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4CD3B" w14:textId="77777777" w:rsidR="009260DE" w:rsidRPr="00B408B9" w:rsidRDefault="0021526C" w:rsidP="009260DE">
      <w:pPr>
        <w:rPr>
          <w:sz w:val="24"/>
          <w:szCs w:val="24"/>
        </w:rPr>
      </w:pPr>
      <w:bookmarkStart w:id="0" w:name="_GoBack"/>
      <w:bookmarkEnd w:id="0"/>
      <w:r w:rsidRPr="00B408B9">
        <w:rPr>
          <w:noProof/>
          <w:sz w:val="24"/>
          <w:szCs w:val="24"/>
          <w:lang w:eastAsia="da-DK"/>
        </w:rPr>
        <w:drawing>
          <wp:anchor distT="0" distB="0" distL="114300" distR="114300" simplePos="0" relativeHeight="251658240" behindDoc="0" locked="0" layoutInCell="1" allowOverlap="1" wp14:anchorId="45E8727D" wp14:editId="017D018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408B9">
        <w:rPr>
          <w:sz w:val="24"/>
          <w:szCs w:val="24"/>
        </w:rPr>
        <w:br w:type="textWrapping" w:clear="all"/>
      </w:r>
    </w:p>
    <w:p w14:paraId="77AF0F8C" w14:textId="63D20478" w:rsidR="009260DE" w:rsidRPr="00B408B9" w:rsidRDefault="009260DE" w:rsidP="009260DE">
      <w:pPr>
        <w:pStyle w:val="Titel"/>
        <w:tabs>
          <w:tab w:val="right" w:pos="9356"/>
        </w:tabs>
        <w:jc w:val="left"/>
        <w:rPr>
          <w:b w:val="0"/>
          <w:szCs w:val="24"/>
          <w:lang w:eastAsia="en-US"/>
        </w:rPr>
      </w:pPr>
      <w:r w:rsidRPr="00B408B9">
        <w:rPr>
          <w:b w:val="0"/>
          <w:szCs w:val="24"/>
          <w:lang w:eastAsia="en-US"/>
        </w:rPr>
        <w:tab/>
      </w:r>
      <w:r w:rsidR="00030186">
        <w:rPr>
          <w:szCs w:val="24"/>
        </w:rPr>
        <w:t>2. oktober 2025</w:t>
      </w:r>
    </w:p>
    <w:p w14:paraId="11F46287" w14:textId="77777777" w:rsidR="009260DE" w:rsidRPr="00B408B9" w:rsidRDefault="009260DE" w:rsidP="009260DE">
      <w:pPr>
        <w:pStyle w:val="Titel"/>
        <w:tabs>
          <w:tab w:val="left" w:pos="8222"/>
        </w:tabs>
        <w:jc w:val="left"/>
        <w:rPr>
          <w:b w:val="0"/>
          <w:szCs w:val="24"/>
        </w:rPr>
      </w:pPr>
    </w:p>
    <w:p w14:paraId="67748179" w14:textId="77777777" w:rsidR="009260DE" w:rsidRPr="00B408B9" w:rsidRDefault="009260DE" w:rsidP="009260DE">
      <w:pPr>
        <w:pStyle w:val="Titel"/>
        <w:jc w:val="left"/>
        <w:rPr>
          <w:b w:val="0"/>
          <w:szCs w:val="24"/>
        </w:rPr>
      </w:pPr>
    </w:p>
    <w:p w14:paraId="7B97F424" w14:textId="77777777" w:rsidR="009260DE" w:rsidRPr="00B408B9" w:rsidRDefault="009260DE" w:rsidP="009260DE">
      <w:pPr>
        <w:pStyle w:val="Titel"/>
        <w:jc w:val="left"/>
        <w:rPr>
          <w:b w:val="0"/>
          <w:szCs w:val="24"/>
        </w:rPr>
      </w:pPr>
    </w:p>
    <w:p w14:paraId="0F7E0C95" w14:textId="77777777" w:rsidR="009260DE" w:rsidRPr="00B408B9" w:rsidRDefault="009260DE" w:rsidP="009260DE">
      <w:pPr>
        <w:jc w:val="center"/>
        <w:rPr>
          <w:b/>
          <w:sz w:val="24"/>
          <w:szCs w:val="24"/>
        </w:rPr>
      </w:pPr>
      <w:r w:rsidRPr="00B408B9">
        <w:rPr>
          <w:b/>
          <w:sz w:val="24"/>
          <w:szCs w:val="24"/>
        </w:rPr>
        <w:t>PRODUKTRESUMÉ</w:t>
      </w:r>
    </w:p>
    <w:p w14:paraId="71B55B36" w14:textId="77777777" w:rsidR="009260DE" w:rsidRPr="00B408B9" w:rsidRDefault="009260DE" w:rsidP="009260DE">
      <w:pPr>
        <w:jc w:val="center"/>
        <w:rPr>
          <w:b/>
          <w:sz w:val="24"/>
          <w:szCs w:val="24"/>
        </w:rPr>
      </w:pPr>
    </w:p>
    <w:p w14:paraId="55791177" w14:textId="77777777" w:rsidR="009260DE" w:rsidRPr="00B408B9" w:rsidRDefault="009260DE" w:rsidP="009260DE">
      <w:pPr>
        <w:jc w:val="center"/>
        <w:rPr>
          <w:b/>
          <w:sz w:val="24"/>
          <w:szCs w:val="24"/>
        </w:rPr>
      </w:pPr>
      <w:r w:rsidRPr="00B408B9">
        <w:rPr>
          <w:b/>
          <w:sz w:val="24"/>
          <w:szCs w:val="24"/>
        </w:rPr>
        <w:t>for</w:t>
      </w:r>
    </w:p>
    <w:p w14:paraId="209FDCF9" w14:textId="77777777" w:rsidR="000B058C" w:rsidRPr="00B408B9" w:rsidRDefault="000B058C" w:rsidP="009260DE">
      <w:pPr>
        <w:jc w:val="center"/>
        <w:rPr>
          <w:b/>
          <w:sz w:val="24"/>
          <w:szCs w:val="24"/>
        </w:rPr>
      </w:pPr>
    </w:p>
    <w:p w14:paraId="2FECEEA9" w14:textId="79BE8354" w:rsidR="009260DE" w:rsidRPr="00B408B9" w:rsidRDefault="008B0DF3" w:rsidP="009260DE">
      <w:pPr>
        <w:jc w:val="center"/>
        <w:rPr>
          <w:b/>
          <w:sz w:val="24"/>
          <w:szCs w:val="24"/>
        </w:rPr>
      </w:pPr>
      <w:proofErr w:type="spellStart"/>
      <w:r w:rsidRPr="00B408B9">
        <w:rPr>
          <w:b/>
          <w:sz w:val="24"/>
          <w:szCs w:val="24"/>
        </w:rPr>
        <w:t>Pedismof</w:t>
      </w:r>
      <w:proofErr w:type="spellEnd"/>
      <w:r w:rsidRPr="00B408B9">
        <w:rPr>
          <w:b/>
          <w:sz w:val="24"/>
          <w:szCs w:val="24"/>
        </w:rPr>
        <w:t>, infusionsvæske, emulsion</w:t>
      </w:r>
    </w:p>
    <w:p w14:paraId="2F8C97B2" w14:textId="77777777" w:rsidR="009260DE" w:rsidRPr="00B408B9" w:rsidRDefault="009260DE" w:rsidP="009260DE">
      <w:pPr>
        <w:jc w:val="both"/>
        <w:rPr>
          <w:sz w:val="24"/>
          <w:szCs w:val="24"/>
        </w:rPr>
      </w:pPr>
    </w:p>
    <w:p w14:paraId="3FA45A63" w14:textId="77777777" w:rsidR="009260DE" w:rsidRPr="00B408B9" w:rsidRDefault="009260DE" w:rsidP="009260DE">
      <w:pPr>
        <w:jc w:val="both"/>
        <w:rPr>
          <w:sz w:val="24"/>
          <w:szCs w:val="24"/>
        </w:rPr>
      </w:pPr>
    </w:p>
    <w:p w14:paraId="1F2C4FD3" w14:textId="77777777" w:rsidR="009260DE" w:rsidRPr="00B408B9" w:rsidRDefault="009260DE" w:rsidP="009260DE">
      <w:pPr>
        <w:tabs>
          <w:tab w:val="left" w:pos="851"/>
        </w:tabs>
        <w:ind w:left="851" w:hanging="851"/>
        <w:rPr>
          <w:b/>
          <w:sz w:val="24"/>
          <w:szCs w:val="24"/>
        </w:rPr>
      </w:pPr>
      <w:r w:rsidRPr="00B408B9">
        <w:rPr>
          <w:b/>
          <w:sz w:val="24"/>
          <w:szCs w:val="24"/>
        </w:rPr>
        <w:t>0.</w:t>
      </w:r>
      <w:r w:rsidRPr="00B408B9">
        <w:rPr>
          <w:b/>
          <w:sz w:val="24"/>
          <w:szCs w:val="24"/>
        </w:rPr>
        <w:tab/>
        <w:t>D.SP.NR.</w:t>
      </w:r>
    </w:p>
    <w:p w14:paraId="01FF0C8D" w14:textId="016F1278" w:rsidR="009260DE" w:rsidRPr="00B408B9" w:rsidRDefault="008B0DF3" w:rsidP="009260DE">
      <w:pPr>
        <w:tabs>
          <w:tab w:val="left" w:pos="851"/>
        </w:tabs>
        <w:ind w:left="851"/>
        <w:rPr>
          <w:sz w:val="24"/>
          <w:szCs w:val="24"/>
        </w:rPr>
      </w:pPr>
      <w:r w:rsidRPr="00B408B9">
        <w:rPr>
          <w:sz w:val="24"/>
          <w:szCs w:val="24"/>
        </w:rPr>
        <w:t>33733</w:t>
      </w:r>
    </w:p>
    <w:p w14:paraId="309127DC" w14:textId="77777777" w:rsidR="009260DE" w:rsidRPr="00B408B9" w:rsidRDefault="009260DE" w:rsidP="009260DE">
      <w:pPr>
        <w:tabs>
          <w:tab w:val="left" w:pos="851"/>
        </w:tabs>
        <w:ind w:left="851"/>
        <w:rPr>
          <w:sz w:val="24"/>
          <w:szCs w:val="24"/>
        </w:rPr>
      </w:pPr>
    </w:p>
    <w:p w14:paraId="4BB2E3F6" w14:textId="77777777" w:rsidR="009260DE" w:rsidRPr="00B408B9" w:rsidRDefault="009260DE" w:rsidP="009260DE">
      <w:pPr>
        <w:tabs>
          <w:tab w:val="left" w:pos="851"/>
        </w:tabs>
        <w:ind w:left="851" w:hanging="851"/>
        <w:rPr>
          <w:b/>
          <w:sz w:val="24"/>
          <w:szCs w:val="24"/>
        </w:rPr>
      </w:pPr>
      <w:r w:rsidRPr="00B408B9">
        <w:rPr>
          <w:b/>
          <w:sz w:val="24"/>
          <w:szCs w:val="24"/>
        </w:rPr>
        <w:t>1.</w:t>
      </w:r>
      <w:r w:rsidRPr="00B408B9">
        <w:rPr>
          <w:b/>
          <w:sz w:val="24"/>
          <w:szCs w:val="24"/>
        </w:rPr>
        <w:tab/>
        <w:t>LÆGEMIDLETS NAVN</w:t>
      </w:r>
    </w:p>
    <w:p w14:paraId="28E03853" w14:textId="67E444E1" w:rsidR="009260DE" w:rsidRPr="00B408B9" w:rsidRDefault="008B0DF3" w:rsidP="009260DE">
      <w:pPr>
        <w:tabs>
          <w:tab w:val="left" w:pos="851"/>
        </w:tabs>
        <w:ind w:left="851"/>
        <w:rPr>
          <w:sz w:val="24"/>
          <w:szCs w:val="24"/>
        </w:rPr>
      </w:pPr>
      <w:r w:rsidRPr="00B408B9">
        <w:rPr>
          <w:sz w:val="24"/>
          <w:szCs w:val="24"/>
        </w:rPr>
        <w:t>Pedismof</w:t>
      </w:r>
    </w:p>
    <w:p w14:paraId="3CDD8778" w14:textId="77777777" w:rsidR="009260DE" w:rsidRPr="00B408B9" w:rsidRDefault="009260DE" w:rsidP="009260DE">
      <w:pPr>
        <w:tabs>
          <w:tab w:val="left" w:pos="851"/>
        </w:tabs>
        <w:ind w:left="851"/>
        <w:rPr>
          <w:sz w:val="24"/>
          <w:szCs w:val="24"/>
        </w:rPr>
      </w:pPr>
    </w:p>
    <w:p w14:paraId="19A2CCBB" w14:textId="77777777" w:rsidR="009260DE" w:rsidRPr="00B408B9" w:rsidRDefault="009260DE" w:rsidP="009260DE">
      <w:pPr>
        <w:tabs>
          <w:tab w:val="left" w:pos="851"/>
        </w:tabs>
        <w:ind w:left="851" w:hanging="851"/>
        <w:rPr>
          <w:b/>
          <w:sz w:val="24"/>
          <w:szCs w:val="24"/>
        </w:rPr>
      </w:pPr>
      <w:r w:rsidRPr="00B408B9">
        <w:rPr>
          <w:b/>
          <w:sz w:val="24"/>
          <w:szCs w:val="24"/>
        </w:rPr>
        <w:t>2.</w:t>
      </w:r>
      <w:r w:rsidRPr="00B408B9">
        <w:rPr>
          <w:b/>
          <w:sz w:val="24"/>
          <w:szCs w:val="24"/>
        </w:rPr>
        <w:tab/>
        <w:t>KVALITATIV OG KVANTITATIV SAMMENSÆTNING</w:t>
      </w:r>
    </w:p>
    <w:p w14:paraId="3D49FCDC" w14:textId="7D13186C" w:rsidR="0026398D" w:rsidRDefault="0026398D" w:rsidP="00AA4986">
      <w:pPr>
        <w:suppressAutoHyphens/>
        <w:ind w:left="851"/>
        <w:rPr>
          <w:sz w:val="24"/>
          <w:szCs w:val="24"/>
        </w:rPr>
      </w:pPr>
      <w:proofErr w:type="spellStart"/>
      <w:r w:rsidRPr="00B408B9">
        <w:rPr>
          <w:sz w:val="24"/>
          <w:szCs w:val="24"/>
        </w:rPr>
        <w:t>Pedismof</w:t>
      </w:r>
      <w:proofErr w:type="spellEnd"/>
      <w:r w:rsidRPr="00B408B9">
        <w:rPr>
          <w:sz w:val="24"/>
          <w:szCs w:val="24"/>
        </w:rPr>
        <w:t xml:space="preserve"> består af et trekammerposesystem. Hver pose, to forskellige posestørrelser, indeholder følgende volumener: </w:t>
      </w:r>
    </w:p>
    <w:p w14:paraId="609CF4C6" w14:textId="77777777" w:rsidR="00716D5A" w:rsidRPr="00B408B9" w:rsidRDefault="00716D5A" w:rsidP="00AA4986">
      <w:pPr>
        <w:suppressAutoHyphens/>
        <w:ind w:left="851"/>
        <w:rPr>
          <w:sz w:val="24"/>
          <w:szCs w:val="24"/>
        </w:rPr>
      </w:pPr>
    </w:p>
    <w:tbl>
      <w:tblPr>
        <w:tblW w:w="4207" w:type="pct"/>
        <w:tblInd w:w="851" w:type="dxa"/>
        <w:tblCellMar>
          <w:left w:w="70" w:type="dxa"/>
          <w:right w:w="70" w:type="dxa"/>
        </w:tblCellMar>
        <w:tblLook w:val="04A0" w:firstRow="1" w:lastRow="0" w:firstColumn="1" w:lastColumn="0" w:noHBand="0" w:noVBand="1"/>
      </w:tblPr>
      <w:tblGrid>
        <w:gridCol w:w="4252"/>
        <w:gridCol w:w="1580"/>
        <w:gridCol w:w="2277"/>
      </w:tblGrid>
      <w:tr w:rsidR="0026398D" w:rsidRPr="00B408B9" w14:paraId="5C4DB1DB" w14:textId="77777777" w:rsidTr="00B408B9">
        <w:tc>
          <w:tcPr>
            <w:tcW w:w="2622" w:type="pct"/>
          </w:tcPr>
          <w:p w14:paraId="0B36E529" w14:textId="77777777" w:rsidR="0026398D" w:rsidRPr="00B408B9" w:rsidRDefault="0026398D">
            <w:pPr>
              <w:spacing w:line="256" w:lineRule="auto"/>
              <w:rPr>
                <w:kern w:val="2"/>
                <w:sz w:val="24"/>
                <w:szCs w:val="24"/>
                <w:highlight w:val="yellow"/>
                <w14:ligatures w14:val="standardContextual"/>
              </w:rPr>
            </w:pPr>
          </w:p>
        </w:tc>
        <w:tc>
          <w:tcPr>
            <w:tcW w:w="974" w:type="pct"/>
            <w:hideMark/>
          </w:tcPr>
          <w:p w14:paraId="54020BD8" w14:textId="77777777" w:rsidR="0026398D" w:rsidRPr="00B408B9" w:rsidRDefault="0026398D">
            <w:pPr>
              <w:spacing w:line="256" w:lineRule="auto"/>
              <w:jc w:val="right"/>
              <w:rPr>
                <w:b/>
                <w:kern w:val="2"/>
                <w:sz w:val="24"/>
                <w:szCs w:val="24"/>
                <w14:ligatures w14:val="standardContextual"/>
              </w:rPr>
            </w:pPr>
            <w:r w:rsidRPr="00B408B9">
              <w:rPr>
                <w:b/>
                <w:kern w:val="2"/>
                <w:sz w:val="24"/>
                <w:szCs w:val="24"/>
                <w14:ligatures w14:val="standardContextual"/>
              </w:rPr>
              <w:t>1000 ml</w:t>
            </w:r>
          </w:p>
        </w:tc>
        <w:tc>
          <w:tcPr>
            <w:tcW w:w="1404" w:type="pct"/>
            <w:hideMark/>
          </w:tcPr>
          <w:p w14:paraId="6D8D2EEA" w14:textId="77777777" w:rsidR="0026398D" w:rsidRPr="00B408B9" w:rsidRDefault="0026398D">
            <w:pPr>
              <w:spacing w:line="256" w:lineRule="auto"/>
              <w:jc w:val="right"/>
              <w:rPr>
                <w:b/>
                <w:bCs/>
                <w:kern w:val="2"/>
                <w:sz w:val="24"/>
                <w:szCs w:val="24"/>
                <w14:ligatures w14:val="standardContextual"/>
              </w:rPr>
            </w:pPr>
            <w:r w:rsidRPr="00B408B9">
              <w:rPr>
                <w:b/>
                <w:bCs/>
                <w:kern w:val="2"/>
                <w:sz w:val="24"/>
                <w:szCs w:val="24"/>
                <w14:ligatures w14:val="standardContextual"/>
              </w:rPr>
              <w:t>1500 ml</w:t>
            </w:r>
          </w:p>
        </w:tc>
      </w:tr>
      <w:tr w:rsidR="0026398D" w:rsidRPr="00B408B9" w14:paraId="7FC63C65" w14:textId="77777777" w:rsidTr="00B408B9">
        <w:trPr>
          <w:trHeight w:val="520"/>
        </w:trPr>
        <w:tc>
          <w:tcPr>
            <w:tcW w:w="2622" w:type="pct"/>
            <w:vAlign w:val="bottom"/>
          </w:tcPr>
          <w:p w14:paraId="2BACF94C" w14:textId="77777777" w:rsidR="0026398D" w:rsidRPr="00B408B9" w:rsidRDefault="0026398D">
            <w:pPr>
              <w:spacing w:line="256" w:lineRule="auto"/>
              <w:rPr>
                <w:kern w:val="2"/>
                <w:sz w:val="24"/>
                <w:szCs w:val="24"/>
                <w:lang w:val="en-US"/>
                <w14:ligatures w14:val="standardContextual"/>
              </w:rPr>
            </w:pPr>
          </w:p>
          <w:p w14:paraId="25E4B12D" w14:textId="77777777" w:rsidR="0026398D" w:rsidRPr="00B408B9" w:rsidRDefault="0026398D">
            <w:pPr>
              <w:spacing w:line="256" w:lineRule="auto"/>
              <w:rPr>
                <w:kern w:val="2"/>
                <w:sz w:val="24"/>
                <w:szCs w:val="24"/>
                <w:lang w:val="en-US"/>
                <w14:ligatures w14:val="standardContextual"/>
              </w:rPr>
            </w:pPr>
            <w:proofErr w:type="spellStart"/>
            <w:r w:rsidRPr="00B408B9">
              <w:rPr>
                <w:kern w:val="2"/>
                <w:sz w:val="24"/>
                <w:szCs w:val="24"/>
                <w:lang w:val="en-US"/>
                <w14:ligatures w14:val="standardContextual"/>
              </w:rPr>
              <w:t>Aminosyreopløsning</w:t>
            </w:r>
            <w:proofErr w:type="spellEnd"/>
            <w:r w:rsidRPr="00B408B9">
              <w:rPr>
                <w:kern w:val="2"/>
                <w:sz w:val="24"/>
                <w:szCs w:val="24"/>
                <w:lang w:val="en-US"/>
                <w14:ligatures w14:val="standardContextual"/>
              </w:rPr>
              <w:t xml:space="preserve"> 6,5% med </w:t>
            </w:r>
            <w:proofErr w:type="spellStart"/>
            <w:r w:rsidRPr="00B408B9">
              <w:rPr>
                <w:kern w:val="2"/>
                <w:sz w:val="24"/>
                <w:szCs w:val="24"/>
                <w:lang w:val="en-US"/>
                <w14:ligatures w14:val="standardContextual"/>
              </w:rPr>
              <w:t>elektrolytter</w:t>
            </w:r>
            <w:proofErr w:type="spellEnd"/>
          </w:p>
        </w:tc>
        <w:tc>
          <w:tcPr>
            <w:tcW w:w="974" w:type="pct"/>
            <w:vAlign w:val="bottom"/>
            <w:hideMark/>
          </w:tcPr>
          <w:p w14:paraId="516DD9A6" w14:textId="77777777" w:rsidR="0026398D" w:rsidRPr="00B408B9" w:rsidRDefault="0026398D">
            <w:pPr>
              <w:spacing w:line="256" w:lineRule="auto"/>
              <w:jc w:val="right"/>
              <w:rPr>
                <w:kern w:val="2"/>
                <w:sz w:val="24"/>
                <w:szCs w:val="24"/>
                <w14:ligatures w14:val="standardContextual"/>
              </w:rPr>
            </w:pPr>
            <w:r w:rsidRPr="00B408B9">
              <w:rPr>
                <w:kern w:val="2"/>
                <w:sz w:val="24"/>
                <w:szCs w:val="24"/>
                <w14:ligatures w14:val="standardContextual"/>
              </w:rPr>
              <w:t>319 ml</w:t>
            </w:r>
          </w:p>
        </w:tc>
        <w:tc>
          <w:tcPr>
            <w:tcW w:w="1404" w:type="pct"/>
            <w:vAlign w:val="bottom"/>
            <w:hideMark/>
          </w:tcPr>
          <w:p w14:paraId="7E438806" w14:textId="77777777" w:rsidR="0026398D" w:rsidRPr="00B408B9" w:rsidRDefault="0026398D">
            <w:pPr>
              <w:spacing w:line="256" w:lineRule="auto"/>
              <w:jc w:val="right"/>
              <w:rPr>
                <w:kern w:val="2"/>
                <w:sz w:val="24"/>
                <w:szCs w:val="24"/>
                <w14:ligatures w14:val="standardContextual"/>
              </w:rPr>
            </w:pPr>
            <w:r w:rsidRPr="00B408B9">
              <w:rPr>
                <w:kern w:val="2"/>
                <w:sz w:val="24"/>
                <w:szCs w:val="24"/>
                <w:lang w:val="es-ES"/>
                <w14:ligatures w14:val="standardContextual"/>
              </w:rPr>
              <w:t>479 ml</w:t>
            </w:r>
          </w:p>
        </w:tc>
      </w:tr>
      <w:tr w:rsidR="0026398D" w:rsidRPr="00B408B9" w14:paraId="22CF6C1D" w14:textId="77777777" w:rsidTr="00B408B9">
        <w:trPr>
          <w:trHeight w:val="520"/>
        </w:trPr>
        <w:tc>
          <w:tcPr>
            <w:tcW w:w="2622" w:type="pct"/>
            <w:vAlign w:val="bottom"/>
            <w:hideMark/>
          </w:tcPr>
          <w:p w14:paraId="7307F662" w14:textId="77777777" w:rsidR="0026398D" w:rsidRPr="00B408B9" w:rsidRDefault="0026398D">
            <w:pPr>
              <w:spacing w:line="256" w:lineRule="auto"/>
              <w:rPr>
                <w:kern w:val="2"/>
                <w:sz w:val="24"/>
                <w:szCs w:val="24"/>
                <w14:ligatures w14:val="standardContextual"/>
              </w:rPr>
            </w:pPr>
            <w:proofErr w:type="spellStart"/>
            <w:r w:rsidRPr="00B408B9">
              <w:rPr>
                <w:kern w:val="2"/>
                <w:sz w:val="24"/>
                <w:szCs w:val="24"/>
                <w14:ligatures w14:val="standardContextual"/>
              </w:rPr>
              <w:t>Glucose</w:t>
            </w:r>
            <w:proofErr w:type="spellEnd"/>
            <w:r w:rsidRPr="00B408B9">
              <w:rPr>
                <w:kern w:val="2"/>
                <w:sz w:val="24"/>
                <w:szCs w:val="24"/>
                <w14:ligatures w14:val="standardContextual"/>
              </w:rPr>
              <w:t xml:space="preserve"> 18,2%</w:t>
            </w:r>
          </w:p>
        </w:tc>
        <w:tc>
          <w:tcPr>
            <w:tcW w:w="974" w:type="pct"/>
            <w:vAlign w:val="bottom"/>
            <w:hideMark/>
          </w:tcPr>
          <w:p w14:paraId="13840C02" w14:textId="77777777" w:rsidR="0026398D" w:rsidRPr="00B408B9" w:rsidRDefault="0026398D">
            <w:pPr>
              <w:spacing w:line="256" w:lineRule="auto"/>
              <w:jc w:val="right"/>
              <w:rPr>
                <w:kern w:val="2"/>
                <w:sz w:val="24"/>
                <w:szCs w:val="24"/>
                <w14:ligatures w14:val="standardContextual"/>
              </w:rPr>
            </w:pPr>
            <w:r w:rsidRPr="00B408B9">
              <w:rPr>
                <w:kern w:val="2"/>
                <w:sz w:val="24"/>
                <w:szCs w:val="24"/>
                <w14:ligatures w14:val="standardContextual"/>
              </w:rPr>
              <w:t>573 ml</w:t>
            </w:r>
          </w:p>
        </w:tc>
        <w:tc>
          <w:tcPr>
            <w:tcW w:w="1404" w:type="pct"/>
            <w:vAlign w:val="bottom"/>
            <w:hideMark/>
          </w:tcPr>
          <w:p w14:paraId="4BCD6CB0" w14:textId="77777777" w:rsidR="0026398D" w:rsidRPr="00B408B9" w:rsidRDefault="0026398D">
            <w:pPr>
              <w:spacing w:line="256" w:lineRule="auto"/>
              <w:jc w:val="right"/>
              <w:rPr>
                <w:kern w:val="2"/>
                <w:sz w:val="24"/>
                <w:szCs w:val="24"/>
                <w14:ligatures w14:val="standardContextual"/>
              </w:rPr>
            </w:pPr>
            <w:r w:rsidRPr="00B408B9">
              <w:rPr>
                <w:kern w:val="2"/>
                <w:sz w:val="24"/>
                <w:szCs w:val="24"/>
                <w14:ligatures w14:val="standardContextual"/>
              </w:rPr>
              <w:t xml:space="preserve">859 ml </w:t>
            </w:r>
          </w:p>
        </w:tc>
      </w:tr>
      <w:tr w:rsidR="0026398D" w:rsidRPr="00B408B9" w14:paraId="716A008F" w14:textId="77777777" w:rsidTr="00B408B9">
        <w:trPr>
          <w:trHeight w:val="520"/>
        </w:trPr>
        <w:tc>
          <w:tcPr>
            <w:tcW w:w="2622" w:type="pct"/>
            <w:vAlign w:val="bottom"/>
            <w:hideMark/>
          </w:tcPr>
          <w:p w14:paraId="0A7355A7" w14:textId="77777777" w:rsidR="0026398D" w:rsidRPr="00B408B9" w:rsidRDefault="0026398D">
            <w:pPr>
              <w:spacing w:line="256" w:lineRule="auto"/>
              <w:rPr>
                <w:kern w:val="2"/>
                <w:sz w:val="24"/>
                <w:szCs w:val="24"/>
                <w14:ligatures w14:val="standardContextual"/>
              </w:rPr>
            </w:pPr>
            <w:r w:rsidRPr="00B408B9">
              <w:rPr>
                <w:kern w:val="2"/>
                <w:sz w:val="24"/>
                <w:szCs w:val="24"/>
                <w14:ligatures w14:val="standardContextual"/>
              </w:rPr>
              <w:t>Fedtemulsion 20% (</w:t>
            </w:r>
            <w:proofErr w:type="spellStart"/>
            <w:r w:rsidRPr="00B408B9">
              <w:rPr>
                <w:kern w:val="2"/>
                <w:sz w:val="24"/>
                <w:szCs w:val="24"/>
                <w14:ligatures w14:val="standardContextual"/>
              </w:rPr>
              <w:t>SMOFlipid</w:t>
            </w:r>
            <w:proofErr w:type="spellEnd"/>
            <w:r w:rsidRPr="00B408B9">
              <w:rPr>
                <w:kern w:val="2"/>
                <w:sz w:val="24"/>
                <w:szCs w:val="24"/>
                <w14:ligatures w14:val="standardContextual"/>
              </w:rPr>
              <w:t>)</w:t>
            </w:r>
          </w:p>
        </w:tc>
        <w:tc>
          <w:tcPr>
            <w:tcW w:w="974" w:type="pct"/>
            <w:vAlign w:val="bottom"/>
            <w:hideMark/>
          </w:tcPr>
          <w:p w14:paraId="05A9953A" w14:textId="77777777" w:rsidR="0026398D" w:rsidRPr="00B408B9" w:rsidRDefault="0026398D">
            <w:pPr>
              <w:spacing w:line="256" w:lineRule="auto"/>
              <w:jc w:val="right"/>
              <w:rPr>
                <w:kern w:val="2"/>
                <w:sz w:val="24"/>
                <w:szCs w:val="24"/>
                <w14:ligatures w14:val="standardContextual"/>
              </w:rPr>
            </w:pPr>
            <w:r w:rsidRPr="00B408B9">
              <w:rPr>
                <w:kern w:val="2"/>
                <w:sz w:val="24"/>
                <w:szCs w:val="24"/>
                <w14:ligatures w14:val="standardContextual"/>
              </w:rPr>
              <w:t>108 ml</w:t>
            </w:r>
          </w:p>
        </w:tc>
        <w:tc>
          <w:tcPr>
            <w:tcW w:w="1404" w:type="pct"/>
            <w:vAlign w:val="bottom"/>
            <w:hideMark/>
          </w:tcPr>
          <w:p w14:paraId="55CE9654" w14:textId="77777777" w:rsidR="0026398D" w:rsidRPr="00B408B9" w:rsidRDefault="0026398D">
            <w:pPr>
              <w:spacing w:line="256" w:lineRule="auto"/>
              <w:jc w:val="right"/>
              <w:rPr>
                <w:kern w:val="2"/>
                <w:sz w:val="24"/>
                <w:szCs w:val="24"/>
                <w14:ligatures w14:val="standardContextual"/>
              </w:rPr>
            </w:pPr>
            <w:r w:rsidRPr="00B408B9">
              <w:rPr>
                <w:kern w:val="2"/>
                <w:sz w:val="24"/>
                <w:szCs w:val="24"/>
                <w14:ligatures w14:val="standardContextual"/>
              </w:rPr>
              <w:t xml:space="preserve">162 ml </w:t>
            </w:r>
          </w:p>
        </w:tc>
      </w:tr>
    </w:tbl>
    <w:p w14:paraId="0AA46B4F" w14:textId="77777777" w:rsidR="0026398D" w:rsidRPr="00B408B9" w:rsidRDefault="0026398D" w:rsidP="00AA4986">
      <w:pPr>
        <w:ind w:left="851"/>
        <w:rPr>
          <w:sz w:val="24"/>
          <w:szCs w:val="24"/>
          <w:highlight w:val="yellow"/>
        </w:rPr>
      </w:pPr>
    </w:p>
    <w:p w14:paraId="60B564D4" w14:textId="77777777" w:rsidR="0026398D" w:rsidRPr="00B408B9" w:rsidRDefault="0026398D" w:rsidP="00AA4986">
      <w:pPr>
        <w:ind w:left="851"/>
        <w:rPr>
          <w:sz w:val="24"/>
          <w:szCs w:val="24"/>
        </w:rPr>
      </w:pPr>
      <w:r w:rsidRPr="00B408B9">
        <w:rPr>
          <w:sz w:val="24"/>
          <w:szCs w:val="24"/>
        </w:rPr>
        <w:t xml:space="preserve">Hvis administration af fedt er uønsket, giver posens design mulighed for kun at aktivere de </w:t>
      </w:r>
      <w:proofErr w:type="spellStart"/>
      <w:r w:rsidRPr="00B408B9">
        <w:rPr>
          <w:sz w:val="24"/>
          <w:szCs w:val="24"/>
        </w:rPr>
        <w:t>brydbare</w:t>
      </w:r>
      <w:proofErr w:type="spellEnd"/>
      <w:r w:rsidRPr="00B408B9">
        <w:rPr>
          <w:sz w:val="24"/>
          <w:szCs w:val="24"/>
        </w:rPr>
        <w:t xml:space="preserve"> svejsninger mellem aminosyre/elektrolytter- og </w:t>
      </w:r>
      <w:proofErr w:type="spellStart"/>
      <w:r w:rsidRPr="00B408B9">
        <w:rPr>
          <w:sz w:val="24"/>
          <w:szCs w:val="24"/>
        </w:rPr>
        <w:t>glucosekamrene</w:t>
      </w:r>
      <w:proofErr w:type="spellEnd"/>
      <w:r w:rsidRPr="00B408B9">
        <w:rPr>
          <w:sz w:val="24"/>
          <w:szCs w:val="24"/>
        </w:rPr>
        <w:t xml:space="preserve">, hvorved den </w:t>
      </w:r>
      <w:proofErr w:type="spellStart"/>
      <w:r w:rsidRPr="00B408B9">
        <w:rPr>
          <w:sz w:val="24"/>
          <w:szCs w:val="24"/>
        </w:rPr>
        <w:t>brydbare</w:t>
      </w:r>
      <w:proofErr w:type="spellEnd"/>
      <w:r w:rsidRPr="00B408B9">
        <w:rPr>
          <w:sz w:val="24"/>
          <w:szCs w:val="24"/>
        </w:rPr>
        <w:t xml:space="preserve"> svejsning mellem aminosyre- og fedtkamrene forbliver intakt. Posens indhold kan efterfølgende </w:t>
      </w:r>
      <w:proofErr w:type="spellStart"/>
      <w:r w:rsidRPr="00B408B9">
        <w:rPr>
          <w:sz w:val="24"/>
          <w:szCs w:val="24"/>
        </w:rPr>
        <w:t>infunderes</w:t>
      </w:r>
      <w:proofErr w:type="spellEnd"/>
      <w:r w:rsidRPr="00B408B9">
        <w:rPr>
          <w:sz w:val="24"/>
          <w:szCs w:val="24"/>
        </w:rPr>
        <w:t xml:space="preserve"> med eller uden fedt. Lægemidlets sammensætning efter aktivering, dvs. blanding af de to kamre (aminosyrer og </w:t>
      </w:r>
      <w:proofErr w:type="spellStart"/>
      <w:r w:rsidRPr="00B408B9">
        <w:rPr>
          <w:sz w:val="24"/>
          <w:szCs w:val="24"/>
        </w:rPr>
        <w:t>glucose</w:t>
      </w:r>
      <w:proofErr w:type="spellEnd"/>
      <w:r w:rsidRPr="00B408B9">
        <w:rPr>
          <w:sz w:val="24"/>
          <w:szCs w:val="24"/>
        </w:rPr>
        <w:t xml:space="preserve">, </w:t>
      </w:r>
      <w:proofErr w:type="spellStart"/>
      <w:r w:rsidRPr="00B408B9">
        <w:rPr>
          <w:sz w:val="24"/>
          <w:szCs w:val="24"/>
        </w:rPr>
        <w:t>tokammerpose</w:t>
      </w:r>
      <w:proofErr w:type="spellEnd"/>
      <w:r w:rsidRPr="00B408B9">
        <w:rPr>
          <w:sz w:val="24"/>
          <w:szCs w:val="24"/>
        </w:rPr>
        <w:t xml:space="preserve">, 892 ml opløsning (1000 ml trekammerpose), 1338 ml opløsning (1500 ml trekammerpose) eller tre kamre (aminosyrer, </w:t>
      </w:r>
      <w:proofErr w:type="spellStart"/>
      <w:r w:rsidRPr="00B408B9">
        <w:rPr>
          <w:sz w:val="24"/>
          <w:szCs w:val="24"/>
        </w:rPr>
        <w:t>glucose</w:t>
      </w:r>
      <w:proofErr w:type="spellEnd"/>
      <w:r w:rsidRPr="00B408B9">
        <w:rPr>
          <w:sz w:val="24"/>
          <w:szCs w:val="24"/>
        </w:rPr>
        <w:t xml:space="preserve"> og fedt, trekammerpose, 1000 ml emulsion (1000 ml trekammerpose), 1500 ml emulsion (1500 ml trekammerpose) er vist i følgende tabel.</w:t>
      </w:r>
    </w:p>
    <w:p w14:paraId="0B622FB8" w14:textId="77777777" w:rsidR="00B408B9" w:rsidRDefault="00B408B9" w:rsidP="00AA4986">
      <w:pPr>
        <w:ind w:left="851"/>
        <w:rPr>
          <w:sz w:val="24"/>
          <w:szCs w:val="24"/>
        </w:rPr>
      </w:pPr>
    </w:p>
    <w:p w14:paraId="29E9FC86" w14:textId="1DA2D8C1" w:rsidR="0026398D" w:rsidRPr="00B408B9" w:rsidRDefault="0026398D" w:rsidP="00AA4986">
      <w:pPr>
        <w:ind w:left="851"/>
        <w:rPr>
          <w:sz w:val="24"/>
          <w:szCs w:val="24"/>
        </w:rPr>
      </w:pPr>
      <w:r w:rsidRPr="00B408B9">
        <w:rPr>
          <w:sz w:val="24"/>
          <w:szCs w:val="24"/>
        </w:rPr>
        <w:t xml:space="preserve">Efter blanding af to eller tre kamre –svarer de totale sammensætninger til følgende: </w:t>
      </w:r>
    </w:p>
    <w:p w14:paraId="10895C8D" w14:textId="00672E6B" w:rsidR="00716D5A" w:rsidRDefault="00716D5A">
      <w:pPr>
        <w:rPr>
          <w:sz w:val="24"/>
          <w:szCs w:val="24"/>
        </w:rPr>
      </w:pPr>
      <w:r>
        <w:rPr>
          <w:sz w:val="24"/>
          <w:szCs w:val="24"/>
        </w:rPr>
        <w:br w:type="page"/>
      </w:r>
    </w:p>
    <w:p w14:paraId="116C7439" w14:textId="77777777" w:rsidR="0026398D" w:rsidRPr="00B408B9" w:rsidRDefault="0026398D" w:rsidP="00AA4986">
      <w:pPr>
        <w:ind w:left="851"/>
        <w:rPr>
          <w:sz w:val="24"/>
          <w:szCs w:val="24"/>
        </w:rPr>
      </w:pPr>
    </w:p>
    <w:tbl>
      <w:tblPr>
        <w:tblStyle w:val="TableGrid1"/>
        <w:tblW w:w="5000" w:type="pct"/>
        <w:tblInd w:w="0" w:type="dxa"/>
        <w:tblLook w:val="06A0" w:firstRow="1" w:lastRow="0" w:firstColumn="1" w:lastColumn="0" w:noHBand="1" w:noVBand="1"/>
      </w:tblPr>
      <w:tblGrid>
        <w:gridCol w:w="4375"/>
        <w:gridCol w:w="1460"/>
        <w:gridCol w:w="1313"/>
        <w:gridCol w:w="1167"/>
        <w:gridCol w:w="1313"/>
      </w:tblGrid>
      <w:tr w:rsidR="0026398D" w:rsidRPr="00B408B9" w14:paraId="67CC5F12"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00B045B9" w14:textId="77777777" w:rsidR="0026398D" w:rsidRPr="00B408B9" w:rsidRDefault="0026398D">
            <w:pPr>
              <w:tabs>
                <w:tab w:val="left" w:pos="0"/>
              </w:tabs>
              <w:spacing w:line="260" w:lineRule="exact"/>
              <w:rPr>
                <w:sz w:val="24"/>
                <w:szCs w:val="24"/>
              </w:rPr>
            </w:pPr>
            <w:proofErr w:type="spellStart"/>
            <w:r w:rsidRPr="00B408B9">
              <w:rPr>
                <w:sz w:val="24"/>
                <w:szCs w:val="24"/>
              </w:rPr>
              <w:t>Aktive</w:t>
            </w:r>
            <w:proofErr w:type="spellEnd"/>
            <w:r w:rsidRPr="00B408B9">
              <w:rPr>
                <w:sz w:val="24"/>
                <w:szCs w:val="24"/>
              </w:rPr>
              <w:t xml:space="preserve"> </w:t>
            </w:r>
            <w:proofErr w:type="spellStart"/>
            <w:r w:rsidRPr="00B408B9">
              <w:rPr>
                <w:sz w:val="24"/>
                <w:szCs w:val="24"/>
              </w:rPr>
              <w:t>ingredienser</w:t>
            </w:r>
            <w:proofErr w:type="spellEnd"/>
            <w:r w:rsidRPr="00B408B9">
              <w:rPr>
                <w:sz w:val="24"/>
                <w:szCs w:val="24"/>
              </w:rPr>
              <w:t xml:space="preserve"> (g)</w:t>
            </w:r>
          </w:p>
        </w:tc>
        <w:tc>
          <w:tcPr>
            <w:tcW w:w="1440" w:type="pct"/>
            <w:gridSpan w:val="2"/>
            <w:tcBorders>
              <w:top w:val="single" w:sz="4" w:space="0" w:color="auto"/>
              <w:left w:val="single" w:sz="4" w:space="0" w:color="auto"/>
              <w:bottom w:val="single" w:sz="4" w:space="0" w:color="auto"/>
              <w:right w:val="single" w:sz="4" w:space="0" w:color="auto"/>
            </w:tcBorders>
          </w:tcPr>
          <w:p w14:paraId="056F7C0A" w14:textId="77777777" w:rsidR="0026398D" w:rsidRPr="00B408B9" w:rsidRDefault="0026398D">
            <w:pPr>
              <w:spacing w:line="260" w:lineRule="exact"/>
              <w:jc w:val="center"/>
              <w:rPr>
                <w:b/>
                <w:bCs/>
                <w:sz w:val="24"/>
                <w:szCs w:val="24"/>
              </w:rPr>
            </w:pPr>
            <w:proofErr w:type="spellStart"/>
            <w:r w:rsidRPr="00B408B9">
              <w:rPr>
                <w:b/>
                <w:bCs/>
                <w:sz w:val="24"/>
                <w:szCs w:val="24"/>
              </w:rPr>
              <w:t>Aktiveret</w:t>
            </w:r>
            <w:proofErr w:type="spellEnd"/>
            <w:r w:rsidRPr="00B408B9">
              <w:rPr>
                <w:b/>
                <w:bCs/>
                <w:sz w:val="24"/>
                <w:szCs w:val="24"/>
              </w:rPr>
              <w:t xml:space="preserve"> </w:t>
            </w:r>
            <w:proofErr w:type="spellStart"/>
            <w:r w:rsidRPr="00B408B9">
              <w:rPr>
                <w:b/>
                <w:bCs/>
                <w:sz w:val="24"/>
                <w:szCs w:val="24"/>
              </w:rPr>
              <w:t>tokammerpose</w:t>
            </w:r>
            <w:proofErr w:type="spellEnd"/>
          </w:p>
          <w:p w14:paraId="20F63718" w14:textId="77777777" w:rsidR="0026398D" w:rsidRPr="00B408B9" w:rsidRDefault="0026398D">
            <w:pPr>
              <w:spacing w:line="260" w:lineRule="exact"/>
              <w:jc w:val="center"/>
              <w:rPr>
                <w:b/>
                <w:bCs/>
                <w:sz w:val="24"/>
                <w:szCs w:val="24"/>
              </w:rPr>
            </w:pPr>
          </w:p>
        </w:tc>
        <w:tc>
          <w:tcPr>
            <w:tcW w:w="1288" w:type="pct"/>
            <w:gridSpan w:val="2"/>
            <w:tcBorders>
              <w:top w:val="single" w:sz="4" w:space="0" w:color="auto"/>
              <w:left w:val="single" w:sz="4" w:space="0" w:color="auto"/>
              <w:bottom w:val="single" w:sz="4" w:space="0" w:color="auto"/>
              <w:right w:val="single" w:sz="4" w:space="0" w:color="auto"/>
            </w:tcBorders>
          </w:tcPr>
          <w:p w14:paraId="20AC602E" w14:textId="77777777" w:rsidR="0026398D" w:rsidRPr="00B408B9" w:rsidRDefault="0026398D">
            <w:pPr>
              <w:spacing w:line="260" w:lineRule="exact"/>
              <w:jc w:val="center"/>
              <w:rPr>
                <w:b/>
                <w:bCs/>
                <w:sz w:val="24"/>
                <w:szCs w:val="24"/>
              </w:rPr>
            </w:pPr>
            <w:proofErr w:type="spellStart"/>
            <w:r w:rsidRPr="00B408B9">
              <w:rPr>
                <w:b/>
                <w:bCs/>
                <w:sz w:val="24"/>
                <w:szCs w:val="24"/>
              </w:rPr>
              <w:t>Aktiveret</w:t>
            </w:r>
            <w:proofErr w:type="spellEnd"/>
            <w:r w:rsidRPr="00B408B9">
              <w:rPr>
                <w:b/>
                <w:bCs/>
                <w:sz w:val="24"/>
                <w:szCs w:val="24"/>
              </w:rPr>
              <w:t xml:space="preserve"> </w:t>
            </w:r>
            <w:proofErr w:type="spellStart"/>
            <w:r w:rsidRPr="00B408B9">
              <w:rPr>
                <w:b/>
                <w:bCs/>
                <w:sz w:val="24"/>
                <w:szCs w:val="24"/>
              </w:rPr>
              <w:t>trekammerpose</w:t>
            </w:r>
            <w:proofErr w:type="spellEnd"/>
          </w:p>
          <w:p w14:paraId="0FF291B4" w14:textId="77777777" w:rsidR="0026398D" w:rsidRPr="00B408B9" w:rsidRDefault="0026398D">
            <w:pPr>
              <w:spacing w:line="260" w:lineRule="exact"/>
              <w:rPr>
                <w:b/>
                <w:bCs/>
                <w:sz w:val="24"/>
                <w:szCs w:val="24"/>
              </w:rPr>
            </w:pPr>
          </w:p>
        </w:tc>
      </w:tr>
      <w:tr w:rsidR="0026398D" w:rsidRPr="00B408B9" w14:paraId="56F3EDF9"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26683256" w14:textId="77777777" w:rsidR="0026398D" w:rsidRPr="00B408B9" w:rsidRDefault="0026398D">
            <w:pPr>
              <w:tabs>
                <w:tab w:val="left" w:pos="0"/>
              </w:tabs>
              <w:spacing w:line="260" w:lineRule="exact"/>
              <w:rPr>
                <w:sz w:val="24"/>
                <w:szCs w:val="24"/>
              </w:rPr>
            </w:pPr>
            <w:proofErr w:type="spellStart"/>
            <w:r w:rsidRPr="00B408B9">
              <w:rPr>
                <w:sz w:val="24"/>
                <w:szCs w:val="24"/>
              </w:rPr>
              <w:t>Volumen</w:t>
            </w:r>
            <w:proofErr w:type="spellEnd"/>
            <w:r w:rsidRPr="00B408B9">
              <w:rPr>
                <w:sz w:val="24"/>
                <w:szCs w:val="24"/>
              </w:rPr>
              <w:t xml:space="preserve"> (ml)</w:t>
            </w:r>
          </w:p>
        </w:tc>
        <w:tc>
          <w:tcPr>
            <w:tcW w:w="758" w:type="pct"/>
            <w:tcBorders>
              <w:top w:val="single" w:sz="4" w:space="0" w:color="auto"/>
              <w:left w:val="single" w:sz="4" w:space="0" w:color="auto"/>
              <w:bottom w:val="single" w:sz="4" w:space="0" w:color="auto"/>
              <w:right w:val="single" w:sz="4" w:space="0" w:color="auto"/>
            </w:tcBorders>
            <w:hideMark/>
          </w:tcPr>
          <w:p w14:paraId="065FC18C" w14:textId="77777777" w:rsidR="0026398D" w:rsidRPr="00B408B9" w:rsidRDefault="0026398D">
            <w:pPr>
              <w:spacing w:line="260" w:lineRule="exact"/>
              <w:jc w:val="right"/>
              <w:rPr>
                <w:b/>
                <w:bCs/>
                <w:sz w:val="24"/>
                <w:szCs w:val="24"/>
              </w:rPr>
            </w:pPr>
            <w:r w:rsidRPr="00B408B9">
              <w:rPr>
                <w:b/>
                <w:bCs/>
                <w:sz w:val="24"/>
                <w:szCs w:val="24"/>
              </w:rPr>
              <w:t>892</w:t>
            </w:r>
          </w:p>
        </w:tc>
        <w:tc>
          <w:tcPr>
            <w:tcW w:w="682" w:type="pct"/>
            <w:tcBorders>
              <w:top w:val="single" w:sz="4" w:space="0" w:color="auto"/>
              <w:left w:val="single" w:sz="4" w:space="0" w:color="auto"/>
              <w:bottom w:val="single" w:sz="4" w:space="0" w:color="auto"/>
              <w:right w:val="single" w:sz="4" w:space="0" w:color="auto"/>
            </w:tcBorders>
            <w:hideMark/>
          </w:tcPr>
          <w:p w14:paraId="2290C318" w14:textId="77777777" w:rsidR="0026398D" w:rsidRPr="00B408B9" w:rsidRDefault="0026398D">
            <w:pPr>
              <w:spacing w:line="260" w:lineRule="exact"/>
              <w:jc w:val="right"/>
              <w:rPr>
                <w:b/>
                <w:bCs/>
                <w:sz w:val="24"/>
                <w:szCs w:val="24"/>
              </w:rPr>
            </w:pPr>
            <w:r w:rsidRPr="00B408B9">
              <w:rPr>
                <w:b/>
                <w:bCs/>
                <w:sz w:val="24"/>
                <w:szCs w:val="24"/>
              </w:rPr>
              <w:t>1338</w:t>
            </w:r>
          </w:p>
        </w:tc>
        <w:tc>
          <w:tcPr>
            <w:tcW w:w="606" w:type="pct"/>
            <w:tcBorders>
              <w:top w:val="single" w:sz="4" w:space="0" w:color="auto"/>
              <w:left w:val="single" w:sz="4" w:space="0" w:color="auto"/>
              <w:bottom w:val="single" w:sz="4" w:space="0" w:color="auto"/>
              <w:right w:val="single" w:sz="4" w:space="0" w:color="auto"/>
            </w:tcBorders>
            <w:hideMark/>
          </w:tcPr>
          <w:p w14:paraId="26994224" w14:textId="77777777" w:rsidR="0026398D" w:rsidRPr="00B408B9" w:rsidRDefault="0026398D">
            <w:pPr>
              <w:spacing w:line="260" w:lineRule="exact"/>
              <w:jc w:val="right"/>
              <w:rPr>
                <w:b/>
                <w:bCs/>
                <w:sz w:val="24"/>
                <w:szCs w:val="24"/>
              </w:rPr>
            </w:pPr>
            <w:r w:rsidRPr="00B408B9">
              <w:rPr>
                <w:b/>
                <w:bCs/>
                <w:sz w:val="24"/>
                <w:szCs w:val="24"/>
              </w:rPr>
              <w:t>1000</w:t>
            </w:r>
          </w:p>
        </w:tc>
        <w:tc>
          <w:tcPr>
            <w:tcW w:w="682" w:type="pct"/>
            <w:tcBorders>
              <w:top w:val="single" w:sz="4" w:space="0" w:color="auto"/>
              <w:left w:val="single" w:sz="4" w:space="0" w:color="auto"/>
              <w:bottom w:val="single" w:sz="4" w:space="0" w:color="auto"/>
              <w:right w:val="single" w:sz="4" w:space="0" w:color="auto"/>
            </w:tcBorders>
            <w:hideMark/>
          </w:tcPr>
          <w:p w14:paraId="608B316C" w14:textId="77777777" w:rsidR="0026398D" w:rsidRPr="00B408B9" w:rsidRDefault="0026398D">
            <w:pPr>
              <w:spacing w:line="260" w:lineRule="exact"/>
              <w:jc w:val="right"/>
              <w:rPr>
                <w:b/>
                <w:bCs/>
                <w:sz w:val="24"/>
                <w:szCs w:val="24"/>
              </w:rPr>
            </w:pPr>
            <w:r w:rsidRPr="00B408B9">
              <w:rPr>
                <w:b/>
                <w:bCs/>
                <w:sz w:val="24"/>
                <w:szCs w:val="24"/>
              </w:rPr>
              <w:t>1500</w:t>
            </w:r>
          </w:p>
        </w:tc>
      </w:tr>
      <w:tr w:rsidR="0026398D" w:rsidRPr="00B408B9" w14:paraId="0252911E"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D5F51" w14:textId="77777777" w:rsidR="0026398D" w:rsidRPr="00B408B9" w:rsidRDefault="0026398D">
            <w:pPr>
              <w:tabs>
                <w:tab w:val="left" w:pos="0"/>
              </w:tabs>
              <w:spacing w:line="260" w:lineRule="exact"/>
              <w:rPr>
                <w:sz w:val="24"/>
                <w:szCs w:val="24"/>
              </w:rPr>
            </w:pPr>
            <w:proofErr w:type="spellStart"/>
            <w:r w:rsidRPr="00B408B9">
              <w:rPr>
                <w:sz w:val="24"/>
                <w:szCs w:val="24"/>
              </w:rPr>
              <w:t>Aminosyrekammer</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E9BEA" w14:textId="77777777" w:rsidR="0026398D" w:rsidRPr="00B408B9" w:rsidRDefault="0026398D">
            <w:pPr>
              <w:spacing w:line="260" w:lineRule="exact"/>
              <w:jc w:val="right"/>
              <w:rPr>
                <w:b/>
                <w:bCs/>
                <w:sz w:val="24"/>
                <w:szCs w:val="24"/>
              </w:rPr>
            </w:pP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032A7" w14:textId="77777777" w:rsidR="0026398D" w:rsidRPr="00B408B9" w:rsidRDefault="0026398D">
            <w:pPr>
              <w:spacing w:line="260" w:lineRule="exact"/>
              <w:jc w:val="right"/>
              <w:rPr>
                <w:b/>
                <w:bCs/>
                <w:sz w:val="24"/>
                <w:szCs w:val="24"/>
              </w:rPr>
            </w:pP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D417EC" w14:textId="77777777" w:rsidR="0026398D" w:rsidRPr="00B408B9" w:rsidRDefault="0026398D">
            <w:pPr>
              <w:spacing w:line="260" w:lineRule="exact"/>
              <w:jc w:val="right"/>
              <w:rPr>
                <w:b/>
                <w:bCs/>
                <w:sz w:val="24"/>
                <w:szCs w:val="24"/>
              </w:rPr>
            </w:pP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677E5" w14:textId="77777777" w:rsidR="0026398D" w:rsidRPr="00B408B9" w:rsidRDefault="0026398D">
            <w:pPr>
              <w:spacing w:line="260" w:lineRule="exact"/>
              <w:jc w:val="right"/>
              <w:rPr>
                <w:b/>
                <w:bCs/>
                <w:sz w:val="24"/>
                <w:szCs w:val="24"/>
              </w:rPr>
            </w:pPr>
          </w:p>
        </w:tc>
      </w:tr>
      <w:tr w:rsidR="0026398D" w:rsidRPr="00B408B9" w14:paraId="33DCABC6"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3495E85E" w14:textId="77777777" w:rsidR="0026398D" w:rsidRPr="00B408B9" w:rsidRDefault="0026398D">
            <w:pPr>
              <w:tabs>
                <w:tab w:val="left" w:pos="0"/>
              </w:tabs>
              <w:spacing w:line="260" w:lineRule="exact"/>
              <w:rPr>
                <w:sz w:val="24"/>
                <w:szCs w:val="24"/>
              </w:rPr>
            </w:pPr>
            <w:r w:rsidRPr="00B408B9">
              <w:rPr>
                <w:sz w:val="24"/>
                <w:szCs w:val="24"/>
              </w:rPr>
              <w:t>L-</w:t>
            </w:r>
            <w:proofErr w:type="spellStart"/>
            <w:r w:rsidRPr="00B408B9">
              <w:rPr>
                <w:sz w:val="24"/>
                <w:szCs w:val="24"/>
              </w:rPr>
              <w:t>alanin</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76002807" w14:textId="77777777" w:rsidR="0026398D" w:rsidRPr="00B408B9" w:rsidRDefault="0026398D">
            <w:pPr>
              <w:spacing w:line="260" w:lineRule="exact"/>
              <w:jc w:val="right"/>
              <w:rPr>
                <w:sz w:val="24"/>
                <w:szCs w:val="24"/>
              </w:rPr>
            </w:pPr>
            <w:r w:rsidRPr="00B408B9">
              <w:rPr>
                <w:sz w:val="24"/>
                <w:szCs w:val="24"/>
              </w:rPr>
              <w:t>2,0</w:t>
            </w:r>
          </w:p>
        </w:tc>
        <w:tc>
          <w:tcPr>
            <w:tcW w:w="682" w:type="pct"/>
            <w:tcBorders>
              <w:top w:val="single" w:sz="4" w:space="0" w:color="auto"/>
              <w:left w:val="single" w:sz="4" w:space="0" w:color="auto"/>
              <w:bottom w:val="single" w:sz="4" w:space="0" w:color="auto"/>
              <w:right w:val="single" w:sz="4" w:space="0" w:color="auto"/>
            </w:tcBorders>
            <w:hideMark/>
          </w:tcPr>
          <w:p w14:paraId="7F0C8921" w14:textId="77777777" w:rsidR="0026398D" w:rsidRPr="00B408B9" w:rsidRDefault="0026398D">
            <w:pPr>
              <w:spacing w:line="260" w:lineRule="exact"/>
              <w:jc w:val="right"/>
              <w:rPr>
                <w:sz w:val="24"/>
                <w:szCs w:val="24"/>
              </w:rPr>
            </w:pPr>
            <w:r w:rsidRPr="00B408B9">
              <w:rPr>
                <w:sz w:val="24"/>
                <w:szCs w:val="24"/>
              </w:rPr>
              <w:t>3,0</w:t>
            </w:r>
          </w:p>
        </w:tc>
        <w:tc>
          <w:tcPr>
            <w:tcW w:w="606" w:type="pct"/>
            <w:tcBorders>
              <w:top w:val="single" w:sz="4" w:space="0" w:color="auto"/>
              <w:left w:val="single" w:sz="4" w:space="0" w:color="auto"/>
              <w:bottom w:val="single" w:sz="4" w:space="0" w:color="auto"/>
              <w:right w:val="single" w:sz="4" w:space="0" w:color="auto"/>
            </w:tcBorders>
            <w:hideMark/>
          </w:tcPr>
          <w:p w14:paraId="1EF5A91B" w14:textId="77777777" w:rsidR="0026398D" w:rsidRPr="00B408B9" w:rsidRDefault="0026398D">
            <w:pPr>
              <w:spacing w:line="260" w:lineRule="exact"/>
              <w:jc w:val="right"/>
              <w:rPr>
                <w:sz w:val="24"/>
                <w:szCs w:val="24"/>
              </w:rPr>
            </w:pPr>
            <w:r w:rsidRPr="00B408B9">
              <w:rPr>
                <w:sz w:val="24"/>
                <w:szCs w:val="24"/>
              </w:rPr>
              <w:t>2,0</w:t>
            </w:r>
          </w:p>
        </w:tc>
        <w:tc>
          <w:tcPr>
            <w:tcW w:w="682" w:type="pct"/>
            <w:tcBorders>
              <w:top w:val="single" w:sz="4" w:space="0" w:color="auto"/>
              <w:left w:val="single" w:sz="4" w:space="0" w:color="auto"/>
              <w:bottom w:val="single" w:sz="4" w:space="0" w:color="auto"/>
              <w:right w:val="single" w:sz="4" w:space="0" w:color="auto"/>
            </w:tcBorders>
            <w:hideMark/>
          </w:tcPr>
          <w:p w14:paraId="51653CDC" w14:textId="77777777" w:rsidR="0026398D" w:rsidRPr="00B408B9" w:rsidRDefault="0026398D">
            <w:pPr>
              <w:spacing w:line="260" w:lineRule="exact"/>
              <w:jc w:val="right"/>
              <w:rPr>
                <w:sz w:val="24"/>
                <w:szCs w:val="24"/>
              </w:rPr>
            </w:pPr>
            <w:r w:rsidRPr="00B408B9">
              <w:rPr>
                <w:sz w:val="24"/>
                <w:szCs w:val="24"/>
              </w:rPr>
              <w:t>3,0</w:t>
            </w:r>
          </w:p>
        </w:tc>
      </w:tr>
      <w:tr w:rsidR="0026398D" w:rsidRPr="00B408B9" w14:paraId="2D4AA737"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33B69B54" w14:textId="77777777" w:rsidR="0026398D" w:rsidRPr="00B408B9" w:rsidRDefault="0026398D">
            <w:pPr>
              <w:tabs>
                <w:tab w:val="left" w:pos="0"/>
              </w:tabs>
              <w:spacing w:line="260" w:lineRule="exact"/>
              <w:rPr>
                <w:sz w:val="24"/>
                <w:szCs w:val="24"/>
              </w:rPr>
            </w:pPr>
            <w:r w:rsidRPr="00B408B9">
              <w:rPr>
                <w:sz w:val="24"/>
                <w:szCs w:val="24"/>
              </w:rPr>
              <w:t>L-</w:t>
            </w:r>
            <w:proofErr w:type="spellStart"/>
            <w:r w:rsidRPr="00B408B9">
              <w:rPr>
                <w:sz w:val="24"/>
                <w:szCs w:val="24"/>
              </w:rPr>
              <w:t>arginin</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7F71BB88" w14:textId="77777777" w:rsidR="0026398D" w:rsidRPr="00B408B9" w:rsidRDefault="0026398D">
            <w:pPr>
              <w:spacing w:line="260" w:lineRule="exact"/>
              <w:jc w:val="right"/>
              <w:rPr>
                <w:sz w:val="24"/>
                <w:szCs w:val="24"/>
              </w:rPr>
            </w:pPr>
            <w:r w:rsidRPr="00B408B9">
              <w:rPr>
                <w:sz w:val="24"/>
                <w:szCs w:val="24"/>
              </w:rPr>
              <w:t>1,3</w:t>
            </w:r>
          </w:p>
        </w:tc>
        <w:tc>
          <w:tcPr>
            <w:tcW w:w="682" w:type="pct"/>
            <w:tcBorders>
              <w:top w:val="single" w:sz="4" w:space="0" w:color="auto"/>
              <w:left w:val="single" w:sz="4" w:space="0" w:color="auto"/>
              <w:bottom w:val="single" w:sz="4" w:space="0" w:color="auto"/>
              <w:right w:val="single" w:sz="4" w:space="0" w:color="auto"/>
            </w:tcBorders>
            <w:hideMark/>
          </w:tcPr>
          <w:p w14:paraId="49343E53" w14:textId="77777777" w:rsidR="0026398D" w:rsidRPr="00B408B9" w:rsidRDefault="0026398D">
            <w:pPr>
              <w:spacing w:line="260" w:lineRule="exact"/>
              <w:jc w:val="right"/>
              <w:rPr>
                <w:sz w:val="24"/>
                <w:szCs w:val="24"/>
              </w:rPr>
            </w:pPr>
            <w:r w:rsidRPr="00B408B9">
              <w:rPr>
                <w:sz w:val="24"/>
                <w:szCs w:val="24"/>
              </w:rPr>
              <w:t>2,0</w:t>
            </w:r>
          </w:p>
        </w:tc>
        <w:tc>
          <w:tcPr>
            <w:tcW w:w="606" w:type="pct"/>
            <w:tcBorders>
              <w:top w:val="single" w:sz="4" w:space="0" w:color="auto"/>
              <w:left w:val="single" w:sz="4" w:space="0" w:color="auto"/>
              <w:bottom w:val="single" w:sz="4" w:space="0" w:color="auto"/>
              <w:right w:val="single" w:sz="4" w:space="0" w:color="auto"/>
            </w:tcBorders>
            <w:hideMark/>
          </w:tcPr>
          <w:p w14:paraId="7447E1F9" w14:textId="77777777" w:rsidR="0026398D" w:rsidRPr="00B408B9" w:rsidRDefault="0026398D">
            <w:pPr>
              <w:spacing w:line="260" w:lineRule="exact"/>
              <w:jc w:val="right"/>
              <w:rPr>
                <w:sz w:val="24"/>
                <w:szCs w:val="24"/>
              </w:rPr>
            </w:pPr>
            <w:r w:rsidRPr="00B408B9">
              <w:rPr>
                <w:sz w:val="24"/>
                <w:szCs w:val="24"/>
              </w:rPr>
              <w:t>1,3</w:t>
            </w:r>
          </w:p>
        </w:tc>
        <w:tc>
          <w:tcPr>
            <w:tcW w:w="682" w:type="pct"/>
            <w:tcBorders>
              <w:top w:val="single" w:sz="4" w:space="0" w:color="auto"/>
              <w:left w:val="single" w:sz="4" w:space="0" w:color="auto"/>
              <w:bottom w:val="single" w:sz="4" w:space="0" w:color="auto"/>
              <w:right w:val="single" w:sz="4" w:space="0" w:color="auto"/>
            </w:tcBorders>
            <w:hideMark/>
          </w:tcPr>
          <w:p w14:paraId="04B4F5E9" w14:textId="77777777" w:rsidR="0026398D" w:rsidRPr="00B408B9" w:rsidRDefault="0026398D">
            <w:pPr>
              <w:spacing w:line="260" w:lineRule="exact"/>
              <w:jc w:val="right"/>
              <w:rPr>
                <w:sz w:val="24"/>
                <w:szCs w:val="24"/>
              </w:rPr>
            </w:pPr>
            <w:r w:rsidRPr="00B408B9">
              <w:rPr>
                <w:sz w:val="24"/>
                <w:szCs w:val="24"/>
              </w:rPr>
              <w:t>2,0</w:t>
            </w:r>
          </w:p>
        </w:tc>
      </w:tr>
      <w:tr w:rsidR="0026398D" w:rsidRPr="00B408B9" w14:paraId="0541D2F5"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23FDABF8" w14:textId="77777777" w:rsidR="0026398D" w:rsidRPr="00B408B9" w:rsidRDefault="0026398D">
            <w:pPr>
              <w:tabs>
                <w:tab w:val="left" w:pos="0"/>
              </w:tabs>
              <w:spacing w:line="260" w:lineRule="exact"/>
              <w:rPr>
                <w:sz w:val="24"/>
                <w:szCs w:val="24"/>
              </w:rPr>
            </w:pPr>
            <w:r w:rsidRPr="00B408B9">
              <w:rPr>
                <w:sz w:val="24"/>
                <w:szCs w:val="24"/>
              </w:rPr>
              <w:t>L-</w:t>
            </w:r>
            <w:proofErr w:type="spellStart"/>
            <w:r w:rsidRPr="00B408B9">
              <w:rPr>
                <w:sz w:val="24"/>
                <w:szCs w:val="24"/>
              </w:rPr>
              <w:t>Asparaginsyre</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55BB0B67" w14:textId="77777777" w:rsidR="0026398D" w:rsidRPr="00B408B9" w:rsidRDefault="0026398D">
            <w:pPr>
              <w:spacing w:line="260" w:lineRule="exact"/>
              <w:jc w:val="right"/>
              <w:rPr>
                <w:sz w:val="24"/>
                <w:szCs w:val="24"/>
              </w:rPr>
            </w:pPr>
            <w:r w:rsidRPr="00B408B9">
              <w:rPr>
                <w:sz w:val="24"/>
                <w:szCs w:val="24"/>
              </w:rPr>
              <w:t>1,3</w:t>
            </w:r>
          </w:p>
        </w:tc>
        <w:tc>
          <w:tcPr>
            <w:tcW w:w="682" w:type="pct"/>
            <w:tcBorders>
              <w:top w:val="single" w:sz="4" w:space="0" w:color="auto"/>
              <w:left w:val="single" w:sz="4" w:space="0" w:color="auto"/>
              <w:bottom w:val="single" w:sz="4" w:space="0" w:color="auto"/>
              <w:right w:val="single" w:sz="4" w:space="0" w:color="auto"/>
            </w:tcBorders>
            <w:hideMark/>
          </w:tcPr>
          <w:p w14:paraId="03B1651C" w14:textId="77777777" w:rsidR="0026398D" w:rsidRPr="00B408B9" w:rsidRDefault="0026398D">
            <w:pPr>
              <w:spacing w:line="260" w:lineRule="exact"/>
              <w:jc w:val="right"/>
              <w:rPr>
                <w:sz w:val="24"/>
                <w:szCs w:val="24"/>
              </w:rPr>
            </w:pPr>
            <w:r w:rsidRPr="00B408B9">
              <w:rPr>
                <w:sz w:val="24"/>
                <w:szCs w:val="24"/>
              </w:rPr>
              <w:t>2,0</w:t>
            </w:r>
          </w:p>
        </w:tc>
        <w:tc>
          <w:tcPr>
            <w:tcW w:w="606" w:type="pct"/>
            <w:tcBorders>
              <w:top w:val="single" w:sz="4" w:space="0" w:color="auto"/>
              <w:left w:val="single" w:sz="4" w:space="0" w:color="auto"/>
              <w:bottom w:val="single" w:sz="4" w:space="0" w:color="auto"/>
              <w:right w:val="single" w:sz="4" w:space="0" w:color="auto"/>
            </w:tcBorders>
            <w:hideMark/>
          </w:tcPr>
          <w:p w14:paraId="47808BDC" w14:textId="77777777" w:rsidR="0026398D" w:rsidRPr="00B408B9" w:rsidRDefault="0026398D">
            <w:pPr>
              <w:spacing w:line="260" w:lineRule="exact"/>
              <w:jc w:val="right"/>
              <w:rPr>
                <w:sz w:val="24"/>
                <w:szCs w:val="24"/>
              </w:rPr>
            </w:pPr>
            <w:r w:rsidRPr="00B408B9">
              <w:rPr>
                <w:sz w:val="24"/>
                <w:szCs w:val="24"/>
              </w:rPr>
              <w:t>1,3</w:t>
            </w:r>
          </w:p>
        </w:tc>
        <w:tc>
          <w:tcPr>
            <w:tcW w:w="682" w:type="pct"/>
            <w:tcBorders>
              <w:top w:val="single" w:sz="4" w:space="0" w:color="auto"/>
              <w:left w:val="single" w:sz="4" w:space="0" w:color="auto"/>
              <w:bottom w:val="single" w:sz="4" w:space="0" w:color="auto"/>
              <w:right w:val="single" w:sz="4" w:space="0" w:color="auto"/>
            </w:tcBorders>
            <w:hideMark/>
          </w:tcPr>
          <w:p w14:paraId="2982429A" w14:textId="77777777" w:rsidR="0026398D" w:rsidRPr="00B408B9" w:rsidRDefault="0026398D">
            <w:pPr>
              <w:spacing w:line="260" w:lineRule="exact"/>
              <w:jc w:val="right"/>
              <w:rPr>
                <w:sz w:val="24"/>
                <w:szCs w:val="24"/>
              </w:rPr>
            </w:pPr>
            <w:r w:rsidRPr="00B408B9">
              <w:rPr>
                <w:sz w:val="24"/>
                <w:szCs w:val="24"/>
              </w:rPr>
              <w:t>2,0</w:t>
            </w:r>
          </w:p>
        </w:tc>
      </w:tr>
      <w:tr w:rsidR="0026398D" w:rsidRPr="00B408B9" w14:paraId="2A7A4FF0"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4946BFA5" w14:textId="77777777" w:rsidR="0026398D" w:rsidRPr="00B408B9" w:rsidRDefault="0026398D">
            <w:pPr>
              <w:tabs>
                <w:tab w:val="left" w:pos="0"/>
              </w:tabs>
              <w:spacing w:line="260" w:lineRule="exact"/>
              <w:rPr>
                <w:sz w:val="24"/>
                <w:szCs w:val="24"/>
              </w:rPr>
            </w:pPr>
            <w:r w:rsidRPr="00B408B9">
              <w:rPr>
                <w:sz w:val="24"/>
                <w:szCs w:val="24"/>
              </w:rPr>
              <w:t>L-</w:t>
            </w:r>
            <w:proofErr w:type="spellStart"/>
            <w:r w:rsidRPr="00B408B9">
              <w:rPr>
                <w:sz w:val="24"/>
                <w:szCs w:val="24"/>
              </w:rPr>
              <w:t>Cystein</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3A32F116" w14:textId="77777777" w:rsidR="0026398D" w:rsidRPr="00B408B9" w:rsidRDefault="0026398D">
            <w:pPr>
              <w:spacing w:line="260" w:lineRule="exact"/>
              <w:jc w:val="right"/>
              <w:rPr>
                <w:sz w:val="24"/>
                <w:szCs w:val="24"/>
              </w:rPr>
            </w:pPr>
            <w:r w:rsidRPr="00B408B9">
              <w:rPr>
                <w:sz w:val="24"/>
                <w:szCs w:val="24"/>
              </w:rPr>
              <w:t>0,32</w:t>
            </w:r>
          </w:p>
        </w:tc>
        <w:tc>
          <w:tcPr>
            <w:tcW w:w="682" w:type="pct"/>
            <w:tcBorders>
              <w:top w:val="single" w:sz="4" w:space="0" w:color="auto"/>
              <w:left w:val="single" w:sz="4" w:space="0" w:color="auto"/>
              <w:bottom w:val="single" w:sz="4" w:space="0" w:color="auto"/>
              <w:right w:val="single" w:sz="4" w:space="0" w:color="auto"/>
            </w:tcBorders>
            <w:hideMark/>
          </w:tcPr>
          <w:p w14:paraId="4F57B228" w14:textId="77777777" w:rsidR="0026398D" w:rsidRPr="00B408B9" w:rsidRDefault="0026398D">
            <w:pPr>
              <w:spacing w:line="260" w:lineRule="exact"/>
              <w:jc w:val="right"/>
              <w:rPr>
                <w:sz w:val="24"/>
                <w:szCs w:val="24"/>
              </w:rPr>
            </w:pPr>
            <w:r w:rsidRPr="00B408B9">
              <w:rPr>
                <w:sz w:val="24"/>
                <w:szCs w:val="24"/>
              </w:rPr>
              <w:t>0,48</w:t>
            </w:r>
          </w:p>
        </w:tc>
        <w:tc>
          <w:tcPr>
            <w:tcW w:w="606" w:type="pct"/>
            <w:tcBorders>
              <w:top w:val="single" w:sz="4" w:space="0" w:color="auto"/>
              <w:left w:val="single" w:sz="4" w:space="0" w:color="auto"/>
              <w:bottom w:val="single" w:sz="4" w:space="0" w:color="auto"/>
              <w:right w:val="single" w:sz="4" w:space="0" w:color="auto"/>
            </w:tcBorders>
            <w:hideMark/>
          </w:tcPr>
          <w:p w14:paraId="725A8836" w14:textId="77777777" w:rsidR="0026398D" w:rsidRPr="00B408B9" w:rsidRDefault="0026398D">
            <w:pPr>
              <w:spacing w:line="260" w:lineRule="exact"/>
              <w:jc w:val="right"/>
              <w:rPr>
                <w:sz w:val="24"/>
                <w:szCs w:val="24"/>
              </w:rPr>
            </w:pPr>
            <w:r w:rsidRPr="00B408B9">
              <w:rPr>
                <w:sz w:val="24"/>
                <w:szCs w:val="24"/>
              </w:rPr>
              <w:t>0,32</w:t>
            </w:r>
          </w:p>
        </w:tc>
        <w:tc>
          <w:tcPr>
            <w:tcW w:w="682" w:type="pct"/>
            <w:tcBorders>
              <w:top w:val="single" w:sz="4" w:space="0" w:color="auto"/>
              <w:left w:val="single" w:sz="4" w:space="0" w:color="auto"/>
              <w:bottom w:val="single" w:sz="4" w:space="0" w:color="auto"/>
              <w:right w:val="single" w:sz="4" w:space="0" w:color="auto"/>
            </w:tcBorders>
            <w:hideMark/>
          </w:tcPr>
          <w:p w14:paraId="16287E19" w14:textId="77777777" w:rsidR="0026398D" w:rsidRPr="00B408B9" w:rsidRDefault="0026398D">
            <w:pPr>
              <w:spacing w:line="260" w:lineRule="exact"/>
              <w:jc w:val="right"/>
              <w:rPr>
                <w:sz w:val="24"/>
                <w:szCs w:val="24"/>
              </w:rPr>
            </w:pPr>
            <w:r w:rsidRPr="00B408B9">
              <w:rPr>
                <w:sz w:val="24"/>
                <w:szCs w:val="24"/>
              </w:rPr>
              <w:t>0,48</w:t>
            </w:r>
          </w:p>
        </w:tc>
      </w:tr>
      <w:tr w:rsidR="0026398D" w:rsidRPr="00B408B9" w14:paraId="774ECE45"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31596F46" w14:textId="77777777" w:rsidR="0026398D" w:rsidRPr="00B408B9" w:rsidRDefault="0026398D">
            <w:pPr>
              <w:tabs>
                <w:tab w:val="left" w:pos="0"/>
              </w:tabs>
              <w:spacing w:line="260" w:lineRule="exact"/>
              <w:rPr>
                <w:sz w:val="24"/>
                <w:szCs w:val="24"/>
              </w:rPr>
            </w:pPr>
            <w:r w:rsidRPr="00B408B9">
              <w:rPr>
                <w:sz w:val="24"/>
                <w:szCs w:val="24"/>
              </w:rPr>
              <w:t>L-</w:t>
            </w:r>
            <w:proofErr w:type="spellStart"/>
            <w:r w:rsidRPr="00B408B9">
              <w:rPr>
                <w:sz w:val="24"/>
                <w:szCs w:val="24"/>
              </w:rPr>
              <w:t>Glutaminsyre</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4F0E960A" w14:textId="77777777" w:rsidR="0026398D" w:rsidRPr="00B408B9" w:rsidRDefault="0026398D">
            <w:pPr>
              <w:spacing w:line="260" w:lineRule="exact"/>
              <w:jc w:val="right"/>
              <w:rPr>
                <w:sz w:val="24"/>
                <w:szCs w:val="24"/>
              </w:rPr>
            </w:pPr>
            <w:r w:rsidRPr="00B408B9">
              <w:rPr>
                <w:sz w:val="24"/>
                <w:szCs w:val="24"/>
              </w:rPr>
              <w:t>2,3</w:t>
            </w:r>
          </w:p>
        </w:tc>
        <w:tc>
          <w:tcPr>
            <w:tcW w:w="682" w:type="pct"/>
            <w:tcBorders>
              <w:top w:val="single" w:sz="4" w:space="0" w:color="auto"/>
              <w:left w:val="single" w:sz="4" w:space="0" w:color="auto"/>
              <w:bottom w:val="single" w:sz="4" w:space="0" w:color="auto"/>
              <w:right w:val="single" w:sz="4" w:space="0" w:color="auto"/>
            </w:tcBorders>
            <w:hideMark/>
          </w:tcPr>
          <w:p w14:paraId="7D9ECDA7" w14:textId="77777777" w:rsidR="0026398D" w:rsidRPr="00B408B9" w:rsidRDefault="0026398D">
            <w:pPr>
              <w:spacing w:line="260" w:lineRule="exact"/>
              <w:jc w:val="right"/>
              <w:rPr>
                <w:sz w:val="24"/>
                <w:szCs w:val="24"/>
              </w:rPr>
            </w:pPr>
            <w:r w:rsidRPr="00B408B9">
              <w:rPr>
                <w:sz w:val="24"/>
                <w:szCs w:val="24"/>
              </w:rPr>
              <w:t>3,4</w:t>
            </w:r>
          </w:p>
        </w:tc>
        <w:tc>
          <w:tcPr>
            <w:tcW w:w="606" w:type="pct"/>
            <w:tcBorders>
              <w:top w:val="single" w:sz="4" w:space="0" w:color="auto"/>
              <w:left w:val="single" w:sz="4" w:space="0" w:color="auto"/>
              <w:bottom w:val="single" w:sz="4" w:space="0" w:color="auto"/>
              <w:right w:val="single" w:sz="4" w:space="0" w:color="auto"/>
            </w:tcBorders>
            <w:hideMark/>
          </w:tcPr>
          <w:p w14:paraId="50447F92" w14:textId="77777777" w:rsidR="0026398D" w:rsidRPr="00B408B9" w:rsidRDefault="0026398D">
            <w:pPr>
              <w:spacing w:line="260" w:lineRule="exact"/>
              <w:jc w:val="right"/>
              <w:rPr>
                <w:sz w:val="24"/>
                <w:szCs w:val="24"/>
              </w:rPr>
            </w:pPr>
            <w:r w:rsidRPr="00B408B9">
              <w:rPr>
                <w:sz w:val="24"/>
                <w:szCs w:val="24"/>
              </w:rPr>
              <w:t>2,3</w:t>
            </w:r>
          </w:p>
        </w:tc>
        <w:tc>
          <w:tcPr>
            <w:tcW w:w="682" w:type="pct"/>
            <w:tcBorders>
              <w:top w:val="single" w:sz="4" w:space="0" w:color="auto"/>
              <w:left w:val="single" w:sz="4" w:space="0" w:color="auto"/>
              <w:bottom w:val="single" w:sz="4" w:space="0" w:color="auto"/>
              <w:right w:val="single" w:sz="4" w:space="0" w:color="auto"/>
            </w:tcBorders>
            <w:hideMark/>
          </w:tcPr>
          <w:p w14:paraId="6EDEE046" w14:textId="77777777" w:rsidR="0026398D" w:rsidRPr="00B408B9" w:rsidRDefault="0026398D">
            <w:pPr>
              <w:spacing w:line="260" w:lineRule="exact"/>
              <w:jc w:val="right"/>
              <w:rPr>
                <w:sz w:val="24"/>
                <w:szCs w:val="24"/>
              </w:rPr>
            </w:pPr>
            <w:r w:rsidRPr="00B408B9">
              <w:rPr>
                <w:sz w:val="24"/>
                <w:szCs w:val="24"/>
              </w:rPr>
              <w:t>3,4</w:t>
            </w:r>
          </w:p>
        </w:tc>
      </w:tr>
      <w:tr w:rsidR="0026398D" w:rsidRPr="00B408B9" w14:paraId="08209E5E"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254C1C30" w14:textId="77777777" w:rsidR="0026398D" w:rsidRPr="00B408B9" w:rsidRDefault="0026398D">
            <w:pPr>
              <w:tabs>
                <w:tab w:val="left" w:pos="0"/>
              </w:tabs>
              <w:spacing w:line="260" w:lineRule="exact"/>
              <w:rPr>
                <w:sz w:val="24"/>
                <w:szCs w:val="24"/>
              </w:rPr>
            </w:pPr>
            <w:proofErr w:type="spellStart"/>
            <w:r w:rsidRPr="00B408B9">
              <w:rPr>
                <w:sz w:val="24"/>
                <w:szCs w:val="24"/>
              </w:rPr>
              <w:t>Glycin</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73E21F4C" w14:textId="77777777" w:rsidR="0026398D" w:rsidRPr="00B408B9" w:rsidRDefault="0026398D">
            <w:pPr>
              <w:spacing w:line="260" w:lineRule="exact"/>
              <w:jc w:val="right"/>
              <w:rPr>
                <w:sz w:val="24"/>
                <w:szCs w:val="24"/>
              </w:rPr>
            </w:pPr>
            <w:r w:rsidRPr="00B408B9">
              <w:rPr>
                <w:sz w:val="24"/>
                <w:szCs w:val="24"/>
              </w:rPr>
              <w:t>0,67</w:t>
            </w:r>
          </w:p>
        </w:tc>
        <w:tc>
          <w:tcPr>
            <w:tcW w:w="682" w:type="pct"/>
            <w:tcBorders>
              <w:top w:val="single" w:sz="4" w:space="0" w:color="auto"/>
              <w:left w:val="single" w:sz="4" w:space="0" w:color="auto"/>
              <w:bottom w:val="single" w:sz="4" w:space="0" w:color="auto"/>
              <w:right w:val="single" w:sz="4" w:space="0" w:color="auto"/>
            </w:tcBorders>
            <w:hideMark/>
          </w:tcPr>
          <w:p w14:paraId="44D799D9" w14:textId="77777777" w:rsidR="0026398D" w:rsidRPr="00B408B9" w:rsidRDefault="0026398D">
            <w:pPr>
              <w:spacing w:line="260" w:lineRule="exact"/>
              <w:jc w:val="right"/>
              <w:rPr>
                <w:sz w:val="24"/>
                <w:szCs w:val="24"/>
              </w:rPr>
            </w:pPr>
            <w:r w:rsidRPr="00B408B9">
              <w:rPr>
                <w:sz w:val="24"/>
                <w:szCs w:val="24"/>
              </w:rPr>
              <w:t>1,0</w:t>
            </w:r>
          </w:p>
        </w:tc>
        <w:tc>
          <w:tcPr>
            <w:tcW w:w="606" w:type="pct"/>
            <w:tcBorders>
              <w:top w:val="single" w:sz="4" w:space="0" w:color="auto"/>
              <w:left w:val="single" w:sz="4" w:space="0" w:color="auto"/>
              <w:bottom w:val="single" w:sz="4" w:space="0" w:color="auto"/>
              <w:right w:val="single" w:sz="4" w:space="0" w:color="auto"/>
            </w:tcBorders>
            <w:hideMark/>
          </w:tcPr>
          <w:p w14:paraId="1E3601C3" w14:textId="77777777" w:rsidR="0026398D" w:rsidRPr="00B408B9" w:rsidRDefault="0026398D">
            <w:pPr>
              <w:spacing w:line="260" w:lineRule="exact"/>
              <w:jc w:val="right"/>
              <w:rPr>
                <w:sz w:val="24"/>
                <w:szCs w:val="24"/>
              </w:rPr>
            </w:pPr>
            <w:r w:rsidRPr="00B408B9">
              <w:rPr>
                <w:sz w:val="24"/>
                <w:szCs w:val="24"/>
              </w:rPr>
              <w:t>0,67</w:t>
            </w:r>
          </w:p>
        </w:tc>
        <w:tc>
          <w:tcPr>
            <w:tcW w:w="682" w:type="pct"/>
            <w:tcBorders>
              <w:top w:val="single" w:sz="4" w:space="0" w:color="auto"/>
              <w:left w:val="single" w:sz="4" w:space="0" w:color="auto"/>
              <w:bottom w:val="single" w:sz="4" w:space="0" w:color="auto"/>
              <w:right w:val="single" w:sz="4" w:space="0" w:color="auto"/>
            </w:tcBorders>
            <w:hideMark/>
          </w:tcPr>
          <w:p w14:paraId="18EE46D8" w14:textId="77777777" w:rsidR="0026398D" w:rsidRPr="00B408B9" w:rsidRDefault="0026398D">
            <w:pPr>
              <w:spacing w:line="260" w:lineRule="exact"/>
              <w:jc w:val="right"/>
              <w:rPr>
                <w:sz w:val="24"/>
                <w:szCs w:val="24"/>
              </w:rPr>
            </w:pPr>
            <w:r w:rsidRPr="00B408B9">
              <w:rPr>
                <w:sz w:val="24"/>
                <w:szCs w:val="24"/>
              </w:rPr>
              <w:t>1,0</w:t>
            </w:r>
          </w:p>
        </w:tc>
      </w:tr>
      <w:tr w:rsidR="0026398D" w:rsidRPr="00B408B9" w14:paraId="6296E596"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66684414" w14:textId="77777777" w:rsidR="0026398D" w:rsidRPr="00B408B9" w:rsidRDefault="0026398D">
            <w:pPr>
              <w:tabs>
                <w:tab w:val="left" w:pos="0"/>
              </w:tabs>
              <w:spacing w:line="260" w:lineRule="exact"/>
              <w:rPr>
                <w:sz w:val="24"/>
                <w:szCs w:val="24"/>
              </w:rPr>
            </w:pPr>
            <w:r w:rsidRPr="00B408B9">
              <w:rPr>
                <w:sz w:val="24"/>
                <w:szCs w:val="24"/>
              </w:rPr>
              <w:t>L-</w:t>
            </w:r>
            <w:proofErr w:type="spellStart"/>
            <w:r w:rsidRPr="00B408B9">
              <w:rPr>
                <w:sz w:val="24"/>
                <w:szCs w:val="24"/>
              </w:rPr>
              <w:t>Histidin</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49089B7E" w14:textId="77777777" w:rsidR="0026398D" w:rsidRPr="00B408B9" w:rsidRDefault="0026398D">
            <w:pPr>
              <w:spacing w:line="260" w:lineRule="exact"/>
              <w:jc w:val="right"/>
              <w:rPr>
                <w:sz w:val="24"/>
                <w:szCs w:val="24"/>
              </w:rPr>
            </w:pPr>
            <w:r w:rsidRPr="00B408B9">
              <w:rPr>
                <w:sz w:val="24"/>
                <w:szCs w:val="24"/>
              </w:rPr>
              <w:t>0,67</w:t>
            </w:r>
          </w:p>
        </w:tc>
        <w:tc>
          <w:tcPr>
            <w:tcW w:w="682" w:type="pct"/>
            <w:tcBorders>
              <w:top w:val="single" w:sz="4" w:space="0" w:color="auto"/>
              <w:left w:val="single" w:sz="4" w:space="0" w:color="auto"/>
              <w:bottom w:val="single" w:sz="4" w:space="0" w:color="auto"/>
              <w:right w:val="single" w:sz="4" w:space="0" w:color="auto"/>
            </w:tcBorders>
            <w:hideMark/>
          </w:tcPr>
          <w:p w14:paraId="6A41FDA6" w14:textId="77777777" w:rsidR="0026398D" w:rsidRPr="00B408B9" w:rsidRDefault="0026398D">
            <w:pPr>
              <w:spacing w:line="260" w:lineRule="exact"/>
              <w:jc w:val="right"/>
              <w:rPr>
                <w:sz w:val="24"/>
                <w:szCs w:val="24"/>
              </w:rPr>
            </w:pPr>
            <w:r w:rsidRPr="00B408B9">
              <w:rPr>
                <w:sz w:val="24"/>
                <w:szCs w:val="24"/>
              </w:rPr>
              <w:t>1,0</w:t>
            </w:r>
          </w:p>
        </w:tc>
        <w:tc>
          <w:tcPr>
            <w:tcW w:w="606" w:type="pct"/>
            <w:tcBorders>
              <w:top w:val="single" w:sz="4" w:space="0" w:color="auto"/>
              <w:left w:val="single" w:sz="4" w:space="0" w:color="auto"/>
              <w:bottom w:val="single" w:sz="4" w:space="0" w:color="auto"/>
              <w:right w:val="single" w:sz="4" w:space="0" w:color="auto"/>
            </w:tcBorders>
            <w:hideMark/>
          </w:tcPr>
          <w:p w14:paraId="00ACB116" w14:textId="77777777" w:rsidR="0026398D" w:rsidRPr="00B408B9" w:rsidRDefault="0026398D">
            <w:pPr>
              <w:spacing w:line="260" w:lineRule="exact"/>
              <w:jc w:val="right"/>
              <w:rPr>
                <w:sz w:val="24"/>
                <w:szCs w:val="24"/>
              </w:rPr>
            </w:pPr>
            <w:r w:rsidRPr="00B408B9">
              <w:rPr>
                <w:sz w:val="24"/>
                <w:szCs w:val="24"/>
              </w:rPr>
              <w:t>0,67</w:t>
            </w:r>
          </w:p>
        </w:tc>
        <w:tc>
          <w:tcPr>
            <w:tcW w:w="682" w:type="pct"/>
            <w:tcBorders>
              <w:top w:val="single" w:sz="4" w:space="0" w:color="auto"/>
              <w:left w:val="single" w:sz="4" w:space="0" w:color="auto"/>
              <w:bottom w:val="single" w:sz="4" w:space="0" w:color="auto"/>
              <w:right w:val="single" w:sz="4" w:space="0" w:color="auto"/>
            </w:tcBorders>
            <w:hideMark/>
          </w:tcPr>
          <w:p w14:paraId="7C123C0E" w14:textId="77777777" w:rsidR="0026398D" w:rsidRPr="00B408B9" w:rsidRDefault="0026398D">
            <w:pPr>
              <w:spacing w:line="260" w:lineRule="exact"/>
              <w:jc w:val="right"/>
              <w:rPr>
                <w:sz w:val="24"/>
                <w:szCs w:val="24"/>
              </w:rPr>
            </w:pPr>
            <w:r w:rsidRPr="00B408B9">
              <w:rPr>
                <w:sz w:val="24"/>
                <w:szCs w:val="24"/>
              </w:rPr>
              <w:t>1,0</w:t>
            </w:r>
          </w:p>
        </w:tc>
      </w:tr>
      <w:tr w:rsidR="0026398D" w:rsidRPr="00B408B9" w14:paraId="4090CF54"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51F2A4A7" w14:textId="77777777" w:rsidR="0026398D" w:rsidRPr="00B408B9" w:rsidRDefault="0026398D">
            <w:pPr>
              <w:tabs>
                <w:tab w:val="left" w:pos="0"/>
              </w:tabs>
              <w:spacing w:line="260" w:lineRule="exact"/>
              <w:rPr>
                <w:sz w:val="24"/>
                <w:szCs w:val="24"/>
              </w:rPr>
            </w:pPr>
            <w:r w:rsidRPr="00B408B9">
              <w:rPr>
                <w:sz w:val="24"/>
                <w:szCs w:val="24"/>
              </w:rPr>
              <w:t>L-</w:t>
            </w:r>
            <w:proofErr w:type="spellStart"/>
            <w:r w:rsidRPr="00B408B9">
              <w:rPr>
                <w:sz w:val="24"/>
                <w:szCs w:val="24"/>
              </w:rPr>
              <w:t>Isoleucin</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64A3697E" w14:textId="77777777" w:rsidR="0026398D" w:rsidRPr="00B408B9" w:rsidRDefault="0026398D">
            <w:pPr>
              <w:spacing w:line="260" w:lineRule="exact"/>
              <w:jc w:val="right"/>
              <w:rPr>
                <w:sz w:val="24"/>
                <w:szCs w:val="24"/>
              </w:rPr>
            </w:pPr>
            <w:r w:rsidRPr="00B408B9">
              <w:rPr>
                <w:sz w:val="24"/>
                <w:szCs w:val="24"/>
              </w:rPr>
              <w:t>0,99</w:t>
            </w:r>
          </w:p>
        </w:tc>
        <w:tc>
          <w:tcPr>
            <w:tcW w:w="682" w:type="pct"/>
            <w:tcBorders>
              <w:top w:val="single" w:sz="4" w:space="0" w:color="auto"/>
              <w:left w:val="single" w:sz="4" w:space="0" w:color="auto"/>
              <w:bottom w:val="single" w:sz="4" w:space="0" w:color="auto"/>
              <w:right w:val="single" w:sz="4" w:space="0" w:color="auto"/>
            </w:tcBorders>
            <w:hideMark/>
          </w:tcPr>
          <w:p w14:paraId="6C12E3E8" w14:textId="77777777" w:rsidR="0026398D" w:rsidRPr="00B408B9" w:rsidRDefault="0026398D">
            <w:pPr>
              <w:spacing w:line="260" w:lineRule="exact"/>
              <w:jc w:val="right"/>
              <w:rPr>
                <w:sz w:val="24"/>
                <w:szCs w:val="24"/>
              </w:rPr>
            </w:pPr>
            <w:r w:rsidRPr="00B408B9">
              <w:rPr>
                <w:sz w:val="24"/>
                <w:szCs w:val="24"/>
              </w:rPr>
              <w:t>1,5</w:t>
            </w:r>
          </w:p>
        </w:tc>
        <w:tc>
          <w:tcPr>
            <w:tcW w:w="606" w:type="pct"/>
            <w:tcBorders>
              <w:top w:val="single" w:sz="4" w:space="0" w:color="auto"/>
              <w:left w:val="single" w:sz="4" w:space="0" w:color="auto"/>
              <w:bottom w:val="single" w:sz="4" w:space="0" w:color="auto"/>
              <w:right w:val="single" w:sz="4" w:space="0" w:color="auto"/>
            </w:tcBorders>
            <w:hideMark/>
          </w:tcPr>
          <w:p w14:paraId="2BBE3305" w14:textId="77777777" w:rsidR="0026398D" w:rsidRPr="00B408B9" w:rsidRDefault="0026398D">
            <w:pPr>
              <w:spacing w:line="260" w:lineRule="exact"/>
              <w:jc w:val="right"/>
              <w:rPr>
                <w:sz w:val="24"/>
                <w:szCs w:val="24"/>
              </w:rPr>
            </w:pPr>
            <w:r w:rsidRPr="00B408B9">
              <w:rPr>
                <w:sz w:val="24"/>
                <w:szCs w:val="24"/>
              </w:rPr>
              <w:t>0,99</w:t>
            </w:r>
          </w:p>
        </w:tc>
        <w:tc>
          <w:tcPr>
            <w:tcW w:w="682" w:type="pct"/>
            <w:tcBorders>
              <w:top w:val="single" w:sz="4" w:space="0" w:color="auto"/>
              <w:left w:val="single" w:sz="4" w:space="0" w:color="auto"/>
              <w:bottom w:val="single" w:sz="4" w:space="0" w:color="auto"/>
              <w:right w:val="single" w:sz="4" w:space="0" w:color="auto"/>
            </w:tcBorders>
            <w:hideMark/>
          </w:tcPr>
          <w:p w14:paraId="3AB8047C" w14:textId="77777777" w:rsidR="0026398D" w:rsidRPr="00B408B9" w:rsidRDefault="0026398D">
            <w:pPr>
              <w:spacing w:line="260" w:lineRule="exact"/>
              <w:jc w:val="right"/>
              <w:rPr>
                <w:sz w:val="24"/>
                <w:szCs w:val="24"/>
              </w:rPr>
            </w:pPr>
            <w:r w:rsidRPr="00B408B9">
              <w:rPr>
                <w:sz w:val="24"/>
                <w:szCs w:val="24"/>
              </w:rPr>
              <w:t>1,5</w:t>
            </w:r>
          </w:p>
        </w:tc>
      </w:tr>
      <w:tr w:rsidR="0026398D" w:rsidRPr="00B408B9" w14:paraId="7A18B82C"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0E6EB1E5" w14:textId="77777777" w:rsidR="0026398D" w:rsidRPr="00B408B9" w:rsidRDefault="0026398D">
            <w:pPr>
              <w:tabs>
                <w:tab w:val="left" w:pos="0"/>
              </w:tabs>
              <w:spacing w:line="260" w:lineRule="exact"/>
              <w:rPr>
                <w:sz w:val="24"/>
                <w:szCs w:val="24"/>
              </w:rPr>
            </w:pPr>
            <w:r w:rsidRPr="00B408B9">
              <w:rPr>
                <w:sz w:val="24"/>
                <w:szCs w:val="24"/>
              </w:rPr>
              <w:t>L-Leucin</w:t>
            </w:r>
          </w:p>
        </w:tc>
        <w:tc>
          <w:tcPr>
            <w:tcW w:w="758" w:type="pct"/>
            <w:tcBorders>
              <w:top w:val="single" w:sz="4" w:space="0" w:color="auto"/>
              <w:left w:val="single" w:sz="4" w:space="0" w:color="auto"/>
              <w:bottom w:val="single" w:sz="4" w:space="0" w:color="auto"/>
              <w:right w:val="single" w:sz="4" w:space="0" w:color="auto"/>
            </w:tcBorders>
            <w:hideMark/>
          </w:tcPr>
          <w:p w14:paraId="47AB52A4" w14:textId="77777777" w:rsidR="0026398D" w:rsidRPr="00B408B9" w:rsidRDefault="0026398D">
            <w:pPr>
              <w:spacing w:line="260" w:lineRule="exact"/>
              <w:jc w:val="right"/>
              <w:rPr>
                <w:sz w:val="24"/>
                <w:szCs w:val="24"/>
              </w:rPr>
            </w:pPr>
            <w:r w:rsidRPr="00B408B9">
              <w:rPr>
                <w:sz w:val="24"/>
                <w:szCs w:val="24"/>
              </w:rPr>
              <w:t>2,2</w:t>
            </w:r>
          </w:p>
        </w:tc>
        <w:tc>
          <w:tcPr>
            <w:tcW w:w="682" w:type="pct"/>
            <w:tcBorders>
              <w:top w:val="single" w:sz="4" w:space="0" w:color="auto"/>
              <w:left w:val="single" w:sz="4" w:space="0" w:color="auto"/>
              <w:bottom w:val="single" w:sz="4" w:space="0" w:color="auto"/>
              <w:right w:val="single" w:sz="4" w:space="0" w:color="auto"/>
            </w:tcBorders>
            <w:hideMark/>
          </w:tcPr>
          <w:p w14:paraId="128E3D1D" w14:textId="77777777" w:rsidR="0026398D" w:rsidRPr="00B408B9" w:rsidRDefault="0026398D">
            <w:pPr>
              <w:spacing w:line="260" w:lineRule="exact"/>
              <w:jc w:val="right"/>
              <w:rPr>
                <w:sz w:val="24"/>
                <w:szCs w:val="24"/>
              </w:rPr>
            </w:pPr>
            <w:r w:rsidRPr="00B408B9">
              <w:rPr>
                <w:sz w:val="24"/>
                <w:szCs w:val="24"/>
              </w:rPr>
              <w:t>3,4</w:t>
            </w:r>
          </w:p>
        </w:tc>
        <w:tc>
          <w:tcPr>
            <w:tcW w:w="606" w:type="pct"/>
            <w:tcBorders>
              <w:top w:val="single" w:sz="4" w:space="0" w:color="auto"/>
              <w:left w:val="single" w:sz="4" w:space="0" w:color="auto"/>
              <w:bottom w:val="single" w:sz="4" w:space="0" w:color="auto"/>
              <w:right w:val="single" w:sz="4" w:space="0" w:color="auto"/>
            </w:tcBorders>
            <w:hideMark/>
          </w:tcPr>
          <w:p w14:paraId="75CB4BB6" w14:textId="77777777" w:rsidR="0026398D" w:rsidRPr="00B408B9" w:rsidRDefault="0026398D">
            <w:pPr>
              <w:spacing w:line="260" w:lineRule="exact"/>
              <w:jc w:val="right"/>
              <w:rPr>
                <w:sz w:val="24"/>
                <w:szCs w:val="24"/>
              </w:rPr>
            </w:pPr>
            <w:r w:rsidRPr="00B408B9">
              <w:rPr>
                <w:sz w:val="24"/>
                <w:szCs w:val="24"/>
              </w:rPr>
              <w:t>2,2</w:t>
            </w:r>
          </w:p>
        </w:tc>
        <w:tc>
          <w:tcPr>
            <w:tcW w:w="682" w:type="pct"/>
            <w:tcBorders>
              <w:top w:val="single" w:sz="4" w:space="0" w:color="auto"/>
              <w:left w:val="single" w:sz="4" w:space="0" w:color="auto"/>
              <w:bottom w:val="single" w:sz="4" w:space="0" w:color="auto"/>
              <w:right w:val="single" w:sz="4" w:space="0" w:color="auto"/>
            </w:tcBorders>
            <w:hideMark/>
          </w:tcPr>
          <w:p w14:paraId="13247E94" w14:textId="77777777" w:rsidR="0026398D" w:rsidRPr="00B408B9" w:rsidRDefault="0026398D">
            <w:pPr>
              <w:spacing w:line="260" w:lineRule="exact"/>
              <w:jc w:val="right"/>
              <w:rPr>
                <w:sz w:val="24"/>
                <w:szCs w:val="24"/>
              </w:rPr>
            </w:pPr>
            <w:r w:rsidRPr="00B408B9">
              <w:rPr>
                <w:sz w:val="24"/>
                <w:szCs w:val="24"/>
              </w:rPr>
              <w:t>3,4</w:t>
            </w:r>
          </w:p>
        </w:tc>
      </w:tr>
      <w:tr w:rsidR="0026398D" w:rsidRPr="00B408B9" w14:paraId="67B70303"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215E69F8" w14:textId="77777777" w:rsidR="0026398D" w:rsidRPr="00B408B9" w:rsidRDefault="0026398D">
            <w:pPr>
              <w:tabs>
                <w:tab w:val="left" w:pos="0"/>
              </w:tabs>
              <w:spacing w:line="260" w:lineRule="exact"/>
              <w:rPr>
                <w:i/>
                <w:iCs/>
                <w:sz w:val="24"/>
                <w:szCs w:val="24"/>
                <w:lang w:val="da-DK"/>
              </w:rPr>
            </w:pPr>
            <w:proofErr w:type="spellStart"/>
            <w:r w:rsidRPr="00B408B9">
              <w:rPr>
                <w:sz w:val="24"/>
                <w:szCs w:val="24"/>
                <w:lang w:val="da-DK"/>
              </w:rPr>
              <w:t>Lysinmonohydrat</w:t>
            </w:r>
            <w:proofErr w:type="spellEnd"/>
            <w:r w:rsidRPr="00B408B9">
              <w:rPr>
                <w:sz w:val="24"/>
                <w:szCs w:val="24"/>
                <w:lang w:val="da-DK"/>
              </w:rPr>
              <w:t xml:space="preserve"> </w:t>
            </w:r>
            <w:r w:rsidRPr="00B408B9">
              <w:rPr>
                <w:i/>
                <w:iCs/>
                <w:sz w:val="24"/>
                <w:szCs w:val="24"/>
                <w:lang w:val="da-DK"/>
              </w:rPr>
              <w:t>svarende til</w:t>
            </w:r>
          </w:p>
          <w:p w14:paraId="3E141DD8" w14:textId="77777777" w:rsidR="0026398D" w:rsidRPr="00B408B9" w:rsidRDefault="0026398D">
            <w:pPr>
              <w:tabs>
                <w:tab w:val="left" w:pos="0"/>
              </w:tabs>
              <w:spacing w:line="260" w:lineRule="exact"/>
              <w:rPr>
                <w:sz w:val="24"/>
                <w:szCs w:val="24"/>
                <w:lang w:val="da-DK"/>
              </w:rPr>
            </w:pPr>
            <w:r w:rsidRPr="00B408B9">
              <w:rPr>
                <w:sz w:val="24"/>
                <w:szCs w:val="24"/>
                <w:lang w:val="da-DK"/>
              </w:rPr>
              <w:t>L-Lysin</w:t>
            </w:r>
          </w:p>
        </w:tc>
        <w:tc>
          <w:tcPr>
            <w:tcW w:w="758" w:type="pct"/>
            <w:tcBorders>
              <w:top w:val="single" w:sz="4" w:space="0" w:color="auto"/>
              <w:left w:val="single" w:sz="4" w:space="0" w:color="auto"/>
              <w:bottom w:val="single" w:sz="4" w:space="0" w:color="auto"/>
              <w:right w:val="single" w:sz="4" w:space="0" w:color="auto"/>
            </w:tcBorders>
            <w:hideMark/>
          </w:tcPr>
          <w:p w14:paraId="24C9BDA3" w14:textId="77777777" w:rsidR="0026398D" w:rsidRPr="00B408B9" w:rsidRDefault="0026398D">
            <w:pPr>
              <w:spacing w:line="260" w:lineRule="exact"/>
              <w:rPr>
                <w:sz w:val="24"/>
                <w:szCs w:val="24"/>
                <w:lang w:val="da-DK"/>
              </w:rPr>
            </w:pPr>
            <w:r w:rsidRPr="00B408B9">
              <w:rPr>
                <w:sz w:val="24"/>
                <w:szCs w:val="24"/>
                <w:lang w:val="da-DK"/>
              </w:rPr>
              <w:t xml:space="preserve"> </w:t>
            </w:r>
          </w:p>
          <w:p w14:paraId="6A7CEBB5" w14:textId="77777777" w:rsidR="0026398D" w:rsidRPr="00B408B9" w:rsidRDefault="0026398D">
            <w:pPr>
              <w:spacing w:line="260" w:lineRule="exact"/>
              <w:jc w:val="right"/>
              <w:rPr>
                <w:sz w:val="24"/>
                <w:szCs w:val="24"/>
              </w:rPr>
            </w:pPr>
            <w:r w:rsidRPr="00B408B9">
              <w:rPr>
                <w:sz w:val="24"/>
                <w:szCs w:val="24"/>
              </w:rPr>
              <w:t>1,8</w:t>
            </w:r>
          </w:p>
        </w:tc>
        <w:tc>
          <w:tcPr>
            <w:tcW w:w="682" w:type="pct"/>
            <w:tcBorders>
              <w:top w:val="single" w:sz="4" w:space="0" w:color="auto"/>
              <w:left w:val="single" w:sz="4" w:space="0" w:color="auto"/>
              <w:bottom w:val="single" w:sz="4" w:space="0" w:color="auto"/>
              <w:right w:val="single" w:sz="4" w:space="0" w:color="auto"/>
            </w:tcBorders>
            <w:hideMark/>
          </w:tcPr>
          <w:p w14:paraId="556B6242" w14:textId="77777777" w:rsidR="0026398D" w:rsidRPr="00B408B9" w:rsidRDefault="0026398D">
            <w:pPr>
              <w:spacing w:line="260" w:lineRule="exact"/>
              <w:rPr>
                <w:sz w:val="24"/>
                <w:szCs w:val="24"/>
              </w:rPr>
            </w:pPr>
            <w:r w:rsidRPr="00B408B9">
              <w:rPr>
                <w:sz w:val="24"/>
                <w:szCs w:val="24"/>
              </w:rPr>
              <w:t xml:space="preserve"> </w:t>
            </w:r>
          </w:p>
          <w:p w14:paraId="13A56036" w14:textId="77777777" w:rsidR="0026398D" w:rsidRPr="00B408B9" w:rsidRDefault="0026398D">
            <w:pPr>
              <w:spacing w:line="260" w:lineRule="exact"/>
              <w:jc w:val="right"/>
              <w:rPr>
                <w:sz w:val="24"/>
                <w:szCs w:val="24"/>
              </w:rPr>
            </w:pPr>
            <w:r w:rsidRPr="00B408B9">
              <w:rPr>
                <w:sz w:val="24"/>
                <w:szCs w:val="24"/>
              </w:rPr>
              <w:t xml:space="preserve">2,7 </w:t>
            </w:r>
          </w:p>
        </w:tc>
        <w:tc>
          <w:tcPr>
            <w:tcW w:w="606" w:type="pct"/>
            <w:tcBorders>
              <w:top w:val="single" w:sz="4" w:space="0" w:color="auto"/>
              <w:left w:val="single" w:sz="4" w:space="0" w:color="auto"/>
              <w:bottom w:val="single" w:sz="4" w:space="0" w:color="auto"/>
              <w:right w:val="single" w:sz="4" w:space="0" w:color="auto"/>
            </w:tcBorders>
            <w:hideMark/>
          </w:tcPr>
          <w:p w14:paraId="4A68B01D" w14:textId="77777777" w:rsidR="0026398D" w:rsidRPr="00B408B9" w:rsidRDefault="0026398D">
            <w:pPr>
              <w:spacing w:line="260" w:lineRule="exact"/>
              <w:rPr>
                <w:sz w:val="24"/>
                <w:szCs w:val="24"/>
              </w:rPr>
            </w:pPr>
            <w:r w:rsidRPr="00B408B9">
              <w:rPr>
                <w:sz w:val="24"/>
                <w:szCs w:val="24"/>
              </w:rPr>
              <w:t xml:space="preserve"> </w:t>
            </w:r>
          </w:p>
          <w:p w14:paraId="2D3920BA" w14:textId="77777777" w:rsidR="0026398D" w:rsidRPr="00B408B9" w:rsidRDefault="0026398D">
            <w:pPr>
              <w:spacing w:line="260" w:lineRule="exact"/>
              <w:jc w:val="right"/>
              <w:rPr>
                <w:sz w:val="24"/>
                <w:szCs w:val="24"/>
              </w:rPr>
            </w:pPr>
            <w:r w:rsidRPr="00B408B9">
              <w:rPr>
                <w:sz w:val="24"/>
                <w:szCs w:val="24"/>
              </w:rPr>
              <w:t>1,8</w:t>
            </w:r>
          </w:p>
        </w:tc>
        <w:tc>
          <w:tcPr>
            <w:tcW w:w="682" w:type="pct"/>
            <w:tcBorders>
              <w:top w:val="single" w:sz="4" w:space="0" w:color="auto"/>
              <w:left w:val="single" w:sz="4" w:space="0" w:color="auto"/>
              <w:bottom w:val="single" w:sz="4" w:space="0" w:color="auto"/>
              <w:right w:val="single" w:sz="4" w:space="0" w:color="auto"/>
            </w:tcBorders>
            <w:hideMark/>
          </w:tcPr>
          <w:p w14:paraId="03A95165" w14:textId="77777777" w:rsidR="0026398D" w:rsidRPr="00B408B9" w:rsidRDefault="0026398D">
            <w:pPr>
              <w:spacing w:line="260" w:lineRule="exact"/>
              <w:rPr>
                <w:sz w:val="24"/>
                <w:szCs w:val="24"/>
              </w:rPr>
            </w:pPr>
            <w:r w:rsidRPr="00B408B9">
              <w:rPr>
                <w:sz w:val="24"/>
                <w:szCs w:val="24"/>
              </w:rPr>
              <w:t xml:space="preserve"> </w:t>
            </w:r>
          </w:p>
          <w:p w14:paraId="11A450A8" w14:textId="77777777" w:rsidR="0026398D" w:rsidRPr="00B408B9" w:rsidRDefault="0026398D">
            <w:pPr>
              <w:spacing w:line="260" w:lineRule="exact"/>
              <w:jc w:val="right"/>
              <w:rPr>
                <w:sz w:val="24"/>
                <w:szCs w:val="24"/>
              </w:rPr>
            </w:pPr>
            <w:r w:rsidRPr="00B408B9">
              <w:rPr>
                <w:sz w:val="24"/>
                <w:szCs w:val="24"/>
              </w:rPr>
              <w:t xml:space="preserve">2,7 </w:t>
            </w:r>
          </w:p>
        </w:tc>
      </w:tr>
      <w:tr w:rsidR="0026398D" w:rsidRPr="00B408B9" w14:paraId="3CA98B18"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72FB7CF4" w14:textId="77777777" w:rsidR="0026398D" w:rsidRPr="00B408B9" w:rsidRDefault="0026398D">
            <w:pPr>
              <w:tabs>
                <w:tab w:val="left" w:pos="0"/>
              </w:tabs>
              <w:spacing w:line="260" w:lineRule="exact"/>
              <w:rPr>
                <w:sz w:val="24"/>
                <w:szCs w:val="24"/>
              </w:rPr>
            </w:pPr>
            <w:r w:rsidRPr="00B408B9">
              <w:rPr>
                <w:sz w:val="24"/>
                <w:szCs w:val="24"/>
              </w:rPr>
              <w:t>L-</w:t>
            </w:r>
            <w:proofErr w:type="spellStart"/>
            <w:r w:rsidRPr="00B408B9">
              <w:rPr>
                <w:sz w:val="24"/>
                <w:szCs w:val="24"/>
              </w:rPr>
              <w:t>Methionin</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34F587F0" w14:textId="77777777" w:rsidR="0026398D" w:rsidRPr="00B408B9" w:rsidRDefault="0026398D">
            <w:pPr>
              <w:spacing w:line="260" w:lineRule="exact"/>
              <w:jc w:val="right"/>
              <w:rPr>
                <w:sz w:val="24"/>
                <w:szCs w:val="24"/>
              </w:rPr>
            </w:pPr>
            <w:r w:rsidRPr="00B408B9">
              <w:rPr>
                <w:sz w:val="24"/>
                <w:szCs w:val="24"/>
              </w:rPr>
              <w:t>0,42</w:t>
            </w:r>
          </w:p>
        </w:tc>
        <w:tc>
          <w:tcPr>
            <w:tcW w:w="682" w:type="pct"/>
            <w:tcBorders>
              <w:top w:val="single" w:sz="4" w:space="0" w:color="auto"/>
              <w:left w:val="single" w:sz="4" w:space="0" w:color="auto"/>
              <w:bottom w:val="single" w:sz="4" w:space="0" w:color="auto"/>
              <w:right w:val="single" w:sz="4" w:space="0" w:color="auto"/>
            </w:tcBorders>
            <w:hideMark/>
          </w:tcPr>
          <w:p w14:paraId="4A6CE039" w14:textId="77777777" w:rsidR="0026398D" w:rsidRPr="00B408B9" w:rsidRDefault="0026398D">
            <w:pPr>
              <w:spacing w:line="260" w:lineRule="exact"/>
              <w:jc w:val="right"/>
              <w:rPr>
                <w:sz w:val="24"/>
                <w:szCs w:val="24"/>
              </w:rPr>
            </w:pPr>
            <w:r w:rsidRPr="00B408B9">
              <w:rPr>
                <w:sz w:val="24"/>
                <w:szCs w:val="24"/>
              </w:rPr>
              <w:t>0,62</w:t>
            </w:r>
          </w:p>
        </w:tc>
        <w:tc>
          <w:tcPr>
            <w:tcW w:w="606" w:type="pct"/>
            <w:tcBorders>
              <w:top w:val="single" w:sz="4" w:space="0" w:color="auto"/>
              <w:left w:val="single" w:sz="4" w:space="0" w:color="auto"/>
              <w:bottom w:val="single" w:sz="4" w:space="0" w:color="auto"/>
              <w:right w:val="single" w:sz="4" w:space="0" w:color="auto"/>
            </w:tcBorders>
            <w:hideMark/>
          </w:tcPr>
          <w:p w14:paraId="4DE2C2F9" w14:textId="77777777" w:rsidR="0026398D" w:rsidRPr="00B408B9" w:rsidRDefault="0026398D">
            <w:pPr>
              <w:spacing w:line="260" w:lineRule="exact"/>
              <w:jc w:val="right"/>
              <w:rPr>
                <w:sz w:val="24"/>
                <w:szCs w:val="24"/>
              </w:rPr>
            </w:pPr>
            <w:r w:rsidRPr="00B408B9">
              <w:rPr>
                <w:sz w:val="24"/>
                <w:szCs w:val="24"/>
              </w:rPr>
              <w:t>0,42</w:t>
            </w:r>
          </w:p>
        </w:tc>
        <w:tc>
          <w:tcPr>
            <w:tcW w:w="682" w:type="pct"/>
            <w:tcBorders>
              <w:top w:val="single" w:sz="4" w:space="0" w:color="auto"/>
              <w:left w:val="single" w:sz="4" w:space="0" w:color="auto"/>
              <w:bottom w:val="single" w:sz="4" w:space="0" w:color="auto"/>
              <w:right w:val="single" w:sz="4" w:space="0" w:color="auto"/>
            </w:tcBorders>
            <w:hideMark/>
          </w:tcPr>
          <w:p w14:paraId="0F5EA340" w14:textId="77777777" w:rsidR="0026398D" w:rsidRPr="00B408B9" w:rsidRDefault="0026398D">
            <w:pPr>
              <w:spacing w:line="260" w:lineRule="exact"/>
              <w:jc w:val="right"/>
              <w:rPr>
                <w:sz w:val="24"/>
                <w:szCs w:val="24"/>
              </w:rPr>
            </w:pPr>
            <w:r w:rsidRPr="00B408B9">
              <w:rPr>
                <w:sz w:val="24"/>
                <w:szCs w:val="24"/>
              </w:rPr>
              <w:t>0,62</w:t>
            </w:r>
          </w:p>
        </w:tc>
      </w:tr>
      <w:tr w:rsidR="0026398D" w:rsidRPr="00B408B9" w14:paraId="088BA6B8"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4F49DE13" w14:textId="77777777" w:rsidR="0026398D" w:rsidRPr="00B408B9" w:rsidRDefault="0026398D">
            <w:pPr>
              <w:tabs>
                <w:tab w:val="left" w:pos="0"/>
              </w:tabs>
              <w:spacing w:line="260" w:lineRule="exact"/>
              <w:rPr>
                <w:sz w:val="24"/>
                <w:szCs w:val="24"/>
              </w:rPr>
            </w:pPr>
            <w:r w:rsidRPr="00B408B9">
              <w:rPr>
                <w:sz w:val="24"/>
                <w:szCs w:val="24"/>
              </w:rPr>
              <w:t>L-</w:t>
            </w:r>
            <w:proofErr w:type="spellStart"/>
            <w:r w:rsidRPr="00B408B9">
              <w:rPr>
                <w:sz w:val="24"/>
                <w:szCs w:val="24"/>
              </w:rPr>
              <w:t>Phenylalanin</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5FD96E3F" w14:textId="77777777" w:rsidR="0026398D" w:rsidRPr="00B408B9" w:rsidRDefault="0026398D">
            <w:pPr>
              <w:spacing w:line="260" w:lineRule="exact"/>
              <w:jc w:val="right"/>
              <w:rPr>
                <w:sz w:val="24"/>
                <w:szCs w:val="24"/>
              </w:rPr>
            </w:pPr>
            <w:r w:rsidRPr="00B408B9">
              <w:rPr>
                <w:sz w:val="24"/>
                <w:szCs w:val="24"/>
              </w:rPr>
              <w:t>0,86</w:t>
            </w:r>
          </w:p>
        </w:tc>
        <w:tc>
          <w:tcPr>
            <w:tcW w:w="682" w:type="pct"/>
            <w:tcBorders>
              <w:top w:val="single" w:sz="4" w:space="0" w:color="auto"/>
              <w:left w:val="single" w:sz="4" w:space="0" w:color="auto"/>
              <w:bottom w:val="single" w:sz="4" w:space="0" w:color="auto"/>
              <w:right w:val="single" w:sz="4" w:space="0" w:color="auto"/>
            </w:tcBorders>
            <w:hideMark/>
          </w:tcPr>
          <w:p w14:paraId="33673D94" w14:textId="77777777" w:rsidR="0026398D" w:rsidRPr="00B408B9" w:rsidRDefault="0026398D">
            <w:pPr>
              <w:spacing w:line="260" w:lineRule="exact"/>
              <w:jc w:val="right"/>
              <w:rPr>
                <w:sz w:val="24"/>
                <w:szCs w:val="24"/>
              </w:rPr>
            </w:pPr>
            <w:r w:rsidRPr="00B408B9">
              <w:rPr>
                <w:sz w:val="24"/>
                <w:szCs w:val="24"/>
              </w:rPr>
              <w:t>1,3</w:t>
            </w:r>
          </w:p>
        </w:tc>
        <w:tc>
          <w:tcPr>
            <w:tcW w:w="606" w:type="pct"/>
            <w:tcBorders>
              <w:top w:val="single" w:sz="4" w:space="0" w:color="auto"/>
              <w:left w:val="single" w:sz="4" w:space="0" w:color="auto"/>
              <w:bottom w:val="single" w:sz="4" w:space="0" w:color="auto"/>
              <w:right w:val="single" w:sz="4" w:space="0" w:color="auto"/>
            </w:tcBorders>
            <w:hideMark/>
          </w:tcPr>
          <w:p w14:paraId="1AB236AD" w14:textId="77777777" w:rsidR="0026398D" w:rsidRPr="00B408B9" w:rsidRDefault="0026398D">
            <w:pPr>
              <w:spacing w:line="260" w:lineRule="exact"/>
              <w:jc w:val="right"/>
              <w:rPr>
                <w:sz w:val="24"/>
                <w:szCs w:val="24"/>
              </w:rPr>
            </w:pPr>
            <w:r w:rsidRPr="00B408B9">
              <w:rPr>
                <w:sz w:val="24"/>
                <w:szCs w:val="24"/>
              </w:rPr>
              <w:t>0,86</w:t>
            </w:r>
          </w:p>
        </w:tc>
        <w:tc>
          <w:tcPr>
            <w:tcW w:w="682" w:type="pct"/>
            <w:tcBorders>
              <w:top w:val="single" w:sz="4" w:space="0" w:color="auto"/>
              <w:left w:val="single" w:sz="4" w:space="0" w:color="auto"/>
              <w:bottom w:val="single" w:sz="4" w:space="0" w:color="auto"/>
              <w:right w:val="single" w:sz="4" w:space="0" w:color="auto"/>
            </w:tcBorders>
            <w:hideMark/>
          </w:tcPr>
          <w:p w14:paraId="41E85181" w14:textId="77777777" w:rsidR="0026398D" w:rsidRPr="00B408B9" w:rsidRDefault="0026398D">
            <w:pPr>
              <w:spacing w:line="260" w:lineRule="exact"/>
              <w:jc w:val="right"/>
              <w:rPr>
                <w:sz w:val="24"/>
                <w:szCs w:val="24"/>
              </w:rPr>
            </w:pPr>
            <w:r w:rsidRPr="00B408B9">
              <w:rPr>
                <w:sz w:val="24"/>
                <w:szCs w:val="24"/>
              </w:rPr>
              <w:t>1,3</w:t>
            </w:r>
          </w:p>
        </w:tc>
      </w:tr>
      <w:tr w:rsidR="0026398D" w:rsidRPr="00B408B9" w14:paraId="7165D387"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7087A70D" w14:textId="77777777" w:rsidR="0026398D" w:rsidRPr="00B408B9" w:rsidRDefault="0026398D">
            <w:pPr>
              <w:tabs>
                <w:tab w:val="left" w:pos="0"/>
              </w:tabs>
              <w:spacing w:line="260" w:lineRule="exact"/>
              <w:rPr>
                <w:sz w:val="24"/>
                <w:szCs w:val="24"/>
              </w:rPr>
            </w:pPr>
            <w:r w:rsidRPr="00B408B9">
              <w:rPr>
                <w:sz w:val="24"/>
                <w:szCs w:val="24"/>
              </w:rPr>
              <w:t>L-</w:t>
            </w:r>
            <w:proofErr w:type="spellStart"/>
            <w:r w:rsidRPr="00B408B9">
              <w:rPr>
                <w:sz w:val="24"/>
                <w:szCs w:val="24"/>
              </w:rPr>
              <w:t>Prolin</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1F207F22" w14:textId="77777777" w:rsidR="0026398D" w:rsidRPr="00B408B9" w:rsidRDefault="0026398D">
            <w:pPr>
              <w:spacing w:line="260" w:lineRule="exact"/>
              <w:jc w:val="right"/>
              <w:rPr>
                <w:sz w:val="24"/>
                <w:szCs w:val="24"/>
              </w:rPr>
            </w:pPr>
            <w:r w:rsidRPr="00B408B9">
              <w:rPr>
                <w:sz w:val="24"/>
                <w:szCs w:val="24"/>
              </w:rPr>
              <w:t>1,8</w:t>
            </w:r>
          </w:p>
        </w:tc>
        <w:tc>
          <w:tcPr>
            <w:tcW w:w="682" w:type="pct"/>
            <w:tcBorders>
              <w:top w:val="single" w:sz="4" w:space="0" w:color="auto"/>
              <w:left w:val="single" w:sz="4" w:space="0" w:color="auto"/>
              <w:bottom w:val="single" w:sz="4" w:space="0" w:color="auto"/>
              <w:right w:val="single" w:sz="4" w:space="0" w:color="auto"/>
            </w:tcBorders>
            <w:hideMark/>
          </w:tcPr>
          <w:p w14:paraId="3CB9F3EC" w14:textId="77777777" w:rsidR="0026398D" w:rsidRPr="00B408B9" w:rsidRDefault="0026398D">
            <w:pPr>
              <w:spacing w:line="260" w:lineRule="exact"/>
              <w:jc w:val="right"/>
              <w:rPr>
                <w:sz w:val="24"/>
                <w:szCs w:val="24"/>
              </w:rPr>
            </w:pPr>
            <w:r w:rsidRPr="00B408B9">
              <w:rPr>
                <w:sz w:val="24"/>
                <w:szCs w:val="24"/>
              </w:rPr>
              <w:t>2,7</w:t>
            </w:r>
          </w:p>
        </w:tc>
        <w:tc>
          <w:tcPr>
            <w:tcW w:w="606" w:type="pct"/>
            <w:tcBorders>
              <w:top w:val="single" w:sz="4" w:space="0" w:color="auto"/>
              <w:left w:val="single" w:sz="4" w:space="0" w:color="auto"/>
              <w:bottom w:val="single" w:sz="4" w:space="0" w:color="auto"/>
              <w:right w:val="single" w:sz="4" w:space="0" w:color="auto"/>
            </w:tcBorders>
            <w:hideMark/>
          </w:tcPr>
          <w:p w14:paraId="44CF83E5" w14:textId="77777777" w:rsidR="0026398D" w:rsidRPr="00B408B9" w:rsidRDefault="0026398D">
            <w:pPr>
              <w:spacing w:line="260" w:lineRule="exact"/>
              <w:jc w:val="right"/>
              <w:rPr>
                <w:sz w:val="24"/>
                <w:szCs w:val="24"/>
              </w:rPr>
            </w:pPr>
            <w:r w:rsidRPr="00B408B9">
              <w:rPr>
                <w:sz w:val="24"/>
                <w:szCs w:val="24"/>
              </w:rPr>
              <w:t>1,8</w:t>
            </w:r>
          </w:p>
        </w:tc>
        <w:tc>
          <w:tcPr>
            <w:tcW w:w="682" w:type="pct"/>
            <w:tcBorders>
              <w:top w:val="single" w:sz="4" w:space="0" w:color="auto"/>
              <w:left w:val="single" w:sz="4" w:space="0" w:color="auto"/>
              <w:bottom w:val="single" w:sz="4" w:space="0" w:color="auto"/>
              <w:right w:val="single" w:sz="4" w:space="0" w:color="auto"/>
            </w:tcBorders>
            <w:hideMark/>
          </w:tcPr>
          <w:p w14:paraId="6803B5E4" w14:textId="77777777" w:rsidR="0026398D" w:rsidRPr="00B408B9" w:rsidRDefault="0026398D">
            <w:pPr>
              <w:spacing w:line="260" w:lineRule="exact"/>
              <w:jc w:val="right"/>
              <w:rPr>
                <w:sz w:val="24"/>
                <w:szCs w:val="24"/>
              </w:rPr>
            </w:pPr>
            <w:r w:rsidRPr="00B408B9">
              <w:rPr>
                <w:sz w:val="24"/>
                <w:szCs w:val="24"/>
              </w:rPr>
              <w:t>2,7</w:t>
            </w:r>
          </w:p>
        </w:tc>
      </w:tr>
      <w:tr w:rsidR="0026398D" w:rsidRPr="00B408B9" w14:paraId="5DD4F9E3"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6A70CADE" w14:textId="77777777" w:rsidR="0026398D" w:rsidRPr="00B408B9" w:rsidRDefault="0026398D">
            <w:pPr>
              <w:tabs>
                <w:tab w:val="left" w:pos="0"/>
              </w:tabs>
              <w:spacing w:line="260" w:lineRule="exact"/>
              <w:rPr>
                <w:sz w:val="24"/>
                <w:szCs w:val="24"/>
              </w:rPr>
            </w:pPr>
            <w:r w:rsidRPr="00B408B9">
              <w:rPr>
                <w:sz w:val="24"/>
                <w:szCs w:val="24"/>
              </w:rPr>
              <w:t>L-</w:t>
            </w:r>
            <w:proofErr w:type="spellStart"/>
            <w:r w:rsidRPr="00B408B9">
              <w:rPr>
                <w:sz w:val="24"/>
                <w:szCs w:val="24"/>
              </w:rPr>
              <w:t>Serin</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042384FD" w14:textId="77777777" w:rsidR="0026398D" w:rsidRPr="00B408B9" w:rsidRDefault="0026398D">
            <w:pPr>
              <w:spacing w:line="260" w:lineRule="exact"/>
              <w:jc w:val="right"/>
              <w:rPr>
                <w:sz w:val="24"/>
                <w:szCs w:val="24"/>
              </w:rPr>
            </w:pPr>
            <w:r w:rsidRPr="00B408B9">
              <w:rPr>
                <w:sz w:val="24"/>
                <w:szCs w:val="24"/>
              </w:rPr>
              <w:t>1,2</w:t>
            </w:r>
          </w:p>
        </w:tc>
        <w:tc>
          <w:tcPr>
            <w:tcW w:w="682" w:type="pct"/>
            <w:tcBorders>
              <w:top w:val="single" w:sz="4" w:space="0" w:color="auto"/>
              <w:left w:val="single" w:sz="4" w:space="0" w:color="auto"/>
              <w:bottom w:val="single" w:sz="4" w:space="0" w:color="auto"/>
              <w:right w:val="single" w:sz="4" w:space="0" w:color="auto"/>
            </w:tcBorders>
            <w:hideMark/>
          </w:tcPr>
          <w:p w14:paraId="61B18552" w14:textId="77777777" w:rsidR="0026398D" w:rsidRPr="00B408B9" w:rsidRDefault="0026398D">
            <w:pPr>
              <w:spacing w:line="260" w:lineRule="exact"/>
              <w:jc w:val="right"/>
              <w:rPr>
                <w:sz w:val="24"/>
                <w:szCs w:val="24"/>
              </w:rPr>
            </w:pPr>
            <w:r w:rsidRPr="00B408B9">
              <w:rPr>
                <w:sz w:val="24"/>
                <w:szCs w:val="24"/>
              </w:rPr>
              <w:t>1,8</w:t>
            </w:r>
          </w:p>
        </w:tc>
        <w:tc>
          <w:tcPr>
            <w:tcW w:w="606" w:type="pct"/>
            <w:tcBorders>
              <w:top w:val="single" w:sz="4" w:space="0" w:color="auto"/>
              <w:left w:val="single" w:sz="4" w:space="0" w:color="auto"/>
              <w:bottom w:val="single" w:sz="4" w:space="0" w:color="auto"/>
              <w:right w:val="single" w:sz="4" w:space="0" w:color="auto"/>
            </w:tcBorders>
            <w:hideMark/>
          </w:tcPr>
          <w:p w14:paraId="72548975" w14:textId="77777777" w:rsidR="0026398D" w:rsidRPr="00B408B9" w:rsidRDefault="0026398D">
            <w:pPr>
              <w:spacing w:line="260" w:lineRule="exact"/>
              <w:jc w:val="right"/>
              <w:rPr>
                <w:sz w:val="24"/>
                <w:szCs w:val="24"/>
              </w:rPr>
            </w:pPr>
            <w:r w:rsidRPr="00B408B9">
              <w:rPr>
                <w:sz w:val="24"/>
                <w:szCs w:val="24"/>
              </w:rPr>
              <w:t>1,2</w:t>
            </w:r>
          </w:p>
        </w:tc>
        <w:tc>
          <w:tcPr>
            <w:tcW w:w="682" w:type="pct"/>
            <w:tcBorders>
              <w:top w:val="single" w:sz="4" w:space="0" w:color="auto"/>
              <w:left w:val="single" w:sz="4" w:space="0" w:color="auto"/>
              <w:bottom w:val="single" w:sz="4" w:space="0" w:color="auto"/>
              <w:right w:val="single" w:sz="4" w:space="0" w:color="auto"/>
            </w:tcBorders>
            <w:hideMark/>
          </w:tcPr>
          <w:p w14:paraId="302A3235" w14:textId="77777777" w:rsidR="0026398D" w:rsidRPr="00B408B9" w:rsidRDefault="0026398D">
            <w:pPr>
              <w:spacing w:line="260" w:lineRule="exact"/>
              <w:jc w:val="right"/>
              <w:rPr>
                <w:sz w:val="24"/>
                <w:szCs w:val="24"/>
              </w:rPr>
            </w:pPr>
            <w:r w:rsidRPr="00B408B9">
              <w:rPr>
                <w:sz w:val="24"/>
                <w:szCs w:val="24"/>
              </w:rPr>
              <w:t>1,8</w:t>
            </w:r>
          </w:p>
        </w:tc>
      </w:tr>
      <w:tr w:rsidR="0026398D" w:rsidRPr="00B408B9" w14:paraId="176A8CFA"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4E83631D" w14:textId="77777777" w:rsidR="0026398D" w:rsidRPr="00B408B9" w:rsidRDefault="0026398D">
            <w:pPr>
              <w:tabs>
                <w:tab w:val="left" w:pos="0"/>
              </w:tabs>
              <w:spacing w:line="260" w:lineRule="exact"/>
              <w:rPr>
                <w:sz w:val="24"/>
                <w:szCs w:val="24"/>
              </w:rPr>
            </w:pPr>
            <w:proofErr w:type="spellStart"/>
            <w:r w:rsidRPr="00B408B9">
              <w:rPr>
                <w:sz w:val="24"/>
                <w:szCs w:val="24"/>
              </w:rPr>
              <w:t>Taurin</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217E2DB9" w14:textId="77777777" w:rsidR="0026398D" w:rsidRPr="00B408B9" w:rsidRDefault="0026398D">
            <w:pPr>
              <w:spacing w:line="260" w:lineRule="exact"/>
              <w:jc w:val="right"/>
              <w:rPr>
                <w:sz w:val="24"/>
                <w:szCs w:val="24"/>
              </w:rPr>
            </w:pPr>
            <w:r w:rsidRPr="00B408B9">
              <w:rPr>
                <w:sz w:val="24"/>
                <w:szCs w:val="24"/>
              </w:rPr>
              <w:t>0,096</w:t>
            </w:r>
          </w:p>
        </w:tc>
        <w:tc>
          <w:tcPr>
            <w:tcW w:w="682" w:type="pct"/>
            <w:tcBorders>
              <w:top w:val="single" w:sz="4" w:space="0" w:color="auto"/>
              <w:left w:val="single" w:sz="4" w:space="0" w:color="auto"/>
              <w:bottom w:val="single" w:sz="4" w:space="0" w:color="auto"/>
              <w:right w:val="single" w:sz="4" w:space="0" w:color="auto"/>
            </w:tcBorders>
            <w:hideMark/>
          </w:tcPr>
          <w:p w14:paraId="00ACD20D" w14:textId="77777777" w:rsidR="0026398D" w:rsidRPr="00B408B9" w:rsidRDefault="0026398D">
            <w:pPr>
              <w:spacing w:line="260" w:lineRule="exact"/>
              <w:jc w:val="right"/>
              <w:rPr>
                <w:sz w:val="24"/>
                <w:szCs w:val="24"/>
              </w:rPr>
            </w:pPr>
            <w:r w:rsidRPr="00B408B9">
              <w:rPr>
                <w:sz w:val="24"/>
                <w:szCs w:val="24"/>
              </w:rPr>
              <w:t>0,14</w:t>
            </w:r>
          </w:p>
        </w:tc>
        <w:tc>
          <w:tcPr>
            <w:tcW w:w="606" w:type="pct"/>
            <w:tcBorders>
              <w:top w:val="single" w:sz="4" w:space="0" w:color="auto"/>
              <w:left w:val="single" w:sz="4" w:space="0" w:color="auto"/>
              <w:bottom w:val="single" w:sz="4" w:space="0" w:color="auto"/>
              <w:right w:val="single" w:sz="4" w:space="0" w:color="auto"/>
            </w:tcBorders>
            <w:hideMark/>
          </w:tcPr>
          <w:p w14:paraId="0102E6E9" w14:textId="77777777" w:rsidR="0026398D" w:rsidRPr="00B408B9" w:rsidRDefault="0026398D">
            <w:pPr>
              <w:spacing w:line="260" w:lineRule="exact"/>
              <w:jc w:val="right"/>
              <w:rPr>
                <w:sz w:val="24"/>
                <w:szCs w:val="24"/>
              </w:rPr>
            </w:pPr>
            <w:r w:rsidRPr="00B408B9">
              <w:rPr>
                <w:sz w:val="24"/>
                <w:szCs w:val="24"/>
              </w:rPr>
              <w:t>0,096</w:t>
            </w:r>
          </w:p>
        </w:tc>
        <w:tc>
          <w:tcPr>
            <w:tcW w:w="682" w:type="pct"/>
            <w:tcBorders>
              <w:top w:val="single" w:sz="4" w:space="0" w:color="auto"/>
              <w:left w:val="single" w:sz="4" w:space="0" w:color="auto"/>
              <w:bottom w:val="single" w:sz="4" w:space="0" w:color="auto"/>
              <w:right w:val="single" w:sz="4" w:space="0" w:color="auto"/>
            </w:tcBorders>
            <w:hideMark/>
          </w:tcPr>
          <w:p w14:paraId="6761363C" w14:textId="77777777" w:rsidR="0026398D" w:rsidRPr="00B408B9" w:rsidRDefault="0026398D">
            <w:pPr>
              <w:spacing w:line="260" w:lineRule="exact"/>
              <w:jc w:val="right"/>
              <w:rPr>
                <w:sz w:val="24"/>
                <w:szCs w:val="24"/>
              </w:rPr>
            </w:pPr>
            <w:r w:rsidRPr="00B408B9">
              <w:rPr>
                <w:sz w:val="24"/>
                <w:szCs w:val="24"/>
              </w:rPr>
              <w:t>0,14</w:t>
            </w:r>
          </w:p>
        </w:tc>
      </w:tr>
      <w:tr w:rsidR="0026398D" w:rsidRPr="00B408B9" w14:paraId="7A131457"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6DAF10A2" w14:textId="77777777" w:rsidR="0026398D" w:rsidRPr="00B408B9" w:rsidRDefault="0026398D">
            <w:pPr>
              <w:tabs>
                <w:tab w:val="left" w:pos="0"/>
              </w:tabs>
              <w:spacing w:line="260" w:lineRule="exact"/>
              <w:rPr>
                <w:sz w:val="24"/>
                <w:szCs w:val="24"/>
              </w:rPr>
            </w:pPr>
            <w:r w:rsidRPr="00B408B9">
              <w:rPr>
                <w:sz w:val="24"/>
                <w:szCs w:val="24"/>
              </w:rPr>
              <w:t>L-</w:t>
            </w:r>
            <w:proofErr w:type="spellStart"/>
            <w:r w:rsidRPr="00B408B9">
              <w:rPr>
                <w:sz w:val="24"/>
                <w:szCs w:val="24"/>
              </w:rPr>
              <w:t>Threonin</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701E116E" w14:textId="77777777" w:rsidR="0026398D" w:rsidRPr="00B408B9" w:rsidRDefault="0026398D">
            <w:pPr>
              <w:spacing w:line="260" w:lineRule="exact"/>
              <w:jc w:val="right"/>
              <w:rPr>
                <w:sz w:val="24"/>
                <w:szCs w:val="24"/>
              </w:rPr>
            </w:pPr>
            <w:r w:rsidRPr="00B408B9">
              <w:rPr>
                <w:sz w:val="24"/>
                <w:szCs w:val="24"/>
              </w:rPr>
              <w:t>1,2</w:t>
            </w:r>
          </w:p>
        </w:tc>
        <w:tc>
          <w:tcPr>
            <w:tcW w:w="682" w:type="pct"/>
            <w:tcBorders>
              <w:top w:val="single" w:sz="4" w:space="0" w:color="auto"/>
              <w:left w:val="single" w:sz="4" w:space="0" w:color="auto"/>
              <w:bottom w:val="single" w:sz="4" w:space="0" w:color="auto"/>
              <w:right w:val="single" w:sz="4" w:space="0" w:color="auto"/>
            </w:tcBorders>
            <w:hideMark/>
          </w:tcPr>
          <w:p w14:paraId="4C8FAF75" w14:textId="77777777" w:rsidR="0026398D" w:rsidRPr="00B408B9" w:rsidRDefault="0026398D">
            <w:pPr>
              <w:spacing w:line="260" w:lineRule="exact"/>
              <w:jc w:val="right"/>
              <w:rPr>
                <w:sz w:val="24"/>
                <w:szCs w:val="24"/>
              </w:rPr>
            </w:pPr>
            <w:r w:rsidRPr="00B408B9">
              <w:rPr>
                <w:sz w:val="24"/>
                <w:szCs w:val="24"/>
              </w:rPr>
              <w:t>1,7</w:t>
            </w:r>
          </w:p>
        </w:tc>
        <w:tc>
          <w:tcPr>
            <w:tcW w:w="606" w:type="pct"/>
            <w:tcBorders>
              <w:top w:val="single" w:sz="4" w:space="0" w:color="auto"/>
              <w:left w:val="single" w:sz="4" w:space="0" w:color="auto"/>
              <w:bottom w:val="single" w:sz="4" w:space="0" w:color="auto"/>
              <w:right w:val="single" w:sz="4" w:space="0" w:color="auto"/>
            </w:tcBorders>
            <w:hideMark/>
          </w:tcPr>
          <w:p w14:paraId="3F4AF724" w14:textId="77777777" w:rsidR="0026398D" w:rsidRPr="00B408B9" w:rsidRDefault="0026398D">
            <w:pPr>
              <w:spacing w:line="260" w:lineRule="exact"/>
              <w:jc w:val="right"/>
              <w:rPr>
                <w:sz w:val="24"/>
                <w:szCs w:val="24"/>
              </w:rPr>
            </w:pPr>
            <w:r w:rsidRPr="00B408B9">
              <w:rPr>
                <w:sz w:val="24"/>
                <w:szCs w:val="24"/>
              </w:rPr>
              <w:t>1,2</w:t>
            </w:r>
          </w:p>
        </w:tc>
        <w:tc>
          <w:tcPr>
            <w:tcW w:w="682" w:type="pct"/>
            <w:tcBorders>
              <w:top w:val="single" w:sz="4" w:space="0" w:color="auto"/>
              <w:left w:val="single" w:sz="4" w:space="0" w:color="auto"/>
              <w:bottom w:val="single" w:sz="4" w:space="0" w:color="auto"/>
              <w:right w:val="single" w:sz="4" w:space="0" w:color="auto"/>
            </w:tcBorders>
            <w:hideMark/>
          </w:tcPr>
          <w:p w14:paraId="39F7FF8A" w14:textId="77777777" w:rsidR="0026398D" w:rsidRPr="00B408B9" w:rsidRDefault="0026398D">
            <w:pPr>
              <w:spacing w:line="260" w:lineRule="exact"/>
              <w:jc w:val="right"/>
              <w:rPr>
                <w:sz w:val="24"/>
                <w:szCs w:val="24"/>
              </w:rPr>
            </w:pPr>
            <w:r w:rsidRPr="00B408B9">
              <w:rPr>
                <w:sz w:val="24"/>
                <w:szCs w:val="24"/>
              </w:rPr>
              <w:t>1,7</w:t>
            </w:r>
          </w:p>
        </w:tc>
      </w:tr>
      <w:tr w:rsidR="0026398D" w:rsidRPr="00B408B9" w14:paraId="377EDBEB"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49004B2F" w14:textId="77777777" w:rsidR="0026398D" w:rsidRPr="00B408B9" w:rsidRDefault="0026398D">
            <w:pPr>
              <w:tabs>
                <w:tab w:val="left" w:pos="0"/>
              </w:tabs>
              <w:spacing w:line="260" w:lineRule="exact"/>
              <w:rPr>
                <w:sz w:val="24"/>
                <w:szCs w:val="24"/>
              </w:rPr>
            </w:pPr>
            <w:r w:rsidRPr="00B408B9">
              <w:rPr>
                <w:sz w:val="24"/>
                <w:szCs w:val="24"/>
              </w:rPr>
              <w:t>L-Tryptophan</w:t>
            </w:r>
          </w:p>
        </w:tc>
        <w:tc>
          <w:tcPr>
            <w:tcW w:w="758" w:type="pct"/>
            <w:tcBorders>
              <w:top w:val="single" w:sz="4" w:space="0" w:color="auto"/>
              <w:left w:val="single" w:sz="4" w:space="0" w:color="auto"/>
              <w:bottom w:val="single" w:sz="4" w:space="0" w:color="auto"/>
              <w:right w:val="single" w:sz="4" w:space="0" w:color="auto"/>
            </w:tcBorders>
            <w:hideMark/>
          </w:tcPr>
          <w:p w14:paraId="2B513466" w14:textId="77777777" w:rsidR="0026398D" w:rsidRPr="00B408B9" w:rsidRDefault="0026398D">
            <w:pPr>
              <w:spacing w:line="260" w:lineRule="exact"/>
              <w:jc w:val="right"/>
              <w:rPr>
                <w:sz w:val="24"/>
                <w:szCs w:val="24"/>
              </w:rPr>
            </w:pPr>
            <w:r w:rsidRPr="00B408B9">
              <w:rPr>
                <w:sz w:val="24"/>
                <w:szCs w:val="24"/>
              </w:rPr>
              <w:t>0,45</w:t>
            </w:r>
          </w:p>
        </w:tc>
        <w:tc>
          <w:tcPr>
            <w:tcW w:w="682" w:type="pct"/>
            <w:tcBorders>
              <w:top w:val="single" w:sz="4" w:space="0" w:color="auto"/>
              <w:left w:val="single" w:sz="4" w:space="0" w:color="auto"/>
              <w:bottom w:val="single" w:sz="4" w:space="0" w:color="auto"/>
              <w:right w:val="single" w:sz="4" w:space="0" w:color="auto"/>
            </w:tcBorders>
            <w:hideMark/>
          </w:tcPr>
          <w:p w14:paraId="6553FD3A" w14:textId="77777777" w:rsidR="0026398D" w:rsidRPr="00B408B9" w:rsidRDefault="0026398D">
            <w:pPr>
              <w:spacing w:line="260" w:lineRule="exact"/>
              <w:jc w:val="right"/>
              <w:rPr>
                <w:sz w:val="24"/>
                <w:szCs w:val="24"/>
              </w:rPr>
            </w:pPr>
            <w:r w:rsidRPr="00B408B9">
              <w:rPr>
                <w:sz w:val="24"/>
                <w:szCs w:val="24"/>
              </w:rPr>
              <w:t>0,67</w:t>
            </w:r>
          </w:p>
        </w:tc>
        <w:tc>
          <w:tcPr>
            <w:tcW w:w="606" w:type="pct"/>
            <w:tcBorders>
              <w:top w:val="single" w:sz="4" w:space="0" w:color="auto"/>
              <w:left w:val="single" w:sz="4" w:space="0" w:color="auto"/>
              <w:bottom w:val="single" w:sz="4" w:space="0" w:color="auto"/>
              <w:right w:val="single" w:sz="4" w:space="0" w:color="auto"/>
            </w:tcBorders>
            <w:hideMark/>
          </w:tcPr>
          <w:p w14:paraId="6226818B" w14:textId="77777777" w:rsidR="0026398D" w:rsidRPr="00B408B9" w:rsidRDefault="0026398D">
            <w:pPr>
              <w:spacing w:line="260" w:lineRule="exact"/>
              <w:jc w:val="right"/>
              <w:rPr>
                <w:sz w:val="24"/>
                <w:szCs w:val="24"/>
              </w:rPr>
            </w:pPr>
            <w:r w:rsidRPr="00B408B9">
              <w:rPr>
                <w:sz w:val="24"/>
                <w:szCs w:val="24"/>
              </w:rPr>
              <w:t>0,45</w:t>
            </w:r>
          </w:p>
        </w:tc>
        <w:tc>
          <w:tcPr>
            <w:tcW w:w="682" w:type="pct"/>
            <w:tcBorders>
              <w:top w:val="single" w:sz="4" w:space="0" w:color="auto"/>
              <w:left w:val="single" w:sz="4" w:space="0" w:color="auto"/>
              <w:bottom w:val="single" w:sz="4" w:space="0" w:color="auto"/>
              <w:right w:val="single" w:sz="4" w:space="0" w:color="auto"/>
            </w:tcBorders>
            <w:hideMark/>
          </w:tcPr>
          <w:p w14:paraId="7A44ABC7" w14:textId="77777777" w:rsidR="0026398D" w:rsidRPr="00B408B9" w:rsidRDefault="0026398D">
            <w:pPr>
              <w:spacing w:line="260" w:lineRule="exact"/>
              <w:jc w:val="right"/>
              <w:rPr>
                <w:sz w:val="24"/>
                <w:szCs w:val="24"/>
              </w:rPr>
            </w:pPr>
            <w:r w:rsidRPr="00B408B9">
              <w:rPr>
                <w:sz w:val="24"/>
                <w:szCs w:val="24"/>
              </w:rPr>
              <w:t>0.67</w:t>
            </w:r>
          </w:p>
        </w:tc>
      </w:tr>
      <w:tr w:rsidR="0026398D" w:rsidRPr="00B408B9" w14:paraId="3778E412"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18C78C22" w14:textId="77777777" w:rsidR="0026398D" w:rsidRPr="00B408B9" w:rsidRDefault="0026398D">
            <w:pPr>
              <w:tabs>
                <w:tab w:val="left" w:pos="0"/>
              </w:tabs>
              <w:spacing w:line="260" w:lineRule="exact"/>
              <w:rPr>
                <w:sz w:val="24"/>
                <w:szCs w:val="24"/>
              </w:rPr>
            </w:pPr>
            <w:proofErr w:type="spellStart"/>
            <w:r w:rsidRPr="00B408B9">
              <w:rPr>
                <w:sz w:val="24"/>
                <w:szCs w:val="24"/>
              </w:rPr>
              <w:t>Tyrosin</w:t>
            </w:r>
            <w:proofErr w:type="spellEnd"/>
          </w:p>
        </w:tc>
        <w:tc>
          <w:tcPr>
            <w:tcW w:w="758" w:type="pct"/>
            <w:tcBorders>
              <w:top w:val="single" w:sz="4" w:space="0" w:color="auto"/>
              <w:left w:val="single" w:sz="4" w:space="0" w:color="auto"/>
              <w:bottom w:val="single" w:sz="4" w:space="0" w:color="auto"/>
              <w:right w:val="single" w:sz="4" w:space="0" w:color="auto"/>
            </w:tcBorders>
            <w:hideMark/>
          </w:tcPr>
          <w:p w14:paraId="3A57ABF3" w14:textId="77777777" w:rsidR="0026398D" w:rsidRPr="00B408B9" w:rsidRDefault="0026398D">
            <w:pPr>
              <w:spacing w:line="260" w:lineRule="exact"/>
              <w:jc w:val="right"/>
              <w:rPr>
                <w:sz w:val="24"/>
                <w:szCs w:val="24"/>
              </w:rPr>
            </w:pPr>
            <w:r w:rsidRPr="00B408B9">
              <w:rPr>
                <w:sz w:val="24"/>
                <w:szCs w:val="24"/>
              </w:rPr>
              <w:t>0,16</w:t>
            </w:r>
          </w:p>
        </w:tc>
        <w:tc>
          <w:tcPr>
            <w:tcW w:w="682" w:type="pct"/>
            <w:tcBorders>
              <w:top w:val="single" w:sz="4" w:space="0" w:color="auto"/>
              <w:left w:val="single" w:sz="4" w:space="0" w:color="auto"/>
              <w:bottom w:val="single" w:sz="4" w:space="0" w:color="auto"/>
              <w:right w:val="single" w:sz="4" w:space="0" w:color="auto"/>
            </w:tcBorders>
            <w:hideMark/>
          </w:tcPr>
          <w:p w14:paraId="506C5A93" w14:textId="77777777" w:rsidR="0026398D" w:rsidRPr="00B408B9" w:rsidRDefault="0026398D">
            <w:pPr>
              <w:spacing w:line="260" w:lineRule="exact"/>
              <w:jc w:val="right"/>
              <w:rPr>
                <w:sz w:val="24"/>
                <w:szCs w:val="24"/>
              </w:rPr>
            </w:pPr>
            <w:r w:rsidRPr="00B408B9">
              <w:rPr>
                <w:sz w:val="24"/>
                <w:szCs w:val="24"/>
              </w:rPr>
              <w:t>0,24</w:t>
            </w:r>
          </w:p>
        </w:tc>
        <w:tc>
          <w:tcPr>
            <w:tcW w:w="606" w:type="pct"/>
            <w:tcBorders>
              <w:top w:val="single" w:sz="4" w:space="0" w:color="auto"/>
              <w:left w:val="single" w:sz="4" w:space="0" w:color="auto"/>
              <w:bottom w:val="single" w:sz="4" w:space="0" w:color="auto"/>
              <w:right w:val="single" w:sz="4" w:space="0" w:color="auto"/>
            </w:tcBorders>
            <w:hideMark/>
          </w:tcPr>
          <w:p w14:paraId="67DB9650" w14:textId="77777777" w:rsidR="0026398D" w:rsidRPr="00B408B9" w:rsidRDefault="0026398D">
            <w:pPr>
              <w:spacing w:line="260" w:lineRule="exact"/>
              <w:jc w:val="right"/>
              <w:rPr>
                <w:sz w:val="24"/>
                <w:szCs w:val="24"/>
              </w:rPr>
            </w:pPr>
            <w:r w:rsidRPr="00B408B9">
              <w:rPr>
                <w:sz w:val="24"/>
                <w:szCs w:val="24"/>
              </w:rPr>
              <w:t>0,16</w:t>
            </w:r>
          </w:p>
        </w:tc>
        <w:tc>
          <w:tcPr>
            <w:tcW w:w="682" w:type="pct"/>
            <w:tcBorders>
              <w:top w:val="single" w:sz="4" w:space="0" w:color="auto"/>
              <w:left w:val="single" w:sz="4" w:space="0" w:color="auto"/>
              <w:bottom w:val="single" w:sz="4" w:space="0" w:color="auto"/>
              <w:right w:val="single" w:sz="4" w:space="0" w:color="auto"/>
            </w:tcBorders>
            <w:hideMark/>
          </w:tcPr>
          <w:p w14:paraId="6E225DE4" w14:textId="77777777" w:rsidR="0026398D" w:rsidRPr="00B408B9" w:rsidRDefault="0026398D">
            <w:pPr>
              <w:spacing w:line="260" w:lineRule="exact"/>
              <w:jc w:val="right"/>
              <w:rPr>
                <w:sz w:val="24"/>
                <w:szCs w:val="24"/>
              </w:rPr>
            </w:pPr>
            <w:r w:rsidRPr="00B408B9">
              <w:rPr>
                <w:sz w:val="24"/>
                <w:szCs w:val="24"/>
              </w:rPr>
              <w:t>0,24</w:t>
            </w:r>
          </w:p>
        </w:tc>
      </w:tr>
      <w:tr w:rsidR="0026398D" w:rsidRPr="00B408B9" w14:paraId="2D9A01F1"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33D26447" w14:textId="77777777" w:rsidR="0026398D" w:rsidRPr="00B408B9" w:rsidRDefault="0026398D">
            <w:pPr>
              <w:tabs>
                <w:tab w:val="left" w:pos="0"/>
              </w:tabs>
              <w:spacing w:line="260" w:lineRule="exact"/>
              <w:rPr>
                <w:sz w:val="24"/>
                <w:szCs w:val="24"/>
              </w:rPr>
            </w:pPr>
            <w:r w:rsidRPr="00B408B9">
              <w:rPr>
                <w:sz w:val="24"/>
                <w:szCs w:val="24"/>
              </w:rPr>
              <w:t>L-Valin</w:t>
            </w:r>
          </w:p>
        </w:tc>
        <w:tc>
          <w:tcPr>
            <w:tcW w:w="758" w:type="pct"/>
            <w:tcBorders>
              <w:top w:val="single" w:sz="4" w:space="0" w:color="auto"/>
              <w:left w:val="single" w:sz="4" w:space="0" w:color="auto"/>
              <w:bottom w:val="single" w:sz="4" w:space="0" w:color="auto"/>
              <w:right w:val="single" w:sz="4" w:space="0" w:color="auto"/>
            </w:tcBorders>
            <w:hideMark/>
          </w:tcPr>
          <w:p w14:paraId="295DB430" w14:textId="77777777" w:rsidR="0026398D" w:rsidRPr="00B408B9" w:rsidRDefault="0026398D">
            <w:pPr>
              <w:spacing w:line="260" w:lineRule="exact"/>
              <w:jc w:val="right"/>
              <w:rPr>
                <w:sz w:val="24"/>
                <w:szCs w:val="24"/>
              </w:rPr>
            </w:pPr>
            <w:r w:rsidRPr="00B408B9">
              <w:rPr>
                <w:sz w:val="24"/>
                <w:szCs w:val="24"/>
              </w:rPr>
              <w:t>1,2</w:t>
            </w:r>
          </w:p>
        </w:tc>
        <w:tc>
          <w:tcPr>
            <w:tcW w:w="682" w:type="pct"/>
            <w:tcBorders>
              <w:top w:val="single" w:sz="4" w:space="0" w:color="auto"/>
              <w:left w:val="single" w:sz="4" w:space="0" w:color="auto"/>
              <w:bottom w:val="single" w:sz="4" w:space="0" w:color="auto"/>
              <w:right w:val="single" w:sz="4" w:space="0" w:color="auto"/>
            </w:tcBorders>
            <w:hideMark/>
          </w:tcPr>
          <w:p w14:paraId="0AD6585A" w14:textId="77777777" w:rsidR="0026398D" w:rsidRPr="00B408B9" w:rsidRDefault="0026398D">
            <w:pPr>
              <w:spacing w:line="260" w:lineRule="exact"/>
              <w:jc w:val="right"/>
              <w:rPr>
                <w:sz w:val="24"/>
                <w:szCs w:val="24"/>
              </w:rPr>
            </w:pPr>
            <w:r w:rsidRPr="00B408B9">
              <w:rPr>
                <w:sz w:val="24"/>
                <w:szCs w:val="24"/>
              </w:rPr>
              <w:t>1,7</w:t>
            </w:r>
          </w:p>
        </w:tc>
        <w:tc>
          <w:tcPr>
            <w:tcW w:w="606" w:type="pct"/>
            <w:tcBorders>
              <w:top w:val="single" w:sz="4" w:space="0" w:color="auto"/>
              <w:left w:val="single" w:sz="4" w:space="0" w:color="auto"/>
              <w:bottom w:val="single" w:sz="4" w:space="0" w:color="auto"/>
              <w:right w:val="single" w:sz="4" w:space="0" w:color="auto"/>
            </w:tcBorders>
            <w:hideMark/>
          </w:tcPr>
          <w:p w14:paraId="5C08300A" w14:textId="77777777" w:rsidR="0026398D" w:rsidRPr="00B408B9" w:rsidRDefault="0026398D">
            <w:pPr>
              <w:spacing w:line="260" w:lineRule="exact"/>
              <w:jc w:val="right"/>
              <w:rPr>
                <w:sz w:val="24"/>
                <w:szCs w:val="24"/>
              </w:rPr>
            </w:pPr>
            <w:r w:rsidRPr="00B408B9">
              <w:rPr>
                <w:sz w:val="24"/>
                <w:szCs w:val="24"/>
              </w:rPr>
              <w:t>1,2</w:t>
            </w:r>
          </w:p>
        </w:tc>
        <w:tc>
          <w:tcPr>
            <w:tcW w:w="682" w:type="pct"/>
            <w:tcBorders>
              <w:top w:val="single" w:sz="4" w:space="0" w:color="auto"/>
              <w:left w:val="single" w:sz="4" w:space="0" w:color="auto"/>
              <w:bottom w:val="single" w:sz="4" w:space="0" w:color="auto"/>
              <w:right w:val="single" w:sz="4" w:space="0" w:color="auto"/>
            </w:tcBorders>
            <w:hideMark/>
          </w:tcPr>
          <w:p w14:paraId="4127C414" w14:textId="77777777" w:rsidR="0026398D" w:rsidRPr="00B408B9" w:rsidRDefault="0026398D">
            <w:pPr>
              <w:spacing w:line="260" w:lineRule="exact"/>
              <w:jc w:val="right"/>
              <w:rPr>
                <w:sz w:val="24"/>
                <w:szCs w:val="24"/>
              </w:rPr>
            </w:pPr>
            <w:r w:rsidRPr="00B408B9">
              <w:rPr>
                <w:sz w:val="24"/>
                <w:szCs w:val="24"/>
              </w:rPr>
              <w:t>1,7</w:t>
            </w:r>
          </w:p>
        </w:tc>
      </w:tr>
      <w:tr w:rsidR="0026398D" w:rsidRPr="00B408B9" w14:paraId="68BDD2C2"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084949C1" w14:textId="77777777" w:rsidR="0026398D" w:rsidRPr="00B408B9" w:rsidRDefault="0026398D">
            <w:pPr>
              <w:tabs>
                <w:tab w:val="left" w:pos="0"/>
              </w:tabs>
              <w:spacing w:line="260" w:lineRule="exact"/>
              <w:rPr>
                <w:sz w:val="24"/>
                <w:szCs w:val="24"/>
              </w:rPr>
            </w:pPr>
            <w:proofErr w:type="spellStart"/>
            <w:r w:rsidRPr="00B408B9">
              <w:rPr>
                <w:sz w:val="24"/>
                <w:szCs w:val="24"/>
              </w:rPr>
              <w:t>Calciumgluconatmonohydrat</w:t>
            </w:r>
            <w:proofErr w:type="spellEnd"/>
            <w:r w:rsidRPr="00B408B9">
              <w:rPr>
                <w:sz w:val="24"/>
                <w:szCs w:val="24"/>
              </w:rPr>
              <w:t xml:space="preserve"> </w:t>
            </w:r>
            <w:proofErr w:type="spellStart"/>
            <w:r w:rsidRPr="00B408B9">
              <w:rPr>
                <w:i/>
                <w:iCs/>
                <w:sz w:val="24"/>
                <w:szCs w:val="24"/>
              </w:rPr>
              <w:t>svarende</w:t>
            </w:r>
            <w:proofErr w:type="spellEnd"/>
            <w:r w:rsidRPr="00B408B9">
              <w:rPr>
                <w:i/>
                <w:iCs/>
                <w:sz w:val="24"/>
                <w:szCs w:val="24"/>
              </w:rPr>
              <w:t xml:space="preserve"> </w:t>
            </w:r>
            <w:proofErr w:type="spellStart"/>
            <w:r w:rsidRPr="00B408B9">
              <w:rPr>
                <w:i/>
                <w:iCs/>
                <w:sz w:val="24"/>
                <w:szCs w:val="24"/>
              </w:rPr>
              <w:t>til</w:t>
            </w:r>
            <w:proofErr w:type="spellEnd"/>
            <w:r w:rsidRPr="00B408B9">
              <w:rPr>
                <w:sz w:val="24"/>
                <w:szCs w:val="24"/>
              </w:rPr>
              <w:t xml:space="preserve"> </w:t>
            </w:r>
            <w:proofErr w:type="spellStart"/>
            <w:r w:rsidRPr="00B408B9">
              <w:rPr>
                <w:sz w:val="24"/>
                <w:szCs w:val="24"/>
              </w:rPr>
              <w:t>calciumgluconat</w:t>
            </w:r>
            <w:proofErr w:type="spellEnd"/>
          </w:p>
        </w:tc>
        <w:tc>
          <w:tcPr>
            <w:tcW w:w="758" w:type="pct"/>
            <w:tcBorders>
              <w:top w:val="single" w:sz="4" w:space="0" w:color="auto"/>
              <w:left w:val="single" w:sz="4" w:space="0" w:color="auto"/>
              <w:bottom w:val="single" w:sz="4" w:space="0" w:color="auto"/>
              <w:right w:val="single" w:sz="4" w:space="0" w:color="auto"/>
            </w:tcBorders>
            <w:vAlign w:val="bottom"/>
            <w:hideMark/>
          </w:tcPr>
          <w:p w14:paraId="7E9F245C" w14:textId="77777777" w:rsidR="0026398D" w:rsidRPr="00B408B9" w:rsidRDefault="0026398D">
            <w:pPr>
              <w:spacing w:line="260" w:lineRule="exact"/>
              <w:jc w:val="right"/>
              <w:rPr>
                <w:sz w:val="24"/>
                <w:szCs w:val="24"/>
              </w:rPr>
            </w:pPr>
            <w:r w:rsidRPr="00B408B9">
              <w:rPr>
                <w:sz w:val="24"/>
                <w:szCs w:val="24"/>
              </w:rPr>
              <w:t>2,9</w:t>
            </w:r>
          </w:p>
        </w:tc>
        <w:tc>
          <w:tcPr>
            <w:tcW w:w="682" w:type="pct"/>
            <w:tcBorders>
              <w:top w:val="single" w:sz="4" w:space="0" w:color="auto"/>
              <w:left w:val="single" w:sz="4" w:space="0" w:color="auto"/>
              <w:bottom w:val="single" w:sz="4" w:space="0" w:color="auto"/>
              <w:right w:val="single" w:sz="4" w:space="0" w:color="auto"/>
            </w:tcBorders>
            <w:vAlign w:val="bottom"/>
            <w:hideMark/>
          </w:tcPr>
          <w:p w14:paraId="3A42E6EA" w14:textId="77777777" w:rsidR="0026398D" w:rsidRPr="00B408B9" w:rsidRDefault="0026398D">
            <w:pPr>
              <w:spacing w:line="260" w:lineRule="exact"/>
              <w:jc w:val="right"/>
              <w:rPr>
                <w:sz w:val="24"/>
                <w:szCs w:val="24"/>
              </w:rPr>
            </w:pPr>
            <w:r w:rsidRPr="00B408B9">
              <w:rPr>
                <w:sz w:val="24"/>
                <w:szCs w:val="24"/>
              </w:rPr>
              <w:t>4,3</w:t>
            </w:r>
          </w:p>
        </w:tc>
        <w:tc>
          <w:tcPr>
            <w:tcW w:w="606" w:type="pct"/>
            <w:tcBorders>
              <w:top w:val="single" w:sz="4" w:space="0" w:color="auto"/>
              <w:left w:val="single" w:sz="4" w:space="0" w:color="auto"/>
              <w:bottom w:val="single" w:sz="4" w:space="0" w:color="auto"/>
              <w:right w:val="single" w:sz="4" w:space="0" w:color="auto"/>
            </w:tcBorders>
            <w:vAlign w:val="bottom"/>
            <w:hideMark/>
          </w:tcPr>
          <w:p w14:paraId="33A184D6" w14:textId="77777777" w:rsidR="0026398D" w:rsidRPr="00B408B9" w:rsidRDefault="0026398D">
            <w:pPr>
              <w:spacing w:line="260" w:lineRule="exact"/>
              <w:jc w:val="right"/>
              <w:rPr>
                <w:sz w:val="24"/>
                <w:szCs w:val="24"/>
              </w:rPr>
            </w:pPr>
            <w:r w:rsidRPr="00B408B9">
              <w:rPr>
                <w:sz w:val="24"/>
                <w:szCs w:val="24"/>
              </w:rPr>
              <w:t>2,9</w:t>
            </w:r>
          </w:p>
        </w:tc>
        <w:tc>
          <w:tcPr>
            <w:tcW w:w="682" w:type="pct"/>
            <w:tcBorders>
              <w:top w:val="single" w:sz="4" w:space="0" w:color="auto"/>
              <w:left w:val="single" w:sz="4" w:space="0" w:color="auto"/>
              <w:bottom w:val="single" w:sz="4" w:space="0" w:color="auto"/>
              <w:right w:val="single" w:sz="4" w:space="0" w:color="auto"/>
            </w:tcBorders>
            <w:vAlign w:val="bottom"/>
            <w:hideMark/>
          </w:tcPr>
          <w:p w14:paraId="5671D9D0" w14:textId="77777777" w:rsidR="0026398D" w:rsidRPr="00B408B9" w:rsidRDefault="0026398D">
            <w:pPr>
              <w:spacing w:line="260" w:lineRule="exact"/>
              <w:jc w:val="right"/>
              <w:rPr>
                <w:sz w:val="24"/>
                <w:szCs w:val="24"/>
              </w:rPr>
            </w:pPr>
            <w:r w:rsidRPr="00B408B9">
              <w:rPr>
                <w:sz w:val="24"/>
                <w:szCs w:val="24"/>
              </w:rPr>
              <w:t>4,3</w:t>
            </w:r>
          </w:p>
        </w:tc>
      </w:tr>
      <w:tr w:rsidR="0026398D" w:rsidRPr="00B408B9" w14:paraId="290F7C8D"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554B4048" w14:textId="77777777" w:rsidR="0026398D" w:rsidRPr="00B408B9" w:rsidRDefault="0026398D">
            <w:pPr>
              <w:spacing w:line="260" w:lineRule="exact"/>
              <w:rPr>
                <w:sz w:val="24"/>
                <w:szCs w:val="24"/>
                <w:lang w:val="da-DK"/>
              </w:rPr>
            </w:pPr>
            <w:proofErr w:type="spellStart"/>
            <w:r w:rsidRPr="00B408B9">
              <w:rPr>
                <w:sz w:val="24"/>
                <w:szCs w:val="24"/>
                <w:lang w:val="da-DK"/>
              </w:rPr>
              <w:t>Natriumglycerophosphat</w:t>
            </w:r>
            <w:proofErr w:type="spellEnd"/>
            <w:r w:rsidRPr="00B408B9">
              <w:rPr>
                <w:sz w:val="24"/>
                <w:szCs w:val="24"/>
                <w:lang w:val="da-DK"/>
              </w:rPr>
              <w:t xml:space="preserve">, hydreret </w:t>
            </w:r>
            <w:r w:rsidRPr="00B408B9">
              <w:rPr>
                <w:i/>
                <w:iCs/>
                <w:sz w:val="24"/>
                <w:szCs w:val="24"/>
                <w:lang w:val="da-DK"/>
              </w:rPr>
              <w:t xml:space="preserve">svarende til </w:t>
            </w:r>
            <w:proofErr w:type="spellStart"/>
            <w:r w:rsidRPr="00B408B9">
              <w:rPr>
                <w:sz w:val="24"/>
                <w:szCs w:val="24"/>
                <w:lang w:val="da-DK"/>
              </w:rPr>
              <w:t>natriumglycerophosphat</w:t>
            </w:r>
            <w:proofErr w:type="spellEnd"/>
          </w:p>
        </w:tc>
        <w:tc>
          <w:tcPr>
            <w:tcW w:w="758" w:type="pct"/>
            <w:tcBorders>
              <w:top w:val="single" w:sz="4" w:space="0" w:color="auto"/>
              <w:left w:val="single" w:sz="4" w:space="0" w:color="auto"/>
              <w:bottom w:val="single" w:sz="4" w:space="0" w:color="auto"/>
              <w:right w:val="single" w:sz="4" w:space="0" w:color="auto"/>
            </w:tcBorders>
            <w:vAlign w:val="bottom"/>
            <w:hideMark/>
          </w:tcPr>
          <w:p w14:paraId="42EDE1E6" w14:textId="77777777" w:rsidR="0026398D" w:rsidRPr="00B408B9" w:rsidRDefault="0026398D">
            <w:pPr>
              <w:spacing w:line="260" w:lineRule="exact"/>
              <w:jc w:val="right"/>
              <w:rPr>
                <w:sz w:val="24"/>
                <w:szCs w:val="24"/>
              </w:rPr>
            </w:pPr>
            <w:r w:rsidRPr="00B408B9">
              <w:rPr>
                <w:sz w:val="24"/>
                <w:szCs w:val="24"/>
              </w:rPr>
              <w:t>1,5</w:t>
            </w:r>
          </w:p>
        </w:tc>
        <w:tc>
          <w:tcPr>
            <w:tcW w:w="682" w:type="pct"/>
            <w:tcBorders>
              <w:top w:val="single" w:sz="4" w:space="0" w:color="auto"/>
              <w:left w:val="single" w:sz="4" w:space="0" w:color="auto"/>
              <w:bottom w:val="single" w:sz="4" w:space="0" w:color="auto"/>
              <w:right w:val="single" w:sz="4" w:space="0" w:color="auto"/>
            </w:tcBorders>
            <w:vAlign w:val="bottom"/>
            <w:hideMark/>
          </w:tcPr>
          <w:p w14:paraId="3B0002EE" w14:textId="77777777" w:rsidR="0026398D" w:rsidRPr="00B408B9" w:rsidRDefault="0026398D">
            <w:pPr>
              <w:spacing w:line="260" w:lineRule="exact"/>
              <w:jc w:val="right"/>
              <w:rPr>
                <w:sz w:val="24"/>
                <w:szCs w:val="24"/>
              </w:rPr>
            </w:pPr>
            <w:r w:rsidRPr="00B408B9">
              <w:rPr>
                <w:sz w:val="24"/>
                <w:szCs w:val="24"/>
              </w:rPr>
              <w:t>2,2</w:t>
            </w:r>
          </w:p>
        </w:tc>
        <w:tc>
          <w:tcPr>
            <w:tcW w:w="606" w:type="pct"/>
            <w:tcBorders>
              <w:top w:val="single" w:sz="4" w:space="0" w:color="auto"/>
              <w:left w:val="single" w:sz="4" w:space="0" w:color="auto"/>
              <w:bottom w:val="single" w:sz="4" w:space="0" w:color="auto"/>
              <w:right w:val="single" w:sz="4" w:space="0" w:color="auto"/>
            </w:tcBorders>
            <w:vAlign w:val="bottom"/>
            <w:hideMark/>
          </w:tcPr>
          <w:p w14:paraId="0A7D3E27" w14:textId="77777777" w:rsidR="0026398D" w:rsidRPr="00B408B9" w:rsidRDefault="0026398D">
            <w:pPr>
              <w:spacing w:line="260" w:lineRule="exact"/>
              <w:jc w:val="right"/>
              <w:rPr>
                <w:sz w:val="24"/>
                <w:szCs w:val="24"/>
              </w:rPr>
            </w:pPr>
            <w:r w:rsidRPr="00B408B9">
              <w:rPr>
                <w:sz w:val="24"/>
                <w:szCs w:val="24"/>
              </w:rPr>
              <w:t>1,5</w:t>
            </w:r>
          </w:p>
        </w:tc>
        <w:tc>
          <w:tcPr>
            <w:tcW w:w="682" w:type="pct"/>
            <w:tcBorders>
              <w:top w:val="single" w:sz="4" w:space="0" w:color="auto"/>
              <w:left w:val="single" w:sz="4" w:space="0" w:color="auto"/>
              <w:bottom w:val="single" w:sz="4" w:space="0" w:color="auto"/>
              <w:right w:val="single" w:sz="4" w:space="0" w:color="auto"/>
            </w:tcBorders>
            <w:vAlign w:val="bottom"/>
            <w:hideMark/>
          </w:tcPr>
          <w:p w14:paraId="01C621E8" w14:textId="77777777" w:rsidR="0026398D" w:rsidRPr="00B408B9" w:rsidRDefault="0026398D">
            <w:pPr>
              <w:spacing w:line="260" w:lineRule="exact"/>
              <w:jc w:val="right"/>
              <w:rPr>
                <w:sz w:val="24"/>
                <w:szCs w:val="24"/>
              </w:rPr>
            </w:pPr>
            <w:r w:rsidRPr="00B408B9">
              <w:rPr>
                <w:sz w:val="24"/>
                <w:szCs w:val="24"/>
              </w:rPr>
              <w:t>2,2</w:t>
            </w:r>
          </w:p>
        </w:tc>
      </w:tr>
      <w:tr w:rsidR="0026398D" w:rsidRPr="00B408B9" w14:paraId="0BE2E85A"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5229FAB3" w14:textId="77777777" w:rsidR="0026398D" w:rsidRPr="00B408B9" w:rsidRDefault="0026398D">
            <w:pPr>
              <w:tabs>
                <w:tab w:val="left" w:pos="0"/>
              </w:tabs>
              <w:spacing w:line="260" w:lineRule="exact"/>
              <w:rPr>
                <w:sz w:val="24"/>
                <w:szCs w:val="24"/>
              </w:rPr>
            </w:pPr>
            <w:proofErr w:type="spellStart"/>
            <w:r w:rsidRPr="00B408B9">
              <w:rPr>
                <w:sz w:val="24"/>
                <w:szCs w:val="24"/>
              </w:rPr>
              <w:t>Magnesiumsulfatheptahydrat</w:t>
            </w:r>
            <w:proofErr w:type="spellEnd"/>
            <w:r w:rsidRPr="00B408B9">
              <w:rPr>
                <w:sz w:val="24"/>
                <w:szCs w:val="24"/>
              </w:rPr>
              <w:t xml:space="preserve"> </w:t>
            </w:r>
            <w:proofErr w:type="spellStart"/>
            <w:r w:rsidRPr="00B408B9">
              <w:rPr>
                <w:i/>
                <w:iCs/>
                <w:sz w:val="24"/>
                <w:szCs w:val="24"/>
              </w:rPr>
              <w:t>svarende</w:t>
            </w:r>
            <w:proofErr w:type="spellEnd"/>
            <w:r w:rsidRPr="00B408B9">
              <w:rPr>
                <w:i/>
                <w:iCs/>
                <w:sz w:val="24"/>
                <w:szCs w:val="24"/>
              </w:rPr>
              <w:t xml:space="preserve"> </w:t>
            </w:r>
            <w:proofErr w:type="spellStart"/>
            <w:r w:rsidRPr="00B408B9">
              <w:rPr>
                <w:i/>
                <w:iCs/>
                <w:sz w:val="24"/>
                <w:szCs w:val="24"/>
              </w:rPr>
              <w:t>til</w:t>
            </w:r>
            <w:proofErr w:type="spellEnd"/>
            <w:r w:rsidRPr="00B408B9">
              <w:rPr>
                <w:i/>
                <w:iCs/>
                <w:sz w:val="24"/>
                <w:szCs w:val="24"/>
              </w:rPr>
              <w:t xml:space="preserve"> </w:t>
            </w:r>
            <w:proofErr w:type="spellStart"/>
            <w:r w:rsidRPr="00B408B9">
              <w:rPr>
                <w:sz w:val="24"/>
                <w:szCs w:val="24"/>
              </w:rPr>
              <w:t>magnesiumsulfat</w:t>
            </w:r>
            <w:proofErr w:type="spellEnd"/>
          </w:p>
        </w:tc>
        <w:tc>
          <w:tcPr>
            <w:tcW w:w="758" w:type="pct"/>
            <w:tcBorders>
              <w:top w:val="single" w:sz="4" w:space="0" w:color="auto"/>
              <w:left w:val="single" w:sz="4" w:space="0" w:color="auto"/>
              <w:bottom w:val="single" w:sz="4" w:space="0" w:color="auto"/>
              <w:right w:val="single" w:sz="4" w:space="0" w:color="auto"/>
            </w:tcBorders>
            <w:vAlign w:val="bottom"/>
            <w:hideMark/>
          </w:tcPr>
          <w:p w14:paraId="2F838ED4" w14:textId="77777777" w:rsidR="0026398D" w:rsidRPr="00B408B9" w:rsidRDefault="0026398D">
            <w:pPr>
              <w:spacing w:line="260" w:lineRule="exact"/>
              <w:jc w:val="center"/>
              <w:rPr>
                <w:sz w:val="24"/>
                <w:szCs w:val="24"/>
              </w:rPr>
            </w:pPr>
            <w:r w:rsidRPr="00B408B9">
              <w:rPr>
                <w:sz w:val="24"/>
                <w:szCs w:val="24"/>
              </w:rPr>
              <w:t xml:space="preserve"> </w:t>
            </w:r>
          </w:p>
          <w:p w14:paraId="650B20C6" w14:textId="77777777" w:rsidR="0026398D" w:rsidRPr="00B408B9" w:rsidRDefault="0026398D">
            <w:pPr>
              <w:spacing w:line="260" w:lineRule="exact"/>
              <w:jc w:val="right"/>
              <w:rPr>
                <w:sz w:val="24"/>
                <w:szCs w:val="24"/>
              </w:rPr>
            </w:pPr>
            <w:r w:rsidRPr="00B408B9">
              <w:rPr>
                <w:sz w:val="24"/>
                <w:szCs w:val="24"/>
              </w:rPr>
              <w:t>0,20</w:t>
            </w:r>
          </w:p>
        </w:tc>
        <w:tc>
          <w:tcPr>
            <w:tcW w:w="682" w:type="pct"/>
            <w:tcBorders>
              <w:top w:val="single" w:sz="4" w:space="0" w:color="auto"/>
              <w:left w:val="single" w:sz="4" w:space="0" w:color="auto"/>
              <w:bottom w:val="single" w:sz="4" w:space="0" w:color="auto"/>
              <w:right w:val="single" w:sz="4" w:space="0" w:color="auto"/>
            </w:tcBorders>
            <w:vAlign w:val="bottom"/>
            <w:hideMark/>
          </w:tcPr>
          <w:p w14:paraId="76F529E3" w14:textId="77777777" w:rsidR="0026398D" w:rsidRPr="00B408B9" w:rsidRDefault="0026398D">
            <w:pPr>
              <w:spacing w:line="260" w:lineRule="exact"/>
              <w:jc w:val="center"/>
              <w:rPr>
                <w:sz w:val="24"/>
                <w:szCs w:val="24"/>
              </w:rPr>
            </w:pPr>
            <w:r w:rsidRPr="00B408B9">
              <w:rPr>
                <w:sz w:val="24"/>
                <w:szCs w:val="24"/>
              </w:rPr>
              <w:t xml:space="preserve"> </w:t>
            </w:r>
          </w:p>
          <w:p w14:paraId="3654E120" w14:textId="77777777" w:rsidR="0026398D" w:rsidRPr="00B408B9" w:rsidRDefault="0026398D">
            <w:pPr>
              <w:spacing w:line="260" w:lineRule="exact"/>
              <w:jc w:val="right"/>
              <w:rPr>
                <w:sz w:val="24"/>
                <w:szCs w:val="24"/>
              </w:rPr>
            </w:pPr>
            <w:r w:rsidRPr="00B408B9">
              <w:rPr>
                <w:sz w:val="24"/>
                <w:szCs w:val="24"/>
              </w:rPr>
              <w:t>0,30</w:t>
            </w:r>
          </w:p>
        </w:tc>
        <w:tc>
          <w:tcPr>
            <w:tcW w:w="606" w:type="pct"/>
            <w:tcBorders>
              <w:top w:val="single" w:sz="4" w:space="0" w:color="auto"/>
              <w:left w:val="single" w:sz="4" w:space="0" w:color="auto"/>
              <w:bottom w:val="single" w:sz="4" w:space="0" w:color="auto"/>
              <w:right w:val="single" w:sz="4" w:space="0" w:color="auto"/>
            </w:tcBorders>
            <w:vAlign w:val="bottom"/>
            <w:hideMark/>
          </w:tcPr>
          <w:p w14:paraId="714D659C" w14:textId="77777777" w:rsidR="0026398D" w:rsidRPr="00B408B9" w:rsidRDefault="0026398D">
            <w:pPr>
              <w:spacing w:line="260" w:lineRule="exact"/>
              <w:jc w:val="center"/>
              <w:rPr>
                <w:sz w:val="24"/>
                <w:szCs w:val="24"/>
              </w:rPr>
            </w:pPr>
            <w:r w:rsidRPr="00B408B9">
              <w:rPr>
                <w:sz w:val="24"/>
                <w:szCs w:val="24"/>
              </w:rPr>
              <w:t xml:space="preserve"> </w:t>
            </w:r>
          </w:p>
          <w:p w14:paraId="413FFB79" w14:textId="77777777" w:rsidR="0026398D" w:rsidRPr="00B408B9" w:rsidRDefault="0026398D">
            <w:pPr>
              <w:spacing w:line="260" w:lineRule="exact"/>
              <w:jc w:val="right"/>
              <w:rPr>
                <w:sz w:val="24"/>
                <w:szCs w:val="24"/>
              </w:rPr>
            </w:pPr>
            <w:r w:rsidRPr="00B408B9">
              <w:rPr>
                <w:sz w:val="24"/>
                <w:szCs w:val="24"/>
              </w:rPr>
              <w:t>0,20</w:t>
            </w:r>
          </w:p>
        </w:tc>
        <w:tc>
          <w:tcPr>
            <w:tcW w:w="682" w:type="pct"/>
            <w:tcBorders>
              <w:top w:val="single" w:sz="4" w:space="0" w:color="auto"/>
              <w:left w:val="single" w:sz="4" w:space="0" w:color="auto"/>
              <w:bottom w:val="single" w:sz="4" w:space="0" w:color="auto"/>
              <w:right w:val="single" w:sz="4" w:space="0" w:color="auto"/>
            </w:tcBorders>
            <w:vAlign w:val="bottom"/>
            <w:hideMark/>
          </w:tcPr>
          <w:p w14:paraId="4E9F16B7" w14:textId="77777777" w:rsidR="0026398D" w:rsidRPr="00B408B9" w:rsidRDefault="0026398D">
            <w:pPr>
              <w:spacing w:line="260" w:lineRule="exact"/>
              <w:jc w:val="center"/>
              <w:rPr>
                <w:sz w:val="24"/>
                <w:szCs w:val="24"/>
              </w:rPr>
            </w:pPr>
            <w:r w:rsidRPr="00B408B9">
              <w:rPr>
                <w:sz w:val="24"/>
                <w:szCs w:val="24"/>
              </w:rPr>
              <w:t xml:space="preserve"> </w:t>
            </w:r>
          </w:p>
          <w:p w14:paraId="48374871" w14:textId="77777777" w:rsidR="0026398D" w:rsidRPr="00B408B9" w:rsidRDefault="0026398D">
            <w:pPr>
              <w:spacing w:line="260" w:lineRule="exact"/>
              <w:jc w:val="right"/>
              <w:rPr>
                <w:sz w:val="24"/>
                <w:szCs w:val="24"/>
              </w:rPr>
            </w:pPr>
            <w:r w:rsidRPr="00B408B9">
              <w:rPr>
                <w:sz w:val="24"/>
                <w:szCs w:val="24"/>
              </w:rPr>
              <w:t>0,30</w:t>
            </w:r>
          </w:p>
        </w:tc>
      </w:tr>
      <w:tr w:rsidR="0026398D" w:rsidRPr="00B408B9" w14:paraId="3FEC3CE7"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1AF87B3F" w14:textId="77777777" w:rsidR="0026398D" w:rsidRPr="00B408B9" w:rsidRDefault="0026398D">
            <w:pPr>
              <w:tabs>
                <w:tab w:val="left" w:pos="0"/>
              </w:tabs>
              <w:spacing w:line="260" w:lineRule="exact"/>
              <w:rPr>
                <w:sz w:val="24"/>
                <w:szCs w:val="24"/>
              </w:rPr>
            </w:pPr>
            <w:proofErr w:type="spellStart"/>
            <w:r w:rsidRPr="00B408B9">
              <w:rPr>
                <w:sz w:val="24"/>
                <w:szCs w:val="24"/>
              </w:rPr>
              <w:t>Kaliumchlorid</w:t>
            </w:r>
            <w:proofErr w:type="spellEnd"/>
          </w:p>
        </w:tc>
        <w:tc>
          <w:tcPr>
            <w:tcW w:w="758" w:type="pct"/>
            <w:tcBorders>
              <w:top w:val="single" w:sz="4" w:space="0" w:color="auto"/>
              <w:left w:val="single" w:sz="4" w:space="0" w:color="auto"/>
              <w:bottom w:val="single" w:sz="4" w:space="0" w:color="auto"/>
              <w:right w:val="single" w:sz="4" w:space="0" w:color="auto"/>
            </w:tcBorders>
            <w:vAlign w:val="bottom"/>
            <w:hideMark/>
          </w:tcPr>
          <w:p w14:paraId="499CDC5B" w14:textId="77777777" w:rsidR="0026398D" w:rsidRPr="00B408B9" w:rsidRDefault="0026398D">
            <w:pPr>
              <w:spacing w:line="260" w:lineRule="exact"/>
              <w:jc w:val="right"/>
              <w:rPr>
                <w:sz w:val="24"/>
                <w:szCs w:val="24"/>
              </w:rPr>
            </w:pPr>
            <w:r w:rsidRPr="00B408B9">
              <w:rPr>
                <w:sz w:val="24"/>
                <w:szCs w:val="24"/>
              </w:rPr>
              <w:t>1,2</w:t>
            </w:r>
          </w:p>
        </w:tc>
        <w:tc>
          <w:tcPr>
            <w:tcW w:w="682" w:type="pct"/>
            <w:tcBorders>
              <w:top w:val="single" w:sz="4" w:space="0" w:color="auto"/>
              <w:left w:val="single" w:sz="4" w:space="0" w:color="auto"/>
              <w:bottom w:val="single" w:sz="4" w:space="0" w:color="auto"/>
              <w:right w:val="single" w:sz="4" w:space="0" w:color="auto"/>
            </w:tcBorders>
            <w:vAlign w:val="bottom"/>
            <w:hideMark/>
          </w:tcPr>
          <w:p w14:paraId="21BE58F1" w14:textId="77777777" w:rsidR="0026398D" w:rsidRPr="00B408B9" w:rsidRDefault="0026398D">
            <w:pPr>
              <w:spacing w:line="260" w:lineRule="exact"/>
              <w:jc w:val="right"/>
              <w:rPr>
                <w:sz w:val="24"/>
                <w:szCs w:val="24"/>
              </w:rPr>
            </w:pPr>
            <w:r w:rsidRPr="00B408B9">
              <w:rPr>
                <w:sz w:val="24"/>
                <w:szCs w:val="24"/>
              </w:rPr>
              <w:t>1,9</w:t>
            </w:r>
          </w:p>
        </w:tc>
        <w:tc>
          <w:tcPr>
            <w:tcW w:w="606" w:type="pct"/>
            <w:tcBorders>
              <w:top w:val="single" w:sz="4" w:space="0" w:color="auto"/>
              <w:left w:val="single" w:sz="4" w:space="0" w:color="auto"/>
              <w:bottom w:val="single" w:sz="4" w:space="0" w:color="auto"/>
              <w:right w:val="single" w:sz="4" w:space="0" w:color="auto"/>
            </w:tcBorders>
            <w:vAlign w:val="bottom"/>
            <w:hideMark/>
          </w:tcPr>
          <w:p w14:paraId="1E66CCC6" w14:textId="77777777" w:rsidR="0026398D" w:rsidRPr="00B408B9" w:rsidRDefault="0026398D">
            <w:pPr>
              <w:spacing w:line="260" w:lineRule="exact"/>
              <w:jc w:val="right"/>
              <w:rPr>
                <w:sz w:val="24"/>
                <w:szCs w:val="24"/>
              </w:rPr>
            </w:pPr>
            <w:r w:rsidRPr="00B408B9">
              <w:rPr>
                <w:sz w:val="24"/>
                <w:szCs w:val="24"/>
              </w:rPr>
              <w:t>1,2</w:t>
            </w:r>
          </w:p>
        </w:tc>
        <w:tc>
          <w:tcPr>
            <w:tcW w:w="682" w:type="pct"/>
            <w:tcBorders>
              <w:top w:val="single" w:sz="4" w:space="0" w:color="auto"/>
              <w:left w:val="single" w:sz="4" w:space="0" w:color="auto"/>
              <w:bottom w:val="single" w:sz="4" w:space="0" w:color="auto"/>
              <w:right w:val="single" w:sz="4" w:space="0" w:color="auto"/>
            </w:tcBorders>
            <w:vAlign w:val="bottom"/>
            <w:hideMark/>
          </w:tcPr>
          <w:p w14:paraId="68CA9CBF" w14:textId="77777777" w:rsidR="0026398D" w:rsidRPr="00B408B9" w:rsidRDefault="0026398D">
            <w:pPr>
              <w:spacing w:line="260" w:lineRule="exact"/>
              <w:jc w:val="right"/>
              <w:rPr>
                <w:sz w:val="24"/>
                <w:szCs w:val="24"/>
              </w:rPr>
            </w:pPr>
            <w:r w:rsidRPr="00B408B9">
              <w:rPr>
                <w:sz w:val="24"/>
                <w:szCs w:val="24"/>
              </w:rPr>
              <w:t>1,9</w:t>
            </w:r>
          </w:p>
        </w:tc>
      </w:tr>
      <w:tr w:rsidR="0026398D" w:rsidRPr="00B408B9" w14:paraId="2FA67BB8"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64E94AE0" w14:textId="77777777" w:rsidR="0026398D" w:rsidRPr="00B408B9" w:rsidRDefault="0026398D">
            <w:pPr>
              <w:spacing w:line="260" w:lineRule="exact"/>
              <w:rPr>
                <w:sz w:val="24"/>
                <w:szCs w:val="24"/>
              </w:rPr>
            </w:pPr>
            <w:proofErr w:type="spellStart"/>
            <w:r w:rsidRPr="00B408B9">
              <w:rPr>
                <w:sz w:val="24"/>
                <w:szCs w:val="24"/>
              </w:rPr>
              <w:t>Natriumacetattrihydrat</w:t>
            </w:r>
            <w:proofErr w:type="spellEnd"/>
            <w:r w:rsidRPr="00B408B9">
              <w:rPr>
                <w:sz w:val="24"/>
                <w:szCs w:val="24"/>
              </w:rPr>
              <w:t xml:space="preserve"> </w:t>
            </w:r>
            <w:proofErr w:type="spellStart"/>
            <w:r w:rsidRPr="00B408B9">
              <w:rPr>
                <w:i/>
                <w:iCs/>
                <w:sz w:val="24"/>
                <w:szCs w:val="24"/>
              </w:rPr>
              <w:t>svarende</w:t>
            </w:r>
            <w:proofErr w:type="spellEnd"/>
            <w:r w:rsidRPr="00B408B9">
              <w:rPr>
                <w:i/>
                <w:iCs/>
                <w:sz w:val="24"/>
                <w:szCs w:val="24"/>
              </w:rPr>
              <w:t xml:space="preserve"> </w:t>
            </w:r>
            <w:proofErr w:type="spellStart"/>
            <w:r w:rsidRPr="00B408B9">
              <w:rPr>
                <w:i/>
                <w:iCs/>
                <w:sz w:val="24"/>
                <w:szCs w:val="24"/>
              </w:rPr>
              <w:t>til</w:t>
            </w:r>
            <w:proofErr w:type="spellEnd"/>
            <w:r w:rsidRPr="00B408B9">
              <w:rPr>
                <w:sz w:val="24"/>
                <w:szCs w:val="24"/>
              </w:rPr>
              <w:t xml:space="preserve"> </w:t>
            </w:r>
            <w:proofErr w:type="spellStart"/>
            <w:r w:rsidRPr="00B408B9">
              <w:rPr>
                <w:sz w:val="24"/>
                <w:szCs w:val="24"/>
              </w:rPr>
              <w:t>natriumacetat</w:t>
            </w:r>
            <w:proofErr w:type="spellEnd"/>
          </w:p>
        </w:tc>
        <w:tc>
          <w:tcPr>
            <w:tcW w:w="758" w:type="pct"/>
            <w:tcBorders>
              <w:top w:val="single" w:sz="4" w:space="0" w:color="auto"/>
              <w:left w:val="single" w:sz="4" w:space="0" w:color="auto"/>
              <w:bottom w:val="single" w:sz="4" w:space="0" w:color="auto"/>
              <w:right w:val="single" w:sz="4" w:space="0" w:color="auto"/>
            </w:tcBorders>
            <w:vAlign w:val="bottom"/>
            <w:hideMark/>
          </w:tcPr>
          <w:p w14:paraId="64EA4EDC" w14:textId="77777777" w:rsidR="0026398D" w:rsidRPr="00B408B9" w:rsidRDefault="0026398D">
            <w:pPr>
              <w:spacing w:line="260" w:lineRule="exact"/>
              <w:jc w:val="right"/>
              <w:rPr>
                <w:sz w:val="24"/>
                <w:szCs w:val="24"/>
              </w:rPr>
            </w:pPr>
            <w:r w:rsidRPr="00B408B9">
              <w:rPr>
                <w:sz w:val="24"/>
                <w:szCs w:val="24"/>
              </w:rPr>
              <w:t xml:space="preserve"> </w:t>
            </w:r>
          </w:p>
          <w:p w14:paraId="0BE045D0" w14:textId="77777777" w:rsidR="0026398D" w:rsidRPr="00B408B9" w:rsidRDefault="0026398D">
            <w:pPr>
              <w:spacing w:line="260" w:lineRule="exact"/>
              <w:jc w:val="right"/>
              <w:rPr>
                <w:sz w:val="24"/>
                <w:szCs w:val="24"/>
              </w:rPr>
            </w:pPr>
            <w:r w:rsidRPr="00B408B9">
              <w:rPr>
                <w:sz w:val="24"/>
                <w:szCs w:val="24"/>
              </w:rPr>
              <w:t>0,40</w:t>
            </w:r>
          </w:p>
        </w:tc>
        <w:tc>
          <w:tcPr>
            <w:tcW w:w="682" w:type="pct"/>
            <w:tcBorders>
              <w:top w:val="single" w:sz="4" w:space="0" w:color="auto"/>
              <w:left w:val="single" w:sz="4" w:space="0" w:color="auto"/>
              <w:bottom w:val="single" w:sz="4" w:space="0" w:color="auto"/>
              <w:right w:val="single" w:sz="4" w:space="0" w:color="auto"/>
            </w:tcBorders>
            <w:vAlign w:val="bottom"/>
            <w:hideMark/>
          </w:tcPr>
          <w:p w14:paraId="35E2E1A7" w14:textId="77777777" w:rsidR="0026398D" w:rsidRPr="00B408B9" w:rsidRDefault="0026398D">
            <w:pPr>
              <w:spacing w:line="260" w:lineRule="exact"/>
              <w:jc w:val="right"/>
              <w:rPr>
                <w:sz w:val="24"/>
                <w:szCs w:val="24"/>
              </w:rPr>
            </w:pPr>
            <w:r w:rsidRPr="00B408B9">
              <w:rPr>
                <w:sz w:val="24"/>
                <w:szCs w:val="24"/>
              </w:rPr>
              <w:t xml:space="preserve"> </w:t>
            </w:r>
          </w:p>
          <w:p w14:paraId="5BF79A22" w14:textId="77777777" w:rsidR="0026398D" w:rsidRPr="00B408B9" w:rsidRDefault="0026398D">
            <w:pPr>
              <w:spacing w:line="260" w:lineRule="exact"/>
              <w:jc w:val="right"/>
              <w:rPr>
                <w:sz w:val="24"/>
                <w:szCs w:val="24"/>
              </w:rPr>
            </w:pPr>
            <w:r w:rsidRPr="00B408B9">
              <w:rPr>
                <w:sz w:val="24"/>
                <w:szCs w:val="24"/>
              </w:rPr>
              <w:t>0,59</w:t>
            </w:r>
          </w:p>
        </w:tc>
        <w:tc>
          <w:tcPr>
            <w:tcW w:w="606" w:type="pct"/>
            <w:tcBorders>
              <w:top w:val="single" w:sz="4" w:space="0" w:color="auto"/>
              <w:left w:val="single" w:sz="4" w:space="0" w:color="auto"/>
              <w:bottom w:val="single" w:sz="4" w:space="0" w:color="auto"/>
              <w:right w:val="single" w:sz="4" w:space="0" w:color="auto"/>
            </w:tcBorders>
            <w:vAlign w:val="bottom"/>
            <w:hideMark/>
          </w:tcPr>
          <w:p w14:paraId="44E0FBB8" w14:textId="77777777" w:rsidR="0026398D" w:rsidRPr="00B408B9" w:rsidRDefault="0026398D">
            <w:pPr>
              <w:spacing w:line="260" w:lineRule="exact"/>
              <w:jc w:val="right"/>
              <w:rPr>
                <w:sz w:val="24"/>
                <w:szCs w:val="24"/>
              </w:rPr>
            </w:pPr>
            <w:r w:rsidRPr="00B408B9">
              <w:rPr>
                <w:sz w:val="24"/>
                <w:szCs w:val="24"/>
              </w:rPr>
              <w:t xml:space="preserve"> </w:t>
            </w:r>
          </w:p>
          <w:p w14:paraId="062594DE" w14:textId="77777777" w:rsidR="0026398D" w:rsidRPr="00B408B9" w:rsidRDefault="0026398D">
            <w:pPr>
              <w:spacing w:line="260" w:lineRule="exact"/>
              <w:jc w:val="right"/>
              <w:rPr>
                <w:sz w:val="24"/>
                <w:szCs w:val="24"/>
              </w:rPr>
            </w:pPr>
            <w:r w:rsidRPr="00B408B9">
              <w:rPr>
                <w:sz w:val="24"/>
                <w:szCs w:val="24"/>
              </w:rPr>
              <w:t>0,40</w:t>
            </w:r>
          </w:p>
        </w:tc>
        <w:tc>
          <w:tcPr>
            <w:tcW w:w="682" w:type="pct"/>
            <w:tcBorders>
              <w:top w:val="single" w:sz="4" w:space="0" w:color="auto"/>
              <w:left w:val="single" w:sz="4" w:space="0" w:color="auto"/>
              <w:bottom w:val="single" w:sz="4" w:space="0" w:color="auto"/>
              <w:right w:val="single" w:sz="4" w:space="0" w:color="auto"/>
            </w:tcBorders>
            <w:vAlign w:val="bottom"/>
            <w:hideMark/>
          </w:tcPr>
          <w:p w14:paraId="6ACCC603" w14:textId="77777777" w:rsidR="0026398D" w:rsidRPr="00B408B9" w:rsidRDefault="0026398D">
            <w:pPr>
              <w:spacing w:line="260" w:lineRule="exact"/>
              <w:jc w:val="right"/>
              <w:rPr>
                <w:sz w:val="24"/>
                <w:szCs w:val="24"/>
              </w:rPr>
            </w:pPr>
            <w:r w:rsidRPr="00B408B9">
              <w:rPr>
                <w:sz w:val="24"/>
                <w:szCs w:val="24"/>
              </w:rPr>
              <w:t xml:space="preserve"> </w:t>
            </w:r>
          </w:p>
          <w:p w14:paraId="4CD5583A" w14:textId="77777777" w:rsidR="0026398D" w:rsidRPr="00B408B9" w:rsidRDefault="0026398D">
            <w:pPr>
              <w:spacing w:line="260" w:lineRule="exact"/>
              <w:jc w:val="right"/>
              <w:rPr>
                <w:sz w:val="24"/>
                <w:szCs w:val="24"/>
              </w:rPr>
            </w:pPr>
            <w:r w:rsidRPr="00B408B9">
              <w:rPr>
                <w:sz w:val="24"/>
                <w:szCs w:val="24"/>
              </w:rPr>
              <w:t>0,59</w:t>
            </w:r>
          </w:p>
        </w:tc>
      </w:tr>
      <w:tr w:rsidR="0026398D" w:rsidRPr="00B408B9" w14:paraId="24BAF20B"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502BC" w14:textId="77777777" w:rsidR="0026398D" w:rsidRPr="00B408B9" w:rsidRDefault="0026398D">
            <w:pPr>
              <w:tabs>
                <w:tab w:val="left" w:pos="0"/>
              </w:tabs>
              <w:spacing w:line="260" w:lineRule="exact"/>
              <w:rPr>
                <w:sz w:val="24"/>
                <w:szCs w:val="24"/>
              </w:rPr>
            </w:pPr>
            <w:proofErr w:type="spellStart"/>
            <w:r w:rsidRPr="00B408B9">
              <w:rPr>
                <w:sz w:val="24"/>
                <w:szCs w:val="24"/>
              </w:rPr>
              <w:t>Glucosekammer</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6A551" w14:textId="77777777" w:rsidR="0026398D" w:rsidRPr="00B408B9" w:rsidRDefault="0026398D">
            <w:pPr>
              <w:spacing w:line="260" w:lineRule="exact"/>
              <w:jc w:val="right"/>
              <w:rPr>
                <w:sz w:val="24"/>
                <w:szCs w:val="24"/>
              </w:rPr>
            </w:pP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0BEAF" w14:textId="77777777" w:rsidR="0026398D" w:rsidRPr="00B408B9" w:rsidRDefault="0026398D">
            <w:pPr>
              <w:spacing w:line="260" w:lineRule="exact"/>
              <w:jc w:val="right"/>
              <w:rPr>
                <w:sz w:val="24"/>
                <w:szCs w:val="24"/>
              </w:rPr>
            </w:pP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02A7F" w14:textId="77777777" w:rsidR="0026398D" w:rsidRPr="00B408B9" w:rsidRDefault="0026398D">
            <w:pPr>
              <w:spacing w:line="260" w:lineRule="exact"/>
              <w:jc w:val="right"/>
              <w:rPr>
                <w:sz w:val="24"/>
                <w:szCs w:val="24"/>
              </w:rPr>
            </w:pP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AB2BC5" w14:textId="77777777" w:rsidR="0026398D" w:rsidRPr="00B408B9" w:rsidRDefault="0026398D">
            <w:pPr>
              <w:spacing w:line="260" w:lineRule="exact"/>
              <w:jc w:val="right"/>
              <w:rPr>
                <w:sz w:val="24"/>
                <w:szCs w:val="24"/>
              </w:rPr>
            </w:pPr>
          </w:p>
        </w:tc>
      </w:tr>
      <w:tr w:rsidR="0026398D" w:rsidRPr="00B408B9" w14:paraId="098EBDA3"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32E462CB" w14:textId="77777777" w:rsidR="0026398D" w:rsidRPr="00B408B9" w:rsidRDefault="0026398D">
            <w:pPr>
              <w:tabs>
                <w:tab w:val="left" w:pos="0"/>
              </w:tabs>
              <w:spacing w:line="260" w:lineRule="exact"/>
              <w:rPr>
                <w:sz w:val="24"/>
                <w:szCs w:val="24"/>
              </w:rPr>
            </w:pPr>
            <w:proofErr w:type="spellStart"/>
            <w:r w:rsidRPr="00B408B9">
              <w:rPr>
                <w:sz w:val="24"/>
                <w:szCs w:val="24"/>
              </w:rPr>
              <w:t>Glucosemonohydrat</w:t>
            </w:r>
            <w:proofErr w:type="spellEnd"/>
            <w:r w:rsidRPr="00B408B9">
              <w:rPr>
                <w:sz w:val="24"/>
                <w:szCs w:val="24"/>
              </w:rPr>
              <w:t xml:space="preserve"> </w:t>
            </w:r>
            <w:proofErr w:type="spellStart"/>
            <w:r w:rsidRPr="00B408B9">
              <w:rPr>
                <w:i/>
                <w:iCs/>
                <w:sz w:val="24"/>
                <w:szCs w:val="24"/>
              </w:rPr>
              <w:t>svarende</w:t>
            </w:r>
            <w:proofErr w:type="spellEnd"/>
            <w:r w:rsidRPr="00B408B9">
              <w:rPr>
                <w:i/>
                <w:iCs/>
                <w:sz w:val="24"/>
                <w:szCs w:val="24"/>
              </w:rPr>
              <w:t xml:space="preserve"> </w:t>
            </w:r>
            <w:proofErr w:type="spellStart"/>
            <w:r w:rsidRPr="00B408B9">
              <w:rPr>
                <w:i/>
                <w:iCs/>
                <w:sz w:val="24"/>
                <w:szCs w:val="24"/>
              </w:rPr>
              <w:t>til</w:t>
            </w:r>
            <w:proofErr w:type="spellEnd"/>
            <w:r w:rsidRPr="00B408B9">
              <w:rPr>
                <w:i/>
                <w:iCs/>
                <w:sz w:val="24"/>
                <w:szCs w:val="24"/>
              </w:rPr>
              <w:br/>
            </w:r>
            <w:r w:rsidRPr="00B408B9">
              <w:rPr>
                <w:sz w:val="24"/>
                <w:szCs w:val="24"/>
              </w:rPr>
              <w:t>Glucose</w:t>
            </w:r>
          </w:p>
        </w:tc>
        <w:tc>
          <w:tcPr>
            <w:tcW w:w="758" w:type="pct"/>
            <w:tcBorders>
              <w:top w:val="single" w:sz="4" w:space="0" w:color="auto"/>
              <w:left w:val="single" w:sz="4" w:space="0" w:color="auto"/>
              <w:bottom w:val="single" w:sz="4" w:space="0" w:color="auto"/>
              <w:right w:val="single" w:sz="4" w:space="0" w:color="auto"/>
            </w:tcBorders>
            <w:vAlign w:val="bottom"/>
            <w:hideMark/>
          </w:tcPr>
          <w:p w14:paraId="7EAED491" w14:textId="77777777" w:rsidR="0026398D" w:rsidRPr="00B408B9" w:rsidRDefault="0026398D">
            <w:pPr>
              <w:spacing w:line="260" w:lineRule="exact"/>
              <w:jc w:val="center"/>
              <w:rPr>
                <w:sz w:val="24"/>
                <w:szCs w:val="24"/>
              </w:rPr>
            </w:pPr>
            <w:r w:rsidRPr="00B408B9">
              <w:rPr>
                <w:sz w:val="24"/>
                <w:szCs w:val="24"/>
              </w:rPr>
              <w:t xml:space="preserve"> </w:t>
            </w:r>
          </w:p>
          <w:p w14:paraId="141DC22E" w14:textId="77777777" w:rsidR="0026398D" w:rsidRPr="00B408B9" w:rsidRDefault="0026398D">
            <w:pPr>
              <w:spacing w:line="260" w:lineRule="exact"/>
              <w:jc w:val="right"/>
              <w:rPr>
                <w:sz w:val="24"/>
                <w:szCs w:val="24"/>
              </w:rPr>
            </w:pPr>
            <w:r w:rsidRPr="00B408B9">
              <w:rPr>
                <w:sz w:val="24"/>
                <w:szCs w:val="24"/>
              </w:rPr>
              <w:t>104</w:t>
            </w:r>
          </w:p>
        </w:tc>
        <w:tc>
          <w:tcPr>
            <w:tcW w:w="682" w:type="pct"/>
            <w:tcBorders>
              <w:top w:val="single" w:sz="4" w:space="0" w:color="auto"/>
              <w:left w:val="single" w:sz="4" w:space="0" w:color="auto"/>
              <w:bottom w:val="single" w:sz="4" w:space="0" w:color="auto"/>
              <w:right w:val="single" w:sz="4" w:space="0" w:color="auto"/>
            </w:tcBorders>
            <w:vAlign w:val="bottom"/>
            <w:hideMark/>
          </w:tcPr>
          <w:p w14:paraId="54AF09CB" w14:textId="77777777" w:rsidR="0026398D" w:rsidRPr="00B408B9" w:rsidRDefault="0026398D">
            <w:pPr>
              <w:spacing w:line="260" w:lineRule="exact"/>
              <w:jc w:val="center"/>
              <w:rPr>
                <w:sz w:val="24"/>
                <w:szCs w:val="24"/>
              </w:rPr>
            </w:pPr>
            <w:r w:rsidRPr="00B408B9">
              <w:rPr>
                <w:sz w:val="24"/>
                <w:szCs w:val="24"/>
              </w:rPr>
              <w:t xml:space="preserve"> </w:t>
            </w:r>
          </w:p>
          <w:p w14:paraId="5A179B98" w14:textId="77777777" w:rsidR="0026398D" w:rsidRPr="00B408B9" w:rsidRDefault="0026398D">
            <w:pPr>
              <w:spacing w:line="260" w:lineRule="exact"/>
              <w:jc w:val="right"/>
              <w:rPr>
                <w:sz w:val="24"/>
                <w:szCs w:val="24"/>
              </w:rPr>
            </w:pPr>
            <w:r w:rsidRPr="00B408B9">
              <w:rPr>
                <w:sz w:val="24"/>
                <w:szCs w:val="24"/>
              </w:rPr>
              <w:t>156</w:t>
            </w:r>
          </w:p>
        </w:tc>
        <w:tc>
          <w:tcPr>
            <w:tcW w:w="606" w:type="pct"/>
            <w:tcBorders>
              <w:top w:val="single" w:sz="4" w:space="0" w:color="auto"/>
              <w:left w:val="single" w:sz="4" w:space="0" w:color="auto"/>
              <w:bottom w:val="single" w:sz="4" w:space="0" w:color="auto"/>
              <w:right w:val="single" w:sz="4" w:space="0" w:color="auto"/>
            </w:tcBorders>
            <w:vAlign w:val="bottom"/>
            <w:hideMark/>
          </w:tcPr>
          <w:p w14:paraId="56B8F0CE" w14:textId="77777777" w:rsidR="0026398D" w:rsidRPr="00B408B9" w:rsidRDefault="0026398D">
            <w:pPr>
              <w:spacing w:line="260" w:lineRule="exact"/>
              <w:jc w:val="center"/>
              <w:rPr>
                <w:sz w:val="24"/>
                <w:szCs w:val="24"/>
              </w:rPr>
            </w:pPr>
            <w:r w:rsidRPr="00B408B9">
              <w:rPr>
                <w:sz w:val="24"/>
                <w:szCs w:val="24"/>
              </w:rPr>
              <w:t xml:space="preserve"> </w:t>
            </w:r>
          </w:p>
          <w:p w14:paraId="0FFAFFD5" w14:textId="77777777" w:rsidR="0026398D" w:rsidRPr="00B408B9" w:rsidRDefault="0026398D">
            <w:pPr>
              <w:spacing w:line="260" w:lineRule="exact"/>
              <w:jc w:val="right"/>
              <w:rPr>
                <w:sz w:val="24"/>
                <w:szCs w:val="24"/>
              </w:rPr>
            </w:pPr>
            <w:r w:rsidRPr="00B408B9">
              <w:rPr>
                <w:sz w:val="24"/>
                <w:szCs w:val="24"/>
              </w:rPr>
              <w:t>104</w:t>
            </w:r>
          </w:p>
        </w:tc>
        <w:tc>
          <w:tcPr>
            <w:tcW w:w="682" w:type="pct"/>
            <w:tcBorders>
              <w:top w:val="single" w:sz="4" w:space="0" w:color="auto"/>
              <w:left w:val="single" w:sz="4" w:space="0" w:color="auto"/>
              <w:bottom w:val="single" w:sz="4" w:space="0" w:color="auto"/>
              <w:right w:val="single" w:sz="4" w:space="0" w:color="auto"/>
            </w:tcBorders>
            <w:vAlign w:val="bottom"/>
            <w:hideMark/>
          </w:tcPr>
          <w:p w14:paraId="2B353E8F" w14:textId="77777777" w:rsidR="0026398D" w:rsidRPr="00B408B9" w:rsidRDefault="0026398D">
            <w:pPr>
              <w:spacing w:line="260" w:lineRule="exact"/>
              <w:jc w:val="center"/>
              <w:rPr>
                <w:sz w:val="24"/>
                <w:szCs w:val="24"/>
              </w:rPr>
            </w:pPr>
            <w:r w:rsidRPr="00B408B9">
              <w:rPr>
                <w:sz w:val="24"/>
                <w:szCs w:val="24"/>
              </w:rPr>
              <w:t xml:space="preserve"> </w:t>
            </w:r>
          </w:p>
          <w:p w14:paraId="34ADC5EC" w14:textId="77777777" w:rsidR="0026398D" w:rsidRPr="00B408B9" w:rsidRDefault="0026398D">
            <w:pPr>
              <w:spacing w:line="260" w:lineRule="exact"/>
              <w:jc w:val="right"/>
              <w:rPr>
                <w:sz w:val="24"/>
                <w:szCs w:val="24"/>
              </w:rPr>
            </w:pPr>
            <w:r w:rsidRPr="00B408B9">
              <w:rPr>
                <w:sz w:val="24"/>
                <w:szCs w:val="24"/>
              </w:rPr>
              <w:t>156</w:t>
            </w:r>
          </w:p>
        </w:tc>
      </w:tr>
      <w:tr w:rsidR="0026398D" w:rsidRPr="00B408B9" w14:paraId="4445780D"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DD3F5" w14:textId="77777777" w:rsidR="0026398D" w:rsidRPr="00B408B9" w:rsidRDefault="0026398D">
            <w:pPr>
              <w:tabs>
                <w:tab w:val="left" w:pos="0"/>
              </w:tabs>
              <w:spacing w:line="260" w:lineRule="exact"/>
              <w:rPr>
                <w:sz w:val="24"/>
                <w:szCs w:val="24"/>
              </w:rPr>
            </w:pPr>
            <w:proofErr w:type="spellStart"/>
            <w:r w:rsidRPr="00B408B9">
              <w:rPr>
                <w:sz w:val="24"/>
                <w:szCs w:val="24"/>
              </w:rPr>
              <w:t>Fedtkammer</w:t>
            </w:r>
            <w:proofErr w:type="spellEnd"/>
          </w:p>
        </w:tc>
        <w:tc>
          <w:tcPr>
            <w:tcW w:w="7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92B41" w14:textId="77777777" w:rsidR="0026398D" w:rsidRPr="00B408B9" w:rsidRDefault="0026398D">
            <w:pPr>
              <w:spacing w:line="260" w:lineRule="exact"/>
              <w:jc w:val="right"/>
              <w:rPr>
                <w:sz w:val="24"/>
                <w:szCs w:val="24"/>
              </w:rPr>
            </w:pP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4D40DE" w14:textId="77777777" w:rsidR="0026398D" w:rsidRPr="00B408B9" w:rsidRDefault="0026398D">
            <w:pPr>
              <w:spacing w:line="260" w:lineRule="exact"/>
              <w:jc w:val="right"/>
              <w:rPr>
                <w:sz w:val="24"/>
                <w:szCs w:val="24"/>
              </w:rPr>
            </w:pP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5FD6" w14:textId="77777777" w:rsidR="0026398D" w:rsidRPr="00B408B9" w:rsidRDefault="0026398D">
            <w:pPr>
              <w:spacing w:line="260" w:lineRule="exact"/>
              <w:jc w:val="right"/>
              <w:rPr>
                <w:sz w:val="24"/>
                <w:szCs w:val="24"/>
              </w:rPr>
            </w:pP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F70C0" w14:textId="77777777" w:rsidR="0026398D" w:rsidRPr="00B408B9" w:rsidRDefault="0026398D">
            <w:pPr>
              <w:spacing w:line="260" w:lineRule="exact"/>
              <w:jc w:val="right"/>
              <w:rPr>
                <w:sz w:val="24"/>
                <w:szCs w:val="24"/>
              </w:rPr>
            </w:pPr>
          </w:p>
        </w:tc>
      </w:tr>
      <w:tr w:rsidR="0026398D" w:rsidRPr="00B408B9" w14:paraId="3CE1144E"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381B5FC4" w14:textId="77777777" w:rsidR="0026398D" w:rsidRPr="00B408B9" w:rsidRDefault="0026398D">
            <w:pPr>
              <w:tabs>
                <w:tab w:val="left" w:pos="0"/>
              </w:tabs>
              <w:spacing w:line="260" w:lineRule="exact"/>
              <w:rPr>
                <w:sz w:val="24"/>
                <w:szCs w:val="24"/>
              </w:rPr>
            </w:pPr>
            <w:proofErr w:type="spellStart"/>
            <w:r w:rsidRPr="00B408B9">
              <w:rPr>
                <w:sz w:val="24"/>
                <w:szCs w:val="24"/>
              </w:rPr>
              <w:t>Sojaolie</w:t>
            </w:r>
            <w:proofErr w:type="spellEnd"/>
            <w:r w:rsidRPr="00B408B9">
              <w:rPr>
                <w:sz w:val="24"/>
                <w:szCs w:val="24"/>
              </w:rPr>
              <w:t xml:space="preserve">, </w:t>
            </w:r>
            <w:proofErr w:type="spellStart"/>
            <w:r w:rsidRPr="00B408B9">
              <w:rPr>
                <w:sz w:val="24"/>
                <w:szCs w:val="24"/>
              </w:rPr>
              <w:t>renset</w:t>
            </w:r>
            <w:proofErr w:type="spellEnd"/>
          </w:p>
        </w:tc>
        <w:tc>
          <w:tcPr>
            <w:tcW w:w="758" w:type="pct"/>
            <w:tcBorders>
              <w:top w:val="single" w:sz="4" w:space="0" w:color="auto"/>
              <w:left w:val="single" w:sz="4" w:space="0" w:color="auto"/>
              <w:bottom w:val="single" w:sz="4" w:space="0" w:color="auto"/>
              <w:right w:val="single" w:sz="4" w:space="0" w:color="auto"/>
            </w:tcBorders>
            <w:vAlign w:val="bottom"/>
            <w:hideMark/>
          </w:tcPr>
          <w:p w14:paraId="0D35C244" w14:textId="77777777" w:rsidR="0026398D" w:rsidRPr="00B408B9" w:rsidRDefault="0026398D">
            <w:pPr>
              <w:spacing w:line="260" w:lineRule="exact"/>
              <w:jc w:val="right"/>
              <w:rPr>
                <w:sz w:val="24"/>
                <w:szCs w:val="24"/>
              </w:rPr>
            </w:pPr>
            <w:r w:rsidRPr="00B408B9">
              <w:rPr>
                <w:sz w:val="24"/>
                <w:szCs w:val="24"/>
              </w:rPr>
              <w:t>0</w:t>
            </w:r>
          </w:p>
        </w:tc>
        <w:tc>
          <w:tcPr>
            <w:tcW w:w="682" w:type="pct"/>
            <w:tcBorders>
              <w:top w:val="single" w:sz="4" w:space="0" w:color="auto"/>
              <w:left w:val="single" w:sz="4" w:space="0" w:color="auto"/>
              <w:bottom w:val="single" w:sz="4" w:space="0" w:color="auto"/>
              <w:right w:val="single" w:sz="4" w:space="0" w:color="auto"/>
            </w:tcBorders>
            <w:vAlign w:val="bottom"/>
            <w:hideMark/>
          </w:tcPr>
          <w:p w14:paraId="626A58EF" w14:textId="77777777" w:rsidR="0026398D" w:rsidRPr="00B408B9" w:rsidRDefault="0026398D">
            <w:pPr>
              <w:spacing w:line="260" w:lineRule="exact"/>
              <w:jc w:val="right"/>
              <w:rPr>
                <w:sz w:val="24"/>
                <w:szCs w:val="24"/>
              </w:rPr>
            </w:pPr>
            <w:r w:rsidRPr="00B408B9">
              <w:rPr>
                <w:sz w:val="24"/>
                <w:szCs w:val="24"/>
              </w:rPr>
              <w:t>0</w:t>
            </w:r>
          </w:p>
        </w:tc>
        <w:tc>
          <w:tcPr>
            <w:tcW w:w="606" w:type="pct"/>
            <w:tcBorders>
              <w:top w:val="single" w:sz="4" w:space="0" w:color="auto"/>
              <w:left w:val="single" w:sz="4" w:space="0" w:color="auto"/>
              <w:bottom w:val="single" w:sz="4" w:space="0" w:color="auto"/>
              <w:right w:val="single" w:sz="4" w:space="0" w:color="auto"/>
            </w:tcBorders>
            <w:vAlign w:val="bottom"/>
            <w:hideMark/>
          </w:tcPr>
          <w:p w14:paraId="24E2A570" w14:textId="77777777" w:rsidR="0026398D" w:rsidRPr="00B408B9" w:rsidRDefault="0026398D">
            <w:pPr>
              <w:spacing w:line="260" w:lineRule="exact"/>
              <w:jc w:val="right"/>
              <w:rPr>
                <w:sz w:val="24"/>
                <w:szCs w:val="24"/>
              </w:rPr>
            </w:pPr>
            <w:r w:rsidRPr="00B408B9">
              <w:rPr>
                <w:sz w:val="24"/>
                <w:szCs w:val="24"/>
              </w:rPr>
              <w:t>6,5</w:t>
            </w:r>
          </w:p>
        </w:tc>
        <w:tc>
          <w:tcPr>
            <w:tcW w:w="682" w:type="pct"/>
            <w:tcBorders>
              <w:top w:val="single" w:sz="4" w:space="0" w:color="auto"/>
              <w:left w:val="single" w:sz="4" w:space="0" w:color="auto"/>
              <w:bottom w:val="single" w:sz="4" w:space="0" w:color="auto"/>
              <w:right w:val="single" w:sz="4" w:space="0" w:color="auto"/>
            </w:tcBorders>
            <w:vAlign w:val="bottom"/>
            <w:hideMark/>
          </w:tcPr>
          <w:p w14:paraId="25F180A6" w14:textId="77777777" w:rsidR="0026398D" w:rsidRPr="00B408B9" w:rsidRDefault="0026398D">
            <w:pPr>
              <w:spacing w:line="260" w:lineRule="exact"/>
              <w:jc w:val="right"/>
              <w:rPr>
                <w:sz w:val="24"/>
                <w:szCs w:val="24"/>
              </w:rPr>
            </w:pPr>
            <w:r w:rsidRPr="00B408B9">
              <w:rPr>
                <w:sz w:val="24"/>
                <w:szCs w:val="24"/>
              </w:rPr>
              <w:t>9,8</w:t>
            </w:r>
          </w:p>
        </w:tc>
      </w:tr>
      <w:tr w:rsidR="0026398D" w:rsidRPr="00B408B9" w14:paraId="70A021BF"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21D4D06D" w14:textId="77777777" w:rsidR="0026398D" w:rsidRPr="00B408B9" w:rsidRDefault="0026398D">
            <w:pPr>
              <w:spacing w:line="260" w:lineRule="exact"/>
              <w:rPr>
                <w:sz w:val="24"/>
                <w:szCs w:val="24"/>
              </w:rPr>
            </w:pPr>
            <w:proofErr w:type="spellStart"/>
            <w:r w:rsidRPr="00B408B9">
              <w:rPr>
                <w:sz w:val="24"/>
                <w:szCs w:val="24"/>
              </w:rPr>
              <w:t>Triglycerider</w:t>
            </w:r>
            <w:proofErr w:type="spellEnd"/>
            <w:r w:rsidRPr="00B408B9">
              <w:rPr>
                <w:sz w:val="24"/>
                <w:szCs w:val="24"/>
              </w:rPr>
              <w:t xml:space="preserve">, </w:t>
            </w:r>
            <w:proofErr w:type="spellStart"/>
            <w:r w:rsidRPr="00B408B9">
              <w:rPr>
                <w:sz w:val="24"/>
                <w:szCs w:val="24"/>
              </w:rPr>
              <w:t>mellemkædede</w:t>
            </w:r>
            <w:proofErr w:type="spellEnd"/>
          </w:p>
        </w:tc>
        <w:tc>
          <w:tcPr>
            <w:tcW w:w="758" w:type="pct"/>
            <w:tcBorders>
              <w:top w:val="single" w:sz="4" w:space="0" w:color="auto"/>
              <w:left w:val="single" w:sz="4" w:space="0" w:color="auto"/>
              <w:bottom w:val="single" w:sz="4" w:space="0" w:color="auto"/>
              <w:right w:val="single" w:sz="4" w:space="0" w:color="auto"/>
            </w:tcBorders>
            <w:vAlign w:val="bottom"/>
            <w:hideMark/>
          </w:tcPr>
          <w:p w14:paraId="7C4CA223" w14:textId="77777777" w:rsidR="0026398D" w:rsidRPr="00B408B9" w:rsidRDefault="0026398D">
            <w:pPr>
              <w:spacing w:line="260" w:lineRule="exact"/>
              <w:jc w:val="right"/>
              <w:rPr>
                <w:sz w:val="24"/>
                <w:szCs w:val="24"/>
              </w:rPr>
            </w:pPr>
            <w:r w:rsidRPr="00B408B9">
              <w:rPr>
                <w:sz w:val="24"/>
                <w:szCs w:val="24"/>
              </w:rPr>
              <w:t>0</w:t>
            </w:r>
          </w:p>
        </w:tc>
        <w:tc>
          <w:tcPr>
            <w:tcW w:w="682" w:type="pct"/>
            <w:tcBorders>
              <w:top w:val="single" w:sz="4" w:space="0" w:color="auto"/>
              <w:left w:val="single" w:sz="4" w:space="0" w:color="auto"/>
              <w:bottom w:val="single" w:sz="4" w:space="0" w:color="auto"/>
              <w:right w:val="single" w:sz="4" w:space="0" w:color="auto"/>
            </w:tcBorders>
            <w:vAlign w:val="bottom"/>
            <w:hideMark/>
          </w:tcPr>
          <w:p w14:paraId="22F50FEE" w14:textId="77777777" w:rsidR="0026398D" w:rsidRPr="00B408B9" w:rsidRDefault="0026398D">
            <w:pPr>
              <w:spacing w:line="260" w:lineRule="exact"/>
              <w:jc w:val="right"/>
              <w:rPr>
                <w:sz w:val="24"/>
                <w:szCs w:val="24"/>
              </w:rPr>
            </w:pPr>
            <w:r w:rsidRPr="00B408B9">
              <w:rPr>
                <w:sz w:val="24"/>
                <w:szCs w:val="24"/>
              </w:rPr>
              <w:t>0</w:t>
            </w:r>
          </w:p>
        </w:tc>
        <w:tc>
          <w:tcPr>
            <w:tcW w:w="606" w:type="pct"/>
            <w:tcBorders>
              <w:top w:val="single" w:sz="4" w:space="0" w:color="auto"/>
              <w:left w:val="single" w:sz="4" w:space="0" w:color="auto"/>
              <w:bottom w:val="single" w:sz="4" w:space="0" w:color="auto"/>
              <w:right w:val="single" w:sz="4" w:space="0" w:color="auto"/>
            </w:tcBorders>
            <w:vAlign w:val="bottom"/>
            <w:hideMark/>
          </w:tcPr>
          <w:p w14:paraId="2E70D0A3" w14:textId="77777777" w:rsidR="0026398D" w:rsidRPr="00B408B9" w:rsidRDefault="0026398D">
            <w:pPr>
              <w:spacing w:line="260" w:lineRule="exact"/>
              <w:jc w:val="right"/>
              <w:rPr>
                <w:sz w:val="24"/>
                <w:szCs w:val="24"/>
              </w:rPr>
            </w:pPr>
            <w:r w:rsidRPr="00B408B9">
              <w:rPr>
                <w:sz w:val="24"/>
                <w:szCs w:val="24"/>
              </w:rPr>
              <w:t>6,5</w:t>
            </w:r>
          </w:p>
        </w:tc>
        <w:tc>
          <w:tcPr>
            <w:tcW w:w="682" w:type="pct"/>
            <w:tcBorders>
              <w:top w:val="single" w:sz="4" w:space="0" w:color="auto"/>
              <w:left w:val="single" w:sz="4" w:space="0" w:color="auto"/>
              <w:bottom w:val="single" w:sz="4" w:space="0" w:color="auto"/>
              <w:right w:val="single" w:sz="4" w:space="0" w:color="auto"/>
            </w:tcBorders>
            <w:vAlign w:val="bottom"/>
            <w:hideMark/>
          </w:tcPr>
          <w:p w14:paraId="3900D961" w14:textId="77777777" w:rsidR="0026398D" w:rsidRPr="00B408B9" w:rsidRDefault="0026398D">
            <w:pPr>
              <w:spacing w:line="260" w:lineRule="exact"/>
              <w:jc w:val="right"/>
              <w:rPr>
                <w:sz w:val="24"/>
                <w:szCs w:val="24"/>
              </w:rPr>
            </w:pPr>
            <w:r w:rsidRPr="00B408B9">
              <w:rPr>
                <w:sz w:val="24"/>
                <w:szCs w:val="24"/>
              </w:rPr>
              <w:t>9,8</w:t>
            </w:r>
          </w:p>
        </w:tc>
      </w:tr>
      <w:tr w:rsidR="0026398D" w:rsidRPr="00B408B9" w14:paraId="2545142C"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4A3B8F7A" w14:textId="77777777" w:rsidR="0026398D" w:rsidRPr="00B408B9" w:rsidRDefault="0026398D">
            <w:pPr>
              <w:tabs>
                <w:tab w:val="left" w:pos="0"/>
              </w:tabs>
              <w:spacing w:line="260" w:lineRule="exact"/>
              <w:rPr>
                <w:sz w:val="24"/>
                <w:szCs w:val="24"/>
              </w:rPr>
            </w:pPr>
            <w:proofErr w:type="spellStart"/>
            <w:r w:rsidRPr="00B408B9">
              <w:rPr>
                <w:sz w:val="24"/>
                <w:szCs w:val="24"/>
              </w:rPr>
              <w:t>Olivenolie</w:t>
            </w:r>
            <w:proofErr w:type="spellEnd"/>
            <w:r w:rsidRPr="00B408B9">
              <w:rPr>
                <w:sz w:val="24"/>
                <w:szCs w:val="24"/>
              </w:rPr>
              <w:t xml:space="preserve">, </w:t>
            </w:r>
            <w:proofErr w:type="spellStart"/>
            <w:r w:rsidRPr="00B408B9">
              <w:rPr>
                <w:sz w:val="24"/>
                <w:szCs w:val="24"/>
              </w:rPr>
              <w:t>renset</w:t>
            </w:r>
            <w:proofErr w:type="spellEnd"/>
          </w:p>
        </w:tc>
        <w:tc>
          <w:tcPr>
            <w:tcW w:w="758" w:type="pct"/>
            <w:tcBorders>
              <w:top w:val="single" w:sz="4" w:space="0" w:color="auto"/>
              <w:left w:val="single" w:sz="4" w:space="0" w:color="auto"/>
              <w:bottom w:val="single" w:sz="4" w:space="0" w:color="auto"/>
              <w:right w:val="single" w:sz="4" w:space="0" w:color="auto"/>
            </w:tcBorders>
            <w:vAlign w:val="bottom"/>
            <w:hideMark/>
          </w:tcPr>
          <w:p w14:paraId="69FC1528" w14:textId="77777777" w:rsidR="0026398D" w:rsidRPr="00B408B9" w:rsidRDefault="0026398D">
            <w:pPr>
              <w:spacing w:line="260" w:lineRule="exact"/>
              <w:jc w:val="right"/>
              <w:rPr>
                <w:sz w:val="24"/>
                <w:szCs w:val="24"/>
              </w:rPr>
            </w:pPr>
            <w:r w:rsidRPr="00B408B9">
              <w:rPr>
                <w:sz w:val="24"/>
                <w:szCs w:val="24"/>
              </w:rPr>
              <w:t>0</w:t>
            </w:r>
          </w:p>
        </w:tc>
        <w:tc>
          <w:tcPr>
            <w:tcW w:w="682" w:type="pct"/>
            <w:tcBorders>
              <w:top w:val="single" w:sz="4" w:space="0" w:color="auto"/>
              <w:left w:val="single" w:sz="4" w:space="0" w:color="auto"/>
              <w:bottom w:val="single" w:sz="4" w:space="0" w:color="auto"/>
              <w:right w:val="single" w:sz="4" w:space="0" w:color="auto"/>
            </w:tcBorders>
            <w:vAlign w:val="bottom"/>
            <w:hideMark/>
          </w:tcPr>
          <w:p w14:paraId="06C49792" w14:textId="77777777" w:rsidR="0026398D" w:rsidRPr="00B408B9" w:rsidRDefault="0026398D">
            <w:pPr>
              <w:spacing w:line="260" w:lineRule="exact"/>
              <w:jc w:val="right"/>
              <w:rPr>
                <w:sz w:val="24"/>
                <w:szCs w:val="24"/>
              </w:rPr>
            </w:pPr>
            <w:r w:rsidRPr="00B408B9">
              <w:rPr>
                <w:sz w:val="24"/>
                <w:szCs w:val="24"/>
              </w:rPr>
              <w:t>0</w:t>
            </w:r>
          </w:p>
        </w:tc>
        <w:tc>
          <w:tcPr>
            <w:tcW w:w="606" w:type="pct"/>
            <w:tcBorders>
              <w:top w:val="single" w:sz="4" w:space="0" w:color="auto"/>
              <w:left w:val="single" w:sz="4" w:space="0" w:color="auto"/>
              <w:bottom w:val="single" w:sz="4" w:space="0" w:color="auto"/>
              <w:right w:val="single" w:sz="4" w:space="0" w:color="auto"/>
            </w:tcBorders>
            <w:vAlign w:val="bottom"/>
            <w:hideMark/>
          </w:tcPr>
          <w:p w14:paraId="3EF76F11" w14:textId="77777777" w:rsidR="0026398D" w:rsidRPr="00B408B9" w:rsidRDefault="0026398D">
            <w:pPr>
              <w:spacing w:line="260" w:lineRule="exact"/>
              <w:jc w:val="right"/>
              <w:rPr>
                <w:sz w:val="24"/>
                <w:szCs w:val="24"/>
              </w:rPr>
            </w:pPr>
            <w:r w:rsidRPr="00B408B9">
              <w:rPr>
                <w:sz w:val="24"/>
                <w:szCs w:val="24"/>
              </w:rPr>
              <w:t>5,4</w:t>
            </w:r>
          </w:p>
        </w:tc>
        <w:tc>
          <w:tcPr>
            <w:tcW w:w="682" w:type="pct"/>
            <w:tcBorders>
              <w:top w:val="single" w:sz="4" w:space="0" w:color="auto"/>
              <w:left w:val="single" w:sz="4" w:space="0" w:color="auto"/>
              <w:bottom w:val="single" w:sz="4" w:space="0" w:color="auto"/>
              <w:right w:val="single" w:sz="4" w:space="0" w:color="auto"/>
            </w:tcBorders>
            <w:vAlign w:val="bottom"/>
            <w:hideMark/>
          </w:tcPr>
          <w:p w14:paraId="356CAD67" w14:textId="77777777" w:rsidR="0026398D" w:rsidRPr="00B408B9" w:rsidRDefault="0026398D">
            <w:pPr>
              <w:spacing w:line="260" w:lineRule="exact"/>
              <w:jc w:val="right"/>
              <w:rPr>
                <w:sz w:val="24"/>
                <w:szCs w:val="24"/>
              </w:rPr>
            </w:pPr>
            <w:r w:rsidRPr="00B408B9">
              <w:rPr>
                <w:sz w:val="24"/>
                <w:szCs w:val="24"/>
              </w:rPr>
              <w:t>8,1</w:t>
            </w:r>
          </w:p>
        </w:tc>
      </w:tr>
      <w:tr w:rsidR="0026398D" w:rsidRPr="00B408B9" w14:paraId="7E336F9B" w14:textId="77777777" w:rsidTr="00716D5A">
        <w:trPr>
          <w:trHeight w:val="20"/>
        </w:trPr>
        <w:tc>
          <w:tcPr>
            <w:tcW w:w="2272" w:type="pct"/>
            <w:tcBorders>
              <w:top w:val="single" w:sz="4" w:space="0" w:color="auto"/>
              <w:left w:val="single" w:sz="4" w:space="0" w:color="auto"/>
              <w:bottom w:val="single" w:sz="4" w:space="0" w:color="auto"/>
              <w:right w:val="single" w:sz="4" w:space="0" w:color="auto"/>
            </w:tcBorders>
            <w:hideMark/>
          </w:tcPr>
          <w:p w14:paraId="6623A7F6" w14:textId="77777777" w:rsidR="0026398D" w:rsidRPr="00B408B9" w:rsidRDefault="0026398D">
            <w:pPr>
              <w:tabs>
                <w:tab w:val="left" w:pos="0"/>
              </w:tabs>
              <w:spacing w:line="260" w:lineRule="exact"/>
              <w:rPr>
                <w:sz w:val="24"/>
                <w:szCs w:val="24"/>
                <w:lang w:val="da-DK"/>
              </w:rPr>
            </w:pPr>
            <w:r w:rsidRPr="00B408B9">
              <w:rPr>
                <w:sz w:val="24"/>
                <w:szCs w:val="24"/>
                <w:lang w:val="da-DK"/>
              </w:rPr>
              <w:t>Fiskeolie, rig på omega-3-syrer</w:t>
            </w:r>
          </w:p>
        </w:tc>
        <w:tc>
          <w:tcPr>
            <w:tcW w:w="758" w:type="pct"/>
            <w:tcBorders>
              <w:top w:val="single" w:sz="4" w:space="0" w:color="auto"/>
              <w:left w:val="single" w:sz="4" w:space="0" w:color="auto"/>
              <w:bottom w:val="single" w:sz="4" w:space="0" w:color="auto"/>
              <w:right w:val="single" w:sz="4" w:space="0" w:color="auto"/>
            </w:tcBorders>
            <w:vAlign w:val="bottom"/>
            <w:hideMark/>
          </w:tcPr>
          <w:p w14:paraId="00EF6941" w14:textId="77777777" w:rsidR="0026398D" w:rsidRPr="00B408B9" w:rsidRDefault="0026398D">
            <w:pPr>
              <w:spacing w:line="260" w:lineRule="exact"/>
              <w:jc w:val="right"/>
              <w:rPr>
                <w:sz w:val="24"/>
                <w:szCs w:val="24"/>
              </w:rPr>
            </w:pPr>
            <w:r w:rsidRPr="00B408B9">
              <w:rPr>
                <w:sz w:val="24"/>
                <w:szCs w:val="24"/>
              </w:rPr>
              <w:t>0</w:t>
            </w:r>
          </w:p>
        </w:tc>
        <w:tc>
          <w:tcPr>
            <w:tcW w:w="682" w:type="pct"/>
            <w:tcBorders>
              <w:top w:val="single" w:sz="4" w:space="0" w:color="auto"/>
              <w:left w:val="single" w:sz="4" w:space="0" w:color="auto"/>
              <w:bottom w:val="single" w:sz="4" w:space="0" w:color="auto"/>
              <w:right w:val="single" w:sz="4" w:space="0" w:color="auto"/>
            </w:tcBorders>
            <w:vAlign w:val="bottom"/>
            <w:hideMark/>
          </w:tcPr>
          <w:p w14:paraId="7BA590C4" w14:textId="77777777" w:rsidR="0026398D" w:rsidRPr="00B408B9" w:rsidRDefault="0026398D">
            <w:pPr>
              <w:spacing w:line="260" w:lineRule="exact"/>
              <w:jc w:val="right"/>
              <w:rPr>
                <w:sz w:val="24"/>
                <w:szCs w:val="24"/>
              </w:rPr>
            </w:pPr>
            <w:r w:rsidRPr="00B408B9">
              <w:rPr>
                <w:sz w:val="24"/>
                <w:szCs w:val="24"/>
              </w:rPr>
              <w:t>0</w:t>
            </w:r>
          </w:p>
        </w:tc>
        <w:tc>
          <w:tcPr>
            <w:tcW w:w="606" w:type="pct"/>
            <w:tcBorders>
              <w:top w:val="single" w:sz="4" w:space="0" w:color="auto"/>
              <w:left w:val="single" w:sz="4" w:space="0" w:color="auto"/>
              <w:bottom w:val="single" w:sz="4" w:space="0" w:color="auto"/>
              <w:right w:val="single" w:sz="4" w:space="0" w:color="auto"/>
            </w:tcBorders>
            <w:vAlign w:val="bottom"/>
            <w:hideMark/>
          </w:tcPr>
          <w:p w14:paraId="19AFAB37" w14:textId="77777777" w:rsidR="0026398D" w:rsidRPr="00B408B9" w:rsidRDefault="0026398D">
            <w:pPr>
              <w:spacing w:line="260" w:lineRule="exact"/>
              <w:jc w:val="right"/>
              <w:rPr>
                <w:sz w:val="24"/>
                <w:szCs w:val="24"/>
              </w:rPr>
            </w:pPr>
            <w:r w:rsidRPr="00B408B9">
              <w:rPr>
                <w:sz w:val="24"/>
                <w:szCs w:val="24"/>
              </w:rPr>
              <w:t>3,3</w:t>
            </w:r>
          </w:p>
        </w:tc>
        <w:tc>
          <w:tcPr>
            <w:tcW w:w="682" w:type="pct"/>
            <w:tcBorders>
              <w:top w:val="single" w:sz="4" w:space="0" w:color="auto"/>
              <w:left w:val="single" w:sz="4" w:space="0" w:color="auto"/>
              <w:bottom w:val="single" w:sz="4" w:space="0" w:color="auto"/>
              <w:right w:val="single" w:sz="4" w:space="0" w:color="auto"/>
            </w:tcBorders>
            <w:vAlign w:val="bottom"/>
            <w:hideMark/>
          </w:tcPr>
          <w:p w14:paraId="03480D50" w14:textId="77777777" w:rsidR="0026398D" w:rsidRPr="00B408B9" w:rsidRDefault="0026398D">
            <w:pPr>
              <w:spacing w:line="260" w:lineRule="exact"/>
              <w:jc w:val="right"/>
              <w:rPr>
                <w:sz w:val="24"/>
                <w:szCs w:val="24"/>
              </w:rPr>
            </w:pPr>
            <w:r w:rsidRPr="00B408B9">
              <w:rPr>
                <w:sz w:val="24"/>
                <w:szCs w:val="24"/>
              </w:rPr>
              <w:t>4,9</w:t>
            </w:r>
          </w:p>
        </w:tc>
      </w:tr>
    </w:tbl>
    <w:p w14:paraId="164D7A56" w14:textId="77777777" w:rsidR="0026398D" w:rsidRPr="00716D5A" w:rsidRDefault="0026398D" w:rsidP="0026398D">
      <w:pPr>
        <w:ind w:right="-2"/>
        <w:rPr>
          <w:bCs/>
          <w:noProof/>
          <w:sz w:val="24"/>
          <w:szCs w:val="24"/>
        </w:rPr>
      </w:pPr>
    </w:p>
    <w:p w14:paraId="355AE460" w14:textId="77777777" w:rsidR="0026398D" w:rsidRPr="00B408B9" w:rsidRDefault="0026398D" w:rsidP="0026398D">
      <w:pPr>
        <w:tabs>
          <w:tab w:val="left" w:pos="3402"/>
          <w:tab w:val="left" w:pos="4536"/>
          <w:tab w:val="left" w:pos="5670"/>
          <w:tab w:val="left" w:pos="6804"/>
        </w:tabs>
        <w:spacing w:line="260" w:lineRule="exact"/>
        <w:ind w:left="567" w:hanging="567"/>
        <w:rPr>
          <w:sz w:val="24"/>
          <w:szCs w:val="24"/>
        </w:rPr>
      </w:pPr>
      <w:r w:rsidRPr="00B408B9">
        <w:rPr>
          <w:sz w:val="24"/>
          <w:szCs w:val="24"/>
        </w:rPr>
        <w:t>Svarende til:</w:t>
      </w:r>
    </w:p>
    <w:tbl>
      <w:tblPr>
        <w:tblStyle w:val="TableGrid1"/>
        <w:tblW w:w="5000" w:type="pct"/>
        <w:tblInd w:w="0" w:type="dxa"/>
        <w:tblLook w:val="06A0" w:firstRow="1" w:lastRow="0" w:firstColumn="1" w:lastColumn="0" w:noHBand="1" w:noVBand="1"/>
      </w:tblPr>
      <w:tblGrid>
        <w:gridCol w:w="2330"/>
        <w:gridCol w:w="1169"/>
        <w:gridCol w:w="1167"/>
        <w:gridCol w:w="1167"/>
        <w:gridCol w:w="1167"/>
        <w:gridCol w:w="1313"/>
        <w:gridCol w:w="1315"/>
      </w:tblGrid>
      <w:tr w:rsidR="0026398D" w:rsidRPr="00B408B9" w14:paraId="75C06962"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tcPr>
          <w:p w14:paraId="7AF7F403" w14:textId="77777777" w:rsidR="0026398D" w:rsidRPr="00B408B9" w:rsidRDefault="0026398D">
            <w:pPr>
              <w:tabs>
                <w:tab w:val="left" w:pos="0"/>
              </w:tabs>
              <w:spacing w:line="260" w:lineRule="exact"/>
              <w:rPr>
                <w:sz w:val="24"/>
                <w:szCs w:val="24"/>
              </w:rPr>
            </w:pPr>
          </w:p>
        </w:tc>
        <w:tc>
          <w:tcPr>
            <w:tcW w:w="1819" w:type="pct"/>
            <w:gridSpan w:val="3"/>
            <w:tcBorders>
              <w:top w:val="single" w:sz="4" w:space="0" w:color="auto"/>
              <w:left w:val="single" w:sz="4" w:space="0" w:color="auto"/>
              <w:bottom w:val="single" w:sz="4" w:space="0" w:color="auto"/>
              <w:right w:val="single" w:sz="4" w:space="0" w:color="auto"/>
            </w:tcBorders>
            <w:hideMark/>
          </w:tcPr>
          <w:p w14:paraId="15591FB0" w14:textId="77777777" w:rsidR="0026398D" w:rsidRPr="00B408B9" w:rsidRDefault="0026398D">
            <w:pPr>
              <w:spacing w:line="260" w:lineRule="exact"/>
              <w:jc w:val="center"/>
              <w:rPr>
                <w:b/>
                <w:bCs/>
                <w:sz w:val="24"/>
                <w:szCs w:val="24"/>
              </w:rPr>
            </w:pPr>
            <w:proofErr w:type="spellStart"/>
            <w:r w:rsidRPr="00B408B9">
              <w:rPr>
                <w:b/>
                <w:bCs/>
                <w:sz w:val="24"/>
                <w:szCs w:val="24"/>
              </w:rPr>
              <w:t>Aktiveret</w:t>
            </w:r>
            <w:proofErr w:type="spellEnd"/>
            <w:r w:rsidRPr="00B408B9">
              <w:rPr>
                <w:b/>
                <w:bCs/>
                <w:sz w:val="24"/>
                <w:szCs w:val="24"/>
              </w:rPr>
              <w:t xml:space="preserve"> </w:t>
            </w:r>
            <w:proofErr w:type="spellStart"/>
            <w:r w:rsidRPr="00B408B9">
              <w:rPr>
                <w:b/>
                <w:bCs/>
                <w:sz w:val="24"/>
                <w:szCs w:val="24"/>
              </w:rPr>
              <w:t>tokammerpose</w:t>
            </w:r>
            <w:proofErr w:type="spellEnd"/>
          </w:p>
        </w:tc>
        <w:tc>
          <w:tcPr>
            <w:tcW w:w="1971" w:type="pct"/>
            <w:gridSpan w:val="3"/>
            <w:tcBorders>
              <w:top w:val="single" w:sz="4" w:space="0" w:color="auto"/>
              <w:left w:val="single" w:sz="4" w:space="0" w:color="auto"/>
              <w:bottom w:val="single" w:sz="4" w:space="0" w:color="auto"/>
              <w:right w:val="single" w:sz="4" w:space="0" w:color="auto"/>
            </w:tcBorders>
            <w:hideMark/>
          </w:tcPr>
          <w:p w14:paraId="17215B83" w14:textId="77777777" w:rsidR="0026398D" w:rsidRPr="00B408B9" w:rsidRDefault="0026398D">
            <w:pPr>
              <w:spacing w:line="260" w:lineRule="exact"/>
              <w:jc w:val="center"/>
              <w:rPr>
                <w:b/>
                <w:bCs/>
                <w:sz w:val="24"/>
                <w:szCs w:val="24"/>
              </w:rPr>
            </w:pPr>
            <w:proofErr w:type="spellStart"/>
            <w:r w:rsidRPr="00B408B9">
              <w:rPr>
                <w:b/>
                <w:bCs/>
                <w:sz w:val="24"/>
                <w:szCs w:val="24"/>
              </w:rPr>
              <w:t>Aktiveret</w:t>
            </w:r>
            <w:proofErr w:type="spellEnd"/>
            <w:r w:rsidRPr="00B408B9">
              <w:rPr>
                <w:b/>
                <w:bCs/>
                <w:sz w:val="24"/>
                <w:szCs w:val="24"/>
              </w:rPr>
              <w:t xml:space="preserve"> </w:t>
            </w:r>
            <w:proofErr w:type="spellStart"/>
            <w:r w:rsidRPr="00B408B9">
              <w:rPr>
                <w:b/>
                <w:bCs/>
                <w:sz w:val="24"/>
                <w:szCs w:val="24"/>
              </w:rPr>
              <w:t>trekammerpose</w:t>
            </w:r>
            <w:proofErr w:type="spellEnd"/>
          </w:p>
        </w:tc>
      </w:tr>
      <w:tr w:rsidR="0026398D" w:rsidRPr="00B408B9" w14:paraId="2E9FC9D3"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97C8AA" w14:textId="77777777" w:rsidR="0026398D" w:rsidRPr="00B408B9" w:rsidRDefault="0026398D">
            <w:pPr>
              <w:tabs>
                <w:tab w:val="left" w:pos="0"/>
              </w:tabs>
              <w:spacing w:line="260" w:lineRule="exact"/>
              <w:rPr>
                <w:sz w:val="24"/>
                <w:szCs w:val="24"/>
              </w:rPr>
            </w:pPr>
            <w:r w:rsidRPr="00B408B9">
              <w:rPr>
                <w:sz w:val="24"/>
                <w:szCs w:val="24"/>
              </w:rPr>
              <w:t xml:space="preserve">Pr. </w:t>
            </w:r>
            <w:proofErr w:type="spellStart"/>
            <w:r w:rsidRPr="00B408B9">
              <w:rPr>
                <w:sz w:val="24"/>
                <w:szCs w:val="24"/>
              </w:rPr>
              <w:t>volumenenhed</w:t>
            </w:r>
            <w:proofErr w:type="spellEnd"/>
            <w:r w:rsidRPr="00B408B9">
              <w:rPr>
                <w:sz w:val="24"/>
                <w:szCs w:val="24"/>
              </w:rPr>
              <w:t xml:space="preserve"> (ml)</w:t>
            </w: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A0988" w14:textId="77777777" w:rsidR="0026398D" w:rsidRPr="00B408B9" w:rsidRDefault="0026398D">
            <w:pPr>
              <w:spacing w:line="260" w:lineRule="exact"/>
              <w:jc w:val="right"/>
              <w:rPr>
                <w:b/>
                <w:bCs/>
                <w:sz w:val="24"/>
                <w:szCs w:val="24"/>
              </w:rPr>
            </w:pPr>
            <w:r w:rsidRPr="00B408B9">
              <w:rPr>
                <w:b/>
                <w:bCs/>
                <w:sz w:val="24"/>
                <w:szCs w:val="24"/>
              </w:rPr>
              <w:t>892</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4C9647" w14:textId="77777777" w:rsidR="0026398D" w:rsidRPr="00B408B9" w:rsidRDefault="0026398D">
            <w:pPr>
              <w:spacing w:line="260" w:lineRule="exact"/>
              <w:jc w:val="right"/>
              <w:rPr>
                <w:b/>
                <w:bCs/>
                <w:sz w:val="24"/>
                <w:szCs w:val="24"/>
              </w:rPr>
            </w:pPr>
            <w:r w:rsidRPr="00B408B9">
              <w:rPr>
                <w:b/>
                <w:bCs/>
                <w:sz w:val="24"/>
                <w:szCs w:val="24"/>
              </w:rPr>
              <w:t>1338</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2DDC8A" w14:textId="77777777" w:rsidR="0026398D" w:rsidRPr="00B408B9" w:rsidRDefault="0026398D">
            <w:pPr>
              <w:spacing w:line="260" w:lineRule="exact"/>
              <w:jc w:val="right"/>
              <w:rPr>
                <w:b/>
                <w:bCs/>
                <w:sz w:val="24"/>
                <w:szCs w:val="24"/>
              </w:rPr>
            </w:pPr>
            <w:r w:rsidRPr="00B408B9">
              <w:rPr>
                <w:b/>
                <w:bCs/>
                <w:sz w:val="24"/>
                <w:szCs w:val="24"/>
              </w:rPr>
              <w:t>100</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725D33" w14:textId="77777777" w:rsidR="0026398D" w:rsidRPr="00B408B9" w:rsidRDefault="0026398D">
            <w:pPr>
              <w:spacing w:line="260" w:lineRule="exact"/>
              <w:jc w:val="right"/>
              <w:rPr>
                <w:b/>
                <w:bCs/>
                <w:sz w:val="24"/>
                <w:szCs w:val="24"/>
              </w:rPr>
            </w:pPr>
            <w:r w:rsidRPr="00B408B9">
              <w:rPr>
                <w:b/>
                <w:bCs/>
                <w:sz w:val="24"/>
                <w:szCs w:val="24"/>
              </w:rPr>
              <w:t>1000</w:t>
            </w: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6E1072" w14:textId="77777777" w:rsidR="0026398D" w:rsidRPr="00B408B9" w:rsidRDefault="0026398D">
            <w:pPr>
              <w:spacing w:line="260" w:lineRule="exact"/>
              <w:jc w:val="right"/>
              <w:rPr>
                <w:b/>
                <w:bCs/>
                <w:sz w:val="24"/>
                <w:szCs w:val="24"/>
              </w:rPr>
            </w:pPr>
            <w:r w:rsidRPr="00B408B9">
              <w:rPr>
                <w:b/>
                <w:bCs/>
                <w:sz w:val="24"/>
                <w:szCs w:val="24"/>
              </w:rPr>
              <w:t>1500</w:t>
            </w: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9B19E" w14:textId="77777777" w:rsidR="0026398D" w:rsidRPr="00B408B9" w:rsidRDefault="0026398D">
            <w:pPr>
              <w:spacing w:line="260" w:lineRule="exact"/>
              <w:jc w:val="right"/>
              <w:rPr>
                <w:b/>
                <w:bCs/>
                <w:sz w:val="24"/>
                <w:szCs w:val="24"/>
              </w:rPr>
            </w:pPr>
            <w:r w:rsidRPr="00B408B9">
              <w:rPr>
                <w:b/>
                <w:bCs/>
                <w:sz w:val="24"/>
                <w:szCs w:val="24"/>
              </w:rPr>
              <w:t>100</w:t>
            </w:r>
          </w:p>
        </w:tc>
      </w:tr>
      <w:tr w:rsidR="0026398D" w:rsidRPr="00B408B9" w14:paraId="0D66F0E5"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430E6BCF" w14:textId="77777777" w:rsidR="0026398D" w:rsidRPr="00B408B9" w:rsidRDefault="0026398D">
            <w:pPr>
              <w:tabs>
                <w:tab w:val="left" w:pos="0"/>
              </w:tabs>
              <w:spacing w:line="260" w:lineRule="exact"/>
              <w:rPr>
                <w:sz w:val="24"/>
                <w:szCs w:val="24"/>
              </w:rPr>
            </w:pPr>
            <w:proofErr w:type="spellStart"/>
            <w:r w:rsidRPr="00B408B9">
              <w:rPr>
                <w:sz w:val="24"/>
                <w:szCs w:val="24"/>
              </w:rPr>
              <w:t>Aminosyrer</w:t>
            </w:r>
            <w:proofErr w:type="spellEnd"/>
            <w:r w:rsidRPr="00B408B9">
              <w:rPr>
                <w:sz w:val="24"/>
                <w:szCs w:val="24"/>
              </w:rPr>
              <w:t xml:space="preserve"> (g)</w:t>
            </w:r>
          </w:p>
        </w:tc>
        <w:tc>
          <w:tcPr>
            <w:tcW w:w="607" w:type="pct"/>
            <w:tcBorders>
              <w:top w:val="single" w:sz="4" w:space="0" w:color="auto"/>
              <w:left w:val="single" w:sz="4" w:space="0" w:color="auto"/>
              <w:bottom w:val="single" w:sz="4" w:space="0" w:color="auto"/>
              <w:right w:val="single" w:sz="4" w:space="0" w:color="auto"/>
            </w:tcBorders>
            <w:hideMark/>
          </w:tcPr>
          <w:p w14:paraId="1B4ABAF8" w14:textId="77777777" w:rsidR="0026398D" w:rsidRPr="00B408B9" w:rsidRDefault="0026398D">
            <w:pPr>
              <w:spacing w:line="260" w:lineRule="exact"/>
              <w:jc w:val="right"/>
              <w:rPr>
                <w:sz w:val="24"/>
                <w:szCs w:val="24"/>
              </w:rPr>
            </w:pPr>
            <w:r w:rsidRPr="00B408B9">
              <w:rPr>
                <w:sz w:val="24"/>
                <w:szCs w:val="24"/>
              </w:rPr>
              <w:t>21</w:t>
            </w:r>
          </w:p>
        </w:tc>
        <w:tc>
          <w:tcPr>
            <w:tcW w:w="606" w:type="pct"/>
            <w:tcBorders>
              <w:top w:val="single" w:sz="4" w:space="0" w:color="auto"/>
              <w:left w:val="single" w:sz="4" w:space="0" w:color="auto"/>
              <w:bottom w:val="single" w:sz="4" w:space="0" w:color="auto"/>
              <w:right w:val="single" w:sz="4" w:space="0" w:color="auto"/>
            </w:tcBorders>
            <w:hideMark/>
          </w:tcPr>
          <w:p w14:paraId="1CF37C9C" w14:textId="77777777" w:rsidR="0026398D" w:rsidRPr="00B408B9" w:rsidRDefault="0026398D">
            <w:pPr>
              <w:spacing w:line="260" w:lineRule="exact"/>
              <w:jc w:val="right"/>
              <w:rPr>
                <w:sz w:val="24"/>
                <w:szCs w:val="24"/>
              </w:rPr>
            </w:pPr>
            <w:r w:rsidRPr="00B408B9">
              <w:rPr>
                <w:sz w:val="24"/>
                <w:szCs w:val="24"/>
              </w:rPr>
              <w:t>31</w:t>
            </w:r>
          </w:p>
        </w:tc>
        <w:tc>
          <w:tcPr>
            <w:tcW w:w="606" w:type="pct"/>
            <w:tcBorders>
              <w:top w:val="single" w:sz="4" w:space="0" w:color="auto"/>
              <w:left w:val="single" w:sz="4" w:space="0" w:color="auto"/>
              <w:bottom w:val="single" w:sz="4" w:space="0" w:color="auto"/>
              <w:right w:val="single" w:sz="4" w:space="0" w:color="auto"/>
            </w:tcBorders>
            <w:hideMark/>
          </w:tcPr>
          <w:p w14:paraId="44002F35" w14:textId="77777777" w:rsidR="0026398D" w:rsidRPr="00B408B9" w:rsidRDefault="0026398D">
            <w:pPr>
              <w:spacing w:line="260" w:lineRule="exact"/>
              <w:jc w:val="right"/>
              <w:rPr>
                <w:sz w:val="24"/>
                <w:szCs w:val="24"/>
              </w:rPr>
            </w:pPr>
            <w:r w:rsidRPr="00B408B9">
              <w:rPr>
                <w:sz w:val="24"/>
                <w:szCs w:val="24"/>
              </w:rPr>
              <w:t>2,3</w:t>
            </w:r>
          </w:p>
        </w:tc>
        <w:tc>
          <w:tcPr>
            <w:tcW w:w="606" w:type="pct"/>
            <w:tcBorders>
              <w:top w:val="single" w:sz="4" w:space="0" w:color="auto"/>
              <w:left w:val="single" w:sz="4" w:space="0" w:color="auto"/>
              <w:bottom w:val="single" w:sz="4" w:space="0" w:color="auto"/>
              <w:right w:val="single" w:sz="4" w:space="0" w:color="auto"/>
            </w:tcBorders>
            <w:hideMark/>
          </w:tcPr>
          <w:p w14:paraId="561FE97B" w14:textId="77777777" w:rsidR="0026398D" w:rsidRPr="00B408B9" w:rsidRDefault="0026398D">
            <w:pPr>
              <w:spacing w:line="260" w:lineRule="exact"/>
              <w:jc w:val="right"/>
              <w:rPr>
                <w:sz w:val="24"/>
                <w:szCs w:val="24"/>
              </w:rPr>
            </w:pPr>
            <w:r w:rsidRPr="00B408B9">
              <w:rPr>
                <w:sz w:val="24"/>
                <w:szCs w:val="24"/>
              </w:rPr>
              <w:t>21</w:t>
            </w:r>
          </w:p>
        </w:tc>
        <w:tc>
          <w:tcPr>
            <w:tcW w:w="682" w:type="pct"/>
            <w:tcBorders>
              <w:top w:val="single" w:sz="4" w:space="0" w:color="auto"/>
              <w:left w:val="single" w:sz="4" w:space="0" w:color="auto"/>
              <w:bottom w:val="single" w:sz="4" w:space="0" w:color="auto"/>
              <w:right w:val="single" w:sz="4" w:space="0" w:color="auto"/>
            </w:tcBorders>
            <w:hideMark/>
          </w:tcPr>
          <w:p w14:paraId="214CFCBC" w14:textId="77777777" w:rsidR="0026398D" w:rsidRPr="00B408B9" w:rsidRDefault="0026398D">
            <w:pPr>
              <w:spacing w:line="260" w:lineRule="exact"/>
              <w:jc w:val="right"/>
              <w:rPr>
                <w:sz w:val="24"/>
                <w:szCs w:val="24"/>
              </w:rPr>
            </w:pPr>
            <w:r w:rsidRPr="00B408B9">
              <w:rPr>
                <w:sz w:val="24"/>
                <w:szCs w:val="24"/>
              </w:rPr>
              <w:t>31</w:t>
            </w:r>
          </w:p>
        </w:tc>
        <w:tc>
          <w:tcPr>
            <w:tcW w:w="682" w:type="pct"/>
            <w:tcBorders>
              <w:top w:val="single" w:sz="4" w:space="0" w:color="auto"/>
              <w:left w:val="single" w:sz="4" w:space="0" w:color="auto"/>
              <w:bottom w:val="single" w:sz="4" w:space="0" w:color="auto"/>
              <w:right w:val="single" w:sz="4" w:space="0" w:color="auto"/>
            </w:tcBorders>
            <w:hideMark/>
          </w:tcPr>
          <w:p w14:paraId="2188851A" w14:textId="77777777" w:rsidR="0026398D" w:rsidRPr="00B408B9" w:rsidRDefault="0026398D">
            <w:pPr>
              <w:spacing w:line="260" w:lineRule="exact"/>
              <w:jc w:val="right"/>
              <w:rPr>
                <w:sz w:val="24"/>
                <w:szCs w:val="24"/>
              </w:rPr>
            </w:pPr>
            <w:r w:rsidRPr="00B408B9">
              <w:rPr>
                <w:sz w:val="24"/>
                <w:szCs w:val="24"/>
              </w:rPr>
              <w:t>2,1</w:t>
            </w:r>
          </w:p>
        </w:tc>
      </w:tr>
      <w:tr w:rsidR="0026398D" w:rsidRPr="00B408B9" w14:paraId="71EE7D0B"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41342861" w14:textId="77777777" w:rsidR="0026398D" w:rsidRPr="00B408B9" w:rsidRDefault="0026398D">
            <w:pPr>
              <w:tabs>
                <w:tab w:val="left" w:pos="0"/>
              </w:tabs>
              <w:spacing w:line="260" w:lineRule="exact"/>
              <w:rPr>
                <w:sz w:val="24"/>
                <w:szCs w:val="24"/>
              </w:rPr>
            </w:pPr>
            <w:r w:rsidRPr="00B408B9">
              <w:rPr>
                <w:sz w:val="24"/>
                <w:szCs w:val="24"/>
              </w:rPr>
              <w:t>Nitrogen (g)</w:t>
            </w:r>
          </w:p>
        </w:tc>
        <w:tc>
          <w:tcPr>
            <w:tcW w:w="607" w:type="pct"/>
            <w:tcBorders>
              <w:top w:val="single" w:sz="4" w:space="0" w:color="auto"/>
              <w:left w:val="single" w:sz="4" w:space="0" w:color="auto"/>
              <w:bottom w:val="single" w:sz="4" w:space="0" w:color="auto"/>
              <w:right w:val="single" w:sz="4" w:space="0" w:color="auto"/>
            </w:tcBorders>
            <w:hideMark/>
          </w:tcPr>
          <w:p w14:paraId="08FDEB02" w14:textId="77777777" w:rsidR="0026398D" w:rsidRPr="00B408B9" w:rsidRDefault="0026398D">
            <w:pPr>
              <w:spacing w:line="260" w:lineRule="exact"/>
              <w:jc w:val="right"/>
              <w:rPr>
                <w:sz w:val="24"/>
                <w:szCs w:val="24"/>
              </w:rPr>
            </w:pPr>
            <w:r w:rsidRPr="00B408B9">
              <w:rPr>
                <w:sz w:val="24"/>
                <w:szCs w:val="24"/>
              </w:rPr>
              <w:t>3,3</w:t>
            </w:r>
          </w:p>
        </w:tc>
        <w:tc>
          <w:tcPr>
            <w:tcW w:w="606" w:type="pct"/>
            <w:tcBorders>
              <w:top w:val="single" w:sz="4" w:space="0" w:color="auto"/>
              <w:left w:val="single" w:sz="4" w:space="0" w:color="auto"/>
              <w:bottom w:val="single" w:sz="4" w:space="0" w:color="auto"/>
              <w:right w:val="single" w:sz="4" w:space="0" w:color="auto"/>
            </w:tcBorders>
            <w:hideMark/>
          </w:tcPr>
          <w:p w14:paraId="102D5012" w14:textId="77777777" w:rsidR="0026398D" w:rsidRPr="00B408B9" w:rsidRDefault="0026398D">
            <w:pPr>
              <w:spacing w:line="260" w:lineRule="exact"/>
              <w:jc w:val="right"/>
              <w:rPr>
                <w:sz w:val="24"/>
                <w:szCs w:val="24"/>
              </w:rPr>
            </w:pPr>
            <w:r w:rsidRPr="00B408B9">
              <w:rPr>
                <w:sz w:val="24"/>
                <w:szCs w:val="24"/>
              </w:rPr>
              <w:t>5,0</w:t>
            </w:r>
          </w:p>
        </w:tc>
        <w:tc>
          <w:tcPr>
            <w:tcW w:w="606" w:type="pct"/>
            <w:tcBorders>
              <w:top w:val="single" w:sz="4" w:space="0" w:color="auto"/>
              <w:left w:val="single" w:sz="4" w:space="0" w:color="auto"/>
              <w:bottom w:val="single" w:sz="4" w:space="0" w:color="auto"/>
              <w:right w:val="single" w:sz="4" w:space="0" w:color="auto"/>
            </w:tcBorders>
            <w:hideMark/>
          </w:tcPr>
          <w:p w14:paraId="356579B0" w14:textId="77777777" w:rsidR="0026398D" w:rsidRPr="00B408B9" w:rsidRDefault="0026398D">
            <w:pPr>
              <w:spacing w:line="260" w:lineRule="exact"/>
              <w:jc w:val="right"/>
              <w:rPr>
                <w:sz w:val="24"/>
                <w:szCs w:val="24"/>
              </w:rPr>
            </w:pPr>
            <w:r w:rsidRPr="00B408B9">
              <w:rPr>
                <w:sz w:val="24"/>
                <w:szCs w:val="24"/>
              </w:rPr>
              <w:t>0,37</w:t>
            </w:r>
          </w:p>
        </w:tc>
        <w:tc>
          <w:tcPr>
            <w:tcW w:w="606" w:type="pct"/>
            <w:tcBorders>
              <w:top w:val="single" w:sz="4" w:space="0" w:color="auto"/>
              <w:left w:val="single" w:sz="4" w:space="0" w:color="auto"/>
              <w:bottom w:val="single" w:sz="4" w:space="0" w:color="auto"/>
              <w:right w:val="single" w:sz="4" w:space="0" w:color="auto"/>
            </w:tcBorders>
            <w:hideMark/>
          </w:tcPr>
          <w:p w14:paraId="10FA22CB" w14:textId="77777777" w:rsidR="0026398D" w:rsidRPr="00B408B9" w:rsidRDefault="0026398D">
            <w:pPr>
              <w:spacing w:line="260" w:lineRule="exact"/>
              <w:jc w:val="right"/>
              <w:rPr>
                <w:sz w:val="24"/>
                <w:szCs w:val="24"/>
              </w:rPr>
            </w:pPr>
            <w:r w:rsidRPr="00B408B9">
              <w:rPr>
                <w:sz w:val="24"/>
                <w:szCs w:val="24"/>
              </w:rPr>
              <w:t>3,3</w:t>
            </w:r>
          </w:p>
        </w:tc>
        <w:tc>
          <w:tcPr>
            <w:tcW w:w="682" w:type="pct"/>
            <w:tcBorders>
              <w:top w:val="single" w:sz="4" w:space="0" w:color="auto"/>
              <w:left w:val="single" w:sz="4" w:space="0" w:color="auto"/>
              <w:bottom w:val="single" w:sz="4" w:space="0" w:color="auto"/>
              <w:right w:val="single" w:sz="4" w:space="0" w:color="auto"/>
            </w:tcBorders>
            <w:hideMark/>
          </w:tcPr>
          <w:p w14:paraId="67156EA8" w14:textId="77777777" w:rsidR="0026398D" w:rsidRPr="00B408B9" w:rsidRDefault="0026398D">
            <w:pPr>
              <w:spacing w:line="260" w:lineRule="exact"/>
              <w:jc w:val="right"/>
              <w:rPr>
                <w:sz w:val="24"/>
                <w:szCs w:val="24"/>
              </w:rPr>
            </w:pPr>
            <w:r w:rsidRPr="00B408B9">
              <w:rPr>
                <w:sz w:val="24"/>
                <w:szCs w:val="24"/>
              </w:rPr>
              <w:t>5,0</w:t>
            </w:r>
          </w:p>
        </w:tc>
        <w:tc>
          <w:tcPr>
            <w:tcW w:w="682" w:type="pct"/>
            <w:tcBorders>
              <w:top w:val="single" w:sz="4" w:space="0" w:color="auto"/>
              <w:left w:val="single" w:sz="4" w:space="0" w:color="auto"/>
              <w:bottom w:val="single" w:sz="4" w:space="0" w:color="auto"/>
              <w:right w:val="single" w:sz="4" w:space="0" w:color="auto"/>
            </w:tcBorders>
            <w:hideMark/>
          </w:tcPr>
          <w:p w14:paraId="3C43039D" w14:textId="77777777" w:rsidR="0026398D" w:rsidRPr="00B408B9" w:rsidRDefault="0026398D">
            <w:pPr>
              <w:spacing w:line="260" w:lineRule="exact"/>
              <w:jc w:val="right"/>
              <w:rPr>
                <w:sz w:val="24"/>
                <w:szCs w:val="24"/>
              </w:rPr>
            </w:pPr>
            <w:r w:rsidRPr="00B408B9">
              <w:rPr>
                <w:sz w:val="24"/>
                <w:szCs w:val="24"/>
              </w:rPr>
              <w:t>0,33</w:t>
            </w:r>
          </w:p>
        </w:tc>
      </w:tr>
      <w:tr w:rsidR="0026398D" w:rsidRPr="00B408B9" w14:paraId="2327D882"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653FF51F" w14:textId="77777777" w:rsidR="0026398D" w:rsidRPr="00B408B9" w:rsidRDefault="0026398D">
            <w:pPr>
              <w:tabs>
                <w:tab w:val="left" w:pos="0"/>
              </w:tabs>
              <w:spacing w:line="260" w:lineRule="exact"/>
              <w:rPr>
                <w:sz w:val="24"/>
                <w:szCs w:val="24"/>
              </w:rPr>
            </w:pPr>
            <w:proofErr w:type="spellStart"/>
            <w:r w:rsidRPr="00B408B9">
              <w:rPr>
                <w:sz w:val="24"/>
                <w:szCs w:val="24"/>
              </w:rPr>
              <w:t>Elektrolytter</w:t>
            </w:r>
            <w:proofErr w:type="spellEnd"/>
            <w:r w:rsidRPr="00B408B9">
              <w:rPr>
                <w:sz w:val="24"/>
                <w:szCs w:val="24"/>
              </w:rPr>
              <w:t xml:space="preserve"> (mmol)</w:t>
            </w:r>
          </w:p>
        </w:tc>
        <w:tc>
          <w:tcPr>
            <w:tcW w:w="607" w:type="pct"/>
            <w:tcBorders>
              <w:top w:val="single" w:sz="4" w:space="0" w:color="auto"/>
              <w:left w:val="single" w:sz="4" w:space="0" w:color="auto"/>
              <w:bottom w:val="single" w:sz="4" w:space="0" w:color="auto"/>
              <w:right w:val="single" w:sz="4" w:space="0" w:color="auto"/>
            </w:tcBorders>
            <w:hideMark/>
          </w:tcPr>
          <w:p w14:paraId="61AB9647" w14:textId="77777777" w:rsidR="0026398D" w:rsidRPr="00B408B9" w:rsidRDefault="0026398D">
            <w:pPr>
              <w:spacing w:line="260" w:lineRule="exact"/>
              <w:jc w:val="right"/>
              <w:rPr>
                <w:sz w:val="24"/>
                <w:szCs w:val="24"/>
              </w:rPr>
            </w:pPr>
            <w:r w:rsidRPr="00B408B9">
              <w:rPr>
                <w:sz w:val="24"/>
                <w:szCs w:val="24"/>
              </w:rPr>
              <w:t xml:space="preserve"> </w:t>
            </w:r>
          </w:p>
        </w:tc>
        <w:tc>
          <w:tcPr>
            <w:tcW w:w="606" w:type="pct"/>
            <w:tcBorders>
              <w:top w:val="single" w:sz="4" w:space="0" w:color="auto"/>
              <w:left w:val="single" w:sz="4" w:space="0" w:color="auto"/>
              <w:bottom w:val="single" w:sz="4" w:space="0" w:color="auto"/>
              <w:right w:val="single" w:sz="4" w:space="0" w:color="auto"/>
            </w:tcBorders>
            <w:hideMark/>
          </w:tcPr>
          <w:p w14:paraId="0EB110D7" w14:textId="77777777" w:rsidR="0026398D" w:rsidRPr="00B408B9" w:rsidRDefault="0026398D">
            <w:pPr>
              <w:spacing w:line="260" w:lineRule="exact"/>
              <w:jc w:val="right"/>
              <w:rPr>
                <w:sz w:val="24"/>
                <w:szCs w:val="24"/>
              </w:rPr>
            </w:pPr>
            <w:r w:rsidRPr="00B408B9">
              <w:rPr>
                <w:sz w:val="24"/>
                <w:szCs w:val="24"/>
              </w:rPr>
              <w:t xml:space="preserve"> </w:t>
            </w:r>
          </w:p>
        </w:tc>
        <w:tc>
          <w:tcPr>
            <w:tcW w:w="606" w:type="pct"/>
            <w:tcBorders>
              <w:top w:val="single" w:sz="4" w:space="0" w:color="auto"/>
              <w:left w:val="single" w:sz="4" w:space="0" w:color="auto"/>
              <w:bottom w:val="single" w:sz="4" w:space="0" w:color="auto"/>
              <w:right w:val="single" w:sz="4" w:space="0" w:color="auto"/>
            </w:tcBorders>
            <w:hideMark/>
          </w:tcPr>
          <w:p w14:paraId="39DFC2ED" w14:textId="77777777" w:rsidR="0026398D" w:rsidRPr="00B408B9" w:rsidRDefault="0026398D">
            <w:pPr>
              <w:spacing w:line="260" w:lineRule="exact"/>
              <w:jc w:val="right"/>
              <w:rPr>
                <w:sz w:val="24"/>
                <w:szCs w:val="24"/>
              </w:rPr>
            </w:pPr>
            <w:r w:rsidRPr="00B408B9">
              <w:rPr>
                <w:sz w:val="24"/>
                <w:szCs w:val="24"/>
              </w:rPr>
              <w:t xml:space="preserve"> </w:t>
            </w:r>
          </w:p>
        </w:tc>
        <w:tc>
          <w:tcPr>
            <w:tcW w:w="606" w:type="pct"/>
            <w:tcBorders>
              <w:top w:val="single" w:sz="4" w:space="0" w:color="auto"/>
              <w:left w:val="single" w:sz="4" w:space="0" w:color="auto"/>
              <w:bottom w:val="single" w:sz="4" w:space="0" w:color="auto"/>
              <w:right w:val="single" w:sz="4" w:space="0" w:color="auto"/>
            </w:tcBorders>
            <w:hideMark/>
          </w:tcPr>
          <w:p w14:paraId="5845C820" w14:textId="77777777" w:rsidR="0026398D" w:rsidRPr="00B408B9" w:rsidRDefault="0026398D">
            <w:pPr>
              <w:spacing w:line="260" w:lineRule="exact"/>
              <w:jc w:val="right"/>
              <w:rPr>
                <w:sz w:val="24"/>
                <w:szCs w:val="24"/>
              </w:rPr>
            </w:pPr>
            <w:r w:rsidRPr="00B408B9">
              <w:rPr>
                <w:sz w:val="24"/>
                <w:szCs w:val="24"/>
              </w:rPr>
              <w:t xml:space="preserve"> </w:t>
            </w:r>
          </w:p>
        </w:tc>
        <w:tc>
          <w:tcPr>
            <w:tcW w:w="682" w:type="pct"/>
            <w:tcBorders>
              <w:top w:val="single" w:sz="4" w:space="0" w:color="auto"/>
              <w:left w:val="single" w:sz="4" w:space="0" w:color="auto"/>
              <w:bottom w:val="single" w:sz="4" w:space="0" w:color="auto"/>
              <w:right w:val="single" w:sz="4" w:space="0" w:color="auto"/>
            </w:tcBorders>
            <w:hideMark/>
          </w:tcPr>
          <w:p w14:paraId="081B5F27" w14:textId="77777777" w:rsidR="0026398D" w:rsidRPr="00B408B9" w:rsidRDefault="0026398D">
            <w:pPr>
              <w:spacing w:line="260" w:lineRule="exact"/>
              <w:jc w:val="right"/>
              <w:rPr>
                <w:sz w:val="24"/>
                <w:szCs w:val="24"/>
              </w:rPr>
            </w:pPr>
            <w:r w:rsidRPr="00B408B9">
              <w:rPr>
                <w:sz w:val="24"/>
                <w:szCs w:val="24"/>
              </w:rPr>
              <w:t xml:space="preserve"> </w:t>
            </w:r>
          </w:p>
        </w:tc>
        <w:tc>
          <w:tcPr>
            <w:tcW w:w="682" w:type="pct"/>
            <w:tcBorders>
              <w:top w:val="single" w:sz="4" w:space="0" w:color="auto"/>
              <w:left w:val="single" w:sz="4" w:space="0" w:color="auto"/>
              <w:bottom w:val="single" w:sz="4" w:space="0" w:color="auto"/>
              <w:right w:val="single" w:sz="4" w:space="0" w:color="auto"/>
            </w:tcBorders>
            <w:hideMark/>
          </w:tcPr>
          <w:p w14:paraId="1D1E0162" w14:textId="77777777" w:rsidR="0026398D" w:rsidRPr="00B408B9" w:rsidRDefault="0026398D">
            <w:pPr>
              <w:spacing w:line="260" w:lineRule="exact"/>
              <w:jc w:val="right"/>
              <w:rPr>
                <w:sz w:val="24"/>
                <w:szCs w:val="24"/>
              </w:rPr>
            </w:pPr>
            <w:r w:rsidRPr="00B408B9">
              <w:rPr>
                <w:sz w:val="24"/>
                <w:szCs w:val="24"/>
              </w:rPr>
              <w:t xml:space="preserve"> </w:t>
            </w:r>
          </w:p>
        </w:tc>
      </w:tr>
      <w:tr w:rsidR="0026398D" w:rsidRPr="00B408B9" w14:paraId="4D5EF2F7"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4AA9A6C7" w14:textId="77777777" w:rsidR="0026398D" w:rsidRPr="00B408B9" w:rsidRDefault="0026398D">
            <w:pPr>
              <w:tabs>
                <w:tab w:val="left" w:pos="497"/>
              </w:tabs>
              <w:spacing w:line="260" w:lineRule="exact"/>
              <w:rPr>
                <w:sz w:val="24"/>
                <w:szCs w:val="24"/>
              </w:rPr>
            </w:pPr>
            <w:r w:rsidRPr="00B408B9">
              <w:rPr>
                <w:sz w:val="24"/>
                <w:szCs w:val="24"/>
              </w:rPr>
              <w:t>- natrium</w:t>
            </w:r>
            <w:r w:rsidRPr="00B408B9">
              <w:rPr>
                <w:sz w:val="24"/>
                <w:szCs w:val="24"/>
                <w:vertAlign w:val="superscript"/>
              </w:rPr>
              <w:t>1</w:t>
            </w:r>
          </w:p>
        </w:tc>
        <w:tc>
          <w:tcPr>
            <w:tcW w:w="607" w:type="pct"/>
            <w:tcBorders>
              <w:top w:val="single" w:sz="4" w:space="0" w:color="auto"/>
              <w:left w:val="single" w:sz="4" w:space="0" w:color="auto"/>
              <w:bottom w:val="single" w:sz="4" w:space="0" w:color="auto"/>
              <w:right w:val="single" w:sz="4" w:space="0" w:color="auto"/>
            </w:tcBorders>
            <w:hideMark/>
          </w:tcPr>
          <w:p w14:paraId="696FF8EE" w14:textId="77777777" w:rsidR="0026398D" w:rsidRPr="00B408B9" w:rsidRDefault="0026398D">
            <w:pPr>
              <w:spacing w:line="260" w:lineRule="exact"/>
              <w:jc w:val="right"/>
              <w:rPr>
                <w:sz w:val="24"/>
                <w:szCs w:val="24"/>
              </w:rPr>
            </w:pPr>
            <w:r w:rsidRPr="00B408B9">
              <w:rPr>
                <w:sz w:val="24"/>
                <w:szCs w:val="24"/>
              </w:rPr>
              <w:t>18</w:t>
            </w:r>
          </w:p>
        </w:tc>
        <w:tc>
          <w:tcPr>
            <w:tcW w:w="606" w:type="pct"/>
            <w:tcBorders>
              <w:top w:val="single" w:sz="4" w:space="0" w:color="auto"/>
              <w:left w:val="single" w:sz="4" w:space="0" w:color="auto"/>
              <w:bottom w:val="single" w:sz="4" w:space="0" w:color="auto"/>
              <w:right w:val="single" w:sz="4" w:space="0" w:color="auto"/>
            </w:tcBorders>
            <w:hideMark/>
          </w:tcPr>
          <w:p w14:paraId="07ADBE19" w14:textId="77777777" w:rsidR="0026398D" w:rsidRPr="00B408B9" w:rsidRDefault="0026398D">
            <w:pPr>
              <w:spacing w:line="260" w:lineRule="exact"/>
              <w:jc w:val="right"/>
              <w:rPr>
                <w:sz w:val="24"/>
                <w:szCs w:val="24"/>
              </w:rPr>
            </w:pPr>
            <w:r w:rsidRPr="00B408B9">
              <w:rPr>
                <w:sz w:val="24"/>
                <w:szCs w:val="24"/>
              </w:rPr>
              <w:t>27</w:t>
            </w:r>
          </w:p>
        </w:tc>
        <w:tc>
          <w:tcPr>
            <w:tcW w:w="606" w:type="pct"/>
            <w:tcBorders>
              <w:top w:val="single" w:sz="4" w:space="0" w:color="auto"/>
              <w:left w:val="single" w:sz="4" w:space="0" w:color="auto"/>
              <w:bottom w:val="single" w:sz="4" w:space="0" w:color="auto"/>
              <w:right w:val="single" w:sz="4" w:space="0" w:color="auto"/>
            </w:tcBorders>
            <w:hideMark/>
          </w:tcPr>
          <w:p w14:paraId="2F626D52" w14:textId="77777777" w:rsidR="0026398D" w:rsidRPr="00B408B9" w:rsidRDefault="0026398D">
            <w:pPr>
              <w:spacing w:line="260" w:lineRule="exact"/>
              <w:jc w:val="right"/>
              <w:rPr>
                <w:sz w:val="24"/>
                <w:szCs w:val="24"/>
              </w:rPr>
            </w:pPr>
            <w:r w:rsidRPr="00B408B9">
              <w:rPr>
                <w:sz w:val="24"/>
                <w:szCs w:val="24"/>
              </w:rPr>
              <w:t>2,0</w:t>
            </w:r>
          </w:p>
        </w:tc>
        <w:tc>
          <w:tcPr>
            <w:tcW w:w="606" w:type="pct"/>
            <w:tcBorders>
              <w:top w:val="single" w:sz="4" w:space="0" w:color="auto"/>
              <w:left w:val="single" w:sz="4" w:space="0" w:color="auto"/>
              <w:bottom w:val="single" w:sz="4" w:space="0" w:color="auto"/>
              <w:right w:val="single" w:sz="4" w:space="0" w:color="auto"/>
            </w:tcBorders>
            <w:hideMark/>
          </w:tcPr>
          <w:p w14:paraId="6E08AB04" w14:textId="77777777" w:rsidR="0026398D" w:rsidRPr="00B408B9" w:rsidRDefault="0026398D">
            <w:pPr>
              <w:spacing w:line="260" w:lineRule="exact"/>
              <w:jc w:val="right"/>
              <w:rPr>
                <w:sz w:val="24"/>
                <w:szCs w:val="24"/>
              </w:rPr>
            </w:pPr>
            <w:r w:rsidRPr="00B408B9">
              <w:rPr>
                <w:sz w:val="24"/>
                <w:szCs w:val="24"/>
              </w:rPr>
              <w:t>19</w:t>
            </w:r>
          </w:p>
        </w:tc>
        <w:tc>
          <w:tcPr>
            <w:tcW w:w="682" w:type="pct"/>
            <w:tcBorders>
              <w:top w:val="single" w:sz="4" w:space="0" w:color="auto"/>
              <w:left w:val="single" w:sz="4" w:space="0" w:color="auto"/>
              <w:bottom w:val="single" w:sz="4" w:space="0" w:color="auto"/>
              <w:right w:val="single" w:sz="4" w:space="0" w:color="auto"/>
            </w:tcBorders>
            <w:hideMark/>
          </w:tcPr>
          <w:p w14:paraId="5D95BC8D" w14:textId="77777777" w:rsidR="0026398D" w:rsidRPr="00B408B9" w:rsidRDefault="0026398D">
            <w:pPr>
              <w:spacing w:line="260" w:lineRule="exact"/>
              <w:jc w:val="right"/>
              <w:rPr>
                <w:sz w:val="24"/>
                <w:szCs w:val="24"/>
              </w:rPr>
            </w:pPr>
            <w:r w:rsidRPr="00B408B9">
              <w:rPr>
                <w:sz w:val="24"/>
                <w:szCs w:val="24"/>
              </w:rPr>
              <w:t>28</w:t>
            </w:r>
          </w:p>
        </w:tc>
        <w:tc>
          <w:tcPr>
            <w:tcW w:w="682" w:type="pct"/>
            <w:tcBorders>
              <w:top w:val="single" w:sz="4" w:space="0" w:color="auto"/>
              <w:left w:val="single" w:sz="4" w:space="0" w:color="auto"/>
              <w:bottom w:val="single" w:sz="4" w:space="0" w:color="auto"/>
              <w:right w:val="single" w:sz="4" w:space="0" w:color="auto"/>
            </w:tcBorders>
            <w:hideMark/>
          </w:tcPr>
          <w:p w14:paraId="546F500D" w14:textId="77777777" w:rsidR="0026398D" w:rsidRPr="00B408B9" w:rsidRDefault="0026398D">
            <w:pPr>
              <w:spacing w:line="260" w:lineRule="exact"/>
              <w:jc w:val="right"/>
              <w:rPr>
                <w:sz w:val="24"/>
                <w:szCs w:val="24"/>
              </w:rPr>
            </w:pPr>
            <w:r w:rsidRPr="00B408B9">
              <w:rPr>
                <w:sz w:val="24"/>
                <w:szCs w:val="24"/>
              </w:rPr>
              <w:t>1,9</w:t>
            </w:r>
          </w:p>
        </w:tc>
      </w:tr>
      <w:tr w:rsidR="0026398D" w:rsidRPr="00B408B9" w14:paraId="335D608A"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4E9BCB51" w14:textId="77777777" w:rsidR="0026398D" w:rsidRPr="00B408B9" w:rsidRDefault="0026398D">
            <w:pPr>
              <w:tabs>
                <w:tab w:val="left" w:pos="497"/>
              </w:tabs>
              <w:spacing w:line="260" w:lineRule="exact"/>
              <w:rPr>
                <w:sz w:val="24"/>
                <w:szCs w:val="24"/>
              </w:rPr>
            </w:pPr>
            <w:r w:rsidRPr="00B408B9">
              <w:rPr>
                <w:sz w:val="24"/>
                <w:szCs w:val="24"/>
              </w:rPr>
              <w:lastRenderedPageBreak/>
              <w:t xml:space="preserve">- </w:t>
            </w:r>
            <w:proofErr w:type="spellStart"/>
            <w:r w:rsidRPr="00B408B9">
              <w:rPr>
                <w:sz w:val="24"/>
                <w:szCs w:val="24"/>
              </w:rPr>
              <w:t>kalium</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49D3B73F" w14:textId="77777777" w:rsidR="0026398D" w:rsidRPr="00B408B9" w:rsidRDefault="0026398D">
            <w:pPr>
              <w:spacing w:line="260" w:lineRule="exact"/>
              <w:jc w:val="right"/>
              <w:rPr>
                <w:sz w:val="24"/>
                <w:szCs w:val="24"/>
              </w:rPr>
            </w:pPr>
            <w:r w:rsidRPr="00B408B9">
              <w:rPr>
                <w:sz w:val="24"/>
                <w:szCs w:val="24"/>
              </w:rPr>
              <w:t>17</w:t>
            </w:r>
          </w:p>
        </w:tc>
        <w:tc>
          <w:tcPr>
            <w:tcW w:w="606" w:type="pct"/>
            <w:tcBorders>
              <w:top w:val="single" w:sz="4" w:space="0" w:color="auto"/>
              <w:left w:val="single" w:sz="4" w:space="0" w:color="auto"/>
              <w:bottom w:val="single" w:sz="4" w:space="0" w:color="auto"/>
              <w:right w:val="single" w:sz="4" w:space="0" w:color="auto"/>
            </w:tcBorders>
            <w:hideMark/>
          </w:tcPr>
          <w:p w14:paraId="5A29B70A" w14:textId="77777777" w:rsidR="0026398D" w:rsidRPr="00B408B9" w:rsidRDefault="0026398D">
            <w:pPr>
              <w:spacing w:line="260" w:lineRule="exact"/>
              <w:jc w:val="right"/>
              <w:rPr>
                <w:sz w:val="24"/>
                <w:szCs w:val="24"/>
              </w:rPr>
            </w:pPr>
            <w:r w:rsidRPr="00B408B9">
              <w:rPr>
                <w:sz w:val="24"/>
                <w:szCs w:val="24"/>
              </w:rPr>
              <w:t>25</w:t>
            </w:r>
          </w:p>
        </w:tc>
        <w:tc>
          <w:tcPr>
            <w:tcW w:w="606" w:type="pct"/>
            <w:tcBorders>
              <w:top w:val="single" w:sz="4" w:space="0" w:color="auto"/>
              <w:left w:val="single" w:sz="4" w:space="0" w:color="auto"/>
              <w:bottom w:val="single" w:sz="4" w:space="0" w:color="auto"/>
              <w:right w:val="single" w:sz="4" w:space="0" w:color="auto"/>
            </w:tcBorders>
            <w:hideMark/>
          </w:tcPr>
          <w:p w14:paraId="0D5FDB98" w14:textId="77777777" w:rsidR="0026398D" w:rsidRPr="00B408B9" w:rsidRDefault="0026398D">
            <w:pPr>
              <w:spacing w:line="260" w:lineRule="exact"/>
              <w:jc w:val="right"/>
              <w:rPr>
                <w:sz w:val="24"/>
                <w:szCs w:val="24"/>
              </w:rPr>
            </w:pPr>
            <w:r w:rsidRPr="00B408B9">
              <w:rPr>
                <w:sz w:val="24"/>
                <w:szCs w:val="24"/>
              </w:rPr>
              <w:t>1,9</w:t>
            </w:r>
          </w:p>
        </w:tc>
        <w:tc>
          <w:tcPr>
            <w:tcW w:w="606" w:type="pct"/>
            <w:tcBorders>
              <w:top w:val="single" w:sz="4" w:space="0" w:color="auto"/>
              <w:left w:val="single" w:sz="4" w:space="0" w:color="auto"/>
              <w:bottom w:val="single" w:sz="4" w:space="0" w:color="auto"/>
              <w:right w:val="single" w:sz="4" w:space="0" w:color="auto"/>
            </w:tcBorders>
            <w:hideMark/>
          </w:tcPr>
          <w:p w14:paraId="31780B58" w14:textId="77777777" w:rsidR="0026398D" w:rsidRPr="00B408B9" w:rsidRDefault="0026398D">
            <w:pPr>
              <w:spacing w:line="260" w:lineRule="exact"/>
              <w:jc w:val="right"/>
              <w:rPr>
                <w:sz w:val="24"/>
                <w:szCs w:val="24"/>
              </w:rPr>
            </w:pPr>
            <w:r w:rsidRPr="00B408B9">
              <w:rPr>
                <w:sz w:val="24"/>
                <w:szCs w:val="24"/>
              </w:rPr>
              <w:t>17</w:t>
            </w:r>
          </w:p>
        </w:tc>
        <w:tc>
          <w:tcPr>
            <w:tcW w:w="682" w:type="pct"/>
            <w:tcBorders>
              <w:top w:val="single" w:sz="4" w:space="0" w:color="auto"/>
              <w:left w:val="single" w:sz="4" w:space="0" w:color="auto"/>
              <w:bottom w:val="single" w:sz="4" w:space="0" w:color="auto"/>
              <w:right w:val="single" w:sz="4" w:space="0" w:color="auto"/>
            </w:tcBorders>
            <w:hideMark/>
          </w:tcPr>
          <w:p w14:paraId="6558007D" w14:textId="77777777" w:rsidR="0026398D" w:rsidRPr="00B408B9" w:rsidRDefault="0026398D">
            <w:pPr>
              <w:spacing w:line="260" w:lineRule="exact"/>
              <w:jc w:val="right"/>
              <w:rPr>
                <w:sz w:val="24"/>
                <w:szCs w:val="24"/>
              </w:rPr>
            </w:pPr>
            <w:r w:rsidRPr="00B408B9">
              <w:rPr>
                <w:sz w:val="24"/>
                <w:szCs w:val="24"/>
              </w:rPr>
              <w:t>25</w:t>
            </w:r>
          </w:p>
        </w:tc>
        <w:tc>
          <w:tcPr>
            <w:tcW w:w="682" w:type="pct"/>
            <w:tcBorders>
              <w:top w:val="single" w:sz="4" w:space="0" w:color="auto"/>
              <w:left w:val="single" w:sz="4" w:space="0" w:color="auto"/>
              <w:bottom w:val="single" w:sz="4" w:space="0" w:color="auto"/>
              <w:right w:val="single" w:sz="4" w:space="0" w:color="auto"/>
            </w:tcBorders>
            <w:hideMark/>
          </w:tcPr>
          <w:p w14:paraId="7C17AD39" w14:textId="77777777" w:rsidR="0026398D" w:rsidRPr="00B408B9" w:rsidRDefault="0026398D">
            <w:pPr>
              <w:spacing w:line="260" w:lineRule="exact"/>
              <w:jc w:val="right"/>
              <w:rPr>
                <w:sz w:val="24"/>
                <w:szCs w:val="24"/>
              </w:rPr>
            </w:pPr>
            <w:r w:rsidRPr="00B408B9">
              <w:rPr>
                <w:sz w:val="24"/>
                <w:szCs w:val="24"/>
              </w:rPr>
              <w:t>1,7</w:t>
            </w:r>
          </w:p>
        </w:tc>
      </w:tr>
      <w:tr w:rsidR="0026398D" w:rsidRPr="00B408B9" w14:paraId="48DF26E7"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204D594A" w14:textId="77777777" w:rsidR="0026398D" w:rsidRPr="00B408B9" w:rsidRDefault="0026398D">
            <w:pPr>
              <w:tabs>
                <w:tab w:val="left" w:pos="497"/>
              </w:tabs>
              <w:spacing w:line="260" w:lineRule="exact"/>
              <w:rPr>
                <w:sz w:val="24"/>
                <w:szCs w:val="24"/>
              </w:rPr>
            </w:pPr>
            <w:r w:rsidRPr="00B408B9">
              <w:rPr>
                <w:sz w:val="24"/>
                <w:szCs w:val="24"/>
              </w:rPr>
              <w:t>- magnesium</w:t>
            </w:r>
          </w:p>
        </w:tc>
        <w:tc>
          <w:tcPr>
            <w:tcW w:w="607" w:type="pct"/>
            <w:tcBorders>
              <w:top w:val="single" w:sz="4" w:space="0" w:color="auto"/>
              <w:left w:val="single" w:sz="4" w:space="0" w:color="auto"/>
              <w:bottom w:val="single" w:sz="4" w:space="0" w:color="auto"/>
              <w:right w:val="single" w:sz="4" w:space="0" w:color="auto"/>
            </w:tcBorders>
            <w:hideMark/>
          </w:tcPr>
          <w:p w14:paraId="5267267A" w14:textId="77777777" w:rsidR="0026398D" w:rsidRPr="00B408B9" w:rsidRDefault="0026398D">
            <w:pPr>
              <w:spacing w:line="260" w:lineRule="exact"/>
              <w:jc w:val="right"/>
              <w:rPr>
                <w:sz w:val="24"/>
                <w:szCs w:val="24"/>
              </w:rPr>
            </w:pPr>
            <w:r w:rsidRPr="00B408B9">
              <w:rPr>
                <w:sz w:val="24"/>
                <w:szCs w:val="24"/>
              </w:rPr>
              <w:t>1,7</w:t>
            </w:r>
          </w:p>
        </w:tc>
        <w:tc>
          <w:tcPr>
            <w:tcW w:w="606" w:type="pct"/>
            <w:tcBorders>
              <w:top w:val="single" w:sz="4" w:space="0" w:color="auto"/>
              <w:left w:val="single" w:sz="4" w:space="0" w:color="auto"/>
              <w:bottom w:val="single" w:sz="4" w:space="0" w:color="auto"/>
              <w:right w:val="single" w:sz="4" w:space="0" w:color="auto"/>
            </w:tcBorders>
            <w:hideMark/>
          </w:tcPr>
          <w:p w14:paraId="5A3BF1CE" w14:textId="77777777" w:rsidR="0026398D" w:rsidRPr="00B408B9" w:rsidRDefault="0026398D">
            <w:pPr>
              <w:spacing w:line="260" w:lineRule="exact"/>
              <w:jc w:val="right"/>
              <w:rPr>
                <w:sz w:val="24"/>
                <w:szCs w:val="24"/>
              </w:rPr>
            </w:pPr>
            <w:r w:rsidRPr="00B408B9">
              <w:rPr>
                <w:sz w:val="24"/>
                <w:szCs w:val="24"/>
              </w:rPr>
              <w:t>2,5</w:t>
            </w:r>
          </w:p>
        </w:tc>
        <w:tc>
          <w:tcPr>
            <w:tcW w:w="606" w:type="pct"/>
            <w:tcBorders>
              <w:top w:val="single" w:sz="4" w:space="0" w:color="auto"/>
              <w:left w:val="single" w:sz="4" w:space="0" w:color="auto"/>
              <w:bottom w:val="single" w:sz="4" w:space="0" w:color="auto"/>
              <w:right w:val="single" w:sz="4" w:space="0" w:color="auto"/>
            </w:tcBorders>
            <w:hideMark/>
          </w:tcPr>
          <w:p w14:paraId="48B863B9" w14:textId="77777777" w:rsidR="0026398D" w:rsidRPr="00B408B9" w:rsidRDefault="0026398D">
            <w:pPr>
              <w:spacing w:line="260" w:lineRule="exact"/>
              <w:jc w:val="right"/>
              <w:rPr>
                <w:sz w:val="24"/>
                <w:szCs w:val="24"/>
              </w:rPr>
            </w:pPr>
            <w:r w:rsidRPr="00B408B9">
              <w:rPr>
                <w:sz w:val="24"/>
                <w:szCs w:val="24"/>
              </w:rPr>
              <w:t>0,19</w:t>
            </w:r>
          </w:p>
        </w:tc>
        <w:tc>
          <w:tcPr>
            <w:tcW w:w="606" w:type="pct"/>
            <w:tcBorders>
              <w:top w:val="single" w:sz="4" w:space="0" w:color="auto"/>
              <w:left w:val="single" w:sz="4" w:space="0" w:color="auto"/>
              <w:bottom w:val="single" w:sz="4" w:space="0" w:color="auto"/>
              <w:right w:val="single" w:sz="4" w:space="0" w:color="auto"/>
            </w:tcBorders>
            <w:hideMark/>
          </w:tcPr>
          <w:p w14:paraId="64D67BA8" w14:textId="77777777" w:rsidR="0026398D" w:rsidRPr="00B408B9" w:rsidRDefault="0026398D">
            <w:pPr>
              <w:spacing w:line="260" w:lineRule="exact"/>
              <w:jc w:val="right"/>
              <w:rPr>
                <w:sz w:val="24"/>
                <w:szCs w:val="24"/>
              </w:rPr>
            </w:pPr>
            <w:r w:rsidRPr="00B408B9">
              <w:rPr>
                <w:sz w:val="24"/>
                <w:szCs w:val="24"/>
              </w:rPr>
              <w:t>1,7</w:t>
            </w:r>
          </w:p>
        </w:tc>
        <w:tc>
          <w:tcPr>
            <w:tcW w:w="682" w:type="pct"/>
            <w:tcBorders>
              <w:top w:val="single" w:sz="4" w:space="0" w:color="auto"/>
              <w:left w:val="single" w:sz="4" w:space="0" w:color="auto"/>
              <w:bottom w:val="single" w:sz="4" w:space="0" w:color="auto"/>
              <w:right w:val="single" w:sz="4" w:space="0" w:color="auto"/>
            </w:tcBorders>
            <w:hideMark/>
          </w:tcPr>
          <w:p w14:paraId="1352D8DD" w14:textId="77777777" w:rsidR="0026398D" w:rsidRPr="00B408B9" w:rsidRDefault="0026398D">
            <w:pPr>
              <w:spacing w:line="260" w:lineRule="exact"/>
              <w:jc w:val="right"/>
              <w:rPr>
                <w:sz w:val="24"/>
                <w:szCs w:val="24"/>
              </w:rPr>
            </w:pPr>
            <w:r w:rsidRPr="00B408B9">
              <w:rPr>
                <w:sz w:val="24"/>
                <w:szCs w:val="24"/>
              </w:rPr>
              <w:t>2,5</w:t>
            </w:r>
          </w:p>
        </w:tc>
        <w:tc>
          <w:tcPr>
            <w:tcW w:w="682" w:type="pct"/>
            <w:tcBorders>
              <w:top w:val="single" w:sz="4" w:space="0" w:color="auto"/>
              <w:left w:val="single" w:sz="4" w:space="0" w:color="auto"/>
              <w:bottom w:val="single" w:sz="4" w:space="0" w:color="auto"/>
              <w:right w:val="single" w:sz="4" w:space="0" w:color="auto"/>
            </w:tcBorders>
            <w:hideMark/>
          </w:tcPr>
          <w:p w14:paraId="6C566149" w14:textId="77777777" w:rsidR="0026398D" w:rsidRPr="00B408B9" w:rsidRDefault="0026398D">
            <w:pPr>
              <w:spacing w:line="260" w:lineRule="exact"/>
              <w:jc w:val="right"/>
              <w:rPr>
                <w:sz w:val="24"/>
                <w:szCs w:val="24"/>
              </w:rPr>
            </w:pPr>
            <w:r w:rsidRPr="00B408B9">
              <w:rPr>
                <w:sz w:val="24"/>
                <w:szCs w:val="24"/>
              </w:rPr>
              <w:t>0,17</w:t>
            </w:r>
          </w:p>
        </w:tc>
      </w:tr>
      <w:tr w:rsidR="0026398D" w:rsidRPr="00B408B9" w14:paraId="228C5810"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33E44FA6" w14:textId="77777777" w:rsidR="0026398D" w:rsidRPr="00B408B9" w:rsidRDefault="0026398D">
            <w:pPr>
              <w:tabs>
                <w:tab w:val="left" w:pos="497"/>
              </w:tabs>
              <w:spacing w:line="260" w:lineRule="exact"/>
              <w:rPr>
                <w:sz w:val="24"/>
                <w:szCs w:val="24"/>
              </w:rPr>
            </w:pPr>
            <w:r w:rsidRPr="00B408B9">
              <w:rPr>
                <w:sz w:val="24"/>
                <w:szCs w:val="24"/>
              </w:rPr>
              <w:t>- calcium</w:t>
            </w:r>
          </w:p>
        </w:tc>
        <w:tc>
          <w:tcPr>
            <w:tcW w:w="607" w:type="pct"/>
            <w:tcBorders>
              <w:top w:val="single" w:sz="4" w:space="0" w:color="auto"/>
              <w:left w:val="single" w:sz="4" w:space="0" w:color="auto"/>
              <w:bottom w:val="single" w:sz="4" w:space="0" w:color="auto"/>
              <w:right w:val="single" w:sz="4" w:space="0" w:color="auto"/>
            </w:tcBorders>
            <w:hideMark/>
          </w:tcPr>
          <w:p w14:paraId="58D06414" w14:textId="77777777" w:rsidR="0026398D" w:rsidRPr="00B408B9" w:rsidRDefault="0026398D">
            <w:pPr>
              <w:spacing w:line="260" w:lineRule="exact"/>
              <w:jc w:val="right"/>
              <w:rPr>
                <w:sz w:val="24"/>
                <w:szCs w:val="24"/>
              </w:rPr>
            </w:pPr>
            <w:r w:rsidRPr="00B408B9">
              <w:rPr>
                <w:sz w:val="24"/>
                <w:szCs w:val="24"/>
              </w:rPr>
              <w:t>6,7</w:t>
            </w:r>
          </w:p>
        </w:tc>
        <w:tc>
          <w:tcPr>
            <w:tcW w:w="606" w:type="pct"/>
            <w:tcBorders>
              <w:top w:val="single" w:sz="4" w:space="0" w:color="auto"/>
              <w:left w:val="single" w:sz="4" w:space="0" w:color="auto"/>
              <w:bottom w:val="single" w:sz="4" w:space="0" w:color="auto"/>
              <w:right w:val="single" w:sz="4" w:space="0" w:color="auto"/>
            </w:tcBorders>
            <w:hideMark/>
          </w:tcPr>
          <w:p w14:paraId="4D9C25C3" w14:textId="77777777" w:rsidR="0026398D" w:rsidRPr="00B408B9" w:rsidRDefault="0026398D">
            <w:pPr>
              <w:spacing w:line="260" w:lineRule="exact"/>
              <w:jc w:val="right"/>
              <w:rPr>
                <w:sz w:val="24"/>
                <w:szCs w:val="24"/>
              </w:rPr>
            </w:pPr>
            <w:r w:rsidRPr="00B408B9">
              <w:rPr>
                <w:sz w:val="24"/>
                <w:szCs w:val="24"/>
              </w:rPr>
              <w:t>10</w:t>
            </w:r>
          </w:p>
        </w:tc>
        <w:tc>
          <w:tcPr>
            <w:tcW w:w="606" w:type="pct"/>
            <w:tcBorders>
              <w:top w:val="single" w:sz="4" w:space="0" w:color="auto"/>
              <w:left w:val="single" w:sz="4" w:space="0" w:color="auto"/>
              <w:bottom w:val="single" w:sz="4" w:space="0" w:color="auto"/>
              <w:right w:val="single" w:sz="4" w:space="0" w:color="auto"/>
            </w:tcBorders>
            <w:hideMark/>
          </w:tcPr>
          <w:p w14:paraId="7A618327" w14:textId="77777777" w:rsidR="0026398D" w:rsidRPr="00B408B9" w:rsidRDefault="0026398D">
            <w:pPr>
              <w:spacing w:line="260" w:lineRule="exact"/>
              <w:jc w:val="right"/>
              <w:rPr>
                <w:sz w:val="24"/>
                <w:szCs w:val="24"/>
              </w:rPr>
            </w:pPr>
            <w:r w:rsidRPr="00B408B9">
              <w:rPr>
                <w:sz w:val="24"/>
                <w:szCs w:val="24"/>
              </w:rPr>
              <w:t>0,75</w:t>
            </w:r>
          </w:p>
        </w:tc>
        <w:tc>
          <w:tcPr>
            <w:tcW w:w="606" w:type="pct"/>
            <w:tcBorders>
              <w:top w:val="single" w:sz="4" w:space="0" w:color="auto"/>
              <w:left w:val="single" w:sz="4" w:space="0" w:color="auto"/>
              <w:bottom w:val="single" w:sz="4" w:space="0" w:color="auto"/>
              <w:right w:val="single" w:sz="4" w:space="0" w:color="auto"/>
            </w:tcBorders>
            <w:hideMark/>
          </w:tcPr>
          <w:p w14:paraId="09F15CCB" w14:textId="77777777" w:rsidR="0026398D" w:rsidRPr="00B408B9" w:rsidRDefault="0026398D">
            <w:pPr>
              <w:spacing w:line="260" w:lineRule="exact"/>
              <w:jc w:val="right"/>
              <w:rPr>
                <w:sz w:val="24"/>
                <w:szCs w:val="24"/>
              </w:rPr>
            </w:pPr>
            <w:r w:rsidRPr="00B408B9">
              <w:rPr>
                <w:sz w:val="24"/>
                <w:szCs w:val="24"/>
              </w:rPr>
              <w:t>6,7</w:t>
            </w:r>
          </w:p>
        </w:tc>
        <w:tc>
          <w:tcPr>
            <w:tcW w:w="682" w:type="pct"/>
            <w:tcBorders>
              <w:top w:val="single" w:sz="4" w:space="0" w:color="auto"/>
              <w:left w:val="single" w:sz="4" w:space="0" w:color="auto"/>
              <w:bottom w:val="single" w:sz="4" w:space="0" w:color="auto"/>
              <w:right w:val="single" w:sz="4" w:space="0" w:color="auto"/>
            </w:tcBorders>
            <w:hideMark/>
          </w:tcPr>
          <w:p w14:paraId="0B818156" w14:textId="77777777" w:rsidR="0026398D" w:rsidRPr="00B408B9" w:rsidRDefault="0026398D">
            <w:pPr>
              <w:spacing w:line="260" w:lineRule="exact"/>
              <w:jc w:val="right"/>
              <w:rPr>
                <w:sz w:val="24"/>
                <w:szCs w:val="24"/>
              </w:rPr>
            </w:pPr>
            <w:r w:rsidRPr="00B408B9">
              <w:rPr>
                <w:sz w:val="24"/>
                <w:szCs w:val="24"/>
              </w:rPr>
              <w:t>10</w:t>
            </w:r>
          </w:p>
        </w:tc>
        <w:tc>
          <w:tcPr>
            <w:tcW w:w="682" w:type="pct"/>
            <w:tcBorders>
              <w:top w:val="single" w:sz="4" w:space="0" w:color="auto"/>
              <w:left w:val="single" w:sz="4" w:space="0" w:color="auto"/>
              <w:bottom w:val="single" w:sz="4" w:space="0" w:color="auto"/>
              <w:right w:val="single" w:sz="4" w:space="0" w:color="auto"/>
            </w:tcBorders>
            <w:hideMark/>
          </w:tcPr>
          <w:p w14:paraId="024B6C74" w14:textId="77777777" w:rsidR="0026398D" w:rsidRPr="00B408B9" w:rsidRDefault="0026398D">
            <w:pPr>
              <w:spacing w:line="260" w:lineRule="exact"/>
              <w:jc w:val="right"/>
              <w:rPr>
                <w:sz w:val="24"/>
                <w:szCs w:val="24"/>
              </w:rPr>
            </w:pPr>
            <w:r w:rsidRPr="00B408B9">
              <w:rPr>
                <w:sz w:val="24"/>
                <w:szCs w:val="24"/>
              </w:rPr>
              <w:t>0,67</w:t>
            </w:r>
          </w:p>
        </w:tc>
      </w:tr>
      <w:tr w:rsidR="0026398D" w:rsidRPr="00B408B9" w14:paraId="6F92310A"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7D1B20F2" w14:textId="77777777" w:rsidR="0026398D" w:rsidRPr="00B408B9" w:rsidRDefault="0026398D">
            <w:pPr>
              <w:tabs>
                <w:tab w:val="left" w:pos="497"/>
              </w:tabs>
              <w:spacing w:line="260" w:lineRule="exact"/>
              <w:rPr>
                <w:sz w:val="24"/>
                <w:szCs w:val="24"/>
              </w:rPr>
            </w:pPr>
            <w:r w:rsidRPr="00B408B9">
              <w:rPr>
                <w:sz w:val="24"/>
                <w:szCs w:val="24"/>
              </w:rPr>
              <w:t>- phosphat</w:t>
            </w:r>
            <w:r w:rsidRPr="00B408B9">
              <w:rPr>
                <w:sz w:val="24"/>
                <w:szCs w:val="24"/>
                <w:vertAlign w:val="superscript"/>
              </w:rPr>
              <w:t>1</w:t>
            </w:r>
          </w:p>
        </w:tc>
        <w:tc>
          <w:tcPr>
            <w:tcW w:w="607" w:type="pct"/>
            <w:tcBorders>
              <w:top w:val="single" w:sz="4" w:space="0" w:color="auto"/>
              <w:left w:val="single" w:sz="4" w:space="0" w:color="auto"/>
              <w:bottom w:val="single" w:sz="4" w:space="0" w:color="auto"/>
              <w:right w:val="single" w:sz="4" w:space="0" w:color="auto"/>
            </w:tcBorders>
            <w:hideMark/>
          </w:tcPr>
          <w:p w14:paraId="14CBF188" w14:textId="77777777" w:rsidR="0026398D" w:rsidRPr="00B408B9" w:rsidRDefault="0026398D">
            <w:pPr>
              <w:spacing w:line="260" w:lineRule="exact"/>
              <w:jc w:val="right"/>
              <w:rPr>
                <w:sz w:val="24"/>
                <w:szCs w:val="24"/>
              </w:rPr>
            </w:pPr>
            <w:r w:rsidRPr="00B408B9">
              <w:rPr>
                <w:sz w:val="24"/>
                <w:szCs w:val="24"/>
              </w:rPr>
              <w:t>6,7</w:t>
            </w:r>
          </w:p>
        </w:tc>
        <w:tc>
          <w:tcPr>
            <w:tcW w:w="606" w:type="pct"/>
            <w:tcBorders>
              <w:top w:val="single" w:sz="4" w:space="0" w:color="auto"/>
              <w:left w:val="single" w:sz="4" w:space="0" w:color="auto"/>
              <w:bottom w:val="single" w:sz="4" w:space="0" w:color="auto"/>
              <w:right w:val="single" w:sz="4" w:space="0" w:color="auto"/>
            </w:tcBorders>
            <w:hideMark/>
          </w:tcPr>
          <w:p w14:paraId="6EFDAD91" w14:textId="77777777" w:rsidR="0026398D" w:rsidRPr="00B408B9" w:rsidRDefault="0026398D">
            <w:pPr>
              <w:spacing w:line="260" w:lineRule="exact"/>
              <w:jc w:val="right"/>
              <w:rPr>
                <w:sz w:val="24"/>
                <w:szCs w:val="24"/>
              </w:rPr>
            </w:pPr>
            <w:r w:rsidRPr="00B408B9">
              <w:rPr>
                <w:sz w:val="24"/>
                <w:szCs w:val="24"/>
              </w:rPr>
              <w:t>10</w:t>
            </w:r>
          </w:p>
        </w:tc>
        <w:tc>
          <w:tcPr>
            <w:tcW w:w="606" w:type="pct"/>
            <w:tcBorders>
              <w:top w:val="single" w:sz="4" w:space="0" w:color="auto"/>
              <w:left w:val="single" w:sz="4" w:space="0" w:color="auto"/>
              <w:bottom w:val="single" w:sz="4" w:space="0" w:color="auto"/>
              <w:right w:val="single" w:sz="4" w:space="0" w:color="auto"/>
            </w:tcBorders>
            <w:hideMark/>
          </w:tcPr>
          <w:p w14:paraId="14F8989A" w14:textId="77777777" w:rsidR="0026398D" w:rsidRPr="00B408B9" w:rsidRDefault="0026398D">
            <w:pPr>
              <w:spacing w:line="260" w:lineRule="exact"/>
              <w:jc w:val="right"/>
              <w:rPr>
                <w:sz w:val="24"/>
                <w:szCs w:val="24"/>
              </w:rPr>
            </w:pPr>
            <w:r w:rsidRPr="00B408B9">
              <w:rPr>
                <w:sz w:val="24"/>
                <w:szCs w:val="24"/>
              </w:rPr>
              <w:t>0,75</w:t>
            </w:r>
          </w:p>
        </w:tc>
        <w:tc>
          <w:tcPr>
            <w:tcW w:w="606" w:type="pct"/>
            <w:tcBorders>
              <w:top w:val="single" w:sz="4" w:space="0" w:color="auto"/>
              <w:left w:val="single" w:sz="4" w:space="0" w:color="auto"/>
              <w:bottom w:val="single" w:sz="4" w:space="0" w:color="auto"/>
              <w:right w:val="single" w:sz="4" w:space="0" w:color="auto"/>
            </w:tcBorders>
            <w:hideMark/>
          </w:tcPr>
          <w:p w14:paraId="2003086A" w14:textId="77777777" w:rsidR="0026398D" w:rsidRPr="00B408B9" w:rsidRDefault="0026398D">
            <w:pPr>
              <w:spacing w:line="260" w:lineRule="exact"/>
              <w:jc w:val="right"/>
              <w:rPr>
                <w:sz w:val="24"/>
                <w:szCs w:val="24"/>
              </w:rPr>
            </w:pPr>
            <w:r w:rsidRPr="00B408B9">
              <w:rPr>
                <w:sz w:val="24"/>
                <w:szCs w:val="24"/>
              </w:rPr>
              <w:t>8,3</w:t>
            </w:r>
          </w:p>
        </w:tc>
        <w:tc>
          <w:tcPr>
            <w:tcW w:w="682" w:type="pct"/>
            <w:tcBorders>
              <w:top w:val="single" w:sz="4" w:space="0" w:color="auto"/>
              <w:left w:val="single" w:sz="4" w:space="0" w:color="auto"/>
              <w:bottom w:val="single" w:sz="4" w:space="0" w:color="auto"/>
              <w:right w:val="single" w:sz="4" w:space="0" w:color="auto"/>
            </w:tcBorders>
            <w:hideMark/>
          </w:tcPr>
          <w:p w14:paraId="2F669463" w14:textId="77777777" w:rsidR="0026398D" w:rsidRPr="00B408B9" w:rsidRDefault="0026398D">
            <w:pPr>
              <w:spacing w:line="260" w:lineRule="exact"/>
              <w:jc w:val="right"/>
              <w:rPr>
                <w:sz w:val="24"/>
                <w:szCs w:val="24"/>
              </w:rPr>
            </w:pPr>
            <w:r w:rsidRPr="00B408B9">
              <w:rPr>
                <w:sz w:val="24"/>
                <w:szCs w:val="24"/>
              </w:rPr>
              <w:t>13</w:t>
            </w:r>
          </w:p>
        </w:tc>
        <w:tc>
          <w:tcPr>
            <w:tcW w:w="682" w:type="pct"/>
            <w:tcBorders>
              <w:top w:val="single" w:sz="4" w:space="0" w:color="auto"/>
              <w:left w:val="single" w:sz="4" w:space="0" w:color="auto"/>
              <w:bottom w:val="single" w:sz="4" w:space="0" w:color="auto"/>
              <w:right w:val="single" w:sz="4" w:space="0" w:color="auto"/>
            </w:tcBorders>
            <w:hideMark/>
          </w:tcPr>
          <w:p w14:paraId="0D57778E" w14:textId="77777777" w:rsidR="0026398D" w:rsidRPr="00B408B9" w:rsidRDefault="0026398D">
            <w:pPr>
              <w:spacing w:line="260" w:lineRule="exact"/>
              <w:jc w:val="right"/>
              <w:rPr>
                <w:sz w:val="24"/>
                <w:szCs w:val="24"/>
              </w:rPr>
            </w:pPr>
            <w:r w:rsidRPr="00B408B9">
              <w:rPr>
                <w:sz w:val="24"/>
                <w:szCs w:val="24"/>
              </w:rPr>
              <w:t>0,83</w:t>
            </w:r>
          </w:p>
        </w:tc>
      </w:tr>
      <w:tr w:rsidR="0026398D" w:rsidRPr="00B408B9" w14:paraId="4CF0E030"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56703E26" w14:textId="77777777" w:rsidR="0026398D" w:rsidRPr="00B408B9" w:rsidRDefault="0026398D">
            <w:pPr>
              <w:tabs>
                <w:tab w:val="left" w:pos="497"/>
              </w:tabs>
              <w:spacing w:line="260" w:lineRule="exact"/>
              <w:rPr>
                <w:sz w:val="24"/>
                <w:szCs w:val="24"/>
              </w:rPr>
            </w:pPr>
            <w:r w:rsidRPr="00B408B9">
              <w:rPr>
                <w:sz w:val="24"/>
                <w:szCs w:val="24"/>
              </w:rPr>
              <w:t xml:space="preserve">- </w:t>
            </w:r>
            <w:proofErr w:type="spellStart"/>
            <w:r w:rsidRPr="00B408B9">
              <w:rPr>
                <w:sz w:val="24"/>
                <w:szCs w:val="24"/>
              </w:rPr>
              <w:t>sulfat</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2B0D18D7" w14:textId="77777777" w:rsidR="0026398D" w:rsidRPr="00B408B9" w:rsidRDefault="0026398D">
            <w:pPr>
              <w:spacing w:line="260" w:lineRule="exact"/>
              <w:jc w:val="right"/>
              <w:rPr>
                <w:sz w:val="24"/>
                <w:szCs w:val="24"/>
              </w:rPr>
            </w:pPr>
            <w:r w:rsidRPr="00B408B9">
              <w:rPr>
                <w:sz w:val="24"/>
                <w:szCs w:val="24"/>
              </w:rPr>
              <w:t>1,7</w:t>
            </w:r>
          </w:p>
        </w:tc>
        <w:tc>
          <w:tcPr>
            <w:tcW w:w="606" w:type="pct"/>
            <w:tcBorders>
              <w:top w:val="single" w:sz="4" w:space="0" w:color="auto"/>
              <w:left w:val="single" w:sz="4" w:space="0" w:color="auto"/>
              <w:bottom w:val="single" w:sz="4" w:space="0" w:color="auto"/>
              <w:right w:val="single" w:sz="4" w:space="0" w:color="auto"/>
            </w:tcBorders>
            <w:hideMark/>
          </w:tcPr>
          <w:p w14:paraId="307EAC33" w14:textId="77777777" w:rsidR="0026398D" w:rsidRPr="00B408B9" w:rsidRDefault="0026398D">
            <w:pPr>
              <w:spacing w:line="260" w:lineRule="exact"/>
              <w:jc w:val="right"/>
              <w:rPr>
                <w:sz w:val="24"/>
                <w:szCs w:val="24"/>
              </w:rPr>
            </w:pPr>
            <w:r w:rsidRPr="00B408B9">
              <w:rPr>
                <w:sz w:val="24"/>
                <w:szCs w:val="24"/>
              </w:rPr>
              <w:t>2,5</w:t>
            </w:r>
          </w:p>
        </w:tc>
        <w:tc>
          <w:tcPr>
            <w:tcW w:w="606" w:type="pct"/>
            <w:tcBorders>
              <w:top w:val="single" w:sz="4" w:space="0" w:color="auto"/>
              <w:left w:val="single" w:sz="4" w:space="0" w:color="auto"/>
              <w:bottom w:val="single" w:sz="4" w:space="0" w:color="auto"/>
              <w:right w:val="single" w:sz="4" w:space="0" w:color="auto"/>
            </w:tcBorders>
            <w:hideMark/>
          </w:tcPr>
          <w:p w14:paraId="06A0EDEF" w14:textId="77777777" w:rsidR="0026398D" w:rsidRPr="00B408B9" w:rsidRDefault="0026398D">
            <w:pPr>
              <w:spacing w:line="260" w:lineRule="exact"/>
              <w:jc w:val="right"/>
              <w:rPr>
                <w:sz w:val="24"/>
                <w:szCs w:val="24"/>
              </w:rPr>
            </w:pPr>
            <w:r w:rsidRPr="00B408B9">
              <w:rPr>
                <w:sz w:val="24"/>
                <w:szCs w:val="24"/>
              </w:rPr>
              <w:t>0,19</w:t>
            </w:r>
          </w:p>
        </w:tc>
        <w:tc>
          <w:tcPr>
            <w:tcW w:w="606" w:type="pct"/>
            <w:tcBorders>
              <w:top w:val="single" w:sz="4" w:space="0" w:color="auto"/>
              <w:left w:val="single" w:sz="4" w:space="0" w:color="auto"/>
              <w:bottom w:val="single" w:sz="4" w:space="0" w:color="auto"/>
              <w:right w:val="single" w:sz="4" w:space="0" w:color="auto"/>
            </w:tcBorders>
            <w:hideMark/>
          </w:tcPr>
          <w:p w14:paraId="66D48F49" w14:textId="77777777" w:rsidR="0026398D" w:rsidRPr="00B408B9" w:rsidRDefault="0026398D">
            <w:pPr>
              <w:spacing w:line="260" w:lineRule="exact"/>
              <w:jc w:val="right"/>
              <w:rPr>
                <w:sz w:val="24"/>
                <w:szCs w:val="24"/>
              </w:rPr>
            </w:pPr>
            <w:r w:rsidRPr="00B408B9">
              <w:rPr>
                <w:sz w:val="24"/>
                <w:szCs w:val="24"/>
              </w:rPr>
              <w:t>1,7</w:t>
            </w:r>
          </w:p>
        </w:tc>
        <w:tc>
          <w:tcPr>
            <w:tcW w:w="682" w:type="pct"/>
            <w:tcBorders>
              <w:top w:val="single" w:sz="4" w:space="0" w:color="auto"/>
              <w:left w:val="single" w:sz="4" w:space="0" w:color="auto"/>
              <w:bottom w:val="single" w:sz="4" w:space="0" w:color="auto"/>
              <w:right w:val="single" w:sz="4" w:space="0" w:color="auto"/>
            </w:tcBorders>
            <w:hideMark/>
          </w:tcPr>
          <w:p w14:paraId="0389DCD5" w14:textId="77777777" w:rsidR="0026398D" w:rsidRPr="00B408B9" w:rsidRDefault="0026398D">
            <w:pPr>
              <w:spacing w:line="260" w:lineRule="exact"/>
              <w:jc w:val="right"/>
              <w:rPr>
                <w:sz w:val="24"/>
                <w:szCs w:val="24"/>
              </w:rPr>
            </w:pPr>
            <w:r w:rsidRPr="00B408B9">
              <w:rPr>
                <w:sz w:val="24"/>
                <w:szCs w:val="24"/>
              </w:rPr>
              <w:t>2,5</w:t>
            </w:r>
          </w:p>
        </w:tc>
        <w:tc>
          <w:tcPr>
            <w:tcW w:w="682" w:type="pct"/>
            <w:tcBorders>
              <w:top w:val="single" w:sz="4" w:space="0" w:color="auto"/>
              <w:left w:val="single" w:sz="4" w:space="0" w:color="auto"/>
              <w:bottom w:val="single" w:sz="4" w:space="0" w:color="auto"/>
              <w:right w:val="single" w:sz="4" w:space="0" w:color="auto"/>
            </w:tcBorders>
            <w:hideMark/>
          </w:tcPr>
          <w:p w14:paraId="5AE98DC7" w14:textId="77777777" w:rsidR="0026398D" w:rsidRPr="00B408B9" w:rsidRDefault="0026398D">
            <w:pPr>
              <w:spacing w:line="260" w:lineRule="exact"/>
              <w:jc w:val="right"/>
              <w:rPr>
                <w:sz w:val="24"/>
                <w:szCs w:val="24"/>
              </w:rPr>
            </w:pPr>
            <w:r w:rsidRPr="00B408B9">
              <w:rPr>
                <w:sz w:val="24"/>
                <w:szCs w:val="24"/>
              </w:rPr>
              <w:t>0,17</w:t>
            </w:r>
          </w:p>
        </w:tc>
      </w:tr>
      <w:tr w:rsidR="0026398D" w:rsidRPr="00B408B9" w14:paraId="11BE5027"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4FD5638F" w14:textId="77777777" w:rsidR="0026398D" w:rsidRPr="00B408B9" w:rsidRDefault="0026398D">
            <w:pPr>
              <w:tabs>
                <w:tab w:val="left" w:pos="497"/>
              </w:tabs>
              <w:spacing w:line="260" w:lineRule="exact"/>
              <w:rPr>
                <w:sz w:val="24"/>
                <w:szCs w:val="24"/>
              </w:rPr>
            </w:pPr>
            <w:r w:rsidRPr="00B408B9">
              <w:rPr>
                <w:sz w:val="24"/>
                <w:szCs w:val="24"/>
              </w:rPr>
              <w:t xml:space="preserve">- </w:t>
            </w:r>
            <w:proofErr w:type="spellStart"/>
            <w:r w:rsidRPr="00B408B9">
              <w:rPr>
                <w:sz w:val="24"/>
                <w:szCs w:val="24"/>
              </w:rPr>
              <w:t>chlorid</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485941C9" w14:textId="77777777" w:rsidR="0026398D" w:rsidRPr="00B408B9" w:rsidRDefault="0026398D">
            <w:pPr>
              <w:spacing w:line="260" w:lineRule="exact"/>
              <w:jc w:val="right"/>
              <w:rPr>
                <w:sz w:val="24"/>
                <w:szCs w:val="24"/>
              </w:rPr>
            </w:pPr>
            <w:r w:rsidRPr="00B408B9">
              <w:rPr>
                <w:sz w:val="24"/>
                <w:szCs w:val="24"/>
              </w:rPr>
              <w:t>17</w:t>
            </w:r>
          </w:p>
        </w:tc>
        <w:tc>
          <w:tcPr>
            <w:tcW w:w="606" w:type="pct"/>
            <w:tcBorders>
              <w:top w:val="single" w:sz="4" w:space="0" w:color="auto"/>
              <w:left w:val="single" w:sz="4" w:space="0" w:color="auto"/>
              <w:bottom w:val="single" w:sz="4" w:space="0" w:color="auto"/>
              <w:right w:val="single" w:sz="4" w:space="0" w:color="auto"/>
            </w:tcBorders>
            <w:hideMark/>
          </w:tcPr>
          <w:p w14:paraId="233D97E2" w14:textId="77777777" w:rsidR="0026398D" w:rsidRPr="00B408B9" w:rsidRDefault="0026398D">
            <w:pPr>
              <w:spacing w:line="260" w:lineRule="exact"/>
              <w:jc w:val="right"/>
              <w:rPr>
                <w:sz w:val="24"/>
                <w:szCs w:val="24"/>
              </w:rPr>
            </w:pPr>
            <w:r w:rsidRPr="00B408B9">
              <w:rPr>
                <w:sz w:val="24"/>
                <w:szCs w:val="24"/>
              </w:rPr>
              <w:t>25</w:t>
            </w:r>
          </w:p>
        </w:tc>
        <w:tc>
          <w:tcPr>
            <w:tcW w:w="606" w:type="pct"/>
            <w:tcBorders>
              <w:top w:val="single" w:sz="4" w:space="0" w:color="auto"/>
              <w:left w:val="single" w:sz="4" w:space="0" w:color="auto"/>
              <w:bottom w:val="single" w:sz="4" w:space="0" w:color="auto"/>
              <w:right w:val="single" w:sz="4" w:space="0" w:color="auto"/>
            </w:tcBorders>
            <w:hideMark/>
          </w:tcPr>
          <w:p w14:paraId="0CF8871B" w14:textId="77777777" w:rsidR="0026398D" w:rsidRPr="00B408B9" w:rsidRDefault="0026398D">
            <w:pPr>
              <w:spacing w:line="260" w:lineRule="exact"/>
              <w:jc w:val="right"/>
              <w:rPr>
                <w:sz w:val="24"/>
                <w:szCs w:val="24"/>
              </w:rPr>
            </w:pPr>
            <w:r w:rsidRPr="00B408B9">
              <w:rPr>
                <w:sz w:val="24"/>
                <w:szCs w:val="24"/>
              </w:rPr>
              <w:t>1,9</w:t>
            </w:r>
          </w:p>
        </w:tc>
        <w:tc>
          <w:tcPr>
            <w:tcW w:w="606" w:type="pct"/>
            <w:tcBorders>
              <w:top w:val="single" w:sz="4" w:space="0" w:color="auto"/>
              <w:left w:val="single" w:sz="4" w:space="0" w:color="auto"/>
              <w:bottom w:val="single" w:sz="4" w:space="0" w:color="auto"/>
              <w:right w:val="single" w:sz="4" w:space="0" w:color="auto"/>
            </w:tcBorders>
            <w:hideMark/>
          </w:tcPr>
          <w:p w14:paraId="3563CDA8" w14:textId="77777777" w:rsidR="0026398D" w:rsidRPr="00B408B9" w:rsidRDefault="0026398D">
            <w:pPr>
              <w:spacing w:line="260" w:lineRule="exact"/>
              <w:jc w:val="right"/>
              <w:rPr>
                <w:sz w:val="24"/>
                <w:szCs w:val="24"/>
              </w:rPr>
            </w:pPr>
            <w:r w:rsidRPr="00B408B9">
              <w:rPr>
                <w:sz w:val="24"/>
                <w:szCs w:val="24"/>
              </w:rPr>
              <w:t>17</w:t>
            </w:r>
          </w:p>
        </w:tc>
        <w:tc>
          <w:tcPr>
            <w:tcW w:w="682" w:type="pct"/>
            <w:tcBorders>
              <w:top w:val="single" w:sz="4" w:space="0" w:color="auto"/>
              <w:left w:val="single" w:sz="4" w:space="0" w:color="auto"/>
              <w:bottom w:val="single" w:sz="4" w:space="0" w:color="auto"/>
              <w:right w:val="single" w:sz="4" w:space="0" w:color="auto"/>
            </w:tcBorders>
            <w:hideMark/>
          </w:tcPr>
          <w:p w14:paraId="50D57E5F" w14:textId="77777777" w:rsidR="0026398D" w:rsidRPr="00B408B9" w:rsidRDefault="0026398D">
            <w:pPr>
              <w:spacing w:line="260" w:lineRule="exact"/>
              <w:jc w:val="right"/>
              <w:rPr>
                <w:sz w:val="24"/>
                <w:szCs w:val="24"/>
              </w:rPr>
            </w:pPr>
            <w:r w:rsidRPr="00B408B9">
              <w:rPr>
                <w:sz w:val="24"/>
                <w:szCs w:val="24"/>
              </w:rPr>
              <w:t>25</w:t>
            </w:r>
          </w:p>
        </w:tc>
        <w:tc>
          <w:tcPr>
            <w:tcW w:w="682" w:type="pct"/>
            <w:tcBorders>
              <w:top w:val="single" w:sz="4" w:space="0" w:color="auto"/>
              <w:left w:val="single" w:sz="4" w:space="0" w:color="auto"/>
              <w:bottom w:val="single" w:sz="4" w:space="0" w:color="auto"/>
              <w:right w:val="single" w:sz="4" w:space="0" w:color="auto"/>
            </w:tcBorders>
            <w:hideMark/>
          </w:tcPr>
          <w:p w14:paraId="295DE246" w14:textId="77777777" w:rsidR="0026398D" w:rsidRPr="00B408B9" w:rsidRDefault="0026398D">
            <w:pPr>
              <w:spacing w:line="260" w:lineRule="exact"/>
              <w:jc w:val="right"/>
              <w:rPr>
                <w:sz w:val="24"/>
                <w:szCs w:val="24"/>
              </w:rPr>
            </w:pPr>
            <w:r w:rsidRPr="00B408B9">
              <w:rPr>
                <w:sz w:val="24"/>
                <w:szCs w:val="24"/>
              </w:rPr>
              <w:t>1,7</w:t>
            </w:r>
          </w:p>
        </w:tc>
      </w:tr>
      <w:tr w:rsidR="0026398D" w:rsidRPr="00B408B9" w14:paraId="71FA7653"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4D15AEE6" w14:textId="77777777" w:rsidR="0026398D" w:rsidRPr="00B408B9" w:rsidRDefault="0026398D">
            <w:pPr>
              <w:tabs>
                <w:tab w:val="left" w:pos="497"/>
              </w:tabs>
              <w:spacing w:line="260" w:lineRule="exact"/>
              <w:rPr>
                <w:sz w:val="24"/>
                <w:szCs w:val="24"/>
              </w:rPr>
            </w:pPr>
            <w:r w:rsidRPr="00B408B9">
              <w:rPr>
                <w:sz w:val="24"/>
                <w:szCs w:val="24"/>
              </w:rPr>
              <w:t xml:space="preserve">- </w:t>
            </w:r>
            <w:proofErr w:type="spellStart"/>
            <w:r w:rsidRPr="00B408B9">
              <w:rPr>
                <w:sz w:val="24"/>
                <w:szCs w:val="24"/>
              </w:rPr>
              <w:t>acetat</w:t>
            </w:r>
            <w:proofErr w:type="spellEnd"/>
            <w:r w:rsidRPr="00B408B9">
              <w:rPr>
                <w:sz w:val="24"/>
                <w:szCs w:val="24"/>
              </w:rPr>
              <w:t xml:space="preserve"> </w:t>
            </w:r>
          </w:p>
        </w:tc>
        <w:tc>
          <w:tcPr>
            <w:tcW w:w="607" w:type="pct"/>
            <w:tcBorders>
              <w:top w:val="single" w:sz="4" w:space="0" w:color="auto"/>
              <w:left w:val="single" w:sz="4" w:space="0" w:color="auto"/>
              <w:bottom w:val="single" w:sz="4" w:space="0" w:color="auto"/>
              <w:right w:val="single" w:sz="4" w:space="0" w:color="auto"/>
            </w:tcBorders>
            <w:hideMark/>
          </w:tcPr>
          <w:p w14:paraId="53E39960" w14:textId="77777777" w:rsidR="0026398D" w:rsidRPr="00B408B9" w:rsidRDefault="0026398D">
            <w:pPr>
              <w:spacing w:line="260" w:lineRule="exact"/>
              <w:jc w:val="right"/>
              <w:rPr>
                <w:sz w:val="24"/>
                <w:szCs w:val="24"/>
              </w:rPr>
            </w:pPr>
            <w:r w:rsidRPr="00B408B9">
              <w:rPr>
                <w:sz w:val="24"/>
                <w:szCs w:val="24"/>
              </w:rPr>
              <w:t>9,0</w:t>
            </w:r>
          </w:p>
        </w:tc>
        <w:tc>
          <w:tcPr>
            <w:tcW w:w="606" w:type="pct"/>
            <w:tcBorders>
              <w:top w:val="single" w:sz="4" w:space="0" w:color="auto"/>
              <w:left w:val="single" w:sz="4" w:space="0" w:color="auto"/>
              <w:bottom w:val="single" w:sz="4" w:space="0" w:color="auto"/>
              <w:right w:val="single" w:sz="4" w:space="0" w:color="auto"/>
            </w:tcBorders>
            <w:hideMark/>
          </w:tcPr>
          <w:p w14:paraId="5D7FE053" w14:textId="77777777" w:rsidR="0026398D" w:rsidRPr="00B408B9" w:rsidRDefault="0026398D">
            <w:pPr>
              <w:spacing w:line="260" w:lineRule="exact"/>
              <w:jc w:val="right"/>
              <w:rPr>
                <w:sz w:val="24"/>
                <w:szCs w:val="24"/>
              </w:rPr>
            </w:pPr>
            <w:r w:rsidRPr="00B408B9">
              <w:rPr>
                <w:sz w:val="24"/>
                <w:szCs w:val="24"/>
              </w:rPr>
              <w:t>14</w:t>
            </w:r>
          </w:p>
        </w:tc>
        <w:tc>
          <w:tcPr>
            <w:tcW w:w="606" w:type="pct"/>
            <w:tcBorders>
              <w:top w:val="single" w:sz="4" w:space="0" w:color="auto"/>
              <w:left w:val="single" w:sz="4" w:space="0" w:color="auto"/>
              <w:bottom w:val="single" w:sz="4" w:space="0" w:color="auto"/>
              <w:right w:val="single" w:sz="4" w:space="0" w:color="auto"/>
            </w:tcBorders>
            <w:hideMark/>
          </w:tcPr>
          <w:p w14:paraId="0DCDB1F0" w14:textId="77777777" w:rsidR="0026398D" w:rsidRPr="00B408B9" w:rsidRDefault="0026398D">
            <w:pPr>
              <w:spacing w:line="260" w:lineRule="exact"/>
              <w:jc w:val="right"/>
              <w:rPr>
                <w:sz w:val="24"/>
                <w:szCs w:val="24"/>
              </w:rPr>
            </w:pPr>
            <w:r w:rsidRPr="00B408B9">
              <w:rPr>
                <w:sz w:val="24"/>
                <w:szCs w:val="24"/>
              </w:rPr>
              <w:t>1,0</w:t>
            </w:r>
          </w:p>
        </w:tc>
        <w:tc>
          <w:tcPr>
            <w:tcW w:w="606" w:type="pct"/>
            <w:tcBorders>
              <w:top w:val="single" w:sz="4" w:space="0" w:color="auto"/>
              <w:left w:val="single" w:sz="4" w:space="0" w:color="auto"/>
              <w:bottom w:val="single" w:sz="4" w:space="0" w:color="auto"/>
              <w:right w:val="single" w:sz="4" w:space="0" w:color="auto"/>
            </w:tcBorders>
            <w:hideMark/>
          </w:tcPr>
          <w:p w14:paraId="272FF93D" w14:textId="77777777" w:rsidR="0026398D" w:rsidRPr="00B408B9" w:rsidRDefault="0026398D">
            <w:pPr>
              <w:spacing w:line="260" w:lineRule="exact"/>
              <w:jc w:val="right"/>
              <w:rPr>
                <w:sz w:val="24"/>
                <w:szCs w:val="24"/>
              </w:rPr>
            </w:pPr>
            <w:r w:rsidRPr="00B408B9">
              <w:rPr>
                <w:sz w:val="24"/>
                <w:szCs w:val="24"/>
              </w:rPr>
              <w:t>9,0</w:t>
            </w:r>
          </w:p>
        </w:tc>
        <w:tc>
          <w:tcPr>
            <w:tcW w:w="682" w:type="pct"/>
            <w:tcBorders>
              <w:top w:val="single" w:sz="4" w:space="0" w:color="auto"/>
              <w:left w:val="single" w:sz="4" w:space="0" w:color="auto"/>
              <w:bottom w:val="single" w:sz="4" w:space="0" w:color="auto"/>
              <w:right w:val="single" w:sz="4" w:space="0" w:color="auto"/>
            </w:tcBorders>
            <w:hideMark/>
          </w:tcPr>
          <w:p w14:paraId="767963B6" w14:textId="77777777" w:rsidR="0026398D" w:rsidRPr="00B408B9" w:rsidRDefault="0026398D">
            <w:pPr>
              <w:spacing w:line="260" w:lineRule="exact"/>
              <w:jc w:val="right"/>
              <w:rPr>
                <w:sz w:val="24"/>
                <w:szCs w:val="24"/>
              </w:rPr>
            </w:pPr>
            <w:r w:rsidRPr="00B408B9">
              <w:rPr>
                <w:sz w:val="24"/>
                <w:szCs w:val="24"/>
              </w:rPr>
              <w:t>14</w:t>
            </w:r>
          </w:p>
        </w:tc>
        <w:tc>
          <w:tcPr>
            <w:tcW w:w="682" w:type="pct"/>
            <w:tcBorders>
              <w:top w:val="single" w:sz="4" w:space="0" w:color="auto"/>
              <w:left w:val="single" w:sz="4" w:space="0" w:color="auto"/>
              <w:bottom w:val="single" w:sz="4" w:space="0" w:color="auto"/>
              <w:right w:val="single" w:sz="4" w:space="0" w:color="auto"/>
            </w:tcBorders>
            <w:hideMark/>
          </w:tcPr>
          <w:p w14:paraId="29F3330E" w14:textId="77777777" w:rsidR="0026398D" w:rsidRPr="00B408B9" w:rsidRDefault="0026398D">
            <w:pPr>
              <w:spacing w:line="260" w:lineRule="exact"/>
              <w:jc w:val="right"/>
              <w:rPr>
                <w:sz w:val="24"/>
                <w:szCs w:val="24"/>
              </w:rPr>
            </w:pPr>
            <w:r w:rsidRPr="00B408B9">
              <w:rPr>
                <w:sz w:val="24"/>
                <w:szCs w:val="24"/>
              </w:rPr>
              <w:t>0,90</w:t>
            </w:r>
          </w:p>
        </w:tc>
      </w:tr>
      <w:tr w:rsidR="0026398D" w:rsidRPr="00B408B9" w14:paraId="6E94D4A3"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309A50FA" w14:textId="77777777" w:rsidR="0026398D" w:rsidRPr="00B408B9" w:rsidRDefault="0026398D">
            <w:pPr>
              <w:tabs>
                <w:tab w:val="left" w:pos="0"/>
              </w:tabs>
              <w:spacing w:line="260" w:lineRule="exact"/>
              <w:rPr>
                <w:sz w:val="24"/>
                <w:szCs w:val="24"/>
              </w:rPr>
            </w:pPr>
            <w:proofErr w:type="spellStart"/>
            <w:r w:rsidRPr="00B408B9">
              <w:rPr>
                <w:sz w:val="24"/>
                <w:szCs w:val="24"/>
              </w:rPr>
              <w:t>Kulhydrater</w:t>
            </w:r>
            <w:proofErr w:type="spellEnd"/>
            <w:r w:rsidRPr="00B408B9">
              <w:rPr>
                <w:sz w:val="24"/>
                <w:szCs w:val="24"/>
              </w:rPr>
              <w:t xml:space="preserve"> (g)</w:t>
            </w:r>
          </w:p>
        </w:tc>
        <w:tc>
          <w:tcPr>
            <w:tcW w:w="607" w:type="pct"/>
            <w:tcBorders>
              <w:top w:val="single" w:sz="4" w:space="0" w:color="auto"/>
              <w:left w:val="single" w:sz="4" w:space="0" w:color="auto"/>
              <w:bottom w:val="single" w:sz="4" w:space="0" w:color="auto"/>
              <w:right w:val="single" w:sz="4" w:space="0" w:color="auto"/>
            </w:tcBorders>
            <w:hideMark/>
          </w:tcPr>
          <w:p w14:paraId="2B21665B" w14:textId="77777777" w:rsidR="0026398D" w:rsidRPr="00B408B9" w:rsidRDefault="0026398D">
            <w:pPr>
              <w:spacing w:line="260" w:lineRule="exact"/>
              <w:jc w:val="right"/>
              <w:rPr>
                <w:sz w:val="24"/>
                <w:szCs w:val="24"/>
              </w:rPr>
            </w:pPr>
            <w:r w:rsidRPr="00B408B9">
              <w:rPr>
                <w:sz w:val="24"/>
                <w:szCs w:val="24"/>
              </w:rPr>
              <w:t xml:space="preserve"> </w:t>
            </w:r>
          </w:p>
        </w:tc>
        <w:tc>
          <w:tcPr>
            <w:tcW w:w="606" w:type="pct"/>
            <w:tcBorders>
              <w:top w:val="single" w:sz="4" w:space="0" w:color="auto"/>
              <w:left w:val="single" w:sz="4" w:space="0" w:color="auto"/>
              <w:bottom w:val="single" w:sz="4" w:space="0" w:color="auto"/>
              <w:right w:val="single" w:sz="4" w:space="0" w:color="auto"/>
            </w:tcBorders>
            <w:hideMark/>
          </w:tcPr>
          <w:p w14:paraId="3B607B3D" w14:textId="77777777" w:rsidR="0026398D" w:rsidRPr="00B408B9" w:rsidRDefault="0026398D">
            <w:pPr>
              <w:spacing w:line="260" w:lineRule="exact"/>
              <w:jc w:val="right"/>
              <w:rPr>
                <w:sz w:val="24"/>
                <w:szCs w:val="24"/>
              </w:rPr>
            </w:pPr>
            <w:r w:rsidRPr="00B408B9">
              <w:rPr>
                <w:sz w:val="24"/>
                <w:szCs w:val="24"/>
              </w:rPr>
              <w:t xml:space="preserve"> </w:t>
            </w:r>
          </w:p>
        </w:tc>
        <w:tc>
          <w:tcPr>
            <w:tcW w:w="606" w:type="pct"/>
            <w:tcBorders>
              <w:top w:val="single" w:sz="4" w:space="0" w:color="auto"/>
              <w:left w:val="single" w:sz="4" w:space="0" w:color="auto"/>
              <w:bottom w:val="single" w:sz="4" w:space="0" w:color="auto"/>
              <w:right w:val="single" w:sz="4" w:space="0" w:color="auto"/>
            </w:tcBorders>
            <w:hideMark/>
          </w:tcPr>
          <w:p w14:paraId="7F64A641" w14:textId="77777777" w:rsidR="0026398D" w:rsidRPr="00B408B9" w:rsidRDefault="0026398D">
            <w:pPr>
              <w:spacing w:line="260" w:lineRule="exact"/>
              <w:jc w:val="right"/>
              <w:rPr>
                <w:sz w:val="24"/>
                <w:szCs w:val="24"/>
              </w:rPr>
            </w:pPr>
            <w:r w:rsidRPr="00B408B9">
              <w:rPr>
                <w:sz w:val="24"/>
                <w:szCs w:val="24"/>
              </w:rPr>
              <w:t xml:space="preserve"> </w:t>
            </w:r>
          </w:p>
        </w:tc>
        <w:tc>
          <w:tcPr>
            <w:tcW w:w="606" w:type="pct"/>
            <w:tcBorders>
              <w:top w:val="single" w:sz="4" w:space="0" w:color="auto"/>
              <w:left w:val="single" w:sz="4" w:space="0" w:color="auto"/>
              <w:bottom w:val="single" w:sz="4" w:space="0" w:color="auto"/>
              <w:right w:val="single" w:sz="4" w:space="0" w:color="auto"/>
            </w:tcBorders>
            <w:hideMark/>
          </w:tcPr>
          <w:p w14:paraId="534AF64F" w14:textId="77777777" w:rsidR="0026398D" w:rsidRPr="00B408B9" w:rsidRDefault="0026398D">
            <w:pPr>
              <w:spacing w:line="260" w:lineRule="exact"/>
              <w:jc w:val="right"/>
              <w:rPr>
                <w:sz w:val="24"/>
                <w:szCs w:val="24"/>
              </w:rPr>
            </w:pPr>
            <w:r w:rsidRPr="00B408B9">
              <w:rPr>
                <w:sz w:val="24"/>
                <w:szCs w:val="24"/>
              </w:rPr>
              <w:t xml:space="preserve"> </w:t>
            </w:r>
          </w:p>
        </w:tc>
        <w:tc>
          <w:tcPr>
            <w:tcW w:w="682" w:type="pct"/>
            <w:tcBorders>
              <w:top w:val="single" w:sz="4" w:space="0" w:color="auto"/>
              <w:left w:val="single" w:sz="4" w:space="0" w:color="auto"/>
              <w:bottom w:val="single" w:sz="4" w:space="0" w:color="auto"/>
              <w:right w:val="single" w:sz="4" w:space="0" w:color="auto"/>
            </w:tcBorders>
            <w:hideMark/>
          </w:tcPr>
          <w:p w14:paraId="7DD827B6" w14:textId="77777777" w:rsidR="0026398D" w:rsidRPr="00B408B9" w:rsidRDefault="0026398D">
            <w:pPr>
              <w:spacing w:line="260" w:lineRule="exact"/>
              <w:jc w:val="right"/>
              <w:rPr>
                <w:sz w:val="24"/>
                <w:szCs w:val="24"/>
              </w:rPr>
            </w:pPr>
            <w:r w:rsidRPr="00B408B9">
              <w:rPr>
                <w:sz w:val="24"/>
                <w:szCs w:val="24"/>
              </w:rPr>
              <w:t xml:space="preserve"> </w:t>
            </w:r>
          </w:p>
        </w:tc>
        <w:tc>
          <w:tcPr>
            <w:tcW w:w="682" w:type="pct"/>
            <w:tcBorders>
              <w:top w:val="single" w:sz="4" w:space="0" w:color="auto"/>
              <w:left w:val="single" w:sz="4" w:space="0" w:color="auto"/>
              <w:bottom w:val="single" w:sz="4" w:space="0" w:color="auto"/>
              <w:right w:val="single" w:sz="4" w:space="0" w:color="auto"/>
            </w:tcBorders>
            <w:hideMark/>
          </w:tcPr>
          <w:p w14:paraId="68786A59" w14:textId="77777777" w:rsidR="0026398D" w:rsidRPr="00B408B9" w:rsidRDefault="0026398D">
            <w:pPr>
              <w:spacing w:line="260" w:lineRule="exact"/>
              <w:jc w:val="right"/>
              <w:rPr>
                <w:sz w:val="24"/>
                <w:szCs w:val="24"/>
              </w:rPr>
            </w:pPr>
            <w:r w:rsidRPr="00B408B9">
              <w:rPr>
                <w:sz w:val="24"/>
                <w:szCs w:val="24"/>
              </w:rPr>
              <w:t xml:space="preserve"> </w:t>
            </w:r>
          </w:p>
        </w:tc>
      </w:tr>
      <w:tr w:rsidR="0026398D" w:rsidRPr="00B408B9" w14:paraId="1EFDC3BC"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5EAE582A" w14:textId="77777777" w:rsidR="0026398D" w:rsidRPr="00B408B9" w:rsidRDefault="0026398D">
            <w:pPr>
              <w:tabs>
                <w:tab w:val="left" w:pos="0"/>
              </w:tabs>
              <w:spacing w:line="260" w:lineRule="exact"/>
              <w:rPr>
                <w:sz w:val="24"/>
                <w:szCs w:val="24"/>
              </w:rPr>
            </w:pPr>
            <w:r w:rsidRPr="00B408B9">
              <w:rPr>
                <w:sz w:val="24"/>
                <w:szCs w:val="24"/>
              </w:rPr>
              <w:t>- Glucose (</w:t>
            </w:r>
            <w:proofErr w:type="spellStart"/>
            <w:r w:rsidRPr="00B408B9">
              <w:rPr>
                <w:sz w:val="24"/>
                <w:szCs w:val="24"/>
              </w:rPr>
              <w:t>vandfri</w:t>
            </w:r>
            <w:proofErr w:type="spellEnd"/>
            <w:r w:rsidRPr="00B408B9">
              <w:rPr>
                <w:sz w:val="24"/>
                <w:szCs w:val="24"/>
              </w:rPr>
              <w:t>)</w:t>
            </w:r>
          </w:p>
        </w:tc>
        <w:tc>
          <w:tcPr>
            <w:tcW w:w="607" w:type="pct"/>
            <w:tcBorders>
              <w:top w:val="single" w:sz="4" w:space="0" w:color="auto"/>
              <w:left w:val="single" w:sz="4" w:space="0" w:color="auto"/>
              <w:bottom w:val="single" w:sz="4" w:space="0" w:color="auto"/>
              <w:right w:val="single" w:sz="4" w:space="0" w:color="auto"/>
            </w:tcBorders>
            <w:hideMark/>
          </w:tcPr>
          <w:p w14:paraId="61793346" w14:textId="77777777" w:rsidR="0026398D" w:rsidRPr="00B408B9" w:rsidRDefault="0026398D">
            <w:pPr>
              <w:spacing w:line="260" w:lineRule="exact"/>
              <w:jc w:val="right"/>
              <w:rPr>
                <w:sz w:val="24"/>
                <w:szCs w:val="24"/>
              </w:rPr>
            </w:pPr>
            <w:r w:rsidRPr="00B408B9">
              <w:rPr>
                <w:sz w:val="24"/>
                <w:szCs w:val="24"/>
              </w:rPr>
              <w:t>104</w:t>
            </w:r>
          </w:p>
        </w:tc>
        <w:tc>
          <w:tcPr>
            <w:tcW w:w="606" w:type="pct"/>
            <w:tcBorders>
              <w:top w:val="single" w:sz="4" w:space="0" w:color="auto"/>
              <w:left w:val="single" w:sz="4" w:space="0" w:color="auto"/>
              <w:bottom w:val="single" w:sz="4" w:space="0" w:color="auto"/>
              <w:right w:val="single" w:sz="4" w:space="0" w:color="auto"/>
            </w:tcBorders>
            <w:hideMark/>
          </w:tcPr>
          <w:p w14:paraId="01B0F37A" w14:textId="77777777" w:rsidR="0026398D" w:rsidRPr="00B408B9" w:rsidRDefault="0026398D">
            <w:pPr>
              <w:spacing w:line="260" w:lineRule="exact"/>
              <w:jc w:val="right"/>
              <w:rPr>
                <w:sz w:val="24"/>
                <w:szCs w:val="24"/>
              </w:rPr>
            </w:pPr>
            <w:r w:rsidRPr="00B408B9">
              <w:rPr>
                <w:sz w:val="24"/>
                <w:szCs w:val="24"/>
              </w:rPr>
              <w:t>156</w:t>
            </w:r>
          </w:p>
        </w:tc>
        <w:tc>
          <w:tcPr>
            <w:tcW w:w="606" w:type="pct"/>
            <w:tcBorders>
              <w:top w:val="single" w:sz="4" w:space="0" w:color="auto"/>
              <w:left w:val="single" w:sz="4" w:space="0" w:color="auto"/>
              <w:bottom w:val="single" w:sz="4" w:space="0" w:color="auto"/>
              <w:right w:val="single" w:sz="4" w:space="0" w:color="auto"/>
            </w:tcBorders>
            <w:hideMark/>
          </w:tcPr>
          <w:p w14:paraId="7C794A23" w14:textId="77777777" w:rsidR="0026398D" w:rsidRPr="00B408B9" w:rsidRDefault="0026398D">
            <w:pPr>
              <w:spacing w:line="260" w:lineRule="exact"/>
              <w:jc w:val="right"/>
              <w:rPr>
                <w:sz w:val="24"/>
                <w:szCs w:val="24"/>
              </w:rPr>
            </w:pPr>
            <w:r w:rsidRPr="00B408B9">
              <w:rPr>
                <w:sz w:val="24"/>
                <w:szCs w:val="24"/>
              </w:rPr>
              <w:t>11,7</w:t>
            </w:r>
          </w:p>
        </w:tc>
        <w:tc>
          <w:tcPr>
            <w:tcW w:w="606" w:type="pct"/>
            <w:tcBorders>
              <w:top w:val="single" w:sz="4" w:space="0" w:color="auto"/>
              <w:left w:val="single" w:sz="4" w:space="0" w:color="auto"/>
              <w:bottom w:val="single" w:sz="4" w:space="0" w:color="auto"/>
              <w:right w:val="single" w:sz="4" w:space="0" w:color="auto"/>
            </w:tcBorders>
            <w:hideMark/>
          </w:tcPr>
          <w:p w14:paraId="541E111C" w14:textId="77777777" w:rsidR="0026398D" w:rsidRPr="00B408B9" w:rsidRDefault="0026398D">
            <w:pPr>
              <w:spacing w:line="260" w:lineRule="exact"/>
              <w:jc w:val="right"/>
              <w:rPr>
                <w:sz w:val="24"/>
                <w:szCs w:val="24"/>
              </w:rPr>
            </w:pPr>
            <w:r w:rsidRPr="00B408B9">
              <w:rPr>
                <w:sz w:val="24"/>
                <w:szCs w:val="24"/>
              </w:rPr>
              <w:t>104</w:t>
            </w:r>
          </w:p>
        </w:tc>
        <w:tc>
          <w:tcPr>
            <w:tcW w:w="682" w:type="pct"/>
            <w:tcBorders>
              <w:top w:val="single" w:sz="4" w:space="0" w:color="auto"/>
              <w:left w:val="single" w:sz="4" w:space="0" w:color="auto"/>
              <w:bottom w:val="single" w:sz="4" w:space="0" w:color="auto"/>
              <w:right w:val="single" w:sz="4" w:space="0" w:color="auto"/>
            </w:tcBorders>
            <w:hideMark/>
          </w:tcPr>
          <w:p w14:paraId="20833B69" w14:textId="77777777" w:rsidR="0026398D" w:rsidRPr="00B408B9" w:rsidRDefault="0026398D">
            <w:pPr>
              <w:spacing w:line="260" w:lineRule="exact"/>
              <w:jc w:val="right"/>
              <w:rPr>
                <w:sz w:val="24"/>
                <w:szCs w:val="24"/>
              </w:rPr>
            </w:pPr>
            <w:r w:rsidRPr="00B408B9">
              <w:rPr>
                <w:sz w:val="24"/>
                <w:szCs w:val="24"/>
              </w:rPr>
              <w:t>156</w:t>
            </w:r>
          </w:p>
        </w:tc>
        <w:tc>
          <w:tcPr>
            <w:tcW w:w="682" w:type="pct"/>
            <w:tcBorders>
              <w:top w:val="single" w:sz="4" w:space="0" w:color="auto"/>
              <w:left w:val="single" w:sz="4" w:space="0" w:color="auto"/>
              <w:bottom w:val="single" w:sz="4" w:space="0" w:color="auto"/>
              <w:right w:val="single" w:sz="4" w:space="0" w:color="auto"/>
            </w:tcBorders>
            <w:hideMark/>
          </w:tcPr>
          <w:p w14:paraId="658AF59F" w14:textId="77777777" w:rsidR="0026398D" w:rsidRPr="00B408B9" w:rsidRDefault="0026398D">
            <w:pPr>
              <w:spacing w:line="260" w:lineRule="exact"/>
              <w:jc w:val="right"/>
              <w:rPr>
                <w:sz w:val="24"/>
                <w:szCs w:val="24"/>
              </w:rPr>
            </w:pPr>
            <w:r w:rsidRPr="00B408B9">
              <w:rPr>
                <w:sz w:val="24"/>
                <w:szCs w:val="24"/>
              </w:rPr>
              <w:t>10,4</w:t>
            </w:r>
          </w:p>
        </w:tc>
      </w:tr>
      <w:tr w:rsidR="0026398D" w:rsidRPr="00B408B9" w14:paraId="26C6A644"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084AB727" w14:textId="77777777" w:rsidR="0026398D" w:rsidRPr="00B408B9" w:rsidRDefault="0026398D">
            <w:pPr>
              <w:tabs>
                <w:tab w:val="left" w:pos="0"/>
              </w:tabs>
              <w:spacing w:line="260" w:lineRule="exact"/>
              <w:rPr>
                <w:sz w:val="24"/>
                <w:szCs w:val="24"/>
              </w:rPr>
            </w:pPr>
            <w:proofErr w:type="spellStart"/>
            <w:r w:rsidRPr="00B408B9">
              <w:rPr>
                <w:sz w:val="24"/>
                <w:szCs w:val="24"/>
              </w:rPr>
              <w:t>Fedt</w:t>
            </w:r>
            <w:proofErr w:type="spellEnd"/>
            <w:r w:rsidRPr="00B408B9">
              <w:rPr>
                <w:sz w:val="24"/>
                <w:szCs w:val="24"/>
              </w:rPr>
              <w:t xml:space="preserve"> (g)</w:t>
            </w:r>
          </w:p>
        </w:tc>
        <w:tc>
          <w:tcPr>
            <w:tcW w:w="607" w:type="pct"/>
            <w:tcBorders>
              <w:top w:val="single" w:sz="4" w:space="0" w:color="auto"/>
              <w:left w:val="single" w:sz="4" w:space="0" w:color="auto"/>
              <w:bottom w:val="single" w:sz="4" w:space="0" w:color="auto"/>
              <w:right w:val="single" w:sz="4" w:space="0" w:color="auto"/>
            </w:tcBorders>
            <w:hideMark/>
          </w:tcPr>
          <w:p w14:paraId="3560FAF5" w14:textId="77777777" w:rsidR="0026398D" w:rsidRPr="00B408B9" w:rsidRDefault="0026398D">
            <w:pPr>
              <w:spacing w:line="260" w:lineRule="exact"/>
              <w:jc w:val="right"/>
              <w:rPr>
                <w:sz w:val="24"/>
                <w:szCs w:val="24"/>
              </w:rPr>
            </w:pPr>
            <w:r w:rsidRPr="00B408B9">
              <w:rPr>
                <w:sz w:val="24"/>
                <w:szCs w:val="24"/>
              </w:rPr>
              <w:t>-</w:t>
            </w:r>
          </w:p>
        </w:tc>
        <w:tc>
          <w:tcPr>
            <w:tcW w:w="606" w:type="pct"/>
            <w:tcBorders>
              <w:top w:val="single" w:sz="4" w:space="0" w:color="auto"/>
              <w:left w:val="single" w:sz="4" w:space="0" w:color="auto"/>
              <w:bottom w:val="single" w:sz="4" w:space="0" w:color="auto"/>
              <w:right w:val="single" w:sz="4" w:space="0" w:color="auto"/>
            </w:tcBorders>
            <w:hideMark/>
          </w:tcPr>
          <w:p w14:paraId="64884DC9" w14:textId="77777777" w:rsidR="0026398D" w:rsidRPr="00B408B9" w:rsidRDefault="0026398D">
            <w:pPr>
              <w:spacing w:line="260" w:lineRule="exact"/>
              <w:jc w:val="right"/>
              <w:rPr>
                <w:sz w:val="24"/>
                <w:szCs w:val="24"/>
              </w:rPr>
            </w:pPr>
            <w:r w:rsidRPr="00B408B9">
              <w:rPr>
                <w:sz w:val="24"/>
                <w:szCs w:val="24"/>
              </w:rPr>
              <w:t>-</w:t>
            </w:r>
          </w:p>
        </w:tc>
        <w:tc>
          <w:tcPr>
            <w:tcW w:w="606" w:type="pct"/>
            <w:tcBorders>
              <w:top w:val="single" w:sz="4" w:space="0" w:color="auto"/>
              <w:left w:val="single" w:sz="4" w:space="0" w:color="auto"/>
              <w:bottom w:val="single" w:sz="4" w:space="0" w:color="auto"/>
              <w:right w:val="single" w:sz="4" w:space="0" w:color="auto"/>
            </w:tcBorders>
            <w:hideMark/>
          </w:tcPr>
          <w:p w14:paraId="5C1D0E7B" w14:textId="77777777" w:rsidR="0026398D" w:rsidRPr="00B408B9" w:rsidRDefault="0026398D">
            <w:pPr>
              <w:spacing w:line="260" w:lineRule="exact"/>
              <w:jc w:val="right"/>
              <w:rPr>
                <w:sz w:val="24"/>
                <w:szCs w:val="24"/>
              </w:rPr>
            </w:pPr>
            <w:r w:rsidRPr="00B408B9">
              <w:rPr>
                <w:sz w:val="24"/>
                <w:szCs w:val="24"/>
              </w:rPr>
              <w:t>-</w:t>
            </w:r>
          </w:p>
        </w:tc>
        <w:tc>
          <w:tcPr>
            <w:tcW w:w="606" w:type="pct"/>
            <w:tcBorders>
              <w:top w:val="single" w:sz="4" w:space="0" w:color="auto"/>
              <w:left w:val="single" w:sz="4" w:space="0" w:color="auto"/>
              <w:bottom w:val="single" w:sz="4" w:space="0" w:color="auto"/>
              <w:right w:val="single" w:sz="4" w:space="0" w:color="auto"/>
            </w:tcBorders>
            <w:hideMark/>
          </w:tcPr>
          <w:p w14:paraId="61C16531" w14:textId="77777777" w:rsidR="0026398D" w:rsidRPr="00B408B9" w:rsidRDefault="0026398D">
            <w:pPr>
              <w:spacing w:line="260" w:lineRule="exact"/>
              <w:jc w:val="right"/>
              <w:rPr>
                <w:sz w:val="24"/>
                <w:szCs w:val="24"/>
              </w:rPr>
            </w:pPr>
            <w:r w:rsidRPr="00B408B9">
              <w:rPr>
                <w:sz w:val="24"/>
                <w:szCs w:val="24"/>
              </w:rPr>
              <w:t>22</w:t>
            </w:r>
          </w:p>
        </w:tc>
        <w:tc>
          <w:tcPr>
            <w:tcW w:w="682" w:type="pct"/>
            <w:tcBorders>
              <w:top w:val="single" w:sz="4" w:space="0" w:color="auto"/>
              <w:left w:val="single" w:sz="4" w:space="0" w:color="auto"/>
              <w:bottom w:val="single" w:sz="4" w:space="0" w:color="auto"/>
              <w:right w:val="single" w:sz="4" w:space="0" w:color="auto"/>
            </w:tcBorders>
            <w:hideMark/>
          </w:tcPr>
          <w:p w14:paraId="5353E0D7" w14:textId="77777777" w:rsidR="0026398D" w:rsidRPr="00B408B9" w:rsidRDefault="0026398D">
            <w:pPr>
              <w:spacing w:line="260" w:lineRule="exact"/>
              <w:jc w:val="right"/>
              <w:rPr>
                <w:sz w:val="24"/>
                <w:szCs w:val="24"/>
              </w:rPr>
            </w:pPr>
            <w:r w:rsidRPr="00B408B9">
              <w:rPr>
                <w:sz w:val="24"/>
                <w:szCs w:val="24"/>
              </w:rPr>
              <w:t>33</w:t>
            </w:r>
          </w:p>
        </w:tc>
        <w:tc>
          <w:tcPr>
            <w:tcW w:w="682" w:type="pct"/>
            <w:tcBorders>
              <w:top w:val="single" w:sz="4" w:space="0" w:color="auto"/>
              <w:left w:val="single" w:sz="4" w:space="0" w:color="auto"/>
              <w:bottom w:val="single" w:sz="4" w:space="0" w:color="auto"/>
              <w:right w:val="single" w:sz="4" w:space="0" w:color="auto"/>
            </w:tcBorders>
            <w:hideMark/>
          </w:tcPr>
          <w:p w14:paraId="53E5825A" w14:textId="77777777" w:rsidR="0026398D" w:rsidRPr="00B408B9" w:rsidRDefault="0026398D">
            <w:pPr>
              <w:spacing w:line="260" w:lineRule="exact"/>
              <w:jc w:val="right"/>
              <w:rPr>
                <w:sz w:val="24"/>
                <w:szCs w:val="24"/>
              </w:rPr>
            </w:pPr>
            <w:r w:rsidRPr="00B408B9">
              <w:rPr>
                <w:sz w:val="24"/>
                <w:szCs w:val="24"/>
              </w:rPr>
              <w:t>2,2</w:t>
            </w:r>
          </w:p>
        </w:tc>
      </w:tr>
      <w:tr w:rsidR="0026398D" w:rsidRPr="00B408B9" w14:paraId="092D9078"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2DE543F0" w14:textId="77777777" w:rsidR="0026398D" w:rsidRPr="00B408B9" w:rsidRDefault="0026398D">
            <w:pPr>
              <w:tabs>
                <w:tab w:val="left" w:pos="0"/>
              </w:tabs>
              <w:spacing w:line="260" w:lineRule="exact"/>
              <w:rPr>
                <w:sz w:val="24"/>
                <w:szCs w:val="24"/>
              </w:rPr>
            </w:pPr>
            <w:proofErr w:type="spellStart"/>
            <w:r w:rsidRPr="00B408B9">
              <w:rPr>
                <w:sz w:val="24"/>
                <w:szCs w:val="24"/>
              </w:rPr>
              <w:t>Energiindhold</w:t>
            </w:r>
            <w:proofErr w:type="spellEnd"/>
            <w:r w:rsidRPr="00B408B9">
              <w:rPr>
                <w:sz w:val="24"/>
                <w:szCs w:val="24"/>
              </w:rPr>
              <w:t xml:space="preserve"> (kcal)</w:t>
            </w:r>
          </w:p>
        </w:tc>
        <w:tc>
          <w:tcPr>
            <w:tcW w:w="607" w:type="pct"/>
            <w:tcBorders>
              <w:top w:val="single" w:sz="4" w:space="0" w:color="auto"/>
              <w:left w:val="single" w:sz="4" w:space="0" w:color="auto"/>
              <w:bottom w:val="single" w:sz="4" w:space="0" w:color="auto"/>
              <w:right w:val="single" w:sz="4" w:space="0" w:color="auto"/>
            </w:tcBorders>
            <w:hideMark/>
          </w:tcPr>
          <w:p w14:paraId="4F6C21BB" w14:textId="77777777" w:rsidR="0026398D" w:rsidRPr="00B408B9" w:rsidRDefault="0026398D">
            <w:pPr>
              <w:spacing w:line="260" w:lineRule="exact"/>
              <w:jc w:val="right"/>
              <w:rPr>
                <w:sz w:val="24"/>
                <w:szCs w:val="24"/>
              </w:rPr>
            </w:pPr>
            <w:r w:rsidRPr="00B408B9">
              <w:rPr>
                <w:sz w:val="24"/>
                <w:szCs w:val="24"/>
              </w:rPr>
              <w:t xml:space="preserve"> </w:t>
            </w:r>
          </w:p>
        </w:tc>
        <w:tc>
          <w:tcPr>
            <w:tcW w:w="606" w:type="pct"/>
            <w:tcBorders>
              <w:top w:val="single" w:sz="4" w:space="0" w:color="auto"/>
              <w:left w:val="single" w:sz="4" w:space="0" w:color="auto"/>
              <w:bottom w:val="single" w:sz="4" w:space="0" w:color="auto"/>
              <w:right w:val="single" w:sz="4" w:space="0" w:color="auto"/>
            </w:tcBorders>
            <w:hideMark/>
          </w:tcPr>
          <w:p w14:paraId="0256F115" w14:textId="77777777" w:rsidR="0026398D" w:rsidRPr="00B408B9" w:rsidRDefault="0026398D">
            <w:pPr>
              <w:spacing w:line="260" w:lineRule="exact"/>
              <w:jc w:val="right"/>
              <w:rPr>
                <w:sz w:val="24"/>
                <w:szCs w:val="24"/>
              </w:rPr>
            </w:pPr>
            <w:r w:rsidRPr="00B408B9">
              <w:rPr>
                <w:sz w:val="24"/>
                <w:szCs w:val="24"/>
              </w:rPr>
              <w:t xml:space="preserve"> </w:t>
            </w:r>
          </w:p>
        </w:tc>
        <w:tc>
          <w:tcPr>
            <w:tcW w:w="606" w:type="pct"/>
            <w:tcBorders>
              <w:top w:val="single" w:sz="4" w:space="0" w:color="auto"/>
              <w:left w:val="single" w:sz="4" w:space="0" w:color="auto"/>
              <w:bottom w:val="single" w:sz="4" w:space="0" w:color="auto"/>
              <w:right w:val="single" w:sz="4" w:space="0" w:color="auto"/>
            </w:tcBorders>
            <w:hideMark/>
          </w:tcPr>
          <w:p w14:paraId="5C6B668E" w14:textId="77777777" w:rsidR="0026398D" w:rsidRPr="00B408B9" w:rsidRDefault="0026398D">
            <w:pPr>
              <w:spacing w:line="260" w:lineRule="exact"/>
              <w:jc w:val="right"/>
              <w:rPr>
                <w:sz w:val="24"/>
                <w:szCs w:val="24"/>
              </w:rPr>
            </w:pPr>
            <w:r w:rsidRPr="00B408B9">
              <w:rPr>
                <w:sz w:val="24"/>
                <w:szCs w:val="24"/>
              </w:rPr>
              <w:t xml:space="preserve"> </w:t>
            </w:r>
          </w:p>
        </w:tc>
        <w:tc>
          <w:tcPr>
            <w:tcW w:w="606" w:type="pct"/>
            <w:tcBorders>
              <w:top w:val="single" w:sz="4" w:space="0" w:color="auto"/>
              <w:left w:val="single" w:sz="4" w:space="0" w:color="auto"/>
              <w:bottom w:val="single" w:sz="4" w:space="0" w:color="auto"/>
              <w:right w:val="single" w:sz="4" w:space="0" w:color="auto"/>
            </w:tcBorders>
            <w:hideMark/>
          </w:tcPr>
          <w:p w14:paraId="1F4A2AB6" w14:textId="77777777" w:rsidR="0026398D" w:rsidRPr="00B408B9" w:rsidRDefault="0026398D">
            <w:pPr>
              <w:spacing w:line="260" w:lineRule="exact"/>
              <w:jc w:val="right"/>
              <w:rPr>
                <w:sz w:val="24"/>
                <w:szCs w:val="24"/>
              </w:rPr>
            </w:pPr>
            <w:r w:rsidRPr="00B408B9">
              <w:rPr>
                <w:sz w:val="24"/>
                <w:szCs w:val="24"/>
              </w:rPr>
              <w:t xml:space="preserve"> </w:t>
            </w:r>
          </w:p>
        </w:tc>
        <w:tc>
          <w:tcPr>
            <w:tcW w:w="682" w:type="pct"/>
            <w:tcBorders>
              <w:top w:val="single" w:sz="4" w:space="0" w:color="auto"/>
              <w:left w:val="single" w:sz="4" w:space="0" w:color="auto"/>
              <w:bottom w:val="single" w:sz="4" w:space="0" w:color="auto"/>
              <w:right w:val="single" w:sz="4" w:space="0" w:color="auto"/>
            </w:tcBorders>
            <w:hideMark/>
          </w:tcPr>
          <w:p w14:paraId="7B55396B" w14:textId="77777777" w:rsidR="0026398D" w:rsidRPr="00B408B9" w:rsidRDefault="0026398D">
            <w:pPr>
              <w:spacing w:line="260" w:lineRule="exact"/>
              <w:jc w:val="right"/>
              <w:rPr>
                <w:sz w:val="24"/>
                <w:szCs w:val="24"/>
              </w:rPr>
            </w:pPr>
            <w:r w:rsidRPr="00B408B9">
              <w:rPr>
                <w:sz w:val="24"/>
                <w:szCs w:val="24"/>
              </w:rPr>
              <w:t xml:space="preserve"> </w:t>
            </w:r>
          </w:p>
        </w:tc>
        <w:tc>
          <w:tcPr>
            <w:tcW w:w="682" w:type="pct"/>
            <w:tcBorders>
              <w:top w:val="single" w:sz="4" w:space="0" w:color="auto"/>
              <w:left w:val="single" w:sz="4" w:space="0" w:color="auto"/>
              <w:bottom w:val="single" w:sz="4" w:space="0" w:color="auto"/>
              <w:right w:val="single" w:sz="4" w:space="0" w:color="auto"/>
            </w:tcBorders>
            <w:hideMark/>
          </w:tcPr>
          <w:p w14:paraId="0F88ABA5" w14:textId="77777777" w:rsidR="0026398D" w:rsidRPr="00B408B9" w:rsidRDefault="0026398D">
            <w:pPr>
              <w:spacing w:line="260" w:lineRule="exact"/>
              <w:jc w:val="right"/>
              <w:rPr>
                <w:sz w:val="24"/>
                <w:szCs w:val="24"/>
              </w:rPr>
            </w:pPr>
            <w:r w:rsidRPr="00B408B9">
              <w:rPr>
                <w:sz w:val="24"/>
                <w:szCs w:val="24"/>
              </w:rPr>
              <w:t xml:space="preserve"> </w:t>
            </w:r>
          </w:p>
        </w:tc>
      </w:tr>
      <w:tr w:rsidR="0026398D" w:rsidRPr="00B408B9" w14:paraId="0BF5D4CE"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340BEF8F" w14:textId="77777777" w:rsidR="0026398D" w:rsidRPr="00B408B9" w:rsidRDefault="0026398D">
            <w:pPr>
              <w:tabs>
                <w:tab w:val="left" w:pos="0"/>
              </w:tabs>
              <w:spacing w:line="260" w:lineRule="exact"/>
              <w:rPr>
                <w:sz w:val="24"/>
                <w:szCs w:val="24"/>
              </w:rPr>
            </w:pPr>
            <w:r w:rsidRPr="00B408B9">
              <w:rPr>
                <w:sz w:val="24"/>
                <w:szCs w:val="24"/>
              </w:rPr>
              <w:t>- total (ca.)</w:t>
            </w:r>
          </w:p>
        </w:tc>
        <w:tc>
          <w:tcPr>
            <w:tcW w:w="607" w:type="pct"/>
            <w:tcBorders>
              <w:top w:val="single" w:sz="4" w:space="0" w:color="auto"/>
              <w:left w:val="single" w:sz="4" w:space="0" w:color="auto"/>
              <w:bottom w:val="single" w:sz="4" w:space="0" w:color="auto"/>
              <w:right w:val="single" w:sz="4" w:space="0" w:color="auto"/>
            </w:tcBorders>
            <w:hideMark/>
          </w:tcPr>
          <w:p w14:paraId="48F221FB" w14:textId="77777777" w:rsidR="0026398D" w:rsidRPr="00B408B9" w:rsidRDefault="0026398D">
            <w:pPr>
              <w:spacing w:line="260" w:lineRule="exact"/>
              <w:jc w:val="right"/>
              <w:rPr>
                <w:sz w:val="24"/>
                <w:szCs w:val="24"/>
              </w:rPr>
            </w:pPr>
            <w:r w:rsidRPr="00B408B9">
              <w:rPr>
                <w:sz w:val="24"/>
                <w:szCs w:val="24"/>
              </w:rPr>
              <w:t>500</w:t>
            </w:r>
          </w:p>
        </w:tc>
        <w:tc>
          <w:tcPr>
            <w:tcW w:w="606" w:type="pct"/>
            <w:tcBorders>
              <w:top w:val="single" w:sz="4" w:space="0" w:color="auto"/>
              <w:left w:val="single" w:sz="4" w:space="0" w:color="auto"/>
              <w:bottom w:val="single" w:sz="4" w:space="0" w:color="auto"/>
              <w:right w:val="single" w:sz="4" w:space="0" w:color="auto"/>
            </w:tcBorders>
            <w:hideMark/>
          </w:tcPr>
          <w:p w14:paraId="0C0E7CA5" w14:textId="77777777" w:rsidR="0026398D" w:rsidRPr="00B408B9" w:rsidRDefault="0026398D">
            <w:pPr>
              <w:spacing w:line="260" w:lineRule="exact"/>
              <w:jc w:val="right"/>
              <w:rPr>
                <w:sz w:val="24"/>
                <w:szCs w:val="24"/>
              </w:rPr>
            </w:pPr>
            <w:r w:rsidRPr="00B408B9">
              <w:rPr>
                <w:sz w:val="24"/>
                <w:szCs w:val="24"/>
              </w:rPr>
              <w:t>750</w:t>
            </w:r>
          </w:p>
        </w:tc>
        <w:tc>
          <w:tcPr>
            <w:tcW w:w="606" w:type="pct"/>
            <w:tcBorders>
              <w:top w:val="single" w:sz="4" w:space="0" w:color="auto"/>
              <w:left w:val="single" w:sz="4" w:space="0" w:color="auto"/>
              <w:bottom w:val="single" w:sz="4" w:space="0" w:color="auto"/>
              <w:right w:val="single" w:sz="4" w:space="0" w:color="auto"/>
            </w:tcBorders>
            <w:hideMark/>
          </w:tcPr>
          <w:p w14:paraId="22D06CFB" w14:textId="77777777" w:rsidR="0026398D" w:rsidRPr="00B408B9" w:rsidRDefault="0026398D">
            <w:pPr>
              <w:spacing w:line="260" w:lineRule="exact"/>
              <w:jc w:val="right"/>
              <w:rPr>
                <w:sz w:val="24"/>
                <w:szCs w:val="24"/>
              </w:rPr>
            </w:pPr>
            <w:r w:rsidRPr="00B408B9">
              <w:rPr>
                <w:sz w:val="24"/>
                <w:szCs w:val="24"/>
              </w:rPr>
              <w:t>56,1</w:t>
            </w:r>
          </w:p>
        </w:tc>
        <w:tc>
          <w:tcPr>
            <w:tcW w:w="606" w:type="pct"/>
            <w:tcBorders>
              <w:top w:val="single" w:sz="4" w:space="0" w:color="auto"/>
              <w:left w:val="single" w:sz="4" w:space="0" w:color="auto"/>
              <w:bottom w:val="single" w:sz="4" w:space="0" w:color="auto"/>
              <w:right w:val="single" w:sz="4" w:space="0" w:color="auto"/>
            </w:tcBorders>
            <w:hideMark/>
          </w:tcPr>
          <w:p w14:paraId="30F1A503" w14:textId="77777777" w:rsidR="0026398D" w:rsidRPr="00B408B9" w:rsidRDefault="0026398D">
            <w:pPr>
              <w:spacing w:line="260" w:lineRule="exact"/>
              <w:jc w:val="right"/>
              <w:rPr>
                <w:sz w:val="24"/>
                <w:szCs w:val="24"/>
              </w:rPr>
            </w:pPr>
            <w:r w:rsidRPr="00B408B9">
              <w:rPr>
                <w:sz w:val="24"/>
                <w:szCs w:val="24"/>
              </w:rPr>
              <w:t>718</w:t>
            </w:r>
          </w:p>
        </w:tc>
        <w:tc>
          <w:tcPr>
            <w:tcW w:w="682" w:type="pct"/>
            <w:tcBorders>
              <w:top w:val="single" w:sz="4" w:space="0" w:color="auto"/>
              <w:left w:val="single" w:sz="4" w:space="0" w:color="auto"/>
              <w:bottom w:val="single" w:sz="4" w:space="0" w:color="auto"/>
              <w:right w:val="single" w:sz="4" w:space="0" w:color="auto"/>
            </w:tcBorders>
            <w:hideMark/>
          </w:tcPr>
          <w:p w14:paraId="41543709" w14:textId="77777777" w:rsidR="0026398D" w:rsidRPr="00B408B9" w:rsidRDefault="0026398D">
            <w:pPr>
              <w:spacing w:line="260" w:lineRule="exact"/>
              <w:jc w:val="right"/>
              <w:rPr>
                <w:sz w:val="24"/>
                <w:szCs w:val="24"/>
              </w:rPr>
            </w:pPr>
            <w:r w:rsidRPr="00B408B9">
              <w:rPr>
                <w:sz w:val="24"/>
                <w:szCs w:val="24"/>
              </w:rPr>
              <w:t>1077</w:t>
            </w:r>
          </w:p>
        </w:tc>
        <w:tc>
          <w:tcPr>
            <w:tcW w:w="682" w:type="pct"/>
            <w:tcBorders>
              <w:top w:val="single" w:sz="4" w:space="0" w:color="auto"/>
              <w:left w:val="single" w:sz="4" w:space="0" w:color="auto"/>
              <w:bottom w:val="single" w:sz="4" w:space="0" w:color="auto"/>
              <w:right w:val="single" w:sz="4" w:space="0" w:color="auto"/>
            </w:tcBorders>
            <w:hideMark/>
          </w:tcPr>
          <w:p w14:paraId="56D03108" w14:textId="77777777" w:rsidR="0026398D" w:rsidRPr="00B408B9" w:rsidRDefault="0026398D">
            <w:pPr>
              <w:spacing w:line="260" w:lineRule="exact"/>
              <w:jc w:val="right"/>
              <w:rPr>
                <w:sz w:val="24"/>
                <w:szCs w:val="24"/>
              </w:rPr>
            </w:pPr>
            <w:r w:rsidRPr="00B408B9">
              <w:rPr>
                <w:sz w:val="24"/>
                <w:szCs w:val="24"/>
              </w:rPr>
              <w:t>71,8</w:t>
            </w:r>
          </w:p>
        </w:tc>
      </w:tr>
      <w:tr w:rsidR="0026398D" w:rsidRPr="00B408B9" w14:paraId="3EDCB92A"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70F18E97" w14:textId="77777777" w:rsidR="0026398D" w:rsidRPr="00B408B9" w:rsidRDefault="0026398D">
            <w:pPr>
              <w:tabs>
                <w:tab w:val="left" w:pos="497"/>
              </w:tabs>
              <w:spacing w:line="260" w:lineRule="exact"/>
              <w:rPr>
                <w:sz w:val="24"/>
                <w:szCs w:val="24"/>
              </w:rPr>
            </w:pPr>
            <w:r w:rsidRPr="00B408B9">
              <w:rPr>
                <w:sz w:val="24"/>
                <w:szCs w:val="24"/>
              </w:rPr>
              <w:t xml:space="preserve">- </w:t>
            </w:r>
            <w:proofErr w:type="spellStart"/>
            <w:r w:rsidRPr="00B408B9">
              <w:rPr>
                <w:sz w:val="24"/>
                <w:szCs w:val="24"/>
              </w:rPr>
              <w:t>ikke</w:t>
            </w:r>
            <w:proofErr w:type="spellEnd"/>
            <w:r w:rsidRPr="00B408B9">
              <w:rPr>
                <w:sz w:val="24"/>
                <w:szCs w:val="24"/>
              </w:rPr>
              <w:t xml:space="preserve"> protein (ca.) </w:t>
            </w:r>
          </w:p>
        </w:tc>
        <w:tc>
          <w:tcPr>
            <w:tcW w:w="607" w:type="pct"/>
            <w:tcBorders>
              <w:top w:val="single" w:sz="4" w:space="0" w:color="auto"/>
              <w:left w:val="single" w:sz="4" w:space="0" w:color="auto"/>
              <w:bottom w:val="single" w:sz="4" w:space="0" w:color="auto"/>
              <w:right w:val="single" w:sz="4" w:space="0" w:color="auto"/>
            </w:tcBorders>
            <w:hideMark/>
          </w:tcPr>
          <w:p w14:paraId="7DF83A0D" w14:textId="77777777" w:rsidR="0026398D" w:rsidRPr="00B408B9" w:rsidRDefault="0026398D">
            <w:pPr>
              <w:spacing w:line="260" w:lineRule="exact"/>
              <w:jc w:val="right"/>
              <w:rPr>
                <w:sz w:val="24"/>
                <w:szCs w:val="24"/>
              </w:rPr>
            </w:pPr>
            <w:r w:rsidRPr="00B408B9">
              <w:rPr>
                <w:sz w:val="24"/>
                <w:szCs w:val="24"/>
              </w:rPr>
              <w:t>417</w:t>
            </w:r>
          </w:p>
        </w:tc>
        <w:tc>
          <w:tcPr>
            <w:tcW w:w="606" w:type="pct"/>
            <w:tcBorders>
              <w:top w:val="single" w:sz="4" w:space="0" w:color="auto"/>
              <w:left w:val="single" w:sz="4" w:space="0" w:color="auto"/>
              <w:bottom w:val="single" w:sz="4" w:space="0" w:color="auto"/>
              <w:right w:val="single" w:sz="4" w:space="0" w:color="auto"/>
            </w:tcBorders>
            <w:hideMark/>
          </w:tcPr>
          <w:p w14:paraId="36D80706" w14:textId="77777777" w:rsidR="0026398D" w:rsidRPr="00B408B9" w:rsidRDefault="0026398D">
            <w:pPr>
              <w:spacing w:line="260" w:lineRule="exact"/>
              <w:jc w:val="right"/>
              <w:rPr>
                <w:sz w:val="24"/>
                <w:szCs w:val="24"/>
              </w:rPr>
            </w:pPr>
            <w:r w:rsidRPr="00B408B9">
              <w:rPr>
                <w:sz w:val="24"/>
                <w:szCs w:val="24"/>
              </w:rPr>
              <w:t>625</w:t>
            </w:r>
          </w:p>
        </w:tc>
        <w:tc>
          <w:tcPr>
            <w:tcW w:w="606" w:type="pct"/>
            <w:tcBorders>
              <w:top w:val="single" w:sz="4" w:space="0" w:color="auto"/>
              <w:left w:val="single" w:sz="4" w:space="0" w:color="auto"/>
              <w:bottom w:val="single" w:sz="4" w:space="0" w:color="auto"/>
              <w:right w:val="single" w:sz="4" w:space="0" w:color="auto"/>
            </w:tcBorders>
            <w:hideMark/>
          </w:tcPr>
          <w:p w14:paraId="1892463A" w14:textId="77777777" w:rsidR="0026398D" w:rsidRPr="00B408B9" w:rsidRDefault="0026398D">
            <w:pPr>
              <w:spacing w:line="260" w:lineRule="exact"/>
              <w:jc w:val="right"/>
              <w:rPr>
                <w:sz w:val="24"/>
                <w:szCs w:val="24"/>
              </w:rPr>
            </w:pPr>
            <w:r w:rsidRPr="00B408B9">
              <w:rPr>
                <w:sz w:val="24"/>
                <w:szCs w:val="24"/>
              </w:rPr>
              <w:t>46,7</w:t>
            </w:r>
          </w:p>
        </w:tc>
        <w:tc>
          <w:tcPr>
            <w:tcW w:w="606" w:type="pct"/>
            <w:tcBorders>
              <w:top w:val="single" w:sz="4" w:space="0" w:color="auto"/>
              <w:left w:val="single" w:sz="4" w:space="0" w:color="auto"/>
              <w:bottom w:val="single" w:sz="4" w:space="0" w:color="auto"/>
              <w:right w:val="single" w:sz="4" w:space="0" w:color="auto"/>
            </w:tcBorders>
            <w:hideMark/>
          </w:tcPr>
          <w:p w14:paraId="3E9CD8C4" w14:textId="77777777" w:rsidR="0026398D" w:rsidRPr="00B408B9" w:rsidRDefault="0026398D">
            <w:pPr>
              <w:spacing w:line="260" w:lineRule="exact"/>
              <w:jc w:val="right"/>
              <w:rPr>
                <w:sz w:val="24"/>
                <w:szCs w:val="24"/>
              </w:rPr>
            </w:pPr>
            <w:r w:rsidRPr="00B408B9">
              <w:rPr>
                <w:sz w:val="24"/>
                <w:szCs w:val="24"/>
              </w:rPr>
              <w:t>634</w:t>
            </w:r>
          </w:p>
        </w:tc>
        <w:tc>
          <w:tcPr>
            <w:tcW w:w="682" w:type="pct"/>
            <w:tcBorders>
              <w:top w:val="single" w:sz="4" w:space="0" w:color="auto"/>
              <w:left w:val="single" w:sz="4" w:space="0" w:color="auto"/>
              <w:bottom w:val="single" w:sz="4" w:space="0" w:color="auto"/>
              <w:right w:val="single" w:sz="4" w:space="0" w:color="auto"/>
            </w:tcBorders>
            <w:hideMark/>
          </w:tcPr>
          <w:p w14:paraId="2234ABCD" w14:textId="77777777" w:rsidR="0026398D" w:rsidRPr="00B408B9" w:rsidRDefault="0026398D">
            <w:pPr>
              <w:spacing w:line="260" w:lineRule="exact"/>
              <w:jc w:val="right"/>
              <w:rPr>
                <w:sz w:val="24"/>
                <w:szCs w:val="24"/>
              </w:rPr>
            </w:pPr>
            <w:r w:rsidRPr="00B408B9">
              <w:rPr>
                <w:sz w:val="24"/>
                <w:szCs w:val="24"/>
              </w:rPr>
              <w:t>951</w:t>
            </w:r>
          </w:p>
        </w:tc>
        <w:tc>
          <w:tcPr>
            <w:tcW w:w="682" w:type="pct"/>
            <w:tcBorders>
              <w:top w:val="single" w:sz="4" w:space="0" w:color="auto"/>
              <w:left w:val="single" w:sz="4" w:space="0" w:color="auto"/>
              <w:bottom w:val="single" w:sz="4" w:space="0" w:color="auto"/>
              <w:right w:val="single" w:sz="4" w:space="0" w:color="auto"/>
            </w:tcBorders>
            <w:hideMark/>
          </w:tcPr>
          <w:p w14:paraId="59AF8DB8" w14:textId="77777777" w:rsidR="0026398D" w:rsidRPr="00B408B9" w:rsidRDefault="0026398D">
            <w:pPr>
              <w:spacing w:line="260" w:lineRule="exact"/>
              <w:jc w:val="right"/>
              <w:rPr>
                <w:sz w:val="24"/>
                <w:szCs w:val="24"/>
              </w:rPr>
            </w:pPr>
            <w:r w:rsidRPr="00B408B9">
              <w:rPr>
                <w:sz w:val="24"/>
                <w:szCs w:val="24"/>
              </w:rPr>
              <w:t>63,4</w:t>
            </w:r>
          </w:p>
        </w:tc>
      </w:tr>
      <w:tr w:rsidR="0026398D" w:rsidRPr="00B408B9" w14:paraId="2BCB02EB" w14:textId="77777777" w:rsidTr="00AA4986">
        <w:trPr>
          <w:trHeight w:val="122"/>
        </w:trPr>
        <w:tc>
          <w:tcPr>
            <w:tcW w:w="1210" w:type="pct"/>
            <w:tcBorders>
              <w:top w:val="single" w:sz="4" w:space="0" w:color="auto"/>
              <w:left w:val="single" w:sz="4" w:space="0" w:color="auto"/>
              <w:bottom w:val="single" w:sz="4" w:space="0" w:color="auto"/>
              <w:right w:val="single" w:sz="4" w:space="0" w:color="auto"/>
            </w:tcBorders>
            <w:hideMark/>
          </w:tcPr>
          <w:p w14:paraId="34B85A9F" w14:textId="77777777" w:rsidR="0026398D" w:rsidRPr="00B408B9" w:rsidRDefault="0026398D">
            <w:pPr>
              <w:tabs>
                <w:tab w:val="left" w:pos="497"/>
              </w:tabs>
              <w:spacing w:line="260" w:lineRule="exact"/>
              <w:rPr>
                <w:sz w:val="24"/>
                <w:szCs w:val="24"/>
              </w:rPr>
            </w:pPr>
            <w:proofErr w:type="spellStart"/>
            <w:r w:rsidRPr="00B408B9">
              <w:rPr>
                <w:sz w:val="24"/>
                <w:szCs w:val="24"/>
              </w:rPr>
              <w:t>Osmolaritet</w:t>
            </w:r>
            <w:proofErr w:type="spellEnd"/>
            <w:r w:rsidRPr="00B408B9">
              <w:rPr>
                <w:sz w:val="24"/>
                <w:szCs w:val="24"/>
              </w:rPr>
              <w:t xml:space="preserve"> (ca.)</w:t>
            </w:r>
            <w:r w:rsidRPr="00B408B9">
              <w:rPr>
                <w:sz w:val="24"/>
                <w:szCs w:val="24"/>
                <w:vertAlign w:val="superscript"/>
              </w:rPr>
              <w:t xml:space="preserve"> 2</w:t>
            </w:r>
          </w:p>
        </w:tc>
        <w:tc>
          <w:tcPr>
            <w:tcW w:w="607" w:type="pct"/>
            <w:tcBorders>
              <w:top w:val="single" w:sz="4" w:space="0" w:color="auto"/>
              <w:left w:val="single" w:sz="4" w:space="0" w:color="auto"/>
              <w:bottom w:val="single" w:sz="4" w:space="0" w:color="auto"/>
              <w:right w:val="single" w:sz="4" w:space="0" w:color="auto"/>
            </w:tcBorders>
            <w:hideMark/>
          </w:tcPr>
          <w:p w14:paraId="1F7961DA" w14:textId="77777777" w:rsidR="0026398D" w:rsidRPr="00B408B9" w:rsidRDefault="0026398D">
            <w:pPr>
              <w:spacing w:line="260" w:lineRule="exact"/>
              <w:jc w:val="right"/>
              <w:rPr>
                <w:sz w:val="24"/>
                <w:szCs w:val="24"/>
              </w:rPr>
            </w:pPr>
            <w:r w:rsidRPr="00B408B9">
              <w:rPr>
                <w:sz w:val="24"/>
                <w:szCs w:val="24"/>
              </w:rPr>
              <w:t xml:space="preserve">940 </w:t>
            </w:r>
            <w:proofErr w:type="spellStart"/>
            <w:r w:rsidRPr="00B408B9">
              <w:rPr>
                <w:sz w:val="24"/>
                <w:szCs w:val="24"/>
              </w:rPr>
              <w:t>mOsm</w:t>
            </w:r>
            <w:proofErr w:type="spellEnd"/>
            <w:r w:rsidRPr="00B408B9">
              <w:rPr>
                <w:sz w:val="24"/>
                <w:szCs w:val="24"/>
              </w:rPr>
              <w:t>/l</w:t>
            </w:r>
          </w:p>
        </w:tc>
        <w:tc>
          <w:tcPr>
            <w:tcW w:w="606" w:type="pct"/>
            <w:tcBorders>
              <w:top w:val="single" w:sz="4" w:space="0" w:color="auto"/>
              <w:left w:val="single" w:sz="4" w:space="0" w:color="auto"/>
              <w:bottom w:val="single" w:sz="4" w:space="0" w:color="auto"/>
              <w:right w:val="single" w:sz="4" w:space="0" w:color="auto"/>
            </w:tcBorders>
            <w:hideMark/>
          </w:tcPr>
          <w:p w14:paraId="0EABA4BE" w14:textId="77777777" w:rsidR="0026398D" w:rsidRPr="00B408B9" w:rsidRDefault="0026398D">
            <w:pPr>
              <w:spacing w:line="260" w:lineRule="exact"/>
              <w:jc w:val="right"/>
              <w:rPr>
                <w:sz w:val="24"/>
                <w:szCs w:val="24"/>
              </w:rPr>
            </w:pPr>
            <w:r w:rsidRPr="00B408B9">
              <w:rPr>
                <w:sz w:val="24"/>
                <w:szCs w:val="24"/>
              </w:rPr>
              <w:t xml:space="preserve">940 </w:t>
            </w:r>
            <w:proofErr w:type="spellStart"/>
            <w:r w:rsidRPr="00B408B9">
              <w:rPr>
                <w:sz w:val="24"/>
                <w:szCs w:val="24"/>
              </w:rPr>
              <w:t>mOsm</w:t>
            </w:r>
            <w:proofErr w:type="spellEnd"/>
            <w:r w:rsidRPr="00B408B9">
              <w:rPr>
                <w:sz w:val="24"/>
                <w:szCs w:val="24"/>
              </w:rPr>
              <w:t>/l</w:t>
            </w:r>
          </w:p>
        </w:tc>
        <w:tc>
          <w:tcPr>
            <w:tcW w:w="606" w:type="pct"/>
            <w:tcBorders>
              <w:top w:val="single" w:sz="4" w:space="0" w:color="auto"/>
              <w:left w:val="single" w:sz="4" w:space="0" w:color="auto"/>
              <w:bottom w:val="single" w:sz="4" w:space="0" w:color="auto"/>
              <w:right w:val="single" w:sz="4" w:space="0" w:color="auto"/>
            </w:tcBorders>
            <w:hideMark/>
          </w:tcPr>
          <w:p w14:paraId="69DBB781" w14:textId="77777777" w:rsidR="0026398D" w:rsidRPr="00B408B9" w:rsidRDefault="0026398D">
            <w:pPr>
              <w:spacing w:line="260" w:lineRule="exact"/>
              <w:jc w:val="right"/>
              <w:rPr>
                <w:sz w:val="24"/>
                <w:szCs w:val="24"/>
              </w:rPr>
            </w:pPr>
            <w:r w:rsidRPr="00B408B9">
              <w:rPr>
                <w:sz w:val="24"/>
                <w:szCs w:val="24"/>
              </w:rPr>
              <w:t xml:space="preserve">940 </w:t>
            </w:r>
            <w:proofErr w:type="spellStart"/>
            <w:r w:rsidRPr="00B408B9">
              <w:rPr>
                <w:sz w:val="24"/>
                <w:szCs w:val="24"/>
              </w:rPr>
              <w:t>mOsm</w:t>
            </w:r>
            <w:proofErr w:type="spellEnd"/>
            <w:r w:rsidRPr="00B408B9">
              <w:rPr>
                <w:sz w:val="24"/>
                <w:szCs w:val="24"/>
              </w:rPr>
              <w:t>/l</w:t>
            </w:r>
          </w:p>
        </w:tc>
        <w:tc>
          <w:tcPr>
            <w:tcW w:w="606" w:type="pct"/>
            <w:tcBorders>
              <w:top w:val="single" w:sz="4" w:space="0" w:color="auto"/>
              <w:left w:val="single" w:sz="4" w:space="0" w:color="auto"/>
              <w:bottom w:val="single" w:sz="4" w:space="0" w:color="auto"/>
              <w:right w:val="single" w:sz="4" w:space="0" w:color="auto"/>
            </w:tcBorders>
            <w:hideMark/>
          </w:tcPr>
          <w:p w14:paraId="2D1BCFB1" w14:textId="77777777" w:rsidR="0026398D" w:rsidRPr="00B408B9" w:rsidRDefault="0026398D">
            <w:pPr>
              <w:spacing w:line="260" w:lineRule="exact"/>
              <w:jc w:val="right"/>
              <w:rPr>
                <w:sz w:val="24"/>
                <w:szCs w:val="24"/>
              </w:rPr>
            </w:pPr>
            <w:r w:rsidRPr="00B408B9">
              <w:rPr>
                <w:sz w:val="24"/>
                <w:szCs w:val="24"/>
              </w:rPr>
              <w:t xml:space="preserve">860 </w:t>
            </w:r>
            <w:proofErr w:type="spellStart"/>
            <w:r w:rsidRPr="00B408B9">
              <w:rPr>
                <w:sz w:val="24"/>
                <w:szCs w:val="24"/>
              </w:rPr>
              <w:t>mOsm</w:t>
            </w:r>
            <w:proofErr w:type="spellEnd"/>
            <w:r w:rsidRPr="00B408B9">
              <w:rPr>
                <w:sz w:val="24"/>
                <w:szCs w:val="24"/>
              </w:rPr>
              <w:t>/l</w:t>
            </w:r>
          </w:p>
        </w:tc>
        <w:tc>
          <w:tcPr>
            <w:tcW w:w="682" w:type="pct"/>
            <w:tcBorders>
              <w:top w:val="single" w:sz="4" w:space="0" w:color="auto"/>
              <w:left w:val="single" w:sz="4" w:space="0" w:color="auto"/>
              <w:bottom w:val="single" w:sz="4" w:space="0" w:color="auto"/>
              <w:right w:val="single" w:sz="4" w:space="0" w:color="auto"/>
            </w:tcBorders>
            <w:hideMark/>
          </w:tcPr>
          <w:p w14:paraId="1EFB8E7F" w14:textId="77777777" w:rsidR="0026398D" w:rsidRPr="00B408B9" w:rsidRDefault="0026398D">
            <w:pPr>
              <w:spacing w:line="260" w:lineRule="exact"/>
              <w:jc w:val="right"/>
              <w:rPr>
                <w:sz w:val="24"/>
                <w:szCs w:val="24"/>
              </w:rPr>
            </w:pPr>
            <w:r w:rsidRPr="00B408B9">
              <w:rPr>
                <w:sz w:val="24"/>
                <w:szCs w:val="24"/>
              </w:rPr>
              <w:t xml:space="preserve">860 </w:t>
            </w:r>
            <w:proofErr w:type="spellStart"/>
            <w:r w:rsidRPr="00B408B9">
              <w:rPr>
                <w:sz w:val="24"/>
                <w:szCs w:val="24"/>
              </w:rPr>
              <w:t>mOsm</w:t>
            </w:r>
            <w:proofErr w:type="spellEnd"/>
            <w:r w:rsidRPr="00B408B9">
              <w:rPr>
                <w:sz w:val="24"/>
                <w:szCs w:val="24"/>
              </w:rPr>
              <w:t>/l</w:t>
            </w:r>
          </w:p>
        </w:tc>
        <w:tc>
          <w:tcPr>
            <w:tcW w:w="682" w:type="pct"/>
            <w:tcBorders>
              <w:top w:val="single" w:sz="4" w:space="0" w:color="auto"/>
              <w:left w:val="single" w:sz="4" w:space="0" w:color="auto"/>
              <w:bottom w:val="single" w:sz="4" w:space="0" w:color="auto"/>
              <w:right w:val="single" w:sz="4" w:space="0" w:color="auto"/>
            </w:tcBorders>
            <w:hideMark/>
          </w:tcPr>
          <w:p w14:paraId="339665C5" w14:textId="77777777" w:rsidR="0026398D" w:rsidRPr="00B408B9" w:rsidRDefault="0026398D">
            <w:pPr>
              <w:spacing w:line="260" w:lineRule="exact"/>
              <w:jc w:val="right"/>
              <w:rPr>
                <w:sz w:val="24"/>
                <w:szCs w:val="24"/>
              </w:rPr>
            </w:pPr>
            <w:r w:rsidRPr="00B408B9">
              <w:rPr>
                <w:sz w:val="24"/>
                <w:szCs w:val="24"/>
              </w:rPr>
              <w:t xml:space="preserve">860 </w:t>
            </w:r>
            <w:proofErr w:type="spellStart"/>
            <w:r w:rsidRPr="00B408B9">
              <w:rPr>
                <w:sz w:val="24"/>
                <w:szCs w:val="24"/>
              </w:rPr>
              <w:t>mOsm</w:t>
            </w:r>
            <w:proofErr w:type="spellEnd"/>
            <w:r w:rsidRPr="00B408B9">
              <w:rPr>
                <w:sz w:val="24"/>
                <w:szCs w:val="24"/>
              </w:rPr>
              <w:t>/l</w:t>
            </w:r>
          </w:p>
        </w:tc>
      </w:tr>
      <w:tr w:rsidR="0026398D" w:rsidRPr="00B408B9" w14:paraId="55FB1600" w14:textId="77777777" w:rsidTr="00AA4986">
        <w:trPr>
          <w:trHeight w:val="300"/>
        </w:trPr>
        <w:tc>
          <w:tcPr>
            <w:tcW w:w="1210" w:type="pct"/>
            <w:tcBorders>
              <w:top w:val="single" w:sz="4" w:space="0" w:color="auto"/>
              <w:left w:val="single" w:sz="4" w:space="0" w:color="auto"/>
              <w:bottom w:val="single" w:sz="4" w:space="0" w:color="auto"/>
              <w:right w:val="single" w:sz="4" w:space="0" w:color="auto"/>
            </w:tcBorders>
            <w:hideMark/>
          </w:tcPr>
          <w:p w14:paraId="263BCEBC" w14:textId="77777777" w:rsidR="0026398D" w:rsidRPr="00B408B9" w:rsidRDefault="0026398D">
            <w:pPr>
              <w:tabs>
                <w:tab w:val="left" w:pos="497"/>
              </w:tabs>
              <w:spacing w:line="260" w:lineRule="exact"/>
              <w:rPr>
                <w:sz w:val="24"/>
                <w:szCs w:val="24"/>
              </w:rPr>
            </w:pPr>
            <w:r w:rsidRPr="00B408B9">
              <w:rPr>
                <w:sz w:val="24"/>
                <w:szCs w:val="24"/>
              </w:rPr>
              <w:t>pH</w:t>
            </w:r>
          </w:p>
        </w:tc>
        <w:tc>
          <w:tcPr>
            <w:tcW w:w="607" w:type="pct"/>
            <w:tcBorders>
              <w:top w:val="single" w:sz="4" w:space="0" w:color="auto"/>
              <w:left w:val="single" w:sz="4" w:space="0" w:color="auto"/>
              <w:bottom w:val="single" w:sz="4" w:space="0" w:color="auto"/>
              <w:right w:val="single" w:sz="4" w:space="0" w:color="auto"/>
            </w:tcBorders>
            <w:hideMark/>
          </w:tcPr>
          <w:p w14:paraId="5F76C236" w14:textId="77777777" w:rsidR="0026398D" w:rsidRPr="00B408B9" w:rsidRDefault="0026398D">
            <w:pPr>
              <w:spacing w:line="260" w:lineRule="exact"/>
              <w:jc w:val="right"/>
              <w:rPr>
                <w:sz w:val="24"/>
                <w:szCs w:val="24"/>
              </w:rPr>
            </w:pPr>
            <w:r w:rsidRPr="00B408B9">
              <w:rPr>
                <w:sz w:val="24"/>
                <w:szCs w:val="24"/>
              </w:rPr>
              <w:t>5,6</w:t>
            </w:r>
          </w:p>
        </w:tc>
        <w:tc>
          <w:tcPr>
            <w:tcW w:w="606" w:type="pct"/>
            <w:tcBorders>
              <w:top w:val="single" w:sz="4" w:space="0" w:color="auto"/>
              <w:left w:val="single" w:sz="4" w:space="0" w:color="auto"/>
              <w:bottom w:val="single" w:sz="4" w:space="0" w:color="auto"/>
              <w:right w:val="single" w:sz="4" w:space="0" w:color="auto"/>
            </w:tcBorders>
            <w:hideMark/>
          </w:tcPr>
          <w:p w14:paraId="6A056922" w14:textId="77777777" w:rsidR="0026398D" w:rsidRPr="00B408B9" w:rsidRDefault="0026398D">
            <w:pPr>
              <w:spacing w:line="260" w:lineRule="exact"/>
              <w:jc w:val="right"/>
              <w:rPr>
                <w:sz w:val="24"/>
                <w:szCs w:val="24"/>
              </w:rPr>
            </w:pPr>
            <w:r w:rsidRPr="00B408B9">
              <w:rPr>
                <w:sz w:val="24"/>
                <w:szCs w:val="24"/>
              </w:rPr>
              <w:t>5,6</w:t>
            </w:r>
          </w:p>
        </w:tc>
        <w:tc>
          <w:tcPr>
            <w:tcW w:w="606" w:type="pct"/>
            <w:tcBorders>
              <w:top w:val="single" w:sz="4" w:space="0" w:color="auto"/>
              <w:left w:val="single" w:sz="4" w:space="0" w:color="auto"/>
              <w:bottom w:val="single" w:sz="4" w:space="0" w:color="auto"/>
              <w:right w:val="single" w:sz="4" w:space="0" w:color="auto"/>
            </w:tcBorders>
            <w:hideMark/>
          </w:tcPr>
          <w:p w14:paraId="6C9F1D2F" w14:textId="77777777" w:rsidR="0026398D" w:rsidRPr="00B408B9" w:rsidRDefault="0026398D">
            <w:pPr>
              <w:spacing w:line="260" w:lineRule="exact"/>
              <w:jc w:val="right"/>
              <w:rPr>
                <w:sz w:val="24"/>
                <w:szCs w:val="24"/>
              </w:rPr>
            </w:pPr>
            <w:r w:rsidRPr="00B408B9">
              <w:rPr>
                <w:sz w:val="24"/>
                <w:szCs w:val="24"/>
              </w:rPr>
              <w:t>5,6</w:t>
            </w:r>
          </w:p>
        </w:tc>
        <w:tc>
          <w:tcPr>
            <w:tcW w:w="606" w:type="pct"/>
            <w:tcBorders>
              <w:top w:val="single" w:sz="4" w:space="0" w:color="auto"/>
              <w:left w:val="single" w:sz="4" w:space="0" w:color="auto"/>
              <w:bottom w:val="single" w:sz="4" w:space="0" w:color="auto"/>
              <w:right w:val="single" w:sz="4" w:space="0" w:color="auto"/>
            </w:tcBorders>
            <w:hideMark/>
          </w:tcPr>
          <w:p w14:paraId="2F2F7A21" w14:textId="77777777" w:rsidR="0026398D" w:rsidRPr="00B408B9" w:rsidRDefault="0026398D">
            <w:pPr>
              <w:spacing w:line="260" w:lineRule="exact"/>
              <w:jc w:val="right"/>
              <w:rPr>
                <w:sz w:val="24"/>
                <w:szCs w:val="24"/>
              </w:rPr>
            </w:pPr>
            <w:r w:rsidRPr="00B408B9">
              <w:rPr>
                <w:sz w:val="24"/>
                <w:szCs w:val="24"/>
              </w:rPr>
              <w:t>5,6</w:t>
            </w:r>
          </w:p>
        </w:tc>
        <w:tc>
          <w:tcPr>
            <w:tcW w:w="682" w:type="pct"/>
            <w:tcBorders>
              <w:top w:val="single" w:sz="4" w:space="0" w:color="auto"/>
              <w:left w:val="single" w:sz="4" w:space="0" w:color="auto"/>
              <w:bottom w:val="single" w:sz="4" w:space="0" w:color="auto"/>
              <w:right w:val="single" w:sz="4" w:space="0" w:color="auto"/>
            </w:tcBorders>
            <w:hideMark/>
          </w:tcPr>
          <w:p w14:paraId="4B6D06C0" w14:textId="77777777" w:rsidR="0026398D" w:rsidRPr="00B408B9" w:rsidRDefault="0026398D">
            <w:pPr>
              <w:spacing w:line="260" w:lineRule="exact"/>
              <w:jc w:val="right"/>
              <w:rPr>
                <w:sz w:val="24"/>
                <w:szCs w:val="24"/>
              </w:rPr>
            </w:pPr>
            <w:r w:rsidRPr="00B408B9">
              <w:rPr>
                <w:sz w:val="24"/>
                <w:szCs w:val="24"/>
              </w:rPr>
              <w:t>5,6</w:t>
            </w:r>
          </w:p>
        </w:tc>
        <w:tc>
          <w:tcPr>
            <w:tcW w:w="682" w:type="pct"/>
            <w:tcBorders>
              <w:top w:val="single" w:sz="4" w:space="0" w:color="auto"/>
              <w:left w:val="single" w:sz="4" w:space="0" w:color="auto"/>
              <w:bottom w:val="single" w:sz="4" w:space="0" w:color="auto"/>
              <w:right w:val="single" w:sz="4" w:space="0" w:color="auto"/>
            </w:tcBorders>
            <w:hideMark/>
          </w:tcPr>
          <w:p w14:paraId="30A8C785" w14:textId="77777777" w:rsidR="0026398D" w:rsidRPr="00B408B9" w:rsidRDefault="0026398D">
            <w:pPr>
              <w:spacing w:line="260" w:lineRule="exact"/>
              <w:jc w:val="right"/>
              <w:rPr>
                <w:sz w:val="24"/>
                <w:szCs w:val="24"/>
              </w:rPr>
            </w:pPr>
            <w:r w:rsidRPr="00B408B9">
              <w:rPr>
                <w:sz w:val="24"/>
                <w:szCs w:val="24"/>
              </w:rPr>
              <w:t>5,6</w:t>
            </w:r>
          </w:p>
        </w:tc>
      </w:tr>
    </w:tbl>
    <w:p w14:paraId="2666D721" w14:textId="77777777" w:rsidR="0026398D" w:rsidRPr="00716D5A" w:rsidRDefault="0026398D" w:rsidP="0026398D">
      <w:pPr>
        <w:rPr>
          <w:b/>
          <w:bCs/>
          <w:noProof/>
          <w:sz w:val="20"/>
          <w:u w:val="single"/>
        </w:rPr>
      </w:pPr>
      <w:r w:rsidRPr="00716D5A">
        <w:rPr>
          <w:sz w:val="20"/>
          <w:vertAlign w:val="superscript"/>
          <w:lang w:eastAsia="en-GB"/>
        </w:rPr>
        <w:t>1</w:t>
      </w:r>
      <w:r w:rsidRPr="00716D5A">
        <w:rPr>
          <w:sz w:val="20"/>
          <w:lang w:eastAsia="en-GB"/>
        </w:rPr>
        <w:t xml:space="preserve"> Bidrag fra fedtemulsionen og aminosyreopløsningen.</w:t>
      </w:r>
    </w:p>
    <w:p w14:paraId="5257C316" w14:textId="77777777" w:rsidR="0026398D" w:rsidRPr="00716D5A" w:rsidRDefault="0026398D" w:rsidP="0026398D">
      <w:pPr>
        <w:spacing w:line="260" w:lineRule="exact"/>
        <w:rPr>
          <w:sz w:val="20"/>
        </w:rPr>
      </w:pPr>
      <w:r w:rsidRPr="00716D5A">
        <w:rPr>
          <w:sz w:val="20"/>
          <w:vertAlign w:val="superscript"/>
        </w:rPr>
        <w:t>2</w:t>
      </w:r>
      <w:r w:rsidRPr="00716D5A">
        <w:rPr>
          <w:sz w:val="20"/>
        </w:rPr>
        <w:t xml:space="preserve"> Beregnet teoretisk værdi</w:t>
      </w:r>
    </w:p>
    <w:p w14:paraId="0BE40261" w14:textId="77777777" w:rsidR="0026398D" w:rsidRPr="00B408B9" w:rsidRDefault="0026398D" w:rsidP="00AA4986">
      <w:pPr>
        <w:ind w:left="851"/>
        <w:rPr>
          <w:sz w:val="24"/>
          <w:szCs w:val="24"/>
        </w:rPr>
      </w:pPr>
    </w:p>
    <w:p w14:paraId="453BFF7B" w14:textId="77777777" w:rsidR="0026398D" w:rsidRPr="00B408B9" w:rsidRDefault="0026398D" w:rsidP="00AA4986">
      <w:pPr>
        <w:ind w:left="851"/>
        <w:rPr>
          <w:sz w:val="24"/>
          <w:szCs w:val="24"/>
        </w:rPr>
      </w:pPr>
      <w:r w:rsidRPr="00B408B9">
        <w:rPr>
          <w:sz w:val="24"/>
          <w:szCs w:val="24"/>
        </w:rPr>
        <w:t>Alle hjælpestoffer er anført under pkt. 6.1.</w:t>
      </w:r>
    </w:p>
    <w:p w14:paraId="09E2EDC9" w14:textId="77777777" w:rsidR="009260DE" w:rsidRPr="00B408B9" w:rsidRDefault="009260DE" w:rsidP="009260DE">
      <w:pPr>
        <w:tabs>
          <w:tab w:val="left" w:pos="851"/>
        </w:tabs>
        <w:ind w:left="851"/>
        <w:rPr>
          <w:sz w:val="24"/>
          <w:szCs w:val="24"/>
        </w:rPr>
      </w:pPr>
    </w:p>
    <w:p w14:paraId="61C8F070" w14:textId="77777777" w:rsidR="009260DE" w:rsidRPr="00B408B9" w:rsidRDefault="009260DE" w:rsidP="009260DE">
      <w:pPr>
        <w:tabs>
          <w:tab w:val="left" w:pos="851"/>
        </w:tabs>
        <w:ind w:left="851" w:hanging="851"/>
        <w:rPr>
          <w:b/>
          <w:sz w:val="24"/>
          <w:szCs w:val="24"/>
        </w:rPr>
      </w:pPr>
      <w:r w:rsidRPr="00B408B9">
        <w:rPr>
          <w:b/>
          <w:sz w:val="24"/>
          <w:szCs w:val="24"/>
        </w:rPr>
        <w:t>3.</w:t>
      </w:r>
      <w:r w:rsidRPr="00B408B9">
        <w:rPr>
          <w:b/>
          <w:sz w:val="24"/>
          <w:szCs w:val="24"/>
        </w:rPr>
        <w:tab/>
        <w:t>LÆGEMIDDELFORM</w:t>
      </w:r>
    </w:p>
    <w:p w14:paraId="4616901D" w14:textId="727DBE39" w:rsidR="0026398D" w:rsidRPr="00B408B9" w:rsidRDefault="0026398D" w:rsidP="00AA4986">
      <w:pPr>
        <w:ind w:left="851"/>
        <w:rPr>
          <w:sz w:val="24"/>
          <w:szCs w:val="24"/>
        </w:rPr>
      </w:pPr>
      <w:r w:rsidRPr="00B408B9">
        <w:rPr>
          <w:sz w:val="24"/>
          <w:szCs w:val="24"/>
        </w:rPr>
        <w:t>Infusionsvæske, emulsion</w:t>
      </w:r>
    </w:p>
    <w:p w14:paraId="6AA375A2" w14:textId="77777777" w:rsidR="0026398D" w:rsidRPr="00B408B9" w:rsidRDefault="0026398D" w:rsidP="00AA4986">
      <w:pPr>
        <w:ind w:left="851"/>
        <w:rPr>
          <w:sz w:val="24"/>
          <w:szCs w:val="24"/>
        </w:rPr>
      </w:pPr>
    </w:p>
    <w:p w14:paraId="1BE4C489" w14:textId="77777777" w:rsidR="0026398D" w:rsidRPr="00B408B9" w:rsidRDefault="0026398D" w:rsidP="00AA4986">
      <w:pPr>
        <w:ind w:left="851"/>
        <w:rPr>
          <w:sz w:val="24"/>
          <w:szCs w:val="24"/>
        </w:rPr>
      </w:pPr>
      <w:proofErr w:type="spellStart"/>
      <w:r w:rsidRPr="00B408B9">
        <w:rPr>
          <w:sz w:val="24"/>
          <w:szCs w:val="24"/>
        </w:rPr>
        <w:t>Glucose</w:t>
      </w:r>
      <w:proofErr w:type="spellEnd"/>
      <w:r w:rsidRPr="00B408B9">
        <w:rPr>
          <w:sz w:val="24"/>
          <w:szCs w:val="24"/>
        </w:rPr>
        <w:t xml:space="preserve">- og aminosyreopløsningerne er klare og farveløse til let gullige og frie for partikler. </w:t>
      </w:r>
    </w:p>
    <w:p w14:paraId="325478D6" w14:textId="77777777" w:rsidR="0026398D" w:rsidRPr="00B408B9" w:rsidRDefault="0026398D" w:rsidP="00AA4986">
      <w:pPr>
        <w:ind w:left="851"/>
        <w:rPr>
          <w:sz w:val="24"/>
          <w:szCs w:val="24"/>
        </w:rPr>
      </w:pPr>
      <w:r w:rsidRPr="00B408B9">
        <w:rPr>
          <w:sz w:val="24"/>
          <w:szCs w:val="24"/>
        </w:rPr>
        <w:t xml:space="preserve">Fedtemulsionen er hvid og homogen. </w:t>
      </w:r>
    </w:p>
    <w:p w14:paraId="6DAC8501" w14:textId="77777777" w:rsidR="0026398D" w:rsidRPr="00B408B9" w:rsidRDefault="0026398D" w:rsidP="00AA4986">
      <w:pPr>
        <w:ind w:left="851"/>
        <w:rPr>
          <w:sz w:val="24"/>
          <w:szCs w:val="24"/>
        </w:rPr>
      </w:pPr>
    </w:p>
    <w:p w14:paraId="0E775A59" w14:textId="77777777" w:rsidR="0026398D" w:rsidRPr="00B408B9" w:rsidRDefault="0026398D" w:rsidP="00AA4986">
      <w:pPr>
        <w:ind w:left="851"/>
        <w:rPr>
          <w:sz w:val="24"/>
          <w:szCs w:val="24"/>
        </w:rPr>
      </w:pPr>
      <w:r w:rsidRPr="00B408B9">
        <w:rPr>
          <w:b/>
          <w:bCs/>
          <w:sz w:val="24"/>
          <w:szCs w:val="24"/>
        </w:rPr>
        <w:t>Trekammerpose</w:t>
      </w:r>
      <w:r w:rsidRPr="00B408B9">
        <w:rPr>
          <w:sz w:val="24"/>
          <w:szCs w:val="24"/>
        </w:rPr>
        <w:t>:</w:t>
      </w:r>
    </w:p>
    <w:p w14:paraId="13D1B9DD" w14:textId="77777777" w:rsidR="0026398D" w:rsidRPr="00B408B9" w:rsidRDefault="0026398D" w:rsidP="00AA4986">
      <w:pPr>
        <w:ind w:left="851"/>
        <w:rPr>
          <w:sz w:val="24"/>
          <w:szCs w:val="24"/>
        </w:rPr>
      </w:pPr>
      <w:proofErr w:type="spellStart"/>
      <w:r w:rsidRPr="00B408B9">
        <w:rPr>
          <w:sz w:val="24"/>
          <w:szCs w:val="24"/>
        </w:rPr>
        <w:t>Osmolalitet</w:t>
      </w:r>
      <w:proofErr w:type="spellEnd"/>
      <w:r w:rsidRPr="00B408B9">
        <w:rPr>
          <w:sz w:val="24"/>
          <w:szCs w:val="24"/>
        </w:rPr>
        <w:t xml:space="preserve">: ca. 981 </w:t>
      </w:r>
      <w:proofErr w:type="spellStart"/>
      <w:r w:rsidRPr="00B408B9">
        <w:rPr>
          <w:sz w:val="24"/>
          <w:szCs w:val="24"/>
        </w:rPr>
        <w:t>mOsm</w:t>
      </w:r>
      <w:proofErr w:type="spellEnd"/>
      <w:r w:rsidRPr="00B408B9">
        <w:rPr>
          <w:sz w:val="24"/>
          <w:szCs w:val="24"/>
        </w:rPr>
        <w:t xml:space="preserve">/kg  </w:t>
      </w:r>
    </w:p>
    <w:p w14:paraId="6FD4093B" w14:textId="77777777" w:rsidR="0026398D" w:rsidRPr="00B408B9" w:rsidRDefault="0026398D" w:rsidP="00AA4986">
      <w:pPr>
        <w:ind w:left="851"/>
        <w:rPr>
          <w:sz w:val="24"/>
          <w:szCs w:val="24"/>
        </w:rPr>
      </w:pPr>
      <w:proofErr w:type="spellStart"/>
      <w:r w:rsidRPr="00B408B9">
        <w:rPr>
          <w:sz w:val="24"/>
          <w:szCs w:val="24"/>
        </w:rPr>
        <w:t>Osmolaritet</w:t>
      </w:r>
      <w:proofErr w:type="spellEnd"/>
      <w:r w:rsidRPr="00B408B9">
        <w:rPr>
          <w:sz w:val="24"/>
          <w:szCs w:val="24"/>
        </w:rPr>
        <w:t xml:space="preserve">: ca. 860 </w:t>
      </w:r>
      <w:proofErr w:type="spellStart"/>
      <w:r w:rsidRPr="00B408B9">
        <w:rPr>
          <w:sz w:val="24"/>
          <w:szCs w:val="24"/>
        </w:rPr>
        <w:t>mOsm</w:t>
      </w:r>
      <w:proofErr w:type="spellEnd"/>
      <w:r w:rsidRPr="00B408B9">
        <w:rPr>
          <w:sz w:val="24"/>
          <w:szCs w:val="24"/>
        </w:rPr>
        <w:t xml:space="preserve">/l </w:t>
      </w:r>
    </w:p>
    <w:p w14:paraId="3473143F" w14:textId="77777777" w:rsidR="0026398D" w:rsidRPr="00B408B9" w:rsidRDefault="0026398D" w:rsidP="00AA4986">
      <w:pPr>
        <w:ind w:left="851"/>
        <w:rPr>
          <w:noProof/>
          <w:sz w:val="24"/>
          <w:szCs w:val="24"/>
        </w:rPr>
      </w:pPr>
      <w:r w:rsidRPr="00B408B9">
        <w:rPr>
          <w:sz w:val="24"/>
          <w:szCs w:val="24"/>
        </w:rPr>
        <w:t xml:space="preserve">pH (efter blanding): 5,6 </w:t>
      </w:r>
    </w:p>
    <w:p w14:paraId="3DDC7972" w14:textId="77777777" w:rsidR="0026398D" w:rsidRPr="00B408B9" w:rsidRDefault="0026398D" w:rsidP="00AA4986">
      <w:pPr>
        <w:ind w:left="851"/>
        <w:rPr>
          <w:sz w:val="24"/>
          <w:szCs w:val="24"/>
        </w:rPr>
      </w:pPr>
    </w:p>
    <w:p w14:paraId="4E2BEBF8" w14:textId="77777777" w:rsidR="0026398D" w:rsidRPr="00B408B9" w:rsidRDefault="0026398D" w:rsidP="00AA4986">
      <w:pPr>
        <w:ind w:left="851"/>
        <w:rPr>
          <w:sz w:val="24"/>
          <w:szCs w:val="24"/>
        </w:rPr>
      </w:pPr>
      <w:proofErr w:type="spellStart"/>
      <w:r w:rsidRPr="00B408B9">
        <w:rPr>
          <w:b/>
          <w:bCs/>
          <w:sz w:val="24"/>
          <w:szCs w:val="24"/>
        </w:rPr>
        <w:t>Tokammerpose</w:t>
      </w:r>
      <w:proofErr w:type="spellEnd"/>
      <w:r w:rsidRPr="00B408B9">
        <w:rPr>
          <w:sz w:val="24"/>
          <w:szCs w:val="24"/>
        </w:rPr>
        <w:t xml:space="preserve">: </w:t>
      </w:r>
    </w:p>
    <w:p w14:paraId="060875F8" w14:textId="77777777" w:rsidR="0026398D" w:rsidRPr="00B408B9" w:rsidRDefault="0026398D" w:rsidP="00AA4986">
      <w:pPr>
        <w:ind w:left="851"/>
        <w:rPr>
          <w:sz w:val="24"/>
          <w:szCs w:val="24"/>
        </w:rPr>
      </w:pPr>
      <w:proofErr w:type="spellStart"/>
      <w:r w:rsidRPr="00B408B9">
        <w:rPr>
          <w:sz w:val="24"/>
          <w:szCs w:val="24"/>
        </w:rPr>
        <w:t>Osmolalitet</w:t>
      </w:r>
      <w:proofErr w:type="spellEnd"/>
      <w:r w:rsidRPr="00B408B9">
        <w:rPr>
          <w:sz w:val="24"/>
          <w:szCs w:val="24"/>
        </w:rPr>
        <w:t xml:space="preserve">: ca. 1037 </w:t>
      </w:r>
      <w:proofErr w:type="spellStart"/>
      <w:r w:rsidRPr="00B408B9">
        <w:rPr>
          <w:sz w:val="24"/>
          <w:szCs w:val="24"/>
        </w:rPr>
        <w:t>mOsm</w:t>
      </w:r>
      <w:proofErr w:type="spellEnd"/>
      <w:r w:rsidRPr="00B408B9">
        <w:rPr>
          <w:sz w:val="24"/>
          <w:szCs w:val="24"/>
        </w:rPr>
        <w:t xml:space="preserve">/kg </w:t>
      </w:r>
    </w:p>
    <w:p w14:paraId="0DA25BA7" w14:textId="77777777" w:rsidR="0026398D" w:rsidRPr="00B408B9" w:rsidRDefault="0026398D" w:rsidP="00AA4986">
      <w:pPr>
        <w:ind w:left="851"/>
        <w:rPr>
          <w:sz w:val="24"/>
          <w:szCs w:val="24"/>
        </w:rPr>
      </w:pPr>
      <w:proofErr w:type="spellStart"/>
      <w:r w:rsidRPr="00B408B9">
        <w:rPr>
          <w:sz w:val="24"/>
          <w:szCs w:val="24"/>
        </w:rPr>
        <w:t>Osmolaritet</w:t>
      </w:r>
      <w:proofErr w:type="spellEnd"/>
      <w:r w:rsidRPr="00B408B9">
        <w:rPr>
          <w:sz w:val="24"/>
          <w:szCs w:val="24"/>
        </w:rPr>
        <w:t xml:space="preserve">: ca. 940 </w:t>
      </w:r>
      <w:proofErr w:type="spellStart"/>
      <w:r w:rsidRPr="00B408B9">
        <w:rPr>
          <w:sz w:val="24"/>
          <w:szCs w:val="24"/>
        </w:rPr>
        <w:t>mOsm</w:t>
      </w:r>
      <w:proofErr w:type="spellEnd"/>
      <w:r w:rsidRPr="00B408B9">
        <w:rPr>
          <w:sz w:val="24"/>
          <w:szCs w:val="24"/>
        </w:rPr>
        <w:t>/l – beregnet teoretisk værdi</w:t>
      </w:r>
    </w:p>
    <w:p w14:paraId="28A2BDC2" w14:textId="77777777" w:rsidR="0026398D" w:rsidRPr="00B408B9" w:rsidRDefault="0026398D" w:rsidP="00AA4986">
      <w:pPr>
        <w:ind w:left="851"/>
        <w:rPr>
          <w:sz w:val="24"/>
          <w:szCs w:val="24"/>
        </w:rPr>
      </w:pPr>
      <w:r w:rsidRPr="00B408B9">
        <w:rPr>
          <w:sz w:val="24"/>
          <w:szCs w:val="24"/>
        </w:rPr>
        <w:t>pH (efter blanding): 5,6</w:t>
      </w:r>
    </w:p>
    <w:p w14:paraId="0F5A8360" w14:textId="77777777" w:rsidR="009260DE" w:rsidRPr="00B408B9" w:rsidRDefault="009260DE" w:rsidP="009260DE">
      <w:pPr>
        <w:tabs>
          <w:tab w:val="left" w:pos="851"/>
        </w:tabs>
        <w:ind w:left="851"/>
        <w:rPr>
          <w:sz w:val="24"/>
          <w:szCs w:val="24"/>
        </w:rPr>
      </w:pPr>
    </w:p>
    <w:p w14:paraId="1E6EBA8A" w14:textId="77777777" w:rsidR="009260DE" w:rsidRPr="00B408B9" w:rsidRDefault="009260DE" w:rsidP="009260DE">
      <w:pPr>
        <w:tabs>
          <w:tab w:val="left" w:pos="851"/>
        </w:tabs>
        <w:ind w:left="851"/>
        <w:rPr>
          <w:sz w:val="24"/>
          <w:szCs w:val="24"/>
        </w:rPr>
      </w:pPr>
    </w:p>
    <w:p w14:paraId="18F7109C" w14:textId="77777777" w:rsidR="009260DE" w:rsidRPr="00B408B9" w:rsidRDefault="009260DE" w:rsidP="009260DE">
      <w:pPr>
        <w:tabs>
          <w:tab w:val="left" w:pos="851"/>
        </w:tabs>
        <w:ind w:left="851" w:hanging="851"/>
        <w:rPr>
          <w:b/>
          <w:sz w:val="24"/>
          <w:szCs w:val="24"/>
        </w:rPr>
      </w:pPr>
      <w:r w:rsidRPr="00B408B9">
        <w:rPr>
          <w:b/>
          <w:sz w:val="24"/>
          <w:szCs w:val="24"/>
        </w:rPr>
        <w:t>4.</w:t>
      </w:r>
      <w:r w:rsidRPr="00B408B9">
        <w:rPr>
          <w:b/>
          <w:sz w:val="24"/>
          <w:szCs w:val="24"/>
        </w:rPr>
        <w:tab/>
        <w:t>KLINISKE OPLYSNINGER</w:t>
      </w:r>
    </w:p>
    <w:p w14:paraId="5944E74B" w14:textId="77777777" w:rsidR="009260DE" w:rsidRPr="00B408B9" w:rsidRDefault="009260DE" w:rsidP="009260DE">
      <w:pPr>
        <w:tabs>
          <w:tab w:val="left" w:pos="851"/>
        </w:tabs>
        <w:ind w:left="851"/>
        <w:rPr>
          <w:b/>
          <w:sz w:val="24"/>
          <w:szCs w:val="24"/>
        </w:rPr>
      </w:pPr>
    </w:p>
    <w:p w14:paraId="436A120C" w14:textId="77777777" w:rsidR="009260DE" w:rsidRPr="00B408B9" w:rsidRDefault="009260DE" w:rsidP="009260DE">
      <w:pPr>
        <w:tabs>
          <w:tab w:val="left" w:pos="851"/>
        </w:tabs>
        <w:ind w:left="851" w:hanging="851"/>
        <w:rPr>
          <w:b/>
          <w:sz w:val="24"/>
          <w:szCs w:val="24"/>
          <w:u w:val="single"/>
        </w:rPr>
      </w:pPr>
      <w:r w:rsidRPr="00B408B9">
        <w:rPr>
          <w:b/>
          <w:sz w:val="24"/>
          <w:szCs w:val="24"/>
        </w:rPr>
        <w:t>4.1</w:t>
      </w:r>
      <w:r w:rsidRPr="00B408B9">
        <w:rPr>
          <w:b/>
          <w:sz w:val="24"/>
          <w:szCs w:val="24"/>
        </w:rPr>
        <w:tab/>
        <w:t>Terapeutiske indikationer</w:t>
      </w:r>
    </w:p>
    <w:p w14:paraId="47D70B6C" w14:textId="77777777" w:rsidR="0026398D" w:rsidRPr="00B408B9" w:rsidRDefault="0026398D" w:rsidP="00AA4986">
      <w:pPr>
        <w:ind w:left="851"/>
        <w:rPr>
          <w:sz w:val="24"/>
          <w:szCs w:val="24"/>
        </w:rPr>
      </w:pPr>
      <w:proofErr w:type="spellStart"/>
      <w:r w:rsidRPr="00B408B9">
        <w:rPr>
          <w:sz w:val="24"/>
          <w:szCs w:val="24"/>
        </w:rPr>
        <w:t>Pedismof</w:t>
      </w:r>
      <w:proofErr w:type="spellEnd"/>
      <w:r w:rsidRPr="00B408B9">
        <w:rPr>
          <w:sz w:val="24"/>
          <w:szCs w:val="24"/>
        </w:rPr>
        <w:t xml:space="preserve"> er indiceret til parenteral ernæring hos </w:t>
      </w:r>
      <w:proofErr w:type="spellStart"/>
      <w:r w:rsidRPr="00B408B9">
        <w:rPr>
          <w:sz w:val="24"/>
          <w:szCs w:val="24"/>
        </w:rPr>
        <w:t>mature</w:t>
      </w:r>
      <w:proofErr w:type="spellEnd"/>
      <w:r w:rsidRPr="00B408B9">
        <w:rPr>
          <w:sz w:val="24"/>
          <w:szCs w:val="24"/>
        </w:rPr>
        <w:t xml:space="preserve"> nyfødte, spædbørn, børn og unge</w:t>
      </w:r>
      <w:r w:rsidRPr="00B408B9">
        <w:rPr>
          <w:color w:val="000000"/>
          <w:sz w:val="24"/>
          <w:szCs w:val="24"/>
        </w:rPr>
        <w:t xml:space="preserve">, når oral eller </w:t>
      </w:r>
      <w:proofErr w:type="spellStart"/>
      <w:r w:rsidRPr="00B408B9">
        <w:rPr>
          <w:color w:val="000000"/>
          <w:sz w:val="24"/>
          <w:szCs w:val="24"/>
        </w:rPr>
        <w:t>enteral</w:t>
      </w:r>
      <w:proofErr w:type="spellEnd"/>
      <w:r w:rsidRPr="00B408B9">
        <w:rPr>
          <w:color w:val="000000"/>
          <w:sz w:val="24"/>
          <w:szCs w:val="24"/>
        </w:rPr>
        <w:t xml:space="preserve"> ernæring ikke er mulig, utilstrækkelig eller kontraindiceret. </w:t>
      </w:r>
    </w:p>
    <w:p w14:paraId="449A88DC" w14:textId="77777777" w:rsidR="009260DE" w:rsidRPr="00B408B9" w:rsidRDefault="009260DE" w:rsidP="009260DE">
      <w:pPr>
        <w:tabs>
          <w:tab w:val="left" w:pos="851"/>
        </w:tabs>
        <w:ind w:left="851"/>
        <w:rPr>
          <w:sz w:val="24"/>
          <w:szCs w:val="24"/>
        </w:rPr>
      </w:pPr>
    </w:p>
    <w:p w14:paraId="77813137" w14:textId="77777777" w:rsidR="009260DE" w:rsidRPr="00B408B9" w:rsidRDefault="009260DE" w:rsidP="009260DE">
      <w:pPr>
        <w:tabs>
          <w:tab w:val="left" w:pos="851"/>
        </w:tabs>
        <w:ind w:left="851" w:hanging="851"/>
        <w:rPr>
          <w:b/>
          <w:sz w:val="24"/>
          <w:szCs w:val="24"/>
        </w:rPr>
      </w:pPr>
      <w:r w:rsidRPr="00B408B9">
        <w:rPr>
          <w:b/>
          <w:sz w:val="24"/>
          <w:szCs w:val="24"/>
        </w:rPr>
        <w:t>4.2</w:t>
      </w:r>
      <w:r w:rsidRPr="00B408B9">
        <w:rPr>
          <w:b/>
          <w:sz w:val="24"/>
          <w:szCs w:val="24"/>
        </w:rPr>
        <w:tab/>
        <w:t xml:space="preserve">Dosering og </w:t>
      </w:r>
      <w:r w:rsidR="002C1EC0" w:rsidRPr="00B408B9">
        <w:rPr>
          <w:b/>
          <w:sz w:val="24"/>
          <w:szCs w:val="24"/>
        </w:rPr>
        <w:t>administration</w:t>
      </w:r>
    </w:p>
    <w:p w14:paraId="3E00C064" w14:textId="77777777" w:rsidR="0026398D" w:rsidRPr="00B408B9" w:rsidRDefault="0026398D" w:rsidP="00AA4986">
      <w:pPr>
        <w:ind w:left="851"/>
        <w:rPr>
          <w:noProof/>
          <w:sz w:val="24"/>
          <w:szCs w:val="24"/>
        </w:rPr>
      </w:pPr>
      <w:r w:rsidRPr="00B408B9">
        <w:rPr>
          <w:noProof/>
          <w:sz w:val="24"/>
          <w:szCs w:val="24"/>
        </w:rPr>
        <w:t xml:space="preserve">Doseringen afhænger af energiforbrug, patients kropsvægt, alder, kliniske status og evnen til at metabolisere bestanddelene i Pedismof, såvel som mængden af yderligere energi eller makronæringsstoffer, som gives oralt/enteralt. Hos pædiatriske patienter, som kræver parenteral ernæring, er lipider en integreret del af parenteral ernæring. </w:t>
      </w:r>
    </w:p>
    <w:p w14:paraId="3DE18648" w14:textId="77777777" w:rsidR="0026398D" w:rsidRPr="00B408B9" w:rsidRDefault="0026398D" w:rsidP="00AA4986">
      <w:pPr>
        <w:ind w:left="851"/>
        <w:rPr>
          <w:noProof/>
          <w:sz w:val="24"/>
          <w:szCs w:val="24"/>
        </w:rPr>
      </w:pPr>
    </w:p>
    <w:p w14:paraId="0FE95CB7" w14:textId="77777777" w:rsidR="0026398D" w:rsidRPr="00B408B9" w:rsidRDefault="0026398D" w:rsidP="00AA4986">
      <w:pPr>
        <w:ind w:left="851"/>
        <w:rPr>
          <w:noProof/>
          <w:sz w:val="24"/>
          <w:szCs w:val="24"/>
        </w:rPr>
      </w:pPr>
      <w:r w:rsidRPr="00B408B9">
        <w:rPr>
          <w:noProof/>
          <w:sz w:val="24"/>
          <w:szCs w:val="24"/>
        </w:rPr>
        <w:t xml:space="preserve">Den samlede makronæringsstofsammensætning afhænger af antallet af aktiverede kamre som vist i tabel 1. Den aktiverede 3-kammerpose (trekammerpose) indeholder lipider, aminosyrer og glucose. Den aktiverede 2-kammerpose (tokammerpose) indeholder aminosyrer og glucose. Glucosekammeret bør aldrig administreres alene. </w:t>
      </w:r>
    </w:p>
    <w:p w14:paraId="069682D2" w14:textId="77777777" w:rsidR="0026398D" w:rsidRPr="00B408B9" w:rsidRDefault="0026398D" w:rsidP="00AA4986">
      <w:pPr>
        <w:ind w:left="851"/>
        <w:rPr>
          <w:sz w:val="24"/>
          <w:szCs w:val="24"/>
        </w:rPr>
      </w:pPr>
      <w:bookmarkStart w:id="1" w:name="_Hlk104376591"/>
    </w:p>
    <w:bookmarkEnd w:id="1"/>
    <w:p w14:paraId="57255774" w14:textId="77777777" w:rsidR="0026398D" w:rsidRPr="00B408B9" w:rsidRDefault="0026398D" w:rsidP="00AA4986">
      <w:pPr>
        <w:ind w:left="851"/>
        <w:rPr>
          <w:noProof/>
          <w:sz w:val="24"/>
          <w:szCs w:val="24"/>
          <w:u w:val="single"/>
        </w:rPr>
      </w:pPr>
      <w:r w:rsidRPr="00B408B9">
        <w:rPr>
          <w:noProof/>
          <w:sz w:val="24"/>
          <w:szCs w:val="24"/>
          <w:u w:val="single"/>
        </w:rPr>
        <w:t>Dosering</w:t>
      </w:r>
    </w:p>
    <w:p w14:paraId="4E98DA93" w14:textId="77777777" w:rsidR="0026398D" w:rsidRPr="00B408B9" w:rsidRDefault="0026398D" w:rsidP="00AA4986">
      <w:pPr>
        <w:ind w:left="851"/>
        <w:rPr>
          <w:sz w:val="24"/>
          <w:szCs w:val="24"/>
        </w:rPr>
      </w:pPr>
      <w:bookmarkStart w:id="2" w:name="_Toc102043590"/>
      <w:bookmarkStart w:id="3" w:name="_Ref100669729"/>
      <w:r w:rsidRPr="00B408B9">
        <w:rPr>
          <w:sz w:val="24"/>
          <w:szCs w:val="24"/>
        </w:rPr>
        <w:t xml:space="preserve">Til nyfødte er den anbefalede dosis op til 120 ml/kg/dag for den aktiverede trekammerpose og op til 107 ml/kg/dag for den aktiverede </w:t>
      </w:r>
      <w:proofErr w:type="spellStart"/>
      <w:r w:rsidRPr="00B408B9">
        <w:rPr>
          <w:sz w:val="24"/>
          <w:szCs w:val="24"/>
        </w:rPr>
        <w:t>tokammerpose</w:t>
      </w:r>
      <w:proofErr w:type="spellEnd"/>
      <w:r w:rsidRPr="00B408B9">
        <w:rPr>
          <w:sz w:val="24"/>
          <w:szCs w:val="24"/>
        </w:rPr>
        <w:t xml:space="preserve">. Dosis kan øges gradvist i løbet af de første dage. Den maksimale anbefalede daglige dosis på 120 ml/kg for den aktiverede trekammerpose og 107 ml/kg for den aktiverede </w:t>
      </w:r>
      <w:proofErr w:type="spellStart"/>
      <w:r w:rsidRPr="00B408B9">
        <w:rPr>
          <w:sz w:val="24"/>
          <w:szCs w:val="24"/>
        </w:rPr>
        <w:t>tokammerpose</w:t>
      </w:r>
      <w:proofErr w:type="spellEnd"/>
      <w:r w:rsidRPr="00B408B9">
        <w:rPr>
          <w:sz w:val="24"/>
          <w:szCs w:val="24"/>
        </w:rPr>
        <w:t xml:space="preserve"> bør ikke overskrides.</w:t>
      </w:r>
    </w:p>
    <w:p w14:paraId="590626A6" w14:textId="77777777" w:rsidR="0026398D" w:rsidRPr="00B408B9" w:rsidRDefault="0026398D" w:rsidP="00AA4986">
      <w:pPr>
        <w:ind w:left="851"/>
        <w:rPr>
          <w:sz w:val="24"/>
          <w:szCs w:val="24"/>
        </w:rPr>
      </w:pPr>
    </w:p>
    <w:p w14:paraId="5C0581B3" w14:textId="77777777" w:rsidR="0026398D" w:rsidRPr="00B408B9" w:rsidRDefault="0026398D" w:rsidP="00AA4986">
      <w:pPr>
        <w:ind w:left="851"/>
        <w:rPr>
          <w:sz w:val="24"/>
          <w:szCs w:val="24"/>
        </w:rPr>
      </w:pPr>
      <w:r w:rsidRPr="00B408B9">
        <w:rPr>
          <w:sz w:val="24"/>
          <w:szCs w:val="24"/>
        </w:rPr>
        <w:t xml:space="preserve">Hos spædbørn er den anbefalede dosis 80 til 100 ml/kg/dag for den aktiverede trekammerpose og 71 til 89 ml/kg/dag for den aktiverede </w:t>
      </w:r>
      <w:proofErr w:type="spellStart"/>
      <w:r w:rsidRPr="00B408B9">
        <w:rPr>
          <w:sz w:val="24"/>
          <w:szCs w:val="24"/>
        </w:rPr>
        <w:t>tokammerpose</w:t>
      </w:r>
      <w:proofErr w:type="spellEnd"/>
      <w:r w:rsidRPr="00B408B9">
        <w:rPr>
          <w:sz w:val="24"/>
          <w:szCs w:val="24"/>
        </w:rPr>
        <w:t xml:space="preserve">. Dosis kan øges gradvist i løbet af de første dage. Den maksimale anbefalede daglige dosis på 100 ml/kg for den aktiverede trekammerpose og 89 ml/kg for den aktiverede </w:t>
      </w:r>
      <w:proofErr w:type="spellStart"/>
      <w:r w:rsidRPr="00B408B9">
        <w:rPr>
          <w:sz w:val="24"/>
          <w:szCs w:val="24"/>
        </w:rPr>
        <w:t>tokammerpose</w:t>
      </w:r>
      <w:proofErr w:type="spellEnd"/>
      <w:r w:rsidRPr="00B408B9">
        <w:rPr>
          <w:sz w:val="24"/>
          <w:szCs w:val="24"/>
        </w:rPr>
        <w:t xml:space="preserve"> bør ikke overskrides.</w:t>
      </w:r>
    </w:p>
    <w:p w14:paraId="5A4D903C" w14:textId="77777777" w:rsidR="0026398D" w:rsidRPr="00B408B9" w:rsidRDefault="0026398D" w:rsidP="00AA4986">
      <w:pPr>
        <w:ind w:left="851"/>
        <w:rPr>
          <w:sz w:val="24"/>
          <w:szCs w:val="24"/>
        </w:rPr>
      </w:pPr>
    </w:p>
    <w:p w14:paraId="6CA33053" w14:textId="77777777" w:rsidR="0026398D" w:rsidRPr="00B408B9" w:rsidRDefault="0026398D" w:rsidP="00AA4986">
      <w:pPr>
        <w:ind w:left="851"/>
        <w:rPr>
          <w:sz w:val="24"/>
          <w:szCs w:val="24"/>
        </w:rPr>
      </w:pPr>
      <w:r w:rsidRPr="00B408B9">
        <w:rPr>
          <w:sz w:val="24"/>
          <w:szCs w:val="24"/>
        </w:rPr>
        <w:t xml:space="preserve">Hos børn er den anbefalede dosis 60 til 80 ml/kg/dag for den aktiverede trekammerpose og 54 til 71 ml/kg/dag for den aktiverede </w:t>
      </w:r>
      <w:proofErr w:type="spellStart"/>
      <w:r w:rsidRPr="00B408B9">
        <w:rPr>
          <w:sz w:val="24"/>
          <w:szCs w:val="24"/>
        </w:rPr>
        <w:t>tokammerpose</w:t>
      </w:r>
      <w:proofErr w:type="spellEnd"/>
      <w:r w:rsidRPr="00B408B9">
        <w:rPr>
          <w:sz w:val="24"/>
          <w:szCs w:val="24"/>
        </w:rPr>
        <w:t xml:space="preserve">. Dosis kan øges gradvist i løbet af de første dage. Den maksimale anbefalede daglige dosis på 80 ml/kg for den aktiverede trekammerpose og 71 ml/kg for den aktiverede </w:t>
      </w:r>
      <w:proofErr w:type="spellStart"/>
      <w:r w:rsidRPr="00B408B9">
        <w:rPr>
          <w:sz w:val="24"/>
          <w:szCs w:val="24"/>
        </w:rPr>
        <w:t>tokammerpose</w:t>
      </w:r>
      <w:proofErr w:type="spellEnd"/>
      <w:r w:rsidRPr="00B408B9">
        <w:rPr>
          <w:sz w:val="24"/>
          <w:szCs w:val="24"/>
        </w:rPr>
        <w:t xml:space="preserve"> bør ikke overskrides.</w:t>
      </w:r>
    </w:p>
    <w:p w14:paraId="4B81DAE2" w14:textId="77777777" w:rsidR="0026398D" w:rsidRPr="00B408B9" w:rsidRDefault="0026398D" w:rsidP="00AA4986">
      <w:pPr>
        <w:ind w:left="851"/>
        <w:rPr>
          <w:sz w:val="24"/>
          <w:szCs w:val="24"/>
        </w:rPr>
      </w:pPr>
    </w:p>
    <w:p w14:paraId="6A3C4C75" w14:textId="093CBC08" w:rsidR="0026398D" w:rsidRPr="00B408B9" w:rsidRDefault="0026398D" w:rsidP="00AA4986">
      <w:pPr>
        <w:ind w:left="851"/>
        <w:rPr>
          <w:bCs/>
          <w:sz w:val="24"/>
          <w:szCs w:val="24"/>
        </w:rPr>
      </w:pPr>
      <w:r w:rsidRPr="00B408B9">
        <w:rPr>
          <w:bCs/>
          <w:sz w:val="24"/>
          <w:szCs w:val="24"/>
        </w:rPr>
        <w:t>Hos unge er den anbefalede dosis 40 til 50 ml/kg/dag for den aktiverede trekammerpose og 36 til 45</w:t>
      </w:r>
      <w:r w:rsidR="00B408B9">
        <w:rPr>
          <w:bCs/>
          <w:sz w:val="24"/>
          <w:szCs w:val="24"/>
        </w:rPr>
        <w:t xml:space="preserve"> </w:t>
      </w:r>
      <w:r w:rsidRPr="00B408B9">
        <w:rPr>
          <w:bCs/>
          <w:sz w:val="24"/>
          <w:szCs w:val="24"/>
        </w:rPr>
        <w:t xml:space="preserve">ml/kg/dag for den aktiverede </w:t>
      </w:r>
      <w:proofErr w:type="spellStart"/>
      <w:r w:rsidRPr="00B408B9">
        <w:rPr>
          <w:bCs/>
          <w:sz w:val="24"/>
          <w:szCs w:val="24"/>
        </w:rPr>
        <w:t>tokammerpose</w:t>
      </w:r>
      <w:proofErr w:type="spellEnd"/>
      <w:r w:rsidRPr="00B408B9">
        <w:rPr>
          <w:bCs/>
          <w:sz w:val="24"/>
          <w:szCs w:val="24"/>
        </w:rPr>
        <w:t>. Dosis kan øges gradvist i løbet af de første dage. Den</w:t>
      </w:r>
      <w:r w:rsidR="00B408B9">
        <w:rPr>
          <w:bCs/>
          <w:sz w:val="24"/>
          <w:szCs w:val="24"/>
        </w:rPr>
        <w:t xml:space="preserve"> </w:t>
      </w:r>
      <w:r w:rsidRPr="00B408B9">
        <w:rPr>
          <w:bCs/>
          <w:sz w:val="24"/>
          <w:szCs w:val="24"/>
        </w:rPr>
        <w:t>maksimale anbefalede daglige dosis på 50 ml/kg for den aktiverede trekammerpose og 45 ml/kg for</w:t>
      </w:r>
      <w:r w:rsidR="00B408B9">
        <w:rPr>
          <w:bCs/>
          <w:sz w:val="24"/>
          <w:szCs w:val="24"/>
        </w:rPr>
        <w:t xml:space="preserve"> </w:t>
      </w:r>
      <w:r w:rsidRPr="00B408B9">
        <w:rPr>
          <w:bCs/>
          <w:sz w:val="24"/>
          <w:szCs w:val="24"/>
        </w:rPr>
        <w:t xml:space="preserve">den aktiverede </w:t>
      </w:r>
      <w:proofErr w:type="spellStart"/>
      <w:r w:rsidRPr="00B408B9">
        <w:rPr>
          <w:bCs/>
          <w:sz w:val="24"/>
          <w:szCs w:val="24"/>
        </w:rPr>
        <w:t>tokammerpose</w:t>
      </w:r>
      <w:proofErr w:type="spellEnd"/>
      <w:r w:rsidRPr="00B408B9">
        <w:rPr>
          <w:bCs/>
          <w:sz w:val="24"/>
          <w:szCs w:val="24"/>
        </w:rPr>
        <w:t xml:space="preserve"> bør ikke overskrides.</w:t>
      </w:r>
    </w:p>
    <w:p w14:paraId="36E1DBBE" w14:textId="77777777" w:rsidR="00AA4986" w:rsidRPr="00B408B9" w:rsidRDefault="00AA4986" w:rsidP="00AA4986">
      <w:pPr>
        <w:ind w:left="851"/>
        <w:rPr>
          <w:bCs/>
          <w:sz w:val="24"/>
          <w:szCs w:val="24"/>
        </w:rPr>
      </w:pPr>
    </w:p>
    <w:p w14:paraId="264E17D2" w14:textId="58E299B3" w:rsidR="0026398D" w:rsidRPr="00B408B9" w:rsidRDefault="0026398D" w:rsidP="00AA4986">
      <w:pPr>
        <w:pStyle w:val="Billedtekst"/>
        <w:spacing w:before="0" w:after="0"/>
        <w:ind w:left="992" w:hanging="992"/>
        <w:rPr>
          <w:rFonts w:ascii="Times New Roman" w:hAnsi="Times New Roman" w:cs="Times New Roman"/>
        </w:rPr>
      </w:pPr>
      <w:r w:rsidRPr="00B408B9">
        <w:rPr>
          <w:rFonts w:ascii="Times New Roman" w:hAnsi="Times New Roman" w:cs="Times New Roman"/>
        </w:rPr>
        <w:t>Tabel </w:t>
      </w:r>
      <w:r w:rsidRPr="00B408B9">
        <w:rPr>
          <w:rFonts w:ascii="Times New Roman" w:hAnsi="Times New Roman" w:cs="Times New Roman"/>
        </w:rPr>
        <w:fldChar w:fldCharType="begin"/>
      </w:r>
      <w:r w:rsidRPr="00B408B9">
        <w:rPr>
          <w:rFonts w:ascii="Times New Roman" w:hAnsi="Times New Roman" w:cs="Times New Roman"/>
        </w:rPr>
        <w:instrText xml:space="preserve"> SEQ Table \* ARABIC </w:instrText>
      </w:r>
      <w:r w:rsidRPr="00B408B9">
        <w:rPr>
          <w:rFonts w:ascii="Times New Roman" w:hAnsi="Times New Roman" w:cs="Times New Roman"/>
        </w:rPr>
        <w:fldChar w:fldCharType="separate"/>
      </w:r>
      <w:r w:rsidR="003B1189">
        <w:rPr>
          <w:rFonts w:ascii="Times New Roman" w:hAnsi="Times New Roman" w:cs="Times New Roman"/>
          <w:noProof/>
        </w:rPr>
        <w:t>1</w:t>
      </w:r>
      <w:r w:rsidRPr="00B408B9">
        <w:rPr>
          <w:rFonts w:ascii="Times New Roman" w:hAnsi="Times New Roman" w:cs="Times New Roman"/>
        </w:rPr>
        <w:fldChar w:fldCharType="end"/>
      </w:r>
      <w:r w:rsidRPr="00B408B9">
        <w:rPr>
          <w:rFonts w:ascii="Times New Roman" w:hAnsi="Times New Roman" w:cs="Times New Roman"/>
        </w:rPr>
        <w:tab/>
        <w:t xml:space="preserve">Overblik over anbefalet dosis af aktiveret trekammerpose og </w:t>
      </w:r>
      <w:proofErr w:type="spellStart"/>
      <w:r w:rsidRPr="00B408B9">
        <w:rPr>
          <w:rFonts w:ascii="Times New Roman" w:hAnsi="Times New Roman" w:cs="Times New Roman"/>
        </w:rPr>
        <w:t>tokammerpose</w:t>
      </w:r>
      <w:proofErr w:type="spellEnd"/>
      <w:r w:rsidRPr="00B408B9">
        <w:rPr>
          <w:rFonts w:ascii="Times New Roman" w:hAnsi="Times New Roman" w:cs="Times New Roman"/>
        </w:rPr>
        <w:t xml:space="preserve"> (enheder/kg/dag) efter komponent</w:t>
      </w:r>
    </w:p>
    <w:tbl>
      <w:tblPr>
        <w:tblW w:w="5000" w:type="pct"/>
        <w:tblLook w:val="04A0" w:firstRow="1" w:lastRow="0" w:firstColumn="1" w:lastColumn="0" w:noHBand="0" w:noVBand="1"/>
      </w:tblPr>
      <w:tblGrid>
        <w:gridCol w:w="1447"/>
        <w:gridCol w:w="1023"/>
        <w:gridCol w:w="1031"/>
        <w:gridCol w:w="1024"/>
        <w:gridCol w:w="1024"/>
        <w:gridCol w:w="1022"/>
        <w:gridCol w:w="1024"/>
        <w:gridCol w:w="1022"/>
        <w:gridCol w:w="1011"/>
      </w:tblGrid>
      <w:tr w:rsidR="0026398D" w:rsidRPr="00B408B9" w14:paraId="035F935C" w14:textId="77777777" w:rsidTr="00AA4986">
        <w:tc>
          <w:tcPr>
            <w:tcW w:w="751" w:type="pct"/>
            <w:tcBorders>
              <w:top w:val="single" w:sz="4" w:space="0" w:color="auto"/>
              <w:left w:val="single" w:sz="4" w:space="0" w:color="auto"/>
              <w:bottom w:val="nil"/>
              <w:right w:val="single" w:sz="4" w:space="0" w:color="auto"/>
            </w:tcBorders>
          </w:tcPr>
          <w:p w14:paraId="1CF49BAC" w14:textId="77777777" w:rsidR="0026398D" w:rsidRPr="00B408B9" w:rsidRDefault="0026398D">
            <w:pPr>
              <w:keepNext/>
              <w:tabs>
                <w:tab w:val="left" w:pos="1304"/>
              </w:tabs>
              <w:spacing w:line="256" w:lineRule="auto"/>
              <w:rPr>
                <w:kern w:val="2"/>
                <w:sz w:val="20"/>
                <w14:ligatures w14:val="standardContextual"/>
              </w:rPr>
            </w:pPr>
          </w:p>
        </w:tc>
        <w:tc>
          <w:tcPr>
            <w:tcW w:w="1066" w:type="pct"/>
            <w:gridSpan w:val="2"/>
            <w:tcBorders>
              <w:top w:val="single" w:sz="4" w:space="0" w:color="auto"/>
              <w:left w:val="nil"/>
              <w:bottom w:val="nil"/>
              <w:right w:val="single" w:sz="4" w:space="0" w:color="auto"/>
            </w:tcBorders>
            <w:hideMark/>
          </w:tcPr>
          <w:p w14:paraId="6F04DACA" w14:textId="77777777" w:rsidR="0026398D" w:rsidRPr="00B408B9" w:rsidRDefault="0026398D">
            <w:pPr>
              <w:keepNext/>
              <w:tabs>
                <w:tab w:val="left" w:pos="1304"/>
              </w:tabs>
              <w:spacing w:line="256" w:lineRule="auto"/>
              <w:rPr>
                <w:b/>
                <w:bCs/>
                <w:kern w:val="2"/>
                <w:sz w:val="20"/>
                <w14:ligatures w14:val="standardContextual"/>
              </w:rPr>
            </w:pPr>
            <w:proofErr w:type="spellStart"/>
            <w:r w:rsidRPr="00B408B9">
              <w:rPr>
                <w:b/>
                <w:bCs/>
                <w:kern w:val="2"/>
                <w:sz w:val="20"/>
                <w14:ligatures w14:val="standardContextual"/>
              </w:rPr>
              <w:t>Mature</w:t>
            </w:r>
            <w:proofErr w:type="spellEnd"/>
            <w:r w:rsidRPr="00B408B9">
              <w:rPr>
                <w:b/>
                <w:bCs/>
                <w:kern w:val="2"/>
                <w:sz w:val="20"/>
                <w14:ligatures w14:val="standardContextual"/>
              </w:rPr>
              <w:t xml:space="preserve"> nyfødte</w:t>
            </w:r>
          </w:p>
        </w:tc>
        <w:tc>
          <w:tcPr>
            <w:tcW w:w="1064" w:type="pct"/>
            <w:gridSpan w:val="2"/>
            <w:tcBorders>
              <w:top w:val="single" w:sz="4" w:space="0" w:color="auto"/>
              <w:left w:val="single" w:sz="4" w:space="0" w:color="auto"/>
              <w:bottom w:val="nil"/>
              <w:right w:val="single" w:sz="4" w:space="0" w:color="auto"/>
            </w:tcBorders>
            <w:hideMark/>
          </w:tcPr>
          <w:p w14:paraId="284A7843" w14:textId="77777777" w:rsidR="0026398D" w:rsidRPr="00B408B9" w:rsidRDefault="0026398D">
            <w:pPr>
              <w:keepNext/>
              <w:tabs>
                <w:tab w:val="left" w:pos="1304"/>
              </w:tabs>
              <w:spacing w:line="256" w:lineRule="auto"/>
              <w:rPr>
                <w:b/>
                <w:bCs/>
                <w:kern w:val="2"/>
                <w:sz w:val="20"/>
                <w14:ligatures w14:val="standardContextual"/>
              </w:rPr>
            </w:pPr>
            <w:r w:rsidRPr="00B408B9">
              <w:rPr>
                <w:b/>
                <w:bCs/>
                <w:kern w:val="2"/>
                <w:sz w:val="20"/>
                <w14:ligatures w14:val="standardContextual"/>
              </w:rPr>
              <w:t>Spædbørn</w:t>
            </w:r>
          </w:p>
        </w:tc>
        <w:tc>
          <w:tcPr>
            <w:tcW w:w="1063" w:type="pct"/>
            <w:gridSpan w:val="2"/>
            <w:tcBorders>
              <w:top w:val="single" w:sz="4" w:space="0" w:color="auto"/>
              <w:left w:val="single" w:sz="4" w:space="0" w:color="auto"/>
              <w:bottom w:val="nil"/>
              <w:right w:val="single" w:sz="4" w:space="0" w:color="auto"/>
            </w:tcBorders>
            <w:hideMark/>
          </w:tcPr>
          <w:p w14:paraId="4BF46600" w14:textId="77777777" w:rsidR="0026398D" w:rsidRPr="00B408B9" w:rsidRDefault="0026398D">
            <w:pPr>
              <w:keepNext/>
              <w:tabs>
                <w:tab w:val="left" w:pos="1304"/>
              </w:tabs>
              <w:spacing w:line="256" w:lineRule="auto"/>
              <w:rPr>
                <w:b/>
                <w:bCs/>
                <w:kern w:val="2"/>
                <w:sz w:val="20"/>
                <w14:ligatures w14:val="standardContextual"/>
              </w:rPr>
            </w:pPr>
            <w:r w:rsidRPr="00B408B9">
              <w:rPr>
                <w:b/>
                <w:bCs/>
                <w:kern w:val="2"/>
                <w:sz w:val="20"/>
                <w14:ligatures w14:val="standardContextual"/>
              </w:rPr>
              <w:t>Børn</w:t>
            </w:r>
          </w:p>
        </w:tc>
        <w:tc>
          <w:tcPr>
            <w:tcW w:w="1057" w:type="pct"/>
            <w:gridSpan w:val="2"/>
            <w:tcBorders>
              <w:top w:val="single" w:sz="4" w:space="0" w:color="auto"/>
              <w:left w:val="single" w:sz="4" w:space="0" w:color="auto"/>
              <w:bottom w:val="nil"/>
              <w:right w:val="single" w:sz="4" w:space="0" w:color="auto"/>
            </w:tcBorders>
            <w:hideMark/>
          </w:tcPr>
          <w:p w14:paraId="79F9E8A9" w14:textId="77777777" w:rsidR="0026398D" w:rsidRPr="00B408B9" w:rsidRDefault="0026398D">
            <w:pPr>
              <w:keepNext/>
              <w:tabs>
                <w:tab w:val="left" w:pos="1304"/>
              </w:tabs>
              <w:spacing w:line="256" w:lineRule="auto"/>
              <w:rPr>
                <w:b/>
                <w:bCs/>
                <w:kern w:val="2"/>
                <w:sz w:val="20"/>
                <w14:ligatures w14:val="standardContextual"/>
              </w:rPr>
            </w:pPr>
            <w:r w:rsidRPr="00B408B9">
              <w:rPr>
                <w:b/>
                <w:bCs/>
                <w:kern w:val="2"/>
                <w:sz w:val="20"/>
                <w14:ligatures w14:val="standardContextual"/>
              </w:rPr>
              <w:t>Unge</w:t>
            </w:r>
          </w:p>
        </w:tc>
      </w:tr>
      <w:tr w:rsidR="0026398D" w:rsidRPr="00B408B9" w14:paraId="0D2FE565" w14:textId="77777777" w:rsidTr="00AA4986">
        <w:tc>
          <w:tcPr>
            <w:tcW w:w="751" w:type="pct"/>
            <w:tcBorders>
              <w:top w:val="nil"/>
              <w:left w:val="single" w:sz="4" w:space="0" w:color="auto"/>
              <w:bottom w:val="single" w:sz="4" w:space="0" w:color="auto"/>
              <w:right w:val="single" w:sz="4" w:space="0" w:color="auto"/>
            </w:tcBorders>
          </w:tcPr>
          <w:p w14:paraId="04A4DC8F" w14:textId="77777777" w:rsidR="0026398D" w:rsidRPr="00B408B9" w:rsidRDefault="0026398D">
            <w:pPr>
              <w:keepNext/>
              <w:tabs>
                <w:tab w:val="left" w:pos="1304"/>
              </w:tabs>
              <w:spacing w:line="256" w:lineRule="auto"/>
              <w:rPr>
                <w:kern w:val="2"/>
                <w:sz w:val="20"/>
                <w14:ligatures w14:val="standardContextual"/>
              </w:rPr>
            </w:pPr>
          </w:p>
        </w:tc>
        <w:tc>
          <w:tcPr>
            <w:tcW w:w="531" w:type="pct"/>
            <w:tcBorders>
              <w:top w:val="nil"/>
              <w:left w:val="nil"/>
              <w:bottom w:val="single" w:sz="4" w:space="0" w:color="auto"/>
              <w:right w:val="nil"/>
            </w:tcBorders>
            <w:hideMark/>
          </w:tcPr>
          <w:p w14:paraId="43AE0CE7" w14:textId="77777777" w:rsidR="0026398D" w:rsidRPr="00B408B9" w:rsidRDefault="0026398D">
            <w:pPr>
              <w:keepNext/>
              <w:tabs>
                <w:tab w:val="left" w:pos="1304"/>
              </w:tabs>
              <w:spacing w:line="256" w:lineRule="auto"/>
              <w:rPr>
                <w:b/>
                <w:bCs/>
                <w:kern w:val="2"/>
                <w:sz w:val="20"/>
                <w14:ligatures w14:val="standardContextual"/>
              </w:rPr>
            </w:pPr>
            <w:r w:rsidRPr="00B408B9">
              <w:rPr>
                <w:b/>
                <w:bCs/>
                <w:kern w:val="2"/>
                <w:sz w:val="20"/>
                <w14:ligatures w14:val="standardContextual"/>
              </w:rPr>
              <w:t>3-kam-mer-pose</w:t>
            </w:r>
          </w:p>
        </w:tc>
        <w:tc>
          <w:tcPr>
            <w:tcW w:w="534" w:type="pct"/>
            <w:tcBorders>
              <w:top w:val="nil"/>
              <w:left w:val="nil"/>
              <w:bottom w:val="single" w:sz="4" w:space="0" w:color="auto"/>
              <w:right w:val="single" w:sz="4" w:space="0" w:color="auto"/>
            </w:tcBorders>
            <w:hideMark/>
          </w:tcPr>
          <w:p w14:paraId="0731C12E" w14:textId="77777777" w:rsidR="0026398D" w:rsidRPr="00B408B9" w:rsidRDefault="0026398D">
            <w:pPr>
              <w:keepNext/>
              <w:tabs>
                <w:tab w:val="left" w:pos="1304"/>
              </w:tabs>
              <w:spacing w:line="256" w:lineRule="auto"/>
              <w:rPr>
                <w:b/>
                <w:bCs/>
                <w:kern w:val="2"/>
                <w:sz w:val="20"/>
                <w14:ligatures w14:val="standardContextual"/>
              </w:rPr>
            </w:pPr>
            <w:r w:rsidRPr="00B408B9">
              <w:rPr>
                <w:b/>
                <w:bCs/>
                <w:kern w:val="2"/>
                <w:sz w:val="20"/>
                <w14:ligatures w14:val="standardContextual"/>
              </w:rPr>
              <w:t>2-kam-mer- pose</w:t>
            </w:r>
          </w:p>
        </w:tc>
        <w:tc>
          <w:tcPr>
            <w:tcW w:w="532" w:type="pct"/>
            <w:tcBorders>
              <w:top w:val="nil"/>
              <w:left w:val="single" w:sz="4" w:space="0" w:color="auto"/>
              <w:bottom w:val="single" w:sz="4" w:space="0" w:color="auto"/>
              <w:right w:val="nil"/>
            </w:tcBorders>
            <w:hideMark/>
          </w:tcPr>
          <w:p w14:paraId="1ACCAB39" w14:textId="77777777" w:rsidR="0026398D" w:rsidRPr="00B408B9" w:rsidRDefault="0026398D">
            <w:pPr>
              <w:keepNext/>
              <w:tabs>
                <w:tab w:val="left" w:pos="1304"/>
              </w:tabs>
              <w:spacing w:line="256" w:lineRule="auto"/>
              <w:rPr>
                <w:b/>
                <w:bCs/>
                <w:kern w:val="2"/>
                <w:sz w:val="20"/>
                <w14:ligatures w14:val="standardContextual"/>
              </w:rPr>
            </w:pPr>
            <w:r w:rsidRPr="00B408B9">
              <w:rPr>
                <w:b/>
                <w:bCs/>
                <w:kern w:val="2"/>
                <w:sz w:val="20"/>
                <w14:ligatures w14:val="standardContextual"/>
              </w:rPr>
              <w:t>3-kam-mer-pose</w:t>
            </w:r>
          </w:p>
        </w:tc>
        <w:tc>
          <w:tcPr>
            <w:tcW w:w="532" w:type="pct"/>
            <w:tcBorders>
              <w:top w:val="nil"/>
              <w:left w:val="nil"/>
              <w:bottom w:val="single" w:sz="4" w:space="0" w:color="auto"/>
              <w:right w:val="single" w:sz="4" w:space="0" w:color="auto"/>
            </w:tcBorders>
            <w:hideMark/>
          </w:tcPr>
          <w:p w14:paraId="38D1754F" w14:textId="77777777" w:rsidR="0026398D" w:rsidRPr="00B408B9" w:rsidRDefault="0026398D">
            <w:pPr>
              <w:keepNext/>
              <w:tabs>
                <w:tab w:val="left" w:pos="1304"/>
              </w:tabs>
              <w:spacing w:line="256" w:lineRule="auto"/>
              <w:rPr>
                <w:b/>
                <w:bCs/>
                <w:kern w:val="2"/>
                <w:sz w:val="20"/>
                <w14:ligatures w14:val="standardContextual"/>
              </w:rPr>
            </w:pPr>
            <w:r w:rsidRPr="00B408B9">
              <w:rPr>
                <w:b/>
                <w:bCs/>
                <w:kern w:val="2"/>
                <w:sz w:val="20"/>
                <w14:ligatures w14:val="standardContextual"/>
              </w:rPr>
              <w:t>2-kam-mer- pose</w:t>
            </w:r>
          </w:p>
        </w:tc>
        <w:tc>
          <w:tcPr>
            <w:tcW w:w="531" w:type="pct"/>
            <w:tcBorders>
              <w:top w:val="nil"/>
              <w:left w:val="single" w:sz="4" w:space="0" w:color="auto"/>
              <w:bottom w:val="single" w:sz="4" w:space="0" w:color="auto"/>
              <w:right w:val="nil"/>
            </w:tcBorders>
            <w:hideMark/>
          </w:tcPr>
          <w:p w14:paraId="568E3C1A" w14:textId="77777777" w:rsidR="0026398D" w:rsidRPr="00B408B9" w:rsidRDefault="0026398D">
            <w:pPr>
              <w:keepNext/>
              <w:tabs>
                <w:tab w:val="left" w:pos="1304"/>
              </w:tabs>
              <w:spacing w:line="256" w:lineRule="auto"/>
              <w:rPr>
                <w:b/>
                <w:bCs/>
                <w:kern w:val="2"/>
                <w:sz w:val="20"/>
                <w14:ligatures w14:val="standardContextual"/>
              </w:rPr>
            </w:pPr>
            <w:r w:rsidRPr="00B408B9">
              <w:rPr>
                <w:b/>
                <w:bCs/>
                <w:kern w:val="2"/>
                <w:sz w:val="20"/>
                <w14:ligatures w14:val="standardContextual"/>
              </w:rPr>
              <w:t>3-kam-mer-pose</w:t>
            </w:r>
          </w:p>
        </w:tc>
        <w:tc>
          <w:tcPr>
            <w:tcW w:w="532" w:type="pct"/>
            <w:tcBorders>
              <w:top w:val="nil"/>
              <w:left w:val="nil"/>
              <w:bottom w:val="single" w:sz="4" w:space="0" w:color="auto"/>
              <w:right w:val="single" w:sz="4" w:space="0" w:color="auto"/>
            </w:tcBorders>
            <w:hideMark/>
          </w:tcPr>
          <w:p w14:paraId="29A49A92" w14:textId="77777777" w:rsidR="0026398D" w:rsidRPr="00B408B9" w:rsidRDefault="0026398D">
            <w:pPr>
              <w:keepNext/>
              <w:tabs>
                <w:tab w:val="left" w:pos="1304"/>
              </w:tabs>
              <w:spacing w:line="256" w:lineRule="auto"/>
              <w:rPr>
                <w:b/>
                <w:bCs/>
                <w:kern w:val="2"/>
                <w:sz w:val="20"/>
                <w14:ligatures w14:val="standardContextual"/>
              </w:rPr>
            </w:pPr>
            <w:r w:rsidRPr="00B408B9">
              <w:rPr>
                <w:b/>
                <w:bCs/>
                <w:kern w:val="2"/>
                <w:sz w:val="20"/>
                <w14:ligatures w14:val="standardContextual"/>
              </w:rPr>
              <w:t>2-kam-mer- pose</w:t>
            </w:r>
          </w:p>
        </w:tc>
        <w:tc>
          <w:tcPr>
            <w:tcW w:w="531" w:type="pct"/>
            <w:tcBorders>
              <w:top w:val="nil"/>
              <w:left w:val="single" w:sz="4" w:space="0" w:color="auto"/>
              <w:bottom w:val="single" w:sz="4" w:space="0" w:color="auto"/>
              <w:right w:val="nil"/>
            </w:tcBorders>
            <w:hideMark/>
          </w:tcPr>
          <w:p w14:paraId="2ACAA6CF" w14:textId="77777777" w:rsidR="0026398D" w:rsidRPr="00B408B9" w:rsidRDefault="0026398D">
            <w:pPr>
              <w:keepNext/>
              <w:tabs>
                <w:tab w:val="left" w:pos="1304"/>
              </w:tabs>
              <w:spacing w:line="256" w:lineRule="auto"/>
              <w:rPr>
                <w:b/>
                <w:bCs/>
                <w:kern w:val="2"/>
                <w:sz w:val="20"/>
                <w14:ligatures w14:val="standardContextual"/>
              </w:rPr>
            </w:pPr>
            <w:r w:rsidRPr="00B408B9">
              <w:rPr>
                <w:b/>
                <w:bCs/>
                <w:kern w:val="2"/>
                <w:sz w:val="20"/>
                <w14:ligatures w14:val="standardContextual"/>
              </w:rPr>
              <w:t>3-kam-mer-pose</w:t>
            </w:r>
          </w:p>
        </w:tc>
        <w:tc>
          <w:tcPr>
            <w:tcW w:w="526" w:type="pct"/>
            <w:tcBorders>
              <w:top w:val="nil"/>
              <w:left w:val="nil"/>
              <w:bottom w:val="single" w:sz="4" w:space="0" w:color="auto"/>
              <w:right w:val="single" w:sz="4" w:space="0" w:color="auto"/>
            </w:tcBorders>
            <w:hideMark/>
          </w:tcPr>
          <w:p w14:paraId="3B6E2FE3" w14:textId="77777777" w:rsidR="0026398D" w:rsidRPr="00B408B9" w:rsidRDefault="0026398D">
            <w:pPr>
              <w:keepNext/>
              <w:tabs>
                <w:tab w:val="left" w:pos="1304"/>
              </w:tabs>
              <w:spacing w:line="256" w:lineRule="auto"/>
              <w:rPr>
                <w:b/>
                <w:bCs/>
                <w:kern w:val="2"/>
                <w:sz w:val="20"/>
                <w14:ligatures w14:val="standardContextual"/>
              </w:rPr>
            </w:pPr>
            <w:r w:rsidRPr="00B408B9">
              <w:rPr>
                <w:b/>
                <w:bCs/>
                <w:kern w:val="2"/>
                <w:sz w:val="20"/>
                <w14:ligatures w14:val="standardContextual"/>
              </w:rPr>
              <w:t>2-kam-mer- pose</w:t>
            </w:r>
          </w:p>
        </w:tc>
      </w:tr>
      <w:tr w:rsidR="0026398D" w:rsidRPr="00B408B9" w14:paraId="43B8AD7F" w14:textId="77777777" w:rsidTr="00AA4986">
        <w:tc>
          <w:tcPr>
            <w:tcW w:w="751" w:type="pct"/>
            <w:tcBorders>
              <w:top w:val="single" w:sz="4" w:space="0" w:color="auto"/>
              <w:left w:val="single" w:sz="4" w:space="0" w:color="auto"/>
              <w:bottom w:val="nil"/>
              <w:right w:val="single" w:sz="4" w:space="0" w:color="auto"/>
            </w:tcBorders>
            <w:hideMark/>
          </w:tcPr>
          <w:p w14:paraId="01800393"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Væske (ml)</w:t>
            </w:r>
          </w:p>
        </w:tc>
        <w:tc>
          <w:tcPr>
            <w:tcW w:w="531" w:type="pct"/>
            <w:tcBorders>
              <w:top w:val="single" w:sz="4" w:space="0" w:color="auto"/>
              <w:left w:val="nil"/>
              <w:bottom w:val="nil"/>
              <w:right w:val="nil"/>
            </w:tcBorders>
            <w:hideMark/>
          </w:tcPr>
          <w:p w14:paraId="2715D481"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≤120</w:t>
            </w:r>
          </w:p>
        </w:tc>
        <w:tc>
          <w:tcPr>
            <w:tcW w:w="534" w:type="pct"/>
            <w:tcBorders>
              <w:top w:val="single" w:sz="4" w:space="0" w:color="auto"/>
              <w:left w:val="nil"/>
              <w:bottom w:val="nil"/>
              <w:right w:val="single" w:sz="4" w:space="0" w:color="auto"/>
            </w:tcBorders>
            <w:hideMark/>
          </w:tcPr>
          <w:p w14:paraId="0B8611E3"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≤107</w:t>
            </w:r>
          </w:p>
        </w:tc>
        <w:tc>
          <w:tcPr>
            <w:tcW w:w="532" w:type="pct"/>
            <w:tcBorders>
              <w:top w:val="single" w:sz="4" w:space="0" w:color="auto"/>
              <w:left w:val="single" w:sz="4" w:space="0" w:color="auto"/>
              <w:bottom w:val="nil"/>
              <w:right w:val="nil"/>
            </w:tcBorders>
            <w:hideMark/>
          </w:tcPr>
          <w:p w14:paraId="3168F936"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80-100</w:t>
            </w:r>
          </w:p>
        </w:tc>
        <w:tc>
          <w:tcPr>
            <w:tcW w:w="532" w:type="pct"/>
            <w:tcBorders>
              <w:top w:val="single" w:sz="4" w:space="0" w:color="auto"/>
              <w:left w:val="nil"/>
              <w:bottom w:val="nil"/>
              <w:right w:val="single" w:sz="4" w:space="0" w:color="auto"/>
            </w:tcBorders>
            <w:hideMark/>
          </w:tcPr>
          <w:p w14:paraId="232D503E"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71-89</w:t>
            </w:r>
          </w:p>
        </w:tc>
        <w:tc>
          <w:tcPr>
            <w:tcW w:w="531" w:type="pct"/>
            <w:tcBorders>
              <w:top w:val="single" w:sz="4" w:space="0" w:color="auto"/>
              <w:left w:val="single" w:sz="4" w:space="0" w:color="auto"/>
              <w:bottom w:val="nil"/>
              <w:right w:val="nil"/>
            </w:tcBorders>
            <w:hideMark/>
          </w:tcPr>
          <w:p w14:paraId="1C6C1E86"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60-80</w:t>
            </w:r>
          </w:p>
        </w:tc>
        <w:tc>
          <w:tcPr>
            <w:tcW w:w="532" w:type="pct"/>
            <w:tcBorders>
              <w:top w:val="single" w:sz="4" w:space="0" w:color="auto"/>
              <w:left w:val="nil"/>
              <w:bottom w:val="nil"/>
              <w:right w:val="single" w:sz="4" w:space="0" w:color="auto"/>
            </w:tcBorders>
            <w:hideMark/>
          </w:tcPr>
          <w:p w14:paraId="7ADBBB27"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54-71</w:t>
            </w:r>
          </w:p>
        </w:tc>
        <w:tc>
          <w:tcPr>
            <w:tcW w:w="531" w:type="pct"/>
            <w:tcBorders>
              <w:top w:val="single" w:sz="4" w:space="0" w:color="auto"/>
              <w:left w:val="single" w:sz="4" w:space="0" w:color="auto"/>
              <w:bottom w:val="nil"/>
              <w:right w:val="nil"/>
            </w:tcBorders>
            <w:hideMark/>
          </w:tcPr>
          <w:p w14:paraId="5AA7BFC4"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40-50</w:t>
            </w:r>
          </w:p>
        </w:tc>
        <w:tc>
          <w:tcPr>
            <w:tcW w:w="526" w:type="pct"/>
            <w:tcBorders>
              <w:top w:val="single" w:sz="4" w:space="0" w:color="auto"/>
              <w:left w:val="nil"/>
              <w:bottom w:val="nil"/>
              <w:right w:val="single" w:sz="4" w:space="0" w:color="auto"/>
            </w:tcBorders>
            <w:hideMark/>
          </w:tcPr>
          <w:p w14:paraId="70749658"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36-45</w:t>
            </w:r>
          </w:p>
        </w:tc>
      </w:tr>
      <w:tr w:rsidR="0026398D" w:rsidRPr="00B408B9" w14:paraId="3C60CE26" w14:textId="77777777" w:rsidTr="00AA4986">
        <w:tc>
          <w:tcPr>
            <w:tcW w:w="751" w:type="pct"/>
            <w:tcBorders>
              <w:top w:val="nil"/>
              <w:left w:val="single" w:sz="4" w:space="0" w:color="auto"/>
              <w:bottom w:val="nil"/>
              <w:right w:val="single" w:sz="4" w:space="0" w:color="auto"/>
            </w:tcBorders>
            <w:hideMark/>
          </w:tcPr>
          <w:p w14:paraId="1EE4C0F9"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Fedt (g)</w:t>
            </w:r>
          </w:p>
        </w:tc>
        <w:tc>
          <w:tcPr>
            <w:tcW w:w="531" w:type="pct"/>
            <w:hideMark/>
          </w:tcPr>
          <w:p w14:paraId="48CBD025"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≤2,6</w:t>
            </w:r>
          </w:p>
        </w:tc>
        <w:tc>
          <w:tcPr>
            <w:tcW w:w="534" w:type="pct"/>
            <w:tcBorders>
              <w:top w:val="nil"/>
              <w:left w:val="nil"/>
              <w:bottom w:val="nil"/>
              <w:right w:val="single" w:sz="4" w:space="0" w:color="auto"/>
            </w:tcBorders>
            <w:hideMark/>
          </w:tcPr>
          <w:p w14:paraId="4DFD046A"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w:t>
            </w:r>
          </w:p>
        </w:tc>
        <w:tc>
          <w:tcPr>
            <w:tcW w:w="532" w:type="pct"/>
            <w:tcBorders>
              <w:top w:val="nil"/>
              <w:left w:val="single" w:sz="4" w:space="0" w:color="auto"/>
              <w:bottom w:val="nil"/>
              <w:right w:val="nil"/>
            </w:tcBorders>
            <w:hideMark/>
          </w:tcPr>
          <w:p w14:paraId="7E9F42B3"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1,8-2,2</w:t>
            </w:r>
          </w:p>
        </w:tc>
        <w:tc>
          <w:tcPr>
            <w:tcW w:w="532" w:type="pct"/>
            <w:tcBorders>
              <w:top w:val="nil"/>
              <w:left w:val="nil"/>
              <w:bottom w:val="nil"/>
              <w:right w:val="single" w:sz="4" w:space="0" w:color="auto"/>
            </w:tcBorders>
            <w:hideMark/>
          </w:tcPr>
          <w:p w14:paraId="3ECED852"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w:t>
            </w:r>
          </w:p>
        </w:tc>
        <w:tc>
          <w:tcPr>
            <w:tcW w:w="531" w:type="pct"/>
            <w:tcBorders>
              <w:top w:val="nil"/>
              <w:left w:val="single" w:sz="4" w:space="0" w:color="auto"/>
              <w:bottom w:val="nil"/>
              <w:right w:val="nil"/>
            </w:tcBorders>
            <w:hideMark/>
          </w:tcPr>
          <w:p w14:paraId="204D8F0B"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1,3-1,7</w:t>
            </w:r>
          </w:p>
        </w:tc>
        <w:tc>
          <w:tcPr>
            <w:tcW w:w="532" w:type="pct"/>
            <w:tcBorders>
              <w:top w:val="nil"/>
              <w:left w:val="nil"/>
              <w:bottom w:val="nil"/>
              <w:right w:val="single" w:sz="4" w:space="0" w:color="auto"/>
            </w:tcBorders>
            <w:hideMark/>
          </w:tcPr>
          <w:p w14:paraId="5A7556E3"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w:t>
            </w:r>
          </w:p>
        </w:tc>
        <w:tc>
          <w:tcPr>
            <w:tcW w:w="531" w:type="pct"/>
            <w:tcBorders>
              <w:top w:val="nil"/>
              <w:left w:val="single" w:sz="4" w:space="0" w:color="auto"/>
              <w:bottom w:val="nil"/>
              <w:right w:val="nil"/>
            </w:tcBorders>
            <w:hideMark/>
          </w:tcPr>
          <w:p w14:paraId="62931DA7"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0,9-1,1</w:t>
            </w:r>
          </w:p>
        </w:tc>
        <w:tc>
          <w:tcPr>
            <w:tcW w:w="526" w:type="pct"/>
            <w:tcBorders>
              <w:top w:val="nil"/>
              <w:left w:val="nil"/>
              <w:bottom w:val="nil"/>
              <w:right w:val="single" w:sz="4" w:space="0" w:color="auto"/>
            </w:tcBorders>
            <w:hideMark/>
          </w:tcPr>
          <w:p w14:paraId="40E56BAE"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w:t>
            </w:r>
          </w:p>
        </w:tc>
      </w:tr>
      <w:tr w:rsidR="0026398D" w:rsidRPr="00B408B9" w14:paraId="3E5FEF36" w14:textId="77777777" w:rsidTr="00AA4986">
        <w:tc>
          <w:tcPr>
            <w:tcW w:w="751" w:type="pct"/>
            <w:tcBorders>
              <w:top w:val="nil"/>
              <w:left w:val="single" w:sz="4" w:space="0" w:color="auto"/>
              <w:bottom w:val="nil"/>
              <w:right w:val="single" w:sz="4" w:space="0" w:color="auto"/>
            </w:tcBorders>
            <w:hideMark/>
          </w:tcPr>
          <w:p w14:paraId="68D15CC5" w14:textId="77777777" w:rsidR="0026398D" w:rsidRPr="00B408B9" w:rsidRDefault="0026398D">
            <w:pPr>
              <w:keepNext/>
              <w:spacing w:line="256" w:lineRule="auto"/>
              <w:ind w:right="-126"/>
              <w:rPr>
                <w:kern w:val="2"/>
                <w:sz w:val="20"/>
                <w14:ligatures w14:val="standardContextual"/>
              </w:rPr>
            </w:pPr>
            <w:r w:rsidRPr="00B408B9">
              <w:rPr>
                <w:kern w:val="2"/>
                <w:sz w:val="20"/>
                <w14:ligatures w14:val="standardContextual"/>
              </w:rPr>
              <w:t>Aminosyrer (g)*</w:t>
            </w:r>
          </w:p>
        </w:tc>
        <w:tc>
          <w:tcPr>
            <w:tcW w:w="531" w:type="pct"/>
            <w:hideMark/>
          </w:tcPr>
          <w:p w14:paraId="42E0F105"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≤2,5</w:t>
            </w:r>
          </w:p>
        </w:tc>
        <w:tc>
          <w:tcPr>
            <w:tcW w:w="534" w:type="pct"/>
            <w:tcBorders>
              <w:top w:val="nil"/>
              <w:left w:val="nil"/>
              <w:bottom w:val="nil"/>
              <w:right w:val="single" w:sz="4" w:space="0" w:color="auto"/>
            </w:tcBorders>
            <w:hideMark/>
          </w:tcPr>
          <w:p w14:paraId="4A8B2588"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≤2,5</w:t>
            </w:r>
          </w:p>
        </w:tc>
        <w:tc>
          <w:tcPr>
            <w:tcW w:w="532" w:type="pct"/>
            <w:tcBorders>
              <w:top w:val="nil"/>
              <w:left w:val="single" w:sz="4" w:space="0" w:color="auto"/>
              <w:bottom w:val="nil"/>
              <w:right w:val="nil"/>
            </w:tcBorders>
            <w:hideMark/>
          </w:tcPr>
          <w:p w14:paraId="572BAEA4"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1,7-2,1</w:t>
            </w:r>
          </w:p>
        </w:tc>
        <w:tc>
          <w:tcPr>
            <w:tcW w:w="532" w:type="pct"/>
            <w:tcBorders>
              <w:top w:val="nil"/>
              <w:left w:val="nil"/>
              <w:bottom w:val="nil"/>
              <w:right w:val="single" w:sz="4" w:space="0" w:color="auto"/>
            </w:tcBorders>
            <w:hideMark/>
          </w:tcPr>
          <w:p w14:paraId="41D7BA6C"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1,7-2,1</w:t>
            </w:r>
          </w:p>
        </w:tc>
        <w:tc>
          <w:tcPr>
            <w:tcW w:w="531" w:type="pct"/>
            <w:tcBorders>
              <w:top w:val="nil"/>
              <w:left w:val="single" w:sz="4" w:space="0" w:color="auto"/>
              <w:bottom w:val="nil"/>
              <w:right w:val="nil"/>
            </w:tcBorders>
            <w:hideMark/>
          </w:tcPr>
          <w:p w14:paraId="0C1789D8"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1,3-1,7</w:t>
            </w:r>
          </w:p>
        </w:tc>
        <w:tc>
          <w:tcPr>
            <w:tcW w:w="532" w:type="pct"/>
            <w:tcBorders>
              <w:top w:val="nil"/>
              <w:left w:val="nil"/>
              <w:bottom w:val="nil"/>
              <w:right w:val="single" w:sz="4" w:space="0" w:color="auto"/>
            </w:tcBorders>
            <w:hideMark/>
          </w:tcPr>
          <w:p w14:paraId="7E0FD751"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1,3-1,7</w:t>
            </w:r>
          </w:p>
        </w:tc>
        <w:tc>
          <w:tcPr>
            <w:tcW w:w="531" w:type="pct"/>
            <w:tcBorders>
              <w:top w:val="nil"/>
              <w:left w:val="single" w:sz="4" w:space="0" w:color="auto"/>
              <w:bottom w:val="nil"/>
              <w:right w:val="nil"/>
            </w:tcBorders>
            <w:hideMark/>
          </w:tcPr>
          <w:p w14:paraId="40C432F1"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0,8-1,0</w:t>
            </w:r>
          </w:p>
        </w:tc>
        <w:tc>
          <w:tcPr>
            <w:tcW w:w="526" w:type="pct"/>
            <w:tcBorders>
              <w:top w:val="nil"/>
              <w:left w:val="nil"/>
              <w:bottom w:val="nil"/>
              <w:right w:val="single" w:sz="4" w:space="0" w:color="auto"/>
            </w:tcBorders>
            <w:hideMark/>
          </w:tcPr>
          <w:p w14:paraId="41E30C69"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0,8-1,0</w:t>
            </w:r>
          </w:p>
        </w:tc>
      </w:tr>
      <w:tr w:rsidR="0026398D" w:rsidRPr="00B408B9" w14:paraId="54A1F839" w14:textId="77777777" w:rsidTr="00AA4986">
        <w:tc>
          <w:tcPr>
            <w:tcW w:w="751" w:type="pct"/>
            <w:tcBorders>
              <w:top w:val="nil"/>
              <w:left w:val="single" w:sz="4" w:space="0" w:color="auto"/>
              <w:bottom w:val="nil"/>
              <w:right w:val="single" w:sz="4" w:space="0" w:color="auto"/>
            </w:tcBorders>
            <w:hideMark/>
          </w:tcPr>
          <w:p w14:paraId="0168C702" w14:textId="77777777" w:rsidR="0026398D" w:rsidRPr="00B408B9" w:rsidRDefault="0026398D">
            <w:pPr>
              <w:keepNext/>
              <w:spacing w:line="256" w:lineRule="auto"/>
              <w:rPr>
                <w:kern w:val="2"/>
                <w:sz w:val="20"/>
                <w14:ligatures w14:val="standardContextual"/>
              </w:rPr>
            </w:pPr>
            <w:proofErr w:type="spellStart"/>
            <w:r w:rsidRPr="00B408B9">
              <w:rPr>
                <w:kern w:val="2"/>
                <w:sz w:val="20"/>
                <w14:ligatures w14:val="standardContextual"/>
              </w:rPr>
              <w:t>Glucose</w:t>
            </w:r>
            <w:proofErr w:type="spellEnd"/>
            <w:r w:rsidRPr="00B408B9">
              <w:rPr>
                <w:kern w:val="2"/>
                <w:sz w:val="20"/>
                <w14:ligatures w14:val="standardContextual"/>
              </w:rPr>
              <w:t xml:space="preserve"> (g)</w:t>
            </w:r>
          </w:p>
        </w:tc>
        <w:tc>
          <w:tcPr>
            <w:tcW w:w="531" w:type="pct"/>
            <w:hideMark/>
          </w:tcPr>
          <w:p w14:paraId="2BA749C8"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≤12,5</w:t>
            </w:r>
          </w:p>
        </w:tc>
        <w:tc>
          <w:tcPr>
            <w:tcW w:w="534" w:type="pct"/>
            <w:tcBorders>
              <w:top w:val="nil"/>
              <w:left w:val="nil"/>
              <w:bottom w:val="nil"/>
              <w:right w:val="single" w:sz="4" w:space="0" w:color="auto"/>
            </w:tcBorders>
            <w:hideMark/>
          </w:tcPr>
          <w:p w14:paraId="4BC63E05"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≤12,5</w:t>
            </w:r>
          </w:p>
        </w:tc>
        <w:tc>
          <w:tcPr>
            <w:tcW w:w="532" w:type="pct"/>
            <w:tcBorders>
              <w:top w:val="nil"/>
              <w:left w:val="single" w:sz="4" w:space="0" w:color="auto"/>
              <w:bottom w:val="nil"/>
              <w:right w:val="nil"/>
            </w:tcBorders>
            <w:hideMark/>
          </w:tcPr>
          <w:p w14:paraId="0F462C49"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8,3-10,4</w:t>
            </w:r>
          </w:p>
        </w:tc>
        <w:tc>
          <w:tcPr>
            <w:tcW w:w="532" w:type="pct"/>
            <w:tcBorders>
              <w:top w:val="nil"/>
              <w:left w:val="nil"/>
              <w:bottom w:val="nil"/>
              <w:right w:val="single" w:sz="4" w:space="0" w:color="auto"/>
            </w:tcBorders>
            <w:hideMark/>
          </w:tcPr>
          <w:p w14:paraId="121D9BE1"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8,3-10,4</w:t>
            </w:r>
          </w:p>
        </w:tc>
        <w:tc>
          <w:tcPr>
            <w:tcW w:w="531" w:type="pct"/>
            <w:tcBorders>
              <w:top w:val="nil"/>
              <w:left w:val="single" w:sz="4" w:space="0" w:color="auto"/>
              <w:bottom w:val="nil"/>
              <w:right w:val="nil"/>
            </w:tcBorders>
            <w:hideMark/>
          </w:tcPr>
          <w:p w14:paraId="14F1B26D"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6,3-8,3</w:t>
            </w:r>
          </w:p>
        </w:tc>
        <w:tc>
          <w:tcPr>
            <w:tcW w:w="532" w:type="pct"/>
            <w:tcBorders>
              <w:top w:val="nil"/>
              <w:left w:val="nil"/>
              <w:bottom w:val="nil"/>
              <w:right w:val="single" w:sz="4" w:space="0" w:color="auto"/>
            </w:tcBorders>
            <w:hideMark/>
          </w:tcPr>
          <w:p w14:paraId="1756AF1B"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6,3-8,3</w:t>
            </w:r>
          </w:p>
        </w:tc>
        <w:tc>
          <w:tcPr>
            <w:tcW w:w="531" w:type="pct"/>
            <w:tcBorders>
              <w:top w:val="nil"/>
              <w:left w:val="single" w:sz="4" w:space="0" w:color="auto"/>
              <w:bottom w:val="nil"/>
              <w:right w:val="nil"/>
            </w:tcBorders>
            <w:hideMark/>
          </w:tcPr>
          <w:p w14:paraId="7388586D"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4,2-5,2</w:t>
            </w:r>
          </w:p>
        </w:tc>
        <w:tc>
          <w:tcPr>
            <w:tcW w:w="526" w:type="pct"/>
            <w:tcBorders>
              <w:top w:val="nil"/>
              <w:left w:val="nil"/>
              <w:bottom w:val="nil"/>
              <w:right w:val="single" w:sz="4" w:space="0" w:color="auto"/>
            </w:tcBorders>
            <w:hideMark/>
          </w:tcPr>
          <w:p w14:paraId="50B54196" w14:textId="77777777" w:rsidR="0026398D" w:rsidRPr="00B408B9" w:rsidRDefault="0026398D">
            <w:pPr>
              <w:keepNext/>
              <w:spacing w:line="256" w:lineRule="auto"/>
              <w:rPr>
                <w:kern w:val="2"/>
                <w:sz w:val="20"/>
                <w14:ligatures w14:val="standardContextual"/>
              </w:rPr>
            </w:pPr>
            <w:r w:rsidRPr="00B408B9">
              <w:rPr>
                <w:kern w:val="2"/>
                <w:sz w:val="20"/>
                <w14:ligatures w14:val="standardContextual"/>
              </w:rPr>
              <w:t>4,2-5,2</w:t>
            </w:r>
          </w:p>
        </w:tc>
      </w:tr>
      <w:tr w:rsidR="0026398D" w:rsidRPr="00B408B9" w14:paraId="6F0EF243" w14:textId="77777777" w:rsidTr="00AA4986">
        <w:tc>
          <w:tcPr>
            <w:tcW w:w="751" w:type="pct"/>
            <w:tcBorders>
              <w:top w:val="nil"/>
              <w:left w:val="single" w:sz="4" w:space="0" w:color="auto"/>
              <w:bottom w:val="single" w:sz="4" w:space="0" w:color="auto"/>
              <w:right w:val="single" w:sz="4" w:space="0" w:color="auto"/>
            </w:tcBorders>
            <w:hideMark/>
          </w:tcPr>
          <w:p w14:paraId="64BC8FA7" w14:textId="77777777" w:rsidR="0026398D" w:rsidRPr="00B408B9" w:rsidRDefault="0026398D">
            <w:pPr>
              <w:spacing w:line="256" w:lineRule="auto"/>
              <w:rPr>
                <w:kern w:val="2"/>
                <w:sz w:val="20"/>
                <w14:ligatures w14:val="standardContextual"/>
              </w:rPr>
            </w:pPr>
            <w:r w:rsidRPr="00B408B9">
              <w:rPr>
                <w:kern w:val="2"/>
                <w:sz w:val="20"/>
                <w14:ligatures w14:val="standardContextual"/>
              </w:rPr>
              <w:t>Energi (kcal)</w:t>
            </w:r>
          </w:p>
        </w:tc>
        <w:tc>
          <w:tcPr>
            <w:tcW w:w="531" w:type="pct"/>
            <w:tcBorders>
              <w:top w:val="nil"/>
              <w:left w:val="nil"/>
              <w:bottom w:val="single" w:sz="4" w:space="0" w:color="auto"/>
              <w:right w:val="nil"/>
            </w:tcBorders>
            <w:hideMark/>
          </w:tcPr>
          <w:p w14:paraId="30DFD78E" w14:textId="77777777" w:rsidR="0026398D" w:rsidRPr="00B408B9" w:rsidRDefault="0026398D">
            <w:pPr>
              <w:spacing w:line="256" w:lineRule="auto"/>
              <w:rPr>
                <w:kern w:val="2"/>
                <w:sz w:val="20"/>
                <w14:ligatures w14:val="standardContextual"/>
              </w:rPr>
            </w:pPr>
            <w:r w:rsidRPr="00B408B9">
              <w:rPr>
                <w:kern w:val="2"/>
                <w:sz w:val="20"/>
                <w14:ligatures w14:val="standardContextual"/>
              </w:rPr>
              <w:t>≤86</w:t>
            </w:r>
          </w:p>
        </w:tc>
        <w:tc>
          <w:tcPr>
            <w:tcW w:w="534" w:type="pct"/>
            <w:tcBorders>
              <w:top w:val="nil"/>
              <w:left w:val="nil"/>
              <w:bottom w:val="single" w:sz="4" w:space="0" w:color="auto"/>
              <w:right w:val="single" w:sz="4" w:space="0" w:color="auto"/>
            </w:tcBorders>
            <w:hideMark/>
          </w:tcPr>
          <w:p w14:paraId="165D2CEB" w14:textId="77777777" w:rsidR="0026398D" w:rsidRPr="00B408B9" w:rsidRDefault="0026398D">
            <w:pPr>
              <w:spacing w:line="256" w:lineRule="auto"/>
              <w:rPr>
                <w:kern w:val="2"/>
                <w:sz w:val="20"/>
                <w14:ligatures w14:val="standardContextual"/>
              </w:rPr>
            </w:pPr>
            <w:r w:rsidRPr="00B408B9">
              <w:rPr>
                <w:kern w:val="2"/>
                <w:sz w:val="20"/>
                <w14:ligatures w14:val="standardContextual"/>
              </w:rPr>
              <w:t>≤60</w:t>
            </w:r>
          </w:p>
        </w:tc>
        <w:tc>
          <w:tcPr>
            <w:tcW w:w="532" w:type="pct"/>
            <w:tcBorders>
              <w:top w:val="nil"/>
              <w:left w:val="single" w:sz="4" w:space="0" w:color="auto"/>
              <w:bottom w:val="single" w:sz="4" w:space="0" w:color="auto"/>
              <w:right w:val="nil"/>
            </w:tcBorders>
            <w:hideMark/>
          </w:tcPr>
          <w:p w14:paraId="0F90EE0B" w14:textId="77777777" w:rsidR="0026398D" w:rsidRPr="00B408B9" w:rsidRDefault="0026398D">
            <w:pPr>
              <w:spacing w:line="256" w:lineRule="auto"/>
              <w:rPr>
                <w:kern w:val="2"/>
                <w:sz w:val="20"/>
                <w14:ligatures w14:val="standardContextual"/>
              </w:rPr>
            </w:pPr>
            <w:r w:rsidRPr="00B408B9">
              <w:rPr>
                <w:kern w:val="2"/>
                <w:sz w:val="20"/>
                <w14:ligatures w14:val="standardContextual"/>
              </w:rPr>
              <w:t>58-72</w:t>
            </w:r>
          </w:p>
        </w:tc>
        <w:tc>
          <w:tcPr>
            <w:tcW w:w="532" w:type="pct"/>
            <w:tcBorders>
              <w:top w:val="nil"/>
              <w:left w:val="nil"/>
              <w:bottom w:val="single" w:sz="4" w:space="0" w:color="auto"/>
              <w:right w:val="single" w:sz="4" w:space="0" w:color="auto"/>
            </w:tcBorders>
            <w:hideMark/>
          </w:tcPr>
          <w:p w14:paraId="4608D817" w14:textId="77777777" w:rsidR="0026398D" w:rsidRPr="00B408B9" w:rsidRDefault="0026398D">
            <w:pPr>
              <w:spacing w:line="256" w:lineRule="auto"/>
              <w:rPr>
                <w:kern w:val="2"/>
                <w:sz w:val="20"/>
                <w14:ligatures w14:val="standardContextual"/>
              </w:rPr>
            </w:pPr>
            <w:r w:rsidRPr="00B408B9">
              <w:rPr>
                <w:kern w:val="2"/>
                <w:sz w:val="20"/>
                <w14:ligatures w14:val="standardContextual"/>
              </w:rPr>
              <w:t>40-50</w:t>
            </w:r>
          </w:p>
        </w:tc>
        <w:tc>
          <w:tcPr>
            <w:tcW w:w="531" w:type="pct"/>
            <w:tcBorders>
              <w:top w:val="nil"/>
              <w:left w:val="single" w:sz="4" w:space="0" w:color="auto"/>
              <w:bottom w:val="single" w:sz="4" w:space="0" w:color="auto"/>
              <w:right w:val="nil"/>
            </w:tcBorders>
            <w:hideMark/>
          </w:tcPr>
          <w:p w14:paraId="5C56B7C1" w14:textId="77777777" w:rsidR="0026398D" w:rsidRPr="00B408B9" w:rsidRDefault="0026398D">
            <w:pPr>
              <w:spacing w:line="256" w:lineRule="auto"/>
              <w:rPr>
                <w:kern w:val="2"/>
                <w:sz w:val="20"/>
                <w14:ligatures w14:val="standardContextual"/>
              </w:rPr>
            </w:pPr>
            <w:r w:rsidRPr="00B408B9">
              <w:rPr>
                <w:kern w:val="2"/>
                <w:sz w:val="20"/>
                <w14:ligatures w14:val="standardContextual"/>
              </w:rPr>
              <w:t>43-57</w:t>
            </w:r>
          </w:p>
        </w:tc>
        <w:tc>
          <w:tcPr>
            <w:tcW w:w="532" w:type="pct"/>
            <w:tcBorders>
              <w:top w:val="nil"/>
              <w:left w:val="nil"/>
              <w:bottom w:val="single" w:sz="4" w:space="0" w:color="auto"/>
              <w:right w:val="single" w:sz="4" w:space="0" w:color="auto"/>
            </w:tcBorders>
            <w:hideMark/>
          </w:tcPr>
          <w:p w14:paraId="05D4594F" w14:textId="77777777" w:rsidR="0026398D" w:rsidRPr="00B408B9" w:rsidRDefault="0026398D">
            <w:pPr>
              <w:spacing w:line="256" w:lineRule="auto"/>
              <w:rPr>
                <w:kern w:val="2"/>
                <w:sz w:val="20"/>
                <w14:ligatures w14:val="standardContextual"/>
              </w:rPr>
            </w:pPr>
            <w:r w:rsidRPr="00B408B9">
              <w:rPr>
                <w:kern w:val="2"/>
                <w:sz w:val="20"/>
                <w14:ligatures w14:val="standardContextual"/>
              </w:rPr>
              <w:t>30-40</w:t>
            </w:r>
          </w:p>
        </w:tc>
        <w:tc>
          <w:tcPr>
            <w:tcW w:w="531" w:type="pct"/>
            <w:tcBorders>
              <w:top w:val="nil"/>
              <w:left w:val="single" w:sz="4" w:space="0" w:color="auto"/>
              <w:bottom w:val="single" w:sz="4" w:space="0" w:color="auto"/>
              <w:right w:val="nil"/>
            </w:tcBorders>
            <w:hideMark/>
          </w:tcPr>
          <w:p w14:paraId="3E72D848" w14:textId="77777777" w:rsidR="0026398D" w:rsidRPr="00B408B9" w:rsidRDefault="0026398D">
            <w:pPr>
              <w:spacing w:line="256" w:lineRule="auto"/>
              <w:rPr>
                <w:kern w:val="2"/>
                <w:sz w:val="20"/>
                <w14:ligatures w14:val="standardContextual"/>
              </w:rPr>
            </w:pPr>
            <w:r w:rsidRPr="00B408B9">
              <w:rPr>
                <w:kern w:val="2"/>
                <w:sz w:val="20"/>
                <w14:ligatures w14:val="standardContextual"/>
              </w:rPr>
              <w:t>30-36</w:t>
            </w:r>
          </w:p>
        </w:tc>
        <w:tc>
          <w:tcPr>
            <w:tcW w:w="526" w:type="pct"/>
            <w:tcBorders>
              <w:top w:val="nil"/>
              <w:left w:val="nil"/>
              <w:bottom w:val="single" w:sz="4" w:space="0" w:color="auto"/>
              <w:right w:val="single" w:sz="4" w:space="0" w:color="auto"/>
            </w:tcBorders>
            <w:hideMark/>
          </w:tcPr>
          <w:p w14:paraId="56E01EEB" w14:textId="77777777" w:rsidR="0026398D" w:rsidRPr="00B408B9" w:rsidRDefault="0026398D">
            <w:pPr>
              <w:spacing w:line="256" w:lineRule="auto"/>
              <w:rPr>
                <w:kern w:val="2"/>
                <w:sz w:val="20"/>
                <w14:ligatures w14:val="standardContextual"/>
              </w:rPr>
            </w:pPr>
            <w:r w:rsidRPr="00B408B9">
              <w:rPr>
                <w:kern w:val="2"/>
                <w:sz w:val="20"/>
                <w14:ligatures w14:val="standardContextual"/>
              </w:rPr>
              <w:t>20-25</w:t>
            </w:r>
          </w:p>
        </w:tc>
      </w:tr>
      <w:tr w:rsidR="0026398D" w:rsidRPr="00B408B9" w14:paraId="263A377E" w14:textId="77777777" w:rsidTr="00AA4986">
        <w:tc>
          <w:tcPr>
            <w:tcW w:w="5000" w:type="pct"/>
            <w:gridSpan w:val="9"/>
            <w:tcBorders>
              <w:top w:val="single" w:sz="4" w:space="0" w:color="auto"/>
              <w:left w:val="single" w:sz="4" w:space="0" w:color="auto"/>
              <w:bottom w:val="nil"/>
              <w:right w:val="single" w:sz="4" w:space="0" w:color="auto"/>
            </w:tcBorders>
            <w:hideMark/>
          </w:tcPr>
          <w:p w14:paraId="2B70ECD3" w14:textId="77777777" w:rsidR="0026398D" w:rsidRPr="00B408B9" w:rsidRDefault="0026398D">
            <w:pPr>
              <w:spacing w:line="256" w:lineRule="auto"/>
              <w:rPr>
                <w:kern w:val="2"/>
                <w:sz w:val="20"/>
                <w14:ligatures w14:val="standardContextual"/>
              </w:rPr>
            </w:pPr>
            <w:r w:rsidRPr="00B408B9">
              <w:rPr>
                <w:kern w:val="2"/>
                <w:sz w:val="20"/>
                <w14:ligatures w14:val="standardContextual"/>
              </w:rPr>
              <w:t>Elektrolytter (mmol)</w:t>
            </w:r>
          </w:p>
        </w:tc>
      </w:tr>
      <w:tr w:rsidR="0026398D" w:rsidRPr="00B408B9" w14:paraId="2A78A4F7" w14:textId="77777777" w:rsidTr="00AA4986">
        <w:tc>
          <w:tcPr>
            <w:tcW w:w="751" w:type="pct"/>
            <w:tcBorders>
              <w:top w:val="nil"/>
              <w:left w:val="single" w:sz="4" w:space="0" w:color="auto"/>
              <w:bottom w:val="nil"/>
              <w:right w:val="single" w:sz="4" w:space="0" w:color="auto"/>
            </w:tcBorders>
            <w:hideMark/>
          </w:tcPr>
          <w:p w14:paraId="226F9246" w14:textId="77777777" w:rsidR="0026398D" w:rsidRPr="00B408B9" w:rsidRDefault="0026398D">
            <w:pPr>
              <w:spacing w:line="256" w:lineRule="auto"/>
              <w:rPr>
                <w:kern w:val="2"/>
                <w:sz w:val="20"/>
                <w14:ligatures w14:val="standardContextual"/>
              </w:rPr>
            </w:pPr>
            <w:r w:rsidRPr="00B408B9">
              <w:rPr>
                <w:kern w:val="2"/>
                <w:sz w:val="20"/>
                <w14:ligatures w14:val="standardContextual"/>
              </w:rPr>
              <w:t>Natrium</w:t>
            </w:r>
          </w:p>
        </w:tc>
        <w:tc>
          <w:tcPr>
            <w:tcW w:w="531" w:type="pct"/>
            <w:hideMark/>
          </w:tcPr>
          <w:p w14:paraId="2D4B556E" w14:textId="77777777" w:rsidR="0026398D" w:rsidRPr="00B408B9" w:rsidRDefault="0026398D">
            <w:pPr>
              <w:spacing w:line="256" w:lineRule="auto"/>
              <w:rPr>
                <w:kern w:val="2"/>
                <w:sz w:val="20"/>
                <w14:ligatures w14:val="standardContextual"/>
              </w:rPr>
            </w:pPr>
            <w:r w:rsidRPr="00B408B9">
              <w:rPr>
                <w:kern w:val="2"/>
                <w:sz w:val="20"/>
                <w14:ligatures w14:val="standardContextual"/>
              </w:rPr>
              <w:t>≤2,2</w:t>
            </w:r>
          </w:p>
        </w:tc>
        <w:tc>
          <w:tcPr>
            <w:tcW w:w="534" w:type="pct"/>
            <w:tcBorders>
              <w:top w:val="nil"/>
              <w:left w:val="nil"/>
              <w:bottom w:val="nil"/>
              <w:right w:val="single" w:sz="4" w:space="0" w:color="auto"/>
            </w:tcBorders>
            <w:hideMark/>
          </w:tcPr>
          <w:p w14:paraId="3E193A2C" w14:textId="77777777" w:rsidR="0026398D" w:rsidRPr="00B408B9" w:rsidRDefault="0026398D">
            <w:pPr>
              <w:spacing w:line="256" w:lineRule="auto"/>
              <w:rPr>
                <w:kern w:val="2"/>
                <w:sz w:val="20"/>
                <w14:ligatures w14:val="standardContextual"/>
              </w:rPr>
            </w:pPr>
            <w:r w:rsidRPr="00B408B9">
              <w:rPr>
                <w:kern w:val="2"/>
                <w:sz w:val="20"/>
                <w14:ligatures w14:val="standardContextual"/>
              </w:rPr>
              <w:t>≤2,2</w:t>
            </w:r>
          </w:p>
        </w:tc>
        <w:tc>
          <w:tcPr>
            <w:tcW w:w="532" w:type="pct"/>
            <w:tcBorders>
              <w:top w:val="nil"/>
              <w:left w:val="single" w:sz="4" w:space="0" w:color="auto"/>
              <w:bottom w:val="nil"/>
              <w:right w:val="nil"/>
            </w:tcBorders>
            <w:hideMark/>
          </w:tcPr>
          <w:p w14:paraId="68D98253" w14:textId="77777777" w:rsidR="0026398D" w:rsidRPr="00B408B9" w:rsidRDefault="0026398D">
            <w:pPr>
              <w:spacing w:line="256" w:lineRule="auto"/>
              <w:rPr>
                <w:kern w:val="2"/>
                <w:sz w:val="20"/>
                <w14:ligatures w14:val="standardContextual"/>
              </w:rPr>
            </w:pPr>
            <w:r w:rsidRPr="00B408B9">
              <w:rPr>
                <w:kern w:val="2"/>
                <w:sz w:val="20"/>
                <w14:ligatures w14:val="standardContextual"/>
              </w:rPr>
              <w:t>1,5-1,9</w:t>
            </w:r>
          </w:p>
        </w:tc>
        <w:tc>
          <w:tcPr>
            <w:tcW w:w="532" w:type="pct"/>
            <w:tcBorders>
              <w:top w:val="nil"/>
              <w:left w:val="nil"/>
              <w:bottom w:val="nil"/>
              <w:right w:val="single" w:sz="4" w:space="0" w:color="auto"/>
            </w:tcBorders>
            <w:hideMark/>
          </w:tcPr>
          <w:p w14:paraId="7B6989E8" w14:textId="77777777" w:rsidR="0026398D" w:rsidRPr="00B408B9" w:rsidRDefault="0026398D">
            <w:pPr>
              <w:spacing w:line="256" w:lineRule="auto"/>
              <w:rPr>
                <w:kern w:val="2"/>
                <w:sz w:val="20"/>
                <w14:ligatures w14:val="standardContextual"/>
              </w:rPr>
            </w:pPr>
            <w:r w:rsidRPr="00B408B9">
              <w:rPr>
                <w:kern w:val="2"/>
                <w:sz w:val="20"/>
                <w14:ligatures w14:val="standardContextual"/>
              </w:rPr>
              <w:t>1,5-1,8</w:t>
            </w:r>
          </w:p>
        </w:tc>
        <w:tc>
          <w:tcPr>
            <w:tcW w:w="531" w:type="pct"/>
            <w:tcBorders>
              <w:top w:val="nil"/>
              <w:left w:val="single" w:sz="4" w:space="0" w:color="auto"/>
              <w:bottom w:val="nil"/>
              <w:right w:val="nil"/>
            </w:tcBorders>
            <w:hideMark/>
          </w:tcPr>
          <w:p w14:paraId="1ADC8EBB" w14:textId="77777777" w:rsidR="0026398D" w:rsidRPr="00B408B9" w:rsidRDefault="0026398D">
            <w:pPr>
              <w:spacing w:line="256" w:lineRule="auto"/>
              <w:rPr>
                <w:kern w:val="2"/>
                <w:sz w:val="20"/>
                <w14:ligatures w14:val="standardContextual"/>
              </w:rPr>
            </w:pPr>
            <w:r w:rsidRPr="00B408B9">
              <w:rPr>
                <w:kern w:val="2"/>
                <w:sz w:val="20"/>
                <w14:ligatures w14:val="standardContextual"/>
              </w:rPr>
              <w:t>1,1-1,5</w:t>
            </w:r>
          </w:p>
        </w:tc>
        <w:tc>
          <w:tcPr>
            <w:tcW w:w="532" w:type="pct"/>
            <w:tcBorders>
              <w:top w:val="nil"/>
              <w:left w:val="nil"/>
              <w:bottom w:val="nil"/>
              <w:right w:val="single" w:sz="4" w:space="0" w:color="auto"/>
            </w:tcBorders>
            <w:hideMark/>
          </w:tcPr>
          <w:p w14:paraId="1A5C62BE" w14:textId="77777777" w:rsidR="0026398D" w:rsidRPr="00B408B9" w:rsidRDefault="0026398D">
            <w:pPr>
              <w:spacing w:line="256" w:lineRule="auto"/>
              <w:rPr>
                <w:kern w:val="2"/>
                <w:sz w:val="20"/>
                <w14:ligatures w14:val="standardContextual"/>
              </w:rPr>
            </w:pPr>
            <w:r w:rsidRPr="00B408B9">
              <w:rPr>
                <w:kern w:val="2"/>
                <w:sz w:val="20"/>
                <w14:ligatures w14:val="standardContextual"/>
              </w:rPr>
              <w:t>1,1-1,5</w:t>
            </w:r>
          </w:p>
        </w:tc>
        <w:tc>
          <w:tcPr>
            <w:tcW w:w="531" w:type="pct"/>
            <w:tcBorders>
              <w:top w:val="nil"/>
              <w:left w:val="single" w:sz="4" w:space="0" w:color="auto"/>
              <w:bottom w:val="nil"/>
              <w:right w:val="nil"/>
            </w:tcBorders>
            <w:hideMark/>
          </w:tcPr>
          <w:p w14:paraId="6544DF73"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0,7-0,9</w:t>
            </w:r>
          </w:p>
        </w:tc>
        <w:tc>
          <w:tcPr>
            <w:tcW w:w="526" w:type="pct"/>
            <w:tcBorders>
              <w:top w:val="nil"/>
              <w:left w:val="nil"/>
              <w:bottom w:val="nil"/>
              <w:right w:val="single" w:sz="4" w:space="0" w:color="auto"/>
            </w:tcBorders>
            <w:hideMark/>
          </w:tcPr>
          <w:p w14:paraId="1E3D231C"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0,7-0,9</w:t>
            </w:r>
          </w:p>
        </w:tc>
      </w:tr>
      <w:tr w:rsidR="0026398D" w:rsidRPr="00B408B9" w14:paraId="70A0CB98" w14:textId="77777777" w:rsidTr="00AA4986">
        <w:tc>
          <w:tcPr>
            <w:tcW w:w="751" w:type="pct"/>
            <w:tcBorders>
              <w:top w:val="nil"/>
              <w:left w:val="single" w:sz="4" w:space="0" w:color="auto"/>
              <w:bottom w:val="nil"/>
              <w:right w:val="single" w:sz="4" w:space="0" w:color="auto"/>
            </w:tcBorders>
            <w:hideMark/>
          </w:tcPr>
          <w:p w14:paraId="715D6F9E" w14:textId="77777777" w:rsidR="0026398D" w:rsidRPr="00B408B9" w:rsidRDefault="0026398D">
            <w:pPr>
              <w:spacing w:line="256" w:lineRule="auto"/>
              <w:rPr>
                <w:kern w:val="2"/>
                <w:sz w:val="20"/>
                <w14:ligatures w14:val="standardContextual"/>
              </w:rPr>
            </w:pPr>
            <w:r w:rsidRPr="00B408B9">
              <w:rPr>
                <w:kern w:val="2"/>
                <w:sz w:val="20"/>
                <w14:ligatures w14:val="standardContextual"/>
              </w:rPr>
              <w:t>Kalium</w:t>
            </w:r>
          </w:p>
        </w:tc>
        <w:tc>
          <w:tcPr>
            <w:tcW w:w="531" w:type="pct"/>
            <w:hideMark/>
          </w:tcPr>
          <w:p w14:paraId="28900313" w14:textId="77777777" w:rsidR="0026398D" w:rsidRPr="00B408B9" w:rsidRDefault="0026398D">
            <w:pPr>
              <w:spacing w:line="256" w:lineRule="auto"/>
              <w:rPr>
                <w:kern w:val="2"/>
                <w:sz w:val="20"/>
                <w14:ligatures w14:val="standardContextual"/>
              </w:rPr>
            </w:pPr>
            <w:r w:rsidRPr="00B408B9">
              <w:rPr>
                <w:kern w:val="2"/>
                <w:sz w:val="20"/>
                <w14:ligatures w14:val="standardContextual"/>
              </w:rPr>
              <w:t>≤2,0</w:t>
            </w:r>
          </w:p>
        </w:tc>
        <w:tc>
          <w:tcPr>
            <w:tcW w:w="534" w:type="pct"/>
            <w:tcBorders>
              <w:top w:val="nil"/>
              <w:left w:val="nil"/>
              <w:bottom w:val="nil"/>
              <w:right w:val="single" w:sz="4" w:space="0" w:color="auto"/>
            </w:tcBorders>
            <w:hideMark/>
          </w:tcPr>
          <w:p w14:paraId="37D2C15A" w14:textId="77777777" w:rsidR="0026398D" w:rsidRPr="00B408B9" w:rsidRDefault="0026398D">
            <w:pPr>
              <w:spacing w:line="256" w:lineRule="auto"/>
              <w:rPr>
                <w:kern w:val="2"/>
                <w:sz w:val="20"/>
                <w14:ligatures w14:val="standardContextual"/>
              </w:rPr>
            </w:pPr>
            <w:r w:rsidRPr="00B408B9">
              <w:rPr>
                <w:kern w:val="2"/>
                <w:sz w:val="20"/>
                <w14:ligatures w14:val="standardContextual"/>
              </w:rPr>
              <w:t>≤2,0</w:t>
            </w:r>
          </w:p>
        </w:tc>
        <w:tc>
          <w:tcPr>
            <w:tcW w:w="532" w:type="pct"/>
            <w:tcBorders>
              <w:top w:val="nil"/>
              <w:left w:val="single" w:sz="4" w:space="0" w:color="auto"/>
              <w:bottom w:val="nil"/>
              <w:right w:val="nil"/>
            </w:tcBorders>
            <w:hideMark/>
          </w:tcPr>
          <w:p w14:paraId="2B505E2E" w14:textId="77777777" w:rsidR="0026398D" w:rsidRPr="00B408B9" w:rsidRDefault="0026398D">
            <w:pPr>
              <w:spacing w:line="256" w:lineRule="auto"/>
              <w:rPr>
                <w:kern w:val="2"/>
                <w:sz w:val="20"/>
                <w14:ligatures w14:val="standardContextual"/>
              </w:rPr>
            </w:pPr>
            <w:r w:rsidRPr="00B408B9">
              <w:rPr>
                <w:kern w:val="2"/>
                <w:sz w:val="20"/>
                <w14:ligatures w14:val="standardContextual"/>
              </w:rPr>
              <w:t>1,3-1,7</w:t>
            </w:r>
          </w:p>
        </w:tc>
        <w:tc>
          <w:tcPr>
            <w:tcW w:w="532" w:type="pct"/>
            <w:tcBorders>
              <w:top w:val="nil"/>
              <w:left w:val="nil"/>
              <w:bottom w:val="nil"/>
              <w:right w:val="single" w:sz="4" w:space="0" w:color="auto"/>
            </w:tcBorders>
            <w:hideMark/>
          </w:tcPr>
          <w:p w14:paraId="4539E54D" w14:textId="77777777" w:rsidR="0026398D" w:rsidRPr="00B408B9" w:rsidRDefault="0026398D">
            <w:pPr>
              <w:spacing w:line="256" w:lineRule="auto"/>
              <w:rPr>
                <w:kern w:val="2"/>
                <w:sz w:val="20"/>
                <w14:ligatures w14:val="standardContextual"/>
              </w:rPr>
            </w:pPr>
            <w:r w:rsidRPr="00B408B9">
              <w:rPr>
                <w:kern w:val="2"/>
                <w:sz w:val="20"/>
                <w14:ligatures w14:val="standardContextual"/>
              </w:rPr>
              <w:t>1,3-1,7</w:t>
            </w:r>
          </w:p>
        </w:tc>
        <w:tc>
          <w:tcPr>
            <w:tcW w:w="531" w:type="pct"/>
            <w:tcBorders>
              <w:top w:val="nil"/>
              <w:left w:val="single" w:sz="4" w:space="0" w:color="auto"/>
              <w:bottom w:val="nil"/>
              <w:right w:val="nil"/>
            </w:tcBorders>
            <w:hideMark/>
          </w:tcPr>
          <w:p w14:paraId="591E859A" w14:textId="77777777" w:rsidR="0026398D" w:rsidRPr="00B408B9" w:rsidRDefault="0026398D">
            <w:pPr>
              <w:spacing w:line="256" w:lineRule="auto"/>
              <w:rPr>
                <w:kern w:val="2"/>
                <w:sz w:val="20"/>
                <w14:ligatures w14:val="standardContextual"/>
              </w:rPr>
            </w:pPr>
            <w:r w:rsidRPr="00B408B9">
              <w:rPr>
                <w:kern w:val="2"/>
                <w:sz w:val="20"/>
                <w14:ligatures w14:val="standardContextual"/>
              </w:rPr>
              <w:t>1,0-1,3</w:t>
            </w:r>
          </w:p>
        </w:tc>
        <w:tc>
          <w:tcPr>
            <w:tcW w:w="532" w:type="pct"/>
            <w:tcBorders>
              <w:top w:val="nil"/>
              <w:left w:val="nil"/>
              <w:bottom w:val="nil"/>
              <w:right w:val="single" w:sz="4" w:space="0" w:color="auto"/>
            </w:tcBorders>
            <w:hideMark/>
          </w:tcPr>
          <w:p w14:paraId="02F83B7E" w14:textId="77777777" w:rsidR="0026398D" w:rsidRPr="00B408B9" w:rsidRDefault="0026398D">
            <w:pPr>
              <w:spacing w:line="256" w:lineRule="auto"/>
              <w:rPr>
                <w:kern w:val="2"/>
                <w:sz w:val="20"/>
                <w14:ligatures w14:val="standardContextual"/>
              </w:rPr>
            </w:pPr>
            <w:r w:rsidRPr="00B408B9">
              <w:rPr>
                <w:kern w:val="2"/>
                <w:sz w:val="20"/>
                <w14:ligatures w14:val="standardContextual"/>
              </w:rPr>
              <w:t>1,0-1,3</w:t>
            </w:r>
          </w:p>
        </w:tc>
        <w:tc>
          <w:tcPr>
            <w:tcW w:w="531" w:type="pct"/>
            <w:tcBorders>
              <w:top w:val="nil"/>
              <w:left w:val="single" w:sz="4" w:space="0" w:color="auto"/>
              <w:bottom w:val="nil"/>
              <w:right w:val="nil"/>
            </w:tcBorders>
            <w:hideMark/>
          </w:tcPr>
          <w:p w14:paraId="080EFC63"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0,7-0,8</w:t>
            </w:r>
          </w:p>
        </w:tc>
        <w:tc>
          <w:tcPr>
            <w:tcW w:w="526" w:type="pct"/>
            <w:tcBorders>
              <w:top w:val="nil"/>
              <w:left w:val="nil"/>
              <w:bottom w:val="nil"/>
              <w:right w:val="single" w:sz="4" w:space="0" w:color="auto"/>
            </w:tcBorders>
            <w:hideMark/>
          </w:tcPr>
          <w:p w14:paraId="41F50A81"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0,7-0,8</w:t>
            </w:r>
          </w:p>
        </w:tc>
      </w:tr>
      <w:tr w:rsidR="0026398D" w:rsidRPr="00B408B9" w14:paraId="1051100B" w14:textId="77777777" w:rsidTr="00AA4986">
        <w:tc>
          <w:tcPr>
            <w:tcW w:w="751" w:type="pct"/>
            <w:tcBorders>
              <w:top w:val="nil"/>
              <w:left w:val="single" w:sz="4" w:space="0" w:color="auto"/>
              <w:bottom w:val="nil"/>
              <w:right w:val="single" w:sz="4" w:space="0" w:color="auto"/>
            </w:tcBorders>
            <w:hideMark/>
          </w:tcPr>
          <w:p w14:paraId="63AF87D8" w14:textId="77777777" w:rsidR="0026398D" w:rsidRPr="00B408B9" w:rsidRDefault="0026398D">
            <w:pPr>
              <w:spacing w:line="256" w:lineRule="auto"/>
              <w:rPr>
                <w:kern w:val="2"/>
                <w:sz w:val="20"/>
                <w14:ligatures w14:val="standardContextual"/>
              </w:rPr>
            </w:pPr>
            <w:proofErr w:type="spellStart"/>
            <w:r w:rsidRPr="00B408B9">
              <w:rPr>
                <w:kern w:val="2"/>
                <w:sz w:val="20"/>
                <w14:ligatures w14:val="standardContextual"/>
              </w:rPr>
              <w:t>Chlorid</w:t>
            </w:r>
            <w:proofErr w:type="spellEnd"/>
          </w:p>
        </w:tc>
        <w:tc>
          <w:tcPr>
            <w:tcW w:w="531" w:type="pct"/>
            <w:hideMark/>
          </w:tcPr>
          <w:p w14:paraId="5FFB4C99" w14:textId="77777777" w:rsidR="0026398D" w:rsidRPr="00B408B9" w:rsidRDefault="0026398D">
            <w:pPr>
              <w:spacing w:line="256" w:lineRule="auto"/>
              <w:rPr>
                <w:kern w:val="2"/>
                <w:sz w:val="20"/>
                <w14:ligatures w14:val="standardContextual"/>
              </w:rPr>
            </w:pPr>
            <w:r w:rsidRPr="00B408B9">
              <w:rPr>
                <w:kern w:val="2"/>
                <w:sz w:val="20"/>
                <w14:ligatures w14:val="standardContextual"/>
              </w:rPr>
              <w:t>≤2,0</w:t>
            </w:r>
          </w:p>
        </w:tc>
        <w:tc>
          <w:tcPr>
            <w:tcW w:w="534" w:type="pct"/>
            <w:tcBorders>
              <w:top w:val="nil"/>
              <w:left w:val="nil"/>
              <w:bottom w:val="nil"/>
              <w:right w:val="single" w:sz="4" w:space="0" w:color="auto"/>
            </w:tcBorders>
            <w:hideMark/>
          </w:tcPr>
          <w:p w14:paraId="46B66F56" w14:textId="77777777" w:rsidR="0026398D" w:rsidRPr="00B408B9" w:rsidRDefault="0026398D">
            <w:pPr>
              <w:spacing w:line="256" w:lineRule="auto"/>
              <w:rPr>
                <w:kern w:val="2"/>
                <w:sz w:val="20"/>
                <w14:ligatures w14:val="standardContextual"/>
              </w:rPr>
            </w:pPr>
            <w:r w:rsidRPr="00B408B9">
              <w:rPr>
                <w:kern w:val="2"/>
                <w:sz w:val="20"/>
                <w14:ligatures w14:val="standardContextual"/>
              </w:rPr>
              <w:t>≤2,0</w:t>
            </w:r>
          </w:p>
        </w:tc>
        <w:tc>
          <w:tcPr>
            <w:tcW w:w="532" w:type="pct"/>
            <w:tcBorders>
              <w:top w:val="nil"/>
              <w:left w:val="single" w:sz="4" w:space="0" w:color="auto"/>
              <w:bottom w:val="nil"/>
              <w:right w:val="nil"/>
            </w:tcBorders>
            <w:hideMark/>
          </w:tcPr>
          <w:p w14:paraId="5FDA0357" w14:textId="77777777" w:rsidR="0026398D" w:rsidRPr="00B408B9" w:rsidRDefault="0026398D">
            <w:pPr>
              <w:spacing w:line="256" w:lineRule="auto"/>
              <w:rPr>
                <w:kern w:val="2"/>
                <w:sz w:val="20"/>
                <w14:ligatures w14:val="standardContextual"/>
              </w:rPr>
            </w:pPr>
            <w:r w:rsidRPr="00B408B9">
              <w:rPr>
                <w:kern w:val="2"/>
                <w:sz w:val="20"/>
                <w14:ligatures w14:val="standardContextual"/>
              </w:rPr>
              <w:t>1,3-1,7</w:t>
            </w:r>
          </w:p>
        </w:tc>
        <w:tc>
          <w:tcPr>
            <w:tcW w:w="532" w:type="pct"/>
            <w:tcBorders>
              <w:top w:val="nil"/>
              <w:left w:val="nil"/>
              <w:bottom w:val="nil"/>
              <w:right w:val="single" w:sz="4" w:space="0" w:color="auto"/>
            </w:tcBorders>
            <w:hideMark/>
          </w:tcPr>
          <w:p w14:paraId="49BF1D49" w14:textId="77777777" w:rsidR="0026398D" w:rsidRPr="00B408B9" w:rsidRDefault="0026398D">
            <w:pPr>
              <w:spacing w:line="256" w:lineRule="auto"/>
              <w:rPr>
                <w:kern w:val="2"/>
                <w:sz w:val="20"/>
                <w14:ligatures w14:val="standardContextual"/>
              </w:rPr>
            </w:pPr>
            <w:r w:rsidRPr="00B408B9">
              <w:rPr>
                <w:kern w:val="2"/>
                <w:sz w:val="20"/>
                <w14:ligatures w14:val="standardContextual"/>
              </w:rPr>
              <w:t>1,3-1,7</w:t>
            </w:r>
          </w:p>
        </w:tc>
        <w:tc>
          <w:tcPr>
            <w:tcW w:w="531" w:type="pct"/>
            <w:tcBorders>
              <w:top w:val="nil"/>
              <w:left w:val="single" w:sz="4" w:space="0" w:color="auto"/>
              <w:bottom w:val="nil"/>
              <w:right w:val="nil"/>
            </w:tcBorders>
            <w:hideMark/>
          </w:tcPr>
          <w:p w14:paraId="43D35CF3" w14:textId="77777777" w:rsidR="0026398D" w:rsidRPr="00B408B9" w:rsidRDefault="0026398D">
            <w:pPr>
              <w:spacing w:line="256" w:lineRule="auto"/>
              <w:rPr>
                <w:kern w:val="2"/>
                <w:sz w:val="20"/>
                <w14:ligatures w14:val="standardContextual"/>
              </w:rPr>
            </w:pPr>
            <w:r w:rsidRPr="00B408B9">
              <w:rPr>
                <w:kern w:val="2"/>
                <w:sz w:val="20"/>
                <w14:ligatures w14:val="standardContextual"/>
              </w:rPr>
              <w:t>1,0-1,3</w:t>
            </w:r>
          </w:p>
        </w:tc>
        <w:tc>
          <w:tcPr>
            <w:tcW w:w="532" w:type="pct"/>
            <w:tcBorders>
              <w:top w:val="nil"/>
              <w:left w:val="nil"/>
              <w:bottom w:val="nil"/>
              <w:right w:val="single" w:sz="4" w:space="0" w:color="auto"/>
            </w:tcBorders>
            <w:hideMark/>
          </w:tcPr>
          <w:p w14:paraId="1EA1B18B" w14:textId="77777777" w:rsidR="0026398D" w:rsidRPr="00B408B9" w:rsidRDefault="0026398D">
            <w:pPr>
              <w:spacing w:line="256" w:lineRule="auto"/>
              <w:rPr>
                <w:kern w:val="2"/>
                <w:sz w:val="20"/>
                <w14:ligatures w14:val="standardContextual"/>
              </w:rPr>
            </w:pPr>
            <w:r w:rsidRPr="00B408B9">
              <w:rPr>
                <w:kern w:val="2"/>
                <w:sz w:val="20"/>
                <w14:ligatures w14:val="standardContextual"/>
              </w:rPr>
              <w:t>1,0-1,3</w:t>
            </w:r>
          </w:p>
        </w:tc>
        <w:tc>
          <w:tcPr>
            <w:tcW w:w="531" w:type="pct"/>
            <w:tcBorders>
              <w:top w:val="nil"/>
              <w:left w:val="single" w:sz="4" w:space="0" w:color="auto"/>
              <w:bottom w:val="nil"/>
              <w:right w:val="nil"/>
            </w:tcBorders>
            <w:hideMark/>
          </w:tcPr>
          <w:p w14:paraId="3C24DE1D"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0,7-0,8</w:t>
            </w:r>
          </w:p>
        </w:tc>
        <w:tc>
          <w:tcPr>
            <w:tcW w:w="526" w:type="pct"/>
            <w:tcBorders>
              <w:top w:val="nil"/>
              <w:left w:val="nil"/>
              <w:bottom w:val="nil"/>
              <w:right w:val="single" w:sz="4" w:space="0" w:color="auto"/>
            </w:tcBorders>
            <w:hideMark/>
          </w:tcPr>
          <w:p w14:paraId="6D69D659"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0,7-0,8</w:t>
            </w:r>
          </w:p>
        </w:tc>
      </w:tr>
      <w:tr w:rsidR="0026398D" w:rsidRPr="00B408B9" w14:paraId="5058AD2C" w14:textId="77777777" w:rsidTr="00AA4986">
        <w:tc>
          <w:tcPr>
            <w:tcW w:w="751" w:type="pct"/>
            <w:tcBorders>
              <w:top w:val="nil"/>
              <w:left w:val="single" w:sz="4" w:space="0" w:color="auto"/>
              <w:bottom w:val="nil"/>
              <w:right w:val="single" w:sz="4" w:space="0" w:color="auto"/>
            </w:tcBorders>
            <w:hideMark/>
          </w:tcPr>
          <w:p w14:paraId="10E12547" w14:textId="77777777" w:rsidR="0026398D" w:rsidRPr="00B408B9" w:rsidRDefault="0026398D">
            <w:pPr>
              <w:spacing w:line="256" w:lineRule="auto"/>
              <w:rPr>
                <w:kern w:val="2"/>
                <w:sz w:val="20"/>
                <w14:ligatures w14:val="standardContextual"/>
              </w:rPr>
            </w:pPr>
            <w:r w:rsidRPr="00B408B9">
              <w:rPr>
                <w:kern w:val="2"/>
                <w:sz w:val="20"/>
                <w14:ligatures w14:val="standardContextual"/>
              </w:rPr>
              <w:t>Calcium</w:t>
            </w:r>
          </w:p>
        </w:tc>
        <w:tc>
          <w:tcPr>
            <w:tcW w:w="531" w:type="pct"/>
            <w:hideMark/>
          </w:tcPr>
          <w:p w14:paraId="285FDFDF"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≤0,8</w:t>
            </w:r>
          </w:p>
        </w:tc>
        <w:tc>
          <w:tcPr>
            <w:tcW w:w="534" w:type="pct"/>
            <w:tcBorders>
              <w:top w:val="nil"/>
              <w:left w:val="nil"/>
              <w:bottom w:val="nil"/>
              <w:right w:val="single" w:sz="4" w:space="0" w:color="auto"/>
            </w:tcBorders>
            <w:hideMark/>
          </w:tcPr>
          <w:p w14:paraId="011C4801"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≤0,8</w:t>
            </w:r>
          </w:p>
        </w:tc>
        <w:tc>
          <w:tcPr>
            <w:tcW w:w="532" w:type="pct"/>
            <w:tcBorders>
              <w:top w:val="nil"/>
              <w:left w:val="single" w:sz="4" w:space="0" w:color="auto"/>
              <w:bottom w:val="nil"/>
              <w:right w:val="nil"/>
            </w:tcBorders>
            <w:hideMark/>
          </w:tcPr>
          <w:p w14:paraId="3503079C"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0,5-0,7</w:t>
            </w:r>
          </w:p>
        </w:tc>
        <w:tc>
          <w:tcPr>
            <w:tcW w:w="532" w:type="pct"/>
            <w:tcBorders>
              <w:top w:val="nil"/>
              <w:left w:val="nil"/>
              <w:bottom w:val="nil"/>
              <w:right w:val="single" w:sz="4" w:space="0" w:color="auto"/>
            </w:tcBorders>
            <w:hideMark/>
          </w:tcPr>
          <w:p w14:paraId="5047BCD2"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0,5-0,7</w:t>
            </w:r>
          </w:p>
        </w:tc>
        <w:tc>
          <w:tcPr>
            <w:tcW w:w="531" w:type="pct"/>
            <w:tcBorders>
              <w:top w:val="nil"/>
              <w:left w:val="single" w:sz="4" w:space="0" w:color="auto"/>
              <w:bottom w:val="nil"/>
              <w:right w:val="nil"/>
            </w:tcBorders>
            <w:hideMark/>
          </w:tcPr>
          <w:p w14:paraId="6B239EC3"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0,4-0,5</w:t>
            </w:r>
          </w:p>
        </w:tc>
        <w:tc>
          <w:tcPr>
            <w:tcW w:w="532" w:type="pct"/>
            <w:tcBorders>
              <w:top w:val="nil"/>
              <w:left w:val="nil"/>
              <w:bottom w:val="nil"/>
              <w:right w:val="single" w:sz="4" w:space="0" w:color="auto"/>
            </w:tcBorders>
            <w:hideMark/>
          </w:tcPr>
          <w:p w14:paraId="508E9886"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0,4-0,5</w:t>
            </w:r>
          </w:p>
        </w:tc>
        <w:tc>
          <w:tcPr>
            <w:tcW w:w="531" w:type="pct"/>
            <w:tcBorders>
              <w:top w:val="nil"/>
              <w:left w:val="single" w:sz="4" w:space="0" w:color="auto"/>
              <w:bottom w:val="nil"/>
              <w:right w:val="nil"/>
            </w:tcBorders>
            <w:hideMark/>
          </w:tcPr>
          <w:p w14:paraId="097E25EC"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0,3</w:t>
            </w:r>
          </w:p>
        </w:tc>
        <w:tc>
          <w:tcPr>
            <w:tcW w:w="526" w:type="pct"/>
            <w:tcBorders>
              <w:top w:val="nil"/>
              <w:left w:val="nil"/>
              <w:bottom w:val="nil"/>
              <w:right w:val="single" w:sz="4" w:space="0" w:color="auto"/>
            </w:tcBorders>
            <w:hideMark/>
          </w:tcPr>
          <w:p w14:paraId="47818F06"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0,3</w:t>
            </w:r>
          </w:p>
        </w:tc>
      </w:tr>
      <w:tr w:rsidR="0026398D" w:rsidRPr="00B408B9" w14:paraId="7DD00864" w14:textId="77777777" w:rsidTr="00AA4986">
        <w:tc>
          <w:tcPr>
            <w:tcW w:w="751" w:type="pct"/>
            <w:tcBorders>
              <w:top w:val="nil"/>
              <w:left w:val="single" w:sz="4" w:space="0" w:color="auto"/>
              <w:bottom w:val="nil"/>
              <w:right w:val="single" w:sz="4" w:space="0" w:color="auto"/>
            </w:tcBorders>
            <w:hideMark/>
          </w:tcPr>
          <w:p w14:paraId="74F86293" w14:textId="77777777" w:rsidR="0026398D" w:rsidRPr="00B408B9" w:rsidRDefault="0026398D">
            <w:pPr>
              <w:spacing w:line="256" w:lineRule="auto"/>
              <w:rPr>
                <w:kern w:val="2"/>
                <w:sz w:val="20"/>
                <w14:ligatures w14:val="standardContextual"/>
              </w:rPr>
            </w:pPr>
            <w:proofErr w:type="spellStart"/>
            <w:r w:rsidRPr="00B408B9">
              <w:rPr>
                <w:kern w:val="2"/>
                <w:sz w:val="20"/>
                <w14:ligatures w14:val="standardContextual"/>
              </w:rPr>
              <w:t>Phosphat</w:t>
            </w:r>
            <w:proofErr w:type="spellEnd"/>
          </w:p>
        </w:tc>
        <w:tc>
          <w:tcPr>
            <w:tcW w:w="531" w:type="pct"/>
            <w:hideMark/>
          </w:tcPr>
          <w:p w14:paraId="77EA8953" w14:textId="77777777" w:rsidR="0026398D" w:rsidRPr="00B408B9" w:rsidRDefault="0026398D">
            <w:pPr>
              <w:spacing w:line="256" w:lineRule="auto"/>
              <w:rPr>
                <w:kern w:val="2"/>
                <w:sz w:val="20"/>
                <w14:ligatures w14:val="standardContextual"/>
              </w:rPr>
            </w:pPr>
            <w:r w:rsidRPr="00B408B9">
              <w:rPr>
                <w:kern w:val="2"/>
                <w:sz w:val="20"/>
                <w14:ligatures w14:val="standardContextual"/>
              </w:rPr>
              <w:t>≤1,0</w:t>
            </w:r>
          </w:p>
        </w:tc>
        <w:tc>
          <w:tcPr>
            <w:tcW w:w="534" w:type="pct"/>
            <w:tcBorders>
              <w:top w:val="nil"/>
              <w:left w:val="nil"/>
              <w:bottom w:val="nil"/>
              <w:right w:val="single" w:sz="4" w:space="0" w:color="auto"/>
            </w:tcBorders>
            <w:hideMark/>
          </w:tcPr>
          <w:p w14:paraId="7BA332F4"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≤0,8</w:t>
            </w:r>
          </w:p>
        </w:tc>
        <w:tc>
          <w:tcPr>
            <w:tcW w:w="532" w:type="pct"/>
            <w:tcBorders>
              <w:top w:val="nil"/>
              <w:left w:val="single" w:sz="4" w:space="0" w:color="auto"/>
              <w:bottom w:val="nil"/>
              <w:right w:val="nil"/>
            </w:tcBorders>
            <w:hideMark/>
          </w:tcPr>
          <w:p w14:paraId="3EE6B9F2"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0,6-0,8</w:t>
            </w:r>
          </w:p>
        </w:tc>
        <w:tc>
          <w:tcPr>
            <w:tcW w:w="532" w:type="pct"/>
            <w:tcBorders>
              <w:top w:val="nil"/>
              <w:left w:val="nil"/>
              <w:bottom w:val="nil"/>
              <w:right w:val="single" w:sz="4" w:space="0" w:color="auto"/>
            </w:tcBorders>
            <w:hideMark/>
          </w:tcPr>
          <w:p w14:paraId="347843C5"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0,5-0,7</w:t>
            </w:r>
          </w:p>
        </w:tc>
        <w:tc>
          <w:tcPr>
            <w:tcW w:w="531" w:type="pct"/>
            <w:tcBorders>
              <w:top w:val="nil"/>
              <w:left w:val="single" w:sz="4" w:space="0" w:color="auto"/>
              <w:bottom w:val="nil"/>
              <w:right w:val="nil"/>
            </w:tcBorders>
            <w:hideMark/>
          </w:tcPr>
          <w:p w14:paraId="04CCA1A7"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0,5-0,7</w:t>
            </w:r>
          </w:p>
        </w:tc>
        <w:tc>
          <w:tcPr>
            <w:tcW w:w="532" w:type="pct"/>
            <w:tcBorders>
              <w:top w:val="nil"/>
              <w:left w:val="nil"/>
              <w:bottom w:val="nil"/>
              <w:right w:val="single" w:sz="4" w:space="0" w:color="auto"/>
            </w:tcBorders>
            <w:hideMark/>
          </w:tcPr>
          <w:p w14:paraId="39624947"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0,4-0,5</w:t>
            </w:r>
          </w:p>
        </w:tc>
        <w:tc>
          <w:tcPr>
            <w:tcW w:w="531" w:type="pct"/>
            <w:tcBorders>
              <w:top w:val="nil"/>
              <w:left w:val="single" w:sz="4" w:space="0" w:color="auto"/>
              <w:bottom w:val="nil"/>
              <w:right w:val="nil"/>
            </w:tcBorders>
            <w:hideMark/>
          </w:tcPr>
          <w:p w14:paraId="0AA1F8D2"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0,4</w:t>
            </w:r>
          </w:p>
        </w:tc>
        <w:tc>
          <w:tcPr>
            <w:tcW w:w="526" w:type="pct"/>
            <w:tcBorders>
              <w:top w:val="nil"/>
              <w:left w:val="nil"/>
              <w:bottom w:val="nil"/>
              <w:right w:val="single" w:sz="4" w:space="0" w:color="auto"/>
            </w:tcBorders>
            <w:hideMark/>
          </w:tcPr>
          <w:p w14:paraId="02D34378"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0,3</w:t>
            </w:r>
          </w:p>
        </w:tc>
      </w:tr>
      <w:tr w:rsidR="0026398D" w:rsidRPr="00B408B9" w14:paraId="5231B9CD" w14:textId="77777777" w:rsidTr="00AA4986">
        <w:tc>
          <w:tcPr>
            <w:tcW w:w="751" w:type="pct"/>
            <w:tcBorders>
              <w:top w:val="nil"/>
              <w:left w:val="single" w:sz="4" w:space="0" w:color="auto"/>
              <w:bottom w:val="single" w:sz="4" w:space="0" w:color="auto"/>
              <w:right w:val="single" w:sz="4" w:space="0" w:color="auto"/>
            </w:tcBorders>
            <w:hideMark/>
          </w:tcPr>
          <w:p w14:paraId="30DECE35" w14:textId="77777777" w:rsidR="0026398D" w:rsidRPr="00B408B9" w:rsidRDefault="0026398D">
            <w:pPr>
              <w:spacing w:line="256" w:lineRule="auto"/>
              <w:rPr>
                <w:kern w:val="2"/>
                <w:sz w:val="20"/>
                <w14:ligatures w14:val="standardContextual"/>
              </w:rPr>
            </w:pPr>
            <w:r w:rsidRPr="00B408B9">
              <w:rPr>
                <w:kern w:val="2"/>
                <w:sz w:val="20"/>
                <w14:ligatures w14:val="standardContextual"/>
              </w:rPr>
              <w:t>Magnesium</w:t>
            </w:r>
          </w:p>
        </w:tc>
        <w:tc>
          <w:tcPr>
            <w:tcW w:w="531" w:type="pct"/>
            <w:tcBorders>
              <w:top w:val="nil"/>
              <w:left w:val="nil"/>
              <w:bottom w:val="single" w:sz="4" w:space="0" w:color="auto"/>
              <w:right w:val="nil"/>
            </w:tcBorders>
            <w:hideMark/>
          </w:tcPr>
          <w:p w14:paraId="6E99849E"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≤0,2</w:t>
            </w:r>
          </w:p>
        </w:tc>
        <w:tc>
          <w:tcPr>
            <w:tcW w:w="534" w:type="pct"/>
            <w:tcBorders>
              <w:top w:val="nil"/>
              <w:left w:val="nil"/>
              <w:bottom w:val="single" w:sz="4" w:space="0" w:color="auto"/>
              <w:right w:val="single" w:sz="4" w:space="0" w:color="auto"/>
            </w:tcBorders>
            <w:hideMark/>
          </w:tcPr>
          <w:p w14:paraId="1281988A"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≤0,2</w:t>
            </w:r>
          </w:p>
        </w:tc>
        <w:tc>
          <w:tcPr>
            <w:tcW w:w="532" w:type="pct"/>
            <w:tcBorders>
              <w:top w:val="nil"/>
              <w:left w:val="single" w:sz="4" w:space="0" w:color="auto"/>
              <w:bottom w:val="single" w:sz="4" w:space="0" w:color="auto"/>
              <w:right w:val="nil"/>
            </w:tcBorders>
            <w:hideMark/>
          </w:tcPr>
          <w:p w14:paraId="10C5926B"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0,1-0,2</w:t>
            </w:r>
          </w:p>
        </w:tc>
        <w:tc>
          <w:tcPr>
            <w:tcW w:w="532" w:type="pct"/>
            <w:tcBorders>
              <w:top w:val="nil"/>
              <w:left w:val="nil"/>
              <w:bottom w:val="single" w:sz="4" w:space="0" w:color="auto"/>
              <w:right w:val="single" w:sz="4" w:space="0" w:color="auto"/>
            </w:tcBorders>
            <w:hideMark/>
          </w:tcPr>
          <w:p w14:paraId="068ED3C3"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0,1-0,2</w:t>
            </w:r>
          </w:p>
        </w:tc>
        <w:tc>
          <w:tcPr>
            <w:tcW w:w="531" w:type="pct"/>
            <w:tcBorders>
              <w:top w:val="nil"/>
              <w:left w:val="single" w:sz="4" w:space="0" w:color="auto"/>
              <w:bottom w:val="single" w:sz="4" w:space="0" w:color="auto"/>
              <w:right w:val="nil"/>
            </w:tcBorders>
            <w:hideMark/>
          </w:tcPr>
          <w:p w14:paraId="305E9EDB"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0,1</w:t>
            </w:r>
          </w:p>
        </w:tc>
        <w:tc>
          <w:tcPr>
            <w:tcW w:w="532" w:type="pct"/>
            <w:tcBorders>
              <w:top w:val="nil"/>
              <w:left w:val="nil"/>
              <w:bottom w:val="single" w:sz="4" w:space="0" w:color="auto"/>
              <w:right w:val="single" w:sz="4" w:space="0" w:color="auto"/>
            </w:tcBorders>
            <w:hideMark/>
          </w:tcPr>
          <w:p w14:paraId="3901082F"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0,1</w:t>
            </w:r>
          </w:p>
        </w:tc>
        <w:tc>
          <w:tcPr>
            <w:tcW w:w="531" w:type="pct"/>
            <w:tcBorders>
              <w:top w:val="nil"/>
              <w:left w:val="single" w:sz="4" w:space="0" w:color="auto"/>
              <w:bottom w:val="single" w:sz="4" w:space="0" w:color="auto"/>
              <w:right w:val="nil"/>
            </w:tcBorders>
            <w:hideMark/>
          </w:tcPr>
          <w:p w14:paraId="77A3B7A1"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0,1</w:t>
            </w:r>
          </w:p>
        </w:tc>
        <w:tc>
          <w:tcPr>
            <w:tcW w:w="526" w:type="pct"/>
            <w:tcBorders>
              <w:top w:val="nil"/>
              <w:left w:val="nil"/>
              <w:bottom w:val="single" w:sz="4" w:space="0" w:color="auto"/>
              <w:right w:val="single" w:sz="4" w:space="0" w:color="auto"/>
            </w:tcBorders>
            <w:hideMark/>
          </w:tcPr>
          <w:p w14:paraId="5EC8A368" w14:textId="77777777" w:rsidR="0026398D" w:rsidRPr="00B408B9" w:rsidRDefault="0026398D">
            <w:pPr>
              <w:spacing w:line="256" w:lineRule="auto"/>
              <w:rPr>
                <w:kern w:val="2"/>
                <w:sz w:val="20"/>
                <w14:ligatures w14:val="standardContextual"/>
              </w:rPr>
            </w:pPr>
            <w:r w:rsidRPr="00B408B9">
              <w:rPr>
                <w:kern w:val="2"/>
                <w:sz w:val="20"/>
                <w14:ligatures w14:val="standardContextual"/>
              </w:rPr>
              <w:t>0,1</w:t>
            </w:r>
          </w:p>
        </w:tc>
      </w:tr>
    </w:tbl>
    <w:bookmarkEnd w:id="2"/>
    <w:bookmarkEnd w:id="3"/>
    <w:p w14:paraId="38DEA6B9" w14:textId="77777777" w:rsidR="0026398D" w:rsidRPr="00B408B9" w:rsidRDefault="0026398D" w:rsidP="0026398D">
      <w:pPr>
        <w:rPr>
          <w:noProof/>
          <w:sz w:val="20"/>
        </w:rPr>
      </w:pPr>
      <w:r w:rsidRPr="00B408B9">
        <w:rPr>
          <w:sz w:val="20"/>
        </w:rPr>
        <w:t xml:space="preserve">* </w:t>
      </w:r>
      <w:r w:rsidRPr="00B408B9">
        <w:rPr>
          <w:noProof/>
          <w:sz w:val="20"/>
        </w:rPr>
        <w:t xml:space="preserve">Dosisbegrænsende komponent: Den totale dosis skal være indenfor den anbefalede grænse for aminosyrer. </w:t>
      </w:r>
    </w:p>
    <w:p w14:paraId="33F6971F" w14:textId="77777777" w:rsidR="00B408B9" w:rsidRDefault="00B408B9" w:rsidP="00AA4986">
      <w:pPr>
        <w:ind w:left="851"/>
        <w:rPr>
          <w:noProof/>
          <w:sz w:val="24"/>
          <w:szCs w:val="24"/>
        </w:rPr>
      </w:pPr>
    </w:p>
    <w:p w14:paraId="50AEE89D" w14:textId="01945E69" w:rsidR="0026398D" w:rsidRPr="00B408B9" w:rsidRDefault="0026398D" w:rsidP="00AA4986">
      <w:pPr>
        <w:ind w:left="851"/>
        <w:rPr>
          <w:noProof/>
          <w:sz w:val="24"/>
          <w:szCs w:val="24"/>
        </w:rPr>
      </w:pPr>
      <w:r w:rsidRPr="00B408B9">
        <w:rPr>
          <w:noProof/>
          <w:sz w:val="24"/>
          <w:szCs w:val="24"/>
        </w:rPr>
        <w:t>Til nyfødte og spædbørn bør Pedismof infunderes kontinuerligt over 20 til 24 timer. Cyklisk infusion (administration på mindre end 20 til 24 timer) kan gives til stabile spædbørn. Til børn og unge bør infusionen helst vare 10 til 12 timer som cyklisk infusion. Den samme pose bør ikke infunderes i mere end 24 timer.</w:t>
      </w:r>
    </w:p>
    <w:p w14:paraId="611EADF8" w14:textId="77777777" w:rsidR="0026398D" w:rsidRPr="00B408B9" w:rsidRDefault="0026398D" w:rsidP="00AA4986">
      <w:pPr>
        <w:ind w:left="851"/>
        <w:rPr>
          <w:noProof/>
          <w:sz w:val="24"/>
          <w:szCs w:val="24"/>
        </w:rPr>
      </w:pPr>
    </w:p>
    <w:p w14:paraId="7104E240" w14:textId="77777777" w:rsidR="0026398D" w:rsidRPr="00B408B9" w:rsidRDefault="0026398D" w:rsidP="00AA4986">
      <w:pPr>
        <w:ind w:left="851"/>
        <w:rPr>
          <w:sz w:val="24"/>
          <w:szCs w:val="24"/>
          <w:u w:val="single"/>
        </w:rPr>
      </w:pPr>
      <w:r w:rsidRPr="00B408B9">
        <w:rPr>
          <w:sz w:val="24"/>
          <w:szCs w:val="24"/>
          <w:u w:val="single"/>
        </w:rPr>
        <w:lastRenderedPageBreak/>
        <w:t>Administration</w:t>
      </w:r>
    </w:p>
    <w:p w14:paraId="6368A550" w14:textId="77777777" w:rsidR="0026398D" w:rsidRPr="00B408B9" w:rsidRDefault="0026398D" w:rsidP="00AA4986">
      <w:pPr>
        <w:ind w:left="851"/>
        <w:rPr>
          <w:noProof/>
          <w:sz w:val="24"/>
          <w:szCs w:val="24"/>
        </w:rPr>
      </w:pPr>
      <w:r w:rsidRPr="00B408B9">
        <w:rPr>
          <w:noProof/>
          <w:sz w:val="24"/>
          <w:szCs w:val="24"/>
        </w:rPr>
        <w:t xml:space="preserve">Pedismof er til intravenøs infusion i en central vene. </w:t>
      </w:r>
    </w:p>
    <w:p w14:paraId="409AD5D7" w14:textId="77777777" w:rsidR="0026398D" w:rsidRPr="00B408B9" w:rsidRDefault="0026398D" w:rsidP="00AA4986">
      <w:pPr>
        <w:ind w:left="851"/>
        <w:rPr>
          <w:noProof/>
          <w:sz w:val="24"/>
          <w:szCs w:val="24"/>
        </w:rPr>
      </w:pPr>
    </w:p>
    <w:p w14:paraId="0F0A628A" w14:textId="779980DD" w:rsidR="0026398D" w:rsidRPr="00B408B9" w:rsidRDefault="0026398D" w:rsidP="00AA4986">
      <w:pPr>
        <w:ind w:left="851"/>
        <w:rPr>
          <w:noProof/>
          <w:sz w:val="24"/>
          <w:szCs w:val="24"/>
        </w:rPr>
      </w:pPr>
      <w:r w:rsidRPr="00B408B9">
        <w:rPr>
          <w:noProof/>
          <w:sz w:val="24"/>
          <w:szCs w:val="24"/>
        </w:rPr>
        <w:t xml:space="preserve">Den anbefalede maksimale infusionshastighed for den aktiverede trekammerpose og tokammerpose er vist i tabel 2 for nyfødte og spædbørn og i tabel 3 for børn og unge. Infusionshastigheden bestemmes ved at dividere volumenet med infusionsvarigheden. Infusionshastigheden bør kontrolleres ved brug af en elektronisk flow-reguleret enhed (pumpe, sprøjtepumpe). </w:t>
      </w:r>
    </w:p>
    <w:p w14:paraId="56F19665" w14:textId="77777777" w:rsidR="00AA4986" w:rsidRPr="00B408B9" w:rsidRDefault="00AA4986" w:rsidP="00AA4986">
      <w:pPr>
        <w:ind w:left="851"/>
        <w:rPr>
          <w:noProof/>
          <w:sz w:val="24"/>
          <w:szCs w:val="24"/>
        </w:rPr>
      </w:pPr>
    </w:p>
    <w:p w14:paraId="5CBDEB13" w14:textId="3605542A" w:rsidR="0026398D" w:rsidRPr="00B408B9" w:rsidRDefault="0026398D" w:rsidP="00AA4986">
      <w:pPr>
        <w:pStyle w:val="Billedtekst"/>
        <w:spacing w:before="0" w:after="0"/>
        <w:rPr>
          <w:rFonts w:ascii="Times New Roman" w:hAnsi="Times New Roman" w:cs="Times New Roman"/>
        </w:rPr>
      </w:pPr>
      <w:bookmarkStart w:id="4" w:name="_Ref118291719"/>
      <w:r w:rsidRPr="00B408B9">
        <w:rPr>
          <w:rFonts w:ascii="Times New Roman" w:hAnsi="Times New Roman" w:cs="Times New Roman"/>
        </w:rPr>
        <w:t>Tabel </w:t>
      </w:r>
      <w:r w:rsidRPr="00B408B9">
        <w:rPr>
          <w:rFonts w:ascii="Times New Roman" w:hAnsi="Times New Roman" w:cs="Times New Roman"/>
        </w:rPr>
        <w:fldChar w:fldCharType="begin"/>
      </w:r>
      <w:r w:rsidRPr="00B408B9">
        <w:rPr>
          <w:rFonts w:ascii="Times New Roman" w:hAnsi="Times New Roman" w:cs="Times New Roman"/>
        </w:rPr>
        <w:instrText xml:space="preserve"> SEQ Table \* ARABIC </w:instrText>
      </w:r>
      <w:r w:rsidRPr="00B408B9">
        <w:rPr>
          <w:rFonts w:ascii="Times New Roman" w:hAnsi="Times New Roman" w:cs="Times New Roman"/>
        </w:rPr>
        <w:fldChar w:fldCharType="separate"/>
      </w:r>
      <w:r w:rsidR="003B1189">
        <w:rPr>
          <w:rFonts w:ascii="Times New Roman" w:hAnsi="Times New Roman" w:cs="Times New Roman"/>
          <w:noProof/>
        </w:rPr>
        <w:t>2</w:t>
      </w:r>
      <w:r w:rsidRPr="00B408B9">
        <w:rPr>
          <w:rFonts w:ascii="Times New Roman" w:hAnsi="Times New Roman" w:cs="Times New Roman"/>
        </w:rPr>
        <w:fldChar w:fldCharType="end"/>
      </w:r>
      <w:bookmarkEnd w:id="4"/>
      <w:r w:rsidRPr="00B408B9">
        <w:rPr>
          <w:rFonts w:ascii="Times New Roman" w:hAnsi="Times New Roman" w:cs="Times New Roman"/>
        </w:rPr>
        <w:tab/>
        <w:t xml:space="preserve">Anbefalet maksimal infusionshastighed over 20 timer for aktiveret trekammerpose og </w:t>
      </w:r>
      <w:proofErr w:type="spellStart"/>
      <w:r w:rsidRPr="00B408B9">
        <w:rPr>
          <w:rFonts w:ascii="Times New Roman" w:hAnsi="Times New Roman" w:cs="Times New Roman"/>
        </w:rPr>
        <w:t>tokammerpose</w:t>
      </w:r>
      <w:proofErr w:type="spellEnd"/>
      <w:r w:rsidRPr="00B408B9">
        <w:rPr>
          <w:rFonts w:ascii="Times New Roman" w:hAnsi="Times New Roman" w:cs="Times New Roman"/>
        </w:rPr>
        <w:t xml:space="preserve"> hos nyfødte og spædbørn (enheder/kg/time) efter komponent</w:t>
      </w:r>
    </w:p>
    <w:p w14:paraId="7CF029DD" w14:textId="77777777" w:rsidR="0026398D" w:rsidRPr="00B408B9" w:rsidRDefault="0026398D" w:rsidP="00AA4986">
      <w:pPr>
        <w:rPr>
          <w:sz w:val="24"/>
          <w:szCs w:val="24"/>
        </w:rPr>
      </w:pPr>
    </w:p>
    <w:tbl>
      <w:tblPr>
        <w:tblW w:w="5000" w:type="pct"/>
        <w:tblLook w:val="04A0" w:firstRow="1" w:lastRow="0" w:firstColumn="1" w:lastColumn="0" w:noHBand="0" w:noVBand="1"/>
      </w:tblPr>
      <w:tblGrid>
        <w:gridCol w:w="1957"/>
        <w:gridCol w:w="2043"/>
        <w:gridCol w:w="1723"/>
        <w:gridCol w:w="2130"/>
        <w:gridCol w:w="1775"/>
      </w:tblGrid>
      <w:tr w:rsidR="0026398D" w:rsidRPr="00B408B9" w14:paraId="748521A1" w14:textId="77777777" w:rsidTr="00AA4986">
        <w:tc>
          <w:tcPr>
            <w:tcW w:w="1016" w:type="pct"/>
            <w:vMerge w:val="restart"/>
            <w:tcBorders>
              <w:top w:val="single" w:sz="4" w:space="0" w:color="auto"/>
              <w:left w:val="single" w:sz="4" w:space="0" w:color="auto"/>
              <w:bottom w:val="single" w:sz="4" w:space="0" w:color="auto"/>
              <w:right w:val="single" w:sz="4" w:space="0" w:color="auto"/>
            </w:tcBorders>
          </w:tcPr>
          <w:p w14:paraId="24830E0E" w14:textId="77777777" w:rsidR="0026398D" w:rsidRPr="00B408B9" w:rsidRDefault="0026398D">
            <w:pPr>
              <w:keepNext/>
              <w:keepLines/>
              <w:spacing w:line="256" w:lineRule="auto"/>
              <w:rPr>
                <w:kern w:val="2"/>
                <w:sz w:val="22"/>
                <w:szCs w:val="22"/>
                <w14:ligatures w14:val="standardContextual"/>
              </w:rPr>
            </w:pPr>
          </w:p>
        </w:tc>
        <w:tc>
          <w:tcPr>
            <w:tcW w:w="1956" w:type="pct"/>
            <w:gridSpan w:val="2"/>
            <w:tcBorders>
              <w:top w:val="single" w:sz="4" w:space="0" w:color="auto"/>
              <w:left w:val="nil"/>
              <w:bottom w:val="nil"/>
              <w:right w:val="single" w:sz="4" w:space="0" w:color="auto"/>
            </w:tcBorders>
            <w:hideMark/>
          </w:tcPr>
          <w:p w14:paraId="52BEF1D9" w14:textId="77777777" w:rsidR="0026398D" w:rsidRPr="00B408B9" w:rsidRDefault="0026398D">
            <w:pPr>
              <w:keepNext/>
              <w:keepLines/>
              <w:spacing w:line="256" w:lineRule="auto"/>
              <w:rPr>
                <w:b/>
                <w:bCs/>
                <w:kern w:val="2"/>
                <w:sz w:val="22"/>
                <w:szCs w:val="22"/>
                <w14:ligatures w14:val="standardContextual"/>
              </w:rPr>
            </w:pPr>
            <w:r w:rsidRPr="00B408B9">
              <w:rPr>
                <w:b/>
                <w:bCs/>
                <w:kern w:val="2"/>
                <w:sz w:val="22"/>
                <w:szCs w:val="22"/>
                <w14:ligatures w14:val="standardContextual"/>
              </w:rPr>
              <w:t>Aktiveret trekammerpose</w:t>
            </w:r>
          </w:p>
        </w:tc>
        <w:tc>
          <w:tcPr>
            <w:tcW w:w="2028" w:type="pct"/>
            <w:gridSpan w:val="2"/>
            <w:tcBorders>
              <w:top w:val="single" w:sz="4" w:space="0" w:color="auto"/>
              <w:left w:val="nil"/>
              <w:bottom w:val="nil"/>
              <w:right w:val="single" w:sz="4" w:space="0" w:color="auto"/>
            </w:tcBorders>
            <w:hideMark/>
          </w:tcPr>
          <w:p w14:paraId="0250E59B" w14:textId="77777777" w:rsidR="0026398D" w:rsidRPr="00B408B9" w:rsidRDefault="0026398D">
            <w:pPr>
              <w:keepNext/>
              <w:keepLines/>
              <w:spacing w:line="256" w:lineRule="auto"/>
              <w:rPr>
                <w:b/>
                <w:bCs/>
                <w:kern w:val="2"/>
                <w:sz w:val="22"/>
                <w:szCs w:val="22"/>
                <w14:ligatures w14:val="standardContextual"/>
              </w:rPr>
            </w:pPr>
            <w:r w:rsidRPr="00B408B9">
              <w:rPr>
                <w:b/>
                <w:bCs/>
                <w:kern w:val="2"/>
                <w:sz w:val="22"/>
                <w:szCs w:val="22"/>
                <w14:ligatures w14:val="standardContextual"/>
              </w:rPr>
              <w:t xml:space="preserve">Aktiveret </w:t>
            </w:r>
            <w:proofErr w:type="spellStart"/>
            <w:r w:rsidRPr="00B408B9">
              <w:rPr>
                <w:b/>
                <w:bCs/>
                <w:kern w:val="2"/>
                <w:sz w:val="22"/>
                <w:szCs w:val="22"/>
                <w14:ligatures w14:val="standardContextual"/>
              </w:rPr>
              <w:t>tokammerpose</w:t>
            </w:r>
            <w:proofErr w:type="spellEnd"/>
          </w:p>
        </w:tc>
      </w:tr>
      <w:tr w:rsidR="0026398D" w:rsidRPr="00B408B9" w14:paraId="1EDAFD66" w14:textId="77777777" w:rsidTr="00AA4986">
        <w:tc>
          <w:tcPr>
            <w:tcW w:w="1016" w:type="pct"/>
            <w:vMerge/>
            <w:tcBorders>
              <w:top w:val="single" w:sz="4" w:space="0" w:color="auto"/>
              <w:left w:val="single" w:sz="4" w:space="0" w:color="auto"/>
              <w:bottom w:val="single" w:sz="4" w:space="0" w:color="auto"/>
              <w:right w:val="single" w:sz="4" w:space="0" w:color="auto"/>
            </w:tcBorders>
            <w:vAlign w:val="center"/>
            <w:hideMark/>
          </w:tcPr>
          <w:p w14:paraId="326811C8" w14:textId="77777777" w:rsidR="0026398D" w:rsidRPr="00B408B9" w:rsidRDefault="0026398D">
            <w:pPr>
              <w:spacing w:line="256" w:lineRule="auto"/>
              <w:rPr>
                <w:kern w:val="2"/>
                <w:sz w:val="22"/>
                <w:szCs w:val="22"/>
                <w14:ligatures w14:val="standardContextual"/>
              </w:rPr>
            </w:pPr>
          </w:p>
        </w:tc>
        <w:tc>
          <w:tcPr>
            <w:tcW w:w="1061" w:type="pct"/>
            <w:tcBorders>
              <w:top w:val="nil"/>
              <w:left w:val="nil"/>
              <w:bottom w:val="single" w:sz="4" w:space="0" w:color="auto"/>
              <w:right w:val="nil"/>
            </w:tcBorders>
            <w:hideMark/>
          </w:tcPr>
          <w:p w14:paraId="5D7EEC9D" w14:textId="77777777" w:rsidR="0026398D" w:rsidRPr="00B408B9" w:rsidRDefault="0026398D">
            <w:pPr>
              <w:keepNext/>
              <w:keepLines/>
              <w:spacing w:line="256" w:lineRule="auto"/>
              <w:rPr>
                <w:b/>
                <w:bCs/>
                <w:kern w:val="2"/>
                <w:sz w:val="22"/>
                <w:szCs w:val="22"/>
                <w14:ligatures w14:val="standardContextual"/>
              </w:rPr>
            </w:pPr>
            <w:proofErr w:type="spellStart"/>
            <w:r w:rsidRPr="00B408B9">
              <w:rPr>
                <w:b/>
                <w:bCs/>
                <w:kern w:val="2"/>
                <w:sz w:val="22"/>
                <w:szCs w:val="22"/>
                <w14:ligatures w14:val="standardContextual"/>
              </w:rPr>
              <w:t>Mature</w:t>
            </w:r>
            <w:proofErr w:type="spellEnd"/>
            <w:r w:rsidRPr="00B408B9">
              <w:rPr>
                <w:b/>
                <w:bCs/>
                <w:kern w:val="2"/>
                <w:sz w:val="22"/>
                <w:szCs w:val="22"/>
                <w14:ligatures w14:val="standardContextual"/>
              </w:rPr>
              <w:t xml:space="preserve"> nyfødte</w:t>
            </w:r>
          </w:p>
        </w:tc>
        <w:tc>
          <w:tcPr>
            <w:tcW w:w="895" w:type="pct"/>
            <w:tcBorders>
              <w:top w:val="nil"/>
              <w:left w:val="nil"/>
              <w:bottom w:val="single" w:sz="4" w:space="0" w:color="auto"/>
              <w:right w:val="nil"/>
            </w:tcBorders>
            <w:hideMark/>
          </w:tcPr>
          <w:p w14:paraId="69481D65" w14:textId="77777777" w:rsidR="0026398D" w:rsidRPr="00B408B9" w:rsidRDefault="0026398D">
            <w:pPr>
              <w:keepNext/>
              <w:keepLines/>
              <w:spacing w:line="256" w:lineRule="auto"/>
              <w:rPr>
                <w:b/>
                <w:bCs/>
                <w:kern w:val="2"/>
                <w:sz w:val="22"/>
                <w:szCs w:val="22"/>
                <w14:ligatures w14:val="standardContextual"/>
              </w:rPr>
            </w:pPr>
            <w:r w:rsidRPr="00B408B9">
              <w:rPr>
                <w:b/>
                <w:bCs/>
                <w:kern w:val="2"/>
                <w:sz w:val="22"/>
                <w:szCs w:val="22"/>
                <w14:ligatures w14:val="standardContextual"/>
              </w:rPr>
              <w:t>Spædbørn</w:t>
            </w:r>
          </w:p>
        </w:tc>
        <w:tc>
          <w:tcPr>
            <w:tcW w:w="1106" w:type="pct"/>
            <w:tcBorders>
              <w:top w:val="nil"/>
              <w:left w:val="single" w:sz="4" w:space="0" w:color="auto"/>
              <w:bottom w:val="single" w:sz="4" w:space="0" w:color="auto"/>
              <w:right w:val="nil"/>
            </w:tcBorders>
            <w:hideMark/>
          </w:tcPr>
          <w:p w14:paraId="0E9CAE25" w14:textId="77777777" w:rsidR="0026398D" w:rsidRPr="00B408B9" w:rsidRDefault="0026398D">
            <w:pPr>
              <w:keepNext/>
              <w:keepLines/>
              <w:spacing w:line="256" w:lineRule="auto"/>
              <w:rPr>
                <w:b/>
                <w:bCs/>
                <w:kern w:val="2"/>
                <w:sz w:val="22"/>
                <w:szCs w:val="22"/>
                <w14:ligatures w14:val="standardContextual"/>
              </w:rPr>
            </w:pPr>
            <w:proofErr w:type="spellStart"/>
            <w:r w:rsidRPr="00B408B9">
              <w:rPr>
                <w:b/>
                <w:bCs/>
                <w:kern w:val="2"/>
                <w:sz w:val="22"/>
                <w:szCs w:val="22"/>
                <w14:ligatures w14:val="standardContextual"/>
              </w:rPr>
              <w:t>Mature</w:t>
            </w:r>
            <w:proofErr w:type="spellEnd"/>
            <w:r w:rsidRPr="00B408B9">
              <w:rPr>
                <w:b/>
                <w:bCs/>
                <w:kern w:val="2"/>
                <w:sz w:val="22"/>
                <w:szCs w:val="22"/>
                <w14:ligatures w14:val="standardContextual"/>
              </w:rPr>
              <w:t xml:space="preserve"> nyfødte</w:t>
            </w:r>
          </w:p>
        </w:tc>
        <w:tc>
          <w:tcPr>
            <w:tcW w:w="922" w:type="pct"/>
            <w:tcBorders>
              <w:top w:val="nil"/>
              <w:left w:val="nil"/>
              <w:bottom w:val="single" w:sz="4" w:space="0" w:color="auto"/>
              <w:right w:val="single" w:sz="4" w:space="0" w:color="auto"/>
            </w:tcBorders>
            <w:hideMark/>
          </w:tcPr>
          <w:p w14:paraId="2BD17DFC" w14:textId="77777777" w:rsidR="0026398D" w:rsidRPr="00B408B9" w:rsidRDefault="0026398D">
            <w:pPr>
              <w:keepNext/>
              <w:keepLines/>
              <w:spacing w:line="256" w:lineRule="auto"/>
              <w:rPr>
                <w:b/>
                <w:bCs/>
                <w:kern w:val="2"/>
                <w:sz w:val="22"/>
                <w:szCs w:val="22"/>
                <w14:ligatures w14:val="standardContextual"/>
              </w:rPr>
            </w:pPr>
            <w:r w:rsidRPr="00B408B9">
              <w:rPr>
                <w:b/>
                <w:bCs/>
                <w:kern w:val="2"/>
                <w:sz w:val="22"/>
                <w:szCs w:val="22"/>
                <w14:ligatures w14:val="standardContextual"/>
              </w:rPr>
              <w:t>Spædbørn</w:t>
            </w:r>
          </w:p>
        </w:tc>
      </w:tr>
      <w:tr w:rsidR="0026398D" w:rsidRPr="00B408B9" w14:paraId="281C0561" w14:textId="77777777" w:rsidTr="00AA4986">
        <w:tc>
          <w:tcPr>
            <w:tcW w:w="1016" w:type="pct"/>
            <w:tcBorders>
              <w:top w:val="single" w:sz="4" w:space="0" w:color="auto"/>
              <w:left w:val="single" w:sz="4" w:space="0" w:color="auto"/>
              <w:bottom w:val="nil"/>
              <w:right w:val="single" w:sz="4" w:space="0" w:color="auto"/>
            </w:tcBorders>
            <w:hideMark/>
          </w:tcPr>
          <w:p w14:paraId="5237E528"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Væske (ml)</w:t>
            </w:r>
          </w:p>
        </w:tc>
        <w:tc>
          <w:tcPr>
            <w:tcW w:w="1061" w:type="pct"/>
            <w:tcBorders>
              <w:top w:val="single" w:sz="4" w:space="0" w:color="auto"/>
              <w:left w:val="nil"/>
              <w:bottom w:val="nil"/>
              <w:right w:val="nil"/>
            </w:tcBorders>
            <w:hideMark/>
          </w:tcPr>
          <w:p w14:paraId="455F04BA"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6,0</w:t>
            </w:r>
          </w:p>
        </w:tc>
        <w:tc>
          <w:tcPr>
            <w:tcW w:w="895" w:type="pct"/>
            <w:tcBorders>
              <w:top w:val="single" w:sz="4" w:space="0" w:color="auto"/>
              <w:left w:val="nil"/>
              <w:bottom w:val="nil"/>
              <w:right w:val="nil"/>
            </w:tcBorders>
            <w:hideMark/>
          </w:tcPr>
          <w:p w14:paraId="69451B33"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5,0</w:t>
            </w:r>
          </w:p>
        </w:tc>
        <w:tc>
          <w:tcPr>
            <w:tcW w:w="1106" w:type="pct"/>
            <w:tcBorders>
              <w:top w:val="single" w:sz="4" w:space="0" w:color="auto"/>
              <w:left w:val="single" w:sz="4" w:space="0" w:color="auto"/>
              <w:bottom w:val="nil"/>
              <w:right w:val="nil"/>
            </w:tcBorders>
            <w:hideMark/>
          </w:tcPr>
          <w:p w14:paraId="1B31663F"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5,35</w:t>
            </w:r>
          </w:p>
        </w:tc>
        <w:tc>
          <w:tcPr>
            <w:tcW w:w="922" w:type="pct"/>
            <w:tcBorders>
              <w:top w:val="single" w:sz="4" w:space="0" w:color="auto"/>
              <w:left w:val="nil"/>
              <w:bottom w:val="nil"/>
              <w:right w:val="single" w:sz="4" w:space="0" w:color="auto"/>
            </w:tcBorders>
            <w:hideMark/>
          </w:tcPr>
          <w:p w14:paraId="512C35E2"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4,45</w:t>
            </w:r>
          </w:p>
        </w:tc>
      </w:tr>
      <w:tr w:rsidR="0026398D" w:rsidRPr="00B408B9" w14:paraId="5E089533" w14:textId="77777777" w:rsidTr="00AA4986">
        <w:tc>
          <w:tcPr>
            <w:tcW w:w="1016" w:type="pct"/>
            <w:tcBorders>
              <w:top w:val="nil"/>
              <w:left w:val="single" w:sz="4" w:space="0" w:color="auto"/>
              <w:bottom w:val="nil"/>
              <w:right w:val="single" w:sz="4" w:space="0" w:color="auto"/>
            </w:tcBorders>
            <w:hideMark/>
          </w:tcPr>
          <w:p w14:paraId="560731C1"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Fedt (g)</w:t>
            </w:r>
          </w:p>
        </w:tc>
        <w:tc>
          <w:tcPr>
            <w:tcW w:w="1061" w:type="pct"/>
            <w:hideMark/>
          </w:tcPr>
          <w:p w14:paraId="6D0C98F2"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0,13</w:t>
            </w:r>
          </w:p>
        </w:tc>
        <w:tc>
          <w:tcPr>
            <w:tcW w:w="895" w:type="pct"/>
            <w:hideMark/>
          </w:tcPr>
          <w:p w14:paraId="175461F8"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0,11</w:t>
            </w:r>
          </w:p>
        </w:tc>
        <w:tc>
          <w:tcPr>
            <w:tcW w:w="1106" w:type="pct"/>
            <w:tcBorders>
              <w:top w:val="nil"/>
              <w:left w:val="single" w:sz="4" w:space="0" w:color="auto"/>
              <w:bottom w:val="nil"/>
              <w:right w:val="nil"/>
            </w:tcBorders>
            <w:hideMark/>
          </w:tcPr>
          <w:p w14:paraId="1B3F29DC"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w:t>
            </w:r>
          </w:p>
        </w:tc>
        <w:tc>
          <w:tcPr>
            <w:tcW w:w="922" w:type="pct"/>
            <w:tcBorders>
              <w:top w:val="nil"/>
              <w:left w:val="nil"/>
              <w:bottom w:val="nil"/>
              <w:right w:val="single" w:sz="4" w:space="0" w:color="auto"/>
            </w:tcBorders>
            <w:hideMark/>
          </w:tcPr>
          <w:p w14:paraId="61358A54"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w:t>
            </w:r>
          </w:p>
        </w:tc>
      </w:tr>
      <w:tr w:rsidR="0026398D" w:rsidRPr="00B408B9" w14:paraId="23EEC901" w14:textId="77777777" w:rsidTr="00AA4986">
        <w:tc>
          <w:tcPr>
            <w:tcW w:w="1016" w:type="pct"/>
            <w:tcBorders>
              <w:top w:val="nil"/>
              <w:left w:val="single" w:sz="4" w:space="0" w:color="auto"/>
              <w:bottom w:val="nil"/>
              <w:right w:val="single" w:sz="4" w:space="0" w:color="auto"/>
            </w:tcBorders>
            <w:hideMark/>
          </w:tcPr>
          <w:p w14:paraId="0A50B9D2"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Aminosyrer (g)*</w:t>
            </w:r>
          </w:p>
        </w:tc>
        <w:tc>
          <w:tcPr>
            <w:tcW w:w="1061" w:type="pct"/>
            <w:hideMark/>
          </w:tcPr>
          <w:p w14:paraId="55F55D2B"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0,13</w:t>
            </w:r>
          </w:p>
        </w:tc>
        <w:tc>
          <w:tcPr>
            <w:tcW w:w="895" w:type="pct"/>
            <w:hideMark/>
          </w:tcPr>
          <w:p w14:paraId="41041715"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0,11</w:t>
            </w:r>
          </w:p>
        </w:tc>
        <w:tc>
          <w:tcPr>
            <w:tcW w:w="1106" w:type="pct"/>
            <w:tcBorders>
              <w:top w:val="nil"/>
              <w:left w:val="single" w:sz="4" w:space="0" w:color="auto"/>
              <w:bottom w:val="nil"/>
              <w:right w:val="nil"/>
            </w:tcBorders>
            <w:hideMark/>
          </w:tcPr>
          <w:p w14:paraId="54F66003"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0,13</w:t>
            </w:r>
          </w:p>
        </w:tc>
        <w:tc>
          <w:tcPr>
            <w:tcW w:w="922" w:type="pct"/>
            <w:tcBorders>
              <w:top w:val="nil"/>
              <w:left w:val="nil"/>
              <w:bottom w:val="nil"/>
              <w:right w:val="single" w:sz="4" w:space="0" w:color="auto"/>
            </w:tcBorders>
            <w:hideMark/>
          </w:tcPr>
          <w:p w14:paraId="0ACE35B3"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0,11</w:t>
            </w:r>
          </w:p>
        </w:tc>
      </w:tr>
      <w:tr w:rsidR="0026398D" w:rsidRPr="00B408B9" w14:paraId="3FE156EF" w14:textId="77777777" w:rsidTr="00AA4986">
        <w:tc>
          <w:tcPr>
            <w:tcW w:w="1016" w:type="pct"/>
            <w:tcBorders>
              <w:top w:val="nil"/>
              <w:left w:val="single" w:sz="4" w:space="0" w:color="auto"/>
              <w:bottom w:val="single" w:sz="4" w:space="0" w:color="auto"/>
              <w:right w:val="single" w:sz="4" w:space="0" w:color="auto"/>
            </w:tcBorders>
            <w:hideMark/>
          </w:tcPr>
          <w:p w14:paraId="1AA1EEF4" w14:textId="77777777" w:rsidR="0026398D" w:rsidRPr="00B408B9" w:rsidRDefault="0026398D">
            <w:pPr>
              <w:keepNext/>
              <w:keepLines/>
              <w:spacing w:line="256" w:lineRule="auto"/>
              <w:rPr>
                <w:kern w:val="2"/>
                <w:sz w:val="22"/>
                <w:szCs w:val="22"/>
                <w14:ligatures w14:val="standardContextual"/>
              </w:rPr>
            </w:pPr>
            <w:proofErr w:type="spellStart"/>
            <w:r w:rsidRPr="00B408B9">
              <w:rPr>
                <w:kern w:val="2"/>
                <w:sz w:val="22"/>
                <w:szCs w:val="22"/>
                <w14:ligatures w14:val="standardContextual"/>
              </w:rPr>
              <w:t>Glucose</w:t>
            </w:r>
            <w:proofErr w:type="spellEnd"/>
            <w:r w:rsidRPr="00B408B9">
              <w:rPr>
                <w:kern w:val="2"/>
                <w:sz w:val="22"/>
                <w:szCs w:val="22"/>
                <w14:ligatures w14:val="standardContextual"/>
              </w:rPr>
              <w:t xml:space="preserve"> (g)</w:t>
            </w:r>
          </w:p>
        </w:tc>
        <w:tc>
          <w:tcPr>
            <w:tcW w:w="1061" w:type="pct"/>
            <w:tcBorders>
              <w:top w:val="nil"/>
              <w:left w:val="nil"/>
              <w:bottom w:val="single" w:sz="4" w:space="0" w:color="auto"/>
              <w:right w:val="nil"/>
            </w:tcBorders>
            <w:hideMark/>
          </w:tcPr>
          <w:p w14:paraId="5158B3F9"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0,63</w:t>
            </w:r>
          </w:p>
        </w:tc>
        <w:tc>
          <w:tcPr>
            <w:tcW w:w="895" w:type="pct"/>
            <w:tcBorders>
              <w:top w:val="nil"/>
              <w:left w:val="nil"/>
              <w:bottom w:val="single" w:sz="4" w:space="0" w:color="auto"/>
              <w:right w:val="nil"/>
            </w:tcBorders>
            <w:hideMark/>
          </w:tcPr>
          <w:p w14:paraId="52FD2D2D"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0,52</w:t>
            </w:r>
          </w:p>
        </w:tc>
        <w:tc>
          <w:tcPr>
            <w:tcW w:w="1106" w:type="pct"/>
            <w:tcBorders>
              <w:top w:val="nil"/>
              <w:left w:val="single" w:sz="4" w:space="0" w:color="auto"/>
              <w:bottom w:val="single" w:sz="4" w:space="0" w:color="auto"/>
              <w:right w:val="nil"/>
            </w:tcBorders>
            <w:hideMark/>
          </w:tcPr>
          <w:p w14:paraId="55BAE965"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0,63</w:t>
            </w:r>
          </w:p>
        </w:tc>
        <w:tc>
          <w:tcPr>
            <w:tcW w:w="922" w:type="pct"/>
            <w:tcBorders>
              <w:top w:val="nil"/>
              <w:left w:val="nil"/>
              <w:bottom w:val="single" w:sz="4" w:space="0" w:color="auto"/>
              <w:right w:val="single" w:sz="4" w:space="0" w:color="auto"/>
            </w:tcBorders>
            <w:hideMark/>
          </w:tcPr>
          <w:p w14:paraId="7E989D8E" w14:textId="77777777" w:rsidR="0026398D" w:rsidRPr="00B408B9" w:rsidRDefault="0026398D">
            <w:pPr>
              <w:keepNext/>
              <w:keepLines/>
              <w:spacing w:line="256" w:lineRule="auto"/>
              <w:rPr>
                <w:kern w:val="2"/>
                <w:sz w:val="22"/>
                <w:szCs w:val="22"/>
                <w14:ligatures w14:val="standardContextual"/>
              </w:rPr>
            </w:pPr>
            <w:r w:rsidRPr="00B408B9">
              <w:rPr>
                <w:kern w:val="2"/>
                <w:sz w:val="22"/>
                <w:szCs w:val="22"/>
                <w14:ligatures w14:val="standardContextual"/>
              </w:rPr>
              <w:t>0,52</w:t>
            </w:r>
          </w:p>
        </w:tc>
      </w:tr>
    </w:tbl>
    <w:p w14:paraId="42D0DC86" w14:textId="7F315EA5" w:rsidR="0026398D" w:rsidRPr="00B408B9" w:rsidRDefault="0026398D" w:rsidP="00B408B9">
      <w:pPr>
        <w:ind w:left="284" w:hanging="284"/>
        <w:rPr>
          <w:sz w:val="20"/>
        </w:rPr>
      </w:pPr>
      <w:r w:rsidRPr="00B408B9">
        <w:rPr>
          <w:sz w:val="20"/>
        </w:rPr>
        <w:t xml:space="preserve">* </w:t>
      </w:r>
      <w:r w:rsidR="00B408B9">
        <w:rPr>
          <w:sz w:val="20"/>
        </w:rPr>
        <w:tab/>
      </w:r>
      <w:r w:rsidRPr="00B408B9">
        <w:rPr>
          <w:sz w:val="20"/>
        </w:rPr>
        <w:t xml:space="preserve">Hastighedsbegrænsende komponent: Den maksimale hastighed må ikke overskride den anbefalede hastighed for aminosyrer. </w:t>
      </w:r>
    </w:p>
    <w:p w14:paraId="61A8E861" w14:textId="77777777" w:rsidR="0026398D" w:rsidRPr="00B408B9" w:rsidRDefault="0026398D" w:rsidP="00AA4986">
      <w:pPr>
        <w:rPr>
          <w:sz w:val="24"/>
          <w:szCs w:val="24"/>
        </w:rPr>
      </w:pPr>
    </w:p>
    <w:p w14:paraId="27E7BA11" w14:textId="4F9ECAE9" w:rsidR="0026398D" w:rsidRPr="00B408B9" w:rsidRDefault="0026398D" w:rsidP="00AA4986">
      <w:pPr>
        <w:pStyle w:val="Billedtekst"/>
        <w:spacing w:before="0" w:after="0"/>
        <w:rPr>
          <w:rFonts w:ascii="Times New Roman" w:hAnsi="Times New Roman" w:cs="Times New Roman"/>
        </w:rPr>
      </w:pPr>
      <w:r w:rsidRPr="00B408B9">
        <w:rPr>
          <w:rFonts w:ascii="Times New Roman" w:hAnsi="Times New Roman" w:cs="Times New Roman"/>
        </w:rPr>
        <w:t>Tabel </w:t>
      </w:r>
      <w:r w:rsidRPr="00B408B9">
        <w:rPr>
          <w:rFonts w:ascii="Times New Roman" w:hAnsi="Times New Roman" w:cs="Times New Roman"/>
        </w:rPr>
        <w:fldChar w:fldCharType="begin"/>
      </w:r>
      <w:r w:rsidRPr="00B408B9">
        <w:rPr>
          <w:rFonts w:ascii="Times New Roman" w:hAnsi="Times New Roman" w:cs="Times New Roman"/>
        </w:rPr>
        <w:instrText xml:space="preserve"> SEQ Table \* ARABIC </w:instrText>
      </w:r>
      <w:r w:rsidRPr="00B408B9">
        <w:rPr>
          <w:rFonts w:ascii="Times New Roman" w:hAnsi="Times New Roman" w:cs="Times New Roman"/>
        </w:rPr>
        <w:fldChar w:fldCharType="separate"/>
      </w:r>
      <w:r w:rsidR="003B1189">
        <w:rPr>
          <w:rFonts w:ascii="Times New Roman" w:hAnsi="Times New Roman" w:cs="Times New Roman"/>
          <w:noProof/>
        </w:rPr>
        <w:t>3</w:t>
      </w:r>
      <w:r w:rsidRPr="00B408B9">
        <w:rPr>
          <w:rFonts w:ascii="Times New Roman" w:hAnsi="Times New Roman" w:cs="Times New Roman"/>
        </w:rPr>
        <w:fldChar w:fldCharType="end"/>
      </w:r>
      <w:r w:rsidRPr="00B408B9">
        <w:rPr>
          <w:rFonts w:ascii="Times New Roman" w:hAnsi="Times New Roman" w:cs="Times New Roman"/>
        </w:rPr>
        <w:tab/>
        <w:t xml:space="preserve">Anbefalet maksimal infusionshastighed over 10 timer for aktiveret trekammerpose og </w:t>
      </w:r>
      <w:proofErr w:type="spellStart"/>
      <w:r w:rsidRPr="00B408B9">
        <w:rPr>
          <w:rFonts w:ascii="Times New Roman" w:hAnsi="Times New Roman" w:cs="Times New Roman"/>
        </w:rPr>
        <w:t>tokammerpose</w:t>
      </w:r>
      <w:proofErr w:type="spellEnd"/>
      <w:r w:rsidRPr="00B408B9">
        <w:rPr>
          <w:rFonts w:ascii="Times New Roman" w:hAnsi="Times New Roman" w:cs="Times New Roman"/>
        </w:rPr>
        <w:t xml:space="preserve"> hos børn og unge (enheder/kg/time) efter komponent</w:t>
      </w:r>
    </w:p>
    <w:p w14:paraId="7FD9D612" w14:textId="77777777" w:rsidR="0026398D" w:rsidRPr="00B408B9" w:rsidRDefault="0026398D" w:rsidP="00AA4986">
      <w:pPr>
        <w:rPr>
          <w:sz w:val="24"/>
          <w:szCs w:val="24"/>
        </w:rPr>
      </w:pPr>
    </w:p>
    <w:tbl>
      <w:tblPr>
        <w:tblW w:w="5000" w:type="pct"/>
        <w:tblLook w:val="04A0" w:firstRow="1" w:lastRow="0" w:firstColumn="1" w:lastColumn="0" w:noHBand="0" w:noVBand="1"/>
      </w:tblPr>
      <w:tblGrid>
        <w:gridCol w:w="1954"/>
        <w:gridCol w:w="1808"/>
        <w:gridCol w:w="1964"/>
        <w:gridCol w:w="2130"/>
        <w:gridCol w:w="1772"/>
      </w:tblGrid>
      <w:tr w:rsidR="0026398D" w:rsidRPr="00B408B9" w14:paraId="4A3AB5B3" w14:textId="77777777" w:rsidTr="00AA4986">
        <w:tc>
          <w:tcPr>
            <w:tcW w:w="1015" w:type="pct"/>
            <w:vMerge w:val="restart"/>
            <w:tcBorders>
              <w:top w:val="single" w:sz="4" w:space="0" w:color="auto"/>
              <w:left w:val="single" w:sz="4" w:space="0" w:color="auto"/>
              <w:bottom w:val="single" w:sz="4" w:space="0" w:color="auto"/>
              <w:right w:val="single" w:sz="4" w:space="0" w:color="auto"/>
            </w:tcBorders>
          </w:tcPr>
          <w:p w14:paraId="62F65DB5" w14:textId="77777777" w:rsidR="0026398D" w:rsidRPr="00B408B9" w:rsidRDefault="0026398D">
            <w:pPr>
              <w:spacing w:line="256" w:lineRule="auto"/>
              <w:rPr>
                <w:kern w:val="2"/>
                <w:sz w:val="22"/>
                <w:szCs w:val="22"/>
                <w14:ligatures w14:val="standardContextual"/>
              </w:rPr>
            </w:pPr>
          </w:p>
        </w:tc>
        <w:tc>
          <w:tcPr>
            <w:tcW w:w="1959" w:type="pct"/>
            <w:gridSpan w:val="2"/>
            <w:tcBorders>
              <w:top w:val="single" w:sz="4" w:space="0" w:color="auto"/>
              <w:left w:val="nil"/>
              <w:bottom w:val="nil"/>
              <w:right w:val="single" w:sz="4" w:space="0" w:color="auto"/>
            </w:tcBorders>
            <w:hideMark/>
          </w:tcPr>
          <w:p w14:paraId="2075DB9F" w14:textId="77777777" w:rsidR="0026398D" w:rsidRPr="00B408B9" w:rsidRDefault="0026398D">
            <w:pPr>
              <w:spacing w:line="256" w:lineRule="auto"/>
              <w:rPr>
                <w:b/>
                <w:bCs/>
                <w:kern w:val="2"/>
                <w:sz w:val="22"/>
                <w:szCs w:val="22"/>
                <w14:ligatures w14:val="standardContextual"/>
              </w:rPr>
            </w:pPr>
            <w:r w:rsidRPr="00B408B9">
              <w:rPr>
                <w:b/>
                <w:bCs/>
                <w:kern w:val="2"/>
                <w:sz w:val="22"/>
                <w:szCs w:val="22"/>
                <w14:ligatures w14:val="standardContextual"/>
              </w:rPr>
              <w:t>Aktiveret trekammerpose</w:t>
            </w:r>
          </w:p>
        </w:tc>
        <w:tc>
          <w:tcPr>
            <w:tcW w:w="2026" w:type="pct"/>
            <w:gridSpan w:val="2"/>
            <w:tcBorders>
              <w:top w:val="single" w:sz="4" w:space="0" w:color="auto"/>
              <w:left w:val="nil"/>
              <w:bottom w:val="nil"/>
              <w:right w:val="single" w:sz="4" w:space="0" w:color="auto"/>
            </w:tcBorders>
            <w:hideMark/>
          </w:tcPr>
          <w:p w14:paraId="647727B2" w14:textId="77777777" w:rsidR="0026398D" w:rsidRPr="00B408B9" w:rsidRDefault="0026398D">
            <w:pPr>
              <w:spacing w:line="256" w:lineRule="auto"/>
              <w:rPr>
                <w:b/>
                <w:bCs/>
                <w:kern w:val="2"/>
                <w:sz w:val="22"/>
                <w:szCs w:val="22"/>
                <w14:ligatures w14:val="standardContextual"/>
              </w:rPr>
            </w:pPr>
            <w:r w:rsidRPr="00B408B9">
              <w:rPr>
                <w:b/>
                <w:bCs/>
                <w:kern w:val="2"/>
                <w:sz w:val="22"/>
                <w:szCs w:val="22"/>
                <w14:ligatures w14:val="standardContextual"/>
              </w:rPr>
              <w:t xml:space="preserve">Aktiveret </w:t>
            </w:r>
            <w:proofErr w:type="spellStart"/>
            <w:r w:rsidRPr="00B408B9">
              <w:rPr>
                <w:b/>
                <w:bCs/>
                <w:kern w:val="2"/>
                <w:sz w:val="22"/>
                <w:szCs w:val="22"/>
                <w14:ligatures w14:val="standardContextual"/>
              </w:rPr>
              <w:t>tokammerpose</w:t>
            </w:r>
            <w:proofErr w:type="spellEnd"/>
          </w:p>
        </w:tc>
      </w:tr>
      <w:tr w:rsidR="0026398D" w:rsidRPr="00B408B9" w14:paraId="0C56367F" w14:textId="77777777" w:rsidTr="00AA4986">
        <w:tc>
          <w:tcPr>
            <w:tcW w:w="1015" w:type="pct"/>
            <w:vMerge/>
            <w:tcBorders>
              <w:top w:val="single" w:sz="4" w:space="0" w:color="auto"/>
              <w:left w:val="single" w:sz="4" w:space="0" w:color="auto"/>
              <w:bottom w:val="single" w:sz="4" w:space="0" w:color="auto"/>
              <w:right w:val="single" w:sz="4" w:space="0" w:color="auto"/>
            </w:tcBorders>
            <w:vAlign w:val="center"/>
            <w:hideMark/>
          </w:tcPr>
          <w:p w14:paraId="49596C4B" w14:textId="77777777" w:rsidR="0026398D" w:rsidRPr="00B408B9" w:rsidRDefault="0026398D">
            <w:pPr>
              <w:spacing w:line="256" w:lineRule="auto"/>
              <w:rPr>
                <w:kern w:val="2"/>
                <w:sz w:val="22"/>
                <w:szCs w:val="22"/>
                <w14:ligatures w14:val="standardContextual"/>
              </w:rPr>
            </w:pPr>
          </w:p>
        </w:tc>
        <w:tc>
          <w:tcPr>
            <w:tcW w:w="939" w:type="pct"/>
            <w:tcBorders>
              <w:top w:val="nil"/>
              <w:left w:val="nil"/>
              <w:bottom w:val="single" w:sz="4" w:space="0" w:color="auto"/>
              <w:right w:val="nil"/>
            </w:tcBorders>
            <w:hideMark/>
          </w:tcPr>
          <w:p w14:paraId="069C520A" w14:textId="77777777" w:rsidR="0026398D" w:rsidRPr="00B408B9" w:rsidRDefault="0026398D">
            <w:pPr>
              <w:spacing w:line="256" w:lineRule="auto"/>
              <w:rPr>
                <w:b/>
                <w:bCs/>
                <w:kern w:val="2"/>
                <w:sz w:val="22"/>
                <w:szCs w:val="22"/>
                <w14:ligatures w14:val="standardContextual"/>
              </w:rPr>
            </w:pPr>
            <w:r w:rsidRPr="00B408B9">
              <w:rPr>
                <w:b/>
                <w:bCs/>
                <w:kern w:val="2"/>
                <w:sz w:val="22"/>
                <w:szCs w:val="22"/>
                <w14:ligatures w14:val="standardContextual"/>
              </w:rPr>
              <w:t>Børn</w:t>
            </w:r>
          </w:p>
        </w:tc>
        <w:tc>
          <w:tcPr>
            <w:tcW w:w="1020" w:type="pct"/>
            <w:tcBorders>
              <w:top w:val="nil"/>
              <w:left w:val="nil"/>
              <w:bottom w:val="single" w:sz="4" w:space="0" w:color="auto"/>
              <w:right w:val="nil"/>
            </w:tcBorders>
            <w:hideMark/>
          </w:tcPr>
          <w:p w14:paraId="3604067A" w14:textId="77777777" w:rsidR="0026398D" w:rsidRPr="00B408B9" w:rsidRDefault="0026398D">
            <w:pPr>
              <w:spacing w:line="256" w:lineRule="auto"/>
              <w:rPr>
                <w:b/>
                <w:bCs/>
                <w:kern w:val="2"/>
                <w:sz w:val="22"/>
                <w:szCs w:val="22"/>
                <w14:ligatures w14:val="standardContextual"/>
              </w:rPr>
            </w:pPr>
            <w:r w:rsidRPr="00B408B9">
              <w:rPr>
                <w:b/>
                <w:bCs/>
                <w:kern w:val="2"/>
                <w:sz w:val="22"/>
                <w:szCs w:val="22"/>
                <w14:ligatures w14:val="standardContextual"/>
              </w:rPr>
              <w:t>Unge</w:t>
            </w:r>
          </w:p>
        </w:tc>
        <w:tc>
          <w:tcPr>
            <w:tcW w:w="1106" w:type="pct"/>
            <w:tcBorders>
              <w:top w:val="nil"/>
              <w:left w:val="single" w:sz="4" w:space="0" w:color="auto"/>
              <w:bottom w:val="single" w:sz="4" w:space="0" w:color="auto"/>
              <w:right w:val="nil"/>
            </w:tcBorders>
            <w:hideMark/>
          </w:tcPr>
          <w:p w14:paraId="53793CAD" w14:textId="77777777" w:rsidR="0026398D" w:rsidRPr="00B408B9" w:rsidRDefault="0026398D">
            <w:pPr>
              <w:spacing w:line="256" w:lineRule="auto"/>
              <w:rPr>
                <w:b/>
                <w:bCs/>
                <w:kern w:val="2"/>
                <w:sz w:val="22"/>
                <w:szCs w:val="22"/>
                <w14:ligatures w14:val="standardContextual"/>
              </w:rPr>
            </w:pPr>
            <w:r w:rsidRPr="00B408B9">
              <w:rPr>
                <w:b/>
                <w:bCs/>
                <w:kern w:val="2"/>
                <w:sz w:val="22"/>
                <w:szCs w:val="22"/>
                <w14:ligatures w14:val="standardContextual"/>
              </w:rPr>
              <w:t>Børn</w:t>
            </w:r>
          </w:p>
        </w:tc>
        <w:tc>
          <w:tcPr>
            <w:tcW w:w="920" w:type="pct"/>
            <w:tcBorders>
              <w:top w:val="nil"/>
              <w:left w:val="nil"/>
              <w:bottom w:val="single" w:sz="4" w:space="0" w:color="auto"/>
              <w:right w:val="single" w:sz="4" w:space="0" w:color="auto"/>
            </w:tcBorders>
            <w:hideMark/>
          </w:tcPr>
          <w:p w14:paraId="6D19A830" w14:textId="77777777" w:rsidR="0026398D" w:rsidRPr="00B408B9" w:rsidRDefault="0026398D">
            <w:pPr>
              <w:spacing w:line="256" w:lineRule="auto"/>
              <w:rPr>
                <w:b/>
                <w:bCs/>
                <w:kern w:val="2"/>
                <w:sz w:val="22"/>
                <w:szCs w:val="22"/>
                <w14:ligatures w14:val="standardContextual"/>
              </w:rPr>
            </w:pPr>
            <w:r w:rsidRPr="00B408B9">
              <w:rPr>
                <w:b/>
                <w:bCs/>
                <w:kern w:val="2"/>
                <w:sz w:val="22"/>
                <w:szCs w:val="22"/>
                <w14:ligatures w14:val="standardContextual"/>
              </w:rPr>
              <w:t>Unge</w:t>
            </w:r>
          </w:p>
        </w:tc>
      </w:tr>
      <w:tr w:rsidR="0026398D" w:rsidRPr="00B408B9" w14:paraId="2846A5AF" w14:textId="77777777" w:rsidTr="00AA4986">
        <w:tc>
          <w:tcPr>
            <w:tcW w:w="1015" w:type="pct"/>
            <w:tcBorders>
              <w:top w:val="single" w:sz="4" w:space="0" w:color="auto"/>
              <w:left w:val="single" w:sz="4" w:space="0" w:color="auto"/>
              <w:bottom w:val="nil"/>
              <w:right w:val="single" w:sz="4" w:space="0" w:color="auto"/>
            </w:tcBorders>
            <w:hideMark/>
          </w:tcPr>
          <w:p w14:paraId="62755FC1"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Væske (ml)</w:t>
            </w:r>
          </w:p>
        </w:tc>
        <w:tc>
          <w:tcPr>
            <w:tcW w:w="939" w:type="pct"/>
            <w:tcBorders>
              <w:top w:val="single" w:sz="4" w:space="0" w:color="auto"/>
              <w:left w:val="nil"/>
              <w:bottom w:val="nil"/>
              <w:right w:val="nil"/>
            </w:tcBorders>
            <w:hideMark/>
          </w:tcPr>
          <w:p w14:paraId="4BE7631A"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8,00</w:t>
            </w:r>
          </w:p>
        </w:tc>
        <w:tc>
          <w:tcPr>
            <w:tcW w:w="1020" w:type="pct"/>
            <w:tcBorders>
              <w:top w:val="single" w:sz="4" w:space="0" w:color="auto"/>
              <w:left w:val="nil"/>
              <w:bottom w:val="nil"/>
              <w:right w:val="nil"/>
            </w:tcBorders>
            <w:hideMark/>
          </w:tcPr>
          <w:p w14:paraId="06D1BD2E"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5,00</w:t>
            </w:r>
          </w:p>
        </w:tc>
        <w:tc>
          <w:tcPr>
            <w:tcW w:w="1106" w:type="pct"/>
            <w:tcBorders>
              <w:top w:val="single" w:sz="4" w:space="0" w:color="auto"/>
              <w:left w:val="single" w:sz="4" w:space="0" w:color="auto"/>
              <w:bottom w:val="nil"/>
              <w:right w:val="nil"/>
            </w:tcBorders>
            <w:hideMark/>
          </w:tcPr>
          <w:p w14:paraId="3753544B"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7,10</w:t>
            </w:r>
          </w:p>
        </w:tc>
        <w:tc>
          <w:tcPr>
            <w:tcW w:w="920" w:type="pct"/>
            <w:tcBorders>
              <w:top w:val="single" w:sz="4" w:space="0" w:color="auto"/>
              <w:left w:val="nil"/>
              <w:bottom w:val="nil"/>
              <w:right w:val="single" w:sz="4" w:space="0" w:color="auto"/>
            </w:tcBorders>
            <w:hideMark/>
          </w:tcPr>
          <w:p w14:paraId="12D59F22"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4,50</w:t>
            </w:r>
          </w:p>
        </w:tc>
      </w:tr>
      <w:tr w:rsidR="0026398D" w:rsidRPr="00B408B9" w14:paraId="36A02A22" w14:textId="77777777" w:rsidTr="00AA4986">
        <w:tc>
          <w:tcPr>
            <w:tcW w:w="1015" w:type="pct"/>
            <w:tcBorders>
              <w:top w:val="nil"/>
              <w:left w:val="single" w:sz="4" w:space="0" w:color="auto"/>
              <w:bottom w:val="nil"/>
              <w:right w:val="single" w:sz="4" w:space="0" w:color="auto"/>
            </w:tcBorders>
            <w:hideMark/>
          </w:tcPr>
          <w:p w14:paraId="394EE53E"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Fedt (g)</w:t>
            </w:r>
          </w:p>
        </w:tc>
        <w:tc>
          <w:tcPr>
            <w:tcW w:w="939" w:type="pct"/>
            <w:hideMark/>
          </w:tcPr>
          <w:p w14:paraId="22BD5DFB"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0,17</w:t>
            </w:r>
          </w:p>
        </w:tc>
        <w:tc>
          <w:tcPr>
            <w:tcW w:w="1020" w:type="pct"/>
            <w:hideMark/>
          </w:tcPr>
          <w:p w14:paraId="55CB3395"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0,11</w:t>
            </w:r>
          </w:p>
        </w:tc>
        <w:tc>
          <w:tcPr>
            <w:tcW w:w="1106" w:type="pct"/>
            <w:tcBorders>
              <w:top w:val="nil"/>
              <w:left w:val="single" w:sz="4" w:space="0" w:color="auto"/>
              <w:bottom w:val="nil"/>
              <w:right w:val="nil"/>
            </w:tcBorders>
            <w:hideMark/>
          </w:tcPr>
          <w:p w14:paraId="6F86CD51"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w:t>
            </w:r>
          </w:p>
        </w:tc>
        <w:tc>
          <w:tcPr>
            <w:tcW w:w="920" w:type="pct"/>
            <w:tcBorders>
              <w:top w:val="nil"/>
              <w:left w:val="nil"/>
              <w:bottom w:val="nil"/>
              <w:right w:val="single" w:sz="4" w:space="0" w:color="auto"/>
            </w:tcBorders>
            <w:hideMark/>
          </w:tcPr>
          <w:p w14:paraId="217F95BD"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w:t>
            </w:r>
          </w:p>
        </w:tc>
      </w:tr>
      <w:tr w:rsidR="0026398D" w:rsidRPr="00B408B9" w14:paraId="15B330CA" w14:textId="77777777" w:rsidTr="00AA4986">
        <w:tc>
          <w:tcPr>
            <w:tcW w:w="1015" w:type="pct"/>
            <w:tcBorders>
              <w:top w:val="nil"/>
              <w:left w:val="single" w:sz="4" w:space="0" w:color="auto"/>
              <w:bottom w:val="nil"/>
              <w:right w:val="single" w:sz="4" w:space="0" w:color="auto"/>
            </w:tcBorders>
            <w:hideMark/>
          </w:tcPr>
          <w:p w14:paraId="397D3637"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Aminosyrer (g)</w:t>
            </w:r>
          </w:p>
        </w:tc>
        <w:tc>
          <w:tcPr>
            <w:tcW w:w="939" w:type="pct"/>
            <w:hideMark/>
          </w:tcPr>
          <w:p w14:paraId="1395A9FC"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0,17</w:t>
            </w:r>
          </w:p>
        </w:tc>
        <w:tc>
          <w:tcPr>
            <w:tcW w:w="1020" w:type="pct"/>
            <w:hideMark/>
          </w:tcPr>
          <w:p w14:paraId="6FA6DF64"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0,10</w:t>
            </w:r>
          </w:p>
        </w:tc>
        <w:tc>
          <w:tcPr>
            <w:tcW w:w="1106" w:type="pct"/>
            <w:tcBorders>
              <w:top w:val="nil"/>
              <w:left w:val="single" w:sz="4" w:space="0" w:color="auto"/>
              <w:bottom w:val="nil"/>
              <w:right w:val="nil"/>
            </w:tcBorders>
            <w:hideMark/>
          </w:tcPr>
          <w:p w14:paraId="6FD4FE07"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0,17</w:t>
            </w:r>
          </w:p>
        </w:tc>
        <w:tc>
          <w:tcPr>
            <w:tcW w:w="920" w:type="pct"/>
            <w:tcBorders>
              <w:top w:val="nil"/>
              <w:left w:val="nil"/>
              <w:bottom w:val="nil"/>
              <w:right w:val="single" w:sz="4" w:space="0" w:color="auto"/>
            </w:tcBorders>
            <w:hideMark/>
          </w:tcPr>
          <w:p w14:paraId="592258BD"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0,10</w:t>
            </w:r>
          </w:p>
        </w:tc>
      </w:tr>
      <w:tr w:rsidR="0026398D" w:rsidRPr="00B408B9" w14:paraId="2B372A73" w14:textId="77777777" w:rsidTr="00AA4986">
        <w:tc>
          <w:tcPr>
            <w:tcW w:w="1015" w:type="pct"/>
            <w:tcBorders>
              <w:top w:val="nil"/>
              <w:left w:val="single" w:sz="4" w:space="0" w:color="auto"/>
              <w:bottom w:val="single" w:sz="4" w:space="0" w:color="auto"/>
              <w:right w:val="single" w:sz="4" w:space="0" w:color="auto"/>
            </w:tcBorders>
            <w:hideMark/>
          </w:tcPr>
          <w:p w14:paraId="16637EF7" w14:textId="77777777" w:rsidR="0026398D" w:rsidRPr="00B408B9" w:rsidRDefault="0026398D">
            <w:pPr>
              <w:spacing w:line="256" w:lineRule="auto"/>
              <w:rPr>
                <w:kern w:val="2"/>
                <w:sz w:val="22"/>
                <w:szCs w:val="22"/>
                <w14:ligatures w14:val="standardContextual"/>
              </w:rPr>
            </w:pPr>
            <w:proofErr w:type="spellStart"/>
            <w:r w:rsidRPr="00B408B9">
              <w:rPr>
                <w:kern w:val="2"/>
                <w:sz w:val="22"/>
                <w:szCs w:val="22"/>
                <w14:ligatures w14:val="standardContextual"/>
              </w:rPr>
              <w:t>Glucose</w:t>
            </w:r>
            <w:proofErr w:type="spellEnd"/>
            <w:r w:rsidRPr="00B408B9">
              <w:rPr>
                <w:kern w:val="2"/>
                <w:sz w:val="22"/>
                <w:szCs w:val="22"/>
                <w14:ligatures w14:val="standardContextual"/>
              </w:rPr>
              <w:t xml:space="preserve"> (g)</w:t>
            </w:r>
          </w:p>
        </w:tc>
        <w:tc>
          <w:tcPr>
            <w:tcW w:w="939" w:type="pct"/>
            <w:tcBorders>
              <w:top w:val="nil"/>
              <w:left w:val="nil"/>
              <w:bottom w:val="single" w:sz="4" w:space="0" w:color="auto"/>
              <w:right w:val="nil"/>
            </w:tcBorders>
            <w:hideMark/>
          </w:tcPr>
          <w:p w14:paraId="020A8B72"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0,83</w:t>
            </w:r>
          </w:p>
        </w:tc>
        <w:tc>
          <w:tcPr>
            <w:tcW w:w="1020" w:type="pct"/>
            <w:tcBorders>
              <w:top w:val="nil"/>
              <w:left w:val="nil"/>
              <w:bottom w:val="single" w:sz="4" w:space="0" w:color="auto"/>
              <w:right w:val="nil"/>
            </w:tcBorders>
            <w:hideMark/>
          </w:tcPr>
          <w:p w14:paraId="6994535A"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0,52</w:t>
            </w:r>
          </w:p>
        </w:tc>
        <w:tc>
          <w:tcPr>
            <w:tcW w:w="1106" w:type="pct"/>
            <w:tcBorders>
              <w:top w:val="nil"/>
              <w:left w:val="single" w:sz="4" w:space="0" w:color="auto"/>
              <w:bottom w:val="single" w:sz="4" w:space="0" w:color="auto"/>
              <w:right w:val="nil"/>
            </w:tcBorders>
            <w:hideMark/>
          </w:tcPr>
          <w:p w14:paraId="7A4E93B6"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0,83</w:t>
            </w:r>
          </w:p>
        </w:tc>
        <w:tc>
          <w:tcPr>
            <w:tcW w:w="920" w:type="pct"/>
            <w:tcBorders>
              <w:top w:val="nil"/>
              <w:left w:val="nil"/>
              <w:bottom w:val="single" w:sz="4" w:space="0" w:color="auto"/>
              <w:right w:val="single" w:sz="4" w:space="0" w:color="auto"/>
            </w:tcBorders>
            <w:hideMark/>
          </w:tcPr>
          <w:p w14:paraId="3385B32A" w14:textId="77777777" w:rsidR="0026398D" w:rsidRPr="00B408B9" w:rsidRDefault="0026398D">
            <w:pPr>
              <w:spacing w:line="256" w:lineRule="auto"/>
              <w:rPr>
                <w:kern w:val="2"/>
                <w:sz w:val="22"/>
                <w:szCs w:val="22"/>
                <w14:ligatures w14:val="standardContextual"/>
              </w:rPr>
            </w:pPr>
            <w:r w:rsidRPr="00B408B9">
              <w:rPr>
                <w:kern w:val="2"/>
                <w:sz w:val="22"/>
                <w:szCs w:val="22"/>
                <w14:ligatures w14:val="standardContextual"/>
              </w:rPr>
              <w:t>0,52</w:t>
            </w:r>
          </w:p>
        </w:tc>
      </w:tr>
    </w:tbl>
    <w:p w14:paraId="694E87E8" w14:textId="0BD59B60" w:rsidR="0026398D" w:rsidRPr="00B408B9" w:rsidRDefault="0026398D" w:rsidP="00B408B9">
      <w:pPr>
        <w:ind w:left="284" w:hanging="284"/>
        <w:rPr>
          <w:sz w:val="20"/>
        </w:rPr>
      </w:pPr>
      <w:r w:rsidRPr="00B408B9">
        <w:rPr>
          <w:sz w:val="20"/>
        </w:rPr>
        <w:t xml:space="preserve">* </w:t>
      </w:r>
      <w:r w:rsidR="00B408B9">
        <w:rPr>
          <w:sz w:val="20"/>
        </w:rPr>
        <w:tab/>
      </w:r>
      <w:r w:rsidRPr="00B408B9">
        <w:rPr>
          <w:sz w:val="20"/>
        </w:rPr>
        <w:t xml:space="preserve">Hastighedsbegrænsende komponent: Den maksimale hastighed må ikke overskride den anbefalede hastighed for aminosyrer. </w:t>
      </w:r>
    </w:p>
    <w:p w14:paraId="04C0BBB5" w14:textId="77777777" w:rsidR="0026398D" w:rsidRPr="00B408B9" w:rsidRDefault="0026398D" w:rsidP="00AA4986">
      <w:pPr>
        <w:ind w:left="851"/>
        <w:rPr>
          <w:sz w:val="24"/>
          <w:szCs w:val="24"/>
        </w:rPr>
      </w:pPr>
    </w:p>
    <w:p w14:paraId="70EDBBDC" w14:textId="77777777" w:rsidR="0026398D" w:rsidRPr="00B408B9" w:rsidRDefault="0026398D" w:rsidP="00AA4986">
      <w:pPr>
        <w:ind w:left="851"/>
        <w:rPr>
          <w:sz w:val="24"/>
          <w:szCs w:val="24"/>
        </w:rPr>
      </w:pPr>
      <w:r w:rsidRPr="00B408B9">
        <w:rPr>
          <w:sz w:val="24"/>
          <w:szCs w:val="24"/>
        </w:rPr>
        <w:t xml:space="preserve">Behandling med parenteral ernæring kan fortsætte, så længe patientens kliniske tilstand kræver det.  </w:t>
      </w:r>
    </w:p>
    <w:p w14:paraId="6B4CCE19" w14:textId="77777777" w:rsidR="0026398D" w:rsidRPr="00B408B9" w:rsidRDefault="0026398D" w:rsidP="00AA4986">
      <w:pPr>
        <w:ind w:left="851"/>
        <w:rPr>
          <w:sz w:val="24"/>
          <w:szCs w:val="24"/>
        </w:rPr>
      </w:pPr>
    </w:p>
    <w:p w14:paraId="7C8B7390" w14:textId="08C54752" w:rsidR="0026398D" w:rsidRPr="00B408B9" w:rsidRDefault="0026398D" w:rsidP="00AA4986">
      <w:pPr>
        <w:ind w:left="851"/>
        <w:rPr>
          <w:sz w:val="24"/>
          <w:szCs w:val="24"/>
        </w:rPr>
      </w:pPr>
      <w:r w:rsidRPr="00B408B9">
        <w:rPr>
          <w:sz w:val="24"/>
          <w:szCs w:val="24"/>
        </w:rPr>
        <w:t xml:space="preserve">Vitaminer, sporstoffer og yderligere elektrolytter kan tilsættes efter lægens vurdering, hvis forligelighed er bekræftet og er i overensstemmelse med patientens kliniske behov, se </w:t>
      </w:r>
      <w:r w:rsidR="007A3FF2">
        <w:rPr>
          <w:sz w:val="24"/>
          <w:szCs w:val="24"/>
        </w:rPr>
        <w:t>pkt.</w:t>
      </w:r>
      <w:r w:rsidRPr="00B408B9">
        <w:rPr>
          <w:sz w:val="24"/>
          <w:szCs w:val="24"/>
        </w:rPr>
        <w:t xml:space="preserve"> 6.6. Ved tilsætning af vitaminer, sporstoffer eller andre additiver skal blandingens endelige </w:t>
      </w:r>
      <w:proofErr w:type="spellStart"/>
      <w:r w:rsidRPr="00B408B9">
        <w:rPr>
          <w:sz w:val="24"/>
          <w:szCs w:val="24"/>
        </w:rPr>
        <w:t>osmolaritet</w:t>
      </w:r>
      <w:proofErr w:type="spellEnd"/>
      <w:r w:rsidRPr="00B408B9">
        <w:rPr>
          <w:sz w:val="24"/>
          <w:szCs w:val="24"/>
        </w:rPr>
        <w:t xml:space="preserve"> tages i betragtning før valg af infusionsvej. Vedr. </w:t>
      </w:r>
      <w:proofErr w:type="spellStart"/>
      <w:r w:rsidRPr="00B408B9">
        <w:rPr>
          <w:sz w:val="24"/>
          <w:szCs w:val="24"/>
        </w:rPr>
        <w:t>osmolaritets</w:t>
      </w:r>
      <w:r w:rsidR="00B408B9">
        <w:rPr>
          <w:sz w:val="24"/>
          <w:szCs w:val="24"/>
        </w:rPr>
        <w:softHyphen/>
      </w:r>
      <w:r w:rsidRPr="00B408B9">
        <w:rPr>
          <w:sz w:val="24"/>
          <w:szCs w:val="24"/>
        </w:rPr>
        <w:t>beregninger</w:t>
      </w:r>
      <w:proofErr w:type="spellEnd"/>
      <w:r w:rsidRPr="00B408B9">
        <w:rPr>
          <w:sz w:val="24"/>
          <w:szCs w:val="24"/>
        </w:rPr>
        <w:t xml:space="preserve">, se </w:t>
      </w:r>
      <w:r w:rsidR="007A3FF2">
        <w:rPr>
          <w:sz w:val="24"/>
          <w:szCs w:val="24"/>
        </w:rPr>
        <w:t>pkt.</w:t>
      </w:r>
      <w:r w:rsidRPr="00B408B9">
        <w:rPr>
          <w:sz w:val="24"/>
          <w:szCs w:val="24"/>
        </w:rPr>
        <w:t xml:space="preserve"> 6.6. </w:t>
      </w:r>
    </w:p>
    <w:p w14:paraId="0CDD5D77" w14:textId="77777777" w:rsidR="0026398D" w:rsidRPr="00B408B9" w:rsidRDefault="0026398D" w:rsidP="00AA4986">
      <w:pPr>
        <w:ind w:left="851"/>
        <w:rPr>
          <w:sz w:val="24"/>
          <w:szCs w:val="24"/>
        </w:rPr>
      </w:pPr>
    </w:p>
    <w:p w14:paraId="23576557" w14:textId="77777777" w:rsidR="0026398D" w:rsidRPr="00B408B9" w:rsidRDefault="0026398D" w:rsidP="00AA4986">
      <w:pPr>
        <w:ind w:left="851"/>
        <w:rPr>
          <w:sz w:val="24"/>
          <w:szCs w:val="24"/>
        </w:rPr>
      </w:pPr>
      <w:r w:rsidRPr="00B408B9">
        <w:rPr>
          <w:sz w:val="24"/>
          <w:szCs w:val="24"/>
        </w:rPr>
        <w:t>Ved anvendelse hos nyfødte og børn under 2 år bør opløsningen (i poser og administrationssæt) beskyttes mod lys, indtil indgivelsen er afsluttet (se pkt. 4.4, 6.3 og 6.6).</w:t>
      </w:r>
    </w:p>
    <w:p w14:paraId="6AD77C8A" w14:textId="77777777" w:rsidR="0026398D" w:rsidRPr="00B408B9" w:rsidRDefault="0026398D" w:rsidP="00AA4986">
      <w:pPr>
        <w:ind w:left="851"/>
        <w:rPr>
          <w:sz w:val="24"/>
          <w:szCs w:val="24"/>
        </w:rPr>
      </w:pPr>
    </w:p>
    <w:p w14:paraId="67D1B457" w14:textId="77777777" w:rsidR="0026398D" w:rsidRPr="00B408B9" w:rsidRDefault="0026398D" w:rsidP="00AA4986">
      <w:pPr>
        <w:ind w:left="851"/>
        <w:rPr>
          <w:sz w:val="24"/>
          <w:szCs w:val="24"/>
        </w:rPr>
      </w:pPr>
      <w:r w:rsidRPr="00B408B9">
        <w:rPr>
          <w:sz w:val="24"/>
          <w:szCs w:val="24"/>
        </w:rPr>
        <w:t xml:space="preserve">For instruktioner om forberedelse af lægemidlet før administration, se </w:t>
      </w:r>
      <w:r w:rsidRPr="00B408B9">
        <w:rPr>
          <w:noProof/>
          <w:sz w:val="24"/>
          <w:szCs w:val="24"/>
        </w:rPr>
        <w:t>pkt.</w:t>
      </w:r>
      <w:r w:rsidRPr="00B408B9">
        <w:rPr>
          <w:sz w:val="24"/>
          <w:szCs w:val="24"/>
        </w:rPr>
        <w:t xml:space="preserve"> 6.6.</w:t>
      </w:r>
    </w:p>
    <w:p w14:paraId="5E11B671" w14:textId="08B36EC7" w:rsidR="00716D5A" w:rsidRDefault="00716D5A">
      <w:pPr>
        <w:rPr>
          <w:sz w:val="24"/>
          <w:szCs w:val="24"/>
        </w:rPr>
      </w:pPr>
      <w:r>
        <w:rPr>
          <w:sz w:val="24"/>
          <w:szCs w:val="24"/>
        </w:rPr>
        <w:br w:type="page"/>
      </w:r>
    </w:p>
    <w:p w14:paraId="66AD6F63" w14:textId="77777777" w:rsidR="009260DE" w:rsidRPr="00B408B9" w:rsidRDefault="009260DE" w:rsidP="009260DE">
      <w:pPr>
        <w:tabs>
          <w:tab w:val="left" w:pos="851"/>
        </w:tabs>
        <w:ind w:left="851"/>
        <w:rPr>
          <w:sz w:val="24"/>
          <w:szCs w:val="24"/>
        </w:rPr>
      </w:pPr>
    </w:p>
    <w:p w14:paraId="6890FD4B" w14:textId="77777777" w:rsidR="009260DE" w:rsidRPr="00B408B9" w:rsidRDefault="009260DE" w:rsidP="009260DE">
      <w:pPr>
        <w:tabs>
          <w:tab w:val="left" w:pos="851"/>
        </w:tabs>
        <w:ind w:left="851" w:hanging="851"/>
        <w:rPr>
          <w:b/>
          <w:sz w:val="24"/>
          <w:szCs w:val="24"/>
        </w:rPr>
      </w:pPr>
      <w:r w:rsidRPr="00B408B9">
        <w:rPr>
          <w:b/>
          <w:sz w:val="24"/>
          <w:szCs w:val="24"/>
        </w:rPr>
        <w:t>4.3</w:t>
      </w:r>
      <w:r w:rsidRPr="00B408B9">
        <w:rPr>
          <w:b/>
          <w:sz w:val="24"/>
          <w:szCs w:val="24"/>
        </w:rPr>
        <w:tab/>
        <w:t>Kontraindikationer</w:t>
      </w:r>
    </w:p>
    <w:p w14:paraId="2C5AA8AC" w14:textId="77777777" w:rsidR="0026398D" w:rsidRPr="00B408B9" w:rsidRDefault="0026398D" w:rsidP="00AA4986">
      <w:pPr>
        <w:ind w:left="851"/>
        <w:rPr>
          <w:sz w:val="24"/>
          <w:szCs w:val="24"/>
        </w:rPr>
      </w:pPr>
      <w:r w:rsidRPr="00B408B9">
        <w:rPr>
          <w:sz w:val="24"/>
          <w:szCs w:val="24"/>
        </w:rPr>
        <w:t xml:space="preserve">Overfølsomhed over for æg, fisk, sojabønne, jordnøddeprotein eller over for nogle af de aktive stoffer eller et eller flere af hjælpestofferne anført i pkt. 6.1. </w:t>
      </w:r>
    </w:p>
    <w:p w14:paraId="2D05A028" w14:textId="77777777" w:rsidR="0026398D" w:rsidRPr="00B408B9" w:rsidRDefault="0026398D" w:rsidP="00AA4986">
      <w:pPr>
        <w:ind w:left="851"/>
        <w:rPr>
          <w:sz w:val="24"/>
          <w:szCs w:val="24"/>
        </w:rPr>
      </w:pPr>
    </w:p>
    <w:p w14:paraId="4BDDF7EC" w14:textId="77777777" w:rsidR="0026398D" w:rsidRPr="00B408B9" w:rsidRDefault="0026398D" w:rsidP="00AA4986">
      <w:pPr>
        <w:ind w:left="851"/>
        <w:rPr>
          <w:sz w:val="24"/>
          <w:szCs w:val="24"/>
        </w:rPr>
      </w:pPr>
      <w:r w:rsidRPr="00B408B9">
        <w:rPr>
          <w:sz w:val="24"/>
          <w:szCs w:val="24"/>
        </w:rPr>
        <w:t xml:space="preserve">Derudover gælder alle nedenstående kontraindikationer, når den aktiverede trekammerpose anvendes. </w:t>
      </w:r>
    </w:p>
    <w:p w14:paraId="1D7CE6F6" w14:textId="77777777" w:rsidR="0026398D" w:rsidRPr="00B408B9" w:rsidRDefault="0026398D" w:rsidP="00AA4986">
      <w:pPr>
        <w:ind w:left="851"/>
        <w:rPr>
          <w:sz w:val="24"/>
          <w:szCs w:val="24"/>
        </w:rPr>
      </w:pPr>
      <w:r w:rsidRPr="00B408B9">
        <w:rPr>
          <w:sz w:val="24"/>
          <w:szCs w:val="24"/>
        </w:rPr>
        <w:t xml:space="preserve">Hvis anvendt som aktiveret </w:t>
      </w:r>
      <w:proofErr w:type="spellStart"/>
      <w:r w:rsidRPr="00B408B9">
        <w:rPr>
          <w:sz w:val="24"/>
          <w:szCs w:val="24"/>
        </w:rPr>
        <w:t>tokammerpose</w:t>
      </w:r>
      <w:proofErr w:type="spellEnd"/>
      <w:r w:rsidRPr="00B408B9">
        <w:rPr>
          <w:sz w:val="24"/>
          <w:szCs w:val="24"/>
        </w:rPr>
        <w:t xml:space="preserve"> dvs. uden fedt, gælder kun de kontraindikationer, som er relateret til aminosyrer, elektrolytter og </w:t>
      </w:r>
      <w:proofErr w:type="spellStart"/>
      <w:r w:rsidRPr="00B408B9">
        <w:rPr>
          <w:sz w:val="24"/>
          <w:szCs w:val="24"/>
        </w:rPr>
        <w:t>glucose</w:t>
      </w:r>
      <w:proofErr w:type="spellEnd"/>
      <w:r w:rsidRPr="00B408B9">
        <w:rPr>
          <w:sz w:val="24"/>
          <w:szCs w:val="24"/>
        </w:rPr>
        <w:t xml:space="preserve">. </w:t>
      </w:r>
    </w:p>
    <w:p w14:paraId="5BB5371E" w14:textId="77777777" w:rsidR="0026398D" w:rsidRPr="00B408B9" w:rsidRDefault="0026398D" w:rsidP="00AA4986">
      <w:pPr>
        <w:ind w:left="851"/>
        <w:rPr>
          <w:sz w:val="24"/>
          <w:szCs w:val="24"/>
        </w:rPr>
      </w:pPr>
      <w:bookmarkStart w:id="5" w:name="_Hlk143780137"/>
    </w:p>
    <w:p w14:paraId="52106C3D" w14:textId="77777777" w:rsidR="0026398D" w:rsidRPr="00B408B9" w:rsidRDefault="0026398D" w:rsidP="00AA4986">
      <w:pPr>
        <w:ind w:left="851"/>
        <w:rPr>
          <w:sz w:val="24"/>
          <w:szCs w:val="24"/>
          <w:lang w:val="en-US"/>
        </w:rPr>
      </w:pPr>
      <w:r w:rsidRPr="00B408B9">
        <w:rPr>
          <w:sz w:val="24"/>
          <w:szCs w:val="24"/>
        </w:rPr>
        <w:t>Aminosyrer</w:t>
      </w:r>
    </w:p>
    <w:p w14:paraId="5B15410B" w14:textId="77777777" w:rsidR="0026398D" w:rsidRPr="007A3FF2" w:rsidRDefault="0026398D" w:rsidP="007A3FF2">
      <w:pPr>
        <w:pStyle w:val="Listeafsnit"/>
        <w:numPr>
          <w:ilvl w:val="0"/>
          <w:numId w:val="15"/>
        </w:numPr>
        <w:tabs>
          <w:tab w:val="clear" w:pos="567"/>
        </w:tabs>
        <w:ind w:left="1276" w:hanging="425"/>
        <w:rPr>
          <w:sz w:val="24"/>
          <w:szCs w:val="24"/>
        </w:rPr>
      </w:pPr>
      <w:proofErr w:type="spellStart"/>
      <w:r w:rsidRPr="007A3FF2">
        <w:rPr>
          <w:sz w:val="24"/>
          <w:szCs w:val="24"/>
        </w:rPr>
        <w:t>Medfødt</w:t>
      </w:r>
      <w:proofErr w:type="spellEnd"/>
      <w:r w:rsidRPr="007A3FF2">
        <w:rPr>
          <w:sz w:val="24"/>
          <w:szCs w:val="24"/>
        </w:rPr>
        <w:t xml:space="preserve"> </w:t>
      </w:r>
      <w:proofErr w:type="spellStart"/>
      <w:r w:rsidRPr="007A3FF2">
        <w:rPr>
          <w:sz w:val="24"/>
          <w:szCs w:val="24"/>
        </w:rPr>
        <w:t>abnormalitet</w:t>
      </w:r>
      <w:proofErr w:type="spellEnd"/>
      <w:r w:rsidRPr="007A3FF2">
        <w:rPr>
          <w:sz w:val="24"/>
          <w:szCs w:val="24"/>
        </w:rPr>
        <w:t xml:space="preserve"> i </w:t>
      </w:r>
      <w:proofErr w:type="spellStart"/>
      <w:r w:rsidRPr="007A3FF2">
        <w:rPr>
          <w:sz w:val="24"/>
          <w:szCs w:val="24"/>
        </w:rPr>
        <w:t>aminosyremetabolismen</w:t>
      </w:r>
      <w:proofErr w:type="spellEnd"/>
      <w:r w:rsidRPr="007A3FF2">
        <w:rPr>
          <w:sz w:val="24"/>
          <w:szCs w:val="24"/>
        </w:rPr>
        <w:t xml:space="preserve">. </w:t>
      </w:r>
    </w:p>
    <w:p w14:paraId="492BF899" w14:textId="77777777" w:rsidR="0026398D" w:rsidRPr="00B408B9" w:rsidRDefault="0026398D" w:rsidP="00AA4986">
      <w:pPr>
        <w:ind w:left="851"/>
        <w:rPr>
          <w:sz w:val="24"/>
          <w:szCs w:val="24"/>
        </w:rPr>
      </w:pPr>
    </w:p>
    <w:p w14:paraId="36ECD0A9" w14:textId="77777777" w:rsidR="0026398D" w:rsidRPr="00B408B9" w:rsidRDefault="0026398D" w:rsidP="00AA4986">
      <w:pPr>
        <w:ind w:left="851"/>
        <w:rPr>
          <w:sz w:val="24"/>
          <w:szCs w:val="24"/>
        </w:rPr>
      </w:pPr>
      <w:r w:rsidRPr="00B408B9">
        <w:rPr>
          <w:sz w:val="24"/>
          <w:szCs w:val="24"/>
        </w:rPr>
        <w:t>Glucose</w:t>
      </w:r>
    </w:p>
    <w:p w14:paraId="360DBD62" w14:textId="77777777" w:rsidR="0026398D" w:rsidRPr="007A3FF2" w:rsidRDefault="0026398D" w:rsidP="007A3FF2">
      <w:pPr>
        <w:pStyle w:val="Listeafsnit"/>
        <w:numPr>
          <w:ilvl w:val="0"/>
          <w:numId w:val="15"/>
        </w:numPr>
        <w:tabs>
          <w:tab w:val="clear" w:pos="567"/>
        </w:tabs>
        <w:ind w:left="1276" w:hanging="425"/>
        <w:rPr>
          <w:sz w:val="24"/>
          <w:szCs w:val="24"/>
        </w:rPr>
      </w:pPr>
      <w:proofErr w:type="spellStart"/>
      <w:r w:rsidRPr="007A3FF2">
        <w:rPr>
          <w:sz w:val="24"/>
          <w:szCs w:val="24"/>
        </w:rPr>
        <w:t>Alvorlig</w:t>
      </w:r>
      <w:proofErr w:type="spellEnd"/>
      <w:r w:rsidRPr="007A3FF2">
        <w:rPr>
          <w:sz w:val="24"/>
          <w:szCs w:val="24"/>
        </w:rPr>
        <w:t xml:space="preserve"> </w:t>
      </w:r>
      <w:proofErr w:type="spellStart"/>
      <w:r w:rsidRPr="007A3FF2">
        <w:rPr>
          <w:sz w:val="24"/>
          <w:szCs w:val="24"/>
        </w:rPr>
        <w:t>hyperglykæmi</w:t>
      </w:r>
      <w:proofErr w:type="spellEnd"/>
    </w:p>
    <w:p w14:paraId="48273836" w14:textId="77777777" w:rsidR="0026398D" w:rsidRPr="00B408B9" w:rsidRDefault="0026398D" w:rsidP="00AA4986">
      <w:pPr>
        <w:ind w:left="851"/>
        <w:rPr>
          <w:sz w:val="24"/>
          <w:szCs w:val="24"/>
        </w:rPr>
      </w:pPr>
    </w:p>
    <w:p w14:paraId="23A440C4" w14:textId="77777777" w:rsidR="0026398D" w:rsidRPr="00B408B9" w:rsidRDefault="0026398D" w:rsidP="00AA4986">
      <w:pPr>
        <w:ind w:left="851"/>
        <w:rPr>
          <w:sz w:val="24"/>
          <w:szCs w:val="24"/>
        </w:rPr>
      </w:pPr>
      <w:r w:rsidRPr="00B408B9">
        <w:rPr>
          <w:sz w:val="24"/>
          <w:szCs w:val="24"/>
        </w:rPr>
        <w:t>Fedt</w:t>
      </w:r>
    </w:p>
    <w:p w14:paraId="6F556E2D" w14:textId="77777777" w:rsidR="0026398D" w:rsidRPr="00716D5A" w:rsidRDefault="0026398D" w:rsidP="007A3FF2">
      <w:pPr>
        <w:pStyle w:val="Listeafsnit"/>
        <w:numPr>
          <w:ilvl w:val="0"/>
          <w:numId w:val="15"/>
        </w:numPr>
        <w:tabs>
          <w:tab w:val="clear" w:pos="567"/>
        </w:tabs>
        <w:ind w:left="1276" w:hanging="425"/>
        <w:rPr>
          <w:sz w:val="24"/>
          <w:szCs w:val="24"/>
          <w:lang w:val="da-DK"/>
        </w:rPr>
      </w:pPr>
      <w:r w:rsidRPr="00716D5A">
        <w:rPr>
          <w:sz w:val="24"/>
          <w:szCs w:val="24"/>
          <w:lang w:val="da-DK"/>
        </w:rPr>
        <w:t xml:space="preserve">Alvorlig </w:t>
      </w:r>
      <w:proofErr w:type="spellStart"/>
      <w:r w:rsidRPr="00716D5A">
        <w:rPr>
          <w:sz w:val="24"/>
          <w:szCs w:val="24"/>
          <w:lang w:val="da-DK"/>
        </w:rPr>
        <w:t>hyperlipidæmi</w:t>
      </w:r>
      <w:proofErr w:type="spellEnd"/>
      <w:r w:rsidRPr="00716D5A">
        <w:rPr>
          <w:sz w:val="24"/>
          <w:szCs w:val="24"/>
          <w:lang w:val="da-DK"/>
        </w:rPr>
        <w:t xml:space="preserve"> eller alvorlige forstyrrelser i lipidmetabolismen karakteriseret ved </w:t>
      </w:r>
      <w:proofErr w:type="spellStart"/>
      <w:r w:rsidRPr="00716D5A">
        <w:rPr>
          <w:sz w:val="24"/>
          <w:szCs w:val="24"/>
          <w:lang w:val="da-DK"/>
        </w:rPr>
        <w:t>hypertriglyceridæmi</w:t>
      </w:r>
      <w:proofErr w:type="spellEnd"/>
      <w:r w:rsidRPr="00716D5A">
        <w:rPr>
          <w:sz w:val="24"/>
          <w:szCs w:val="24"/>
          <w:lang w:val="da-DK"/>
        </w:rPr>
        <w:t xml:space="preserve">. </w:t>
      </w:r>
      <w:bookmarkEnd w:id="5"/>
    </w:p>
    <w:p w14:paraId="3B709F6C" w14:textId="77777777" w:rsidR="0026398D" w:rsidRPr="00B408B9" w:rsidRDefault="0026398D" w:rsidP="00AA4986">
      <w:pPr>
        <w:ind w:left="851"/>
        <w:rPr>
          <w:sz w:val="24"/>
          <w:szCs w:val="24"/>
        </w:rPr>
      </w:pPr>
    </w:p>
    <w:p w14:paraId="6AA0BB70" w14:textId="77777777" w:rsidR="0026398D" w:rsidRPr="00B408B9" w:rsidRDefault="0026398D" w:rsidP="00AA4986">
      <w:pPr>
        <w:ind w:left="851"/>
        <w:rPr>
          <w:sz w:val="24"/>
          <w:szCs w:val="24"/>
        </w:rPr>
      </w:pPr>
      <w:r w:rsidRPr="00B408B9">
        <w:rPr>
          <w:sz w:val="24"/>
          <w:szCs w:val="24"/>
        </w:rPr>
        <w:t>Elektrolytter</w:t>
      </w:r>
    </w:p>
    <w:p w14:paraId="3343A349" w14:textId="77777777" w:rsidR="0026398D" w:rsidRPr="007A3FF2" w:rsidRDefault="0026398D" w:rsidP="007A3FF2">
      <w:pPr>
        <w:pStyle w:val="Listeafsnit"/>
        <w:numPr>
          <w:ilvl w:val="0"/>
          <w:numId w:val="15"/>
        </w:numPr>
        <w:tabs>
          <w:tab w:val="clear" w:pos="567"/>
        </w:tabs>
        <w:ind w:left="1276" w:hanging="425"/>
        <w:rPr>
          <w:sz w:val="24"/>
          <w:szCs w:val="24"/>
        </w:rPr>
      </w:pPr>
      <w:proofErr w:type="spellStart"/>
      <w:r w:rsidRPr="007A3FF2">
        <w:rPr>
          <w:sz w:val="24"/>
          <w:szCs w:val="24"/>
        </w:rPr>
        <w:t>Patologisk</w:t>
      </w:r>
      <w:proofErr w:type="spellEnd"/>
      <w:r w:rsidRPr="007A3FF2">
        <w:rPr>
          <w:sz w:val="24"/>
          <w:szCs w:val="24"/>
        </w:rPr>
        <w:t xml:space="preserve"> </w:t>
      </w:r>
      <w:proofErr w:type="spellStart"/>
      <w:r w:rsidRPr="007A3FF2">
        <w:rPr>
          <w:sz w:val="24"/>
          <w:szCs w:val="24"/>
        </w:rPr>
        <w:t>forhøjede</w:t>
      </w:r>
      <w:proofErr w:type="spellEnd"/>
      <w:r w:rsidRPr="007A3FF2">
        <w:rPr>
          <w:sz w:val="24"/>
          <w:szCs w:val="24"/>
        </w:rPr>
        <w:t xml:space="preserve"> </w:t>
      </w:r>
      <w:proofErr w:type="spellStart"/>
      <w:r w:rsidRPr="007A3FF2">
        <w:rPr>
          <w:sz w:val="24"/>
          <w:szCs w:val="24"/>
        </w:rPr>
        <w:t>plasmakoncentrationer</w:t>
      </w:r>
      <w:proofErr w:type="spellEnd"/>
      <w:r w:rsidRPr="007A3FF2">
        <w:rPr>
          <w:sz w:val="24"/>
          <w:szCs w:val="24"/>
        </w:rPr>
        <w:t xml:space="preserve"> af </w:t>
      </w:r>
      <w:proofErr w:type="spellStart"/>
      <w:r w:rsidRPr="007A3FF2">
        <w:rPr>
          <w:sz w:val="24"/>
          <w:szCs w:val="24"/>
        </w:rPr>
        <w:t>elektrolytter</w:t>
      </w:r>
      <w:proofErr w:type="spellEnd"/>
    </w:p>
    <w:p w14:paraId="44DBFB11" w14:textId="77777777" w:rsidR="0026398D" w:rsidRPr="00B408B9" w:rsidRDefault="0026398D" w:rsidP="00AA4986">
      <w:pPr>
        <w:ind w:left="851"/>
        <w:rPr>
          <w:sz w:val="24"/>
          <w:szCs w:val="24"/>
        </w:rPr>
      </w:pPr>
    </w:p>
    <w:p w14:paraId="463B82F5" w14:textId="63F5FF34" w:rsidR="0026398D" w:rsidRPr="00B408B9" w:rsidRDefault="0026398D" w:rsidP="00AA4986">
      <w:pPr>
        <w:ind w:left="851"/>
        <w:rPr>
          <w:sz w:val="24"/>
          <w:szCs w:val="24"/>
        </w:rPr>
      </w:pPr>
      <w:r w:rsidRPr="00B408B9">
        <w:rPr>
          <w:sz w:val="24"/>
          <w:szCs w:val="24"/>
        </w:rPr>
        <w:t xml:space="preserve">Samtidig behandling med </w:t>
      </w:r>
      <w:proofErr w:type="spellStart"/>
      <w:r w:rsidRPr="00B408B9">
        <w:rPr>
          <w:sz w:val="24"/>
          <w:szCs w:val="24"/>
        </w:rPr>
        <w:t>ceftriaxon</w:t>
      </w:r>
      <w:proofErr w:type="spellEnd"/>
      <w:r w:rsidRPr="00B408B9">
        <w:rPr>
          <w:sz w:val="24"/>
          <w:szCs w:val="24"/>
        </w:rPr>
        <w:t xml:space="preserve"> er kontraindiceret for børn op til 28 dage gamle, selvom der anvendes separate infusionsslanger (se </w:t>
      </w:r>
      <w:r w:rsidR="007A3FF2">
        <w:rPr>
          <w:sz w:val="24"/>
          <w:szCs w:val="24"/>
        </w:rPr>
        <w:t>pkt.</w:t>
      </w:r>
      <w:r w:rsidRPr="00B408B9">
        <w:rPr>
          <w:sz w:val="24"/>
          <w:szCs w:val="24"/>
        </w:rPr>
        <w:t xml:space="preserve"> 4.5)</w:t>
      </w:r>
    </w:p>
    <w:p w14:paraId="6E69D732" w14:textId="77777777" w:rsidR="009260DE" w:rsidRPr="00B408B9" w:rsidRDefault="009260DE" w:rsidP="009260DE">
      <w:pPr>
        <w:tabs>
          <w:tab w:val="left" w:pos="851"/>
        </w:tabs>
        <w:ind w:left="851"/>
        <w:rPr>
          <w:sz w:val="24"/>
          <w:szCs w:val="24"/>
        </w:rPr>
      </w:pPr>
    </w:p>
    <w:p w14:paraId="6D718AAE" w14:textId="77777777" w:rsidR="009260DE" w:rsidRPr="00B408B9" w:rsidRDefault="009260DE" w:rsidP="009260DE">
      <w:pPr>
        <w:tabs>
          <w:tab w:val="left" w:pos="851"/>
        </w:tabs>
        <w:ind w:left="851" w:hanging="851"/>
        <w:rPr>
          <w:b/>
          <w:sz w:val="24"/>
          <w:szCs w:val="24"/>
        </w:rPr>
      </w:pPr>
      <w:r w:rsidRPr="00B408B9">
        <w:rPr>
          <w:b/>
          <w:sz w:val="24"/>
          <w:szCs w:val="24"/>
        </w:rPr>
        <w:t>4.4</w:t>
      </w:r>
      <w:r w:rsidRPr="00B408B9">
        <w:rPr>
          <w:b/>
          <w:sz w:val="24"/>
          <w:szCs w:val="24"/>
        </w:rPr>
        <w:tab/>
        <w:t>Særlige advarsler og forsigtighedsregler vedrørende brugen</w:t>
      </w:r>
    </w:p>
    <w:p w14:paraId="40D2697F" w14:textId="77777777" w:rsidR="007A3FF2" w:rsidRDefault="007A3FF2" w:rsidP="00AA4986">
      <w:pPr>
        <w:ind w:left="851"/>
        <w:rPr>
          <w:sz w:val="24"/>
          <w:szCs w:val="24"/>
        </w:rPr>
      </w:pPr>
    </w:p>
    <w:p w14:paraId="21FE4CB6" w14:textId="7341DD44" w:rsidR="0026398D" w:rsidRPr="007A3FF2" w:rsidRDefault="0026398D" w:rsidP="00AA4986">
      <w:pPr>
        <w:ind w:left="851"/>
        <w:rPr>
          <w:sz w:val="24"/>
          <w:szCs w:val="24"/>
          <w:u w:val="single"/>
        </w:rPr>
      </w:pPr>
      <w:r w:rsidRPr="007A3FF2">
        <w:rPr>
          <w:sz w:val="24"/>
          <w:szCs w:val="24"/>
          <w:u w:val="single"/>
        </w:rPr>
        <w:t>Overfølsomhedsreaktioner</w:t>
      </w:r>
    </w:p>
    <w:p w14:paraId="33D1B37E" w14:textId="44F1F5FA" w:rsidR="0026398D" w:rsidRPr="00B408B9" w:rsidRDefault="0026398D" w:rsidP="00AA4986">
      <w:pPr>
        <w:ind w:left="851"/>
        <w:rPr>
          <w:sz w:val="24"/>
          <w:szCs w:val="24"/>
        </w:rPr>
      </w:pPr>
      <w:r w:rsidRPr="00B408B9">
        <w:rPr>
          <w:sz w:val="24"/>
          <w:szCs w:val="24"/>
        </w:rPr>
        <w:t xml:space="preserve">Hvis der opstår tegn eller symptomer på en </w:t>
      </w:r>
      <w:proofErr w:type="spellStart"/>
      <w:r w:rsidRPr="00B408B9">
        <w:rPr>
          <w:sz w:val="24"/>
          <w:szCs w:val="24"/>
        </w:rPr>
        <w:t>anafylaktisk</w:t>
      </w:r>
      <w:proofErr w:type="spellEnd"/>
      <w:r w:rsidRPr="00B408B9">
        <w:rPr>
          <w:sz w:val="24"/>
          <w:szCs w:val="24"/>
        </w:rPr>
        <w:t xml:space="preserve"> reaktion (såsom feber, kulderystelser, svedtendens, udslæt eller dyspnø), skal infusionen af </w:t>
      </w:r>
      <w:proofErr w:type="spellStart"/>
      <w:r w:rsidRPr="00B408B9">
        <w:rPr>
          <w:sz w:val="24"/>
          <w:szCs w:val="24"/>
        </w:rPr>
        <w:t>Pedismof</w:t>
      </w:r>
      <w:proofErr w:type="spellEnd"/>
      <w:r w:rsidRPr="00B408B9">
        <w:rPr>
          <w:sz w:val="24"/>
          <w:szCs w:val="24"/>
        </w:rPr>
        <w:t xml:space="preserve"> stoppes straks.</w:t>
      </w:r>
    </w:p>
    <w:p w14:paraId="0EDFA64B" w14:textId="77777777" w:rsidR="0026398D" w:rsidRPr="00B408B9" w:rsidRDefault="0026398D" w:rsidP="00AA4986">
      <w:pPr>
        <w:ind w:left="851"/>
        <w:rPr>
          <w:sz w:val="24"/>
          <w:szCs w:val="24"/>
        </w:rPr>
      </w:pPr>
    </w:p>
    <w:p w14:paraId="34FB4398" w14:textId="77777777" w:rsidR="0026398D" w:rsidRPr="007A3FF2" w:rsidRDefault="0026398D" w:rsidP="00AA4986">
      <w:pPr>
        <w:ind w:left="851"/>
        <w:rPr>
          <w:sz w:val="24"/>
          <w:szCs w:val="24"/>
          <w:u w:val="single"/>
        </w:rPr>
      </w:pPr>
      <w:r w:rsidRPr="007A3FF2">
        <w:rPr>
          <w:sz w:val="24"/>
          <w:szCs w:val="24"/>
          <w:u w:val="single"/>
        </w:rPr>
        <w:t>Infektion</w:t>
      </w:r>
    </w:p>
    <w:p w14:paraId="265CE879" w14:textId="77777777" w:rsidR="0026398D" w:rsidRPr="00B408B9" w:rsidRDefault="0026398D" w:rsidP="00AA4986">
      <w:pPr>
        <w:ind w:left="851"/>
        <w:rPr>
          <w:sz w:val="24"/>
          <w:szCs w:val="24"/>
        </w:rPr>
      </w:pPr>
      <w:r w:rsidRPr="00B408B9">
        <w:rPr>
          <w:sz w:val="24"/>
          <w:szCs w:val="24"/>
        </w:rPr>
        <w:t xml:space="preserve">Da der er en øget risiko for infektion forbundet med brug af intravenøse katetre, skal der tages strenge aseptiske forholdsregler for at undgå kontaminering under kateterindsættelse og manipulationer. </w:t>
      </w:r>
    </w:p>
    <w:p w14:paraId="554F4405" w14:textId="77777777" w:rsidR="0026398D" w:rsidRPr="00B408B9" w:rsidRDefault="0026398D" w:rsidP="00AA4986">
      <w:pPr>
        <w:ind w:left="851"/>
        <w:rPr>
          <w:sz w:val="24"/>
          <w:szCs w:val="24"/>
        </w:rPr>
      </w:pPr>
    </w:p>
    <w:p w14:paraId="5CF15A64" w14:textId="77777777" w:rsidR="0026398D" w:rsidRPr="00B408B9" w:rsidRDefault="0026398D" w:rsidP="00AA4986">
      <w:pPr>
        <w:ind w:left="851"/>
        <w:rPr>
          <w:sz w:val="24"/>
          <w:szCs w:val="24"/>
        </w:rPr>
      </w:pPr>
      <w:r w:rsidRPr="00B408B9">
        <w:rPr>
          <w:sz w:val="24"/>
          <w:szCs w:val="24"/>
        </w:rPr>
        <w:t xml:space="preserve">Omhyggelig symptomatisk og laboratoriemæssig overvågning af feber, kulderystelser, leukocytose, </w:t>
      </w:r>
      <w:proofErr w:type="spellStart"/>
      <w:r w:rsidRPr="00B408B9">
        <w:rPr>
          <w:sz w:val="24"/>
          <w:szCs w:val="24"/>
        </w:rPr>
        <w:t>hyperglykæmi</w:t>
      </w:r>
      <w:proofErr w:type="spellEnd"/>
      <w:r w:rsidRPr="00B408B9">
        <w:rPr>
          <w:sz w:val="24"/>
          <w:szCs w:val="24"/>
        </w:rPr>
        <w:t xml:space="preserve"> og observation af kateterindsættelsesstedet kan hjælpe med at genkende tidlige infektioner.</w:t>
      </w:r>
    </w:p>
    <w:p w14:paraId="3225A1B8" w14:textId="77777777" w:rsidR="0026398D" w:rsidRPr="00B408B9" w:rsidRDefault="0026398D" w:rsidP="00AA4986">
      <w:pPr>
        <w:ind w:left="851"/>
        <w:rPr>
          <w:sz w:val="24"/>
          <w:szCs w:val="24"/>
        </w:rPr>
      </w:pPr>
    </w:p>
    <w:p w14:paraId="68B9DF31" w14:textId="77777777" w:rsidR="0026398D" w:rsidRPr="007A3FF2" w:rsidRDefault="0026398D" w:rsidP="00AA4986">
      <w:pPr>
        <w:ind w:left="851"/>
        <w:rPr>
          <w:sz w:val="24"/>
          <w:szCs w:val="24"/>
          <w:u w:val="single"/>
          <w:lang w:eastAsia="en-GB"/>
        </w:rPr>
      </w:pPr>
      <w:proofErr w:type="spellStart"/>
      <w:r w:rsidRPr="007A3FF2">
        <w:rPr>
          <w:sz w:val="24"/>
          <w:szCs w:val="24"/>
          <w:u w:val="single"/>
          <w:lang w:eastAsia="en-GB"/>
        </w:rPr>
        <w:t>Refeeding</w:t>
      </w:r>
      <w:proofErr w:type="spellEnd"/>
      <w:r w:rsidRPr="007A3FF2">
        <w:rPr>
          <w:sz w:val="24"/>
          <w:szCs w:val="24"/>
          <w:u w:val="single"/>
          <w:lang w:eastAsia="en-GB"/>
        </w:rPr>
        <w:t xml:space="preserve"> syndrom</w:t>
      </w:r>
    </w:p>
    <w:p w14:paraId="3DB4425A" w14:textId="77777777" w:rsidR="0026398D" w:rsidRPr="00B408B9" w:rsidRDefault="0026398D" w:rsidP="00AA4986">
      <w:pPr>
        <w:ind w:left="851"/>
        <w:rPr>
          <w:sz w:val="24"/>
          <w:szCs w:val="24"/>
          <w:lang w:eastAsia="en-GB"/>
        </w:rPr>
      </w:pPr>
      <w:r w:rsidRPr="00B408B9">
        <w:rPr>
          <w:sz w:val="24"/>
          <w:szCs w:val="24"/>
          <w:lang w:eastAsia="en-GB"/>
        </w:rPr>
        <w:t xml:space="preserve">Administration af parenteral ernæring til alvorligt underernærede patienter kan resultere i </w:t>
      </w:r>
      <w:proofErr w:type="spellStart"/>
      <w:r w:rsidRPr="00B408B9">
        <w:rPr>
          <w:sz w:val="24"/>
          <w:szCs w:val="24"/>
          <w:lang w:eastAsia="en-GB"/>
        </w:rPr>
        <w:t>refeedingsyndrom</w:t>
      </w:r>
      <w:proofErr w:type="spellEnd"/>
      <w:r w:rsidRPr="00B408B9">
        <w:rPr>
          <w:sz w:val="24"/>
          <w:szCs w:val="24"/>
          <w:lang w:eastAsia="en-GB"/>
        </w:rPr>
        <w:t xml:space="preserve">, som er karakteriseret ved intracellulær forskydning af kalium, fosfor og magnesium, når patienterne bliver anabole. </w:t>
      </w:r>
      <w:proofErr w:type="spellStart"/>
      <w:r w:rsidRPr="00B408B9">
        <w:rPr>
          <w:sz w:val="24"/>
          <w:szCs w:val="24"/>
          <w:lang w:eastAsia="en-GB"/>
        </w:rPr>
        <w:t>Thiaminmangel</w:t>
      </w:r>
      <w:proofErr w:type="spellEnd"/>
      <w:r w:rsidRPr="00B408B9">
        <w:rPr>
          <w:sz w:val="24"/>
          <w:szCs w:val="24"/>
          <w:lang w:eastAsia="en-GB"/>
        </w:rPr>
        <w:t xml:space="preserve"> og væskeretention kan også opstå. For at forhindre disse komplikationer anbefales omhyggelig og langsom opstart af parenteral ernæring med nøje overvågning af væske og elektrolytter.</w:t>
      </w:r>
    </w:p>
    <w:p w14:paraId="47625195" w14:textId="2697039C" w:rsidR="00716D5A" w:rsidRDefault="00716D5A">
      <w:pPr>
        <w:rPr>
          <w:sz w:val="24"/>
          <w:szCs w:val="24"/>
          <w:lang w:eastAsia="en-GB"/>
        </w:rPr>
      </w:pPr>
      <w:r>
        <w:rPr>
          <w:sz w:val="24"/>
          <w:szCs w:val="24"/>
          <w:lang w:eastAsia="en-GB"/>
        </w:rPr>
        <w:br w:type="page"/>
      </w:r>
    </w:p>
    <w:p w14:paraId="0A725124" w14:textId="77777777" w:rsidR="0026398D" w:rsidRPr="00B408B9" w:rsidRDefault="0026398D" w:rsidP="00AA4986">
      <w:pPr>
        <w:ind w:left="851"/>
        <w:rPr>
          <w:sz w:val="24"/>
          <w:szCs w:val="24"/>
          <w:lang w:eastAsia="en-GB"/>
        </w:rPr>
      </w:pPr>
    </w:p>
    <w:p w14:paraId="21E0A7A2" w14:textId="77777777" w:rsidR="0026398D" w:rsidRPr="007A3FF2" w:rsidRDefault="0026398D" w:rsidP="00AA4986">
      <w:pPr>
        <w:ind w:left="851"/>
        <w:rPr>
          <w:sz w:val="24"/>
          <w:szCs w:val="24"/>
          <w:u w:val="single"/>
          <w:lang w:eastAsia="en-GB"/>
        </w:rPr>
      </w:pPr>
      <w:r w:rsidRPr="007A3FF2">
        <w:rPr>
          <w:sz w:val="24"/>
          <w:szCs w:val="24"/>
          <w:u w:val="single"/>
          <w:lang w:eastAsia="en-GB"/>
        </w:rPr>
        <w:t>Fedtoverbelastningssyndrom</w:t>
      </w:r>
    </w:p>
    <w:p w14:paraId="428BB7E9" w14:textId="009DEF4C" w:rsidR="0026398D" w:rsidRPr="00B408B9" w:rsidRDefault="0026398D" w:rsidP="00AA4986">
      <w:pPr>
        <w:ind w:left="851"/>
        <w:rPr>
          <w:sz w:val="24"/>
          <w:szCs w:val="24"/>
          <w:lang w:eastAsia="en-GB"/>
        </w:rPr>
      </w:pPr>
      <w:r w:rsidRPr="00B408B9">
        <w:rPr>
          <w:sz w:val="24"/>
          <w:szCs w:val="24"/>
          <w:lang w:eastAsia="en-GB"/>
        </w:rPr>
        <w:t xml:space="preserve">I tilfælde af fedtoverbelastningssyndrom skal infusionen af </w:t>
      </w:r>
      <w:proofErr w:type="spellStart"/>
      <w:r w:rsidRPr="00B408B9">
        <w:rPr>
          <w:sz w:val="24"/>
          <w:szCs w:val="24"/>
          <w:lang w:eastAsia="en-GB"/>
        </w:rPr>
        <w:t>Pedismof</w:t>
      </w:r>
      <w:proofErr w:type="spellEnd"/>
      <w:r w:rsidRPr="00B408B9">
        <w:rPr>
          <w:sz w:val="24"/>
          <w:szCs w:val="24"/>
          <w:lang w:eastAsia="en-GB"/>
        </w:rPr>
        <w:t xml:space="preserve"> stoppes øjeblikkeligt (se </w:t>
      </w:r>
      <w:r w:rsidR="007A3FF2">
        <w:rPr>
          <w:sz w:val="24"/>
          <w:szCs w:val="24"/>
          <w:lang w:eastAsia="en-GB"/>
        </w:rPr>
        <w:t>pkt.</w:t>
      </w:r>
      <w:r w:rsidRPr="00B408B9">
        <w:rPr>
          <w:sz w:val="24"/>
          <w:szCs w:val="24"/>
          <w:lang w:eastAsia="en-GB"/>
        </w:rPr>
        <w:t xml:space="preserve"> 4.8 og 4.9).</w:t>
      </w:r>
    </w:p>
    <w:p w14:paraId="051B391E" w14:textId="77777777" w:rsidR="0026398D" w:rsidRPr="00B408B9" w:rsidRDefault="0026398D" w:rsidP="00AA4986">
      <w:pPr>
        <w:ind w:left="851"/>
        <w:rPr>
          <w:sz w:val="24"/>
          <w:szCs w:val="24"/>
          <w:lang w:eastAsia="en-GB"/>
        </w:rPr>
      </w:pPr>
    </w:p>
    <w:p w14:paraId="006AF4B7" w14:textId="77777777" w:rsidR="0026398D" w:rsidRPr="007A3FF2" w:rsidRDefault="0026398D" w:rsidP="00AA4986">
      <w:pPr>
        <w:ind w:left="851"/>
        <w:rPr>
          <w:sz w:val="24"/>
          <w:szCs w:val="24"/>
          <w:u w:val="single"/>
          <w:lang w:eastAsia="en-GB"/>
        </w:rPr>
      </w:pPr>
      <w:proofErr w:type="spellStart"/>
      <w:r w:rsidRPr="007A3FF2">
        <w:rPr>
          <w:sz w:val="24"/>
          <w:szCs w:val="24"/>
          <w:u w:val="single"/>
          <w:lang w:eastAsia="en-GB"/>
        </w:rPr>
        <w:t>Hyperglykæmi</w:t>
      </w:r>
      <w:proofErr w:type="spellEnd"/>
    </w:p>
    <w:p w14:paraId="223AC887" w14:textId="6E350E13" w:rsidR="0026398D" w:rsidRPr="00B408B9" w:rsidRDefault="0026398D" w:rsidP="00AA4986">
      <w:pPr>
        <w:ind w:left="851"/>
        <w:rPr>
          <w:sz w:val="24"/>
          <w:szCs w:val="24"/>
          <w:lang w:eastAsia="en-GB"/>
        </w:rPr>
      </w:pPr>
      <w:r w:rsidRPr="00B408B9">
        <w:rPr>
          <w:sz w:val="24"/>
          <w:szCs w:val="24"/>
          <w:lang w:eastAsia="en-GB"/>
        </w:rPr>
        <w:t xml:space="preserve">I tilfælde af </w:t>
      </w:r>
      <w:proofErr w:type="spellStart"/>
      <w:r w:rsidRPr="00B408B9">
        <w:rPr>
          <w:sz w:val="24"/>
          <w:szCs w:val="24"/>
          <w:lang w:eastAsia="en-GB"/>
        </w:rPr>
        <w:t>hyperglykæmi</w:t>
      </w:r>
      <w:proofErr w:type="spellEnd"/>
      <w:r w:rsidRPr="00B408B9">
        <w:rPr>
          <w:sz w:val="24"/>
          <w:szCs w:val="24"/>
          <w:lang w:eastAsia="en-GB"/>
        </w:rPr>
        <w:t xml:space="preserve"> skal infusionshastigheden af </w:t>
      </w:r>
      <w:proofErr w:type="spellStart"/>
      <w:r w:rsidRPr="00B408B9">
        <w:rPr>
          <w:sz w:val="24"/>
          <w:szCs w:val="24"/>
          <w:lang w:eastAsia="en-GB"/>
        </w:rPr>
        <w:t>Pedismof</w:t>
      </w:r>
      <w:proofErr w:type="spellEnd"/>
      <w:r w:rsidRPr="00B408B9">
        <w:rPr>
          <w:sz w:val="24"/>
          <w:szCs w:val="24"/>
          <w:lang w:eastAsia="en-GB"/>
        </w:rPr>
        <w:t xml:space="preserve"> justeres, og/eller insulin skal administreres (se </w:t>
      </w:r>
      <w:r w:rsidR="007A3FF2">
        <w:rPr>
          <w:sz w:val="24"/>
          <w:szCs w:val="24"/>
          <w:lang w:eastAsia="en-GB"/>
        </w:rPr>
        <w:t>pkt.</w:t>
      </w:r>
      <w:r w:rsidRPr="00B408B9">
        <w:rPr>
          <w:sz w:val="24"/>
          <w:szCs w:val="24"/>
          <w:lang w:eastAsia="en-GB"/>
        </w:rPr>
        <w:t xml:space="preserve"> 4.8 og 4.9).</w:t>
      </w:r>
    </w:p>
    <w:p w14:paraId="442BB7CA" w14:textId="77777777" w:rsidR="0026398D" w:rsidRPr="00B408B9" w:rsidRDefault="0026398D" w:rsidP="00AA4986">
      <w:pPr>
        <w:ind w:left="851"/>
        <w:rPr>
          <w:sz w:val="24"/>
          <w:szCs w:val="24"/>
          <w:lang w:eastAsia="en-GB"/>
        </w:rPr>
      </w:pPr>
    </w:p>
    <w:p w14:paraId="5C369011" w14:textId="77777777" w:rsidR="0026398D" w:rsidRPr="007A3FF2" w:rsidRDefault="0026398D" w:rsidP="00AA4986">
      <w:pPr>
        <w:ind w:left="851"/>
        <w:rPr>
          <w:sz w:val="24"/>
          <w:szCs w:val="24"/>
          <w:u w:val="single"/>
          <w:lang w:eastAsia="en-GB"/>
        </w:rPr>
      </w:pPr>
      <w:r w:rsidRPr="007A3FF2">
        <w:rPr>
          <w:sz w:val="24"/>
          <w:szCs w:val="24"/>
          <w:u w:val="single"/>
          <w:lang w:eastAsia="en-GB"/>
        </w:rPr>
        <w:t>Vitamin E/</w:t>
      </w:r>
      <w:proofErr w:type="spellStart"/>
      <w:r w:rsidRPr="007A3FF2">
        <w:rPr>
          <w:sz w:val="24"/>
          <w:szCs w:val="24"/>
          <w:u w:val="single"/>
          <w:lang w:eastAsia="en-GB"/>
        </w:rPr>
        <w:t>Tocopherol</w:t>
      </w:r>
      <w:proofErr w:type="spellEnd"/>
    </w:p>
    <w:p w14:paraId="3441CFDE" w14:textId="77777777" w:rsidR="0026398D" w:rsidRPr="00B408B9" w:rsidRDefault="0026398D" w:rsidP="00AA4986">
      <w:pPr>
        <w:ind w:left="851"/>
        <w:rPr>
          <w:sz w:val="24"/>
          <w:szCs w:val="24"/>
          <w:lang w:eastAsia="en-GB"/>
        </w:rPr>
      </w:pPr>
      <w:r w:rsidRPr="00B408B9">
        <w:rPr>
          <w:sz w:val="24"/>
          <w:szCs w:val="24"/>
          <w:lang w:eastAsia="en-GB"/>
        </w:rPr>
        <w:t>Sojaolie, mellemkædede triglycerider, olivenolie og fiskeolie indeholder naturligt varierende mængder vitamin E (</w:t>
      </w:r>
      <w:proofErr w:type="spellStart"/>
      <w:r w:rsidRPr="00B408B9">
        <w:rPr>
          <w:sz w:val="24"/>
          <w:szCs w:val="24"/>
          <w:lang w:eastAsia="en-GB"/>
        </w:rPr>
        <w:t>tocopherol</w:t>
      </w:r>
      <w:proofErr w:type="spellEnd"/>
      <w:r w:rsidRPr="00B408B9">
        <w:rPr>
          <w:sz w:val="24"/>
          <w:szCs w:val="24"/>
          <w:lang w:eastAsia="en-GB"/>
        </w:rPr>
        <w:t>). Der tilsættes også all-rac-</w:t>
      </w:r>
      <w:r w:rsidRPr="00B408B9">
        <w:rPr>
          <w:sz w:val="24"/>
          <w:szCs w:val="24"/>
          <w:lang w:val="en-US" w:eastAsia="en-GB"/>
        </w:rPr>
        <w:t>α</w:t>
      </w:r>
      <w:r w:rsidRPr="00B408B9">
        <w:rPr>
          <w:sz w:val="24"/>
          <w:szCs w:val="24"/>
          <w:lang w:eastAsia="en-GB"/>
        </w:rPr>
        <w:t>-</w:t>
      </w:r>
      <w:proofErr w:type="spellStart"/>
      <w:r w:rsidRPr="00B408B9">
        <w:rPr>
          <w:sz w:val="24"/>
          <w:szCs w:val="24"/>
          <w:lang w:eastAsia="en-GB"/>
        </w:rPr>
        <w:t>tocopherol</w:t>
      </w:r>
      <w:proofErr w:type="spellEnd"/>
      <w:r w:rsidRPr="00B408B9">
        <w:rPr>
          <w:sz w:val="24"/>
          <w:szCs w:val="24"/>
          <w:lang w:eastAsia="en-GB"/>
        </w:rPr>
        <w:t xml:space="preserve"> (en anden form for vitamin E) for at begrænse </w:t>
      </w:r>
      <w:proofErr w:type="spellStart"/>
      <w:r w:rsidRPr="00B408B9">
        <w:rPr>
          <w:sz w:val="24"/>
          <w:szCs w:val="24"/>
          <w:lang w:eastAsia="en-GB"/>
        </w:rPr>
        <w:t>lipidperoxidation</w:t>
      </w:r>
      <w:proofErr w:type="spellEnd"/>
      <w:r w:rsidRPr="00B408B9">
        <w:rPr>
          <w:sz w:val="24"/>
          <w:szCs w:val="24"/>
          <w:lang w:eastAsia="en-GB"/>
        </w:rPr>
        <w:t>.</w:t>
      </w:r>
    </w:p>
    <w:p w14:paraId="5BD03C82" w14:textId="77777777" w:rsidR="0026398D" w:rsidRPr="00B408B9" w:rsidRDefault="0026398D" w:rsidP="00AA4986">
      <w:pPr>
        <w:ind w:left="851"/>
        <w:rPr>
          <w:sz w:val="24"/>
          <w:szCs w:val="24"/>
          <w:lang w:eastAsia="en-GB"/>
        </w:rPr>
      </w:pPr>
    </w:p>
    <w:p w14:paraId="5EAE1E4B" w14:textId="77777777" w:rsidR="0026398D" w:rsidRPr="00B408B9" w:rsidRDefault="0026398D" w:rsidP="00AA4986">
      <w:pPr>
        <w:ind w:left="851"/>
        <w:rPr>
          <w:sz w:val="24"/>
          <w:szCs w:val="24"/>
          <w:lang w:eastAsia="en-GB"/>
        </w:rPr>
      </w:pPr>
      <w:r w:rsidRPr="00B408B9">
        <w:rPr>
          <w:sz w:val="24"/>
          <w:szCs w:val="24"/>
          <w:lang w:eastAsia="en-GB"/>
        </w:rPr>
        <w:t xml:space="preserve">Når </w:t>
      </w:r>
      <w:proofErr w:type="spellStart"/>
      <w:r w:rsidRPr="00B408B9">
        <w:rPr>
          <w:sz w:val="24"/>
          <w:szCs w:val="24"/>
          <w:lang w:eastAsia="en-GB"/>
        </w:rPr>
        <w:t>Pedismof</w:t>
      </w:r>
      <w:proofErr w:type="spellEnd"/>
      <w:r w:rsidRPr="00B408B9">
        <w:rPr>
          <w:sz w:val="24"/>
          <w:szCs w:val="24"/>
          <w:lang w:eastAsia="en-GB"/>
        </w:rPr>
        <w:t xml:space="preserve"> anvendes som en 3-kammerpose, er indholdet af alfa-</w:t>
      </w:r>
      <w:proofErr w:type="spellStart"/>
      <w:r w:rsidRPr="00B408B9">
        <w:rPr>
          <w:sz w:val="24"/>
          <w:szCs w:val="24"/>
          <w:lang w:eastAsia="en-GB"/>
        </w:rPr>
        <w:t>tocopherol</w:t>
      </w:r>
      <w:proofErr w:type="spellEnd"/>
      <w:r w:rsidRPr="00B408B9">
        <w:rPr>
          <w:sz w:val="24"/>
          <w:szCs w:val="24"/>
          <w:lang w:eastAsia="en-GB"/>
        </w:rPr>
        <w:t xml:space="preserve"> i den aktiverede 3-kammerpose 2,9 - 4,1 mg pr. 250 ml og 11,4 - 16,4 mg pr. 1000 ml. Når </w:t>
      </w:r>
      <w:proofErr w:type="spellStart"/>
      <w:r w:rsidRPr="00B408B9">
        <w:rPr>
          <w:sz w:val="24"/>
          <w:szCs w:val="24"/>
          <w:lang w:eastAsia="en-GB"/>
        </w:rPr>
        <w:t>Pedismof</w:t>
      </w:r>
      <w:proofErr w:type="spellEnd"/>
      <w:r w:rsidRPr="00B408B9">
        <w:rPr>
          <w:sz w:val="24"/>
          <w:szCs w:val="24"/>
          <w:lang w:eastAsia="en-GB"/>
        </w:rPr>
        <w:t xml:space="preserve"> anvendes som en 2-kammerpose (uden aktiveret lipidkammer), er der ikke vitamin E (</w:t>
      </w:r>
      <w:proofErr w:type="spellStart"/>
      <w:r w:rsidRPr="00B408B9">
        <w:rPr>
          <w:sz w:val="24"/>
          <w:szCs w:val="24"/>
          <w:lang w:eastAsia="en-GB"/>
        </w:rPr>
        <w:t>tocopherol</w:t>
      </w:r>
      <w:proofErr w:type="spellEnd"/>
      <w:r w:rsidRPr="00B408B9">
        <w:rPr>
          <w:sz w:val="24"/>
          <w:szCs w:val="24"/>
          <w:lang w:eastAsia="en-GB"/>
        </w:rPr>
        <w:t>) i posen.</w:t>
      </w:r>
    </w:p>
    <w:p w14:paraId="58CCFFA2" w14:textId="77777777" w:rsidR="0026398D" w:rsidRPr="00B408B9" w:rsidRDefault="0026398D" w:rsidP="00AA4986">
      <w:pPr>
        <w:ind w:left="851"/>
        <w:rPr>
          <w:sz w:val="24"/>
          <w:szCs w:val="24"/>
          <w:lang w:eastAsia="en-GB"/>
        </w:rPr>
      </w:pPr>
    </w:p>
    <w:p w14:paraId="4B77C244" w14:textId="77777777" w:rsidR="0026398D" w:rsidRPr="007A3FF2" w:rsidRDefault="0026398D" w:rsidP="00AA4986">
      <w:pPr>
        <w:ind w:left="851"/>
        <w:rPr>
          <w:sz w:val="24"/>
          <w:szCs w:val="24"/>
          <w:u w:val="single"/>
          <w:lang w:eastAsia="en-GB"/>
        </w:rPr>
      </w:pPr>
      <w:proofErr w:type="spellStart"/>
      <w:r w:rsidRPr="007A3FF2">
        <w:rPr>
          <w:sz w:val="24"/>
          <w:szCs w:val="24"/>
          <w:u w:val="single"/>
          <w:lang w:eastAsia="en-GB"/>
        </w:rPr>
        <w:t>Ekstravasation</w:t>
      </w:r>
      <w:proofErr w:type="spellEnd"/>
      <w:r w:rsidRPr="007A3FF2">
        <w:rPr>
          <w:sz w:val="24"/>
          <w:szCs w:val="24"/>
          <w:u w:val="single"/>
          <w:lang w:eastAsia="en-GB"/>
        </w:rPr>
        <w:t xml:space="preserve"> </w:t>
      </w:r>
    </w:p>
    <w:p w14:paraId="4C64916E" w14:textId="77777777" w:rsidR="0026398D" w:rsidRPr="00B408B9" w:rsidRDefault="0026398D" w:rsidP="00AA4986">
      <w:pPr>
        <w:ind w:left="851"/>
        <w:rPr>
          <w:sz w:val="24"/>
          <w:szCs w:val="24"/>
          <w:lang w:eastAsia="en-GB"/>
        </w:rPr>
      </w:pPr>
      <w:proofErr w:type="spellStart"/>
      <w:r w:rsidRPr="00B408B9">
        <w:rPr>
          <w:sz w:val="24"/>
          <w:szCs w:val="24"/>
          <w:lang w:eastAsia="en-GB"/>
        </w:rPr>
        <w:t>Ekstravasation</w:t>
      </w:r>
      <w:proofErr w:type="spellEnd"/>
      <w:r w:rsidRPr="00B408B9">
        <w:rPr>
          <w:sz w:val="24"/>
          <w:szCs w:val="24"/>
          <w:lang w:eastAsia="en-GB"/>
        </w:rPr>
        <w:t xml:space="preserve"> kan forekomme ved alle intravenøse infusioner. Kateterindføringsstedet bør evalueres dagligt for lokale tegn på inflammation og </w:t>
      </w:r>
      <w:proofErr w:type="spellStart"/>
      <w:r w:rsidRPr="00B408B9">
        <w:rPr>
          <w:sz w:val="24"/>
          <w:szCs w:val="24"/>
          <w:lang w:eastAsia="en-GB"/>
        </w:rPr>
        <w:t>ekstravasation</w:t>
      </w:r>
      <w:proofErr w:type="spellEnd"/>
      <w:r w:rsidRPr="00B408B9">
        <w:rPr>
          <w:sz w:val="24"/>
          <w:szCs w:val="24"/>
          <w:lang w:eastAsia="en-GB"/>
        </w:rPr>
        <w:t>.</w:t>
      </w:r>
    </w:p>
    <w:p w14:paraId="492C03EC" w14:textId="77777777" w:rsidR="0026398D" w:rsidRPr="00B408B9" w:rsidRDefault="0026398D" w:rsidP="00AA4986">
      <w:pPr>
        <w:ind w:left="851"/>
        <w:rPr>
          <w:sz w:val="24"/>
          <w:szCs w:val="24"/>
          <w:lang w:eastAsia="en-GB"/>
        </w:rPr>
      </w:pPr>
    </w:p>
    <w:p w14:paraId="389F6235" w14:textId="77777777" w:rsidR="0026398D" w:rsidRPr="007A3FF2" w:rsidRDefault="0026398D" w:rsidP="00AA4986">
      <w:pPr>
        <w:ind w:left="851"/>
        <w:rPr>
          <w:sz w:val="24"/>
          <w:szCs w:val="24"/>
          <w:u w:val="single"/>
          <w:lang w:eastAsia="en-GB"/>
        </w:rPr>
      </w:pPr>
      <w:r w:rsidRPr="007A3FF2">
        <w:rPr>
          <w:sz w:val="24"/>
          <w:szCs w:val="24"/>
          <w:u w:val="single"/>
          <w:lang w:eastAsia="en-GB"/>
        </w:rPr>
        <w:t>Lysbeskyttelse</w:t>
      </w:r>
    </w:p>
    <w:p w14:paraId="55874D31" w14:textId="77777777" w:rsidR="0026398D" w:rsidRPr="00B408B9" w:rsidRDefault="0026398D" w:rsidP="00AA4986">
      <w:pPr>
        <w:ind w:left="851"/>
        <w:rPr>
          <w:sz w:val="24"/>
          <w:szCs w:val="24"/>
        </w:rPr>
      </w:pPr>
      <w:r w:rsidRPr="00B408B9">
        <w:rPr>
          <w:sz w:val="24"/>
          <w:szCs w:val="24"/>
        </w:rPr>
        <w:t xml:space="preserve">Lyseksponering af opløsninger til intravenøs parenteral ernæring, navnlig efter tilsætning af sporstoffer og/eller vitaminer, kan have uønskede indvirkninger på de kliniske resultater hos nyfødte, fordi der dannes peroxider og andre nedbrydningsprodukter. Ved anvendelse hos nyfødte og børn under 2 år bør </w:t>
      </w:r>
      <w:proofErr w:type="spellStart"/>
      <w:r w:rsidRPr="00B408B9">
        <w:rPr>
          <w:sz w:val="24"/>
          <w:szCs w:val="24"/>
        </w:rPr>
        <w:t>Pedismof</w:t>
      </w:r>
      <w:proofErr w:type="spellEnd"/>
      <w:r w:rsidRPr="00B408B9">
        <w:rPr>
          <w:sz w:val="24"/>
          <w:szCs w:val="24"/>
        </w:rPr>
        <w:t xml:space="preserve"> beskyttes mod det omgivende lys, indtil indgivelsen er afsluttet (se pkt. 4.2, 6.3 og 6.6).</w:t>
      </w:r>
    </w:p>
    <w:p w14:paraId="42A924A5" w14:textId="77777777" w:rsidR="0026398D" w:rsidRPr="00B408B9" w:rsidRDefault="0026398D" w:rsidP="00AA4986">
      <w:pPr>
        <w:ind w:left="851"/>
        <w:rPr>
          <w:sz w:val="24"/>
          <w:szCs w:val="24"/>
          <w:lang w:eastAsia="en-GB"/>
        </w:rPr>
      </w:pPr>
    </w:p>
    <w:p w14:paraId="6DEFB198" w14:textId="77777777" w:rsidR="0026398D" w:rsidRPr="007A3FF2" w:rsidRDefault="0026398D" w:rsidP="00AA4986">
      <w:pPr>
        <w:ind w:left="851"/>
        <w:rPr>
          <w:sz w:val="24"/>
          <w:szCs w:val="24"/>
          <w:u w:val="single"/>
          <w:lang w:eastAsia="en-GB"/>
        </w:rPr>
      </w:pPr>
      <w:r w:rsidRPr="007A3FF2">
        <w:rPr>
          <w:sz w:val="24"/>
          <w:szCs w:val="24"/>
          <w:u w:val="single"/>
          <w:lang w:eastAsia="en-GB"/>
        </w:rPr>
        <w:t>Overvågning/laboratorieprøver</w:t>
      </w:r>
    </w:p>
    <w:p w14:paraId="1F7D0464" w14:textId="77777777" w:rsidR="0026398D" w:rsidRPr="00B408B9" w:rsidRDefault="0026398D" w:rsidP="00AA4986">
      <w:pPr>
        <w:ind w:left="851"/>
        <w:rPr>
          <w:sz w:val="24"/>
          <w:szCs w:val="24"/>
          <w:lang w:eastAsia="en-GB"/>
        </w:rPr>
      </w:pPr>
      <w:r w:rsidRPr="00B408B9">
        <w:rPr>
          <w:sz w:val="24"/>
          <w:szCs w:val="24"/>
          <w:lang w:eastAsia="en-GB"/>
        </w:rPr>
        <w:t xml:space="preserve">Under hele behandlingen skal væske- og elektrolytstatus, syre-basebalance, </w:t>
      </w:r>
      <w:proofErr w:type="spellStart"/>
      <w:r w:rsidRPr="00B408B9">
        <w:rPr>
          <w:sz w:val="24"/>
          <w:szCs w:val="24"/>
          <w:lang w:eastAsia="en-GB"/>
        </w:rPr>
        <w:t>serumosmolaritet</w:t>
      </w:r>
      <w:proofErr w:type="spellEnd"/>
      <w:r w:rsidRPr="00B408B9">
        <w:rPr>
          <w:sz w:val="24"/>
          <w:szCs w:val="24"/>
          <w:lang w:eastAsia="en-GB"/>
        </w:rPr>
        <w:t xml:space="preserve">, serumtriglycerider, </w:t>
      </w:r>
      <w:proofErr w:type="spellStart"/>
      <w:r w:rsidRPr="00B408B9">
        <w:rPr>
          <w:sz w:val="24"/>
          <w:szCs w:val="24"/>
          <w:lang w:eastAsia="en-GB"/>
        </w:rPr>
        <w:t>blodglucose</w:t>
      </w:r>
      <w:proofErr w:type="spellEnd"/>
      <w:r w:rsidRPr="00B408B9">
        <w:rPr>
          <w:sz w:val="24"/>
          <w:szCs w:val="24"/>
          <w:lang w:eastAsia="en-GB"/>
        </w:rPr>
        <w:t>, lever- og nyrefunktion, koagulationsparametre og komplet blodtælling inklusive blodplader overvåges.</w:t>
      </w:r>
    </w:p>
    <w:p w14:paraId="1A1E20A9" w14:textId="77777777" w:rsidR="0026398D" w:rsidRPr="00B408B9" w:rsidRDefault="0026398D" w:rsidP="00AA4986">
      <w:pPr>
        <w:ind w:left="851"/>
        <w:rPr>
          <w:sz w:val="24"/>
          <w:szCs w:val="24"/>
          <w:lang w:eastAsia="en-GB"/>
        </w:rPr>
      </w:pPr>
    </w:p>
    <w:p w14:paraId="10D7ACF1" w14:textId="77777777" w:rsidR="0026398D" w:rsidRPr="00B408B9" w:rsidRDefault="0026398D" w:rsidP="00AA4986">
      <w:pPr>
        <w:ind w:left="851"/>
        <w:rPr>
          <w:sz w:val="24"/>
          <w:szCs w:val="24"/>
          <w:lang w:eastAsia="en-GB"/>
        </w:rPr>
      </w:pPr>
      <w:r w:rsidRPr="00B408B9">
        <w:rPr>
          <w:sz w:val="24"/>
          <w:szCs w:val="24"/>
          <w:lang w:eastAsia="en-GB"/>
        </w:rPr>
        <w:t xml:space="preserve">Lipiderne i </w:t>
      </w:r>
      <w:proofErr w:type="spellStart"/>
      <w:r w:rsidRPr="00B408B9">
        <w:rPr>
          <w:sz w:val="24"/>
          <w:szCs w:val="24"/>
          <w:lang w:eastAsia="en-GB"/>
        </w:rPr>
        <w:t>Pedismof</w:t>
      </w:r>
      <w:proofErr w:type="spellEnd"/>
      <w:r w:rsidRPr="00B408B9">
        <w:rPr>
          <w:sz w:val="24"/>
          <w:szCs w:val="24"/>
          <w:lang w:eastAsia="en-GB"/>
        </w:rPr>
        <w:t xml:space="preserve"> kan interferere med visse blodprøver (f.eks. hæmoglobin, bilirubin, </w:t>
      </w:r>
      <w:proofErr w:type="spellStart"/>
      <w:r w:rsidRPr="00B408B9">
        <w:rPr>
          <w:sz w:val="24"/>
          <w:szCs w:val="24"/>
          <w:lang w:eastAsia="en-GB"/>
        </w:rPr>
        <w:t>laktatdehydrogenase</w:t>
      </w:r>
      <w:proofErr w:type="spellEnd"/>
      <w:r w:rsidRPr="00B408B9">
        <w:rPr>
          <w:sz w:val="24"/>
          <w:szCs w:val="24"/>
          <w:lang w:eastAsia="en-GB"/>
        </w:rPr>
        <w:t xml:space="preserve"> og iltmætning), hvis der tages blodprøver, før lipiderne er forsvundet fra blodbanen. Udfør disse blodprøver mindst 4 til 6 timer efter, at infusionen er stoppet.</w:t>
      </w:r>
    </w:p>
    <w:p w14:paraId="3D126035" w14:textId="77777777" w:rsidR="0026398D" w:rsidRPr="00B408B9" w:rsidRDefault="0026398D" w:rsidP="00AA4986">
      <w:pPr>
        <w:ind w:left="851"/>
        <w:rPr>
          <w:sz w:val="24"/>
          <w:szCs w:val="24"/>
          <w:lang w:eastAsia="en-GB"/>
        </w:rPr>
      </w:pPr>
    </w:p>
    <w:p w14:paraId="0501B61C" w14:textId="77777777" w:rsidR="0026398D" w:rsidRPr="007A3FF2" w:rsidRDefault="0026398D" w:rsidP="00AA4986">
      <w:pPr>
        <w:ind w:left="851"/>
        <w:rPr>
          <w:sz w:val="24"/>
          <w:szCs w:val="24"/>
          <w:u w:val="single"/>
          <w:lang w:eastAsia="en-GB"/>
        </w:rPr>
      </w:pPr>
      <w:r w:rsidRPr="007A3FF2">
        <w:rPr>
          <w:sz w:val="24"/>
          <w:szCs w:val="24"/>
          <w:u w:val="single"/>
          <w:lang w:eastAsia="en-GB"/>
        </w:rPr>
        <w:t>Patienter med nedsat nyrefunktion</w:t>
      </w:r>
    </w:p>
    <w:p w14:paraId="2DB41662" w14:textId="0469E2BF" w:rsidR="0026398D" w:rsidRPr="00B408B9" w:rsidRDefault="0026398D" w:rsidP="00AA4986">
      <w:pPr>
        <w:ind w:left="851"/>
        <w:rPr>
          <w:sz w:val="24"/>
          <w:szCs w:val="24"/>
          <w:lang w:eastAsia="en-GB"/>
        </w:rPr>
      </w:pPr>
      <w:r w:rsidRPr="00B408B9">
        <w:rPr>
          <w:sz w:val="24"/>
          <w:szCs w:val="24"/>
          <w:lang w:eastAsia="en-GB"/>
        </w:rPr>
        <w:t xml:space="preserve">Anvendes med forsigtighed til patienter med nyreinsufficiens. Væske- og elektrolytstatus bør overvåges nøje hos disse patienter. Alvorlige væske- og elektrolytforstyrrelser, alvorlig væskeophobning og alvorlige metaboliske forstyrrelser bør korrigeres, før infusion af </w:t>
      </w:r>
      <w:proofErr w:type="spellStart"/>
      <w:r w:rsidRPr="00B408B9">
        <w:rPr>
          <w:sz w:val="24"/>
          <w:szCs w:val="24"/>
          <w:lang w:eastAsia="en-GB"/>
        </w:rPr>
        <w:t>Pedismof</w:t>
      </w:r>
      <w:proofErr w:type="spellEnd"/>
      <w:r w:rsidRPr="00B408B9">
        <w:rPr>
          <w:sz w:val="24"/>
          <w:szCs w:val="24"/>
          <w:lang w:eastAsia="en-GB"/>
        </w:rPr>
        <w:t xml:space="preserve"> påbegyndes.</w:t>
      </w:r>
    </w:p>
    <w:p w14:paraId="70CB68A4" w14:textId="77777777" w:rsidR="0026398D" w:rsidRPr="00B408B9" w:rsidRDefault="0026398D" w:rsidP="00AA4986">
      <w:pPr>
        <w:ind w:left="851"/>
        <w:rPr>
          <w:sz w:val="24"/>
          <w:szCs w:val="24"/>
          <w:lang w:eastAsia="en-GB"/>
        </w:rPr>
      </w:pPr>
    </w:p>
    <w:p w14:paraId="467A60E0" w14:textId="77777777" w:rsidR="0026398D" w:rsidRPr="007A3FF2" w:rsidRDefault="0026398D" w:rsidP="00AA4986">
      <w:pPr>
        <w:ind w:left="851"/>
        <w:rPr>
          <w:sz w:val="24"/>
          <w:szCs w:val="24"/>
          <w:u w:val="single"/>
          <w:lang w:eastAsia="en-GB"/>
        </w:rPr>
      </w:pPr>
      <w:r w:rsidRPr="007A3FF2">
        <w:rPr>
          <w:sz w:val="24"/>
          <w:szCs w:val="24"/>
          <w:u w:val="single"/>
          <w:lang w:eastAsia="en-GB"/>
        </w:rPr>
        <w:t>Patienter med hjerte-kar-sygdomme</w:t>
      </w:r>
    </w:p>
    <w:p w14:paraId="5FE3509B" w14:textId="77777777" w:rsidR="0026398D" w:rsidRPr="00B408B9" w:rsidRDefault="0026398D" w:rsidP="00AA4986">
      <w:pPr>
        <w:ind w:left="851"/>
        <w:rPr>
          <w:sz w:val="24"/>
          <w:szCs w:val="24"/>
          <w:lang w:eastAsia="en-GB"/>
        </w:rPr>
      </w:pPr>
      <w:r w:rsidRPr="00B408B9">
        <w:rPr>
          <w:sz w:val="24"/>
          <w:szCs w:val="24"/>
          <w:lang w:eastAsia="en-GB"/>
        </w:rPr>
        <w:t>Anvendes med forsigtighed til patienter med lungeødem eller hjertesvigt. Væskestatus bør overvåges nøje.</w:t>
      </w:r>
    </w:p>
    <w:p w14:paraId="2E984558" w14:textId="5E9F80E8" w:rsidR="00716D5A" w:rsidRDefault="00716D5A">
      <w:pPr>
        <w:rPr>
          <w:sz w:val="24"/>
          <w:szCs w:val="24"/>
          <w:lang w:eastAsia="en-GB"/>
        </w:rPr>
      </w:pPr>
      <w:r>
        <w:rPr>
          <w:sz w:val="24"/>
          <w:szCs w:val="24"/>
          <w:lang w:eastAsia="en-GB"/>
        </w:rPr>
        <w:br w:type="page"/>
      </w:r>
    </w:p>
    <w:p w14:paraId="28213247" w14:textId="77777777" w:rsidR="0026398D" w:rsidRPr="00B408B9" w:rsidRDefault="0026398D" w:rsidP="00AA4986">
      <w:pPr>
        <w:ind w:left="851"/>
        <w:rPr>
          <w:sz w:val="24"/>
          <w:szCs w:val="24"/>
          <w:lang w:eastAsia="en-GB"/>
        </w:rPr>
      </w:pPr>
    </w:p>
    <w:p w14:paraId="22A8FE30" w14:textId="77777777" w:rsidR="0026398D" w:rsidRPr="007A3FF2" w:rsidRDefault="0026398D" w:rsidP="00AA4986">
      <w:pPr>
        <w:ind w:left="851"/>
        <w:rPr>
          <w:sz w:val="24"/>
          <w:szCs w:val="24"/>
          <w:u w:val="single"/>
          <w:lang w:eastAsia="en-GB"/>
        </w:rPr>
      </w:pPr>
      <w:r w:rsidRPr="007A3FF2">
        <w:rPr>
          <w:sz w:val="24"/>
          <w:szCs w:val="24"/>
          <w:u w:val="single"/>
          <w:lang w:eastAsia="en-GB"/>
        </w:rPr>
        <w:t>Patienter med lever- og galdevejssygdomme</w:t>
      </w:r>
    </w:p>
    <w:p w14:paraId="482C3A46" w14:textId="77777777" w:rsidR="0026398D" w:rsidRPr="00B408B9" w:rsidRDefault="0026398D" w:rsidP="00AA4986">
      <w:pPr>
        <w:ind w:left="851"/>
        <w:rPr>
          <w:sz w:val="24"/>
          <w:szCs w:val="24"/>
          <w:lang w:eastAsia="en-GB"/>
        </w:rPr>
      </w:pPr>
      <w:r w:rsidRPr="00B408B9">
        <w:rPr>
          <w:sz w:val="24"/>
          <w:szCs w:val="24"/>
          <w:lang w:eastAsia="en-GB"/>
        </w:rPr>
        <w:t>Anvendes med forsigtighed til patienter med svær leverinsufficiens eller forhøjede leverenzymer. Leverfunktionsparametre bør overvåges nøje.</w:t>
      </w:r>
    </w:p>
    <w:p w14:paraId="63C46A2A" w14:textId="77777777" w:rsidR="0026398D" w:rsidRPr="00B408B9" w:rsidRDefault="0026398D" w:rsidP="00AA4986">
      <w:pPr>
        <w:ind w:left="851"/>
        <w:rPr>
          <w:sz w:val="24"/>
          <w:szCs w:val="24"/>
          <w:lang w:eastAsia="en-GB"/>
        </w:rPr>
      </w:pPr>
    </w:p>
    <w:p w14:paraId="0129CC31" w14:textId="77777777" w:rsidR="0026398D" w:rsidRPr="007A3FF2" w:rsidRDefault="0026398D" w:rsidP="00AA4986">
      <w:pPr>
        <w:ind w:left="851"/>
        <w:rPr>
          <w:sz w:val="24"/>
          <w:szCs w:val="24"/>
          <w:u w:val="single"/>
          <w:lang w:eastAsia="en-GB"/>
        </w:rPr>
      </w:pPr>
      <w:r w:rsidRPr="007A3FF2">
        <w:rPr>
          <w:sz w:val="24"/>
          <w:szCs w:val="24"/>
          <w:u w:val="single"/>
          <w:lang w:eastAsia="en-GB"/>
        </w:rPr>
        <w:t>Patienter med ustabile tilstande</w:t>
      </w:r>
    </w:p>
    <w:p w14:paraId="3B8B1BBD" w14:textId="5B50B7DB" w:rsidR="0026398D" w:rsidRPr="00B408B9" w:rsidRDefault="0026398D" w:rsidP="00AA4986">
      <w:pPr>
        <w:ind w:left="851"/>
        <w:rPr>
          <w:sz w:val="24"/>
          <w:szCs w:val="24"/>
          <w:lang w:eastAsia="en-GB"/>
        </w:rPr>
      </w:pPr>
      <w:r w:rsidRPr="00B408B9">
        <w:rPr>
          <w:sz w:val="24"/>
          <w:szCs w:val="24"/>
          <w:lang w:eastAsia="en-GB"/>
        </w:rPr>
        <w:t xml:space="preserve">I tilfælde af ustabile tilstande (f.eks. efter alvorlige posttraumatiske tilstande, </w:t>
      </w:r>
      <w:proofErr w:type="spellStart"/>
      <w:r w:rsidRPr="00B408B9">
        <w:rPr>
          <w:sz w:val="24"/>
          <w:szCs w:val="24"/>
          <w:lang w:eastAsia="en-GB"/>
        </w:rPr>
        <w:t>dekompenseret</w:t>
      </w:r>
      <w:proofErr w:type="spellEnd"/>
      <w:r w:rsidRPr="00B408B9">
        <w:rPr>
          <w:sz w:val="24"/>
          <w:szCs w:val="24"/>
          <w:lang w:eastAsia="en-GB"/>
        </w:rPr>
        <w:t xml:space="preserve"> diabetes mellitus, akut fase af </w:t>
      </w:r>
      <w:proofErr w:type="spellStart"/>
      <w:r w:rsidRPr="00B408B9">
        <w:rPr>
          <w:sz w:val="24"/>
          <w:szCs w:val="24"/>
          <w:lang w:eastAsia="en-GB"/>
        </w:rPr>
        <w:t>kredsløbschock</w:t>
      </w:r>
      <w:proofErr w:type="spellEnd"/>
      <w:r w:rsidRPr="00B408B9">
        <w:rPr>
          <w:sz w:val="24"/>
          <w:szCs w:val="24"/>
          <w:lang w:eastAsia="en-GB"/>
        </w:rPr>
        <w:t xml:space="preserve">, akut myokardieinfarkt, alvorlig metabolisk </w:t>
      </w:r>
      <w:proofErr w:type="spellStart"/>
      <w:r w:rsidRPr="00B408B9">
        <w:rPr>
          <w:sz w:val="24"/>
          <w:szCs w:val="24"/>
          <w:lang w:eastAsia="en-GB"/>
        </w:rPr>
        <w:t>acidose</w:t>
      </w:r>
      <w:proofErr w:type="spellEnd"/>
      <w:r w:rsidRPr="00B408B9">
        <w:rPr>
          <w:sz w:val="24"/>
          <w:szCs w:val="24"/>
          <w:lang w:eastAsia="en-GB"/>
        </w:rPr>
        <w:t xml:space="preserve">, alvorlig sepsis og </w:t>
      </w:r>
      <w:proofErr w:type="spellStart"/>
      <w:r w:rsidRPr="00B408B9">
        <w:rPr>
          <w:sz w:val="24"/>
          <w:szCs w:val="24"/>
          <w:lang w:eastAsia="en-GB"/>
        </w:rPr>
        <w:t>hyperosmolær</w:t>
      </w:r>
      <w:proofErr w:type="spellEnd"/>
      <w:r w:rsidRPr="00B408B9">
        <w:rPr>
          <w:sz w:val="24"/>
          <w:szCs w:val="24"/>
          <w:lang w:eastAsia="en-GB"/>
        </w:rPr>
        <w:t xml:space="preserve"> koma) bør infusionen af </w:t>
      </w:r>
      <w:proofErr w:type="spellStart"/>
      <w:r w:rsidRPr="00B408B9">
        <w:rPr>
          <w:sz w:val="24"/>
          <w:szCs w:val="24"/>
          <w:lang w:eastAsia="en-GB"/>
        </w:rPr>
        <w:t>Pedismof</w:t>
      </w:r>
      <w:proofErr w:type="spellEnd"/>
      <w:r w:rsidRPr="00B408B9">
        <w:rPr>
          <w:sz w:val="24"/>
          <w:szCs w:val="24"/>
          <w:lang w:eastAsia="en-GB"/>
        </w:rPr>
        <w:t xml:space="preserve"> overvåges og justeres for at imødekomme patientens kliniske behov.</w:t>
      </w:r>
    </w:p>
    <w:p w14:paraId="62B3F461" w14:textId="77777777" w:rsidR="0026398D" w:rsidRPr="00B408B9" w:rsidRDefault="0026398D" w:rsidP="00AA4986">
      <w:pPr>
        <w:ind w:left="851"/>
        <w:rPr>
          <w:sz w:val="24"/>
          <w:szCs w:val="24"/>
          <w:lang w:eastAsia="en-GB"/>
        </w:rPr>
      </w:pPr>
    </w:p>
    <w:p w14:paraId="2CB326EC" w14:textId="77777777" w:rsidR="0026398D" w:rsidRPr="007A3FF2" w:rsidRDefault="0026398D" w:rsidP="00AA4986">
      <w:pPr>
        <w:ind w:left="851"/>
        <w:rPr>
          <w:sz w:val="24"/>
          <w:szCs w:val="24"/>
          <w:u w:val="single"/>
          <w:lang w:eastAsia="en-GB"/>
        </w:rPr>
      </w:pPr>
      <w:r w:rsidRPr="007A3FF2">
        <w:rPr>
          <w:sz w:val="24"/>
          <w:szCs w:val="24"/>
          <w:u w:val="single"/>
          <w:lang w:eastAsia="en-GB"/>
        </w:rPr>
        <w:t>Forligelighed</w:t>
      </w:r>
    </w:p>
    <w:p w14:paraId="6FE904F9" w14:textId="351992C8" w:rsidR="0026398D" w:rsidRPr="00B408B9" w:rsidRDefault="0026398D" w:rsidP="00AA4986">
      <w:pPr>
        <w:ind w:left="851"/>
        <w:rPr>
          <w:sz w:val="24"/>
          <w:szCs w:val="24"/>
          <w:lang w:eastAsia="en-GB"/>
        </w:rPr>
      </w:pPr>
      <w:r w:rsidRPr="00B408B9">
        <w:rPr>
          <w:sz w:val="24"/>
          <w:szCs w:val="24"/>
          <w:lang w:eastAsia="en-GB"/>
        </w:rPr>
        <w:t xml:space="preserve">Der må ikke tilsættes noget til posen, medmindre forligeligheden er bekræftet (se </w:t>
      </w:r>
      <w:r w:rsidR="007A3FF2">
        <w:rPr>
          <w:sz w:val="24"/>
          <w:szCs w:val="24"/>
          <w:lang w:eastAsia="en-GB"/>
        </w:rPr>
        <w:t>pkt.</w:t>
      </w:r>
      <w:r w:rsidRPr="00B408B9">
        <w:rPr>
          <w:sz w:val="24"/>
          <w:szCs w:val="24"/>
          <w:lang w:eastAsia="en-GB"/>
        </w:rPr>
        <w:t xml:space="preserve"> 6.2 og 6.6).</w:t>
      </w:r>
    </w:p>
    <w:p w14:paraId="777C2B0D" w14:textId="77777777" w:rsidR="009260DE" w:rsidRPr="00B408B9" w:rsidRDefault="009260DE" w:rsidP="009260DE">
      <w:pPr>
        <w:tabs>
          <w:tab w:val="left" w:pos="851"/>
        </w:tabs>
        <w:ind w:left="851"/>
        <w:rPr>
          <w:sz w:val="24"/>
          <w:szCs w:val="24"/>
        </w:rPr>
      </w:pPr>
    </w:p>
    <w:p w14:paraId="718C8C74" w14:textId="77777777" w:rsidR="009260DE" w:rsidRPr="00B408B9" w:rsidRDefault="009260DE" w:rsidP="009260DE">
      <w:pPr>
        <w:tabs>
          <w:tab w:val="left" w:pos="851"/>
        </w:tabs>
        <w:ind w:left="851" w:hanging="851"/>
        <w:rPr>
          <w:b/>
          <w:sz w:val="24"/>
          <w:szCs w:val="24"/>
        </w:rPr>
      </w:pPr>
      <w:r w:rsidRPr="00B408B9">
        <w:rPr>
          <w:b/>
          <w:sz w:val="24"/>
          <w:szCs w:val="24"/>
        </w:rPr>
        <w:t>4.5</w:t>
      </w:r>
      <w:r w:rsidRPr="00B408B9">
        <w:rPr>
          <w:b/>
          <w:sz w:val="24"/>
          <w:szCs w:val="24"/>
        </w:rPr>
        <w:tab/>
        <w:t>Interaktion med andre lægemidler og andre former for interaktion</w:t>
      </w:r>
    </w:p>
    <w:p w14:paraId="1780C59D" w14:textId="77777777" w:rsidR="0026398D" w:rsidRPr="00B408B9" w:rsidRDefault="0026398D" w:rsidP="00AA4986">
      <w:pPr>
        <w:ind w:left="851"/>
        <w:rPr>
          <w:noProof/>
          <w:sz w:val="24"/>
          <w:szCs w:val="24"/>
        </w:rPr>
      </w:pPr>
      <w:r w:rsidRPr="00B408B9">
        <w:rPr>
          <w:noProof/>
          <w:sz w:val="24"/>
          <w:szCs w:val="24"/>
        </w:rPr>
        <w:t>Der er ikke udført farmakodynamiske interaktionsstudier med Pedismof.</w:t>
      </w:r>
    </w:p>
    <w:p w14:paraId="4229E224" w14:textId="77777777" w:rsidR="0026398D" w:rsidRPr="00B408B9" w:rsidRDefault="0026398D" w:rsidP="00AA4986">
      <w:pPr>
        <w:ind w:left="851"/>
        <w:rPr>
          <w:noProof/>
          <w:sz w:val="24"/>
          <w:szCs w:val="24"/>
        </w:rPr>
      </w:pPr>
    </w:p>
    <w:p w14:paraId="5BD54B34" w14:textId="77777777" w:rsidR="0026398D" w:rsidRPr="00B408B9" w:rsidRDefault="0026398D" w:rsidP="00AA4986">
      <w:pPr>
        <w:ind w:left="851"/>
        <w:rPr>
          <w:noProof/>
          <w:sz w:val="24"/>
          <w:szCs w:val="24"/>
        </w:rPr>
      </w:pPr>
      <w:r w:rsidRPr="00B408B9">
        <w:rPr>
          <w:sz w:val="24"/>
          <w:szCs w:val="24"/>
        </w:rPr>
        <w:t xml:space="preserve">Som for andre calciumholdige infusionsopløsninger er samtidig behandling med </w:t>
      </w:r>
      <w:proofErr w:type="spellStart"/>
      <w:r w:rsidRPr="00B408B9">
        <w:rPr>
          <w:sz w:val="24"/>
          <w:szCs w:val="24"/>
        </w:rPr>
        <w:t>ceftriaxon</w:t>
      </w:r>
      <w:proofErr w:type="spellEnd"/>
      <w:r w:rsidRPr="00B408B9">
        <w:rPr>
          <w:sz w:val="24"/>
          <w:szCs w:val="24"/>
        </w:rPr>
        <w:t xml:space="preserve"> og </w:t>
      </w:r>
      <w:proofErr w:type="spellStart"/>
      <w:r w:rsidRPr="00B408B9">
        <w:rPr>
          <w:sz w:val="24"/>
          <w:szCs w:val="24"/>
        </w:rPr>
        <w:t>Pedismof</w:t>
      </w:r>
      <w:proofErr w:type="spellEnd"/>
      <w:r w:rsidRPr="00B408B9">
        <w:rPr>
          <w:sz w:val="24"/>
          <w:szCs w:val="24"/>
        </w:rPr>
        <w:t xml:space="preserve"> kontraindiceret hos nyfødte </w:t>
      </w:r>
      <w:r w:rsidRPr="00B408B9">
        <w:rPr>
          <w:bCs/>
          <w:sz w:val="24"/>
          <w:szCs w:val="24"/>
        </w:rPr>
        <w:t xml:space="preserve">(≤ 28 dage gamle), selvom der anvendes separate infusionsslanger på grund af risikoen for fatal udfældning af </w:t>
      </w:r>
      <w:proofErr w:type="spellStart"/>
      <w:r w:rsidRPr="00B408B9">
        <w:rPr>
          <w:bCs/>
          <w:sz w:val="24"/>
          <w:szCs w:val="24"/>
        </w:rPr>
        <w:t>ceftriaxon</w:t>
      </w:r>
      <w:proofErr w:type="spellEnd"/>
      <w:r w:rsidRPr="00B408B9">
        <w:rPr>
          <w:bCs/>
          <w:sz w:val="24"/>
          <w:szCs w:val="24"/>
        </w:rPr>
        <w:t xml:space="preserve">-calciumsalt i den nyfødtes blodbane. </w:t>
      </w:r>
      <w:r w:rsidRPr="00B408B9">
        <w:rPr>
          <w:noProof/>
          <w:sz w:val="24"/>
          <w:szCs w:val="24"/>
        </w:rPr>
        <w:t>Hos patienter ældre end 28 dage må ceftriaxon ikke administreres samtidig med intravenøse calciumholdige opløsninger, herunder Pedismof, gennem den samme infusionsslange (f.eks. via Y-forbindelse).</w:t>
      </w:r>
    </w:p>
    <w:p w14:paraId="20B2F8B6" w14:textId="77777777" w:rsidR="0026398D" w:rsidRPr="00B408B9" w:rsidRDefault="0026398D" w:rsidP="00AA4986">
      <w:pPr>
        <w:ind w:left="851"/>
        <w:rPr>
          <w:noProof/>
          <w:sz w:val="24"/>
          <w:szCs w:val="24"/>
        </w:rPr>
      </w:pPr>
      <w:r w:rsidRPr="00B408B9">
        <w:rPr>
          <w:noProof/>
          <w:sz w:val="24"/>
          <w:szCs w:val="24"/>
        </w:rPr>
        <w:t>Hvis den samme infusionsslange anvendes til sekventiel administration, skal slangen skylles grundigt med en kompatibel væske (f.eks. fysiologisk saltopløsning) for at undgå udfældning.</w:t>
      </w:r>
    </w:p>
    <w:p w14:paraId="0CFC2A66" w14:textId="77777777" w:rsidR="0026398D" w:rsidRPr="00B408B9" w:rsidRDefault="0026398D" w:rsidP="00AA4986">
      <w:pPr>
        <w:ind w:left="851"/>
        <w:rPr>
          <w:noProof/>
          <w:sz w:val="24"/>
          <w:szCs w:val="24"/>
        </w:rPr>
      </w:pPr>
    </w:p>
    <w:p w14:paraId="40F33B16" w14:textId="77777777" w:rsidR="0026398D" w:rsidRPr="00B408B9" w:rsidRDefault="0026398D" w:rsidP="00AA4986">
      <w:pPr>
        <w:ind w:left="851"/>
        <w:rPr>
          <w:noProof/>
          <w:sz w:val="24"/>
          <w:szCs w:val="24"/>
        </w:rPr>
      </w:pPr>
      <w:r w:rsidRPr="00B408B9">
        <w:rPr>
          <w:noProof/>
          <w:sz w:val="24"/>
          <w:szCs w:val="24"/>
        </w:rPr>
        <w:t>Pedismof bør ikke gives samtidig med blod i samme infusionssæt på grund af risikoen for pseudoagglutination.</w:t>
      </w:r>
    </w:p>
    <w:p w14:paraId="4E2E7F07" w14:textId="77777777" w:rsidR="0026398D" w:rsidRPr="00B408B9" w:rsidRDefault="0026398D" w:rsidP="00AA4986">
      <w:pPr>
        <w:ind w:left="851"/>
        <w:rPr>
          <w:noProof/>
          <w:sz w:val="24"/>
          <w:szCs w:val="24"/>
        </w:rPr>
      </w:pPr>
      <w:r w:rsidRPr="00B408B9">
        <w:rPr>
          <w:noProof/>
          <w:sz w:val="24"/>
          <w:szCs w:val="24"/>
        </w:rPr>
        <w:t>Olivenolie og sojaolie har et naturligt indhold af vitamin K1, der kan modvirke den antikoagulerende aktivitet af coumarin (eller coumarinderivater, herunder warfarin).</w:t>
      </w:r>
    </w:p>
    <w:p w14:paraId="53B3A6C1" w14:textId="77777777" w:rsidR="009260DE" w:rsidRPr="00B408B9" w:rsidRDefault="009260DE" w:rsidP="009260DE">
      <w:pPr>
        <w:tabs>
          <w:tab w:val="left" w:pos="851"/>
        </w:tabs>
        <w:ind w:left="851"/>
        <w:rPr>
          <w:sz w:val="24"/>
          <w:szCs w:val="24"/>
        </w:rPr>
      </w:pPr>
    </w:p>
    <w:p w14:paraId="2E111215" w14:textId="77777777" w:rsidR="009260DE" w:rsidRPr="00B408B9" w:rsidRDefault="009260DE" w:rsidP="009260DE">
      <w:pPr>
        <w:tabs>
          <w:tab w:val="left" w:pos="851"/>
        </w:tabs>
        <w:ind w:left="851" w:hanging="851"/>
        <w:rPr>
          <w:b/>
          <w:sz w:val="24"/>
          <w:szCs w:val="24"/>
        </w:rPr>
      </w:pPr>
      <w:r w:rsidRPr="00B408B9">
        <w:rPr>
          <w:b/>
          <w:sz w:val="24"/>
          <w:szCs w:val="24"/>
        </w:rPr>
        <w:t>4.6</w:t>
      </w:r>
      <w:r w:rsidRPr="00B408B9">
        <w:rPr>
          <w:b/>
          <w:sz w:val="24"/>
          <w:szCs w:val="24"/>
        </w:rPr>
        <w:tab/>
      </w:r>
      <w:r w:rsidR="0071241E" w:rsidRPr="00B408B9">
        <w:rPr>
          <w:b/>
          <w:sz w:val="24"/>
          <w:szCs w:val="24"/>
        </w:rPr>
        <w:t>Fertilitet, g</w:t>
      </w:r>
      <w:r w:rsidRPr="00B408B9">
        <w:rPr>
          <w:b/>
          <w:sz w:val="24"/>
          <w:szCs w:val="24"/>
        </w:rPr>
        <w:t>raviditet og amning</w:t>
      </w:r>
    </w:p>
    <w:p w14:paraId="6D4252CE" w14:textId="13D7F102" w:rsidR="0026398D" w:rsidRPr="00B408B9" w:rsidRDefault="0026398D" w:rsidP="00AA4986">
      <w:pPr>
        <w:ind w:left="851"/>
        <w:rPr>
          <w:noProof/>
          <w:sz w:val="24"/>
          <w:szCs w:val="24"/>
        </w:rPr>
      </w:pPr>
      <w:r w:rsidRPr="00B408B9">
        <w:rPr>
          <w:noProof/>
          <w:sz w:val="24"/>
          <w:szCs w:val="24"/>
        </w:rPr>
        <w:t>Der er ingen data om brugen af Pedismof hos gravide eller ammende kvinder. Dyrestudier er utilstrækkelige med hensyn til reproduktionstoksicitet. Pedismof kan anvendes under graviditet og amning, hvis det er klart indiceret. Læger bør nøje overveje de potentielle risici og fordele for hver specifik patient før ordination af Pedismof.</w:t>
      </w:r>
    </w:p>
    <w:p w14:paraId="246FAAC3" w14:textId="77777777" w:rsidR="0026398D" w:rsidRPr="00B408B9" w:rsidRDefault="0026398D" w:rsidP="00AA4986">
      <w:pPr>
        <w:ind w:left="851"/>
        <w:rPr>
          <w:noProof/>
          <w:sz w:val="24"/>
          <w:szCs w:val="24"/>
          <w:u w:val="single"/>
        </w:rPr>
      </w:pPr>
    </w:p>
    <w:p w14:paraId="6AF6D37A" w14:textId="77777777" w:rsidR="0026398D" w:rsidRPr="00B408B9" w:rsidRDefault="0026398D" w:rsidP="00AA4986">
      <w:pPr>
        <w:ind w:left="851"/>
        <w:rPr>
          <w:noProof/>
          <w:sz w:val="24"/>
          <w:szCs w:val="24"/>
          <w:u w:val="single"/>
        </w:rPr>
      </w:pPr>
      <w:r w:rsidRPr="00B408B9">
        <w:rPr>
          <w:noProof/>
          <w:sz w:val="24"/>
          <w:szCs w:val="24"/>
          <w:u w:val="single"/>
        </w:rPr>
        <w:t>Fertilitet</w:t>
      </w:r>
    </w:p>
    <w:p w14:paraId="1A1BEAF4" w14:textId="77777777" w:rsidR="0026398D" w:rsidRPr="00B408B9" w:rsidRDefault="0026398D" w:rsidP="00AA4986">
      <w:pPr>
        <w:ind w:left="851"/>
        <w:rPr>
          <w:sz w:val="24"/>
          <w:szCs w:val="24"/>
        </w:rPr>
      </w:pPr>
      <w:r w:rsidRPr="00B408B9">
        <w:rPr>
          <w:sz w:val="24"/>
          <w:szCs w:val="24"/>
        </w:rPr>
        <w:t xml:space="preserve">Der er ingen tilgængelige data. Effekt på fertilitet er usandsynlig. </w:t>
      </w:r>
    </w:p>
    <w:p w14:paraId="7F24042F" w14:textId="77777777" w:rsidR="009260DE" w:rsidRPr="00B408B9" w:rsidRDefault="009260DE" w:rsidP="009260DE">
      <w:pPr>
        <w:tabs>
          <w:tab w:val="left" w:pos="851"/>
        </w:tabs>
        <w:ind w:left="851"/>
        <w:rPr>
          <w:sz w:val="24"/>
          <w:szCs w:val="24"/>
        </w:rPr>
      </w:pPr>
    </w:p>
    <w:p w14:paraId="23C16A4C" w14:textId="77777777" w:rsidR="009260DE" w:rsidRPr="00B408B9" w:rsidRDefault="009260DE" w:rsidP="009260DE">
      <w:pPr>
        <w:tabs>
          <w:tab w:val="left" w:pos="851"/>
        </w:tabs>
        <w:ind w:left="851" w:hanging="851"/>
        <w:rPr>
          <w:b/>
          <w:sz w:val="24"/>
          <w:szCs w:val="24"/>
        </w:rPr>
      </w:pPr>
      <w:r w:rsidRPr="00B408B9">
        <w:rPr>
          <w:b/>
          <w:sz w:val="24"/>
          <w:szCs w:val="24"/>
        </w:rPr>
        <w:t>4.7</w:t>
      </w:r>
      <w:r w:rsidRPr="00B408B9">
        <w:rPr>
          <w:b/>
          <w:sz w:val="24"/>
          <w:szCs w:val="24"/>
        </w:rPr>
        <w:tab/>
        <w:t xml:space="preserve">Virkning på evnen til at føre motorkøretøj </w:t>
      </w:r>
      <w:r w:rsidR="0071241E" w:rsidRPr="00B408B9">
        <w:rPr>
          <w:b/>
          <w:sz w:val="24"/>
          <w:szCs w:val="24"/>
        </w:rPr>
        <w:t>og</w:t>
      </w:r>
      <w:r w:rsidRPr="00B408B9">
        <w:rPr>
          <w:b/>
          <w:sz w:val="24"/>
          <w:szCs w:val="24"/>
        </w:rPr>
        <w:t xml:space="preserve"> betjene maskiner</w:t>
      </w:r>
    </w:p>
    <w:p w14:paraId="30A7CF8E" w14:textId="77777777" w:rsidR="007A3FF2" w:rsidRDefault="007A3FF2" w:rsidP="00AA4986">
      <w:pPr>
        <w:ind w:left="851"/>
        <w:rPr>
          <w:sz w:val="24"/>
          <w:szCs w:val="24"/>
        </w:rPr>
      </w:pPr>
      <w:r>
        <w:rPr>
          <w:sz w:val="24"/>
          <w:szCs w:val="24"/>
        </w:rPr>
        <w:t>Ikke mærkning.</w:t>
      </w:r>
    </w:p>
    <w:p w14:paraId="1649DFBA" w14:textId="79905207" w:rsidR="0026398D" w:rsidRPr="00B408B9" w:rsidRDefault="0026398D" w:rsidP="00AA4986">
      <w:pPr>
        <w:ind w:left="851"/>
        <w:rPr>
          <w:sz w:val="24"/>
          <w:szCs w:val="24"/>
        </w:rPr>
      </w:pPr>
      <w:r w:rsidRPr="00B408B9">
        <w:rPr>
          <w:sz w:val="24"/>
          <w:szCs w:val="24"/>
        </w:rPr>
        <w:t>Ikke relevant.</w:t>
      </w:r>
    </w:p>
    <w:p w14:paraId="7FB0F51A" w14:textId="77777777" w:rsidR="009260DE" w:rsidRPr="00B408B9" w:rsidRDefault="009260DE" w:rsidP="009260DE">
      <w:pPr>
        <w:tabs>
          <w:tab w:val="left" w:pos="851"/>
        </w:tabs>
        <w:ind w:left="851"/>
        <w:rPr>
          <w:sz w:val="24"/>
          <w:szCs w:val="24"/>
        </w:rPr>
      </w:pPr>
    </w:p>
    <w:p w14:paraId="42B7E11A" w14:textId="77777777" w:rsidR="009260DE" w:rsidRPr="00B408B9" w:rsidRDefault="009260DE" w:rsidP="009260DE">
      <w:pPr>
        <w:tabs>
          <w:tab w:val="left" w:pos="851"/>
        </w:tabs>
        <w:ind w:left="851" w:hanging="851"/>
        <w:rPr>
          <w:b/>
          <w:sz w:val="24"/>
          <w:szCs w:val="24"/>
        </w:rPr>
      </w:pPr>
      <w:r w:rsidRPr="00B408B9">
        <w:rPr>
          <w:b/>
          <w:sz w:val="24"/>
          <w:szCs w:val="24"/>
        </w:rPr>
        <w:t>4.8</w:t>
      </w:r>
      <w:r w:rsidRPr="00B408B9">
        <w:rPr>
          <w:b/>
          <w:sz w:val="24"/>
          <w:szCs w:val="24"/>
        </w:rPr>
        <w:tab/>
        <w:t>Bivirkninger</w:t>
      </w:r>
    </w:p>
    <w:p w14:paraId="4E89F10E" w14:textId="77777777" w:rsidR="0026398D" w:rsidRPr="00B408B9" w:rsidRDefault="0026398D" w:rsidP="00AA4986">
      <w:pPr>
        <w:ind w:left="851"/>
        <w:rPr>
          <w:sz w:val="24"/>
          <w:szCs w:val="24"/>
        </w:rPr>
      </w:pPr>
      <w:bookmarkStart w:id="6" w:name="_Hlk187920419"/>
      <w:r w:rsidRPr="00B408B9">
        <w:rPr>
          <w:sz w:val="24"/>
          <w:szCs w:val="24"/>
        </w:rPr>
        <w:t xml:space="preserve">De samlede data fra kliniske forsøg og erfaringer efter markedsføring med individuelle makronæringsstoffer (aminosyrer, lipider, </w:t>
      </w:r>
      <w:proofErr w:type="spellStart"/>
      <w:r w:rsidRPr="00B408B9">
        <w:rPr>
          <w:sz w:val="24"/>
          <w:szCs w:val="24"/>
        </w:rPr>
        <w:t>glucose</w:t>
      </w:r>
      <w:proofErr w:type="spellEnd"/>
      <w:r w:rsidRPr="00B408B9">
        <w:rPr>
          <w:sz w:val="24"/>
          <w:szCs w:val="24"/>
        </w:rPr>
        <w:t>) i den pædiatriske population indikerer, at følgende bivirkninger (</w:t>
      </w:r>
      <w:proofErr w:type="spellStart"/>
      <w:r w:rsidRPr="00B408B9">
        <w:rPr>
          <w:sz w:val="24"/>
          <w:szCs w:val="24"/>
        </w:rPr>
        <w:t>ADR'er</w:t>
      </w:r>
      <w:proofErr w:type="spellEnd"/>
      <w:r w:rsidRPr="00B408B9">
        <w:rPr>
          <w:sz w:val="24"/>
          <w:szCs w:val="24"/>
        </w:rPr>
        <w:t xml:space="preserve">) kan forekomme også under behandling med </w:t>
      </w:r>
      <w:proofErr w:type="spellStart"/>
      <w:r w:rsidRPr="00B408B9">
        <w:rPr>
          <w:sz w:val="24"/>
          <w:szCs w:val="24"/>
        </w:rPr>
        <w:t>Pedismof</w:t>
      </w:r>
      <w:proofErr w:type="spellEnd"/>
      <w:r w:rsidRPr="00B408B9">
        <w:rPr>
          <w:sz w:val="24"/>
          <w:szCs w:val="24"/>
        </w:rPr>
        <w:t xml:space="preserve">. </w:t>
      </w:r>
    </w:p>
    <w:p w14:paraId="1CF17C2E" w14:textId="77777777" w:rsidR="0026398D" w:rsidRPr="00B408B9" w:rsidRDefault="0026398D" w:rsidP="00AA4986">
      <w:pPr>
        <w:ind w:left="851"/>
        <w:rPr>
          <w:sz w:val="24"/>
          <w:szCs w:val="24"/>
        </w:rPr>
      </w:pPr>
    </w:p>
    <w:tbl>
      <w:tblPr>
        <w:tblStyle w:val="Tabel-Gitter"/>
        <w:tblW w:w="5000" w:type="pct"/>
        <w:tblInd w:w="0" w:type="dxa"/>
        <w:tblLook w:val="04A0" w:firstRow="1" w:lastRow="0" w:firstColumn="1" w:lastColumn="0" w:noHBand="0" w:noVBand="1"/>
      </w:tblPr>
      <w:tblGrid>
        <w:gridCol w:w="4407"/>
        <w:gridCol w:w="3526"/>
        <w:gridCol w:w="1695"/>
      </w:tblGrid>
      <w:tr w:rsidR="0026398D" w:rsidRPr="007A3FF2" w14:paraId="4CAEE99B" w14:textId="77777777" w:rsidTr="00AA4986">
        <w:tc>
          <w:tcPr>
            <w:tcW w:w="22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BF3C" w14:textId="77777777" w:rsidR="0026398D" w:rsidRPr="007A3FF2" w:rsidRDefault="0026398D" w:rsidP="00AA4986">
            <w:pPr>
              <w:rPr>
                <w:rFonts w:ascii="Times New Roman" w:hAnsi="Times New Roman" w:cs="Times New Roman"/>
                <w:b/>
                <w:sz w:val="24"/>
                <w:szCs w:val="24"/>
              </w:rPr>
            </w:pPr>
            <w:r w:rsidRPr="007A3FF2">
              <w:rPr>
                <w:rFonts w:ascii="Times New Roman" w:hAnsi="Times New Roman" w:cs="Times New Roman"/>
                <w:b/>
                <w:sz w:val="24"/>
                <w:szCs w:val="24"/>
              </w:rPr>
              <w:lastRenderedPageBreak/>
              <w:t>Systemorganklasse</w:t>
            </w:r>
          </w:p>
        </w:tc>
        <w:tc>
          <w:tcPr>
            <w:tcW w:w="18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6486C" w14:textId="77777777" w:rsidR="0026398D" w:rsidRPr="007A3FF2" w:rsidRDefault="0026398D" w:rsidP="00AA4986">
            <w:pPr>
              <w:rPr>
                <w:rFonts w:ascii="Times New Roman" w:hAnsi="Times New Roman" w:cs="Times New Roman"/>
                <w:b/>
                <w:sz w:val="24"/>
                <w:szCs w:val="24"/>
              </w:rPr>
            </w:pPr>
            <w:r w:rsidRPr="007A3FF2">
              <w:rPr>
                <w:rFonts w:ascii="Times New Roman" w:hAnsi="Times New Roman" w:cs="Times New Roman"/>
                <w:b/>
                <w:sz w:val="24"/>
                <w:szCs w:val="24"/>
              </w:rPr>
              <w:t xml:space="preserve">Foretrukken </w:t>
            </w:r>
            <w:proofErr w:type="spellStart"/>
            <w:r w:rsidRPr="007A3FF2">
              <w:rPr>
                <w:rFonts w:ascii="Times New Roman" w:hAnsi="Times New Roman" w:cs="Times New Roman"/>
                <w:b/>
                <w:sz w:val="24"/>
                <w:szCs w:val="24"/>
              </w:rPr>
              <w:t>MedDRA</w:t>
            </w:r>
            <w:proofErr w:type="spellEnd"/>
            <w:r w:rsidRPr="007A3FF2">
              <w:rPr>
                <w:rFonts w:ascii="Times New Roman" w:hAnsi="Times New Roman" w:cs="Times New Roman"/>
                <w:b/>
                <w:sz w:val="24"/>
                <w:szCs w:val="24"/>
              </w:rPr>
              <w:t xml:space="preserve"> term</w:t>
            </w: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5392A" w14:textId="77777777" w:rsidR="0026398D" w:rsidRPr="007A3FF2" w:rsidRDefault="0026398D" w:rsidP="00AA4986">
            <w:pPr>
              <w:rPr>
                <w:rFonts w:ascii="Times New Roman" w:hAnsi="Times New Roman" w:cs="Times New Roman"/>
                <w:b/>
                <w:sz w:val="24"/>
                <w:szCs w:val="24"/>
                <w:vertAlign w:val="superscript"/>
              </w:rPr>
            </w:pPr>
            <w:proofErr w:type="spellStart"/>
            <w:r w:rsidRPr="007A3FF2">
              <w:rPr>
                <w:rFonts w:ascii="Times New Roman" w:hAnsi="Times New Roman" w:cs="Times New Roman"/>
                <w:b/>
                <w:sz w:val="24"/>
                <w:szCs w:val="24"/>
              </w:rPr>
              <w:t>Hyppighed</w:t>
            </w:r>
            <w:r w:rsidRPr="007A3FF2">
              <w:rPr>
                <w:rFonts w:ascii="Times New Roman" w:hAnsi="Times New Roman" w:cs="Times New Roman"/>
                <w:b/>
                <w:sz w:val="24"/>
                <w:szCs w:val="24"/>
                <w:vertAlign w:val="superscript"/>
              </w:rPr>
              <w:t>a</w:t>
            </w:r>
            <w:proofErr w:type="spellEnd"/>
          </w:p>
        </w:tc>
      </w:tr>
      <w:tr w:rsidR="0026398D" w:rsidRPr="00B408B9" w14:paraId="1F20F1A4" w14:textId="77777777" w:rsidTr="00AA4986">
        <w:tc>
          <w:tcPr>
            <w:tcW w:w="2289" w:type="pct"/>
            <w:tcBorders>
              <w:top w:val="single" w:sz="4" w:space="0" w:color="000000" w:themeColor="text1"/>
              <w:left w:val="single" w:sz="4" w:space="0" w:color="000000" w:themeColor="text1"/>
              <w:bottom w:val="nil"/>
              <w:right w:val="nil"/>
            </w:tcBorders>
            <w:hideMark/>
          </w:tcPr>
          <w:p w14:paraId="6D44C821" w14:textId="77777777" w:rsidR="0026398D" w:rsidRPr="00B408B9" w:rsidRDefault="0026398D" w:rsidP="00AA4986">
            <w:pPr>
              <w:rPr>
                <w:rFonts w:ascii="Times New Roman" w:hAnsi="Times New Roman" w:cs="Times New Roman"/>
                <w:sz w:val="24"/>
                <w:szCs w:val="24"/>
              </w:rPr>
            </w:pPr>
            <w:r w:rsidRPr="00B408B9">
              <w:rPr>
                <w:rFonts w:ascii="Times New Roman" w:hAnsi="Times New Roman" w:cs="Times New Roman"/>
                <w:sz w:val="24"/>
                <w:szCs w:val="24"/>
              </w:rPr>
              <w:t>Lever og galdeveje</w:t>
            </w:r>
          </w:p>
        </w:tc>
        <w:tc>
          <w:tcPr>
            <w:tcW w:w="1831" w:type="pct"/>
            <w:tcBorders>
              <w:top w:val="single" w:sz="4" w:space="0" w:color="000000" w:themeColor="text1"/>
              <w:left w:val="nil"/>
              <w:bottom w:val="nil"/>
              <w:right w:val="nil"/>
            </w:tcBorders>
            <w:hideMark/>
          </w:tcPr>
          <w:p w14:paraId="02BE9E9E" w14:textId="77777777" w:rsidR="0026398D" w:rsidRPr="00B408B9" w:rsidRDefault="0026398D" w:rsidP="00AA4986">
            <w:pPr>
              <w:rPr>
                <w:rFonts w:ascii="Times New Roman" w:hAnsi="Times New Roman" w:cs="Times New Roman"/>
                <w:sz w:val="24"/>
                <w:szCs w:val="24"/>
              </w:rPr>
            </w:pPr>
            <w:proofErr w:type="spellStart"/>
            <w:r w:rsidRPr="00B408B9">
              <w:rPr>
                <w:rFonts w:ascii="Times New Roman" w:hAnsi="Times New Roman" w:cs="Times New Roman"/>
                <w:sz w:val="24"/>
                <w:szCs w:val="24"/>
              </w:rPr>
              <w:t>Kolestase</w:t>
            </w:r>
            <w:proofErr w:type="spellEnd"/>
          </w:p>
        </w:tc>
        <w:tc>
          <w:tcPr>
            <w:tcW w:w="880" w:type="pct"/>
            <w:tcBorders>
              <w:top w:val="single" w:sz="4" w:space="0" w:color="000000" w:themeColor="text1"/>
              <w:left w:val="nil"/>
              <w:bottom w:val="nil"/>
              <w:right w:val="single" w:sz="4" w:space="0" w:color="000000" w:themeColor="text1"/>
            </w:tcBorders>
            <w:hideMark/>
          </w:tcPr>
          <w:p w14:paraId="65D7B3FE" w14:textId="77777777" w:rsidR="0026398D" w:rsidRPr="00B408B9" w:rsidRDefault="0026398D" w:rsidP="00AA4986">
            <w:pPr>
              <w:rPr>
                <w:rFonts w:ascii="Times New Roman" w:hAnsi="Times New Roman" w:cs="Times New Roman"/>
                <w:sz w:val="24"/>
                <w:szCs w:val="24"/>
              </w:rPr>
            </w:pPr>
            <w:r w:rsidRPr="00B408B9">
              <w:rPr>
                <w:rFonts w:ascii="Times New Roman" w:hAnsi="Times New Roman" w:cs="Times New Roman"/>
                <w:sz w:val="24"/>
                <w:szCs w:val="24"/>
              </w:rPr>
              <w:t>Ikke almindelig</w:t>
            </w:r>
          </w:p>
        </w:tc>
      </w:tr>
      <w:tr w:rsidR="0026398D" w:rsidRPr="00B408B9" w14:paraId="5845E434" w14:textId="77777777" w:rsidTr="00AA4986">
        <w:tc>
          <w:tcPr>
            <w:tcW w:w="2289" w:type="pct"/>
            <w:tcBorders>
              <w:top w:val="nil"/>
              <w:left w:val="single" w:sz="4" w:space="0" w:color="000000" w:themeColor="text1"/>
              <w:bottom w:val="nil"/>
              <w:right w:val="nil"/>
            </w:tcBorders>
          </w:tcPr>
          <w:p w14:paraId="4DE2ED4E" w14:textId="77777777" w:rsidR="0026398D" w:rsidRPr="00B408B9" w:rsidRDefault="0026398D" w:rsidP="00AA4986">
            <w:pPr>
              <w:rPr>
                <w:rFonts w:ascii="Times New Roman" w:hAnsi="Times New Roman" w:cs="Times New Roman"/>
                <w:sz w:val="24"/>
                <w:szCs w:val="24"/>
              </w:rPr>
            </w:pPr>
          </w:p>
        </w:tc>
        <w:tc>
          <w:tcPr>
            <w:tcW w:w="1831" w:type="pct"/>
            <w:tcBorders>
              <w:top w:val="nil"/>
              <w:left w:val="nil"/>
              <w:bottom w:val="nil"/>
              <w:right w:val="nil"/>
            </w:tcBorders>
            <w:hideMark/>
          </w:tcPr>
          <w:p w14:paraId="15B6A32E" w14:textId="77777777" w:rsidR="0026398D" w:rsidRPr="00B408B9" w:rsidRDefault="0026398D" w:rsidP="00AA4986">
            <w:pPr>
              <w:rPr>
                <w:rFonts w:ascii="Times New Roman" w:hAnsi="Times New Roman" w:cs="Times New Roman"/>
                <w:sz w:val="24"/>
                <w:szCs w:val="24"/>
              </w:rPr>
            </w:pPr>
            <w:proofErr w:type="spellStart"/>
            <w:r w:rsidRPr="00B408B9">
              <w:rPr>
                <w:rFonts w:ascii="Times New Roman" w:hAnsi="Times New Roman" w:cs="Times New Roman"/>
                <w:sz w:val="24"/>
                <w:szCs w:val="24"/>
              </w:rPr>
              <w:t>Hyperbilirubinæmi</w:t>
            </w:r>
            <w:proofErr w:type="spellEnd"/>
          </w:p>
        </w:tc>
        <w:tc>
          <w:tcPr>
            <w:tcW w:w="880" w:type="pct"/>
            <w:tcBorders>
              <w:top w:val="nil"/>
              <w:left w:val="nil"/>
              <w:bottom w:val="nil"/>
              <w:right w:val="single" w:sz="4" w:space="0" w:color="000000" w:themeColor="text1"/>
            </w:tcBorders>
            <w:hideMark/>
          </w:tcPr>
          <w:p w14:paraId="1A9EC706" w14:textId="77777777" w:rsidR="0026398D" w:rsidRPr="00B408B9" w:rsidRDefault="0026398D" w:rsidP="00AA4986">
            <w:pPr>
              <w:rPr>
                <w:rFonts w:ascii="Times New Roman" w:hAnsi="Times New Roman" w:cs="Times New Roman"/>
                <w:sz w:val="24"/>
                <w:szCs w:val="24"/>
              </w:rPr>
            </w:pPr>
            <w:r w:rsidRPr="00B408B9">
              <w:rPr>
                <w:rFonts w:ascii="Times New Roman" w:hAnsi="Times New Roman" w:cs="Times New Roman"/>
                <w:sz w:val="24"/>
                <w:szCs w:val="24"/>
              </w:rPr>
              <w:t>Ikke kendt</w:t>
            </w:r>
          </w:p>
        </w:tc>
      </w:tr>
      <w:tr w:rsidR="0026398D" w:rsidRPr="00B408B9" w14:paraId="519E87A4" w14:textId="77777777" w:rsidTr="00AA4986">
        <w:tc>
          <w:tcPr>
            <w:tcW w:w="2289" w:type="pct"/>
            <w:tcBorders>
              <w:top w:val="single" w:sz="4" w:space="0" w:color="000000" w:themeColor="text1"/>
              <w:left w:val="single" w:sz="4" w:space="0" w:color="000000" w:themeColor="text1"/>
              <w:bottom w:val="nil"/>
              <w:right w:val="nil"/>
            </w:tcBorders>
            <w:hideMark/>
          </w:tcPr>
          <w:p w14:paraId="0C50937C" w14:textId="77777777" w:rsidR="0026398D" w:rsidRPr="00B408B9" w:rsidRDefault="0026398D" w:rsidP="00AA4986">
            <w:pPr>
              <w:rPr>
                <w:rFonts w:ascii="Times New Roman" w:hAnsi="Times New Roman" w:cs="Times New Roman"/>
                <w:sz w:val="24"/>
                <w:szCs w:val="24"/>
              </w:rPr>
            </w:pPr>
            <w:r w:rsidRPr="00B408B9">
              <w:rPr>
                <w:rFonts w:ascii="Times New Roman" w:hAnsi="Times New Roman" w:cs="Times New Roman"/>
                <w:sz w:val="24"/>
                <w:szCs w:val="24"/>
              </w:rPr>
              <w:t>Metabolisme og ernæring</w:t>
            </w:r>
          </w:p>
        </w:tc>
        <w:tc>
          <w:tcPr>
            <w:tcW w:w="1831" w:type="pct"/>
            <w:tcBorders>
              <w:top w:val="single" w:sz="4" w:space="0" w:color="000000" w:themeColor="text1"/>
              <w:left w:val="nil"/>
              <w:bottom w:val="nil"/>
              <w:right w:val="nil"/>
            </w:tcBorders>
            <w:hideMark/>
          </w:tcPr>
          <w:p w14:paraId="0A36A171" w14:textId="77777777" w:rsidR="0026398D" w:rsidRPr="00B408B9" w:rsidRDefault="0026398D" w:rsidP="00AA4986">
            <w:pPr>
              <w:rPr>
                <w:rFonts w:ascii="Times New Roman" w:hAnsi="Times New Roman" w:cs="Times New Roman"/>
                <w:sz w:val="24"/>
                <w:szCs w:val="24"/>
              </w:rPr>
            </w:pPr>
            <w:proofErr w:type="spellStart"/>
            <w:r w:rsidRPr="00B408B9">
              <w:rPr>
                <w:rFonts w:ascii="Times New Roman" w:hAnsi="Times New Roman" w:cs="Times New Roman"/>
                <w:sz w:val="24"/>
                <w:szCs w:val="24"/>
              </w:rPr>
              <w:t>Hypertriglyceridæmi</w:t>
            </w:r>
            <w:proofErr w:type="spellEnd"/>
          </w:p>
        </w:tc>
        <w:tc>
          <w:tcPr>
            <w:tcW w:w="880" w:type="pct"/>
            <w:tcBorders>
              <w:top w:val="single" w:sz="4" w:space="0" w:color="000000" w:themeColor="text1"/>
              <w:left w:val="nil"/>
              <w:bottom w:val="nil"/>
              <w:right w:val="single" w:sz="4" w:space="0" w:color="000000" w:themeColor="text1"/>
            </w:tcBorders>
            <w:hideMark/>
          </w:tcPr>
          <w:p w14:paraId="6CDC11AA" w14:textId="77777777" w:rsidR="0026398D" w:rsidRPr="00B408B9" w:rsidRDefault="0026398D" w:rsidP="00AA4986">
            <w:pPr>
              <w:rPr>
                <w:rFonts w:ascii="Times New Roman" w:hAnsi="Times New Roman" w:cs="Times New Roman"/>
                <w:sz w:val="24"/>
                <w:szCs w:val="24"/>
              </w:rPr>
            </w:pPr>
            <w:r w:rsidRPr="00B408B9">
              <w:rPr>
                <w:rFonts w:ascii="Times New Roman" w:hAnsi="Times New Roman" w:cs="Times New Roman"/>
                <w:sz w:val="24"/>
                <w:szCs w:val="24"/>
              </w:rPr>
              <w:t>Almindelig</w:t>
            </w:r>
          </w:p>
        </w:tc>
      </w:tr>
      <w:tr w:rsidR="0026398D" w:rsidRPr="00B408B9" w14:paraId="32743F7F" w14:textId="77777777" w:rsidTr="00AA4986">
        <w:tc>
          <w:tcPr>
            <w:tcW w:w="2289" w:type="pct"/>
            <w:tcBorders>
              <w:top w:val="nil"/>
              <w:left w:val="single" w:sz="4" w:space="0" w:color="auto"/>
              <w:bottom w:val="nil"/>
              <w:right w:val="nil"/>
            </w:tcBorders>
          </w:tcPr>
          <w:p w14:paraId="49C6732C" w14:textId="77777777" w:rsidR="0026398D" w:rsidRPr="00B408B9" w:rsidRDefault="0026398D" w:rsidP="00AA4986">
            <w:pPr>
              <w:rPr>
                <w:rFonts w:ascii="Times New Roman" w:hAnsi="Times New Roman" w:cs="Times New Roman"/>
                <w:sz w:val="24"/>
                <w:szCs w:val="24"/>
              </w:rPr>
            </w:pPr>
          </w:p>
        </w:tc>
        <w:tc>
          <w:tcPr>
            <w:tcW w:w="1831" w:type="pct"/>
            <w:tcBorders>
              <w:top w:val="nil"/>
              <w:left w:val="nil"/>
              <w:bottom w:val="nil"/>
              <w:right w:val="nil"/>
            </w:tcBorders>
            <w:hideMark/>
          </w:tcPr>
          <w:p w14:paraId="5D3D3B98" w14:textId="77777777" w:rsidR="0026398D" w:rsidRPr="00B408B9" w:rsidRDefault="0026398D" w:rsidP="00AA4986">
            <w:pPr>
              <w:rPr>
                <w:rFonts w:ascii="Times New Roman" w:hAnsi="Times New Roman" w:cs="Times New Roman"/>
                <w:sz w:val="24"/>
                <w:szCs w:val="24"/>
              </w:rPr>
            </w:pPr>
            <w:proofErr w:type="spellStart"/>
            <w:r w:rsidRPr="00B408B9">
              <w:rPr>
                <w:rFonts w:ascii="Times New Roman" w:hAnsi="Times New Roman" w:cs="Times New Roman"/>
                <w:sz w:val="24"/>
                <w:szCs w:val="24"/>
              </w:rPr>
              <w:t>Hyperglykæmi</w:t>
            </w:r>
            <w:proofErr w:type="spellEnd"/>
          </w:p>
        </w:tc>
        <w:tc>
          <w:tcPr>
            <w:tcW w:w="880" w:type="pct"/>
            <w:tcBorders>
              <w:top w:val="nil"/>
              <w:left w:val="nil"/>
              <w:bottom w:val="nil"/>
              <w:right w:val="single" w:sz="4" w:space="0" w:color="auto"/>
            </w:tcBorders>
            <w:hideMark/>
          </w:tcPr>
          <w:p w14:paraId="1124238B" w14:textId="77777777" w:rsidR="0026398D" w:rsidRPr="00B408B9" w:rsidRDefault="0026398D" w:rsidP="00AA4986">
            <w:pPr>
              <w:rPr>
                <w:rFonts w:ascii="Times New Roman" w:hAnsi="Times New Roman" w:cs="Times New Roman"/>
                <w:sz w:val="24"/>
                <w:szCs w:val="24"/>
              </w:rPr>
            </w:pPr>
            <w:r w:rsidRPr="00B408B9">
              <w:rPr>
                <w:rFonts w:ascii="Times New Roman" w:hAnsi="Times New Roman" w:cs="Times New Roman"/>
                <w:sz w:val="24"/>
                <w:szCs w:val="24"/>
              </w:rPr>
              <w:t>Almindelig</w:t>
            </w:r>
          </w:p>
        </w:tc>
      </w:tr>
      <w:tr w:rsidR="0026398D" w:rsidRPr="00B408B9" w14:paraId="7897CA90" w14:textId="77777777" w:rsidTr="00AA4986">
        <w:tc>
          <w:tcPr>
            <w:tcW w:w="2289" w:type="pct"/>
            <w:tcBorders>
              <w:top w:val="nil"/>
              <w:left w:val="single" w:sz="4" w:space="0" w:color="000000" w:themeColor="text1"/>
              <w:bottom w:val="single" w:sz="4" w:space="0" w:color="auto"/>
              <w:right w:val="nil"/>
            </w:tcBorders>
          </w:tcPr>
          <w:p w14:paraId="30B4C73A" w14:textId="77777777" w:rsidR="0026398D" w:rsidRPr="00B408B9" w:rsidRDefault="0026398D" w:rsidP="00AA4986">
            <w:pPr>
              <w:rPr>
                <w:rFonts w:ascii="Times New Roman" w:hAnsi="Times New Roman" w:cs="Times New Roman"/>
                <w:sz w:val="24"/>
                <w:szCs w:val="24"/>
              </w:rPr>
            </w:pPr>
          </w:p>
        </w:tc>
        <w:tc>
          <w:tcPr>
            <w:tcW w:w="1831" w:type="pct"/>
            <w:tcBorders>
              <w:top w:val="nil"/>
              <w:left w:val="nil"/>
              <w:bottom w:val="single" w:sz="4" w:space="0" w:color="auto"/>
              <w:right w:val="nil"/>
            </w:tcBorders>
            <w:hideMark/>
          </w:tcPr>
          <w:p w14:paraId="224BB89D" w14:textId="77777777" w:rsidR="0026398D" w:rsidRPr="00B408B9" w:rsidRDefault="0026398D" w:rsidP="00AA4986">
            <w:pPr>
              <w:rPr>
                <w:rFonts w:ascii="Times New Roman" w:hAnsi="Times New Roman" w:cs="Times New Roman"/>
                <w:sz w:val="24"/>
                <w:szCs w:val="24"/>
              </w:rPr>
            </w:pPr>
            <w:proofErr w:type="spellStart"/>
            <w:r w:rsidRPr="00B408B9">
              <w:rPr>
                <w:rFonts w:ascii="Times New Roman" w:hAnsi="Times New Roman" w:cs="Times New Roman"/>
                <w:sz w:val="24"/>
                <w:szCs w:val="24"/>
              </w:rPr>
              <w:t>Hyperlipidæmi</w:t>
            </w:r>
            <w:proofErr w:type="spellEnd"/>
          </w:p>
        </w:tc>
        <w:tc>
          <w:tcPr>
            <w:tcW w:w="880" w:type="pct"/>
            <w:tcBorders>
              <w:top w:val="nil"/>
              <w:left w:val="nil"/>
              <w:bottom w:val="single" w:sz="4" w:space="0" w:color="auto"/>
              <w:right w:val="single" w:sz="4" w:space="0" w:color="000000" w:themeColor="text1"/>
            </w:tcBorders>
            <w:hideMark/>
          </w:tcPr>
          <w:p w14:paraId="4DF62FE2" w14:textId="77777777" w:rsidR="0026398D" w:rsidRPr="00B408B9" w:rsidRDefault="0026398D" w:rsidP="00AA4986">
            <w:pPr>
              <w:rPr>
                <w:rFonts w:ascii="Times New Roman" w:hAnsi="Times New Roman" w:cs="Times New Roman"/>
                <w:sz w:val="24"/>
                <w:szCs w:val="24"/>
              </w:rPr>
            </w:pPr>
            <w:r w:rsidRPr="00B408B9">
              <w:rPr>
                <w:rFonts w:ascii="Times New Roman" w:hAnsi="Times New Roman" w:cs="Times New Roman"/>
                <w:sz w:val="24"/>
                <w:szCs w:val="24"/>
              </w:rPr>
              <w:t>Ikke almindelig</w:t>
            </w:r>
          </w:p>
        </w:tc>
      </w:tr>
      <w:tr w:rsidR="0026398D" w:rsidRPr="00B408B9" w14:paraId="62AD095E" w14:textId="77777777" w:rsidTr="00AA4986">
        <w:tc>
          <w:tcPr>
            <w:tcW w:w="2289" w:type="pct"/>
            <w:tcBorders>
              <w:top w:val="single" w:sz="4" w:space="0" w:color="auto"/>
              <w:left w:val="single" w:sz="4" w:space="0" w:color="000000" w:themeColor="text1"/>
              <w:bottom w:val="single" w:sz="4" w:space="0" w:color="auto"/>
              <w:right w:val="nil"/>
            </w:tcBorders>
            <w:hideMark/>
          </w:tcPr>
          <w:p w14:paraId="7242F1DE" w14:textId="77777777" w:rsidR="0026398D" w:rsidRPr="00B408B9" w:rsidRDefault="0026398D" w:rsidP="00AA4986">
            <w:pPr>
              <w:rPr>
                <w:rFonts w:ascii="Times New Roman" w:hAnsi="Times New Roman" w:cs="Times New Roman"/>
                <w:color w:val="000000" w:themeColor="text1"/>
                <w:sz w:val="24"/>
                <w:szCs w:val="24"/>
              </w:rPr>
            </w:pPr>
            <w:r w:rsidRPr="00B408B9">
              <w:rPr>
                <w:rFonts w:ascii="Times New Roman" w:hAnsi="Times New Roman" w:cs="Times New Roman"/>
                <w:color w:val="000000" w:themeColor="text1"/>
                <w:sz w:val="24"/>
                <w:szCs w:val="24"/>
              </w:rPr>
              <w:t>Almene symptomer og reaktioner på administrationsstedet</w:t>
            </w:r>
          </w:p>
        </w:tc>
        <w:tc>
          <w:tcPr>
            <w:tcW w:w="1831" w:type="pct"/>
            <w:tcBorders>
              <w:top w:val="single" w:sz="4" w:space="0" w:color="auto"/>
              <w:left w:val="nil"/>
              <w:bottom w:val="single" w:sz="4" w:space="0" w:color="auto"/>
              <w:right w:val="nil"/>
            </w:tcBorders>
            <w:hideMark/>
          </w:tcPr>
          <w:p w14:paraId="0D45BFB9" w14:textId="77777777" w:rsidR="0026398D" w:rsidRPr="00B408B9" w:rsidRDefault="0026398D" w:rsidP="00AA4986">
            <w:pPr>
              <w:rPr>
                <w:rFonts w:ascii="Times New Roman" w:hAnsi="Times New Roman" w:cs="Times New Roman"/>
                <w:sz w:val="24"/>
                <w:szCs w:val="24"/>
              </w:rPr>
            </w:pPr>
            <w:proofErr w:type="spellStart"/>
            <w:r w:rsidRPr="00B408B9">
              <w:rPr>
                <w:rFonts w:ascii="Times New Roman" w:hAnsi="Times New Roman" w:cs="Times New Roman"/>
                <w:color w:val="000000" w:themeColor="text1"/>
                <w:sz w:val="24"/>
                <w:szCs w:val="24"/>
              </w:rPr>
              <w:t>Pyreksi</w:t>
            </w:r>
            <w:proofErr w:type="spellEnd"/>
          </w:p>
        </w:tc>
        <w:tc>
          <w:tcPr>
            <w:tcW w:w="880" w:type="pct"/>
            <w:tcBorders>
              <w:top w:val="single" w:sz="4" w:space="0" w:color="auto"/>
              <w:left w:val="nil"/>
              <w:bottom w:val="single" w:sz="4" w:space="0" w:color="auto"/>
              <w:right w:val="single" w:sz="4" w:space="0" w:color="000000" w:themeColor="text1"/>
            </w:tcBorders>
            <w:hideMark/>
          </w:tcPr>
          <w:p w14:paraId="47D8C93D" w14:textId="77777777" w:rsidR="0026398D" w:rsidRPr="00B408B9" w:rsidRDefault="0026398D" w:rsidP="00AA4986">
            <w:pPr>
              <w:rPr>
                <w:rFonts w:ascii="Times New Roman" w:hAnsi="Times New Roman" w:cs="Times New Roman"/>
                <w:sz w:val="24"/>
                <w:szCs w:val="24"/>
              </w:rPr>
            </w:pPr>
            <w:r w:rsidRPr="00B408B9">
              <w:rPr>
                <w:rFonts w:ascii="Times New Roman" w:hAnsi="Times New Roman" w:cs="Times New Roman"/>
                <w:sz w:val="24"/>
                <w:szCs w:val="24"/>
              </w:rPr>
              <w:t>Ikke almindelig</w:t>
            </w:r>
          </w:p>
        </w:tc>
      </w:tr>
    </w:tbl>
    <w:p w14:paraId="234D3DAE" w14:textId="7B07D1BB" w:rsidR="0026398D" w:rsidRPr="00B408B9" w:rsidRDefault="0026398D" w:rsidP="00716D5A">
      <w:pPr>
        <w:pStyle w:val="Listeafsnit"/>
        <w:numPr>
          <w:ilvl w:val="0"/>
          <w:numId w:val="9"/>
        </w:numPr>
        <w:tabs>
          <w:tab w:val="clear" w:pos="567"/>
          <w:tab w:val="left" w:pos="1304"/>
        </w:tabs>
        <w:ind w:left="357" w:hanging="357"/>
        <w:rPr>
          <w:sz w:val="24"/>
          <w:szCs w:val="24"/>
          <w:lang w:val="da-DK"/>
        </w:rPr>
      </w:pPr>
      <w:r w:rsidRPr="00B408B9">
        <w:rPr>
          <w:sz w:val="24"/>
          <w:szCs w:val="24"/>
          <w:lang w:val="da-DK"/>
        </w:rPr>
        <w:t>Meget almindelig (≥1/10); Almindelig (≥1/100 t</w:t>
      </w:r>
      <w:r w:rsidR="00716D5A">
        <w:rPr>
          <w:sz w:val="24"/>
          <w:szCs w:val="24"/>
          <w:lang w:val="da-DK"/>
        </w:rPr>
        <w:t>il</w:t>
      </w:r>
      <w:r w:rsidRPr="00B408B9">
        <w:rPr>
          <w:sz w:val="24"/>
          <w:szCs w:val="24"/>
          <w:lang w:val="da-DK"/>
        </w:rPr>
        <w:t xml:space="preserve"> &lt;1/10); Ikke almindelig (≥1/1 000 t</w:t>
      </w:r>
      <w:r w:rsidR="00716D5A">
        <w:rPr>
          <w:sz w:val="24"/>
          <w:szCs w:val="24"/>
          <w:lang w:val="da-DK"/>
        </w:rPr>
        <w:t>il</w:t>
      </w:r>
      <w:r w:rsidRPr="00B408B9">
        <w:rPr>
          <w:sz w:val="24"/>
          <w:szCs w:val="24"/>
          <w:lang w:val="da-DK"/>
        </w:rPr>
        <w:t xml:space="preserve"> &lt;1/100); Sjælden (≥1/10 000 t</w:t>
      </w:r>
      <w:r w:rsidR="00716D5A">
        <w:rPr>
          <w:sz w:val="24"/>
          <w:szCs w:val="24"/>
          <w:lang w:val="da-DK"/>
        </w:rPr>
        <w:t>il</w:t>
      </w:r>
      <w:r w:rsidRPr="00B408B9">
        <w:rPr>
          <w:sz w:val="24"/>
          <w:szCs w:val="24"/>
          <w:lang w:val="da-DK"/>
        </w:rPr>
        <w:t xml:space="preserve"> &lt;1/1 000); Meget sjælden (&lt;1/10 000), ikke kendt (kan ikke estimeres ud fra forhåndenværende data). </w:t>
      </w:r>
    </w:p>
    <w:bookmarkEnd w:id="6"/>
    <w:p w14:paraId="65441094" w14:textId="77777777" w:rsidR="0026398D" w:rsidRPr="00B408B9" w:rsidRDefault="0026398D" w:rsidP="00716D5A">
      <w:pPr>
        <w:ind w:left="851"/>
        <w:rPr>
          <w:sz w:val="24"/>
          <w:szCs w:val="24"/>
        </w:rPr>
      </w:pPr>
    </w:p>
    <w:p w14:paraId="7F3CEBD5" w14:textId="77777777" w:rsidR="0026398D" w:rsidRPr="00B408B9" w:rsidRDefault="0026398D" w:rsidP="00AA4986">
      <w:pPr>
        <w:ind w:left="851"/>
        <w:rPr>
          <w:noProof/>
          <w:sz w:val="24"/>
          <w:szCs w:val="24"/>
        </w:rPr>
      </w:pPr>
      <w:r w:rsidRPr="00B408B9">
        <w:rPr>
          <w:noProof/>
          <w:sz w:val="24"/>
          <w:szCs w:val="24"/>
        </w:rPr>
        <w:t>Følgende bivirkninger er blevet rapporteret med andre parenterale ernæringsblandinger.</w:t>
      </w:r>
    </w:p>
    <w:p w14:paraId="5F304410" w14:textId="0C435636" w:rsidR="0026398D" w:rsidRPr="00B408B9" w:rsidRDefault="0026398D" w:rsidP="00AA4986">
      <w:pPr>
        <w:ind w:left="851"/>
        <w:rPr>
          <w:noProof/>
          <w:sz w:val="24"/>
          <w:szCs w:val="24"/>
        </w:rPr>
      </w:pPr>
      <w:r w:rsidRPr="00B408B9">
        <w:rPr>
          <w:noProof/>
          <w:sz w:val="24"/>
          <w:szCs w:val="24"/>
        </w:rPr>
        <w:t>Hvis disse bivirkninger opstår, bør infusionen af Pedismof stoppes eller om nødvendigt fortsættes med en reduceret hastighed/dosis.</w:t>
      </w:r>
    </w:p>
    <w:p w14:paraId="59AFF30D" w14:textId="77777777" w:rsidR="0026398D" w:rsidRPr="00B408B9" w:rsidRDefault="0026398D" w:rsidP="00AA4986">
      <w:pPr>
        <w:ind w:left="851"/>
        <w:rPr>
          <w:noProof/>
          <w:sz w:val="24"/>
          <w:szCs w:val="24"/>
        </w:rPr>
      </w:pPr>
    </w:p>
    <w:p w14:paraId="4E0C2060" w14:textId="77777777" w:rsidR="0026398D" w:rsidRPr="00B408B9" w:rsidRDefault="0026398D" w:rsidP="00AA4986">
      <w:pPr>
        <w:ind w:left="851"/>
        <w:rPr>
          <w:i/>
          <w:sz w:val="24"/>
          <w:szCs w:val="24"/>
        </w:rPr>
      </w:pPr>
      <w:r w:rsidRPr="00B408B9">
        <w:rPr>
          <w:i/>
          <w:sz w:val="24"/>
          <w:szCs w:val="24"/>
        </w:rPr>
        <w:t>Fedtoverbelastningssyndrom</w:t>
      </w:r>
    </w:p>
    <w:p w14:paraId="4242D6DF" w14:textId="071D066A" w:rsidR="0026398D" w:rsidRPr="00B408B9" w:rsidRDefault="0026398D" w:rsidP="00AA4986">
      <w:pPr>
        <w:ind w:left="851"/>
        <w:rPr>
          <w:iCs/>
          <w:sz w:val="24"/>
          <w:szCs w:val="24"/>
        </w:rPr>
      </w:pPr>
      <w:r w:rsidRPr="00B408B9">
        <w:rPr>
          <w:iCs/>
          <w:sz w:val="24"/>
          <w:szCs w:val="24"/>
        </w:rPr>
        <w:t xml:space="preserve">Fedtoverbelastningssyndrom er en sjælden tilstand, der er blevet rapporteret ved intravenøse </w:t>
      </w:r>
      <w:proofErr w:type="spellStart"/>
      <w:r w:rsidRPr="00B408B9">
        <w:rPr>
          <w:iCs/>
          <w:sz w:val="24"/>
          <w:szCs w:val="24"/>
        </w:rPr>
        <w:t>lipidinjicérbare</w:t>
      </w:r>
      <w:proofErr w:type="spellEnd"/>
      <w:r w:rsidRPr="00B408B9">
        <w:rPr>
          <w:iCs/>
          <w:sz w:val="24"/>
          <w:szCs w:val="24"/>
        </w:rPr>
        <w:t xml:space="preserve"> emulsioner, og som er karakteriseret ved en pludselig forværring af patientens tilstand (f.eks. feber, anæmi, </w:t>
      </w:r>
      <w:proofErr w:type="spellStart"/>
      <w:r w:rsidRPr="00B408B9">
        <w:rPr>
          <w:iCs/>
          <w:sz w:val="24"/>
          <w:szCs w:val="24"/>
        </w:rPr>
        <w:t>leukopeni</w:t>
      </w:r>
      <w:proofErr w:type="spellEnd"/>
      <w:r w:rsidRPr="00B408B9">
        <w:rPr>
          <w:iCs/>
          <w:sz w:val="24"/>
          <w:szCs w:val="24"/>
        </w:rPr>
        <w:t xml:space="preserve">, </w:t>
      </w:r>
      <w:proofErr w:type="spellStart"/>
      <w:r w:rsidRPr="00B408B9">
        <w:rPr>
          <w:iCs/>
          <w:sz w:val="24"/>
          <w:szCs w:val="24"/>
        </w:rPr>
        <w:t>trombocytopeni</w:t>
      </w:r>
      <w:proofErr w:type="spellEnd"/>
      <w:r w:rsidRPr="00B408B9">
        <w:rPr>
          <w:iCs/>
          <w:sz w:val="24"/>
          <w:szCs w:val="24"/>
        </w:rPr>
        <w:t xml:space="preserve">, koagulationsforstyrrelser, </w:t>
      </w:r>
      <w:proofErr w:type="spellStart"/>
      <w:r w:rsidRPr="00B408B9">
        <w:rPr>
          <w:iCs/>
          <w:sz w:val="24"/>
          <w:szCs w:val="24"/>
        </w:rPr>
        <w:t>hyperlipidæmi</w:t>
      </w:r>
      <w:proofErr w:type="spellEnd"/>
      <w:r w:rsidRPr="00B408B9">
        <w:rPr>
          <w:iCs/>
          <w:sz w:val="24"/>
          <w:szCs w:val="24"/>
        </w:rPr>
        <w:t xml:space="preserve">, </w:t>
      </w:r>
      <w:proofErr w:type="spellStart"/>
      <w:r w:rsidRPr="00B408B9">
        <w:rPr>
          <w:iCs/>
          <w:sz w:val="24"/>
          <w:szCs w:val="24"/>
        </w:rPr>
        <w:t>hepatomegali</w:t>
      </w:r>
      <w:proofErr w:type="spellEnd"/>
      <w:r w:rsidRPr="00B408B9">
        <w:rPr>
          <w:iCs/>
          <w:sz w:val="24"/>
          <w:szCs w:val="24"/>
        </w:rPr>
        <w:t xml:space="preserve">, forværret leverfunktion og manifestationer i centralnervesystemet såsom koma). En reduceret eller begrænset evne til at </w:t>
      </w:r>
      <w:proofErr w:type="spellStart"/>
      <w:r w:rsidRPr="00B408B9">
        <w:rPr>
          <w:iCs/>
          <w:sz w:val="24"/>
          <w:szCs w:val="24"/>
        </w:rPr>
        <w:t>metabolisere</w:t>
      </w:r>
      <w:proofErr w:type="spellEnd"/>
      <w:r w:rsidRPr="00B408B9">
        <w:rPr>
          <w:iCs/>
          <w:sz w:val="24"/>
          <w:szCs w:val="24"/>
        </w:rPr>
        <w:t xml:space="preserve"> lipider indeholdt i </w:t>
      </w:r>
      <w:proofErr w:type="spellStart"/>
      <w:r w:rsidRPr="00B408B9">
        <w:rPr>
          <w:iCs/>
          <w:sz w:val="24"/>
          <w:szCs w:val="24"/>
        </w:rPr>
        <w:t>Pedismof</w:t>
      </w:r>
      <w:proofErr w:type="spellEnd"/>
      <w:r w:rsidRPr="00B408B9">
        <w:rPr>
          <w:iCs/>
          <w:sz w:val="24"/>
          <w:szCs w:val="24"/>
        </w:rPr>
        <w:t xml:space="preserve">, ledsaget af forlænget </w:t>
      </w:r>
      <w:proofErr w:type="spellStart"/>
      <w:r w:rsidRPr="00B408B9">
        <w:rPr>
          <w:iCs/>
          <w:sz w:val="24"/>
          <w:szCs w:val="24"/>
        </w:rPr>
        <w:t>plasmaclearance</w:t>
      </w:r>
      <w:proofErr w:type="spellEnd"/>
      <w:r w:rsidRPr="00B408B9">
        <w:rPr>
          <w:iCs/>
          <w:sz w:val="24"/>
          <w:szCs w:val="24"/>
        </w:rPr>
        <w:t xml:space="preserve"> (hvilket resulterer i højere lipidniveauer), kan resultere i dette syndrom. Selvom fedtoverbelastningssyndrom hyppigst er blevet observeret, når den anbefalede lipiddosis eller infusionshastighed blev overskredet, er der også beskrevet tilfælde, hvor lipidformuleringen blev administreret i henhold til instruktionerne. Symptomerne er normalt reversible, når infusionen af lipidemulsionen stoppes.</w:t>
      </w:r>
    </w:p>
    <w:p w14:paraId="5B7F135B" w14:textId="77777777" w:rsidR="0026398D" w:rsidRPr="00B408B9" w:rsidRDefault="0026398D" w:rsidP="00AA4986">
      <w:pPr>
        <w:ind w:left="851"/>
        <w:rPr>
          <w:i/>
          <w:sz w:val="24"/>
          <w:szCs w:val="24"/>
        </w:rPr>
      </w:pPr>
    </w:p>
    <w:p w14:paraId="35168252" w14:textId="77777777" w:rsidR="0026398D" w:rsidRPr="00B408B9" w:rsidRDefault="0026398D" w:rsidP="00AA4986">
      <w:pPr>
        <w:ind w:left="851"/>
        <w:rPr>
          <w:i/>
          <w:sz w:val="24"/>
          <w:szCs w:val="24"/>
        </w:rPr>
      </w:pPr>
      <w:r w:rsidRPr="00B408B9">
        <w:rPr>
          <w:i/>
          <w:sz w:val="24"/>
          <w:szCs w:val="24"/>
        </w:rPr>
        <w:t>Overskud af aminosyreinfusion</w:t>
      </w:r>
    </w:p>
    <w:p w14:paraId="3B924BB9" w14:textId="77777777" w:rsidR="0026398D" w:rsidRPr="00B408B9" w:rsidRDefault="0026398D" w:rsidP="00AA4986">
      <w:pPr>
        <w:ind w:left="851"/>
        <w:rPr>
          <w:iCs/>
          <w:sz w:val="24"/>
          <w:szCs w:val="24"/>
        </w:rPr>
      </w:pPr>
      <w:r w:rsidRPr="00B408B9">
        <w:rPr>
          <w:iCs/>
          <w:sz w:val="24"/>
          <w:szCs w:val="24"/>
        </w:rPr>
        <w:t xml:space="preserve">Som med andre aminosyreopløsninger kan aminosyreindholdet i </w:t>
      </w:r>
      <w:proofErr w:type="spellStart"/>
      <w:r w:rsidRPr="00B408B9">
        <w:rPr>
          <w:iCs/>
          <w:sz w:val="24"/>
          <w:szCs w:val="24"/>
        </w:rPr>
        <w:t>Pedismof</w:t>
      </w:r>
      <w:proofErr w:type="spellEnd"/>
      <w:r w:rsidRPr="00B408B9">
        <w:rPr>
          <w:iCs/>
          <w:sz w:val="24"/>
          <w:szCs w:val="24"/>
        </w:rPr>
        <w:t xml:space="preserve"> forårsage bivirkninger, når den anbefalede infusionshastighed overskrides. Disse bivirkninger er kvalme, opkastning, kulderystelser og svedtendens. Infusion af aminosyrer kan også forårsage en stigning i kropstemperaturen. Ved nedsat nyrefunktion kan der forekomme forhøjede niveauer af nitrogenholdige metabolitter (f.eks. </w:t>
      </w:r>
      <w:proofErr w:type="spellStart"/>
      <w:r w:rsidRPr="00B408B9">
        <w:rPr>
          <w:iCs/>
          <w:sz w:val="24"/>
          <w:szCs w:val="24"/>
        </w:rPr>
        <w:t>kreatinin</w:t>
      </w:r>
      <w:proofErr w:type="spellEnd"/>
      <w:r w:rsidRPr="00B408B9">
        <w:rPr>
          <w:iCs/>
          <w:sz w:val="24"/>
          <w:szCs w:val="24"/>
        </w:rPr>
        <w:t xml:space="preserve"> og urinstof).</w:t>
      </w:r>
    </w:p>
    <w:p w14:paraId="766FBA11" w14:textId="77777777" w:rsidR="0026398D" w:rsidRPr="00B408B9" w:rsidRDefault="0026398D" w:rsidP="00AA4986">
      <w:pPr>
        <w:ind w:left="851"/>
        <w:rPr>
          <w:i/>
          <w:sz w:val="24"/>
          <w:szCs w:val="24"/>
        </w:rPr>
      </w:pPr>
    </w:p>
    <w:p w14:paraId="3742116B" w14:textId="77777777" w:rsidR="0026398D" w:rsidRPr="00B408B9" w:rsidRDefault="0026398D" w:rsidP="00AA4986">
      <w:pPr>
        <w:ind w:left="851"/>
        <w:rPr>
          <w:i/>
          <w:iCs/>
          <w:sz w:val="24"/>
          <w:szCs w:val="24"/>
        </w:rPr>
      </w:pPr>
      <w:r w:rsidRPr="00B408B9">
        <w:rPr>
          <w:i/>
          <w:iCs/>
          <w:sz w:val="24"/>
          <w:szCs w:val="24"/>
        </w:rPr>
        <w:t xml:space="preserve">Overskud af </w:t>
      </w:r>
      <w:proofErr w:type="spellStart"/>
      <w:r w:rsidRPr="00B408B9">
        <w:rPr>
          <w:i/>
          <w:iCs/>
          <w:sz w:val="24"/>
          <w:szCs w:val="24"/>
        </w:rPr>
        <w:t>glucoseinfusion</w:t>
      </w:r>
      <w:proofErr w:type="spellEnd"/>
    </w:p>
    <w:p w14:paraId="7CA2F76E" w14:textId="77777777" w:rsidR="0026398D" w:rsidRPr="00B408B9" w:rsidRDefault="0026398D" w:rsidP="00AA4986">
      <w:pPr>
        <w:ind w:left="851"/>
        <w:rPr>
          <w:sz w:val="24"/>
          <w:szCs w:val="24"/>
        </w:rPr>
      </w:pPr>
      <w:r w:rsidRPr="00B408B9">
        <w:rPr>
          <w:sz w:val="24"/>
          <w:szCs w:val="24"/>
        </w:rPr>
        <w:t xml:space="preserve">Hvis kapaciteten for </w:t>
      </w:r>
      <w:proofErr w:type="spellStart"/>
      <w:r w:rsidRPr="00B408B9">
        <w:rPr>
          <w:sz w:val="24"/>
          <w:szCs w:val="24"/>
        </w:rPr>
        <w:t>glucose</w:t>
      </w:r>
      <w:proofErr w:type="spellEnd"/>
      <w:r w:rsidRPr="00B408B9">
        <w:rPr>
          <w:sz w:val="24"/>
          <w:szCs w:val="24"/>
        </w:rPr>
        <w:t xml:space="preserve"> </w:t>
      </w:r>
      <w:proofErr w:type="spellStart"/>
      <w:r w:rsidRPr="00B408B9">
        <w:rPr>
          <w:sz w:val="24"/>
          <w:szCs w:val="24"/>
        </w:rPr>
        <w:t>clearance</w:t>
      </w:r>
      <w:proofErr w:type="spellEnd"/>
      <w:r w:rsidRPr="00B408B9">
        <w:rPr>
          <w:sz w:val="24"/>
          <w:szCs w:val="24"/>
        </w:rPr>
        <w:t xml:space="preserve"> overskrides, kan patienten udvikle </w:t>
      </w:r>
      <w:proofErr w:type="spellStart"/>
      <w:r w:rsidRPr="00B408B9">
        <w:rPr>
          <w:sz w:val="24"/>
          <w:szCs w:val="24"/>
        </w:rPr>
        <w:t>hyperglykæmi</w:t>
      </w:r>
      <w:proofErr w:type="spellEnd"/>
      <w:r w:rsidRPr="00B408B9">
        <w:rPr>
          <w:sz w:val="24"/>
          <w:szCs w:val="24"/>
        </w:rPr>
        <w:t xml:space="preserve">, </w:t>
      </w:r>
      <w:proofErr w:type="spellStart"/>
      <w:r w:rsidRPr="00B408B9">
        <w:rPr>
          <w:sz w:val="24"/>
          <w:szCs w:val="24"/>
        </w:rPr>
        <w:t>glukosuri</w:t>
      </w:r>
      <w:proofErr w:type="spellEnd"/>
      <w:r w:rsidRPr="00B408B9">
        <w:rPr>
          <w:sz w:val="24"/>
          <w:szCs w:val="24"/>
        </w:rPr>
        <w:t xml:space="preserve"> og </w:t>
      </w:r>
      <w:proofErr w:type="spellStart"/>
      <w:r w:rsidRPr="00B408B9">
        <w:rPr>
          <w:sz w:val="24"/>
          <w:szCs w:val="24"/>
        </w:rPr>
        <w:t>hyperosmolært</w:t>
      </w:r>
      <w:proofErr w:type="spellEnd"/>
      <w:r w:rsidRPr="00B408B9">
        <w:rPr>
          <w:sz w:val="24"/>
          <w:szCs w:val="24"/>
        </w:rPr>
        <w:t xml:space="preserve"> syndrom. </w:t>
      </w:r>
    </w:p>
    <w:p w14:paraId="12FB34B2" w14:textId="77777777" w:rsidR="0026398D" w:rsidRPr="00B408B9" w:rsidRDefault="0026398D" w:rsidP="00AA4986">
      <w:pPr>
        <w:ind w:left="851"/>
        <w:rPr>
          <w:i/>
          <w:sz w:val="24"/>
          <w:szCs w:val="24"/>
        </w:rPr>
      </w:pPr>
    </w:p>
    <w:p w14:paraId="4A213C59" w14:textId="77777777" w:rsidR="0026398D" w:rsidRPr="00B408B9" w:rsidRDefault="0026398D" w:rsidP="00AA4986">
      <w:pPr>
        <w:ind w:left="851"/>
        <w:rPr>
          <w:sz w:val="24"/>
          <w:szCs w:val="24"/>
          <w:u w:val="single"/>
        </w:rPr>
      </w:pPr>
      <w:r w:rsidRPr="00B408B9">
        <w:rPr>
          <w:noProof/>
          <w:sz w:val="24"/>
          <w:szCs w:val="24"/>
          <w:u w:val="single"/>
        </w:rPr>
        <w:t>Indberetning af formodede bivirkninger</w:t>
      </w:r>
    </w:p>
    <w:p w14:paraId="7814F832" w14:textId="77777777" w:rsidR="0026398D" w:rsidRPr="00B408B9" w:rsidRDefault="0026398D" w:rsidP="00AA4986">
      <w:pPr>
        <w:ind w:left="851"/>
        <w:rPr>
          <w:sz w:val="24"/>
          <w:szCs w:val="24"/>
        </w:rPr>
      </w:pPr>
      <w:r w:rsidRPr="00B408B9">
        <w:rPr>
          <w:sz w:val="24"/>
          <w:szCs w:val="24"/>
        </w:rPr>
        <w:t>Når lægemidlet er godkendt, er indberetning af formodede bivirkninger vigtig. Det muliggør løbende overvågning af benefit/</w:t>
      </w:r>
      <w:proofErr w:type="spellStart"/>
      <w:r w:rsidRPr="00B408B9">
        <w:rPr>
          <w:sz w:val="24"/>
          <w:szCs w:val="24"/>
        </w:rPr>
        <w:t>risk</w:t>
      </w:r>
      <w:proofErr w:type="spellEnd"/>
      <w:r w:rsidRPr="00B408B9">
        <w:rPr>
          <w:sz w:val="24"/>
          <w:szCs w:val="24"/>
        </w:rPr>
        <w:t>-forholdet for lægemidlet. Sundhedspersoner anmodes om at indberette alle formodede bivirkninger via:</w:t>
      </w:r>
    </w:p>
    <w:p w14:paraId="57829C82" w14:textId="77777777" w:rsidR="0026398D" w:rsidRPr="00B408B9" w:rsidRDefault="0026398D" w:rsidP="00AA4986">
      <w:pPr>
        <w:ind w:left="851"/>
        <w:rPr>
          <w:sz w:val="24"/>
          <w:szCs w:val="24"/>
        </w:rPr>
      </w:pPr>
    </w:p>
    <w:p w14:paraId="48BB1B4A" w14:textId="77777777" w:rsidR="0026398D" w:rsidRPr="00B408B9" w:rsidRDefault="0026398D" w:rsidP="00AA4986">
      <w:pPr>
        <w:ind w:left="851"/>
        <w:rPr>
          <w:sz w:val="24"/>
          <w:szCs w:val="24"/>
        </w:rPr>
      </w:pPr>
      <w:r w:rsidRPr="00B408B9">
        <w:rPr>
          <w:sz w:val="24"/>
          <w:szCs w:val="24"/>
        </w:rPr>
        <w:t>Lægemiddelstyrelsen</w:t>
      </w:r>
    </w:p>
    <w:p w14:paraId="4D12CD95" w14:textId="77777777" w:rsidR="0026398D" w:rsidRPr="00B408B9" w:rsidRDefault="0026398D" w:rsidP="00AA4986">
      <w:pPr>
        <w:ind w:left="851"/>
        <w:rPr>
          <w:sz w:val="24"/>
          <w:szCs w:val="24"/>
        </w:rPr>
      </w:pPr>
      <w:r w:rsidRPr="00B408B9">
        <w:rPr>
          <w:sz w:val="24"/>
          <w:szCs w:val="24"/>
        </w:rPr>
        <w:t>Axel Heides Gade 1</w:t>
      </w:r>
    </w:p>
    <w:p w14:paraId="6565B5F4" w14:textId="77777777" w:rsidR="0026398D" w:rsidRPr="00B408B9" w:rsidRDefault="0026398D" w:rsidP="00AA4986">
      <w:pPr>
        <w:ind w:left="851"/>
        <w:rPr>
          <w:sz w:val="24"/>
          <w:szCs w:val="24"/>
        </w:rPr>
      </w:pPr>
      <w:r w:rsidRPr="00B408B9">
        <w:rPr>
          <w:sz w:val="24"/>
          <w:szCs w:val="24"/>
        </w:rPr>
        <w:t>DK-2300 København S</w:t>
      </w:r>
    </w:p>
    <w:p w14:paraId="0A022FE7" w14:textId="77777777" w:rsidR="0026398D" w:rsidRPr="00B408B9" w:rsidRDefault="0026398D" w:rsidP="00AA4986">
      <w:pPr>
        <w:ind w:left="851"/>
        <w:rPr>
          <w:sz w:val="24"/>
          <w:szCs w:val="24"/>
        </w:rPr>
      </w:pPr>
      <w:r w:rsidRPr="00B408B9">
        <w:rPr>
          <w:sz w:val="24"/>
          <w:szCs w:val="24"/>
        </w:rPr>
        <w:t xml:space="preserve">Websted: </w:t>
      </w:r>
      <w:hyperlink r:id="rId8" w:history="1">
        <w:r w:rsidRPr="00B408B9">
          <w:rPr>
            <w:rStyle w:val="Hyperlink"/>
            <w:sz w:val="24"/>
            <w:szCs w:val="24"/>
          </w:rPr>
          <w:t>www.meldenbivirkning.dk</w:t>
        </w:r>
      </w:hyperlink>
    </w:p>
    <w:p w14:paraId="7103772B" w14:textId="77777777" w:rsidR="009260DE" w:rsidRPr="00B408B9" w:rsidRDefault="009260DE" w:rsidP="00A10294">
      <w:pPr>
        <w:tabs>
          <w:tab w:val="left" w:pos="851"/>
        </w:tabs>
        <w:ind w:left="851"/>
        <w:rPr>
          <w:sz w:val="24"/>
          <w:szCs w:val="24"/>
        </w:rPr>
      </w:pPr>
    </w:p>
    <w:p w14:paraId="2CFFA7BB" w14:textId="77777777" w:rsidR="009260DE" w:rsidRPr="00B408B9" w:rsidRDefault="009260DE" w:rsidP="009260DE">
      <w:pPr>
        <w:tabs>
          <w:tab w:val="left" w:pos="851"/>
        </w:tabs>
        <w:ind w:left="851" w:hanging="851"/>
        <w:rPr>
          <w:b/>
          <w:sz w:val="24"/>
          <w:szCs w:val="24"/>
        </w:rPr>
      </w:pPr>
      <w:r w:rsidRPr="00B408B9">
        <w:rPr>
          <w:b/>
          <w:sz w:val="24"/>
          <w:szCs w:val="24"/>
        </w:rPr>
        <w:t>4.9</w:t>
      </w:r>
      <w:r w:rsidRPr="00B408B9">
        <w:rPr>
          <w:b/>
          <w:sz w:val="24"/>
          <w:szCs w:val="24"/>
        </w:rPr>
        <w:tab/>
        <w:t>Overdosering</w:t>
      </w:r>
    </w:p>
    <w:p w14:paraId="4758D99D" w14:textId="3A35FC54" w:rsidR="0026398D" w:rsidRPr="00B408B9" w:rsidRDefault="0026398D" w:rsidP="00AA4986">
      <w:pPr>
        <w:ind w:left="851"/>
        <w:rPr>
          <w:sz w:val="24"/>
          <w:szCs w:val="24"/>
        </w:rPr>
      </w:pPr>
      <w:r w:rsidRPr="00B408B9">
        <w:rPr>
          <w:sz w:val="24"/>
          <w:szCs w:val="24"/>
        </w:rPr>
        <w:t xml:space="preserve">Overholdelse af dosisanbefalingerne beskrevet i </w:t>
      </w:r>
      <w:r w:rsidR="007A3FF2">
        <w:rPr>
          <w:sz w:val="24"/>
          <w:szCs w:val="24"/>
        </w:rPr>
        <w:t>pkt.</w:t>
      </w:r>
      <w:r w:rsidRPr="00B408B9">
        <w:rPr>
          <w:sz w:val="24"/>
          <w:szCs w:val="24"/>
        </w:rPr>
        <w:t xml:space="preserve"> 4.2 er afgørende for at undgå overdosering eller blandingsfejl (se også </w:t>
      </w:r>
      <w:r w:rsidR="007A3FF2">
        <w:rPr>
          <w:sz w:val="24"/>
          <w:szCs w:val="24"/>
        </w:rPr>
        <w:t>pkt.</w:t>
      </w:r>
      <w:r w:rsidRPr="00B408B9">
        <w:rPr>
          <w:sz w:val="24"/>
          <w:szCs w:val="24"/>
        </w:rPr>
        <w:t xml:space="preserve"> 6.6) ved håndtering af små volumener. Nøje overvågning af biokemiske parametre er afgørende for at opdage medicineringsfejl, dvs. overdosering.</w:t>
      </w:r>
    </w:p>
    <w:p w14:paraId="36A128D6" w14:textId="77777777" w:rsidR="0026398D" w:rsidRPr="00B408B9" w:rsidRDefault="0026398D" w:rsidP="00AA4986">
      <w:pPr>
        <w:ind w:left="851"/>
        <w:rPr>
          <w:sz w:val="24"/>
          <w:szCs w:val="24"/>
        </w:rPr>
      </w:pPr>
    </w:p>
    <w:p w14:paraId="5FA87A8C" w14:textId="7F8BC82D" w:rsidR="0026398D" w:rsidRPr="00B408B9" w:rsidRDefault="0026398D" w:rsidP="00AA4986">
      <w:pPr>
        <w:ind w:left="851"/>
        <w:rPr>
          <w:sz w:val="24"/>
          <w:szCs w:val="24"/>
        </w:rPr>
      </w:pPr>
      <w:r w:rsidRPr="00B408B9">
        <w:rPr>
          <w:sz w:val="24"/>
          <w:szCs w:val="24"/>
        </w:rPr>
        <w:t>I tilfælde af overdosering kan væskeophobning, elektrolytubalance, fedtoverbelastnings</w:t>
      </w:r>
      <w:r w:rsidR="007A3FF2">
        <w:rPr>
          <w:sz w:val="24"/>
          <w:szCs w:val="24"/>
        </w:rPr>
        <w:softHyphen/>
      </w:r>
      <w:r w:rsidRPr="00B408B9">
        <w:rPr>
          <w:sz w:val="24"/>
          <w:szCs w:val="24"/>
        </w:rPr>
        <w:t xml:space="preserve">syndrom, </w:t>
      </w:r>
      <w:proofErr w:type="spellStart"/>
      <w:r w:rsidRPr="00B408B9">
        <w:rPr>
          <w:sz w:val="24"/>
          <w:szCs w:val="24"/>
        </w:rPr>
        <w:t>hyperglykæmi</w:t>
      </w:r>
      <w:proofErr w:type="spellEnd"/>
      <w:r w:rsidRPr="00B408B9">
        <w:rPr>
          <w:sz w:val="24"/>
          <w:szCs w:val="24"/>
        </w:rPr>
        <w:t xml:space="preserve"> eller andre bivirkninger forekomme (se </w:t>
      </w:r>
      <w:r w:rsidR="007A3FF2">
        <w:rPr>
          <w:sz w:val="24"/>
          <w:szCs w:val="24"/>
        </w:rPr>
        <w:t>pkt.</w:t>
      </w:r>
      <w:r w:rsidRPr="00B408B9">
        <w:rPr>
          <w:sz w:val="24"/>
          <w:szCs w:val="24"/>
        </w:rPr>
        <w:t xml:space="preserve"> 4.8), herunder f.eks. kvalme, opkastning og kulderystelser. Infusionen skal straks stoppes.</w:t>
      </w:r>
    </w:p>
    <w:p w14:paraId="5D7240C6" w14:textId="77777777" w:rsidR="0026398D" w:rsidRPr="00B408B9" w:rsidRDefault="0026398D" w:rsidP="00AA4986">
      <w:pPr>
        <w:ind w:left="851"/>
        <w:rPr>
          <w:sz w:val="24"/>
          <w:szCs w:val="24"/>
        </w:rPr>
      </w:pPr>
    </w:p>
    <w:p w14:paraId="032BC5B3" w14:textId="77777777" w:rsidR="0026398D" w:rsidRPr="00B408B9" w:rsidRDefault="0026398D" w:rsidP="00AA4986">
      <w:pPr>
        <w:ind w:left="851"/>
        <w:rPr>
          <w:sz w:val="24"/>
          <w:szCs w:val="24"/>
        </w:rPr>
      </w:pPr>
      <w:r w:rsidRPr="00B408B9">
        <w:rPr>
          <w:sz w:val="24"/>
          <w:szCs w:val="24"/>
        </w:rPr>
        <w:t xml:space="preserve">Der er ingen specifik </w:t>
      </w:r>
      <w:proofErr w:type="spellStart"/>
      <w:r w:rsidRPr="00B408B9">
        <w:rPr>
          <w:sz w:val="24"/>
          <w:szCs w:val="24"/>
        </w:rPr>
        <w:t>antidot</w:t>
      </w:r>
      <w:proofErr w:type="spellEnd"/>
      <w:r w:rsidRPr="00B408B9">
        <w:rPr>
          <w:sz w:val="24"/>
          <w:szCs w:val="24"/>
        </w:rPr>
        <w:t xml:space="preserve">, men tegn og symptomer på overdosering er normalt reversible efter infusionen er stoppet. Hvis symptomerne fortsætter efter ophør af infusion, kan diurese, hæmodialyse og </w:t>
      </w:r>
      <w:proofErr w:type="spellStart"/>
      <w:r w:rsidRPr="00B408B9">
        <w:rPr>
          <w:sz w:val="24"/>
          <w:szCs w:val="24"/>
        </w:rPr>
        <w:t>hæmofiltrering</w:t>
      </w:r>
      <w:proofErr w:type="spellEnd"/>
      <w:r w:rsidRPr="00B408B9">
        <w:rPr>
          <w:sz w:val="24"/>
          <w:szCs w:val="24"/>
        </w:rPr>
        <w:t xml:space="preserve"> være indiceret. Yderligere terapeutiske foranstaltninger afhænger af de specifikke symptomer og deres sværhedsgrad.</w:t>
      </w:r>
    </w:p>
    <w:p w14:paraId="414C085E" w14:textId="77777777" w:rsidR="0026398D" w:rsidRPr="00B408B9" w:rsidRDefault="0026398D" w:rsidP="00AA4986">
      <w:pPr>
        <w:ind w:left="851"/>
        <w:rPr>
          <w:sz w:val="24"/>
          <w:szCs w:val="24"/>
        </w:rPr>
      </w:pPr>
    </w:p>
    <w:p w14:paraId="1CE9DBAA" w14:textId="77777777" w:rsidR="0026398D" w:rsidRPr="00B408B9" w:rsidRDefault="0026398D" w:rsidP="00AA4986">
      <w:pPr>
        <w:ind w:left="851"/>
        <w:rPr>
          <w:sz w:val="24"/>
          <w:szCs w:val="24"/>
        </w:rPr>
      </w:pPr>
      <w:r w:rsidRPr="00B408B9">
        <w:rPr>
          <w:sz w:val="24"/>
          <w:szCs w:val="24"/>
        </w:rPr>
        <w:t>Når infusionen genoptages, efter at symptomerne er aftaget, anbefales det, at infusionshastigheden øges gradvist med hyppige intervaller af overvågning.</w:t>
      </w:r>
    </w:p>
    <w:p w14:paraId="529CC73F" w14:textId="77777777" w:rsidR="0026398D" w:rsidRPr="00B408B9" w:rsidRDefault="0026398D" w:rsidP="00AA4986">
      <w:pPr>
        <w:ind w:left="851"/>
        <w:rPr>
          <w:sz w:val="24"/>
          <w:szCs w:val="24"/>
        </w:rPr>
      </w:pPr>
    </w:p>
    <w:p w14:paraId="6394A875" w14:textId="77777777" w:rsidR="0026398D" w:rsidRPr="00B408B9" w:rsidRDefault="0026398D" w:rsidP="00AA4986">
      <w:pPr>
        <w:ind w:left="851"/>
        <w:rPr>
          <w:sz w:val="24"/>
          <w:szCs w:val="24"/>
        </w:rPr>
      </w:pPr>
      <w:r w:rsidRPr="00B408B9">
        <w:rPr>
          <w:sz w:val="24"/>
          <w:szCs w:val="24"/>
        </w:rPr>
        <w:t>Nøje overvågning af biokemiske parametre er afgørende for at opdage medicineringsfejl, dvs. overdosering, og for at behandle alle abnormiteter på passende vis.</w:t>
      </w:r>
    </w:p>
    <w:p w14:paraId="32E6C4D9" w14:textId="77777777" w:rsidR="009260DE" w:rsidRPr="00B408B9" w:rsidRDefault="009260DE" w:rsidP="009260DE">
      <w:pPr>
        <w:tabs>
          <w:tab w:val="left" w:pos="851"/>
        </w:tabs>
        <w:ind w:left="851"/>
        <w:rPr>
          <w:sz w:val="24"/>
          <w:szCs w:val="24"/>
        </w:rPr>
      </w:pPr>
    </w:p>
    <w:p w14:paraId="5A1A8FD3" w14:textId="77777777" w:rsidR="009260DE" w:rsidRPr="00B408B9" w:rsidRDefault="009260DE" w:rsidP="009260DE">
      <w:pPr>
        <w:tabs>
          <w:tab w:val="left" w:pos="851"/>
        </w:tabs>
        <w:ind w:left="851" w:hanging="851"/>
        <w:rPr>
          <w:b/>
          <w:sz w:val="24"/>
          <w:szCs w:val="24"/>
        </w:rPr>
      </w:pPr>
      <w:r w:rsidRPr="00B408B9">
        <w:rPr>
          <w:b/>
          <w:sz w:val="24"/>
          <w:szCs w:val="24"/>
        </w:rPr>
        <w:t>4.10</w:t>
      </w:r>
      <w:r w:rsidRPr="00B408B9">
        <w:rPr>
          <w:b/>
          <w:sz w:val="24"/>
          <w:szCs w:val="24"/>
        </w:rPr>
        <w:tab/>
        <w:t>Udlevering</w:t>
      </w:r>
    </w:p>
    <w:p w14:paraId="480C6712" w14:textId="35E1CAED" w:rsidR="009260DE" w:rsidRPr="00B408B9" w:rsidRDefault="0026398D" w:rsidP="009260DE">
      <w:pPr>
        <w:tabs>
          <w:tab w:val="left" w:pos="851"/>
        </w:tabs>
        <w:ind w:left="851"/>
        <w:rPr>
          <w:sz w:val="24"/>
          <w:szCs w:val="24"/>
        </w:rPr>
      </w:pPr>
      <w:r w:rsidRPr="00B408B9">
        <w:rPr>
          <w:sz w:val="24"/>
          <w:szCs w:val="24"/>
        </w:rPr>
        <w:t>B</w:t>
      </w:r>
    </w:p>
    <w:p w14:paraId="1EDAFA14" w14:textId="77777777" w:rsidR="009260DE" w:rsidRPr="00B408B9" w:rsidRDefault="009260DE" w:rsidP="009260DE">
      <w:pPr>
        <w:tabs>
          <w:tab w:val="left" w:pos="851"/>
        </w:tabs>
        <w:ind w:left="851"/>
        <w:rPr>
          <w:sz w:val="24"/>
          <w:szCs w:val="24"/>
        </w:rPr>
      </w:pPr>
    </w:p>
    <w:p w14:paraId="51B89141" w14:textId="77777777" w:rsidR="009260DE" w:rsidRPr="00B408B9" w:rsidRDefault="009260DE" w:rsidP="009260DE">
      <w:pPr>
        <w:tabs>
          <w:tab w:val="left" w:pos="851"/>
        </w:tabs>
        <w:ind w:left="851"/>
        <w:rPr>
          <w:sz w:val="24"/>
          <w:szCs w:val="24"/>
        </w:rPr>
      </w:pPr>
    </w:p>
    <w:p w14:paraId="30A94919" w14:textId="77777777" w:rsidR="009260DE" w:rsidRPr="00B408B9" w:rsidRDefault="009260DE" w:rsidP="009260DE">
      <w:pPr>
        <w:tabs>
          <w:tab w:val="left" w:pos="851"/>
        </w:tabs>
        <w:ind w:left="851" w:hanging="851"/>
        <w:rPr>
          <w:b/>
          <w:sz w:val="24"/>
          <w:szCs w:val="24"/>
        </w:rPr>
      </w:pPr>
      <w:r w:rsidRPr="00B408B9">
        <w:rPr>
          <w:b/>
          <w:sz w:val="24"/>
          <w:szCs w:val="24"/>
        </w:rPr>
        <w:t>5.</w:t>
      </w:r>
      <w:r w:rsidRPr="00B408B9">
        <w:rPr>
          <w:b/>
          <w:sz w:val="24"/>
          <w:szCs w:val="24"/>
        </w:rPr>
        <w:tab/>
        <w:t>FARMAKOLOGISKE EGENSKABER</w:t>
      </w:r>
    </w:p>
    <w:p w14:paraId="69661FCB" w14:textId="77777777" w:rsidR="009260DE" w:rsidRPr="00B408B9" w:rsidRDefault="009260DE" w:rsidP="009260DE">
      <w:pPr>
        <w:tabs>
          <w:tab w:val="left" w:pos="851"/>
        </w:tabs>
        <w:ind w:left="851"/>
        <w:rPr>
          <w:sz w:val="24"/>
          <w:szCs w:val="24"/>
        </w:rPr>
      </w:pPr>
    </w:p>
    <w:p w14:paraId="0DDE952D" w14:textId="77777777" w:rsidR="009260DE" w:rsidRPr="00B408B9" w:rsidRDefault="009260DE" w:rsidP="009260DE">
      <w:pPr>
        <w:tabs>
          <w:tab w:val="num" w:pos="851"/>
        </w:tabs>
        <w:ind w:left="851" w:hanging="851"/>
        <w:rPr>
          <w:b/>
          <w:sz w:val="24"/>
          <w:szCs w:val="24"/>
        </w:rPr>
      </w:pPr>
      <w:r w:rsidRPr="00B408B9">
        <w:rPr>
          <w:b/>
          <w:sz w:val="24"/>
          <w:szCs w:val="24"/>
        </w:rPr>
        <w:t>5.1</w:t>
      </w:r>
      <w:r w:rsidRPr="00B408B9">
        <w:rPr>
          <w:b/>
          <w:sz w:val="24"/>
          <w:szCs w:val="24"/>
        </w:rPr>
        <w:tab/>
      </w:r>
      <w:proofErr w:type="spellStart"/>
      <w:r w:rsidRPr="00B408B9">
        <w:rPr>
          <w:b/>
          <w:sz w:val="24"/>
          <w:szCs w:val="24"/>
        </w:rPr>
        <w:t>Farmakodynamiske</w:t>
      </w:r>
      <w:proofErr w:type="spellEnd"/>
      <w:r w:rsidRPr="00B408B9">
        <w:rPr>
          <w:b/>
          <w:sz w:val="24"/>
          <w:szCs w:val="24"/>
        </w:rPr>
        <w:t xml:space="preserve"> egenskaber</w:t>
      </w:r>
    </w:p>
    <w:p w14:paraId="5D3E9791" w14:textId="384F4F10" w:rsidR="0026398D" w:rsidRPr="00B408B9" w:rsidRDefault="0026398D" w:rsidP="00AA4986">
      <w:pPr>
        <w:ind w:left="851"/>
        <w:rPr>
          <w:noProof/>
          <w:sz w:val="24"/>
          <w:szCs w:val="24"/>
        </w:rPr>
      </w:pPr>
      <w:proofErr w:type="spellStart"/>
      <w:r w:rsidRPr="00B408B9">
        <w:rPr>
          <w:sz w:val="24"/>
          <w:szCs w:val="24"/>
        </w:rPr>
        <w:t>Farmakoterapeutisk</w:t>
      </w:r>
      <w:proofErr w:type="spellEnd"/>
      <w:r w:rsidRPr="00B408B9">
        <w:rPr>
          <w:sz w:val="24"/>
          <w:szCs w:val="24"/>
        </w:rPr>
        <w:t xml:space="preserve"> klassifikation: Opløsninger til </w:t>
      </w:r>
      <w:proofErr w:type="gramStart"/>
      <w:r w:rsidRPr="00B408B9">
        <w:rPr>
          <w:sz w:val="24"/>
          <w:szCs w:val="24"/>
        </w:rPr>
        <w:t>parenteral</w:t>
      </w:r>
      <w:proofErr w:type="gramEnd"/>
      <w:r w:rsidRPr="00B408B9">
        <w:rPr>
          <w:sz w:val="24"/>
          <w:szCs w:val="24"/>
        </w:rPr>
        <w:t xml:space="preserve"> ernæringer, kombinationer, ATC-kode: B05BA10</w:t>
      </w:r>
      <w:r w:rsidR="00C94498">
        <w:rPr>
          <w:sz w:val="24"/>
          <w:szCs w:val="24"/>
        </w:rPr>
        <w:t>.</w:t>
      </w:r>
    </w:p>
    <w:p w14:paraId="45498505" w14:textId="77777777" w:rsidR="0026398D" w:rsidRPr="00B408B9" w:rsidRDefault="0026398D" w:rsidP="00AA4986">
      <w:pPr>
        <w:ind w:left="851"/>
        <w:rPr>
          <w:sz w:val="24"/>
          <w:szCs w:val="24"/>
        </w:rPr>
      </w:pPr>
    </w:p>
    <w:p w14:paraId="3080E782" w14:textId="77777777" w:rsidR="0026398D" w:rsidRPr="00B408B9" w:rsidRDefault="0026398D" w:rsidP="00AA4986">
      <w:pPr>
        <w:ind w:left="851"/>
        <w:rPr>
          <w:sz w:val="24"/>
          <w:szCs w:val="24"/>
        </w:rPr>
      </w:pPr>
      <w:r w:rsidRPr="00B408B9">
        <w:rPr>
          <w:sz w:val="24"/>
          <w:szCs w:val="24"/>
        </w:rPr>
        <w:t xml:space="preserve">Aminosyreopløsningen i </w:t>
      </w:r>
      <w:proofErr w:type="spellStart"/>
      <w:r w:rsidRPr="00B408B9">
        <w:rPr>
          <w:sz w:val="24"/>
          <w:szCs w:val="24"/>
        </w:rPr>
        <w:t>Pedismof</w:t>
      </w:r>
      <w:proofErr w:type="spellEnd"/>
      <w:r w:rsidRPr="00B408B9">
        <w:rPr>
          <w:sz w:val="24"/>
          <w:szCs w:val="24"/>
        </w:rPr>
        <w:t xml:space="preserve"> indeholder alle essentielle og </w:t>
      </w:r>
      <w:proofErr w:type="spellStart"/>
      <w:r w:rsidRPr="00B408B9">
        <w:rPr>
          <w:sz w:val="24"/>
          <w:szCs w:val="24"/>
        </w:rPr>
        <w:t>semi</w:t>
      </w:r>
      <w:proofErr w:type="spellEnd"/>
      <w:r w:rsidRPr="00B408B9">
        <w:rPr>
          <w:sz w:val="24"/>
          <w:szCs w:val="24"/>
        </w:rPr>
        <w:t xml:space="preserve">-essentielle aminosyrer (dvs. </w:t>
      </w:r>
      <w:proofErr w:type="spellStart"/>
      <w:r w:rsidRPr="00B408B9">
        <w:rPr>
          <w:sz w:val="24"/>
          <w:szCs w:val="24"/>
        </w:rPr>
        <w:t>arginin</w:t>
      </w:r>
      <w:proofErr w:type="spellEnd"/>
      <w:r w:rsidRPr="00B408B9">
        <w:rPr>
          <w:sz w:val="24"/>
          <w:szCs w:val="24"/>
        </w:rPr>
        <w:t xml:space="preserve">, </w:t>
      </w:r>
      <w:proofErr w:type="spellStart"/>
      <w:r w:rsidRPr="00B408B9">
        <w:rPr>
          <w:sz w:val="24"/>
          <w:szCs w:val="24"/>
        </w:rPr>
        <w:t>cystein</w:t>
      </w:r>
      <w:proofErr w:type="spellEnd"/>
      <w:r w:rsidRPr="00B408B9">
        <w:rPr>
          <w:sz w:val="24"/>
          <w:szCs w:val="24"/>
        </w:rPr>
        <w:t xml:space="preserve">, </w:t>
      </w:r>
      <w:proofErr w:type="spellStart"/>
      <w:r w:rsidRPr="00B408B9">
        <w:rPr>
          <w:sz w:val="24"/>
          <w:szCs w:val="24"/>
        </w:rPr>
        <w:t>glycin</w:t>
      </w:r>
      <w:proofErr w:type="spellEnd"/>
      <w:r w:rsidRPr="00B408B9">
        <w:rPr>
          <w:sz w:val="24"/>
          <w:szCs w:val="24"/>
        </w:rPr>
        <w:t xml:space="preserve">, </w:t>
      </w:r>
      <w:proofErr w:type="spellStart"/>
      <w:r w:rsidRPr="00B408B9">
        <w:rPr>
          <w:sz w:val="24"/>
          <w:szCs w:val="24"/>
        </w:rPr>
        <w:t>prolin</w:t>
      </w:r>
      <w:proofErr w:type="spellEnd"/>
      <w:r w:rsidRPr="00B408B9">
        <w:rPr>
          <w:sz w:val="24"/>
          <w:szCs w:val="24"/>
        </w:rPr>
        <w:t xml:space="preserve"> og </w:t>
      </w:r>
      <w:proofErr w:type="spellStart"/>
      <w:r w:rsidRPr="00B408B9">
        <w:rPr>
          <w:sz w:val="24"/>
          <w:szCs w:val="24"/>
        </w:rPr>
        <w:t>tyrosin</w:t>
      </w:r>
      <w:proofErr w:type="spellEnd"/>
      <w:r w:rsidRPr="00B408B9">
        <w:rPr>
          <w:sz w:val="24"/>
          <w:szCs w:val="24"/>
        </w:rPr>
        <w:t xml:space="preserve"> samt </w:t>
      </w:r>
      <w:proofErr w:type="spellStart"/>
      <w:r w:rsidRPr="00B408B9">
        <w:rPr>
          <w:sz w:val="24"/>
          <w:szCs w:val="24"/>
        </w:rPr>
        <w:t>taurin</w:t>
      </w:r>
      <w:proofErr w:type="spellEnd"/>
      <w:r w:rsidRPr="00B408B9">
        <w:rPr>
          <w:sz w:val="24"/>
          <w:szCs w:val="24"/>
        </w:rPr>
        <w:t>) til nyfødte.</w:t>
      </w:r>
    </w:p>
    <w:p w14:paraId="5C3E4622" w14:textId="77777777" w:rsidR="0026398D" w:rsidRPr="00B408B9" w:rsidRDefault="0026398D" w:rsidP="00AA4986">
      <w:pPr>
        <w:ind w:left="851"/>
        <w:rPr>
          <w:sz w:val="24"/>
          <w:szCs w:val="24"/>
        </w:rPr>
      </w:pPr>
      <w:r w:rsidRPr="00B408B9">
        <w:rPr>
          <w:sz w:val="24"/>
          <w:szCs w:val="24"/>
        </w:rPr>
        <w:t xml:space="preserve">Aminosyrer bruges primært til proteinsyntese, fungerer også som forløbere for adskillige biokemiske reaktionsveje og er vigtige komponenter i forskellige signalmolekyler. </w:t>
      </w:r>
      <w:proofErr w:type="spellStart"/>
      <w:r w:rsidRPr="00B408B9">
        <w:rPr>
          <w:sz w:val="24"/>
          <w:szCs w:val="24"/>
        </w:rPr>
        <w:t>Taurin</w:t>
      </w:r>
      <w:proofErr w:type="spellEnd"/>
      <w:r w:rsidRPr="00B408B9">
        <w:rPr>
          <w:sz w:val="24"/>
          <w:szCs w:val="24"/>
        </w:rPr>
        <w:t xml:space="preserve"> er specifikt vigtig for stabilisering af membranpotentiale, dannelse af galdesalte, vækst, hjernemodning og udvikling af nethinden.</w:t>
      </w:r>
    </w:p>
    <w:p w14:paraId="5C15735F" w14:textId="77777777" w:rsidR="0026398D" w:rsidRPr="00B408B9" w:rsidRDefault="0026398D" w:rsidP="00AA4986">
      <w:pPr>
        <w:ind w:left="851"/>
        <w:rPr>
          <w:sz w:val="24"/>
          <w:szCs w:val="24"/>
        </w:rPr>
      </w:pPr>
    </w:p>
    <w:p w14:paraId="3DF7E85E" w14:textId="77777777" w:rsidR="0026398D" w:rsidRPr="00B408B9" w:rsidRDefault="0026398D" w:rsidP="00AA4986">
      <w:pPr>
        <w:ind w:left="851"/>
        <w:rPr>
          <w:sz w:val="24"/>
          <w:szCs w:val="24"/>
        </w:rPr>
      </w:pPr>
      <w:proofErr w:type="spellStart"/>
      <w:r w:rsidRPr="00B408B9">
        <w:rPr>
          <w:sz w:val="24"/>
          <w:szCs w:val="24"/>
        </w:rPr>
        <w:t>Glucose</w:t>
      </w:r>
      <w:proofErr w:type="spellEnd"/>
      <w:r w:rsidRPr="00B408B9">
        <w:rPr>
          <w:sz w:val="24"/>
          <w:szCs w:val="24"/>
        </w:rPr>
        <w:t xml:space="preserve"> er kulhydratkilden i </w:t>
      </w:r>
      <w:proofErr w:type="spellStart"/>
      <w:r w:rsidRPr="00B408B9">
        <w:rPr>
          <w:sz w:val="24"/>
          <w:szCs w:val="24"/>
        </w:rPr>
        <w:t>Pedismof</w:t>
      </w:r>
      <w:proofErr w:type="spellEnd"/>
      <w:r w:rsidRPr="00B408B9">
        <w:rPr>
          <w:sz w:val="24"/>
          <w:szCs w:val="24"/>
        </w:rPr>
        <w:t>.</w:t>
      </w:r>
    </w:p>
    <w:p w14:paraId="6A9A245B" w14:textId="77777777" w:rsidR="0026398D" w:rsidRPr="00B408B9" w:rsidRDefault="0026398D" w:rsidP="00AA4986">
      <w:pPr>
        <w:ind w:left="851"/>
        <w:rPr>
          <w:sz w:val="24"/>
          <w:szCs w:val="24"/>
        </w:rPr>
      </w:pPr>
      <w:r w:rsidRPr="00B408B9">
        <w:rPr>
          <w:sz w:val="24"/>
          <w:szCs w:val="24"/>
        </w:rPr>
        <w:t>Det er vigtigt for nyfødte som primær energikilde, fordi det kan bruges direkte uden enzymatisk omdannelse, og det er en obligat energikilde for hjernens metabolisme.</w:t>
      </w:r>
    </w:p>
    <w:p w14:paraId="36719877" w14:textId="77777777" w:rsidR="0026398D" w:rsidRPr="00B408B9" w:rsidRDefault="0026398D" w:rsidP="00AA4986">
      <w:pPr>
        <w:ind w:left="851"/>
        <w:rPr>
          <w:sz w:val="24"/>
          <w:szCs w:val="24"/>
        </w:rPr>
      </w:pPr>
    </w:p>
    <w:p w14:paraId="3EF2EC2A" w14:textId="5AC7D932" w:rsidR="0026398D" w:rsidRPr="00B408B9" w:rsidRDefault="0026398D" w:rsidP="00AA4986">
      <w:pPr>
        <w:ind w:left="851"/>
        <w:rPr>
          <w:sz w:val="24"/>
          <w:szCs w:val="24"/>
        </w:rPr>
      </w:pPr>
      <w:r w:rsidRPr="00B408B9">
        <w:rPr>
          <w:sz w:val="24"/>
          <w:szCs w:val="24"/>
        </w:rPr>
        <w:t xml:space="preserve">Fedtemulsionen i </w:t>
      </w:r>
      <w:proofErr w:type="spellStart"/>
      <w:r w:rsidRPr="00B408B9">
        <w:rPr>
          <w:sz w:val="24"/>
          <w:szCs w:val="24"/>
        </w:rPr>
        <w:t>Pedismof</w:t>
      </w:r>
      <w:proofErr w:type="spellEnd"/>
      <w:r w:rsidRPr="00B408B9">
        <w:rPr>
          <w:sz w:val="24"/>
          <w:szCs w:val="24"/>
        </w:rPr>
        <w:t xml:space="preserve"> er </w:t>
      </w:r>
      <w:proofErr w:type="spellStart"/>
      <w:r w:rsidRPr="00B408B9">
        <w:rPr>
          <w:sz w:val="24"/>
          <w:szCs w:val="24"/>
        </w:rPr>
        <w:t>SMOFlipid</w:t>
      </w:r>
      <w:proofErr w:type="spellEnd"/>
      <w:r w:rsidRPr="00B408B9">
        <w:rPr>
          <w:sz w:val="24"/>
          <w:szCs w:val="24"/>
        </w:rPr>
        <w:t xml:space="preserve"> 20</w:t>
      </w:r>
      <w:r w:rsidR="003B1189">
        <w:rPr>
          <w:sz w:val="24"/>
          <w:szCs w:val="24"/>
        </w:rPr>
        <w:t xml:space="preserve"> </w:t>
      </w:r>
      <w:r w:rsidRPr="00B408B9">
        <w:rPr>
          <w:sz w:val="24"/>
          <w:szCs w:val="24"/>
        </w:rPr>
        <w:t>%, en blanding af sojaolie, mellemkædede triglycerider, olivenolie og fiskeolie.</w:t>
      </w:r>
    </w:p>
    <w:p w14:paraId="085AE66C" w14:textId="77777777" w:rsidR="0026398D" w:rsidRPr="00B408B9" w:rsidRDefault="0026398D" w:rsidP="00AA4986">
      <w:pPr>
        <w:ind w:left="851"/>
        <w:rPr>
          <w:sz w:val="24"/>
          <w:szCs w:val="24"/>
        </w:rPr>
      </w:pPr>
      <w:r w:rsidRPr="00B408B9">
        <w:rPr>
          <w:sz w:val="24"/>
          <w:szCs w:val="24"/>
        </w:rPr>
        <w:t xml:space="preserve">Den tilfører fedtsyrer i form af triglycerider, som hydrolyseres af </w:t>
      </w:r>
      <w:proofErr w:type="spellStart"/>
      <w:r w:rsidRPr="00B408B9">
        <w:rPr>
          <w:sz w:val="24"/>
          <w:szCs w:val="24"/>
        </w:rPr>
        <w:t>lipoproteinlipase</w:t>
      </w:r>
      <w:proofErr w:type="spellEnd"/>
      <w:r w:rsidRPr="00B408B9">
        <w:rPr>
          <w:sz w:val="24"/>
          <w:szCs w:val="24"/>
        </w:rPr>
        <w:t xml:space="preserve"> for at frigive frie fedtsyrer. Fedtsyrer fungerer som energikilde i form af triglycerider, strukturelle komponenter i cellemembraner og væv i form af fosfolipider og </w:t>
      </w:r>
      <w:proofErr w:type="spellStart"/>
      <w:r w:rsidRPr="00B408B9">
        <w:rPr>
          <w:sz w:val="24"/>
          <w:szCs w:val="24"/>
        </w:rPr>
        <w:t>glycolipider</w:t>
      </w:r>
      <w:proofErr w:type="spellEnd"/>
      <w:r w:rsidRPr="00B408B9">
        <w:rPr>
          <w:sz w:val="24"/>
          <w:szCs w:val="24"/>
        </w:rPr>
        <w:t xml:space="preserve"> samt sekundære budbringere og </w:t>
      </w:r>
      <w:proofErr w:type="spellStart"/>
      <w:r w:rsidRPr="00B408B9">
        <w:rPr>
          <w:sz w:val="24"/>
          <w:szCs w:val="24"/>
        </w:rPr>
        <w:t>mediatorer</w:t>
      </w:r>
      <w:proofErr w:type="spellEnd"/>
      <w:r w:rsidRPr="00B408B9">
        <w:rPr>
          <w:sz w:val="24"/>
          <w:szCs w:val="24"/>
        </w:rPr>
        <w:t>.</w:t>
      </w:r>
    </w:p>
    <w:p w14:paraId="22466493" w14:textId="77777777" w:rsidR="0026398D" w:rsidRPr="00B408B9" w:rsidRDefault="0026398D" w:rsidP="00AA4986">
      <w:pPr>
        <w:ind w:left="851"/>
        <w:rPr>
          <w:sz w:val="24"/>
          <w:szCs w:val="24"/>
        </w:rPr>
      </w:pPr>
    </w:p>
    <w:p w14:paraId="018D1CBE" w14:textId="77777777" w:rsidR="0026398D" w:rsidRPr="00B408B9" w:rsidRDefault="0026398D" w:rsidP="00AA4986">
      <w:pPr>
        <w:ind w:left="851"/>
        <w:rPr>
          <w:sz w:val="24"/>
          <w:szCs w:val="24"/>
        </w:rPr>
      </w:pPr>
      <w:r w:rsidRPr="00B408B9">
        <w:rPr>
          <w:sz w:val="24"/>
          <w:szCs w:val="24"/>
        </w:rPr>
        <w:lastRenderedPageBreak/>
        <w:t>Sojaolie har et højt indhold af flerumættede fedtsyrer, der hovedsageligt består af de 2 essentielle fedtsyrer linolsyre (LA, en omega-6 fedtsyre) og alfa-</w:t>
      </w:r>
      <w:proofErr w:type="spellStart"/>
      <w:r w:rsidRPr="00B408B9">
        <w:rPr>
          <w:sz w:val="24"/>
          <w:szCs w:val="24"/>
        </w:rPr>
        <w:t>linolensyre</w:t>
      </w:r>
      <w:proofErr w:type="spellEnd"/>
      <w:r w:rsidRPr="00B408B9">
        <w:rPr>
          <w:sz w:val="24"/>
          <w:szCs w:val="24"/>
        </w:rPr>
        <w:t xml:space="preserve"> (ALA, en omega-3 fedtsyre).</w:t>
      </w:r>
    </w:p>
    <w:p w14:paraId="1D94677D" w14:textId="77777777" w:rsidR="0026398D" w:rsidRPr="00B408B9" w:rsidRDefault="0026398D" w:rsidP="00AA4986">
      <w:pPr>
        <w:ind w:left="851"/>
        <w:rPr>
          <w:sz w:val="24"/>
          <w:szCs w:val="24"/>
        </w:rPr>
      </w:pPr>
    </w:p>
    <w:p w14:paraId="6152DE4E" w14:textId="77777777" w:rsidR="0026398D" w:rsidRPr="00B408B9" w:rsidRDefault="0026398D" w:rsidP="00AA4986">
      <w:pPr>
        <w:ind w:left="851"/>
        <w:rPr>
          <w:sz w:val="24"/>
          <w:szCs w:val="24"/>
        </w:rPr>
      </w:pPr>
      <w:r w:rsidRPr="00B408B9">
        <w:rPr>
          <w:sz w:val="24"/>
          <w:szCs w:val="24"/>
        </w:rPr>
        <w:t>Mellemkædede triglycerider indeholder mellemkædede fedtsyrer, der hurtigt oxideres og tilfører kroppen øjeblikkelig tilgængelig energi.</w:t>
      </w:r>
    </w:p>
    <w:p w14:paraId="43274F02" w14:textId="77777777" w:rsidR="0026398D" w:rsidRPr="00B408B9" w:rsidRDefault="0026398D" w:rsidP="00AA4986">
      <w:pPr>
        <w:ind w:left="851"/>
        <w:rPr>
          <w:sz w:val="24"/>
          <w:szCs w:val="24"/>
        </w:rPr>
      </w:pPr>
      <w:r w:rsidRPr="00B408B9">
        <w:rPr>
          <w:sz w:val="24"/>
          <w:szCs w:val="24"/>
        </w:rPr>
        <w:t>Olivenolie er rig på den monoumættede fedtsyre oliesyre (en omega-9 fedtsyre).</w:t>
      </w:r>
    </w:p>
    <w:p w14:paraId="560EDAD7" w14:textId="77777777" w:rsidR="0026398D" w:rsidRPr="00B408B9" w:rsidRDefault="0026398D" w:rsidP="00AA4986">
      <w:pPr>
        <w:ind w:left="851"/>
        <w:rPr>
          <w:sz w:val="24"/>
          <w:szCs w:val="24"/>
        </w:rPr>
      </w:pPr>
      <w:r w:rsidRPr="00B408B9">
        <w:rPr>
          <w:sz w:val="24"/>
          <w:szCs w:val="24"/>
        </w:rPr>
        <w:t>Fiskeolie er rig på de meget langkædede omega-3 flerumættede fedtsyrer (</w:t>
      </w:r>
      <w:proofErr w:type="spellStart"/>
      <w:r w:rsidRPr="00B408B9">
        <w:rPr>
          <w:sz w:val="24"/>
          <w:szCs w:val="24"/>
        </w:rPr>
        <w:t>PUFA'er</w:t>
      </w:r>
      <w:proofErr w:type="spellEnd"/>
      <w:r w:rsidRPr="00B408B9">
        <w:rPr>
          <w:sz w:val="24"/>
          <w:szCs w:val="24"/>
        </w:rPr>
        <w:t xml:space="preserve">), såsom </w:t>
      </w:r>
      <w:proofErr w:type="spellStart"/>
      <w:r w:rsidRPr="00B408B9">
        <w:rPr>
          <w:sz w:val="24"/>
          <w:szCs w:val="24"/>
        </w:rPr>
        <w:t>eicosapentaensyre</w:t>
      </w:r>
      <w:proofErr w:type="spellEnd"/>
      <w:r w:rsidRPr="00B408B9">
        <w:rPr>
          <w:sz w:val="24"/>
          <w:szCs w:val="24"/>
        </w:rPr>
        <w:t xml:space="preserve"> (EPA) og </w:t>
      </w:r>
      <w:proofErr w:type="spellStart"/>
      <w:r w:rsidRPr="00B408B9">
        <w:rPr>
          <w:sz w:val="24"/>
          <w:szCs w:val="24"/>
        </w:rPr>
        <w:t>docosahexaensyre</w:t>
      </w:r>
      <w:proofErr w:type="spellEnd"/>
      <w:r w:rsidRPr="00B408B9">
        <w:rPr>
          <w:sz w:val="24"/>
          <w:szCs w:val="24"/>
        </w:rPr>
        <w:t xml:space="preserve"> (DHA), og indeholder den meget langkædede omega-6 fedtsyre </w:t>
      </w:r>
      <w:proofErr w:type="spellStart"/>
      <w:r w:rsidRPr="00B408B9">
        <w:rPr>
          <w:sz w:val="24"/>
          <w:szCs w:val="24"/>
        </w:rPr>
        <w:t>arachidonsyre</w:t>
      </w:r>
      <w:proofErr w:type="spellEnd"/>
      <w:r w:rsidRPr="00B408B9">
        <w:rPr>
          <w:sz w:val="24"/>
          <w:szCs w:val="24"/>
        </w:rPr>
        <w:t xml:space="preserve"> (AA). AA, EPA og DHA er forstadier til </w:t>
      </w:r>
      <w:proofErr w:type="spellStart"/>
      <w:r w:rsidRPr="00B408B9">
        <w:rPr>
          <w:sz w:val="24"/>
          <w:szCs w:val="24"/>
        </w:rPr>
        <w:t>eicosanoider</w:t>
      </w:r>
      <w:proofErr w:type="spellEnd"/>
      <w:r w:rsidRPr="00B408B9">
        <w:rPr>
          <w:sz w:val="24"/>
          <w:szCs w:val="24"/>
        </w:rPr>
        <w:t xml:space="preserve">, såsom </w:t>
      </w:r>
      <w:proofErr w:type="spellStart"/>
      <w:r w:rsidRPr="00B408B9">
        <w:rPr>
          <w:sz w:val="24"/>
          <w:szCs w:val="24"/>
        </w:rPr>
        <w:t>prostaglandiner</w:t>
      </w:r>
      <w:proofErr w:type="spellEnd"/>
      <w:r w:rsidRPr="00B408B9">
        <w:rPr>
          <w:sz w:val="24"/>
          <w:szCs w:val="24"/>
        </w:rPr>
        <w:t xml:space="preserve">, </w:t>
      </w:r>
      <w:proofErr w:type="spellStart"/>
      <w:r w:rsidRPr="00B408B9">
        <w:rPr>
          <w:sz w:val="24"/>
          <w:szCs w:val="24"/>
        </w:rPr>
        <w:t>thromboxaner</w:t>
      </w:r>
      <w:proofErr w:type="spellEnd"/>
      <w:r w:rsidRPr="00B408B9">
        <w:rPr>
          <w:sz w:val="24"/>
          <w:szCs w:val="24"/>
        </w:rPr>
        <w:t xml:space="preserve"> og </w:t>
      </w:r>
      <w:proofErr w:type="spellStart"/>
      <w:r w:rsidRPr="00B408B9">
        <w:rPr>
          <w:sz w:val="24"/>
          <w:szCs w:val="24"/>
        </w:rPr>
        <w:t>leukotriener</w:t>
      </w:r>
      <w:proofErr w:type="spellEnd"/>
      <w:r w:rsidRPr="00B408B9">
        <w:rPr>
          <w:sz w:val="24"/>
          <w:szCs w:val="24"/>
        </w:rPr>
        <w:t>. Selvom for tidligt fødte børn er i stand til at syntetisere AA fra LA og DHA fra ALA, er omdannelsen ekstremt begrænset. DHA og AA er vigtige for hjernens udvikling og normale kropsvækst. Den primære ophobning af DHA i hjernen og nervevævet finder sted i løbet af graviditetens sidste trimester og i nethinden fra graviditetsuge 24 indtil fødslen. EPA er den primære forløber for de meget langkædede fedtsyrer (C24-C36), der syntetiseres i nethinden.</w:t>
      </w:r>
    </w:p>
    <w:p w14:paraId="12EE3F27" w14:textId="77777777" w:rsidR="0026398D" w:rsidRPr="00B408B9" w:rsidRDefault="0026398D" w:rsidP="00AA4986">
      <w:pPr>
        <w:ind w:left="851"/>
        <w:rPr>
          <w:sz w:val="24"/>
          <w:szCs w:val="24"/>
        </w:rPr>
      </w:pPr>
    </w:p>
    <w:p w14:paraId="58F974DD" w14:textId="31C45856" w:rsidR="0026398D" w:rsidRPr="00B408B9" w:rsidRDefault="0026398D" w:rsidP="00AA4986">
      <w:pPr>
        <w:ind w:left="851"/>
        <w:rPr>
          <w:sz w:val="24"/>
          <w:szCs w:val="24"/>
        </w:rPr>
      </w:pPr>
      <w:r w:rsidRPr="00B408B9">
        <w:rPr>
          <w:sz w:val="24"/>
          <w:szCs w:val="24"/>
        </w:rPr>
        <w:t>Den blandede 4-olie fedtemulsion indeholder de essentielle fedtsyrer LA med en typisk koncentration på ca. 35 mg/ml (interval på 28 til 50 mg/ml) og ALA med en typisk koncentration på ca. 5 mg/ml (interval på 3 til 7 mg/ml), samt de meget langkædede PUFA udvundet af fiskeolie EPA med en typisk koncentration på ca. 5 mg/ml (interval på 2 til 7</w:t>
      </w:r>
      <w:r w:rsidR="003B1189">
        <w:rPr>
          <w:sz w:val="24"/>
          <w:szCs w:val="24"/>
        </w:rPr>
        <w:t> </w:t>
      </w:r>
      <w:r w:rsidRPr="00B408B9">
        <w:rPr>
          <w:sz w:val="24"/>
          <w:szCs w:val="24"/>
        </w:rPr>
        <w:t>mg/ml) og DHA med en typisk koncentration på ca. 4 mg/ml (interval på 2 til 7 mg/ml).</w:t>
      </w:r>
    </w:p>
    <w:p w14:paraId="750516E0" w14:textId="77777777" w:rsidR="0026398D" w:rsidRPr="00B408B9" w:rsidRDefault="0026398D" w:rsidP="00AA4986">
      <w:pPr>
        <w:ind w:left="851"/>
        <w:rPr>
          <w:sz w:val="24"/>
          <w:szCs w:val="24"/>
        </w:rPr>
      </w:pPr>
    </w:p>
    <w:p w14:paraId="5F4B9259" w14:textId="77777777" w:rsidR="0026398D" w:rsidRPr="00B408B9" w:rsidRDefault="0026398D" w:rsidP="00AA4986">
      <w:pPr>
        <w:ind w:left="851"/>
        <w:rPr>
          <w:sz w:val="24"/>
          <w:szCs w:val="24"/>
        </w:rPr>
      </w:pPr>
      <w:r w:rsidRPr="00B408B9">
        <w:rPr>
          <w:sz w:val="24"/>
          <w:szCs w:val="24"/>
        </w:rPr>
        <w:t>All-rac-α-</w:t>
      </w:r>
      <w:proofErr w:type="spellStart"/>
      <w:r w:rsidRPr="00B408B9">
        <w:rPr>
          <w:sz w:val="24"/>
          <w:szCs w:val="24"/>
        </w:rPr>
        <w:t>tocopherol</w:t>
      </w:r>
      <w:proofErr w:type="spellEnd"/>
      <w:r w:rsidRPr="00B408B9">
        <w:rPr>
          <w:sz w:val="24"/>
          <w:szCs w:val="24"/>
        </w:rPr>
        <w:t xml:space="preserve"> i fedtemulsionen beskytter umættede fedtsyrer mod </w:t>
      </w:r>
      <w:proofErr w:type="spellStart"/>
      <w:r w:rsidRPr="00B408B9">
        <w:rPr>
          <w:sz w:val="24"/>
          <w:szCs w:val="24"/>
        </w:rPr>
        <w:t>lipidperoxidation</w:t>
      </w:r>
      <w:proofErr w:type="spellEnd"/>
      <w:r w:rsidRPr="00B408B9">
        <w:rPr>
          <w:sz w:val="24"/>
          <w:szCs w:val="24"/>
        </w:rPr>
        <w:t xml:space="preserve"> og </w:t>
      </w:r>
      <w:proofErr w:type="spellStart"/>
      <w:r w:rsidRPr="00B408B9">
        <w:rPr>
          <w:sz w:val="24"/>
          <w:szCs w:val="24"/>
        </w:rPr>
        <w:t>oxidativt</w:t>
      </w:r>
      <w:proofErr w:type="spellEnd"/>
      <w:r w:rsidRPr="00B408B9">
        <w:rPr>
          <w:sz w:val="24"/>
          <w:szCs w:val="24"/>
        </w:rPr>
        <w:t xml:space="preserve"> stress.</w:t>
      </w:r>
    </w:p>
    <w:p w14:paraId="713A4DA6" w14:textId="77777777" w:rsidR="0026398D" w:rsidRPr="00B408B9" w:rsidRDefault="0026398D" w:rsidP="00AA4986">
      <w:pPr>
        <w:ind w:left="851"/>
        <w:rPr>
          <w:sz w:val="24"/>
          <w:szCs w:val="24"/>
        </w:rPr>
      </w:pPr>
    </w:p>
    <w:p w14:paraId="64C1DA08" w14:textId="16FDBF2F" w:rsidR="0026398D" w:rsidRPr="00B408B9" w:rsidRDefault="0026398D" w:rsidP="00AA4986">
      <w:pPr>
        <w:ind w:left="851"/>
        <w:rPr>
          <w:sz w:val="24"/>
          <w:szCs w:val="24"/>
        </w:rPr>
      </w:pPr>
      <w:r w:rsidRPr="00B408B9">
        <w:rPr>
          <w:sz w:val="24"/>
          <w:szCs w:val="24"/>
        </w:rPr>
        <w:t xml:space="preserve">I publicerede studier med </w:t>
      </w:r>
      <w:proofErr w:type="spellStart"/>
      <w:r w:rsidRPr="00B408B9">
        <w:rPr>
          <w:sz w:val="24"/>
          <w:szCs w:val="24"/>
        </w:rPr>
        <w:t>SMOFlipid</w:t>
      </w:r>
      <w:proofErr w:type="spellEnd"/>
      <w:r w:rsidRPr="00B408B9">
        <w:rPr>
          <w:sz w:val="24"/>
          <w:szCs w:val="24"/>
        </w:rPr>
        <w:t xml:space="preserve"> viste fedtsyreprofilen hos pædiatriske patienter, der fik fedtemulsionen, en stigning i omega-3 fedtsyrer i </w:t>
      </w:r>
      <w:proofErr w:type="spellStart"/>
      <w:r w:rsidRPr="00B408B9">
        <w:rPr>
          <w:sz w:val="24"/>
          <w:szCs w:val="24"/>
        </w:rPr>
        <w:t>plasmalipoproteiner</w:t>
      </w:r>
      <w:proofErr w:type="spellEnd"/>
      <w:r w:rsidRPr="00B408B9">
        <w:rPr>
          <w:sz w:val="24"/>
          <w:szCs w:val="24"/>
        </w:rPr>
        <w:t xml:space="preserve"> og røde blodlegemers fosfolipider og afspejler dermed sammensætningen af den </w:t>
      </w:r>
      <w:proofErr w:type="spellStart"/>
      <w:r w:rsidRPr="00B408B9">
        <w:rPr>
          <w:sz w:val="24"/>
          <w:szCs w:val="24"/>
        </w:rPr>
        <w:t>infunderede</w:t>
      </w:r>
      <w:proofErr w:type="spellEnd"/>
      <w:r w:rsidRPr="00B408B9">
        <w:rPr>
          <w:sz w:val="24"/>
          <w:szCs w:val="24"/>
        </w:rPr>
        <w:t xml:space="preserve"> fedtemulsion. </w:t>
      </w:r>
      <w:proofErr w:type="spellStart"/>
      <w:r w:rsidRPr="00B408B9">
        <w:rPr>
          <w:sz w:val="24"/>
          <w:szCs w:val="24"/>
        </w:rPr>
        <w:t>Arachidonsyrekoncentrationerne</w:t>
      </w:r>
      <w:proofErr w:type="spellEnd"/>
      <w:r w:rsidRPr="00B408B9">
        <w:rPr>
          <w:sz w:val="24"/>
          <w:szCs w:val="24"/>
        </w:rPr>
        <w:t xml:space="preserve"> i plasmafosfolipider var sammenlignelige mellem </w:t>
      </w:r>
      <w:proofErr w:type="spellStart"/>
      <w:r w:rsidRPr="00B408B9">
        <w:rPr>
          <w:sz w:val="24"/>
          <w:szCs w:val="24"/>
        </w:rPr>
        <w:t>SMOFlipid</w:t>
      </w:r>
      <w:proofErr w:type="spellEnd"/>
      <w:r w:rsidRPr="00B408B9">
        <w:rPr>
          <w:sz w:val="24"/>
          <w:szCs w:val="24"/>
        </w:rPr>
        <w:t xml:space="preserve"> og en standard sojaolieemulsion hos præmature nyfødte. Der var sammenlignelige stigninger i kropsvægt i begge grupper. Der var ingen tegn på klinisk eller biokemisk evidens for mangel på essentielle fedtsyrer hos nogen af de undersøgte patienter.</w:t>
      </w:r>
    </w:p>
    <w:p w14:paraId="38840648" w14:textId="77777777" w:rsidR="009260DE" w:rsidRPr="00B408B9" w:rsidRDefault="009260DE" w:rsidP="009260DE">
      <w:pPr>
        <w:tabs>
          <w:tab w:val="left" w:pos="851"/>
        </w:tabs>
        <w:ind w:left="851"/>
        <w:rPr>
          <w:sz w:val="24"/>
          <w:szCs w:val="24"/>
        </w:rPr>
      </w:pPr>
    </w:p>
    <w:p w14:paraId="3BF1B898" w14:textId="77777777" w:rsidR="009260DE" w:rsidRPr="00B408B9" w:rsidRDefault="009260DE" w:rsidP="009260DE">
      <w:pPr>
        <w:tabs>
          <w:tab w:val="left" w:pos="851"/>
        </w:tabs>
        <w:ind w:left="851" w:hanging="851"/>
        <w:rPr>
          <w:b/>
          <w:sz w:val="24"/>
          <w:szCs w:val="24"/>
        </w:rPr>
      </w:pPr>
      <w:r w:rsidRPr="00B408B9">
        <w:rPr>
          <w:b/>
          <w:sz w:val="24"/>
          <w:szCs w:val="24"/>
        </w:rPr>
        <w:t>5.2</w:t>
      </w:r>
      <w:r w:rsidRPr="00B408B9">
        <w:rPr>
          <w:b/>
          <w:sz w:val="24"/>
          <w:szCs w:val="24"/>
        </w:rPr>
        <w:tab/>
      </w:r>
      <w:proofErr w:type="spellStart"/>
      <w:r w:rsidRPr="00B408B9">
        <w:rPr>
          <w:b/>
          <w:sz w:val="24"/>
          <w:szCs w:val="24"/>
        </w:rPr>
        <w:t>Farmakokinetiske</w:t>
      </w:r>
      <w:proofErr w:type="spellEnd"/>
      <w:r w:rsidRPr="00B408B9">
        <w:rPr>
          <w:b/>
          <w:sz w:val="24"/>
          <w:szCs w:val="24"/>
        </w:rPr>
        <w:t xml:space="preserve"> egenskaber</w:t>
      </w:r>
    </w:p>
    <w:p w14:paraId="669F3FF7" w14:textId="77777777" w:rsidR="0026398D" w:rsidRPr="00B408B9" w:rsidRDefault="0026398D" w:rsidP="00AA4986">
      <w:pPr>
        <w:ind w:left="851"/>
        <w:rPr>
          <w:sz w:val="24"/>
          <w:szCs w:val="24"/>
        </w:rPr>
      </w:pPr>
      <w:r w:rsidRPr="00B408B9">
        <w:rPr>
          <w:sz w:val="24"/>
          <w:szCs w:val="24"/>
        </w:rPr>
        <w:t xml:space="preserve">Aminosyrerne, lipiderne og </w:t>
      </w:r>
      <w:proofErr w:type="spellStart"/>
      <w:r w:rsidRPr="00B408B9">
        <w:rPr>
          <w:sz w:val="24"/>
          <w:szCs w:val="24"/>
        </w:rPr>
        <w:t>glucosen</w:t>
      </w:r>
      <w:proofErr w:type="spellEnd"/>
      <w:r w:rsidRPr="00B408B9">
        <w:rPr>
          <w:sz w:val="24"/>
          <w:szCs w:val="24"/>
        </w:rPr>
        <w:t xml:space="preserve"> i </w:t>
      </w:r>
      <w:proofErr w:type="spellStart"/>
      <w:r w:rsidRPr="00B408B9">
        <w:rPr>
          <w:sz w:val="24"/>
          <w:szCs w:val="24"/>
        </w:rPr>
        <w:t>Pedismof</w:t>
      </w:r>
      <w:proofErr w:type="spellEnd"/>
      <w:r w:rsidRPr="00B408B9">
        <w:rPr>
          <w:sz w:val="24"/>
          <w:szCs w:val="24"/>
        </w:rPr>
        <w:t xml:space="preserve"> distribueres, </w:t>
      </w:r>
      <w:proofErr w:type="spellStart"/>
      <w:r w:rsidRPr="00B408B9">
        <w:rPr>
          <w:sz w:val="24"/>
          <w:szCs w:val="24"/>
        </w:rPr>
        <w:t>metaboliseres</w:t>
      </w:r>
      <w:proofErr w:type="spellEnd"/>
      <w:r w:rsidRPr="00B408B9">
        <w:rPr>
          <w:sz w:val="24"/>
          <w:szCs w:val="24"/>
        </w:rPr>
        <w:t xml:space="preserve"> og elimineres på samme måde som næringsstoffer fra oral eller </w:t>
      </w:r>
      <w:proofErr w:type="spellStart"/>
      <w:r w:rsidRPr="00B408B9">
        <w:rPr>
          <w:sz w:val="24"/>
          <w:szCs w:val="24"/>
        </w:rPr>
        <w:t>enteral</w:t>
      </w:r>
      <w:proofErr w:type="spellEnd"/>
      <w:r w:rsidRPr="00B408B9">
        <w:rPr>
          <w:sz w:val="24"/>
          <w:szCs w:val="24"/>
        </w:rPr>
        <w:t xml:space="preserve"> ernæring.</w:t>
      </w:r>
    </w:p>
    <w:p w14:paraId="0665E510" w14:textId="77777777" w:rsidR="0026398D" w:rsidRPr="00B408B9" w:rsidRDefault="0026398D" w:rsidP="00AA4986">
      <w:pPr>
        <w:ind w:left="851"/>
        <w:rPr>
          <w:sz w:val="24"/>
          <w:szCs w:val="24"/>
        </w:rPr>
      </w:pPr>
    </w:p>
    <w:p w14:paraId="0E1153BC" w14:textId="77777777" w:rsidR="0026398D" w:rsidRPr="00B408B9" w:rsidRDefault="0026398D" w:rsidP="00AA4986">
      <w:pPr>
        <w:ind w:left="851"/>
        <w:rPr>
          <w:sz w:val="24"/>
          <w:szCs w:val="24"/>
        </w:rPr>
      </w:pPr>
      <w:proofErr w:type="spellStart"/>
      <w:r w:rsidRPr="00B408B9">
        <w:rPr>
          <w:sz w:val="24"/>
          <w:szCs w:val="24"/>
        </w:rPr>
        <w:t>Pedismof</w:t>
      </w:r>
      <w:proofErr w:type="spellEnd"/>
      <w:r w:rsidRPr="00B408B9">
        <w:rPr>
          <w:sz w:val="24"/>
          <w:szCs w:val="24"/>
        </w:rPr>
        <w:t xml:space="preserve"> </w:t>
      </w:r>
      <w:proofErr w:type="spellStart"/>
      <w:r w:rsidRPr="00B408B9">
        <w:rPr>
          <w:sz w:val="24"/>
          <w:szCs w:val="24"/>
        </w:rPr>
        <w:t>infunderes</w:t>
      </w:r>
      <w:proofErr w:type="spellEnd"/>
      <w:r w:rsidRPr="00B408B9">
        <w:rPr>
          <w:sz w:val="24"/>
          <w:szCs w:val="24"/>
        </w:rPr>
        <w:t xml:space="preserve"> intravenøst, hvilket resulterer i en biotilgængelighed på 100 %.</w:t>
      </w:r>
    </w:p>
    <w:p w14:paraId="0FBE7828" w14:textId="77777777" w:rsidR="009260DE" w:rsidRPr="00B408B9" w:rsidRDefault="009260DE" w:rsidP="009260DE">
      <w:pPr>
        <w:tabs>
          <w:tab w:val="left" w:pos="851"/>
        </w:tabs>
        <w:ind w:left="851"/>
        <w:rPr>
          <w:sz w:val="24"/>
          <w:szCs w:val="24"/>
        </w:rPr>
      </w:pPr>
    </w:p>
    <w:p w14:paraId="191458D8" w14:textId="77777777" w:rsidR="009260DE" w:rsidRPr="00B408B9" w:rsidRDefault="009260DE" w:rsidP="009260DE">
      <w:pPr>
        <w:tabs>
          <w:tab w:val="left" w:pos="851"/>
        </w:tabs>
        <w:ind w:left="851" w:hanging="851"/>
        <w:rPr>
          <w:b/>
          <w:sz w:val="24"/>
          <w:szCs w:val="24"/>
        </w:rPr>
      </w:pPr>
      <w:r w:rsidRPr="00B408B9">
        <w:rPr>
          <w:b/>
          <w:sz w:val="24"/>
          <w:szCs w:val="24"/>
        </w:rPr>
        <w:t>5.3</w:t>
      </w:r>
      <w:r w:rsidRPr="00B408B9">
        <w:rPr>
          <w:b/>
          <w:sz w:val="24"/>
          <w:szCs w:val="24"/>
        </w:rPr>
        <w:tab/>
      </w:r>
      <w:r w:rsidR="00BD7931" w:rsidRPr="00B408B9">
        <w:rPr>
          <w:b/>
          <w:sz w:val="24"/>
          <w:szCs w:val="24"/>
        </w:rPr>
        <w:t>Non-</w:t>
      </w:r>
      <w:r w:rsidRPr="00B408B9">
        <w:rPr>
          <w:b/>
          <w:sz w:val="24"/>
          <w:szCs w:val="24"/>
        </w:rPr>
        <w:t>kliniske sikkerhedsdata</w:t>
      </w:r>
    </w:p>
    <w:p w14:paraId="0D5A08CD" w14:textId="47CAC156" w:rsidR="009260DE" w:rsidRDefault="0026398D" w:rsidP="004A1342">
      <w:pPr>
        <w:ind w:left="851"/>
        <w:rPr>
          <w:noProof/>
          <w:sz w:val="24"/>
          <w:szCs w:val="24"/>
        </w:rPr>
      </w:pPr>
      <w:r w:rsidRPr="00B408B9">
        <w:rPr>
          <w:noProof/>
          <w:sz w:val="24"/>
          <w:szCs w:val="24"/>
        </w:rPr>
        <w:t>Der er ingen prækliniske data af relevans for sikkerhedsevalueringen ud over dem, der allerede er inkluderet i produktresuméet.</w:t>
      </w:r>
    </w:p>
    <w:p w14:paraId="4867E638" w14:textId="77777777" w:rsidR="004A1342" w:rsidRPr="00B408B9" w:rsidRDefault="004A1342" w:rsidP="004A1342">
      <w:pPr>
        <w:ind w:left="851"/>
        <w:rPr>
          <w:sz w:val="24"/>
          <w:szCs w:val="24"/>
        </w:rPr>
      </w:pPr>
    </w:p>
    <w:p w14:paraId="521045C9" w14:textId="41A9E989" w:rsidR="00716D5A" w:rsidRDefault="00716D5A">
      <w:pPr>
        <w:rPr>
          <w:sz w:val="24"/>
          <w:szCs w:val="24"/>
        </w:rPr>
      </w:pPr>
      <w:r>
        <w:rPr>
          <w:sz w:val="24"/>
          <w:szCs w:val="24"/>
        </w:rPr>
        <w:br w:type="page"/>
      </w:r>
    </w:p>
    <w:p w14:paraId="2E7112D3" w14:textId="77777777" w:rsidR="009260DE" w:rsidRPr="00B408B9" w:rsidRDefault="009260DE" w:rsidP="009260DE">
      <w:pPr>
        <w:tabs>
          <w:tab w:val="left" w:pos="851"/>
        </w:tabs>
        <w:ind w:left="851"/>
        <w:rPr>
          <w:sz w:val="24"/>
          <w:szCs w:val="24"/>
        </w:rPr>
      </w:pPr>
    </w:p>
    <w:p w14:paraId="55521B64" w14:textId="77777777" w:rsidR="009260DE" w:rsidRPr="00B408B9" w:rsidRDefault="009260DE" w:rsidP="009260DE">
      <w:pPr>
        <w:tabs>
          <w:tab w:val="left" w:pos="851"/>
        </w:tabs>
        <w:ind w:left="851" w:hanging="851"/>
        <w:rPr>
          <w:b/>
          <w:sz w:val="24"/>
          <w:szCs w:val="24"/>
        </w:rPr>
      </w:pPr>
      <w:r w:rsidRPr="00B408B9">
        <w:rPr>
          <w:b/>
          <w:sz w:val="24"/>
          <w:szCs w:val="24"/>
        </w:rPr>
        <w:t>6.</w:t>
      </w:r>
      <w:r w:rsidRPr="00B408B9">
        <w:rPr>
          <w:b/>
          <w:sz w:val="24"/>
          <w:szCs w:val="24"/>
        </w:rPr>
        <w:tab/>
        <w:t>FARMACEUTISKE OPLYSNINGER</w:t>
      </w:r>
    </w:p>
    <w:p w14:paraId="49F1B055" w14:textId="77777777" w:rsidR="009260DE" w:rsidRPr="00B408B9" w:rsidRDefault="009260DE" w:rsidP="009260DE">
      <w:pPr>
        <w:tabs>
          <w:tab w:val="left" w:pos="851"/>
        </w:tabs>
        <w:ind w:left="851"/>
        <w:rPr>
          <w:sz w:val="24"/>
          <w:szCs w:val="24"/>
        </w:rPr>
      </w:pPr>
    </w:p>
    <w:p w14:paraId="58068106" w14:textId="77777777" w:rsidR="009260DE" w:rsidRPr="00B408B9" w:rsidRDefault="009260DE" w:rsidP="009260DE">
      <w:pPr>
        <w:tabs>
          <w:tab w:val="left" w:pos="851"/>
        </w:tabs>
        <w:ind w:left="851" w:hanging="851"/>
        <w:rPr>
          <w:b/>
          <w:sz w:val="24"/>
          <w:szCs w:val="24"/>
        </w:rPr>
      </w:pPr>
      <w:r w:rsidRPr="00B408B9">
        <w:rPr>
          <w:b/>
          <w:sz w:val="24"/>
          <w:szCs w:val="24"/>
        </w:rPr>
        <w:t>6.1</w:t>
      </w:r>
      <w:r w:rsidRPr="00B408B9">
        <w:rPr>
          <w:b/>
          <w:sz w:val="24"/>
          <w:szCs w:val="24"/>
        </w:rPr>
        <w:tab/>
        <w:t>Hjælpestoffer</w:t>
      </w:r>
    </w:p>
    <w:p w14:paraId="23D6055E" w14:textId="77777777" w:rsidR="0026398D" w:rsidRPr="00B408B9" w:rsidRDefault="0026398D" w:rsidP="004A1342">
      <w:pPr>
        <w:ind w:left="851"/>
        <w:rPr>
          <w:sz w:val="24"/>
          <w:szCs w:val="24"/>
        </w:rPr>
      </w:pPr>
    </w:p>
    <w:tbl>
      <w:tblPr>
        <w:tblStyle w:val="Tabel-Gitter"/>
        <w:tblW w:w="8732" w:type="dxa"/>
        <w:tblInd w:w="846" w:type="dxa"/>
        <w:tblLook w:val="04A0" w:firstRow="1" w:lastRow="0" w:firstColumn="1" w:lastColumn="0" w:noHBand="0" w:noVBand="1"/>
      </w:tblPr>
      <w:tblGrid>
        <w:gridCol w:w="2387"/>
        <w:gridCol w:w="2069"/>
        <w:gridCol w:w="2068"/>
        <w:gridCol w:w="2208"/>
      </w:tblGrid>
      <w:tr w:rsidR="0026398D" w:rsidRPr="00B408B9" w14:paraId="2A02B2C4" w14:textId="77777777" w:rsidTr="00AA4986">
        <w:tc>
          <w:tcPr>
            <w:tcW w:w="2410" w:type="dxa"/>
            <w:tcBorders>
              <w:top w:val="single" w:sz="4" w:space="0" w:color="auto"/>
              <w:left w:val="single" w:sz="4" w:space="0" w:color="auto"/>
              <w:bottom w:val="single" w:sz="4" w:space="0" w:color="auto"/>
              <w:right w:val="single" w:sz="4" w:space="0" w:color="auto"/>
            </w:tcBorders>
            <w:hideMark/>
          </w:tcPr>
          <w:p w14:paraId="6498A437" w14:textId="77777777" w:rsidR="0026398D" w:rsidRPr="00B408B9" w:rsidRDefault="0026398D">
            <w:pPr>
              <w:rPr>
                <w:rFonts w:ascii="Times New Roman" w:hAnsi="Times New Roman" w:cs="Times New Roman"/>
                <w:sz w:val="24"/>
                <w:szCs w:val="24"/>
                <w:lang w:val="en-US"/>
              </w:rPr>
            </w:pPr>
            <w:proofErr w:type="spellStart"/>
            <w:r w:rsidRPr="00B408B9">
              <w:rPr>
                <w:rFonts w:ascii="Times New Roman" w:hAnsi="Times New Roman" w:cs="Times New Roman"/>
                <w:sz w:val="24"/>
                <w:szCs w:val="24"/>
                <w:lang w:val="en-US"/>
              </w:rPr>
              <w:t>Hjælpestoffer</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14:paraId="4EE0AD3E" w14:textId="77777777" w:rsidR="0026398D" w:rsidRPr="00B408B9" w:rsidRDefault="0026398D">
            <w:pPr>
              <w:jc w:val="center"/>
              <w:rPr>
                <w:rFonts w:ascii="Times New Roman" w:hAnsi="Times New Roman" w:cs="Times New Roman"/>
                <w:sz w:val="24"/>
                <w:szCs w:val="24"/>
                <w:lang w:val="en-US"/>
              </w:rPr>
            </w:pPr>
            <w:proofErr w:type="spellStart"/>
            <w:r w:rsidRPr="00B408B9">
              <w:rPr>
                <w:rFonts w:ascii="Times New Roman" w:hAnsi="Times New Roman" w:cs="Times New Roman"/>
                <w:sz w:val="24"/>
                <w:szCs w:val="24"/>
                <w:lang w:val="en-US"/>
              </w:rPr>
              <w:t>Aminosyrekammer</w:t>
            </w:r>
            <w:proofErr w:type="spellEnd"/>
            <w:r w:rsidRPr="00B408B9">
              <w:rPr>
                <w:rFonts w:ascii="Times New Roman" w:hAnsi="Times New Roman" w:cs="Times New Roman"/>
                <w:sz w:val="24"/>
                <w:szCs w:val="24"/>
                <w:lang w:val="en-US"/>
              </w:rPr>
              <w:t xml:space="preserve"> </w:t>
            </w:r>
          </w:p>
          <w:p w14:paraId="1C630682" w14:textId="77777777" w:rsidR="0026398D" w:rsidRPr="00B408B9" w:rsidRDefault="0026398D">
            <w:pPr>
              <w:jc w:val="center"/>
              <w:rPr>
                <w:rFonts w:ascii="Times New Roman" w:hAnsi="Times New Roman" w:cs="Times New Roman"/>
                <w:sz w:val="24"/>
                <w:szCs w:val="24"/>
                <w:lang w:val="en-US"/>
              </w:rPr>
            </w:pPr>
          </w:p>
        </w:tc>
        <w:tc>
          <w:tcPr>
            <w:tcW w:w="2084" w:type="dxa"/>
            <w:tcBorders>
              <w:top w:val="single" w:sz="4" w:space="0" w:color="auto"/>
              <w:left w:val="single" w:sz="4" w:space="0" w:color="auto"/>
              <w:bottom w:val="single" w:sz="4" w:space="0" w:color="auto"/>
              <w:right w:val="single" w:sz="4" w:space="0" w:color="auto"/>
            </w:tcBorders>
            <w:vAlign w:val="bottom"/>
          </w:tcPr>
          <w:p w14:paraId="1DFD5AAF" w14:textId="77777777" w:rsidR="0026398D" w:rsidRPr="00B408B9" w:rsidRDefault="0026398D">
            <w:pPr>
              <w:jc w:val="center"/>
              <w:rPr>
                <w:rFonts w:ascii="Times New Roman" w:hAnsi="Times New Roman" w:cs="Times New Roman"/>
                <w:sz w:val="24"/>
                <w:szCs w:val="24"/>
                <w:lang w:val="en-US"/>
              </w:rPr>
            </w:pPr>
            <w:proofErr w:type="spellStart"/>
            <w:r w:rsidRPr="00B408B9">
              <w:rPr>
                <w:rFonts w:ascii="Times New Roman" w:hAnsi="Times New Roman" w:cs="Times New Roman"/>
                <w:sz w:val="24"/>
                <w:szCs w:val="24"/>
                <w:lang w:val="en-US"/>
              </w:rPr>
              <w:t>Glucosekammer</w:t>
            </w:r>
            <w:proofErr w:type="spellEnd"/>
          </w:p>
          <w:p w14:paraId="1B8C9A8F" w14:textId="77777777" w:rsidR="0026398D" w:rsidRPr="00B408B9" w:rsidRDefault="0026398D">
            <w:pPr>
              <w:jc w:val="center"/>
              <w:rPr>
                <w:rFonts w:ascii="Times New Roman" w:hAnsi="Times New Roman" w:cs="Times New Roman"/>
                <w:sz w:val="24"/>
                <w:szCs w:val="24"/>
                <w:lang w:val="en-US"/>
              </w:rPr>
            </w:pPr>
          </w:p>
        </w:tc>
        <w:tc>
          <w:tcPr>
            <w:tcW w:w="2254" w:type="dxa"/>
            <w:tcBorders>
              <w:top w:val="single" w:sz="4" w:space="0" w:color="auto"/>
              <w:left w:val="single" w:sz="4" w:space="0" w:color="auto"/>
              <w:bottom w:val="single" w:sz="4" w:space="0" w:color="auto"/>
              <w:right w:val="single" w:sz="4" w:space="0" w:color="auto"/>
            </w:tcBorders>
            <w:vAlign w:val="bottom"/>
          </w:tcPr>
          <w:p w14:paraId="7C120F27" w14:textId="77777777" w:rsidR="0026398D" w:rsidRPr="00B408B9" w:rsidRDefault="0026398D">
            <w:pPr>
              <w:jc w:val="center"/>
              <w:rPr>
                <w:rFonts w:ascii="Times New Roman" w:hAnsi="Times New Roman" w:cs="Times New Roman"/>
                <w:sz w:val="24"/>
                <w:szCs w:val="24"/>
                <w:lang w:val="en-US"/>
              </w:rPr>
            </w:pPr>
            <w:proofErr w:type="spellStart"/>
            <w:r w:rsidRPr="00B408B9">
              <w:rPr>
                <w:rFonts w:ascii="Times New Roman" w:hAnsi="Times New Roman" w:cs="Times New Roman"/>
                <w:sz w:val="24"/>
                <w:szCs w:val="24"/>
                <w:lang w:val="en-US"/>
              </w:rPr>
              <w:t>Fedtkammer</w:t>
            </w:r>
            <w:proofErr w:type="spellEnd"/>
          </w:p>
          <w:p w14:paraId="5BDC35A4" w14:textId="77777777" w:rsidR="0026398D" w:rsidRPr="00B408B9" w:rsidRDefault="0026398D">
            <w:pPr>
              <w:jc w:val="center"/>
              <w:rPr>
                <w:rFonts w:ascii="Times New Roman" w:hAnsi="Times New Roman" w:cs="Times New Roman"/>
                <w:sz w:val="24"/>
                <w:szCs w:val="24"/>
                <w:lang w:val="en-US"/>
              </w:rPr>
            </w:pPr>
          </w:p>
        </w:tc>
      </w:tr>
      <w:tr w:rsidR="0026398D" w:rsidRPr="00B408B9" w14:paraId="39CF55DE" w14:textId="77777777" w:rsidTr="00AA4986">
        <w:tc>
          <w:tcPr>
            <w:tcW w:w="2410" w:type="dxa"/>
            <w:tcBorders>
              <w:top w:val="single" w:sz="4" w:space="0" w:color="auto"/>
              <w:left w:val="single" w:sz="4" w:space="0" w:color="auto"/>
              <w:bottom w:val="single" w:sz="4" w:space="0" w:color="auto"/>
              <w:right w:val="single" w:sz="4" w:space="0" w:color="auto"/>
            </w:tcBorders>
            <w:hideMark/>
          </w:tcPr>
          <w:p w14:paraId="4490C90B" w14:textId="77777777" w:rsidR="0026398D" w:rsidRPr="00B408B9" w:rsidRDefault="0026398D">
            <w:pPr>
              <w:suppressAutoHyphens/>
              <w:rPr>
                <w:rFonts w:ascii="Times New Roman" w:hAnsi="Times New Roman" w:cs="Times New Roman"/>
                <w:noProof/>
                <w:sz w:val="24"/>
                <w:szCs w:val="24"/>
                <w:lang w:val="en-US"/>
              </w:rPr>
            </w:pPr>
            <w:r w:rsidRPr="00B408B9">
              <w:rPr>
                <w:rFonts w:ascii="Times New Roman" w:hAnsi="Times New Roman" w:cs="Times New Roman"/>
                <w:noProof/>
                <w:sz w:val="24"/>
                <w:szCs w:val="24"/>
                <w:lang w:val="en-US"/>
              </w:rPr>
              <w:t>α-Tocopherol, all-rac-</w:t>
            </w:r>
          </w:p>
          <w:p w14:paraId="017D7B8C" w14:textId="77777777" w:rsidR="0026398D" w:rsidRPr="00B408B9" w:rsidRDefault="0026398D">
            <w:pPr>
              <w:rPr>
                <w:rFonts w:ascii="Times New Roman" w:hAnsi="Times New Roman" w:cs="Times New Roman"/>
                <w:sz w:val="24"/>
                <w:szCs w:val="24"/>
                <w:lang w:val="en-US"/>
              </w:rPr>
            </w:pPr>
            <w:r w:rsidRPr="00B408B9">
              <w:rPr>
                <w:rFonts w:ascii="Times New Roman" w:hAnsi="Times New Roman" w:cs="Times New Roman"/>
                <w:sz w:val="24"/>
                <w:szCs w:val="24"/>
                <w:lang w:val="en-US"/>
              </w:rPr>
              <w:t xml:space="preserve"> (E307)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F96773"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C028C76"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8D3361A"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X</w:t>
            </w:r>
          </w:p>
        </w:tc>
      </w:tr>
      <w:tr w:rsidR="0026398D" w:rsidRPr="00B408B9" w14:paraId="1BE90DDA" w14:textId="77777777" w:rsidTr="00AA4986">
        <w:tc>
          <w:tcPr>
            <w:tcW w:w="2410" w:type="dxa"/>
            <w:tcBorders>
              <w:top w:val="single" w:sz="4" w:space="0" w:color="auto"/>
              <w:left w:val="single" w:sz="4" w:space="0" w:color="auto"/>
              <w:bottom w:val="single" w:sz="4" w:space="0" w:color="auto"/>
              <w:right w:val="single" w:sz="4" w:space="0" w:color="auto"/>
            </w:tcBorders>
            <w:hideMark/>
          </w:tcPr>
          <w:p w14:paraId="621DF7FE" w14:textId="77777777" w:rsidR="0026398D" w:rsidRPr="00B408B9" w:rsidRDefault="0026398D">
            <w:pPr>
              <w:rPr>
                <w:rFonts w:ascii="Times New Roman" w:hAnsi="Times New Roman" w:cs="Times New Roman"/>
                <w:sz w:val="24"/>
                <w:szCs w:val="24"/>
              </w:rPr>
            </w:pPr>
            <w:r w:rsidRPr="00B408B9">
              <w:rPr>
                <w:rFonts w:ascii="Times New Roman" w:hAnsi="Times New Roman" w:cs="Times New Roman"/>
                <w:sz w:val="24"/>
                <w:szCs w:val="24"/>
              </w:rPr>
              <w:t>Iseddikesyre* (E260)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2BFBD04"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X</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0C311F5"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6948CC4"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w:t>
            </w:r>
          </w:p>
        </w:tc>
      </w:tr>
      <w:tr w:rsidR="0026398D" w:rsidRPr="00B408B9" w14:paraId="47DA24A1" w14:textId="77777777" w:rsidTr="00AA4986">
        <w:tc>
          <w:tcPr>
            <w:tcW w:w="2410" w:type="dxa"/>
            <w:tcBorders>
              <w:top w:val="single" w:sz="4" w:space="0" w:color="auto"/>
              <w:left w:val="single" w:sz="4" w:space="0" w:color="auto"/>
              <w:bottom w:val="single" w:sz="4" w:space="0" w:color="auto"/>
              <w:right w:val="single" w:sz="4" w:space="0" w:color="auto"/>
            </w:tcBorders>
            <w:hideMark/>
          </w:tcPr>
          <w:p w14:paraId="56C5308C" w14:textId="77777777" w:rsidR="0026398D" w:rsidRPr="00B408B9" w:rsidRDefault="0026398D">
            <w:pPr>
              <w:rPr>
                <w:rFonts w:ascii="Times New Roman" w:hAnsi="Times New Roman" w:cs="Times New Roman"/>
                <w:sz w:val="24"/>
                <w:szCs w:val="24"/>
                <w:lang w:val="en-US"/>
              </w:rPr>
            </w:pPr>
            <w:r w:rsidRPr="00B408B9">
              <w:rPr>
                <w:rFonts w:ascii="Times New Roman" w:hAnsi="Times New Roman" w:cs="Times New Roman"/>
                <w:sz w:val="24"/>
                <w:szCs w:val="24"/>
              </w:rPr>
              <w:t>Glycerol (E422)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E44838"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1B372A0"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C411547"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X</w:t>
            </w:r>
          </w:p>
        </w:tc>
      </w:tr>
      <w:tr w:rsidR="0026398D" w:rsidRPr="00B408B9" w14:paraId="17BC77C8" w14:textId="77777777" w:rsidTr="00AA4986">
        <w:tc>
          <w:tcPr>
            <w:tcW w:w="2410" w:type="dxa"/>
            <w:tcBorders>
              <w:top w:val="single" w:sz="4" w:space="0" w:color="auto"/>
              <w:left w:val="single" w:sz="4" w:space="0" w:color="auto"/>
              <w:bottom w:val="single" w:sz="4" w:space="0" w:color="auto"/>
              <w:right w:val="single" w:sz="4" w:space="0" w:color="auto"/>
            </w:tcBorders>
            <w:hideMark/>
          </w:tcPr>
          <w:p w14:paraId="16BC0B2F" w14:textId="77777777" w:rsidR="0026398D" w:rsidRPr="00B408B9" w:rsidRDefault="0026398D">
            <w:pPr>
              <w:rPr>
                <w:rFonts w:ascii="Times New Roman" w:hAnsi="Times New Roman" w:cs="Times New Roman"/>
                <w:sz w:val="24"/>
                <w:szCs w:val="24"/>
                <w:lang w:val="en-US"/>
              </w:rPr>
            </w:pPr>
            <w:r w:rsidRPr="00B408B9">
              <w:rPr>
                <w:rFonts w:ascii="Times New Roman" w:hAnsi="Times New Roman" w:cs="Times New Roman"/>
                <w:noProof/>
                <w:sz w:val="24"/>
                <w:szCs w:val="24"/>
                <w:lang w:val="en-US"/>
              </w:rPr>
              <w:t>Rensede ægphospholipider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05C39E"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w:t>
            </w:r>
          </w:p>
        </w:tc>
        <w:tc>
          <w:tcPr>
            <w:tcW w:w="2084" w:type="dxa"/>
            <w:tcBorders>
              <w:top w:val="single" w:sz="4" w:space="0" w:color="auto"/>
              <w:left w:val="single" w:sz="4" w:space="0" w:color="auto"/>
              <w:bottom w:val="single" w:sz="4" w:space="0" w:color="auto"/>
              <w:right w:val="single" w:sz="4" w:space="0" w:color="auto"/>
            </w:tcBorders>
            <w:vAlign w:val="center"/>
            <w:hideMark/>
          </w:tcPr>
          <w:p w14:paraId="432E716B"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7C1FAB9"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X</w:t>
            </w:r>
          </w:p>
        </w:tc>
      </w:tr>
      <w:tr w:rsidR="0026398D" w:rsidRPr="00B408B9" w14:paraId="1EFFA7BA" w14:textId="77777777" w:rsidTr="00AA4986">
        <w:tc>
          <w:tcPr>
            <w:tcW w:w="2410" w:type="dxa"/>
            <w:tcBorders>
              <w:top w:val="single" w:sz="4" w:space="0" w:color="auto"/>
              <w:left w:val="single" w:sz="4" w:space="0" w:color="auto"/>
              <w:bottom w:val="single" w:sz="4" w:space="0" w:color="auto"/>
              <w:right w:val="single" w:sz="4" w:space="0" w:color="auto"/>
            </w:tcBorders>
            <w:hideMark/>
          </w:tcPr>
          <w:p w14:paraId="344BEEB3" w14:textId="77777777" w:rsidR="0026398D" w:rsidRPr="00B408B9" w:rsidRDefault="0026398D">
            <w:pPr>
              <w:rPr>
                <w:rFonts w:ascii="Times New Roman" w:hAnsi="Times New Roman" w:cs="Times New Roman"/>
                <w:sz w:val="24"/>
                <w:szCs w:val="24"/>
                <w:lang w:val="en-US"/>
              </w:rPr>
            </w:pPr>
            <w:proofErr w:type="spellStart"/>
            <w:r w:rsidRPr="00B408B9">
              <w:rPr>
                <w:rFonts w:ascii="Times New Roman" w:hAnsi="Times New Roman" w:cs="Times New Roman"/>
                <w:sz w:val="24"/>
                <w:szCs w:val="24"/>
                <w:lang w:val="en-US"/>
              </w:rPr>
              <w:t>Natriumhydroxid</w:t>
            </w:r>
            <w:proofErr w:type="spellEnd"/>
            <w:r w:rsidRPr="00B408B9">
              <w:rPr>
                <w:rFonts w:ascii="Times New Roman" w:hAnsi="Times New Roman" w:cs="Times New Roman"/>
                <w:sz w:val="24"/>
                <w:szCs w:val="24"/>
                <w:lang w:val="en-US"/>
              </w:rPr>
              <w:t>* (E524)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1127F6"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D36E788"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E5CF3BF"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X</w:t>
            </w:r>
          </w:p>
        </w:tc>
      </w:tr>
      <w:tr w:rsidR="0026398D" w:rsidRPr="00B408B9" w14:paraId="48180C4B" w14:textId="77777777" w:rsidTr="00AA4986">
        <w:tc>
          <w:tcPr>
            <w:tcW w:w="2410" w:type="dxa"/>
            <w:tcBorders>
              <w:top w:val="single" w:sz="4" w:space="0" w:color="auto"/>
              <w:left w:val="single" w:sz="4" w:space="0" w:color="auto"/>
              <w:bottom w:val="single" w:sz="4" w:space="0" w:color="auto"/>
              <w:right w:val="single" w:sz="4" w:space="0" w:color="auto"/>
            </w:tcBorders>
            <w:hideMark/>
          </w:tcPr>
          <w:p w14:paraId="50D24D08" w14:textId="77777777" w:rsidR="0026398D" w:rsidRPr="00B408B9" w:rsidRDefault="0026398D">
            <w:pPr>
              <w:rPr>
                <w:rFonts w:ascii="Times New Roman" w:hAnsi="Times New Roman" w:cs="Times New Roman"/>
                <w:sz w:val="24"/>
                <w:szCs w:val="24"/>
                <w:lang w:val="en-US"/>
              </w:rPr>
            </w:pPr>
            <w:proofErr w:type="spellStart"/>
            <w:r w:rsidRPr="00B408B9">
              <w:rPr>
                <w:rFonts w:ascii="Times New Roman" w:hAnsi="Times New Roman" w:cs="Times New Roman"/>
                <w:sz w:val="24"/>
                <w:szCs w:val="24"/>
                <w:lang w:val="en-US"/>
              </w:rPr>
              <w:t>Natriumoleat</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2EE20A2B"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w:t>
            </w:r>
          </w:p>
        </w:tc>
        <w:tc>
          <w:tcPr>
            <w:tcW w:w="2084" w:type="dxa"/>
            <w:tcBorders>
              <w:top w:val="single" w:sz="4" w:space="0" w:color="auto"/>
              <w:left w:val="single" w:sz="4" w:space="0" w:color="auto"/>
              <w:bottom w:val="single" w:sz="4" w:space="0" w:color="auto"/>
              <w:right w:val="single" w:sz="4" w:space="0" w:color="auto"/>
            </w:tcBorders>
            <w:vAlign w:val="center"/>
            <w:hideMark/>
          </w:tcPr>
          <w:p w14:paraId="30ACDA6E"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2447A63"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X</w:t>
            </w:r>
          </w:p>
        </w:tc>
      </w:tr>
      <w:tr w:rsidR="0026398D" w:rsidRPr="00B408B9" w14:paraId="637A56FC" w14:textId="77777777" w:rsidTr="00AA4986">
        <w:tc>
          <w:tcPr>
            <w:tcW w:w="2410" w:type="dxa"/>
            <w:tcBorders>
              <w:top w:val="single" w:sz="4" w:space="0" w:color="auto"/>
              <w:left w:val="single" w:sz="4" w:space="0" w:color="auto"/>
              <w:bottom w:val="single" w:sz="4" w:space="0" w:color="auto"/>
              <w:right w:val="single" w:sz="4" w:space="0" w:color="auto"/>
            </w:tcBorders>
            <w:hideMark/>
          </w:tcPr>
          <w:p w14:paraId="5D9C7B7A" w14:textId="77777777" w:rsidR="0026398D" w:rsidRPr="00B408B9" w:rsidRDefault="0026398D">
            <w:pPr>
              <w:rPr>
                <w:rFonts w:ascii="Times New Roman" w:hAnsi="Times New Roman" w:cs="Times New Roman"/>
                <w:sz w:val="24"/>
                <w:szCs w:val="24"/>
                <w:lang w:val="en-US"/>
              </w:rPr>
            </w:pPr>
            <w:proofErr w:type="spellStart"/>
            <w:r w:rsidRPr="00B408B9">
              <w:rPr>
                <w:rFonts w:ascii="Times New Roman" w:hAnsi="Times New Roman" w:cs="Times New Roman"/>
                <w:sz w:val="24"/>
                <w:szCs w:val="24"/>
                <w:lang w:val="en-US"/>
              </w:rPr>
              <w:t>Vand</w:t>
            </w:r>
            <w:proofErr w:type="spellEnd"/>
            <w:r w:rsidRPr="00B408B9">
              <w:rPr>
                <w:rFonts w:ascii="Times New Roman" w:hAnsi="Times New Roman" w:cs="Times New Roman"/>
                <w:sz w:val="24"/>
                <w:szCs w:val="24"/>
                <w:lang w:val="en-US"/>
              </w:rPr>
              <w:t xml:space="preserve"> </w:t>
            </w:r>
            <w:proofErr w:type="spellStart"/>
            <w:r w:rsidRPr="00B408B9">
              <w:rPr>
                <w:rFonts w:ascii="Times New Roman" w:hAnsi="Times New Roman" w:cs="Times New Roman"/>
                <w:sz w:val="24"/>
                <w:szCs w:val="24"/>
                <w:lang w:val="en-US"/>
              </w:rPr>
              <w:t>til</w:t>
            </w:r>
            <w:proofErr w:type="spellEnd"/>
            <w:r w:rsidRPr="00B408B9">
              <w:rPr>
                <w:rFonts w:ascii="Times New Roman" w:hAnsi="Times New Roman" w:cs="Times New Roman"/>
                <w:sz w:val="24"/>
                <w:szCs w:val="24"/>
                <w:lang w:val="en-US"/>
              </w:rPr>
              <w:t xml:space="preserve"> injektionsvæsker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39D62E"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X</w:t>
            </w:r>
          </w:p>
        </w:tc>
        <w:tc>
          <w:tcPr>
            <w:tcW w:w="2084" w:type="dxa"/>
            <w:tcBorders>
              <w:top w:val="single" w:sz="4" w:space="0" w:color="auto"/>
              <w:left w:val="single" w:sz="4" w:space="0" w:color="auto"/>
              <w:bottom w:val="single" w:sz="4" w:space="0" w:color="auto"/>
              <w:right w:val="single" w:sz="4" w:space="0" w:color="auto"/>
            </w:tcBorders>
            <w:vAlign w:val="center"/>
            <w:hideMark/>
          </w:tcPr>
          <w:p w14:paraId="60DA7AE6"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X</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8A9C1BE" w14:textId="77777777" w:rsidR="0026398D" w:rsidRPr="00B408B9" w:rsidRDefault="0026398D">
            <w:pPr>
              <w:jc w:val="center"/>
              <w:rPr>
                <w:rFonts w:ascii="Times New Roman" w:hAnsi="Times New Roman" w:cs="Times New Roman"/>
                <w:sz w:val="24"/>
                <w:szCs w:val="24"/>
                <w:lang w:val="en-US"/>
              </w:rPr>
            </w:pPr>
            <w:r w:rsidRPr="00B408B9">
              <w:rPr>
                <w:rFonts w:ascii="Times New Roman" w:hAnsi="Times New Roman" w:cs="Times New Roman"/>
                <w:sz w:val="24"/>
                <w:szCs w:val="24"/>
                <w:lang w:val="en-US"/>
              </w:rPr>
              <w:t>X</w:t>
            </w:r>
          </w:p>
        </w:tc>
      </w:tr>
    </w:tbl>
    <w:p w14:paraId="191E36B2" w14:textId="77777777" w:rsidR="0026398D" w:rsidRPr="00B408B9" w:rsidRDefault="0026398D" w:rsidP="00AA4986">
      <w:pPr>
        <w:ind w:left="851"/>
        <w:rPr>
          <w:sz w:val="24"/>
          <w:szCs w:val="24"/>
        </w:rPr>
      </w:pPr>
      <w:r w:rsidRPr="00B408B9">
        <w:rPr>
          <w:sz w:val="24"/>
          <w:szCs w:val="24"/>
        </w:rPr>
        <w:t>* til pH-justering</w:t>
      </w:r>
    </w:p>
    <w:p w14:paraId="22CABBA7" w14:textId="77777777" w:rsidR="009260DE" w:rsidRPr="00B408B9" w:rsidRDefault="009260DE" w:rsidP="009260DE">
      <w:pPr>
        <w:tabs>
          <w:tab w:val="left" w:pos="851"/>
        </w:tabs>
        <w:ind w:left="851"/>
        <w:rPr>
          <w:sz w:val="24"/>
          <w:szCs w:val="24"/>
        </w:rPr>
      </w:pPr>
    </w:p>
    <w:p w14:paraId="568DCDC8" w14:textId="77777777" w:rsidR="009260DE" w:rsidRPr="00B408B9" w:rsidRDefault="009260DE" w:rsidP="009260DE">
      <w:pPr>
        <w:tabs>
          <w:tab w:val="left" w:pos="851"/>
        </w:tabs>
        <w:ind w:left="851" w:hanging="851"/>
        <w:rPr>
          <w:b/>
          <w:sz w:val="24"/>
          <w:szCs w:val="24"/>
        </w:rPr>
      </w:pPr>
      <w:r w:rsidRPr="00B408B9">
        <w:rPr>
          <w:b/>
          <w:sz w:val="24"/>
          <w:szCs w:val="24"/>
        </w:rPr>
        <w:t>6.2</w:t>
      </w:r>
      <w:r w:rsidRPr="00B408B9">
        <w:rPr>
          <w:b/>
          <w:sz w:val="24"/>
          <w:szCs w:val="24"/>
        </w:rPr>
        <w:tab/>
        <w:t>Uforligeligheder</w:t>
      </w:r>
    </w:p>
    <w:p w14:paraId="191C62E0" w14:textId="6FAD5589" w:rsidR="009260DE" w:rsidRPr="00B408B9" w:rsidRDefault="0026398D" w:rsidP="004A1342">
      <w:pPr>
        <w:ind w:left="851"/>
        <w:rPr>
          <w:sz w:val="24"/>
          <w:szCs w:val="24"/>
        </w:rPr>
      </w:pPr>
      <w:r w:rsidRPr="00B408B9">
        <w:rPr>
          <w:sz w:val="24"/>
          <w:szCs w:val="24"/>
        </w:rPr>
        <w:t>Dette lægemiddel må ikke blandes med andre lægemidler end dem, der er anført under pkt.</w:t>
      </w:r>
      <w:r w:rsidR="00716D5A">
        <w:rPr>
          <w:sz w:val="24"/>
          <w:szCs w:val="24"/>
        </w:rPr>
        <w:t> </w:t>
      </w:r>
      <w:r w:rsidRPr="00B408B9">
        <w:rPr>
          <w:sz w:val="24"/>
          <w:szCs w:val="24"/>
        </w:rPr>
        <w:t>6.6</w:t>
      </w:r>
      <w:r w:rsidR="004A1342">
        <w:rPr>
          <w:sz w:val="24"/>
          <w:szCs w:val="24"/>
        </w:rPr>
        <w:t>.</w:t>
      </w:r>
    </w:p>
    <w:p w14:paraId="7109F075" w14:textId="77777777" w:rsidR="009260DE" w:rsidRPr="00B408B9" w:rsidRDefault="009260DE" w:rsidP="009260DE">
      <w:pPr>
        <w:tabs>
          <w:tab w:val="left" w:pos="851"/>
        </w:tabs>
        <w:ind w:left="851"/>
        <w:rPr>
          <w:sz w:val="24"/>
          <w:szCs w:val="24"/>
        </w:rPr>
      </w:pPr>
    </w:p>
    <w:p w14:paraId="255AA47A" w14:textId="77777777" w:rsidR="009260DE" w:rsidRPr="00B408B9" w:rsidRDefault="009260DE" w:rsidP="009260DE">
      <w:pPr>
        <w:tabs>
          <w:tab w:val="left" w:pos="851"/>
        </w:tabs>
        <w:ind w:left="851" w:hanging="851"/>
        <w:rPr>
          <w:b/>
          <w:sz w:val="24"/>
          <w:szCs w:val="24"/>
        </w:rPr>
      </w:pPr>
      <w:r w:rsidRPr="00B408B9">
        <w:rPr>
          <w:b/>
          <w:sz w:val="24"/>
          <w:szCs w:val="24"/>
        </w:rPr>
        <w:t>6.3</w:t>
      </w:r>
      <w:r w:rsidRPr="00B408B9">
        <w:rPr>
          <w:b/>
          <w:sz w:val="24"/>
          <w:szCs w:val="24"/>
        </w:rPr>
        <w:tab/>
        <w:t>Opbevaringstid</w:t>
      </w:r>
    </w:p>
    <w:p w14:paraId="76ABB73F" w14:textId="77777777" w:rsidR="004A1342" w:rsidRDefault="004A1342" w:rsidP="00AA4986">
      <w:pPr>
        <w:ind w:left="851"/>
        <w:rPr>
          <w:sz w:val="24"/>
          <w:szCs w:val="24"/>
        </w:rPr>
      </w:pPr>
    </w:p>
    <w:p w14:paraId="0917B499" w14:textId="5267E43C" w:rsidR="0026398D" w:rsidRPr="004A1342" w:rsidRDefault="0026398D" w:rsidP="00AA4986">
      <w:pPr>
        <w:ind w:left="851"/>
        <w:rPr>
          <w:i/>
          <w:sz w:val="24"/>
          <w:szCs w:val="24"/>
        </w:rPr>
      </w:pPr>
      <w:r w:rsidRPr="004A1342">
        <w:rPr>
          <w:i/>
          <w:sz w:val="24"/>
          <w:szCs w:val="24"/>
        </w:rPr>
        <w:t>Opbevaringstid for lægemidlet pakket til salg</w:t>
      </w:r>
    </w:p>
    <w:p w14:paraId="6D7813D1" w14:textId="77777777" w:rsidR="0026398D" w:rsidRPr="00B408B9" w:rsidRDefault="0026398D" w:rsidP="00AA4986">
      <w:pPr>
        <w:ind w:left="851"/>
        <w:rPr>
          <w:sz w:val="24"/>
          <w:szCs w:val="24"/>
        </w:rPr>
      </w:pPr>
      <w:r w:rsidRPr="00B408B9">
        <w:rPr>
          <w:sz w:val="24"/>
          <w:szCs w:val="24"/>
        </w:rPr>
        <w:t>2 år</w:t>
      </w:r>
    </w:p>
    <w:p w14:paraId="329D28A5" w14:textId="77777777" w:rsidR="0026398D" w:rsidRPr="00B408B9" w:rsidRDefault="0026398D" w:rsidP="00AA4986">
      <w:pPr>
        <w:ind w:left="851"/>
        <w:rPr>
          <w:sz w:val="24"/>
          <w:szCs w:val="24"/>
        </w:rPr>
      </w:pPr>
    </w:p>
    <w:p w14:paraId="522D1530" w14:textId="77777777" w:rsidR="0026398D" w:rsidRPr="004A1342" w:rsidRDefault="0026398D" w:rsidP="00AA4986">
      <w:pPr>
        <w:ind w:left="851"/>
        <w:rPr>
          <w:i/>
          <w:sz w:val="24"/>
          <w:szCs w:val="24"/>
        </w:rPr>
      </w:pPr>
      <w:r w:rsidRPr="004A1342">
        <w:rPr>
          <w:i/>
          <w:sz w:val="24"/>
          <w:szCs w:val="24"/>
        </w:rPr>
        <w:t>Holdbarhed efter blanding af posens kamre</w:t>
      </w:r>
    </w:p>
    <w:p w14:paraId="2692A4B6" w14:textId="7605E4AC" w:rsidR="0026398D" w:rsidRPr="00B408B9" w:rsidRDefault="0026398D" w:rsidP="00AA4986">
      <w:pPr>
        <w:ind w:left="851"/>
        <w:rPr>
          <w:sz w:val="24"/>
          <w:szCs w:val="24"/>
        </w:rPr>
      </w:pPr>
      <w:r w:rsidRPr="00B408B9">
        <w:rPr>
          <w:spacing w:val="-3"/>
          <w:sz w:val="24"/>
          <w:szCs w:val="24"/>
        </w:rPr>
        <w:t xml:space="preserve">Stabilitet under brug af de blandede to- og trekammerposer er blevet påvist i op til 7 dage ved </w:t>
      </w:r>
      <w:r w:rsidRPr="00B408B9">
        <w:rPr>
          <w:sz w:val="24"/>
          <w:szCs w:val="24"/>
        </w:rPr>
        <w:t>2-8</w:t>
      </w:r>
      <w:r w:rsidR="00716D5A">
        <w:rPr>
          <w:sz w:val="24"/>
          <w:szCs w:val="24"/>
        </w:rPr>
        <w:t xml:space="preserve"> </w:t>
      </w:r>
      <w:r w:rsidRPr="00B408B9">
        <w:rPr>
          <w:sz w:val="24"/>
          <w:szCs w:val="24"/>
        </w:rPr>
        <w:t>°C efterfulgt af 48 timer ved stuetemperatur (20-25</w:t>
      </w:r>
      <w:r w:rsidR="004A1342">
        <w:rPr>
          <w:sz w:val="24"/>
          <w:szCs w:val="24"/>
        </w:rPr>
        <w:t xml:space="preserve"> </w:t>
      </w:r>
      <w:r w:rsidRPr="00B408B9">
        <w:rPr>
          <w:sz w:val="24"/>
          <w:szCs w:val="24"/>
        </w:rPr>
        <w:t>°C) inklusive administrations</w:t>
      </w:r>
      <w:r w:rsidR="004A1342">
        <w:rPr>
          <w:sz w:val="24"/>
          <w:szCs w:val="24"/>
        </w:rPr>
        <w:softHyphen/>
      </w:r>
      <w:r w:rsidRPr="00B408B9">
        <w:rPr>
          <w:sz w:val="24"/>
          <w:szCs w:val="24"/>
        </w:rPr>
        <w:t>varigheden. Ud fra et mikrobiologisk synspunkt bør produktet anvendes straks.</w:t>
      </w:r>
      <w:r w:rsidR="004A1342">
        <w:rPr>
          <w:sz w:val="24"/>
          <w:szCs w:val="24"/>
        </w:rPr>
        <w:t xml:space="preserve"> </w:t>
      </w:r>
      <w:r w:rsidRPr="00B408B9">
        <w:rPr>
          <w:sz w:val="24"/>
          <w:szCs w:val="24"/>
        </w:rPr>
        <w:t xml:space="preserve">Hvis det ikke anvendes straks, er opbevaringstid- og betingelser før anvendelse brugerens ansvar, men bør almindeligvis ikke være længere end 24 timer ved 2-8 °C medmindre, at blandingen har fundet sted under kontrollerede og validerede aseptiske forhold. </w:t>
      </w:r>
    </w:p>
    <w:p w14:paraId="62C59E86" w14:textId="77777777" w:rsidR="0026398D" w:rsidRPr="004A1342" w:rsidRDefault="0026398D" w:rsidP="00AA4986">
      <w:pPr>
        <w:ind w:left="851"/>
        <w:rPr>
          <w:sz w:val="24"/>
          <w:szCs w:val="24"/>
        </w:rPr>
      </w:pPr>
    </w:p>
    <w:p w14:paraId="525F74AA" w14:textId="77777777" w:rsidR="0026398D" w:rsidRPr="004A1342" w:rsidRDefault="0026398D" w:rsidP="00AA4986">
      <w:pPr>
        <w:ind w:left="851"/>
        <w:rPr>
          <w:bCs/>
          <w:i/>
          <w:iCs/>
          <w:sz w:val="24"/>
          <w:szCs w:val="24"/>
        </w:rPr>
      </w:pPr>
      <w:bookmarkStart w:id="7" w:name="_Hlk56592334"/>
      <w:r w:rsidRPr="004A1342">
        <w:rPr>
          <w:bCs/>
          <w:i/>
          <w:iCs/>
          <w:sz w:val="24"/>
          <w:szCs w:val="24"/>
        </w:rPr>
        <w:t xml:space="preserve">Holdbarhed efter blanding med additiver </w:t>
      </w:r>
    </w:p>
    <w:p w14:paraId="330B6C82" w14:textId="425922FE" w:rsidR="0026398D" w:rsidRPr="00B408B9" w:rsidRDefault="0026398D" w:rsidP="00AA4986">
      <w:pPr>
        <w:ind w:left="851"/>
        <w:rPr>
          <w:sz w:val="24"/>
          <w:szCs w:val="24"/>
        </w:rPr>
      </w:pPr>
      <w:r w:rsidRPr="00B408B9">
        <w:rPr>
          <w:spacing w:val="-3"/>
          <w:sz w:val="24"/>
          <w:szCs w:val="24"/>
        </w:rPr>
        <w:t xml:space="preserve">Stabilitet under brug af den blandede to- og trekammerposer med additiver (se </w:t>
      </w:r>
      <w:r w:rsidR="007A3FF2">
        <w:rPr>
          <w:spacing w:val="-3"/>
          <w:sz w:val="24"/>
          <w:szCs w:val="24"/>
        </w:rPr>
        <w:t>pkt.</w:t>
      </w:r>
      <w:r w:rsidRPr="00B408B9">
        <w:rPr>
          <w:spacing w:val="-3"/>
          <w:sz w:val="24"/>
          <w:szCs w:val="24"/>
        </w:rPr>
        <w:t xml:space="preserve"> 6.6) er blevet påvist i op til 7 dage ved </w:t>
      </w:r>
      <w:r w:rsidRPr="00B408B9">
        <w:rPr>
          <w:sz w:val="24"/>
          <w:szCs w:val="24"/>
        </w:rPr>
        <w:t>2-8</w:t>
      </w:r>
      <w:r w:rsidR="003B1189">
        <w:rPr>
          <w:sz w:val="24"/>
          <w:szCs w:val="24"/>
        </w:rPr>
        <w:t xml:space="preserve"> </w:t>
      </w:r>
      <w:r w:rsidRPr="00B408B9">
        <w:rPr>
          <w:sz w:val="24"/>
          <w:szCs w:val="24"/>
        </w:rPr>
        <w:t>°C efterfulgt af enten 48 timer ved stuetemperatur (20-25</w:t>
      </w:r>
      <w:r w:rsidR="003B1189">
        <w:rPr>
          <w:sz w:val="24"/>
          <w:szCs w:val="24"/>
        </w:rPr>
        <w:t xml:space="preserve"> </w:t>
      </w:r>
      <w:r w:rsidRPr="00B408B9">
        <w:rPr>
          <w:sz w:val="24"/>
          <w:szCs w:val="24"/>
        </w:rPr>
        <w:t>°C) eller i 24 timer ved 37 ± 2</w:t>
      </w:r>
      <w:r w:rsidR="003B1189">
        <w:rPr>
          <w:sz w:val="24"/>
          <w:szCs w:val="24"/>
        </w:rPr>
        <w:t xml:space="preserve"> </w:t>
      </w:r>
      <w:r w:rsidRPr="00B408B9">
        <w:rPr>
          <w:sz w:val="24"/>
          <w:szCs w:val="24"/>
        </w:rPr>
        <w:t xml:space="preserve">°C inklusive administrationsvarigheden. Ud fra et mikrobiologisk synspunkt bør produktet anvendes straks, når tilsætningerne er udført. Hvis det ikke anvendes straks, er opbevaringstid- og betingelser før anvendelse brugerens ansvar, men bør almindeligvis ikke være længere end 24 timer ved 2-8 °C medmindre, at tilsætning af additiver har fundet sted under kontrollerede og validerede aseptiske forhold. </w:t>
      </w:r>
    </w:p>
    <w:p w14:paraId="584E8D65" w14:textId="77777777" w:rsidR="0026398D" w:rsidRPr="00B408B9" w:rsidRDefault="0026398D" w:rsidP="00AA4986">
      <w:pPr>
        <w:ind w:left="851"/>
        <w:rPr>
          <w:bCs/>
          <w:iCs/>
          <w:sz w:val="24"/>
          <w:szCs w:val="24"/>
        </w:rPr>
      </w:pPr>
    </w:p>
    <w:p w14:paraId="5893312F" w14:textId="77777777" w:rsidR="0026398D" w:rsidRPr="00B408B9" w:rsidRDefault="0026398D" w:rsidP="00AA4986">
      <w:pPr>
        <w:ind w:left="851"/>
        <w:rPr>
          <w:sz w:val="24"/>
          <w:szCs w:val="24"/>
        </w:rPr>
      </w:pPr>
      <w:r w:rsidRPr="00B408B9">
        <w:rPr>
          <w:sz w:val="24"/>
          <w:szCs w:val="24"/>
        </w:rPr>
        <w:t>Ved anvendelse hos nyfødte og børn under 2 år bør opløsningen (i poser og administrationssæt) beskyttes mod lys, indtil indgivelsen er afsluttet (se pkt. 4.2, 4.4 og 6.6).</w:t>
      </w:r>
    </w:p>
    <w:bookmarkEnd w:id="7"/>
    <w:p w14:paraId="2E376561" w14:textId="67B74DB2" w:rsidR="00716D5A" w:rsidRDefault="00716D5A">
      <w:pPr>
        <w:rPr>
          <w:sz w:val="24"/>
          <w:szCs w:val="24"/>
        </w:rPr>
      </w:pPr>
      <w:r>
        <w:rPr>
          <w:sz w:val="24"/>
          <w:szCs w:val="24"/>
        </w:rPr>
        <w:br w:type="page"/>
      </w:r>
    </w:p>
    <w:p w14:paraId="7E2C9946" w14:textId="77777777" w:rsidR="009260DE" w:rsidRPr="00B408B9" w:rsidRDefault="009260DE" w:rsidP="009260DE">
      <w:pPr>
        <w:tabs>
          <w:tab w:val="left" w:pos="851"/>
        </w:tabs>
        <w:ind w:left="851"/>
        <w:rPr>
          <w:sz w:val="24"/>
          <w:szCs w:val="24"/>
        </w:rPr>
      </w:pPr>
    </w:p>
    <w:p w14:paraId="1E391248" w14:textId="77777777" w:rsidR="009260DE" w:rsidRPr="00B408B9" w:rsidRDefault="009260DE" w:rsidP="009260DE">
      <w:pPr>
        <w:tabs>
          <w:tab w:val="left" w:pos="851"/>
        </w:tabs>
        <w:ind w:left="851" w:hanging="851"/>
        <w:rPr>
          <w:b/>
          <w:sz w:val="24"/>
          <w:szCs w:val="24"/>
        </w:rPr>
      </w:pPr>
      <w:r w:rsidRPr="00B408B9">
        <w:rPr>
          <w:b/>
          <w:sz w:val="24"/>
          <w:szCs w:val="24"/>
        </w:rPr>
        <w:t>6.4</w:t>
      </w:r>
      <w:r w:rsidRPr="00B408B9">
        <w:rPr>
          <w:b/>
          <w:sz w:val="24"/>
          <w:szCs w:val="24"/>
        </w:rPr>
        <w:tab/>
        <w:t>Særlige opbevaringsforhold</w:t>
      </w:r>
    </w:p>
    <w:p w14:paraId="1AC69C98" w14:textId="1412D3DC" w:rsidR="0026398D" w:rsidRPr="00B408B9" w:rsidRDefault="0026398D" w:rsidP="00AA4986">
      <w:pPr>
        <w:ind w:left="851"/>
        <w:rPr>
          <w:noProof/>
          <w:sz w:val="24"/>
          <w:szCs w:val="24"/>
        </w:rPr>
      </w:pPr>
      <w:r w:rsidRPr="00B408B9">
        <w:rPr>
          <w:noProof/>
          <w:sz w:val="24"/>
          <w:szCs w:val="24"/>
        </w:rPr>
        <w:t>Må ikke opbevares ved temperaturer over 25</w:t>
      </w:r>
      <w:r w:rsidR="004A1342">
        <w:rPr>
          <w:noProof/>
          <w:sz w:val="24"/>
          <w:szCs w:val="24"/>
        </w:rPr>
        <w:t xml:space="preserve"> </w:t>
      </w:r>
      <w:r w:rsidRPr="00B408B9">
        <w:rPr>
          <w:noProof/>
          <w:sz w:val="24"/>
          <w:szCs w:val="24"/>
        </w:rPr>
        <w:t xml:space="preserve">°C. Må ikke nedfryses. Opbevares i yderposen. </w:t>
      </w:r>
    </w:p>
    <w:p w14:paraId="507235E7" w14:textId="77777777" w:rsidR="0026398D" w:rsidRPr="00B408B9" w:rsidRDefault="0026398D" w:rsidP="00AA4986">
      <w:pPr>
        <w:ind w:left="851"/>
        <w:rPr>
          <w:noProof/>
          <w:sz w:val="24"/>
          <w:szCs w:val="24"/>
        </w:rPr>
      </w:pPr>
    </w:p>
    <w:p w14:paraId="488AD215" w14:textId="1E6FA326" w:rsidR="0026398D" w:rsidRPr="00B408B9" w:rsidRDefault="0026398D" w:rsidP="00AA4986">
      <w:pPr>
        <w:ind w:left="851"/>
        <w:rPr>
          <w:sz w:val="24"/>
          <w:szCs w:val="24"/>
        </w:rPr>
      </w:pPr>
      <w:r w:rsidRPr="00B408B9">
        <w:rPr>
          <w:i/>
          <w:iCs/>
          <w:sz w:val="24"/>
          <w:szCs w:val="24"/>
        </w:rPr>
        <w:t xml:space="preserve">Holdbarhed efter blanding: </w:t>
      </w:r>
      <w:r w:rsidRPr="00B408B9">
        <w:rPr>
          <w:sz w:val="24"/>
          <w:szCs w:val="24"/>
        </w:rPr>
        <w:t xml:space="preserve">Se </w:t>
      </w:r>
      <w:r w:rsidR="007A3FF2">
        <w:rPr>
          <w:sz w:val="24"/>
          <w:szCs w:val="24"/>
        </w:rPr>
        <w:t>pkt.</w:t>
      </w:r>
      <w:r w:rsidRPr="00B408B9">
        <w:rPr>
          <w:sz w:val="24"/>
          <w:szCs w:val="24"/>
        </w:rPr>
        <w:t xml:space="preserve"> 6.3. </w:t>
      </w:r>
    </w:p>
    <w:p w14:paraId="10AA5071" w14:textId="1C62E991" w:rsidR="0026398D" w:rsidRPr="00B408B9" w:rsidRDefault="0026398D" w:rsidP="00AA4986">
      <w:pPr>
        <w:ind w:left="851"/>
        <w:rPr>
          <w:sz w:val="24"/>
          <w:szCs w:val="24"/>
        </w:rPr>
      </w:pPr>
      <w:r w:rsidRPr="00B408B9">
        <w:rPr>
          <w:i/>
          <w:iCs/>
          <w:sz w:val="24"/>
          <w:szCs w:val="24"/>
        </w:rPr>
        <w:t xml:space="preserve">Holdbarhed efter blanding med kompatible lægemidler: </w:t>
      </w:r>
      <w:r w:rsidRPr="00B408B9">
        <w:rPr>
          <w:sz w:val="24"/>
          <w:szCs w:val="24"/>
        </w:rPr>
        <w:t xml:space="preserve">Se </w:t>
      </w:r>
      <w:r w:rsidR="007A3FF2">
        <w:rPr>
          <w:sz w:val="24"/>
          <w:szCs w:val="24"/>
        </w:rPr>
        <w:t>pkt.</w:t>
      </w:r>
      <w:r w:rsidRPr="00B408B9">
        <w:rPr>
          <w:sz w:val="24"/>
          <w:szCs w:val="24"/>
        </w:rPr>
        <w:t xml:space="preserve"> 6.3</w:t>
      </w:r>
    </w:p>
    <w:p w14:paraId="3CCA2734" w14:textId="77777777" w:rsidR="009260DE" w:rsidRPr="00B408B9" w:rsidRDefault="009260DE" w:rsidP="009260DE">
      <w:pPr>
        <w:tabs>
          <w:tab w:val="left" w:pos="851"/>
        </w:tabs>
        <w:ind w:left="851"/>
        <w:rPr>
          <w:sz w:val="24"/>
          <w:szCs w:val="24"/>
        </w:rPr>
      </w:pPr>
    </w:p>
    <w:p w14:paraId="324EBB20" w14:textId="77777777" w:rsidR="009260DE" w:rsidRPr="00B408B9" w:rsidRDefault="009260DE" w:rsidP="009260DE">
      <w:pPr>
        <w:tabs>
          <w:tab w:val="left" w:pos="851"/>
        </w:tabs>
        <w:ind w:left="851" w:hanging="851"/>
        <w:rPr>
          <w:b/>
          <w:sz w:val="24"/>
          <w:szCs w:val="24"/>
        </w:rPr>
      </w:pPr>
      <w:r w:rsidRPr="00B408B9">
        <w:rPr>
          <w:b/>
          <w:sz w:val="24"/>
          <w:szCs w:val="24"/>
        </w:rPr>
        <w:t>6.5</w:t>
      </w:r>
      <w:r w:rsidRPr="00B408B9">
        <w:rPr>
          <w:b/>
          <w:sz w:val="24"/>
          <w:szCs w:val="24"/>
        </w:rPr>
        <w:tab/>
        <w:t>Emballagetype og pakningsstørrelser</w:t>
      </w:r>
    </w:p>
    <w:p w14:paraId="210444DE" w14:textId="580E3545" w:rsidR="0026398D" w:rsidRPr="00B408B9" w:rsidRDefault="0026398D" w:rsidP="00AA4986">
      <w:pPr>
        <w:ind w:left="851"/>
        <w:rPr>
          <w:rStyle w:val="normaltextrun"/>
          <w:sz w:val="24"/>
          <w:szCs w:val="24"/>
        </w:rPr>
      </w:pPr>
      <w:r w:rsidRPr="00B408B9">
        <w:rPr>
          <w:rStyle w:val="normaltextrun"/>
          <w:sz w:val="24"/>
          <w:szCs w:val="24"/>
        </w:rPr>
        <w:t xml:space="preserve">Beholderen består af en flerkammer primærpose og en sekundær iltbarrierepose. Primærposen er opdelt i tre kamre med </w:t>
      </w:r>
      <w:proofErr w:type="spellStart"/>
      <w:r w:rsidRPr="00B408B9">
        <w:rPr>
          <w:rStyle w:val="normaltextrun"/>
          <w:sz w:val="24"/>
          <w:szCs w:val="24"/>
        </w:rPr>
        <w:t>brydbare</w:t>
      </w:r>
      <w:proofErr w:type="spellEnd"/>
      <w:r w:rsidRPr="00B408B9">
        <w:rPr>
          <w:rStyle w:val="normaltextrun"/>
          <w:sz w:val="24"/>
          <w:szCs w:val="24"/>
        </w:rPr>
        <w:t xml:space="preserve"> svejsninger. En iltabsorber er placeret mellem primærposen og den sekundære iltbarrierepose. Hvis integriteten af den sekundære iltbarrierepose utilsigtet kompromitteres, er emballagen også udstyret med en integritetsindikator mellem primærposen og den sekundære iltbarrierepose. Integritetsindikatoren bør inspiceres, før den sekundære iltbarrierepose fjernes. Hvis indikatoren er sort, er den sekundære iltbarrierepose beskadiget, og produktet skal kasseres.</w:t>
      </w:r>
    </w:p>
    <w:p w14:paraId="3BD2B32B" w14:textId="77777777" w:rsidR="0026398D" w:rsidRPr="00B408B9" w:rsidRDefault="0026398D" w:rsidP="00AA4986">
      <w:pPr>
        <w:ind w:left="851"/>
        <w:rPr>
          <w:rStyle w:val="normaltextrun"/>
          <w:sz w:val="24"/>
          <w:szCs w:val="24"/>
        </w:rPr>
      </w:pPr>
    </w:p>
    <w:p w14:paraId="1D304D25" w14:textId="77777777" w:rsidR="0026398D" w:rsidRPr="00B408B9" w:rsidRDefault="0026398D" w:rsidP="00AA4986">
      <w:pPr>
        <w:ind w:left="851"/>
        <w:rPr>
          <w:rStyle w:val="normaltextrun"/>
          <w:sz w:val="24"/>
          <w:szCs w:val="24"/>
        </w:rPr>
      </w:pPr>
      <w:r w:rsidRPr="00B408B9">
        <w:rPr>
          <w:rStyle w:val="normaltextrun"/>
          <w:sz w:val="24"/>
          <w:szCs w:val="24"/>
        </w:rPr>
        <w:t xml:space="preserve">Primærposen er lavet af en flerlags polymerfilm, Biofine, som består af polypropylen og syntetisk gummi. Infusions- og additivportene er lavet af polypropylen og syntetisk gummi og er forsynet med syntetiske </w:t>
      </w:r>
      <w:proofErr w:type="spellStart"/>
      <w:r w:rsidRPr="00B408B9">
        <w:rPr>
          <w:rStyle w:val="normaltextrun"/>
          <w:sz w:val="24"/>
          <w:szCs w:val="24"/>
        </w:rPr>
        <w:t>polyisoprenpropper</w:t>
      </w:r>
      <w:proofErr w:type="spellEnd"/>
      <w:r w:rsidRPr="00B408B9">
        <w:rPr>
          <w:rStyle w:val="normaltextrun"/>
          <w:sz w:val="24"/>
          <w:szCs w:val="24"/>
        </w:rPr>
        <w:t xml:space="preserve">. Blindporten, som kun bruges under fremstillingen, er lavet af polypropylen og syntetisk gummi og er forsynet med en syntetisk </w:t>
      </w:r>
      <w:proofErr w:type="spellStart"/>
      <w:r w:rsidRPr="00B408B9">
        <w:rPr>
          <w:rStyle w:val="normaltextrun"/>
          <w:sz w:val="24"/>
          <w:szCs w:val="24"/>
        </w:rPr>
        <w:t>polyisoprenprop</w:t>
      </w:r>
      <w:proofErr w:type="spellEnd"/>
      <w:r w:rsidRPr="00B408B9">
        <w:rPr>
          <w:rStyle w:val="normaltextrun"/>
          <w:sz w:val="24"/>
          <w:szCs w:val="24"/>
        </w:rPr>
        <w:t>.</w:t>
      </w:r>
    </w:p>
    <w:p w14:paraId="610C33B8" w14:textId="77777777" w:rsidR="0026398D" w:rsidRPr="00B408B9" w:rsidRDefault="0026398D" w:rsidP="00AA4986">
      <w:pPr>
        <w:ind w:left="851"/>
        <w:rPr>
          <w:rStyle w:val="normaltextrun"/>
          <w:sz w:val="24"/>
          <w:szCs w:val="24"/>
        </w:rPr>
      </w:pPr>
    </w:p>
    <w:p w14:paraId="2C290B49" w14:textId="77777777" w:rsidR="0026398D" w:rsidRPr="00B408B9" w:rsidRDefault="0026398D" w:rsidP="00AA4986">
      <w:pPr>
        <w:ind w:left="851"/>
        <w:rPr>
          <w:i/>
          <w:iCs/>
          <w:sz w:val="24"/>
          <w:szCs w:val="24"/>
        </w:rPr>
      </w:pPr>
      <w:r w:rsidRPr="00B408B9">
        <w:rPr>
          <w:i/>
          <w:iCs/>
          <w:sz w:val="24"/>
          <w:szCs w:val="24"/>
        </w:rPr>
        <w:t>Pakningsstørrelser</w:t>
      </w:r>
    </w:p>
    <w:p w14:paraId="3DA2C982" w14:textId="137F8F5B" w:rsidR="0026398D" w:rsidRPr="00B408B9" w:rsidRDefault="0026398D" w:rsidP="00AA4986">
      <w:pPr>
        <w:ind w:left="851"/>
        <w:rPr>
          <w:sz w:val="24"/>
          <w:szCs w:val="24"/>
        </w:rPr>
      </w:pPr>
      <w:r w:rsidRPr="00B408B9">
        <w:rPr>
          <w:sz w:val="24"/>
          <w:szCs w:val="24"/>
        </w:rPr>
        <w:t xml:space="preserve">6 </w:t>
      </w:r>
      <w:r w:rsidR="00716D5A">
        <w:rPr>
          <w:sz w:val="24"/>
          <w:szCs w:val="24"/>
        </w:rPr>
        <w:t>×</w:t>
      </w:r>
      <w:r w:rsidRPr="00B408B9">
        <w:rPr>
          <w:sz w:val="24"/>
          <w:szCs w:val="24"/>
        </w:rPr>
        <w:t>1000 ml</w:t>
      </w:r>
    </w:p>
    <w:p w14:paraId="29195FD6" w14:textId="09EBB60A" w:rsidR="0026398D" w:rsidRPr="00B408B9" w:rsidRDefault="0026398D" w:rsidP="00AA4986">
      <w:pPr>
        <w:ind w:left="851"/>
        <w:rPr>
          <w:sz w:val="24"/>
          <w:szCs w:val="24"/>
        </w:rPr>
      </w:pPr>
      <w:r w:rsidRPr="00B408B9">
        <w:rPr>
          <w:sz w:val="24"/>
          <w:szCs w:val="24"/>
        </w:rPr>
        <w:t xml:space="preserve">4 </w:t>
      </w:r>
      <w:r w:rsidR="00716D5A">
        <w:rPr>
          <w:sz w:val="24"/>
          <w:szCs w:val="24"/>
        </w:rPr>
        <w:t>×</w:t>
      </w:r>
      <w:r w:rsidRPr="00B408B9">
        <w:rPr>
          <w:sz w:val="24"/>
          <w:szCs w:val="24"/>
        </w:rPr>
        <w:t xml:space="preserve"> 1500 ml </w:t>
      </w:r>
    </w:p>
    <w:p w14:paraId="4D7E65E4" w14:textId="77777777" w:rsidR="0026398D" w:rsidRPr="00B408B9" w:rsidRDefault="0026398D" w:rsidP="00AA4986">
      <w:pPr>
        <w:ind w:left="851"/>
        <w:rPr>
          <w:bCs/>
          <w:sz w:val="24"/>
          <w:szCs w:val="24"/>
        </w:rPr>
      </w:pPr>
    </w:p>
    <w:p w14:paraId="0517AACE" w14:textId="77777777" w:rsidR="0026398D" w:rsidRPr="00B408B9" w:rsidRDefault="0026398D" w:rsidP="00AA4986">
      <w:pPr>
        <w:ind w:left="851"/>
        <w:rPr>
          <w:bCs/>
          <w:sz w:val="24"/>
          <w:szCs w:val="24"/>
        </w:rPr>
      </w:pPr>
      <w:r w:rsidRPr="00B408B9">
        <w:rPr>
          <w:bCs/>
          <w:sz w:val="24"/>
          <w:szCs w:val="24"/>
        </w:rPr>
        <w:t xml:space="preserve">Ikke alle pakningsstørrelser er nødvendigvis markedsført. </w:t>
      </w:r>
    </w:p>
    <w:p w14:paraId="32F3F5C4" w14:textId="77777777" w:rsidR="009260DE" w:rsidRPr="00B408B9" w:rsidRDefault="009260DE" w:rsidP="009260DE">
      <w:pPr>
        <w:tabs>
          <w:tab w:val="left" w:pos="851"/>
        </w:tabs>
        <w:ind w:left="851"/>
        <w:rPr>
          <w:sz w:val="24"/>
          <w:szCs w:val="24"/>
        </w:rPr>
      </w:pPr>
    </w:p>
    <w:p w14:paraId="54283A7E" w14:textId="77777777" w:rsidR="009260DE" w:rsidRPr="00B408B9" w:rsidRDefault="009260DE" w:rsidP="009260DE">
      <w:pPr>
        <w:tabs>
          <w:tab w:val="left" w:pos="851"/>
        </w:tabs>
        <w:ind w:left="851" w:hanging="851"/>
        <w:rPr>
          <w:b/>
          <w:sz w:val="24"/>
          <w:szCs w:val="24"/>
        </w:rPr>
      </w:pPr>
      <w:r w:rsidRPr="00B408B9">
        <w:rPr>
          <w:b/>
          <w:sz w:val="24"/>
          <w:szCs w:val="24"/>
        </w:rPr>
        <w:t>6.6</w:t>
      </w:r>
      <w:r w:rsidRPr="00B408B9">
        <w:rPr>
          <w:b/>
          <w:sz w:val="24"/>
          <w:szCs w:val="24"/>
        </w:rPr>
        <w:tab/>
        <w:t xml:space="preserve">Regler for </w:t>
      </w:r>
      <w:r w:rsidR="00BD7931" w:rsidRPr="00B408B9">
        <w:rPr>
          <w:b/>
          <w:sz w:val="24"/>
          <w:szCs w:val="24"/>
        </w:rPr>
        <w:t>bortskaffelse</w:t>
      </w:r>
      <w:r w:rsidRPr="00B408B9">
        <w:rPr>
          <w:b/>
          <w:sz w:val="24"/>
          <w:szCs w:val="24"/>
        </w:rPr>
        <w:t xml:space="preserve"> og anden håndtering</w:t>
      </w:r>
    </w:p>
    <w:p w14:paraId="59EB6A79" w14:textId="77777777" w:rsidR="004A1342" w:rsidRDefault="004A1342" w:rsidP="00AA4986">
      <w:pPr>
        <w:ind w:left="851"/>
        <w:rPr>
          <w:sz w:val="24"/>
          <w:szCs w:val="24"/>
        </w:rPr>
      </w:pPr>
    </w:p>
    <w:p w14:paraId="330C5B92" w14:textId="3156619C" w:rsidR="0026398D" w:rsidRPr="004A1342" w:rsidRDefault="0026398D" w:rsidP="00AA4986">
      <w:pPr>
        <w:ind w:left="851"/>
        <w:rPr>
          <w:i/>
          <w:sz w:val="24"/>
          <w:szCs w:val="24"/>
        </w:rPr>
      </w:pPr>
      <w:r w:rsidRPr="004A1342">
        <w:rPr>
          <w:i/>
          <w:sz w:val="24"/>
          <w:szCs w:val="24"/>
        </w:rPr>
        <w:t>Brugsanvisning:</w:t>
      </w:r>
    </w:p>
    <w:p w14:paraId="7C21C275" w14:textId="77777777" w:rsidR="0026398D" w:rsidRPr="00B408B9" w:rsidRDefault="0026398D" w:rsidP="00AA4986">
      <w:pPr>
        <w:ind w:left="851"/>
        <w:rPr>
          <w:sz w:val="24"/>
          <w:szCs w:val="24"/>
        </w:rPr>
      </w:pPr>
      <w:r w:rsidRPr="00B408B9">
        <w:rPr>
          <w:sz w:val="24"/>
          <w:szCs w:val="24"/>
        </w:rPr>
        <w:t xml:space="preserve">Må ikke anvendes, hvis emballagen er beskadiget. Må kun anvendes, hvis aminosyre- og </w:t>
      </w:r>
      <w:proofErr w:type="spellStart"/>
      <w:r w:rsidRPr="00B408B9">
        <w:rPr>
          <w:sz w:val="24"/>
          <w:szCs w:val="24"/>
        </w:rPr>
        <w:t>glucoseopløsningerne</w:t>
      </w:r>
      <w:proofErr w:type="spellEnd"/>
      <w:r w:rsidRPr="00B408B9">
        <w:rPr>
          <w:sz w:val="24"/>
          <w:szCs w:val="24"/>
        </w:rPr>
        <w:t xml:space="preserve"> er klare og farveløse eller let gullige, og fedtemulsionen er hvid og homogen. Indholdet af de to-eller trekamre skal blandes før brug og før der tilsættes noget igennem additivporten. </w:t>
      </w:r>
    </w:p>
    <w:p w14:paraId="362DFB37" w14:textId="77777777" w:rsidR="0026398D" w:rsidRPr="00B408B9" w:rsidRDefault="0026398D" w:rsidP="00AA4986">
      <w:pPr>
        <w:ind w:left="851"/>
        <w:rPr>
          <w:sz w:val="24"/>
          <w:szCs w:val="24"/>
        </w:rPr>
      </w:pPr>
    </w:p>
    <w:p w14:paraId="1D0B3870" w14:textId="77777777" w:rsidR="0026398D" w:rsidRPr="00B408B9" w:rsidRDefault="0026398D" w:rsidP="00AA4986">
      <w:pPr>
        <w:ind w:left="851"/>
        <w:rPr>
          <w:sz w:val="24"/>
          <w:szCs w:val="24"/>
        </w:rPr>
      </w:pPr>
      <w:r w:rsidRPr="00B408B9">
        <w:rPr>
          <w:sz w:val="24"/>
          <w:szCs w:val="24"/>
        </w:rPr>
        <w:t xml:space="preserve">Når de </w:t>
      </w:r>
      <w:proofErr w:type="spellStart"/>
      <w:r w:rsidRPr="00B408B9">
        <w:rPr>
          <w:sz w:val="24"/>
          <w:szCs w:val="24"/>
        </w:rPr>
        <w:t>brydbare</w:t>
      </w:r>
      <w:proofErr w:type="spellEnd"/>
      <w:r w:rsidRPr="00B408B9">
        <w:rPr>
          <w:sz w:val="24"/>
          <w:szCs w:val="24"/>
        </w:rPr>
        <w:t xml:space="preserve"> svejsninger er åbnet, skal posen vendes flere gange for at sikre en homogen hvid emulsionsblanding, som ikke viser tegn på faseadskillelse. </w:t>
      </w:r>
    </w:p>
    <w:p w14:paraId="5280D0CA" w14:textId="15C430B3" w:rsidR="00716D5A" w:rsidRDefault="00716D5A">
      <w:pPr>
        <w:rPr>
          <w:sz w:val="24"/>
          <w:szCs w:val="24"/>
        </w:rPr>
      </w:pPr>
      <w:r>
        <w:rPr>
          <w:sz w:val="24"/>
          <w:szCs w:val="24"/>
        </w:rPr>
        <w:br w:type="page"/>
      </w:r>
    </w:p>
    <w:p w14:paraId="228D069D" w14:textId="77777777" w:rsidR="0026398D" w:rsidRPr="00B408B9" w:rsidRDefault="0026398D" w:rsidP="00AA4986">
      <w:pPr>
        <w:ind w:left="851"/>
        <w:rPr>
          <w:sz w:val="24"/>
          <w:szCs w:val="24"/>
        </w:rPr>
      </w:pPr>
    </w:p>
    <w:p w14:paraId="32D6C6C0" w14:textId="77777777" w:rsidR="0026398D" w:rsidRPr="00B408B9" w:rsidRDefault="0026398D" w:rsidP="00AA4986">
      <w:pPr>
        <w:ind w:left="851"/>
        <w:rPr>
          <w:bCs/>
          <w:sz w:val="24"/>
          <w:szCs w:val="24"/>
          <w:u w:val="single"/>
          <w:lang w:val="en-US"/>
        </w:rPr>
      </w:pPr>
      <w:proofErr w:type="spellStart"/>
      <w:r w:rsidRPr="00B408B9">
        <w:rPr>
          <w:bCs/>
          <w:sz w:val="24"/>
          <w:szCs w:val="24"/>
          <w:u w:val="single"/>
          <w:lang w:val="en-US"/>
        </w:rPr>
        <w:t>Skematisk</w:t>
      </w:r>
      <w:proofErr w:type="spellEnd"/>
      <w:r w:rsidRPr="00B408B9">
        <w:rPr>
          <w:bCs/>
          <w:sz w:val="24"/>
          <w:szCs w:val="24"/>
          <w:u w:val="single"/>
          <w:lang w:val="en-US"/>
        </w:rPr>
        <w:t xml:space="preserve"> </w:t>
      </w:r>
      <w:proofErr w:type="spellStart"/>
      <w:r w:rsidRPr="00B408B9">
        <w:rPr>
          <w:bCs/>
          <w:sz w:val="24"/>
          <w:szCs w:val="24"/>
          <w:u w:val="single"/>
          <w:lang w:val="en-US"/>
        </w:rPr>
        <w:t>overblik</w:t>
      </w:r>
      <w:proofErr w:type="spellEnd"/>
      <w:r w:rsidRPr="00B408B9">
        <w:rPr>
          <w:bCs/>
          <w:sz w:val="24"/>
          <w:szCs w:val="24"/>
          <w:u w:val="single"/>
          <w:lang w:val="en-US"/>
        </w:rPr>
        <w:t xml:space="preserve"> over </w:t>
      </w:r>
      <w:proofErr w:type="spellStart"/>
      <w:r w:rsidRPr="00B408B9">
        <w:rPr>
          <w:bCs/>
          <w:sz w:val="24"/>
          <w:szCs w:val="24"/>
          <w:u w:val="single"/>
          <w:lang w:val="en-US"/>
        </w:rPr>
        <w:t>posen</w:t>
      </w:r>
      <w:proofErr w:type="spellEnd"/>
    </w:p>
    <w:tbl>
      <w:tblPr>
        <w:tblStyle w:val="TableGrid2"/>
        <w:tblW w:w="8505" w:type="dxa"/>
        <w:tblInd w:w="846" w:type="dxa"/>
        <w:tblLook w:val="04A0" w:firstRow="1" w:lastRow="0" w:firstColumn="1" w:lastColumn="0" w:noHBand="0" w:noVBand="1"/>
      </w:tblPr>
      <w:tblGrid>
        <w:gridCol w:w="4677"/>
        <w:gridCol w:w="3828"/>
      </w:tblGrid>
      <w:tr w:rsidR="0026398D" w:rsidRPr="00B408B9" w14:paraId="18FAFD01" w14:textId="77777777" w:rsidTr="00AA4986">
        <w:trPr>
          <w:trHeight w:val="3607"/>
        </w:trPr>
        <w:tc>
          <w:tcPr>
            <w:tcW w:w="4677" w:type="dxa"/>
            <w:tcBorders>
              <w:top w:val="single" w:sz="4" w:space="0" w:color="auto"/>
              <w:left w:val="single" w:sz="4" w:space="0" w:color="auto"/>
              <w:bottom w:val="single" w:sz="4" w:space="0" w:color="auto"/>
              <w:right w:val="single" w:sz="4" w:space="0" w:color="auto"/>
            </w:tcBorders>
            <w:hideMark/>
          </w:tcPr>
          <w:p w14:paraId="5AA6174B" w14:textId="77777777" w:rsidR="0026398D" w:rsidRPr="00B408B9" w:rsidRDefault="0026398D">
            <w:pPr>
              <w:tabs>
                <w:tab w:val="left" w:pos="3119"/>
              </w:tabs>
              <w:rPr>
                <w:noProof/>
                <w:sz w:val="24"/>
                <w:szCs w:val="24"/>
                <w:lang w:val="da-DK" w:eastAsia="sv-SE"/>
              </w:rPr>
            </w:pPr>
            <w:r w:rsidRPr="00B408B9">
              <w:rPr>
                <w:noProof/>
                <w:sz w:val="24"/>
                <w:szCs w:val="24"/>
                <w:lang w:val="da-DK" w:eastAsia="sv-SE"/>
              </w:rPr>
              <w:t>1. Indhak i yderposen</w:t>
            </w:r>
          </w:p>
          <w:p w14:paraId="30D88F75" w14:textId="77777777" w:rsidR="0026398D" w:rsidRPr="00B408B9" w:rsidRDefault="0026398D">
            <w:pPr>
              <w:tabs>
                <w:tab w:val="left" w:pos="3119"/>
              </w:tabs>
              <w:rPr>
                <w:noProof/>
                <w:sz w:val="24"/>
                <w:szCs w:val="24"/>
                <w:lang w:val="da-DK" w:eastAsia="sv-SE"/>
              </w:rPr>
            </w:pPr>
            <w:r w:rsidRPr="00B408B9">
              <w:rPr>
                <w:noProof/>
                <w:sz w:val="24"/>
                <w:szCs w:val="24"/>
                <w:lang w:val="da-DK" w:eastAsia="sv-SE"/>
              </w:rPr>
              <w:t>2. Håndtag</w:t>
            </w:r>
          </w:p>
          <w:p w14:paraId="7F0454F7" w14:textId="77777777" w:rsidR="0026398D" w:rsidRPr="00B408B9" w:rsidRDefault="0026398D">
            <w:pPr>
              <w:tabs>
                <w:tab w:val="left" w:pos="3119"/>
              </w:tabs>
              <w:rPr>
                <w:noProof/>
                <w:sz w:val="24"/>
                <w:szCs w:val="24"/>
                <w:lang w:val="da-DK" w:eastAsia="sv-SE"/>
              </w:rPr>
            </w:pPr>
            <w:r w:rsidRPr="00B408B9">
              <w:rPr>
                <w:noProof/>
                <w:sz w:val="24"/>
                <w:szCs w:val="24"/>
                <w:lang w:val="da-DK" w:eastAsia="sv-SE"/>
              </w:rPr>
              <w:t>3. Hul til ophængning af posen</w:t>
            </w:r>
          </w:p>
          <w:p w14:paraId="643C8349" w14:textId="77777777" w:rsidR="0026398D" w:rsidRPr="00B408B9" w:rsidRDefault="0026398D">
            <w:pPr>
              <w:tabs>
                <w:tab w:val="left" w:pos="3119"/>
              </w:tabs>
              <w:rPr>
                <w:noProof/>
                <w:sz w:val="24"/>
                <w:szCs w:val="24"/>
                <w:lang w:val="da-DK" w:eastAsia="sv-SE"/>
              </w:rPr>
            </w:pPr>
            <w:r w:rsidRPr="00B408B9">
              <w:rPr>
                <w:noProof/>
                <w:sz w:val="24"/>
                <w:szCs w:val="24"/>
                <w:lang w:val="da-DK" w:eastAsia="sv-SE"/>
              </w:rPr>
              <w:t>4. Brydbare svejsninger</w:t>
            </w:r>
          </w:p>
          <w:p w14:paraId="00857598" w14:textId="77777777" w:rsidR="0026398D" w:rsidRPr="00B408B9" w:rsidRDefault="0026398D">
            <w:pPr>
              <w:tabs>
                <w:tab w:val="left" w:pos="3119"/>
              </w:tabs>
              <w:rPr>
                <w:noProof/>
                <w:sz w:val="24"/>
                <w:szCs w:val="24"/>
                <w:lang w:val="da-DK" w:eastAsia="sv-SE"/>
              </w:rPr>
            </w:pPr>
            <w:r w:rsidRPr="00B408B9">
              <w:rPr>
                <w:noProof/>
                <w:sz w:val="24"/>
                <w:szCs w:val="24"/>
                <w:lang w:val="da-DK" w:eastAsia="sv-SE"/>
              </w:rPr>
              <w:t>5. Blindport (anvend ikke denne port)</w:t>
            </w:r>
          </w:p>
          <w:p w14:paraId="1AFCF52E" w14:textId="77777777" w:rsidR="0026398D" w:rsidRPr="00B408B9" w:rsidRDefault="0026398D">
            <w:pPr>
              <w:tabs>
                <w:tab w:val="left" w:pos="3119"/>
              </w:tabs>
              <w:rPr>
                <w:noProof/>
                <w:sz w:val="24"/>
                <w:szCs w:val="24"/>
                <w:lang w:val="da-DK" w:eastAsia="sv-SE"/>
              </w:rPr>
            </w:pPr>
            <w:r w:rsidRPr="00B408B9">
              <w:rPr>
                <w:noProof/>
                <w:sz w:val="24"/>
                <w:szCs w:val="24"/>
                <w:lang w:val="da-DK" w:eastAsia="sv-SE"/>
              </w:rPr>
              <w:t>6. Additivporten (hvid)</w:t>
            </w:r>
          </w:p>
          <w:p w14:paraId="75569896" w14:textId="77777777" w:rsidR="0026398D" w:rsidRPr="00B408B9" w:rsidRDefault="0026398D">
            <w:pPr>
              <w:tabs>
                <w:tab w:val="left" w:pos="3119"/>
              </w:tabs>
              <w:rPr>
                <w:noProof/>
                <w:sz w:val="24"/>
                <w:szCs w:val="24"/>
                <w:lang w:val="da-DK" w:eastAsia="sv-SE"/>
              </w:rPr>
            </w:pPr>
            <w:r w:rsidRPr="00B408B9">
              <w:rPr>
                <w:noProof/>
                <w:sz w:val="24"/>
                <w:szCs w:val="24"/>
                <w:lang w:val="da-DK" w:eastAsia="sv-SE"/>
              </w:rPr>
              <w:t>7. Infusionsporten (blå)</w:t>
            </w:r>
          </w:p>
          <w:p w14:paraId="1628A4A6" w14:textId="77777777" w:rsidR="0026398D" w:rsidRPr="00B408B9" w:rsidRDefault="0026398D">
            <w:pPr>
              <w:tabs>
                <w:tab w:val="left" w:pos="3119"/>
              </w:tabs>
              <w:rPr>
                <w:noProof/>
                <w:sz w:val="24"/>
                <w:szCs w:val="24"/>
                <w:lang w:val="da-DK" w:eastAsia="sv-SE"/>
              </w:rPr>
            </w:pPr>
            <w:r w:rsidRPr="00B408B9">
              <w:rPr>
                <w:noProof/>
                <w:sz w:val="24"/>
                <w:szCs w:val="24"/>
                <w:lang w:val="da-DK" w:eastAsia="sv-SE"/>
              </w:rPr>
              <w:t xml:space="preserve">8. Iltabsorber* </w:t>
            </w:r>
          </w:p>
          <w:p w14:paraId="304130A0" w14:textId="77777777" w:rsidR="0026398D" w:rsidRPr="00B408B9" w:rsidRDefault="0026398D">
            <w:pPr>
              <w:tabs>
                <w:tab w:val="left" w:pos="3119"/>
              </w:tabs>
              <w:rPr>
                <w:noProof/>
                <w:sz w:val="24"/>
                <w:szCs w:val="24"/>
                <w:lang w:val="da-DK" w:eastAsia="sv-SE"/>
              </w:rPr>
            </w:pPr>
            <w:r w:rsidRPr="00B408B9">
              <w:rPr>
                <w:noProof/>
                <w:sz w:val="24"/>
                <w:szCs w:val="24"/>
                <w:lang w:val="da-DK" w:eastAsia="sv-SE"/>
              </w:rPr>
              <w:t xml:space="preserve">9. Integritetsindikator* </w:t>
            </w:r>
          </w:p>
          <w:p w14:paraId="4FF32611" w14:textId="77777777" w:rsidR="0026398D" w:rsidRPr="00B408B9" w:rsidRDefault="0026398D">
            <w:pPr>
              <w:tabs>
                <w:tab w:val="left" w:pos="3119"/>
              </w:tabs>
              <w:rPr>
                <w:noProof/>
                <w:sz w:val="24"/>
                <w:szCs w:val="24"/>
                <w:lang w:val="da-DK" w:eastAsia="sv-SE"/>
              </w:rPr>
            </w:pPr>
            <w:r w:rsidRPr="00B408B9">
              <w:rPr>
                <w:noProof/>
                <w:sz w:val="24"/>
                <w:szCs w:val="24"/>
                <w:lang w:val="da-DK" w:eastAsia="sv-SE"/>
              </w:rPr>
              <w:t>*placeret mellem posen og yderposen</w:t>
            </w:r>
            <w:r w:rsidRPr="00B408B9">
              <w:rPr>
                <w:noProof/>
                <w:sz w:val="24"/>
                <w:szCs w:val="24"/>
                <w:lang w:val="da-DK" w:eastAsia="sv-SE"/>
              </w:rPr>
              <w:br/>
            </w:r>
          </w:p>
          <w:p w14:paraId="3E084001" w14:textId="77777777" w:rsidR="0026398D" w:rsidRPr="00B408B9" w:rsidRDefault="0026398D">
            <w:pPr>
              <w:tabs>
                <w:tab w:val="left" w:pos="3119"/>
              </w:tabs>
              <w:rPr>
                <w:noProof/>
                <w:sz w:val="24"/>
                <w:szCs w:val="24"/>
                <w:lang w:eastAsia="sv-SE"/>
              </w:rPr>
            </w:pPr>
            <w:r w:rsidRPr="00B408B9">
              <w:rPr>
                <w:noProof/>
                <w:sz w:val="24"/>
                <w:szCs w:val="24"/>
                <w:lang w:eastAsia="sv-SE"/>
              </w:rPr>
              <w:t>A. Glucose</w:t>
            </w:r>
          </w:p>
          <w:p w14:paraId="5D8C3A6E" w14:textId="77777777" w:rsidR="0026398D" w:rsidRPr="00B408B9" w:rsidRDefault="0026398D">
            <w:pPr>
              <w:tabs>
                <w:tab w:val="left" w:pos="3119"/>
              </w:tabs>
              <w:rPr>
                <w:noProof/>
                <w:sz w:val="24"/>
                <w:szCs w:val="24"/>
                <w:lang w:eastAsia="sv-SE"/>
              </w:rPr>
            </w:pPr>
            <w:r w:rsidRPr="00B408B9">
              <w:rPr>
                <w:noProof/>
                <w:sz w:val="24"/>
                <w:szCs w:val="24"/>
                <w:lang w:eastAsia="sv-SE"/>
              </w:rPr>
              <w:t>B. Aminosyrer</w:t>
            </w:r>
          </w:p>
          <w:p w14:paraId="67AA8685" w14:textId="77777777" w:rsidR="0026398D" w:rsidRPr="00B408B9" w:rsidRDefault="0026398D">
            <w:pPr>
              <w:tabs>
                <w:tab w:val="left" w:pos="3119"/>
              </w:tabs>
              <w:rPr>
                <w:noProof/>
                <w:sz w:val="24"/>
                <w:szCs w:val="24"/>
                <w:lang w:eastAsia="sv-SE"/>
              </w:rPr>
            </w:pPr>
            <w:r w:rsidRPr="00B408B9">
              <w:rPr>
                <w:noProof/>
                <w:sz w:val="24"/>
                <w:szCs w:val="24"/>
                <w:lang w:eastAsia="sv-SE"/>
              </w:rPr>
              <w:t>C. Fedt</w:t>
            </w:r>
          </w:p>
        </w:tc>
        <w:tc>
          <w:tcPr>
            <w:tcW w:w="3828" w:type="dxa"/>
            <w:tcBorders>
              <w:top w:val="single" w:sz="4" w:space="0" w:color="auto"/>
              <w:left w:val="single" w:sz="4" w:space="0" w:color="auto"/>
              <w:bottom w:val="single" w:sz="4" w:space="0" w:color="auto"/>
              <w:right w:val="single" w:sz="4" w:space="0" w:color="auto"/>
            </w:tcBorders>
            <w:hideMark/>
          </w:tcPr>
          <w:p w14:paraId="13F78020" w14:textId="11C1856B" w:rsidR="0026398D" w:rsidRPr="00B408B9" w:rsidRDefault="0026398D">
            <w:pPr>
              <w:tabs>
                <w:tab w:val="left" w:pos="3119"/>
              </w:tabs>
              <w:rPr>
                <w:noProof/>
                <w:sz w:val="24"/>
                <w:szCs w:val="24"/>
                <w:lang w:eastAsia="sv-SE"/>
              </w:rPr>
            </w:pPr>
            <w:r w:rsidRPr="00B408B9">
              <w:rPr>
                <w:noProof/>
                <w:sz w:val="24"/>
                <w:szCs w:val="24"/>
              </w:rPr>
              <w:drawing>
                <wp:inline distT="0" distB="0" distL="0" distR="0" wp14:anchorId="68C92A31" wp14:editId="43118253">
                  <wp:extent cx="2286000" cy="2362200"/>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1175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2362200"/>
                          </a:xfrm>
                          <a:prstGeom prst="rect">
                            <a:avLst/>
                          </a:prstGeom>
                          <a:noFill/>
                          <a:ln>
                            <a:noFill/>
                          </a:ln>
                        </pic:spPr>
                      </pic:pic>
                    </a:graphicData>
                  </a:graphic>
                </wp:inline>
              </w:drawing>
            </w:r>
          </w:p>
        </w:tc>
      </w:tr>
    </w:tbl>
    <w:p w14:paraId="6FC8DDBC" w14:textId="77777777" w:rsidR="0026398D" w:rsidRPr="00B408B9" w:rsidRDefault="0026398D" w:rsidP="00AA4986">
      <w:pPr>
        <w:tabs>
          <w:tab w:val="left" w:pos="3119"/>
        </w:tabs>
        <w:ind w:left="851"/>
        <w:rPr>
          <w:noProof/>
          <w:sz w:val="24"/>
          <w:szCs w:val="24"/>
          <w:lang w:eastAsia="sv-SE"/>
        </w:rPr>
      </w:pPr>
    </w:p>
    <w:p w14:paraId="07EF755A" w14:textId="77777777" w:rsidR="0026398D" w:rsidRPr="004A1342" w:rsidRDefault="0026398D" w:rsidP="00AA4986">
      <w:pPr>
        <w:ind w:left="851"/>
        <w:rPr>
          <w:noProof/>
          <w:sz w:val="24"/>
          <w:szCs w:val="24"/>
          <w:u w:val="single"/>
        </w:rPr>
      </w:pPr>
      <w:r w:rsidRPr="004A1342">
        <w:rPr>
          <w:noProof/>
          <w:sz w:val="24"/>
          <w:szCs w:val="24"/>
          <w:u w:val="single"/>
        </w:rPr>
        <w:t>1. Inspektion af posen</w:t>
      </w:r>
    </w:p>
    <w:p w14:paraId="0875C182" w14:textId="77777777" w:rsidR="0026398D" w:rsidRPr="00B408B9" w:rsidRDefault="0026398D" w:rsidP="00AA4986">
      <w:pPr>
        <w:ind w:left="851"/>
        <w:rPr>
          <w:sz w:val="24"/>
          <w:szCs w:val="24"/>
          <w:lang w:eastAsia="sv-SE"/>
        </w:rPr>
      </w:pPr>
    </w:p>
    <w:p w14:paraId="288D5A77" w14:textId="77777777" w:rsidR="0026398D" w:rsidRPr="00716D5A" w:rsidRDefault="0026398D" w:rsidP="004A1342">
      <w:pPr>
        <w:pStyle w:val="Listeafsnit"/>
        <w:numPr>
          <w:ilvl w:val="0"/>
          <w:numId w:val="15"/>
        </w:numPr>
        <w:tabs>
          <w:tab w:val="clear" w:pos="567"/>
        </w:tabs>
        <w:ind w:left="1276" w:hanging="425"/>
        <w:rPr>
          <w:noProof/>
          <w:sz w:val="24"/>
          <w:szCs w:val="24"/>
          <w:lang w:val="da-DK"/>
        </w:rPr>
      </w:pPr>
      <w:r w:rsidRPr="00716D5A">
        <w:rPr>
          <w:noProof/>
          <w:sz w:val="24"/>
          <w:szCs w:val="24"/>
          <w:lang w:val="da-DK"/>
        </w:rPr>
        <w:t xml:space="preserve">Integritetsindikatioren bør inspiceres, inden yderposen fjernes. Hvis indikatoren er helt sort, er yderposen beskadiget, og produktet bør kasseres. Hvis indikatoren har en anden farve end helt sort, er produktet sikkert at anvende. </w:t>
      </w:r>
    </w:p>
    <w:p w14:paraId="51D45096" w14:textId="77777777" w:rsidR="0026398D" w:rsidRPr="00716D5A" w:rsidRDefault="0026398D" w:rsidP="004A1342">
      <w:pPr>
        <w:pStyle w:val="Listeafsnit"/>
        <w:numPr>
          <w:ilvl w:val="0"/>
          <w:numId w:val="15"/>
        </w:numPr>
        <w:tabs>
          <w:tab w:val="clear" w:pos="567"/>
        </w:tabs>
        <w:ind w:left="1276" w:hanging="425"/>
        <w:rPr>
          <w:noProof/>
          <w:sz w:val="24"/>
          <w:szCs w:val="24"/>
          <w:lang w:val="da-DK"/>
        </w:rPr>
      </w:pPr>
      <w:r w:rsidRPr="00716D5A">
        <w:rPr>
          <w:noProof/>
          <w:sz w:val="24"/>
          <w:szCs w:val="24"/>
          <w:lang w:val="da-DK"/>
        </w:rPr>
        <w:t xml:space="preserve">Må kun anvendes, hvis aminosyre- og glucoseopløsningerne er klare og farveløse eller let gullige og fedtemulsionen er hvid og homogen. </w:t>
      </w:r>
    </w:p>
    <w:p w14:paraId="4FB25A96" w14:textId="77777777" w:rsidR="0026398D" w:rsidRPr="004A1342" w:rsidRDefault="0026398D" w:rsidP="00AA4986">
      <w:pPr>
        <w:ind w:left="851"/>
        <w:rPr>
          <w:sz w:val="24"/>
          <w:szCs w:val="24"/>
        </w:rPr>
      </w:pPr>
    </w:p>
    <w:p w14:paraId="632A0E0F" w14:textId="77777777" w:rsidR="0026398D" w:rsidRPr="004A1342" w:rsidRDefault="0026398D" w:rsidP="00AA4986">
      <w:pPr>
        <w:ind w:left="851"/>
        <w:rPr>
          <w:noProof/>
          <w:sz w:val="24"/>
          <w:szCs w:val="24"/>
          <w:u w:val="single"/>
        </w:rPr>
      </w:pPr>
      <w:r w:rsidRPr="004A1342">
        <w:rPr>
          <w:noProof/>
          <w:sz w:val="24"/>
          <w:szCs w:val="24"/>
          <w:u w:val="single"/>
        </w:rPr>
        <w:t>2. Fjernelse af yderposen</w:t>
      </w:r>
    </w:p>
    <w:p w14:paraId="5F6A4457" w14:textId="77777777" w:rsidR="0026398D" w:rsidRPr="00B408B9" w:rsidRDefault="0026398D" w:rsidP="004A1342">
      <w:pPr>
        <w:ind w:left="851" w:right="-2"/>
        <w:rPr>
          <w:noProof/>
          <w:sz w:val="24"/>
          <w:szCs w:val="24"/>
        </w:rPr>
      </w:pPr>
      <w:r w:rsidRPr="00B408B9">
        <w:rPr>
          <w:noProof/>
          <w:sz w:val="24"/>
          <w:szCs w:val="24"/>
        </w:rPr>
        <w:t xml:space="preserve"> </w:t>
      </w:r>
    </w:p>
    <w:tbl>
      <w:tblPr>
        <w:tblStyle w:val="TableGrid2"/>
        <w:tblW w:w="8505" w:type="dxa"/>
        <w:tblInd w:w="846" w:type="dxa"/>
        <w:tblLook w:val="04A0" w:firstRow="1" w:lastRow="0" w:firstColumn="1" w:lastColumn="0" w:noHBand="0" w:noVBand="1"/>
      </w:tblPr>
      <w:tblGrid>
        <w:gridCol w:w="4673"/>
        <w:gridCol w:w="3832"/>
      </w:tblGrid>
      <w:tr w:rsidR="0026398D" w:rsidRPr="00B408B9" w14:paraId="13EF853A" w14:textId="77777777" w:rsidTr="00AA4986">
        <w:tc>
          <w:tcPr>
            <w:tcW w:w="4673" w:type="dxa"/>
            <w:tcBorders>
              <w:top w:val="single" w:sz="4" w:space="0" w:color="auto"/>
              <w:left w:val="single" w:sz="4" w:space="0" w:color="auto"/>
              <w:bottom w:val="single" w:sz="4" w:space="0" w:color="auto"/>
              <w:right w:val="single" w:sz="4" w:space="0" w:color="auto"/>
            </w:tcBorders>
          </w:tcPr>
          <w:p w14:paraId="0ACCB738" w14:textId="77777777" w:rsidR="0026398D" w:rsidRPr="00B408B9" w:rsidRDefault="0026398D" w:rsidP="0026398D">
            <w:pPr>
              <w:numPr>
                <w:ilvl w:val="0"/>
                <w:numId w:val="10"/>
              </w:numPr>
              <w:tabs>
                <w:tab w:val="left" w:pos="1304"/>
              </w:tabs>
              <w:spacing w:line="260" w:lineRule="exact"/>
              <w:ind w:left="567" w:hanging="567"/>
              <w:contextualSpacing/>
              <w:rPr>
                <w:noProof/>
                <w:sz w:val="24"/>
                <w:szCs w:val="24"/>
                <w:lang w:val="da-DK"/>
              </w:rPr>
            </w:pPr>
            <w:r w:rsidRPr="00B408B9">
              <w:rPr>
                <w:noProof/>
                <w:sz w:val="24"/>
                <w:szCs w:val="24"/>
                <w:lang w:val="da-DK"/>
              </w:rPr>
              <w:t xml:space="preserve">For at fjerne yderposen, hold posen vandret og riv fra indhakket tæt på portene langs den øverste kant. </w:t>
            </w:r>
          </w:p>
          <w:p w14:paraId="6A9D8B40" w14:textId="77777777" w:rsidR="0026398D" w:rsidRPr="00B408B9" w:rsidRDefault="0026398D">
            <w:pPr>
              <w:tabs>
                <w:tab w:val="left" w:pos="1304"/>
              </w:tabs>
              <w:spacing w:line="260" w:lineRule="exact"/>
              <w:rPr>
                <w:noProof/>
                <w:sz w:val="24"/>
                <w:szCs w:val="24"/>
                <w:lang w:val="da-DK"/>
              </w:rPr>
            </w:pPr>
            <w:r w:rsidRPr="00B408B9">
              <w:rPr>
                <w:noProof/>
                <w:sz w:val="24"/>
                <w:szCs w:val="24"/>
                <w:lang w:val="da-DK"/>
              </w:rPr>
              <w:t xml:space="preserve"> </w:t>
            </w:r>
          </w:p>
          <w:p w14:paraId="38F40106" w14:textId="77777777" w:rsidR="0026398D" w:rsidRPr="00B408B9" w:rsidRDefault="0026398D">
            <w:pPr>
              <w:tabs>
                <w:tab w:val="left" w:pos="1304"/>
              </w:tabs>
              <w:rPr>
                <w:noProof/>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03D816CE" w14:textId="38F79235" w:rsidR="0026398D" w:rsidRPr="00B408B9" w:rsidRDefault="0026398D">
            <w:pPr>
              <w:tabs>
                <w:tab w:val="left" w:pos="1304"/>
              </w:tabs>
              <w:jc w:val="center"/>
              <w:rPr>
                <w:noProof/>
                <w:sz w:val="24"/>
                <w:szCs w:val="24"/>
              </w:rPr>
            </w:pPr>
            <w:r w:rsidRPr="00B408B9">
              <w:rPr>
                <w:noProof/>
                <w:sz w:val="24"/>
                <w:szCs w:val="24"/>
              </w:rPr>
              <w:drawing>
                <wp:inline distT="0" distB="0" distL="0" distR="0" wp14:anchorId="08649AE8" wp14:editId="4625F367">
                  <wp:extent cx="723900" cy="1226820"/>
                  <wp:effectExtent l="0" t="381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723900" cy="1226820"/>
                          </a:xfrm>
                          <a:prstGeom prst="rect">
                            <a:avLst/>
                          </a:prstGeom>
                          <a:noFill/>
                          <a:ln>
                            <a:noFill/>
                          </a:ln>
                        </pic:spPr>
                      </pic:pic>
                    </a:graphicData>
                  </a:graphic>
                </wp:inline>
              </w:drawing>
            </w:r>
          </w:p>
        </w:tc>
      </w:tr>
      <w:tr w:rsidR="0026398D" w:rsidRPr="00B408B9" w14:paraId="2C6B2F28" w14:textId="77777777" w:rsidTr="00AA4986">
        <w:tc>
          <w:tcPr>
            <w:tcW w:w="4673" w:type="dxa"/>
            <w:tcBorders>
              <w:top w:val="single" w:sz="4" w:space="0" w:color="auto"/>
              <w:left w:val="single" w:sz="4" w:space="0" w:color="auto"/>
              <w:bottom w:val="single" w:sz="4" w:space="0" w:color="auto"/>
              <w:right w:val="single" w:sz="4" w:space="0" w:color="auto"/>
            </w:tcBorders>
            <w:hideMark/>
          </w:tcPr>
          <w:p w14:paraId="66D6B1DF" w14:textId="77777777" w:rsidR="0026398D" w:rsidRPr="00B408B9" w:rsidRDefault="0026398D" w:rsidP="0026398D">
            <w:pPr>
              <w:numPr>
                <w:ilvl w:val="0"/>
                <w:numId w:val="10"/>
              </w:numPr>
              <w:tabs>
                <w:tab w:val="left" w:pos="1304"/>
              </w:tabs>
              <w:spacing w:line="260" w:lineRule="exact"/>
              <w:ind w:left="567" w:hanging="567"/>
              <w:contextualSpacing/>
              <w:rPr>
                <w:noProof/>
                <w:sz w:val="24"/>
                <w:szCs w:val="24"/>
                <w:lang w:val="da-DK"/>
              </w:rPr>
            </w:pPr>
            <w:r w:rsidRPr="00B408B9">
              <w:rPr>
                <w:noProof/>
                <w:sz w:val="24"/>
                <w:szCs w:val="24"/>
                <w:lang w:val="da-DK"/>
              </w:rPr>
              <w:t xml:space="preserve">Riv derefter langs den lange side, træk yderposen af og kassér den sammen med iltabsorberen og integritetsindikatoren. </w:t>
            </w:r>
          </w:p>
        </w:tc>
        <w:tc>
          <w:tcPr>
            <w:tcW w:w="3832" w:type="dxa"/>
            <w:tcBorders>
              <w:top w:val="single" w:sz="4" w:space="0" w:color="auto"/>
              <w:left w:val="single" w:sz="4" w:space="0" w:color="auto"/>
              <w:bottom w:val="single" w:sz="4" w:space="0" w:color="auto"/>
              <w:right w:val="single" w:sz="4" w:space="0" w:color="auto"/>
            </w:tcBorders>
            <w:hideMark/>
          </w:tcPr>
          <w:p w14:paraId="5572B3DE" w14:textId="1F722869" w:rsidR="0026398D" w:rsidRPr="00B408B9" w:rsidRDefault="0026398D">
            <w:pPr>
              <w:tabs>
                <w:tab w:val="left" w:pos="1304"/>
              </w:tabs>
              <w:jc w:val="center"/>
              <w:rPr>
                <w:noProof/>
                <w:sz w:val="24"/>
                <w:szCs w:val="24"/>
              </w:rPr>
            </w:pPr>
            <w:r w:rsidRPr="00B408B9">
              <w:rPr>
                <w:noProof/>
                <w:sz w:val="24"/>
                <w:szCs w:val="24"/>
              </w:rPr>
              <w:drawing>
                <wp:inline distT="0" distB="0" distL="0" distR="0" wp14:anchorId="1697687C" wp14:editId="24E27A14">
                  <wp:extent cx="723900" cy="1219200"/>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723900" cy="1219200"/>
                          </a:xfrm>
                          <a:prstGeom prst="rect">
                            <a:avLst/>
                          </a:prstGeom>
                          <a:noFill/>
                          <a:ln>
                            <a:noFill/>
                          </a:ln>
                        </pic:spPr>
                      </pic:pic>
                    </a:graphicData>
                  </a:graphic>
                </wp:inline>
              </w:drawing>
            </w:r>
          </w:p>
        </w:tc>
      </w:tr>
    </w:tbl>
    <w:p w14:paraId="26FCCD67" w14:textId="77777777" w:rsidR="0026398D" w:rsidRPr="00B408B9" w:rsidRDefault="0026398D" w:rsidP="00AA4986">
      <w:pPr>
        <w:ind w:left="851"/>
        <w:rPr>
          <w:noProof/>
          <w:sz w:val="24"/>
          <w:szCs w:val="24"/>
          <w:lang w:val="en-GB"/>
        </w:rPr>
      </w:pPr>
    </w:p>
    <w:p w14:paraId="4B60A0EA" w14:textId="77777777" w:rsidR="0026398D" w:rsidRPr="00B408B9" w:rsidRDefault="0026398D" w:rsidP="00AA4986">
      <w:pPr>
        <w:ind w:left="851"/>
        <w:rPr>
          <w:bCs/>
          <w:noProof/>
          <w:sz w:val="24"/>
          <w:szCs w:val="24"/>
          <w:u w:val="single"/>
        </w:rPr>
      </w:pPr>
      <w:r w:rsidRPr="00B408B9">
        <w:rPr>
          <w:bCs/>
          <w:noProof/>
          <w:sz w:val="24"/>
          <w:szCs w:val="24"/>
          <w:u w:val="single"/>
        </w:rPr>
        <w:t>3. Blanding</w:t>
      </w:r>
    </w:p>
    <w:p w14:paraId="550A0933" w14:textId="77777777" w:rsidR="0026398D" w:rsidRPr="004A1342" w:rsidRDefault="0026398D" w:rsidP="00AA4986">
      <w:pPr>
        <w:ind w:left="851"/>
        <w:rPr>
          <w:noProof/>
          <w:sz w:val="24"/>
          <w:szCs w:val="24"/>
        </w:rPr>
      </w:pPr>
    </w:p>
    <w:p w14:paraId="7D0FBB58" w14:textId="77777777" w:rsidR="0026398D" w:rsidRPr="00B408B9" w:rsidRDefault="0026398D" w:rsidP="00AA4986">
      <w:pPr>
        <w:ind w:left="851"/>
        <w:rPr>
          <w:bCs/>
          <w:noProof/>
          <w:sz w:val="24"/>
          <w:szCs w:val="24"/>
        </w:rPr>
      </w:pPr>
      <w:r w:rsidRPr="00B408B9">
        <w:rPr>
          <w:bCs/>
          <w:noProof/>
          <w:sz w:val="24"/>
          <w:szCs w:val="24"/>
        </w:rPr>
        <w:t xml:space="preserve">Posens design gør det muligt at aktivere 3 kamre (fedt, aminosyrer, glucose) eller 2 kamre (kun aminosyrer og glucose) afhængig af patientens behov. </w:t>
      </w:r>
    </w:p>
    <w:p w14:paraId="5F932CA8" w14:textId="77777777" w:rsidR="0026398D" w:rsidRPr="004A1342" w:rsidRDefault="0026398D" w:rsidP="00AA4986">
      <w:pPr>
        <w:ind w:left="851"/>
        <w:rPr>
          <w:noProof/>
          <w:sz w:val="24"/>
          <w:szCs w:val="24"/>
        </w:rPr>
      </w:pPr>
    </w:p>
    <w:p w14:paraId="2C251574" w14:textId="77777777" w:rsidR="0026398D" w:rsidRPr="00B408B9" w:rsidRDefault="0026398D" w:rsidP="00AA4986">
      <w:pPr>
        <w:ind w:left="851"/>
        <w:rPr>
          <w:rFonts w:eastAsiaTheme="minorHAnsi"/>
          <w:bCs/>
          <w:sz w:val="24"/>
          <w:szCs w:val="24"/>
          <w:u w:val="single"/>
        </w:rPr>
      </w:pPr>
      <w:r w:rsidRPr="00B408B9">
        <w:rPr>
          <w:bCs/>
          <w:noProof/>
          <w:sz w:val="24"/>
          <w:szCs w:val="24"/>
          <w:u w:val="single"/>
        </w:rPr>
        <w:t xml:space="preserve">3.1 </w:t>
      </w:r>
      <w:r w:rsidRPr="00B408B9">
        <w:rPr>
          <w:rFonts w:eastAsiaTheme="minorHAnsi"/>
          <w:bCs/>
          <w:sz w:val="24"/>
          <w:szCs w:val="24"/>
          <w:u w:val="single"/>
        </w:rPr>
        <w:t xml:space="preserve">Aktivering af 3 kamre (blanding af 3 opløsninger ved at åbne to </w:t>
      </w:r>
      <w:proofErr w:type="spellStart"/>
      <w:r w:rsidRPr="00B408B9">
        <w:rPr>
          <w:rFonts w:eastAsiaTheme="minorHAnsi"/>
          <w:bCs/>
          <w:sz w:val="24"/>
          <w:szCs w:val="24"/>
          <w:u w:val="single"/>
        </w:rPr>
        <w:t>brydbare</w:t>
      </w:r>
      <w:proofErr w:type="spellEnd"/>
      <w:r w:rsidRPr="00B408B9">
        <w:rPr>
          <w:rFonts w:eastAsiaTheme="minorHAnsi"/>
          <w:bCs/>
          <w:sz w:val="24"/>
          <w:szCs w:val="24"/>
          <w:u w:val="single"/>
        </w:rPr>
        <w:t xml:space="preserve"> svejsninger) </w:t>
      </w:r>
    </w:p>
    <w:p w14:paraId="25B4D69D" w14:textId="77777777" w:rsidR="0026398D" w:rsidRPr="00B408B9" w:rsidRDefault="0026398D" w:rsidP="00AA4986">
      <w:pPr>
        <w:ind w:left="851"/>
        <w:rPr>
          <w:noProof/>
          <w:sz w:val="24"/>
          <w:szCs w:val="24"/>
        </w:rPr>
      </w:pPr>
    </w:p>
    <w:tbl>
      <w:tblPr>
        <w:tblStyle w:val="TableGrid2"/>
        <w:tblW w:w="8505" w:type="dxa"/>
        <w:tblInd w:w="846" w:type="dxa"/>
        <w:tblLook w:val="04A0" w:firstRow="1" w:lastRow="0" w:firstColumn="1" w:lastColumn="0" w:noHBand="0" w:noVBand="1"/>
      </w:tblPr>
      <w:tblGrid>
        <w:gridCol w:w="4673"/>
        <w:gridCol w:w="3832"/>
      </w:tblGrid>
      <w:tr w:rsidR="0026398D" w:rsidRPr="00B408B9" w14:paraId="1F5E3241" w14:textId="77777777" w:rsidTr="00AA4986">
        <w:tc>
          <w:tcPr>
            <w:tcW w:w="4673" w:type="dxa"/>
            <w:tcBorders>
              <w:top w:val="single" w:sz="4" w:space="0" w:color="auto"/>
              <w:left w:val="single" w:sz="4" w:space="0" w:color="auto"/>
              <w:bottom w:val="single" w:sz="4" w:space="0" w:color="auto"/>
              <w:right w:val="single" w:sz="4" w:space="0" w:color="auto"/>
            </w:tcBorders>
          </w:tcPr>
          <w:p w14:paraId="259A05DA" w14:textId="77777777" w:rsidR="0026398D" w:rsidRPr="00B408B9" w:rsidRDefault="0026398D" w:rsidP="0026398D">
            <w:pPr>
              <w:numPr>
                <w:ilvl w:val="0"/>
                <w:numId w:val="10"/>
              </w:numPr>
              <w:tabs>
                <w:tab w:val="left" w:pos="1304"/>
              </w:tabs>
              <w:spacing w:line="260" w:lineRule="exact"/>
              <w:ind w:left="567" w:hanging="567"/>
              <w:contextualSpacing/>
              <w:rPr>
                <w:noProof/>
                <w:sz w:val="24"/>
                <w:szCs w:val="24"/>
                <w:lang w:val="da-DK"/>
              </w:rPr>
            </w:pPr>
            <w:r w:rsidRPr="00B408B9">
              <w:rPr>
                <w:noProof/>
                <w:sz w:val="24"/>
                <w:szCs w:val="24"/>
                <w:lang w:val="da-DK"/>
              </w:rPr>
              <w:t>Placér posen på en ren, plan overflade med tekstsiden opad, og portene pegende væk fra dig.</w:t>
            </w:r>
          </w:p>
          <w:p w14:paraId="20DF343E" w14:textId="77777777" w:rsidR="0026398D" w:rsidRPr="00B408B9" w:rsidRDefault="0026398D">
            <w:pPr>
              <w:tabs>
                <w:tab w:val="left" w:pos="1304"/>
              </w:tabs>
              <w:spacing w:line="260" w:lineRule="exact"/>
              <w:ind w:left="567"/>
              <w:contextualSpacing/>
              <w:rPr>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2DE40345" w14:textId="64DE75B1" w:rsidR="0026398D" w:rsidRPr="00B408B9" w:rsidRDefault="0026398D">
            <w:pPr>
              <w:numPr>
                <w:ilvl w:val="12"/>
                <w:numId w:val="0"/>
              </w:numPr>
              <w:tabs>
                <w:tab w:val="left" w:pos="1304"/>
              </w:tabs>
              <w:ind w:right="-2"/>
              <w:jc w:val="center"/>
              <w:rPr>
                <w:sz w:val="24"/>
                <w:szCs w:val="24"/>
              </w:rPr>
            </w:pPr>
            <w:r w:rsidRPr="00B408B9">
              <w:rPr>
                <w:noProof/>
                <w:sz w:val="24"/>
                <w:szCs w:val="24"/>
              </w:rPr>
              <w:drawing>
                <wp:inline distT="0" distB="0" distL="0" distR="0" wp14:anchorId="49902B59" wp14:editId="307A74C5">
                  <wp:extent cx="1325880" cy="769620"/>
                  <wp:effectExtent l="0" t="0" r="762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pic:cNvPicPr>
                            <a:picLocks noChangeAspect="1" noChangeArrowheads="1"/>
                          </pic:cNvPicPr>
                        </pic:nvPicPr>
                        <pic:blipFill>
                          <a:blip r:embed="rId12">
                            <a:extLst>
                              <a:ext uri="{28A0092B-C50C-407E-A947-70E740481C1C}">
                                <a14:useLocalDpi xmlns:a14="http://schemas.microsoft.com/office/drawing/2010/main" val="0"/>
                              </a:ext>
                            </a:extLst>
                          </a:blip>
                          <a:srcRect b="50703"/>
                          <a:stretch>
                            <a:fillRect/>
                          </a:stretch>
                        </pic:blipFill>
                        <pic:spPr bwMode="auto">
                          <a:xfrm>
                            <a:off x="0" y="0"/>
                            <a:ext cx="1325880" cy="769620"/>
                          </a:xfrm>
                          <a:prstGeom prst="rect">
                            <a:avLst/>
                          </a:prstGeom>
                          <a:noFill/>
                          <a:ln>
                            <a:noFill/>
                          </a:ln>
                        </pic:spPr>
                      </pic:pic>
                    </a:graphicData>
                  </a:graphic>
                </wp:inline>
              </w:drawing>
            </w:r>
          </w:p>
        </w:tc>
      </w:tr>
      <w:tr w:rsidR="0026398D" w:rsidRPr="00B408B9" w14:paraId="06435889" w14:textId="77777777" w:rsidTr="00AA4986">
        <w:tc>
          <w:tcPr>
            <w:tcW w:w="4673" w:type="dxa"/>
            <w:tcBorders>
              <w:top w:val="single" w:sz="4" w:space="0" w:color="auto"/>
              <w:left w:val="single" w:sz="4" w:space="0" w:color="auto"/>
              <w:bottom w:val="single" w:sz="4" w:space="0" w:color="auto"/>
              <w:right w:val="single" w:sz="4" w:space="0" w:color="auto"/>
            </w:tcBorders>
            <w:hideMark/>
          </w:tcPr>
          <w:p w14:paraId="7BBAA653" w14:textId="77777777" w:rsidR="0026398D" w:rsidRPr="00B408B9" w:rsidRDefault="0026398D" w:rsidP="0026398D">
            <w:pPr>
              <w:numPr>
                <w:ilvl w:val="0"/>
                <w:numId w:val="10"/>
              </w:numPr>
              <w:tabs>
                <w:tab w:val="left" w:pos="1304"/>
              </w:tabs>
              <w:spacing w:line="260" w:lineRule="exact"/>
              <w:ind w:left="567" w:hanging="567"/>
              <w:contextualSpacing/>
              <w:rPr>
                <w:sz w:val="24"/>
                <w:szCs w:val="24"/>
                <w:lang w:val="da-DK"/>
              </w:rPr>
            </w:pPr>
            <w:r w:rsidRPr="00B408B9">
              <w:rPr>
                <w:noProof/>
                <w:sz w:val="24"/>
                <w:szCs w:val="24"/>
                <w:lang w:val="da-DK"/>
              </w:rPr>
              <w:lastRenderedPageBreak/>
              <w:t xml:space="preserve">Rul posen stramt sammen fra håndtagssiden mod portene, først med højre hånd og derefter med et konstant tryk med venstre hånd, indtil de lodrette svejsninger er brudt. </w:t>
            </w:r>
          </w:p>
        </w:tc>
        <w:tc>
          <w:tcPr>
            <w:tcW w:w="3832" w:type="dxa"/>
            <w:tcBorders>
              <w:top w:val="single" w:sz="4" w:space="0" w:color="auto"/>
              <w:left w:val="single" w:sz="4" w:space="0" w:color="auto"/>
              <w:bottom w:val="single" w:sz="4" w:space="0" w:color="auto"/>
              <w:right w:val="single" w:sz="4" w:space="0" w:color="auto"/>
            </w:tcBorders>
            <w:hideMark/>
          </w:tcPr>
          <w:p w14:paraId="428BBFA1" w14:textId="068FFEC4" w:rsidR="0026398D" w:rsidRPr="00B408B9" w:rsidRDefault="0026398D">
            <w:pPr>
              <w:tabs>
                <w:tab w:val="left" w:pos="1304"/>
              </w:tabs>
              <w:ind w:right="-2"/>
              <w:jc w:val="center"/>
              <w:rPr>
                <w:sz w:val="24"/>
                <w:szCs w:val="24"/>
              </w:rPr>
            </w:pPr>
            <w:r w:rsidRPr="00B408B9">
              <w:rPr>
                <w:noProof/>
                <w:sz w:val="24"/>
                <w:szCs w:val="24"/>
              </w:rPr>
              <w:drawing>
                <wp:inline distT="0" distB="0" distL="0" distR="0" wp14:anchorId="3ADBC80E" wp14:editId="08DC4D59">
                  <wp:extent cx="1318260" cy="762000"/>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pic:cNvPicPr>
                            <a:picLocks noChangeAspect="1" noChangeArrowheads="1"/>
                          </pic:cNvPicPr>
                        </pic:nvPicPr>
                        <pic:blipFill>
                          <a:blip r:embed="rId13">
                            <a:extLst>
                              <a:ext uri="{28A0092B-C50C-407E-A947-70E740481C1C}">
                                <a14:useLocalDpi xmlns:a14="http://schemas.microsoft.com/office/drawing/2010/main" val="0"/>
                              </a:ext>
                            </a:extLst>
                          </a:blip>
                          <a:srcRect t="51097"/>
                          <a:stretch>
                            <a:fillRect/>
                          </a:stretch>
                        </pic:blipFill>
                        <pic:spPr bwMode="auto">
                          <a:xfrm>
                            <a:off x="0" y="0"/>
                            <a:ext cx="1318260" cy="762000"/>
                          </a:xfrm>
                          <a:prstGeom prst="rect">
                            <a:avLst/>
                          </a:prstGeom>
                          <a:noFill/>
                          <a:ln>
                            <a:noFill/>
                          </a:ln>
                        </pic:spPr>
                      </pic:pic>
                    </a:graphicData>
                  </a:graphic>
                </wp:inline>
              </w:drawing>
            </w:r>
          </w:p>
        </w:tc>
      </w:tr>
      <w:tr w:rsidR="0026398D" w:rsidRPr="00B408B9" w14:paraId="642A74A9" w14:textId="77777777" w:rsidTr="00AA4986">
        <w:tc>
          <w:tcPr>
            <w:tcW w:w="4673" w:type="dxa"/>
            <w:tcBorders>
              <w:top w:val="single" w:sz="4" w:space="0" w:color="auto"/>
              <w:left w:val="single" w:sz="4" w:space="0" w:color="auto"/>
              <w:bottom w:val="single" w:sz="4" w:space="0" w:color="auto"/>
              <w:right w:val="single" w:sz="4" w:space="0" w:color="auto"/>
            </w:tcBorders>
          </w:tcPr>
          <w:p w14:paraId="60A83976" w14:textId="77777777" w:rsidR="0026398D" w:rsidRPr="00B408B9" w:rsidRDefault="0026398D" w:rsidP="0026398D">
            <w:pPr>
              <w:numPr>
                <w:ilvl w:val="0"/>
                <w:numId w:val="10"/>
              </w:numPr>
              <w:tabs>
                <w:tab w:val="left" w:pos="1304"/>
              </w:tabs>
              <w:spacing w:line="260" w:lineRule="exact"/>
              <w:ind w:left="567" w:hanging="567"/>
              <w:contextualSpacing/>
              <w:rPr>
                <w:noProof/>
                <w:sz w:val="24"/>
                <w:szCs w:val="24"/>
                <w:lang w:val="da-DK"/>
              </w:rPr>
            </w:pPr>
            <w:r w:rsidRPr="00B408B9">
              <w:rPr>
                <w:noProof/>
                <w:sz w:val="24"/>
                <w:szCs w:val="24"/>
                <w:lang w:val="da-DK"/>
              </w:rPr>
              <w:t xml:space="preserve">Aminsyrer- og glucosekamrene bør blandes sammen før fedtkammeret. De lodrette svejsninger åbner sig på grund af væskens tryk. </w:t>
            </w:r>
          </w:p>
          <w:p w14:paraId="30B15ED3" w14:textId="77777777" w:rsidR="0026398D" w:rsidRPr="00B408B9" w:rsidRDefault="0026398D">
            <w:pPr>
              <w:tabs>
                <w:tab w:val="left" w:pos="1304"/>
              </w:tabs>
              <w:spacing w:line="260" w:lineRule="exact"/>
              <w:ind w:left="567"/>
              <w:contextualSpacing/>
              <w:rPr>
                <w:noProof/>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1F8FA144" w14:textId="019602BA" w:rsidR="0026398D" w:rsidRPr="00B408B9" w:rsidRDefault="0026398D">
            <w:pPr>
              <w:numPr>
                <w:ilvl w:val="12"/>
                <w:numId w:val="0"/>
              </w:numPr>
              <w:tabs>
                <w:tab w:val="left" w:pos="1304"/>
              </w:tabs>
              <w:ind w:right="-2"/>
              <w:jc w:val="center"/>
              <w:rPr>
                <w:noProof/>
                <w:sz w:val="24"/>
                <w:szCs w:val="24"/>
              </w:rPr>
            </w:pPr>
            <w:r w:rsidRPr="00B408B9">
              <w:rPr>
                <w:noProof/>
                <w:sz w:val="24"/>
                <w:szCs w:val="24"/>
              </w:rPr>
              <w:drawing>
                <wp:inline distT="0" distB="0" distL="0" distR="0" wp14:anchorId="1C9688F2" wp14:editId="1698DE54">
                  <wp:extent cx="1325880" cy="716280"/>
                  <wp:effectExtent l="0" t="0" r="7620" b="762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5880" cy="716280"/>
                          </a:xfrm>
                          <a:prstGeom prst="rect">
                            <a:avLst/>
                          </a:prstGeom>
                          <a:noFill/>
                          <a:ln>
                            <a:noFill/>
                          </a:ln>
                        </pic:spPr>
                      </pic:pic>
                    </a:graphicData>
                  </a:graphic>
                </wp:inline>
              </w:drawing>
            </w:r>
          </w:p>
        </w:tc>
      </w:tr>
      <w:tr w:rsidR="0026398D" w:rsidRPr="00B408B9" w14:paraId="3C21E331" w14:textId="77777777" w:rsidTr="00AA4986">
        <w:tc>
          <w:tcPr>
            <w:tcW w:w="4673" w:type="dxa"/>
            <w:tcBorders>
              <w:top w:val="single" w:sz="4" w:space="0" w:color="auto"/>
              <w:left w:val="single" w:sz="4" w:space="0" w:color="auto"/>
              <w:bottom w:val="single" w:sz="4" w:space="0" w:color="auto"/>
              <w:right w:val="single" w:sz="4" w:space="0" w:color="auto"/>
            </w:tcBorders>
            <w:hideMark/>
          </w:tcPr>
          <w:p w14:paraId="4BCA51C2" w14:textId="389E7427" w:rsidR="0026398D" w:rsidRPr="00B408B9" w:rsidRDefault="0026398D" w:rsidP="0026398D">
            <w:pPr>
              <w:numPr>
                <w:ilvl w:val="0"/>
                <w:numId w:val="11"/>
              </w:numPr>
              <w:tabs>
                <w:tab w:val="left" w:pos="1304"/>
              </w:tabs>
              <w:autoSpaceDE w:val="0"/>
              <w:autoSpaceDN w:val="0"/>
              <w:adjustRightInd w:val="0"/>
              <w:spacing w:line="260" w:lineRule="exact"/>
              <w:ind w:left="567" w:hanging="567"/>
              <w:contextualSpacing/>
              <w:rPr>
                <w:sz w:val="24"/>
                <w:szCs w:val="24"/>
                <w:lang w:val="da-DK"/>
              </w:rPr>
            </w:pPr>
            <w:r w:rsidRPr="00B408B9">
              <w:rPr>
                <w:sz w:val="24"/>
                <w:szCs w:val="24"/>
                <w:lang w:val="da-DK"/>
              </w:rPr>
              <w:t xml:space="preserve">Bland indholdet i de tre kamre ved at vende posen tre gange, indtil komponenterne er grundigt blandet (hele indholdet er hvidt). </w:t>
            </w:r>
          </w:p>
          <w:p w14:paraId="2BAF5B91" w14:textId="77777777" w:rsidR="0026398D" w:rsidRPr="00B408B9" w:rsidRDefault="0026398D">
            <w:pPr>
              <w:tabs>
                <w:tab w:val="left" w:pos="1304"/>
              </w:tabs>
              <w:ind w:left="567"/>
              <w:contextualSpacing/>
              <w:rPr>
                <w:i/>
                <w:iCs/>
                <w:sz w:val="24"/>
                <w:szCs w:val="24"/>
                <w:lang w:val="da-DK"/>
              </w:rPr>
            </w:pPr>
            <w:r w:rsidRPr="00B408B9">
              <w:rPr>
                <w:noProof/>
                <w:sz w:val="24"/>
                <w:szCs w:val="24"/>
                <w:lang w:val="da-DK"/>
              </w:rPr>
              <w:br/>
            </w:r>
            <w:r w:rsidRPr="00B408B9">
              <w:rPr>
                <w:i/>
                <w:iCs/>
                <w:sz w:val="24"/>
                <w:szCs w:val="24"/>
                <w:lang w:val="da-DK"/>
              </w:rPr>
              <w:t xml:space="preserve">Væskerne kan let blandes, selvom de lodrette svejsninger forbliver delvist lukket. </w:t>
            </w:r>
          </w:p>
        </w:tc>
        <w:tc>
          <w:tcPr>
            <w:tcW w:w="3832" w:type="dxa"/>
            <w:tcBorders>
              <w:top w:val="single" w:sz="4" w:space="0" w:color="auto"/>
              <w:left w:val="single" w:sz="4" w:space="0" w:color="auto"/>
              <w:bottom w:val="single" w:sz="4" w:space="0" w:color="auto"/>
              <w:right w:val="single" w:sz="4" w:space="0" w:color="auto"/>
            </w:tcBorders>
            <w:hideMark/>
          </w:tcPr>
          <w:p w14:paraId="01588639" w14:textId="154CED73" w:rsidR="0026398D" w:rsidRPr="00B408B9" w:rsidRDefault="0026398D">
            <w:pPr>
              <w:numPr>
                <w:ilvl w:val="12"/>
                <w:numId w:val="0"/>
              </w:numPr>
              <w:tabs>
                <w:tab w:val="left" w:pos="1304"/>
              </w:tabs>
              <w:ind w:right="-2"/>
              <w:jc w:val="center"/>
              <w:rPr>
                <w:sz w:val="24"/>
                <w:szCs w:val="24"/>
              </w:rPr>
            </w:pPr>
            <w:r w:rsidRPr="00B408B9">
              <w:rPr>
                <w:noProof/>
                <w:sz w:val="24"/>
                <w:szCs w:val="24"/>
              </w:rPr>
              <w:drawing>
                <wp:inline distT="0" distB="0" distL="0" distR="0" wp14:anchorId="561066CF" wp14:editId="44128389">
                  <wp:extent cx="1386840" cy="861060"/>
                  <wp:effectExtent l="0" t="0" r="381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840" cy="861060"/>
                          </a:xfrm>
                          <a:prstGeom prst="rect">
                            <a:avLst/>
                          </a:prstGeom>
                          <a:noFill/>
                          <a:ln>
                            <a:noFill/>
                          </a:ln>
                        </pic:spPr>
                      </pic:pic>
                    </a:graphicData>
                  </a:graphic>
                </wp:inline>
              </w:drawing>
            </w:r>
          </w:p>
        </w:tc>
      </w:tr>
    </w:tbl>
    <w:p w14:paraId="7B15A843" w14:textId="77777777" w:rsidR="0026398D" w:rsidRPr="00B408B9" w:rsidRDefault="0026398D" w:rsidP="00AA4986">
      <w:pPr>
        <w:ind w:left="851"/>
        <w:rPr>
          <w:sz w:val="24"/>
          <w:szCs w:val="24"/>
        </w:rPr>
      </w:pPr>
    </w:p>
    <w:p w14:paraId="08E5195D" w14:textId="77777777" w:rsidR="0026398D" w:rsidRPr="00B408B9" w:rsidRDefault="0026398D" w:rsidP="00AA4986">
      <w:pPr>
        <w:ind w:left="851"/>
        <w:rPr>
          <w:rFonts w:eastAsiaTheme="minorHAnsi"/>
          <w:bCs/>
          <w:sz w:val="24"/>
          <w:szCs w:val="24"/>
          <w:u w:val="single"/>
        </w:rPr>
      </w:pPr>
      <w:r w:rsidRPr="00B408B9">
        <w:rPr>
          <w:bCs/>
          <w:noProof/>
          <w:sz w:val="24"/>
          <w:szCs w:val="24"/>
          <w:u w:val="single"/>
        </w:rPr>
        <w:t xml:space="preserve">3.2 </w:t>
      </w:r>
      <w:r w:rsidRPr="00B408B9">
        <w:rPr>
          <w:rFonts w:eastAsiaTheme="minorHAnsi"/>
          <w:bCs/>
          <w:sz w:val="24"/>
          <w:szCs w:val="24"/>
          <w:u w:val="single"/>
        </w:rPr>
        <w:t xml:space="preserve">Aktivering af 2 kamre (blanding af 2 opløsninger ved at åbne den </w:t>
      </w:r>
      <w:proofErr w:type="spellStart"/>
      <w:r w:rsidRPr="00B408B9">
        <w:rPr>
          <w:rFonts w:eastAsiaTheme="minorHAnsi"/>
          <w:bCs/>
          <w:sz w:val="24"/>
          <w:szCs w:val="24"/>
          <w:u w:val="single"/>
        </w:rPr>
        <w:t>brydbare</w:t>
      </w:r>
      <w:proofErr w:type="spellEnd"/>
      <w:r w:rsidRPr="00B408B9">
        <w:rPr>
          <w:rFonts w:eastAsiaTheme="minorHAnsi"/>
          <w:bCs/>
          <w:sz w:val="24"/>
          <w:szCs w:val="24"/>
          <w:u w:val="single"/>
        </w:rPr>
        <w:t xml:space="preserve"> svejsning mellem aminosyre- og </w:t>
      </w:r>
      <w:proofErr w:type="spellStart"/>
      <w:r w:rsidRPr="00B408B9">
        <w:rPr>
          <w:rFonts w:eastAsiaTheme="minorHAnsi"/>
          <w:bCs/>
          <w:sz w:val="24"/>
          <w:szCs w:val="24"/>
          <w:u w:val="single"/>
        </w:rPr>
        <w:t>glucosekammeret</w:t>
      </w:r>
      <w:proofErr w:type="spellEnd"/>
      <w:r w:rsidRPr="00B408B9">
        <w:rPr>
          <w:rFonts w:eastAsiaTheme="minorHAnsi"/>
          <w:bCs/>
          <w:sz w:val="24"/>
          <w:szCs w:val="24"/>
          <w:u w:val="single"/>
        </w:rPr>
        <w:t>)</w:t>
      </w:r>
    </w:p>
    <w:p w14:paraId="580AC48C" w14:textId="77777777" w:rsidR="0026398D" w:rsidRPr="00B408B9" w:rsidRDefault="0026398D" w:rsidP="00AA4986">
      <w:pPr>
        <w:ind w:left="851"/>
        <w:rPr>
          <w:noProof/>
          <w:sz w:val="24"/>
          <w:szCs w:val="24"/>
        </w:rPr>
      </w:pPr>
    </w:p>
    <w:tbl>
      <w:tblPr>
        <w:tblStyle w:val="TableGrid2"/>
        <w:tblW w:w="8505" w:type="dxa"/>
        <w:tblInd w:w="846" w:type="dxa"/>
        <w:tblLook w:val="04A0" w:firstRow="1" w:lastRow="0" w:firstColumn="1" w:lastColumn="0" w:noHBand="0" w:noVBand="1"/>
      </w:tblPr>
      <w:tblGrid>
        <w:gridCol w:w="4679"/>
        <w:gridCol w:w="3826"/>
      </w:tblGrid>
      <w:tr w:rsidR="0026398D" w:rsidRPr="00B408B9" w14:paraId="0221AAEB" w14:textId="77777777" w:rsidTr="00AA4986">
        <w:tc>
          <w:tcPr>
            <w:tcW w:w="4679" w:type="dxa"/>
            <w:tcBorders>
              <w:top w:val="single" w:sz="4" w:space="0" w:color="auto"/>
              <w:left w:val="single" w:sz="4" w:space="0" w:color="auto"/>
              <w:bottom w:val="single" w:sz="4" w:space="0" w:color="auto"/>
              <w:right w:val="single" w:sz="4" w:space="0" w:color="auto"/>
            </w:tcBorders>
          </w:tcPr>
          <w:p w14:paraId="30231ECE" w14:textId="77777777" w:rsidR="0026398D" w:rsidRPr="00B408B9" w:rsidRDefault="0026398D" w:rsidP="0026398D">
            <w:pPr>
              <w:numPr>
                <w:ilvl w:val="0"/>
                <w:numId w:val="12"/>
              </w:numPr>
              <w:tabs>
                <w:tab w:val="left" w:pos="1304"/>
              </w:tabs>
              <w:spacing w:line="260" w:lineRule="exact"/>
              <w:contextualSpacing/>
              <w:rPr>
                <w:noProof/>
                <w:sz w:val="24"/>
                <w:szCs w:val="24"/>
                <w:lang w:val="da-DK"/>
              </w:rPr>
            </w:pPr>
            <w:r w:rsidRPr="00B408B9">
              <w:rPr>
                <w:noProof/>
                <w:sz w:val="24"/>
                <w:szCs w:val="24"/>
                <w:lang w:val="da-DK"/>
              </w:rPr>
              <w:t>Placér posen på en ren, plan overflade med tekstsiden opad, og portene pegende væk fra dig.</w:t>
            </w:r>
          </w:p>
          <w:p w14:paraId="4E61868C" w14:textId="77777777" w:rsidR="0026398D" w:rsidRPr="00B408B9" w:rsidRDefault="0026398D">
            <w:pPr>
              <w:tabs>
                <w:tab w:val="left" w:pos="1304"/>
              </w:tabs>
              <w:autoSpaceDE w:val="0"/>
              <w:autoSpaceDN w:val="0"/>
              <w:adjustRightInd w:val="0"/>
              <w:spacing w:line="260" w:lineRule="exact"/>
              <w:ind w:left="720"/>
              <w:contextualSpacing/>
              <w:rPr>
                <w:noProof/>
                <w:sz w:val="24"/>
                <w:szCs w:val="24"/>
                <w:lang w:val="da-DK"/>
              </w:rPr>
            </w:pPr>
          </w:p>
        </w:tc>
        <w:tc>
          <w:tcPr>
            <w:tcW w:w="3826" w:type="dxa"/>
            <w:tcBorders>
              <w:top w:val="single" w:sz="4" w:space="0" w:color="auto"/>
              <w:left w:val="single" w:sz="4" w:space="0" w:color="auto"/>
              <w:bottom w:val="single" w:sz="4" w:space="0" w:color="auto"/>
              <w:right w:val="single" w:sz="4" w:space="0" w:color="auto"/>
            </w:tcBorders>
            <w:hideMark/>
          </w:tcPr>
          <w:p w14:paraId="0E738E2A" w14:textId="40D7CCE7" w:rsidR="0026398D" w:rsidRPr="00B408B9" w:rsidRDefault="0026398D">
            <w:pPr>
              <w:numPr>
                <w:ilvl w:val="12"/>
                <w:numId w:val="0"/>
              </w:numPr>
              <w:tabs>
                <w:tab w:val="left" w:pos="1304"/>
              </w:tabs>
              <w:jc w:val="center"/>
              <w:rPr>
                <w:noProof/>
                <w:sz w:val="24"/>
                <w:szCs w:val="24"/>
                <w:lang w:val="en-US"/>
              </w:rPr>
            </w:pPr>
            <w:r w:rsidRPr="00B408B9">
              <w:rPr>
                <w:noProof/>
                <w:sz w:val="24"/>
                <w:szCs w:val="24"/>
              </w:rPr>
              <w:drawing>
                <wp:inline distT="0" distB="0" distL="0" distR="0" wp14:anchorId="4E44E432" wp14:editId="304E246A">
                  <wp:extent cx="1348740" cy="807720"/>
                  <wp:effectExtent l="0" t="0" r="381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8740" cy="807720"/>
                          </a:xfrm>
                          <a:prstGeom prst="rect">
                            <a:avLst/>
                          </a:prstGeom>
                          <a:noFill/>
                          <a:ln>
                            <a:noFill/>
                          </a:ln>
                        </pic:spPr>
                      </pic:pic>
                    </a:graphicData>
                  </a:graphic>
                </wp:inline>
              </w:drawing>
            </w:r>
          </w:p>
        </w:tc>
      </w:tr>
      <w:tr w:rsidR="0026398D" w:rsidRPr="00B408B9" w14:paraId="4825EFA9" w14:textId="77777777" w:rsidTr="00AA4986">
        <w:tc>
          <w:tcPr>
            <w:tcW w:w="4679" w:type="dxa"/>
            <w:tcBorders>
              <w:top w:val="single" w:sz="4" w:space="0" w:color="auto"/>
              <w:left w:val="single" w:sz="4" w:space="0" w:color="auto"/>
              <w:bottom w:val="single" w:sz="4" w:space="0" w:color="auto"/>
              <w:right w:val="single" w:sz="4" w:space="0" w:color="auto"/>
            </w:tcBorders>
            <w:hideMark/>
          </w:tcPr>
          <w:p w14:paraId="60A69BB0" w14:textId="77777777" w:rsidR="0026398D" w:rsidRPr="00B408B9" w:rsidRDefault="0026398D" w:rsidP="0026398D">
            <w:pPr>
              <w:numPr>
                <w:ilvl w:val="0"/>
                <w:numId w:val="12"/>
              </w:numPr>
              <w:tabs>
                <w:tab w:val="left" w:pos="1304"/>
              </w:tabs>
              <w:spacing w:line="260" w:lineRule="exact"/>
              <w:ind w:left="567" w:hanging="567"/>
              <w:contextualSpacing/>
              <w:rPr>
                <w:sz w:val="24"/>
                <w:szCs w:val="24"/>
              </w:rPr>
            </w:pPr>
            <w:r w:rsidRPr="00B408B9">
              <w:rPr>
                <w:noProof/>
                <w:sz w:val="24"/>
                <w:szCs w:val="24"/>
                <w:lang w:val="da-DK"/>
              </w:rPr>
              <w:t xml:space="preserve">Rul posen stramt sammen fra håndtagssiden mod portene, først med højre hånd og derefter med et konstant tryk med venstre hånd, indtil den lodrette svejsning mellem aminosyre-og glucose kammeret er brudt. </w:t>
            </w:r>
            <w:r w:rsidRPr="00B408B9">
              <w:rPr>
                <w:noProof/>
                <w:sz w:val="24"/>
                <w:szCs w:val="24"/>
              </w:rPr>
              <w:t>Den lodrette svejsning åbner sig på grund af væskens tryk</w:t>
            </w:r>
          </w:p>
          <w:p w14:paraId="72AF901E" w14:textId="03644457" w:rsidR="0026398D" w:rsidRPr="00B408B9" w:rsidRDefault="0026398D">
            <w:pPr>
              <w:tabs>
                <w:tab w:val="left" w:pos="1304"/>
              </w:tabs>
              <w:ind w:left="567"/>
              <w:contextualSpacing/>
              <w:rPr>
                <w:i/>
                <w:iCs/>
                <w:sz w:val="24"/>
                <w:szCs w:val="24"/>
                <w:lang w:val="da-DK"/>
              </w:rPr>
            </w:pPr>
            <w:r w:rsidRPr="00B408B9">
              <w:rPr>
                <w:i/>
                <w:iCs/>
                <w:sz w:val="24"/>
                <w:szCs w:val="24"/>
                <w:lang w:val="da-DK"/>
              </w:rPr>
              <w:br/>
              <w:t xml:space="preserve">Undgå at lægge tryk på de </w:t>
            </w:r>
            <w:proofErr w:type="spellStart"/>
            <w:r w:rsidRPr="00B408B9">
              <w:rPr>
                <w:i/>
                <w:iCs/>
                <w:sz w:val="24"/>
                <w:szCs w:val="24"/>
                <w:lang w:val="da-DK"/>
              </w:rPr>
              <w:t>brydbare</w:t>
            </w:r>
            <w:proofErr w:type="spellEnd"/>
            <w:r w:rsidRPr="00B408B9">
              <w:rPr>
                <w:i/>
                <w:iCs/>
                <w:sz w:val="24"/>
                <w:szCs w:val="24"/>
                <w:lang w:val="da-DK"/>
              </w:rPr>
              <w:t xml:space="preserve"> svejsninger ved siden af fedtkammeret, så dette kammer ikke ak</w:t>
            </w:r>
            <w:r w:rsidR="004A1342">
              <w:rPr>
                <w:i/>
                <w:iCs/>
                <w:sz w:val="24"/>
                <w:szCs w:val="24"/>
                <w:lang w:val="da-DK"/>
              </w:rPr>
              <w:t>ti</w:t>
            </w:r>
            <w:r w:rsidRPr="00B408B9">
              <w:rPr>
                <w:i/>
                <w:iCs/>
                <w:sz w:val="24"/>
                <w:szCs w:val="24"/>
                <w:lang w:val="da-DK"/>
              </w:rPr>
              <w:t xml:space="preserve">veres. </w:t>
            </w:r>
          </w:p>
        </w:tc>
        <w:tc>
          <w:tcPr>
            <w:tcW w:w="3826" w:type="dxa"/>
            <w:tcBorders>
              <w:top w:val="single" w:sz="4" w:space="0" w:color="auto"/>
              <w:left w:val="single" w:sz="4" w:space="0" w:color="auto"/>
              <w:bottom w:val="single" w:sz="4" w:space="0" w:color="auto"/>
              <w:right w:val="single" w:sz="4" w:space="0" w:color="auto"/>
            </w:tcBorders>
          </w:tcPr>
          <w:p w14:paraId="5438D64B" w14:textId="50DBB3E9" w:rsidR="0026398D" w:rsidRPr="00B408B9" w:rsidRDefault="0026398D">
            <w:pPr>
              <w:tabs>
                <w:tab w:val="left" w:pos="1304"/>
              </w:tabs>
              <w:jc w:val="center"/>
              <w:rPr>
                <w:b/>
                <w:bCs/>
                <w:noProof/>
                <w:sz w:val="24"/>
                <w:szCs w:val="24"/>
              </w:rPr>
            </w:pPr>
            <w:r w:rsidRPr="00B408B9">
              <w:rPr>
                <w:noProof/>
                <w:sz w:val="24"/>
                <w:szCs w:val="24"/>
              </w:rPr>
              <w:drawing>
                <wp:inline distT="0" distB="0" distL="0" distR="0" wp14:anchorId="43F33991" wp14:editId="2068002E">
                  <wp:extent cx="1348740" cy="716280"/>
                  <wp:effectExtent l="0" t="0" r="3810" b="762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17">
                            <a:extLst>
                              <a:ext uri="{28A0092B-C50C-407E-A947-70E740481C1C}">
                                <a14:useLocalDpi xmlns:a14="http://schemas.microsoft.com/office/drawing/2010/main" val="0"/>
                              </a:ext>
                            </a:extLst>
                          </a:blip>
                          <a:srcRect b="55563"/>
                          <a:stretch>
                            <a:fillRect/>
                          </a:stretch>
                        </pic:blipFill>
                        <pic:spPr bwMode="auto">
                          <a:xfrm>
                            <a:off x="0" y="0"/>
                            <a:ext cx="1348740" cy="716280"/>
                          </a:xfrm>
                          <a:prstGeom prst="rect">
                            <a:avLst/>
                          </a:prstGeom>
                          <a:noFill/>
                          <a:ln>
                            <a:noFill/>
                          </a:ln>
                        </pic:spPr>
                      </pic:pic>
                    </a:graphicData>
                  </a:graphic>
                </wp:inline>
              </w:drawing>
            </w:r>
          </w:p>
          <w:p w14:paraId="2381DDC7" w14:textId="77777777" w:rsidR="0026398D" w:rsidRPr="00B408B9" w:rsidRDefault="0026398D">
            <w:pPr>
              <w:tabs>
                <w:tab w:val="left" w:pos="1304"/>
              </w:tabs>
              <w:jc w:val="center"/>
              <w:rPr>
                <w:noProof/>
                <w:sz w:val="24"/>
                <w:szCs w:val="24"/>
                <w:lang w:val="en-US"/>
              </w:rPr>
            </w:pPr>
          </w:p>
        </w:tc>
      </w:tr>
      <w:tr w:rsidR="0026398D" w:rsidRPr="00B408B9" w14:paraId="4E54B385" w14:textId="77777777" w:rsidTr="00AA4986">
        <w:tc>
          <w:tcPr>
            <w:tcW w:w="4679" w:type="dxa"/>
            <w:tcBorders>
              <w:top w:val="single" w:sz="4" w:space="0" w:color="auto"/>
              <w:left w:val="single" w:sz="4" w:space="0" w:color="auto"/>
              <w:bottom w:val="single" w:sz="4" w:space="0" w:color="auto"/>
              <w:right w:val="single" w:sz="4" w:space="0" w:color="auto"/>
            </w:tcBorders>
            <w:hideMark/>
          </w:tcPr>
          <w:p w14:paraId="72681476" w14:textId="77777777" w:rsidR="0026398D" w:rsidRPr="00B408B9" w:rsidRDefault="0026398D" w:rsidP="0026398D">
            <w:pPr>
              <w:numPr>
                <w:ilvl w:val="0"/>
                <w:numId w:val="12"/>
              </w:numPr>
              <w:tabs>
                <w:tab w:val="left" w:pos="1304"/>
              </w:tabs>
              <w:spacing w:line="260" w:lineRule="exact"/>
              <w:ind w:left="567" w:hanging="567"/>
              <w:contextualSpacing/>
              <w:rPr>
                <w:noProof/>
                <w:sz w:val="24"/>
                <w:szCs w:val="24"/>
                <w:lang w:val="da-DK"/>
              </w:rPr>
            </w:pPr>
            <w:r w:rsidRPr="00B408B9">
              <w:rPr>
                <w:noProof/>
                <w:sz w:val="24"/>
                <w:szCs w:val="24"/>
                <w:lang w:val="da-DK"/>
              </w:rPr>
              <w:t>Bland indholdet af de to kamre ved at vende posen tre gange, indtil komponenterne er grundigt blandet (en klar opløsning).</w:t>
            </w:r>
          </w:p>
          <w:p w14:paraId="1DE5EC8E" w14:textId="77777777" w:rsidR="0026398D" w:rsidRPr="00B408B9" w:rsidRDefault="0026398D">
            <w:pPr>
              <w:tabs>
                <w:tab w:val="left" w:pos="1304"/>
              </w:tabs>
              <w:ind w:left="567"/>
              <w:contextualSpacing/>
              <w:rPr>
                <w:i/>
                <w:iCs/>
                <w:sz w:val="24"/>
                <w:szCs w:val="24"/>
                <w:lang w:val="da-DK"/>
              </w:rPr>
            </w:pPr>
            <w:r w:rsidRPr="00B408B9">
              <w:rPr>
                <w:sz w:val="24"/>
                <w:szCs w:val="24"/>
                <w:lang w:val="da-DK"/>
              </w:rPr>
              <w:br/>
            </w:r>
            <w:r w:rsidRPr="00B408B9">
              <w:rPr>
                <w:i/>
                <w:iCs/>
                <w:sz w:val="24"/>
                <w:szCs w:val="24"/>
                <w:lang w:val="da-DK"/>
              </w:rPr>
              <w:t xml:space="preserve">Væskerne kan let blandes, selvom den lodrette svejsning forbliver delvist lukket. </w:t>
            </w:r>
          </w:p>
        </w:tc>
        <w:tc>
          <w:tcPr>
            <w:tcW w:w="3826" w:type="dxa"/>
            <w:tcBorders>
              <w:top w:val="single" w:sz="4" w:space="0" w:color="auto"/>
              <w:left w:val="single" w:sz="4" w:space="0" w:color="auto"/>
              <w:bottom w:val="single" w:sz="4" w:space="0" w:color="auto"/>
              <w:right w:val="single" w:sz="4" w:space="0" w:color="auto"/>
            </w:tcBorders>
            <w:hideMark/>
          </w:tcPr>
          <w:p w14:paraId="18B0B677" w14:textId="07F3AADD" w:rsidR="0026398D" w:rsidRPr="00B408B9" w:rsidRDefault="0026398D">
            <w:pPr>
              <w:numPr>
                <w:ilvl w:val="12"/>
                <w:numId w:val="0"/>
              </w:numPr>
              <w:tabs>
                <w:tab w:val="left" w:pos="1304"/>
              </w:tabs>
              <w:jc w:val="center"/>
              <w:rPr>
                <w:noProof/>
                <w:sz w:val="24"/>
                <w:szCs w:val="24"/>
                <w:lang w:val="en-US"/>
              </w:rPr>
            </w:pPr>
            <w:r w:rsidRPr="00B408B9">
              <w:rPr>
                <w:noProof/>
                <w:sz w:val="24"/>
                <w:szCs w:val="24"/>
              </w:rPr>
              <w:drawing>
                <wp:inline distT="0" distB="0" distL="0" distR="0" wp14:anchorId="64F43CA0" wp14:editId="712DDFE8">
                  <wp:extent cx="1333500" cy="830580"/>
                  <wp:effectExtent l="0" t="0" r="0" b="762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0" cy="830580"/>
                          </a:xfrm>
                          <a:prstGeom prst="rect">
                            <a:avLst/>
                          </a:prstGeom>
                          <a:noFill/>
                          <a:ln>
                            <a:noFill/>
                          </a:ln>
                        </pic:spPr>
                      </pic:pic>
                    </a:graphicData>
                  </a:graphic>
                </wp:inline>
              </w:drawing>
            </w:r>
          </w:p>
        </w:tc>
      </w:tr>
    </w:tbl>
    <w:p w14:paraId="2277C950" w14:textId="77777777" w:rsidR="0026398D" w:rsidRPr="00B408B9" w:rsidRDefault="0026398D" w:rsidP="00AA4986">
      <w:pPr>
        <w:ind w:left="851"/>
        <w:rPr>
          <w:noProof/>
          <w:sz w:val="24"/>
          <w:szCs w:val="24"/>
          <w:lang w:val="en-US"/>
        </w:rPr>
      </w:pPr>
    </w:p>
    <w:p w14:paraId="6872CD4A" w14:textId="77777777" w:rsidR="0026398D" w:rsidRPr="00B408B9" w:rsidRDefault="0026398D" w:rsidP="00AA4986">
      <w:pPr>
        <w:ind w:left="851"/>
        <w:rPr>
          <w:bCs/>
          <w:noProof/>
          <w:sz w:val="24"/>
          <w:szCs w:val="24"/>
          <w:u w:val="single"/>
          <w:lang w:val="en-GB"/>
        </w:rPr>
      </w:pPr>
      <w:r w:rsidRPr="00B408B9">
        <w:rPr>
          <w:bCs/>
          <w:noProof/>
          <w:sz w:val="24"/>
          <w:szCs w:val="24"/>
          <w:u w:val="single"/>
        </w:rPr>
        <w:t>4. Tilsætninger (hvis foreskrevet)</w:t>
      </w:r>
    </w:p>
    <w:p w14:paraId="173A77D0" w14:textId="77777777" w:rsidR="0026398D" w:rsidRPr="00B408B9" w:rsidRDefault="0026398D" w:rsidP="00AA4986">
      <w:pPr>
        <w:ind w:left="851"/>
        <w:rPr>
          <w:noProof/>
          <w:sz w:val="24"/>
          <w:szCs w:val="24"/>
        </w:rPr>
      </w:pPr>
    </w:p>
    <w:tbl>
      <w:tblPr>
        <w:tblStyle w:val="TableGrid2"/>
        <w:tblW w:w="8505" w:type="dxa"/>
        <w:tblInd w:w="846" w:type="dxa"/>
        <w:tblLook w:val="04A0" w:firstRow="1" w:lastRow="0" w:firstColumn="1" w:lastColumn="0" w:noHBand="0" w:noVBand="1"/>
      </w:tblPr>
      <w:tblGrid>
        <w:gridCol w:w="4673"/>
        <w:gridCol w:w="3832"/>
      </w:tblGrid>
      <w:tr w:rsidR="0026398D" w:rsidRPr="00B408B9" w14:paraId="614C371A" w14:textId="77777777" w:rsidTr="00AA4986">
        <w:tc>
          <w:tcPr>
            <w:tcW w:w="4673" w:type="dxa"/>
            <w:tcBorders>
              <w:top w:val="single" w:sz="4" w:space="0" w:color="auto"/>
              <w:left w:val="single" w:sz="4" w:space="0" w:color="auto"/>
              <w:bottom w:val="single" w:sz="4" w:space="0" w:color="auto"/>
              <w:right w:val="single" w:sz="4" w:space="0" w:color="auto"/>
            </w:tcBorders>
            <w:hideMark/>
          </w:tcPr>
          <w:p w14:paraId="39131791" w14:textId="77777777" w:rsidR="0026398D" w:rsidRPr="00B408B9" w:rsidRDefault="0026398D">
            <w:pPr>
              <w:numPr>
                <w:ilvl w:val="12"/>
                <w:numId w:val="0"/>
              </w:numPr>
              <w:tabs>
                <w:tab w:val="left" w:pos="1304"/>
              </w:tabs>
              <w:ind w:left="567" w:hanging="567"/>
              <w:rPr>
                <w:noProof/>
                <w:sz w:val="24"/>
                <w:szCs w:val="24"/>
                <w:lang w:val="da-DK"/>
              </w:rPr>
            </w:pPr>
            <w:r w:rsidRPr="00B408B9">
              <w:rPr>
                <w:noProof/>
                <w:sz w:val="24"/>
                <w:szCs w:val="24"/>
                <w:lang w:val="da-DK"/>
              </w:rPr>
              <w:t>•</w:t>
            </w:r>
            <w:r w:rsidRPr="00B408B9">
              <w:rPr>
                <w:noProof/>
                <w:sz w:val="24"/>
                <w:szCs w:val="24"/>
                <w:lang w:val="da-DK"/>
              </w:rPr>
              <w:tab/>
              <w:t xml:space="preserve">Placér posen på en plan overflade igen. Kort før injektion af additiver, skal den </w:t>
            </w:r>
            <w:r w:rsidRPr="00B408B9">
              <w:rPr>
                <w:noProof/>
                <w:sz w:val="24"/>
                <w:szCs w:val="24"/>
                <w:lang w:val="da-DK"/>
              </w:rPr>
              <w:lastRenderedPageBreak/>
              <w:t xml:space="preserve">hvide hætte på additivporten brækkes af med pilen pegende mod posen. </w:t>
            </w:r>
          </w:p>
          <w:p w14:paraId="2C7BE793" w14:textId="77777777" w:rsidR="0026398D" w:rsidRPr="00B408B9" w:rsidRDefault="0026398D">
            <w:pPr>
              <w:numPr>
                <w:ilvl w:val="12"/>
                <w:numId w:val="0"/>
              </w:numPr>
              <w:tabs>
                <w:tab w:val="left" w:pos="1304"/>
              </w:tabs>
              <w:ind w:left="567" w:hanging="567"/>
              <w:rPr>
                <w:noProof/>
                <w:sz w:val="24"/>
                <w:szCs w:val="24"/>
                <w:lang w:val="da-DK"/>
              </w:rPr>
            </w:pPr>
            <w:r w:rsidRPr="00B408B9">
              <w:rPr>
                <w:sz w:val="24"/>
                <w:szCs w:val="24"/>
                <w:lang w:val="da-DK"/>
              </w:rPr>
              <w:t xml:space="preserve"> </w:t>
            </w:r>
          </w:p>
        </w:tc>
        <w:tc>
          <w:tcPr>
            <w:tcW w:w="3832" w:type="dxa"/>
            <w:tcBorders>
              <w:top w:val="single" w:sz="4" w:space="0" w:color="auto"/>
              <w:left w:val="single" w:sz="4" w:space="0" w:color="auto"/>
              <w:bottom w:val="single" w:sz="4" w:space="0" w:color="auto"/>
              <w:right w:val="single" w:sz="4" w:space="0" w:color="auto"/>
            </w:tcBorders>
            <w:hideMark/>
          </w:tcPr>
          <w:p w14:paraId="286FBA56" w14:textId="3B551A99" w:rsidR="0026398D" w:rsidRPr="00B408B9" w:rsidRDefault="0026398D">
            <w:pPr>
              <w:numPr>
                <w:ilvl w:val="12"/>
                <w:numId w:val="0"/>
              </w:numPr>
              <w:tabs>
                <w:tab w:val="left" w:pos="1304"/>
              </w:tabs>
              <w:jc w:val="center"/>
              <w:rPr>
                <w:noProof/>
                <w:sz w:val="24"/>
                <w:szCs w:val="24"/>
              </w:rPr>
            </w:pPr>
            <w:r w:rsidRPr="00B408B9">
              <w:rPr>
                <w:noProof/>
                <w:sz w:val="24"/>
                <w:szCs w:val="24"/>
              </w:rPr>
              <w:lastRenderedPageBreak/>
              <w:drawing>
                <wp:inline distT="0" distB="0" distL="0" distR="0" wp14:anchorId="08C6B4DF" wp14:editId="38E81AB3">
                  <wp:extent cx="1432560" cy="50292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2560" cy="502920"/>
                          </a:xfrm>
                          <a:prstGeom prst="rect">
                            <a:avLst/>
                          </a:prstGeom>
                          <a:noFill/>
                          <a:ln>
                            <a:noFill/>
                          </a:ln>
                        </pic:spPr>
                      </pic:pic>
                    </a:graphicData>
                  </a:graphic>
                </wp:inline>
              </w:drawing>
            </w:r>
          </w:p>
        </w:tc>
      </w:tr>
      <w:tr w:rsidR="0026398D" w:rsidRPr="00B408B9" w14:paraId="24809FDF" w14:textId="77777777" w:rsidTr="00AA4986">
        <w:tc>
          <w:tcPr>
            <w:tcW w:w="4673" w:type="dxa"/>
            <w:tcBorders>
              <w:top w:val="single" w:sz="4" w:space="0" w:color="auto"/>
              <w:left w:val="single" w:sz="4" w:space="0" w:color="auto"/>
              <w:bottom w:val="single" w:sz="4" w:space="0" w:color="auto"/>
              <w:right w:val="single" w:sz="4" w:space="0" w:color="auto"/>
            </w:tcBorders>
          </w:tcPr>
          <w:p w14:paraId="43EAD3AF" w14:textId="77777777" w:rsidR="0026398D" w:rsidRPr="00B408B9" w:rsidRDefault="0026398D">
            <w:pPr>
              <w:numPr>
                <w:ilvl w:val="12"/>
                <w:numId w:val="0"/>
              </w:numPr>
              <w:tabs>
                <w:tab w:val="left" w:pos="1304"/>
              </w:tabs>
              <w:ind w:left="567" w:hanging="567"/>
              <w:rPr>
                <w:noProof/>
                <w:sz w:val="24"/>
                <w:szCs w:val="24"/>
                <w:lang w:val="da-DK"/>
              </w:rPr>
            </w:pPr>
            <w:r w:rsidRPr="00B408B9">
              <w:rPr>
                <w:noProof/>
                <w:sz w:val="24"/>
                <w:szCs w:val="24"/>
                <w:lang w:val="da-DK"/>
              </w:rPr>
              <w:t>•</w:t>
            </w:r>
            <w:r w:rsidRPr="00B408B9">
              <w:rPr>
                <w:noProof/>
                <w:sz w:val="24"/>
                <w:szCs w:val="24"/>
                <w:lang w:val="da-DK"/>
              </w:rPr>
              <w:tab/>
              <w:t xml:space="preserve">Hold fast i bunden af additivporten. Indsæt nålen i midten af additivportens membran og injicér additiverne (med kendt forligelighed). </w:t>
            </w:r>
          </w:p>
          <w:p w14:paraId="22C7C85A" w14:textId="77777777" w:rsidR="0026398D" w:rsidRPr="00B408B9" w:rsidRDefault="0026398D">
            <w:pPr>
              <w:numPr>
                <w:ilvl w:val="12"/>
                <w:numId w:val="0"/>
              </w:numPr>
              <w:tabs>
                <w:tab w:val="left" w:pos="1304"/>
              </w:tabs>
              <w:ind w:left="567" w:hanging="567"/>
              <w:rPr>
                <w:noProof/>
                <w:sz w:val="24"/>
                <w:szCs w:val="24"/>
                <w:lang w:val="da-DK"/>
              </w:rPr>
            </w:pPr>
          </w:p>
          <w:p w14:paraId="655DEE20" w14:textId="77777777" w:rsidR="0026398D" w:rsidRPr="00B408B9" w:rsidRDefault="0026398D">
            <w:pPr>
              <w:tabs>
                <w:tab w:val="left" w:pos="1304"/>
              </w:tabs>
              <w:ind w:left="567" w:hanging="567"/>
              <w:rPr>
                <w:sz w:val="24"/>
                <w:szCs w:val="24"/>
                <w:lang w:val="da-DK"/>
              </w:rPr>
            </w:pPr>
            <w:r w:rsidRPr="00B408B9">
              <w:rPr>
                <w:noProof/>
                <w:sz w:val="24"/>
                <w:szCs w:val="24"/>
                <w:lang w:val="da-DK"/>
              </w:rPr>
              <w:t>•</w:t>
            </w:r>
            <w:r w:rsidRPr="00B408B9">
              <w:rPr>
                <w:sz w:val="24"/>
                <w:szCs w:val="24"/>
                <w:lang w:val="da-DK"/>
              </w:rPr>
              <w:tab/>
              <w:t xml:space="preserve">Bland grundigt imellem hver tilsætning ved at vende posen tre gange. </w:t>
            </w:r>
          </w:p>
          <w:p w14:paraId="5F851BC3" w14:textId="77777777" w:rsidR="0026398D" w:rsidRPr="00B408B9" w:rsidRDefault="0026398D">
            <w:pPr>
              <w:tabs>
                <w:tab w:val="left" w:pos="1304"/>
              </w:tabs>
              <w:ind w:left="567" w:hanging="567"/>
              <w:rPr>
                <w:i/>
                <w:iCs/>
                <w:noProof/>
                <w:sz w:val="24"/>
                <w:szCs w:val="24"/>
                <w:lang w:val="da-DK"/>
              </w:rPr>
            </w:pPr>
            <w:r w:rsidRPr="00B408B9">
              <w:rPr>
                <w:noProof/>
                <w:sz w:val="24"/>
                <w:szCs w:val="24"/>
                <w:lang w:val="da-DK"/>
              </w:rPr>
              <w:br/>
            </w:r>
            <w:r w:rsidRPr="00B408B9">
              <w:rPr>
                <w:i/>
                <w:iCs/>
                <w:noProof/>
                <w:sz w:val="24"/>
                <w:szCs w:val="24"/>
                <w:lang w:val="da-DK"/>
              </w:rPr>
              <w:t xml:space="preserve">Additivportens membran er steril ved første brug. Brug aseptisk teknik ved tilsætninger. </w:t>
            </w:r>
          </w:p>
        </w:tc>
        <w:tc>
          <w:tcPr>
            <w:tcW w:w="3832" w:type="dxa"/>
            <w:tcBorders>
              <w:top w:val="single" w:sz="4" w:space="0" w:color="auto"/>
              <w:left w:val="single" w:sz="4" w:space="0" w:color="auto"/>
              <w:bottom w:val="single" w:sz="4" w:space="0" w:color="auto"/>
              <w:right w:val="single" w:sz="4" w:space="0" w:color="auto"/>
            </w:tcBorders>
            <w:hideMark/>
          </w:tcPr>
          <w:p w14:paraId="1086F563" w14:textId="1E28BF6A" w:rsidR="0026398D" w:rsidRPr="00B408B9" w:rsidRDefault="0026398D">
            <w:pPr>
              <w:numPr>
                <w:ilvl w:val="12"/>
                <w:numId w:val="0"/>
              </w:numPr>
              <w:tabs>
                <w:tab w:val="left" w:pos="1304"/>
              </w:tabs>
              <w:jc w:val="center"/>
              <w:rPr>
                <w:noProof/>
                <w:sz w:val="24"/>
                <w:szCs w:val="24"/>
              </w:rPr>
            </w:pPr>
            <w:r w:rsidRPr="00B408B9">
              <w:rPr>
                <w:noProof/>
                <w:sz w:val="24"/>
                <w:szCs w:val="24"/>
              </w:rPr>
              <w:drawing>
                <wp:inline distT="0" distB="0" distL="0" distR="0" wp14:anchorId="4A159452" wp14:editId="3F2C3637">
                  <wp:extent cx="1409700" cy="61722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9700" cy="617220"/>
                          </a:xfrm>
                          <a:prstGeom prst="rect">
                            <a:avLst/>
                          </a:prstGeom>
                          <a:noFill/>
                          <a:ln>
                            <a:noFill/>
                          </a:ln>
                        </pic:spPr>
                      </pic:pic>
                    </a:graphicData>
                  </a:graphic>
                </wp:inline>
              </w:drawing>
            </w:r>
          </w:p>
        </w:tc>
      </w:tr>
    </w:tbl>
    <w:p w14:paraId="7581FDBC" w14:textId="77777777" w:rsidR="0026398D" w:rsidRPr="00B408B9" w:rsidRDefault="0026398D" w:rsidP="00BA1D8F">
      <w:pPr>
        <w:ind w:left="851"/>
        <w:rPr>
          <w:noProof/>
          <w:sz w:val="24"/>
          <w:szCs w:val="24"/>
          <w:lang w:val="en-GB"/>
        </w:rPr>
      </w:pPr>
    </w:p>
    <w:p w14:paraId="16EFF954" w14:textId="77777777" w:rsidR="0026398D" w:rsidRPr="00B408B9" w:rsidRDefault="0026398D" w:rsidP="00BA1D8F">
      <w:pPr>
        <w:ind w:left="851"/>
        <w:rPr>
          <w:bCs/>
          <w:noProof/>
          <w:sz w:val="24"/>
          <w:szCs w:val="24"/>
          <w:u w:val="single"/>
        </w:rPr>
      </w:pPr>
      <w:r w:rsidRPr="00B408B9">
        <w:rPr>
          <w:bCs/>
          <w:noProof/>
          <w:sz w:val="24"/>
          <w:szCs w:val="24"/>
          <w:u w:val="single"/>
        </w:rPr>
        <w:t xml:space="preserve">5. Færdiggørelse af forberedelsen </w:t>
      </w:r>
    </w:p>
    <w:p w14:paraId="0F3CD1E0" w14:textId="77777777" w:rsidR="0026398D" w:rsidRPr="00B408B9" w:rsidRDefault="0026398D" w:rsidP="00BA1D8F">
      <w:pPr>
        <w:ind w:left="851"/>
        <w:rPr>
          <w:noProof/>
          <w:sz w:val="24"/>
          <w:szCs w:val="24"/>
        </w:rPr>
      </w:pPr>
    </w:p>
    <w:tbl>
      <w:tblPr>
        <w:tblStyle w:val="TableGrid2"/>
        <w:tblW w:w="8505" w:type="dxa"/>
        <w:tblInd w:w="846" w:type="dxa"/>
        <w:tblLook w:val="04A0" w:firstRow="1" w:lastRow="0" w:firstColumn="1" w:lastColumn="0" w:noHBand="0" w:noVBand="1"/>
      </w:tblPr>
      <w:tblGrid>
        <w:gridCol w:w="4673"/>
        <w:gridCol w:w="3832"/>
      </w:tblGrid>
      <w:tr w:rsidR="0026398D" w:rsidRPr="00B408B9" w14:paraId="36D86F0E" w14:textId="77777777" w:rsidTr="00BA1D8F">
        <w:tc>
          <w:tcPr>
            <w:tcW w:w="4673" w:type="dxa"/>
            <w:tcBorders>
              <w:top w:val="single" w:sz="4" w:space="0" w:color="auto"/>
              <w:left w:val="single" w:sz="4" w:space="0" w:color="auto"/>
              <w:bottom w:val="single" w:sz="4" w:space="0" w:color="auto"/>
              <w:right w:val="single" w:sz="4" w:space="0" w:color="auto"/>
            </w:tcBorders>
          </w:tcPr>
          <w:p w14:paraId="2B4C475B" w14:textId="77777777" w:rsidR="0026398D" w:rsidRPr="00B408B9" w:rsidRDefault="0026398D">
            <w:pPr>
              <w:numPr>
                <w:ilvl w:val="12"/>
                <w:numId w:val="0"/>
              </w:numPr>
              <w:tabs>
                <w:tab w:val="left" w:pos="1304"/>
              </w:tabs>
              <w:ind w:left="567" w:hanging="567"/>
              <w:rPr>
                <w:noProof/>
                <w:sz w:val="24"/>
                <w:szCs w:val="24"/>
                <w:lang w:val="da-DK"/>
              </w:rPr>
            </w:pPr>
            <w:r w:rsidRPr="00B408B9">
              <w:rPr>
                <w:noProof/>
                <w:sz w:val="24"/>
                <w:szCs w:val="24"/>
                <w:lang w:val="da-DK"/>
              </w:rPr>
              <w:t>•</w:t>
            </w:r>
            <w:r w:rsidRPr="00B408B9">
              <w:rPr>
                <w:noProof/>
                <w:sz w:val="24"/>
                <w:szCs w:val="24"/>
                <w:lang w:val="da-DK"/>
              </w:rPr>
              <w:tab/>
              <w:t xml:space="preserve">Umiddelbart inden montering af infusionssættet, skal hætten på den blå infusionsport brækkes af med pilen pegende væk fra posen. </w:t>
            </w:r>
          </w:p>
          <w:p w14:paraId="285A44C1" w14:textId="77777777" w:rsidR="0026398D" w:rsidRPr="00B408B9" w:rsidRDefault="0026398D">
            <w:pPr>
              <w:numPr>
                <w:ilvl w:val="12"/>
                <w:numId w:val="0"/>
              </w:numPr>
              <w:tabs>
                <w:tab w:val="left" w:pos="1304"/>
              </w:tabs>
              <w:ind w:left="567" w:hanging="567"/>
              <w:rPr>
                <w:b/>
                <w:i/>
                <w:iCs/>
                <w:noProof/>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2A0C59A9" w14:textId="1B3E9B67" w:rsidR="0026398D" w:rsidRPr="00B408B9" w:rsidRDefault="0026398D">
            <w:pPr>
              <w:numPr>
                <w:ilvl w:val="12"/>
                <w:numId w:val="0"/>
              </w:numPr>
              <w:tabs>
                <w:tab w:val="left" w:pos="1304"/>
              </w:tabs>
              <w:jc w:val="center"/>
              <w:rPr>
                <w:b/>
                <w:i/>
                <w:iCs/>
                <w:noProof/>
                <w:sz w:val="24"/>
                <w:szCs w:val="24"/>
              </w:rPr>
            </w:pPr>
            <w:r w:rsidRPr="00B408B9">
              <w:rPr>
                <w:noProof/>
                <w:sz w:val="24"/>
                <w:szCs w:val="24"/>
              </w:rPr>
              <w:drawing>
                <wp:inline distT="0" distB="0" distL="0" distR="0" wp14:anchorId="38E7E84E" wp14:editId="2091FA5E">
                  <wp:extent cx="1417320" cy="4953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17320" cy="495300"/>
                          </a:xfrm>
                          <a:prstGeom prst="rect">
                            <a:avLst/>
                          </a:prstGeom>
                          <a:noFill/>
                          <a:ln>
                            <a:noFill/>
                          </a:ln>
                        </pic:spPr>
                      </pic:pic>
                    </a:graphicData>
                  </a:graphic>
                </wp:inline>
              </w:drawing>
            </w:r>
          </w:p>
        </w:tc>
      </w:tr>
      <w:tr w:rsidR="0026398D" w:rsidRPr="00B408B9" w14:paraId="7DF5AE80" w14:textId="77777777" w:rsidTr="00BA1D8F">
        <w:tc>
          <w:tcPr>
            <w:tcW w:w="4673" w:type="dxa"/>
            <w:tcBorders>
              <w:top w:val="single" w:sz="4" w:space="0" w:color="auto"/>
              <w:left w:val="single" w:sz="4" w:space="0" w:color="auto"/>
              <w:bottom w:val="single" w:sz="4" w:space="0" w:color="auto"/>
              <w:right w:val="single" w:sz="4" w:space="0" w:color="auto"/>
            </w:tcBorders>
            <w:hideMark/>
          </w:tcPr>
          <w:p w14:paraId="28292A94" w14:textId="77777777" w:rsidR="0026398D" w:rsidRPr="00B408B9" w:rsidRDefault="0026398D">
            <w:pPr>
              <w:numPr>
                <w:ilvl w:val="12"/>
                <w:numId w:val="0"/>
              </w:numPr>
              <w:tabs>
                <w:tab w:val="left" w:pos="1304"/>
              </w:tabs>
              <w:ind w:left="567" w:hanging="567"/>
              <w:rPr>
                <w:noProof/>
                <w:sz w:val="24"/>
                <w:szCs w:val="24"/>
                <w:lang w:val="da-DK"/>
              </w:rPr>
            </w:pPr>
            <w:r w:rsidRPr="00B408B9">
              <w:rPr>
                <w:noProof/>
                <w:sz w:val="24"/>
                <w:szCs w:val="24"/>
                <w:lang w:val="da-DK"/>
              </w:rPr>
              <w:t>•</w:t>
            </w:r>
            <w:r w:rsidRPr="00B408B9">
              <w:rPr>
                <w:noProof/>
                <w:sz w:val="24"/>
                <w:szCs w:val="24"/>
                <w:lang w:val="da-DK"/>
              </w:rPr>
              <w:tab/>
              <w:t xml:space="preserve">Hold fast i bunden af infusionsporten. Skub spidsen gennem infusionsporten ved at dreje dit håndled let, indil spidsen er indsat. Spidsen skal være helt indsat for at holde den på plads. </w:t>
            </w:r>
          </w:p>
          <w:p w14:paraId="4E5335F9" w14:textId="77777777" w:rsidR="0026398D" w:rsidRPr="00B408B9" w:rsidRDefault="0026398D">
            <w:pPr>
              <w:numPr>
                <w:ilvl w:val="12"/>
                <w:numId w:val="0"/>
              </w:numPr>
              <w:tabs>
                <w:tab w:val="left" w:pos="1304"/>
              </w:tabs>
              <w:ind w:left="567" w:hanging="567"/>
              <w:rPr>
                <w:i/>
                <w:iCs/>
                <w:noProof/>
                <w:sz w:val="24"/>
                <w:szCs w:val="24"/>
                <w:lang w:val="da-DK"/>
              </w:rPr>
            </w:pPr>
            <w:r w:rsidRPr="00B408B9">
              <w:rPr>
                <w:noProof/>
                <w:sz w:val="24"/>
                <w:szCs w:val="24"/>
                <w:lang w:val="da-DK"/>
              </w:rPr>
              <w:br/>
            </w:r>
            <w:r w:rsidRPr="00B408B9">
              <w:rPr>
                <w:i/>
                <w:iCs/>
                <w:noProof/>
                <w:sz w:val="24"/>
                <w:szCs w:val="24"/>
                <w:lang w:val="da-DK"/>
              </w:rPr>
              <w:t xml:space="preserve">Membranen på infusionsporten er steril ved første brug. </w:t>
            </w:r>
          </w:p>
          <w:p w14:paraId="694A72DD" w14:textId="77777777" w:rsidR="0026398D" w:rsidRPr="00B408B9" w:rsidRDefault="0026398D">
            <w:pPr>
              <w:numPr>
                <w:ilvl w:val="12"/>
                <w:numId w:val="0"/>
              </w:numPr>
              <w:tabs>
                <w:tab w:val="left" w:pos="1304"/>
              </w:tabs>
              <w:ind w:left="567" w:hanging="567"/>
              <w:rPr>
                <w:i/>
                <w:iCs/>
                <w:noProof/>
                <w:sz w:val="24"/>
                <w:szCs w:val="24"/>
                <w:lang w:val="da-DK"/>
              </w:rPr>
            </w:pPr>
            <w:r w:rsidRPr="00B408B9">
              <w:rPr>
                <w:noProof/>
                <w:sz w:val="24"/>
                <w:szCs w:val="24"/>
                <w:lang w:val="da-DK"/>
              </w:rPr>
              <w:br/>
            </w:r>
            <w:r w:rsidRPr="00B408B9">
              <w:rPr>
                <w:i/>
                <w:iCs/>
                <w:noProof/>
                <w:sz w:val="24"/>
                <w:szCs w:val="24"/>
                <w:lang w:val="da-DK"/>
              </w:rPr>
              <w:t xml:space="preserve">Brug et ikke-ventileret infusionssæt eller luk luftindtaget på et ventileret sæt. </w:t>
            </w:r>
          </w:p>
        </w:tc>
        <w:tc>
          <w:tcPr>
            <w:tcW w:w="3832" w:type="dxa"/>
            <w:tcBorders>
              <w:top w:val="single" w:sz="4" w:space="0" w:color="auto"/>
              <w:left w:val="single" w:sz="4" w:space="0" w:color="auto"/>
              <w:bottom w:val="single" w:sz="4" w:space="0" w:color="auto"/>
              <w:right w:val="single" w:sz="4" w:space="0" w:color="auto"/>
            </w:tcBorders>
            <w:hideMark/>
          </w:tcPr>
          <w:p w14:paraId="68256738" w14:textId="5F78D366" w:rsidR="0026398D" w:rsidRPr="00B408B9" w:rsidRDefault="0026398D">
            <w:pPr>
              <w:numPr>
                <w:ilvl w:val="12"/>
                <w:numId w:val="0"/>
              </w:numPr>
              <w:tabs>
                <w:tab w:val="left" w:pos="1304"/>
              </w:tabs>
              <w:jc w:val="center"/>
              <w:rPr>
                <w:b/>
                <w:i/>
                <w:iCs/>
                <w:noProof/>
                <w:sz w:val="24"/>
                <w:szCs w:val="24"/>
              </w:rPr>
            </w:pPr>
            <w:r w:rsidRPr="00B408B9">
              <w:rPr>
                <w:noProof/>
                <w:sz w:val="24"/>
                <w:szCs w:val="24"/>
              </w:rPr>
              <w:drawing>
                <wp:inline distT="0" distB="0" distL="0" distR="0" wp14:anchorId="33C7BBFF" wp14:editId="4A84B0A0">
                  <wp:extent cx="1394460" cy="586740"/>
                  <wp:effectExtent l="0" t="0" r="0" b="381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4460" cy="586740"/>
                          </a:xfrm>
                          <a:prstGeom prst="rect">
                            <a:avLst/>
                          </a:prstGeom>
                          <a:noFill/>
                          <a:ln>
                            <a:noFill/>
                          </a:ln>
                        </pic:spPr>
                      </pic:pic>
                    </a:graphicData>
                  </a:graphic>
                </wp:inline>
              </w:drawing>
            </w:r>
          </w:p>
        </w:tc>
      </w:tr>
    </w:tbl>
    <w:p w14:paraId="55345890" w14:textId="77777777" w:rsidR="0026398D" w:rsidRPr="00B408B9" w:rsidRDefault="0026398D" w:rsidP="00BA1D8F">
      <w:pPr>
        <w:ind w:left="851"/>
        <w:rPr>
          <w:noProof/>
          <w:sz w:val="24"/>
          <w:szCs w:val="24"/>
          <w:lang w:val="en-GB"/>
        </w:rPr>
      </w:pPr>
    </w:p>
    <w:p w14:paraId="54367416" w14:textId="77777777" w:rsidR="0026398D" w:rsidRPr="00B408B9" w:rsidRDefault="0026398D" w:rsidP="00BA1D8F">
      <w:pPr>
        <w:ind w:left="851"/>
        <w:rPr>
          <w:bCs/>
          <w:noProof/>
          <w:sz w:val="24"/>
          <w:szCs w:val="24"/>
          <w:u w:val="single"/>
        </w:rPr>
      </w:pPr>
      <w:r w:rsidRPr="00B408B9">
        <w:rPr>
          <w:bCs/>
          <w:noProof/>
          <w:sz w:val="24"/>
          <w:szCs w:val="24"/>
          <w:u w:val="single"/>
        </w:rPr>
        <w:t>6. Ophængning af posen</w:t>
      </w:r>
    </w:p>
    <w:p w14:paraId="48105FC9" w14:textId="77777777" w:rsidR="0026398D" w:rsidRPr="00B408B9" w:rsidRDefault="0026398D" w:rsidP="00BA1D8F">
      <w:pPr>
        <w:ind w:left="851"/>
        <w:rPr>
          <w:sz w:val="24"/>
          <w:szCs w:val="24"/>
        </w:rPr>
      </w:pPr>
    </w:p>
    <w:tbl>
      <w:tblPr>
        <w:tblStyle w:val="TableGrid2"/>
        <w:tblW w:w="8505" w:type="dxa"/>
        <w:tblInd w:w="846" w:type="dxa"/>
        <w:tblLook w:val="04A0" w:firstRow="1" w:lastRow="0" w:firstColumn="1" w:lastColumn="0" w:noHBand="0" w:noVBand="1"/>
      </w:tblPr>
      <w:tblGrid>
        <w:gridCol w:w="4673"/>
        <w:gridCol w:w="3832"/>
      </w:tblGrid>
      <w:tr w:rsidR="0026398D" w:rsidRPr="00B408B9" w14:paraId="368BC7B5" w14:textId="77777777" w:rsidTr="00BA1D8F">
        <w:tc>
          <w:tcPr>
            <w:tcW w:w="4673" w:type="dxa"/>
            <w:tcBorders>
              <w:top w:val="single" w:sz="4" w:space="0" w:color="auto"/>
              <w:left w:val="single" w:sz="4" w:space="0" w:color="auto"/>
              <w:bottom w:val="single" w:sz="4" w:space="0" w:color="auto"/>
              <w:right w:val="single" w:sz="4" w:space="0" w:color="auto"/>
            </w:tcBorders>
          </w:tcPr>
          <w:p w14:paraId="37377C29" w14:textId="77777777" w:rsidR="0026398D" w:rsidRPr="00B408B9" w:rsidRDefault="0026398D">
            <w:pPr>
              <w:numPr>
                <w:ilvl w:val="12"/>
                <w:numId w:val="0"/>
              </w:numPr>
              <w:tabs>
                <w:tab w:val="left" w:pos="1304"/>
              </w:tabs>
              <w:ind w:left="567" w:hanging="567"/>
              <w:rPr>
                <w:noProof/>
                <w:sz w:val="24"/>
                <w:szCs w:val="24"/>
                <w:lang w:val="da-DK"/>
              </w:rPr>
            </w:pPr>
            <w:r w:rsidRPr="00B408B9">
              <w:rPr>
                <w:noProof/>
                <w:sz w:val="24"/>
                <w:szCs w:val="24"/>
                <w:lang w:val="da-DK"/>
              </w:rPr>
              <w:t>•</w:t>
            </w:r>
            <w:r w:rsidRPr="00B408B9">
              <w:rPr>
                <w:noProof/>
                <w:sz w:val="24"/>
                <w:szCs w:val="24"/>
                <w:lang w:val="da-DK"/>
              </w:rPr>
              <w:tab/>
              <w:t xml:space="preserve">Hæng posen op i hullet under håndtaget. </w:t>
            </w:r>
          </w:p>
          <w:p w14:paraId="66A2F813" w14:textId="77777777" w:rsidR="0026398D" w:rsidRPr="00B408B9" w:rsidRDefault="0026398D">
            <w:pPr>
              <w:numPr>
                <w:ilvl w:val="12"/>
                <w:numId w:val="0"/>
              </w:numPr>
              <w:tabs>
                <w:tab w:val="left" w:pos="1304"/>
              </w:tabs>
              <w:rPr>
                <w:noProof/>
                <w:sz w:val="24"/>
                <w:szCs w:val="24"/>
                <w:lang w:val="da-DK"/>
              </w:rPr>
            </w:pPr>
          </w:p>
        </w:tc>
        <w:tc>
          <w:tcPr>
            <w:tcW w:w="3832" w:type="dxa"/>
            <w:tcBorders>
              <w:top w:val="single" w:sz="4" w:space="0" w:color="auto"/>
              <w:left w:val="single" w:sz="4" w:space="0" w:color="auto"/>
              <w:bottom w:val="single" w:sz="4" w:space="0" w:color="auto"/>
              <w:right w:val="single" w:sz="4" w:space="0" w:color="auto"/>
            </w:tcBorders>
            <w:hideMark/>
          </w:tcPr>
          <w:p w14:paraId="1513E02C" w14:textId="7A776056" w:rsidR="0026398D" w:rsidRPr="00B408B9" w:rsidRDefault="0026398D">
            <w:pPr>
              <w:numPr>
                <w:ilvl w:val="12"/>
                <w:numId w:val="0"/>
              </w:numPr>
              <w:tabs>
                <w:tab w:val="left" w:pos="1304"/>
              </w:tabs>
              <w:jc w:val="center"/>
              <w:rPr>
                <w:noProof/>
                <w:sz w:val="24"/>
                <w:szCs w:val="24"/>
              </w:rPr>
            </w:pPr>
            <w:r w:rsidRPr="00B408B9">
              <w:rPr>
                <w:noProof/>
                <w:sz w:val="24"/>
                <w:szCs w:val="24"/>
              </w:rPr>
              <w:drawing>
                <wp:inline distT="0" distB="0" distL="0" distR="0" wp14:anchorId="1084004E" wp14:editId="505C2800">
                  <wp:extent cx="548640" cy="396240"/>
                  <wp:effectExtent l="0" t="0" r="3810"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 cy="396240"/>
                          </a:xfrm>
                          <a:prstGeom prst="rect">
                            <a:avLst/>
                          </a:prstGeom>
                          <a:noFill/>
                          <a:ln>
                            <a:noFill/>
                          </a:ln>
                        </pic:spPr>
                      </pic:pic>
                    </a:graphicData>
                  </a:graphic>
                </wp:inline>
              </w:drawing>
            </w:r>
          </w:p>
        </w:tc>
      </w:tr>
    </w:tbl>
    <w:p w14:paraId="2B794EC9" w14:textId="77777777" w:rsidR="0026398D" w:rsidRPr="00B408B9" w:rsidRDefault="0026398D" w:rsidP="00BA1D8F">
      <w:pPr>
        <w:ind w:left="851"/>
        <w:rPr>
          <w:sz w:val="24"/>
          <w:szCs w:val="24"/>
          <w:lang w:val="en-GB"/>
        </w:rPr>
      </w:pPr>
    </w:p>
    <w:p w14:paraId="67D03B4D" w14:textId="77777777" w:rsidR="0026398D" w:rsidRPr="00B408B9" w:rsidRDefault="0026398D" w:rsidP="00BA1D8F">
      <w:pPr>
        <w:ind w:left="851"/>
        <w:rPr>
          <w:i/>
          <w:iCs/>
          <w:sz w:val="24"/>
          <w:szCs w:val="24"/>
        </w:rPr>
      </w:pPr>
      <w:bookmarkStart w:id="8" w:name="_Hlk56592373"/>
      <w:r w:rsidRPr="00B408B9">
        <w:rPr>
          <w:i/>
          <w:iCs/>
          <w:sz w:val="24"/>
          <w:szCs w:val="24"/>
        </w:rPr>
        <w:t>Forligelighed</w:t>
      </w:r>
    </w:p>
    <w:p w14:paraId="3A7FE159" w14:textId="77777777" w:rsidR="0026398D" w:rsidRPr="00B408B9" w:rsidRDefault="0026398D" w:rsidP="00BA1D8F">
      <w:pPr>
        <w:ind w:left="851"/>
        <w:rPr>
          <w:sz w:val="24"/>
          <w:szCs w:val="24"/>
        </w:rPr>
      </w:pPr>
      <w:r w:rsidRPr="00B408B9">
        <w:rPr>
          <w:sz w:val="24"/>
          <w:szCs w:val="24"/>
        </w:rPr>
        <w:t xml:space="preserve">Forligelighedsdata er tilgængelige med de navngivne produkter Peditrace Novum, Vitalipid Infant, </w:t>
      </w:r>
      <w:proofErr w:type="spellStart"/>
      <w:r w:rsidRPr="00B408B9">
        <w:rPr>
          <w:sz w:val="24"/>
          <w:szCs w:val="24"/>
        </w:rPr>
        <w:t>Soluvit</w:t>
      </w:r>
      <w:proofErr w:type="spellEnd"/>
      <w:r w:rsidRPr="00B408B9">
        <w:rPr>
          <w:sz w:val="24"/>
          <w:szCs w:val="24"/>
        </w:rPr>
        <w:t xml:space="preserve"> og </w:t>
      </w:r>
      <w:proofErr w:type="spellStart"/>
      <w:r w:rsidRPr="00B408B9">
        <w:rPr>
          <w:sz w:val="24"/>
          <w:szCs w:val="24"/>
        </w:rPr>
        <w:t>Glycophos</w:t>
      </w:r>
      <w:proofErr w:type="spellEnd"/>
      <w:r w:rsidRPr="00B408B9">
        <w:rPr>
          <w:sz w:val="24"/>
          <w:szCs w:val="24"/>
        </w:rPr>
        <w:t xml:space="preserve"> i bestemte mængder og generiske elektrolytter i definerede koncentrationer. Når der tilsættes elektrolytter, bør de mængder, som allerede findes i posen, tages i betragtning for at imødekomme patientens kliniske behov. Genererede data understøtter tilsætninger til den aktiverede pose i henhold til nedenstående oversigt. </w:t>
      </w:r>
      <w:bookmarkEnd w:id="8"/>
    </w:p>
    <w:p w14:paraId="09547D4E" w14:textId="14E143A8" w:rsidR="00716D5A" w:rsidRDefault="00716D5A">
      <w:pPr>
        <w:rPr>
          <w:b/>
          <w:bCs/>
          <w:sz w:val="24"/>
          <w:szCs w:val="24"/>
        </w:rPr>
      </w:pPr>
      <w:r>
        <w:rPr>
          <w:b/>
          <w:bCs/>
          <w:sz w:val="24"/>
          <w:szCs w:val="24"/>
        </w:rPr>
        <w:br w:type="page"/>
      </w:r>
    </w:p>
    <w:p w14:paraId="20ED2FB7" w14:textId="77777777" w:rsidR="0026398D" w:rsidRPr="00B408B9" w:rsidRDefault="0026398D" w:rsidP="00BA1D8F">
      <w:pPr>
        <w:ind w:left="851"/>
        <w:rPr>
          <w:b/>
          <w:bCs/>
          <w:sz w:val="24"/>
          <w:szCs w:val="24"/>
        </w:rPr>
      </w:pPr>
    </w:p>
    <w:p w14:paraId="0957E1B8" w14:textId="31DADF00" w:rsidR="0026398D" w:rsidRPr="00B408B9" w:rsidRDefault="0026398D" w:rsidP="00716D5A">
      <w:pPr>
        <w:rPr>
          <w:b/>
          <w:bCs/>
          <w:sz w:val="24"/>
          <w:szCs w:val="24"/>
        </w:rPr>
      </w:pPr>
      <w:r w:rsidRPr="00B408B9">
        <w:rPr>
          <w:b/>
          <w:bCs/>
          <w:sz w:val="24"/>
          <w:szCs w:val="24"/>
        </w:rPr>
        <w:t>Trekammerpose forligelighedsintervaller, som er stabile i 7 dage ved 2-8°C efterfulgt af enten 48 timer ved stuetemperatur (20-25°C) eller 24 timer ved 37 ± 2°C</w:t>
      </w:r>
    </w:p>
    <w:p w14:paraId="0BE753AF" w14:textId="77777777" w:rsidR="0026398D" w:rsidRPr="00B408B9" w:rsidRDefault="0026398D" w:rsidP="00BA1D8F">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1275"/>
        <w:gridCol w:w="2409"/>
        <w:gridCol w:w="2549"/>
      </w:tblGrid>
      <w:tr w:rsidR="0026398D" w:rsidRPr="00B408B9" w14:paraId="377C73A7"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tcPr>
          <w:p w14:paraId="4482243C" w14:textId="77777777" w:rsidR="0026398D" w:rsidRPr="00B408B9" w:rsidRDefault="0026398D" w:rsidP="00716D5A">
            <w:pPr>
              <w:widowControl w:val="0"/>
              <w:rPr>
                <w:kern w:val="2"/>
                <w:sz w:val="24"/>
                <w:szCs w:val="24"/>
                <w14:ligatures w14:val="standardContextual"/>
              </w:rPr>
            </w:pPr>
          </w:p>
        </w:tc>
        <w:tc>
          <w:tcPr>
            <w:tcW w:w="662" w:type="pct"/>
            <w:tcBorders>
              <w:top w:val="single" w:sz="4" w:space="0" w:color="auto"/>
              <w:left w:val="single" w:sz="4" w:space="0" w:color="auto"/>
              <w:bottom w:val="single" w:sz="4" w:space="0" w:color="auto"/>
              <w:right w:val="single" w:sz="4" w:space="0" w:color="auto"/>
            </w:tcBorders>
            <w:hideMark/>
          </w:tcPr>
          <w:p w14:paraId="4FB4EC76" w14:textId="77777777" w:rsidR="0026398D" w:rsidRPr="00B408B9" w:rsidRDefault="0026398D" w:rsidP="00716D5A">
            <w:pPr>
              <w:widowControl w:val="0"/>
              <w:jc w:val="center"/>
              <w:rPr>
                <w:b/>
                <w:kern w:val="2"/>
                <w:sz w:val="24"/>
                <w:szCs w:val="24"/>
                <w14:ligatures w14:val="standardContextual"/>
              </w:rPr>
            </w:pPr>
            <w:r w:rsidRPr="00B408B9">
              <w:rPr>
                <w:b/>
                <w:kern w:val="2"/>
                <w:sz w:val="24"/>
                <w:szCs w:val="24"/>
                <w14:ligatures w14:val="standardContextual"/>
              </w:rPr>
              <w:t>Enheder</w:t>
            </w:r>
          </w:p>
        </w:tc>
        <w:tc>
          <w:tcPr>
            <w:tcW w:w="2575" w:type="pct"/>
            <w:gridSpan w:val="2"/>
            <w:tcBorders>
              <w:top w:val="single" w:sz="4" w:space="0" w:color="auto"/>
              <w:left w:val="single" w:sz="4" w:space="0" w:color="auto"/>
              <w:bottom w:val="single" w:sz="4" w:space="0" w:color="auto"/>
              <w:right w:val="single" w:sz="4" w:space="0" w:color="auto"/>
            </w:tcBorders>
            <w:hideMark/>
          </w:tcPr>
          <w:p w14:paraId="6AE03C76" w14:textId="77777777" w:rsidR="0026398D" w:rsidRPr="00B408B9" w:rsidRDefault="0026398D" w:rsidP="00716D5A">
            <w:pPr>
              <w:widowControl w:val="0"/>
              <w:jc w:val="center"/>
              <w:rPr>
                <w:b/>
                <w:kern w:val="2"/>
                <w:sz w:val="24"/>
                <w:szCs w:val="24"/>
                <w:u w:val="single"/>
                <w14:ligatures w14:val="standardContextual"/>
              </w:rPr>
            </w:pPr>
            <w:proofErr w:type="gramStart"/>
            <w:r w:rsidRPr="00B408B9">
              <w:rPr>
                <w:b/>
                <w:kern w:val="2"/>
                <w:sz w:val="24"/>
                <w:szCs w:val="24"/>
                <w14:ligatures w14:val="standardContextual"/>
              </w:rPr>
              <w:t>Maksimalt total indhold</w:t>
            </w:r>
            <w:proofErr w:type="gramEnd"/>
          </w:p>
        </w:tc>
      </w:tr>
      <w:tr w:rsidR="0026398D" w:rsidRPr="00B408B9" w14:paraId="5EAB3CEE"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3C6DA004" w14:textId="77777777" w:rsidR="0026398D" w:rsidRPr="00B408B9" w:rsidRDefault="0026398D" w:rsidP="00716D5A">
            <w:pPr>
              <w:widowControl w:val="0"/>
              <w:rPr>
                <w:kern w:val="2"/>
                <w:sz w:val="24"/>
                <w:szCs w:val="24"/>
                <w:lang w:val="en-US"/>
                <w14:ligatures w14:val="standardContextual"/>
              </w:rPr>
            </w:pPr>
            <w:r w:rsidRPr="00B408B9">
              <w:rPr>
                <w:kern w:val="2"/>
                <w:sz w:val="24"/>
                <w:szCs w:val="24"/>
                <w:lang w:val="fr-FR"/>
                <w14:ligatures w14:val="standardContextual"/>
              </w:rPr>
              <w:t>Pedismof posestørrelse</w:t>
            </w:r>
          </w:p>
        </w:tc>
        <w:tc>
          <w:tcPr>
            <w:tcW w:w="662" w:type="pct"/>
            <w:tcBorders>
              <w:top w:val="single" w:sz="4" w:space="0" w:color="auto"/>
              <w:left w:val="single" w:sz="4" w:space="0" w:color="auto"/>
              <w:bottom w:val="single" w:sz="4" w:space="0" w:color="auto"/>
              <w:right w:val="single" w:sz="4" w:space="0" w:color="auto"/>
            </w:tcBorders>
            <w:hideMark/>
          </w:tcPr>
          <w:p w14:paraId="54A084D4" w14:textId="77777777" w:rsidR="0026398D" w:rsidRPr="00B408B9" w:rsidRDefault="0026398D" w:rsidP="00716D5A">
            <w:pPr>
              <w:widowControl w:val="0"/>
              <w:jc w:val="center"/>
              <w:rPr>
                <w:kern w:val="2"/>
                <w:sz w:val="24"/>
                <w:szCs w:val="24"/>
                <w:lang w:val="en-US"/>
                <w14:ligatures w14:val="standardContextual"/>
              </w:rPr>
            </w:pPr>
            <w:r w:rsidRPr="00B408B9">
              <w:rPr>
                <w:kern w:val="2"/>
                <w:sz w:val="24"/>
                <w:szCs w:val="24"/>
                <w:lang w:val="en-US"/>
                <w14:ligatures w14:val="standardContextual"/>
              </w:rPr>
              <w:t>ml</w:t>
            </w:r>
          </w:p>
        </w:tc>
        <w:tc>
          <w:tcPr>
            <w:tcW w:w="1251" w:type="pct"/>
            <w:tcBorders>
              <w:top w:val="single" w:sz="4" w:space="0" w:color="auto"/>
              <w:left w:val="single" w:sz="4" w:space="0" w:color="auto"/>
              <w:bottom w:val="single" w:sz="4" w:space="0" w:color="auto"/>
              <w:right w:val="single" w:sz="4" w:space="0" w:color="auto"/>
            </w:tcBorders>
            <w:hideMark/>
          </w:tcPr>
          <w:p w14:paraId="2D14AEE1" w14:textId="77777777" w:rsidR="0026398D" w:rsidRPr="00B408B9" w:rsidRDefault="0026398D" w:rsidP="00716D5A">
            <w:pPr>
              <w:widowControl w:val="0"/>
              <w:jc w:val="center"/>
              <w:rPr>
                <w:kern w:val="2"/>
                <w:sz w:val="24"/>
                <w:szCs w:val="24"/>
                <w:lang w:val="en-US"/>
                <w14:ligatures w14:val="standardContextual"/>
              </w:rPr>
            </w:pPr>
            <w:r w:rsidRPr="00B408B9">
              <w:rPr>
                <w:kern w:val="2"/>
                <w:sz w:val="24"/>
                <w:szCs w:val="24"/>
                <w:lang w:val="en-US"/>
                <w14:ligatures w14:val="standardContextual"/>
              </w:rPr>
              <w:t>1000</w:t>
            </w:r>
          </w:p>
        </w:tc>
        <w:tc>
          <w:tcPr>
            <w:tcW w:w="1324" w:type="pct"/>
            <w:tcBorders>
              <w:top w:val="single" w:sz="4" w:space="0" w:color="auto"/>
              <w:left w:val="single" w:sz="4" w:space="0" w:color="auto"/>
              <w:bottom w:val="single" w:sz="4" w:space="0" w:color="auto"/>
              <w:right w:val="single" w:sz="4" w:space="0" w:color="auto"/>
            </w:tcBorders>
            <w:hideMark/>
          </w:tcPr>
          <w:p w14:paraId="0D85BCDE" w14:textId="77777777" w:rsidR="0026398D" w:rsidRPr="00B408B9" w:rsidRDefault="0026398D" w:rsidP="00716D5A">
            <w:pPr>
              <w:widowControl w:val="0"/>
              <w:jc w:val="center"/>
              <w:rPr>
                <w:kern w:val="2"/>
                <w:sz w:val="24"/>
                <w:szCs w:val="24"/>
                <w:lang w:val="en-US"/>
                <w14:ligatures w14:val="standardContextual"/>
              </w:rPr>
            </w:pPr>
            <w:r w:rsidRPr="00B408B9">
              <w:rPr>
                <w:kern w:val="2"/>
                <w:sz w:val="24"/>
                <w:szCs w:val="24"/>
                <w:lang w:val="en-US"/>
                <w14:ligatures w14:val="standardContextual"/>
              </w:rPr>
              <w:t>1500</w:t>
            </w:r>
          </w:p>
        </w:tc>
      </w:tr>
      <w:tr w:rsidR="0026398D" w:rsidRPr="00B408B9" w14:paraId="6A3F0966"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6A4D5DB6" w14:textId="77777777" w:rsidR="0026398D" w:rsidRPr="00B408B9" w:rsidRDefault="0026398D" w:rsidP="00716D5A">
            <w:pPr>
              <w:widowControl w:val="0"/>
              <w:rPr>
                <w:kern w:val="2"/>
                <w:sz w:val="24"/>
                <w:szCs w:val="24"/>
                <w:lang w:val="en-GB"/>
                <w14:ligatures w14:val="standardContextual"/>
              </w:rPr>
            </w:pPr>
            <w:r w:rsidRPr="00B408B9">
              <w:rPr>
                <w:b/>
                <w:bCs/>
                <w:kern w:val="2"/>
                <w:sz w:val="24"/>
                <w:szCs w:val="24"/>
                <w:lang w:val="fr-FR"/>
                <w14:ligatures w14:val="standardContextual"/>
              </w:rPr>
              <w:t xml:space="preserve">Additiv </w:t>
            </w:r>
          </w:p>
        </w:tc>
        <w:tc>
          <w:tcPr>
            <w:tcW w:w="662" w:type="pct"/>
            <w:tcBorders>
              <w:top w:val="single" w:sz="4" w:space="0" w:color="auto"/>
              <w:left w:val="single" w:sz="4" w:space="0" w:color="auto"/>
              <w:bottom w:val="single" w:sz="4" w:space="0" w:color="auto"/>
              <w:right w:val="single" w:sz="4" w:space="0" w:color="auto"/>
            </w:tcBorders>
          </w:tcPr>
          <w:p w14:paraId="3510F47F" w14:textId="77777777" w:rsidR="0026398D" w:rsidRPr="00B408B9" w:rsidRDefault="0026398D" w:rsidP="00716D5A">
            <w:pPr>
              <w:widowControl w:val="0"/>
              <w:jc w:val="center"/>
              <w:rPr>
                <w:b/>
                <w:bCs/>
                <w:kern w:val="2"/>
                <w:sz w:val="24"/>
                <w:szCs w:val="24"/>
                <w:lang w:val="fr-FR"/>
                <w14:ligatures w14:val="standardContextual"/>
              </w:rPr>
            </w:pPr>
          </w:p>
        </w:tc>
        <w:tc>
          <w:tcPr>
            <w:tcW w:w="2575" w:type="pct"/>
            <w:gridSpan w:val="2"/>
            <w:tcBorders>
              <w:top w:val="single" w:sz="4" w:space="0" w:color="auto"/>
              <w:left w:val="single" w:sz="4" w:space="0" w:color="auto"/>
              <w:bottom w:val="single" w:sz="4" w:space="0" w:color="auto"/>
              <w:right w:val="single" w:sz="4" w:space="0" w:color="auto"/>
            </w:tcBorders>
            <w:hideMark/>
          </w:tcPr>
          <w:p w14:paraId="66807CC2" w14:textId="77777777" w:rsidR="0026398D" w:rsidRPr="00B408B9" w:rsidRDefault="0026398D" w:rsidP="00716D5A">
            <w:pPr>
              <w:widowControl w:val="0"/>
              <w:jc w:val="center"/>
              <w:rPr>
                <w:kern w:val="2"/>
                <w:sz w:val="24"/>
                <w:szCs w:val="24"/>
                <w:lang w:val="en-GB"/>
                <w14:ligatures w14:val="standardContextual"/>
              </w:rPr>
            </w:pPr>
            <w:r w:rsidRPr="00B408B9">
              <w:rPr>
                <w:b/>
                <w:bCs/>
                <w:kern w:val="2"/>
                <w:sz w:val="24"/>
                <w:szCs w:val="24"/>
                <w:lang w:val="fr-FR"/>
                <w14:ligatures w14:val="standardContextual"/>
              </w:rPr>
              <w:t>Volumen</w:t>
            </w:r>
          </w:p>
        </w:tc>
      </w:tr>
      <w:tr w:rsidR="0026398D" w:rsidRPr="00B408B9" w14:paraId="4B24EAAA"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0F586F9D" w14:textId="77777777" w:rsidR="0026398D" w:rsidRPr="00B408B9" w:rsidRDefault="0026398D" w:rsidP="00716D5A">
            <w:pPr>
              <w:widowControl w:val="0"/>
              <w:rPr>
                <w:kern w:val="2"/>
                <w:sz w:val="24"/>
                <w:szCs w:val="24"/>
                <w:lang w:val="fr-FR"/>
                <w14:ligatures w14:val="standardContextual"/>
              </w:rPr>
            </w:pPr>
            <w:r w:rsidRPr="00B408B9">
              <w:rPr>
                <w:kern w:val="2"/>
                <w:sz w:val="24"/>
                <w:szCs w:val="24"/>
                <w:lang w:val="fr-FR"/>
                <w14:ligatures w14:val="standardContextual"/>
              </w:rPr>
              <w:t>Peditrace Novum</w:t>
            </w:r>
          </w:p>
        </w:tc>
        <w:tc>
          <w:tcPr>
            <w:tcW w:w="662" w:type="pct"/>
            <w:tcBorders>
              <w:top w:val="single" w:sz="4" w:space="0" w:color="auto"/>
              <w:left w:val="single" w:sz="4" w:space="0" w:color="auto"/>
              <w:bottom w:val="single" w:sz="4" w:space="0" w:color="auto"/>
              <w:right w:val="single" w:sz="4" w:space="0" w:color="auto"/>
            </w:tcBorders>
            <w:hideMark/>
          </w:tcPr>
          <w:p w14:paraId="4EBEA08B"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ml</w:t>
            </w:r>
          </w:p>
        </w:tc>
        <w:tc>
          <w:tcPr>
            <w:tcW w:w="1251" w:type="pct"/>
            <w:tcBorders>
              <w:top w:val="single" w:sz="4" w:space="0" w:color="auto"/>
              <w:left w:val="single" w:sz="4" w:space="0" w:color="auto"/>
              <w:bottom w:val="single" w:sz="4" w:space="0" w:color="auto"/>
              <w:right w:val="single" w:sz="4" w:space="0" w:color="auto"/>
            </w:tcBorders>
            <w:hideMark/>
          </w:tcPr>
          <w:p w14:paraId="0221CB6B"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0 – 8,5</w:t>
            </w:r>
          </w:p>
        </w:tc>
        <w:tc>
          <w:tcPr>
            <w:tcW w:w="1324" w:type="pct"/>
            <w:tcBorders>
              <w:top w:val="single" w:sz="4" w:space="0" w:color="auto"/>
              <w:left w:val="single" w:sz="4" w:space="0" w:color="auto"/>
              <w:bottom w:val="single" w:sz="4" w:space="0" w:color="auto"/>
              <w:right w:val="single" w:sz="4" w:space="0" w:color="auto"/>
            </w:tcBorders>
            <w:hideMark/>
          </w:tcPr>
          <w:p w14:paraId="65856FF5"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0 – 12,8</w:t>
            </w:r>
          </w:p>
        </w:tc>
      </w:tr>
      <w:tr w:rsidR="0026398D" w:rsidRPr="00B408B9" w14:paraId="69E7528E"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624B5260" w14:textId="77777777" w:rsidR="0026398D" w:rsidRPr="00B408B9" w:rsidRDefault="0026398D" w:rsidP="00716D5A">
            <w:pPr>
              <w:widowControl w:val="0"/>
              <w:rPr>
                <w:kern w:val="2"/>
                <w:sz w:val="24"/>
                <w:szCs w:val="24"/>
                <w:lang w:val="fr-FR"/>
                <w14:ligatures w14:val="standardContextual"/>
              </w:rPr>
            </w:pPr>
            <w:r w:rsidRPr="00B408B9">
              <w:rPr>
                <w:kern w:val="2"/>
                <w:sz w:val="24"/>
                <w:szCs w:val="24"/>
                <w:lang w:val="fr-FR"/>
                <w14:ligatures w14:val="standardContextual"/>
              </w:rPr>
              <w:t xml:space="preserve">Soluvit </w:t>
            </w:r>
          </w:p>
        </w:tc>
        <w:tc>
          <w:tcPr>
            <w:tcW w:w="662" w:type="pct"/>
            <w:tcBorders>
              <w:top w:val="single" w:sz="4" w:space="0" w:color="auto"/>
              <w:left w:val="single" w:sz="4" w:space="0" w:color="auto"/>
              <w:bottom w:val="single" w:sz="4" w:space="0" w:color="auto"/>
              <w:right w:val="single" w:sz="4" w:space="0" w:color="auto"/>
            </w:tcBorders>
            <w:hideMark/>
          </w:tcPr>
          <w:p w14:paraId="7EA405D0"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hætteglas</w:t>
            </w:r>
          </w:p>
        </w:tc>
        <w:tc>
          <w:tcPr>
            <w:tcW w:w="1251" w:type="pct"/>
            <w:tcBorders>
              <w:top w:val="single" w:sz="4" w:space="0" w:color="auto"/>
              <w:left w:val="single" w:sz="4" w:space="0" w:color="auto"/>
              <w:bottom w:val="single" w:sz="4" w:space="0" w:color="auto"/>
              <w:right w:val="single" w:sz="4" w:space="0" w:color="auto"/>
            </w:tcBorders>
            <w:hideMark/>
          </w:tcPr>
          <w:p w14:paraId="757FEDB4"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0 - 1</w:t>
            </w:r>
          </w:p>
        </w:tc>
        <w:tc>
          <w:tcPr>
            <w:tcW w:w="1324" w:type="pct"/>
            <w:tcBorders>
              <w:top w:val="single" w:sz="4" w:space="0" w:color="auto"/>
              <w:left w:val="single" w:sz="4" w:space="0" w:color="auto"/>
              <w:bottom w:val="single" w:sz="4" w:space="0" w:color="auto"/>
              <w:right w:val="single" w:sz="4" w:space="0" w:color="auto"/>
            </w:tcBorders>
            <w:hideMark/>
          </w:tcPr>
          <w:p w14:paraId="47CEF705"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0 – 1,5</w:t>
            </w:r>
          </w:p>
        </w:tc>
      </w:tr>
      <w:tr w:rsidR="0026398D" w:rsidRPr="00B408B9" w14:paraId="11B1633C"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6A570652" w14:textId="77777777" w:rsidR="0026398D" w:rsidRPr="00B408B9" w:rsidRDefault="0026398D" w:rsidP="00716D5A">
            <w:pPr>
              <w:widowControl w:val="0"/>
              <w:rPr>
                <w:kern w:val="2"/>
                <w:sz w:val="24"/>
                <w:szCs w:val="24"/>
                <w:lang w:val="fr-FR"/>
                <w14:ligatures w14:val="standardContextual"/>
              </w:rPr>
            </w:pPr>
            <w:r w:rsidRPr="00B408B9">
              <w:rPr>
                <w:kern w:val="2"/>
                <w:sz w:val="24"/>
                <w:szCs w:val="24"/>
                <w:lang w:val="fr-FR"/>
                <w14:ligatures w14:val="standardContextual"/>
              </w:rPr>
              <w:t xml:space="preserve">Vitalipid Infant </w:t>
            </w:r>
          </w:p>
        </w:tc>
        <w:tc>
          <w:tcPr>
            <w:tcW w:w="662" w:type="pct"/>
            <w:tcBorders>
              <w:top w:val="single" w:sz="4" w:space="0" w:color="auto"/>
              <w:left w:val="single" w:sz="4" w:space="0" w:color="auto"/>
              <w:bottom w:val="single" w:sz="4" w:space="0" w:color="auto"/>
              <w:right w:val="single" w:sz="4" w:space="0" w:color="auto"/>
            </w:tcBorders>
            <w:hideMark/>
          </w:tcPr>
          <w:p w14:paraId="279A77D8"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ml</w:t>
            </w:r>
          </w:p>
        </w:tc>
        <w:tc>
          <w:tcPr>
            <w:tcW w:w="1251" w:type="pct"/>
            <w:tcBorders>
              <w:top w:val="single" w:sz="4" w:space="0" w:color="auto"/>
              <w:left w:val="single" w:sz="4" w:space="0" w:color="auto"/>
              <w:bottom w:val="single" w:sz="4" w:space="0" w:color="auto"/>
              <w:right w:val="single" w:sz="4" w:space="0" w:color="auto"/>
            </w:tcBorders>
            <w:hideMark/>
          </w:tcPr>
          <w:p w14:paraId="6BF45D34"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0 - 60</w:t>
            </w:r>
          </w:p>
        </w:tc>
        <w:tc>
          <w:tcPr>
            <w:tcW w:w="1324" w:type="pct"/>
            <w:tcBorders>
              <w:top w:val="single" w:sz="4" w:space="0" w:color="auto"/>
              <w:left w:val="single" w:sz="4" w:space="0" w:color="auto"/>
              <w:bottom w:val="single" w:sz="4" w:space="0" w:color="auto"/>
              <w:right w:val="single" w:sz="4" w:space="0" w:color="auto"/>
            </w:tcBorders>
            <w:hideMark/>
          </w:tcPr>
          <w:p w14:paraId="18A87586"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0 - 90</w:t>
            </w:r>
          </w:p>
        </w:tc>
      </w:tr>
      <w:tr w:rsidR="0026398D" w:rsidRPr="00B408B9" w14:paraId="6224E4C3"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5D38A832" w14:textId="77777777" w:rsidR="0026398D" w:rsidRPr="00B408B9" w:rsidRDefault="0026398D" w:rsidP="00716D5A">
            <w:pPr>
              <w:widowControl w:val="0"/>
              <w:rPr>
                <w:b/>
                <w:bCs/>
                <w:kern w:val="2"/>
                <w:sz w:val="24"/>
                <w:szCs w:val="24"/>
                <w:lang w:val="fr-FR"/>
                <w14:ligatures w14:val="standardContextual"/>
              </w:rPr>
            </w:pPr>
            <w:r w:rsidRPr="00B408B9">
              <w:rPr>
                <w:b/>
                <w:bCs/>
                <w:kern w:val="2"/>
                <w:sz w:val="24"/>
                <w:szCs w:val="24"/>
                <w:lang w:val="fr-FR"/>
                <w14:ligatures w14:val="standardContextual"/>
              </w:rPr>
              <w:t>Elektrolytgrænser</w:t>
            </w:r>
            <w:r w:rsidRPr="00B408B9">
              <w:rPr>
                <w:b/>
                <w:bCs/>
                <w:kern w:val="2"/>
                <w:sz w:val="24"/>
                <w:szCs w:val="24"/>
                <w:vertAlign w:val="superscript"/>
                <w:lang w:val="fr-FR"/>
                <w14:ligatures w14:val="standardContextual"/>
              </w:rPr>
              <w:t>1</w:t>
            </w:r>
          </w:p>
        </w:tc>
        <w:tc>
          <w:tcPr>
            <w:tcW w:w="662" w:type="pct"/>
            <w:tcBorders>
              <w:top w:val="single" w:sz="4" w:space="0" w:color="auto"/>
              <w:left w:val="single" w:sz="4" w:space="0" w:color="auto"/>
              <w:bottom w:val="single" w:sz="4" w:space="0" w:color="auto"/>
              <w:right w:val="single" w:sz="4" w:space="0" w:color="auto"/>
            </w:tcBorders>
          </w:tcPr>
          <w:p w14:paraId="6199773B" w14:textId="77777777" w:rsidR="0026398D" w:rsidRPr="00B408B9" w:rsidRDefault="0026398D" w:rsidP="00716D5A">
            <w:pPr>
              <w:widowControl w:val="0"/>
              <w:jc w:val="center"/>
              <w:rPr>
                <w:kern w:val="2"/>
                <w:sz w:val="24"/>
                <w:szCs w:val="24"/>
                <w:lang w:val="fr-FR"/>
                <w14:ligatures w14:val="standardContextual"/>
              </w:rPr>
            </w:pPr>
          </w:p>
        </w:tc>
        <w:tc>
          <w:tcPr>
            <w:tcW w:w="2575" w:type="pct"/>
            <w:gridSpan w:val="2"/>
            <w:tcBorders>
              <w:top w:val="single" w:sz="4" w:space="0" w:color="auto"/>
              <w:left w:val="single" w:sz="4" w:space="0" w:color="auto"/>
              <w:bottom w:val="single" w:sz="4" w:space="0" w:color="auto"/>
              <w:right w:val="single" w:sz="4" w:space="0" w:color="auto"/>
            </w:tcBorders>
          </w:tcPr>
          <w:p w14:paraId="577FEFF1" w14:textId="77777777" w:rsidR="0026398D" w:rsidRPr="00B408B9" w:rsidRDefault="0026398D" w:rsidP="00716D5A">
            <w:pPr>
              <w:widowControl w:val="0"/>
              <w:jc w:val="center"/>
              <w:rPr>
                <w:kern w:val="2"/>
                <w:sz w:val="24"/>
                <w:szCs w:val="24"/>
                <w:lang w:val="fr-FR"/>
                <w14:ligatures w14:val="standardContextual"/>
              </w:rPr>
            </w:pPr>
          </w:p>
        </w:tc>
      </w:tr>
      <w:tr w:rsidR="0026398D" w:rsidRPr="00B408B9" w14:paraId="3EA0C2A6"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3C69027A" w14:textId="77777777" w:rsidR="0026398D" w:rsidRPr="00B408B9" w:rsidRDefault="0026398D" w:rsidP="00716D5A">
            <w:pPr>
              <w:widowControl w:val="0"/>
              <w:rPr>
                <w:kern w:val="2"/>
                <w:sz w:val="24"/>
                <w:szCs w:val="24"/>
                <w:lang w:val="fr-FR"/>
                <w14:ligatures w14:val="standardContextual"/>
              </w:rPr>
            </w:pPr>
            <w:r w:rsidRPr="00B408B9">
              <w:rPr>
                <w:kern w:val="2"/>
                <w:sz w:val="24"/>
                <w:szCs w:val="24"/>
                <w:lang w:val="fr-FR"/>
                <w14:ligatures w14:val="standardContextual"/>
              </w:rPr>
              <w:t>Natrium</w:t>
            </w:r>
          </w:p>
        </w:tc>
        <w:tc>
          <w:tcPr>
            <w:tcW w:w="662" w:type="pct"/>
            <w:tcBorders>
              <w:top w:val="single" w:sz="4" w:space="0" w:color="auto"/>
              <w:left w:val="single" w:sz="4" w:space="0" w:color="auto"/>
              <w:bottom w:val="single" w:sz="4" w:space="0" w:color="auto"/>
              <w:right w:val="single" w:sz="4" w:space="0" w:color="auto"/>
            </w:tcBorders>
            <w:hideMark/>
          </w:tcPr>
          <w:p w14:paraId="2390E2E8"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mmol/l</w:t>
            </w:r>
          </w:p>
        </w:tc>
        <w:tc>
          <w:tcPr>
            <w:tcW w:w="1251" w:type="pct"/>
            <w:tcBorders>
              <w:top w:val="single" w:sz="4" w:space="0" w:color="auto"/>
              <w:left w:val="single" w:sz="4" w:space="0" w:color="auto"/>
              <w:bottom w:val="single" w:sz="4" w:space="0" w:color="auto"/>
              <w:right w:val="single" w:sz="4" w:space="0" w:color="auto"/>
            </w:tcBorders>
            <w:hideMark/>
          </w:tcPr>
          <w:p w14:paraId="085D96EE"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100</w:t>
            </w:r>
          </w:p>
        </w:tc>
        <w:tc>
          <w:tcPr>
            <w:tcW w:w="1324" w:type="pct"/>
            <w:tcBorders>
              <w:top w:val="single" w:sz="4" w:space="0" w:color="auto"/>
              <w:left w:val="single" w:sz="4" w:space="0" w:color="auto"/>
              <w:bottom w:val="single" w:sz="4" w:space="0" w:color="auto"/>
              <w:right w:val="single" w:sz="4" w:space="0" w:color="auto"/>
            </w:tcBorders>
            <w:hideMark/>
          </w:tcPr>
          <w:p w14:paraId="0973E83B"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100</w:t>
            </w:r>
          </w:p>
        </w:tc>
      </w:tr>
      <w:tr w:rsidR="0026398D" w:rsidRPr="00B408B9" w14:paraId="17D19C04"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38584262" w14:textId="77777777" w:rsidR="0026398D" w:rsidRPr="00B408B9" w:rsidRDefault="0026398D" w:rsidP="00716D5A">
            <w:pPr>
              <w:widowControl w:val="0"/>
              <w:rPr>
                <w:kern w:val="2"/>
                <w:sz w:val="24"/>
                <w:szCs w:val="24"/>
                <w:lang w:val="fr-FR"/>
                <w14:ligatures w14:val="standardContextual"/>
              </w:rPr>
            </w:pPr>
            <w:r w:rsidRPr="00B408B9">
              <w:rPr>
                <w:kern w:val="2"/>
                <w:sz w:val="24"/>
                <w:szCs w:val="24"/>
                <w:lang w:val="fr-FR"/>
                <w14:ligatures w14:val="standardContextual"/>
              </w:rPr>
              <w:t xml:space="preserve">Kalium </w:t>
            </w:r>
          </w:p>
        </w:tc>
        <w:tc>
          <w:tcPr>
            <w:tcW w:w="662" w:type="pct"/>
            <w:tcBorders>
              <w:top w:val="single" w:sz="4" w:space="0" w:color="auto"/>
              <w:left w:val="single" w:sz="4" w:space="0" w:color="auto"/>
              <w:bottom w:val="single" w:sz="4" w:space="0" w:color="auto"/>
              <w:right w:val="single" w:sz="4" w:space="0" w:color="auto"/>
            </w:tcBorders>
            <w:hideMark/>
          </w:tcPr>
          <w:p w14:paraId="2CF7688B"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mmol/l</w:t>
            </w:r>
          </w:p>
        </w:tc>
        <w:tc>
          <w:tcPr>
            <w:tcW w:w="1251" w:type="pct"/>
            <w:tcBorders>
              <w:top w:val="single" w:sz="4" w:space="0" w:color="auto"/>
              <w:left w:val="single" w:sz="4" w:space="0" w:color="auto"/>
              <w:bottom w:val="single" w:sz="4" w:space="0" w:color="auto"/>
              <w:right w:val="single" w:sz="4" w:space="0" w:color="auto"/>
            </w:tcBorders>
            <w:hideMark/>
          </w:tcPr>
          <w:p w14:paraId="2A726627"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100</w:t>
            </w:r>
          </w:p>
        </w:tc>
        <w:tc>
          <w:tcPr>
            <w:tcW w:w="1324" w:type="pct"/>
            <w:tcBorders>
              <w:top w:val="single" w:sz="4" w:space="0" w:color="auto"/>
              <w:left w:val="single" w:sz="4" w:space="0" w:color="auto"/>
              <w:bottom w:val="single" w:sz="4" w:space="0" w:color="auto"/>
              <w:right w:val="single" w:sz="4" w:space="0" w:color="auto"/>
            </w:tcBorders>
            <w:hideMark/>
          </w:tcPr>
          <w:p w14:paraId="01C5AEDA"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100</w:t>
            </w:r>
          </w:p>
        </w:tc>
      </w:tr>
      <w:tr w:rsidR="0026398D" w:rsidRPr="00B408B9" w14:paraId="3822B352"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5F5B0F7C" w14:textId="77777777" w:rsidR="0026398D" w:rsidRPr="00B408B9" w:rsidRDefault="0026398D" w:rsidP="00716D5A">
            <w:pPr>
              <w:widowControl w:val="0"/>
              <w:rPr>
                <w:kern w:val="2"/>
                <w:sz w:val="24"/>
                <w:szCs w:val="24"/>
                <w:lang w:val="fr-FR"/>
                <w14:ligatures w14:val="standardContextual"/>
              </w:rPr>
            </w:pPr>
            <w:r w:rsidRPr="00B408B9">
              <w:rPr>
                <w:kern w:val="2"/>
                <w:sz w:val="24"/>
                <w:szCs w:val="24"/>
                <w:lang w:val="fr-FR"/>
                <w14:ligatures w14:val="standardContextual"/>
              </w:rPr>
              <w:t>Magnesium</w:t>
            </w:r>
          </w:p>
        </w:tc>
        <w:tc>
          <w:tcPr>
            <w:tcW w:w="662" w:type="pct"/>
            <w:tcBorders>
              <w:top w:val="single" w:sz="4" w:space="0" w:color="auto"/>
              <w:left w:val="single" w:sz="4" w:space="0" w:color="auto"/>
              <w:bottom w:val="single" w:sz="4" w:space="0" w:color="auto"/>
              <w:right w:val="single" w:sz="4" w:space="0" w:color="auto"/>
            </w:tcBorders>
            <w:hideMark/>
          </w:tcPr>
          <w:p w14:paraId="436DE435"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mmol/l</w:t>
            </w:r>
          </w:p>
        </w:tc>
        <w:tc>
          <w:tcPr>
            <w:tcW w:w="1251" w:type="pct"/>
            <w:tcBorders>
              <w:top w:val="single" w:sz="4" w:space="0" w:color="auto"/>
              <w:left w:val="single" w:sz="4" w:space="0" w:color="auto"/>
              <w:bottom w:val="single" w:sz="4" w:space="0" w:color="auto"/>
              <w:right w:val="single" w:sz="4" w:space="0" w:color="auto"/>
            </w:tcBorders>
            <w:hideMark/>
          </w:tcPr>
          <w:p w14:paraId="69D8AF20"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5</w:t>
            </w:r>
          </w:p>
        </w:tc>
        <w:tc>
          <w:tcPr>
            <w:tcW w:w="1324" w:type="pct"/>
            <w:tcBorders>
              <w:top w:val="single" w:sz="4" w:space="0" w:color="auto"/>
              <w:left w:val="single" w:sz="4" w:space="0" w:color="auto"/>
              <w:bottom w:val="single" w:sz="4" w:space="0" w:color="auto"/>
              <w:right w:val="single" w:sz="4" w:space="0" w:color="auto"/>
            </w:tcBorders>
            <w:hideMark/>
          </w:tcPr>
          <w:p w14:paraId="38C351B7"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5</w:t>
            </w:r>
          </w:p>
        </w:tc>
      </w:tr>
      <w:tr w:rsidR="0026398D" w:rsidRPr="00B408B9" w14:paraId="04E82FEC" w14:textId="77777777" w:rsidTr="00BA1D8F">
        <w:trPr>
          <w:trHeight w:hRule="exact" w:val="391"/>
        </w:trPr>
        <w:tc>
          <w:tcPr>
            <w:tcW w:w="1763" w:type="pct"/>
            <w:tcBorders>
              <w:top w:val="single" w:sz="4" w:space="0" w:color="auto"/>
              <w:left w:val="single" w:sz="4" w:space="0" w:color="auto"/>
              <w:bottom w:val="single" w:sz="4" w:space="0" w:color="auto"/>
              <w:right w:val="single" w:sz="4" w:space="0" w:color="auto"/>
            </w:tcBorders>
            <w:hideMark/>
          </w:tcPr>
          <w:p w14:paraId="26462276" w14:textId="77777777" w:rsidR="0026398D" w:rsidRPr="00B408B9" w:rsidRDefault="0026398D" w:rsidP="00716D5A">
            <w:pPr>
              <w:widowControl w:val="0"/>
              <w:rPr>
                <w:kern w:val="2"/>
                <w:sz w:val="24"/>
                <w:szCs w:val="24"/>
                <w:lang w:val="fr-FR"/>
                <w14:ligatures w14:val="standardContextual"/>
              </w:rPr>
            </w:pPr>
            <w:r w:rsidRPr="00B408B9">
              <w:rPr>
                <w:kern w:val="2"/>
                <w:sz w:val="24"/>
                <w:szCs w:val="24"/>
                <w:lang w:val="fr-FR"/>
                <w14:ligatures w14:val="standardContextual"/>
              </w:rPr>
              <w:t>Organisk phosphat (Glycophos)</w:t>
            </w:r>
          </w:p>
        </w:tc>
        <w:tc>
          <w:tcPr>
            <w:tcW w:w="662" w:type="pct"/>
            <w:tcBorders>
              <w:top w:val="single" w:sz="4" w:space="0" w:color="auto"/>
              <w:left w:val="single" w:sz="4" w:space="0" w:color="auto"/>
              <w:bottom w:val="single" w:sz="4" w:space="0" w:color="auto"/>
              <w:right w:val="single" w:sz="4" w:space="0" w:color="auto"/>
            </w:tcBorders>
            <w:vAlign w:val="center"/>
            <w:hideMark/>
          </w:tcPr>
          <w:p w14:paraId="6BA4E241"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mmol/l</w:t>
            </w:r>
          </w:p>
        </w:tc>
        <w:tc>
          <w:tcPr>
            <w:tcW w:w="1251" w:type="pct"/>
            <w:tcBorders>
              <w:top w:val="single" w:sz="4" w:space="0" w:color="auto"/>
              <w:left w:val="single" w:sz="4" w:space="0" w:color="auto"/>
              <w:bottom w:val="single" w:sz="4" w:space="0" w:color="auto"/>
              <w:right w:val="single" w:sz="4" w:space="0" w:color="auto"/>
            </w:tcBorders>
            <w:vAlign w:val="center"/>
            <w:hideMark/>
          </w:tcPr>
          <w:p w14:paraId="2F88CC34"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30</w:t>
            </w:r>
          </w:p>
        </w:tc>
        <w:tc>
          <w:tcPr>
            <w:tcW w:w="1324" w:type="pct"/>
            <w:tcBorders>
              <w:top w:val="single" w:sz="4" w:space="0" w:color="auto"/>
              <w:left w:val="single" w:sz="4" w:space="0" w:color="auto"/>
              <w:bottom w:val="single" w:sz="4" w:space="0" w:color="auto"/>
              <w:right w:val="single" w:sz="4" w:space="0" w:color="auto"/>
            </w:tcBorders>
            <w:vAlign w:val="center"/>
            <w:hideMark/>
          </w:tcPr>
          <w:p w14:paraId="2E0EB2A5"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30</w:t>
            </w:r>
          </w:p>
        </w:tc>
      </w:tr>
    </w:tbl>
    <w:p w14:paraId="5A832B41" w14:textId="77777777" w:rsidR="0026398D" w:rsidRPr="004A1342" w:rsidRDefault="0026398D" w:rsidP="00BA1D8F">
      <w:pPr>
        <w:rPr>
          <w:i/>
          <w:sz w:val="20"/>
        </w:rPr>
      </w:pPr>
      <w:r w:rsidRPr="004A1342">
        <w:rPr>
          <w:i/>
          <w:sz w:val="20"/>
          <w:vertAlign w:val="superscript"/>
        </w:rPr>
        <w:t xml:space="preserve">1 </w:t>
      </w:r>
      <w:r w:rsidRPr="004A1342">
        <w:rPr>
          <w:i/>
          <w:sz w:val="20"/>
        </w:rPr>
        <w:t>inkluderer mængder fra alle produkter</w:t>
      </w:r>
    </w:p>
    <w:p w14:paraId="1ACABD97" w14:textId="77777777" w:rsidR="004A1342" w:rsidRPr="004A1342" w:rsidRDefault="004A1342" w:rsidP="00BA1D8F">
      <w:pPr>
        <w:rPr>
          <w:bCs/>
          <w:sz w:val="24"/>
          <w:szCs w:val="24"/>
        </w:rPr>
      </w:pPr>
    </w:p>
    <w:p w14:paraId="48ACBAFF" w14:textId="6ED7F77C" w:rsidR="0026398D" w:rsidRPr="00B408B9" w:rsidRDefault="0026398D" w:rsidP="00716D5A">
      <w:pPr>
        <w:rPr>
          <w:b/>
          <w:bCs/>
          <w:sz w:val="24"/>
          <w:szCs w:val="24"/>
        </w:rPr>
      </w:pPr>
      <w:proofErr w:type="spellStart"/>
      <w:r w:rsidRPr="00B408B9">
        <w:rPr>
          <w:b/>
          <w:bCs/>
          <w:sz w:val="24"/>
          <w:szCs w:val="24"/>
        </w:rPr>
        <w:t>Tokammerpose</w:t>
      </w:r>
      <w:proofErr w:type="spellEnd"/>
      <w:r w:rsidRPr="00B408B9">
        <w:rPr>
          <w:b/>
          <w:bCs/>
          <w:sz w:val="24"/>
          <w:szCs w:val="24"/>
        </w:rPr>
        <w:t xml:space="preserve"> forligelighedsintervaller, som er stabile i 7 dage ved 2-8</w:t>
      </w:r>
      <w:r w:rsidR="003B1189">
        <w:rPr>
          <w:b/>
          <w:bCs/>
          <w:sz w:val="24"/>
          <w:szCs w:val="24"/>
        </w:rPr>
        <w:t xml:space="preserve"> </w:t>
      </w:r>
      <w:r w:rsidRPr="00B408B9">
        <w:rPr>
          <w:b/>
          <w:bCs/>
          <w:sz w:val="24"/>
          <w:szCs w:val="24"/>
        </w:rPr>
        <w:t>°C efterfulgt af enten 48 timer ved stuetemperatur (20-25</w:t>
      </w:r>
      <w:r w:rsidR="004A1342">
        <w:rPr>
          <w:b/>
          <w:bCs/>
          <w:sz w:val="24"/>
          <w:szCs w:val="24"/>
        </w:rPr>
        <w:t xml:space="preserve"> </w:t>
      </w:r>
      <w:r w:rsidRPr="00B408B9">
        <w:rPr>
          <w:b/>
          <w:bCs/>
          <w:sz w:val="24"/>
          <w:szCs w:val="24"/>
        </w:rPr>
        <w:t>°C) eller 24 timer ved 37 ± 2</w:t>
      </w:r>
      <w:r w:rsidR="004A1342">
        <w:rPr>
          <w:b/>
          <w:bCs/>
          <w:sz w:val="24"/>
          <w:szCs w:val="24"/>
        </w:rPr>
        <w:t xml:space="preserve"> </w:t>
      </w:r>
      <w:r w:rsidRPr="00B408B9">
        <w:rPr>
          <w:b/>
          <w:bCs/>
          <w:sz w:val="24"/>
          <w:szCs w:val="24"/>
        </w:rPr>
        <w:t>°C</w:t>
      </w:r>
    </w:p>
    <w:p w14:paraId="258E93CB" w14:textId="77777777" w:rsidR="0026398D" w:rsidRPr="00B408B9" w:rsidRDefault="0026398D" w:rsidP="00BA1D8F">
      <w:pP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1275"/>
        <w:gridCol w:w="2409"/>
        <w:gridCol w:w="2549"/>
      </w:tblGrid>
      <w:tr w:rsidR="0026398D" w:rsidRPr="00B408B9" w14:paraId="164125FB"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tcPr>
          <w:p w14:paraId="69C88D56" w14:textId="77777777" w:rsidR="0026398D" w:rsidRPr="00B408B9" w:rsidRDefault="0026398D" w:rsidP="00716D5A">
            <w:pPr>
              <w:widowControl w:val="0"/>
              <w:rPr>
                <w:kern w:val="2"/>
                <w:sz w:val="24"/>
                <w:szCs w:val="24"/>
                <w14:ligatures w14:val="standardContextual"/>
              </w:rPr>
            </w:pPr>
          </w:p>
        </w:tc>
        <w:tc>
          <w:tcPr>
            <w:tcW w:w="662" w:type="pct"/>
            <w:tcBorders>
              <w:top w:val="single" w:sz="4" w:space="0" w:color="auto"/>
              <w:left w:val="single" w:sz="4" w:space="0" w:color="auto"/>
              <w:bottom w:val="single" w:sz="4" w:space="0" w:color="auto"/>
              <w:right w:val="single" w:sz="4" w:space="0" w:color="auto"/>
            </w:tcBorders>
            <w:hideMark/>
          </w:tcPr>
          <w:p w14:paraId="4DE31E18" w14:textId="77777777" w:rsidR="0026398D" w:rsidRPr="00B408B9" w:rsidRDefault="0026398D" w:rsidP="00716D5A">
            <w:pPr>
              <w:widowControl w:val="0"/>
              <w:jc w:val="center"/>
              <w:rPr>
                <w:b/>
                <w:kern w:val="2"/>
                <w:sz w:val="24"/>
                <w:szCs w:val="24"/>
                <w14:ligatures w14:val="standardContextual"/>
              </w:rPr>
            </w:pPr>
            <w:r w:rsidRPr="00B408B9">
              <w:rPr>
                <w:b/>
                <w:kern w:val="2"/>
                <w:sz w:val="24"/>
                <w:szCs w:val="24"/>
                <w14:ligatures w14:val="standardContextual"/>
              </w:rPr>
              <w:t>Enheder</w:t>
            </w:r>
          </w:p>
        </w:tc>
        <w:tc>
          <w:tcPr>
            <w:tcW w:w="2575" w:type="pct"/>
            <w:gridSpan w:val="2"/>
            <w:tcBorders>
              <w:top w:val="single" w:sz="4" w:space="0" w:color="auto"/>
              <w:left w:val="single" w:sz="4" w:space="0" w:color="auto"/>
              <w:bottom w:val="single" w:sz="4" w:space="0" w:color="auto"/>
              <w:right w:val="single" w:sz="4" w:space="0" w:color="auto"/>
            </w:tcBorders>
            <w:hideMark/>
          </w:tcPr>
          <w:p w14:paraId="1D06503E" w14:textId="77777777" w:rsidR="0026398D" w:rsidRPr="00B408B9" w:rsidRDefault="0026398D" w:rsidP="00716D5A">
            <w:pPr>
              <w:widowControl w:val="0"/>
              <w:jc w:val="center"/>
              <w:rPr>
                <w:b/>
                <w:kern w:val="2"/>
                <w:sz w:val="24"/>
                <w:szCs w:val="24"/>
                <w:u w:val="single"/>
                <w14:ligatures w14:val="standardContextual"/>
              </w:rPr>
            </w:pPr>
            <w:proofErr w:type="gramStart"/>
            <w:r w:rsidRPr="00B408B9">
              <w:rPr>
                <w:b/>
                <w:kern w:val="2"/>
                <w:sz w:val="24"/>
                <w:szCs w:val="24"/>
                <w14:ligatures w14:val="standardContextual"/>
              </w:rPr>
              <w:t>Maksimalt total indhold</w:t>
            </w:r>
            <w:proofErr w:type="gramEnd"/>
          </w:p>
        </w:tc>
      </w:tr>
      <w:tr w:rsidR="0026398D" w:rsidRPr="00B408B9" w14:paraId="41B18D11" w14:textId="77777777" w:rsidTr="00BA1D8F">
        <w:trPr>
          <w:trHeight w:hRule="exact" w:val="804"/>
        </w:trPr>
        <w:tc>
          <w:tcPr>
            <w:tcW w:w="1763" w:type="pct"/>
            <w:tcBorders>
              <w:top w:val="single" w:sz="4" w:space="0" w:color="auto"/>
              <w:left w:val="single" w:sz="4" w:space="0" w:color="auto"/>
              <w:bottom w:val="single" w:sz="4" w:space="0" w:color="auto"/>
              <w:right w:val="single" w:sz="4" w:space="0" w:color="auto"/>
            </w:tcBorders>
            <w:hideMark/>
          </w:tcPr>
          <w:p w14:paraId="5C5ABE49" w14:textId="77777777" w:rsidR="0026398D" w:rsidRPr="00B408B9" w:rsidRDefault="0026398D" w:rsidP="00716D5A">
            <w:pPr>
              <w:widowControl w:val="0"/>
              <w:rPr>
                <w:kern w:val="2"/>
                <w:sz w:val="24"/>
                <w:szCs w:val="24"/>
                <w14:ligatures w14:val="standardContextual"/>
              </w:rPr>
            </w:pPr>
            <w:r w:rsidRPr="00B408B9">
              <w:rPr>
                <w:kern w:val="2"/>
                <w:sz w:val="24"/>
                <w:szCs w:val="24"/>
                <w:lang w:val="fr-FR"/>
                <w14:ligatures w14:val="standardContextual"/>
              </w:rPr>
              <w:t>Pedismof posestørrelse, kun glucose-og aminosyrekamre</w:t>
            </w:r>
          </w:p>
        </w:tc>
        <w:tc>
          <w:tcPr>
            <w:tcW w:w="662" w:type="pct"/>
            <w:tcBorders>
              <w:top w:val="single" w:sz="4" w:space="0" w:color="auto"/>
              <w:left w:val="single" w:sz="4" w:space="0" w:color="auto"/>
              <w:bottom w:val="single" w:sz="4" w:space="0" w:color="auto"/>
              <w:right w:val="single" w:sz="4" w:space="0" w:color="auto"/>
            </w:tcBorders>
            <w:hideMark/>
          </w:tcPr>
          <w:p w14:paraId="2042E7E3" w14:textId="77777777" w:rsidR="0026398D" w:rsidRPr="00B408B9" w:rsidRDefault="0026398D" w:rsidP="00716D5A">
            <w:pPr>
              <w:widowControl w:val="0"/>
              <w:jc w:val="center"/>
              <w:rPr>
                <w:kern w:val="2"/>
                <w:sz w:val="24"/>
                <w:szCs w:val="24"/>
                <w:lang w:val="en-US"/>
                <w14:ligatures w14:val="standardContextual"/>
              </w:rPr>
            </w:pPr>
            <w:r w:rsidRPr="00B408B9">
              <w:rPr>
                <w:kern w:val="2"/>
                <w:sz w:val="24"/>
                <w:szCs w:val="24"/>
                <w:lang w:val="en-US"/>
                <w14:ligatures w14:val="standardContextual"/>
              </w:rPr>
              <w:t>ml</w:t>
            </w:r>
          </w:p>
        </w:tc>
        <w:tc>
          <w:tcPr>
            <w:tcW w:w="1251" w:type="pct"/>
            <w:tcBorders>
              <w:top w:val="single" w:sz="4" w:space="0" w:color="auto"/>
              <w:left w:val="single" w:sz="4" w:space="0" w:color="auto"/>
              <w:bottom w:val="single" w:sz="4" w:space="0" w:color="auto"/>
              <w:right w:val="single" w:sz="4" w:space="0" w:color="auto"/>
            </w:tcBorders>
            <w:hideMark/>
          </w:tcPr>
          <w:p w14:paraId="41C6C27C" w14:textId="77777777" w:rsidR="0026398D" w:rsidRPr="00B408B9" w:rsidRDefault="0026398D" w:rsidP="00716D5A">
            <w:pPr>
              <w:widowControl w:val="0"/>
              <w:jc w:val="center"/>
              <w:rPr>
                <w:kern w:val="2"/>
                <w:sz w:val="24"/>
                <w:szCs w:val="24"/>
                <w:lang w:val="en-US"/>
                <w14:ligatures w14:val="standardContextual"/>
              </w:rPr>
            </w:pPr>
            <w:r w:rsidRPr="00B408B9">
              <w:rPr>
                <w:kern w:val="2"/>
                <w:sz w:val="24"/>
                <w:szCs w:val="24"/>
                <w:lang w:val="en-US"/>
                <w14:ligatures w14:val="standardContextual"/>
              </w:rPr>
              <w:t>891,7</w:t>
            </w:r>
          </w:p>
        </w:tc>
        <w:tc>
          <w:tcPr>
            <w:tcW w:w="1324" w:type="pct"/>
            <w:tcBorders>
              <w:top w:val="single" w:sz="4" w:space="0" w:color="auto"/>
              <w:left w:val="single" w:sz="4" w:space="0" w:color="auto"/>
              <w:bottom w:val="single" w:sz="4" w:space="0" w:color="auto"/>
              <w:right w:val="single" w:sz="4" w:space="0" w:color="auto"/>
            </w:tcBorders>
            <w:hideMark/>
          </w:tcPr>
          <w:p w14:paraId="011FF2C8" w14:textId="77777777" w:rsidR="0026398D" w:rsidRPr="00B408B9" w:rsidRDefault="0026398D" w:rsidP="00716D5A">
            <w:pPr>
              <w:widowControl w:val="0"/>
              <w:jc w:val="center"/>
              <w:rPr>
                <w:kern w:val="2"/>
                <w:sz w:val="24"/>
                <w:szCs w:val="24"/>
                <w:lang w:val="en-US"/>
                <w14:ligatures w14:val="standardContextual"/>
              </w:rPr>
            </w:pPr>
            <w:r w:rsidRPr="00B408B9">
              <w:rPr>
                <w:kern w:val="2"/>
                <w:sz w:val="24"/>
                <w:szCs w:val="24"/>
                <w:lang w:val="en-US"/>
                <w14:ligatures w14:val="standardContextual"/>
              </w:rPr>
              <w:t>1337,5</w:t>
            </w:r>
          </w:p>
        </w:tc>
      </w:tr>
      <w:tr w:rsidR="0026398D" w:rsidRPr="00B408B9" w14:paraId="01070C15"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537D97AC" w14:textId="77777777" w:rsidR="0026398D" w:rsidRPr="00B408B9" w:rsidRDefault="0026398D" w:rsidP="00716D5A">
            <w:pPr>
              <w:widowControl w:val="0"/>
              <w:rPr>
                <w:kern w:val="2"/>
                <w:sz w:val="24"/>
                <w:szCs w:val="24"/>
                <w:lang w:val="en-GB"/>
                <w14:ligatures w14:val="standardContextual"/>
              </w:rPr>
            </w:pPr>
            <w:r w:rsidRPr="00B408B9">
              <w:rPr>
                <w:b/>
                <w:bCs/>
                <w:kern w:val="2"/>
                <w:sz w:val="24"/>
                <w:szCs w:val="24"/>
                <w:lang w:val="fr-FR"/>
                <w14:ligatures w14:val="standardContextual"/>
              </w:rPr>
              <w:t>Additiv</w:t>
            </w:r>
          </w:p>
        </w:tc>
        <w:tc>
          <w:tcPr>
            <w:tcW w:w="662" w:type="pct"/>
            <w:tcBorders>
              <w:top w:val="single" w:sz="4" w:space="0" w:color="auto"/>
              <w:left w:val="single" w:sz="4" w:space="0" w:color="auto"/>
              <w:bottom w:val="single" w:sz="4" w:space="0" w:color="auto"/>
              <w:right w:val="single" w:sz="4" w:space="0" w:color="auto"/>
            </w:tcBorders>
          </w:tcPr>
          <w:p w14:paraId="14308644" w14:textId="77777777" w:rsidR="0026398D" w:rsidRPr="00B408B9" w:rsidRDefault="0026398D" w:rsidP="00716D5A">
            <w:pPr>
              <w:widowControl w:val="0"/>
              <w:jc w:val="center"/>
              <w:rPr>
                <w:b/>
                <w:bCs/>
                <w:kern w:val="2"/>
                <w:sz w:val="24"/>
                <w:szCs w:val="24"/>
                <w:lang w:val="fr-FR"/>
                <w14:ligatures w14:val="standardContextual"/>
              </w:rPr>
            </w:pPr>
          </w:p>
        </w:tc>
        <w:tc>
          <w:tcPr>
            <w:tcW w:w="2575" w:type="pct"/>
            <w:gridSpan w:val="2"/>
            <w:tcBorders>
              <w:top w:val="single" w:sz="4" w:space="0" w:color="auto"/>
              <w:left w:val="single" w:sz="4" w:space="0" w:color="auto"/>
              <w:bottom w:val="single" w:sz="4" w:space="0" w:color="auto"/>
              <w:right w:val="single" w:sz="4" w:space="0" w:color="auto"/>
            </w:tcBorders>
            <w:hideMark/>
          </w:tcPr>
          <w:p w14:paraId="249B9DF2" w14:textId="77777777" w:rsidR="0026398D" w:rsidRPr="00B408B9" w:rsidRDefault="0026398D" w:rsidP="00716D5A">
            <w:pPr>
              <w:widowControl w:val="0"/>
              <w:jc w:val="center"/>
              <w:rPr>
                <w:kern w:val="2"/>
                <w:sz w:val="24"/>
                <w:szCs w:val="24"/>
                <w:lang w:val="en-GB"/>
                <w14:ligatures w14:val="standardContextual"/>
              </w:rPr>
            </w:pPr>
            <w:r w:rsidRPr="00B408B9">
              <w:rPr>
                <w:b/>
                <w:bCs/>
                <w:kern w:val="2"/>
                <w:sz w:val="24"/>
                <w:szCs w:val="24"/>
                <w:lang w:val="fr-FR"/>
                <w14:ligatures w14:val="standardContextual"/>
              </w:rPr>
              <w:t>Volumen</w:t>
            </w:r>
          </w:p>
        </w:tc>
      </w:tr>
      <w:tr w:rsidR="0026398D" w:rsidRPr="00B408B9" w14:paraId="53BE848B"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066739D4" w14:textId="77777777" w:rsidR="0026398D" w:rsidRPr="00B408B9" w:rsidRDefault="0026398D" w:rsidP="00716D5A">
            <w:pPr>
              <w:widowControl w:val="0"/>
              <w:rPr>
                <w:kern w:val="2"/>
                <w:sz w:val="24"/>
                <w:szCs w:val="24"/>
                <w:lang w:val="fr-FR"/>
                <w14:ligatures w14:val="standardContextual"/>
              </w:rPr>
            </w:pPr>
            <w:r w:rsidRPr="00B408B9">
              <w:rPr>
                <w:kern w:val="2"/>
                <w:sz w:val="24"/>
                <w:szCs w:val="24"/>
                <w:lang w:val="fr-FR"/>
                <w14:ligatures w14:val="standardContextual"/>
              </w:rPr>
              <w:t>Peditrace Novum</w:t>
            </w:r>
          </w:p>
        </w:tc>
        <w:tc>
          <w:tcPr>
            <w:tcW w:w="662" w:type="pct"/>
            <w:tcBorders>
              <w:top w:val="single" w:sz="4" w:space="0" w:color="auto"/>
              <w:left w:val="single" w:sz="4" w:space="0" w:color="auto"/>
              <w:bottom w:val="single" w:sz="4" w:space="0" w:color="auto"/>
              <w:right w:val="single" w:sz="4" w:space="0" w:color="auto"/>
            </w:tcBorders>
            <w:hideMark/>
          </w:tcPr>
          <w:p w14:paraId="41223656"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ml</w:t>
            </w:r>
          </w:p>
        </w:tc>
        <w:tc>
          <w:tcPr>
            <w:tcW w:w="1251" w:type="pct"/>
            <w:tcBorders>
              <w:top w:val="single" w:sz="4" w:space="0" w:color="auto"/>
              <w:left w:val="single" w:sz="4" w:space="0" w:color="auto"/>
              <w:bottom w:val="single" w:sz="4" w:space="0" w:color="auto"/>
              <w:right w:val="single" w:sz="4" w:space="0" w:color="auto"/>
            </w:tcBorders>
            <w:hideMark/>
          </w:tcPr>
          <w:p w14:paraId="588B48AE"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0 – 8,5</w:t>
            </w:r>
          </w:p>
        </w:tc>
        <w:tc>
          <w:tcPr>
            <w:tcW w:w="1324" w:type="pct"/>
            <w:tcBorders>
              <w:top w:val="single" w:sz="4" w:space="0" w:color="auto"/>
              <w:left w:val="single" w:sz="4" w:space="0" w:color="auto"/>
              <w:bottom w:val="single" w:sz="4" w:space="0" w:color="auto"/>
              <w:right w:val="single" w:sz="4" w:space="0" w:color="auto"/>
            </w:tcBorders>
            <w:hideMark/>
          </w:tcPr>
          <w:p w14:paraId="72702814"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0 – 12,8</w:t>
            </w:r>
          </w:p>
        </w:tc>
      </w:tr>
      <w:tr w:rsidR="0026398D" w:rsidRPr="00B408B9" w14:paraId="54374DBF" w14:textId="77777777" w:rsidTr="00BA1D8F">
        <w:trPr>
          <w:trHeight w:hRule="exact" w:val="692"/>
        </w:trPr>
        <w:tc>
          <w:tcPr>
            <w:tcW w:w="1763" w:type="pct"/>
            <w:tcBorders>
              <w:top w:val="single" w:sz="4" w:space="0" w:color="auto"/>
              <w:left w:val="single" w:sz="4" w:space="0" w:color="auto"/>
              <w:bottom w:val="single" w:sz="4" w:space="0" w:color="auto"/>
              <w:right w:val="single" w:sz="4" w:space="0" w:color="auto"/>
            </w:tcBorders>
            <w:hideMark/>
          </w:tcPr>
          <w:p w14:paraId="4EEFBD4F" w14:textId="77777777" w:rsidR="0026398D" w:rsidRPr="00B408B9" w:rsidRDefault="0026398D" w:rsidP="00716D5A">
            <w:pPr>
              <w:widowControl w:val="0"/>
              <w:rPr>
                <w:kern w:val="2"/>
                <w:sz w:val="24"/>
                <w:szCs w:val="24"/>
                <w:lang w:val="fr-FR"/>
                <w14:ligatures w14:val="standardContextual"/>
              </w:rPr>
            </w:pPr>
            <w:r w:rsidRPr="00B408B9">
              <w:rPr>
                <w:kern w:val="2"/>
                <w:sz w:val="24"/>
                <w:szCs w:val="24"/>
                <w:lang w:val="fr-FR"/>
                <w14:ligatures w14:val="standardContextual"/>
              </w:rPr>
              <w:t>Soluvit, rekonstitueret med vand til injektionsvæsker</w:t>
            </w:r>
          </w:p>
        </w:tc>
        <w:tc>
          <w:tcPr>
            <w:tcW w:w="662" w:type="pct"/>
            <w:tcBorders>
              <w:top w:val="single" w:sz="4" w:space="0" w:color="auto"/>
              <w:left w:val="single" w:sz="4" w:space="0" w:color="auto"/>
              <w:bottom w:val="single" w:sz="4" w:space="0" w:color="auto"/>
              <w:right w:val="single" w:sz="4" w:space="0" w:color="auto"/>
            </w:tcBorders>
            <w:hideMark/>
          </w:tcPr>
          <w:p w14:paraId="5E3E605B"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hætteglas</w:t>
            </w:r>
          </w:p>
        </w:tc>
        <w:tc>
          <w:tcPr>
            <w:tcW w:w="1251" w:type="pct"/>
            <w:tcBorders>
              <w:top w:val="single" w:sz="4" w:space="0" w:color="auto"/>
              <w:left w:val="single" w:sz="4" w:space="0" w:color="auto"/>
              <w:bottom w:val="single" w:sz="4" w:space="0" w:color="auto"/>
              <w:right w:val="single" w:sz="4" w:space="0" w:color="auto"/>
            </w:tcBorders>
            <w:hideMark/>
          </w:tcPr>
          <w:p w14:paraId="1A03690A"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0 – 0,9</w:t>
            </w:r>
          </w:p>
        </w:tc>
        <w:tc>
          <w:tcPr>
            <w:tcW w:w="1324" w:type="pct"/>
            <w:tcBorders>
              <w:top w:val="single" w:sz="4" w:space="0" w:color="auto"/>
              <w:left w:val="single" w:sz="4" w:space="0" w:color="auto"/>
              <w:bottom w:val="single" w:sz="4" w:space="0" w:color="auto"/>
              <w:right w:val="single" w:sz="4" w:space="0" w:color="auto"/>
            </w:tcBorders>
            <w:hideMark/>
          </w:tcPr>
          <w:p w14:paraId="0FE16047"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0 – 1,4</w:t>
            </w:r>
          </w:p>
        </w:tc>
      </w:tr>
      <w:tr w:rsidR="0026398D" w:rsidRPr="00B408B9" w14:paraId="604193BA"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68AE7CF0" w14:textId="77777777" w:rsidR="0026398D" w:rsidRPr="00B408B9" w:rsidRDefault="0026398D" w:rsidP="00716D5A">
            <w:pPr>
              <w:widowControl w:val="0"/>
              <w:rPr>
                <w:b/>
                <w:bCs/>
                <w:kern w:val="2"/>
                <w:sz w:val="24"/>
                <w:szCs w:val="24"/>
                <w:lang w:val="fr-FR"/>
                <w14:ligatures w14:val="standardContextual"/>
              </w:rPr>
            </w:pPr>
            <w:r w:rsidRPr="00B408B9">
              <w:rPr>
                <w:b/>
                <w:bCs/>
                <w:kern w:val="2"/>
                <w:sz w:val="24"/>
                <w:szCs w:val="24"/>
                <w:lang w:val="fr-FR"/>
                <w14:ligatures w14:val="standardContextual"/>
              </w:rPr>
              <w:t>Elektrolytgrænser</w:t>
            </w:r>
            <w:r w:rsidRPr="00B408B9">
              <w:rPr>
                <w:b/>
                <w:bCs/>
                <w:kern w:val="2"/>
                <w:sz w:val="24"/>
                <w:szCs w:val="24"/>
                <w:vertAlign w:val="superscript"/>
                <w:lang w:val="fr-FR"/>
                <w14:ligatures w14:val="standardContextual"/>
              </w:rPr>
              <w:t>1</w:t>
            </w:r>
          </w:p>
        </w:tc>
        <w:tc>
          <w:tcPr>
            <w:tcW w:w="662" w:type="pct"/>
            <w:tcBorders>
              <w:top w:val="single" w:sz="4" w:space="0" w:color="auto"/>
              <w:left w:val="single" w:sz="4" w:space="0" w:color="auto"/>
              <w:bottom w:val="single" w:sz="4" w:space="0" w:color="auto"/>
              <w:right w:val="single" w:sz="4" w:space="0" w:color="auto"/>
            </w:tcBorders>
          </w:tcPr>
          <w:p w14:paraId="08FBFA41" w14:textId="77777777" w:rsidR="0026398D" w:rsidRPr="00B408B9" w:rsidRDefault="0026398D" w:rsidP="00716D5A">
            <w:pPr>
              <w:widowControl w:val="0"/>
              <w:jc w:val="center"/>
              <w:rPr>
                <w:kern w:val="2"/>
                <w:sz w:val="24"/>
                <w:szCs w:val="24"/>
                <w:lang w:val="fr-FR"/>
                <w14:ligatures w14:val="standardContextual"/>
              </w:rPr>
            </w:pPr>
          </w:p>
        </w:tc>
        <w:tc>
          <w:tcPr>
            <w:tcW w:w="2575" w:type="pct"/>
            <w:gridSpan w:val="2"/>
            <w:tcBorders>
              <w:top w:val="single" w:sz="4" w:space="0" w:color="auto"/>
              <w:left w:val="single" w:sz="4" w:space="0" w:color="auto"/>
              <w:bottom w:val="single" w:sz="4" w:space="0" w:color="auto"/>
              <w:right w:val="single" w:sz="4" w:space="0" w:color="auto"/>
            </w:tcBorders>
          </w:tcPr>
          <w:p w14:paraId="45BC34C7" w14:textId="77777777" w:rsidR="0026398D" w:rsidRPr="00B408B9" w:rsidRDefault="0026398D" w:rsidP="00716D5A">
            <w:pPr>
              <w:widowControl w:val="0"/>
              <w:jc w:val="center"/>
              <w:rPr>
                <w:kern w:val="2"/>
                <w:sz w:val="24"/>
                <w:szCs w:val="24"/>
                <w:lang w:val="fr-FR"/>
                <w14:ligatures w14:val="standardContextual"/>
              </w:rPr>
            </w:pPr>
          </w:p>
        </w:tc>
      </w:tr>
      <w:tr w:rsidR="0026398D" w:rsidRPr="00B408B9" w14:paraId="4C2FE811"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4ECD33D1" w14:textId="77777777" w:rsidR="0026398D" w:rsidRPr="00B408B9" w:rsidRDefault="0026398D" w:rsidP="00716D5A">
            <w:pPr>
              <w:widowControl w:val="0"/>
              <w:rPr>
                <w:kern w:val="2"/>
                <w:sz w:val="24"/>
                <w:szCs w:val="24"/>
                <w:lang w:val="fr-FR"/>
                <w14:ligatures w14:val="standardContextual"/>
              </w:rPr>
            </w:pPr>
            <w:r w:rsidRPr="00B408B9">
              <w:rPr>
                <w:kern w:val="2"/>
                <w:sz w:val="24"/>
                <w:szCs w:val="24"/>
                <w:lang w:val="fr-FR"/>
                <w14:ligatures w14:val="standardContextual"/>
              </w:rPr>
              <w:t>Natrium</w:t>
            </w:r>
          </w:p>
        </w:tc>
        <w:tc>
          <w:tcPr>
            <w:tcW w:w="662" w:type="pct"/>
            <w:tcBorders>
              <w:top w:val="single" w:sz="4" w:space="0" w:color="auto"/>
              <w:left w:val="single" w:sz="4" w:space="0" w:color="auto"/>
              <w:bottom w:val="single" w:sz="4" w:space="0" w:color="auto"/>
              <w:right w:val="single" w:sz="4" w:space="0" w:color="auto"/>
            </w:tcBorders>
            <w:hideMark/>
          </w:tcPr>
          <w:p w14:paraId="3149AC52"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mmol/l</w:t>
            </w:r>
          </w:p>
        </w:tc>
        <w:tc>
          <w:tcPr>
            <w:tcW w:w="1251" w:type="pct"/>
            <w:tcBorders>
              <w:top w:val="single" w:sz="4" w:space="0" w:color="auto"/>
              <w:left w:val="single" w:sz="4" w:space="0" w:color="auto"/>
              <w:bottom w:val="single" w:sz="4" w:space="0" w:color="auto"/>
              <w:right w:val="single" w:sz="4" w:space="0" w:color="auto"/>
            </w:tcBorders>
            <w:hideMark/>
          </w:tcPr>
          <w:p w14:paraId="7264A5FF"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100</w:t>
            </w:r>
          </w:p>
        </w:tc>
        <w:tc>
          <w:tcPr>
            <w:tcW w:w="1324" w:type="pct"/>
            <w:tcBorders>
              <w:top w:val="single" w:sz="4" w:space="0" w:color="auto"/>
              <w:left w:val="single" w:sz="4" w:space="0" w:color="auto"/>
              <w:bottom w:val="single" w:sz="4" w:space="0" w:color="auto"/>
              <w:right w:val="single" w:sz="4" w:space="0" w:color="auto"/>
            </w:tcBorders>
            <w:hideMark/>
          </w:tcPr>
          <w:p w14:paraId="1A410A2C"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100</w:t>
            </w:r>
          </w:p>
        </w:tc>
      </w:tr>
      <w:tr w:rsidR="0026398D" w:rsidRPr="00B408B9" w14:paraId="178EA1FC"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64E6A2D9" w14:textId="77777777" w:rsidR="0026398D" w:rsidRPr="00B408B9" w:rsidRDefault="0026398D" w:rsidP="00716D5A">
            <w:pPr>
              <w:widowControl w:val="0"/>
              <w:rPr>
                <w:kern w:val="2"/>
                <w:sz w:val="24"/>
                <w:szCs w:val="24"/>
                <w:lang w:val="fr-FR"/>
                <w14:ligatures w14:val="standardContextual"/>
              </w:rPr>
            </w:pPr>
            <w:r w:rsidRPr="00B408B9">
              <w:rPr>
                <w:kern w:val="2"/>
                <w:sz w:val="24"/>
                <w:szCs w:val="24"/>
                <w:lang w:val="fr-FR"/>
                <w14:ligatures w14:val="standardContextual"/>
              </w:rPr>
              <w:t xml:space="preserve">Kalium </w:t>
            </w:r>
          </w:p>
        </w:tc>
        <w:tc>
          <w:tcPr>
            <w:tcW w:w="662" w:type="pct"/>
            <w:tcBorders>
              <w:top w:val="single" w:sz="4" w:space="0" w:color="auto"/>
              <w:left w:val="single" w:sz="4" w:space="0" w:color="auto"/>
              <w:bottom w:val="single" w:sz="4" w:space="0" w:color="auto"/>
              <w:right w:val="single" w:sz="4" w:space="0" w:color="auto"/>
            </w:tcBorders>
            <w:hideMark/>
          </w:tcPr>
          <w:p w14:paraId="7F025464"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mmol/l</w:t>
            </w:r>
          </w:p>
        </w:tc>
        <w:tc>
          <w:tcPr>
            <w:tcW w:w="1251" w:type="pct"/>
            <w:tcBorders>
              <w:top w:val="single" w:sz="4" w:space="0" w:color="auto"/>
              <w:left w:val="single" w:sz="4" w:space="0" w:color="auto"/>
              <w:bottom w:val="single" w:sz="4" w:space="0" w:color="auto"/>
              <w:right w:val="single" w:sz="4" w:space="0" w:color="auto"/>
            </w:tcBorders>
            <w:hideMark/>
          </w:tcPr>
          <w:p w14:paraId="176C804F"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100</w:t>
            </w:r>
          </w:p>
        </w:tc>
        <w:tc>
          <w:tcPr>
            <w:tcW w:w="1324" w:type="pct"/>
            <w:tcBorders>
              <w:top w:val="single" w:sz="4" w:space="0" w:color="auto"/>
              <w:left w:val="single" w:sz="4" w:space="0" w:color="auto"/>
              <w:bottom w:val="single" w:sz="4" w:space="0" w:color="auto"/>
              <w:right w:val="single" w:sz="4" w:space="0" w:color="auto"/>
            </w:tcBorders>
            <w:hideMark/>
          </w:tcPr>
          <w:p w14:paraId="38831378"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100</w:t>
            </w:r>
          </w:p>
        </w:tc>
      </w:tr>
      <w:tr w:rsidR="0026398D" w:rsidRPr="00B408B9" w14:paraId="6C51A9CA" w14:textId="77777777" w:rsidTr="00BA1D8F">
        <w:trPr>
          <w:trHeight w:hRule="exact" w:val="432"/>
        </w:trPr>
        <w:tc>
          <w:tcPr>
            <w:tcW w:w="1763" w:type="pct"/>
            <w:tcBorders>
              <w:top w:val="single" w:sz="4" w:space="0" w:color="auto"/>
              <w:left w:val="single" w:sz="4" w:space="0" w:color="auto"/>
              <w:bottom w:val="single" w:sz="4" w:space="0" w:color="auto"/>
              <w:right w:val="single" w:sz="4" w:space="0" w:color="auto"/>
            </w:tcBorders>
            <w:hideMark/>
          </w:tcPr>
          <w:p w14:paraId="55E90DA6" w14:textId="77777777" w:rsidR="0026398D" w:rsidRPr="00B408B9" w:rsidRDefault="0026398D" w:rsidP="00716D5A">
            <w:pPr>
              <w:widowControl w:val="0"/>
              <w:rPr>
                <w:kern w:val="2"/>
                <w:sz w:val="24"/>
                <w:szCs w:val="24"/>
                <w:lang w:val="fr-FR"/>
                <w14:ligatures w14:val="standardContextual"/>
              </w:rPr>
            </w:pPr>
            <w:r w:rsidRPr="00B408B9">
              <w:rPr>
                <w:kern w:val="2"/>
                <w:sz w:val="24"/>
                <w:szCs w:val="24"/>
                <w:lang w:val="fr-FR"/>
                <w14:ligatures w14:val="standardContextual"/>
              </w:rPr>
              <w:t>Magnesium</w:t>
            </w:r>
          </w:p>
        </w:tc>
        <w:tc>
          <w:tcPr>
            <w:tcW w:w="662" w:type="pct"/>
            <w:tcBorders>
              <w:top w:val="single" w:sz="4" w:space="0" w:color="auto"/>
              <w:left w:val="single" w:sz="4" w:space="0" w:color="auto"/>
              <w:bottom w:val="single" w:sz="4" w:space="0" w:color="auto"/>
              <w:right w:val="single" w:sz="4" w:space="0" w:color="auto"/>
            </w:tcBorders>
            <w:hideMark/>
          </w:tcPr>
          <w:p w14:paraId="68BD6F9F"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mmol/l</w:t>
            </w:r>
          </w:p>
        </w:tc>
        <w:tc>
          <w:tcPr>
            <w:tcW w:w="1251" w:type="pct"/>
            <w:tcBorders>
              <w:top w:val="single" w:sz="4" w:space="0" w:color="auto"/>
              <w:left w:val="single" w:sz="4" w:space="0" w:color="auto"/>
              <w:bottom w:val="single" w:sz="4" w:space="0" w:color="auto"/>
              <w:right w:val="single" w:sz="4" w:space="0" w:color="auto"/>
            </w:tcBorders>
            <w:hideMark/>
          </w:tcPr>
          <w:p w14:paraId="46700A31"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5</w:t>
            </w:r>
          </w:p>
        </w:tc>
        <w:tc>
          <w:tcPr>
            <w:tcW w:w="1324" w:type="pct"/>
            <w:tcBorders>
              <w:top w:val="single" w:sz="4" w:space="0" w:color="auto"/>
              <w:left w:val="single" w:sz="4" w:space="0" w:color="auto"/>
              <w:bottom w:val="single" w:sz="4" w:space="0" w:color="auto"/>
              <w:right w:val="single" w:sz="4" w:space="0" w:color="auto"/>
            </w:tcBorders>
            <w:hideMark/>
          </w:tcPr>
          <w:p w14:paraId="5343D510"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5</w:t>
            </w:r>
          </w:p>
        </w:tc>
      </w:tr>
      <w:tr w:rsidR="0026398D" w:rsidRPr="00B408B9" w14:paraId="30263632" w14:textId="77777777" w:rsidTr="00BA1D8F">
        <w:trPr>
          <w:trHeight w:hRule="exact" w:val="391"/>
        </w:trPr>
        <w:tc>
          <w:tcPr>
            <w:tcW w:w="1763" w:type="pct"/>
            <w:tcBorders>
              <w:top w:val="single" w:sz="4" w:space="0" w:color="auto"/>
              <w:left w:val="single" w:sz="4" w:space="0" w:color="auto"/>
              <w:bottom w:val="single" w:sz="4" w:space="0" w:color="auto"/>
              <w:right w:val="single" w:sz="4" w:space="0" w:color="auto"/>
            </w:tcBorders>
            <w:hideMark/>
          </w:tcPr>
          <w:p w14:paraId="13EBA891" w14:textId="77777777" w:rsidR="0026398D" w:rsidRPr="00B408B9" w:rsidRDefault="0026398D" w:rsidP="00716D5A">
            <w:pPr>
              <w:widowControl w:val="0"/>
              <w:rPr>
                <w:kern w:val="2"/>
                <w:sz w:val="24"/>
                <w:szCs w:val="24"/>
                <w:lang w:val="fr-FR"/>
                <w14:ligatures w14:val="standardContextual"/>
              </w:rPr>
            </w:pPr>
            <w:r w:rsidRPr="00B408B9">
              <w:rPr>
                <w:kern w:val="2"/>
                <w:sz w:val="24"/>
                <w:szCs w:val="24"/>
                <w:lang w:val="fr-FR"/>
                <w14:ligatures w14:val="standardContextual"/>
              </w:rPr>
              <w:t>Organisk phosphat (Glycophos)</w:t>
            </w:r>
          </w:p>
        </w:tc>
        <w:tc>
          <w:tcPr>
            <w:tcW w:w="662" w:type="pct"/>
            <w:tcBorders>
              <w:top w:val="single" w:sz="4" w:space="0" w:color="auto"/>
              <w:left w:val="single" w:sz="4" w:space="0" w:color="auto"/>
              <w:bottom w:val="single" w:sz="4" w:space="0" w:color="auto"/>
              <w:right w:val="single" w:sz="4" w:space="0" w:color="auto"/>
            </w:tcBorders>
            <w:vAlign w:val="center"/>
            <w:hideMark/>
          </w:tcPr>
          <w:p w14:paraId="52AE71A8"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mmol/l</w:t>
            </w:r>
          </w:p>
        </w:tc>
        <w:tc>
          <w:tcPr>
            <w:tcW w:w="1251" w:type="pct"/>
            <w:tcBorders>
              <w:top w:val="single" w:sz="4" w:space="0" w:color="auto"/>
              <w:left w:val="single" w:sz="4" w:space="0" w:color="auto"/>
              <w:bottom w:val="single" w:sz="4" w:space="0" w:color="auto"/>
              <w:right w:val="single" w:sz="4" w:space="0" w:color="auto"/>
            </w:tcBorders>
            <w:vAlign w:val="center"/>
            <w:hideMark/>
          </w:tcPr>
          <w:p w14:paraId="094B0F9A"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30</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FA24B0F" w14:textId="77777777" w:rsidR="0026398D" w:rsidRPr="00B408B9" w:rsidRDefault="0026398D" w:rsidP="00716D5A">
            <w:pPr>
              <w:widowControl w:val="0"/>
              <w:jc w:val="center"/>
              <w:rPr>
                <w:kern w:val="2"/>
                <w:sz w:val="24"/>
                <w:szCs w:val="24"/>
                <w:lang w:val="fr-FR"/>
                <w14:ligatures w14:val="standardContextual"/>
              </w:rPr>
            </w:pPr>
            <w:r w:rsidRPr="00B408B9">
              <w:rPr>
                <w:kern w:val="2"/>
                <w:sz w:val="24"/>
                <w:szCs w:val="24"/>
                <w:lang w:val="fr-FR"/>
                <w14:ligatures w14:val="standardContextual"/>
              </w:rPr>
              <w:t>≤ 30</w:t>
            </w:r>
          </w:p>
        </w:tc>
      </w:tr>
    </w:tbl>
    <w:p w14:paraId="44F9FB66" w14:textId="77777777" w:rsidR="0026398D" w:rsidRPr="004A1342" w:rsidRDefault="0026398D" w:rsidP="00BA1D8F">
      <w:pPr>
        <w:rPr>
          <w:i/>
          <w:sz w:val="20"/>
        </w:rPr>
      </w:pPr>
      <w:r w:rsidRPr="004A1342">
        <w:rPr>
          <w:i/>
          <w:sz w:val="20"/>
          <w:vertAlign w:val="superscript"/>
        </w:rPr>
        <w:t xml:space="preserve">1 </w:t>
      </w:r>
      <w:r w:rsidRPr="004A1342">
        <w:rPr>
          <w:i/>
          <w:sz w:val="20"/>
        </w:rPr>
        <w:t>inkluderer mængder fra alle produkter</w:t>
      </w:r>
    </w:p>
    <w:p w14:paraId="0F08A17D" w14:textId="77777777" w:rsidR="004A1342" w:rsidRDefault="004A1342" w:rsidP="00BA1D8F">
      <w:pPr>
        <w:ind w:left="851"/>
        <w:rPr>
          <w:sz w:val="24"/>
          <w:szCs w:val="24"/>
        </w:rPr>
      </w:pPr>
    </w:p>
    <w:p w14:paraId="33896038" w14:textId="303F7F6F" w:rsidR="0026398D" w:rsidRPr="00B408B9" w:rsidRDefault="0026398D" w:rsidP="00BA1D8F">
      <w:pPr>
        <w:ind w:left="851"/>
        <w:rPr>
          <w:sz w:val="24"/>
          <w:szCs w:val="24"/>
        </w:rPr>
      </w:pPr>
      <w:r w:rsidRPr="00B408B9">
        <w:rPr>
          <w:sz w:val="24"/>
          <w:szCs w:val="24"/>
        </w:rPr>
        <w:t xml:space="preserve">Bemærk: </w:t>
      </w:r>
      <w:bookmarkStart w:id="9" w:name="_Hlk128748177"/>
      <w:r w:rsidRPr="00B408B9">
        <w:rPr>
          <w:sz w:val="24"/>
          <w:szCs w:val="24"/>
        </w:rPr>
        <w:t xml:space="preserve">Disse tabeller er beregnet til at angive forligelighed. Det er ikke en doseringsvejledning. </w:t>
      </w:r>
      <w:bookmarkEnd w:id="9"/>
    </w:p>
    <w:p w14:paraId="383D1F15" w14:textId="77777777" w:rsidR="0026398D" w:rsidRPr="00B408B9" w:rsidRDefault="0026398D" w:rsidP="00BA1D8F">
      <w:pPr>
        <w:ind w:left="851"/>
        <w:rPr>
          <w:sz w:val="24"/>
          <w:szCs w:val="24"/>
        </w:rPr>
      </w:pPr>
    </w:p>
    <w:p w14:paraId="1BDE4132" w14:textId="6FFF8F6D" w:rsidR="0026398D" w:rsidRPr="00B408B9" w:rsidRDefault="0026398D" w:rsidP="00BA1D8F">
      <w:pPr>
        <w:ind w:left="851"/>
        <w:rPr>
          <w:sz w:val="24"/>
          <w:szCs w:val="24"/>
        </w:rPr>
      </w:pPr>
      <w:bookmarkStart w:id="10" w:name="_Hlk107489348"/>
      <w:r w:rsidRPr="00B408B9">
        <w:rPr>
          <w:sz w:val="24"/>
          <w:szCs w:val="24"/>
        </w:rPr>
        <w:t>Jævnfør de godkendte nationale ordinationsvejledninger før ordinering af de navngiv</w:t>
      </w:r>
      <w:r w:rsidR="00BA1D8F" w:rsidRPr="00B408B9">
        <w:rPr>
          <w:sz w:val="24"/>
          <w:szCs w:val="24"/>
        </w:rPr>
        <w:t>n</w:t>
      </w:r>
      <w:r w:rsidRPr="00B408B9">
        <w:rPr>
          <w:sz w:val="24"/>
          <w:szCs w:val="24"/>
        </w:rPr>
        <w:t xml:space="preserve">e produkter. </w:t>
      </w:r>
    </w:p>
    <w:p w14:paraId="3877E977" w14:textId="77777777" w:rsidR="0026398D" w:rsidRPr="00B408B9" w:rsidRDefault="0026398D" w:rsidP="00BA1D8F">
      <w:pPr>
        <w:ind w:left="851"/>
        <w:rPr>
          <w:sz w:val="24"/>
          <w:szCs w:val="24"/>
        </w:rPr>
      </w:pPr>
    </w:p>
    <w:p w14:paraId="6B444CF3" w14:textId="77777777" w:rsidR="0026398D" w:rsidRPr="00B408B9" w:rsidRDefault="0026398D" w:rsidP="00BA1D8F">
      <w:pPr>
        <w:ind w:left="851"/>
        <w:rPr>
          <w:sz w:val="24"/>
          <w:szCs w:val="24"/>
        </w:rPr>
      </w:pPr>
      <w:r w:rsidRPr="00B408B9">
        <w:rPr>
          <w:sz w:val="24"/>
          <w:szCs w:val="24"/>
        </w:rPr>
        <w:lastRenderedPageBreak/>
        <w:t>Forligelighed af yderligere additiver og opbevaringstiden for forskellige blandinger fås efter anmodning.</w:t>
      </w:r>
    </w:p>
    <w:p w14:paraId="3648F47F" w14:textId="77777777" w:rsidR="0026398D" w:rsidRPr="00B408B9" w:rsidRDefault="0026398D" w:rsidP="00BA1D8F">
      <w:pPr>
        <w:ind w:left="851"/>
        <w:rPr>
          <w:sz w:val="24"/>
          <w:szCs w:val="24"/>
        </w:rPr>
      </w:pPr>
    </w:p>
    <w:p w14:paraId="64C6AD3A" w14:textId="6B8CDDB4" w:rsidR="0026398D" w:rsidRDefault="0026398D" w:rsidP="004A1342">
      <w:pPr>
        <w:ind w:left="851"/>
        <w:rPr>
          <w:sz w:val="24"/>
          <w:szCs w:val="24"/>
        </w:rPr>
      </w:pPr>
      <w:r w:rsidRPr="00B408B9">
        <w:rPr>
          <w:sz w:val="24"/>
          <w:szCs w:val="24"/>
        </w:rPr>
        <w:t xml:space="preserve">Hvis opløsninger tilsættes til </w:t>
      </w:r>
      <w:proofErr w:type="spellStart"/>
      <w:r w:rsidRPr="00B408B9">
        <w:rPr>
          <w:sz w:val="24"/>
          <w:szCs w:val="24"/>
        </w:rPr>
        <w:t>Pedismof</w:t>
      </w:r>
      <w:proofErr w:type="spellEnd"/>
      <w:r w:rsidRPr="00B408B9">
        <w:rPr>
          <w:sz w:val="24"/>
          <w:szCs w:val="24"/>
        </w:rPr>
        <w:t xml:space="preserve">, bør </w:t>
      </w:r>
      <w:proofErr w:type="spellStart"/>
      <w:r w:rsidRPr="00B408B9">
        <w:rPr>
          <w:sz w:val="24"/>
          <w:szCs w:val="24"/>
        </w:rPr>
        <w:t>osmolariteten</w:t>
      </w:r>
      <w:proofErr w:type="spellEnd"/>
      <w:r w:rsidRPr="00B408B9">
        <w:rPr>
          <w:sz w:val="24"/>
          <w:szCs w:val="24"/>
        </w:rPr>
        <w:t xml:space="preserve"> af den </w:t>
      </w:r>
      <w:r w:rsidRPr="00B408B9">
        <w:rPr>
          <w:i/>
          <w:iCs/>
          <w:sz w:val="24"/>
          <w:szCs w:val="24"/>
        </w:rPr>
        <w:t>færdige</w:t>
      </w:r>
      <w:r w:rsidRPr="00B408B9">
        <w:rPr>
          <w:sz w:val="24"/>
          <w:szCs w:val="24"/>
        </w:rPr>
        <w:t xml:space="preserve"> blanding tages i betragtning ved valg af egnet infusionsvej (central eller perifer) (se også </w:t>
      </w:r>
      <w:r w:rsidR="007A3FF2">
        <w:rPr>
          <w:sz w:val="24"/>
          <w:szCs w:val="24"/>
        </w:rPr>
        <w:t>pkt.</w:t>
      </w:r>
      <w:r w:rsidRPr="00B408B9">
        <w:rPr>
          <w:sz w:val="24"/>
          <w:szCs w:val="24"/>
        </w:rPr>
        <w:t xml:space="preserve"> 4.2). </w:t>
      </w:r>
      <w:proofErr w:type="spellStart"/>
      <w:r w:rsidRPr="00B408B9">
        <w:rPr>
          <w:sz w:val="24"/>
          <w:szCs w:val="24"/>
        </w:rPr>
        <w:t>Osmolariteten</w:t>
      </w:r>
      <w:proofErr w:type="spellEnd"/>
      <w:r w:rsidRPr="00B408B9">
        <w:rPr>
          <w:sz w:val="24"/>
          <w:szCs w:val="24"/>
        </w:rPr>
        <w:t xml:space="preserve"> kan beregnes ved at summere produkternes </w:t>
      </w:r>
      <w:proofErr w:type="spellStart"/>
      <w:r w:rsidRPr="00B408B9">
        <w:rPr>
          <w:sz w:val="24"/>
          <w:szCs w:val="24"/>
        </w:rPr>
        <w:t>osmolaritet</w:t>
      </w:r>
      <w:proofErr w:type="spellEnd"/>
      <w:r w:rsidRPr="00B408B9">
        <w:rPr>
          <w:sz w:val="24"/>
          <w:szCs w:val="24"/>
        </w:rPr>
        <w:t xml:space="preserve"> og volumen for de individuelle opløsninger, divideret med summen af volumen af alle blandede opløsninger (total volumen i liter): </w:t>
      </w:r>
    </w:p>
    <w:p w14:paraId="16223A81" w14:textId="77777777" w:rsidR="004A1342" w:rsidRPr="00B408B9" w:rsidRDefault="004A1342" w:rsidP="004A1342">
      <w:pPr>
        <w:ind w:left="851"/>
        <w:rPr>
          <w:sz w:val="24"/>
          <w:szCs w:val="24"/>
        </w:rPr>
      </w:pPr>
    </w:p>
    <w:p w14:paraId="34F07DC3" w14:textId="77777777" w:rsidR="0026398D" w:rsidRPr="00B408B9" w:rsidRDefault="0026398D" w:rsidP="0026398D">
      <w:pPr>
        <w:rPr>
          <w:sz w:val="24"/>
          <w:szCs w:val="24"/>
        </w:rPr>
      </w:pPr>
      <m:oMathPara>
        <m:oMath>
          <m:r>
            <w:rPr>
              <w:rFonts w:ascii="Cambria Math" w:hAnsi="Cambria Math"/>
              <w:sz w:val="24"/>
              <w:szCs w:val="24"/>
            </w:rPr>
            <m:t xml:space="preserve"> Endelig osm.= </m:t>
          </m:r>
          <m:f>
            <m:fPr>
              <m:ctrlPr>
                <w:rPr>
                  <w:rFonts w:ascii="Cambria Math" w:hAnsi="Cambria Math"/>
                  <w:i/>
                  <w:sz w:val="24"/>
                  <w:szCs w:val="24"/>
                  <w:lang w:val="en-GB"/>
                </w:rPr>
              </m:ctrlPr>
            </m:fPr>
            <m:num>
              <m:d>
                <m:dPr>
                  <m:ctrlPr>
                    <w:rPr>
                      <w:rFonts w:ascii="Cambria Math" w:hAnsi="Cambria Math"/>
                      <w:i/>
                      <w:sz w:val="24"/>
                      <w:szCs w:val="24"/>
                      <w:lang w:val="en-GB"/>
                    </w:rPr>
                  </m:ctrlPr>
                </m:dPr>
                <m:e>
                  <m:r>
                    <w:rPr>
                      <w:rFonts w:ascii="Cambria Math" w:hAnsi="Cambria Math"/>
                      <w:sz w:val="24"/>
                      <w:szCs w:val="24"/>
                    </w:rPr>
                    <m:t>Osm. Pedismof x Vol</m:t>
                  </m:r>
                </m:e>
              </m:d>
              <m:r>
                <w:rPr>
                  <w:rFonts w:ascii="Cambria Math" w:hAnsi="Cambria Math"/>
                  <w:sz w:val="24"/>
                  <w:szCs w:val="24"/>
                </w:rPr>
                <m:t>+</m:t>
              </m:r>
              <m:d>
                <m:dPr>
                  <m:ctrlPr>
                    <w:rPr>
                      <w:rFonts w:ascii="Cambria Math" w:hAnsi="Cambria Math"/>
                      <w:i/>
                      <w:sz w:val="24"/>
                      <w:szCs w:val="24"/>
                      <w:lang w:val="en-GB"/>
                    </w:rPr>
                  </m:ctrlPr>
                </m:dPr>
                <m:e>
                  <m:r>
                    <w:rPr>
                      <w:rFonts w:ascii="Cambria Math" w:hAnsi="Cambria Math"/>
                      <w:sz w:val="24"/>
                      <w:szCs w:val="24"/>
                    </w:rPr>
                    <m:t>Osm.  Opl. 1 x Vol</m:t>
                  </m:r>
                </m:e>
              </m:d>
              <m:r>
                <w:rPr>
                  <w:rFonts w:ascii="Cambria Math" w:hAnsi="Cambria Math"/>
                  <w:sz w:val="24"/>
                  <w:szCs w:val="24"/>
                </w:rPr>
                <m:t>+</m:t>
              </m:r>
              <m:d>
                <m:dPr>
                  <m:ctrlPr>
                    <w:rPr>
                      <w:rFonts w:ascii="Cambria Math" w:hAnsi="Cambria Math"/>
                      <w:i/>
                      <w:sz w:val="24"/>
                      <w:szCs w:val="24"/>
                      <w:lang w:val="en-GB"/>
                    </w:rPr>
                  </m:ctrlPr>
                </m:dPr>
                <m:e>
                  <m:r>
                    <w:rPr>
                      <w:rFonts w:ascii="Cambria Math" w:hAnsi="Cambria Math"/>
                      <w:sz w:val="24"/>
                      <w:szCs w:val="24"/>
                    </w:rPr>
                    <m:t>Osm. Opl 2 x Vol</m:t>
                  </m:r>
                </m:e>
              </m:d>
              <m:r>
                <w:rPr>
                  <w:rFonts w:ascii="Cambria Math" w:hAnsi="Cambria Math"/>
                  <w:sz w:val="24"/>
                  <w:szCs w:val="24"/>
                </w:rPr>
                <m:t>+…</m:t>
              </m:r>
            </m:num>
            <m:den>
              <m:r>
                <w:rPr>
                  <w:rFonts w:ascii="Cambria Math" w:hAnsi="Cambria Math"/>
                  <w:sz w:val="24"/>
                  <w:szCs w:val="24"/>
                </w:rPr>
                <m:t>total Vol (Pedismof+Sol 1+Sol 2+…)</m:t>
              </m:r>
            </m:den>
          </m:f>
        </m:oMath>
      </m:oMathPara>
    </w:p>
    <w:p w14:paraId="091566B4" w14:textId="77777777" w:rsidR="0026398D" w:rsidRPr="00B408B9" w:rsidRDefault="0026398D" w:rsidP="00BA1D8F">
      <w:pPr>
        <w:ind w:left="851"/>
        <w:rPr>
          <w:sz w:val="24"/>
          <w:szCs w:val="24"/>
        </w:rPr>
      </w:pPr>
    </w:p>
    <w:p w14:paraId="1511B819" w14:textId="77777777" w:rsidR="0026398D" w:rsidRPr="00B408B9" w:rsidRDefault="0026398D" w:rsidP="00BA1D8F">
      <w:pPr>
        <w:ind w:left="851"/>
        <w:rPr>
          <w:sz w:val="24"/>
          <w:szCs w:val="24"/>
        </w:rPr>
      </w:pPr>
      <w:proofErr w:type="spellStart"/>
      <w:r w:rsidRPr="00B408B9">
        <w:rPr>
          <w:sz w:val="24"/>
          <w:szCs w:val="24"/>
        </w:rPr>
        <w:t>Osm</w:t>
      </w:r>
      <w:proofErr w:type="spellEnd"/>
      <w:r w:rsidRPr="00B408B9">
        <w:rPr>
          <w:sz w:val="24"/>
          <w:szCs w:val="24"/>
        </w:rPr>
        <w:t xml:space="preserve">. = </w:t>
      </w:r>
      <w:proofErr w:type="spellStart"/>
      <w:r w:rsidRPr="00B408B9">
        <w:rPr>
          <w:sz w:val="24"/>
          <w:szCs w:val="24"/>
        </w:rPr>
        <w:t>osmolaritet</w:t>
      </w:r>
      <w:proofErr w:type="spellEnd"/>
      <w:r w:rsidRPr="00B408B9">
        <w:rPr>
          <w:sz w:val="24"/>
          <w:szCs w:val="24"/>
        </w:rPr>
        <w:t xml:space="preserve"> [</w:t>
      </w:r>
      <w:proofErr w:type="spellStart"/>
      <w:r w:rsidRPr="00B408B9">
        <w:rPr>
          <w:sz w:val="24"/>
          <w:szCs w:val="24"/>
        </w:rPr>
        <w:t>milliosmol</w:t>
      </w:r>
      <w:proofErr w:type="spellEnd"/>
      <w:r w:rsidRPr="00B408B9">
        <w:rPr>
          <w:sz w:val="24"/>
          <w:szCs w:val="24"/>
        </w:rPr>
        <w:t xml:space="preserve"> pr. liter, </w:t>
      </w:r>
      <w:proofErr w:type="spellStart"/>
      <w:r w:rsidRPr="00B408B9">
        <w:rPr>
          <w:sz w:val="24"/>
          <w:szCs w:val="24"/>
        </w:rPr>
        <w:t>mOsm</w:t>
      </w:r>
      <w:proofErr w:type="spellEnd"/>
      <w:r w:rsidRPr="00B408B9">
        <w:rPr>
          <w:sz w:val="24"/>
          <w:szCs w:val="24"/>
        </w:rPr>
        <w:t>/l]</w:t>
      </w:r>
    </w:p>
    <w:p w14:paraId="63D04D1A" w14:textId="77777777" w:rsidR="0026398D" w:rsidRPr="00B408B9" w:rsidRDefault="0026398D" w:rsidP="00BA1D8F">
      <w:pPr>
        <w:ind w:left="851"/>
        <w:rPr>
          <w:sz w:val="24"/>
          <w:szCs w:val="24"/>
        </w:rPr>
      </w:pPr>
      <w:proofErr w:type="spellStart"/>
      <w:r w:rsidRPr="00B408B9">
        <w:rPr>
          <w:sz w:val="24"/>
          <w:szCs w:val="24"/>
        </w:rPr>
        <w:t>Vol</w:t>
      </w:r>
      <w:proofErr w:type="spellEnd"/>
      <w:r w:rsidRPr="00B408B9">
        <w:rPr>
          <w:sz w:val="24"/>
          <w:szCs w:val="24"/>
        </w:rPr>
        <w:t xml:space="preserve"> = volumen i liter [l] </w:t>
      </w:r>
    </w:p>
    <w:p w14:paraId="492ADD39" w14:textId="77777777" w:rsidR="0026398D" w:rsidRPr="00B408B9" w:rsidRDefault="0026398D" w:rsidP="00BA1D8F">
      <w:pPr>
        <w:ind w:left="851"/>
        <w:rPr>
          <w:sz w:val="24"/>
          <w:szCs w:val="24"/>
        </w:rPr>
      </w:pPr>
      <w:proofErr w:type="spellStart"/>
      <w:r w:rsidRPr="00B408B9">
        <w:rPr>
          <w:sz w:val="24"/>
          <w:szCs w:val="24"/>
        </w:rPr>
        <w:t>Opl</w:t>
      </w:r>
      <w:proofErr w:type="spellEnd"/>
      <w:r w:rsidRPr="00B408B9">
        <w:rPr>
          <w:sz w:val="24"/>
          <w:szCs w:val="24"/>
        </w:rPr>
        <w:t xml:space="preserve"> 1 = Opløsning nummer 1 tilsat</w:t>
      </w:r>
    </w:p>
    <w:p w14:paraId="0C75BA70" w14:textId="77777777" w:rsidR="0026398D" w:rsidRPr="00B408B9" w:rsidRDefault="0026398D" w:rsidP="00BA1D8F">
      <w:pPr>
        <w:ind w:left="851"/>
        <w:rPr>
          <w:sz w:val="24"/>
          <w:szCs w:val="24"/>
        </w:rPr>
      </w:pPr>
      <w:proofErr w:type="spellStart"/>
      <w:r w:rsidRPr="00B408B9">
        <w:rPr>
          <w:sz w:val="24"/>
          <w:szCs w:val="24"/>
        </w:rPr>
        <w:t>Opl</w:t>
      </w:r>
      <w:proofErr w:type="spellEnd"/>
      <w:r w:rsidRPr="00B408B9">
        <w:rPr>
          <w:sz w:val="24"/>
          <w:szCs w:val="24"/>
        </w:rPr>
        <w:t xml:space="preserve"> 2 = Opløsning nummer 2 tilsat</w:t>
      </w:r>
    </w:p>
    <w:p w14:paraId="1B7E0F4A" w14:textId="77777777" w:rsidR="0026398D" w:rsidRPr="00B408B9" w:rsidRDefault="0026398D" w:rsidP="00BA1D8F">
      <w:pPr>
        <w:ind w:left="851"/>
        <w:rPr>
          <w:sz w:val="24"/>
          <w:szCs w:val="24"/>
        </w:rPr>
      </w:pPr>
      <w:r w:rsidRPr="00B408B9">
        <w:rPr>
          <w:sz w:val="24"/>
          <w:szCs w:val="24"/>
        </w:rPr>
        <w:t>… = yderligere opløsninger skal tilføjes, hvis relevant</w:t>
      </w:r>
    </w:p>
    <w:p w14:paraId="4E1D50FD" w14:textId="77777777" w:rsidR="0026398D" w:rsidRPr="00B408B9" w:rsidRDefault="0026398D" w:rsidP="00BA1D8F">
      <w:pPr>
        <w:ind w:left="851"/>
        <w:rPr>
          <w:sz w:val="24"/>
          <w:szCs w:val="24"/>
        </w:rPr>
      </w:pPr>
      <w:r w:rsidRPr="00B408B9">
        <w:rPr>
          <w:sz w:val="24"/>
          <w:szCs w:val="24"/>
        </w:rPr>
        <w:t>x = multipliceret</w:t>
      </w:r>
    </w:p>
    <w:p w14:paraId="30CB0577" w14:textId="77777777" w:rsidR="0026398D" w:rsidRPr="00B408B9" w:rsidRDefault="0026398D" w:rsidP="00BA1D8F">
      <w:pPr>
        <w:ind w:left="851"/>
        <w:rPr>
          <w:sz w:val="24"/>
          <w:szCs w:val="24"/>
        </w:rPr>
      </w:pPr>
    </w:p>
    <w:p w14:paraId="779D6385" w14:textId="77777777" w:rsidR="0026398D" w:rsidRPr="00B408B9" w:rsidRDefault="0026398D" w:rsidP="00BA1D8F">
      <w:pPr>
        <w:ind w:left="851"/>
        <w:rPr>
          <w:sz w:val="24"/>
          <w:szCs w:val="24"/>
        </w:rPr>
      </w:pPr>
      <w:r w:rsidRPr="00B408B9">
        <w:rPr>
          <w:sz w:val="24"/>
          <w:szCs w:val="24"/>
        </w:rPr>
        <w:t xml:space="preserve">Tilsætning skal foretages aseptisk. </w:t>
      </w:r>
    </w:p>
    <w:p w14:paraId="6BFFD57B" w14:textId="77777777" w:rsidR="0026398D" w:rsidRPr="00B408B9" w:rsidRDefault="0026398D" w:rsidP="00BA1D8F">
      <w:pPr>
        <w:ind w:left="851"/>
        <w:rPr>
          <w:sz w:val="24"/>
          <w:szCs w:val="24"/>
        </w:rPr>
      </w:pPr>
    </w:p>
    <w:p w14:paraId="50ADCCBD" w14:textId="77777777" w:rsidR="0026398D" w:rsidRPr="00B408B9" w:rsidRDefault="0026398D" w:rsidP="00BA1D8F">
      <w:pPr>
        <w:ind w:left="851"/>
        <w:rPr>
          <w:sz w:val="24"/>
          <w:szCs w:val="24"/>
        </w:rPr>
      </w:pPr>
      <w:r w:rsidRPr="00B408B9">
        <w:rPr>
          <w:sz w:val="24"/>
          <w:szCs w:val="24"/>
        </w:rPr>
        <w:t xml:space="preserve">Kun til engangsbrug. Enhver rest af blandingen efter infusion skal kasseres. </w:t>
      </w:r>
    </w:p>
    <w:bookmarkEnd w:id="10"/>
    <w:p w14:paraId="36944EA5" w14:textId="77777777" w:rsidR="0026398D" w:rsidRPr="00B408B9" w:rsidRDefault="0026398D" w:rsidP="00BA1D8F">
      <w:pPr>
        <w:ind w:left="851"/>
        <w:rPr>
          <w:sz w:val="24"/>
          <w:szCs w:val="24"/>
        </w:rPr>
      </w:pPr>
    </w:p>
    <w:p w14:paraId="7299DD90" w14:textId="77777777" w:rsidR="0026398D" w:rsidRPr="00B408B9" w:rsidRDefault="0026398D" w:rsidP="00BA1D8F">
      <w:pPr>
        <w:ind w:left="851"/>
        <w:rPr>
          <w:sz w:val="24"/>
          <w:szCs w:val="24"/>
        </w:rPr>
      </w:pPr>
      <w:bookmarkStart w:id="11" w:name="_Hlk97129186"/>
      <w:r w:rsidRPr="00B408B9">
        <w:rPr>
          <w:sz w:val="24"/>
          <w:szCs w:val="24"/>
        </w:rPr>
        <w:t>Ikke anvendt lægemiddel samt affald heraf skal bortskaffes i henhold til lokale retningslinjer.</w:t>
      </w:r>
    </w:p>
    <w:p w14:paraId="13D5E469" w14:textId="77777777" w:rsidR="0026398D" w:rsidRPr="00B408B9" w:rsidRDefault="0026398D" w:rsidP="00BA1D8F">
      <w:pPr>
        <w:ind w:left="851"/>
        <w:rPr>
          <w:sz w:val="24"/>
          <w:szCs w:val="24"/>
        </w:rPr>
      </w:pPr>
    </w:p>
    <w:bookmarkEnd w:id="11"/>
    <w:p w14:paraId="0FA856CE" w14:textId="77777777" w:rsidR="0026398D" w:rsidRPr="00B408B9" w:rsidRDefault="0026398D" w:rsidP="00BA1D8F">
      <w:pPr>
        <w:ind w:left="851"/>
        <w:rPr>
          <w:sz w:val="24"/>
          <w:szCs w:val="24"/>
        </w:rPr>
      </w:pPr>
      <w:r w:rsidRPr="00B408B9">
        <w:rPr>
          <w:sz w:val="24"/>
          <w:szCs w:val="24"/>
        </w:rPr>
        <w:t xml:space="preserve">Ved anvendelse hos nyfødte og børn under 2 år bør produktet beskyttes mod lys, indtil indgivelsen af afsluttet. Hvis </w:t>
      </w:r>
      <w:proofErr w:type="spellStart"/>
      <w:r w:rsidRPr="00B408B9">
        <w:rPr>
          <w:sz w:val="24"/>
          <w:szCs w:val="24"/>
        </w:rPr>
        <w:t>Pedismof</w:t>
      </w:r>
      <w:proofErr w:type="spellEnd"/>
      <w:r w:rsidRPr="00B408B9">
        <w:rPr>
          <w:sz w:val="24"/>
          <w:szCs w:val="24"/>
        </w:rPr>
        <w:t>, eksponeres for det omgivende lys, navnlig efter tilsætning af sporstoffer og/eller vitaminer, dannes der peroxider og andre nedbrydningsprodukter. Dette kan reduceres ved at beskytte produktet mod lys (se pkt. 4.2, 4.4 og 6.3).</w:t>
      </w:r>
    </w:p>
    <w:p w14:paraId="371FB9DB" w14:textId="77777777" w:rsidR="009260DE" w:rsidRPr="00B408B9" w:rsidRDefault="009260DE" w:rsidP="000730CA">
      <w:pPr>
        <w:tabs>
          <w:tab w:val="left" w:pos="851"/>
        </w:tabs>
        <w:ind w:left="851"/>
        <w:rPr>
          <w:sz w:val="24"/>
          <w:szCs w:val="24"/>
        </w:rPr>
      </w:pPr>
    </w:p>
    <w:p w14:paraId="5729D708" w14:textId="77777777" w:rsidR="009260DE" w:rsidRPr="00B408B9" w:rsidRDefault="009260DE" w:rsidP="009260DE">
      <w:pPr>
        <w:tabs>
          <w:tab w:val="left" w:pos="851"/>
        </w:tabs>
        <w:ind w:left="851" w:hanging="851"/>
        <w:rPr>
          <w:b/>
          <w:sz w:val="24"/>
          <w:szCs w:val="24"/>
        </w:rPr>
      </w:pPr>
      <w:r w:rsidRPr="00B408B9">
        <w:rPr>
          <w:b/>
          <w:sz w:val="24"/>
          <w:szCs w:val="24"/>
        </w:rPr>
        <w:t>7.</w:t>
      </w:r>
      <w:r w:rsidRPr="00B408B9">
        <w:rPr>
          <w:b/>
          <w:sz w:val="24"/>
          <w:szCs w:val="24"/>
        </w:rPr>
        <w:tab/>
        <w:t>INDEHAVER AF MARKEDSFØRINGSTILLADELSEN</w:t>
      </w:r>
    </w:p>
    <w:p w14:paraId="0263678E" w14:textId="77777777" w:rsidR="0026398D" w:rsidRPr="00B408B9" w:rsidRDefault="0026398D" w:rsidP="00BA1D8F">
      <w:pPr>
        <w:ind w:left="851"/>
        <w:rPr>
          <w:sz w:val="24"/>
          <w:szCs w:val="24"/>
        </w:rPr>
      </w:pPr>
      <w:proofErr w:type="spellStart"/>
      <w:r w:rsidRPr="00B408B9">
        <w:rPr>
          <w:sz w:val="24"/>
          <w:szCs w:val="24"/>
        </w:rPr>
        <w:t>Fresenius</w:t>
      </w:r>
      <w:proofErr w:type="spellEnd"/>
      <w:r w:rsidRPr="00B408B9">
        <w:rPr>
          <w:sz w:val="24"/>
          <w:szCs w:val="24"/>
        </w:rPr>
        <w:t xml:space="preserve"> </w:t>
      </w:r>
      <w:proofErr w:type="spellStart"/>
      <w:r w:rsidRPr="00B408B9">
        <w:rPr>
          <w:sz w:val="24"/>
          <w:szCs w:val="24"/>
        </w:rPr>
        <w:t>Kabi</w:t>
      </w:r>
      <w:proofErr w:type="spellEnd"/>
      <w:r w:rsidRPr="00B408B9">
        <w:rPr>
          <w:sz w:val="24"/>
          <w:szCs w:val="24"/>
        </w:rPr>
        <w:t xml:space="preserve"> AB</w:t>
      </w:r>
    </w:p>
    <w:p w14:paraId="3A887366" w14:textId="77777777" w:rsidR="0026398D" w:rsidRPr="00B408B9" w:rsidRDefault="0026398D" w:rsidP="00BA1D8F">
      <w:pPr>
        <w:ind w:left="851"/>
        <w:rPr>
          <w:sz w:val="24"/>
          <w:szCs w:val="24"/>
        </w:rPr>
      </w:pPr>
      <w:proofErr w:type="spellStart"/>
      <w:r w:rsidRPr="00B408B9">
        <w:rPr>
          <w:sz w:val="24"/>
          <w:szCs w:val="24"/>
        </w:rPr>
        <w:t>Rapsgatan</w:t>
      </w:r>
      <w:proofErr w:type="spellEnd"/>
      <w:r w:rsidRPr="00B408B9">
        <w:rPr>
          <w:sz w:val="24"/>
          <w:szCs w:val="24"/>
        </w:rPr>
        <w:t xml:space="preserve"> 7</w:t>
      </w:r>
    </w:p>
    <w:p w14:paraId="1FBFEE78" w14:textId="77777777" w:rsidR="0026398D" w:rsidRPr="00B408B9" w:rsidRDefault="0026398D" w:rsidP="00BA1D8F">
      <w:pPr>
        <w:ind w:left="851"/>
        <w:rPr>
          <w:sz w:val="24"/>
          <w:szCs w:val="24"/>
        </w:rPr>
      </w:pPr>
      <w:r w:rsidRPr="00B408B9">
        <w:rPr>
          <w:sz w:val="24"/>
          <w:szCs w:val="24"/>
        </w:rPr>
        <w:t>751 74 Uppsala</w:t>
      </w:r>
    </w:p>
    <w:p w14:paraId="212C36FB" w14:textId="77777777" w:rsidR="0026398D" w:rsidRPr="00B408B9" w:rsidRDefault="0026398D" w:rsidP="00BA1D8F">
      <w:pPr>
        <w:ind w:left="851"/>
        <w:rPr>
          <w:sz w:val="24"/>
          <w:szCs w:val="24"/>
        </w:rPr>
      </w:pPr>
      <w:r w:rsidRPr="00B408B9">
        <w:rPr>
          <w:sz w:val="24"/>
          <w:szCs w:val="24"/>
        </w:rPr>
        <w:t>Sverige</w:t>
      </w:r>
    </w:p>
    <w:p w14:paraId="421956A1" w14:textId="77777777" w:rsidR="009260DE" w:rsidRPr="00B408B9" w:rsidRDefault="009260DE" w:rsidP="00BA1D8F">
      <w:pPr>
        <w:ind w:left="851"/>
        <w:rPr>
          <w:sz w:val="24"/>
          <w:szCs w:val="24"/>
        </w:rPr>
      </w:pPr>
    </w:p>
    <w:p w14:paraId="611D243F" w14:textId="77777777" w:rsidR="00641C65" w:rsidRPr="00B408B9" w:rsidRDefault="00641C65" w:rsidP="00BA1D8F">
      <w:pPr>
        <w:ind w:left="851"/>
        <w:rPr>
          <w:sz w:val="24"/>
          <w:szCs w:val="24"/>
        </w:rPr>
      </w:pPr>
      <w:r w:rsidRPr="00B408B9">
        <w:rPr>
          <w:b/>
          <w:sz w:val="24"/>
          <w:szCs w:val="24"/>
        </w:rPr>
        <w:t>Repræsentant</w:t>
      </w:r>
    </w:p>
    <w:p w14:paraId="47301E5D" w14:textId="77777777" w:rsidR="0026398D" w:rsidRPr="00B408B9" w:rsidRDefault="0026398D" w:rsidP="00BA1D8F">
      <w:pPr>
        <w:ind w:left="851"/>
        <w:rPr>
          <w:sz w:val="24"/>
          <w:szCs w:val="24"/>
        </w:rPr>
      </w:pPr>
      <w:proofErr w:type="spellStart"/>
      <w:r w:rsidRPr="00B408B9">
        <w:rPr>
          <w:sz w:val="24"/>
          <w:szCs w:val="24"/>
        </w:rPr>
        <w:t>Fresenius</w:t>
      </w:r>
      <w:proofErr w:type="spellEnd"/>
      <w:r w:rsidRPr="00B408B9">
        <w:rPr>
          <w:sz w:val="24"/>
          <w:szCs w:val="24"/>
        </w:rPr>
        <w:t xml:space="preserve"> </w:t>
      </w:r>
      <w:proofErr w:type="spellStart"/>
      <w:r w:rsidRPr="00B408B9">
        <w:rPr>
          <w:sz w:val="24"/>
          <w:szCs w:val="24"/>
        </w:rPr>
        <w:t>Kabi</w:t>
      </w:r>
      <w:proofErr w:type="spellEnd"/>
      <w:r w:rsidRPr="00B408B9">
        <w:rPr>
          <w:sz w:val="24"/>
          <w:szCs w:val="24"/>
        </w:rPr>
        <w:t xml:space="preserve"> filial af </w:t>
      </w:r>
      <w:proofErr w:type="spellStart"/>
      <w:r w:rsidRPr="00B408B9">
        <w:rPr>
          <w:sz w:val="24"/>
          <w:szCs w:val="24"/>
        </w:rPr>
        <w:t>Fresenius</w:t>
      </w:r>
      <w:proofErr w:type="spellEnd"/>
      <w:r w:rsidRPr="00B408B9">
        <w:rPr>
          <w:sz w:val="24"/>
          <w:szCs w:val="24"/>
        </w:rPr>
        <w:t xml:space="preserve"> </w:t>
      </w:r>
      <w:proofErr w:type="spellStart"/>
      <w:r w:rsidRPr="00B408B9">
        <w:rPr>
          <w:sz w:val="24"/>
          <w:szCs w:val="24"/>
        </w:rPr>
        <w:t>Kabi</w:t>
      </w:r>
      <w:proofErr w:type="spellEnd"/>
      <w:r w:rsidRPr="00B408B9">
        <w:rPr>
          <w:sz w:val="24"/>
          <w:szCs w:val="24"/>
        </w:rPr>
        <w:t xml:space="preserve"> AB</w:t>
      </w:r>
    </w:p>
    <w:p w14:paraId="1C09B0C0" w14:textId="77777777" w:rsidR="0026398D" w:rsidRPr="00B408B9" w:rsidRDefault="0026398D" w:rsidP="00BA1D8F">
      <w:pPr>
        <w:ind w:left="851"/>
        <w:rPr>
          <w:sz w:val="24"/>
          <w:szCs w:val="24"/>
        </w:rPr>
      </w:pPr>
      <w:r w:rsidRPr="00B408B9">
        <w:rPr>
          <w:sz w:val="24"/>
          <w:szCs w:val="24"/>
        </w:rPr>
        <w:t>Islands Brygge 57</w:t>
      </w:r>
    </w:p>
    <w:p w14:paraId="3ACE7CDC" w14:textId="77777777" w:rsidR="0026398D" w:rsidRPr="00B408B9" w:rsidRDefault="0026398D" w:rsidP="00BA1D8F">
      <w:pPr>
        <w:ind w:left="851"/>
        <w:rPr>
          <w:sz w:val="24"/>
          <w:szCs w:val="24"/>
        </w:rPr>
      </w:pPr>
      <w:r w:rsidRPr="00B408B9">
        <w:rPr>
          <w:sz w:val="24"/>
          <w:szCs w:val="24"/>
        </w:rPr>
        <w:t>2300 København S</w:t>
      </w:r>
    </w:p>
    <w:p w14:paraId="6150F021" w14:textId="77777777" w:rsidR="00641C65" w:rsidRPr="00B408B9" w:rsidRDefault="00641C65" w:rsidP="009260DE">
      <w:pPr>
        <w:tabs>
          <w:tab w:val="left" w:pos="851"/>
        </w:tabs>
        <w:ind w:left="851"/>
        <w:rPr>
          <w:sz w:val="24"/>
          <w:szCs w:val="24"/>
        </w:rPr>
      </w:pPr>
    </w:p>
    <w:p w14:paraId="7918FEE5" w14:textId="77777777" w:rsidR="009260DE" w:rsidRPr="00B408B9" w:rsidRDefault="009260DE" w:rsidP="009260DE">
      <w:pPr>
        <w:tabs>
          <w:tab w:val="left" w:pos="851"/>
        </w:tabs>
        <w:ind w:left="851" w:hanging="851"/>
        <w:rPr>
          <w:b/>
          <w:sz w:val="24"/>
          <w:szCs w:val="24"/>
        </w:rPr>
      </w:pPr>
      <w:r w:rsidRPr="00B408B9">
        <w:rPr>
          <w:b/>
          <w:sz w:val="24"/>
          <w:szCs w:val="24"/>
        </w:rPr>
        <w:t>8.</w:t>
      </w:r>
      <w:r w:rsidRPr="00B408B9">
        <w:rPr>
          <w:b/>
          <w:sz w:val="24"/>
          <w:szCs w:val="24"/>
        </w:rPr>
        <w:tab/>
        <w:t>MARKEDSFØRINGSTILLADELSESNUMMER (</w:t>
      </w:r>
      <w:r w:rsidR="00BF6243" w:rsidRPr="00B408B9">
        <w:rPr>
          <w:b/>
          <w:sz w:val="24"/>
          <w:szCs w:val="24"/>
        </w:rPr>
        <w:t>-</w:t>
      </w:r>
      <w:r w:rsidRPr="00B408B9">
        <w:rPr>
          <w:b/>
          <w:sz w:val="24"/>
          <w:szCs w:val="24"/>
        </w:rPr>
        <w:t>NUMRE)</w:t>
      </w:r>
    </w:p>
    <w:p w14:paraId="4EF7A062" w14:textId="79D91760" w:rsidR="009260DE" w:rsidRPr="00B408B9" w:rsidRDefault="0026398D" w:rsidP="009260DE">
      <w:pPr>
        <w:tabs>
          <w:tab w:val="left" w:pos="851"/>
        </w:tabs>
        <w:ind w:left="851"/>
        <w:rPr>
          <w:sz w:val="24"/>
          <w:szCs w:val="24"/>
        </w:rPr>
      </w:pPr>
      <w:r w:rsidRPr="00B408B9">
        <w:rPr>
          <w:sz w:val="24"/>
          <w:szCs w:val="24"/>
        </w:rPr>
        <w:t>70776</w:t>
      </w:r>
    </w:p>
    <w:p w14:paraId="0CD0BFEC" w14:textId="77777777" w:rsidR="009260DE" w:rsidRPr="00B408B9" w:rsidRDefault="009260DE" w:rsidP="009260DE">
      <w:pPr>
        <w:tabs>
          <w:tab w:val="left" w:pos="851"/>
        </w:tabs>
        <w:ind w:left="851"/>
        <w:jc w:val="both"/>
        <w:rPr>
          <w:sz w:val="24"/>
          <w:szCs w:val="24"/>
        </w:rPr>
      </w:pPr>
    </w:p>
    <w:p w14:paraId="3F5F7EED" w14:textId="77777777" w:rsidR="009260DE" w:rsidRPr="00B408B9" w:rsidRDefault="009260DE" w:rsidP="009260DE">
      <w:pPr>
        <w:tabs>
          <w:tab w:val="left" w:pos="851"/>
        </w:tabs>
        <w:ind w:left="851" w:hanging="851"/>
        <w:rPr>
          <w:b/>
          <w:sz w:val="24"/>
          <w:szCs w:val="24"/>
        </w:rPr>
      </w:pPr>
      <w:r w:rsidRPr="00B408B9">
        <w:rPr>
          <w:b/>
          <w:sz w:val="24"/>
          <w:szCs w:val="24"/>
        </w:rPr>
        <w:t>9.</w:t>
      </w:r>
      <w:r w:rsidRPr="00B408B9">
        <w:rPr>
          <w:b/>
          <w:sz w:val="24"/>
          <w:szCs w:val="24"/>
        </w:rPr>
        <w:tab/>
        <w:t>DATO FOR FØRSTE MARKEDSFØRINGSTILLADELSE</w:t>
      </w:r>
    </w:p>
    <w:p w14:paraId="4D951ACC" w14:textId="07CFC1E2" w:rsidR="009260DE" w:rsidRPr="00B408B9" w:rsidRDefault="00030186" w:rsidP="009260DE">
      <w:pPr>
        <w:tabs>
          <w:tab w:val="left" w:pos="851"/>
        </w:tabs>
        <w:ind w:left="851"/>
        <w:rPr>
          <w:sz w:val="24"/>
          <w:szCs w:val="24"/>
        </w:rPr>
      </w:pPr>
      <w:r>
        <w:rPr>
          <w:sz w:val="24"/>
          <w:szCs w:val="24"/>
        </w:rPr>
        <w:t>2. oktober 2025</w:t>
      </w:r>
    </w:p>
    <w:p w14:paraId="6C31CFA2" w14:textId="77777777" w:rsidR="009260DE" w:rsidRPr="00B408B9" w:rsidRDefault="009260DE" w:rsidP="009260DE">
      <w:pPr>
        <w:tabs>
          <w:tab w:val="left" w:pos="851"/>
        </w:tabs>
        <w:ind w:left="851"/>
        <w:rPr>
          <w:sz w:val="24"/>
          <w:szCs w:val="24"/>
        </w:rPr>
      </w:pPr>
    </w:p>
    <w:p w14:paraId="4DF77DA6" w14:textId="77777777" w:rsidR="009260DE" w:rsidRPr="00B408B9" w:rsidRDefault="009260DE" w:rsidP="009260DE">
      <w:pPr>
        <w:tabs>
          <w:tab w:val="left" w:pos="851"/>
        </w:tabs>
        <w:ind w:left="851" w:hanging="851"/>
        <w:rPr>
          <w:b/>
          <w:sz w:val="24"/>
          <w:szCs w:val="24"/>
        </w:rPr>
      </w:pPr>
      <w:r w:rsidRPr="00B408B9">
        <w:rPr>
          <w:b/>
          <w:sz w:val="24"/>
          <w:szCs w:val="24"/>
        </w:rPr>
        <w:t>10.</w:t>
      </w:r>
      <w:r w:rsidRPr="00B408B9">
        <w:rPr>
          <w:b/>
          <w:sz w:val="24"/>
          <w:szCs w:val="24"/>
        </w:rPr>
        <w:tab/>
        <w:t>DATO FOR ÆNDRING AF TEKSTEN</w:t>
      </w:r>
    </w:p>
    <w:p w14:paraId="2A9C36A0" w14:textId="529A65FA" w:rsidR="009260DE" w:rsidRPr="00B408B9" w:rsidRDefault="0026398D" w:rsidP="009260DE">
      <w:pPr>
        <w:tabs>
          <w:tab w:val="left" w:pos="851"/>
        </w:tabs>
        <w:ind w:left="851"/>
        <w:rPr>
          <w:sz w:val="24"/>
          <w:szCs w:val="24"/>
        </w:rPr>
      </w:pPr>
      <w:r w:rsidRPr="00B408B9">
        <w:rPr>
          <w:sz w:val="24"/>
          <w:szCs w:val="24"/>
        </w:rPr>
        <w:t>-</w:t>
      </w:r>
    </w:p>
    <w:sectPr w:rsidR="009260DE" w:rsidRPr="00B408B9" w:rsidSect="000259B9">
      <w:footerReference w:type="default" r:id="rId24"/>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22E4F" w14:textId="77777777" w:rsidR="00C94498" w:rsidRDefault="00C94498">
      <w:r>
        <w:separator/>
      </w:r>
    </w:p>
  </w:endnote>
  <w:endnote w:type="continuationSeparator" w:id="0">
    <w:p w14:paraId="229FFFBA" w14:textId="77777777" w:rsidR="00C94498" w:rsidRDefault="00C9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1E08" w14:textId="77777777" w:rsidR="00C94498" w:rsidRDefault="00C94498">
    <w:pPr>
      <w:pStyle w:val="Sidefod"/>
      <w:pBdr>
        <w:bottom w:val="single" w:sz="6" w:space="1" w:color="auto"/>
      </w:pBdr>
    </w:pPr>
  </w:p>
  <w:p w14:paraId="585BCF14" w14:textId="77777777" w:rsidR="00C94498" w:rsidRDefault="00C94498" w:rsidP="00C42586">
    <w:pPr>
      <w:pStyle w:val="Sidefod"/>
      <w:tabs>
        <w:tab w:val="clear" w:pos="4819"/>
        <w:tab w:val="left" w:pos="8505"/>
      </w:tabs>
      <w:rPr>
        <w:i/>
        <w:sz w:val="18"/>
        <w:szCs w:val="18"/>
      </w:rPr>
    </w:pPr>
  </w:p>
  <w:p w14:paraId="5524189E" w14:textId="6568F223" w:rsidR="00C94498" w:rsidRPr="00B373D7" w:rsidRDefault="00C9449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Pedismof, infusionsvæske, emulsion.docx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F561C" w14:textId="77777777" w:rsidR="00C94498" w:rsidRDefault="00C94498">
      <w:r>
        <w:separator/>
      </w:r>
    </w:p>
  </w:footnote>
  <w:footnote w:type="continuationSeparator" w:id="0">
    <w:p w14:paraId="6CC284E9" w14:textId="77777777" w:rsidR="00C94498" w:rsidRDefault="00C94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10675"/>
    <w:multiLevelType w:val="hybridMultilevel"/>
    <w:tmpl w:val="6EC019A4"/>
    <w:lvl w:ilvl="0" w:tplc="16400AB8">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7E90A69"/>
    <w:multiLevelType w:val="hybridMultilevel"/>
    <w:tmpl w:val="1AD49FDE"/>
    <w:lvl w:ilvl="0" w:tplc="1E3AE2A6">
      <w:start w:val="1"/>
      <w:numFmt w:val="bullet"/>
      <w:lvlText w:val=""/>
      <w:lvlJc w:val="left"/>
      <w:pPr>
        <w:ind w:left="720" w:hanging="720"/>
      </w:pPr>
      <w:rPr>
        <w:rFonts w:ascii="Symbol" w:hAnsi="Symbol" w:hint="default"/>
      </w:rPr>
    </w:lvl>
    <w:lvl w:ilvl="1" w:tplc="785CCFC2">
      <w:start w:val="1"/>
      <w:numFmt w:val="bullet"/>
      <w:lvlText w:val="o"/>
      <w:lvlJc w:val="left"/>
      <w:pPr>
        <w:ind w:left="1080" w:hanging="360"/>
      </w:pPr>
      <w:rPr>
        <w:rFonts w:ascii="Courier New" w:hAnsi="Courier New" w:cs="Courier New" w:hint="default"/>
      </w:rPr>
    </w:lvl>
    <w:lvl w:ilvl="2" w:tplc="CCA09EB8">
      <w:start w:val="1"/>
      <w:numFmt w:val="bullet"/>
      <w:lvlText w:val=""/>
      <w:lvlJc w:val="left"/>
      <w:pPr>
        <w:ind w:left="1800" w:hanging="360"/>
      </w:pPr>
      <w:rPr>
        <w:rFonts w:ascii="Wingdings" w:hAnsi="Wingdings" w:hint="default"/>
      </w:rPr>
    </w:lvl>
    <w:lvl w:ilvl="3" w:tplc="7480D65A">
      <w:start w:val="1"/>
      <w:numFmt w:val="bullet"/>
      <w:lvlText w:val=""/>
      <w:lvlJc w:val="left"/>
      <w:pPr>
        <w:ind w:left="2520" w:hanging="360"/>
      </w:pPr>
      <w:rPr>
        <w:rFonts w:ascii="Symbol" w:hAnsi="Symbol" w:hint="default"/>
      </w:rPr>
    </w:lvl>
    <w:lvl w:ilvl="4" w:tplc="F3661834">
      <w:start w:val="1"/>
      <w:numFmt w:val="bullet"/>
      <w:lvlText w:val="o"/>
      <w:lvlJc w:val="left"/>
      <w:pPr>
        <w:ind w:left="3240" w:hanging="360"/>
      </w:pPr>
      <w:rPr>
        <w:rFonts w:ascii="Courier New" w:hAnsi="Courier New" w:cs="Courier New" w:hint="default"/>
      </w:rPr>
    </w:lvl>
    <w:lvl w:ilvl="5" w:tplc="D9E6F36C">
      <w:start w:val="1"/>
      <w:numFmt w:val="bullet"/>
      <w:lvlText w:val=""/>
      <w:lvlJc w:val="left"/>
      <w:pPr>
        <w:ind w:left="3960" w:hanging="360"/>
      </w:pPr>
      <w:rPr>
        <w:rFonts w:ascii="Wingdings" w:hAnsi="Wingdings" w:hint="default"/>
      </w:rPr>
    </w:lvl>
    <w:lvl w:ilvl="6" w:tplc="2D8248F2">
      <w:start w:val="1"/>
      <w:numFmt w:val="bullet"/>
      <w:lvlText w:val=""/>
      <w:lvlJc w:val="left"/>
      <w:pPr>
        <w:ind w:left="4680" w:hanging="360"/>
      </w:pPr>
      <w:rPr>
        <w:rFonts w:ascii="Symbol" w:hAnsi="Symbol" w:hint="default"/>
      </w:rPr>
    </w:lvl>
    <w:lvl w:ilvl="7" w:tplc="CFE2A572">
      <w:start w:val="1"/>
      <w:numFmt w:val="bullet"/>
      <w:lvlText w:val="o"/>
      <w:lvlJc w:val="left"/>
      <w:pPr>
        <w:ind w:left="5400" w:hanging="360"/>
      </w:pPr>
      <w:rPr>
        <w:rFonts w:ascii="Courier New" w:hAnsi="Courier New" w:cs="Courier New" w:hint="default"/>
      </w:rPr>
    </w:lvl>
    <w:lvl w:ilvl="8" w:tplc="A030CF94">
      <w:start w:val="1"/>
      <w:numFmt w:val="bullet"/>
      <w:lvlText w:val=""/>
      <w:lvlJc w:val="left"/>
      <w:pPr>
        <w:ind w:left="6120" w:hanging="360"/>
      </w:pPr>
      <w:rPr>
        <w:rFonts w:ascii="Wingdings" w:hAnsi="Wingdings" w:hint="default"/>
      </w:rPr>
    </w:lvl>
  </w:abstractNum>
  <w:abstractNum w:abstractNumId="3" w15:restartNumberingAfterBreak="0">
    <w:nsid w:val="2A496C96"/>
    <w:multiLevelType w:val="hybridMultilevel"/>
    <w:tmpl w:val="009CD2F2"/>
    <w:lvl w:ilvl="0" w:tplc="49D29064">
      <w:start w:val="1"/>
      <w:numFmt w:val="bullet"/>
      <w:lvlText w:val=""/>
      <w:lvlJc w:val="left"/>
      <w:pPr>
        <w:ind w:left="720" w:hanging="720"/>
      </w:pPr>
      <w:rPr>
        <w:rFonts w:ascii="Symbol" w:hAnsi="Symbol" w:hint="default"/>
      </w:rPr>
    </w:lvl>
    <w:lvl w:ilvl="1" w:tplc="C3BA57BE">
      <w:start w:val="1"/>
      <w:numFmt w:val="bullet"/>
      <w:lvlText w:val="o"/>
      <w:lvlJc w:val="left"/>
      <w:pPr>
        <w:ind w:left="1440" w:hanging="360"/>
      </w:pPr>
      <w:rPr>
        <w:rFonts w:ascii="Courier New" w:hAnsi="Courier New" w:cs="Courier New" w:hint="default"/>
      </w:rPr>
    </w:lvl>
    <w:lvl w:ilvl="2" w:tplc="6D70FBB6">
      <w:start w:val="1"/>
      <w:numFmt w:val="bullet"/>
      <w:lvlText w:val=""/>
      <w:lvlJc w:val="left"/>
      <w:pPr>
        <w:ind w:left="2160" w:hanging="360"/>
      </w:pPr>
      <w:rPr>
        <w:rFonts w:ascii="Wingdings" w:hAnsi="Wingdings" w:hint="default"/>
      </w:rPr>
    </w:lvl>
    <w:lvl w:ilvl="3" w:tplc="30CA4204">
      <w:start w:val="1"/>
      <w:numFmt w:val="bullet"/>
      <w:lvlText w:val=""/>
      <w:lvlJc w:val="left"/>
      <w:pPr>
        <w:ind w:left="2880" w:hanging="360"/>
      </w:pPr>
      <w:rPr>
        <w:rFonts w:ascii="Symbol" w:hAnsi="Symbol" w:hint="default"/>
      </w:rPr>
    </w:lvl>
    <w:lvl w:ilvl="4" w:tplc="126E56DC">
      <w:start w:val="1"/>
      <w:numFmt w:val="bullet"/>
      <w:lvlText w:val="o"/>
      <w:lvlJc w:val="left"/>
      <w:pPr>
        <w:ind w:left="3600" w:hanging="360"/>
      </w:pPr>
      <w:rPr>
        <w:rFonts w:ascii="Courier New" w:hAnsi="Courier New" w:cs="Courier New" w:hint="default"/>
      </w:rPr>
    </w:lvl>
    <w:lvl w:ilvl="5" w:tplc="BCA0C02C">
      <w:start w:val="1"/>
      <w:numFmt w:val="bullet"/>
      <w:lvlText w:val=""/>
      <w:lvlJc w:val="left"/>
      <w:pPr>
        <w:ind w:left="4320" w:hanging="360"/>
      </w:pPr>
      <w:rPr>
        <w:rFonts w:ascii="Wingdings" w:hAnsi="Wingdings" w:hint="default"/>
      </w:rPr>
    </w:lvl>
    <w:lvl w:ilvl="6" w:tplc="D07EFF26">
      <w:start w:val="1"/>
      <w:numFmt w:val="bullet"/>
      <w:lvlText w:val=""/>
      <w:lvlJc w:val="left"/>
      <w:pPr>
        <w:ind w:left="5040" w:hanging="360"/>
      </w:pPr>
      <w:rPr>
        <w:rFonts w:ascii="Symbol" w:hAnsi="Symbol" w:hint="default"/>
      </w:rPr>
    </w:lvl>
    <w:lvl w:ilvl="7" w:tplc="EFBC8230">
      <w:start w:val="1"/>
      <w:numFmt w:val="bullet"/>
      <w:lvlText w:val="o"/>
      <w:lvlJc w:val="left"/>
      <w:pPr>
        <w:ind w:left="5760" w:hanging="360"/>
      </w:pPr>
      <w:rPr>
        <w:rFonts w:ascii="Courier New" w:hAnsi="Courier New" w:cs="Courier New" w:hint="default"/>
      </w:rPr>
    </w:lvl>
    <w:lvl w:ilvl="8" w:tplc="CCDEFCCE">
      <w:start w:val="1"/>
      <w:numFmt w:val="bullet"/>
      <w:lvlText w:val=""/>
      <w:lvlJc w:val="left"/>
      <w:pPr>
        <w:ind w:left="6480" w:hanging="360"/>
      </w:pPr>
      <w:rPr>
        <w:rFonts w:ascii="Wingdings" w:hAnsi="Wingdings" w:hint="default"/>
      </w:rPr>
    </w:lvl>
  </w:abstractNum>
  <w:abstractNum w:abstractNumId="4" w15:restartNumberingAfterBreak="0">
    <w:nsid w:val="30B01132"/>
    <w:multiLevelType w:val="hybridMultilevel"/>
    <w:tmpl w:val="A460826E"/>
    <w:lvl w:ilvl="0" w:tplc="16400AB8">
      <w:start w:val="1"/>
      <w:numFmt w:val="bullet"/>
      <w:lvlText w:val=""/>
      <w:lvlJc w:val="left"/>
      <w:pPr>
        <w:ind w:left="720" w:hanging="360"/>
      </w:pPr>
      <w:rPr>
        <w:rFonts w:ascii="Symbol" w:hAnsi="Symbol" w:hint="default"/>
      </w:rPr>
    </w:lvl>
    <w:lvl w:ilvl="1" w:tplc="99A82928">
      <w:start w:val="1"/>
      <w:numFmt w:val="bullet"/>
      <w:lvlText w:val="o"/>
      <w:lvlJc w:val="left"/>
      <w:pPr>
        <w:ind w:left="1440" w:hanging="360"/>
      </w:pPr>
      <w:rPr>
        <w:rFonts w:ascii="Courier New" w:hAnsi="Courier New" w:cs="Courier New" w:hint="default"/>
      </w:rPr>
    </w:lvl>
    <w:lvl w:ilvl="2" w:tplc="429A663A">
      <w:start w:val="1"/>
      <w:numFmt w:val="bullet"/>
      <w:lvlText w:val=""/>
      <w:lvlJc w:val="left"/>
      <w:pPr>
        <w:ind w:left="2160" w:hanging="360"/>
      </w:pPr>
      <w:rPr>
        <w:rFonts w:ascii="Wingdings" w:hAnsi="Wingdings" w:hint="default"/>
      </w:rPr>
    </w:lvl>
    <w:lvl w:ilvl="3" w:tplc="531CAD96">
      <w:start w:val="1"/>
      <w:numFmt w:val="bullet"/>
      <w:lvlText w:val=""/>
      <w:lvlJc w:val="left"/>
      <w:pPr>
        <w:ind w:left="2880" w:hanging="360"/>
      </w:pPr>
      <w:rPr>
        <w:rFonts w:ascii="Symbol" w:hAnsi="Symbol" w:hint="default"/>
      </w:rPr>
    </w:lvl>
    <w:lvl w:ilvl="4" w:tplc="C7FA55B8">
      <w:start w:val="1"/>
      <w:numFmt w:val="bullet"/>
      <w:lvlText w:val="o"/>
      <w:lvlJc w:val="left"/>
      <w:pPr>
        <w:ind w:left="3600" w:hanging="360"/>
      </w:pPr>
      <w:rPr>
        <w:rFonts w:ascii="Courier New" w:hAnsi="Courier New" w:cs="Courier New" w:hint="default"/>
      </w:rPr>
    </w:lvl>
    <w:lvl w:ilvl="5" w:tplc="CAF237BE">
      <w:start w:val="1"/>
      <w:numFmt w:val="bullet"/>
      <w:lvlText w:val=""/>
      <w:lvlJc w:val="left"/>
      <w:pPr>
        <w:ind w:left="4320" w:hanging="360"/>
      </w:pPr>
      <w:rPr>
        <w:rFonts w:ascii="Wingdings" w:hAnsi="Wingdings" w:hint="default"/>
      </w:rPr>
    </w:lvl>
    <w:lvl w:ilvl="6" w:tplc="DF74DE88">
      <w:start w:val="1"/>
      <w:numFmt w:val="bullet"/>
      <w:lvlText w:val=""/>
      <w:lvlJc w:val="left"/>
      <w:pPr>
        <w:ind w:left="5040" w:hanging="360"/>
      </w:pPr>
      <w:rPr>
        <w:rFonts w:ascii="Symbol" w:hAnsi="Symbol" w:hint="default"/>
      </w:rPr>
    </w:lvl>
    <w:lvl w:ilvl="7" w:tplc="86C6E3D8">
      <w:start w:val="1"/>
      <w:numFmt w:val="bullet"/>
      <w:lvlText w:val="o"/>
      <w:lvlJc w:val="left"/>
      <w:pPr>
        <w:ind w:left="5760" w:hanging="360"/>
      </w:pPr>
      <w:rPr>
        <w:rFonts w:ascii="Courier New" w:hAnsi="Courier New" w:cs="Courier New" w:hint="default"/>
      </w:rPr>
    </w:lvl>
    <w:lvl w:ilvl="8" w:tplc="72A498AA">
      <w:start w:val="1"/>
      <w:numFmt w:val="bullet"/>
      <w:lvlText w:val=""/>
      <w:lvlJc w:val="left"/>
      <w:pPr>
        <w:ind w:left="6480"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8DC1AD3"/>
    <w:multiLevelType w:val="hybridMultilevel"/>
    <w:tmpl w:val="9F62EF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E4D2844"/>
    <w:multiLevelType w:val="hybridMultilevel"/>
    <w:tmpl w:val="F638611E"/>
    <w:lvl w:ilvl="0" w:tplc="7E8C30AA">
      <w:start w:val="1"/>
      <w:numFmt w:val="bullet"/>
      <w:lvlText w:val=""/>
      <w:lvlJc w:val="left"/>
      <w:pPr>
        <w:ind w:left="720" w:hanging="360"/>
      </w:pPr>
      <w:rPr>
        <w:rFonts w:ascii="Symbol" w:hAnsi="Symbol" w:hint="default"/>
      </w:rPr>
    </w:lvl>
    <w:lvl w:ilvl="1" w:tplc="77E6109C">
      <w:start w:val="1"/>
      <w:numFmt w:val="bullet"/>
      <w:lvlText w:val="o"/>
      <w:lvlJc w:val="left"/>
      <w:pPr>
        <w:ind w:left="1440" w:hanging="360"/>
      </w:pPr>
      <w:rPr>
        <w:rFonts w:ascii="Courier New" w:hAnsi="Courier New" w:cs="Courier New" w:hint="default"/>
      </w:rPr>
    </w:lvl>
    <w:lvl w:ilvl="2" w:tplc="9E38738E">
      <w:start w:val="1"/>
      <w:numFmt w:val="bullet"/>
      <w:lvlText w:val=""/>
      <w:lvlJc w:val="left"/>
      <w:pPr>
        <w:ind w:left="2160" w:hanging="360"/>
      </w:pPr>
      <w:rPr>
        <w:rFonts w:ascii="Wingdings" w:hAnsi="Wingdings" w:hint="default"/>
      </w:rPr>
    </w:lvl>
    <w:lvl w:ilvl="3" w:tplc="755E331C">
      <w:start w:val="1"/>
      <w:numFmt w:val="bullet"/>
      <w:lvlText w:val=""/>
      <w:lvlJc w:val="left"/>
      <w:pPr>
        <w:ind w:left="2880" w:hanging="360"/>
      </w:pPr>
      <w:rPr>
        <w:rFonts w:ascii="Symbol" w:hAnsi="Symbol" w:hint="default"/>
      </w:rPr>
    </w:lvl>
    <w:lvl w:ilvl="4" w:tplc="0D8C25CA">
      <w:start w:val="1"/>
      <w:numFmt w:val="bullet"/>
      <w:lvlText w:val="o"/>
      <w:lvlJc w:val="left"/>
      <w:pPr>
        <w:ind w:left="3600" w:hanging="360"/>
      </w:pPr>
      <w:rPr>
        <w:rFonts w:ascii="Courier New" w:hAnsi="Courier New" w:cs="Courier New" w:hint="default"/>
      </w:rPr>
    </w:lvl>
    <w:lvl w:ilvl="5" w:tplc="158A9022">
      <w:start w:val="1"/>
      <w:numFmt w:val="bullet"/>
      <w:lvlText w:val=""/>
      <w:lvlJc w:val="left"/>
      <w:pPr>
        <w:ind w:left="4320" w:hanging="360"/>
      </w:pPr>
      <w:rPr>
        <w:rFonts w:ascii="Wingdings" w:hAnsi="Wingdings" w:hint="default"/>
      </w:rPr>
    </w:lvl>
    <w:lvl w:ilvl="6" w:tplc="1278C47A">
      <w:start w:val="1"/>
      <w:numFmt w:val="bullet"/>
      <w:lvlText w:val=""/>
      <w:lvlJc w:val="left"/>
      <w:pPr>
        <w:ind w:left="5040" w:hanging="360"/>
      </w:pPr>
      <w:rPr>
        <w:rFonts w:ascii="Symbol" w:hAnsi="Symbol" w:hint="default"/>
      </w:rPr>
    </w:lvl>
    <w:lvl w:ilvl="7" w:tplc="1CA8CEC0">
      <w:start w:val="1"/>
      <w:numFmt w:val="bullet"/>
      <w:lvlText w:val="o"/>
      <w:lvlJc w:val="left"/>
      <w:pPr>
        <w:ind w:left="5760" w:hanging="360"/>
      </w:pPr>
      <w:rPr>
        <w:rFonts w:ascii="Courier New" w:hAnsi="Courier New" w:cs="Courier New" w:hint="default"/>
      </w:rPr>
    </w:lvl>
    <w:lvl w:ilvl="8" w:tplc="12DCF136">
      <w:start w:val="1"/>
      <w:numFmt w:val="bullet"/>
      <w:lvlText w:val=""/>
      <w:lvlJc w:val="left"/>
      <w:pPr>
        <w:ind w:left="6480" w:hanging="360"/>
      </w:pPr>
      <w:rPr>
        <w:rFonts w:ascii="Wingdings" w:hAnsi="Wingdings" w:hint="default"/>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D4E4527"/>
    <w:multiLevelType w:val="hybridMultilevel"/>
    <w:tmpl w:val="3B768C12"/>
    <w:lvl w:ilvl="0" w:tplc="DD0EDB28">
      <w:start w:val="1"/>
      <w:numFmt w:val="lowerLetter"/>
      <w:lvlText w:val="%1."/>
      <w:lvlJc w:val="left"/>
      <w:pPr>
        <w:ind w:left="360" w:hanging="360"/>
      </w:pPr>
    </w:lvl>
    <w:lvl w:ilvl="1" w:tplc="0AA004C8">
      <w:start w:val="1"/>
      <w:numFmt w:val="lowerLetter"/>
      <w:lvlText w:val="%2."/>
      <w:lvlJc w:val="left"/>
      <w:pPr>
        <w:ind w:left="1080" w:hanging="360"/>
      </w:pPr>
    </w:lvl>
    <w:lvl w:ilvl="2" w:tplc="BE184E32">
      <w:start w:val="1"/>
      <w:numFmt w:val="lowerRoman"/>
      <w:lvlText w:val="%3."/>
      <w:lvlJc w:val="right"/>
      <w:pPr>
        <w:ind w:left="1800" w:hanging="180"/>
      </w:pPr>
    </w:lvl>
    <w:lvl w:ilvl="3" w:tplc="43CA002A">
      <w:start w:val="1"/>
      <w:numFmt w:val="decimal"/>
      <w:lvlText w:val="%4."/>
      <w:lvlJc w:val="left"/>
      <w:pPr>
        <w:ind w:left="2520" w:hanging="360"/>
      </w:pPr>
    </w:lvl>
    <w:lvl w:ilvl="4" w:tplc="ADFC130A">
      <w:start w:val="1"/>
      <w:numFmt w:val="lowerLetter"/>
      <w:lvlText w:val="%5."/>
      <w:lvlJc w:val="left"/>
      <w:pPr>
        <w:ind w:left="3240" w:hanging="360"/>
      </w:pPr>
    </w:lvl>
    <w:lvl w:ilvl="5" w:tplc="C5525BAA">
      <w:start w:val="1"/>
      <w:numFmt w:val="lowerRoman"/>
      <w:lvlText w:val="%6."/>
      <w:lvlJc w:val="right"/>
      <w:pPr>
        <w:ind w:left="3960" w:hanging="180"/>
      </w:pPr>
    </w:lvl>
    <w:lvl w:ilvl="6" w:tplc="EF927B32">
      <w:start w:val="1"/>
      <w:numFmt w:val="decimal"/>
      <w:lvlText w:val="%7."/>
      <w:lvlJc w:val="left"/>
      <w:pPr>
        <w:ind w:left="4680" w:hanging="360"/>
      </w:pPr>
    </w:lvl>
    <w:lvl w:ilvl="7" w:tplc="9E409B68">
      <w:start w:val="1"/>
      <w:numFmt w:val="lowerLetter"/>
      <w:lvlText w:val="%8."/>
      <w:lvlJc w:val="left"/>
      <w:pPr>
        <w:ind w:left="5400" w:hanging="360"/>
      </w:pPr>
    </w:lvl>
    <w:lvl w:ilvl="8" w:tplc="8E860F2E">
      <w:start w:val="1"/>
      <w:numFmt w:val="lowerRoman"/>
      <w:lvlText w:val="%9."/>
      <w:lvlJc w:val="right"/>
      <w:pPr>
        <w:ind w:left="6120" w:hanging="180"/>
      </w:pPr>
    </w:lvl>
  </w:abstractNum>
  <w:abstractNum w:abstractNumId="12" w15:restartNumberingAfterBreak="0">
    <w:nsid w:val="73E3183D"/>
    <w:multiLevelType w:val="hybridMultilevel"/>
    <w:tmpl w:val="CB02C764"/>
    <w:lvl w:ilvl="0" w:tplc="F4E6C034">
      <w:start w:val="1"/>
      <w:numFmt w:val="bullet"/>
      <w:lvlText w:val=""/>
      <w:lvlJc w:val="left"/>
      <w:pPr>
        <w:ind w:left="720" w:hanging="360"/>
      </w:pPr>
      <w:rPr>
        <w:rFonts w:ascii="Symbol" w:hAnsi="Symbol" w:hint="default"/>
      </w:rPr>
    </w:lvl>
    <w:lvl w:ilvl="1" w:tplc="00BCACDE">
      <w:start w:val="1"/>
      <w:numFmt w:val="bullet"/>
      <w:lvlText w:val="o"/>
      <w:lvlJc w:val="left"/>
      <w:pPr>
        <w:ind w:left="1440" w:hanging="360"/>
      </w:pPr>
      <w:rPr>
        <w:rFonts w:ascii="Courier New" w:hAnsi="Courier New" w:cs="Courier New" w:hint="default"/>
      </w:rPr>
    </w:lvl>
    <w:lvl w:ilvl="2" w:tplc="46ACA452">
      <w:start w:val="1"/>
      <w:numFmt w:val="bullet"/>
      <w:lvlText w:val=""/>
      <w:lvlJc w:val="left"/>
      <w:pPr>
        <w:ind w:left="2160" w:hanging="360"/>
      </w:pPr>
      <w:rPr>
        <w:rFonts w:ascii="Wingdings" w:hAnsi="Wingdings" w:hint="default"/>
      </w:rPr>
    </w:lvl>
    <w:lvl w:ilvl="3" w:tplc="48AECCFA">
      <w:start w:val="1"/>
      <w:numFmt w:val="bullet"/>
      <w:lvlText w:val=""/>
      <w:lvlJc w:val="left"/>
      <w:pPr>
        <w:ind w:left="2880" w:hanging="360"/>
      </w:pPr>
      <w:rPr>
        <w:rFonts w:ascii="Symbol" w:hAnsi="Symbol" w:hint="default"/>
      </w:rPr>
    </w:lvl>
    <w:lvl w:ilvl="4" w:tplc="15ACBCE6">
      <w:start w:val="1"/>
      <w:numFmt w:val="bullet"/>
      <w:lvlText w:val="o"/>
      <w:lvlJc w:val="left"/>
      <w:pPr>
        <w:ind w:left="3600" w:hanging="360"/>
      </w:pPr>
      <w:rPr>
        <w:rFonts w:ascii="Courier New" w:hAnsi="Courier New" w:cs="Courier New" w:hint="default"/>
      </w:rPr>
    </w:lvl>
    <w:lvl w:ilvl="5" w:tplc="6B3AF78E">
      <w:start w:val="1"/>
      <w:numFmt w:val="bullet"/>
      <w:lvlText w:val=""/>
      <w:lvlJc w:val="left"/>
      <w:pPr>
        <w:ind w:left="4320" w:hanging="360"/>
      </w:pPr>
      <w:rPr>
        <w:rFonts w:ascii="Wingdings" w:hAnsi="Wingdings" w:hint="default"/>
      </w:rPr>
    </w:lvl>
    <w:lvl w:ilvl="6" w:tplc="955C515E">
      <w:start w:val="1"/>
      <w:numFmt w:val="bullet"/>
      <w:lvlText w:val=""/>
      <w:lvlJc w:val="left"/>
      <w:pPr>
        <w:ind w:left="5040" w:hanging="360"/>
      </w:pPr>
      <w:rPr>
        <w:rFonts w:ascii="Symbol" w:hAnsi="Symbol" w:hint="default"/>
      </w:rPr>
    </w:lvl>
    <w:lvl w:ilvl="7" w:tplc="06927AE6">
      <w:start w:val="1"/>
      <w:numFmt w:val="bullet"/>
      <w:lvlText w:val="o"/>
      <w:lvlJc w:val="left"/>
      <w:pPr>
        <w:ind w:left="5760" w:hanging="360"/>
      </w:pPr>
      <w:rPr>
        <w:rFonts w:ascii="Courier New" w:hAnsi="Courier New" w:cs="Courier New" w:hint="default"/>
      </w:rPr>
    </w:lvl>
    <w:lvl w:ilvl="8" w:tplc="2DE879A2">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9"/>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4"/>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65"/>
    <w:rsid w:val="000259B9"/>
    <w:rsid w:val="00030186"/>
    <w:rsid w:val="00041491"/>
    <w:rsid w:val="00050D16"/>
    <w:rsid w:val="000730CA"/>
    <w:rsid w:val="00074F2A"/>
    <w:rsid w:val="000A1CA8"/>
    <w:rsid w:val="000A466B"/>
    <w:rsid w:val="000B058C"/>
    <w:rsid w:val="000C6CAD"/>
    <w:rsid w:val="000D68B0"/>
    <w:rsid w:val="000E4EE6"/>
    <w:rsid w:val="001454E2"/>
    <w:rsid w:val="001D7665"/>
    <w:rsid w:val="00206CE8"/>
    <w:rsid w:val="0021526C"/>
    <w:rsid w:val="0026398D"/>
    <w:rsid w:val="00283A2B"/>
    <w:rsid w:val="002B30AD"/>
    <w:rsid w:val="002C1EC0"/>
    <w:rsid w:val="002C2C01"/>
    <w:rsid w:val="003A29AE"/>
    <w:rsid w:val="003A32D7"/>
    <w:rsid w:val="003B1189"/>
    <w:rsid w:val="003B4074"/>
    <w:rsid w:val="003C769A"/>
    <w:rsid w:val="003D3A90"/>
    <w:rsid w:val="003F1838"/>
    <w:rsid w:val="004251C1"/>
    <w:rsid w:val="0045746C"/>
    <w:rsid w:val="0049104B"/>
    <w:rsid w:val="004A1342"/>
    <w:rsid w:val="004E3B12"/>
    <w:rsid w:val="00532310"/>
    <w:rsid w:val="00565F0F"/>
    <w:rsid w:val="00594A86"/>
    <w:rsid w:val="00596D86"/>
    <w:rsid w:val="00637F5A"/>
    <w:rsid w:val="00641C65"/>
    <w:rsid w:val="006560B1"/>
    <w:rsid w:val="006756DD"/>
    <w:rsid w:val="0071241E"/>
    <w:rsid w:val="00716D5A"/>
    <w:rsid w:val="00737275"/>
    <w:rsid w:val="00740EEC"/>
    <w:rsid w:val="0078011A"/>
    <w:rsid w:val="00782AF4"/>
    <w:rsid w:val="00790EE7"/>
    <w:rsid w:val="007A3FF2"/>
    <w:rsid w:val="007B6649"/>
    <w:rsid w:val="0082576E"/>
    <w:rsid w:val="0089346F"/>
    <w:rsid w:val="008B0DF3"/>
    <w:rsid w:val="00907F75"/>
    <w:rsid w:val="009260DE"/>
    <w:rsid w:val="0093258A"/>
    <w:rsid w:val="009C7BA3"/>
    <w:rsid w:val="009D1F5A"/>
    <w:rsid w:val="00A10294"/>
    <w:rsid w:val="00AA4986"/>
    <w:rsid w:val="00B003BF"/>
    <w:rsid w:val="00B373D7"/>
    <w:rsid w:val="00B408B9"/>
    <w:rsid w:val="00B55271"/>
    <w:rsid w:val="00BA1D8F"/>
    <w:rsid w:val="00BD7931"/>
    <w:rsid w:val="00BF6243"/>
    <w:rsid w:val="00C36276"/>
    <w:rsid w:val="00C42586"/>
    <w:rsid w:val="00C45F6B"/>
    <w:rsid w:val="00C60CCD"/>
    <w:rsid w:val="00C84483"/>
    <w:rsid w:val="00C94498"/>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D8C5E"/>
  <w15:chartTrackingRefBased/>
  <w15:docId w15:val="{E6F385AE-C775-4676-9FA3-CE384158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26398D"/>
    <w:pPr>
      <w:spacing w:before="120" w:after="120"/>
      <w:jc w:val="both"/>
    </w:pPr>
    <w:rPr>
      <w:sz w:val="22"/>
      <w:lang w:val="en-US"/>
    </w:rPr>
  </w:style>
  <w:style w:type="table" w:customStyle="1" w:styleId="TableGrid1">
    <w:name w:val="Table Grid1"/>
    <w:basedOn w:val="Tabel-Normal"/>
    <w:rsid w:val="0026398D"/>
    <w:rPr>
      <w:kern w:val="2"/>
      <w:lang w:val="en-GB" w:eastAsia="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ledtekstTegn">
    <w:name w:val="Billedtekst Tegn"/>
    <w:aliases w:val="12 Tegn,Caption 12pt Tegn,Caption 12pt+ Tegn,Caption Char Tegn,FK Caption Tegn"/>
    <w:link w:val="Billedtekst"/>
    <w:semiHidden/>
    <w:locked/>
    <w:rsid w:val="0026398D"/>
    <w:rPr>
      <w:rFonts w:ascii="Calibri" w:hAnsi="Calibri" w:cs="Calibri"/>
      <w:b/>
      <w:bCs/>
      <w:sz w:val="24"/>
      <w:szCs w:val="24"/>
    </w:rPr>
  </w:style>
  <w:style w:type="paragraph" w:styleId="Billedtekst">
    <w:name w:val="caption"/>
    <w:aliases w:val="12,Caption 12pt,Caption 12pt+,Caption Char,FK Caption"/>
    <w:basedOn w:val="Normal"/>
    <w:next w:val="Normal"/>
    <w:link w:val="BilledtekstTegn"/>
    <w:semiHidden/>
    <w:unhideWhenUsed/>
    <w:qFormat/>
    <w:rsid w:val="0026398D"/>
    <w:pPr>
      <w:keepNext/>
      <w:keepLines/>
      <w:spacing w:before="240" w:after="60"/>
      <w:ind w:left="1440" w:hanging="1440"/>
      <w:outlineLvl w:val="4"/>
    </w:pPr>
    <w:rPr>
      <w:rFonts w:ascii="Calibri" w:hAnsi="Calibri" w:cs="Calibri"/>
      <w:b/>
      <w:bCs/>
      <w:sz w:val="24"/>
      <w:szCs w:val="24"/>
      <w:lang w:eastAsia="da-DK"/>
    </w:rPr>
  </w:style>
  <w:style w:type="paragraph" w:customStyle="1" w:styleId="Default">
    <w:name w:val="Default"/>
    <w:rsid w:val="0026398D"/>
    <w:pPr>
      <w:autoSpaceDE w:val="0"/>
      <w:autoSpaceDN w:val="0"/>
      <w:adjustRightInd w:val="0"/>
    </w:pPr>
    <w:rPr>
      <w:lang w:val="en-US" w:eastAsia="en-US"/>
    </w:rPr>
  </w:style>
  <w:style w:type="character" w:styleId="Hyperlink">
    <w:name w:val="Hyperlink"/>
    <w:uiPriority w:val="99"/>
    <w:semiHidden/>
    <w:unhideWhenUsed/>
    <w:rsid w:val="0026398D"/>
    <w:rPr>
      <w:color w:val="0000FF"/>
      <w:u w:val="single"/>
    </w:rPr>
  </w:style>
  <w:style w:type="paragraph" w:styleId="Listeafsnit">
    <w:name w:val="List Paragraph"/>
    <w:basedOn w:val="Normal"/>
    <w:uiPriority w:val="34"/>
    <w:qFormat/>
    <w:rsid w:val="0026398D"/>
    <w:pPr>
      <w:tabs>
        <w:tab w:val="left" w:pos="567"/>
      </w:tabs>
      <w:ind w:left="720"/>
      <w:contextualSpacing/>
    </w:pPr>
    <w:rPr>
      <w:sz w:val="22"/>
      <w:lang w:val="en-GB"/>
    </w:rPr>
  </w:style>
  <w:style w:type="table" w:styleId="Tabel-Gitter">
    <w:name w:val="Table Grid"/>
    <w:basedOn w:val="Tabel-Normal"/>
    <w:uiPriority w:val="39"/>
    <w:rsid w:val="0026398D"/>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typeiafsnit"/>
    <w:rsid w:val="0026398D"/>
  </w:style>
  <w:style w:type="paragraph" w:styleId="Brdtekst">
    <w:name w:val="Body Text"/>
    <w:basedOn w:val="Normal"/>
    <w:link w:val="BrdtekstTegn"/>
    <w:semiHidden/>
    <w:unhideWhenUsed/>
    <w:rsid w:val="0026398D"/>
    <w:rPr>
      <w:i/>
      <w:color w:val="008000"/>
      <w:sz w:val="22"/>
      <w:lang w:val="en-GB"/>
    </w:rPr>
  </w:style>
  <w:style w:type="character" w:customStyle="1" w:styleId="BrdtekstTegn">
    <w:name w:val="Brødtekst Tegn"/>
    <w:basedOn w:val="Standardskrifttypeiafsnit"/>
    <w:link w:val="Brdtekst"/>
    <w:semiHidden/>
    <w:rsid w:val="0026398D"/>
    <w:rPr>
      <w:i/>
      <w:color w:val="008000"/>
      <w:sz w:val="22"/>
      <w:lang w:val="en-GB" w:eastAsia="en-US"/>
    </w:rPr>
  </w:style>
  <w:style w:type="table" w:customStyle="1" w:styleId="TableGrid2">
    <w:name w:val="Table Grid2"/>
    <w:basedOn w:val="Tabel-Normal"/>
    <w:rsid w:val="0026398D"/>
    <w:rPr>
      <w:kern w:val="2"/>
      <w:lang w:val="en-GB" w:eastAsia="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6075">
      <w:bodyDiv w:val="1"/>
      <w:marLeft w:val="0"/>
      <w:marRight w:val="0"/>
      <w:marTop w:val="0"/>
      <w:marBottom w:val="0"/>
      <w:divBdr>
        <w:top w:val="none" w:sz="0" w:space="0" w:color="auto"/>
        <w:left w:val="none" w:sz="0" w:space="0" w:color="auto"/>
        <w:bottom w:val="none" w:sz="0" w:space="0" w:color="auto"/>
        <w:right w:val="none" w:sz="0" w:space="0" w:color="auto"/>
      </w:divBdr>
    </w:div>
    <w:div w:id="3867007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7666614">
      <w:bodyDiv w:val="1"/>
      <w:marLeft w:val="0"/>
      <w:marRight w:val="0"/>
      <w:marTop w:val="0"/>
      <w:marBottom w:val="0"/>
      <w:divBdr>
        <w:top w:val="none" w:sz="0" w:space="0" w:color="auto"/>
        <w:left w:val="none" w:sz="0" w:space="0" w:color="auto"/>
        <w:bottom w:val="none" w:sz="0" w:space="0" w:color="auto"/>
        <w:right w:val="none" w:sz="0" w:space="0" w:color="auto"/>
      </w:divBdr>
    </w:div>
    <w:div w:id="327635549">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44372883">
      <w:bodyDiv w:val="1"/>
      <w:marLeft w:val="0"/>
      <w:marRight w:val="0"/>
      <w:marTop w:val="0"/>
      <w:marBottom w:val="0"/>
      <w:divBdr>
        <w:top w:val="none" w:sz="0" w:space="0" w:color="auto"/>
        <w:left w:val="none" w:sz="0" w:space="0" w:color="auto"/>
        <w:bottom w:val="none" w:sz="0" w:space="0" w:color="auto"/>
        <w:right w:val="none" w:sz="0" w:space="0" w:color="auto"/>
      </w:divBdr>
    </w:div>
    <w:div w:id="646473043">
      <w:bodyDiv w:val="1"/>
      <w:marLeft w:val="0"/>
      <w:marRight w:val="0"/>
      <w:marTop w:val="0"/>
      <w:marBottom w:val="0"/>
      <w:divBdr>
        <w:top w:val="none" w:sz="0" w:space="0" w:color="auto"/>
        <w:left w:val="none" w:sz="0" w:space="0" w:color="auto"/>
        <w:bottom w:val="none" w:sz="0" w:space="0" w:color="auto"/>
        <w:right w:val="none" w:sz="0" w:space="0" w:color="auto"/>
      </w:divBdr>
    </w:div>
    <w:div w:id="678313260">
      <w:bodyDiv w:val="1"/>
      <w:marLeft w:val="0"/>
      <w:marRight w:val="0"/>
      <w:marTop w:val="0"/>
      <w:marBottom w:val="0"/>
      <w:divBdr>
        <w:top w:val="none" w:sz="0" w:space="0" w:color="auto"/>
        <w:left w:val="none" w:sz="0" w:space="0" w:color="auto"/>
        <w:bottom w:val="none" w:sz="0" w:space="0" w:color="auto"/>
        <w:right w:val="none" w:sz="0" w:space="0" w:color="auto"/>
      </w:divBdr>
    </w:div>
    <w:div w:id="784421349">
      <w:bodyDiv w:val="1"/>
      <w:marLeft w:val="0"/>
      <w:marRight w:val="0"/>
      <w:marTop w:val="0"/>
      <w:marBottom w:val="0"/>
      <w:divBdr>
        <w:top w:val="none" w:sz="0" w:space="0" w:color="auto"/>
        <w:left w:val="none" w:sz="0" w:space="0" w:color="auto"/>
        <w:bottom w:val="none" w:sz="0" w:space="0" w:color="auto"/>
        <w:right w:val="none" w:sz="0" w:space="0" w:color="auto"/>
      </w:divBdr>
    </w:div>
    <w:div w:id="883180744">
      <w:bodyDiv w:val="1"/>
      <w:marLeft w:val="0"/>
      <w:marRight w:val="0"/>
      <w:marTop w:val="0"/>
      <w:marBottom w:val="0"/>
      <w:divBdr>
        <w:top w:val="none" w:sz="0" w:space="0" w:color="auto"/>
        <w:left w:val="none" w:sz="0" w:space="0" w:color="auto"/>
        <w:bottom w:val="none" w:sz="0" w:space="0" w:color="auto"/>
        <w:right w:val="none" w:sz="0" w:space="0" w:color="auto"/>
      </w:divBdr>
    </w:div>
    <w:div w:id="928923012">
      <w:bodyDiv w:val="1"/>
      <w:marLeft w:val="0"/>
      <w:marRight w:val="0"/>
      <w:marTop w:val="0"/>
      <w:marBottom w:val="0"/>
      <w:divBdr>
        <w:top w:val="none" w:sz="0" w:space="0" w:color="auto"/>
        <w:left w:val="none" w:sz="0" w:space="0" w:color="auto"/>
        <w:bottom w:val="none" w:sz="0" w:space="0" w:color="auto"/>
        <w:right w:val="none" w:sz="0" w:space="0" w:color="auto"/>
      </w:divBdr>
    </w:div>
    <w:div w:id="976102897">
      <w:bodyDiv w:val="1"/>
      <w:marLeft w:val="0"/>
      <w:marRight w:val="0"/>
      <w:marTop w:val="0"/>
      <w:marBottom w:val="0"/>
      <w:divBdr>
        <w:top w:val="none" w:sz="0" w:space="0" w:color="auto"/>
        <w:left w:val="none" w:sz="0" w:space="0" w:color="auto"/>
        <w:bottom w:val="none" w:sz="0" w:space="0" w:color="auto"/>
        <w:right w:val="none" w:sz="0" w:space="0" w:color="auto"/>
      </w:divBdr>
    </w:div>
    <w:div w:id="983897596">
      <w:bodyDiv w:val="1"/>
      <w:marLeft w:val="0"/>
      <w:marRight w:val="0"/>
      <w:marTop w:val="0"/>
      <w:marBottom w:val="0"/>
      <w:divBdr>
        <w:top w:val="none" w:sz="0" w:space="0" w:color="auto"/>
        <w:left w:val="none" w:sz="0" w:space="0" w:color="auto"/>
        <w:bottom w:val="none" w:sz="0" w:space="0" w:color="auto"/>
        <w:right w:val="none" w:sz="0" w:space="0" w:color="auto"/>
      </w:divBdr>
    </w:div>
    <w:div w:id="1042636266">
      <w:bodyDiv w:val="1"/>
      <w:marLeft w:val="0"/>
      <w:marRight w:val="0"/>
      <w:marTop w:val="0"/>
      <w:marBottom w:val="0"/>
      <w:divBdr>
        <w:top w:val="none" w:sz="0" w:space="0" w:color="auto"/>
        <w:left w:val="none" w:sz="0" w:space="0" w:color="auto"/>
        <w:bottom w:val="none" w:sz="0" w:space="0" w:color="auto"/>
        <w:right w:val="none" w:sz="0" w:space="0" w:color="auto"/>
      </w:divBdr>
    </w:div>
    <w:div w:id="1068263207">
      <w:bodyDiv w:val="1"/>
      <w:marLeft w:val="0"/>
      <w:marRight w:val="0"/>
      <w:marTop w:val="0"/>
      <w:marBottom w:val="0"/>
      <w:divBdr>
        <w:top w:val="none" w:sz="0" w:space="0" w:color="auto"/>
        <w:left w:val="none" w:sz="0" w:space="0" w:color="auto"/>
        <w:bottom w:val="none" w:sz="0" w:space="0" w:color="auto"/>
        <w:right w:val="none" w:sz="0" w:space="0" w:color="auto"/>
      </w:divBdr>
    </w:div>
    <w:div w:id="1302928612">
      <w:bodyDiv w:val="1"/>
      <w:marLeft w:val="0"/>
      <w:marRight w:val="0"/>
      <w:marTop w:val="0"/>
      <w:marBottom w:val="0"/>
      <w:divBdr>
        <w:top w:val="none" w:sz="0" w:space="0" w:color="auto"/>
        <w:left w:val="none" w:sz="0" w:space="0" w:color="auto"/>
        <w:bottom w:val="none" w:sz="0" w:space="0" w:color="auto"/>
        <w:right w:val="none" w:sz="0" w:space="0" w:color="auto"/>
      </w:divBdr>
    </w:div>
    <w:div w:id="1390498724">
      <w:bodyDiv w:val="1"/>
      <w:marLeft w:val="0"/>
      <w:marRight w:val="0"/>
      <w:marTop w:val="0"/>
      <w:marBottom w:val="0"/>
      <w:divBdr>
        <w:top w:val="none" w:sz="0" w:space="0" w:color="auto"/>
        <w:left w:val="none" w:sz="0" w:space="0" w:color="auto"/>
        <w:bottom w:val="none" w:sz="0" w:space="0" w:color="auto"/>
        <w:right w:val="none" w:sz="0" w:space="0" w:color="auto"/>
      </w:divBdr>
    </w:div>
    <w:div w:id="1712028007">
      <w:bodyDiv w:val="1"/>
      <w:marLeft w:val="0"/>
      <w:marRight w:val="0"/>
      <w:marTop w:val="0"/>
      <w:marBottom w:val="0"/>
      <w:divBdr>
        <w:top w:val="none" w:sz="0" w:space="0" w:color="auto"/>
        <w:left w:val="none" w:sz="0" w:space="0" w:color="auto"/>
        <w:bottom w:val="none" w:sz="0" w:space="0" w:color="auto"/>
        <w:right w:val="none" w:sz="0" w:space="0" w:color="auto"/>
      </w:divBdr>
    </w:div>
    <w:div w:id="1857378273">
      <w:bodyDiv w:val="1"/>
      <w:marLeft w:val="0"/>
      <w:marRight w:val="0"/>
      <w:marTop w:val="0"/>
      <w:marBottom w:val="0"/>
      <w:divBdr>
        <w:top w:val="none" w:sz="0" w:space="0" w:color="auto"/>
        <w:left w:val="none" w:sz="0" w:space="0" w:color="auto"/>
        <w:bottom w:val="none" w:sz="0" w:space="0" w:color="auto"/>
        <w:right w:val="none" w:sz="0" w:space="0" w:color="auto"/>
      </w:divBdr>
    </w:div>
    <w:div w:id="1923638407">
      <w:bodyDiv w:val="1"/>
      <w:marLeft w:val="0"/>
      <w:marRight w:val="0"/>
      <w:marTop w:val="0"/>
      <w:marBottom w:val="0"/>
      <w:divBdr>
        <w:top w:val="none" w:sz="0" w:space="0" w:color="auto"/>
        <w:left w:val="none" w:sz="0" w:space="0" w:color="auto"/>
        <w:bottom w:val="none" w:sz="0" w:space="0" w:color="auto"/>
        <w:right w:val="none" w:sz="0" w:space="0" w:color="auto"/>
      </w:divBdr>
    </w:div>
    <w:div w:id="1930625970">
      <w:bodyDiv w:val="1"/>
      <w:marLeft w:val="0"/>
      <w:marRight w:val="0"/>
      <w:marTop w:val="0"/>
      <w:marBottom w:val="0"/>
      <w:divBdr>
        <w:top w:val="none" w:sz="0" w:space="0" w:color="auto"/>
        <w:left w:val="none" w:sz="0" w:space="0" w:color="auto"/>
        <w:bottom w:val="none" w:sz="0" w:space="0" w:color="auto"/>
        <w:right w:val="none" w:sz="0" w:space="0" w:color="auto"/>
      </w:divBdr>
    </w:div>
    <w:div w:id="194407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55</TotalTime>
  <Pages>18</Pages>
  <Words>4879</Words>
  <Characters>31049</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2023113388, MT</dc:description>
  <cp:lastModifiedBy>Gitte Jørgensen</cp:lastModifiedBy>
  <cp:revision>10</cp:revision>
  <cp:lastPrinted>2012-08-22T08:53:00Z</cp:lastPrinted>
  <dcterms:created xsi:type="dcterms:W3CDTF">2025-10-01T12:27:00Z</dcterms:created>
  <dcterms:modified xsi:type="dcterms:W3CDTF">2025-10-02T10:43:00Z</dcterms:modified>
</cp:coreProperties>
</file>