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DF2" w:rsidRDefault="00660DF2" w:rsidP="00660DF2">
      <w:bookmarkStart w:id="0" w:name="_GoBack"/>
      <w:bookmarkEnd w:id="0"/>
      <w:r>
        <w:rPr>
          <w:b/>
          <w:noProof/>
          <w:lang w:eastAsia="da-DK"/>
        </w:rPr>
        <w:drawing>
          <wp:inline distT="0" distB="0" distL="0" distR="0" wp14:anchorId="145F1D15" wp14:editId="1FEB78E3">
            <wp:extent cx="2466975" cy="685800"/>
            <wp:effectExtent l="0" t="0" r="9525"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660DF2" w:rsidRPr="003351D6" w:rsidRDefault="00F266DD" w:rsidP="00660DF2">
      <w:pPr>
        <w:pStyle w:val="Titel"/>
        <w:tabs>
          <w:tab w:val="right" w:pos="9356"/>
        </w:tabs>
        <w:jc w:val="right"/>
        <w:rPr>
          <w:szCs w:val="24"/>
          <w:lang w:eastAsia="en-US"/>
        </w:rPr>
      </w:pPr>
      <w:r>
        <w:rPr>
          <w:szCs w:val="24"/>
          <w:lang w:eastAsia="en-US"/>
        </w:rPr>
        <w:t>8. august 2023</w:t>
      </w:r>
    </w:p>
    <w:p w:rsidR="00660DF2" w:rsidRDefault="00660DF2" w:rsidP="00660DF2">
      <w:pPr>
        <w:pStyle w:val="Titel"/>
        <w:tabs>
          <w:tab w:val="left" w:pos="8222"/>
        </w:tabs>
        <w:jc w:val="left"/>
        <w:rPr>
          <w:b w:val="0"/>
        </w:rPr>
      </w:pPr>
    </w:p>
    <w:p w:rsidR="00660DF2" w:rsidRDefault="00660DF2" w:rsidP="00660DF2">
      <w:pPr>
        <w:pStyle w:val="Titel"/>
        <w:jc w:val="left"/>
        <w:rPr>
          <w:b w:val="0"/>
        </w:rPr>
      </w:pPr>
    </w:p>
    <w:p w:rsidR="00660DF2" w:rsidRPr="00EC0B9B" w:rsidRDefault="00660DF2" w:rsidP="00660DF2">
      <w:pPr>
        <w:jc w:val="center"/>
        <w:rPr>
          <w:b/>
          <w:sz w:val="24"/>
          <w:szCs w:val="24"/>
        </w:rPr>
      </w:pPr>
      <w:r w:rsidRPr="00EC0B9B">
        <w:rPr>
          <w:b/>
          <w:sz w:val="24"/>
          <w:szCs w:val="24"/>
        </w:rPr>
        <w:t>PRODUKTRESUMÉ</w:t>
      </w:r>
    </w:p>
    <w:p w:rsidR="00660DF2" w:rsidRPr="00EC0B9B" w:rsidRDefault="00660DF2" w:rsidP="00660DF2">
      <w:pPr>
        <w:jc w:val="center"/>
        <w:rPr>
          <w:b/>
          <w:sz w:val="24"/>
          <w:szCs w:val="24"/>
        </w:rPr>
      </w:pPr>
    </w:p>
    <w:p w:rsidR="00660DF2" w:rsidRPr="00EC0B9B" w:rsidRDefault="00660DF2" w:rsidP="00660DF2">
      <w:pPr>
        <w:jc w:val="center"/>
        <w:rPr>
          <w:b/>
          <w:sz w:val="24"/>
          <w:szCs w:val="24"/>
        </w:rPr>
      </w:pPr>
      <w:r w:rsidRPr="00EC0B9B">
        <w:rPr>
          <w:b/>
          <w:sz w:val="24"/>
          <w:szCs w:val="24"/>
        </w:rPr>
        <w:t>for</w:t>
      </w:r>
    </w:p>
    <w:p w:rsidR="00660DF2" w:rsidRPr="00EC0B9B" w:rsidRDefault="00660DF2" w:rsidP="00660DF2">
      <w:pPr>
        <w:jc w:val="center"/>
        <w:rPr>
          <w:b/>
          <w:sz w:val="24"/>
          <w:szCs w:val="24"/>
        </w:rPr>
      </w:pPr>
    </w:p>
    <w:p w:rsidR="00660DF2" w:rsidRPr="0049104B" w:rsidRDefault="00660DF2" w:rsidP="00660DF2">
      <w:pPr>
        <w:jc w:val="center"/>
        <w:rPr>
          <w:b/>
          <w:sz w:val="24"/>
          <w:szCs w:val="24"/>
        </w:rPr>
      </w:pPr>
      <w:proofErr w:type="spellStart"/>
      <w:r>
        <w:rPr>
          <w:b/>
          <w:sz w:val="24"/>
          <w:szCs w:val="24"/>
        </w:rPr>
        <w:t>Pentocur</w:t>
      </w:r>
      <w:proofErr w:type="spellEnd"/>
      <w:r>
        <w:rPr>
          <w:b/>
          <w:sz w:val="24"/>
          <w:szCs w:val="24"/>
        </w:rPr>
        <w:t>, pulver til injektionsvæske, opløsning</w:t>
      </w:r>
    </w:p>
    <w:p w:rsidR="00660DF2" w:rsidRPr="00EC0B9B" w:rsidRDefault="00660DF2" w:rsidP="00660DF2">
      <w:pPr>
        <w:jc w:val="both"/>
        <w:rPr>
          <w:sz w:val="24"/>
          <w:szCs w:val="24"/>
        </w:rPr>
      </w:pPr>
    </w:p>
    <w:p w:rsidR="00660DF2" w:rsidRPr="00EC0B9B" w:rsidRDefault="00660DF2" w:rsidP="00660DF2">
      <w:pPr>
        <w:jc w:val="both"/>
        <w:rPr>
          <w:sz w:val="24"/>
          <w:szCs w:val="24"/>
        </w:rPr>
      </w:pPr>
    </w:p>
    <w:p w:rsidR="00660DF2" w:rsidRPr="00EC0B9B" w:rsidRDefault="00660DF2" w:rsidP="00660DF2">
      <w:pPr>
        <w:tabs>
          <w:tab w:val="left" w:pos="851"/>
        </w:tabs>
        <w:ind w:left="851" w:hanging="851"/>
        <w:rPr>
          <w:b/>
          <w:sz w:val="24"/>
          <w:szCs w:val="24"/>
        </w:rPr>
      </w:pPr>
      <w:r>
        <w:rPr>
          <w:b/>
          <w:sz w:val="24"/>
          <w:szCs w:val="24"/>
        </w:rPr>
        <w:t>0.</w:t>
      </w:r>
      <w:r>
        <w:rPr>
          <w:b/>
          <w:sz w:val="24"/>
          <w:szCs w:val="24"/>
        </w:rPr>
        <w:tab/>
      </w:r>
      <w:r w:rsidRPr="00EC0B9B">
        <w:rPr>
          <w:b/>
          <w:sz w:val="24"/>
          <w:szCs w:val="24"/>
        </w:rPr>
        <w:t>D.SP.NR.</w:t>
      </w:r>
    </w:p>
    <w:p w:rsidR="00660DF2" w:rsidRPr="00EC0B9B" w:rsidRDefault="00660DF2" w:rsidP="00660DF2">
      <w:pPr>
        <w:tabs>
          <w:tab w:val="left" w:pos="851"/>
        </w:tabs>
        <w:rPr>
          <w:sz w:val="24"/>
          <w:szCs w:val="24"/>
        </w:rPr>
      </w:pPr>
      <w:r w:rsidRPr="00EC0B9B">
        <w:rPr>
          <w:sz w:val="24"/>
          <w:szCs w:val="24"/>
        </w:rPr>
        <w:tab/>
      </w:r>
      <w:r>
        <w:rPr>
          <w:sz w:val="24"/>
          <w:szCs w:val="24"/>
        </w:rPr>
        <w:t>28035</w:t>
      </w:r>
    </w:p>
    <w:p w:rsidR="00660DF2" w:rsidRPr="00EC0B9B" w:rsidRDefault="00660DF2" w:rsidP="00660DF2">
      <w:pPr>
        <w:tabs>
          <w:tab w:val="left" w:pos="851"/>
        </w:tabs>
        <w:rPr>
          <w:sz w:val="24"/>
          <w:szCs w:val="24"/>
        </w:rPr>
      </w:pPr>
    </w:p>
    <w:p w:rsidR="00660DF2" w:rsidRPr="00EC0B9B" w:rsidRDefault="00660DF2" w:rsidP="00660DF2">
      <w:pPr>
        <w:tabs>
          <w:tab w:val="left" w:pos="851"/>
        </w:tabs>
        <w:ind w:left="851" w:hanging="851"/>
        <w:rPr>
          <w:b/>
          <w:sz w:val="24"/>
          <w:szCs w:val="24"/>
        </w:rPr>
      </w:pPr>
      <w:r>
        <w:rPr>
          <w:b/>
          <w:sz w:val="24"/>
          <w:szCs w:val="24"/>
        </w:rPr>
        <w:t>1.</w:t>
      </w:r>
      <w:r>
        <w:rPr>
          <w:b/>
          <w:sz w:val="24"/>
          <w:szCs w:val="24"/>
        </w:rPr>
        <w:tab/>
      </w:r>
      <w:r w:rsidRPr="00EC0B9B">
        <w:rPr>
          <w:b/>
          <w:sz w:val="24"/>
          <w:szCs w:val="24"/>
        </w:rPr>
        <w:t>LÆGEMIDLETS NAVN</w:t>
      </w:r>
    </w:p>
    <w:p w:rsidR="00E1244A" w:rsidRDefault="00660DF2" w:rsidP="00E1244A">
      <w:pPr>
        <w:tabs>
          <w:tab w:val="left" w:pos="851"/>
        </w:tabs>
        <w:rPr>
          <w:bCs/>
          <w:sz w:val="24"/>
          <w:szCs w:val="24"/>
        </w:rPr>
      </w:pPr>
      <w:r w:rsidRPr="00EC0B9B">
        <w:rPr>
          <w:sz w:val="24"/>
          <w:szCs w:val="24"/>
        </w:rPr>
        <w:tab/>
      </w:r>
      <w:proofErr w:type="spellStart"/>
      <w:r w:rsidR="00E1244A">
        <w:rPr>
          <w:bCs/>
          <w:sz w:val="24"/>
          <w:szCs w:val="24"/>
        </w:rPr>
        <w:t>Pentocur</w:t>
      </w:r>
      <w:proofErr w:type="spellEnd"/>
      <w:r w:rsidR="00E1244A">
        <w:rPr>
          <w:bCs/>
          <w:sz w:val="24"/>
          <w:szCs w:val="24"/>
        </w:rPr>
        <w:t xml:space="preserve"> 0,5 g, pulver til injektionsvæske, opløsning</w:t>
      </w:r>
    </w:p>
    <w:p w:rsidR="00660DF2" w:rsidRPr="00E1244A" w:rsidRDefault="00E1244A" w:rsidP="00660DF2">
      <w:pPr>
        <w:tabs>
          <w:tab w:val="left" w:pos="851"/>
        </w:tabs>
        <w:rPr>
          <w:bCs/>
          <w:sz w:val="24"/>
          <w:szCs w:val="24"/>
        </w:rPr>
      </w:pPr>
      <w:r>
        <w:rPr>
          <w:bCs/>
          <w:sz w:val="24"/>
          <w:szCs w:val="24"/>
        </w:rPr>
        <w:tab/>
      </w:r>
      <w:proofErr w:type="spellStart"/>
      <w:r>
        <w:rPr>
          <w:bCs/>
          <w:sz w:val="24"/>
          <w:szCs w:val="24"/>
        </w:rPr>
        <w:t>Pentocur</w:t>
      </w:r>
      <w:proofErr w:type="spellEnd"/>
      <w:r>
        <w:rPr>
          <w:bCs/>
          <w:sz w:val="24"/>
          <w:szCs w:val="24"/>
        </w:rPr>
        <w:t xml:space="preserve"> 1 g, pulver til injektionsvæske, opløsning</w:t>
      </w:r>
    </w:p>
    <w:p w:rsidR="00660DF2" w:rsidRPr="00EC0B9B" w:rsidRDefault="00660DF2" w:rsidP="00660DF2">
      <w:pPr>
        <w:tabs>
          <w:tab w:val="left" w:pos="851"/>
        </w:tabs>
        <w:rPr>
          <w:sz w:val="24"/>
          <w:szCs w:val="24"/>
        </w:rPr>
      </w:pPr>
      <w:r w:rsidRPr="00EC0B9B">
        <w:rPr>
          <w:sz w:val="24"/>
          <w:szCs w:val="24"/>
        </w:rPr>
        <w:tab/>
      </w:r>
    </w:p>
    <w:p w:rsidR="00660DF2" w:rsidRPr="00EC0B9B" w:rsidRDefault="00660DF2" w:rsidP="00660DF2">
      <w:pPr>
        <w:tabs>
          <w:tab w:val="left" w:pos="851"/>
        </w:tabs>
        <w:ind w:left="851" w:hanging="851"/>
        <w:rPr>
          <w:b/>
          <w:sz w:val="24"/>
          <w:szCs w:val="24"/>
        </w:rPr>
      </w:pPr>
      <w:r>
        <w:rPr>
          <w:b/>
          <w:sz w:val="24"/>
          <w:szCs w:val="24"/>
        </w:rPr>
        <w:t>2.</w:t>
      </w:r>
      <w:r>
        <w:rPr>
          <w:b/>
          <w:sz w:val="24"/>
          <w:szCs w:val="24"/>
        </w:rPr>
        <w:tab/>
      </w:r>
      <w:r w:rsidRPr="00EC0B9B">
        <w:rPr>
          <w:b/>
          <w:sz w:val="24"/>
          <w:szCs w:val="24"/>
        </w:rPr>
        <w:t>KVALITATIV OG KVANTITATIV SAMMENSÆTNING</w:t>
      </w:r>
    </w:p>
    <w:p w:rsidR="00660DF2" w:rsidRPr="005E5FAE" w:rsidRDefault="00660DF2" w:rsidP="00660DF2">
      <w:pPr>
        <w:ind w:left="851"/>
        <w:outlineLvl w:val="0"/>
        <w:rPr>
          <w:sz w:val="24"/>
          <w:szCs w:val="24"/>
        </w:rPr>
      </w:pPr>
      <w:r w:rsidRPr="005E5FAE">
        <w:rPr>
          <w:sz w:val="24"/>
          <w:szCs w:val="24"/>
        </w:rPr>
        <w:t xml:space="preserve">Hvert hætteglas med </w:t>
      </w:r>
      <w:proofErr w:type="spellStart"/>
      <w:r w:rsidRPr="005E5FAE">
        <w:rPr>
          <w:sz w:val="24"/>
          <w:szCs w:val="24"/>
        </w:rPr>
        <w:t>Pentocur</w:t>
      </w:r>
      <w:proofErr w:type="spellEnd"/>
      <w:r w:rsidRPr="005E5FAE">
        <w:rPr>
          <w:sz w:val="24"/>
          <w:szCs w:val="24"/>
        </w:rPr>
        <w:t xml:space="preserve"> 0,5 g pulver til injektionsvæske, opløsning indeholder 500 mg </w:t>
      </w:r>
      <w:proofErr w:type="spellStart"/>
      <w:r w:rsidRPr="005E5FAE">
        <w:rPr>
          <w:sz w:val="24"/>
          <w:szCs w:val="24"/>
        </w:rPr>
        <w:t>thiopental</w:t>
      </w:r>
      <w:proofErr w:type="spellEnd"/>
      <w:r w:rsidRPr="005E5FAE">
        <w:rPr>
          <w:sz w:val="24"/>
          <w:szCs w:val="24"/>
        </w:rPr>
        <w:t xml:space="preserve"> (som </w:t>
      </w:r>
      <w:proofErr w:type="spellStart"/>
      <w:r w:rsidRPr="005E5FAE">
        <w:rPr>
          <w:sz w:val="24"/>
          <w:szCs w:val="24"/>
        </w:rPr>
        <w:t>thiopentalnatrium</w:t>
      </w:r>
      <w:proofErr w:type="spellEnd"/>
      <w:r w:rsidRPr="005E5FAE">
        <w:rPr>
          <w:sz w:val="24"/>
          <w:szCs w:val="24"/>
        </w:rPr>
        <w:t xml:space="preserve"> og </w:t>
      </w:r>
      <w:proofErr w:type="spellStart"/>
      <w:r w:rsidRPr="005E5FAE">
        <w:rPr>
          <w:sz w:val="24"/>
          <w:szCs w:val="24"/>
        </w:rPr>
        <w:t>natriumcarbonat</w:t>
      </w:r>
      <w:proofErr w:type="spellEnd"/>
      <w:r w:rsidRPr="005E5FAE">
        <w:rPr>
          <w:sz w:val="24"/>
          <w:szCs w:val="24"/>
        </w:rPr>
        <w:t>).</w:t>
      </w:r>
    </w:p>
    <w:p w:rsidR="00660DF2" w:rsidRPr="00B4317B" w:rsidRDefault="00660DF2" w:rsidP="00660DF2">
      <w:pPr>
        <w:ind w:left="851"/>
        <w:outlineLvl w:val="0"/>
        <w:rPr>
          <w:sz w:val="24"/>
          <w:szCs w:val="24"/>
        </w:rPr>
      </w:pPr>
      <w:r w:rsidRPr="005E5FAE">
        <w:rPr>
          <w:sz w:val="24"/>
          <w:szCs w:val="24"/>
        </w:rPr>
        <w:t xml:space="preserve">Hvert hætteglas med </w:t>
      </w:r>
      <w:proofErr w:type="spellStart"/>
      <w:r w:rsidRPr="005E5FAE">
        <w:rPr>
          <w:sz w:val="24"/>
          <w:szCs w:val="24"/>
        </w:rPr>
        <w:t>Pentocur</w:t>
      </w:r>
      <w:proofErr w:type="spellEnd"/>
      <w:r w:rsidRPr="005E5FAE">
        <w:rPr>
          <w:sz w:val="24"/>
          <w:szCs w:val="24"/>
        </w:rPr>
        <w:t xml:space="preserve"> 1 g pulver til injektionsvæske, opløsning indeholder 1.000 mg </w:t>
      </w:r>
      <w:proofErr w:type="spellStart"/>
      <w:r w:rsidRPr="005E5FAE">
        <w:rPr>
          <w:sz w:val="24"/>
          <w:szCs w:val="24"/>
        </w:rPr>
        <w:t>thiopental</w:t>
      </w:r>
      <w:proofErr w:type="spellEnd"/>
      <w:r w:rsidRPr="005E5FAE">
        <w:rPr>
          <w:sz w:val="24"/>
          <w:szCs w:val="24"/>
        </w:rPr>
        <w:t xml:space="preserve"> (som </w:t>
      </w:r>
      <w:proofErr w:type="spellStart"/>
      <w:r w:rsidRPr="005E5FAE">
        <w:rPr>
          <w:sz w:val="24"/>
          <w:szCs w:val="24"/>
        </w:rPr>
        <w:t>thiopentalnatrium</w:t>
      </w:r>
      <w:proofErr w:type="spellEnd"/>
      <w:r w:rsidRPr="005E5FAE">
        <w:rPr>
          <w:sz w:val="24"/>
          <w:szCs w:val="24"/>
        </w:rPr>
        <w:t xml:space="preserve"> og </w:t>
      </w:r>
      <w:proofErr w:type="spellStart"/>
      <w:r w:rsidRPr="005E5FAE">
        <w:rPr>
          <w:sz w:val="24"/>
          <w:szCs w:val="24"/>
        </w:rPr>
        <w:t>natriumcarbonat</w:t>
      </w:r>
      <w:proofErr w:type="spellEnd"/>
      <w:r w:rsidRPr="005E5FAE">
        <w:rPr>
          <w:sz w:val="24"/>
          <w:szCs w:val="24"/>
        </w:rPr>
        <w:t>).</w:t>
      </w:r>
    </w:p>
    <w:p w:rsidR="00660DF2" w:rsidRPr="00B4317B" w:rsidRDefault="00660DF2" w:rsidP="00660DF2">
      <w:pPr>
        <w:ind w:left="851"/>
        <w:outlineLvl w:val="0"/>
        <w:rPr>
          <w:noProof/>
          <w:sz w:val="24"/>
          <w:szCs w:val="24"/>
        </w:rPr>
      </w:pPr>
    </w:p>
    <w:p w:rsidR="00E1244A" w:rsidRDefault="00E1244A" w:rsidP="00E1244A">
      <w:pPr>
        <w:ind w:left="851"/>
        <w:outlineLvl w:val="0"/>
        <w:rPr>
          <w:noProof/>
          <w:sz w:val="24"/>
          <w:szCs w:val="24"/>
          <w:u w:val="single"/>
        </w:rPr>
      </w:pPr>
      <w:r>
        <w:rPr>
          <w:sz w:val="24"/>
          <w:szCs w:val="24"/>
          <w:u w:val="single"/>
        </w:rPr>
        <w:t>Hjælpestof, som behandleren skal være opmærksom på</w:t>
      </w:r>
    </w:p>
    <w:p w:rsidR="00E1244A" w:rsidRDefault="00E1244A" w:rsidP="00E1244A">
      <w:pPr>
        <w:ind w:left="851"/>
        <w:outlineLvl w:val="0"/>
        <w:rPr>
          <w:noProof/>
          <w:sz w:val="24"/>
          <w:szCs w:val="24"/>
        </w:rPr>
      </w:pPr>
      <w:r>
        <w:rPr>
          <w:sz w:val="24"/>
          <w:szCs w:val="24"/>
        </w:rPr>
        <w:t xml:space="preserve">Hvert hætteglas </w:t>
      </w:r>
      <w:proofErr w:type="spellStart"/>
      <w:r>
        <w:rPr>
          <w:sz w:val="24"/>
          <w:szCs w:val="24"/>
        </w:rPr>
        <w:t>Pentocur</w:t>
      </w:r>
      <w:proofErr w:type="spellEnd"/>
      <w:r>
        <w:rPr>
          <w:sz w:val="24"/>
          <w:szCs w:val="24"/>
        </w:rPr>
        <w:t xml:space="preserve"> 0,5 g indeholder 2,2-2,4 mmol natrium (51-56 mg).</w:t>
      </w:r>
    </w:p>
    <w:p w:rsidR="00E1244A" w:rsidRDefault="00E1244A" w:rsidP="00E1244A">
      <w:pPr>
        <w:ind w:left="851"/>
        <w:outlineLvl w:val="0"/>
        <w:rPr>
          <w:noProof/>
          <w:sz w:val="24"/>
          <w:szCs w:val="24"/>
        </w:rPr>
      </w:pPr>
      <w:r>
        <w:rPr>
          <w:sz w:val="24"/>
          <w:szCs w:val="24"/>
        </w:rPr>
        <w:t xml:space="preserve">Hvert hætteglas </w:t>
      </w:r>
      <w:proofErr w:type="spellStart"/>
      <w:r>
        <w:rPr>
          <w:sz w:val="24"/>
          <w:szCs w:val="24"/>
        </w:rPr>
        <w:t>Pentocur</w:t>
      </w:r>
      <w:proofErr w:type="spellEnd"/>
      <w:r>
        <w:rPr>
          <w:sz w:val="24"/>
          <w:szCs w:val="24"/>
        </w:rPr>
        <w:t xml:space="preserve"> 1 g indeholder 4,4-4,9 mmol natrium (102-112 mg).</w:t>
      </w:r>
    </w:p>
    <w:p w:rsidR="00E1244A" w:rsidRDefault="00E1244A" w:rsidP="00E1244A">
      <w:pPr>
        <w:ind w:left="851"/>
        <w:outlineLvl w:val="0"/>
        <w:rPr>
          <w:sz w:val="24"/>
          <w:szCs w:val="24"/>
        </w:rPr>
      </w:pPr>
      <w:r>
        <w:rPr>
          <w:sz w:val="24"/>
          <w:szCs w:val="24"/>
        </w:rPr>
        <w:t>Alle hjælpestoffer er anført under pkt. 6.1.</w:t>
      </w:r>
    </w:p>
    <w:p w:rsidR="00660DF2" w:rsidRPr="00EC0B9B" w:rsidRDefault="00660DF2" w:rsidP="00660DF2">
      <w:pPr>
        <w:tabs>
          <w:tab w:val="left" w:pos="851"/>
        </w:tabs>
        <w:rPr>
          <w:sz w:val="24"/>
          <w:szCs w:val="24"/>
        </w:rPr>
      </w:pPr>
    </w:p>
    <w:p w:rsidR="00660DF2" w:rsidRPr="00EC0B9B" w:rsidRDefault="00660DF2" w:rsidP="00660DF2">
      <w:pPr>
        <w:tabs>
          <w:tab w:val="left" w:pos="851"/>
        </w:tabs>
        <w:ind w:left="851" w:hanging="851"/>
        <w:rPr>
          <w:b/>
          <w:sz w:val="24"/>
          <w:szCs w:val="24"/>
        </w:rPr>
      </w:pPr>
      <w:r>
        <w:rPr>
          <w:b/>
          <w:sz w:val="24"/>
          <w:szCs w:val="24"/>
        </w:rPr>
        <w:t>3.</w:t>
      </w:r>
      <w:r>
        <w:rPr>
          <w:b/>
          <w:sz w:val="24"/>
          <w:szCs w:val="24"/>
        </w:rPr>
        <w:tab/>
      </w:r>
      <w:r w:rsidRPr="00EC0B9B">
        <w:rPr>
          <w:b/>
          <w:sz w:val="24"/>
          <w:szCs w:val="24"/>
        </w:rPr>
        <w:t>LÆGEMIDDELFORM</w:t>
      </w:r>
    </w:p>
    <w:p w:rsidR="00660DF2" w:rsidRPr="00B4317B" w:rsidRDefault="00660DF2" w:rsidP="00660DF2">
      <w:pPr>
        <w:autoSpaceDE w:val="0"/>
        <w:autoSpaceDN w:val="0"/>
        <w:adjustRightInd w:val="0"/>
        <w:ind w:left="851"/>
        <w:rPr>
          <w:sz w:val="24"/>
          <w:szCs w:val="24"/>
        </w:rPr>
      </w:pPr>
      <w:r w:rsidRPr="00B4317B">
        <w:rPr>
          <w:sz w:val="24"/>
          <w:szCs w:val="24"/>
        </w:rPr>
        <w:t>Pulver til injektionsvæske, opløsning</w:t>
      </w:r>
      <w:r>
        <w:rPr>
          <w:sz w:val="24"/>
          <w:szCs w:val="24"/>
        </w:rPr>
        <w:t>.</w:t>
      </w:r>
    </w:p>
    <w:p w:rsidR="00660DF2" w:rsidRPr="00EC0B9B" w:rsidRDefault="00F266DD" w:rsidP="00660DF2">
      <w:pPr>
        <w:ind w:left="851"/>
        <w:rPr>
          <w:sz w:val="24"/>
          <w:szCs w:val="24"/>
        </w:rPr>
      </w:pPr>
      <w:r>
        <w:rPr>
          <w:sz w:val="24"/>
          <w:szCs w:val="24"/>
        </w:rPr>
        <w:t xml:space="preserve">Gulhvidt </w:t>
      </w:r>
      <w:r w:rsidR="00660DF2" w:rsidRPr="00B4317B">
        <w:rPr>
          <w:sz w:val="24"/>
          <w:szCs w:val="24"/>
        </w:rPr>
        <w:t>pulver</w:t>
      </w:r>
    </w:p>
    <w:p w:rsidR="00660DF2" w:rsidRDefault="00660DF2" w:rsidP="00660DF2">
      <w:pPr>
        <w:tabs>
          <w:tab w:val="left" w:pos="851"/>
        </w:tabs>
        <w:rPr>
          <w:sz w:val="24"/>
          <w:szCs w:val="24"/>
        </w:rPr>
      </w:pPr>
    </w:p>
    <w:p w:rsidR="00660DF2" w:rsidRPr="00EC0B9B" w:rsidRDefault="00660DF2" w:rsidP="00660DF2">
      <w:pPr>
        <w:tabs>
          <w:tab w:val="left" w:pos="851"/>
        </w:tabs>
        <w:rPr>
          <w:sz w:val="24"/>
          <w:szCs w:val="24"/>
        </w:rPr>
      </w:pPr>
    </w:p>
    <w:p w:rsidR="00660DF2" w:rsidRPr="00EC0B9B" w:rsidRDefault="00660DF2" w:rsidP="00660DF2">
      <w:pPr>
        <w:tabs>
          <w:tab w:val="left" w:pos="851"/>
        </w:tabs>
        <w:ind w:left="851" w:hanging="851"/>
        <w:rPr>
          <w:b/>
          <w:sz w:val="24"/>
          <w:szCs w:val="24"/>
        </w:rPr>
      </w:pPr>
      <w:r>
        <w:rPr>
          <w:b/>
          <w:sz w:val="24"/>
          <w:szCs w:val="24"/>
        </w:rPr>
        <w:t>4.</w:t>
      </w:r>
      <w:r>
        <w:rPr>
          <w:b/>
          <w:sz w:val="24"/>
          <w:szCs w:val="24"/>
        </w:rPr>
        <w:tab/>
      </w:r>
      <w:r w:rsidRPr="00EC0B9B">
        <w:rPr>
          <w:b/>
          <w:sz w:val="24"/>
          <w:szCs w:val="24"/>
        </w:rPr>
        <w:t>KLINISKE OPLYSNINGER</w:t>
      </w:r>
    </w:p>
    <w:p w:rsidR="00660DF2" w:rsidRPr="00EC0B9B" w:rsidRDefault="00660DF2" w:rsidP="00660DF2">
      <w:pPr>
        <w:tabs>
          <w:tab w:val="left" w:pos="851"/>
        </w:tabs>
        <w:rPr>
          <w:b/>
          <w:sz w:val="24"/>
          <w:szCs w:val="24"/>
        </w:rPr>
      </w:pPr>
    </w:p>
    <w:p w:rsidR="00660DF2" w:rsidRPr="00EC0B9B" w:rsidRDefault="00660DF2" w:rsidP="00660DF2">
      <w:pPr>
        <w:tabs>
          <w:tab w:val="left" w:pos="851"/>
        </w:tabs>
        <w:ind w:left="851" w:hanging="851"/>
        <w:rPr>
          <w:b/>
          <w:sz w:val="24"/>
          <w:szCs w:val="24"/>
          <w:u w:val="single"/>
        </w:rPr>
      </w:pPr>
      <w:r>
        <w:rPr>
          <w:b/>
          <w:sz w:val="24"/>
          <w:szCs w:val="24"/>
        </w:rPr>
        <w:t>4.1</w:t>
      </w:r>
      <w:r>
        <w:rPr>
          <w:b/>
          <w:sz w:val="24"/>
          <w:szCs w:val="24"/>
        </w:rPr>
        <w:tab/>
      </w:r>
      <w:r w:rsidRPr="00EC0B9B">
        <w:rPr>
          <w:b/>
          <w:sz w:val="24"/>
          <w:szCs w:val="24"/>
        </w:rPr>
        <w:t>Terapeutiske indikationer</w:t>
      </w:r>
    </w:p>
    <w:p w:rsidR="00660DF2" w:rsidRPr="00CB7493" w:rsidRDefault="00660DF2" w:rsidP="00660DF2">
      <w:pPr>
        <w:autoSpaceDE w:val="0"/>
        <w:autoSpaceDN w:val="0"/>
        <w:adjustRightInd w:val="0"/>
        <w:ind w:left="851"/>
        <w:rPr>
          <w:sz w:val="24"/>
          <w:szCs w:val="24"/>
        </w:rPr>
      </w:pPr>
      <w:r w:rsidRPr="00CB7493">
        <w:rPr>
          <w:sz w:val="24"/>
          <w:szCs w:val="24"/>
        </w:rPr>
        <w:t xml:space="preserve">Intravenøs anæstesi samt som supplement til frembringelse af hypnose under balanceret anæstesi med andre </w:t>
      </w:r>
      <w:proofErr w:type="spellStart"/>
      <w:r w:rsidRPr="00CB7493">
        <w:rPr>
          <w:sz w:val="24"/>
          <w:szCs w:val="24"/>
        </w:rPr>
        <w:t>anæstetika</w:t>
      </w:r>
      <w:proofErr w:type="spellEnd"/>
      <w:r w:rsidRPr="00CB7493">
        <w:rPr>
          <w:sz w:val="24"/>
          <w:szCs w:val="24"/>
        </w:rPr>
        <w:t xml:space="preserve">, herunder </w:t>
      </w:r>
      <w:proofErr w:type="spellStart"/>
      <w:r w:rsidRPr="00CB7493">
        <w:rPr>
          <w:sz w:val="24"/>
          <w:szCs w:val="24"/>
        </w:rPr>
        <w:t>analgetika</w:t>
      </w:r>
      <w:proofErr w:type="spellEnd"/>
      <w:r w:rsidRPr="00CB7493">
        <w:rPr>
          <w:sz w:val="24"/>
          <w:szCs w:val="24"/>
        </w:rPr>
        <w:t xml:space="preserve"> og </w:t>
      </w:r>
      <w:proofErr w:type="spellStart"/>
      <w:r w:rsidRPr="00CB7493">
        <w:rPr>
          <w:sz w:val="24"/>
          <w:szCs w:val="24"/>
        </w:rPr>
        <w:t>muskelrelaksantia</w:t>
      </w:r>
      <w:proofErr w:type="spellEnd"/>
      <w:r w:rsidRPr="00CB7493">
        <w:rPr>
          <w:sz w:val="24"/>
          <w:szCs w:val="24"/>
        </w:rPr>
        <w:t>.</w:t>
      </w:r>
    </w:p>
    <w:p w:rsidR="00660DF2" w:rsidRPr="00CB7493" w:rsidRDefault="00660DF2" w:rsidP="00660DF2">
      <w:pPr>
        <w:autoSpaceDE w:val="0"/>
        <w:autoSpaceDN w:val="0"/>
        <w:adjustRightInd w:val="0"/>
        <w:ind w:left="851"/>
        <w:rPr>
          <w:sz w:val="24"/>
          <w:szCs w:val="24"/>
        </w:rPr>
      </w:pPr>
    </w:p>
    <w:p w:rsidR="00660DF2" w:rsidRDefault="00660DF2" w:rsidP="00660DF2">
      <w:pPr>
        <w:autoSpaceDE w:val="0"/>
        <w:autoSpaceDN w:val="0"/>
        <w:adjustRightInd w:val="0"/>
        <w:ind w:left="851"/>
        <w:rPr>
          <w:sz w:val="24"/>
          <w:szCs w:val="24"/>
        </w:rPr>
      </w:pPr>
      <w:r>
        <w:rPr>
          <w:sz w:val="24"/>
          <w:szCs w:val="24"/>
        </w:rPr>
        <w:t xml:space="preserve">Som supplement til kontrol af krampelidelser af forskellig ætiologi, herunder dem, der forårsages af </w:t>
      </w:r>
      <w:proofErr w:type="spellStart"/>
      <w:r>
        <w:rPr>
          <w:sz w:val="24"/>
          <w:szCs w:val="24"/>
        </w:rPr>
        <w:t>lokalanæstetika</w:t>
      </w:r>
      <w:proofErr w:type="spellEnd"/>
    </w:p>
    <w:p w:rsidR="00660DF2" w:rsidRDefault="00660DF2" w:rsidP="00660DF2">
      <w:pPr>
        <w:autoSpaceDE w:val="0"/>
        <w:autoSpaceDN w:val="0"/>
        <w:adjustRightInd w:val="0"/>
        <w:ind w:left="851"/>
        <w:rPr>
          <w:sz w:val="24"/>
          <w:szCs w:val="24"/>
        </w:rPr>
      </w:pPr>
    </w:p>
    <w:p w:rsidR="00660DF2" w:rsidRPr="00EC0B9B" w:rsidRDefault="00660DF2" w:rsidP="00660DF2">
      <w:pPr>
        <w:autoSpaceDE w:val="0"/>
        <w:autoSpaceDN w:val="0"/>
        <w:adjustRightInd w:val="0"/>
        <w:ind w:left="851"/>
        <w:rPr>
          <w:sz w:val="24"/>
          <w:szCs w:val="24"/>
        </w:rPr>
      </w:pPr>
      <w:r>
        <w:rPr>
          <w:sz w:val="24"/>
          <w:szCs w:val="24"/>
        </w:rPr>
        <w:t xml:space="preserve">Reduktion af det </w:t>
      </w:r>
      <w:proofErr w:type="spellStart"/>
      <w:r>
        <w:rPr>
          <w:sz w:val="24"/>
          <w:szCs w:val="24"/>
        </w:rPr>
        <w:t>intrakranielle</w:t>
      </w:r>
      <w:proofErr w:type="spellEnd"/>
      <w:r>
        <w:rPr>
          <w:sz w:val="24"/>
          <w:szCs w:val="24"/>
        </w:rPr>
        <w:t xml:space="preserve"> tryk hos patienter med forhøjet </w:t>
      </w:r>
      <w:proofErr w:type="spellStart"/>
      <w:r>
        <w:rPr>
          <w:sz w:val="24"/>
          <w:szCs w:val="24"/>
        </w:rPr>
        <w:t>intrakranielt</w:t>
      </w:r>
      <w:proofErr w:type="spellEnd"/>
      <w:r>
        <w:rPr>
          <w:sz w:val="24"/>
          <w:szCs w:val="24"/>
        </w:rPr>
        <w:t xml:space="preserve"> tryk, hvis kontrolleret respiration er til rådighed.</w:t>
      </w:r>
    </w:p>
    <w:p w:rsidR="00660DF2" w:rsidRPr="00EC0B9B" w:rsidRDefault="00660DF2" w:rsidP="00660DF2">
      <w:pPr>
        <w:tabs>
          <w:tab w:val="left" w:pos="851"/>
        </w:tabs>
        <w:rPr>
          <w:sz w:val="24"/>
          <w:szCs w:val="24"/>
        </w:rPr>
      </w:pPr>
    </w:p>
    <w:p w:rsidR="00660DF2" w:rsidRPr="00BD1DFC" w:rsidRDefault="00660DF2" w:rsidP="00BD1DFC">
      <w:pPr>
        <w:keepNext/>
        <w:tabs>
          <w:tab w:val="left" w:pos="851"/>
        </w:tabs>
        <w:ind w:left="851" w:hanging="851"/>
        <w:rPr>
          <w:b/>
          <w:sz w:val="24"/>
          <w:szCs w:val="24"/>
        </w:rPr>
      </w:pPr>
      <w:r>
        <w:rPr>
          <w:b/>
          <w:sz w:val="24"/>
          <w:szCs w:val="24"/>
        </w:rPr>
        <w:lastRenderedPageBreak/>
        <w:t>4.2</w:t>
      </w:r>
      <w:r>
        <w:rPr>
          <w:b/>
          <w:sz w:val="24"/>
          <w:szCs w:val="24"/>
        </w:rPr>
        <w:tab/>
      </w:r>
      <w:r w:rsidRPr="00EC0B9B">
        <w:rPr>
          <w:b/>
          <w:sz w:val="24"/>
          <w:szCs w:val="24"/>
        </w:rPr>
        <w:t xml:space="preserve">Dosering og </w:t>
      </w:r>
      <w:r w:rsidR="00F266DD">
        <w:rPr>
          <w:b/>
          <w:sz w:val="24"/>
          <w:szCs w:val="24"/>
        </w:rPr>
        <w:t>administration</w:t>
      </w:r>
    </w:p>
    <w:p w:rsidR="00660DF2" w:rsidRPr="00E1244A" w:rsidRDefault="00660DF2" w:rsidP="00660DF2">
      <w:pPr>
        <w:keepNext/>
        <w:ind w:left="851"/>
        <w:rPr>
          <w:sz w:val="24"/>
          <w:szCs w:val="24"/>
          <w:u w:val="single"/>
        </w:rPr>
      </w:pPr>
      <w:r w:rsidRPr="00E1244A">
        <w:rPr>
          <w:sz w:val="24"/>
          <w:szCs w:val="24"/>
          <w:u w:val="single"/>
        </w:rPr>
        <w:t>Dosering</w:t>
      </w:r>
    </w:p>
    <w:p w:rsidR="00660DF2" w:rsidRDefault="00660DF2" w:rsidP="00660DF2">
      <w:pPr>
        <w:autoSpaceDE w:val="0"/>
        <w:autoSpaceDN w:val="0"/>
        <w:adjustRightInd w:val="0"/>
        <w:ind w:left="851"/>
        <w:rPr>
          <w:sz w:val="24"/>
          <w:szCs w:val="24"/>
        </w:rPr>
      </w:pPr>
      <w:proofErr w:type="spellStart"/>
      <w:r>
        <w:rPr>
          <w:sz w:val="24"/>
          <w:szCs w:val="24"/>
        </w:rPr>
        <w:t>Thiopental</w:t>
      </w:r>
      <w:proofErr w:type="spellEnd"/>
      <w:r>
        <w:rPr>
          <w:sz w:val="24"/>
          <w:szCs w:val="24"/>
        </w:rPr>
        <w:t xml:space="preserve"> må kun anvendes af sundhedspersonale, der er uddannet i anæstesiologi. En person med uddannelse i anæstesi bør konstant være til stede under administration af lægemidlet.</w:t>
      </w:r>
    </w:p>
    <w:p w:rsidR="00660DF2" w:rsidRDefault="00660DF2" w:rsidP="00660DF2">
      <w:pPr>
        <w:autoSpaceDE w:val="0"/>
        <w:autoSpaceDN w:val="0"/>
        <w:adjustRightInd w:val="0"/>
        <w:ind w:left="851"/>
        <w:rPr>
          <w:sz w:val="24"/>
          <w:szCs w:val="24"/>
        </w:rPr>
      </w:pPr>
      <w:r>
        <w:rPr>
          <w:sz w:val="24"/>
          <w:szCs w:val="24"/>
        </w:rPr>
        <w:t xml:space="preserve">Efter kontinuerlig administration af </w:t>
      </w:r>
      <w:proofErr w:type="spellStart"/>
      <w:r>
        <w:rPr>
          <w:sz w:val="24"/>
          <w:szCs w:val="24"/>
        </w:rPr>
        <w:t>thiopental</w:t>
      </w:r>
      <w:proofErr w:type="spellEnd"/>
      <w:r>
        <w:rPr>
          <w:sz w:val="24"/>
          <w:szCs w:val="24"/>
        </w:rPr>
        <w:t xml:space="preserve"> er virkningen </w:t>
      </w:r>
      <w:proofErr w:type="spellStart"/>
      <w:r>
        <w:rPr>
          <w:sz w:val="24"/>
          <w:szCs w:val="24"/>
        </w:rPr>
        <w:t>protraheret</w:t>
      </w:r>
      <w:proofErr w:type="spellEnd"/>
      <w:r>
        <w:rPr>
          <w:sz w:val="24"/>
          <w:szCs w:val="24"/>
        </w:rPr>
        <w:t>; en person med uddannelse i anæstesi bør konstant være til stede under administration af lægemidlet.</w:t>
      </w:r>
    </w:p>
    <w:p w:rsidR="00660DF2" w:rsidRDefault="00660DF2" w:rsidP="00660DF2">
      <w:pPr>
        <w:autoSpaceDE w:val="0"/>
        <w:autoSpaceDN w:val="0"/>
        <w:adjustRightInd w:val="0"/>
        <w:ind w:left="851"/>
        <w:rPr>
          <w:sz w:val="24"/>
          <w:szCs w:val="24"/>
        </w:rPr>
      </w:pPr>
    </w:p>
    <w:p w:rsidR="00660DF2" w:rsidRDefault="00660DF2" w:rsidP="00660DF2">
      <w:pPr>
        <w:autoSpaceDE w:val="0"/>
        <w:autoSpaceDN w:val="0"/>
        <w:adjustRightInd w:val="0"/>
        <w:ind w:left="851"/>
        <w:rPr>
          <w:sz w:val="24"/>
          <w:szCs w:val="24"/>
        </w:rPr>
      </w:pPr>
      <w:r>
        <w:rPr>
          <w:sz w:val="24"/>
          <w:szCs w:val="24"/>
        </w:rPr>
        <w:t xml:space="preserve">En normal dosis til induktion af anæstesi hos voksne er 4-6 mg /kg legemsvægt, men den individuelle respons på lægemidlet er så forskellig, at der ikke kan angives en fast dosis. Doseringen bør afpasses efter patientens alder, køn, legemsvægt og almentilstand. Hos patienter med dårlig almentilstand kræves sædvanligvis dosisreduktion og omhyggelig </w:t>
      </w:r>
      <w:proofErr w:type="spellStart"/>
      <w:r>
        <w:rPr>
          <w:sz w:val="24"/>
          <w:szCs w:val="24"/>
        </w:rPr>
        <w:t>titrereing</w:t>
      </w:r>
      <w:proofErr w:type="spellEnd"/>
      <w:r>
        <w:rPr>
          <w:sz w:val="24"/>
          <w:szCs w:val="24"/>
        </w:rPr>
        <w:t xml:space="preserve"> af </w:t>
      </w:r>
      <w:proofErr w:type="spellStart"/>
      <w:proofErr w:type="gramStart"/>
      <w:r>
        <w:rPr>
          <w:sz w:val="24"/>
          <w:szCs w:val="24"/>
        </w:rPr>
        <w:t>dosis.Yngre</w:t>
      </w:r>
      <w:proofErr w:type="spellEnd"/>
      <w:proofErr w:type="gramEnd"/>
      <w:r>
        <w:rPr>
          <w:sz w:val="24"/>
          <w:szCs w:val="24"/>
        </w:rPr>
        <w:t xml:space="preserve"> patienter kræver sædvanligvis større doser end midaldrende og ældre, hos hvem </w:t>
      </w:r>
      <w:proofErr w:type="spellStart"/>
      <w:r>
        <w:rPr>
          <w:sz w:val="24"/>
          <w:szCs w:val="24"/>
        </w:rPr>
        <w:t>metaboliseringen</w:t>
      </w:r>
      <w:proofErr w:type="spellEnd"/>
      <w:r>
        <w:rPr>
          <w:sz w:val="24"/>
          <w:szCs w:val="24"/>
        </w:rPr>
        <w:t xml:space="preserve"> er langsommere. </w:t>
      </w:r>
    </w:p>
    <w:p w:rsidR="00660DF2" w:rsidRDefault="00660DF2" w:rsidP="00660DF2">
      <w:pPr>
        <w:autoSpaceDE w:val="0"/>
        <w:autoSpaceDN w:val="0"/>
        <w:adjustRightInd w:val="0"/>
        <w:ind w:left="851"/>
        <w:rPr>
          <w:sz w:val="24"/>
          <w:szCs w:val="24"/>
        </w:rPr>
      </w:pPr>
      <w:r>
        <w:rPr>
          <w:sz w:val="24"/>
          <w:szCs w:val="24"/>
        </w:rPr>
        <w:t xml:space="preserve">For børn før puberteten er doseringen den samme for begge køn, hvorimod voksne kvindelige patienter behøver lavere dosis end voksne mandlige patienter. </w:t>
      </w:r>
    </w:p>
    <w:p w:rsidR="00660DF2" w:rsidRDefault="00660DF2" w:rsidP="00660DF2">
      <w:pPr>
        <w:autoSpaceDE w:val="0"/>
        <w:autoSpaceDN w:val="0"/>
        <w:adjustRightInd w:val="0"/>
        <w:ind w:left="851"/>
        <w:rPr>
          <w:sz w:val="24"/>
          <w:szCs w:val="24"/>
        </w:rPr>
      </w:pPr>
      <w:r>
        <w:rPr>
          <w:sz w:val="24"/>
          <w:szCs w:val="24"/>
        </w:rPr>
        <w:t>Dosis er sædvanligvis proportional med legemsvægt, og adipøse patienter kræver højere dosis end relativt magre personer af samme vægt.</w:t>
      </w:r>
    </w:p>
    <w:p w:rsidR="00660DF2" w:rsidRDefault="00660DF2" w:rsidP="00660DF2">
      <w:pPr>
        <w:autoSpaceDE w:val="0"/>
        <w:autoSpaceDN w:val="0"/>
        <w:adjustRightInd w:val="0"/>
        <w:ind w:left="851"/>
        <w:rPr>
          <w:sz w:val="24"/>
          <w:szCs w:val="24"/>
        </w:rPr>
      </w:pPr>
    </w:p>
    <w:p w:rsidR="00660DF2" w:rsidRDefault="00660DF2" w:rsidP="00660DF2">
      <w:pPr>
        <w:autoSpaceDE w:val="0"/>
        <w:autoSpaceDN w:val="0"/>
        <w:adjustRightInd w:val="0"/>
        <w:ind w:left="851"/>
        <w:rPr>
          <w:sz w:val="24"/>
          <w:szCs w:val="24"/>
          <w:u w:val="single"/>
        </w:rPr>
      </w:pPr>
      <w:r>
        <w:rPr>
          <w:sz w:val="24"/>
          <w:szCs w:val="24"/>
          <w:u w:val="single"/>
        </w:rPr>
        <w:t>Testdosis</w:t>
      </w:r>
    </w:p>
    <w:p w:rsidR="00660DF2" w:rsidRDefault="00660DF2" w:rsidP="00660DF2">
      <w:pPr>
        <w:autoSpaceDE w:val="0"/>
        <w:autoSpaceDN w:val="0"/>
        <w:adjustRightInd w:val="0"/>
        <w:ind w:left="851"/>
        <w:rPr>
          <w:sz w:val="24"/>
          <w:szCs w:val="24"/>
        </w:rPr>
      </w:pPr>
      <w:r>
        <w:rPr>
          <w:sz w:val="24"/>
          <w:szCs w:val="24"/>
        </w:rPr>
        <w:t xml:space="preserve">Det tilrådes at injicere en lille intravenøs testdosis på 25-75 mg (1-3 ml af en 2,5 % opløsning) for at vurdere, om patienten udviser tolerans eller usædvanlig følsomhed for </w:t>
      </w:r>
      <w:proofErr w:type="spellStart"/>
      <w:r>
        <w:rPr>
          <w:sz w:val="24"/>
          <w:szCs w:val="24"/>
        </w:rPr>
        <w:t>thiopental</w:t>
      </w:r>
      <w:proofErr w:type="spellEnd"/>
      <w:r>
        <w:rPr>
          <w:sz w:val="24"/>
          <w:szCs w:val="24"/>
        </w:rPr>
        <w:t xml:space="preserve">, efterfulgt af en pause, hvorunder patientens reaktion iagttages i mindst 60 </w:t>
      </w:r>
      <w:proofErr w:type="spellStart"/>
      <w:proofErr w:type="gramStart"/>
      <w:r>
        <w:rPr>
          <w:sz w:val="24"/>
          <w:szCs w:val="24"/>
        </w:rPr>
        <w:t>sekunder.Hvis</w:t>
      </w:r>
      <w:proofErr w:type="spellEnd"/>
      <w:proofErr w:type="gramEnd"/>
      <w:r>
        <w:rPr>
          <w:sz w:val="24"/>
          <w:szCs w:val="24"/>
        </w:rPr>
        <w:t xml:space="preserve"> patienten uventet udvikler dyb anæstesi eller respirationsdepression, bør følgende årsager overvejes: </w:t>
      </w:r>
    </w:p>
    <w:p w:rsidR="00660DF2" w:rsidRDefault="00660DF2" w:rsidP="00660DF2">
      <w:pPr>
        <w:autoSpaceDE w:val="0"/>
        <w:autoSpaceDN w:val="0"/>
        <w:adjustRightInd w:val="0"/>
        <w:ind w:left="1417" w:hanging="283"/>
        <w:rPr>
          <w:sz w:val="24"/>
          <w:szCs w:val="24"/>
        </w:rPr>
      </w:pPr>
      <w:r>
        <w:rPr>
          <w:sz w:val="24"/>
          <w:szCs w:val="24"/>
        </w:rPr>
        <w:t>1.</w:t>
      </w:r>
      <w:r>
        <w:rPr>
          <w:sz w:val="24"/>
          <w:szCs w:val="24"/>
        </w:rPr>
        <w:tab/>
        <w:t xml:space="preserve">Patienten kan være usædvanligt følsom for </w:t>
      </w:r>
      <w:proofErr w:type="spellStart"/>
      <w:r>
        <w:rPr>
          <w:sz w:val="24"/>
          <w:szCs w:val="24"/>
        </w:rPr>
        <w:t>thiopental</w:t>
      </w:r>
      <w:proofErr w:type="spellEnd"/>
      <w:r>
        <w:rPr>
          <w:sz w:val="24"/>
          <w:szCs w:val="24"/>
        </w:rPr>
        <w:t>.</w:t>
      </w:r>
    </w:p>
    <w:p w:rsidR="00660DF2" w:rsidRDefault="00660DF2" w:rsidP="00660DF2">
      <w:pPr>
        <w:autoSpaceDE w:val="0"/>
        <w:autoSpaceDN w:val="0"/>
        <w:adjustRightInd w:val="0"/>
        <w:ind w:left="1417" w:hanging="283"/>
        <w:rPr>
          <w:sz w:val="24"/>
          <w:szCs w:val="24"/>
        </w:rPr>
      </w:pPr>
      <w:r>
        <w:rPr>
          <w:sz w:val="24"/>
          <w:szCs w:val="24"/>
        </w:rPr>
        <w:t>2.</w:t>
      </w:r>
      <w:r>
        <w:rPr>
          <w:sz w:val="24"/>
          <w:szCs w:val="24"/>
        </w:rPr>
        <w:tab/>
        <w:t xml:space="preserve">Opløsningen kan være mere koncentreret end antaget. </w:t>
      </w:r>
    </w:p>
    <w:p w:rsidR="00660DF2" w:rsidRDefault="00660DF2" w:rsidP="00660DF2">
      <w:pPr>
        <w:autoSpaceDE w:val="0"/>
        <w:autoSpaceDN w:val="0"/>
        <w:adjustRightInd w:val="0"/>
        <w:ind w:left="1417" w:hanging="283"/>
        <w:rPr>
          <w:sz w:val="24"/>
          <w:szCs w:val="24"/>
        </w:rPr>
      </w:pPr>
      <w:r>
        <w:rPr>
          <w:sz w:val="24"/>
          <w:szCs w:val="24"/>
        </w:rPr>
        <w:t>3.</w:t>
      </w:r>
      <w:r>
        <w:rPr>
          <w:sz w:val="24"/>
          <w:szCs w:val="24"/>
        </w:rPr>
        <w:tab/>
        <w:t>Patienten kan have fået for meget præmedicinering.</w:t>
      </w:r>
    </w:p>
    <w:p w:rsidR="00660DF2" w:rsidRDefault="00660DF2" w:rsidP="00660DF2">
      <w:pPr>
        <w:autoSpaceDE w:val="0"/>
        <w:autoSpaceDN w:val="0"/>
        <w:adjustRightInd w:val="0"/>
        <w:ind w:left="851"/>
        <w:rPr>
          <w:sz w:val="24"/>
          <w:szCs w:val="24"/>
        </w:rPr>
      </w:pPr>
      <w:r>
        <w:rPr>
          <w:sz w:val="24"/>
          <w:szCs w:val="24"/>
        </w:rPr>
        <w:t xml:space="preserve">Medfører testdosis lokale eller regionale smerter, kan årsagen være ekstravasal eller intraarteriel administration (se pkt. 4.4). </w:t>
      </w:r>
    </w:p>
    <w:p w:rsidR="00660DF2" w:rsidRDefault="00660DF2" w:rsidP="00660DF2">
      <w:pPr>
        <w:autoSpaceDE w:val="0"/>
        <w:autoSpaceDN w:val="0"/>
        <w:adjustRightInd w:val="0"/>
        <w:ind w:left="851"/>
        <w:rPr>
          <w:sz w:val="24"/>
          <w:szCs w:val="24"/>
        </w:rPr>
      </w:pPr>
    </w:p>
    <w:p w:rsidR="00660DF2" w:rsidRDefault="00660DF2" w:rsidP="00660DF2">
      <w:pPr>
        <w:autoSpaceDE w:val="0"/>
        <w:autoSpaceDN w:val="0"/>
        <w:adjustRightInd w:val="0"/>
        <w:ind w:left="851"/>
        <w:rPr>
          <w:sz w:val="24"/>
          <w:szCs w:val="24"/>
          <w:u w:val="single"/>
        </w:rPr>
      </w:pPr>
      <w:r>
        <w:rPr>
          <w:sz w:val="24"/>
          <w:szCs w:val="24"/>
          <w:u w:val="single"/>
        </w:rPr>
        <w:t xml:space="preserve">Anvendelse til anæstesi </w:t>
      </w:r>
    </w:p>
    <w:p w:rsidR="00660DF2" w:rsidRDefault="00660DF2" w:rsidP="00660DF2">
      <w:pPr>
        <w:autoSpaceDE w:val="0"/>
        <w:autoSpaceDN w:val="0"/>
        <w:adjustRightInd w:val="0"/>
        <w:ind w:left="851"/>
        <w:rPr>
          <w:sz w:val="24"/>
          <w:szCs w:val="24"/>
        </w:rPr>
      </w:pPr>
      <w:r>
        <w:rPr>
          <w:sz w:val="24"/>
          <w:szCs w:val="24"/>
        </w:rPr>
        <w:t xml:space="preserve">Hos raske kvindelige og mandlige voksne patienter med legemsvægt 60-80 kg kan der sædvanligvis opnås moderat langsom induktion af anæstesi ved injektion af 50-75 mg </w:t>
      </w:r>
      <w:proofErr w:type="spellStart"/>
      <w:r>
        <w:rPr>
          <w:sz w:val="24"/>
          <w:szCs w:val="24"/>
        </w:rPr>
        <w:t>thiopental</w:t>
      </w:r>
      <w:proofErr w:type="spellEnd"/>
      <w:r>
        <w:rPr>
          <w:sz w:val="24"/>
          <w:szCs w:val="24"/>
        </w:rPr>
        <w:t xml:space="preserve"> med 20-40-sekunders intervaller, afhængigt af patientens reaktion.</w:t>
      </w:r>
    </w:p>
    <w:p w:rsidR="00660DF2" w:rsidRDefault="00660DF2" w:rsidP="00660DF2">
      <w:pPr>
        <w:autoSpaceDE w:val="0"/>
        <w:autoSpaceDN w:val="0"/>
        <w:adjustRightInd w:val="0"/>
        <w:ind w:left="851"/>
        <w:rPr>
          <w:sz w:val="24"/>
          <w:szCs w:val="24"/>
        </w:rPr>
      </w:pPr>
      <w:r>
        <w:rPr>
          <w:sz w:val="24"/>
          <w:szCs w:val="24"/>
        </w:rPr>
        <w:t xml:space="preserve">Når anæstesi er opnået, kan der gives supplerende injektioner på 25-50 mg, så snart patienten rører på sig. Det anbefales at injicere langsomt for at minimere respirationsdepression og risikoen for overdosering. </w:t>
      </w:r>
    </w:p>
    <w:p w:rsidR="00660DF2" w:rsidRDefault="00660DF2" w:rsidP="00660DF2">
      <w:pPr>
        <w:autoSpaceDE w:val="0"/>
        <w:autoSpaceDN w:val="0"/>
        <w:adjustRightInd w:val="0"/>
        <w:ind w:left="851"/>
        <w:rPr>
          <w:sz w:val="24"/>
          <w:szCs w:val="24"/>
        </w:rPr>
      </w:pPr>
    </w:p>
    <w:p w:rsidR="00660DF2" w:rsidRDefault="00660DF2" w:rsidP="00660DF2">
      <w:pPr>
        <w:autoSpaceDE w:val="0"/>
        <w:autoSpaceDN w:val="0"/>
        <w:adjustRightInd w:val="0"/>
        <w:ind w:left="851"/>
        <w:rPr>
          <w:sz w:val="24"/>
          <w:szCs w:val="24"/>
        </w:rPr>
      </w:pPr>
      <w:r>
        <w:rPr>
          <w:sz w:val="24"/>
          <w:szCs w:val="24"/>
        </w:rPr>
        <w:t xml:space="preserve">Det bør tilstræbes at anvende den mindste dosis, der er forenelig med det pågældende kirurgiske indgreb. Typisk forekommer der forbigående apnø efter hver injektion, og ved stigende dosis ses et gradvis fald i respirationsamplituden. Pulsen forbliver normal, eller stiger let for derefter igen at blive normal. </w:t>
      </w:r>
    </w:p>
    <w:p w:rsidR="00660DF2" w:rsidRDefault="00660DF2" w:rsidP="00660DF2">
      <w:pPr>
        <w:autoSpaceDE w:val="0"/>
        <w:autoSpaceDN w:val="0"/>
        <w:adjustRightInd w:val="0"/>
        <w:ind w:left="851"/>
        <w:rPr>
          <w:sz w:val="24"/>
          <w:szCs w:val="24"/>
        </w:rPr>
      </w:pPr>
      <w:r>
        <w:rPr>
          <w:sz w:val="24"/>
          <w:szCs w:val="24"/>
        </w:rPr>
        <w:t xml:space="preserve">Muskelrelaksation indtræder sædvanligvis ca. 30 sekunder efter indtræden af bevidstløshed. Dette kan dog være maskeret, hvis der anvendes et muskelafslappende middel. </w:t>
      </w:r>
    </w:p>
    <w:p w:rsidR="00660DF2" w:rsidRDefault="00660DF2" w:rsidP="00660DF2">
      <w:pPr>
        <w:autoSpaceDE w:val="0"/>
        <w:autoSpaceDN w:val="0"/>
        <w:adjustRightInd w:val="0"/>
        <w:ind w:left="851"/>
        <w:rPr>
          <w:sz w:val="24"/>
          <w:szCs w:val="24"/>
        </w:rPr>
      </w:pPr>
      <w:proofErr w:type="spellStart"/>
      <w:r>
        <w:rPr>
          <w:sz w:val="24"/>
          <w:szCs w:val="24"/>
        </w:rPr>
        <w:t>Tonus</w:t>
      </w:r>
      <w:proofErr w:type="spellEnd"/>
      <w:r>
        <w:rPr>
          <w:sz w:val="24"/>
          <w:szCs w:val="24"/>
        </w:rPr>
        <w:t xml:space="preserve"> af kæbemusklerne er et ret pålideligt mål herfor. Pupillerne kan være </w:t>
      </w:r>
      <w:proofErr w:type="spellStart"/>
      <w:r>
        <w:rPr>
          <w:sz w:val="24"/>
          <w:szCs w:val="24"/>
        </w:rPr>
        <w:t>dilateret</w:t>
      </w:r>
      <w:proofErr w:type="spellEnd"/>
      <w:r>
        <w:rPr>
          <w:sz w:val="24"/>
          <w:szCs w:val="24"/>
        </w:rPr>
        <w:t xml:space="preserve">, men trækker sig efterfølgende sammen. </w:t>
      </w:r>
    </w:p>
    <w:p w:rsidR="00660DF2" w:rsidRDefault="00660DF2" w:rsidP="00660DF2">
      <w:pPr>
        <w:autoSpaceDE w:val="0"/>
        <w:autoSpaceDN w:val="0"/>
        <w:adjustRightInd w:val="0"/>
        <w:ind w:left="851"/>
        <w:rPr>
          <w:sz w:val="24"/>
          <w:szCs w:val="24"/>
        </w:rPr>
      </w:pPr>
      <w:r>
        <w:rPr>
          <w:sz w:val="24"/>
          <w:szCs w:val="24"/>
        </w:rPr>
        <w:t xml:space="preserve">Lysfølsomhed af pupillerne forsvinder sædvanligvis ikke, før anæstesien er </w:t>
      </w:r>
      <w:proofErr w:type="gramStart"/>
      <w:r>
        <w:rPr>
          <w:sz w:val="24"/>
          <w:szCs w:val="24"/>
        </w:rPr>
        <w:t>tilstrækkelig</w:t>
      </w:r>
      <w:proofErr w:type="gramEnd"/>
      <w:r>
        <w:rPr>
          <w:sz w:val="24"/>
          <w:szCs w:val="24"/>
        </w:rPr>
        <w:t xml:space="preserve"> dyb til, at der kan foretages operative indgreb. I de tidlige stadier er nystagmus og divergent </w:t>
      </w:r>
      <w:proofErr w:type="spellStart"/>
      <w:r>
        <w:rPr>
          <w:sz w:val="24"/>
          <w:szCs w:val="24"/>
        </w:rPr>
        <w:t>strabismus</w:t>
      </w:r>
      <w:proofErr w:type="spellEnd"/>
      <w:r>
        <w:rPr>
          <w:sz w:val="24"/>
          <w:szCs w:val="24"/>
        </w:rPr>
        <w:t xml:space="preserve"> karakteristisk, men efter opnåelse af kirurgisk anæstesi er øjnene </w:t>
      </w:r>
      <w:r>
        <w:rPr>
          <w:sz w:val="24"/>
          <w:szCs w:val="24"/>
        </w:rPr>
        <w:lastRenderedPageBreak/>
        <w:t xml:space="preserve">centralt stillet og fikserede. </w:t>
      </w:r>
      <w:proofErr w:type="spellStart"/>
      <w:r>
        <w:rPr>
          <w:sz w:val="24"/>
          <w:szCs w:val="24"/>
        </w:rPr>
        <w:t>Kornea</w:t>
      </w:r>
      <w:proofErr w:type="spellEnd"/>
      <w:r>
        <w:rPr>
          <w:sz w:val="24"/>
          <w:szCs w:val="24"/>
        </w:rPr>
        <w:t xml:space="preserve">- og </w:t>
      </w:r>
      <w:proofErr w:type="spellStart"/>
      <w:r>
        <w:rPr>
          <w:sz w:val="24"/>
          <w:szCs w:val="24"/>
        </w:rPr>
        <w:t>konjunktivalrefleks</w:t>
      </w:r>
      <w:proofErr w:type="spellEnd"/>
      <w:r>
        <w:rPr>
          <w:sz w:val="24"/>
          <w:szCs w:val="24"/>
        </w:rPr>
        <w:t xml:space="preserve"> forsvinder under kirurgisk anæstesi. </w:t>
      </w:r>
    </w:p>
    <w:p w:rsidR="00E1244A" w:rsidRDefault="00E1244A" w:rsidP="00E1244A">
      <w:pPr>
        <w:autoSpaceDE w:val="0"/>
        <w:autoSpaceDN w:val="0"/>
        <w:adjustRightInd w:val="0"/>
        <w:ind w:left="851"/>
        <w:rPr>
          <w:sz w:val="24"/>
          <w:szCs w:val="24"/>
        </w:rPr>
      </w:pPr>
      <w:r>
        <w:rPr>
          <w:sz w:val="24"/>
          <w:szCs w:val="24"/>
        </w:rPr>
        <w:t xml:space="preserve">Når </w:t>
      </w:r>
      <w:proofErr w:type="spellStart"/>
      <w:r>
        <w:rPr>
          <w:sz w:val="24"/>
          <w:szCs w:val="24"/>
        </w:rPr>
        <w:t>thiopental</w:t>
      </w:r>
      <w:proofErr w:type="spellEnd"/>
      <w:r>
        <w:rPr>
          <w:sz w:val="24"/>
          <w:szCs w:val="24"/>
        </w:rPr>
        <w:t xml:space="preserve"> anvendes som eneste </w:t>
      </w:r>
      <w:proofErr w:type="spellStart"/>
      <w:r>
        <w:rPr>
          <w:sz w:val="24"/>
          <w:szCs w:val="24"/>
        </w:rPr>
        <w:t>anæstetikum</w:t>
      </w:r>
      <w:proofErr w:type="spellEnd"/>
      <w:r>
        <w:rPr>
          <w:sz w:val="24"/>
          <w:szCs w:val="24"/>
        </w:rPr>
        <w:t xml:space="preserve">, kan den ønskede anæstesigrad opretholdes ved injektion af gentagne små doser efter behov eller ved kontinuerlig intravenøs infusion ved en koncentration af 0,2 % eller 0,4 % (se pkt. 6.6). </w:t>
      </w:r>
    </w:p>
    <w:p w:rsidR="00E1244A" w:rsidRDefault="00E1244A" w:rsidP="00E1244A">
      <w:pPr>
        <w:autoSpaceDE w:val="0"/>
        <w:autoSpaceDN w:val="0"/>
        <w:adjustRightInd w:val="0"/>
        <w:ind w:left="851"/>
        <w:rPr>
          <w:sz w:val="24"/>
          <w:szCs w:val="24"/>
        </w:rPr>
      </w:pPr>
      <w:r>
        <w:rPr>
          <w:sz w:val="24"/>
          <w:szCs w:val="24"/>
        </w:rPr>
        <w:t>Ved kontinuerlig infusion kontrolleres anæstesidybden ved tilpasning af infusionshastigheden.</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i/>
          <w:iCs/>
          <w:sz w:val="24"/>
          <w:szCs w:val="24"/>
        </w:rPr>
      </w:pPr>
      <w:r>
        <w:rPr>
          <w:i/>
          <w:iCs/>
          <w:sz w:val="24"/>
          <w:szCs w:val="24"/>
        </w:rPr>
        <w:t xml:space="preserve">Pædiatrisk population </w:t>
      </w:r>
    </w:p>
    <w:p w:rsidR="00E1244A" w:rsidRDefault="00E1244A" w:rsidP="00E1244A">
      <w:pPr>
        <w:autoSpaceDE w:val="0"/>
        <w:autoSpaceDN w:val="0"/>
        <w:adjustRightInd w:val="0"/>
        <w:ind w:left="851"/>
        <w:rPr>
          <w:sz w:val="24"/>
          <w:szCs w:val="24"/>
        </w:rPr>
      </w:pPr>
      <w:r>
        <w:rPr>
          <w:sz w:val="24"/>
          <w:szCs w:val="24"/>
        </w:rPr>
        <w:t xml:space="preserve">De anbefalede doser gælder for raske personer i den pædiatriske population, og dosisjustering kan være nødvendigt afhængigt af f.eks. samtidig sygdom og </w:t>
      </w:r>
      <w:proofErr w:type="spellStart"/>
      <w:r>
        <w:rPr>
          <w:sz w:val="24"/>
          <w:szCs w:val="24"/>
        </w:rPr>
        <w:t>præmedikation</w:t>
      </w:r>
      <w:proofErr w:type="spellEnd"/>
      <w:r>
        <w:rPr>
          <w:sz w:val="24"/>
          <w:szCs w:val="24"/>
        </w:rPr>
        <w:t>.</w:t>
      </w:r>
    </w:p>
    <w:p w:rsidR="00E1244A" w:rsidRDefault="00E1244A" w:rsidP="00E1244A">
      <w:pPr>
        <w:autoSpaceDE w:val="0"/>
        <w:autoSpaceDN w:val="0"/>
        <w:adjustRightInd w:val="0"/>
        <w:ind w:left="851"/>
        <w:rPr>
          <w:sz w:val="24"/>
          <w:szCs w:val="24"/>
        </w:rPr>
      </w:pPr>
    </w:p>
    <w:tbl>
      <w:tblPr>
        <w:tblW w:w="6945"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819"/>
      </w:tblGrid>
      <w:tr w:rsidR="00E1244A" w:rsidTr="00E1244A">
        <w:tc>
          <w:tcPr>
            <w:tcW w:w="2126" w:type="dxa"/>
            <w:tcBorders>
              <w:top w:val="single" w:sz="4" w:space="0" w:color="auto"/>
              <w:left w:val="single" w:sz="4" w:space="0" w:color="auto"/>
              <w:bottom w:val="single" w:sz="4" w:space="0" w:color="auto"/>
              <w:right w:val="single" w:sz="4" w:space="0" w:color="auto"/>
            </w:tcBorders>
            <w:hideMark/>
          </w:tcPr>
          <w:p w:rsidR="00E1244A" w:rsidRDefault="00E1244A">
            <w:pPr>
              <w:shd w:val="clear" w:color="auto" w:fill="FFFFFF"/>
              <w:ind w:left="284"/>
              <w:rPr>
                <w:sz w:val="24"/>
                <w:szCs w:val="24"/>
              </w:rPr>
            </w:pPr>
            <w:r>
              <w:rPr>
                <w:b/>
                <w:color w:val="333333"/>
                <w:sz w:val="24"/>
                <w:szCs w:val="24"/>
              </w:rPr>
              <w:t>Nyfødte</w:t>
            </w:r>
          </w:p>
        </w:tc>
        <w:tc>
          <w:tcPr>
            <w:tcW w:w="4819" w:type="dxa"/>
            <w:tcBorders>
              <w:top w:val="single" w:sz="4" w:space="0" w:color="auto"/>
              <w:left w:val="single" w:sz="4" w:space="0" w:color="auto"/>
              <w:bottom w:val="single" w:sz="4" w:space="0" w:color="auto"/>
              <w:right w:val="single" w:sz="4" w:space="0" w:color="auto"/>
            </w:tcBorders>
            <w:hideMark/>
          </w:tcPr>
          <w:p w:rsidR="00E1244A" w:rsidRDefault="00E1244A">
            <w:pPr>
              <w:shd w:val="clear" w:color="auto" w:fill="FFFFFF"/>
              <w:ind w:left="356"/>
              <w:rPr>
                <w:sz w:val="24"/>
                <w:szCs w:val="24"/>
              </w:rPr>
            </w:pPr>
            <w:proofErr w:type="spellStart"/>
            <w:r>
              <w:rPr>
                <w:color w:val="333333"/>
                <w:sz w:val="24"/>
                <w:szCs w:val="24"/>
              </w:rPr>
              <w:t>i.v</w:t>
            </w:r>
            <w:proofErr w:type="spellEnd"/>
            <w:r>
              <w:rPr>
                <w:color w:val="333333"/>
                <w:sz w:val="24"/>
                <w:szCs w:val="24"/>
              </w:rPr>
              <w:t>. 3-4 mg/kg, derefter 1 mg/kg efter behov</w:t>
            </w:r>
          </w:p>
        </w:tc>
      </w:tr>
      <w:tr w:rsidR="00E1244A" w:rsidTr="00E1244A">
        <w:tc>
          <w:tcPr>
            <w:tcW w:w="2126" w:type="dxa"/>
            <w:tcBorders>
              <w:top w:val="single" w:sz="4" w:space="0" w:color="auto"/>
              <w:left w:val="single" w:sz="4" w:space="0" w:color="auto"/>
              <w:bottom w:val="single" w:sz="4" w:space="0" w:color="auto"/>
              <w:right w:val="single" w:sz="4" w:space="0" w:color="auto"/>
            </w:tcBorders>
            <w:hideMark/>
          </w:tcPr>
          <w:p w:rsidR="00E1244A" w:rsidRDefault="00E1244A">
            <w:pPr>
              <w:ind w:left="284"/>
              <w:rPr>
                <w:sz w:val="24"/>
                <w:szCs w:val="24"/>
              </w:rPr>
            </w:pPr>
            <w:r>
              <w:rPr>
                <w:b/>
                <w:color w:val="333333"/>
                <w:sz w:val="24"/>
                <w:szCs w:val="24"/>
              </w:rPr>
              <w:t xml:space="preserve">Spædbørn </w:t>
            </w:r>
          </w:p>
        </w:tc>
        <w:tc>
          <w:tcPr>
            <w:tcW w:w="4819" w:type="dxa"/>
            <w:tcBorders>
              <w:top w:val="single" w:sz="4" w:space="0" w:color="auto"/>
              <w:left w:val="single" w:sz="4" w:space="0" w:color="auto"/>
              <w:bottom w:val="single" w:sz="4" w:space="0" w:color="auto"/>
              <w:right w:val="single" w:sz="4" w:space="0" w:color="auto"/>
            </w:tcBorders>
            <w:hideMark/>
          </w:tcPr>
          <w:p w:rsidR="00E1244A" w:rsidRDefault="00E1244A">
            <w:pPr>
              <w:ind w:left="356"/>
              <w:rPr>
                <w:sz w:val="24"/>
                <w:szCs w:val="24"/>
              </w:rPr>
            </w:pPr>
            <w:proofErr w:type="spellStart"/>
            <w:r>
              <w:rPr>
                <w:color w:val="333333"/>
                <w:sz w:val="24"/>
                <w:szCs w:val="24"/>
              </w:rPr>
              <w:t>i.v</w:t>
            </w:r>
            <w:proofErr w:type="spellEnd"/>
            <w:r>
              <w:rPr>
                <w:color w:val="333333"/>
                <w:sz w:val="24"/>
                <w:szCs w:val="24"/>
              </w:rPr>
              <w:t>. 5-8 mg/kg, derefter 1 mg/kg efter behov</w:t>
            </w:r>
          </w:p>
        </w:tc>
      </w:tr>
      <w:tr w:rsidR="00E1244A" w:rsidTr="00E1244A">
        <w:tc>
          <w:tcPr>
            <w:tcW w:w="2126" w:type="dxa"/>
            <w:tcBorders>
              <w:top w:val="single" w:sz="4" w:space="0" w:color="auto"/>
              <w:left w:val="single" w:sz="4" w:space="0" w:color="auto"/>
              <w:bottom w:val="single" w:sz="4" w:space="0" w:color="auto"/>
              <w:right w:val="single" w:sz="4" w:space="0" w:color="auto"/>
            </w:tcBorders>
            <w:hideMark/>
          </w:tcPr>
          <w:p w:rsidR="00E1244A" w:rsidRDefault="00E1244A">
            <w:pPr>
              <w:shd w:val="clear" w:color="auto" w:fill="FFFFFF"/>
              <w:ind w:left="284"/>
              <w:rPr>
                <w:sz w:val="24"/>
                <w:szCs w:val="24"/>
              </w:rPr>
            </w:pPr>
            <w:r>
              <w:rPr>
                <w:b/>
                <w:color w:val="333333"/>
                <w:sz w:val="24"/>
                <w:szCs w:val="24"/>
              </w:rPr>
              <w:t>Børn</w:t>
            </w:r>
            <w:r>
              <w:rPr>
                <w:color w:val="333333"/>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E1244A" w:rsidRDefault="00E1244A">
            <w:pPr>
              <w:shd w:val="clear" w:color="auto" w:fill="FFFFFF"/>
              <w:ind w:left="356"/>
              <w:rPr>
                <w:sz w:val="24"/>
                <w:szCs w:val="24"/>
              </w:rPr>
            </w:pPr>
            <w:proofErr w:type="spellStart"/>
            <w:r>
              <w:rPr>
                <w:color w:val="333333"/>
                <w:sz w:val="24"/>
                <w:szCs w:val="24"/>
              </w:rPr>
              <w:t>i.v</w:t>
            </w:r>
            <w:proofErr w:type="spellEnd"/>
            <w:r>
              <w:rPr>
                <w:color w:val="333333"/>
                <w:sz w:val="24"/>
                <w:szCs w:val="24"/>
              </w:rPr>
              <w:t>. 5-6 mg/kg, derefter 1 mg/kg efter behov</w:t>
            </w:r>
          </w:p>
        </w:tc>
      </w:tr>
    </w:tbl>
    <w:p w:rsidR="00E1244A" w:rsidRDefault="00E1244A" w:rsidP="00E1244A">
      <w:pPr>
        <w:ind w:left="851" w:hanging="567"/>
        <w:rPr>
          <w:sz w:val="24"/>
          <w:szCs w:val="24"/>
        </w:rPr>
      </w:pPr>
    </w:p>
    <w:p w:rsidR="00E1244A" w:rsidRDefault="00E1244A" w:rsidP="00E1244A">
      <w:pPr>
        <w:tabs>
          <w:tab w:val="left" w:pos="0"/>
        </w:tabs>
        <w:ind w:left="851"/>
        <w:rPr>
          <w:sz w:val="24"/>
          <w:szCs w:val="24"/>
        </w:rPr>
      </w:pPr>
      <w:r>
        <w:rPr>
          <w:sz w:val="24"/>
          <w:szCs w:val="24"/>
        </w:rPr>
        <w:t>De foreslåede dosiskategorier for pædiatriske patienter er kun vejledende. Den faktiske dosering skal tilpasses individuelt og titreres til effekt, afhængigt af alder, modenhed og almentilstand hos den pædiatriske patient.</w:t>
      </w:r>
    </w:p>
    <w:p w:rsidR="00E1244A" w:rsidRDefault="00E1244A" w:rsidP="00E1244A">
      <w:pPr>
        <w:ind w:left="851" w:hanging="567"/>
        <w:rPr>
          <w:sz w:val="24"/>
          <w:szCs w:val="24"/>
        </w:rPr>
      </w:pPr>
    </w:p>
    <w:p w:rsidR="00E1244A" w:rsidRDefault="00E1244A" w:rsidP="00E1244A">
      <w:pPr>
        <w:ind w:left="1418" w:hanging="567"/>
        <w:rPr>
          <w:b/>
          <w:sz w:val="24"/>
          <w:szCs w:val="24"/>
        </w:rPr>
      </w:pPr>
      <w:r>
        <w:rPr>
          <w:b/>
          <w:sz w:val="24"/>
          <w:szCs w:val="24"/>
        </w:rPr>
        <w:t>Anvendelse ved krampetilstande</w:t>
      </w:r>
    </w:p>
    <w:p w:rsidR="00E1244A" w:rsidRDefault="00E1244A" w:rsidP="00E1244A">
      <w:pPr>
        <w:tabs>
          <w:tab w:val="left" w:pos="0"/>
        </w:tabs>
        <w:ind w:left="851"/>
        <w:rPr>
          <w:sz w:val="24"/>
          <w:szCs w:val="24"/>
        </w:rPr>
      </w:pPr>
      <w:r>
        <w:rPr>
          <w:sz w:val="24"/>
          <w:szCs w:val="24"/>
        </w:rPr>
        <w:t xml:space="preserve">Der gives 75-125 mg (3-5 ml af en 2,5 % w/v opløsning) snarest efter at kramperne er sat ind. Supplerende doser kan være nødvendige for at kontrollere kramper efter brug af et </w:t>
      </w:r>
      <w:proofErr w:type="spellStart"/>
      <w:r>
        <w:rPr>
          <w:sz w:val="24"/>
          <w:szCs w:val="24"/>
        </w:rPr>
        <w:t>lokalanæstetikum</w:t>
      </w:r>
      <w:proofErr w:type="spellEnd"/>
      <w:r>
        <w:rPr>
          <w:sz w:val="24"/>
          <w:szCs w:val="24"/>
        </w:rPr>
        <w:t xml:space="preserve">. Til kontrol af krampetilstande kan anvendes andre regimer, såsom intravenøst eller </w:t>
      </w:r>
      <w:proofErr w:type="spellStart"/>
      <w:r>
        <w:rPr>
          <w:sz w:val="24"/>
          <w:szCs w:val="24"/>
        </w:rPr>
        <w:t>rektalt</w:t>
      </w:r>
      <w:proofErr w:type="spellEnd"/>
      <w:r>
        <w:rPr>
          <w:sz w:val="24"/>
          <w:szCs w:val="24"/>
        </w:rPr>
        <w:t xml:space="preserve"> </w:t>
      </w:r>
      <w:proofErr w:type="spellStart"/>
      <w:r>
        <w:rPr>
          <w:sz w:val="24"/>
          <w:szCs w:val="24"/>
        </w:rPr>
        <w:t>diazepam</w:t>
      </w:r>
      <w:proofErr w:type="spellEnd"/>
      <w:r>
        <w:rPr>
          <w:sz w:val="24"/>
          <w:szCs w:val="24"/>
        </w:rPr>
        <w:t>.</w:t>
      </w:r>
    </w:p>
    <w:p w:rsidR="00E1244A" w:rsidRDefault="00E1244A" w:rsidP="00E1244A">
      <w:pPr>
        <w:tabs>
          <w:tab w:val="left" w:pos="0"/>
        </w:tabs>
        <w:ind w:left="851"/>
        <w:rPr>
          <w:i/>
          <w:sz w:val="24"/>
          <w:szCs w:val="24"/>
        </w:rPr>
      </w:pPr>
    </w:p>
    <w:p w:rsidR="00E1244A" w:rsidRDefault="00E1244A" w:rsidP="00E1244A">
      <w:pPr>
        <w:tabs>
          <w:tab w:val="left" w:pos="0"/>
        </w:tabs>
        <w:ind w:left="851"/>
        <w:rPr>
          <w:i/>
          <w:sz w:val="24"/>
          <w:szCs w:val="24"/>
        </w:rPr>
      </w:pPr>
      <w:r>
        <w:rPr>
          <w:i/>
          <w:sz w:val="24"/>
          <w:szCs w:val="24"/>
        </w:rPr>
        <w:t xml:space="preserve">Pædiatrisk population </w:t>
      </w:r>
    </w:p>
    <w:p w:rsidR="00E1244A" w:rsidRDefault="00E1244A" w:rsidP="00E1244A">
      <w:pPr>
        <w:tabs>
          <w:tab w:val="left" w:pos="0"/>
        </w:tabs>
        <w:ind w:left="851"/>
        <w:rPr>
          <w:sz w:val="24"/>
          <w:szCs w:val="24"/>
        </w:rPr>
      </w:pPr>
      <w:r>
        <w:rPr>
          <w:sz w:val="24"/>
          <w:szCs w:val="24"/>
        </w:rPr>
        <w:t>Initialt 2 mg/kg intravenøst; derefter titreres individuelt indtil tilfredsstillende klinisk virkning. En maksimal dosis på 5 mg/kg/h må ikke overskrides.</w:t>
      </w:r>
    </w:p>
    <w:p w:rsidR="00E1244A" w:rsidRDefault="00E1244A" w:rsidP="00E1244A">
      <w:pPr>
        <w:ind w:left="1418" w:hanging="567"/>
        <w:rPr>
          <w:sz w:val="24"/>
          <w:szCs w:val="24"/>
          <w:lang w:eastAsia="sv-SE"/>
        </w:rPr>
      </w:pPr>
    </w:p>
    <w:p w:rsidR="00E1244A" w:rsidRDefault="00E1244A" w:rsidP="00E1244A">
      <w:pPr>
        <w:ind w:left="1418" w:hanging="567"/>
        <w:rPr>
          <w:b/>
          <w:sz w:val="24"/>
          <w:szCs w:val="24"/>
        </w:rPr>
      </w:pPr>
      <w:r>
        <w:rPr>
          <w:b/>
          <w:sz w:val="24"/>
          <w:szCs w:val="24"/>
        </w:rPr>
        <w:t xml:space="preserve">Anvendelse hos neurologiske patienter med forhøjet </w:t>
      </w:r>
      <w:proofErr w:type="spellStart"/>
      <w:r>
        <w:rPr>
          <w:b/>
          <w:sz w:val="24"/>
          <w:szCs w:val="24"/>
        </w:rPr>
        <w:t>intrakranielt</w:t>
      </w:r>
      <w:proofErr w:type="spellEnd"/>
      <w:r>
        <w:rPr>
          <w:b/>
          <w:sz w:val="24"/>
          <w:szCs w:val="24"/>
        </w:rPr>
        <w:t xml:space="preserve"> tryk </w:t>
      </w:r>
    </w:p>
    <w:p w:rsidR="00E1244A" w:rsidRDefault="00E1244A" w:rsidP="00E1244A">
      <w:pPr>
        <w:tabs>
          <w:tab w:val="left" w:pos="0"/>
        </w:tabs>
        <w:ind w:left="851"/>
        <w:rPr>
          <w:sz w:val="24"/>
          <w:szCs w:val="24"/>
        </w:rPr>
      </w:pPr>
      <w:r>
        <w:rPr>
          <w:sz w:val="24"/>
          <w:szCs w:val="24"/>
        </w:rPr>
        <w:t xml:space="preserve">Der kan gives intermitterende </w:t>
      </w:r>
      <w:proofErr w:type="spellStart"/>
      <w:r>
        <w:rPr>
          <w:sz w:val="24"/>
          <w:szCs w:val="24"/>
        </w:rPr>
        <w:t>bolusinjektioner</w:t>
      </w:r>
      <w:proofErr w:type="spellEnd"/>
      <w:r>
        <w:rPr>
          <w:sz w:val="24"/>
          <w:szCs w:val="24"/>
        </w:rPr>
        <w:t xml:space="preserve"> på 1,5-3 mg per kg legemsvægt for at nedsætte det </w:t>
      </w:r>
      <w:proofErr w:type="spellStart"/>
      <w:r>
        <w:rPr>
          <w:sz w:val="24"/>
          <w:szCs w:val="24"/>
        </w:rPr>
        <w:t>intrakranielle</w:t>
      </w:r>
      <w:proofErr w:type="spellEnd"/>
      <w:r>
        <w:rPr>
          <w:sz w:val="24"/>
          <w:szCs w:val="24"/>
        </w:rPr>
        <w:t xml:space="preserve"> tryk, forudsat at kontrolleret ventilation forefindes.</w:t>
      </w:r>
    </w:p>
    <w:p w:rsidR="00E1244A" w:rsidRDefault="00E1244A" w:rsidP="00E1244A">
      <w:pPr>
        <w:tabs>
          <w:tab w:val="left" w:pos="0"/>
        </w:tabs>
        <w:ind w:left="851"/>
        <w:rPr>
          <w:i/>
          <w:sz w:val="24"/>
          <w:szCs w:val="24"/>
        </w:rPr>
      </w:pPr>
    </w:p>
    <w:p w:rsidR="00E1244A" w:rsidRDefault="00E1244A" w:rsidP="00E1244A">
      <w:pPr>
        <w:tabs>
          <w:tab w:val="left" w:pos="0"/>
        </w:tabs>
        <w:ind w:left="851"/>
        <w:rPr>
          <w:i/>
          <w:sz w:val="24"/>
          <w:szCs w:val="24"/>
        </w:rPr>
      </w:pPr>
      <w:r>
        <w:rPr>
          <w:i/>
          <w:sz w:val="24"/>
          <w:szCs w:val="24"/>
        </w:rPr>
        <w:t>Pædiatrisk population</w:t>
      </w:r>
    </w:p>
    <w:p w:rsidR="00E1244A" w:rsidRDefault="00E1244A" w:rsidP="00E1244A">
      <w:pPr>
        <w:tabs>
          <w:tab w:val="left" w:pos="0"/>
        </w:tabs>
        <w:ind w:left="851"/>
        <w:rPr>
          <w:sz w:val="24"/>
          <w:szCs w:val="24"/>
        </w:rPr>
      </w:pPr>
      <w:r>
        <w:rPr>
          <w:sz w:val="24"/>
          <w:szCs w:val="24"/>
        </w:rPr>
        <w:t xml:space="preserve">Sikkerheden af </w:t>
      </w:r>
      <w:proofErr w:type="spellStart"/>
      <w:r>
        <w:rPr>
          <w:sz w:val="24"/>
          <w:szCs w:val="24"/>
        </w:rPr>
        <w:t>thiopental</w:t>
      </w:r>
      <w:proofErr w:type="spellEnd"/>
      <w:r>
        <w:rPr>
          <w:sz w:val="24"/>
          <w:szCs w:val="24"/>
        </w:rPr>
        <w:t xml:space="preserve"> til behandling af forhøjet </w:t>
      </w:r>
      <w:proofErr w:type="spellStart"/>
      <w:r>
        <w:rPr>
          <w:sz w:val="24"/>
          <w:szCs w:val="24"/>
        </w:rPr>
        <w:t>intrakranielt</w:t>
      </w:r>
      <w:proofErr w:type="spellEnd"/>
      <w:r>
        <w:rPr>
          <w:sz w:val="24"/>
          <w:szCs w:val="24"/>
        </w:rPr>
        <w:t xml:space="preserve"> tryk hos pædiatriske populationer er endnu ikke fastlagt. </w:t>
      </w:r>
    </w:p>
    <w:p w:rsidR="00E1244A" w:rsidRDefault="00E1244A" w:rsidP="00E1244A">
      <w:pPr>
        <w:ind w:left="851"/>
        <w:rPr>
          <w:b/>
          <w:sz w:val="24"/>
          <w:szCs w:val="24"/>
        </w:rPr>
      </w:pPr>
    </w:p>
    <w:p w:rsidR="00E1244A" w:rsidRDefault="00E1244A" w:rsidP="00E1244A">
      <w:pPr>
        <w:ind w:left="851"/>
        <w:rPr>
          <w:b/>
          <w:sz w:val="24"/>
          <w:szCs w:val="24"/>
        </w:rPr>
      </w:pPr>
      <w:r>
        <w:rPr>
          <w:b/>
          <w:sz w:val="24"/>
          <w:szCs w:val="24"/>
        </w:rPr>
        <w:t>Nedsat leverfunktion</w:t>
      </w:r>
    </w:p>
    <w:p w:rsidR="00E1244A" w:rsidRDefault="00E1244A" w:rsidP="00E1244A">
      <w:pPr>
        <w:ind w:left="851"/>
        <w:rPr>
          <w:sz w:val="24"/>
          <w:szCs w:val="24"/>
        </w:rPr>
      </w:pPr>
      <w:r>
        <w:rPr>
          <w:sz w:val="24"/>
          <w:szCs w:val="24"/>
        </w:rPr>
        <w:t xml:space="preserve">Dosisjustering kræves hos patienter med nedsat leverfunktion (se pkt. 4.4). </w:t>
      </w:r>
    </w:p>
    <w:p w:rsidR="00E1244A" w:rsidRDefault="00E1244A" w:rsidP="00E1244A">
      <w:pPr>
        <w:ind w:left="851"/>
        <w:rPr>
          <w:b/>
          <w:sz w:val="24"/>
          <w:szCs w:val="24"/>
        </w:rPr>
      </w:pPr>
    </w:p>
    <w:p w:rsidR="00E1244A" w:rsidRDefault="00E1244A" w:rsidP="00E1244A">
      <w:pPr>
        <w:ind w:left="851"/>
        <w:rPr>
          <w:b/>
          <w:sz w:val="24"/>
          <w:szCs w:val="24"/>
        </w:rPr>
      </w:pPr>
      <w:r>
        <w:rPr>
          <w:b/>
          <w:sz w:val="24"/>
          <w:szCs w:val="24"/>
        </w:rPr>
        <w:t xml:space="preserve">Nedsat nyrefunktion </w:t>
      </w:r>
    </w:p>
    <w:p w:rsidR="00E1244A" w:rsidRDefault="00E1244A" w:rsidP="00E1244A">
      <w:pPr>
        <w:ind w:left="851"/>
        <w:rPr>
          <w:sz w:val="24"/>
          <w:szCs w:val="24"/>
        </w:rPr>
      </w:pPr>
      <w:r>
        <w:rPr>
          <w:sz w:val="24"/>
          <w:szCs w:val="24"/>
        </w:rPr>
        <w:t xml:space="preserve">Forsigtighed bør udvises hos patienter med nedsat nyrefunktion (se pkt. 4.4).  </w:t>
      </w:r>
    </w:p>
    <w:p w:rsidR="00E1244A" w:rsidRDefault="00E1244A" w:rsidP="00E1244A">
      <w:pPr>
        <w:ind w:left="1418" w:hanging="567"/>
        <w:rPr>
          <w:sz w:val="24"/>
          <w:szCs w:val="24"/>
          <w:u w:val="single"/>
        </w:rPr>
      </w:pPr>
    </w:p>
    <w:p w:rsidR="00E1244A" w:rsidRDefault="00E1244A" w:rsidP="00E1244A">
      <w:pPr>
        <w:ind w:left="1418" w:hanging="567"/>
        <w:rPr>
          <w:sz w:val="24"/>
          <w:szCs w:val="24"/>
          <w:u w:val="single"/>
        </w:rPr>
      </w:pPr>
      <w:r>
        <w:rPr>
          <w:sz w:val="24"/>
          <w:szCs w:val="24"/>
          <w:u w:val="single"/>
        </w:rPr>
        <w:t>Administration</w:t>
      </w:r>
    </w:p>
    <w:p w:rsidR="00E1244A" w:rsidRDefault="00E1244A" w:rsidP="00E1244A">
      <w:pPr>
        <w:autoSpaceDE w:val="0"/>
        <w:autoSpaceDN w:val="0"/>
        <w:adjustRightInd w:val="0"/>
        <w:ind w:left="851"/>
        <w:rPr>
          <w:noProof/>
          <w:sz w:val="24"/>
          <w:szCs w:val="24"/>
        </w:rPr>
      </w:pPr>
      <w:proofErr w:type="spellStart"/>
      <w:r>
        <w:rPr>
          <w:sz w:val="24"/>
          <w:szCs w:val="24"/>
        </w:rPr>
        <w:t>Pentocur</w:t>
      </w:r>
      <w:proofErr w:type="spellEnd"/>
      <w:r>
        <w:rPr>
          <w:sz w:val="24"/>
          <w:szCs w:val="24"/>
        </w:rPr>
        <w:t xml:space="preserve"> må kun administreres intravenøst. Der skal drages omsorg for at sikre intravenøs administration (se pkt. 4.4). For instruktioner om fortynding af lægemidlet før administration, se pkt. 6.6. Infusion bør kun gives gennem et centralt venekateter.</w:t>
      </w:r>
    </w:p>
    <w:p w:rsidR="00660DF2" w:rsidRPr="004569F7" w:rsidRDefault="00660DF2" w:rsidP="00660DF2">
      <w:pPr>
        <w:tabs>
          <w:tab w:val="left" w:pos="851"/>
        </w:tabs>
        <w:rPr>
          <w:sz w:val="24"/>
          <w:szCs w:val="24"/>
        </w:rPr>
      </w:pPr>
    </w:p>
    <w:p w:rsidR="00660DF2" w:rsidRPr="00EC0B9B" w:rsidRDefault="00660DF2" w:rsidP="00BD1DFC">
      <w:pPr>
        <w:keepNext/>
        <w:tabs>
          <w:tab w:val="left" w:pos="851"/>
        </w:tabs>
        <w:ind w:left="851" w:hanging="851"/>
        <w:rPr>
          <w:b/>
          <w:sz w:val="24"/>
          <w:szCs w:val="24"/>
        </w:rPr>
      </w:pPr>
      <w:r w:rsidRPr="004569F7">
        <w:rPr>
          <w:b/>
          <w:sz w:val="24"/>
          <w:szCs w:val="24"/>
        </w:rPr>
        <w:lastRenderedPageBreak/>
        <w:t>4.3</w:t>
      </w:r>
      <w:r w:rsidRPr="004569F7">
        <w:rPr>
          <w:b/>
          <w:sz w:val="24"/>
          <w:szCs w:val="24"/>
        </w:rPr>
        <w:tab/>
      </w:r>
      <w:r w:rsidRPr="00EC0B9B">
        <w:rPr>
          <w:b/>
          <w:sz w:val="24"/>
          <w:szCs w:val="24"/>
        </w:rPr>
        <w:t>Kontraindikationer</w:t>
      </w:r>
    </w:p>
    <w:p w:rsidR="00660DF2" w:rsidRPr="004569F7" w:rsidRDefault="00660DF2" w:rsidP="00660DF2">
      <w:pPr>
        <w:ind w:left="851"/>
        <w:rPr>
          <w:noProof/>
          <w:sz w:val="24"/>
          <w:szCs w:val="24"/>
        </w:rPr>
      </w:pPr>
      <w:r w:rsidRPr="004569F7">
        <w:rPr>
          <w:sz w:val="24"/>
          <w:szCs w:val="24"/>
        </w:rPr>
        <w:t xml:space="preserve">Overfølsomhed over for </w:t>
      </w:r>
      <w:r w:rsidR="00F266DD">
        <w:rPr>
          <w:sz w:val="24"/>
          <w:szCs w:val="24"/>
        </w:rPr>
        <w:t xml:space="preserve">det aktive stof </w:t>
      </w:r>
      <w:r w:rsidRPr="004569F7">
        <w:rPr>
          <w:sz w:val="24"/>
          <w:szCs w:val="24"/>
        </w:rPr>
        <w:t>eller over for et eller flere af hjælpestofferne anført i pkt. 6.1.</w:t>
      </w:r>
    </w:p>
    <w:p w:rsidR="00660DF2" w:rsidRPr="004569F7" w:rsidRDefault="00660DF2" w:rsidP="00660DF2">
      <w:pPr>
        <w:tabs>
          <w:tab w:val="left" w:pos="851"/>
        </w:tabs>
        <w:ind w:left="851"/>
        <w:rPr>
          <w:sz w:val="24"/>
          <w:szCs w:val="24"/>
        </w:rPr>
      </w:pPr>
      <w:proofErr w:type="spellStart"/>
      <w:r w:rsidRPr="004569F7">
        <w:rPr>
          <w:sz w:val="24"/>
          <w:szCs w:val="24"/>
        </w:rPr>
        <w:t>Thiopental</w:t>
      </w:r>
      <w:proofErr w:type="spellEnd"/>
      <w:r w:rsidRPr="004569F7">
        <w:rPr>
          <w:sz w:val="24"/>
          <w:szCs w:val="24"/>
        </w:rPr>
        <w:t xml:space="preserve"> er kontraindiceret ved respirationsobstruktion, status </w:t>
      </w:r>
      <w:proofErr w:type="spellStart"/>
      <w:r w:rsidRPr="004569F7">
        <w:rPr>
          <w:sz w:val="24"/>
          <w:szCs w:val="24"/>
        </w:rPr>
        <w:t>astmaticus</w:t>
      </w:r>
      <w:proofErr w:type="spellEnd"/>
      <w:r w:rsidRPr="004569F7">
        <w:rPr>
          <w:sz w:val="24"/>
          <w:szCs w:val="24"/>
        </w:rPr>
        <w:t xml:space="preserve">, svært </w:t>
      </w:r>
      <w:proofErr w:type="spellStart"/>
      <w:r w:rsidRPr="004569F7">
        <w:rPr>
          <w:sz w:val="24"/>
          <w:szCs w:val="24"/>
        </w:rPr>
        <w:t>shock</w:t>
      </w:r>
      <w:proofErr w:type="spellEnd"/>
      <w:r w:rsidRPr="004569F7">
        <w:rPr>
          <w:sz w:val="24"/>
          <w:szCs w:val="24"/>
        </w:rPr>
        <w:t xml:space="preserve"> og </w:t>
      </w:r>
      <w:proofErr w:type="spellStart"/>
      <w:r w:rsidRPr="004569F7">
        <w:rPr>
          <w:sz w:val="24"/>
          <w:szCs w:val="24"/>
        </w:rPr>
        <w:t>dystrophia</w:t>
      </w:r>
      <w:proofErr w:type="spellEnd"/>
      <w:r w:rsidRPr="004569F7">
        <w:rPr>
          <w:sz w:val="24"/>
          <w:szCs w:val="24"/>
        </w:rPr>
        <w:t xml:space="preserve"> </w:t>
      </w:r>
      <w:proofErr w:type="spellStart"/>
      <w:r w:rsidRPr="004569F7">
        <w:rPr>
          <w:sz w:val="24"/>
          <w:szCs w:val="24"/>
        </w:rPr>
        <w:t>myotonica</w:t>
      </w:r>
      <w:proofErr w:type="spellEnd"/>
      <w:r w:rsidRPr="004569F7">
        <w:rPr>
          <w:sz w:val="24"/>
          <w:szCs w:val="24"/>
        </w:rPr>
        <w:t>.</w:t>
      </w:r>
      <w:r w:rsidRPr="004569F7">
        <w:rPr>
          <w:noProof/>
          <w:sz w:val="24"/>
          <w:szCs w:val="24"/>
        </w:rPr>
        <w:t xml:space="preserve"> </w:t>
      </w:r>
      <w:r w:rsidRPr="004569F7">
        <w:rPr>
          <w:sz w:val="24"/>
          <w:szCs w:val="24"/>
        </w:rPr>
        <w:t xml:space="preserve">Administration af barbiturater er kontraindiceret ved </w:t>
      </w:r>
      <w:proofErr w:type="spellStart"/>
      <w:r w:rsidRPr="004569F7">
        <w:rPr>
          <w:sz w:val="24"/>
          <w:szCs w:val="24"/>
        </w:rPr>
        <w:t>porfyri</w:t>
      </w:r>
      <w:proofErr w:type="spellEnd"/>
      <w:r w:rsidRPr="004569F7">
        <w:rPr>
          <w:sz w:val="24"/>
          <w:szCs w:val="24"/>
        </w:rPr>
        <w:t>.</w:t>
      </w:r>
    </w:p>
    <w:p w:rsidR="00660DF2" w:rsidRPr="00EC0B9B" w:rsidRDefault="00660DF2" w:rsidP="00660DF2">
      <w:pPr>
        <w:tabs>
          <w:tab w:val="left" w:pos="851"/>
        </w:tabs>
        <w:rPr>
          <w:sz w:val="24"/>
          <w:szCs w:val="24"/>
        </w:rPr>
      </w:pPr>
    </w:p>
    <w:p w:rsidR="00660DF2" w:rsidRPr="00EC0B9B" w:rsidRDefault="00660DF2" w:rsidP="00660DF2">
      <w:pPr>
        <w:tabs>
          <w:tab w:val="left" w:pos="851"/>
        </w:tabs>
        <w:ind w:left="851" w:hanging="851"/>
        <w:rPr>
          <w:b/>
          <w:sz w:val="24"/>
          <w:szCs w:val="24"/>
        </w:rPr>
      </w:pPr>
      <w:r>
        <w:rPr>
          <w:b/>
          <w:sz w:val="24"/>
          <w:szCs w:val="24"/>
        </w:rPr>
        <w:t>4.4</w:t>
      </w:r>
      <w:r>
        <w:rPr>
          <w:b/>
          <w:sz w:val="24"/>
          <w:szCs w:val="24"/>
        </w:rPr>
        <w:tab/>
      </w:r>
      <w:r w:rsidRPr="00EC0B9B">
        <w:rPr>
          <w:b/>
          <w:sz w:val="24"/>
          <w:szCs w:val="24"/>
        </w:rPr>
        <w:t>Særlige advarsler og forsigtighedsregler vedrørende brugen</w:t>
      </w:r>
    </w:p>
    <w:p w:rsidR="00660DF2" w:rsidRPr="004569F7" w:rsidRDefault="00660DF2" w:rsidP="00660DF2">
      <w:pPr>
        <w:ind w:left="851"/>
        <w:rPr>
          <w:sz w:val="24"/>
          <w:szCs w:val="24"/>
        </w:rPr>
      </w:pPr>
      <w:proofErr w:type="spellStart"/>
      <w:r w:rsidRPr="004569F7">
        <w:rPr>
          <w:sz w:val="24"/>
          <w:szCs w:val="24"/>
        </w:rPr>
        <w:t>Thiopental</w:t>
      </w:r>
      <w:proofErr w:type="spellEnd"/>
      <w:r w:rsidRPr="004569F7">
        <w:rPr>
          <w:sz w:val="24"/>
          <w:szCs w:val="24"/>
        </w:rPr>
        <w:t xml:space="preserve"> kan medføre afhængighed. </w:t>
      </w:r>
    </w:p>
    <w:p w:rsidR="00660DF2" w:rsidRPr="004569F7" w:rsidRDefault="00660DF2" w:rsidP="00660DF2">
      <w:pPr>
        <w:autoSpaceDE w:val="0"/>
        <w:autoSpaceDN w:val="0"/>
        <w:adjustRightInd w:val="0"/>
        <w:ind w:left="851"/>
        <w:rPr>
          <w:sz w:val="24"/>
          <w:szCs w:val="24"/>
        </w:rPr>
      </w:pPr>
    </w:p>
    <w:p w:rsidR="00660DF2" w:rsidRPr="004569F7" w:rsidRDefault="00660DF2" w:rsidP="00660DF2">
      <w:pPr>
        <w:ind w:left="851"/>
        <w:rPr>
          <w:sz w:val="24"/>
          <w:szCs w:val="24"/>
        </w:rPr>
      </w:pPr>
      <w:r w:rsidRPr="004569F7">
        <w:rPr>
          <w:sz w:val="24"/>
          <w:szCs w:val="24"/>
        </w:rPr>
        <w:t xml:space="preserve">Udstyr til </w:t>
      </w:r>
      <w:proofErr w:type="spellStart"/>
      <w:r w:rsidRPr="004569F7">
        <w:rPr>
          <w:sz w:val="24"/>
          <w:szCs w:val="24"/>
        </w:rPr>
        <w:t>endotrakeal</w:t>
      </w:r>
      <w:proofErr w:type="spellEnd"/>
      <w:r w:rsidRPr="004569F7">
        <w:rPr>
          <w:sz w:val="24"/>
          <w:szCs w:val="24"/>
        </w:rPr>
        <w:t xml:space="preserve"> </w:t>
      </w:r>
      <w:proofErr w:type="spellStart"/>
      <w:r w:rsidRPr="004569F7">
        <w:rPr>
          <w:sz w:val="24"/>
          <w:szCs w:val="24"/>
        </w:rPr>
        <w:t>intubering</w:t>
      </w:r>
      <w:proofErr w:type="spellEnd"/>
      <w:r w:rsidRPr="004569F7">
        <w:rPr>
          <w:sz w:val="24"/>
          <w:szCs w:val="24"/>
        </w:rPr>
        <w:t xml:space="preserve">, oxygen og genoplivningsudstyr skal være umiddelbart for hånden. </w:t>
      </w:r>
    </w:p>
    <w:p w:rsidR="00660DF2" w:rsidRPr="004569F7" w:rsidRDefault="00660DF2" w:rsidP="00660DF2">
      <w:pPr>
        <w:ind w:left="851"/>
        <w:rPr>
          <w:sz w:val="24"/>
          <w:szCs w:val="24"/>
        </w:rPr>
      </w:pPr>
    </w:p>
    <w:p w:rsidR="00660DF2" w:rsidRPr="004569F7" w:rsidRDefault="00660DF2" w:rsidP="00660DF2">
      <w:pPr>
        <w:autoSpaceDE w:val="0"/>
        <w:autoSpaceDN w:val="0"/>
        <w:adjustRightInd w:val="0"/>
        <w:ind w:left="851"/>
        <w:rPr>
          <w:sz w:val="24"/>
          <w:szCs w:val="24"/>
        </w:rPr>
      </w:pPr>
      <w:r w:rsidRPr="004569F7">
        <w:rPr>
          <w:sz w:val="24"/>
          <w:szCs w:val="24"/>
        </w:rPr>
        <w:t xml:space="preserve">Forsigtighed bør udvises ved forhøjet </w:t>
      </w:r>
      <w:proofErr w:type="spellStart"/>
      <w:r w:rsidRPr="004569F7">
        <w:rPr>
          <w:sz w:val="24"/>
          <w:szCs w:val="24"/>
        </w:rPr>
        <w:t>intrakranielt</w:t>
      </w:r>
      <w:proofErr w:type="spellEnd"/>
      <w:r w:rsidRPr="004569F7">
        <w:rPr>
          <w:sz w:val="24"/>
          <w:szCs w:val="24"/>
        </w:rPr>
        <w:t xml:space="preserve"> tryk eller astma. Ved anvendelse under sådanne betingelser skal dosis nedsættes, og administration bør ske langsomt. </w:t>
      </w:r>
    </w:p>
    <w:p w:rsidR="00660DF2" w:rsidRPr="004569F7" w:rsidRDefault="00660DF2" w:rsidP="00660DF2">
      <w:pPr>
        <w:autoSpaceDE w:val="0"/>
        <w:autoSpaceDN w:val="0"/>
        <w:adjustRightInd w:val="0"/>
        <w:ind w:left="851"/>
        <w:rPr>
          <w:sz w:val="24"/>
          <w:szCs w:val="24"/>
        </w:rPr>
      </w:pPr>
    </w:p>
    <w:p w:rsidR="00660DF2" w:rsidRPr="004569F7" w:rsidRDefault="00660DF2" w:rsidP="00660DF2">
      <w:pPr>
        <w:autoSpaceDE w:val="0"/>
        <w:autoSpaceDN w:val="0"/>
        <w:adjustRightInd w:val="0"/>
        <w:ind w:left="851"/>
        <w:rPr>
          <w:b/>
          <w:sz w:val="24"/>
          <w:szCs w:val="24"/>
        </w:rPr>
      </w:pPr>
      <w:r w:rsidRPr="004569F7">
        <w:rPr>
          <w:b/>
          <w:sz w:val="24"/>
          <w:szCs w:val="24"/>
        </w:rPr>
        <w:t xml:space="preserve">Anvendelse hos neurologiske patienter med forhøjet </w:t>
      </w:r>
      <w:proofErr w:type="spellStart"/>
      <w:r w:rsidRPr="004569F7">
        <w:rPr>
          <w:b/>
          <w:sz w:val="24"/>
          <w:szCs w:val="24"/>
        </w:rPr>
        <w:t>intrakranielt</w:t>
      </w:r>
      <w:proofErr w:type="spellEnd"/>
      <w:r w:rsidRPr="004569F7">
        <w:rPr>
          <w:b/>
          <w:sz w:val="24"/>
          <w:szCs w:val="24"/>
        </w:rPr>
        <w:t xml:space="preserve"> tryk </w:t>
      </w:r>
    </w:p>
    <w:p w:rsidR="00660DF2" w:rsidRPr="004569F7" w:rsidRDefault="00660DF2" w:rsidP="00660DF2">
      <w:pPr>
        <w:autoSpaceDE w:val="0"/>
        <w:autoSpaceDN w:val="0"/>
        <w:adjustRightInd w:val="0"/>
        <w:ind w:left="851"/>
        <w:rPr>
          <w:sz w:val="24"/>
          <w:szCs w:val="24"/>
        </w:rPr>
      </w:pPr>
      <w:proofErr w:type="spellStart"/>
      <w:r w:rsidRPr="004569F7">
        <w:rPr>
          <w:sz w:val="24"/>
          <w:szCs w:val="24"/>
        </w:rPr>
        <w:t>Thiopental</w:t>
      </w:r>
      <w:proofErr w:type="spellEnd"/>
      <w:r w:rsidRPr="004569F7">
        <w:rPr>
          <w:sz w:val="24"/>
          <w:szCs w:val="24"/>
        </w:rPr>
        <w:t xml:space="preserve"> er blevet sat i forbindelse med indberetninger om svær eller refraktær </w:t>
      </w:r>
      <w:proofErr w:type="spellStart"/>
      <w:r w:rsidRPr="004569F7">
        <w:rPr>
          <w:sz w:val="24"/>
          <w:szCs w:val="24"/>
        </w:rPr>
        <w:t>hypokaliæmi</w:t>
      </w:r>
      <w:proofErr w:type="spellEnd"/>
      <w:r w:rsidRPr="004569F7">
        <w:rPr>
          <w:sz w:val="24"/>
          <w:szCs w:val="24"/>
        </w:rPr>
        <w:t xml:space="preserve"> under infusion; svær </w:t>
      </w:r>
      <w:proofErr w:type="spellStart"/>
      <w:r w:rsidRPr="004569F7">
        <w:rPr>
          <w:sz w:val="24"/>
          <w:szCs w:val="24"/>
        </w:rPr>
        <w:t>rebound-hyperkaliæmi</w:t>
      </w:r>
      <w:proofErr w:type="spellEnd"/>
      <w:r w:rsidRPr="004569F7">
        <w:rPr>
          <w:sz w:val="24"/>
          <w:szCs w:val="24"/>
        </w:rPr>
        <w:t xml:space="preserve"> kan forekomme efter ophør af infusion af </w:t>
      </w:r>
      <w:proofErr w:type="spellStart"/>
      <w:r w:rsidRPr="004569F7">
        <w:rPr>
          <w:sz w:val="24"/>
          <w:szCs w:val="24"/>
        </w:rPr>
        <w:t>thiopental</w:t>
      </w:r>
      <w:proofErr w:type="spellEnd"/>
      <w:r w:rsidRPr="004569F7">
        <w:rPr>
          <w:sz w:val="24"/>
          <w:szCs w:val="24"/>
        </w:rPr>
        <w:t xml:space="preserve">. På grund af potentialet for </w:t>
      </w:r>
      <w:proofErr w:type="spellStart"/>
      <w:r w:rsidRPr="004569F7">
        <w:rPr>
          <w:sz w:val="24"/>
          <w:szCs w:val="24"/>
        </w:rPr>
        <w:t>rebound-hyperkaliæmi</w:t>
      </w:r>
      <w:proofErr w:type="spellEnd"/>
      <w:r w:rsidRPr="004569F7">
        <w:rPr>
          <w:sz w:val="24"/>
          <w:szCs w:val="24"/>
        </w:rPr>
        <w:t xml:space="preserve"> bør forsigtighed udvises ved ophør af behandlingen med </w:t>
      </w:r>
      <w:proofErr w:type="spellStart"/>
      <w:r w:rsidRPr="004569F7">
        <w:rPr>
          <w:sz w:val="24"/>
          <w:szCs w:val="24"/>
        </w:rPr>
        <w:t>thiopental</w:t>
      </w:r>
      <w:proofErr w:type="spellEnd"/>
      <w:r w:rsidRPr="004569F7">
        <w:rPr>
          <w:sz w:val="24"/>
          <w:szCs w:val="24"/>
        </w:rPr>
        <w:t>.</w:t>
      </w:r>
    </w:p>
    <w:p w:rsidR="00660DF2" w:rsidRPr="004569F7" w:rsidRDefault="00660DF2" w:rsidP="00660DF2">
      <w:pPr>
        <w:autoSpaceDE w:val="0"/>
        <w:autoSpaceDN w:val="0"/>
        <w:adjustRightInd w:val="0"/>
        <w:ind w:left="851"/>
        <w:rPr>
          <w:sz w:val="24"/>
          <w:szCs w:val="24"/>
        </w:rPr>
      </w:pPr>
      <w:r w:rsidRPr="004569F7">
        <w:rPr>
          <w:sz w:val="24"/>
          <w:szCs w:val="24"/>
        </w:rPr>
        <w:t>Forsigtighed bør udvises ved potentiel luftvejsobstruktion såsom ved inflammation i mund, kæbe og hals.</w:t>
      </w:r>
    </w:p>
    <w:p w:rsidR="00660DF2" w:rsidRPr="004569F7" w:rsidRDefault="00660DF2" w:rsidP="00660DF2">
      <w:pPr>
        <w:autoSpaceDE w:val="0"/>
        <w:autoSpaceDN w:val="0"/>
        <w:adjustRightInd w:val="0"/>
        <w:ind w:left="851"/>
        <w:rPr>
          <w:sz w:val="24"/>
          <w:szCs w:val="24"/>
          <w:lang w:eastAsia="sv-SE"/>
        </w:rPr>
      </w:pPr>
    </w:p>
    <w:p w:rsidR="00660DF2" w:rsidRPr="004569F7" w:rsidRDefault="00660DF2" w:rsidP="00660DF2">
      <w:pPr>
        <w:autoSpaceDE w:val="0"/>
        <w:autoSpaceDN w:val="0"/>
        <w:adjustRightInd w:val="0"/>
        <w:ind w:left="851"/>
        <w:rPr>
          <w:b/>
          <w:sz w:val="24"/>
          <w:szCs w:val="24"/>
        </w:rPr>
      </w:pPr>
      <w:proofErr w:type="spellStart"/>
      <w:r w:rsidRPr="004569F7">
        <w:rPr>
          <w:b/>
          <w:sz w:val="24"/>
          <w:szCs w:val="24"/>
        </w:rPr>
        <w:t>Kardiorespiratorisk</w:t>
      </w:r>
      <w:proofErr w:type="spellEnd"/>
      <w:r w:rsidRPr="004569F7">
        <w:rPr>
          <w:b/>
          <w:sz w:val="24"/>
          <w:szCs w:val="24"/>
        </w:rPr>
        <w:t xml:space="preserve"> depression</w:t>
      </w:r>
    </w:p>
    <w:p w:rsidR="00660DF2" w:rsidRPr="004569F7" w:rsidRDefault="00660DF2" w:rsidP="00660DF2">
      <w:pPr>
        <w:autoSpaceDE w:val="0"/>
        <w:autoSpaceDN w:val="0"/>
        <w:adjustRightInd w:val="0"/>
        <w:ind w:left="851"/>
        <w:rPr>
          <w:noProof/>
          <w:sz w:val="24"/>
          <w:szCs w:val="24"/>
        </w:rPr>
      </w:pPr>
      <w:proofErr w:type="spellStart"/>
      <w:r w:rsidRPr="004569F7">
        <w:rPr>
          <w:sz w:val="24"/>
          <w:szCs w:val="24"/>
        </w:rPr>
        <w:t>Thiopentalnatrium</w:t>
      </w:r>
      <w:proofErr w:type="spellEnd"/>
      <w:r w:rsidRPr="004569F7">
        <w:rPr>
          <w:sz w:val="24"/>
          <w:szCs w:val="24"/>
        </w:rPr>
        <w:t xml:space="preserve"> medfører respirationsdepression og nedsat kardialt output og kan udløse akut kredsløbssvigt hos patienter med </w:t>
      </w:r>
      <w:proofErr w:type="spellStart"/>
      <w:r w:rsidRPr="004569F7">
        <w:rPr>
          <w:sz w:val="24"/>
          <w:szCs w:val="24"/>
        </w:rPr>
        <w:t>kardiovaskulær</w:t>
      </w:r>
      <w:proofErr w:type="spellEnd"/>
      <w:r w:rsidRPr="004569F7">
        <w:rPr>
          <w:sz w:val="24"/>
          <w:szCs w:val="24"/>
        </w:rPr>
        <w:t xml:space="preserve"> sygdom, navnlig </w:t>
      </w:r>
      <w:proofErr w:type="spellStart"/>
      <w:r w:rsidRPr="004569F7">
        <w:rPr>
          <w:sz w:val="24"/>
          <w:szCs w:val="24"/>
        </w:rPr>
        <w:t>konstriktiv</w:t>
      </w:r>
      <w:proofErr w:type="spellEnd"/>
      <w:r w:rsidRPr="004569F7">
        <w:rPr>
          <w:sz w:val="24"/>
          <w:szCs w:val="24"/>
        </w:rPr>
        <w:t xml:space="preserve"> </w:t>
      </w:r>
      <w:proofErr w:type="spellStart"/>
      <w:r w:rsidRPr="004569F7">
        <w:rPr>
          <w:sz w:val="24"/>
          <w:szCs w:val="24"/>
        </w:rPr>
        <w:t>perikarditis</w:t>
      </w:r>
      <w:proofErr w:type="spellEnd"/>
      <w:r w:rsidRPr="004569F7">
        <w:rPr>
          <w:sz w:val="24"/>
          <w:szCs w:val="24"/>
        </w:rPr>
        <w:t xml:space="preserve">. Forsigtighed bør ligeledes udvises ved svære </w:t>
      </w:r>
      <w:proofErr w:type="spellStart"/>
      <w:r w:rsidRPr="004569F7">
        <w:rPr>
          <w:sz w:val="24"/>
          <w:szCs w:val="24"/>
        </w:rPr>
        <w:t>kardiovaskulære</w:t>
      </w:r>
      <w:proofErr w:type="spellEnd"/>
      <w:r w:rsidRPr="004569F7">
        <w:rPr>
          <w:sz w:val="24"/>
          <w:szCs w:val="24"/>
        </w:rPr>
        <w:t xml:space="preserve"> sygdomme, svære luftvejssygdomme og hypertension af forskellig ætiologi.</w:t>
      </w:r>
    </w:p>
    <w:p w:rsidR="00660DF2" w:rsidRPr="004569F7" w:rsidRDefault="00660DF2" w:rsidP="00660DF2">
      <w:pPr>
        <w:autoSpaceDE w:val="0"/>
        <w:autoSpaceDN w:val="0"/>
        <w:adjustRightInd w:val="0"/>
        <w:rPr>
          <w:sz w:val="24"/>
          <w:szCs w:val="24"/>
          <w:lang w:eastAsia="sv-SE"/>
        </w:rPr>
      </w:pPr>
    </w:p>
    <w:p w:rsidR="00660DF2" w:rsidRPr="004569F7" w:rsidRDefault="00660DF2" w:rsidP="00660DF2">
      <w:pPr>
        <w:autoSpaceDE w:val="0"/>
        <w:autoSpaceDN w:val="0"/>
        <w:adjustRightInd w:val="0"/>
        <w:ind w:left="851"/>
        <w:rPr>
          <w:b/>
          <w:sz w:val="24"/>
          <w:szCs w:val="24"/>
        </w:rPr>
      </w:pPr>
      <w:r w:rsidRPr="004569F7">
        <w:rPr>
          <w:b/>
          <w:sz w:val="24"/>
          <w:szCs w:val="24"/>
        </w:rPr>
        <w:t>Hvor særlig forsigtighed bør udvises</w:t>
      </w:r>
    </w:p>
    <w:p w:rsidR="00660DF2" w:rsidRDefault="00660DF2" w:rsidP="00660DF2">
      <w:pPr>
        <w:autoSpaceDE w:val="0"/>
        <w:autoSpaceDN w:val="0"/>
        <w:adjustRightInd w:val="0"/>
        <w:ind w:left="851"/>
        <w:rPr>
          <w:sz w:val="24"/>
          <w:szCs w:val="24"/>
        </w:rPr>
      </w:pPr>
      <w:r w:rsidRPr="004569F7">
        <w:rPr>
          <w:sz w:val="24"/>
          <w:szCs w:val="24"/>
        </w:rPr>
        <w:t xml:space="preserve">Særlig forsigtighed bør udvises ved administration af </w:t>
      </w:r>
      <w:proofErr w:type="spellStart"/>
      <w:r w:rsidRPr="004569F7">
        <w:rPr>
          <w:sz w:val="24"/>
          <w:szCs w:val="24"/>
        </w:rPr>
        <w:t>thiopentalnatrium</w:t>
      </w:r>
      <w:proofErr w:type="spellEnd"/>
      <w:r w:rsidRPr="004569F7">
        <w:rPr>
          <w:sz w:val="24"/>
          <w:szCs w:val="24"/>
        </w:rPr>
        <w:t xml:space="preserve"> til patienter med </w:t>
      </w:r>
      <w:proofErr w:type="spellStart"/>
      <w:r w:rsidRPr="004569F7">
        <w:rPr>
          <w:sz w:val="24"/>
          <w:szCs w:val="24"/>
        </w:rPr>
        <w:t>hypovolæmi</w:t>
      </w:r>
      <w:proofErr w:type="spellEnd"/>
      <w:r w:rsidRPr="004569F7">
        <w:rPr>
          <w:sz w:val="24"/>
          <w:szCs w:val="24"/>
        </w:rPr>
        <w:t xml:space="preserve">, svær blødning, forbrændinger, </w:t>
      </w:r>
      <w:proofErr w:type="spellStart"/>
      <w:r w:rsidRPr="004569F7">
        <w:rPr>
          <w:sz w:val="24"/>
          <w:szCs w:val="24"/>
        </w:rPr>
        <w:t>kardiovaskulær</w:t>
      </w:r>
      <w:proofErr w:type="spellEnd"/>
      <w:r w:rsidRPr="004569F7">
        <w:rPr>
          <w:sz w:val="24"/>
          <w:szCs w:val="24"/>
        </w:rPr>
        <w:t xml:space="preserve"> sygdom, </w:t>
      </w:r>
      <w:proofErr w:type="spellStart"/>
      <w:r w:rsidRPr="004569F7">
        <w:rPr>
          <w:sz w:val="24"/>
          <w:szCs w:val="24"/>
        </w:rPr>
        <w:t>myasthenia</w:t>
      </w:r>
      <w:proofErr w:type="spellEnd"/>
      <w:r w:rsidRPr="004569F7">
        <w:rPr>
          <w:sz w:val="24"/>
          <w:szCs w:val="24"/>
        </w:rPr>
        <w:t xml:space="preserve"> </w:t>
      </w:r>
      <w:proofErr w:type="spellStart"/>
      <w:r w:rsidRPr="004569F7">
        <w:rPr>
          <w:sz w:val="24"/>
          <w:szCs w:val="24"/>
        </w:rPr>
        <w:t>gravis</w:t>
      </w:r>
      <w:proofErr w:type="spellEnd"/>
      <w:r w:rsidRPr="004569F7">
        <w:rPr>
          <w:sz w:val="24"/>
          <w:szCs w:val="24"/>
        </w:rPr>
        <w:t xml:space="preserve">, </w:t>
      </w:r>
      <w:proofErr w:type="spellStart"/>
      <w:r w:rsidRPr="004569F7">
        <w:rPr>
          <w:sz w:val="24"/>
          <w:szCs w:val="24"/>
        </w:rPr>
        <w:t>adrenokortikal</w:t>
      </w:r>
      <w:proofErr w:type="spellEnd"/>
      <w:r w:rsidRPr="004569F7">
        <w:rPr>
          <w:sz w:val="24"/>
          <w:szCs w:val="24"/>
        </w:rPr>
        <w:t xml:space="preserve"> insufficiens (også selvom denne er kontrolleret med </w:t>
      </w:r>
      <w:proofErr w:type="spellStart"/>
      <w:r w:rsidRPr="004569F7">
        <w:rPr>
          <w:sz w:val="24"/>
          <w:szCs w:val="24"/>
        </w:rPr>
        <w:t>cortison</w:t>
      </w:r>
      <w:proofErr w:type="spellEnd"/>
      <w:r w:rsidRPr="004569F7">
        <w:rPr>
          <w:sz w:val="24"/>
          <w:szCs w:val="24"/>
        </w:rPr>
        <w:t xml:space="preserve">), </w:t>
      </w:r>
      <w:proofErr w:type="spellStart"/>
      <w:r w:rsidRPr="004569F7">
        <w:rPr>
          <w:sz w:val="24"/>
          <w:szCs w:val="24"/>
        </w:rPr>
        <w:t>kakeksi</w:t>
      </w:r>
      <w:proofErr w:type="spellEnd"/>
      <w:r w:rsidRPr="004569F7">
        <w:rPr>
          <w:sz w:val="24"/>
          <w:szCs w:val="24"/>
        </w:rPr>
        <w:t xml:space="preserve">, forhøjet </w:t>
      </w:r>
      <w:proofErr w:type="spellStart"/>
      <w:r w:rsidRPr="004569F7">
        <w:rPr>
          <w:sz w:val="24"/>
          <w:szCs w:val="24"/>
        </w:rPr>
        <w:t>intrakranielt</w:t>
      </w:r>
      <w:proofErr w:type="spellEnd"/>
      <w:r w:rsidRPr="004569F7">
        <w:rPr>
          <w:sz w:val="24"/>
          <w:szCs w:val="24"/>
        </w:rPr>
        <w:t xml:space="preserve"> tryk og forhøjet urinkvælstof i blodet. </w:t>
      </w:r>
    </w:p>
    <w:p w:rsidR="00660DF2" w:rsidRPr="004569F7" w:rsidRDefault="00660DF2" w:rsidP="00660DF2">
      <w:pPr>
        <w:autoSpaceDE w:val="0"/>
        <w:autoSpaceDN w:val="0"/>
        <w:adjustRightInd w:val="0"/>
        <w:ind w:left="851"/>
        <w:rPr>
          <w:sz w:val="24"/>
          <w:szCs w:val="24"/>
        </w:rPr>
      </w:pPr>
    </w:p>
    <w:p w:rsidR="00660DF2" w:rsidRPr="004569F7" w:rsidRDefault="00660DF2" w:rsidP="00660DF2">
      <w:pPr>
        <w:autoSpaceDE w:val="0"/>
        <w:autoSpaceDN w:val="0"/>
        <w:adjustRightInd w:val="0"/>
        <w:ind w:left="851"/>
        <w:rPr>
          <w:b/>
          <w:sz w:val="24"/>
          <w:szCs w:val="24"/>
        </w:rPr>
      </w:pPr>
      <w:r w:rsidRPr="004569F7">
        <w:rPr>
          <w:b/>
          <w:sz w:val="24"/>
          <w:szCs w:val="24"/>
        </w:rPr>
        <w:t>Dosisreduktion nødvendig</w:t>
      </w:r>
    </w:p>
    <w:p w:rsidR="00660DF2" w:rsidRDefault="00660DF2" w:rsidP="00660DF2">
      <w:pPr>
        <w:autoSpaceDE w:val="0"/>
        <w:autoSpaceDN w:val="0"/>
        <w:adjustRightInd w:val="0"/>
        <w:ind w:left="851"/>
        <w:rPr>
          <w:sz w:val="24"/>
          <w:szCs w:val="24"/>
        </w:rPr>
      </w:pPr>
      <w:r w:rsidRPr="004569F7">
        <w:rPr>
          <w:sz w:val="24"/>
          <w:szCs w:val="24"/>
        </w:rPr>
        <w:t xml:space="preserve">Reducerede doser anbefales ved </w:t>
      </w:r>
      <w:proofErr w:type="spellStart"/>
      <w:r w:rsidRPr="004569F7">
        <w:rPr>
          <w:sz w:val="24"/>
          <w:szCs w:val="24"/>
        </w:rPr>
        <w:t>shock</w:t>
      </w:r>
      <w:proofErr w:type="spellEnd"/>
      <w:r w:rsidRPr="004569F7">
        <w:rPr>
          <w:sz w:val="24"/>
          <w:szCs w:val="24"/>
        </w:rPr>
        <w:t xml:space="preserve">, dehydrering, svær anæmi, </w:t>
      </w:r>
      <w:proofErr w:type="spellStart"/>
      <w:r w:rsidRPr="004569F7">
        <w:rPr>
          <w:sz w:val="24"/>
          <w:szCs w:val="24"/>
        </w:rPr>
        <w:t>hyperkaliæmi</w:t>
      </w:r>
      <w:proofErr w:type="spellEnd"/>
      <w:r w:rsidRPr="004569F7">
        <w:rPr>
          <w:sz w:val="24"/>
          <w:szCs w:val="24"/>
        </w:rPr>
        <w:t xml:space="preserve">, </w:t>
      </w:r>
      <w:proofErr w:type="spellStart"/>
      <w:r w:rsidRPr="004569F7">
        <w:rPr>
          <w:sz w:val="24"/>
          <w:szCs w:val="24"/>
        </w:rPr>
        <w:t>toksæmi</w:t>
      </w:r>
      <w:proofErr w:type="spellEnd"/>
      <w:r w:rsidRPr="004569F7">
        <w:rPr>
          <w:sz w:val="24"/>
          <w:szCs w:val="24"/>
        </w:rPr>
        <w:t xml:space="preserve">, stofskifteforstyrrelser som f.eks. </w:t>
      </w:r>
      <w:proofErr w:type="spellStart"/>
      <w:r w:rsidRPr="004569F7">
        <w:rPr>
          <w:sz w:val="24"/>
          <w:szCs w:val="24"/>
        </w:rPr>
        <w:t>tyreotoksikose</w:t>
      </w:r>
      <w:proofErr w:type="spellEnd"/>
      <w:r w:rsidRPr="004569F7">
        <w:rPr>
          <w:sz w:val="24"/>
          <w:szCs w:val="24"/>
        </w:rPr>
        <w:t xml:space="preserve">, </w:t>
      </w:r>
      <w:proofErr w:type="spellStart"/>
      <w:r w:rsidRPr="004569F7">
        <w:rPr>
          <w:sz w:val="24"/>
          <w:szCs w:val="24"/>
        </w:rPr>
        <w:t>myksødem</w:t>
      </w:r>
      <w:proofErr w:type="spellEnd"/>
      <w:r w:rsidRPr="004569F7">
        <w:rPr>
          <w:sz w:val="24"/>
          <w:szCs w:val="24"/>
        </w:rPr>
        <w:t xml:space="preserve"> og diabetes. </w:t>
      </w:r>
    </w:p>
    <w:p w:rsidR="00660DF2" w:rsidRPr="004569F7" w:rsidRDefault="00660DF2" w:rsidP="00660DF2">
      <w:pPr>
        <w:autoSpaceDE w:val="0"/>
        <w:autoSpaceDN w:val="0"/>
        <w:adjustRightInd w:val="0"/>
        <w:ind w:left="851"/>
        <w:rPr>
          <w:sz w:val="24"/>
          <w:szCs w:val="24"/>
        </w:rPr>
      </w:pPr>
    </w:p>
    <w:p w:rsidR="00660DF2" w:rsidRPr="004569F7" w:rsidRDefault="00660DF2" w:rsidP="00660DF2">
      <w:pPr>
        <w:autoSpaceDE w:val="0"/>
        <w:autoSpaceDN w:val="0"/>
        <w:adjustRightInd w:val="0"/>
        <w:ind w:left="851"/>
        <w:rPr>
          <w:b/>
          <w:sz w:val="24"/>
          <w:szCs w:val="24"/>
        </w:rPr>
      </w:pPr>
      <w:r w:rsidRPr="004569F7">
        <w:rPr>
          <w:b/>
          <w:sz w:val="24"/>
          <w:szCs w:val="24"/>
        </w:rPr>
        <w:t>Forhøjet dosis</w:t>
      </w:r>
    </w:p>
    <w:p w:rsidR="00660DF2" w:rsidRDefault="00660DF2" w:rsidP="00660DF2">
      <w:pPr>
        <w:autoSpaceDE w:val="0"/>
        <w:autoSpaceDN w:val="0"/>
        <w:adjustRightInd w:val="0"/>
        <w:ind w:left="851"/>
        <w:rPr>
          <w:sz w:val="24"/>
          <w:szCs w:val="24"/>
        </w:rPr>
      </w:pPr>
      <w:r w:rsidRPr="004569F7">
        <w:rPr>
          <w:sz w:val="24"/>
          <w:szCs w:val="24"/>
        </w:rPr>
        <w:t xml:space="preserve">Forhøjet dosis kan være nødvendig ved alkoholtilvænning eller -afhængighed og stofmisbrug. Under sådanne omstændigheder anbefales det at anvende supplerende </w:t>
      </w:r>
      <w:proofErr w:type="spellStart"/>
      <w:r w:rsidRPr="004569F7">
        <w:rPr>
          <w:sz w:val="24"/>
          <w:szCs w:val="24"/>
        </w:rPr>
        <w:t>analgetika</w:t>
      </w:r>
      <w:proofErr w:type="spellEnd"/>
      <w:r w:rsidRPr="004569F7">
        <w:rPr>
          <w:sz w:val="24"/>
          <w:szCs w:val="24"/>
        </w:rPr>
        <w:t>.</w:t>
      </w:r>
    </w:p>
    <w:p w:rsidR="00660DF2" w:rsidRPr="004569F7" w:rsidRDefault="00660DF2" w:rsidP="00660DF2">
      <w:pPr>
        <w:autoSpaceDE w:val="0"/>
        <w:autoSpaceDN w:val="0"/>
        <w:adjustRightInd w:val="0"/>
        <w:ind w:left="851"/>
        <w:rPr>
          <w:sz w:val="24"/>
          <w:szCs w:val="24"/>
        </w:rPr>
      </w:pPr>
    </w:p>
    <w:p w:rsidR="00660DF2" w:rsidRPr="004569F7" w:rsidRDefault="00660DF2" w:rsidP="00660DF2">
      <w:pPr>
        <w:autoSpaceDE w:val="0"/>
        <w:autoSpaceDN w:val="0"/>
        <w:adjustRightInd w:val="0"/>
        <w:ind w:left="851"/>
        <w:rPr>
          <w:sz w:val="24"/>
          <w:szCs w:val="24"/>
        </w:rPr>
      </w:pPr>
      <w:r w:rsidRPr="004569F7">
        <w:rPr>
          <w:b/>
          <w:sz w:val="24"/>
          <w:szCs w:val="24"/>
        </w:rPr>
        <w:t xml:space="preserve">Nedsat leverfunktion </w:t>
      </w:r>
    </w:p>
    <w:p w:rsidR="00660DF2" w:rsidRDefault="00660DF2" w:rsidP="00BD1DFC">
      <w:pPr>
        <w:autoSpaceDE w:val="0"/>
        <w:autoSpaceDN w:val="0"/>
        <w:adjustRightInd w:val="0"/>
        <w:ind w:left="851"/>
        <w:rPr>
          <w:sz w:val="24"/>
          <w:szCs w:val="24"/>
        </w:rPr>
      </w:pPr>
      <w:proofErr w:type="spellStart"/>
      <w:r w:rsidRPr="004569F7">
        <w:rPr>
          <w:sz w:val="24"/>
          <w:szCs w:val="24"/>
        </w:rPr>
        <w:t>Thiopentalnatrium</w:t>
      </w:r>
      <w:proofErr w:type="spellEnd"/>
      <w:r w:rsidRPr="004569F7">
        <w:rPr>
          <w:sz w:val="24"/>
          <w:szCs w:val="24"/>
        </w:rPr>
        <w:t xml:space="preserve"> </w:t>
      </w:r>
      <w:proofErr w:type="spellStart"/>
      <w:r w:rsidRPr="004569F7">
        <w:rPr>
          <w:sz w:val="24"/>
          <w:szCs w:val="24"/>
        </w:rPr>
        <w:t>metaboliseres</w:t>
      </w:r>
      <w:proofErr w:type="spellEnd"/>
      <w:r w:rsidRPr="004569F7">
        <w:rPr>
          <w:sz w:val="24"/>
          <w:szCs w:val="24"/>
        </w:rPr>
        <w:t xml:space="preserve"> primært af leveren, hvorfor dosis bør reduceres ved nedsat leverfunktion. </w:t>
      </w:r>
    </w:p>
    <w:p w:rsidR="00BD1DFC" w:rsidRPr="004569F7" w:rsidRDefault="00BD1DFC" w:rsidP="00BD1DFC">
      <w:pPr>
        <w:autoSpaceDE w:val="0"/>
        <w:autoSpaceDN w:val="0"/>
        <w:adjustRightInd w:val="0"/>
        <w:ind w:left="851"/>
        <w:rPr>
          <w:sz w:val="24"/>
          <w:szCs w:val="24"/>
        </w:rPr>
      </w:pPr>
    </w:p>
    <w:p w:rsidR="00660DF2" w:rsidRPr="004569F7" w:rsidRDefault="00660DF2" w:rsidP="00BD1DFC">
      <w:pPr>
        <w:keepNext/>
        <w:autoSpaceDE w:val="0"/>
        <w:autoSpaceDN w:val="0"/>
        <w:adjustRightInd w:val="0"/>
        <w:ind w:left="851"/>
        <w:rPr>
          <w:sz w:val="24"/>
          <w:szCs w:val="24"/>
        </w:rPr>
      </w:pPr>
      <w:r w:rsidRPr="004569F7">
        <w:rPr>
          <w:b/>
          <w:sz w:val="24"/>
          <w:szCs w:val="24"/>
        </w:rPr>
        <w:lastRenderedPageBreak/>
        <w:t xml:space="preserve">Nedsat nyrefunktion </w:t>
      </w:r>
    </w:p>
    <w:p w:rsidR="00660DF2" w:rsidRDefault="00660DF2" w:rsidP="00BD1DFC">
      <w:pPr>
        <w:autoSpaceDE w:val="0"/>
        <w:autoSpaceDN w:val="0"/>
        <w:adjustRightInd w:val="0"/>
        <w:ind w:left="851"/>
        <w:rPr>
          <w:sz w:val="24"/>
          <w:szCs w:val="24"/>
        </w:rPr>
      </w:pPr>
      <w:r w:rsidRPr="004569F7">
        <w:rPr>
          <w:sz w:val="24"/>
          <w:szCs w:val="24"/>
        </w:rPr>
        <w:t xml:space="preserve">Forsigtighed bør udvises ved anvendelse af </w:t>
      </w:r>
      <w:proofErr w:type="spellStart"/>
      <w:r w:rsidRPr="004569F7">
        <w:rPr>
          <w:sz w:val="24"/>
          <w:szCs w:val="24"/>
        </w:rPr>
        <w:t>barbituratanæstetika</w:t>
      </w:r>
      <w:proofErr w:type="spellEnd"/>
      <w:r w:rsidRPr="004569F7">
        <w:rPr>
          <w:sz w:val="24"/>
          <w:szCs w:val="24"/>
        </w:rPr>
        <w:t xml:space="preserve"> ved svær nyresygdom.  Dosisnedsættelse er ligeledes indiceret hos ældre og hos patienter, der er præmedicineret med narkotiske </w:t>
      </w:r>
      <w:proofErr w:type="spellStart"/>
      <w:r w:rsidRPr="004569F7">
        <w:rPr>
          <w:sz w:val="24"/>
          <w:szCs w:val="24"/>
        </w:rPr>
        <w:t>analgetika</w:t>
      </w:r>
      <w:proofErr w:type="spellEnd"/>
      <w:r w:rsidRPr="004569F7">
        <w:rPr>
          <w:sz w:val="24"/>
          <w:szCs w:val="24"/>
        </w:rPr>
        <w:t>.</w:t>
      </w:r>
    </w:p>
    <w:p w:rsidR="00660DF2" w:rsidRPr="004569F7" w:rsidRDefault="00660DF2" w:rsidP="00660DF2">
      <w:pPr>
        <w:autoSpaceDE w:val="0"/>
        <w:autoSpaceDN w:val="0"/>
        <w:adjustRightInd w:val="0"/>
        <w:ind w:left="851"/>
        <w:rPr>
          <w:sz w:val="24"/>
          <w:szCs w:val="24"/>
        </w:rPr>
      </w:pPr>
    </w:p>
    <w:p w:rsidR="00660DF2" w:rsidRPr="004569F7" w:rsidRDefault="00660DF2" w:rsidP="00660DF2">
      <w:pPr>
        <w:autoSpaceDE w:val="0"/>
        <w:autoSpaceDN w:val="0"/>
        <w:adjustRightInd w:val="0"/>
        <w:ind w:left="851"/>
        <w:rPr>
          <w:b/>
          <w:sz w:val="24"/>
          <w:szCs w:val="24"/>
        </w:rPr>
      </w:pPr>
      <w:r w:rsidRPr="004569F7">
        <w:rPr>
          <w:b/>
          <w:sz w:val="24"/>
          <w:szCs w:val="24"/>
        </w:rPr>
        <w:t>Anvendelse ved samtidig sygdom</w:t>
      </w:r>
    </w:p>
    <w:p w:rsidR="00660DF2" w:rsidRPr="004569F7" w:rsidRDefault="00660DF2" w:rsidP="00660DF2">
      <w:pPr>
        <w:autoSpaceDE w:val="0"/>
        <w:autoSpaceDN w:val="0"/>
        <w:adjustRightInd w:val="0"/>
        <w:ind w:left="851"/>
        <w:rPr>
          <w:sz w:val="24"/>
          <w:szCs w:val="24"/>
        </w:rPr>
      </w:pPr>
      <w:r w:rsidRPr="004569F7">
        <w:rPr>
          <w:sz w:val="24"/>
          <w:szCs w:val="24"/>
        </w:rPr>
        <w:t xml:space="preserve">Ved langtidsbehandling med lægemidler såsom acetylsalicylsyre, orale </w:t>
      </w:r>
      <w:proofErr w:type="spellStart"/>
      <w:r w:rsidRPr="004569F7">
        <w:rPr>
          <w:sz w:val="24"/>
          <w:szCs w:val="24"/>
        </w:rPr>
        <w:t>antikoagulantia</w:t>
      </w:r>
      <w:proofErr w:type="spellEnd"/>
      <w:r w:rsidRPr="004569F7">
        <w:rPr>
          <w:sz w:val="24"/>
          <w:szCs w:val="24"/>
        </w:rPr>
        <w:t>, østrogener, MAO-</w:t>
      </w:r>
      <w:proofErr w:type="spellStart"/>
      <w:r w:rsidRPr="004569F7">
        <w:rPr>
          <w:sz w:val="24"/>
          <w:szCs w:val="24"/>
        </w:rPr>
        <w:t>hæmmere</w:t>
      </w:r>
      <w:proofErr w:type="spellEnd"/>
      <w:r w:rsidRPr="004569F7">
        <w:rPr>
          <w:sz w:val="24"/>
          <w:szCs w:val="24"/>
        </w:rPr>
        <w:t xml:space="preserve"> og </w:t>
      </w:r>
      <w:proofErr w:type="spellStart"/>
      <w:r w:rsidRPr="004569F7">
        <w:rPr>
          <w:sz w:val="24"/>
          <w:szCs w:val="24"/>
        </w:rPr>
        <w:t>lithium</w:t>
      </w:r>
      <w:proofErr w:type="spellEnd"/>
      <w:r w:rsidRPr="004569F7">
        <w:rPr>
          <w:sz w:val="24"/>
          <w:szCs w:val="24"/>
        </w:rPr>
        <w:t xml:space="preserve"> kan dosisjustering eller </w:t>
      </w:r>
      <w:proofErr w:type="spellStart"/>
      <w:r w:rsidRPr="004569F7">
        <w:rPr>
          <w:sz w:val="24"/>
          <w:szCs w:val="24"/>
        </w:rPr>
        <w:t>seponering</w:t>
      </w:r>
      <w:proofErr w:type="spellEnd"/>
      <w:r w:rsidRPr="004569F7">
        <w:rPr>
          <w:sz w:val="24"/>
          <w:szCs w:val="24"/>
        </w:rPr>
        <w:t xml:space="preserve"> før </w:t>
      </w:r>
      <w:proofErr w:type="spellStart"/>
      <w:r w:rsidRPr="004569F7">
        <w:rPr>
          <w:sz w:val="24"/>
          <w:szCs w:val="24"/>
        </w:rPr>
        <w:t>elektive</w:t>
      </w:r>
      <w:proofErr w:type="spellEnd"/>
      <w:r w:rsidRPr="004569F7">
        <w:rPr>
          <w:sz w:val="24"/>
          <w:szCs w:val="24"/>
        </w:rPr>
        <w:t xml:space="preserve"> kirurgiske indgreb være nødvendig. Ved diabetes eller hypertension kan justering af behandlingen før anæstesi være nødvendig (se pkt. 4.5).</w:t>
      </w:r>
    </w:p>
    <w:p w:rsidR="00660DF2" w:rsidRPr="004569F7" w:rsidRDefault="00660DF2" w:rsidP="00660DF2">
      <w:pPr>
        <w:autoSpaceDE w:val="0"/>
        <w:autoSpaceDN w:val="0"/>
        <w:adjustRightInd w:val="0"/>
        <w:ind w:left="851"/>
        <w:rPr>
          <w:sz w:val="24"/>
          <w:szCs w:val="24"/>
        </w:rPr>
      </w:pPr>
      <w:proofErr w:type="spellStart"/>
      <w:r w:rsidRPr="004569F7">
        <w:rPr>
          <w:sz w:val="24"/>
          <w:szCs w:val="24"/>
        </w:rPr>
        <w:t>Thiopental</w:t>
      </w:r>
      <w:proofErr w:type="spellEnd"/>
      <w:r w:rsidRPr="004569F7">
        <w:rPr>
          <w:sz w:val="24"/>
          <w:szCs w:val="24"/>
        </w:rPr>
        <w:t xml:space="preserve"> kan i koncentrationer under 2,0 % medføre </w:t>
      </w:r>
      <w:proofErr w:type="spellStart"/>
      <w:r w:rsidRPr="004569F7">
        <w:rPr>
          <w:sz w:val="24"/>
          <w:szCs w:val="24"/>
        </w:rPr>
        <w:t>hæmolyse</w:t>
      </w:r>
      <w:proofErr w:type="spellEnd"/>
      <w:r w:rsidRPr="004569F7">
        <w:rPr>
          <w:sz w:val="24"/>
          <w:szCs w:val="24"/>
        </w:rPr>
        <w:t>.</w:t>
      </w:r>
    </w:p>
    <w:p w:rsidR="00660DF2" w:rsidRPr="004569F7" w:rsidRDefault="00660DF2" w:rsidP="00660DF2">
      <w:pPr>
        <w:autoSpaceDE w:val="0"/>
        <w:autoSpaceDN w:val="0"/>
        <w:adjustRightInd w:val="0"/>
        <w:ind w:left="851"/>
        <w:rPr>
          <w:sz w:val="24"/>
          <w:szCs w:val="24"/>
        </w:rPr>
      </w:pPr>
    </w:p>
    <w:p w:rsidR="00660DF2" w:rsidRDefault="00660DF2" w:rsidP="00660DF2">
      <w:pPr>
        <w:autoSpaceDE w:val="0"/>
        <w:autoSpaceDN w:val="0"/>
        <w:adjustRightInd w:val="0"/>
        <w:ind w:left="851"/>
        <w:rPr>
          <w:b/>
          <w:i/>
          <w:sz w:val="24"/>
          <w:szCs w:val="24"/>
        </w:rPr>
      </w:pPr>
      <w:proofErr w:type="spellStart"/>
      <w:r>
        <w:rPr>
          <w:i/>
          <w:sz w:val="24"/>
          <w:szCs w:val="24"/>
        </w:rPr>
        <w:t>Ekstravaskulær</w:t>
      </w:r>
      <w:proofErr w:type="spellEnd"/>
      <w:r>
        <w:rPr>
          <w:i/>
          <w:sz w:val="24"/>
          <w:szCs w:val="24"/>
        </w:rPr>
        <w:t xml:space="preserve"> infiltration</w:t>
      </w:r>
    </w:p>
    <w:p w:rsidR="00660DF2" w:rsidRDefault="00660DF2" w:rsidP="00660DF2">
      <w:pPr>
        <w:autoSpaceDE w:val="0"/>
        <w:autoSpaceDN w:val="0"/>
        <w:adjustRightInd w:val="0"/>
        <w:ind w:left="851"/>
        <w:rPr>
          <w:sz w:val="24"/>
          <w:szCs w:val="24"/>
        </w:rPr>
      </w:pPr>
      <w:proofErr w:type="spellStart"/>
      <w:r>
        <w:rPr>
          <w:sz w:val="24"/>
          <w:szCs w:val="24"/>
        </w:rPr>
        <w:t>Ekstravaskulær</w:t>
      </w:r>
      <w:proofErr w:type="spellEnd"/>
      <w:r>
        <w:rPr>
          <w:sz w:val="24"/>
          <w:szCs w:val="24"/>
        </w:rPr>
        <w:t xml:space="preserve"> injektion må undgås. Der bør drages omsorg for at sikre, at nålen befinder sig i lumen af venen før intravenøs injektion af </w:t>
      </w:r>
      <w:proofErr w:type="spellStart"/>
      <w:r>
        <w:rPr>
          <w:sz w:val="24"/>
          <w:szCs w:val="24"/>
        </w:rPr>
        <w:t>Pentocur</w:t>
      </w:r>
      <w:proofErr w:type="spellEnd"/>
      <w:r>
        <w:rPr>
          <w:sz w:val="24"/>
          <w:szCs w:val="24"/>
        </w:rPr>
        <w:t xml:space="preserve">. </w:t>
      </w:r>
      <w:proofErr w:type="spellStart"/>
      <w:r>
        <w:rPr>
          <w:sz w:val="24"/>
          <w:szCs w:val="24"/>
        </w:rPr>
        <w:t>Ekstravaskulær</w:t>
      </w:r>
      <w:proofErr w:type="spellEnd"/>
      <w:r>
        <w:rPr>
          <w:sz w:val="24"/>
          <w:szCs w:val="24"/>
        </w:rPr>
        <w:t xml:space="preserve"> injektion kan medføre kemisk irritation af vævet, varierende fra let ømhed til </w:t>
      </w:r>
      <w:proofErr w:type="spellStart"/>
      <w:r>
        <w:rPr>
          <w:sz w:val="24"/>
          <w:szCs w:val="24"/>
        </w:rPr>
        <w:t>vasospasme</w:t>
      </w:r>
      <w:proofErr w:type="spellEnd"/>
      <w:r>
        <w:rPr>
          <w:sz w:val="24"/>
          <w:szCs w:val="24"/>
        </w:rPr>
        <w:t>, udbredt nekrose, svære smerter og løsning af vævet.</w:t>
      </w:r>
      <w:r>
        <w:rPr>
          <w:b/>
          <w:i/>
          <w:sz w:val="24"/>
          <w:szCs w:val="24"/>
        </w:rPr>
        <w:t xml:space="preserve"> </w:t>
      </w:r>
      <w:r>
        <w:rPr>
          <w:sz w:val="24"/>
          <w:szCs w:val="24"/>
        </w:rPr>
        <w:t>Årsagen er hovedsagelig det stærkt alkaliske pH (10 til 11) af lægemidlet i den klinisk anvendte koncentration.</w:t>
      </w:r>
      <w:r>
        <w:rPr>
          <w:b/>
          <w:i/>
          <w:sz w:val="24"/>
          <w:szCs w:val="24"/>
        </w:rPr>
        <w:t xml:space="preserve"> </w:t>
      </w:r>
      <w:r>
        <w:rPr>
          <w:sz w:val="24"/>
          <w:szCs w:val="24"/>
        </w:rPr>
        <w:t xml:space="preserve">Hvis der opstår </w:t>
      </w:r>
      <w:proofErr w:type="spellStart"/>
      <w:r>
        <w:rPr>
          <w:sz w:val="24"/>
          <w:szCs w:val="24"/>
        </w:rPr>
        <w:t>ekstravasation</w:t>
      </w:r>
      <w:proofErr w:type="spellEnd"/>
      <w:r>
        <w:rPr>
          <w:sz w:val="24"/>
          <w:szCs w:val="24"/>
        </w:rPr>
        <w:t xml:space="preserve">, kan den lokalirriterende virkning mindskes ved lokal injektion af 1 % </w:t>
      </w:r>
      <w:proofErr w:type="spellStart"/>
      <w:r>
        <w:rPr>
          <w:sz w:val="24"/>
          <w:szCs w:val="24"/>
        </w:rPr>
        <w:t>lidocain</w:t>
      </w:r>
      <w:proofErr w:type="spellEnd"/>
      <w:r>
        <w:rPr>
          <w:sz w:val="24"/>
          <w:szCs w:val="24"/>
        </w:rPr>
        <w:t xml:space="preserve"> til lindring af smerter og forstærkning af vasodilatation. Lokal varmetilførsel kan ligeledes være med til at øge den lokale blodgennemstrømning og fjerne </w:t>
      </w:r>
      <w:proofErr w:type="spellStart"/>
      <w:r>
        <w:rPr>
          <w:sz w:val="24"/>
          <w:szCs w:val="24"/>
        </w:rPr>
        <w:t>infiltrater</w:t>
      </w:r>
      <w:proofErr w:type="spellEnd"/>
      <w:r>
        <w:rPr>
          <w:sz w:val="24"/>
          <w:szCs w:val="24"/>
        </w:rPr>
        <w:t xml:space="preserve"> (se pkt. 4.8).</w:t>
      </w:r>
    </w:p>
    <w:p w:rsidR="00660DF2" w:rsidRDefault="00660DF2" w:rsidP="00660DF2">
      <w:pPr>
        <w:autoSpaceDE w:val="0"/>
        <w:autoSpaceDN w:val="0"/>
        <w:adjustRightInd w:val="0"/>
        <w:ind w:left="851"/>
        <w:rPr>
          <w:sz w:val="24"/>
          <w:szCs w:val="24"/>
        </w:rPr>
      </w:pPr>
    </w:p>
    <w:p w:rsidR="00660DF2" w:rsidRDefault="00660DF2" w:rsidP="00660DF2">
      <w:pPr>
        <w:autoSpaceDE w:val="0"/>
        <w:autoSpaceDN w:val="0"/>
        <w:adjustRightInd w:val="0"/>
        <w:ind w:left="851"/>
        <w:rPr>
          <w:b/>
          <w:i/>
          <w:sz w:val="24"/>
          <w:szCs w:val="24"/>
        </w:rPr>
      </w:pPr>
      <w:r>
        <w:rPr>
          <w:i/>
          <w:sz w:val="24"/>
          <w:szCs w:val="24"/>
        </w:rPr>
        <w:t>Intraarteriel injektion</w:t>
      </w:r>
    </w:p>
    <w:p w:rsidR="00660DF2" w:rsidRDefault="00660DF2" w:rsidP="00660DF2">
      <w:pPr>
        <w:autoSpaceDE w:val="0"/>
        <w:autoSpaceDN w:val="0"/>
        <w:adjustRightInd w:val="0"/>
        <w:ind w:left="851"/>
        <w:rPr>
          <w:sz w:val="24"/>
          <w:szCs w:val="24"/>
        </w:rPr>
      </w:pPr>
      <w:proofErr w:type="spellStart"/>
      <w:r>
        <w:rPr>
          <w:sz w:val="24"/>
          <w:szCs w:val="24"/>
        </w:rPr>
        <w:t>Accidentel</w:t>
      </w:r>
      <w:proofErr w:type="spellEnd"/>
      <w:r>
        <w:rPr>
          <w:sz w:val="24"/>
          <w:szCs w:val="24"/>
        </w:rPr>
        <w:t xml:space="preserve"> intraarteriel injektion kan især forekomme, hvis der er en </w:t>
      </w:r>
      <w:proofErr w:type="spellStart"/>
      <w:r>
        <w:rPr>
          <w:sz w:val="24"/>
          <w:szCs w:val="24"/>
        </w:rPr>
        <w:t>aberrant</w:t>
      </w:r>
      <w:proofErr w:type="spellEnd"/>
      <w:r>
        <w:rPr>
          <w:sz w:val="24"/>
          <w:szCs w:val="24"/>
        </w:rPr>
        <w:t xml:space="preserve"> </w:t>
      </w:r>
      <w:proofErr w:type="spellStart"/>
      <w:r>
        <w:rPr>
          <w:sz w:val="24"/>
          <w:szCs w:val="24"/>
        </w:rPr>
        <w:t>superficiel</w:t>
      </w:r>
      <w:proofErr w:type="spellEnd"/>
      <w:r>
        <w:rPr>
          <w:sz w:val="24"/>
          <w:szCs w:val="24"/>
        </w:rPr>
        <w:t xml:space="preserve"> arterie på </w:t>
      </w:r>
      <w:proofErr w:type="spellStart"/>
      <w:r>
        <w:rPr>
          <w:sz w:val="24"/>
          <w:szCs w:val="24"/>
        </w:rPr>
        <w:t>medialfladen</w:t>
      </w:r>
      <w:proofErr w:type="spellEnd"/>
      <w:r>
        <w:rPr>
          <w:sz w:val="24"/>
          <w:szCs w:val="24"/>
        </w:rPr>
        <w:t xml:space="preserve"> af </w:t>
      </w:r>
      <w:proofErr w:type="spellStart"/>
      <w:r>
        <w:rPr>
          <w:sz w:val="24"/>
          <w:szCs w:val="24"/>
        </w:rPr>
        <w:t>fossa</w:t>
      </w:r>
      <w:proofErr w:type="spellEnd"/>
      <w:r>
        <w:rPr>
          <w:sz w:val="24"/>
          <w:szCs w:val="24"/>
        </w:rPr>
        <w:t xml:space="preserve"> </w:t>
      </w:r>
      <w:proofErr w:type="spellStart"/>
      <w:r>
        <w:rPr>
          <w:sz w:val="24"/>
          <w:szCs w:val="24"/>
        </w:rPr>
        <w:t>antecubitale</w:t>
      </w:r>
      <w:proofErr w:type="spellEnd"/>
      <w:r>
        <w:rPr>
          <w:sz w:val="24"/>
          <w:szCs w:val="24"/>
        </w:rPr>
        <w:t xml:space="preserve">. Man bør palpere det område, der er valgt til intravenøs injektion af præparatet, for et eventuelt underliggende pulserende kar. </w:t>
      </w:r>
      <w:proofErr w:type="spellStart"/>
      <w:r>
        <w:rPr>
          <w:sz w:val="24"/>
          <w:szCs w:val="24"/>
        </w:rPr>
        <w:t>Accidentel</w:t>
      </w:r>
      <w:proofErr w:type="spellEnd"/>
      <w:r>
        <w:rPr>
          <w:sz w:val="24"/>
          <w:szCs w:val="24"/>
        </w:rPr>
        <w:t xml:space="preserve"> intraarteriel injektion kan medføre arteriespasme og svære smerter langs arterien med iskæmi af arm og fingre.</w:t>
      </w:r>
      <w:r>
        <w:rPr>
          <w:b/>
          <w:i/>
          <w:sz w:val="24"/>
          <w:szCs w:val="24"/>
        </w:rPr>
        <w:t xml:space="preserve"> </w:t>
      </w:r>
      <w:r>
        <w:rPr>
          <w:sz w:val="24"/>
          <w:szCs w:val="24"/>
        </w:rPr>
        <w:t xml:space="preserve">Der bør straks iværksættes passende afhjælpende foranstaltninger for at undgå eventuelt gangræn. De anbefalede metoder ved denne komplikation afhænger af symptomernes </w:t>
      </w:r>
      <w:proofErr w:type="spellStart"/>
      <w:r>
        <w:rPr>
          <w:sz w:val="24"/>
          <w:szCs w:val="24"/>
        </w:rPr>
        <w:t>sværhed</w:t>
      </w:r>
      <w:proofErr w:type="spellEnd"/>
      <w:r>
        <w:rPr>
          <w:sz w:val="24"/>
          <w:szCs w:val="24"/>
        </w:rPr>
        <w:t xml:space="preserve"> (se pkt. 4.8).</w:t>
      </w:r>
    </w:p>
    <w:p w:rsidR="00660DF2" w:rsidRDefault="00660DF2" w:rsidP="00660DF2">
      <w:pPr>
        <w:autoSpaceDE w:val="0"/>
        <w:autoSpaceDN w:val="0"/>
        <w:adjustRightInd w:val="0"/>
        <w:ind w:left="851"/>
        <w:rPr>
          <w:sz w:val="24"/>
          <w:szCs w:val="24"/>
        </w:rPr>
      </w:pPr>
    </w:p>
    <w:p w:rsidR="00660DF2" w:rsidRDefault="00660DF2" w:rsidP="00660DF2">
      <w:pPr>
        <w:autoSpaceDE w:val="0"/>
        <w:autoSpaceDN w:val="0"/>
        <w:adjustRightInd w:val="0"/>
        <w:ind w:left="851"/>
        <w:rPr>
          <w:sz w:val="24"/>
          <w:szCs w:val="24"/>
        </w:rPr>
      </w:pPr>
      <w:r>
        <w:rPr>
          <w:sz w:val="24"/>
          <w:szCs w:val="24"/>
        </w:rPr>
        <w:t>Følgende er blevet foreslået (kontrollerende undersøgelser er udeladt):</w:t>
      </w:r>
    </w:p>
    <w:p w:rsidR="00660DF2" w:rsidRDefault="00660DF2" w:rsidP="00660DF2">
      <w:pPr>
        <w:autoSpaceDE w:val="0"/>
        <w:autoSpaceDN w:val="0"/>
        <w:adjustRightInd w:val="0"/>
        <w:ind w:left="1701" w:hanging="425"/>
        <w:rPr>
          <w:sz w:val="24"/>
          <w:szCs w:val="24"/>
        </w:rPr>
      </w:pPr>
      <w:r>
        <w:rPr>
          <w:sz w:val="24"/>
          <w:szCs w:val="24"/>
        </w:rPr>
        <w:t>1.</w:t>
      </w:r>
      <w:r>
        <w:rPr>
          <w:sz w:val="24"/>
          <w:szCs w:val="24"/>
        </w:rPr>
        <w:tab/>
        <w:t xml:space="preserve">Fortynd den injicerede mængde af </w:t>
      </w:r>
      <w:proofErr w:type="spellStart"/>
      <w:r>
        <w:rPr>
          <w:sz w:val="24"/>
          <w:szCs w:val="24"/>
        </w:rPr>
        <w:t>Pentocur</w:t>
      </w:r>
      <w:proofErr w:type="spellEnd"/>
      <w:r>
        <w:rPr>
          <w:sz w:val="24"/>
          <w:szCs w:val="24"/>
        </w:rPr>
        <w:t xml:space="preserve"> ved at fjerne </w:t>
      </w:r>
      <w:proofErr w:type="spellStart"/>
      <w:r>
        <w:rPr>
          <w:sz w:val="24"/>
          <w:szCs w:val="24"/>
        </w:rPr>
        <w:t>tourniqueten</w:t>
      </w:r>
      <w:proofErr w:type="spellEnd"/>
      <w:r>
        <w:rPr>
          <w:sz w:val="24"/>
          <w:szCs w:val="24"/>
        </w:rPr>
        <w:t xml:space="preserve"> og eventuelle snærende beklædningsgenstande.</w:t>
      </w:r>
    </w:p>
    <w:p w:rsidR="00660DF2" w:rsidRDefault="00660DF2" w:rsidP="00660DF2">
      <w:pPr>
        <w:autoSpaceDE w:val="0"/>
        <w:autoSpaceDN w:val="0"/>
        <w:adjustRightInd w:val="0"/>
        <w:ind w:left="1701" w:hanging="425"/>
        <w:rPr>
          <w:sz w:val="24"/>
          <w:szCs w:val="24"/>
        </w:rPr>
      </w:pPr>
      <w:r>
        <w:rPr>
          <w:sz w:val="24"/>
          <w:szCs w:val="24"/>
        </w:rPr>
        <w:t>2.</w:t>
      </w:r>
      <w:r>
        <w:rPr>
          <w:sz w:val="24"/>
          <w:szCs w:val="24"/>
        </w:rPr>
        <w:tab/>
        <w:t>Lad den intravenøse kanyle blive siddende om muligt.</w:t>
      </w:r>
    </w:p>
    <w:p w:rsidR="00660DF2" w:rsidRDefault="00660DF2" w:rsidP="00660DF2">
      <w:pPr>
        <w:autoSpaceDE w:val="0"/>
        <w:autoSpaceDN w:val="0"/>
        <w:adjustRightInd w:val="0"/>
        <w:ind w:left="1701" w:hanging="425"/>
        <w:rPr>
          <w:sz w:val="24"/>
          <w:szCs w:val="24"/>
        </w:rPr>
      </w:pPr>
      <w:r>
        <w:rPr>
          <w:sz w:val="24"/>
          <w:szCs w:val="24"/>
        </w:rPr>
        <w:t>3.</w:t>
      </w:r>
      <w:r>
        <w:rPr>
          <w:sz w:val="24"/>
          <w:szCs w:val="24"/>
        </w:rPr>
        <w:tab/>
        <w:t xml:space="preserve">Injicer en fortyndet opløsning af </w:t>
      </w:r>
      <w:proofErr w:type="spellStart"/>
      <w:r>
        <w:rPr>
          <w:sz w:val="24"/>
          <w:szCs w:val="24"/>
        </w:rPr>
        <w:t>papaverin</w:t>
      </w:r>
      <w:proofErr w:type="spellEnd"/>
      <w:r>
        <w:rPr>
          <w:sz w:val="24"/>
          <w:szCs w:val="24"/>
        </w:rPr>
        <w:t xml:space="preserve"> eller </w:t>
      </w:r>
      <w:proofErr w:type="spellStart"/>
      <w:r>
        <w:rPr>
          <w:sz w:val="24"/>
          <w:szCs w:val="24"/>
        </w:rPr>
        <w:t>lidokain</w:t>
      </w:r>
      <w:proofErr w:type="spellEnd"/>
      <w:r>
        <w:rPr>
          <w:sz w:val="24"/>
          <w:szCs w:val="24"/>
        </w:rPr>
        <w:t xml:space="preserve"> i arterien for at undgå spasme i karmusklerne.</w:t>
      </w:r>
    </w:p>
    <w:p w:rsidR="00660DF2" w:rsidRDefault="00660DF2" w:rsidP="00660DF2">
      <w:pPr>
        <w:autoSpaceDE w:val="0"/>
        <w:autoSpaceDN w:val="0"/>
        <w:adjustRightInd w:val="0"/>
        <w:ind w:left="1701" w:hanging="425"/>
        <w:rPr>
          <w:sz w:val="24"/>
          <w:szCs w:val="24"/>
        </w:rPr>
      </w:pPr>
      <w:r>
        <w:rPr>
          <w:sz w:val="24"/>
          <w:szCs w:val="24"/>
        </w:rPr>
        <w:t>4.</w:t>
      </w:r>
      <w:r>
        <w:rPr>
          <w:sz w:val="24"/>
          <w:szCs w:val="24"/>
        </w:rPr>
        <w:tab/>
        <w:t xml:space="preserve">Foretag om nødvendigt </w:t>
      </w:r>
      <w:proofErr w:type="spellStart"/>
      <w:r>
        <w:rPr>
          <w:sz w:val="24"/>
          <w:szCs w:val="24"/>
        </w:rPr>
        <w:t>sympatikusblokade</w:t>
      </w:r>
      <w:proofErr w:type="spellEnd"/>
      <w:r>
        <w:rPr>
          <w:sz w:val="24"/>
          <w:szCs w:val="24"/>
        </w:rPr>
        <w:t xml:space="preserve"> af plexus </w:t>
      </w:r>
      <w:proofErr w:type="spellStart"/>
      <w:r>
        <w:rPr>
          <w:sz w:val="24"/>
          <w:szCs w:val="24"/>
        </w:rPr>
        <w:t>brachialis</w:t>
      </w:r>
      <w:proofErr w:type="spellEnd"/>
      <w:r>
        <w:rPr>
          <w:sz w:val="24"/>
          <w:szCs w:val="24"/>
        </w:rPr>
        <w:t xml:space="preserve"> eller </w:t>
      </w:r>
      <w:proofErr w:type="spellStart"/>
      <w:r>
        <w:rPr>
          <w:sz w:val="24"/>
          <w:szCs w:val="24"/>
        </w:rPr>
        <w:t>ganglion</w:t>
      </w:r>
      <w:proofErr w:type="spellEnd"/>
      <w:r>
        <w:rPr>
          <w:sz w:val="24"/>
          <w:szCs w:val="24"/>
        </w:rPr>
        <w:t xml:space="preserve"> </w:t>
      </w:r>
      <w:proofErr w:type="spellStart"/>
      <w:r>
        <w:rPr>
          <w:sz w:val="24"/>
          <w:szCs w:val="24"/>
        </w:rPr>
        <w:t>stellattum</w:t>
      </w:r>
      <w:proofErr w:type="spellEnd"/>
      <w:r>
        <w:rPr>
          <w:sz w:val="24"/>
          <w:szCs w:val="24"/>
        </w:rPr>
        <w:t xml:space="preserve"> for at lindre smerterne og fremme det kollaterale kredsløb. Eventuelt kan der injiceres </w:t>
      </w:r>
      <w:proofErr w:type="spellStart"/>
      <w:r>
        <w:rPr>
          <w:sz w:val="24"/>
          <w:szCs w:val="24"/>
        </w:rPr>
        <w:t>papaverin</w:t>
      </w:r>
      <w:proofErr w:type="spellEnd"/>
      <w:r>
        <w:rPr>
          <w:sz w:val="24"/>
          <w:szCs w:val="24"/>
        </w:rPr>
        <w:t xml:space="preserve"> ind i </w:t>
      </w:r>
      <w:proofErr w:type="spellStart"/>
      <w:r>
        <w:rPr>
          <w:sz w:val="24"/>
          <w:szCs w:val="24"/>
        </w:rPr>
        <w:t>arteria</w:t>
      </w:r>
      <w:proofErr w:type="spellEnd"/>
      <w:r>
        <w:rPr>
          <w:sz w:val="24"/>
          <w:szCs w:val="24"/>
        </w:rPr>
        <w:t xml:space="preserve"> </w:t>
      </w:r>
      <w:proofErr w:type="spellStart"/>
      <w:r>
        <w:rPr>
          <w:sz w:val="24"/>
          <w:szCs w:val="24"/>
        </w:rPr>
        <w:t>subclavia</w:t>
      </w:r>
      <w:proofErr w:type="spellEnd"/>
      <w:r>
        <w:rPr>
          <w:sz w:val="24"/>
          <w:szCs w:val="24"/>
        </w:rPr>
        <w:t>.</w:t>
      </w:r>
    </w:p>
    <w:p w:rsidR="00660DF2" w:rsidRDefault="00660DF2" w:rsidP="00660DF2">
      <w:pPr>
        <w:autoSpaceDE w:val="0"/>
        <w:autoSpaceDN w:val="0"/>
        <w:adjustRightInd w:val="0"/>
        <w:ind w:left="1701" w:hanging="425"/>
        <w:rPr>
          <w:sz w:val="24"/>
          <w:szCs w:val="24"/>
        </w:rPr>
      </w:pPr>
      <w:r>
        <w:rPr>
          <w:sz w:val="24"/>
          <w:szCs w:val="24"/>
        </w:rPr>
        <w:t>5.</w:t>
      </w:r>
      <w:r>
        <w:rPr>
          <w:sz w:val="24"/>
          <w:szCs w:val="24"/>
        </w:rPr>
        <w:tab/>
        <w:t xml:space="preserve">Til forebyggelse af </w:t>
      </w:r>
      <w:proofErr w:type="spellStart"/>
      <w:r>
        <w:rPr>
          <w:sz w:val="24"/>
          <w:szCs w:val="24"/>
        </w:rPr>
        <w:t>trombedannelse</w:t>
      </w:r>
      <w:proofErr w:type="spellEnd"/>
      <w:r>
        <w:rPr>
          <w:sz w:val="24"/>
          <w:szCs w:val="24"/>
        </w:rPr>
        <w:t xml:space="preserve"> bør anvendes </w:t>
      </w:r>
      <w:proofErr w:type="spellStart"/>
      <w:r>
        <w:rPr>
          <w:sz w:val="24"/>
          <w:szCs w:val="24"/>
        </w:rPr>
        <w:t>heparin</w:t>
      </w:r>
      <w:proofErr w:type="spellEnd"/>
      <w:r>
        <w:rPr>
          <w:sz w:val="24"/>
          <w:szCs w:val="24"/>
        </w:rPr>
        <w:t>, hvis dette ikke på anden måde er kontraindiceret.</w:t>
      </w:r>
    </w:p>
    <w:p w:rsidR="00660DF2" w:rsidRDefault="00660DF2" w:rsidP="00660DF2">
      <w:pPr>
        <w:autoSpaceDE w:val="0"/>
        <w:autoSpaceDN w:val="0"/>
        <w:adjustRightInd w:val="0"/>
        <w:ind w:left="1701" w:hanging="425"/>
        <w:rPr>
          <w:sz w:val="24"/>
          <w:szCs w:val="24"/>
        </w:rPr>
      </w:pPr>
      <w:r>
        <w:rPr>
          <w:sz w:val="24"/>
          <w:szCs w:val="24"/>
        </w:rPr>
        <w:t>6.</w:t>
      </w:r>
      <w:r>
        <w:rPr>
          <w:sz w:val="24"/>
          <w:szCs w:val="24"/>
        </w:rPr>
        <w:tab/>
        <w:t>Lokal infiltration med en alfa-</w:t>
      </w:r>
      <w:proofErr w:type="spellStart"/>
      <w:r>
        <w:rPr>
          <w:sz w:val="24"/>
          <w:szCs w:val="24"/>
        </w:rPr>
        <w:t>adrenerg</w:t>
      </w:r>
      <w:proofErr w:type="spellEnd"/>
      <w:r>
        <w:rPr>
          <w:sz w:val="24"/>
          <w:szCs w:val="24"/>
        </w:rPr>
        <w:t xml:space="preserve"> blokker som f.eks. </w:t>
      </w:r>
      <w:proofErr w:type="spellStart"/>
      <w:r>
        <w:rPr>
          <w:sz w:val="24"/>
          <w:szCs w:val="24"/>
        </w:rPr>
        <w:t>phentolamin</w:t>
      </w:r>
      <w:proofErr w:type="spellEnd"/>
      <w:r>
        <w:rPr>
          <w:sz w:val="24"/>
          <w:szCs w:val="24"/>
        </w:rPr>
        <w:t xml:space="preserve"> i det </w:t>
      </w:r>
      <w:proofErr w:type="spellStart"/>
      <w:r>
        <w:rPr>
          <w:sz w:val="24"/>
          <w:szCs w:val="24"/>
        </w:rPr>
        <w:t>vasospastiske</w:t>
      </w:r>
      <w:proofErr w:type="spellEnd"/>
      <w:r>
        <w:rPr>
          <w:sz w:val="24"/>
          <w:szCs w:val="24"/>
        </w:rPr>
        <w:t xml:space="preserve"> område bør overvejes.</w:t>
      </w:r>
    </w:p>
    <w:p w:rsidR="00660DF2" w:rsidRDefault="00660DF2" w:rsidP="00660DF2">
      <w:pPr>
        <w:autoSpaceDE w:val="0"/>
        <w:autoSpaceDN w:val="0"/>
        <w:adjustRightInd w:val="0"/>
        <w:ind w:left="1701" w:hanging="425"/>
        <w:rPr>
          <w:sz w:val="24"/>
          <w:szCs w:val="24"/>
        </w:rPr>
      </w:pPr>
      <w:r>
        <w:rPr>
          <w:sz w:val="24"/>
          <w:szCs w:val="24"/>
        </w:rPr>
        <w:t>7.</w:t>
      </w:r>
      <w:r>
        <w:rPr>
          <w:sz w:val="24"/>
          <w:szCs w:val="24"/>
        </w:rPr>
        <w:tab/>
        <w:t>Der gives supplerende symptomatisk behandling efter behov.</w:t>
      </w:r>
    </w:p>
    <w:p w:rsidR="00660DF2" w:rsidRDefault="00660DF2" w:rsidP="00660DF2">
      <w:pPr>
        <w:autoSpaceDE w:val="0"/>
        <w:autoSpaceDN w:val="0"/>
        <w:adjustRightInd w:val="0"/>
        <w:ind w:left="1134" w:hanging="283"/>
        <w:rPr>
          <w:sz w:val="24"/>
          <w:szCs w:val="24"/>
        </w:rPr>
      </w:pPr>
    </w:p>
    <w:p w:rsidR="00E1244A" w:rsidRDefault="00E1244A" w:rsidP="00E1244A">
      <w:pPr>
        <w:autoSpaceDE w:val="0"/>
        <w:autoSpaceDN w:val="0"/>
        <w:adjustRightInd w:val="0"/>
        <w:ind w:left="851"/>
        <w:rPr>
          <w:sz w:val="24"/>
          <w:szCs w:val="24"/>
        </w:rPr>
      </w:pPr>
      <w:proofErr w:type="spellStart"/>
      <w:r>
        <w:rPr>
          <w:sz w:val="24"/>
          <w:szCs w:val="24"/>
        </w:rPr>
        <w:t>Pentocur</w:t>
      </w:r>
      <w:proofErr w:type="spellEnd"/>
      <w:r>
        <w:rPr>
          <w:sz w:val="24"/>
          <w:szCs w:val="24"/>
        </w:rPr>
        <w:t xml:space="preserve"> indeholder natrium:</w:t>
      </w:r>
    </w:p>
    <w:p w:rsidR="00E1244A" w:rsidRDefault="00E1244A" w:rsidP="00E1244A">
      <w:pPr>
        <w:autoSpaceDE w:val="0"/>
        <w:autoSpaceDN w:val="0"/>
        <w:adjustRightInd w:val="0"/>
        <w:ind w:left="851"/>
        <w:rPr>
          <w:sz w:val="24"/>
          <w:szCs w:val="24"/>
        </w:rPr>
      </w:pPr>
      <w:r>
        <w:rPr>
          <w:sz w:val="24"/>
          <w:szCs w:val="24"/>
        </w:rPr>
        <w:t xml:space="preserve">Dette lægemiddel indeholder 51-56 mg (eller 2,2-2,4 mmol) natrium pr. dosis for et 0,5 g hætteglas og 102-112 mg (eller 4,4-4,9 mmol) natrium pr. dosis for et 1 g hætteglas, </w:t>
      </w:r>
      <w:r>
        <w:rPr>
          <w:sz w:val="24"/>
          <w:szCs w:val="24"/>
        </w:rPr>
        <w:lastRenderedPageBreak/>
        <w:t>svarende til 2,8 % (0,5 g hætteglas) og 5,6 % (1 g hætteglas) af den af WHO anbefalede maksimale daglige indtagelse af 2 g natrium til en voksen.</w:t>
      </w:r>
    </w:p>
    <w:p w:rsidR="00660DF2" w:rsidRPr="00EC0B9B" w:rsidRDefault="00660DF2" w:rsidP="00660DF2">
      <w:pPr>
        <w:tabs>
          <w:tab w:val="left" w:pos="851"/>
        </w:tabs>
        <w:rPr>
          <w:sz w:val="24"/>
          <w:szCs w:val="24"/>
        </w:rPr>
      </w:pPr>
    </w:p>
    <w:p w:rsidR="00660DF2" w:rsidRPr="00EC0B9B" w:rsidRDefault="00660DF2" w:rsidP="00660DF2">
      <w:pPr>
        <w:tabs>
          <w:tab w:val="left" w:pos="851"/>
        </w:tabs>
        <w:ind w:left="851" w:hanging="851"/>
        <w:rPr>
          <w:b/>
          <w:sz w:val="24"/>
          <w:szCs w:val="24"/>
        </w:rPr>
      </w:pPr>
      <w:r>
        <w:rPr>
          <w:b/>
          <w:sz w:val="24"/>
          <w:szCs w:val="24"/>
        </w:rPr>
        <w:t>4.5</w:t>
      </w:r>
      <w:r>
        <w:rPr>
          <w:b/>
          <w:sz w:val="24"/>
          <w:szCs w:val="24"/>
        </w:rPr>
        <w:tab/>
      </w:r>
      <w:r w:rsidRPr="00EC0B9B">
        <w:rPr>
          <w:b/>
          <w:sz w:val="24"/>
          <w:szCs w:val="24"/>
        </w:rPr>
        <w:t>Interaktion med andre lægemidler og andre former for interaktion</w:t>
      </w:r>
    </w:p>
    <w:p w:rsidR="00E1244A" w:rsidRDefault="00E1244A" w:rsidP="00E1244A">
      <w:pPr>
        <w:autoSpaceDE w:val="0"/>
        <w:autoSpaceDN w:val="0"/>
        <w:adjustRightInd w:val="0"/>
        <w:ind w:left="851"/>
        <w:rPr>
          <w:b/>
          <w:bCs/>
          <w:sz w:val="24"/>
          <w:szCs w:val="24"/>
        </w:rPr>
      </w:pPr>
      <w:proofErr w:type="spellStart"/>
      <w:r>
        <w:rPr>
          <w:b/>
          <w:bCs/>
          <w:sz w:val="24"/>
          <w:szCs w:val="24"/>
        </w:rPr>
        <w:t>Farmakodynamiske</w:t>
      </w:r>
      <w:proofErr w:type="spellEnd"/>
      <w:r>
        <w:rPr>
          <w:b/>
          <w:bCs/>
          <w:sz w:val="24"/>
          <w:szCs w:val="24"/>
        </w:rPr>
        <w:t xml:space="preserve"> interaktioner</w:t>
      </w:r>
    </w:p>
    <w:p w:rsidR="00E1244A" w:rsidRDefault="00E1244A" w:rsidP="00E1244A">
      <w:pPr>
        <w:autoSpaceDE w:val="0"/>
        <w:autoSpaceDN w:val="0"/>
        <w:adjustRightInd w:val="0"/>
        <w:ind w:left="851"/>
        <w:rPr>
          <w:sz w:val="24"/>
          <w:szCs w:val="24"/>
        </w:rPr>
      </w:pPr>
      <w:proofErr w:type="spellStart"/>
      <w:r>
        <w:rPr>
          <w:sz w:val="24"/>
          <w:szCs w:val="24"/>
        </w:rPr>
        <w:t>Thiopentalnatrium</w:t>
      </w:r>
      <w:proofErr w:type="spellEnd"/>
      <w:r>
        <w:rPr>
          <w:sz w:val="24"/>
          <w:szCs w:val="24"/>
        </w:rPr>
        <w:t xml:space="preserve"> er påvist at interagere med </w:t>
      </w:r>
      <w:proofErr w:type="spellStart"/>
      <w:r>
        <w:rPr>
          <w:sz w:val="24"/>
          <w:szCs w:val="24"/>
        </w:rPr>
        <w:t>sulfafurazol</w:t>
      </w:r>
      <w:proofErr w:type="spellEnd"/>
      <w:r>
        <w:rPr>
          <w:sz w:val="24"/>
          <w:szCs w:val="24"/>
        </w:rPr>
        <w:t>. Det kan være nødvendigt at nedsatte de initiale doser, der er nødvendige at opnå tilstrækkelig anæstesi, men gentagne doser kan være nødvendige for at opretholde anæstesi.</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proofErr w:type="spellStart"/>
      <w:r>
        <w:rPr>
          <w:sz w:val="24"/>
          <w:szCs w:val="24"/>
        </w:rPr>
        <w:t>Gastrointestinale</w:t>
      </w:r>
      <w:proofErr w:type="spellEnd"/>
      <w:r>
        <w:rPr>
          <w:sz w:val="24"/>
          <w:szCs w:val="24"/>
        </w:rPr>
        <w:t xml:space="preserve"> lægemidler: </w:t>
      </w:r>
      <w:proofErr w:type="spellStart"/>
      <w:r>
        <w:rPr>
          <w:sz w:val="24"/>
          <w:szCs w:val="24"/>
        </w:rPr>
        <w:t>Metoclopramid</w:t>
      </w:r>
      <w:proofErr w:type="spellEnd"/>
      <w:r>
        <w:rPr>
          <w:sz w:val="24"/>
          <w:szCs w:val="24"/>
        </w:rPr>
        <w:t xml:space="preserve"> og </w:t>
      </w:r>
      <w:proofErr w:type="spellStart"/>
      <w:r>
        <w:rPr>
          <w:sz w:val="24"/>
          <w:szCs w:val="24"/>
        </w:rPr>
        <w:t>droperidol</w:t>
      </w:r>
      <w:proofErr w:type="spellEnd"/>
      <w:r>
        <w:rPr>
          <w:sz w:val="24"/>
          <w:szCs w:val="24"/>
        </w:rPr>
        <w:t xml:space="preserve"> nedsætter den dosis af </w:t>
      </w:r>
      <w:proofErr w:type="spellStart"/>
      <w:r>
        <w:rPr>
          <w:sz w:val="24"/>
          <w:szCs w:val="24"/>
        </w:rPr>
        <w:t>thiopental</w:t>
      </w:r>
      <w:proofErr w:type="spellEnd"/>
      <w:r>
        <w:rPr>
          <w:sz w:val="24"/>
          <w:szCs w:val="24"/>
        </w:rPr>
        <w:t xml:space="preserve"> natrium, der er nødvendig til at fremkalde anæstesi.  </w:t>
      </w:r>
    </w:p>
    <w:p w:rsidR="00E1244A" w:rsidRDefault="00E1244A" w:rsidP="00E1244A">
      <w:pPr>
        <w:autoSpaceDE w:val="0"/>
        <w:autoSpaceDN w:val="0"/>
        <w:adjustRightInd w:val="0"/>
        <w:ind w:left="851"/>
        <w:rPr>
          <w:sz w:val="24"/>
          <w:szCs w:val="24"/>
          <w:lang w:eastAsia="sv-SE"/>
        </w:rPr>
      </w:pPr>
    </w:p>
    <w:p w:rsidR="00E1244A" w:rsidRDefault="00E1244A" w:rsidP="00E1244A">
      <w:pPr>
        <w:autoSpaceDE w:val="0"/>
        <w:autoSpaceDN w:val="0"/>
        <w:adjustRightInd w:val="0"/>
        <w:ind w:left="851"/>
        <w:rPr>
          <w:sz w:val="24"/>
          <w:szCs w:val="24"/>
        </w:rPr>
      </w:pPr>
      <w:r>
        <w:rPr>
          <w:sz w:val="24"/>
          <w:szCs w:val="24"/>
        </w:rPr>
        <w:t xml:space="preserve">Anvendelse af </w:t>
      </w:r>
      <w:proofErr w:type="spellStart"/>
      <w:r>
        <w:rPr>
          <w:sz w:val="24"/>
          <w:szCs w:val="24"/>
        </w:rPr>
        <w:t>anæstetika</w:t>
      </w:r>
      <w:proofErr w:type="spellEnd"/>
      <w:r>
        <w:rPr>
          <w:sz w:val="24"/>
          <w:szCs w:val="24"/>
        </w:rPr>
        <w:t xml:space="preserve"> sammen med andre CNS-depressive lægemidler såsom dem, der anvendes til præmedicinering, kan virke </w:t>
      </w:r>
      <w:proofErr w:type="spellStart"/>
      <w:r>
        <w:rPr>
          <w:sz w:val="24"/>
          <w:szCs w:val="24"/>
        </w:rPr>
        <w:t>synergistisk</w:t>
      </w:r>
      <w:proofErr w:type="spellEnd"/>
      <w:r>
        <w:rPr>
          <w:sz w:val="24"/>
          <w:szCs w:val="24"/>
        </w:rPr>
        <w:t xml:space="preserve"> på CNS, og i nogle tilfælde bør der anvendes en mindre dosis universelt </w:t>
      </w:r>
      <w:proofErr w:type="spellStart"/>
      <w:r>
        <w:rPr>
          <w:sz w:val="24"/>
          <w:szCs w:val="24"/>
        </w:rPr>
        <w:t>analgetikum</w:t>
      </w:r>
      <w:proofErr w:type="spellEnd"/>
      <w:r>
        <w:rPr>
          <w:sz w:val="24"/>
          <w:szCs w:val="24"/>
        </w:rPr>
        <w:t xml:space="preserve">. Hos patienter, der også fik fentanyl, er beskrevet bradykardi ved anæstesi med </w:t>
      </w:r>
      <w:proofErr w:type="spellStart"/>
      <w:r>
        <w:rPr>
          <w:sz w:val="24"/>
          <w:szCs w:val="24"/>
        </w:rPr>
        <w:t>thiopental</w:t>
      </w:r>
      <w:proofErr w:type="spellEnd"/>
      <w:r>
        <w:rPr>
          <w:sz w:val="24"/>
          <w:szCs w:val="24"/>
        </w:rPr>
        <w:t>.</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r>
        <w:rPr>
          <w:sz w:val="24"/>
          <w:szCs w:val="24"/>
        </w:rPr>
        <w:t xml:space="preserve">Benzodiazepiner: </w:t>
      </w:r>
      <w:proofErr w:type="spellStart"/>
      <w:r>
        <w:rPr>
          <w:sz w:val="24"/>
          <w:szCs w:val="24"/>
        </w:rPr>
        <w:t>Midazolam</w:t>
      </w:r>
      <w:proofErr w:type="spellEnd"/>
      <w:r>
        <w:rPr>
          <w:sz w:val="24"/>
          <w:szCs w:val="24"/>
        </w:rPr>
        <w:t xml:space="preserve"> potenserer de anæstetiske virkninger af </w:t>
      </w:r>
      <w:proofErr w:type="spellStart"/>
      <w:r>
        <w:rPr>
          <w:sz w:val="24"/>
          <w:szCs w:val="24"/>
        </w:rPr>
        <w:t>thiopentalnatrium</w:t>
      </w:r>
      <w:proofErr w:type="spellEnd"/>
      <w:r>
        <w:rPr>
          <w:sz w:val="24"/>
          <w:szCs w:val="24"/>
        </w:rPr>
        <w:t xml:space="preserve">. </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proofErr w:type="spellStart"/>
      <w:r>
        <w:rPr>
          <w:sz w:val="24"/>
          <w:szCs w:val="24"/>
        </w:rPr>
        <w:t>Probenecid</w:t>
      </w:r>
      <w:proofErr w:type="spellEnd"/>
      <w:r>
        <w:rPr>
          <w:sz w:val="24"/>
          <w:szCs w:val="24"/>
        </w:rPr>
        <w:t xml:space="preserve">: Forbehandling med </w:t>
      </w:r>
      <w:proofErr w:type="spellStart"/>
      <w:r>
        <w:rPr>
          <w:sz w:val="24"/>
          <w:szCs w:val="24"/>
        </w:rPr>
        <w:t>probenecid</w:t>
      </w:r>
      <w:proofErr w:type="spellEnd"/>
      <w:r>
        <w:rPr>
          <w:sz w:val="24"/>
          <w:szCs w:val="24"/>
        </w:rPr>
        <w:t xml:space="preserve"> er påvist at </w:t>
      </w:r>
      <w:proofErr w:type="spellStart"/>
      <w:r>
        <w:rPr>
          <w:sz w:val="24"/>
          <w:szCs w:val="24"/>
        </w:rPr>
        <w:t>potentiere</w:t>
      </w:r>
      <w:proofErr w:type="spellEnd"/>
      <w:r>
        <w:rPr>
          <w:sz w:val="24"/>
          <w:szCs w:val="24"/>
        </w:rPr>
        <w:t xml:space="preserve"> anæstesi med </w:t>
      </w:r>
      <w:proofErr w:type="spellStart"/>
      <w:r>
        <w:rPr>
          <w:sz w:val="24"/>
          <w:szCs w:val="24"/>
        </w:rPr>
        <w:t>thiopentalnatrium</w:t>
      </w:r>
      <w:proofErr w:type="spellEnd"/>
      <w:r>
        <w:rPr>
          <w:sz w:val="24"/>
          <w:szCs w:val="24"/>
        </w:rPr>
        <w:t>.</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proofErr w:type="spellStart"/>
      <w:r>
        <w:rPr>
          <w:sz w:val="24"/>
          <w:szCs w:val="24"/>
        </w:rPr>
        <w:t>Angiotensin</w:t>
      </w:r>
      <w:proofErr w:type="spellEnd"/>
      <w:r>
        <w:rPr>
          <w:sz w:val="24"/>
          <w:szCs w:val="24"/>
        </w:rPr>
        <w:t xml:space="preserve"> II-receptorantagonister: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w:t>
      </w:r>
      <w:proofErr w:type="spellStart"/>
      <w:r>
        <w:rPr>
          <w:sz w:val="24"/>
          <w:szCs w:val="24"/>
        </w:rPr>
        <w:t>angiotensin</w:t>
      </w:r>
      <w:proofErr w:type="spellEnd"/>
      <w:r>
        <w:rPr>
          <w:sz w:val="24"/>
          <w:szCs w:val="24"/>
        </w:rPr>
        <w:t xml:space="preserve"> II-receptorantagonister.</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r>
        <w:rPr>
          <w:sz w:val="24"/>
          <w:szCs w:val="24"/>
        </w:rPr>
        <w:t xml:space="preserve">Antibakterielle midler: Universelle </w:t>
      </w:r>
      <w:proofErr w:type="spellStart"/>
      <w:r>
        <w:rPr>
          <w:sz w:val="24"/>
          <w:szCs w:val="24"/>
        </w:rPr>
        <w:t>anæstetika</w:t>
      </w:r>
      <w:proofErr w:type="spellEnd"/>
      <w:r>
        <w:rPr>
          <w:sz w:val="24"/>
          <w:szCs w:val="24"/>
        </w:rPr>
        <w:t xml:space="preserve"> kan </w:t>
      </w:r>
      <w:proofErr w:type="spellStart"/>
      <w:r>
        <w:rPr>
          <w:sz w:val="24"/>
          <w:szCs w:val="24"/>
        </w:rPr>
        <w:t>potentiere</w:t>
      </w:r>
      <w:proofErr w:type="spellEnd"/>
      <w:r>
        <w:rPr>
          <w:sz w:val="24"/>
          <w:szCs w:val="24"/>
        </w:rPr>
        <w:t xml:space="preserve"> den </w:t>
      </w:r>
      <w:proofErr w:type="spellStart"/>
      <w:r>
        <w:rPr>
          <w:sz w:val="24"/>
          <w:szCs w:val="24"/>
        </w:rPr>
        <w:t>hepatotoksiske</w:t>
      </w:r>
      <w:proofErr w:type="spellEnd"/>
      <w:r>
        <w:rPr>
          <w:sz w:val="24"/>
          <w:szCs w:val="24"/>
        </w:rPr>
        <w:t xml:space="preserve"> virkning af </w:t>
      </w:r>
      <w:proofErr w:type="spellStart"/>
      <w:r>
        <w:rPr>
          <w:sz w:val="24"/>
          <w:szCs w:val="24"/>
        </w:rPr>
        <w:t>isoniazid</w:t>
      </w:r>
      <w:proofErr w:type="spellEnd"/>
      <w:r>
        <w:rPr>
          <w:sz w:val="24"/>
          <w:szCs w:val="24"/>
        </w:rPr>
        <w:t xml:space="preserve">; virkningerne af </w:t>
      </w:r>
      <w:proofErr w:type="spellStart"/>
      <w:r>
        <w:rPr>
          <w:sz w:val="24"/>
          <w:szCs w:val="24"/>
        </w:rPr>
        <w:t>thiopentalnatrium</w:t>
      </w:r>
      <w:proofErr w:type="spellEnd"/>
      <w:r>
        <w:rPr>
          <w:sz w:val="24"/>
          <w:szCs w:val="24"/>
        </w:rPr>
        <w:t xml:space="preserve"> </w:t>
      </w:r>
      <w:proofErr w:type="spellStart"/>
      <w:r>
        <w:rPr>
          <w:sz w:val="24"/>
          <w:szCs w:val="24"/>
        </w:rPr>
        <w:t>potentieres</w:t>
      </w:r>
      <w:proofErr w:type="spellEnd"/>
      <w:r>
        <w:rPr>
          <w:sz w:val="24"/>
          <w:szCs w:val="24"/>
        </w:rPr>
        <w:t xml:space="preserve"> af sulfonamider; hypersensitivitetslignende reaktioner kan forekomme, når universelle </w:t>
      </w:r>
      <w:proofErr w:type="spellStart"/>
      <w:r>
        <w:rPr>
          <w:sz w:val="24"/>
          <w:szCs w:val="24"/>
        </w:rPr>
        <w:t>anæstetika</w:t>
      </w:r>
      <w:proofErr w:type="spellEnd"/>
      <w:r>
        <w:rPr>
          <w:sz w:val="24"/>
          <w:szCs w:val="24"/>
        </w:rPr>
        <w:t xml:space="preserve"> gives sammen med intravenøst </w:t>
      </w:r>
      <w:proofErr w:type="spellStart"/>
      <w:r>
        <w:rPr>
          <w:sz w:val="24"/>
          <w:szCs w:val="24"/>
        </w:rPr>
        <w:t>vancomycin</w:t>
      </w:r>
      <w:proofErr w:type="spellEnd"/>
      <w:r>
        <w:rPr>
          <w:sz w:val="24"/>
          <w:szCs w:val="24"/>
        </w:rPr>
        <w:t xml:space="preserve">. </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proofErr w:type="spellStart"/>
      <w:r>
        <w:rPr>
          <w:sz w:val="24"/>
          <w:szCs w:val="24"/>
        </w:rPr>
        <w:t>Antidepressiva</w:t>
      </w:r>
      <w:proofErr w:type="spellEnd"/>
      <w:r>
        <w:rPr>
          <w:sz w:val="24"/>
          <w:szCs w:val="24"/>
        </w:rPr>
        <w:t xml:space="preserve">: Risikoen for </w:t>
      </w:r>
      <w:proofErr w:type="spellStart"/>
      <w:r>
        <w:rPr>
          <w:sz w:val="24"/>
          <w:szCs w:val="24"/>
        </w:rPr>
        <w:t>arytmier</w:t>
      </w:r>
      <w:proofErr w:type="spellEnd"/>
      <w:r>
        <w:rPr>
          <w:sz w:val="24"/>
          <w:szCs w:val="24"/>
        </w:rPr>
        <w:t xml:space="preserve"> og hypotension øges, når universelle </w:t>
      </w:r>
      <w:proofErr w:type="spellStart"/>
      <w:r>
        <w:rPr>
          <w:sz w:val="24"/>
          <w:szCs w:val="24"/>
        </w:rPr>
        <w:t>anæstetika</w:t>
      </w:r>
      <w:proofErr w:type="spellEnd"/>
      <w:r>
        <w:rPr>
          <w:sz w:val="24"/>
          <w:szCs w:val="24"/>
        </w:rPr>
        <w:t xml:space="preserve"> gives sammen med tricykliske </w:t>
      </w:r>
      <w:proofErr w:type="spellStart"/>
      <w:r>
        <w:rPr>
          <w:sz w:val="24"/>
          <w:szCs w:val="24"/>
        </w:rPr>
        <w:t>antidepressiva</w:t>
      </w:r>
      <w:proofErr w:type="spellEnd"/>
      <w:r>
        <w:rPr>
          <w:sz w:val="24"/>
          <w:szCs w:val="24"/>
        </w:rPr>
        <w:t>. Der er iagttaget hypotension og hypertension med MAO-</w:t>
      </w:r>
      <w:proofErr w:type="spellStart"/>
      <w:r>
        <w:rPr>
          <w:sz w:val="24"/>
          <w:szCs w:val="24"/>
        </w:rPr>
        <w:t>hæmmere</w:t>
      </w:r>
      <w:proofErr w:type="spellEnd"/>
      <w:r>
        <w:rPr>
          <w:sz w:val="24"/>
          <w:szCs w:val="24"/>
        </w:rPr>
        <w:t>.</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r>
        <w:rPr>
          <w:sz w:val="24"/>
          <w:szCs w:val="24"/>
        </w:rPr>
        <w:t xml:space="preserve">Antipsykotika: Patienter i behandling med antipsykotika af </w:t>
      </w:r>
      <w:proofErr w:type="spellStart"/>
      <w:r>
        <w:rPr>
          <w:sz w:val="24"/>
          <w:szCs w:val="24"/>
        </w:rPr>
        <w:t>fentiazintypen</w:t>
      </w:r>
      <w:proofErr w:type="spellEnd"/>
      <w:r>
        <w:rPr>
          <w:sz w:val="24"/>
          <w:szCs w:val="24"/>
        </w:rPr>
        <w:t xml:space="preserve"> kan få øget hypotension. Nogle </w:t>
      </w:r>
      <w:proofErr w:type="spellStart"/>
      <w:r>
        <w:rPr>
          <w:sz w:val="24"/>
          <w:szCs w:val="24"/>
        </w:rPr>
        <w:t>fentiaziner</w:t>
      </w:r>
      <w:proofErr w:type="spellEnd"/>
      <w:r>
        <w:rPr>
          <w:sz w:val="24"/>
          <w:szCs w:val="24"/>
        </w:rPr>
        <w:t xml:space="preserve">, navnlig </w:t>
      </w:r>
      <w:proofErr w:type="spellStart"/>
      <w:r>
        <w:rPr>
          <w:sz w:val="24"/>
          <w:szCs w:val="24"/>
        </w:rPr>
        <w:t>promethazin</w:t>
      </w:r>
      <w:proofErr w:type="spellEnd"/>
      <w:r>
        <w:rPr>
          <w:sz w:val="24"/>
          <w:szCs w:val="24"/>
        </w:rPr>
        <w:t xml:space="preserve">, kan også øge forekomsten af </w:t>
      </w:r>
      <w:proofErr w:type="spellStart"/>
      <w:r>
        <w:rPr>
          <w:sz w:val="24"/>
          <w:szCs w:val="24"/>
        </w:rPr>
        <w:t>excitatoriske</w:t>
      </w:r>
      <w:proofErr w:type="spellEnd"/>
      <w:r>
        <w:rPr>
          <w:sz w:val="24"/>
          <w:szCs w:val="24"/>
        </w:rPr>
        <w:t xml:space="preserve"> fænomener fremkaldt af </w:t>
      </w:r>
      <w:proofErr w:type="spellStart"/>
      <w:r>
        <w:rPr>
          <w:sz w:val="24"/>
          <w:szCs w:val="24"/>
        </w:rPr>
        <w:t>barbituratanæstetika</w:t>
      </w:r>
      <w:proofErr w:type="spellEnd"/>
      <w:r>
        <w:rPr>
          <w:sz w:val="24"/>
          <w:szCs w:val="24"/>
        </w:rPr>
        <w:t xml:space="preserve">; </w:t>
      </w:r>
      <w:proofErr w:type="spellStart"/>
      <w:r>
        <w:rPr>
          <w:sz w:val="24"/>
          <w:szCs w:val="24"/>
        </w:rPr>
        <w:t>cyclizin</w:t>
      </w:r>
      <w:proofErr w:type="spellEnd"/>
      <w:r>
        <w:rPr>
          <w:sz w:val="24"/>
          <w:szCs w:val="24"/>
        </w:rPr>
        <w:t xml:space="preserve"> kan muligvis have tilsvarende virkning. De sedative egenskaber kan desuden </w:t>
      </w:r>
      <w:proofErr w:type="spellStart"/>
      <w:r>
        <w:rPr>
          <w:sz w:val="24"/>
          <w:szCs w:val="24"/>
        </w:rPr>
        <w:t>potentieres</w:t>
      </w:r>
      <w:proofErr w:type="spellEnd"/>
      <w:r>
        <w:rPr>
          <w:sz w:val="24"/>
          <w:szCs w:val="24"/>
        </w:rPr>
        <w:t xml:space="preserve"> af </w:t>
      </w:r>
      <w:proofErr w:type="spellStart"/>
      <w:r>
        <w:rPr>
          <w:sz w:val="24"/>
          <w:szCs w:val="24"/>
        </w:rPr>
        <w:t>thiopentalnatrium</w:t>
      </w:r>
      <w:proofErr w:type="spellEnd"/>
      <w:r>
        <w:rPr>
          <w:sz w:val="24"/>
          <w:szCs w:val="24"/>
        </w:rPr>
        <w:t>.</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r>
        <w:rPr>
          <w:sz w:val="24"/>
          <w:szCs w:val="24"/>
        </w:rPr>
        <w:t xml:space="preserve">Diazoxid: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diazoxid.</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proofErr w:type="spellStart"/>
      <w:r>
        <w:rPr>
          <w:sz w:val="24"/>
          <w:szCs w:val="24"/>
        </w:rPr>
        <w:t>Diuretika</w:t>
      </w:r>
      <w:proofErr w:type="spellEnd"/>
      <w:r>
        <w:rPr>
          <w:sz w:val="24"/>
          <w:szCs w:val="24"/>
        </w:rPr>
        <w:t xml:space="preserve">: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w:t>
      </w:r>
      <w:proofErr w:type="spellStart"/>
      <w:r>
        <w:rPr>
          <w:sz w:val="24"/>
          <w:szCs w:val="24"/>
        </w:rPr>
        <w:t>diuretika</w:t>
      </w:r>
      <w:proofErr w:type="spellEnd"/>
      <w:r>
        <w:rPr>
          <w:sz w:val="24"/>
          <w:szCs w:val="24"/>
        </w:rPr>
        <w:t>.</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proofErr w:type="spellStart"/>
      <w:r>
        <w:rPr>
          <w:sz w:val="24"/>
          <w:szCs w:val="24"/>
        </w:rPr>
        <w:t>Methyldopa</w:t>
      </w:r>
      <w:proofErr w:type="spellEnd"/>
      <w:r>
        <w:rPr>
          <w:sz w:val="24"/>
          <w:szCs w:val="24"/>
        </w:rPr>
        <w:t xml:space="preserve">: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w:t>
      </w:r>
      <w:proofErr w:type="spellStart"/>
      <w:r>
        <w:rPr>
          <w:sz w:val="24"/>
          <w:szCs w:val="24"/>
        </w:rPr>
        <w:t>methyldopa</w:t>
      </w:r>
      <w:proofErr w:type="spellEnd"/>
      <w:r>
        <w:rPr>
          <w:sz w:val="24"/>
          <w:szCs w:val="24"/>
        </w:rPr>
        <w:t xml:space="preserve">. </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proofErr w:type="spellStart"/>
      <w:r>
        <w:rPr>
          <w:sz w:val="24"/>
          <w:szCs w:val="24"/>
        </w:rPr>
        <w:t>Moxonidin</w:t>
      </w:r>
      <w:proofErr w:type="spellEnd"/>
      <w:r>
        <w:rPr>
          <w:sz w:val="24"/>
          <w:szCs w:val="24"/>
        </w:rPr>
        <w:t xml:space="preserve">: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w:t>
      </w:r>
      <w:proofErr w:type="spellStart"/>
      <w:r>
        <w:rPr>
          <w:sz w:val="24"/>
          <w:szCs w:val="24"/>
        </w:rPr>
        <w:t>moxonidin</w:t>
      </w:r>
      <w:proofErr w:type="spellEnd"/>
      <w:r>
        <w:rPr>
          <w:sz w:val="24"/>
          <w:szCs w:val="24"/>
        </w:rPr>
        <w:t>.</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r>
        <w:rPr>
          <w:sz w:val="24"/>
          <w:szCs w:val="24"/>
        </w:rPr>
        <w:lastRenderedPageBreak/>
        <w:t xml:space="preserve">Nitrater: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nitrater. </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proofErr w:type="spellStart"/>
      <w:r>
        <w:rPr>
          <w:sz w:val="24"/>
          <w:szCs w:val="24"/>
        </w:rPr>
        <w:t>Vasodilaterende</w:t>
      </w:r>
      <w:proofErr w:type="spellEnd"/>
      <w:r>
        <w:rPr>
          <w:sz w:val="24"/>
          <w:szCs w:val="24"/>
        </w:rPr>
        <w:t xml:space="preserve"> </w:t>
      </w:r>
      <w:proofErr w:type="spellStart"/>
      <w:r>
        <w:rPr>
          <w:sz w:val="24"/>
          <w:szCs w:val="24"/>
        </w:rPr>
        <w:t>antihypertensiva</w:t>
      </w:r>
      <w:proofErr w:type="spellEnd"/>
      <w:r>
        <w:rPr>
          <w:sz w:val="24"/>
          <w:szCs w:val="24"/>
        </w:rPr>
        <w:t xml:space="preserve">: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w:t>
      </w:r>
      <w:proofErr w:type="spellStart"/>
      <w:r>
        <w:rPr>
          <w:sz w:val="24"/>
          <w:szCs w:val="24"/>
        </w:rPr>
        <w:t>hydralazin</w:t>
      </w:r>
      <w:proofErr w:type="spellEnd"/>
      <w:r>
        <w:rPr>
          <w:sz w:val="24"/>
          <w:szCs w:val="24"/>
        </w:rPr>
        <w:t xml:space="preserve">, </w:t>
      </w:r>
      <w:proofErr w:type="spellStart"/>
      <w:r>
        <w:rPr>
          <w:sz w:val="24"/>
          <w:szCs w:val="24"/>
        </w:rPr>
        <w:t>minoxidil</w:t>
      </w:r>
      <w:proofErr w:type="spellEnd"/>
      <w:r>
        <w:rPr>
          <w:sz w:val="24"/>
          <w:szCs w:val="24"/>
        </w:rPr>
        <w:t xml:space="preserve"> eller </w:t>
      </w:r>
      <w:proofErr w:type="spellStart"/>
      <w:r>
        <w:rPr>
          <w:sz w:val="24"/>
          <w:szCs w:val="24"/>
        </w:rPr>
        <w:t>nitroprussid</w:t>
      </w:r>
      <w:proofErr w:type="spellEnd"/>
      <w:r>
        <w:rPr>
          <w:sz w:val="24"/>
          <w:szCs w:val="24"/>
        </w:rPr>
        <w:t xml:space="preserve">. </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r>
        <w:rPr>
          <w:sz w:val="24"/>
          <w:szCs w:val="24"/>
        </w:rPr>
        <w:t xml:space="preserve">Det bør bemærkes, at </w:t>
      </w:r>
      <w:proofErr w:type="spellStart"/>
      <w:r>
        <w:rPr>
          <w:sz w:val="24"/>
          <w:szCs w:val="24"/>
        </w:rPr>
        <w:t>thiopental</w:t>
      </w:r>
      <w:proofErr w:type="spellEnd"/>
      <w:r>
        <w:rPr>
          <w:sz w:val="24"/>
          <w:szCs w:val="24"/>
        </w:rPr>
        <w:t xml:space="preserve"> interagerer med betablokkere og calciumantagonister med blodtryksfald til følge. </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r>
        <w:rPr>
          <w:sz w:val="24"/>
          <w:szCs w:val="24"/>
        </w:rPr>
        <w:t>ACE-</w:t>
      </w:r>
      <w:proofErr w:type="spellStart"/>
      <w:r>
        <w:rPr>
          <w:sz w:val="24"/>
          <w:szCs w:val="24"/>
        </w:rPr>
        <w:t>hæmmere</w:t>
      </w:r>
      <w:proofErr w:type="spellEnd"/>
      <w:r>
        <w:rPr>
          <w:sz w:val="24"/>
          <w:szCs w:val="24"/>
        </w:rPr>
        <w:t xml:space="preserve">: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ACE-</w:t>
      </w:r>
      <w:proofErr w:type="spellStart"/>
      <w:r>
        <w:rPr>
          <w:sz w:val="24"/>
          <w:szCs w:val="24"/>
        </w:rPr>
        <w:t>hæmmere</w:t>
      </w:r>
      <w:proofErr w:type="spellEnd"/>
      <w:r>
        <w:rPr>
          <w:sz w:val="24"/>
          <w:szCs w:val="24"/>
        </w:rPr>
        <w:t xml:space="preserve">. </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proofErr w:type="spellStart"/>
      <w:r>
        <w:rPr>
          <w:sz w:val="24"/>
          <w:szCs w:val="24"/>
        </w:rPr>
        <w:t>Adrenerge</w:t>
      </w:r>
      <w:proofErr w:type="spellEnd"/>
      <w:r>
        <w:rPr>
          <w:sz w:val="24"/>
          <w:szCs w:val="24"/>
        </w:rPr>
        <w:t xml:space="preserve"> neuronblokkere: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w:t>
      </w:r>
      <w:proofErr w:type="spellStart"/>
      <w:r>
        <w:rPr>
          <w:sz w:val="24"/>
          <w:szCs w:val="24"/>
        </w:rPr>
        <w:t>adrenerge</w:t>
      </w:r>
      <w:proofErr w:type="spellEnd"/>
      <w:r>
        <w:rPr>
          <w:sz w:val="24"/>
          <w:szCs w:val="24"/>
        </w:rPr>
        <w:t xml:space="preserve"> neuronblokkere.</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proofErr w:type="spellStart"/>
      <w:r>
        <w:rPr>
          <w:sz w:val="24"/>
          <w:szCs w:val="24"/>
        </w:rPr>
        <w:t>Alfablokkere</w:t>
      </w:r>
      <w:proofErr w:type="spellEnd"/>
      <w:r>
        <w:rPr>
          <w:sz w:val="24"/>
          <w:szCs w:val="24"/>
        </w:rPr>
        <w:t xml:space="preserve">: Den </w:t>
      </w:r>
      <w:proofErr w:type="spellStart"/>
      <w:r>
        <w:rPr>
          <w:sz w:val="24"/>
          <w:szCs w:val="24"/>
        </w:rPr>
        <w:t>hypotensive</w:t>
      </w:r>
      <w:proofErr w:type="spellEnd"/>
      <w:r>
        <w:rPr>
          <w:sz w:val="24"/>
          <w:szCs w:val="24"/>
        </w:rPr>
        <w:t xml:space="preserve"> virkning øges, når universelle </w:t>
      </w:r>
      <w:proofErr w:type="spellStart"/>
      <w:r>
        <w:rPr>
          <w:sz w:val="24"/>
          <w:szCs w:val="24"/>
        </w:rPr>
        <w:t>anæstetika</w:t>
      </w:r>
      <w:proofErr w:type="spellEnd"/>
      <w:r>
        <w:rPr>
          <w:sz w:val="24"/>
          <w:szCs w:val="24"/>
        </w:rPr>
        <w:t xml:space="preserve"> gives sammen med </w:t>
      </w:r>
      <w:proofErr w:type="spellStart"/>
      <w:r>
        <w:rPr>
          <w:sz w:val="24"/>
          <w:szCs w:val="24"/>
        </w:rPr>
        <w:t>alfablokkere</w:t>
      </w:r>
      <w:proofErr w:type="spellEnd"/>
      <w:r>
        <w:rPr>
          <w:sz w:val="24"/>
          <w:szCs w:val="24"/>
        </w:rPr>
        <w:t>.</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r>
        <w:rPr>
          <w:sz w:val="24"/>
          <w:szCs w:val="24"/>
        </w:rPr>
        <w:t xml:space="preserve">Plantelægemidler: Data fra dyreforsøg tyder på, at baldrian og perikum kan forlænge virkningen af </w:t>
      </w:r>
      <w:proofErr w:type="spellStart"/>
      <w:r>
        <w:rPr>
          <w:sz w:val="24"/>
          <w:szCs w:val="24"/>
        </w:rPr>
        <w:t>thiopentalnatrium</w:t>
      </w:r>
      <w:proofErr w:type="spellEnd"/>
      <w:r>
        <w:rPr>
          <w:sz w:val="24"/>
          <w:szCs w:val="24"/>
        </w:rPr>
        <w:t>.</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proofErr w:type="spellStart"/>
      <w:r>
        <w:rPr>
          <w:sz w:val="24"/>
          <w:szCs w:val="24"/>
        </w:rPr>
        <w:t>Analgetika</w:t>
      </w:r>
      <w:proofErr w:type="spellEnd"/>
      <w:r>
        <w:rPr>
          <w:sz w:val="24"/>
          <w:szCs w:val="24"/>
        </w:rPr>
        <w:t xml:space="preserve">: Forbehandling med acetylsalicylsyre er påvist at </w:t>
      </w:r>
      <w:proofErr w:type="spellStart"/>
      <w:r>
        <w:rPr>
          <w:sz w:val="24"/>
          <w:szCs w:val="24"/>
        </w:rPr>
        <w:t>potentiere</w:t>
      </w:r>
      <w:proofErr w:type="spellEnd"/>
      <w:r>
        <w:rPr>
          <w:sz w:val="24"/>
          <w:szCs w:val="24"/>
        </w:rPr>
        <w:t xml:space="preserve"> anæstesi med </w:t>
      </w:r>
      <w:proofErr w:type="spellStart"/>
      <w:r>
        <w:rPr>
          <w:sz w:val="24"/>
          <w:szCs w:val="24"/>
        </w:rPr>
        <w:t>thiopentalnatrium</w:t>
      </w:r>
      <w:proofErr w:type="spellEnd"/>
      <w:r>
        <w:rPr>
          <w:sz w:val="24"/>
          <w:szCs w:val="24"/>
        </w:rPr>
        <w:t xml:space="preserve">. </w:t>
      </w:r>
      <w:proofErr w:type="spellStart"/>
      <w:r>
        <w:rPr>
          <w:sz w:val="24"/>
          <w:szCs w:val="24"/>
        </w:rPr>
        <w:t>Opioidanalgetika</w:t>
      </w:r>
      <w:proofErr w:type="spellEnd"/>
      <w:r>
        <w:rPr>
          <w:sz w:val="24"/>
          <w:szCs w:val="24"/>
        </w:rPr>
        <w:t xml:space="preserve"> kan </w:t>
      </w:r>
      <w:proofErr w:type="spellStart"/>
      <w:r>
        <w:rPr>
          <w:sz w:val="24"/>
          <w:szCs w:val="24"/>
        </w:rPr>
        <w:t>potentiere</w:t>
      </w:r>
      <w:proofErr w:type="spellEnd"/>
      <w:r>
        <w:rPr>
          <w:sz w:val="24"/>
          <w:szCs w:val="24"/>
        </w:rPr>
        <w:t xml:space="preserve"> den respirationsdepressive virkning af </w:t>
      </w:r>
      <w:proofErr w:type="spellStart"/>
      <w:r>
        <w:rPr>
          <w:sz w:val="24"/>
          <w:szCs w:val="24"/>
        </w:rPr>
        <w:t>barbituratanæstetika</w:t>
      </w:r>
      <w:proofErr w:type="spellEnd"/>
      <w:r>
        <w:rPr>
          <w:sz w:val="24"/>
          <w:szCs w:val="24"/>
        </w:rPr>
        <w:t xml:space="preserve">, og det kan være nødvendigt at nedsætte dosis af </w:t>
      </w:r>
      <w:proofErr w:type="spellStart"/>
      <w:r>
        <w:rPr>
          <w:sz w:val="24"/>
          <w:szCs w:val="24"/>
        </w:rPr>
        <w:t>anæstetika</w:t>
      </w:r>
      <w:proofErr w:type="spellEnd"/>
      <w:r>
        <w:rPr>
          <w:sz w:val="24"/>
          <w:szCs w:val="24"/>
        </w:rPr>
        <w:t xml:space="preserve">. Den analgetiske virkning af petidin kan nedsættes af </w:t>
      </w:r>
      <w:proofErr w:type="spellStart"/>
      <w:r>
        <w:rPr>
          <w:sz w:val="24"/>
          <w:szCs w:val="24"/>
        </w:rPr>
        <w:t>thiopentalnatrium</w:t>
      </w:r>
      <w:proofErr w:type="spellEnd"/>
      <w:r>
        <w:rPr>
          <w:sz w:val="24"/>
          <w:szCs w:val="24"/>
        </w:rPr>
        <w:t xml:space="preserve">. </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r>
        <w:rPr>
          <w:sz w:val="24"/>
          <w:szCs w:val="24"/>
        </w:rPr>
        <w:t xml:space="preserve">Opioider </w:t>
      </w:r>
      <w:proofErr w:type="spellStart"/>
      <w:r>
        <w:rPr>
          <w:sz w:val="24"/>
          <w:szCs w:val="24"/>
        </w:rPr>
        <w:t>potentierer</w:t>
      </w:r>
      <w:proofErr w:type="spellEnd"/>
      <w:r>
        <w:rPr>
          <w:sz w:val="24"/>
          <w:szCs w:val="24"/>
        </w:rPr>
        <w:t xml:space="preserve"> den respirationsdepressive virkning. Virkningen forstærkes af alkohol, </w:t>
      </w:r>
      <w:proofErr w:type="spellStart"/>
      <w:r>
        <w:rPr>
          <w:sz w:val="24"/>
          <w:szCs w:val="24"/>
        </w:rPr>
        <w:t>hypnotika</w:t>
      </w:r>
      <w:proofErr w:type="spellEnd"/>
      <w:r>
        <w:rPr>
          <w:sz w:val="24"/>
          <w:szCs w:val="24"/>
        </w:rPr>
        <w:t xml:space="preserve">, centralt virkende </w:t>
      </w:r>
      <w:proofErr w:type="spellStart"/>
      <w:r>
        <w:rPr>
          <w:sz w:val="24"/>
          <w:szCs w:val="24"/>
        </w:rPr>
        <w:t>muskelrelaksantia</w:t>
      </w:r>
      <w:proofErr w:type="spellEnd"/>
      <w:r>
        <w:rPr>
          <w:sz w:val="24"/>
          <w:szCs w:val="24"/>
        </w:rPr>
        <w:t xml:space="preserve">, </w:t>
      </w:r>
      <w:proofErr w:type="spellStart"/>
      <w:r>
        <w:rPr>
          <w:sz w:val="24"/>
          <w:szCs w:val="24"/>
        </w:rPr>
        <w:t>anxiolytika</w:t>
      </w:r>
      <w:proofErr w:type="spellEnd"/>
      <w:r>
        <w:rPr>
          <w:sz w:val="24"/>
          <w:szCs w:val="24"/>
        </w:rPr>
        <w:t xml:space="preserve">, antipsykotika og antihistaminer. </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proofErr w:type="spellStart"/>
      <w:r>
        <w:rPr>
          <w:sz w:val="24"/>
          <w:szCs w:val="24"/>
        </w:rPr>
        <w:t>Thiopental</w:t>
      </w:r>
      <w:proofErr w:type="spellEnd"/>
      <w:r>
        <w:rPr>
          <w:sz w:val="24"/>
          <w:szCs w:val="24"/>
        </w:rPr>
        <w:t xml:space="preserve"> interagerer med </w:t>
      </w:r>
      <w:proofErr w:type="spellStart"/>
      <w:r>
        <w:rPr>
          <w:sz w:val="24"/>
          <w:szCs w:val="24"/>
        </w:rPr>
        <w:t>opioidanalgetika</w:t>
      </w:r>
      <w:proofErr w:type="spellEnd"/>
      <w:r>
        <w:rPr>
          <w:sz w:val="24"/>
          <w:szCs w:val="24"/>
        </w:rPr>
        <w:t xml:space="preserve"> (nedsat smertefølsomhed) og </w:t>
      </w:r>
      <w:proofErr w:type="spellStart"/>
      <w:r>
        <w:rPr>
          <w:sz w:val="24"/>
          <w:szCs w:val="24"/>
        </w:rPr>
        <w:t>sufentanil</w:t>
      </w:r>
      <w:proofErr w:type="spellEnd"/>
      <w:r>
        <w:rPr>
          <w:sz w:val="24"/>
          <w:szCs w:val="24"/>
        </w:rPr>
        <w:t xml:space="preserve"> (nedsat dosis afhængigt af behovet for barbiturater til induktion af anæstesi). Til patienter med alkohol- eller narkotikamisbrug kan højere doser være nødvendige.    </w:t>
      </w:r>
    </w:p>
    <w:p w:rsidR="00E1244A" w:rsidRDefault="00E1244A" w:rsidP="00E1244A">
      <w:pPr>
        <w:autoSpaceDE w:val="0"/>
        <w:autoSpaceDN w:val="0"/>
        <w:adjustRightInd w:val="0"/>
        <w:ind w:left="851"/>
        <w:rPr>
          <w:b/>
          <w:i/>
          <w:sz w:val="24"/>
          <w:szCs w:val="24"/>
          <w:u w:val="single"/>
        </w:rPr>
      </w:pPr>
    </w:p>
    <w:p w:rsidR="00E1244A" w:rsidRPr="00BD1DFC" w:rsidRDefault="00E1244A" w:rsidP="00E1244A">
      <w:pPr>
        <w:ind w:firstLine="851"/>
        <w:rPr>
          <w:b/>
          <w:bCs/>
          <w:sz w:val="24"/>
        </w:rPr>
      </w:pPr>
      <w:bookmarkStart w:id="1" w:name="_Hlk31282892"/>
      <w:proofErr w:type="spellStart"/>
      <w:r w:rsidRPr="00BD1DFC">
        <w:rPr>
          <w:b/>
          <w:bCs/>
          <w:sz w:val="24"/>
        </w:rPr>
        <w:t>Farmakokinetiske</w:t>
      </w:r>
      <w:proofErr w:type="spellEnd"/>
      <w:r w:rsidRPr="00BD1DFC">
        <w:rPr>
          <w:b/>
          <w:bCs/>
          <w:sz w:val="24"/>
        </w:rPr>
        <w:t xml:space="preserve"> interaktioner</w:t>
      </w:r>
    </w:p>
    <w:bookmarkEnd w:id="1"/>
    <w:p w:rsidR="00E1244A" w:rsidRDefault="00E1244A" w:rsidP="00E1244A">
      <w:pPr>
        <w:autoSpaceDE w:val="0"/>
        <w:autoSpaceDN w:val="0"/>
        <w:adjustRightInd w:val="0"/>
        <w:ind w:left="851"/>
        <w:rPr>
          <w:sz w:val="24"/>
          <w:szCs w:val="24"/>
        </w:rPr>
      </w:pPr>
      <w:r>
        <w:rPr>
          <w:sz w:val="24"/>
          <w:szCs w:val="24"/>
        </w:rPr>
        <w:t xml:space="preserve">Samtidig brug af barbiturater og </w:t>
      </w:r>
      <w:proofErr w:type="spellStart"/>
      <w:r>
        <w:rPr>
          <w:sz w:val="24"/>
          <w:szCs w:val="24"/>
        </w:rPr>
        <w:t>quetiapin</w:t>
      </w:r>
      <w:proofErr w:type="spellEnd"/>
      <w:r>
        <w:rPr>
          <w:sz w:val="24"/>
          <w:szCs w:val="24"/>
        </w:rPr>
        <w:t xml:space="preserve"> kan nedsætte serumkoncentrationen af </w:t>
      </w:r>
      <w:proofErr w:type="spellStart"/>
      <w:r>
        <w:rPr>
          <w:sz w:val="24"/>
          <w:szCs w:val="24"/>
        </w:rPr>
        <w:t>quetiapin</w:t>
      </w:r>
      <w:proofErr w:type="spellEnd"/>
      <w:r>
        <w:rPr>
          <w:sz w:val="24"/>
          <w:szCs w:val="24"/>
        </w:rPr>
        <w:t xml:space="preserve">. </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r>
        <w:rPr>
          <w:sz w:val="24"/>
          <w:szCs w:val="24"/>
        </w:rPr>
        <w:t xml:space="preserve">Barbiturater øger ved enzyminduktion udskillelsen af </w:t>
      </w:r>
      <w:proofErr w:type="spellStart"/>
      <w:r>
        <w:rPr>
          <w:sz w:val="24"/>
          <w:szCs w:val="24"/>
        </w:rPr>
        <w:t>androgener</w:t>
      </w:r>
      <w:proofErr w:type="spellEnd"/>
      <w:r>
        <w:rPr>
          <w:sz w:val="24"/>
          <w:szCs w:val="24"/>
        </w:rPr>
        <w:t xml:space="preserve">, visse </w:t>
      </w:r>
      <w:proofErr w:type="spellStart"/>
      <w:r>
        <w:rPr>
          <w:sz w:val="24"/>
          <w:szCs w:val="24"/>
        </w:rPr>
        <w:t>antiepileptika</w:t>
      </w:r>
      <w:proofErr w:type="spellEnd"/>
      <w:r>
        <w:rPr>
          <w:sz w:val="24"/>
          <w:szCs w:val="24"/>
        </w:rPr>
        <w:t xml:space="preserve">, </w:t>
      </w:r>
      <w:proofErr w:type="spellStart"/>
      <w:r>
        <w:rPr>
          <w:sz w:val="24"/>
          <w:szCs w:val="24"/>
        </w:rPr>
        <w:t>felodipin</w:t>
      </w:r>
      <w:proofErr w:type="spellEnd"/>
      <w:r>
        <w:rPr>
          <w:sz w:val="24"/>
          <w:szCs w:val="24"/>
        </w:rPr>
        <w:t xml:space="preserve">, </w:t>
      </w:r>
      <w:proofErr w:type="spellStart"/>
      <w:r>
        <w:rPr>
          <w:sz w:val="24"/>
          <w:szCs w:val="24"/>
        </w:rPr>
        <w:t>glukokortikoider</w:t>
      </w:r>
      <w:proofErr w:type="spellEnd"/>
      <w:r>
        <w:rPr>
          <w:sz w:val="24"/>
          <w:szCs w:val="24"/>
        </w:rPr>
        <w:t xml:space="preserve">, </w:t>
      </w:r>
      <w:proofErr w:type="spellStart"/>
      <w:r>
        <w:rPr>
          <w:sz w:val="24"/>
          <w:szCs w:val="24"/>
        </w:rPr>
        <w:t>metronidazol</w:t>
      </w:r>
      <w:proofErr w:type="spellEnd"/>
      <w:r>
        <w:rPr>
          <w:sz w:val="24"/>
          <w:szCs w:val="24"/>
        </w:rPr>
        <w:t xml:space="preserve">, perorale </w:t>
      </w:r>
      <w:proofErr w:type="spellStart"/>
      <w:r>
        <w:rPr>
          <w:sz w:val="24"/>
          <w:szCs w:val="24"/>
        </w:rPr>
        <w:t>antikoagulantia</w:t>
      </w:r>
      <w:proofErr w:type="spellEnd"/>
      <w:r>
        <w:rPr>
          <w:sz w:val="24"/>
          <w:szCs w:val="24"/>
        </w:rPr>
        <w:t xml:space="preserve"> og østrogen. Derved nedsættes plasmakoncentrationen af disse stoffer.  </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r>
        <w:rPr>
          <w:sz w:val="24"/>
          <w:szCs w:val="24"/>
        </w:rPr>
        <w:t xml:space="preserve">Barbiturater hæmmer den hypoglykæmiske virkning af perorale </w:t>
      </w:r>
      <w:proofErr w:type="spellStart"/>
      <w:r>
        <w:rPr>
          <w:sz w:val="24"/>
          <w:szCs w:val="24"/>
        </w:rPr>
        <w:t>antidiabetika</w:t>
      </w:r>
      <w:proofErr w:type="spellEnd"/>
      <w:r>
        <w:rPr>
          <w:sz w:val="24"/>
          <w:szCs w:val="24"/>
        </w:rPr>
        <w:t xml:space="preserve"> (</w:t>
      </w:r>
      <w:proofErr w:type="spellStart"/>
      <w:r>
        <w:rPr>
          <w:sz w:val="24"/>
          <w:szCs w:val="24"/>
        </w:rPr>
        <w:t>sulfonylurinstoffer</w:t>
      </w:r>
      <w:proofErr w:type="spellEnd"/>
      <w:r>
        <w:rPr>
          <w:sz w:val="24"/>
          <w:szCs w:val="24"/>
        </w:rPr>
        <w:t xml:space="preserve">). </w:t>
      </w:r>
    </w:p>
    <w:p w:rsidR="00E1244A" w:rsidRDefault="00E1244A" w:rsidP="00E1244A">
      <w:pPr>
        <w:tabs>
          <w:tab w:val="left" w:pos="851"/>
        </w:tabs>
        <w:ind w:left="851"/>
        <w:rPr>
          <w:sz w:val="24"/>
          <w:szCs w:val="24"/>
        </w:rPr>
      </w:pPr>
    </w:p>
    <w:p w:rsidR="00E1244A" w:rsidRDefault="00E1244A" w:rsidP="00E1244A">
      <w:pPr>
        <w:tabs>
          <w:tab w:val="left" w:pos="851"/>
        </w:tabs>
        <w:ind w:left="851"/>
        <w:rPr>
          <w:sz w:val="24"/>
          <w:szCs w:val="24"/>
        </w:rPr>
      </w:pPr>
      <w:r>
        <w:rPr>
          <w:sz w:val="24"/>
          <w:szCs w:val="24"/>
        </w:rPr>
        <w:t xml:space="preserve">Barbiturater hæmmer virkningen af </w:t>
      </w:r>
      <w:proofErr w:type="spellStart"/>
      <w:r>
        <w:rPr>
          <w:sz w:val="24"/>
          <w:szCs w:val="24"/>
        </w:rPr>
        <w:t>bronkodilatorer</w:t>
      </w:r>
      <w:proofErr w:type="spellEnd"/>
      <w:r>
        <w:rPr>
          <w:sz w:val="24"/>
          <w:szCs w:val="24"/>
        </w:rPr>
        <w:t xml:space="preserve"> (</w:t>
      </w:r>
      <w:proofErr w:type="spellStart"/>
      <w:r>
        <w:rPr>
          <w:sz w:val="24"/>
          <w:szCs w:val="24"/>
        </w:rPr>
        <w:t>aminophyllin</w:t>
      </w:r>
      <w:proofErr w:type="spellEnd"/>
      <w:r>
        <w:rPr>
          <w:sz w:val="24"/>
          <w:szCs w:val="24"/>
        </w:rPr>
        <w:t xml:space="preserve">). </w:t>
      </w:r>
    </w:p>
    <w:p w:rsidR="00660DF2" w:rsidRPr="004569F7" w:rsidRDefault="00660DF2" w:rsidP="00660DF2">
      <w:pPr>
        <w:tabs>
          <w:tab w:val="left" w:pos="851"/>
        </w:tabs>
        <w:rPr>
          <w:sz w:val="24"/>
          <w:szCs w:val="24"/>
        </w:rPr>
      </w:pPr>
    </w:p>
    <w:p w:rsidR="00660DF2" w:rsidRPr="00EC0B9B" w:rsidRDefault="00660DF2" w:rsidP="00BD1DFC">
      <w:pPr>
        <w:keepNext/>
        <w:tabs>
          <w:tab w:val="left" w:pos="851"/>
        </w:tabs>
        <w:ind w:left="851" w:hanging="851"/>
        <w:rPr>
          <w:b/>
          <w:sz w:val="24"/>
          <w:szCs w:val="24"/>
        </w:rPr>
      </w:pPr>
      <w:r>
        <w:rPr>
          <w:b/>
          <w:sz w:val="24"/>
          <w:szCs w:val="24"/>
        </w:rPr>
        <w:lastRenderedPageBreak/>
        <w:t>4.6</w:t>
      </w:r>
      <w:r>
        <w:rPr>
          <w:b/>
          <w:sz w:val="24"/>
          <w:szCs w:val="24"/>
        </w:rPr>
        <w:tab/>
      </w:r>
      <w:r w:rsidR="00F266DD">
        <w:rPr>
          <w:b/>
          <w:sz w:val="24"/>
          <w:szCs w:val="24"/>
        </w:rPr>
        <w:t>Fertilitet, g</w:t>
      </w:r>
      <w:r w:rsidRPr="00EC0B9B">
        <w:rPr>
          <w:b/>
          <w:sz w:val="24"/>
          <w:szCs w:val="24"/>
        </w:rPr>
        <w:t>raviditet og amning</w:t>
      </w:r>
    </w:p>
    <w:p w:rsidR="00E1244A" w:rsidRDefault="00E1244A" w:rsidP="00BD1DFC">
      <w:pPr>
        <w:pStyle w:val="Normalindrykning"/>
        <w:keepNext/>
        <w:spacing w:after="0"/>
        <w:ind w:left="851"/>
        <w:jc w:val="both"/>
        <w:rPr>
          <w:sz w:val="24"/>
          <w:szCs w:val="24"/>
          <w:lang w:val="da-DK"/>
        </w:rPr>
      </w:pPr>
      <w:r>
        <w:rPr>
          <w:sz w:val="24"/>
          <w:szCs w:val="24"/>
          <w:lang w:val="da-DK"/>
        </w:rPr>
        <w:t xml:space="preserve">Graviditet </w:t>
      </w:r>
    </w:p>
    <w:p w:rsidR="00E1244A" w:rsidRDefault="00E1244A" w:rsidP="00E1244A">
      <w:pPr>
        <w:pStyle w:val="Normalindrykning"/>
        <w:spacing w:after="0"/>
        <w:ind w:left="851"/>
        <w:rPr>
          <w:sz w:val="24"/>
          <w:szCs w:val="24"/>
          <w:lang w:val="da-DK"/>
        </w:rPr>
      </w:pPr>
      <w:proofErr w:type="spellStart"/>
      <w:r>
        <w:rPr>
          <w:sz w:val="24"/>
          <w:szCs w:val="24"/>
          <w:lang w:val="da-DK"/>
        </w:rPr>
        <w:t>Thiopental</w:t>
      </w:r>
      <w:proofErr w:type="spellEnd"/>
      <w:r>
        <w:rPr>
          <w:sz w:val="24"/>
          <w:szCs w:val="24"/>
          <w:lang w:val="da-DK"/>
        </w:rPr>
        <w:t xml:space="preserve"> er påvist at kunne anvendes uden negative virkninger under graviditet. </w:t>
      </w:r>
      <w:proofErr w:type="spellStart"/>
      <w:r>
        <w:rPr>
          <w:sz w:val="24"/>
          <w:szCs w:val="24"/>
          <w:lang w:val="da-DK"/>
        </w:rPr>
        <w:t>Thiopental</w:t>
      </w:r>
      <w:proofErr w:type="spellEnd"/>
      <w:r>
        <w:rPr>
          <w:sz w:val="24"/>
          <w:szCs w:val="24"/>
          <w:lang w:val="da-DK"/>
        </w:rPr>
        <w:t xml:space="preserve"> bør imidlertid kun anvendes, hvis den forventede gavnlige virkning opvejer potentielle risici.</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r>
        <w:rPr>
          <w:sz w:val="24"/>
          <w:szCs w:val="24"/>
        </w:rPr>
        <w:t xml:space="preserve">Amning </w:t>
      </w:r>
    </w:p>
    <w:p w:rsidR="00E1244A" w:rsidRDefault="00E1244A" w:rsidP="00E1244A">
      <w:pPr>
        <w:autoSpaceDE w:val="0"/>
        <w:autoSpaceDN w:val="0"/>
        <w:adjustRightInd w:val="0"/>
        <w:ind w:left="851"/>
        <w:rPr>
          <w:sz w:val="24"/>
          <w:szCs w:val="24"/>
        </w:rPr>
      </w:pPr>
      <w:proofErr w:type="spellStart"/>
      <w:r>
        <w:rPr>
          <w:sz w:val="24"/>
          <w:szCs w:val="24"/>
        </w:rPr>
        <w:t>Thiopental</w:t>
      </w:r>
      <w:proofErr w:type="spellEnd"/>
      <w:r>
        <w:rPr>
          <w:sz w:val="24"/>
          <w:szCs w:val="24"/>
        </w:rPr>
        <w:t xml:space="preserve"> krydser let placentabarrieren og udskilles i modermælk. Amning bør derfor midlertidigt ophøre (i mindst 12 timer) eller brystmælken </w:t>
      </w:r>
      <w:proofErr w:type="spellStart"/>
      <w:r>
        <w:rPr>
          <w:sz w:val="24"/>
          <w:szCs w:val="24"/>
        </w:rPr>
        <w:t>udmalkes</w:t>
      </w:r>
      <w:proofErr w:type="spellEnd"/>
      <w:r>
        <w:rPr>
          <w:sz w:val="24"/>
          <w:szCs w:val="24"/>
        </w:rPr>
        <w:t xml:space="preserve"> før induktion af anæstesi.</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r>
        <w:rPr>
          <w:sz w:val="24"/>
          <w:szCs w:val="24"/>
        </w:rPr>
        <w:t>Fertilitet</w:t>
      </w:r>
    </w:p>
    <w:p w:rsidR="00E1244A" w:rsidRDefault="00E1244A" w:rsidP="00E1244A">
      <w:pPr>
        <w:autoSpaceDE w:val="0"/>
        <w:autoSpaceDN w:val="0"/>
        <w:adjustRightInd w:val="0"/>
        <w:ind w:left="851"/>
        <w:rPr>
          <w:sz w:val="24"/>
          <w:szCs w:val="24"/>
        </w:rPr>
      </w:pPr>
      <w:r>
        <w:rPr>
          <w:sz w:val="24"/>
          <w:szCs w:val="24"/>
        </w:rPr>
        <w:t>Dyreforsøg har vist reproduktionstoksicitet (jf. pkt. 5.3).</w:t>
      </w:r>
    </w:p>
    <w:p w:rsidR="00660DF2" w:rsidRPr="00393ED2" w:rsidRDefault="00660DF2" w:rsidP="00660DF2">
      <w:pPr>
        <w:tabs>
          <w:tab w:val="left" w:pos="851"/>
        </w:tabs>
        <w:rPr>
          <w:sz w:val="24"/>
          <w:szCs w:val="24"/>
        </w:rPr>
      </w:pPr>
    </w:p>
    <w:p w:rsidR="00660DF2" w:rsidRPr="00EC0B9B" w:rsidRDefault="00660DF2" w:rsidP="00660DF2">
      <w:pPr>
        <w:tabs>
          <w:tab w:val="left" w:pos="851"/>
        </w:tabs>
        <w:ind w:left="851" w:hanging="851"/>
        <w:rPr>
          <w:b/>
          <w:sz w:val="24"/>
          <w:szCs w:val="24"/>
        </w:rPr>
      </w:pPr>
      <w:r>
        <w:rPr>
          <w:b/>
          <w:sz w:val="24"/>
          <w:szCs w:val="24"/>
        </w:rPr>
        <w:t>4.7</w:t>
      </w:r>
      <w:r>
        <w:rPr>
          <w:b/>
          <w:sz w:val="24"/>
          <w:szCs w:val="24"/>
        </w:rPr>
        <w:tab/>
      </w:r>
      <w:r w:rsidRPr="00EC0B9B">
        <w:rPr>
          <w:b/>
          <w:sz w:val="24"/>
          <w:szCs w:val="24"/>
        </w:rPr>
        <w:t xml:space="preserve">Virkning på evnen til at føre motorkøretøj </w:t>
      </w:r>
      <w:r w:rsidR="00F266DD">
        <w:rPr>
          <w:b/>
          <w:sz w:val="24"/>
          <w:szCs w:val="24"/>
        </w:rPr>
        <w:t>og</w:t>
      </w:r>
      <w:r w:rsidRPr="00EC0B9B">
        <w:rPr>
          <w:b/>
          <w:sz w:val="24"/>
          <w:szCs w:val="24"/>
        </w:rPr>
        <w:t xml:space="preserve"> betjene maskiner</w:t>
      </w:r>
    </w:p>
    <w:p w:rsidR="00660DF2" w:rsidRDefault="00660DF2" w:rsidP="00660DF2">
      <w:pPr>
        <w:autoSpaceDE w:val="0"/>
        <w:autoSpaceDN w:val="0"/>
        <w:adjustRightInd w:val="0"/>
        <w:ind w:left="851"/>
        <w:rPr>
          <w:sz w:val="24"/>
          <w:szCs w:val="24"/>
        </w:rPr>
      </w:pPr>
      <w:r>
        <w:rPr>
          <w:sz w:val="24"/>
          <w:szCs w:val="24"/>
        </w:rPr>
        <w:t>Ikke mærkning.</w:t>
      </w:r>
    </w:p>
    <w:p w:rsidR="00660DF2" w:rsidRPr="00EC0B9B" w:rsidRDefault="00660DF2" w:rsidP="00660DF2">
      <w:pPr>
        <w:autoSpaceDE w:val="0"/>
        <w:autoSpaceDN w:val="0"/>
        <w:adjustRightInd w:val="0"/>
        <w:ind w:left="851"/>
        <w:rPr>
          <w:sz w:val="24"/>
          <w:szCs w:val="24"/>
        </w:rPr>
      </w:pPr>
      <w:proofErr w:type="spellStart"/>
      <w:r>
        <w:rPr>
          <w:sz w:val="24"/>
          <w:szCs w:val="24"/>
        </w:rPr>
        <w:t>Pentocur</w:t>
      </w:r>
      <w:proofErr w:type="spellEnd"/>
      <w:r>
        <w:rPr>
          <w:sz w:val="24"/>
          <w:szCs w:val="24"/>
        </w:rPr>
        <w:t xml:space="preserve"> har stor indflydelse på evnen til at føre motorkøretøj og betjene maskiner. Selv om opvågnen efter brug af </w:t>
      </w:r>
      <w:proofErr w:type="spellStart"/>
      <w:r>
        <w:rPr>
          <w:sz w:val="24"/>
          <w:szCs w:val="24"/>
        </w:rPr>
        <w:t>Pentocur</w:t>
      </w:r>
      <w:proofErr w:type="spellEnd"/>
      <w:r>
        <w:rPr>
          <w:sz w:val="24"/>
          <w:szCs w:val="24"/>
        </w:rPr>
        <w:t xml:space="preserve"> er hurtig, kan postoperativ </w:t>
      </w:r>
      <w:proofErr w:type="spellStart"/>
      <w:r>
        <w:rPr>
          <w:sz w:val="24"/>
          <w:szCs w:val="24"/>
        </w:rPr>
        <w:t>vertigo</w:t>
      </w:r>
      <w:proofErr w:type="spellEnd"/>
      <w:r>
        <w:rPr>
          <w:sz w:val="24"/>
          <w:szCs w:val="24"/>
        </w:rPr>
        <w:t xml:space="preserve">, desorientering og sedation vare i længere tid, og udskrevne patienterne, der har fået </w:t>
      </w:r>
      <w:proofErr w:type="spellStart"/>
      <w:r>
        <w:rPr>
          <w:sz w:val="24"/>
          <w:szCs w:val="24"/>
        </w:rPr>
        <w:t>thiopental</w:t>
      </w:r>
      <w:proofErr w:type="spellEnd"/>
      <w:r>
        <w:rPr>
          <w:sz w:val="24"/>
          <w:szCs w:val="24"/>
        </w:rPr>
        <w:t>, bør derfor tilrådes at undlade at føre motorkøretøj eller betjene maskiner, navnlig de første 24-36 timer.</w:t>
      </w:r>
    </w:p>
    <w:p w:rsidR="00660DF2" w:rsidRPr="00EC0B9B" w:rsidRDefault="00660DF2" w:rsidP="00660DF2">
      <w:pPr>
        <w:tabs>
          <w:tab w:val="left" w:pos="851"/>
        </w:tabs>
        <w:rPr>
          <w:sz w:val="24"/>
          <w:szCs w:val="24"/>
        </w:rPr>
      </w:pPr>
    </w:p>
    <w:p w:rsidR="00660DF2" w:rsidRPr="00EC0B9B" w:rsidRDefault="00660DF2" w:rsidP="00660DF2">
      <w:pPr>
        <w:tabs>
          <w:tab w:val="left" w:pos="851"/>
        </w:tabs>
        <w:ind w:left="851" w:hanging="851"/>
        <w:rPr>
          <w:b/>
          <w:sz w:val="24"/>
          <w:szCs w:val="24"/>
        </w:rPr>
      </w:pPr>
      <w:r>
        <w:rPr>
          <w:b/>
          <w:sz w:val="24"/>
          <w:szCs w:val="24"/>
        </w:rPr>
        <w:t>4.8</w:t>
      </w:r>
      <w:r>
        <w:rPr>
          <w:b/>
          <w:sz w:val="24"/>
          <w:szCs w:val="24"/>
        </w:rPr>
        <w:tab/>
      </w:r>
      <w:r w:rsidRPr="00EC0B9B">
        <w:rPr>
          <w:b/>
          <w:sz w:val="24"/>
          <w:szCs w:val="24"/>
        </w:rPr>
        <w:t>Bivirkninger</w:t>
      </w:r>
    </w:p>
    <w:p w:rsidR="00E1244A" w:rsidRDefault="00E1244A" w:rsidP="00E1244A">
      <w:pPr>
        <w:autoSpaceDE w:val="0"/>
        <w:autoSpaceDN w:val="0"/>
        <w:adjustRightInd w:val="0"/>
        <w:ind w:left="851"/>
        <w:rPr>
          <w:sz w:val="24"/>
          <w:szCs w:val="24"/>
        </w:rPr>
      </w:pPr>
      <w:r>
        <w:rPr>
          <w:sz w:val="24"/>
          <w:szCs w:val="24"/>
        </w:rPr>
        <w:t>Bivirkninger inddeles efter hyppighed på følgende måde:</w:t>
      </w:r>
    </w:p>
    <w:p w:rsidR="00E1244A" w:rsidRDefault="00E1244A" w:rsidP="00E1244A">
      <w:pPr>
        <w:autoSpaceDE w:val="0"/>
        <w:autoSpaceDN w:val="0"/>
        <w:adjustRightInd w:val="0"/>
        <w:ind w:left="851"/>
        <w:rPr>
          <w:sz w:val="24"/>
          <w:szCs w:val="24"/>
        </w:rPr>
      </w:pPr>
      <w:r>
        <w:rPr>
          <w:sz w:val="24"/>
          <w:szCs w:val="24"/>
        </w:rPr>
        <w:t>Meget almindelig (≥1/10), almindelig (≥1/100 til &lt;1/10), ikke almindelig (≥1/1 000 til &lt;1/100), sjælden (≥1/10.000 til &lt; 1/1.000), meget sjælden (&lt;1/10.000), ikke kendt (kan ikke estimeres ud fra forhåndenværende data).</w:t>
      </w:r>
    </w:p>
    <w:p w:rsidR="00E1244A" w:rsidRDefault="00E1244A" w:rsidP="00E1244A"/>
    <w:tbl>
      <w:tblPr>
        <w:tblStyle w:val="Tabel-Gitter"/>
        <w:tblW w:w="0" w:type="auto"/>
        <w:tblInd w:w="-3" w:type="dxa"/>
        <w:tblLook w:val="04A0" w:firstRow="1" w:lastRow="0" w:firstColumn="1" w:lastColumn="0" w:noHBand="0" w:noVBand="1"/>
      </w:tblPr>
      <w:tblGrid>
        <w:gridCol w:w="2443"/>
        <w:gridCol w:w="2455"/>
        <w:gridCol w:w="2327"/>
        <w:gridCol w:w="2403"/>
      </w:tblGrid>
      <w:tr w:rsidR="00E1244A" w:rsidRPr="00F266DD" w:rsidTr="00E1244A">
        <w:tc>
          <w:tcPr>
            <w:tcW w:w="2443" w:type="dxa"/>
            <w:tcBorders>
              <w:top w:val="single" w:sz="4" w:space="0" w:color="auto"/>
              <w:left w:val="single" w:sz="4" w:space="0" w:color="auto"/>
              <w:bottom w:val="single" w:sz="4" w:space="0" w:color="auto"/>
              <w:right w:val="single" w:sz="4" w:space="0" w:color="auto"/>
            </w:tcBorders>
            <w:hideMark/>
          </w:tcPr>
          <w:p w:rsidR="00E1244A" w:rsidRPr="00F266DD" w:rsidRDefault="00E1244A">
            <w:pPr>
              <w:autoSpaceDE w:val="0"/>
              <w:autoSpaceDN w:val="0"/>
              <w:adjustRightInd w:val="0"/>
              <w:rPr>
                <w:szCs w:val="24"/>
                <w:lang w:val="da-DK" w:eastAsia="sv-SE"/>
              </w:rPr>
            </w:pPr>
            <w:r w:rsidRPr="00F266DD">
              <w:rPr>
                <w:b/>
                <w:szCs w:val="24"/>
                <w:lang w:val="da-DK"/>
              </w:rPr>
              <w:t>Systemorganklasse</w:t>
            </w:r>
          </w:p>
        </w:tc>
        <w:tc>
          <w:tcPr>
            <w:tcW w:w="2455" w:type="dxa"/>
            <w:tcBorders>
              <w:top w:val="single" w:sz="4" w:space="0" w:color="auto"/>
              <w:left w:val="single" w:sz="4" w:space="0" w:color="auto"/>
              <w:bottom w:val="single" w:sz="4" w:space="0" w:color="auto"/>
              <w:right w:val="single" w:sz="4" w:space="0" w:color="auto"/>
            </w:tcBorders>
            <w:hideMark/>
          </w:tcPr>
          <w:p w:rsidR="00E1244A" w:rsidRPr="00F266DD" w:rsidRDefault="00E1244A">
            <w:pPr>
              <w:autoSpaceDE w:val="0"/>
              <w:autoSpaceDN w:val="0"/>
              <w:adjustRightInd w:val="0"/>
              <w:rPr>
                <w:szCs w:val="24"/>
                <w:lang w:val="da-DK" w:eastAsia="sv-SE"/>
              </w:rPr>
            </w:pPr>
            <w:r w:rsidRPr="00F266DD">
              <w:rPr>
                <w:b/>
                <w:szCs w:val="24"/>
                <w:lang w:val="da-DK"/>
              </w:rPr>
              <w:t xml:space="preserve">Almindelig </w:t>
            </w:r>
            <w:r w:rsidRPr="00F266DD">
              <w:rPr>
                <w:b/>
                <w:szCs w:val="24"/>
                <w:lang w:val="da-DK"/>
              </w:rPr>
              <w:br/>
              <w:t>(</w:t>
            </w:r>
            <w:r w:rsidRPr="00F266DD">
              <w:rPr>
                <w:rFonts w:ascii="Calibri" w:hAnsi="Calibri"/>
                <w:b/>
                <w:lang w:val="da-DK"/>
              </w:rPr>
              <w:sym w:font="Symbol" w:char="F0B3"/>
            </w:r>
            <w:r w:rsidRPr="00F266DD">
              <w:rPr>
                <w:b/>
                <w:szCs w:val="24"/>
                <w:lang w:val="da-DK"/>
              </w:rPr>
              <w:t>1/100 til &lt;1/10)</w:t>
            </w:r>
          </w:p>
        </w:tc>
        <w:tc>
          <w:tcPr>
            <w:tcW w:w="2327" w:type="dxa"/>
            <w:tcBorders>
              <w:top w:val="single" w:sz="4" w:space="0" w:color="auto"/>
              <w:left w:val="single" w:sz="4" w:space="0" w:color="auto"/>
              <w:bottom w:val="single" w:sz="4" w:space="0" w:color="auto"/>
              <w:right w:val="single" w:sz="4" w:space="0" w:color="auto"/>
            </w:tcBorders>
            <w:hideMark/>
          </w:tcPr>
          <w:p w:rsidR="00E1244A" w:rsidRPr="00F266DD" w:rsidRDefault="00E1244A">
            <w:pPr>
              <w:autoSpaceDE w:val="0"/>
              <w:autoSpaceDN w:val="0"/>
              <w:adjustRightInd w:val="0"/>
              <w:rPr>
                <w:szCs w:val="24"/>
                <w:lang w:val="da-DK" w:eastAsia="sv-SE"/>
              </w:rPr>
            </w:pPr>
            <w:r w:rsidRPr="00F266DD">
              <w:rPr>
                <w:b/>
                <w:szCs w:val="24"/>
                <w:lang w:val="da-DK"/>
              </w:rPr>
              <w:t>Sjælden</w:t>
            </w:r>
            <w:r w:rsidRPr="00F266DD">
              <w:rPr>
                <w:b/>
                <w:szCs w:val="24"/>
                <w:lang w:val="da-DK"/>
              </w:rPr>
              <w:br/>
              <w:t xml:space="preserve"> (</w:t>
            </w:r>
            <w:r w:rsidRPr="00F266DD">
              <w:rPr>
                <w:rFonts w:ascii="Calibri" w:hAnsi="Calibri"/>
                <w:b/>
                <w:lang w:val="da-DK"/>
              </w:rPr>
              <w:sym w:font="Symbol" w:char="F0B3"/>
            </w:r>
            <w:r w:rsidRPr="00F266DD">
              <w:rPr>
                <w:b/>
                <w:szCs w:val="24"/>
                <w:lang w:val="da-DK"/>
              </w:rPr>
              <w:t>1/10.000 til &lt;1/1.000)</w:t>
            </w:r>
          </w:p>
        </w:tc>
        <w:tc>
          <w:tcPr>
            <w:tcW w:w="2403" w:type="dxa"/>
            <w:tcBorders>
              <w:top w:val="single" w:sz="4" w:space="0" w:color="auto"/>
              <w:left w:val="single" w:sz="4" w:space="0" w:color="auto"/>
              <w:bottom w:val="single" w:sz="4" w:space="0" w:color="auto"/>
              <w:right w:val="single" w:sz="4" w:space="0" w:color="auto"/>
            </w:tcBorders>
            <w:hideMark/>
          </w:tcPr>
          <w:p w:rsidR="00E1244A" w:rsidRPr="00F266DD" w:rsidRDefault="00E1244A">
            <w:pPr>
              <w:autoSpaceDE w:val="0"/>
              <w:autoSpaceDN w:val="0"/>
              <w:adjustRightInd w:val="0"/>
              <w:rPr>
                <w:szCs w:val="24"/>
                <w:lang w:val="da-DK" w:eastAsia="sv-SE"/>
              </w:rPr>
            </w:pPr>
            <w:r w:rsidRPr="00F266DD">
              <w:rPr>
                <w:b/>
                <w:szCs w:val="24"/>
                <w:lang w:val="da-DK"/>
              </w:rPr>
              <w:t>Ikke kendt (kan ikke estimeres ud fra forhåndenværende data)</w:t>
            </w:r>
          </w:p>
        </w:tc>
      </w:tr>
      <w:tr w:rsidR="00E1244A" w:rsidRPr="00F266DD" w:rsidTr="00E1244A">
        <w:tc>
          <w:tcPr>
            <w:tcW w:w="2443" w:type="dxa"/>
            <w:tcBorders>
              <w:top w:val="single" w:sz="4" w:space="0" w:color="auto"/>
              <w:left w:val="single" w:sz="4" w:space="0" w:color="auto"/>
              <w:bottom w:val="single" w:sz="4" w:space="0" w:color="auto"/>
              <w:right w:val="single" w:sz="4" w:space="0" w:color="auto"/>
            </w:tcBorders>
            <w:hideMark/>
          </w:tcPr>
          <w:p w:rsidR="00E1244A" w:rsidRPr="00F266DD" w:rsidRDefault="00E1244A">
            <w:pPr>
              <w:autoSpaceDE w:val="0"/>
              <w:autoSpaceDN w:val="0"/>
              <w:adjustRightInd w:val="0"/>
              <w:rPr>
                <w:b/>
                <w:szCs w:val="24"/>
                <w:lang w:val="da-DK"/>
              </w:rPr>
            </w:pPr>
            <w:r w:rsidRPr="00F266DD">
              <w:rPr>
                <w:b/>
                <w:szCs w:val="24"/>
                <w:lang w:val="da-DK"/>
              </w:rPr>
              <w:t>Immunsystemet</w:t>
            </w:r>
          </w:p>
        </w:tc>
        <w:tc>
          <w:tcPr>
            <w:tcW w:w="2455" w:type="dxa"/>
            <w:tcBorders>
              <w:top w:val="single" w:sz="4" w:space="0" w:color="auto"/>
              <w:left w:val="single" w:sz="4" w:space="0" w:color="auto"/>
              <w:bottom w:val="single" w:sz="4" w:space="0" w:color="auto"/>
              <w:right w:val="single" w:sz="4" w:space="0" w:color="auto"/>
            </w:tcBorders>
          </w:tcPr>
          <w:p w:rsidR="00E1244A" w:rsidRPr="00F266DD" w:rsidRDefault="00E1244A">
            <w:pPr>
              <w:autoSpaceDE w:val="0"/>
              <w:autoSpaceDN w:val="0"/>
              <w:adjustRightInd w:val="0"/>
              <w:rPr>
                <w:szCs w:val="24"/>
                <w:lang w:val="da-DK"/>
              </w:rPr>
            </w:pPr>
          </w:p>
        </w:tc>
        <w:tc>
          <w:tcPr>
            <w:tcW w:w="2327" w:type="dxa"/>
            <w:tcBorders>
              <w:top w:val="single" w:sz="4" w:space="0" w:color="auto"/>
              <w:left w:val="single" w:sz="4" w:space="0" w:color="auto"/>
              <w:bottom w:val="single" w:sz="4" w:space="0" w:color="auto"/>
              <w:right w:val="single" w:sz="4" w:space="0" w:color="auto"/>
            </w:tcBorders>
          </w:tcPr>
          <w:p w:rsidR="00E1244A" w:rsidRPr="00F266DD" w:rsidRDefault="00E1244A">
            <w:pPr>
              <w:autoSpaceDE w:val="0"/>
              <w:autoSpaceDN w:val="0"/>
              <w:adjustRightInd w:val="0"/>
              <w:rPr>
                <w:szCs w:val="22"/>
                <w:lang w:val="da-DK" w:eastAsia="sv-SE"/>
              </w:rPr>
            </w:pPr>
          </w:p>
        </w:tc>
        <w:tc>
          <w:tcPr>
            <w:tcW w:w="2403" w:type="dxa"/>
            <w:tcBorders>
              <w:top w:val="single" w:sz="4" w:space="0" w:color="auto"/>
              <w:left w:val="single" w:sz="4" w:space="0" w:color="auto"/>
              <w:bottom w:val="single" w:sz="4" w:space="0" w:color="auto"/>
              <w:right w:val="single" w:sz="4" w:space="0" w:color="auto"/>
            </w:tcBorders>
            <w:hideMark/>
          </w:tcPr>
          <w:p w:rsidR="00E1244A" w:rsidRPr="00F266DD" w:rsidRDefault="00E1244A">
            <w:pPr>
              <w:autoSpaceDE w:val="0"/>
              <w:autoSpaceDN w:val="0"/>
              <w:adjustRightInd w:val="0"/>
              <w:rPr>
                <w:szCs w:val="22"/>
                <w:lang w:val="da-DK" w:eastAsia="sv-SE"/>
              </w:rPr>
            </w:pPr>
            <w:r w:rsidRPr="00F266DD">
              <w:rPr>
                <w:szCs w:val="22"/>
                <w:lang w:val="da-DK" w:eastAsia="sv-SE"/>
              </w:rPr>
              <w:t xml:space="preserve">Allergiske reaktioner </w:t>
            </w:r>
          </w:p>
          <w:p w:rsidR="00E1244A" w:rsidRPr="00F266DD" w:rsidRDefault="00E1244A">
            <w:pPr>
              <w:autoSpaceDE w:val="0"/>
              <w:autoSpaceDN w:val="0"/>
              <w:adjustRightInd w:val="0"/>
              <w:rPr>
                <w:szCs w:val="22"/>
                <w:lang w:val="da-DK" w:eastAsia="sv-SE"/>
              </w:rPr>
            </w:pPr>
            <w:proofErr w:type="spellStart"/>
            <w:r w:rsidRPr="00F266DD">
              <w:rPr>
                <w:szCs w:val="22"/>
                <w:lang w:val="da-DK" w:eastAsia="sv-SE"/>
              </w:rPr>
              <w:t>Anafylaktisk</w:t>
            </w:r>
            <w:proofErr w:type="spellEnd"/>
            <w:r w:rsidRPr="00F266DD">
              <w:rPr>
                <w:szCs w:val="22"/>
                <w:lang w:val="da-DK" w:eastAsia="sv-SE"/>
              </w:rPr>
              <w:t xml:space="preserve"> reaktion</w:t>
            </w:r>
          </w:p>
          <w:p w:rsidR="00E1244A" w:rsidRPr="00F266DD" w:rsidRDefault="00E1244A">
            <w:pPr>
              <w:autoSpaceDE w:val="0"/>
              <w:autoSpaceDN w:val="0"/>
              <w:adjustRightInd w:val="0"/>
              <w:rPr>
                <w:szCs w:val="22"/>
                <w:lang w:val="da-DK" w:eastAsia="sv-SE"/>
              </w:rPr>
            </w:pPr>
            <w:r w:rsidRPr="00F266DD">
              <w:rPr>
                <w:szCs w:val="22"/>
                <w:lang w:val="da-DK" w:eastAsia="sv-SE"/>
              </w:rPr>
              <w:t>Hudreaktioner</w:t>
            </w:r>
          </w:p>
          <w:p w:rsidR="00E1244A" w:rsidRPr="00F266DD" w:rsidRDefault="00E1244A">
            <w:pPr>
              <w:autoSpaceDE w:val="0"/>
              <w:autoSpaceDN w:val="0"/>
              <w:adjustRightInd w:val="0"/>
              <w:rPr>
                <w:szCs w:val="22"/>
                <w:lang w:val="da-DK" w:eastAsia="sv-SE"/>
              </w:rPr>
            </w:pPr>
            <w:r w:rsidRPr="00F266DD">
              <w:rPr>
                <w:szCs w:val="22"/>
                <w:lang w:val="da-DK" w:eastAsia="sv-SE"/>
              </w:rPr>
              <w:t>Hypersensitivitet</w:t>
            </w:r>
          </w:p>
        </w:tc>
      </w:tr>
      <w:tr w:rsidR="00E1244A" w:rsidRPr="00F266DD" w:rsidTr="00E1244A">
        <w:tc>
          <w:tcPr>
            <w:tcW w:w="2443" w:type="dxa"/>
            <w:tcBorders>
              <w:top w:val="single" w:sz="4" w:space="0" w:color="auto"/>
              <w:left w:val="single" w:sz="4" w:space="0" w:color="auto"/>
              <w:bottom w:val="single" w:sz="4" w:space="0" w:color="auto"/>
              <w:right w:val="single" w:sz="4" w:space="0" w:color="auto"/>
            </w:tcBorders>
            <w:hideMark/>
          </w:tcPr>
          <w:p w:rsidR="00E1244A" w:rsidRPr="00F266DD" w:rsidRDefault="00E1244A">
            <w:pPr>
              <w:autoSpaceDE w:val="0"/>
              <w:autoSpaceDN w:val="0"/>
              <w:adjustRightInd w:val="0"/>
              <w:rPr>
                <w:b/>
                <w:szCs w:val="24"/>
                <w:lang w:val="da-DK"/>
              </w:rPr>
            </w:pPr>
            <w:r w:rsidRPr="00F266DD">
              <w:rPr>
                <w:b/>
                <w:szCs w:val="24"/>
                <w:lang w:val="da-DK"/>
              </w:rPr>
              <w:t>Metabolisme og ernæring</w:t>
            </w:r>
          </w:p>
        </w:tc>
        <w:tc>
          <w:tcPr>
            <w:tcW w:w="2455" w:type="dxa"/>
            <w:tcBorders>
              <w:top w:val="single" w:sz="4" w:space="0" w:color="auto"/>
              <w:left w:val="single" w:sz="4" w:space="0" w:color="auto"/>
              <w:bottom w:val="single" w:sz="4" w:space="0" w:color="auto"/>
              <w:right w:val="single" w:sz="4" w:space="0" w:color="auto"/>
            </w:tcBorders>
          </w:tcPr>
          <w:p w:rsidR="00E1244A" w:rsidRPr="00F266DD" w:rsidRDefault="00E1244A">
            <w:pPr>
              <w:autoSpaceDE w:val="0"/>
              <w:autoSpaceDN w:val="0"/>
              <w:adjustRightInd w:val="0"/>
              <w:rPr>
                <w:szCs w:val="24"/>
                <w:lang w:val="da-DK"/>
              </w:rPr>
            </w:pPr>
          </w:p>
        </w:tc>
        <w:tc>
          <w:tcPr>
            <w:tcW w:w="2327" w:type="dxa"/>
            <w:tcBorders>
              <w:top w:val="single" w:sz="4" w:space="0" w:color="auto"/>
              <w:left w:val="single" w:sz="4" w:space="0" w:color="auto"/>
              <w:bottom w:val="single" w:sz="4" w:space="0" w:color="auto"/>
              <w:right w:val="single" w:sz="4" w:space="0" w:color="auto"/>
            </w:tcBorders>
          </w:tcPr>
          <w:p w:rsidR="00E1244A" w:rsidRPr="00F266DD" w:rsidRDefault="00E1244A">
            <w:pPr>
              <w:autoSpaceDE w:val="0"/>
              <w:autoSpaceDN w:val="0"/>
              <w:adjustRightInd w:val="0"/>
              <w:rPr>
                <w:szCs w:val="22"/>
                <w:lang w:val="da-DK" w:eastAsia="sv-SE"/>
              </w:rPr>
            </w:pPr>
          </w:p>
        </w:tc>
        <w:tc>
          <w:tcPr>
            <w:tcW w:w="2403" w:type="dxa"/>
            <w:tcBorders>
              <w:top w:val="single" w:sz="4" w:space="0" w:color="auto"/>
              <w:left w:val="single" w:sz="4" w:space="0" w:color="auto"/>
              <w:bottom w:val="single" w:sz="4" w:space="0" w:color="auto"/>
              <w:right w:val="single" w:sz="4" w:space="0" w:color="auto"/>
            </w:tcBorders>
            <w:hideMark/>
          </w:tcPr>
          <w:p w:rsidR="00E1244A" w:rsidRPr="00F266DD" w:rsidRDefault="00E1244A">
            <w:pPr>
              <w:autoSpaceDE w:val="0"/>
              <w:autoSpaceDN w:val="0"/>
              <w:adjustRightInd w:val="0"/>
              <w:rPr>
                <w:szCs w:val="22"/>
                <w:lang w:val="da-DK" w:eastAsia="sv-SE"/>
              </w:rPr>
            </w:pPr>
            <w:proofErr w:type="spellStart"/>
            <w:r w:rsidRPr="00F266DD">
              <w:rPr>
                <w:szCs w:val="22"/>
                <w:lang w:val="da-DK" w:eastAsia="sv-SE"/>
              </w:rPr>
              <w:t>Hypokaliæmi</w:t>
            </w:r>
            <w:proofErr w:type="spellEnd"/>
          </w:p>
          <w:p w:rsidR="00E1244A" w:rsidRPr="00F266DD" w:rsidRDefault="00E1244A">
            <w:pPr>
              <w:autoSpaceDE w:val="0"/>
              <w:autoSpaceDN w:val="0"/>
              <w:adjustRightInd w:val="0"/>
              <w:rPr>
                <w:szCs w:val="22"/>
                <w:lang w:val="da-DK" w:eastAsia="sv-SE"/>
              </w:rPr>
            </w:pPr>
            <w:proofErr w:type="spellStart"/>
            <w:r w:rsidRPr="00F266DD">
              <w:rPr>
                <w:szCs w:val="22"/>
                <w:lang w:val="da-DK" w:eastAsia="sv-SE"/>
              </w:rPr>
              <w:t>Hyperkaliæmi</w:t>
            </w:r>
            <w:proofErr w:type="spellEnd"/>
          </w:p>
          <w:p w:rsidR="00E1244A" w:rsidRPr="00F266DD" w:rsidRDefault="00E1244A">
            <w:pPr>
              <w:autoSpaceDE w:val="0"/>
              <w:autoSpaceDN w:val="0"/>
              <w:adjustRightInd w:val="0"/>
              <w:rPr>
                <w:szCs w:val="22"/>
                <w:lang w:val="da-DK" w:eastAsia="sv-SE"/>
              </w:rPr>
            </w:pPr>
            <w:r w:rsidRPr="00F266DD">
              <w:rPr>
                <w:szCs w:val="22"/>
                <w:lang w:val="da-DK" w:eastAsia="sv-SE"/>
              </w:rPr>
              <w:t>Anoreksi</w:t>
            </w:r>
          </w:p>
        </w:tc>
      </w:tr>
      <w:tr w:rsidR="00E1244A" w:rsidRPr="00F266DD" w:rsidTr="00E1244A">
        <w:tc>
          <w:tcPr>
            <w:tcW w:w="2443" w:type="dxa"/>
            <w:tcBorders>
              <w:top w:val="single" w:sz="4" w:space="0" w:color="auto"/>
              <w:left w:val="single" w:sz="4" w:space="0" w:color="auto"/>
              <w:bottom w:val="single" w:sz="4" w:space="0" w:color="auto"/>
              <w:right w:val="single" w:sz="4" w:space="0" w:color="auto"/>
            </w:tcBorders>
            <w:hideMark/>
          </w:tcPr>
          <w:p w:rsidR="00E1244A" w:rsidRPr="00F266DD" w:rsidRDefault="00E1244A">
            <w:pPr>
              <w:autoSpaceDE w:val="0"/>
              <w:autoSpaceDN w:val="0"/>
              <w:adjustRightInd w:val="0"/>
              <w:rPr>
                <w:szCs w:val="24"/>
                <w:lang w:val="da-DK" w:eastAsia="sv-SE"/>
              </w:rPr>
            </w:pPr>
            <w:r w:rsidRPr="00F266DD">
              <w:rPr>
                <w:b/>
                <w:szCs w:val="24"/>
                <w:lang w:val="da-DK"/>
              </w:rPr>
              <w:t>Nervesystemet</w:t>
            </w:r>
          </w:p>
        </w:tc>
        <w:tc>
          <w:tcPr>
            <w:tcW w:w="2455" w:type="dxa"/>
            <w:tcBorders>
              <w:top w:val="single" w:sz="4" w:space="0" w:color="auto"/>
              <w:left w:val="single" w:sz="4" w:space="0" w:color="auto"/>
              <w:bottom w:val="single" w:sz="4" w:space="0" w:color="auto"/>
              <w:right w:val="single" w:sz="4" w:space="0" w:color="auto"/>
            </w:tcBorders>
            <w:hideMark/>
          </w:tcPr>
          <w:p w:rsidR="00E1244A" w:rsidRPr="00F266DD" w:rsidRDefault="00E1244A">
            <w:pPr>
              <w:autoSpaceDE w:val="0"/>
              <w:autoSpaceDN w:val="0"/>
              <w:adjustRightInd w:val="0"/>
              <w:rPr>
                <w:szCs w:val="24"/>
                <w:lang w:val="da-DK"/>
              </w:rPr>
            </w:pPr>
            <w:proofErr w:type="spellStart"/>
            <w:r w:rsidRPr="00F266DD">
              <w:rPr>
                <w:szCs w:val="24"/>
                <w:lang w:val="da-DK"/>
              </w:rPr>
              <w:t>Somnolens</w:t>
            </w:r>
            <w:proofErr w:type="spellEnd"/>
          </w:p>
          <w:p w:rsidR="00E1244A" w:rsidRPr="00F266DD" w:rsidRDefault="00E1244A">
            <w:pPr>
              <w:autoSpaceDE w:val="0"/>
              <w:autoSpaceDN w:val="0"/>
              <w:adjustRightInd w:val="0"/>
              <w:rPr>
                <w:szCs w:val="24"/>
                <w:lang w:val="da-DK" w:eastAsia="sv-SE"/>
              </w:rPr>
            </w:pPr>
            <w:r w:rsidRPr="00F266DD">
              <w:rPr>
                <w:szCs w:val="24"/>
                <w:lang w:val="da-DK"/>
              </w:rPr>
              <w:t>Forsinket opvågning</w:t>
            </w:r>
          </w:p>
        </w:tc>
        <w:tc>
          <w:tcPr>
            <w:tcW w:w="2327" w:type="dxa"/>
            <w:tcBorders>
              <w:top w:val="single" w:sz="4" w:space="0" w:color="auto"/>
              <w:left w:val="single" w:sz="4" w:space="0" w:color="auto"/>
              <w:bottom w:val="single" w:sz="4" w:space="0" w:color="auto"/>
              <w:right w:val="single" w:sz="4" w:space="0" w:color="auto"/>
            </w:tcBorders>
          </w:tcPr>
          <w:p w:rsidR="00E1244A" w:rsidRPr="00F266DD" w:rsidRDefault="00E1244A">
            <w:pPr>
              <w:autoSpaceDE w:val="0"/>
              <w:autoSpaceDN w:val="0"/>
              <w:adjustRightInd w:val="0"/>
              <w:rPr>
                <w:szCs w:val="22"/>
                <w:lang w:val="da-DK" w:eastAsia="sv-SE"/>
              </w:rPr>
            </w:pPr>
          </w:p>
        </w:tc>
        <w:tc>
          <w:tcPr>
            <w:tcW w:w="2403" w:type="dxa"/>
            <w:tcBorders>
              <w:top w:val="single" w:sz="4" w:space="0" w:color="auto"/>
              <w:left w:val="single" w:sz="4" w:space="0" w:color="auto"/>
              <w:bottom w:val="single" w:sz="4" w:space="0" w:color="auto"/>
              <w:right w:val="single" w:sz="4" w:space="0" w:color="auto"/>
            </w:tcBorders>
            <w:hideMark/>
          </w:tcPr>
          <w:p w:rsidR="00E1244A" w:rsidRPr="00F266DD" w:rsidRDefault="00E1244A">
            <w:pPr>
              <w:autoSpaceDE w:val="0"/>
              <w:autoSpaceDN w:val="0"/>
              <w:adjustRightInd w:val="0"/>
              <w:rPr>
                <w:szCs w:val="24"/>
                <w:lang w:val="da-DK"/>
              </w:rPr>
            </w:pPr>
            <w:r w:rsidRPr="00F266DD">
              <w:rPr>
                <w:szCs w:val="24"/>
                <w:lang w:val="da-DK"/>
              </w:rPr>
              <w:t>Hovedpine</w:t>
            </w:r>
          </w:p>
          <w:p w:rsidR="00E1244A" w:rsidRPr="00F266DD" w:rsidRDefault="00E1244A">
            <w:pPr>
              <w:autoSpaceDE w:val="0"/>
              <w:autoSpaceDN w:val="0"/>
              <w:adjustRightInd w:val="0"/>
              <w:rPr>
                <w:szCs w:val="24"/>
                <w:lang w:val="da-DK" w:eastAsia="sv-SE"/>
              </w:rPr>
            </w:pPr>
            <w:r w:rsidRPr="00F266DD">
              <w:rPr>
                <w:szCs w:val="24"/>
                <w:lang w:val="da-DK"/>
              </w:rPr>
              <w:t>Svimmelhed</w:t>
            </w:r>
          </w:p>
        </w:tc>
      </w:tr>
      <w:tr w:rsidR="00E1244A" w:rsidRPr="00F266DD" w:rsidTr="00E1244A">
        <w:tc>
          <w:tcPr>
            <w:tcW w:w="2443" w:type="dxa"/>
            <w:tcBorders>
              <w:top w:val="single" w:sz="4" w:space="0" w:color="auto"/>
              <w:left w:val="single" w:sz="4" w:space="0" w:color="auto"/>
              <w:bottom w:val="single" w:sz="4" w:space="0" w:color="auto"/>
              <w:right w:val="single" w:sz="4" w:space="0" w:color="auto"/>
            </w:tcBorders>
            <w:hideMark/>
          </w:tcPr>
          <w:p w:rsidR="00E1244A" w:rsidRPr="00F266DD" w:rsidRDefault="00E1244A">
            <w:pPr>
              <w:autoSpaceDE w:val="0"/>
              <w:autoSpaceDN w:val="0"/>
              <w:adjustRightInd w:val="0"/>
              <w:rPr>
                <w:b/>
                <w:szCs w:val="24"/>
                <w:lang w:val="da-DK"/>
              </w:rPr>
            </w:pPr>
            <w:r w:rsidRPr="00F266DD">
              <w:rPr>
                <w:b/>
                <w:szCs w:val="24"/>
                <w:lang w:val="da-DK"/>
              </w:rPr>
              <w:t>Hjerte</w:t>
            </w:r>
          </w:p>
        </w:tc>
        <w:tc>
          <w:tcPr>
            <w:tcW w:w="2455" w:type="dxa"/>
            <w:tcBorders>
              <w:top w:val="single" w:sz="4" w:space="0" w:color="auto"/>
              <w:left w:val="single" w:sz="4" w:space="0" w:color="auto"/>
              <w:bottom w:val="single" w:sz="4" w:space="0" w:color="auto"/>
              <w:right w:val="single" w:sz="4" w:space="0" w:color="auto"/>
            </w:tcBorders>
            <w:hideMark/>
          </w:tcPr>
          <w:p w:rsidR="00E1244A" w:rsidRPr="00F266DD" w:rsidRDefault="00E1244A">
            <w:pPr>
              <w:autoSpaceDE w:val="0"/>
              <w:autoSpaceDN w:val="0"/>
              <w:adjustRightInd w:val="0"/>
              <w:rPr>
                <w:szCs w:val="24"/>
                <w:lang w:val="da-DK"/>
              </w:rPr>
            </w:pPr>
            <w:proofErr w:type="spellStart"/>
            <w:r w:rsidRPr="00F266DD">
              <w:rPr>
                <w:szCs w:val="24"/>
                <w:lang w:val="da-DK"/>
              </w:rPr>
              <w:t>Hjertearytmi</w:t>
            </w:r>
            <w:proofErr w:type="spellEnd"/>
          </w:p>
          <w:p w:rsidR="00E1244A" w:rsidRPr="00F266DD" w:rsidRDefault="00E1244A">
            <w:pPr>
              <w:autoSpaceDE w:val="0"/>
              <w:autoSpaceDN w:val="0"/>
              <w:adjustRightInd w:val="0"/>
              <w:rPr>
                <w:szCs w:val="24"/>
                <w:lang w:val="da-DK"/>
              </w:rPr>
            </w:pPr>
            <w:proofErr w:type="spellStart"/>
            <w:r w:rsidRPr="00F266DD">
              <w:rPr>
                <w:szCs w:val="24"/>
                <w:lang w:val="da-DK"/>
              </w:rPr>
              <w:t>Myokardiedepression</w:t>
            </w:r>
            <w:proofErr w:type="spellEnd"/>
          </w:p>
          <w:p w:rsidR="00E1244A" w:rsidRPr="00F266DD" w:rsidRDefault="00E1244A">
            <w:pPr>
              <w:autoSpaceDE w:val="0"/>
              <w:autoSpaceDN w:val="0"/>
              <w:adjustRightInd w:val="0"/>
              <w:rPr>
                <w:szCs w:val="24"/>
                <w:lang w:val="da-DK"/>
              </w:rPr>
            </w:pPr>
            <w:r w:rsidRPr="00F266DD">
              <w:rPr>
                <w:szCs w:val="24"/>
                <w:lang w:val="da-DK"/>
              </w:rPr>
              <w:t>Hypotension</w:t>
            </w:r>
          </w:p>
        </w:tc>
        <w:tc>
          <w:tcPr>
            <w:tcW w:w="2327" w:type="dxa"/>
            <w:tcBorders>
              <w:top w:val="single" w:sz="4" w:space="0" w:color="auto"/>
              <w:left w:val="single" w:sz="4" w:space="0" w:color="auto"/>
              <w:bottom w:val="single" w:sz="4" w:space="0" w:color="auto"/>
              <w:right w:val="single" w:sz="4" w:space="0" w:color="auto"/>
            </w:tcBorders>
          </w:tcPr>
          <w:p w:rsidR="00E1244A" w:rsidRPr="00F266DD" w:rsidRDefault="00E1244A">
            <w:pPr>
              <w:autoSpaceDE w:val="0"/>
              <w:autoSpaceDN w:val="0"/>
              <w:adjustRightInd w:val="0"/>
              <w:rPr>
                <w:szCs w:val="22"/>
                <w:lang w:val="da-DK" w:eastAsia="sv-SE"/>
              </w:rPr>
            </w:pPr>
          </w:p>
        </w:tc>
        <w:tc>
          <w:tcPr>
            <w:tcW w:w="2403" w:type="dxa"/>
            <w:tcBorders>
              <w:top w:val="single" w:sz="4" w:space="0" w:color="auto"/>
              <w:left w:val="single" w:sz="4" w:space="0" w:color="auto"/>
              <w:bottom w:val="single" w:sz="4" w:space="0" w:color="auto"/>
              <w:right w:val="single" w:sz="4" w:space="0" w:color="auto"/>
            </w:tcBorders>
          </w:tcPr>
          <w:p w:rsidR="00E1244A" w:rsidRPr="00F266DD" w:rsidRDefault="00E1244A">
            <w:pPr>
              <w:autoSpaceDE w:val="0"/>
              <w:autoSpaceDN w:val="0"/>
              <w:adjustRightInd w:val="0"/>
              <w:rPr>
                <w:szCs w:val="22"/>
                <w:lang w:val="da-DK" w:eastAsia="sv-SE"/>
              </w:rPr>
            </w:pPr>
          </w:p>
        </w:tc>
      </w:tr>
      <w:tr w:rsidR="00E1244A" w:rsidRPr="00F266DD" w:rsidTr="00E1244A">
        <w:tc>
          <w:tcPr>
            <w:tcW w:w="2443" w:type="dxa"/>
            <w:tcBorders>
              <w:top w:val="single" w:sz="4" w:space="0" w:color="auto"/>
              <w:left w:val="single" w:sz="4" w:space="0" w:color="auto"/>
              <w:bottom w:val="single" w:sz="4" w:space="0" w:color="auto"/>
              <w:right w:val="single" w:sz="4" w:space="0" w:color="auto"/>
            </w:tcBorders>
            <w:hideMark/>
          </w:tcPr>
          <w:p w:rsidR="00E1244A" w:rsidRPr="00F266DD" w:rsidRDefault="00E1244A">
            <w:pPr>
              <w:autoSpaceDE w:val="0"/>
              <w:autoSpaceDN w:val="0"/>
              <w:adjustRightInd w:val="0"/>
              <w:rPr>
                <w:szCs w:val="24"/>
                <w:lang w:val="da-DK" w:eastAsia="sv-SE"/>
              </w:rPr>
            </w:pPr>
            <w:r w:rsidRPr="00F266DD">
              <w:rPr>
                <w:b/>
                <w:szCs w:val="24"/>
                <w:lang w:val="da-DK"/>
              </w:rPr>
              <w:t xml:space="preserve">Luftveje, thorax og </w:t>
            </w:r>
            <w:proofErr w:type="spellStart"/>
            <w:r w:rsidRPr="00F266DD">
              <w:rPr>
                <w:b/>
                <w:szCs w:val="24"/>
                <w:lang w:val="da-DK"/>
              </w:rPr>
              <w:t>mediastinum</w:t>
            </w:r>
            <w:proofErr w:type="spellEnd"/>
          </w:p>
        </w:tc>
        <w:tc>
          <w:tcPr>
            <w:tcW w:w="2455" w:type="dxa"/>
            <w:tcBorders>
              <w:top w:val="single" w:sz="4" w:space="0" w:color="auto"/>
              <w:left w:val="single" w:sz="4" w:space="0" w:color="auto"/>
              <w:bottom w:val="single" w:sz="4" w:space="0" w:color="auto"/>
              <w:right w:val="single" w:sz="4" w:space="0" w:color="auto"/>
            </w:tcBorders>
            <w:hideMark/>
          </w:tcPr>
          <w:p w:rsidR="00E1244A" w:rsidRPr="00F266DD" w:rsidRDefault="00E1244A">
            <w:pPr>
              <w:autoSpaceDE w:val="0"/>
              <w:autoSpaceDN w:val="0"/>
              <w:adjustRightInd w:val="0"/>
              <w:rPr>
                <w:szCs w:val="24"/>
                <w:lang w:val="da-DK"/>
              </w:rPr>
            </w:pPr>
            <w:r w:rsidRPr="00F266DD">
              <w:rPr>
                <w:szCs w:val="24"/>
                <w:lang w:val="da-DK"/>
              </w:rPr>
              <w:t>Respirationsdepression</w:t>
            </w:r>
          </w:p>
          <w:p w:rsidR="00E1244A" w:rsidRPr="00F266DD" w:rsidRDefault="00E1244A">
            <w:pPr>
              <w:autoSpaceDE w:val="0"/>
              <w:autoSpaceDN w:val="0"/>
              <w:adjustRightInd w:val="0"/>
              <w:rPr>
                <w:szCs w:val="24"/>
                <w:lang w:val="da-DK"/>
              </w:rPr>
            </w:pPr>
            <w:proofErr w:type="spellStart"/>
            <w:r w:rsidRPr="00F266DD">
              <w:rPr>
                <w:szCs w:val="24"/>
                <w:lang w:val="da-DK"/>
              </w:rPr>
              <w:t>Bronkospasme</w:t>
            </w:r>
            <w:proofErr w:type="spellEnd"/>
          </w:p>
          <w:p w:rsidR="00E1244A" w:rsidRPr="00F266DD" w:rsidRDefault="00E1244A">
            <w:pPr>
              <w:autoSpaceDE w:val="0"/>
              <w:autoSpaceDN w:val="0"/>
              <w:adjustRightInd w:val="0"/>
              <w:rPr>
                <w:szCs w:val="24"/>
                <w:lang w:val="da-DK"/>
              </w:rPr>
            </w:pPr>
            <w:proofErr w:type="spellStart"/>
            <w:r w:rsidRPr="00F266DD">
              <w:rPr>
                <w:szCs w:val="24"/>
                <w:lang w:val="da-DK"/>
              </w:rPr>
              <w:t>Laryngospasme</w:t>
            </w:r>
            <w:proofErr w:type="spellEnd"/>
            <w:r w:rsidRPr="00F266DD">
              <w:rPr>
                <w:szCs w:val="24"/>
                <w:lang w:val="da-DK"/>
              </w:rPr>
              <w:t xml:space="preserve"> </w:t>
            </w:r>
          </w:p>
          <w:p w:rsidR="00E1244A" w:rsidRPr="00F266DD" w:rsidRDefault="00E1244A">
            <w:pPr>
              <w:autoSpaceDE w:val="0"/>
              <w:autoSpaceDN w:val="0"/>
              <w:adjustRightInd w:val="0"/>
              <w:rPr>
                <w:szCs w:val="24"/>
                <w:lang w:val="da-DK"/>
              </w:rPr>
            </w:pPr>
            <w:r w:rsidRPr="00F266DD">
              <w:rPr>
                <w:szCs w:val="24"/>
                <w:lang w:val="da-DK"/>
              </w:rPr>
              <w:t>Hoste</w:t>
            </w:r>
          </w:p>
          <w:p w:rsidR="00E1244A" w:rsidRPr="00F266DD" w:rsidRDefault="00E1244A">
            <w:pPr>
              <w:autoSpaceDE w:val="0"/>
              <w:autoSpaceDN w:val="0"/>
              <w:adjustRightInd w:val="0"/>
              <w:rPr>
                <w:szCs w:val="24"/>
                <w:lang w:val="da-DK" w:eastAsia="sv-SE"/>
              </w:rPr>
            </w:pPr>
            <w:r w:rsidRPr="00F266DD">
              <w:rPr>
                <w:szCs w:val="24"/>
                <w:lang w:val="da-DK"/>
              </w:rPr>
              <w:t>Snorken</w:t>
            </w:r>
          </w:p>
        </w:tc>
        <w:tc>
          <w:tcPr>
            <w:tcW w:w="2327" w:type="dxa"/>
            <w:tcBorders>
              <w:top w:val="single" w:sz="4" w:space="0" w:color="auto"/>
              <w:left w:val="single" w:sz="4" w:space="0" w:color="auto"/>
              <w:bottom w:val="single" w:sz="4" w:space="0" w:color="auto"/>
              <w:right w:val="single" w:sz="4" w:space="0" w:color="auto"/>
            </w:tcBorders>
          </w:tcPr>
          <w:p w:rsidR="00E1244A" w:rsidRPr="00F266DD" w:rsidRDefault="00E1244A">
            <w:pPr>
              <w:autoSpaceDE w:val="0"/>
              <w:autoSpaceDN w:val="0"/>
              <w:adjustRightInd w:val="0"/>
              <w:rPr>
                <w:szCs w:val="22"/>
                <w:lang w:val="da-DK" w:eastAsia="sv-SE"/>
              </w:rPr>
            </w:pPr>
          </w:p>
        </w:tc>
        <w:tc>
          <w:tcPr>
            <w:tcW w:w="2403" w:type="dxa"/>
            <w:tcBorders>
              <w:top w:val="single" w:sz="4" w:space="0" w:color="auto"/>
              <w:left w:val="single" w:sz="4" w:space="0" w:color="auto"/>
              <w:bottom w:val="single" w:sz="4" w:space="0" w:color="auto"/>
              <w:right w:val="single" w:sz="4" w:space="0" w:color="auto"/>
            </w:tcBorders>
          </w:tcPr>
          <w:p w:rsidR="00E1244A" w:rsidRPr="00F266DD" w:rsidRDefault="00E1244A">
            <w:pPr>
              <w:autoSpaceDE w:val="0"/>
              <w:autoSpaceDN w:val="0"/>
              <w:adjustRightInd w:val="0"/>
              <w:rPr>
                <w:szCs w:val="22"/>
                <w:lang w:val="da-DK" w:eastAsia="sv-SE"/>
              </w:rPr>
            </w:pPr>
          </w:p>
        </w:tc>
      </w:tr>
      <w:tr w:rsidR="00E1244A" w:rsidRPr="00F266DD" w:rsidTr="00E1244A">
        <w:tc>
          <w:tcPr>
            <w:tcW w:w="2443" w:type="dxa"/>
            <w:tcBorders>
              <w:top w:val="single" w:sz="4" w:space="0" w:color="auto"/>
              <w:left w:val="single" w:sz="4" w:space="0" w:color="auto"/>
              <w:bottom w:val="single" w:sz="4" w:space="0" w:color="auto"/>
              <w:right w:val="single" w:sz="4" w:space="0" w:color="auto"/>
            </w:tcBorders>
            <w:hideMark/>
          </w:tcPr>
          <w:p w:rsidR="00E1244A" w:rsidRPr="00F266DD" w:rsidRDefault="00E1244A" w:rsidP="00BD1DFC">
            <w:pPr>
              <w:keepNext/>
              <w:autoSpaceDE w:val="0"/>
              <w:autoSpaceDN w:val="0"/>
              <w:adjustRightInd w:val="0"/>
              <w:rPr>
                <w:b/>
                <w:szCs w:val="22"/>
                <w:lang w:val="da-DK" w:eastAsia="sv-SE"/>
              </w:rPr>
            </w:pPr>
            <w:r w:rsidRPr="00F266DD">
              <w:rPr>
                <w:b/>
                <w:szCs w:val="24"/>
                <w:lang w:val="da-DK"/>
              </w:rPr>
              <w:lastRenderedPageBreak/>
              <w:t>Almene symptomer og reaktioner på administrationsstedet</w:t>
            </w:r>
          </w:p>
        </w:tc>
        <w:tc>
          <w:tcPr>
            <w:tcW w:w="2455" w:type="dxa"/>
            <w:tcBorders>
              <w:top w:val="single" w:sz="4" w:space="0" w:color="auto"/>
              <w:left w:val="single" w:sz="4" w:space="0" w:color="auto"/>
              <w:bottom w:val="single" w:sz="4" w:space="0" w:color="auto"/>
              <w:right w:val="single" w:sz="4" w:space="0" w:color="auto"/>
            </w:tcBorders>
            <w:hideMark/>
          </w:tcPr>
          <w:p w:rsidR="00E1244A" w:rsidRPr="00F266DD" w:rsidRDefault="00E1244A" w:rsidP="00BD1DFC">
            <w:pPr>
              <w:keepNext/>
              <w:autoSpaceDE w:val="0"/>
              <w:autoSpaceDN w:val="0"/>
              <w:adjustRightInd w:val="0"/>
              <w:rPr>
                <w:szCs w:val="24"/>
                <w:lang w:val="da-DK" w:eastAsia="sv-SE"/>
              </w:rPr>
            </w:pPr>
            <w:r w:rsidRPr="00F266DD">
              <w:rPr>
                <w:szCs w:val="24"/>
                <w:lang w:val="da-DK"/>
              </w:rPr>
              <w:t>Rysten</w:t>
            </w:r>
          </w:p>
        </w:tc>
        <w:tc>
          <w:tcPr>
            <w:tcW w:w="2327" w:type="dxa"/>
            <w:tcBorders>
              <w:top w:val="single" w:sz="4" w:space="0" w:color="auto"/>
              <w:left w:val="single" w:sz="4" w:space="0" w:color="auto"/>
              <w:bottom w:val="single" w:sz="4" w:space="0" w:color="auto"/>
              <w:right w:val="single" w:sz="4" w:space="0" w:color="auto"/>
            </w:tcBorders>
            <w:hideMark/>
          </w:tcPr>
          <w:p w:rsidR="00E1244A" w:rsidRPr="00F266DD" w:rsidRDefault="00E1244A" w:rsidP="00BD1DFC">
            <w:pPr>
              <w:keepNext/>
              <w:autoSpaceDE w:val="0"/>
              <w:autoSpaceDN w:val="0"/>
              <w:adjustRightInd w:val="0"/>
              <w:rPr>
                <w:szCs w:val="24"/>
                <w:lang w:val="da-DK" w:eastAsia="sv-SE"/>
              </w:rPr>
            </w:pPr>
            <w:proofErr w:type="spellStart"/>
            <w:r w:rsidRPr="00F266DD">
              <w:rPr>
                <w:szCs w:val="24"/>
                <w:lang w:val="da-DK"/>
              </w:rPr>
              <w:t>Anafylaktoide</w:t>
            </w:r>
            <w:proofErr w:type="spellEnd"/>
            <w:r w:rsidRPr="00F266DD">
              <w:rPr>
                <w:szCs w:val="24"/>
                <w:lang w:val="da-DK"/>
              </w:rPr>
              <w:t xml:space="preserve"> reaktioner (</w:t>
            </w:r>
            <w:proofErr w:type="spellStart"/>
            <w:r w:rsidRPr="00F266DD">
              <w:rPr>
                <w:szCs w:val="24"/>
                <w:lang w:val="da-DK"/>
              </w:rPr>
              <w:t>urticaria</w:t>
            </w:r>
            <w:proofErr w:type="spellEnd"/>
            <w:r w:rsidRPr="00F266DD">
              <w:rPr>
                <w:szCs w:val="24"/>
                <w:lang w:val="da-DK"/>
              </w:rPr>
              <w:t xml:space="preserve">, </w:t>
            </w:r>
            <w:proofErr w:type="spellStart"/>
            <w:r w:rsidRPr="00F266DD">
              <w:rPr>
                <w:szCs w:val="24"/>
                <w:lang w:val="da-DK"/>
              </w:rPr>
              <w:t>bronkospasme</w:t>
            </w:r>
            <w:proofErr w:type="spellEnd"/>
            <w:r w:rsidRPr="00F266DD">
              <w:rPr>
                <w:szCs w:val="24"/>
                <w:lang w:val="da-DK"/>
              </w:rPr>
              <w:t xml:space="preserve">, blodtryksfald og </w:t>
            </w:r>
            <w:proofErr w:type="spellStart"/>
            <w:r w:rsidRPr="00F266DD">
              <w:rPr>
                <w:szCs w:val="24"/>
                <w:lang w:val="da-DK"/>
              </w:rPr>
              <w:t>angioødem</w:t>
            </w:r>
            <w:proofErr w:type="spellEnd"/>
            <w:r w:rsidRPr="00F266DD">
              <w:rPr>
                <w:szCs w:val="24"/>
                <w:lang w:val="da-DK"/>
              </w:rPr>
              <w:t xml:space="preserve">) </w:t>
            </w:r>
          </w:p>
        </w:tc>
        <w:tc>
          <w:tcPr>
            <w:tcW w:w="2403" w:type="dxa"/>
            <w:tcBorders>
              <w:top w:val="single" w:sz="4" w:space="0" w:color="auto"/>
              <w:left w:val="single" w:sz="4" w:space="0" w:color="auto"/>
              <w:bottom w:val="single" w:sz="4" w:space="0" w:color="auto"/>
              <w:right w:val="single" w:sz="4" w:space="0" w:color="auto"/>
            </w:tcBorders>
            <w:hideMark/>
          </w:tcPr>
          <w:p w:rsidR="00E1244A" w:rsidRPr="00F266DD" w:rsidRDefault="00E1244A" w:rsidP="00BD1DFC">
            <w:pPr>
              <w:keepNext/>
              <w:rPr>
                <w:szCs w:val="24"/>
                <w:lang w:val="da-DK"/>
              </w:rPr>
            </w:pPr>
            <w:r w:rsidRPr="00F266DD">
              <w:rPr>
                <w:szCs w:val="24"/>
                <w:lang w:val="da-DK"/>
              </w:rPr>
              <w:t>Utilpashed</w:t>
            </w:r>
          </w:p>
          <w:p w:rsidR="00E1244A" w:rsidRPr="00F266DD" w:rsidRDefault="00E1244A" w:rsidP="00BD1DFC">
            <w:pPr>
              <w:keepNext/>
              <w:rPr>
                <w:szCs w:val="22"/>
                <w:lang w:val="da-DK" w:eastAsia="sv-SE"/>
              </w:rPr>
            </w:pPr>
            <w:r w:rsidRPr="00F266DD">
              <w:rPr>
                <w:szCs w:val="24"/>
                <w:lang w:val="da-DK"/>
              </w:rPr>
              <w:t>Træthed</w:t>
            </w:r>
          </w:p>
        </w:tc>
      </w:tr>
    </w:tbl>
    <w:p w:rsidR="00E1244A" w:rsidRDefault="00E1244A" w:rsidP="00E1244A">
      <w:pPr>
        <w:ind w:left="851"/>
        <w:rPr>
          <w:sz w:val="24"/>
          <w:szCs w:val="24"/>
        </w:rPr>
      </w:pPr>
    </w:p>
    <w:p w:rsidR="00E1244A" w:rsidRDefault="00E1244A" w:rsidP="00E1244A">
      <w:pPr>
        <w:ind w:left="851"/>
        <w:rPr>
          <w:sz w:val="24"/>
          <w:szCs w:val="24"/>
        </w:rPr>
      </w:pPr>
      <w:r>
        <w:rPr>
          <w:sz w:val="24"/>
          <w:szCs w:val="24"/>
        </w:rPr>
        <w:t xml:space="preserve">I sjældne tilfælde er beskrevet immunbetinget </w:t>
      </w:r>
      <w:proofErr w:type="spellStart"/>
      <w:r>
        <w:rPr>
          <w:sz w:val="24"/>
          <w:szCs w:val="24"/>
        </w:rPr>
        <w:t>hæmolytisk</w:t>
      </w:r>
      <w:proofErr w:type="spellEnd"/>
      <w:r>
        <w:rPr>
          <w:sz w:val="24"/>
          <w:szCs w:val="24"/>
        </w:rPr>
        <w:t xml:space="preserve"> anæmi med nyresvigt og paralyse af </w:t>
      </w:r>
      <w:proofErr w:type="spellStart"/>
      <w:r>
        <w:rPr>
          <w:sz w:val="24"/>
          <w:szCs w:val="24"/>
        </w:rPr>
        <w:t>nervus</w:t>
      </w:r>
      <w:proofErr w:type="spellEnd"/>
      <w:r>
        <w:rPr>
          <w:sz w:val="24"/>
          <w:szCs w:val="24"/>
        </w:rPr>
        <w:t xml:space="preserve"> </w:t>
      </w:r>
      <w:proofErr w:type="spellStart"/>
      <w:r>
        <w:rPr>
          <w:sz w:val="24"/>
          <w:szCs w:val="24"/>
        </w:rPr>
        <w:t>radialis</w:t>
      </w:r>
      <w:proofErr w:type="spellEnd"/>
      <w:r>
        <w:rPr>
          <w:sz w:val="24"/>
          <w:szCs w:val="24"/>
        </w:rPr>
        <w:t xml:space="preserve">. Reaktioner, der kan forårsages af den anvendte teknik til fortynding, klargøring, opløsning eller administration af fremstillede opløsninger med </w:t>
      </w:r>
      <w:proofErr w:type="spellStart"/>
      <w:r>
        <w:rPr>
          <w:sz w:val="24"/>
          <w:szCs w:val="24"/>
        </w:rPr>
        <w:t>thiopentalnatrium</w:t>
      </w:r>
      <w:proofErr w:type="spellEnd"/>
      <w:r>
        <w:rPr>
          <w:sz w:val="24"/>
          <w:szCs w:val="24"/>
        </w:rPr>
        <w:t xml:space="preserve">, er feber, venøs trombose eller </w:t>
      </w:r>
      <w:proofErr w:type="spellStart"/>
      <w:r>
        <w:rPr>
          <w:sz w:val="24"/>
          <w:szCs w:val="24"/>
        </w:rPr>
        <w:t>flebitis</w:t>
      </w:r>
      <w:proofErr w:type="spellEnd"/>
      <w:r>
        <w:rPr>
          <w:sz w:val="24"/>
          <w:szCs w:val="24"/>
        </w:rPr>
        <w:t xml:space="preserve"> på injektionsstedet samt hændelser efter ekstravasal injektion.</w:t>
      </w:r>
    </w:p>
    <w:p w:rsidR="00E1244A" w:rsidRDefault="00E1244A" w:rsidP="00E1244A">
      <w:pPr>
        <w:ind w:left="851"/>
        <w:rPr>
          <w:sz w:val="24"/>
          <w:szCs w:val="24"/>
        </w:rPr>
      </w:pPr>
    </w:p>
    <w:p w:rsidR="00E1244A" w:rsidRDefault="00E1244A" w:rsidP="00E1244A">
      <w:pPr>
        <w:pStyle w:val="Normalindrykning"/>
        <w:spacing w:after="0"/>
        <w:ind w:left="851"/>
        <w:rPr>
          <w:sz w:val="24"/>
          <w:szCs w:val="24"/>
          <w:lang w:val="da-DK"/>
        </w:rPr>
      </w:pPr>
      <w:proofErr w:type="spellStart"/>
      <w:r>
        <w:rPr>
          <w:sz w:val="24"/>
          <w:szCs w:val="24"/>
          <w:lang w:val="da-DK"/>
        </w:rPr>
        <w:t>Laryngospasme</w:t>
      </w:r>
      <w:proofErr w:type="spellEnd"/>
      <w:r>
        <w:rPr>
          <w:sz w:val="24"/>
          <w:szCs w:val="24"/>
          <w:lang w:val="da-DK"/>
        </w:rPr>
        <w:t xml:space="preserve"> kan forekomme sammen med hosten eller </w:t>
      </w:r>
      <w:proofErr w:type="spellStart"/>
      <w:r>
        <w:rPr>
          <w:sz w:val="24"/>
          <w:szCs w:val="24"/>
          <w:lang w:val="da-DK"/>
        </w:rPr>
        <w:t>nysen</w:t>
      </w:r>
      <w:proofErr w:type="spellEnd"/>
      <w:r>
        <w:rPr>
          <w:sz w:val="24"/>
          <w:szCs w:val="24"/>
          <w:lang w:val="da-DK"/>
        </w:rPr>
        <w:t xml:space="preserve"> under induktion af anæstesi. Det frarådes derfor at anvende </w:t>
      </w:r>
      <w:proofErr w:type="spellStart"/>
      <w:r>
        <w:rPr>
          <w:sz w:val="24"/>
          <w:szCs w:val="24"/>
          <w:lang w:val="da-DK"/>
        </w:rPr>
        <w:t>thiopentalnatrium</w:t>
      </w:r>
      <w:proofErr w:type="spellEnd"/>
      <w:r>
        <w:rPr>
          <w:sz w:val="24"/>
          <w:szCs w:val="24"/>
          <w:lang w:val="da-DK"/>
        </w:rPr>
        <w:t xml:space="preserve"> alene til peroral endoskopi.</w:t>
      </w:r>
    </w:p>
    <w:p w:rsidR="00E1244A" w:rsidRDefault="00E1244A" w:rsidP="00E1244A">
      <w:pPr>
        <w:pStyle w:val="Normalindrykning"/>
        <w:spacing w:after="0"/>
        <w:ind w:left="851"/>
        <w:rPr>
          <w:sz w:val="24"/>
          <w:szCs w:val="24"/>
          <w:lang w:val="da-DK"/>
        </w:rPr>
      </w:pPr>
    </w:p>
    <w:p w:rsidR="00E1244A" w:rsidRDefault="00E1244A" w:rsidP="00E1244A">
      <w:pPr>
        <w:pStyle w:val="Normalindrykning"/>
        <w:spacing w:after="0"/>
        <w:ind w:left="851"/>
        <w:rPr>
          <w:sz w:val="24"/>
          <w:szCs w:val="24"/>
          <w:lang w:val="da-DK"/>
        </w:rPr>
      </w:pPr>
      <w:r>
        <w:rPr>
          <w:sz w:val="24"/>
          <w:szCs w:val="24"/>
          <w:lang w:val="da-DK"/>
        </w:rPr>
        <w:t xml:space="preserve">For store doser er forbundet med </w:t>
      </w:r>
      <w:proofErr w:type="spellStart"/>
      <w:r>
        <w:rPr>
          <w:sz w:val="24"/>
          <w:szCs w:val="24"/>
          <w:lang w:val="da-DK"/>
        </w:rPr>
        <w:t>hypotermi</w:t>
      </w:r>
      <w:proofErr w:type="spellEnd"/>
      <w:r>
        <w:rPr>
          <w:sz w:val="24"/>
          <w:szCs w:val="24"/>
          <w:lang w:val="da-DK"/>
        </w:rPr>
        <w:t xml:space="preserve"> og stærkt nedsat cerebral funktion</w:t>
      </w:r>
    </w:p>
    <w:p w:rsidR="00E1244A" w:rsidRDefault="00E1244A" w:rsidP="00E1244A">
      <w:pPr>
        <w:pStyle w:val="Normalindrykning"/>
        <w:spacing w:after="0"/>
        <w:ind w:left="851"/>
        <w:rPr>
          <w:sz w:val="24"/>
          <w:szCs w:val="24"/>
          <w:lang w:val="da-DK"/>
        </w:rPr>
      </w:pPr>
    </w:p>
    <w:p w:rsidR="00E1244A" w:rsidRDefault="00E1244A" w:rsidP="00E1244A">
      <w:pPr>
        <w:pStyle w:val="Normalindrykning"/>
        <w:spacing w:after="0"/>
        <w:ind w:left="851"/>
        <w:rPr>
          <w:sz w:val="24"/>
          <w:szCs w:val="24"/>
          <w:lang w:val="da-DK"/>
        </w:rPr>
      </w:pPr>
      <w:bookmarkStart w:id="2" w:name="tw4winUpto"/>
      <w:bookmarkStart w:id="3" w:name="tw4winFrom"/>
      <w:bookmarkEnd w:id="2"/>
      <w:bookmarkEnd w:id="3"/>
      <w:r>
        <w:rPr>
          <w:sz w:val="24"/>
          <w:szCs w:val="24"/>
          <w:lang w:val="da-DK"/>
        </w:rPr>
        <w:t>Postoperativ opkastning er ikke almindelig, men kulderystelser kan forekomme, og der kan være vedholdende døsighed, konfusion og amnesi.</w:t>
      </w:r>
      <w:r>
        <w:rPr>
          <w:rStyle w:val="tw4winMark"/>
          <w:sz w:val="24"/>
          <w:szCs w:val="24"/>
          <w:lang w:val="da-DK"/>
          <w:specVanish w:val="0"/>
        </w:rPr>
        <w:t xml:space="preserve"> </w:t>
      </w:r>
    </w:p>
    <w:p w:rsidR="00E1244A" w:rsidRDefault="00E1244A" w:rsidP="00E1244A">
      <w:pPr>
        <w:ind w:left="851"/>
        <w:rPr>
          <w:sz w:val="24"/>
          <w:szCs w:val="24"/>
        </w:rPr>
      </w:pPr>
    </w:p>
    <w:p w:rsidR="00E1244A" w:rsidRDefault="00E1244A" w:rsidP="00E1244A">
      <w:pPr>
        <w:ind w:left="851"/>
        <w:rPr>
          <w:sz w:val="24"/>
          <w:szCs w:val="24"/>
          <w:u w:val="single"/>
        </w:rPr>
      </w:pPr>
      <w:r>
        <w:rPr>
          <w:sz w:val="24"/>
          <w:szCs w:val="24"/>
          <w:u w:val="single"/>
        </w:rPr>
        <w:t>Indberetning af formodede bivirkninger</w:t>
      </w:r>
    </w:p>
    <w:p w:rsidR="00E1244A" w:rsidRDefault="00E1244A" w:rsidP="00E1244A">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w:t>
      </w:r>
      <w:r>
        <w:rPr>
          <w:noProof/>
          <w:sz w:val="24"/>
          <w:szCs w:val="24"/>
        </w:rPr>
        <w:t>undhedspersoner anmodes om at indberette alle formodede bivirkninger til</w:t>
      </w:r>
      <w:r>
        <w:rPr>
          <w:sz w:val="24"/>
          <w:szCs w:val="24"/>
        </w:rPr>
        <w:t xml:space="preserve">: </w:t>
      </w:r>
    </w:p>
    <w:p w:rsidR="00E1244A" w:rsidRDefault="00E1244A" w:rsidP="00E1244A">
      <w:pPr>
        <w:ind w:left="851"/>
        <w:rPr>
          <w:sz w:val="24"/>
          <w:szCs w:val="24"/>
        </w:rPr>
      </w:pPr>
    </w:p>
    <w:p w:rsidR="00E1244A" w:rsidRPr="00062C1B" w:rsidRDefault="00E1244A" w:rsidP="00E1244A">
      <w:pPr>
        <w:ind w:left="851"/>
        <w:rPr>
          <w:rFonts w:eastAsia="Calibri"/>
          <w:color w:val="000000"/>
          <w:sz w:val="24"/>
          <w:szCs w:val="24"/>
          <w:lang w:eastAsia="zh-CN"/>
        </w:rPr>
      </w:pPr>
      <w:r>
        <w:rPr>
          <w:sz w:val="24"/>
          <w:szCs w:val="24"/>
        </w:rPr>
        <w:t>Lægemiddelstyrelsen</w:t>
      </w:r>
    </w:p>
    <w:p w:rsidR="00E1244A" w:rsidRPr="00062C1B" w:rsidRDefault="00E1244A" w:rsidP="00E1244A">
      <w:pPr>
        <w:ind w:left="851"/>
        <w:rPr>
          <w:rFonts w:eastAsia="Calibri"/>
          <w:noProof/>
          <w:sz w:val="24"/>
          <w:szCs w:val="24"/>
          <w:lang w:eastAsia="zh-CN"/>
        </w:rPr>
      </w:pPr>
      <w:r w:rsidRPr="00062C1B">
        <w:rPr>
          <w:rFonts w:eastAsia="Calibri"/>
          <w:sz w:val="24"/>
          <w:szCs w:val="24"/>
          <w:lang w:eastAsia="zh-CN"/>
        </w:rPr>
        <w:t>Axel Heides Gade 1</w:t>
      </w:r>
    </w:p>
    <w:p w:rsidR="00E1244A" w:rsidRDefault="00E1244A" w:rsidP="00E1244A">
      <w:pPr>
        <w:ind w:left="851"/>
        <w:rPr>
          <w:rFonts w:eastAsia="Calibri"/>
          <w:noProof/>
          <w:sz w:val="24"/>
          <w:szCs w:val="24"/>
          <w:lang w:eastAsia="zh-CN"/>
        </w:rPr>
      </w:pPr>
      <w:r>
        <w:rPr>
          <w:rFonts w:eastAsia="Calibri"/>
          <w:noProof/>
          <w:sz w:val="24"/>
          <w:szCs w:val="24"/>
          <w:lang w:eastAsia="zh-CN"/>
        </w:rPr>
        <w:t xml:space="preserve">DK-2300 </w:t>
      </w:r>
      <w:r>
        <w:rPr>
          <w:rFonts w:eastAsia="Calibri"/>
          <w:sz w:val="24"/>
          <w:szCs w:val="24"/>
          <w:lang w:eastAsia="zh-CN"/>
        </w:rPr>
        <w:t>København S</w:t>
      </w:r>
    </w:p>
    <w:p w:rsidR="00E1244A" w:rsidRDefault="00E1244A" w:rsidP="00E1244A">
      <w:pPr>
        <w:tabs>
          <w:tab w:val="left" w:pos="-720"/>
        </w:tabs>
        <w:suppressAutoHyphens/>
        <w:ind w:left="851"/>
        <w:rPr>
          <w:rFonts w:eastAsia="Calibri"/>
          <w:noProof/>
          <w:sz w:val="24"/>
          <w:szCs w:val="24"/>
          <w:lang w:eastAsia="zh-CN"/>
        </w:rPr>
      </w:pPr>
      <w:r>
        <w:rPr>
          <w:rFonts w:eastAsia="Calibri"/>
          <w:sz w:val="24"/>
          <w:szCs w:val="24"/>
          <w:lang w:eastAsia="zh-CN"/>
        </w:rPr>
        <w:t>Websted</w:t>
      </w:r>
      <w:r>
        <w:rPr>
          <w:rFonts w:eastAsia="Calibri"/>
          <w:noProof/>
          <w:sz w:val="24"/>
          <w:szCs w:val="24"/>
          <w:lang w:eastAsia="zh-CN"/>
        </w:rPr>
        <w:t xml:space="preserve">: </w:t>
      </w:r>
      <w:hyperlink r:id="rId8" w:history="1">
        <w:r>
          <w:rPr>
            <w:rStyle w:val="Hyperlink"/>
            <w:rFonts w:eastAsia="Calibri"/>
            <w:noProof/>
            <w:color w:val="0000FF"/>
            <w:sz w:val="24"/>
            <w:szCs w:val="24"/>
            <w:lang w:eastAsia="zh-CN"/>
          </w:rPr>
          <w:t>www.meldenbivirkning.dk</w:t>
        </w:r>
      </w:hyperlink>
    </w:p>
    <w:p w:rsidR="00660DF2" w:rsidRPr="00062C1B" w:rsidRDefault="00660DF2" w:rsidP="00660DF2">
      <w:pPr>
        <w:pStyle w:val="Sidehoved"/>
        <w:tabs>
          <w:tab w:val="left" w:pos="851"/>
        </w:tabs>
        <w:rPr>
          <w:szCs w:val="24"/>
        </w:rPr>
      </w:pPr>
    </w:p>
    <w:p w:rsidR="00660DF2" w:rsidRPr="00EC0B9B" w:rsidRDefault="00660DF2" w:rsidP="00660DF2">
      <w:pPr>
        <w:tabs>
          <w:tab w:val="left" w:pos="851"/>
        </w:tabs>
        <w:ind w:left="851" w:hanging="851"/>
        <w:rPr>
          <w:b/>
          <w:sz w:val="24"/>
          <w:szCs w:val="24"/>
        </w:rPr>
      </w:pPr>
      <w:r>
        <w:rPr>
          <w:b/>
          <w:sz w:val="24"/>
          <w:szCs w:val="24"/>
        </w:rPr>
        <w:t>4.9</w:t>
      </w:r>
      <w:r>
        <w:rPr>
          <w:b/>
          <w:sz w:val="24"/>
          <w:szCs w:val="24"/>
        </w:rPr>
        <w:tab/>
      </w:r>
      <w:r w:rsidRPr="00EC0B9B">
        <w:rPr>
          <w:b/>
          <w:sz w:val="24"/>
          <w:szCs w:val="24"/>
        </w:rPr>
        <w:t>Overdosering</w:t>
      </w:r>
    </w:p>
    <w:p w:rsidR="00F266DD" w:rsidRDefault="00F266DD" w:rsidP="00660DF2">
      <w:pPr>
        <w:autoSpaceDE w:val="0"/>
        <w:autoSpaceDN w:val="0"/>
        <w:adjustRightInd w:val="0"/>
        <w:ind w:left="851"/>
        <w:rPr>
          <w:sz w:val="24"/>
          <w:szCs w:val="24"/>
        </w:rPr>
      </w:pPr>
      <w:r w:rsidRPr="008F4F3E">
        <w:rPr>
          <w:sz w:val="24"/>
          <w:szCs w:val="24"/>
        </w:rPr>
        <w:t>Symptomer</w:t>
      </w:r>
    </w:p>
    <w:p w:rsidR="00660DF2" w:rsidRDefault="00660DF2" w:rsidP="00660DF2">
      <w:pPr>
        <w:autoSpaceDE w:val="0"/>
        <w:autoSpaceDN w:val="0"/>
        <w:adjustRightInd w:val="0"/>
        <w:ind w:left="851"/>
        <w:rPr>
          <w:sz w:val="24"/>
          <w:szCs w:val="24"/>
        </w:rPr>
      </w:pPr>
      <w:r w:rsidRPr="00B4317B">
        <w:rPr>
          <w:sz w:val="24"/>
          <w:szCs w:val="24"/>
        </w:rPr>
        <w:t xml:space="preserve">Overdosering kan forekomme ved for hurtige eller gentagne injektioner. For hurtig injektion kan efterfølges af alarmerende blodtryksfald og </w:t>
      </w:r>
      <w:proofErr w:type="spellStart"/>
      <w:r w:rsidRPr="00B4317B">
        <w:rPr>
          <w:sz w:val="24"/>
          <w:szCs w:val="24"/>
        </w:rPr>
        <w:t>shock</w:t>
      </w:r>
      <w:proofErr w:type="spellEnd"/>
      <w:r w:rsidRPr="00B4317B">
        <w:rPr>
          <w:sz w:val="24"/>
          <w:szCs w:val="24"/>
        </w:rPr>
        <w:t xml:space="preserve">. Apnø kan indtræde, hvis der injiceres for meget eller for hurtigt. Endvidere kan der forekomme </w:t>
      </w:r>
      <w:proofErr w:type="spellStart"/>
      <w:r w:rsidRPr="00B4317B">
        <w:rPr>
          <w:sz w:val="24"/>
          <w:szCs w:val="24"/>
        </w:rPr>
        <w:t>laryngospasme</w:t>
      </w:r>
      <w:proofErr w:type="spellEnd"/>
      <w:r w:rsidRPr="00B4317B">
        <w:rPr>
          <w:sz w:val="24"/>
          <w:szCs w:val="24"/>
        </w:rPr>
        <w:t>, hoste og andre respirationsvanskeligheder, hvilket dog også kan være tegn på underdosering (refleksinduceret).</w:t>
      </w:r>
    </w:p>
    <w:p w:rsidR="00F266DD" w:rsidRDefault="00F266DD" w:rsidP="00660DF2">
      <w:pPr>
        <w:autoSpaceDE w:val="0"/>
        <w:autoSpaceDN w:val="0"/>
        <w:adjustRightInd w:val="0"/>
        <w:ind w:left="851"/>
        <w:rPr>
          <w:sz w:val="24"/>
          <w:szCs w:val="24"/>
        </w:rPr>
      </w:pPr>
    </w:p>
    <w:p w:rsidR="00F266DD" w:rsidRPr="00B4317B" w:rsidRDefault="00F266DD" w:rsidP="00660DF2">
      <w:pPr>
        <w:autoSpaceDE w:val="0"/>
        <w:autoSpaceDN w:val="0"/>
        <w:adjustRightInd w:val="0"/>
        <w:ind w:left="851"/>
        <w:rPr>
          <w:sz w:val="24"/>
          <w:szCs w:val="24"/>
        </w:rPr>
      </w:pPr>
      <w:r w:rsidRPr="008F4F3E">
        <w:rPr>
          <w:sz w:val="24"/>
          <w:szCs w:val="24"/>
        </w:rPr>
        <w:t>Behandling</w:t>
      </w:r>
    </w:p>
    <w:p w:rsidR="00660DF2" w:rsidRPr="00EC0B9B" w:rsidRDefault="00660DF2" w:rsidP="00660DF2">
      <w:pPr>
        <w:autoSpaceDE w:val="0"/>
        <w:autoSpaceDN w:val="0"/>
        <w:adjustRightInd w:val="0"/>
        <w:ind w:left="851"/>
        <w:rPr>
          <w:sz w:val="24"/>
          <w:szCs w:val="24"/>
        </w:rPr>
      </w:pPr>
      <w:r w:rsidRPr="00B4317B">
        <w:rPr>
          <w:sz w:val="24"/>
          <w:szCs w:val="24"/>
        </w:rPr>
        <w:t>Ved formodet eller manifest overdosering skal lægemidlet seponeres. Der skal sørges for frie luftveje. Iltmætning og ventilation skal overvåges og om nødvendigt understøttes. Kredsløbet skal overvåges og om nødvendigt understøttes.</w:t>
      </w:r>
    </w:p>
    <w:p w:rsidR="00660DF2" w:rsidRPr="00EC0B9B" w:rsidRDefault="00660DF2" w:rsidP="00660DF2">
      <w:pPr>
        <w:tabs>
          <w:tab w:val="left" w:pos="851"/>
        </w:tabs>
        <w:rPr>
          <w:sz w:val="24"/>
          <w:szCs w:val="24"/>
        </w:rPr>
      </w:pPr>
    </w:p>
    <w:p w:rsidR="00660DF2" w:rsidRPr="00EC0B9B" w:rsidRDefault="00660DF2" w:rsidP="00660DF2">
      <w:pPr>
        <w:tabs>
          <w:tab w:val="left" w:pos="851"/>
        </w:tabs>
        <w:ind w:left="851" w:hanging="851"/>
        <w:rPr>
          <w:b/>
          <w:sz w:val="24"/>
          <w:szCs w:val="24"/>
        </w:rPr>
      </w:pPr>
      <w:r>
        <w:rPr>
          <w:b/>
          <w:sz w:val="24"/>
          <w:szCs w:val="24"/>
        </w:rPr>
        <w:t>4.10</w:t>
      </w:r>
      <w:r>
        <w:rPr>
          <w:b/>
          <w:sz w:val="24"/>
          <w:szCs w:val="24"/>
        </w:rPr>
        <w:tab/>
      </w:r>
      <w:r w:rsidRPr="00EC0B9B">
        <w:rPr>
          <w:b/>
          <w:sz w:val="24"/>
          <w:szCs w:val="24"/>
        </w:rPr>
        <w:t>Udlevering</w:t>
      </w:r>
    </w:p>
    <w:p w:rsidR="00660DF2" w:rsidRPr="00EC0B9B" w:rsidRDefault="00660DF2" w:rsidP="00660DF2">
      <w:pPr>
        <w:tabs>
          <w:tab w:val="left" w:pos="851"/>
        </w:tabs>
        <w:ind w:left="851" w:hanging="851"/>
        <w:rPr>
          <w:sz w:val="24"/>
          <w:szCs w:val="24"/>
        </w:rPr>
      </w:pPr>
      <w:r w:rsidRPr="00EC0B9B">
        <w:rPr>
          <w:sz w:val="24"/>
          <w:szCs w:val="24"/>
        </w:rPr>
        <w:tab/>
      </w:r>
      <w:r>
        <w:rPr>
          <w:sz w:val="24"/>
          <w:szCs w:val="24"/>
        </w:rPr>
        <w:t>B</w:t>
      </w:r>
    </w:p>
    <w:p w:rsidR="00660DF2" w:rsidRPr="00EC0B9B" w:rsidRDefault="00660DF2" w:rsidP="00660DF2">
      <w:pPr>
        <w:tabs>
          <w:tab w:val="left" w:pos="851"/>
        </w:tabs>
        <w:rPr>
          <w:sz w:val="24"/>
          <w:szCs w:val="24"/>
        </w:rPr>
      </w:pPr>
    </w:p>
    <w:p w:rsidR="00660DF2" w:rsidRPr="00EC0B9B" w:rsidRDefault="00660DF2" w:rsidP="00660DF2">
      <w:pPr>
        <w:tabs>
          <w:tab w:val="left" w:pos="851"/>
        </w:tabs>
        <w:rPr>
          <w:sz w:val="24"/>
          <w:szCs w:val="24"/>
        </w:rPr>
      </w:pPr>
    </w:p>
    <w:p w:rsidR="00660DF2" w:rsidRPr="00EC0B9B" w:rsidRDefault="00660DF2" w:rsidP="00660DF2">
      <w:pPr>
        <w:tabs>
          <w:tab w:val="left" w:pos="851"/>
        </w:tabs>
        <w:ind w:left="851" w:hanging="851"/>
        <w:rPr>
          <w:b/>
          <w:sz w:val="24"/>
          <w:szCs w:val="24"/>
        </w:rPr>
      </w:pPr>
      <w:r>
        <w:rPr>
          <w:b/>
          <w:sz w:val="24"/>
          <w:szCs w:val="24"/>
        </w:rPr>
        <w:t>5.</w:t>
      </w:r>
      <w:r>
        <w:rPr>
          <w:b/>
          <w:sz w:val="24"/>
          <w:szCs w:val="24"/>
        </w:rPr>
        <w:tab/>
      </w:r>
      <w:r w:rsidRPr="00EC0B9B">
        <w:rPr>
          <w:b/>
          <w:sz w:val="24"/>
          <w:szCs w:val="24"/>
        </w:rPr>
        <w:t>FARMAKOLOGISKE EGENSKABER</w:t>
      </w:r>
    </w:p>
    <w:p w:rsidR="00660DF2" w:rsidRPr="00EC0B9B" w:rsidRDefault="00660DF2" w:rsidP="00660DF2">
      <w:pPr>
        <w:tabs>
          <w:tab w:val="left" w:pos="851"/>
        </w:tabs>
        <w:rPr>
          <w:sz w:val="24"/>
          <w:szCs w:val="24"/>
        </w:rPr>
      </w:pPr>
    </w:p>
    <w:p w:rsidR="00660DF2" w:rsidRPr="00EC0B9B" w:rsidRDefault="00660DF2" w:rsidP="00BD1DFC">
      <w:pPr>
        <w:keepNext/>
        <w:tabs>
          <w:tab w:val="num" w:pos="851"/>
        </w:tabs>
        <w:ind w:left="851" w:hanging="851"/>
        <w:rPr>
          <w:b/>
          <w:sz w:val="24"/>
          <w:szCs w:val="24"/>
        </w:rPr>
      </w:pPr>
      <w:r>
        <w:rPr>
          <w:b/>
          <w:sz w:val="24"/>
          <w:szCs w:val="24"/>
        </w:rPr>
        <w:t>5.1</w:t>
      </w:r>
      <w:r>
        <w:rPr>
          <w:b/>
          <w:sz w:val="24"/>
          <w:szCs w:val="24"/>
        </w:rPr>
        <w:tab/>
      </w:r>
      <w:proofErr w:type="spellStart"/>
      <w:r w:rsidRPr="00EC0B9B">
        <w:rPr>
          <w:b/>
          <w:sz w:val="24"/>
          <w:szCs w:val="24"/>
        </w:rPr>
        <w:t>Farmakodynamiske</w:t>
      </w:r>
      <w:proofErr w:type="spellEnd"/>
      <w:r w:rsidRPr="00EC0B9B">
        <w:rPr>
          <w:b/>
          <w:sz w:val="24"/>
          <w:szCs w:val="24"/>
        </w:rPr>
        <w:t xml:space="preserve"> egenskaber</w:t>
      </w:r>
    </w:p>
    <w:p w:rsidR="00F266DD" w:rsidRPr="00EC0B9B" w:rsidRDefault="00F266DD" w:rsidP="00F266DD">
      <w:pPr>
        <w:tabs>
          <w:tab w:val="left" w:pos="851"/>
        </w:tabs>
        <w:ind w:left="851" w:hanging="851"/>
        <w:rPr>
          <w:sz w:val="24"/>
          <w:szCs w:val="24"/>
        </w:rPr>
      </w:pPr>
      <w:r w:rsidRPr="00F266DD">
        <w:rPr>
          <w:sz w:val="24"/>
          <w:szCs w:val="24"/>
        </w:rPr>
        <w:tab/>
      </w:r>
      <w:proofErr w:type="spellStart"/>
      <w:r w:rsidRPr="00F266DD">
        <w:rPr>
          <w:sz w:val="24"/>
          <w:szCs w:val="24"/>
        </w:rPr>
        <w:t>Farmakot</w:t>
      </w:r>
      <w:r w:rsidRPr="00F266DD">
        <w:rPr>
          <w:sz w:val="24"/>
          <w:szCs w:val="24"/>
        </w:rPr>
        <w:t>erapeutisk</w:t>
      </w:r>
      <w:proofErr w:type="spellEnd"/>
      <w:r w:rsidRPr="00F266DD">
        <w:rPr>
          <w:sz w:val="24"/>
          <w:szCs w:val="24"/>
        </w:rPr>
        <w:t xml:space="preserve"> klassifikation</w:t>
      </w:r>
      <w:r>
        <w:rPr>
          <w:sz w:val="24"/>
          <w:szCs w:val="24"/>
        </w:rPr>
        <w:t xml:space="preserve">: </w:t>
      </w:r>
      <w:r>
        <w:rPr>
          <w:sz w:val="24"/>
          <w:szCs w:val="24"/>
        </w:rPr>
        <w:t>Barbiturater, usammensatte.</w:t>
      </w:r>
      <w:r>
        <w:rPr>
          <w:sz w:val="24"/>
          <w:szCs w:val="24"/>
        </w:rPr>
        <w:t xml:space="preserve"> </w:t>
      </w:r>
      <w:r w:rsidRPr="00B4317B">
        <w:rPr>
          <w:sz w:val="24"/>
          <w:szCs w:val="24"/>
        </w:rPr>
        <w:t>ATC-kode:</w:t>
      </w:r>
      <w:r w:rsidRPr="00B4317B">
        <w:rPr>
          <w:noProof/>
          <w:sz w:val="24"/>
          <w:szCs w:val="24"/>
        </w:rPr>
        <w:t xml:space="preserve"> </w:t>
      </w:r>
      <w:r w:rsidRPr="00B4317B">
        <w:rPr>
          <w:sz w:val="24"/>
          <w:szCs w:val="24"/>
        </w:rPr>
        <w:t>N</w:t>
      </w:r>
      <w:r>
        <w:rPr>
          <w:sz w:val="24"/>
          <w:szCs w:val="24"/>
        </w:rPr>
        <w:t xml:space="preserve"> </w:t>
      </w:r>
      <w:r w:rsidRPr="00B4317B">
        <w:rPr>
          <w:sz w:val="24"/>
          <w:szCs w:val="24"/>
        </w:rPr>
        <w:t>01</w:t>
      </w:r>
      <w:r>
        <w:rPr>
          <w:sz w:val="24"/>
          <w:szCs w:val="24"/>
        </w:rPr>
        <w:t xml:space="preserve"> </w:t>
      </w:r>
      <w:r w:rsidRPr="00B4317B">
        <w:rPr>
          <w:sz w:val="24"/>
          <w:szCs w:val="24"/>
        </w:rPr>
        <w:t>AF</w:t>
      </w:r>
      <w:r>
        <w:rPr>
          <w:sz w:val="24"/>
          <w:szCs w:val="24"/>
        </w:rPr>
        <w:t xml:space="preserve"> </w:t>
      </w:r>
      <w:r w:rsidRPr="00B4317B">
        <w:rPr>
          <w:sz w:val="24"/>
          <w:szCs w:val="24"/>
        </w:rPr>
        <w:t>03</w:t>
      </w:r>
      <w:r>
        <w:rPr>
          <w:sz w:val="24"/>
          <w:szCs w:val="24"/>
        </w:rPr>
        <w:t>.</w:t>
      </w:r>
    </w:p>
    <w:p w:rsidR="00F266DD" w:rsidRDefault="00F266DD" w:rsidP="00660DF2">
      <w:pPr>
        <w:autoSpaceDE w:val="0"/>
        <w:autoSpaceDN w:val="0"/>
        <w:adjustRightInd w:val="0"/>
        <w:ind w:left="851"/>
        <w:rPr>
          <w:sz w:val="24"/>
          <w:szCs w:val="24"/>
        </w:rPr>
      </w:pPr>
    </w:p>
    <w:p w:rsidR="00660DF2" w:rsidRDefault="00660DF2" w:rsidP="00660DF2">
      <w:pPr>
        <w:autoSpaceDE w:val="0"/>
        <w:autoSpaceDN w:val="0"/>
        <w:adjustRightInd w:val="0"/>
        <w:ind w:left="851"/>
        <w:rPr>
          <w:sz w:val="24"/>
          <w:szCs w:val="24"/>
        </w:rPr>
      </w:pPr>
      <w:proofErr w:type="spellStart"/>
      <w:r>
        <w:rPr>
          <w:sz w:val="24"/>
          <w:szCs w:val="24"/>
        </w:rPr>
        <w:t>Pentocur</w:t>
      </w:r>
      <w:proofErr w:type="spellEnd"/>
      <w:r>
        <w:rPr>
          <w:sz w:val="24"/>
          <w:szCs w:val="24"/>
          <w:vertAlign w:val="superscript"/>
        </w:rPr>
        <w:t xml:space="preserve"> </w:t>
      </w:r>
      <w:r>
        <w:rPr>
          <w:sz w:val="24"/>
          <w:szCs w:val="24"/>
        </w:rPr>
        <w:t xml:space="preserve">er et hurtigvirkende thiobarbiturat til intravenøs administration. </w:t>
      </w:r>
      <w:proofErr w:type="spellStart"/>
      <w:r>
        <w:rPr>
          <w:sz w:val="24"/>
          <w:szCs w:val="24"/>
        </w:rPr>
        <w:t>Thiopental</w:t>
      </w:r>
      <w:proofErr w:type="spellEnd"/>
      <w:r>
        <w:rPr>
          <w:sz w:val="24"/>
          <w:szCs w:val="24"/>
        </w:rPr>
        <w:t xml:space="preserve"> inducerer hypnose og anæstesi, men ikke analgesi. Hypnose indtræder i løbet af 30-40 sekunder. Opvågnen sker inden for 30 minutter efter en passende anæstesiinducerende dosis. Gentagne injektioner medfører længerevarende anæstesi på grund af optagelse i fedtvævet.</w:t>
      </w:r>
    </w:p>
    <w:p w:rsidR="00660DF2" w:rsidRDefault="00660DF2" w:rsidP="00660DF2">
      <w:pPr>
        <w:autoSpaceDE w:val="0"/>
        <w:autoSpaceDN w:val="0"/>
        <w:adjustRightInd w:val="0"/>
        <w:ind w:left="851"/>
        <w:rPr>
          <w:sz w:val="24"/>
          <w:szCs w:val="24"/>
        </w:rPr>
      </w:pPr>
    </w:p>
    <w:p w:rsidR="00E1244A" w:rsidRDefault="00E1244A" w:rsidP="00E1244A">
      <w:pPr>
        <w:pStyle w:val="Normalindrykning"/>
        <w:ind w:left="851"/>
        <w:rPr>
          <w:sz w:val="24"/>
          <w:szCs w:val="24"/>
          <w:lang w:val="da-DK"/>
        </w:rPr>
      </w:pPr>
      <w:proofErr w:type="spellStart"/>
      <w:r>
        <w:rPr>
          <w:sz w:val="24"/>
          <w:szCs w:val="24"/>
          <w:lang w:val="da-DK"/>
        </w:rPr>
        <w:t>Thiopental</w:t>
      </w:r>
      <w:proofErr w:type="spellEnd"/>
      <w:r>
        <w:rPr>
          <w:sz w:val="24"/>
          <w:szCs w:val="24"/>
          <w:lang w:val="da-DK"/>
        </w:rPr>
        <w:t xml:space="preserve"> er et korttidsvirkende substitueret barbiturat, der er mere lipidopløseligt end andre grupper af barbiturater. Stoffet bevirker reversibel depression af aktiviteten af alt </w:t>
      </w:r>
      <w:proofErr w:type="spellStart"/>
      <w:r>
        <w:rPr>
          <w:sz w:val="24"/>
          <w:szCs w:val="24"/>
          <w:lang w:val="da-DK"/>
        </w:rPr>
        <w:t>exciterbart</w:t>
      </w:r>
      <w:proofErr w:type="spellEnd"/>
      <w:r>
        <w:rPr>
          <w:sz w:val="24"/>
          <w:szCs w:val="24"/>
          <w:lang w:val="da-DK"/>
        </w:rPr>
        <w:t xml:space="preserve"> væv. CNS er særligt følsomt, og normalt kan universel anæstesi opnås med </w:t>
      </w:r>
      <w:proofErr w:type="spellStart"/>
      <w:r>
        <w:rPr>
          <w:sz w:val="24"/>
          <w:szCs w:val="24"/>
          <w:lang w:val="da-DK"/>
        </w:rPr>
        <w:t>thiopental</w:t>
      </w:r>
      <w:proofErr w:type="spellEnd"/>
      <w:r>
        <w:rPr>
          <w:sz w:val="24"/>
          <w:szCs w:val="24"/>
          <w:lang w:val="da-DK"/>
        </w:rPr>
        <w:t xml:space="preserve"> uden nævneværdig virkning på det perifere væv.</w:t>
      </w:r>
    </w:p>
    <w:p w:rsidR="00660DF2" w:rsidRPr="006C7372" w:rsidRDefault="00660DF2" w:rsidP="00660DF2">
      <w:pPr>
        <w:pStyle w:val="Normalindrykning"/>
        <w:spacing w:after="0"/>
        <w:jc w:val="both"/>
        <w:rPr>
          <w:sz w:val="24"/>
          <w:szCs w:val="24"/>
          <w:lang w:val="da-DK"/>
        </w:rPr>
      </w:pPr>
    </w:p>
    <w:p w:rsidR="00660DF2" w:rsidRPr="00EC0B9B" w:rsidRDefault="00660DF2" w:rsidP="00660DF2">
      <w:pPr>
        <w:autoSpaceDE w:val="0"/>
        <w:autoSpaceDN w:val="0"/>
        <w:adjustRightInd w:val="0"/>
        <w:ind w:left="851"/>
        <w:rPr>
          <w:sz w:val="24"/>
          <w:szCs w:val="24"/>
        </w:rPr>
      </w:pPr>
      <w:proofErr w:type="spellStart"/>
      <w:r>
        <w:rPr>
          <w:sz w:val="24"/>
          <w:szCs w:val="24"/>
        </w:rPr>
        <w:t>Thiopental</w:t>
      </w:r>
      <w:proofErr w:type="spellEnd"/>
      <w:r>
        <w:rPr>
          <w:sz w:val="24"/>
          <w:szCs w:val="24"/>
        </w:rPr>
        <w:t xml:space="preserve"> virker gennem CNS med særlig aktivitet på det </w:t>
      </w:r>
      <w:proofErr w:type="spellStart"/>
      <w:r>
        <w:rPr>
          <w:sz w:val="24"/>
          <w:szCs w:val="24"/>
        </w:rPr>
        <w:t>mesencephaliske</w:t>
      </w:r>
      <w:proofErr w:type="spellEnd"/>
      <w:r>
        <w:rPr>
          <w:sz w:val="24"/>
          <w:szCs w:val="24"/>
        </w:rPr>
        <w:t xml:space="preserve"> retikulære aktiveringssystem. Barbiturater har forskellige virkninger på den </w:t>
      </w:r>
      <w:proofErr w:type="spellStart"/>
      <w:r>
        <w:rPr>
          <w:sz w:val="24"/>
          <w:szCs w:val="24"/>
        </w:rPr>
        <w:t>synaptiske</w:t>
      </w:r>
      <w:proofErr w:type="spellEnd"/>
      <w:r>
        <w:rPr>
          <w:sz w:val="24"/>
          <w:szCs w:val="24"/>
        </w:rPr>
        <w:t xml:space="preserve"> transmission, hovedsagelig GABA-afhængige. Autonome ganglier i det perifere nervesystem bliver ligeledes undertrykt.</w:t>
      </w:r>
    </w:p>
    <w:p w:rsidR="00660DF2" w:rsidRPr="00EC0B9B" w:rsidRDefault="00660DF2" w:rsidP="00660DF2">
      <w:pPr>
        <w:tabs>
          <w:tab w:val="left" w:pos="851"/>
        </w:tabs>
        <w:rPr>
          <w:sz w:val="24"/>
          <w:szCs w:val="24"/>
        </w:rPr>
      </w:pPr>
    </w:p>
    <w:p w:rsidR="00660DF2" w:rsidRPr="00EC0B9B" w:rsidRDefault="00660DF2" w:rsidP="00660DF2">
      <w:pPr>
        <w:keepNext/>
        <w:tabs>
          <w:tab w:val="left" w:pos="851"/>
        </w:tabs>
        <w:ind w:left="851" w:hanging="851"/>
        <w:rPr>
          <w:b/>
          <w:sz w:val="24"/>
          <w:szCs w:val="24"/>
        </w:rPr>
      </w:pPr>
      <w:r>
        <w:rPr>
          <w:b/>
          <w:sz w:val="24"/>
          <w:szCs w:val="24"/>
        </w:rPr>
        <w:t>5.2</w:t>
      </w:r>
      <w:r>
        <w:rPr>
          <w:b/>
          <w:sz w:val="24"/>
          <w:szCs w:val="24"/>
        </w:rPr>
        <w:tab/>
      </w:r>
      <w:proofErr w:type="spellStart"/>
      <w:r w:rsidRPr="00EC0B9B">
        <w:rPr>
          <w:b/>
          <w:sz w:val="24"/>
          <w:szCs w:val="24"/>
        </w:rPr>
        <w:t>Farmakokinetiske</w:t>
      </w:r>
      <w:proofErr w:type="spellEnd"/>
      <w:r w:rsidRPr="00EC0B9B">
        <w:rPr>
          <w:b/>
          <w:sz w:val="24"/>
          <w:szCs w:val="24"/>
        </w:rPr>
        <w:t xml:space="preserve"> egenskaber</w:t>
      </w:r>
    </w:p>
    <w:p w:rsidR="00E1244A" w:rsidRDefault="00E1244A" w:rsidP="00E1244A">
      <w:pPr>
        <w:pStyle w:val="Normalindrykning"/>
        <w:ind w:left="851"/>
        <w:rPr>
          <w:sz w:val="24"/>
          <w:szCs w:val="24"/>
          <w:lang w:val="da-DK"/>
        </w:rPr>
      </w:pPr>
      <w:r>
        <w:rPr>
          <w:sz w:val="24"/>
          <w:szCs w:val="24"/>
          <w:lang w:val="da-DK"/>
        </w:rPr>
        <w:t xml:space="preserve">Efter intravenøs administration indtræder bevidstløshed inden for 30 sekunder og vedvarer 20-30 minutter efter en enkelt dosis. </w:t>
      </w:r>
    </w:p>
    <w:p w:rsidR="00E1244A" w:rsidRDefault="00E1244A" w:rsidP="00E1244A">
      <w:pPr>
        <w:pStyle w:val="Normalindrykning"/>
        <w:ind w:left="851"/>
        <w:rPr>
          <w:sz w:val="24"/>
          <w:szCs w:val="24"/>
          <w:lang w:val="da-DK"/>
        </w:rPr>
      </w:pPr>
      <w:r>
        <w:rPr>
          <w:sz w:val="24"/>
          <w:szCs w:val="24"/>
          <w:u w:val="single"/>
          <w:lang w:val="da-DK"/>
        </w:rPr>
        <w:t>Fordeling</w:t>
      </w:r>
      <w:r>
        <w:rPr>
          <w:sz w:val="24"/>
          <w:szCs w:val="24"/>
          <w:lang w:val="da-DK"/>
        </w:rPr>
        <w:t xml:space="preserve"> </w:t>
      </w:r>
    </w:p>
    <w:p w:rsidR="00E1244A" w:rsidRDefault="00E1244A" w:rsidP="00E1244A">
      <w:pPr>
        <w:pStyle w:val="Normalindrykning"/>
        <w:ind w:left="851"/>
        <w:rPr>
          <w:sz w:val="24"/>
          <w:szCs w:val="24"/>
          <w:lang w:val="da-DK"/>
        </w:rPr>
      </w:pPr>
      <w:r>
        <w:rPr>
          <w:sz w:val="24"/>
          <w:szCs w:val="24"/>
          <w:lang w:val="da-DK"/>
        </w:rPr>
        <w:t xml:space="preserve">Stoffet optages hurtigt i de fleste </w:t>
      </w:r>
      <w:proofErr w:type="spellStart"/>
      <w:r>
        <w:rPr>
          <w:sz w:val="24"/>
          <w:szCs w:val="24"/>
          <w:lang w:val="da-DK"/>
        </w:rPr>
        <w:t>vaskulære</w:t>
      </w:r>
      <w:proofErr w:type="spellEnd"/>
      <w:r>
        <w:rPr>
          <w:sz w:val="24"/>
          <w:szCs w:val="24"/>
          <w:lang w:val="da-DK"/>
        </w:rPr>
        <w:t xml:space="preserve"> områder af hjernen, efterfulgt af </w:t>
      </w:r>
      <w:proofErr w:type="spellStart"/>
      <w:r>
        <w:rPr>
          <w:sz w:val="24"/>
          <w:szCs w:val="24"/>
          <w:lang w:val="da-DK"/>
        </w:rPr>
        <w:t>redistribution</w:t>
      </w:r>
      <w:proofErr w:type="spellEnd"/>
      <w:r>
        <w:rPr>
          <w:sz w:val="24"/>
          <w:szCs w:val="24"/>
          <w:lang w:val="da-DK"/>
        </w:rPr>
        <w:t xml:space="preserve"> til andre væv.</w:t>
      </w:r>
    </w:p>
    <w:p w:rsidR="00E1244A" w:rsidRDefault="00E1244A" w:rsidP="00E1244A">
      <w:pPr>
        <w:pStyle w:val="Normalindrykning"/>
        <w:ind w:left="851"/>
        <w:rPr>
          <w:sz w:val="24"/>
          <w:szCs w:val="24"/>
          <w:lang w:val="da-DK"/>
        </w:rPr>
      </w:pPr>
      <w:r>
        <w:rPr>
          <w:sz w:val="24"/>
          <w:szCs w:val="24"/>
          <w:u w:val="single"/>
          <w:lang w:val="da-DK"/>
        </w:rPr>
        <w:t>Biotransformation</w:t>
      </w:r>
    </w:p>
    <w:p w:rsidR="00E1244A" w:rsidRDefault="00E1244A" w:rsidP="00E1244A">
      <w:pPr>
        <w:tabs>
          <w:tab w:val="left" w:pos="851"/>
        </w:tabs>
        <w:ind w:left="851"/>
        <w:rPr>
          <w:sz w:val="24"/>
          <w:szCs w:val="24"/>
        </w:rPr>
      </w:pPr>
      <w:proofErr w:type="spellStart"/>
      <w:r>
        <w:rPr>
          <w:sz w:val="24"/>
          <w:szCs w:val="24"/>
        </w:rPr>
        <w:t>Thiopental</w:t>
      </w:r>
      <w:proofErr w:type="spellEnd"/>
      <w:r>
        <w:rPr>
          <w:sz w:val="24"/>
          <w:szCs w:val="24"/>
        </w:rPr>
        <w:t xml:space="preserve"> </w:t>
      </w:r>
      <w:proofErr w:type="spellStart"/>
      <w:r>
        <w:rPr>
          <w:sz w:val="24"/>
          <w:szCs w:val="24"/>
        </w:rPr>
        <w:t>metaboliseres</w:t>
      </w:r>
      <w:proofErr w:type="spellEnd"/>
      <w:r>
        <w:rPr>
          <w:sz w:val="24"/>
          <w:szCs w:val="24"/>
        </w:rPr>
        <w:t xml:space="preserve"> næsten fuldstændigt. </w:t>
      </w:r>
      <w:proofErr w:type="spellStart"/>
      <w:r>
        <w:rPr>
          <w:sz w:val="24"/>
          <w:szCs w:val="24"/>
        </w:rPr>
        <w:t>Thiopental</w:t>
      </w:r>
      <w:proofErr w:type="spellEnd"/>
      <w:r>
        <w:rPr>
          <w:sz w:val="24"/>
          <w:szCs w:val="24"/>
        </w:rPr>
        <w:t xml:space="preserve"> er ekstremt fedtopløseligt og </w:t>
      </w:r>
      <w:proofErr w:type="spellStart"/>
      <w:r>
        <w:rPr>
          <w:sz w:val="24"/>
          <w:szCs w:val="24"/>
        </w:rPr>
        <w:t>metaboliseres</w:t>
      </w:r>
      <w:proofErr w:type="spellEnd"/>
      <w:r>
        <w:rPr>
          <w:sz w:val="24"/>
          <w:szCs w:val="24"/>
        </w:rPr>
        <w:t xml:space="preserve"> overvejende i leveren, men udskilles langsomt fra fedtdepoterne og omdannes meget langsomt. I løbet af en time </w:t>
      </w:r>
      <w:proofErr w:type="spellStart"/>
      <w:r>
        <w:rPr>
          <w:sz w:val="24"/>
          <w:szCs w:val="24"/>
        </w:rPr>
        <w:t>metaboliseres</w:t>
      </w:r>
      <w:proofErr w:type="spellEnd"/>
      <w:r>
        <w:rPr>
          <w:sz w:val="24"/>
          <w:szCs w:val="24"/>
        </w:rPr>
        <w:t xml:space="preserve"> 10-15 %, hovedsagelig i leveren. Plasmaproteinbindingen er 80-90 % ved den terapeutiske koncentration.</w:t>
      </w:r>
    </w:p>
    <w:p w:rsidR="00E1244A" w:rsidRDefault="00E1244A" w:rsidP="00E1244A">
      <w:pPr>
        <w:tabs>
          <w:tab w:val="left" w:pos="851"/>
        </w:tabs>
        <w:ind w:left="851"/>
        <w:rPr>
          <w:sz w:val="24"/>
          <w:szCs w:val="24"/>
        </w:rPr>
      </w:pPr>
    </w:p>
    <w:p w:rsidR="00E1244A" w:rsidRDefault="00E1244A" w:rsidP="00E1244A">
      <w:pPr>
        <w:tabs>
          <w:tab w:val="left" w:pos="851"/>
        </w:tabs>
        <w:ind w:left="851"/>
        <w:rPr>
          <w:sz w:val="24"/>
          <w:szCs w:val="24"/>
        </w:rPr>
      </w:pPr>
      <w:r>
        <w:rPr>
          <w:szCs w:val="24"/>
          <w:u w:val="single"/>
        </w:rPr>
        <w:t>Elimination</w:t>
      </w:r>
    </w:p>
    <w:p w:rsidR="00E1244A" w:rsidRDefault="00E1244A" w:rsidP="00E1244A">
      <w:pPr>
        <w:tabs>
          <w:tab w:val="left" w:pos="851"/>
        </w:tabs>
        <w:ind w:left="851"/>
        <w:rPr>
          <w:sz w:val="24"/>
          <w:szCs w:val="24"/>
        </w:rPr>
      </w:pPr>
      <w:r>
        <w:rPr>
          <w:sz w:val="24"/>
          <w:szCs w:val="24"/>
        </w:rPr>
        <w:t>Halveringstiden for fordelingsfasen efter en enkelt intravenøs dosis er 2-4 timer, og halveringstiden for eliminationsfasen er 9-11 timer. Kun ca. 0,3 % udskilles uændret i urinen.</w:t>
      </w:r>
    </w:p>
    <w:p w:rsidR="00660DF2" w:rsidRPr="00EC0B9B" w:rsidRDefault="00660DF2" w:rsidP="00660DF2">
      <w:pPr>
        <w:tabs>
          <w:tab w:val="left" w:pos="851"/>
        </w:tabs>
        <w:rPr>
          <w:sz w:val="24"/>
          <w:szCs w:val="24"/>
        </w:rPr>
      </w:pPr>
    </w:p>
    <w:p w:rsidR="00660DF2" w:rsidRPr="00EC0B9B" w:rsidRDefault="00660DF2" w:rsidP="00660DF2">
      <w:pPr>
        <w:tabs>
          <w:tab w:val="left" w:pos="851"/>
        </w:tabs>
        <w:ind w:left="851" w:hanging="851"/>
        <w:rPr>
          <w:b/>
          <w:sz w:val="24"/>
          <w:szCs w:val="24"/>
        </w:rPr>
      </w:pPr>
      <w:r>
        <w:rPr>
          <w:b/>
          <w:sz w:val="24"/>
          <w:szCs w:val="24"/>
        </w:rPr>
        <w:t>5.3</w:t>
      </w:r>
      <w:r>
        <w:rPr>
          <w:b/>
          <w:sz w:val="24"/>
          <w:szCs w:val="24"/>
        </w:rPr>
        <w:tab/>
      </w:r>
      <w:r w:rsidR="00F266DD">
        <w:rPr>
          <w:b/>
          <w:sz w:val="24"/>
          <w:szCs w:val="24"/>
        </w:rPr>
        <w:t>Non-</w:t>
      </w:r>
      <w:r w:rsidRPr="00EC0B9B">
        <w:rPr>
          <w:b/>
          <w:sz w:val="24"/>
          <w:szCs w:val="24"/>
        </w:rPr>
        <w:t>kliniske sikkerhedsdata</w:t>
      </w:r>
    </w:p>
    <w:p w:rsidR="00660DF2" w:rsidRDefault="00660DF2" w:rsidP="00660DF2">
      <w:pPr>
        <w:tabs>
          <w:tab w:val="left" w:pos="851"/>
        </w:tabs>
        <w:ind w:left="851" w:hanging="851"/>
        <w:rPr>
          <w:sz w:val="24"/>
          <w:szCs w:val="24"/>
        </w:rPr>
      </w:pPr>
      <w:r>
        <w:rPr>
          <w:b/>
          <w:sz w:val="24"/>
          <w:szCs w:val="24"/>
        </w:rPr>
        <w:tab/>
      </w:r>
      <w:r>
        <w:rPr>
          <w:sz w:val="24"/>
          <w:szCs w:val="24"/>
        </w:rPr>
        <w:t xml:space="preserve">Publicerede studier i dyr (herunder primater) ved doser, der giver let til moderat anæstesi, viser, at anvendelse af </w:t>
      </w:r>
      <w:proofErr w:type="spellStart"/>
      <w:r>
        <w:rPr>
          <w:sz w:val="24"/>
          <w:szCs w:val="24"/>
        </w:rPr>
        <w:t>anæstetika</w:t>
      </w:r>
      <w:proofErr w:type="spellEnd"/>
      <w:r>
        <w:rPr>
          <w:sz w:val="24"/>
          <w:szCs w:val="24"/>
        </w:rPr>
        <w:t xml:space="preserve"> i perioden med hurtig hjernevækst eller </w:t>
      </w:r>
      <w:proofErr w:type="spellStart"/>
      <w:r>
        <w:rPr>
          <w:sz w:val="24"/>
          <w:szCs w:val="24"/>
        </w:rPr>
        <w:t>synaptogenese</w:t>
      </w:r>
      <w:proofErr w:type="spellEnd"/>
      <w:r>
        <w:rPr>
          <w:sz w:val="24"/>
          <w:szCs w:val="24"/>
        </w:rPr>
        <w:t xml:space="preserve"> medfører celletab i hjernen under dennes udvikling. Dette kan være forbundet med kroniske kognitive defekter. Den kliniske relevans af disse prækliniske resultater kendes ikke.</w:t>
      </w:r>
    </w:p>
    <w:p w:rsidR="00660DF2" w:rsidRPr="00EC0B9B" w:rsidRDefault="00660DF2" w:rsidP="00660DF2">
      <w:pPr>
        <w:tabs>
          <w:tab w:val="left" w:pos="851"/>
        </w:tabs>
        <w:rPr>
          <w:sz w:val="24"/>
          <w:szCs w:val="24"/>
        </w:rPr>
      </w:pPr>
    </w:p>
    <w:p w:rsidR="00660DF2" w:rsidRPr="00EC0B9B" w:rsidRDefault="00660DF2" w:rsidP="00660DF2">
      <w:pPr>
        <w:tabs>
          <w:tab w:val="left" w:pos="851"/>
        </w:tabs>
        <w:rPr>
          <w:sz w:val="24"/>
          <w:szCs w:val="24"/>
        </w:rPr>
      </w:pPr>
    </w:p>
    <w:p w:rsidR="00660DF2" w:rsidRPr="00EC0B9B" w:rsidRDefault="00660DF2" w:rsidP="00660DF2">
      <w:pPr>
        <w:tabs>
          <w:tab w:val="left" w:pos="851"/>
        </w:tabs>
        <w:ind w:left="851" w:hanging="851"/>
        <w:rPr>
          <w:b/>
          <w:sz w:val="24"/>
          <w:szCs w:val="24"/>
        </w:rPr>
      </w:pPr>
      <w:r>
        <w:rPr>
          <w:b/>
          <w:sz w:val="24"/>
          <w:szCs w:val="24"/>
        </w:rPr>
        <w:t>6.</w:t>
      </w:r>
      <w:r>
        <w:rPr>
          <w:b/>
          <w:sz w:val="24"/>
          <w:szCs w:val="24"/>
        </w:rPr>
        <w:tab/>
      </w:r>
      <w:r w:rsidRPr="00EC0B9B">
        <w:rPr>
          <w:b/>
          <w:sz w:val="24"/>
          <w:szCs w:val="24"/>
        </w:rPr>
        <w:t>FARMACEUTISKE OPLYSNINGER</w:t>
      </w:r>
    </w:p>
    <w:p w:rsidR="00660DF2" w:rsidRPr="00EC0B9B" w:rsidRDefault="00660DF2" w:rsidP="00660DF2">
      <w:pPr>
        <w:tabs>
          <w:tab w:val="left" w:pos="851"/>
        </w:tabs>
        <w:rPr>
          <w:b/>
          <w:sz w:val="24"/>
          <w:szCs w:val="24"/>
        </w:rPr>
      </w:pPr>
    </w:p>
    <w:p w:rsidR="00660DF2" w:rsidRPr="00EC0B9B" w:rsidRDefault="00660DF2" w:rsidP="00660DF2">
      <w:pPr>
        <w:tabs>
          <w:tab w:val="left" w:pos="851"/>
        </w:tabs>
        <w:ind w:left="851" w:hanging="851"/>
        <w:rPr>
          <w:b/>
          <w:sz w:val="24"/>
          <w:szCs w:val="24"/>
        </w:rPr>
      </w:pPr>
      <w:r>
        <w:rPr>
          <w:b/>
          <w:sz w:val="24"/>
          <w:szCs w:val="24"/>
        </w:rPr>
        <w:t>6.1</w:t>
      </w:r>
      <w:r>
        <w:rPr>
          <w:b/>
          <w:sz w:val="24"/>
          <w:szCs w:val="24"/>
        </w:rPr>
        <w:tab/>
      </w:r>
      <w:r w:rsidRPr="00EC0B9B">
        <w:rPr>
          <w:b/>
          <w:sz w:val="24"/>
          <w:szCs w:val="24"/>
        </w:rPr>
        <w:t>Hjælpestoffer</w:t>
      </w:r>
    </w:p>
    <w:p w:rsidR="00660DF2" w:rsidRDefault="00660DF2" w:rsidP="00660DF2">
      <w:pPr>
        <w:ind w:left="851"/>
        <w:outlineLvl w:val="0"/>
        <w:rPr>
          <w:noProof/>
          <w:sz w:val="24"/>
          <w:szCs w:val="24"/>
        </w:rPr>
      </w:pPr>
      <w:proofErr w:type="spellStart"/>
      <w:r w:rsidRPr="00B4317B">
        <w:rPr>
          <w:sz w:val="24"/>
          <w:szCs w:val="24"/>
        </w:rPr>
        <w:t>Natriumcarbonat</w:t>
      </w:r>
      <w:proofErr w:type="spellEnd"/>
    </w:p>
    <w:p w:rsidR="00660DF2" w:rsidRDefault="00660DF2" w:rsidP="00660DF2">
      <w:pPr>
        <w:rPr>
          <w:sz w:val="24"/>
          <w:szCs w:val="24"/>
        </w:rPr>
      </w:pPr>
    </w:p>
    <w:p w:rsidR="00660DF2" w:rsidRPr="00EC0B9B" w:rsidRDefault="00660DF2" w:rsidP="00660DF2">
      <w:pPr>
        <w:ind w:left="851" w:hanging="851"/>
        <w:rPr>
          <w:b/>
          <w:sz w:val="24"/>
          <w:szCs w:val="24"/>
        </w:rPr>
      </w:pPr>
      <w:r>
        <w:rPr>
          <w:b/>
          <w:sz w:val="24"/>
          <w:szCs w:val="24"/>
        </w:rPr>
        <w:t>6.2</w:t>
      </w:r>
      <w:r>
        <w:rPr>
          <w:b/>
          <w:sz w:val="24"/>
          <w:szCs w:val="24"/>
        </w:rPr>
        <w:tab/>
      </w:r>
      <w:r w:rsidRPr="00EC0B9B">
        <w:rPr>
          <w:b/>
          <w:sz w:val="24"/>
          <w:szCs w:val="24"/>
        </w:rPr>
        <w:t>Uforligeligheder</w:t>
      </w:r>
    </w:p>
    <w:p w:rsidR="00660DF2" w:rsidRPr="00B4317B" w:rsidRDefault="00660DF2" w:rsidP="00660DF2">
      <w:pPr>
        <w:autoSpaceDE w:val="0"/>
        <w:autoSpaceDN w:val="0"/>
        <w:adjustRightInd w:val="0"/>
        <w:ind w:left="851"/>
        <w:rPr>
          <w:sz w:val="24"/>
          <w:szCs w:val="24"/>
        </w:rPr>
      </w:pPr>
      <w:r w:rsidRPr="00B4317B">
        <w:rPr>
          <w:sz w:val="24"/>
          <w:szCs w:val="24"/>
        </w:rPr>
        <w:t>Hvis der er synligt bundfa</w:t>
      </w:r>
      <w:r>
        <w:rPr>
          <w:sz w:val="24"/>
          <w:szCs w:val="24"/>
        </w:rPr>
        <w:t xml:space="preserve">ld efter opløsning af </w:t>
      </w:r>
      <w:proofErr w:type="spellStart"/>
      <w:r>
        <w:rPr>
          <w:sz w:val="24"/>
          <w:szCs w:val="24"/>
        </w:rPr>
        <w:t>Pentocur</w:t>
      </w:r>
      <w:proofErr w:type="spellEnd"/>
      <w:r w:rsidRPr="00B4317B">
        <w:rPr>
          <w:sz w:val="24"/>
          <w:szCs w:val="24"/>
        </w:rPr>
        <w:t xml:space="preserve">, bør opløsningen ikke anvendes. </w:t>
      </w:r>
    </w:p>
    <w:p w:rsidR="00660DF2" w:rsidRPr="00B4317B" w:rsidRDefault="00660DF2" w:rsidP="00660DF2">
      <w:pPr>
        <w:autoSpaceDE w:val="0"/>
        <w:autoSpaceDN w:val="0"/>
        <w:adjustRightInd w:val="0"/>
        <w:ind w:left="851"/>
        <w:rPr>
          <w:sz w:val="24"/>
          <w:szCs w:val="24"/>
        </w:rPr>
      </w:pPr>
      <w:r w:rsidRPr="00B4317B">
        <w:rPr>
          <w:sz w:val="24"/>
          <w:szCs w:val="24"/>
        </w:rPr>
        <w:lastRenderedPageBreak/>
        <w:t xml:space="preserve">Stabiliteten af opløsninger af </w:t>
      </w:r>
      <w:proofErr w:type="spellStart"/>
      <w:r w:rsidRPr="00B4317B">
        <w:rPr>
          <w:sz w:val="24"/>
          <w:szCs w:val="24"/>
        </w:rPr>
        <w:t>Pentocur</w:t>
      </w:r>
      <w:proofErr w:type="spellEnd"/>
      <w:r w:rsidRPr="00B4317B">
        <w:rPr>
          <w:sz w:val="24"/>
          <w:szCs w:val="24"/>
        </w:rPr>
        <w:t xml:space="preserve"> afhænger af flere faktorer, herunder </w:t>
      </w:r>
      <w:proofErr w:type="gramStart"/>
      <w:r w:rsidRPr="00B4317B">
        <w:rPr>
          <w:sz w:val="24"/>
          <w:szCs w:val="24"/>
        </w:rPr>
        <w:t>det anvendte solvens</w:t>
      </w:r>
      <w:proofErr w:type="gramEnd"/>
      <w:r w:rsidRPr="00B4317B">
        <w:rPr>
          <w:sz w:val="24"/>
          <w:szCs w:val="24"/>
        </w:rPr>
        <w:t>, opbevaringstemperatur</w:t>
      </w:r>
      <w:r>
        <w:rPr>
          <w:sz w:val="24"/>
          <w:szCs w:val="24"/>
        </w:rPr>
        <w:t>en</w:t>
      </w:r>
      <w:r w:rsidRPr="00B4317B">
        <w:rPr>
          <w:sz w:val="24"/>
          <w:szCs w:val="24"/>
        </w:rPr>
        <w:t xml:space="preserve"> </w:t>
      </w:r>
      <w:r>
        <w:rPr>
          <w:sz w:val="24"/>
          <w:szCs w:val="24"/>
        </w:rPr>
        <w:t xml:space="preserve">samt </w:t>
      </w:r>
      <w:r w:rsidRPr="00B4317B">
        <w:rPr>
          <w:sz w:val="24"/>
          <w:szCs w:val="24"/>
        </w:rPr>
        <w:t xml:space="preserve">kuldioxidindholdet i den luft, der får adgang til opløsningen. Enhver faktor eller tilstand, der sænker pH (øger surhedsgraden) af opløsninger med </w:t>
      </w:r>
      <w:proofErr w:type="spellStart"/>
      <w:r w:rsidRPr="00B4317B">
        <w:rPr>
          <w:sz w:val="24"/>
          <w:szCs w:val="24"/>
        </w:rPr>
        <w:t>Pentocur</w:t>
      </w:r>
      <w:proofErr w:type="spellEnd"/>
      <w:r w:rsidRPr="00B4317B">
        <w:rPr>
          <w:sz w:val="24"/>
          <w:szCs w:val="24"/>
        </w:rPr>
        <w:t xml:space="preserve">, øger sandsynligheden for udfældning af </w:t>
      </w:r>
      <w:proofErr w:type="spellStart"/>
      <w:r w:rsidRPr="00B4317B">
        <w:rPr>
          <w:sz w:val="24"/>
          <w:szCs w:val="24"/>
        </w:rPr>
        <w:t>thiopentalsyre</w:t>
      </w:r>
      <w:proofErr w:type="spellEnd"/>
      <w:r w:rsidRPr="00B4317B">
        <w:rPr>
          <w:sz w:val="24"/>
          <w:szCs w:val="24"/>
        </w:rPr>
        <w:t xml:space="preserve">. Sådanne faktorer kan være anvendelse af </w:t>
      </w:r>
      <w:proofErr w:type="gramStart"/>
      <w:r w:rsidRPr="00B4317B">
        <w:rPr>
          <w:sz w:val="24"/>
          <w:szCs w:val="24"/>
        </w:rPr>
        <w:t>et for surt solvens</w:t>
      </w:r>
      <w:proofErr w:type="gramEnd"/>
      <w:r w:rsidRPr="00B4317B">
        <w:rPr>
          <w:sz w:val="24"/>
          <w:szCs w:val="24"/>
        </w:rPr>
        <w:t xml:space="preserve"> og absorption af kuldioxid, der med vand kan danne kulsyre.</w:t>
      </w:r>
    </w:p>
    <w:p w:rsidR="00660DF2" w:rsidRPr="00B4317B" w:rsidRDefault="00660DF2" w:rsidP="00660DF2">
      <w:pPr>
        <w:autoSpaceDE w:val="0"/>
        <w:autoSpaceDN w:val="0"/>
        <w:adjustRightInd w:val="0"/>
        <w:ind w:left="851"/>
        <w:rPr>
          <w:sz w:val="24"/>
          <w:szCs w:val="24"/>
        </w:rPr>
      </w:pPr>
    </w:p>
    <w:p w:rsidR="00660DF2" w:rsidRPr="00B4317B" w:rsidRDefault="00660DF2" w:rsidP="00660DF2">
      <w:pPr>
        <w:autoSpaceDE w:val="0"/>
        <w:autoSpaceDN w:val="0"/>
        <w:adjustRightInd w:val="0"/>
        <w:ind w:left="851"/>
        <w:rPr>
          <w:sz w:val="24"/>
          <w:szCs w:val="24"/>
        </w:rPr>
      </w:pPr>
      <w:r w:rsidRPr="00B4317B">
        <w:rPr>
          <w:sz w:val="24"/>
          <w:szCs w:val="24"/>
        </w:rPr>
        <w:t xml:space="preserve">Opløsninger af </w:t>
      </w:r>
      <w:proofErr w:type="spellStart"/>
      <w:r w:rsidRPr="00B4317B">
        <w:rPr>
          <w:sz w:val="24"/>
          <w:szCs w:val="24"/>
        </w:rPr>
        <w:t>suxamethonium</w:t>
      </w:r>
      <w:proofErr w:type="spellEnd"/>
      <w:r w:rsidRPr="00B4317B">
        <w:rPr>
          <w:sz w:val="24"/>
          <w:szCs w:val="24"/>
        </w:rPr>
        <w:t xml:space="preserve">, </w:t>
      </w:r>
      <w:proofErr w:type="spellStart"/>
      <w:r w:rsidRPr="00B4317B">
        <w:rPr>
          <w:sz w:val="24"/>
          <w:szCs w:val="24"/>
        </w:rPr>
        <w:t>tubocurarin</w:t>
      </w:r>
      <w:proofErr w:type="spellEnd"/>
      <w:r w:rsidRPr="00B4317B">
        <w:rPr>
          <w:sz w:val="24"/>
          <w:szCs w:val="24"/>
        </w:rPr>
        <w:t xml:space="preserve"> og andre lægemidler med sur</w:t>
      </w:r>
      <w:r>
        <w:rPr>
          <w:sz w:val="24"/>
          <w:szCs w:val="24"/>
        </w:rPr>
        <w:t>t</w:t>
      </w:r>
      <w:r w:rsidRPr="00B4317B">
        <w:rPr>
          <w:sz w:val="24"/>
          <w:szCs w:val="24"/>
        </w:rPr>
        <w:t xml:space="preserve"> pH bør ikke blandes med opløs</w:t>
      </w:r>
      <w:r>
        <w:rPr>
          <w:sz w:val="24"/>
          <w:szCs w:val="24"/>
        </w:rPr>
        <w:t xml:space="preserve">ninger af </w:t>
      </w:r>
      <w:proofErr w:type="spellStart"/>
      <w:r>
        <w:rPr>
          <w:sz w:val="24"/>
          <w:szCs w:val="24"/>
        </w:rPr>
        <w:t>Pentocur</w:t>
      </w:r>
      <w:proofErr w:type="spellEnd"/>
      <w:r>
        <w:rPr>
          <w:sz w:val="24"/>
          <w:szCs w:val="24"/>
        </w:rPr>
        <w:t>.</w:t>
      </w:r>
    </w:p>
    <w:p w:rsidR="00660DF2" w:rsidRPr="00B4317B" w:rsidRDefault="00660DF2" w:rsidP="00660DF2">
      <w:pPr>
        <w:autoSpaceDE w:val="0"/>
        <w:autoSpaceDN w:val="0"/>
        <w:adjustRightInd w:val="0"/>
        <w:ind w:left="851"/>
        <w:rPr>
          <w:sz w:val="24"/>
          <w:szCs w:val="24"/>
        </w:rPr>
      </w:pPr>
      <w:r w:rsidRPr="00B4317B">
        <w:rPr>
          <w:sz w:val="24"/>
          <w:szCs w:val="24"/>
        </w:rPr>
        <w:t xml:space="preserve">De mest stabile opløsninger er dem, der </w:t>
      </w:r>
      <w:proofErr w:type="spellStart"/>
      <w:r w:rsidRPr="00B4317B">
        <w:rPr>
          <w:sz w:val="24"/>
          <w:szCs w:val="24"/>
        </w:rPr>
        <w:t>rekonstitueres</w:t>
      </w:r>
      <w:proofErr w:type="spellEnd"/>
      <w:r w:rsidRPr="00B4317B">
        <w:rPr>
          <w:sz w:val="24"/>
          <w:szCs w:val="24"/>
        </w:rPr>
        <w:t xml:space="preserve"> i vand og/eller isotonisk saltvand og/eller glukoseopløsning og opbevares nedkølet og </w:t>
      </w:r>
      <w:r>
        <w:rPr>
          <w:sz w:val="24"/>
          <w:szCs w:val="24"/>
        </w:rPr>
        <w:t xml:space="preserve">tæt </w:t>
      </w:r>
      <w:r w:rsidRPr="00B4317B">
        <w:rPr>
          <w:sz w:val="24"/>
          <w:szCs w:val="24"/>
        </w:rPr>
        <w:t>tillukket.</w:t>
      </w:r>
    </w:p>
    <w:p w:rsidR="00660DF2" w:rsidRPr="00EC0B9B" w:rsidRDefault="00660DF2" w:rsidP="00660DF2">
      <w:pPr>
        <w:autoSpaceDE w:val="0"/>
        <w:autoSpaceDN w:val="0"/>
        <w:adjustRightInd w:val="0"/>
        <w:ind w:left="851"/>
        <w:rPr>
          <w:sz w:val="24"/>
          <w:szCs w:val="24"/>
        </w:rPr>
      </w:pPr>
      <w:r w:rsidRPr="00B4317B">
        <w:rPr>
          <w:sz w:val="24"/>
          <w:szCs w:val="24"/>
        </w:rPr>
        <w:t xml:space="preserve">Tilstedeværelse eller fravær af et synligt bundfald er en praktisk rettesnor for den fysiske forenelighed af tilberedte opløsninger af </w:t>
      </w:r>
      <w:proofErr w:type="spellStart"/>
      <w:r w:rsidRPr="00B4317B">
        <w:rPr>
          <w:sz w:val="24"/>
          <w:szCs w:val="24"/>
        </w:rPr>
        <w:t>Pentocur</w:t>
      </w:r>
      <w:proofErr w:type="spellEnd"/>
      <w:r>
        <w:rPr>
          <w:sz w:val="24"/>
          <w:szCs w:val="24"/>
        </w:rPr>
        <w:t>.</w:t>
      </w:r>
    </w:p>
    <w:p w:rsidR="00660DF2" w:rsidRPr="00EC0B9B" w:rsidRDefault="00660DF2" w:rsidP="00660DF2">
      <w:pPr>
        <w:tabs>
          <w:tab w:val="left" w:pos="851"/>
        </w:tabs>
        <w:rPr>
          <w:sz w:val="24"/>
          <w:szCs w:val="24"/>
        </w:rPr>
      </w:pPr>
    </w:p>
    <w:p w:rsidR="00660DF2" w:rsidRPr="00EC0B9B" w:rsidRDefault="00660DF2" w:rsidP="00660DF2">
      <w:pPr>
        <w:tabs>
          <w:tab w:val="left" w:pos="851"/>
        </w:tabs>
        <w:ind w:left="851" w:hanging="851"/>
        <w:rPr>
          <w:b/>
          <w:sz w:val="24"/>
          <w:szCs w:val="24"/>
        </w:rPr>
      </w:pPr>
      <w:r>
        <w:rPr>
          <w:b/>
          <w:sz w:val="24"/>
          <w:szCs w:val="24"/>
        </w:rPr>
        <w:t>6.3</w:t>
      </w:r>
      <w:r>
        <w:rPr>
          <w:b/>
          <w:sz w:val="24"/>
          <w:szCs w:val="24"/>
        </w:rPr>
        <w:tab/>
      </w:r>
      <w:r w:rsidRPr="00EC0B9B">
        <w:rPr>
          <w:b/>
          <w:sz w:val="24"/>
          <w:szCs w:val="24"/>
        </w:rPr>
        <w:t>Opbevaringstid</w:t>
      </w:r>
    </w:p>
    <w:p w:rsidR="00E1244A" w:rsidRDefault="00E1244A" w:rsidP="00E1244A">
      <w:pPr>
        <w:autoSpaceDE w:val="0"/>
        <w:autoSpaceDN w:val="0"/>
        <w:adjustRightInd w:val="0"/>
        <w:ind w:left="851"/>
        <w:rPr>
          <w:sz w:val="24"/>
          <w:szCs w:val="24"/>
        </w:rPr>
      </w:pPr>
      <w:r>
        <w:rPr>
          <w:sz w:val="24"/>
          <w:szCs w:val="24"/>
        </w:rPr>
        <w:t>Uåbnet: 3 år.</w:t>
      </w:r>
    </w:p>
    <w:p w:rsidR="00E1244A" w:rsidRDefault="00E1244A" w:rsidP="00E1244A">
      <w:pPr>
        <w:tabs>
          <w:tab w:val="left" w:pos="1843"/>
        </w:tabs>
        <w:ind w:left="851"/>
        <w:rPr>
          <w:sz w:val="24"/>
          <w:szCs w:val="24"/>
        </w:rPr>
      </w:pPr>
      <w:r>
        <w:rPr>
          <w:sz w:val="24"/>
          <w:szCs w:val="24"/>
        </w:rPr>
        <w:t xml:space="preserve">Efter </w:t>
      </w:r>
      <w:proofErr w:type="spellStart"/>
      <w:r>
        <w:rPr>
          <w:sz w:val="24"/>
          <w:szCs w:val="24"/>
        </w:rPr>
        <w:t>rekonstituering</w:t>
      </w:r>
      <w:proofErr w:type="spellEnd"/>
      <w:r>
        <w:rPr>
          <w:sz w:val="24"/>
          <w:szCs w:val="24"/>
        </w:rPr>
        <w:t>: 24 timer koldt (2-8 °C)</w:t>
      </w:r>
    </w:p>
    <w:p w:rsidR="00E1244A" w:rsidRDefault="00E1244A" w:rsidP="00E1244A">
      <w:pPr>
        <w:tabs>
          <w:tab w:val="left" w:pos="1843"/>
        </w:tabs>
        <w:ind w:left="2920"/>
        <w:rPr>
          <w:sz w:val="24"/>
          <w:szCs w:val="24"/>
        </w:rPr>
      </w:pPr>
      <w:r>
        <w:rPr>
          <w:sz w:val="24"/>
          <w:szCs w:val="24"/>
        </w:rPr>
        <w:t>6 timer ved stuetemperatur</w:t>
      </w:r>
    </w:p>
    <w:p w:rsidR="00660DF2" w:rsidRPr="00EC0B9B" w:rsidRDefault="00660DF2" w:rsidP="00660DF2">
      <w:pPr>
        <w:tabs>
          <w:tab w:val="left" w:pos="851"/>
        </w:tabs>
        <w:rPr>
          <w:sz w:val="24"/>
          <w:szCs w:val="24"/>
        </w:rPr>
      </w:pPr>
    </w:p>
    <w:p w:rsidR="00660DF2" w:rsidRPr="00EC0B9B" w:rsidRDefault="00660DF2" w:rsidP="00660DF2">
      <w:pPr>
        <w:tabs>
          <w:tab w:val="left" w:pos="851"/>
        </w:tabs>
        <w:ind w:left="851" w:hanging="851"/>
        <w:rPr>
          <w:b/>
          <w:sz w:val="24"/>
          <w:szCs w:val="24"/>
        </w:rPr>
      </w:pPr>
      <w:r>
        <w:rPr>
          <w:b/>
          <w:sz w:val="24"/>
          <w:szCs w:val="24"/>
        </w:rPr>
        <w:t>6.4</w:t>
      </w:r>
      <w:r>
        <w:rPr>
          <w:b/>
          <w:sz w:val="24"/>
          <w:szCs w:val="24"/>
        </w:rPr>
        <w:tab/>
      </w:r>
      <w:r w:rsidRPr="00EC0B9B">
        <w:rPr>
          <w:b/>
          <w:sz w:val="24"/>
          <w:szCs w:val="24"/>
        </w:rPr>
        <w:t>Særlige opbevaringsforhold</w:t>
      </w:r>
    </w:p>
    <w:p w:rsidR="00E1244A" w:rsidRDefault="00E1244A" w:rsidP="00E1244A">
      <w:pPr>
        <w:autoSpaceDE w:val="0"/>
        <w:autoSpaceDN w:val="0"/>
        <w:adjustRightInd w:val="0"/>
        <w:ind w:left="851"/>
        <w:rPr>
          <w:sz w:val="24"/>
          <w:szCs w:val="24"/>
        </w:rPr>
      </w:pPr>
      <w:r>
        <w:rPr>
          <w:sz w:val="24"/>
          <w:szCs w:val="24"/>
        </w:rPr>
        <w:t>Uåbnet: Ingen særlige opbevaringsbetingelser.</w:t>
      </w:r>
    </w:p>
    <w:p w:rsidR="00E1244A" w:rsidRDefault="00E1244A" w:rsidP="00E1244A">
      <w:pPr>
        <w:tabs>
          <w:tab w:val="left" w:pos="1843"/>
          <w:tab w:val="left" w:pos="3108"/>
        </w:tabs>
        <w:autoSpaceDE w:val="0"/>
        <w:autoSpaceDN w:val="0"/>
        <w:adjustRightInd w:val="0"/>
        <w:ind w:left="851"/>
        <w:rPr>
          <w:sz w:val="24"/>
          <w:szCs w:val="24"/>
        </w:rPr>
      </w:pPr>
      <w:r>
        <w:rPr>
          <w:sz w:val="24"/>
          <w:szCs w:val="24"/>
        </w:rPr>
        <w:t xml:space="preserve">Efter </w:t>
      </w:r>
      <w:proofErr w:type="spellStart"/>
      <w:r>
        <w:rPr>
          <w:sz w:val="24"/>
          <w:szCs w:val="24"/>
        </w:rPr>
        <w:t>rekonstituering</w:t>
      </w:r>
      <w:proofErr w:type="spellEnd"/>
      <w:r>
        <w:rPr>
          <w:sz w:val="24"/>
          <w:szCs w:val="24"/>
        </w:rPr>
        <w:t xml:space="preserve">: </w:t>
      </w:r>
      <w:r>
        <w:rPr>
          <w:sz w:val="24"/>
          <w:szCs w:val="24"/>
        </w:rPr>
        <w:tab/>
        <w:t>Opbevares i køleskab (2-8 °C)</w:t>
      </w:r>
      <w:r>
        <w:rPr>
          <w:snapToGrid w:val="0"/>
          <w:sz w:val="22"/>
          <w:szCs w:val="24"/>
          <w:lang w:eastAsia="da-DK"/>
        </w:rPr>
        <w:t xml:space="preserve"> </w:t>
      </w:r>
      <w:r>
        <w:rPr>
          <w:sz w:val="24"/>
          <w:szCs w:val="24"/>
        </w:rPr>
        <w:t xml:space="preserve">i højst 24 timer. </w:t>
      </w:r>
    </w:p>
    <w:p w:rsidR="00E1244A" w:rsidRDefault="00E1244A" w:rsidP="00E1244A">
      <w:pPr>
        <w:tabs>
          <w:tab w:val="left" w:pos="1843"/>
          <w:tab w:val="left" w:pos="2702"/>
          <w:tab w:val="left" w:pos="3094"/>
        </w:tabs>
        <w:autoSpaceDE w:val="0"/>
        <w:autoSpaceDN w:val="0"/>
        <w:adjustRightInd w:val="0"/>
        <w:ind w:left="851"/>
        <w:rPr>
          <w:sz w:val="24"/>
          <w:szCs w:val="24"/>
        </w:rPr>
      </w:pPr>
      <w:r>
        <w:rPr>
          <w:sz w:val="24"/>
          <w:szCs w:val="24"/>
        </w:rPr>
        <w:tab/>
      </w:r>
      <w:r>
        <w:rPr>
          <w:sz w:val="24"/>
          <w:szCs w:val="24"/>
        </w:rPr>
        <w:tab/>
      </w:r>
      <w:r>
        <w:rPr>
          <w:sz w:val="24"/>
          <w:szCs w:val="24"/>
        </w:rPr>
        <w:tab/>
        <w:t>Opbevares ved stuetemperatur i højst 6 timer.</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r>
        <w:rPr>
          <w:sz w:val="24"/>
          <w:szCs w:val="24"/>
        </w:rPr>
        <w:t xml:space="preserve">Opløsninger af </w:t>
      </w:r>
      <w:proofErr w:type="spellStart"/>
      <w:r>
        <w:rPr>
          <w:sz w:val="24"/>
          <w:szCs w:val="24"/>
        </w:rPr>
        <w:t>Pentocur</w:t>
      </w:r>
      <w:proofErr w:type="spellEnd"/>
      <w:r>
        <w:rPr>
          <w:sz w:val="24"/>
          <w:szCs w:val="24"/>
        </w:rPr>
        <w:t xml:space="preserve"> skal være friskfremstillede og anvendes straks.</w:t>
      </w:r>
    </w:p>
    <w:p w:rsidR="00E1244A" w:rsidRDefault="00E1244A" w:rsidP="00E1244A">
      <w:pPr>
        <w:autoSpaceDE w:val="0"/>
        <w:autoSpaceDN w:val="0"/>
        <w:adjustRightInd w:val="0"/>
        <w:ind w:left="851"/>
        <w:rPr>
          <w:sz w:val="24"/>
          <w:szCs w:val="24"/>
        </w:rPr>
      </w:pPr>
      <w:r>
        <w:rPr>
          <w:sz w:val="24"/>
          <w:szCs w:val="24"/>
        </w:rPr>
        <w:t>Opløsning, der ikke bruges inden for 24 timer, skal bortskaffes.</w:t>
      </w:r>
    </w:p>
    <w:p w:rsidR="00E1244A" w:rsidRDefault="00E1244A" w:rsidP="00E1244A">
      <w:pPr>
        <w:ind w:left="851"/>
        <w:rPr>
          <w:i/>
          <w:noProof/>
          <w:sz w:val="24"/>
          <w:szCs w:val="24"/>
        </w:rPr>
      </w:pPr>
      <w:r>
        <w:rPr>
          <w:sz w:val="24"/>
          <w:szCs w:val="24"/>
        </w:rPr>
        <w:t>Den fremstillede opløsning må ikke steriliseres med damp.</w:t>
      </w:r>
    </w:p>
    <w:p w:rsidR="00660DF2" w:rsidRPr="00EC0B9B" w:rsidRDefault="00660DF2" w:rsidP="00660DF2">
      <w:pPr>
        <w:tabs>
          <w:tab w:val="left" w:pos="851"/>
        </w:tabs>
        <w:rPr>
          <w:sz w:val="24"/>
          <w:szCs w:val="24"/>
        </w:rPr>
      </w:pPr>
    </w:p>
    <w:p w:rsidR="00660DF2" w:rsidRPr="00EC0B9B" w:rsidRDefault="00660DF2" w:rsidP="00660DF2">
      <w:pPr>
        <w:keepNext/>
        <w:tabs>
          <w:tab w:val="left" w:pos="851"/>
        </w:tabs>
        <w:ind w:left="851" w:hanging="851"/>
        <w:rPr>
          <w:b/>
          <w:sz w:val="24"/>
          <w:szCs w:val="24"/>
        </w:rPr>
      </w:pPr>
      <w:r>
        <w:rPr>
          <w:b/>
          <w:sz w:val="24"/>
          <w:szCs w:val="24"/>
        </w:rPr>
        <w:t>6.5</w:t>
      </w:r>
      <w:r>
        <w:rPr>
          <w:b/>
          <w:sz w:val="24"/>
          <w:szCs w:val="24"/>
        </w:rPr>
        <w:tab/>
      </w:r>
      <w:r w:rsidRPr="00EC0B9B">
        <w:rPr>
          <w:b/>
          <w:sz w:val="24"/>
          <w:szCs w:val="24"/>
        </w:rPr>
        <w:t>Emballagetype og pakningsstørrelser</w:t>
      </w:r>
    </w:p>
    <w:p w:rsidR="00E1244A" w:rsidRDefault="00E1244A" w:rsidP="00E1244A">
      <w:pPr>
        <w:autoSpaceDE w:val="0"/>
        <w:autoSpaceDN w:val="0"/>
        <w:adjustRightInd w:val="0"/>
        <w:ind w:left="851"/>
        <w:rPr>
          <w:sz w:val="24"/>
          <w:szCs w:val="24"/>
        </w:rPr>
      </w:pPr>
      <w:r>
        <w:rPr>
          <w:sz w:val="24"/>
          <w:szCs w:val="24"/>
        </w:rPr>
        <w:t xml:space="preserve">Hætteglas (glas hydrolyseklasse I eller II) med prop af </w:t>
      </w:r>
      <w:proofErr w:type="spellStart"/>
      <w:r>
        <w:rPr>
          <w:sz w:val="24"/>
          <w:szCs w:val="24"/>
        </w:rPr>
        <w:t>brombutylgummi</w:t>
      </w:r>
      <w:proofErr w:type="spellEnd"/>
      <w:r>
        <w:rPr>
          <w:sz w:val="24"/>
          <w:szCs w:val="24"/>
        </w:rPr>
        <w:t xml:space="preserve"> og aluminiumkapsel i en karton.</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u w:val="single"/>
        </w:rPr>
      </w:pPr>
      <w:r>
        <w:rPr>
          <w:sz w:val="24"/>
          <w:szCs w:val="24"/>
          <w:u w:val="single"/>
        </w:rPr>
        <w:t>Pakningsstørrelser</w:t>
      </w:r>
    </w:p>
    <w:p w:rsidR="00E1244A" w:rsidRDefault="00E1244A" w:rsidP="00E1244A">
      <w:pPr>
        <w:autoSpaceDE w:val="0"/>
        <w:autoSpaceDN w:val="0"/>
        <w:adjustRightInd w:val="0"/>
        <w:ind w:left="851"/>
        <w:rPr>
          <w:sz w:val="24"/>
          <w:szCs w:val="24"/>
        </w:rPr>
      </w:pPr>
      <w:r>
        <w:rPr>
          <w:sz w:val="24"/>
          <w:szCs w:val="24"/>
        </w:rPr>
        <w:t>0,5 g: 1x1 hætteglas, 10x1 hætteglas, 20x1 hætteglas og 50x1 hætteglas.</w:t>
      </w:r>
    </w:p>
    <w:p w:rsidR="00E1244A" w:rsidRDefault="00E1244A" w:rsidP="00E1244A">
      <w:pPr>
        <w:ind w:left="851"/>
        <w:rPr>
          <w:sz w:val="24"/>
          <w:szCs w:val="24"/>
        </w:rPr>
      </w:pPr>
      <w:r>
        <w:rPr>
          <w:sz w:val="24"/>
          <w:szCs w:val="24"/>
        </w:rPr>
        <w:t>1 g: 1x1 hætteglas, 10x1 hætteglas, 20x1 hætteglas og 50x1 hætteglas.</w:t>
      </w:r>
    </w:p>
    <w:p w:rsidR="00E1244A" w:rsidRDefault="00E1244A" w:rsidP="00E1244A">
      <w:pPr>
        <w:ind w:left="851"/>
        <w:rPr>
          <w:sz w:val="24"/>
          <w:szCs w:val="24"/>
        </w:rPr>
      </w:pPr>
    </w:p>
    <w:p w:rsidR="00E1244A" w:rsidRDefault="00E1244A" w:rsidP="00E1244A">
      <w:pPr>
        <w:ind w:left="851"/>
        <w:rPr>
          <w:noProof/>
          <w:sz w:val="24"/>
          <w:szCs w:val="24"/>
        </w:rPr>
      </w:pPr>
      <w:r>
        <w:rPr>
          <w:sz w:val="24"/>
          <w:szCs w:val="24"/>
        </w:rPr>
        <w:t>Ikke alle pakningsstørrelser er nødvendigvis markedsført.</w:t>
      </w:r>
    </w:p>
    <w:p w:rsidR="00660DF2" w:rsidRPr="00EC0B9B" w:rsidRDefault="00660DF2" w:rsidP="00660DF2">
      <w:pPr>
        <w:tabs>
          <w:tab w:val="left" w:pos="851"/>
        </w:tabs>
        <w:rPr>
          <w:sz w:val="24"/>
          <w:szCs w:val="24"/>
        </w:rPr>
      </w:pPr>
    </w:p>
    <w:p w:rsidR="00660DF2" w:rsidRPr="00EC0B9B" w:rsidRDefault="00660DF2" w:rsidP="00660DF2">
      <w:pPr>
        <w:tabs>
          <w:tab w:val="left" w:pos="851"/>
        </w:tabs>
        <w:ind w:left="851" w:hanging="851"/>
        <w:rPr>
          <w:b/>
          <w:sz w:val="24"/>
          <w:szCs w:val="24"/>
        </w:rPr>
      </w:pPr>
      <w:r>
        <w:rPr>
          <w:b/>
          <w:sz w:val="24"/>
          <w:szCs w:val="24"/>
        </w:rPr>
        <w:t>6.6</w:t>
      </w:r>
      <w:r>
        <w:rPr>
          <w:b/>
          <w:sz w:val="24"/>
          <w:szCs w:val="24"/>
        </w:rPr>
        <w:tab/>
      </w:r>
      <w:r w:rsidRPr="00EC0B9B">
        <w:rPr>
          <w:b/>
          <w:sz w:val="24"/>
          <w:szCs w:val="24"/>
        </w:rPr>
        <w:t xml:space="preserve">Regler for </w:t>
      </w:r>
      <w:r w:rsidR="00F266DD">
        <w:rPr>
          <w:b/>
          <w:sz w:val="24"/>
          <w:szCs w:val="24"/>
        </w:rPr>
        <w:t>bortskaffelse</w:t>
      </w:r>
      <w:r w:rsidRPr="00EC0B9B">
        <w:rPr>
          <w:b/>
          <w:sz w:val="24"/>
          <w:szCs w:val="24"/>
        </w:rPr>
        <w:t xml:space="preserve"> og anden håndtering</w:t>
      </w:r>
    </w:p>
    <w:p w:rsidR="00E1244A" w:rsidRDefault="00E1244A" w:rsidP="00E1244A">
      <w:pPr>
        <w:autoSpaceDE w:val="0"/>
        <w:autoSpaceDN w:val="0"/>
        <w:adjustRightInd w:val="0"/>
        <w:ind w:left="851"/>
        <w:rPr>
          <w:b/>
          <w:sz w:val="24"/>
          <w:szCs w:val="24"/>
        </w:rPr>
      </w:pPr>
      <w:r>
        <w:rPr>
          <w:b/>
          <w:sz w:val="24"/>
          <w:szCs w:val="24"/>
        </w:rPr>
        <w:t>Fremstilling af opløsninger</w:t>
      </w:r>
    </w:p>
    <w:p w:rsidR="00E1244A" w:rsidRDefault="00E1244A" w:rsidP="00E1244A">
      <w:pPr>
        <w:autoSpaceDE w:val="0"/>
        <w:autoSpaceDN w:val="0"/>
        <w:adjustRightInd w:val="0"/>
        <w:ind w:left="851"/>
        <w:rPr>
          <w:sz w:val="24"/>
          <w:szCs w:val="24"/>
        </w:rPr>
      </w:pPr>
      <w:proofErr w:type="spellStart"/>
      <w:r>
        <w:rPr>
          <w:sz w:val="24"/>
          <w:szCs w:val="24"/>
        </w:rPr>
        <w:t>Pentocur</w:t>
      </w:r>
      <w:proofErr w:type="spellEnd"/>
      <w:r>
        <w:rPr>
          <w:sz w:val="24"/>
          <w:szCs w:val="24"/>
        </w:rPr>
        <w:t xml:space="preserve">, pulver til injektionsvæske, opløsning, leveres som et gult hygroskopisk pulver i et hætteglas. Opløsningerne skal fremstilles aseptisk med et af følgende tre </w:t>
      </w:r>
      <w:proofErr w:type="spellStart"/>
      <w:r>
        <w:rPr>
          <w:sz w:val="24"/>
          <w:szCs w:val="24"/>
        </w:rPr>
        <w:t>solvenser</w:t>
      </w:r>
      <w:proofErr w:type="spellEnd"/>
      <w:r>
        <w:rPr>
          <w:sz w:val="24"/>
          <w:szCs w:val="24"/>
        </w:rPr>
        <w:t>:</w:t>
      </w:r>
    </w:p>
    <w:p w:rsidR="00E1244A" w:rsidRDefault="00E1244A" w:rsidP="00E1244A">
      <w:pPr>
        <w:autoSpaceDE w:val="0"/>
        <w:autoSpaceDN w:val="0"/>
        <w:adjustRightInd w:val="0"/>
        <w:ind w:left="1418" w:hanging="283"/>
        <w:rPr>
          <w:sz w:val="24"/>
          <w:szCs w:val="24"/>
        </w:rPr>
      </w:pPr>
      <w:r>
        <w:rPr>
          <w:sz w:val="24"/>
          <w:szCs w:val="24"/>
        </w:rPr>
        <w:t>-</w:t>
      </w:r>
      <w:r>
        <w:rPr>
          <w:sz w:val="24"/>
          <w:szCs w:val="24"/>
        </w:rPr>
        <w:tab/>
        <w:t>vand til injektionsvæsker (</w:t>
      </w:r>
      <w:proofErr w:type="spellStart"/>
      <w:r>
        <w:rPr>
          <w:sz w:val="24"/>
          <w:szCs w:val="24"/>
        </w:rPr>
        <w:t>Ph.Eur</w:t>
      </w:r>
      <w:proofErr w:type="spellEnd"/>
      <w:r>
        <w:rPr>
          <w:sz w:val="24"/>
          <w:szCs w:val="24"/>
        </w:rPr>
        <w:t>.)</w:t>
      </w:r>
    </w:p>
    <w:p w:rsidR="00E1244A" w:rsidRDefault="00E1244A" w:rsidP="00E1244A">
      <w:pPr>
        <w:autoSpaceDE w:val="0"/>
        <w:autoSpaceDN w:val="0"/>
        <w:adjustRightInd w:val="0"/>
        <w:ind w:left="1418" w:hanging="283"/>
        <w:rPr>
          <w:sz w:val="24"/>
          <w:szCs w:val="24"/>
        </w:rPr>
      </w:pPr>
      <w:r>
        <w:rPr>
          <w:sz w:val="24"/>
          <w:szCs w:val="24"/>
        </w:rPr>
        <w:t>-</w:t>
      </w:r>
      <w:r>
        <w:rPr>
          <w:sz w:val="24"/>
          <w:szCs w:val="24"/>
        </w:rPr>
        <w:tab/>
        <w:t xml:space="preserve">0,9 % </w:t>
      </w:r>
      <w:proofErr w:type="spellStart"/>
      <w:r>
        <w:rPr>
          <w:sz w:val="24"/>
          <w:szCs w:val="24"/>
        </w:rPr>
        <w:t>natriumchlorid</w:t>
      </w:r>
      <w:proofErr w:type="spellEnd"/>
      <w:r>
        <w:rPr>
          <w:sz w:val="24"/>
          <w:szCs w:val="24"/>
        </w:rPr>
        <w:t>, infusionsvæske (9 mg/ml)</w:t>
      </w:r>
    </w:p>
    <w:p w:rsidR="00E1244A" w:rsidRDefault="00E1244A" w:rsidP="00E1244A">
      <w:pPr>
        <w:autoSpaceDE w:val="0"/>
        <w:autoSpaceDN w:val="0"/>
        <w:adjustRightInd w:val="0"/>
        <w:ind w:left="1418" w:hanging="283"/>
        <w:rPr>
          <w:sz w:val="24"/>
          <w:szCs w:val="24"/>
        </w:rPr>
      </w:pPr>
      <w:r>
        <w:rPr>
          <w:sz w:val="24"/>
          <w:szCs w:val="24"/>
        </w:rPr>
        <w:t>-</w:t>
      </w:r>
      <w:r>
        <w:rPr>
          <w:sz w:val="24"/>
          <w:szCs w:val="24"/>
        </w:rPr>
        <w:tab/>
        <w:t>5 % glukose, infusionsvæske (50 mg/ml)</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r>
        <w:rPr>
          <w:sz w:val="24"/>
          <w:szCs w:val="24"/>
        </w:rPr>
        <w:t xml:space="preserve">De kliniske koncentrationer, der anvendes til intermitterende intravenøs administration, varierer mellem 2,0 % og 5,0 %. Oftest anvendes en 2,0 % eller 2,5 % opløsning. En 3,4 % opløsning i vand til injektionsvæsker er isotonisk; koncentrationer på mindre end 2,0 % i </w:t>
      </w:r>
      <w:proofErr w:type="gramStart"/>
      <w:r>
        <w:rPr>
          <w:sz w:val="24"/>
          <w:szCs w:val="24"/>
        </w:rPr>
        <w:t>dette solvens</w:t>
      </w:r>
      <w:proofErr w:type="gramEnd"/>
      <w:r>
        <w:rPr>
          <w:sz w:val="24"/>
          <w:szCs w:val="24"/>
        </w:rPr>
        <w:t xml:space="preserve"> anvendes ikke, da de medfører </w:t>
      </w:r>
      <w:proofErr w:type="spellStart"/>
      <w:r>
        <w:rPr>
          <w:sz w:val="24"/>
          <w:szCs w:val="24"/>
        </w:rPr>
        <w:t>hæmolyse</w:t>
      </w:r>
      <w:proofErr w:type="spellEnd"/>
      <w:r>
        <w:rPr>
          <w:sz w:val="24"/>
          <w:szCs w:val="24"/>
        </w:rPr>
        <w:t xml:space="preserve">. Til kontinuerlig intravenøs administration i drop anvendes koncentrationer på 0,2 % eller 0,4 %. Opløsningerne kan </w:t>
      </w:r>
      <w:r>
        <w:rPr>
          <w:sz w:val="24"/>
          <w:szCs w:val="24"/>
        </w:rPr>
        <w:lastRenderedPageBreak/>
        <w:t xml:space="preserve">fremstilles ved tilsætning af </w:t>
      </w:r>
      <w:proofErr w:type="spellStart"/>
      <w:r>
        <w:rPr>
          <w:sz w:val="24"/>
          <w:szCs w:val="24"/>
        </w:rPr>
        <w:t>thiopental</w:t>
      </w:r>
      <w:proofErr w:type="spellEnd"/>
      <w:r>
        <w:rPr>
          <w:sz w:val="24"/>
          <w:szCs w:val="24"/>
        </w:rPr>
        <w:t xml:space="preserve"> til en 5 % vandig glukoseopløsning eller en 0,9 % opløsning af </w:t>
      </w:r>
      <w:proofErr w:type="spellStart"/>
      <w:r>
        <w:rPr>
          <w:sz w:val="24"/>
          <w:szCs w:val="24"/>
        </w:rPr>
        <w:t>natriumchlorid</w:t>
      </w:r>
      <w:proofErr w:type="spellEnd"/>
      <w:r>
        <w:rPr>
          <w:sz w:val="24"/>
          <w:szCs w:val="24"/>
        </w:rPr>
        <w:t>.</w:t>
      </w:r>
    </w:p>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1134"/>
        <w:rPr>
          <w:rFonts w:ascii="TimesNewRomanPS-BoldMT" w:hAnsi="TimesNewRomanPS-BoldMT"/>
          <w:b/>
          <w:sz w:val="24"/>
          <w:szCs w:val="24"/>
        </w:rPr>
      </w:pPr>
      <w:r>
        <w:rPr>
          <w:rFonts w:ascii="TimesNewRomanPS-BoldMT" w:hAnsi="TimesNewRomanPS-BoldMT"/>
          <w:b/>
          <w:sz w:val="24"/>
          <w:szCs w:val="24"/>
        </w:rPr>
        <w:t>BEREGNINGER TIL FORSKELLIGE KONCENTRATIONER</w:t>
      </w:r>
    </w:p>
    <w:p w:rsidR="00E1244A" w:rsidRDefault="00E1244A" w:rsidP="00E1244A">
      <w:pPr>
        <w:autoSpaceDE w:val="0"/>
        <w:autoSpaceDN w:val="0"/>
        <w:adjustRightInd w:val="0"/>
        <w:ind w:left="851"/>
        <w:jc w:val="center"/>
        <w:rPr>
          <w:rFonts w:ascii="TimesNewRomanPS-BoldMT" w:hAnsi="TimesNewRomanPS-BoldMT"/>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0"/>
        <w:gridCol w:w="2013"/>
        <w:gridCol w:w="1730"/>
        <w:gridCol w:w="1868"/>
      </w:tblGrid>
      <w:tr w:rsidR="00E1244A" w:rsidTr="00E1244A">
        <w:trPr>
          <w:jc w:val="center"/>
        </w:trPr>
        <w:tc>
          <w:tcPr>
            <w:tcW w:w="3643" w:type="dxa"/>
            <w:gridSpan w:val="2"/>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530"/>
              <w:rPr>
                <w:sz w:val="24"/>
                <w:szCs w:val="24"/>
              </w:rPr>
            </w:pPr>
            <w:r>
              <w:rPr>
                <w:rFonts w:ascii="TimesNewRomanPS-BoldMT" w:hAnsi="TimesNewRomanPS-BoldMT"/>
                <w:b/>
                <w:sz w:val="24"/>
                <w:szCs w:val="24"/>
              </w:rPr>
              <w:t xml:space="preserve">Ønsket koncentration </w:t>
            </w:r>
          </w:p>
        </w:tc>
        <w:tc>
          <w:tcPr>
            <w:tcW w:w="3598" w:type="dxa"/>
            <w:gridSpan w:val="2"/>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sz w:val="24"/>
                <w:szCs w:val="24"/>
              </w:rPr>
            </w:pPr>
            <w:r>
              <w:rPr>
                <w:rFonts w:ascii="TimesNewRomanPS-BoldMT" w:hAnsi="TimesNewRomanPS-BoldMT"/>
                <w:b/>
                <w:sz w:val="24"/>
                <w:szCs w:val="24"/>
              </w:rPr>
              <w:t xml:space="preserve">Mængde, der skal anvendes </w:t>
            </w:r>
          </w:p>
        </w:tc>
      </w:tr>
      <w:tr w:rsidR="00E1244A" w:rsidTr="00E1244A">
        <w:trPr>
          <w:jc w:val="center"/>
        </w:trPr>
        <w:tc>
          <w:tcPr>
            <w:tcW w:w="1630"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530"/>
              <w:rPr>
                <w:rFonts w:ascii="TimesNewRomanPS-BoldMT" w:hAnsi="TimesNewRomanPS-BoldMT"/>
                <w:b/>
                <w:sz w:val="24"/>
                <w:szCs w:val="24"/>
              </w:rPr>
            </w:pPr>
            <w:r>
              <w:rPr>
                <w:rFonts w:ascii="TimesNewRomanPS-BoldMT" w:hAnsi="TimesNewRomanPS-BoldMT"/>
                <w:b/>
                <w:sz w:val="24"/>
                <w:szCs w:val="24"/>
              </w:rPr>
              <w:t> %</w:t>
            </w:r>
          </w:p>
        </w:tc>
        <w:tc>
          <w:tcPr>
            <w:tcW w:w="2013"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530"/>
              <w:rPr>
                <w:b/>
                <w:sz w:val="24"/>
                <w:szCs w:val="24"/>
              </w:rPr>
            </w:pPr>
            <w:r>
              <w:rPr>
                <w:rFonts w:ascii="TimesNewRomanPS-BoldMT" w:hAnsi="TimesNewRomanPS-BoldMT"/>
                <w:b/>
                <w:sz w:val="24"/>
                <w:szCs w:val="24"/>
              </w:rPr>
              <w:t>mg/ml</w:t>
            </w:r>
          </w:p>
        </w:tc>
        <w:tc>
          <w:tcPr>
            <w:tcW w:w="1730"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b/>
                <w:sz w:val="24"/>
                <w:szCs w:val="24"/>
              </w:rPr>
            </w:pPr>
            <w:r>
              <w:rPr>
                <w:rFonts w:ascii="TimesNewRomanPS-BoldMT" w:hAnsi="TimesNewRomanPS-BoldMT"/>
                <w:b/>
                <w:sz w:val="24"/>
                <w:szCs w:val="24"/>
              </w:rPr>
              <w:t xml:space="preserve">g </w:t>
            </w:r>
            <w:proofErr w:type="spellStart"/>
            <w:r>
              <w:rPr>
                <w:rFonts w:ascii="TimesNewRomanPS-BoldMT" w:hAnsi="TimesNewRomanPS-BoldMT"/>
                <w:b/>
                <w:sz w:val="24"/>
                <w:szCs w:val="24"/>
              </w:rPr>
              <w:t>Pentocur</w:t>
            </w:r>
            <w:proofErr w:type="spellEnd"/>
          </w:p>
        </w:tc>
        <w:tc>
          <w:tcPr>
            <w:tcW w:w="1868"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b/>
                <w:sz w:val="24"/>
                <w:szCs w:val="24"/>
              </w:rPr>
            </w:pPr>
            <w:r>
              <w:rPr>
                <w:rFonts w:ascii="TimesNewRomanPS-BoldMT" w:hAnsi="TimesNewRomanPS-BoldMT"/>
                <w:b/>
                <w:sz w:val="24"/>
                <w:szCs w:val="24"/>
              </w:rPr>
              <w:t xml:space="preserve">ml solvens </w:t>
            </w:r>
          </w:p>
        </w:tc>
      </w:tr>
      <w:tr w:rsidR="00E1244A" w:rsidTr="00E1244A">
        <w:trPr>
          <w:jc w:val="center"/>
        </w:trPr>
        <w:tc>
          <w:tcPr>
            <w:tcW w:w="1630"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530"/>
              <w:rPr>
                <w:rFonts w:ascii="TimesNewRomanPS-BoldMT" w:hAnsi="TimesNewRomanPS-BoldMT"/>
                <w:sz w:val="24"/>
                <w:szCs w:val="24"/>
              </w:rPr>
            </w:pPr>
            <w:r>
              <w:rPr>
                <w:rFonts w:ascii="TimesNewRomanPS-BoldMT" w:hAnsi="TimesNewRomanPS-BoldMT"/>
                <w:sz w:val="24"/>
                <w:szCs w:val="24"/>
              </w:rPr>
              <w:t>0,2</w:t>
            </w:r>
          </w:p>
        </w:tc>
        <w:tc>
          <w:tcPr>
            <w:tcW w:w="2013"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530"/>
              <w:rPr>
                <w:rFonts w:ascii="TimesNewRomanPS-BoldMT" w:hAnsi="TimesNewRomanPS-BoldMT"/>
                <w:sz w:val="24"/>
                <w:szCs w:val="24"/>
              </w:rPr>
            </w:pPr>
            <w:r>
              <w:rPr>
                <w:rFonts w:ascii="TimesNewRomanPS-BoldMT" w:hAnsi="TimesNewRomanPS-BoldMT"/>
                <w:sz w:val="24"/>
                <w:szCs w:val="24"/>
              </w:rPr>
              <w:t>2</w:t>
            </w:r>
          </w:p>
        </w:tc>
        <w:tc>
          <w:tcPr>
            <w:tcW w:w="1730"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1</w:t>
            </w:r>
          </w:p>
        </w:tc>
        <w:tc>
          <w:tcPr>
            <w:tcW w:w="1868"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500</w:t>
            </w:r>
          </w:p>
        </w:tc>
      </w:tr>
      <w:tr w:rsidR="00E1244A" w:rsidTr="00E1244A">
        <w:trPr>
          <w:jc w:val="center"/>
        </w:trPr>
        <w:tc>
          <w:tcPr>
            <w:tcW w:w="1630"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530"/>
              <w:rPr>
                <w:rFonts w:ascii="TimesNewRomanPS-BoldMT" w:hAnsi="TimesNewRomanPS-BoldMT"/>
                <w:sz w:val="24"/>
                <w:szCs w:val="24"/>
              </w:rPr>
            </w:pPr>
            <w:r>
              <w:rPr>
                <w:rFonts w:ascii="TimesNewRomanPS-BoldMT" w:hAnsi="TimesNewRomanPS-BoldMT"/>
                <w:sz w:val="24"/>
                <w:szCs w:val="24"/>
              </w:rPr>
              <w:t>0,4</w:t>
            </w:r>
          </w:p>
        </w:tc>
        <w:tc>
          <w:tcPr>
            <w:tcW w:w="2013"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530"/>
              <w:rPr>
                <w:rFonts w:ascii="TimesNewRomanPS-BoldMT" w:hAnsi="TimesNewRomanPS-BoldMT"/>
                <w:sz w:val="24"/>
                <w:szCs w:val="24"/>
              </w:rPr>
            </w:pPr>
            <w:r>
              <w:rPr>
                <w:rFonts w:ascii="TimesNewRomanPS-BoldMT" w:hAnsi="TimesNewRomanPS-BoldMT"/>
                <w:sz w:val="24"/>
                <w:szCs w:val="24"/>
              </w:rPr>
              <w:t>4</w:t>
            </w:r>
          </w:p>
        </w:tc>
        <w:tc>
          <w:tcPr>
            <w:tcW w:w="1730"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1</w:t>
            </w:r>
          </w:p>
        </w:tc>
        <w:tc>
          <w:tcPr>
            <w:tcW w:w="1868"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250</w:t>
            </w:r>
          </w:p>
        </w:tc>
      </w:tr>
      <w:tr w:rsidR="00E1244A" w:rsidTr="00E1244A">
        <w:trPr>
          <w:jc w:val="center"/>
        </w:trPr>
        <w:tc>
          <w:tcPr>
            <w:tcW w:w="1630" w:type="dxa"/>
            <w:tcBorders>
              <w:top w:val="single" w:sz="4" w:space="0" w:color="auto"/>
              <w:left w:val="single" w:sz="4" w:space="0" w:color="auto"/>
              <w:bottom w:val="single" w:sz="4" w:space="0" w:color="auto"/>
              <w:right w:val="single" w:sz="4" w:space="0" w:color="auto"/>
            </w:tcBorders>
          </w:tcPr>
          <w:p w:rsidR="00E1244A" w:rsidRDefault="00E1244A">
            <w:pPr>
              <w:autoSpaceDE w:val="0"/>
              <w:autoSpaceDN w:val="0"/>
              <w:adjustRightInd w:val="0"/>
              <w:ind w:left="530"/>
              <w:rPr>
                <w:rFonts w:ascii="TimesNewRomanPS-BoldMT" w:hAnsi="TimesNewRomanPS-BoldMT"/>
                <w:sz w:val="24"/>
                <w:szCs w:val="24"/>
              </w:rPr>
            </w:pPr>
          </w:p>
        </w:tc>
        <w:tc>
          <w:tcPr>
            <w:tcW w:w="2013" w:type="dxa"/>
            <w:tcBorders>
              <w:top w:val="single" w:sz="4" w:space="0" w:color="auto"/>
              <w:left w:val="single" w:sz="4" w:space="0" w:color="auto"/>
              <w:bottom w:val="single" w:sz="4" w:space="0" w:color="auto"/>
              <w:right w:val="single" w:sz="4" w:space="0" w:color="auto"/>
            </w:tcBorders>
          </w:tcPr>
          <w:p w:rsidR="00E1244A" w:rsidRDefault="00E1244A">
            <w:pPr>
              <w:autoSpaceDE w:val="0"/>
              <w:autoSpaceDN w:val="0"/>
              <w:adjustRightInd w:val="0"/>
              <w:ind w:left="530"/>
              <w:rPr>
                <w:rFonts w:ascii="TimesNewRomanPS-BoldMT" w:hAnsi="TimesNewRomanPS-BoldMT"/>
                <w:sz w:val="24"/>
                <w:szCs w:val="24"/>
              </w:rPr>
            </w:pPr>
          </w:p>
        </w:tc>
        <w:tc>
          <w:tcPr>
            <w:tcW w:w="1730"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2</w:t>
            </w:r>
          </w:p>
        </w:tc>
        <w:tc>
          <w:tcPr>
            <w:tcW w:w="1868"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500</w:t>
            </w:r>
          </w:p>
        </w:tc>
      </w:tr>
      <w:tr w:rsidR="00E1244A" w:rsidTr="00E1244A">
        <w:trPr>
          <w:jc w:val="center"/>
        </w:trPr>
        <w:tc>
          <w:tcPr>
            <w:tcW w:w="1630"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530"/>
              <w:rPr>
                <w:rFonts w:ascii="TimesNewRomanPS-BoldMT" w:hAnsi="TimesNewRomanPS-BoldMT"/>
                <w:sz w:val="24"/>
                <w:szCs w:val="24"/>
              </w:rPr>
            </w:pPr>
            <w:r>
              <w:rPr>
                <w:rFonts w:ascii="TimesNewRomanPS-BoldMT" w:hAnsi="TimesNewRomanPS-BoldMT"/>
                <w:sz w:val="24"/>
                <w:szCs w:val="24"/>
              </w:rPr>
              <w:t>2,0</w:t>
            </w:r>
          </w:p>
        </w:tc>
        <w:tc>
          <w:tcPr>
            <w:tcW w:w="2013"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530"/>
              <w:rPr>
                <w:rFonts w:ascii="TimesNewRomanPS-BoldMT" w:hAnsi="TimesNewRomanPS-BoldMT"/>
                <w:sz w:val="24"/>
                <w:szCs w:val="24"/>
              </w:rPr>
            </w:pPr>
            <w:r>
              <w:rPr>
                <w:rFonts w:ascii="TimesNewRomanPS-BoldMT" w:hAnsi="TimesNewRomanPS-BoldMT"/>
                <w:sz w:val="24"/>
                <w:szCs w:val="24"/>
              </w:rPr>
              <w:t>20</w:t>
            </w:r>
          </w:p>
        </w:tc>
        <w:tc>
          <w:tcPr>
            <w:tcW w:w="1730"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5</w:t>
            </w:r>
          </w:p>
        </w:tc>
        <w:tc>
          <w:tcPr>
            <w:tcW w:w="1868"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250</w:t>
            </w:r>
          </w:p>
        </w:tc>
      </w:tr>
      <w:tr w:rsidR="00E1244A" w:rsidTr="00E1244A">
        <w:trPr>
          <w:jc w:val="center"/>
        </w:trPr>
        <w:tc>
          <w:tcPr>
            <w:tcW w:w="1630" w:type="dxa"/>
            <w:tcBorders>
              <w:top w:val="single" w:sz="4" w:space="0" w:color="auto"/>
              <w:left w:val="single" w:sz="4" w:space="0" w:color="auto"/>
              <w:bottom w:val="single" w:sz="4" w:space="0" w:color="auto"/>
              <w:right w:val="single" w:sz="4" w:space="0" w:color="auto"/>
            </w:tcBorders>
          </w:tcPr>
          <w:p w:rsidR="00E1244A" w:rsidRDefault="00E1244A">
            <w:pPr>
              <w:autoSpaceDE w:val="0"/>
              <w:autoSpaceDN w:val="0"/>
              <w:adjustRightInd w:val="0"/>
              <w:ind w:left="530"/>
              <w:rPr>
                <w:rFonts w:ascii="TimesNewRomanPS-BoldMT" w:hAnsi="TimesNewRomanPS-BoldMT"/>
                <w:sz w:val="24"/>
                <w:szCs w:val="24"/>
              </w:rPr>
            </w:pPr>
          </w:p>
        </w:tc>
        <w:tc>
          <w:tcPr>
            <w:tcW w:w="2013" w:type="dxa"/>
            <w:tcBorders>
              <w:top w:val="single" w:sz="4" w:space="0" w:color="auto"/>
              <w:left w:val="single" w:sz="4" w:space="0" w:color="auto"/>
              <w:bottom w:val="single" w:sz="4" w:space="0" w:color="auto"/>
              <w:right w:val="single" w:sz="4" w:space="0" w:color="auto"/>
            </w:tcBorders>
          </w:tcPr>
          <w:p w:rsidR="00E1244A" w:rsidRDefault="00E1244A">
            <w:pPr>
              <w:autoSpaceDE w:val="0"/>
              <w:autoSpaceDN w:val="0"/>
              <w:adjustRightInd w:val="0"/>
              <w:ind w:left="530"/>
              <w:rPr>
                <w:rFonts w:ascii="TimesNewRomanPS-BoldMT" w:hAnsi="TimesNewRomanPS-BoldMT"/>
                <w:sz w:val="24"/>
                <w:szCs w:val="24"/>
              </w:rPr>
            </w:pPr>
          </w:p>
        </w:tc>
        <w:tc>
          <w:tcPr>
            <w:tcW w:w="1730"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10</w:t>
            </w:r>
          </w:p>
        </w:tc>
        <w:tc>
          <w:tcPr>
            <w:tcW w:w="1868"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500</w:t>
            </w:r>
          </w:p>
        </w:tc>
      </w:tr>
      <w:tr w:rsidR="00E1244A" w:rsidTr="00E1244A">
        <w:trPr>
          <w:jc w:val="center"/>
        </w:trPr>
        <w:tc>
          <w:tcPr>
            <w:tcW w:w="1630"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530"/>
              <w:rPr>
                <w:rFonts w:ascii="TimesNewRomanPS-BoldMT" w:hAnsi="TimesNewRomanPS-BoldMT"/>
                <w:sz w:val="24"/>
                <w:szCs w:val="24"/>
              </w:rPr>
            </w:pPr>
            <w:r>
              <w:rPr>
                <w:rFonts w:ascii="TimesNewRomanPS-BoldMT" w:hAnsi="TimesNewRomanPS-BoldMT"/>
                <w:sz w:val="24"/>
                <w:szCs w:val="24"/>
              </w:rPr>
              <w:t>2,5</w:t>
            </w:r>
          </w:p>
        </w:tc>
        <w:tc>
          <w:tcPr>
            <w:tcW w:w="2013"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530"/>
              <w:rPr>
                <w:rFonts w:ascii="TimesNewRomanPS-BoldMT" w:hAnsi="TimesNewRomanPS-BoldMT"/>
                <w:sz w:val="24"/>
                <w:szCs w:val="24"/>
              </w:rPr>
            </w:pPr>
            <w:r>
              <w:rPr>
                <w:rFonts w:ascii="TimesNewRomanPS-BoldMT" w:hAnsi="TimesNewRomanPS-BoldMT"/>
                <w:sz w:val="24"/>
                <w:szCs w:val="24"/>
              </w:rPr>
              <w:t>25</w:t>
            </w:r>
          </w:p>
        </w:tc>
        <w:tc>
          <w:tcPr>
            <w:tcW w:w="1730"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1</w:t>
            </w:r>
          </w:p>
        </w:tc>
        <w:tc>
          <w:tcPr>
            <w:tcW w:w="1868"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40</w:t>
            </w:r>
          </w:p>
        </w:tc>
      </w:tr>
      <w:tr w:rsidR="00E1244A" w:rsidTr="00E1244A">
        <w:trPr>
          <w:jc w:val="center"/>
        </w:trPr>
        <w:tc>
          <w:tcPr>
            <w:tcW w:w="1630" w:type="dxa"/>
            <w:tcBorders>
              <w:top w:val="single" w:sz="4" w:space="0" w:color="auto"/>
              <w:left w:val="single" w:sz="4" w:space="0" w:color="auto"/>
              <w:bottom w:val="single" w:sz="4" w:space="0" w:color="auto"/>
              <w:right w:val="single" w:sz="4" w:space="0" w:color="auto"/>
            </w:tcBorders>
          </w:tcPr>
          <w:p w:rsidR="00E1244A" w:rsidRDefault="00E1244A">
            <w:pPr>
              <w:autoSpaceDE w:val="0"/>
              <w:autoSpaceDN w:val="0"/>
              <w:adjustRightInd w:val="0"/>
              <w:ind w:left="530"/>
              <w:rPr>
                <w:rFonts w:ascii="TimesNewRomanPS-BoldMT" w:hAnsi="TimesNewRomanPS-BoldMT"/>
                <w:sz w:val="24"/>
                <w:szCs w:val="24"/>
              </w:rPr>
            </w:pPr>
          </w:p>
        </w:tc>
        <w:tc>
          <w:tcPr>
            <w:tcW w:w="2013" w:type="dxa"/>
            <w:tcBorders>
              <w:top w:val="single" w:sz="4" w:space="0" w:color="auto"/>
              <w:left w:val="single" w:sz="4" w:space="0" w:color="auto"/>
              <w:bottom w:val="single" w:sz="4" w:space="0" w:color="auto"/>
              <w:right w:val="single" w:sz="4" w:space="0" w:color="auto"/>
            </w:tcBorders>
          </w:tcPr>
          <w:p w:rsidR="00E1244A" w:rsidRDefault="00E1244A">
            <w:pPr>
              <w:autoSpaceDE w:val="0"/>
              <w:autoSpaceDN w:val="0"/>
              <w:adjustRightInd w:val="0"/>
              <w:ind w:left="530"/>
              <w:rPr>
                <w:rFonts w:ascii="TimesNewRomanPS-BoldMT" w:hAnsi="TimesNewRomanPS-BoldMT"/>
                <w:sz w:val="24"/>
                <w:szCs w:val="24"/>
              </w:rPr>
            </w:pPr>
          </w:p>
        </w:tc>
        <w:tc>
          <w:tcPr>
            <w:tcW w:w="1730"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5</w:t>
            </w:r>
          </w:p>
        </w:tc>
        <w:tc>
          <w:tcPr>
            <w:tcW w:w="1868"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200</w:t>
            </w:r>
          </w:p>
        </w:tc>
      </w:tr>
      <w:tr w:rsidR="00E1244A" w:rsidTr="00E1244A">
        <w:trPr>
          <w:jc w:val="center"/>
        </w:trPr>
        <w:tc>
          <w:tcPr>
            <w:tcW w:w="1630"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530"/>
              <w:rPr>
                <w:rFonts w:ascii="TimesNewRomanPS-BoldMT" w:hAnsi="TimesNewRomanPS-BoldMT"/>
                <w:sz w:val="24"/>
                <w:szCs w:val="24"/>
              </w:rPr>
            </w:pPr>
            <w:r>
              <w:rPr>
                <w:rFonts w:ascii="TimesNewRomanPS-BoldMT" w:hAnsi="TimesNewRomanPS-BoldMT"/>
                <w:sz w:val="24"/>
                <w:szCs w:val="24"/>
              </w:rPr>
              <w:t>5,0</w:t>
            </w:r>
          </w:p>
        </w:tc>
        <w:tc>
          <w:tcPr>
            <w:tcW w:w="2013"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530"/>
              <w:rPr>
                <w:rFonts w:ascii="TimesNewRomanPS-BoldMT" w:hAnsi="TimesNewRomanPS-BoldMT"/>
                <w:sz w:val="24"/>
                <w:szCs w:val="24"/>
              </w:rPr>
            </w:pPr>
            <w:r>
              <w:rPr>
                <w:rFonts w:ascii="TimesNewRomanPS-BoldMT" w:hAnsi="TimesNewRomanPS-BoldMT"/>
                <w:sz w:val="24"/>
                <w:szCs w:val="24"/>
              </w:rPr>
              <w:t>50</w:t>
            </w:r>
          </w:p>
        </w:tc>
        <w:tc>
          <w:tcPr>
            <w:tcW w:w="1730"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1</w:t>
            </w:r>
          </w:p>
        </w:tc>
        <w:tc>
          <w:tcPr>
            <w:tcW w:w="1868"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20</w:t>
            </w:r>
          </w:p>
        </w:tc>
      </w:tr>
      <w:tr w:rsidR="00E1244A" w:rsidTr="00E1244A">
        <w:trPr>
          <w:jc w:val="center"/>
        </w:trPr>
        <w:tc>
          <w:tcPr>
            <w:tcW w:w="1630" w:type="dxa"/>
            <w:tcBorders>
              <w:top w:val="single" w:sz="4" w:space="0" w:color="auto"/>
              <w:left w:val="single" w:sz="4" w:space="0" w:color="auto"/>
              <w:bottom w:val="single" w:sz="4" w:space="0" w:color="auto"/>
              <w:right w:val="single" w:sz="4" w:space="0" w:color="auto"/>
            </w:tcBorders>
          </w:tcPr>
          <w:p w:rsidR="00E1244A" w:rsidRDefault="00E1244A">
            <w:pPr>
              <w:autoSpaceDE w:val="0"/>
              <w:autoSpaceDN w:val="0"/>
              <w:adjustRightInd w:val="0"/>
              <w:ind w:left="530"/>
              <w:rPr>
                <w:rFonts w:ascii="TimesNewRomanPS-BoldMT" w:hAnsi="TimesNewRomanPS-BoldMT"/>
                <w:sz w:val="24"/>
                <w:szCs w:val="24"/>
              </w:rPr>
            </w:pPr>
          </w:p>
        </w:tc>
        <w:tc>
          <w:tcPr>
            <w:tcW w:w="2013" w:type="dxa"/>
            <w:tcBorders>
              <w:top w:val="single" w:sz="4" w:space="0" w:color="auto"/>
              <w:left w:val="single" w:sz="4" w:space="0" w:color="auto"/>
              <w:bottom w:val="single" w:sz="4" w:space="0" w:color="auto"/>
              <w:right w:val="single" w:sz="4" w:space="0" w:color="auto"/>
            </w:tcBorders>
          </w:tcPr>
          <w:p w:rsidR="00E1244A" w:rsidRDefault="00E1244A">
            <w:pPr>
              <w:autoSpaceDE w:val="0"/>
              <w:autoSpaceDN w:val="0"/>
              <w:adjustRightInd w:val="0"/>
              <w:ind w:left="530"/>
              <w:rPr>
                <w:rFonts w:ascii="TimesNewRomanPS-BoldMT" w:hAnsi="TimesNewRomanPS-BoldMT"/>
                <w:sz w:val="24"/>
                <w:szCs w:val="24"/>
              </w:rPr>
            </w:pPr>
          </w:p>
        </w:tc>
        <w:tc>
          <w:tcPr>
            <w:tcW w:w="1730"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5</w:t>
            </w:r>
          </w:p>
        </w:tc>
        <w:tc>
          <w:tcPr>
            <w:tcW w:w="1868" w:type="dxa"/>
            <w:tcBorders>
              <w:top w:val="single" w:sz="4" w:space="0" w:color="auto"/>
              <w:left w:val="single" w:sz="4" w:space="0" w:color="auto"/>
              <w:bottom w:val="single" w:sz="4" w:space="0" w:color="auto"/>
              <w:right w:val="single" w:sz="4" w:space="0" w:color="auto"/>
            </w:tcBorders>
            <w:hideMark/>
          </w:tcPr>
          <w:p w:rsidR="00E1244A" w:rsidRDefault="00E1244A">
            <w:pPr>
              <w:autoSpaceDE w:val="0"/>
              <w:autoSpaceDN w:val="0"/>
              <w:adjustRightInd w:val="0"/>
              <w:ind w:left="296" w:right="-420"/>
              <w:rPr>
                <w:rFonts w:ascii="TimesNewRomanPS-BoldMT" w:hAnsi="TimesNewRomanPS-BoldMT"/>
                <w:sz w:val="24"/>
                <w:szCs w:val="24"/>
              </w:rPr>
            </w:pPr>
            <w:r>
              <w:rPr>
                <w:rFonts w:ascii="TimesNewRomanPS-BoldMT" w:hAnsi="TimesNewRomanPS-BoldMT"/>
                <w:sz w:val="24"/>
                <w:szCs w:val="24"/>
              </w:rPr>
              <w:t>100</w:t>
            </w:r>
          </w:p>
        </w:tc>
      </w:tr>
    </w:tbl>
    <w:p w:rsidR="00E1244A" w:rsidRDefault="00E1244A" w:rsidP="00E1244A">
      <w:pPr>
        <w:autoSpaceDE w:val="0"/>
        <w:autoSpaceDN w:val="0"/>
        <w:adjustRightInd w:val="0"/>
        <w:ind w:left="851"/>
        <w:rPr>
          <w:sz w:val="24"/>
          <w:szCs w:val="24"/>
        </w:rPr>
      </w:pPr>
    </w:p>
    <w:p w:rsidR="00E1244A" w:rsidRDefault="00E1244A" w:rsidP="00E1244A">
      <w:pPr>
        <w:autoSpaceDE w:val="0"/>
        <w:autoSpaceDN w:val="0"/>
        <w:adjustRightInd w:val="0"/>
        <w:ind w:left="851"/>
        <w:rPr>
          <w:sz w:val="24"/>
          <w:szCs w:val="24"/>
        </w:rPr>
      </w:pPr>
      <w:r>
        <w:rPr>
          <w:sz w:val="24"/>
          <w:szCs w:val="24"/>
        </w:rPr>
        <w:t xml:space="preserve">Da </w:t>
      </w:r>
      <w:proofErr w:type="spellStart"/>
      <w:r>
        <w:rPr>
          <w:sz w:val="24"/>
          <w:szCs w:val="24"/>
        </w:rPr>
        <w:t>Pentocur</w:t>
      </w:r>
      <w:proofErr w:type="spellEnd"/>
      <w:r>
        <w:rPr>
          <w:sz w:val="24"/>
          <w:szCs w:val="24"/>
        </w:rPr>
        <w:t xml:space="preserve"> ikke er tilsat </w:t>
      </w:r>
      <w:proofErr w:type="spellStart"/>
      <w:r>
        <w:rPr>
          <w:sz w:val="24"/>
          <w:szCs w:val="24"/>
        </w:rPr>
        <w:t>bakteriostatisk</w:t>
      </w:r>
      <w:proofErr w:type="spellEnd"/>
      <w:r>
        <w:rPr>
          <w:sz w:val="24"/>
          <w:szCs w:val="24"/>
        </w:rPr>
        <w:t xml:space="preserve"> middel, skal der udvises den yderste omhu ved fremstilling og håndtering for at undgå tilførsel af mikrobielle </w:t>
      </w:r>
      <w:proofErr w:type="spellStart"/>
      <w:r>
        <w:rPr>
          <w:sz w:val="24"/>
          <w:szCs w:val="24"/>
        </w:rPr>
        <w:t>kontaminanter</w:t>
      </w:r>
      <w:proofErr w:type="spellEnd"/>
      <w:r>
        <w:rPr>
          <w:sz w:val="24"/>
          <w:szCs w:val="24"/>
        </w:rPr>
        <w:t>.</w:t>
      </w:r>
    </w:p>
    <w:p w:rsidR="00E1244A" w:rsidRDefault="00E1244A" w:rsidP="00E1244A">
      <w:pPr>
        <w:autoSpaceDE w:val="0"/>
        <w:autoSpaceDN w:val="0"/>
        <w:adjustRightInd w:val="0"/>
        <w:ind w:left="851"/>
        <w:rPr>
          <w:sz w:val="24"/>
          <w:szCs w:val="24"/>
        </w:rPr>
      </w:pPr>
      <w:r>
        <w:rPr>
          <w:sz w:val="24"/>
          <w:szCs w:val="24"/>
        </w:rPr>
        <w:t xml:space="preserve">Opløsningerne skal fremstilles frisk og anvendes straks. Når </w:t>
      </w:r>
      <w:proofErr w:type="spellStart"/>
      <w:r>
        <w:rPr>
          <w:sz w:val="24"/>
          <w:szCs w:val="24"/>
        </w:rPr>
        <w:t>rekonstituering</w:t>
      </w:r>
      <w:proofErr w:type="spellEnd"/>
      <w:r>
        <w:rPr>
          <w:sz w:val="24"/>
          <w:szCs w:val="24"/>
        </w:rPr>
        <w:t xml:space="preserve"> foretages med henblik på administration til flere patienter, skal ubrugt opløsning kasseres efter 24 timer. Der må ikke anvendes sterilisering med damp. </w:t>
      </w:r>
    </w:p>
    <w:p w:rsidR="00E1244A" w:rsidRDefault="00E1244A" w:rsidP="00E1244A">
      <w:pPr>
        <w:ind w:left="851"/>
        <w:rPr>
          <w:noProof/>
          <w:sz w:val="24"/>
          <w:szCs w:val="24"/>
        </w:rPr>
      </w:pPr>
    </w:p>
    <w:p w:rsidR="00E1244A" w:rsidRDefault="00E1244A" w:rsidP="00E1244A">
      <w:pPr>
        <w:ind w:left="851"/>
        <w:rPr>
          <w:sz w:val="24"/>
          <w:szCs w:val="24"/>
        </w:rPr>
      </w:pPr>
      <w:r>
        <w:rPr>
          <w:sz w:val="24"/>
          <w:szCs w:val="24"/>
        </w:rPr>
        <w:t>Ikke anvendt produkt og affald heraf skal bortskaffes i henhold til lokale retningslinjer.</w:t>
      </w:r>
    </w:p>
    <w:p w:rsidR="00660DF2" w:rsidRDefault="00660DF2" w:rsidP="00660DF2">
      <w:pPr>
        <w:keepNext/>
        <w:tabs>
          <w:tab w:val="left" w:pos="851"/>
        </w:tabs>
        <w:ind w:left="851" w:hanging="851"/>
        <w:rPr>
          <w:b/>
          <w:sz w:val="24"/>
          <w:szCs w:val="24"/>
        </w:rPr>
      </w:pPr>
    </w:p>
    <w:p w:rsidR="00660DF2" w:rsidRPr="00EC0B9B" w:rsidRDefault="00660DF2" w:rsidP="00660DF2">
      <w:pPr>
        <w:keepNext/>
        <w:tabs>
          <w:tab w:val="left" w:pos="851"/>
        </w:tabs>
        <w:ind w:left="851" w:hanging="851"/>
        <w:rPr>
          <w:b/>
          <w:sz w:val="24"/>
          <w:szCs w:val="24"/>
        </w:rPr>
      </w:pPr>
      <w:r>
        <w:rPr>
          <w:b/>
          <w:sz w:val="24"/>
          <w:szCs w:val="24"/>
        </w:rPr>
        <w:t>7</w:t>
      </w:r>
      <w:r w:rsidRPr="00EC0B9B">
        <w:rPr>
          <w:b/>
          <w:sz w:val="24"/>
          <w:szCs w:val="24"/>
        </w:rPr>
        <w:t>.</w:t>
      </w:r>
      <w:r w:rsidRPr="00EC0B9B">
        <w:rPr>
          <w:b/>
          <w:sz w:val="24"/>
          <w:szCs w:val="24"/>
        </w:rPr>
        <w:tab/>
        <w:t>INDEHAVER AF MARKEDSFØRINGSTILLADELSEN</w:t>
      </w:r>
    </w:p>
    <w:p w:rsidR="00660DF2" w:rsidRDefault="00660DF2" w:rsidP="00660DF2">
      <w:pPr>
        <w:keepNext/>
        <w:tabs>
          <w:tab w:val="left" w:pos="851"/>
        </w:tabs>
        <w:ind w:left="851"/>
        <w:rPr>
          <w:sz w:val="24"/>
          <w:szCs w:val="24"/>
        </w:rPr>
      </w:pPr>
      <w:proofErr w:type="spellStart"/>
      <w:r w:rsidRPr="0024095B">
        <w:rPr>
          <w:sz w:val="24"/>
          <w:szCs w:val="24"/>
        </w:rPr>
        <w:t>Abcur</w:t>
      </w:r>
      <w:proofErr w:type="spellEnd"/>
      <w:r w:rsidRPr="0024095B">
        <w:rPr>
          <w:sz w:val="24"/>
          <w:szCs w:val="24"/>
        </w:rPr>
        <w:t xml:space="preserve"> AB</w:t>
      </w:r>
    </w:p>
    <w:p w:rsidR="00660DF2" w:rsidRPr="0024095B" w:rsidRDefault="00660DF2" w:rsidP="00660DF2">
      <w:pPr>
        <w:keepNext/>
        <w:tabs>
          <w:tab w:val="left" w:pos="851"/>
        </w:tabs>
        <w:rPr>
          <w:sz w:val="24"/>
          <w:szCs w:val="24"/>
        </w:rPr>
      </w:pPr>
      <w:r>
        <w:rPr>
          <w:sz w:val="24"/>
          <w:szCs w:val="24"/>
        </w:rPr>
        <w:tab/>
        <w:t>(</w:t>
      </w:r>
      <w:proofErr w:type="spellStart"/>
      <w:r>
        <w:rPr>
          <w:sz w:val="24"/>
          <w:szCs w:val="24"/>
        </w:rPr>
        <w:t>P.O.Box</w:t>
      </w:r>
      <w:proofErr w:type="spellEnd"/>
      <w:r>
        <w:rPr>
          <w:sz w:val="24"/>
          <w:szCs w:val="24"/>
        </w:rPr>
        <w:t xml:space="preserve"> 1452, 251 14 Helsingborg)</w:t>
      </w:r>
    </w:p>
    <w:p w:rsidR="00660DF2" w:rsidRPr="0024095B" w:rsidRDefault="00660DF2" w:rsidP="00660DF2">
      <w:pPr>
        <w:keepNext/>
        <w:tabs>
          <w:tab w:val="left" w:pos="851"/>
        </w:tabs>
        <w:ind w:left="851"/>
        <w:rPr>
          <w:sz w:val="24"/>
          <w:szCs w:val="24"/>
        </w:rPr>
      </w:pPr>
      <w:proofErr w:type="spellStart"/>
      <w:r w:rsidRPr="0024095B">
        <w:rPr>
          <w:sz w:val="24"/>
          <w:szCs w:val="24"/>
        </w:rPr>
        <w:t>Bergaliden</w:t>
      </w:r>
      <w:proofErr w:type="spellEnd"/>
      <w:r w:rsidRPr="0024095B">
        <w:rPr>
          <w:sz w:val="24"/>
          <w:szCs w:val="24"/>
        </w:rPr>
        <w:t xml:space="preserve"> 11</w:t>
      </w:r>
    </w:p>
    <w:p w:rsidR="00660DF2" w:rsidRPr="0024095B" w:rsidRDefault="00660DF2" w:rsidP="00660DF2">
      <w:pPr>
        <w:tabs>
          <w:tab w:val="left" w:pos="851"/>
        </w:tabs>
        <w:ind w:left="851"/>
        <w:rPr>
          <w:sz w:val="24"/>
          <w:szCs w:val="24"/>
        </w:rPr>
      </w:pPr>
      <w:r w:rsidRPr="0024095B">
        <w:rPr>
          <w:sz w:val="24"/>
          <w:szCs w:val="24"/>
        </w:rPr>
        <w:t>252 23 Helsingborg</w:t>
      </w:r>
    </w:p>
    <w:p w:rsidR="00660DF2" w:rsidRPr="00EC0B9B" w:rsidRDefault="00660DF2" w:rsidP="00660DF2">
      <w:pPr>
        <w:tabs>
          <w:tab w:val="left" w:pos="851"/>
        </w:tabs>
        <w:ind w:left="851"/>
        <w:rPr>
          <w:sz w:val="24"/>
          <w:szCs w:val="24"/>
        </w:rPr>
      </w:pPr>
      <w:r>
        <w:rPr>
          <w:sz w:val="24"/>
          <w:szCs w:val="24"/>
        </w:rPr>
        <w:t>Sverige</w:t>
      </w:r>
    </w:p>
    <w:p w:rsidR="00660DF2" w:rsidRPr="00EC0B9B" w:rsidRDefault="00660DF2" w:rsidP="00660DF2">
      <w:pPr>
        <w:tabs>
          <w:tab w:val="left" w:pos="851"/>
        </w:tabs>
        <w:rPr>
          <w:sz w:val="24"/>
          <w:szCs w:val="24"/>
        </w:rPr>
      </w:pPr>
    </w:p>
    <w:p w:rsidR="00660DF2" w:rsidRPr="00EC0B9B" w:rsidRDefault="00660DF2" w:rsidP="00660DF2">
      <w:pPr>
        <w:tabs>
          <w:tab w:val="left" w:pos="851"/>
        </w:tabs>
        <w:ind w:left="851" w:hanging="851"/>
        <w:rPr>
          <w:b/>
          <w:sz w:val="24"/>
          <w:szCs w:val="24"/>
        </w:rPr>
      </w:pPr>
      <w:r w:rsidRPr="00EC0B9B">
        <w:rPr>
          <w:b/>
          <w:sz w:val="24"/>
          <w:szCs w:val="24"/>
        </w:rPr>
        <w:t>8</w:t>
      </w:r>
      <w:r>
        <w:rPr>
          <w:b/>
          <w:sz w:val="24"/>
          <w:szCs w:val="24"/>
        </w:rPr>
        <w:t>.</w:t>
      </w:r>
      <w:r w:rsidRPr="00EC0B9B">
        <w:rPr>
          <w:b/>
          <w:sz w:val="24"/>
          <w:szCs w:val="24"/>
        </w:rPr>
        <w:tab/>
        <w:t>MARKEDSFØRINGSTILLADELSESNUMMER (</w:t>
      </w:r>
      <w:r w:rsidR="00F266DD">
        <w:rPr>
          <w:b/>
          <w:sz w:val="24"/>
          <w:szCs w:val="24"/>
        </w:rPr>
        <w:t>-</w:t>
      </w:r>
      <w:r w:rsidRPr="00EC0B9B">
        <w:rPr>
          <w:b/>
          <w:sz w:val="24"/>
          <w:szCs w:val="24"/>
        </w:rPr>
        <w:t>NUMRE)</w:t>
      </w:r>
    </w:p>
    <w:p w:rsidR="00660DF2" w:rsidRPr="00EC0B9B" w:rsidRDefault="00660DF2" w:rsidP="00660DF2">
      <w:pPr>
        <w:tabs>
          <w:tab w:val="left" w:pos="851"/>
        </w:tabs>
        <w:ind w:left="851" w:hanging="851"/>
        <w:rPr>
          <w:sz w:val="24"/>
          <w:szCs w:val="24"/>
        </w:rPr>
      </w:pPr>
      <w:r w:rsidRPr="00EC0B9B">
        <w:rPr>
          <w:sz w:val="24"/>
          <w:szCs w:val="24"/>
        </w:rPr>
        <w:tab/>
      </w:r>
      <w:r>
        <w:rPr>
          <w:sz w:val="24"/>
          <w:szCs w:val="24"/>
        </w:rPr>
        <w:t>49554</w:t>
      </w:r>
    </w:p>
    <w:p w:rsidR="00660DF2" w:rsidRPr="00EC0B9B" w:rsidRDefault="00660DF2" w:rsidP="00660DF2">
      <w:pPr>
        <w:tabs>
          <w:tab w:val="left" w:pos="851"/>
        </w:tabs>
        <w:jc w:val="both"/>
        <w:rPr>
          <w:sz w:val="24"/>
          <w:szCs w:val="24"/>
        </w:rPr>
      </w:pPr>
    </w:p>
    <w:p w:rsidR="00660DF2" w:rsidRPr="00EC0B9B" w:rsidRDefault="00660DF2" w:rsidP="00660DF2">
      <w:pPr>
        <w:tabs>
          <w:tab w:val="left" w:pos="851"/>
        </w:tabs>
        <w:ind w:left="851" w:hanging="851"/>
        <w:rPr>
          <w:b/>
          <w:sz w:val="24"/>
          <w:szCs w:val="24"/>
        </w:rPr>
      </w:pPr>
      <w:r>
        <w:rPr>
          <w:b/>
          <w:sz w:val="24"/>
          <w:szCs w:val="24"/>
        </w:rPr>
        <w:t>9</w:t>
      </w:r>
      <w:r w:rsidRPr="00EC0B9B">
        <w:rPr>
          <w:b/>
          <w:sz w:val="24"/>
          <w:szCs w:val="24"/>
        </w:rPr>
        <w:t>.</w:t>
      </w:r>
      <w:r w:rsidRPr="00EC0B9B">
        <w:rPr>
          <w:b/>
          <w:sz w:val="24"/>
          <w:szCs w:val="24"/>
        </w:rPr>
        <w:tab/>
        <w:t>DATO FOR FØRSTE MARKEDSFØRINGSTILLADELSE</w:t>
      </w:r>
    </w:p>
    <w:p w:rsidR="00660DF2" w:rsidRPr="00EC0B9B" w:rsidRDefault="00660DF2" w:rsidP="00660DF2">
      <w:pPr>
        <w:tabs>
          <w:tab w:val="left" w:pos="851"/>
        </w:tabs>
        <w:rPr>
          <w:sz w:val="24"/>
          <w:szCs w:val="24"/>
        </w:rPr>
      </w:pPr>
      <w:r w:rsidRPr="00EC0B9B">
        <w:rPr>
          <w:sz w:val="24"/>
          <w:szCs w:val="24"/>
        </w:rPr>
        <w:tab/>
      </w:r>
      <w:r>
        <w:rPr>
          <w:sz w:val="24"/>
          <w:szCs w:val="24"/>
        </w:rPr>
        <w:t>8. november 2012</w:t>
      </w:r>
    </w:p>
    <w:p w:rsidR="00660DF2" w:rsidRPr="00EC0B9B" w:rsidRDefault="00660DF2" w:rsidP="00660DF2">
      <w:pPr>
        <w:tabs>
          <w:tab w:val="left" w:pos="851"/>
        </w:tabs>
        <w:rPr>
          <w:sz w:val="24"/>
          <w:szCs w:val="24"/>
        </w:rPr>
      </w:pPr>
    </w:p>
    <w:p w:rsidR="00660DF2" w:rsidRPr="00EC0B9B" w:rsidRDefault="00660DF2" w:rsidP="00660DF2">
      <w:pPr>
        <w:tabs>
          <w:tab w:val="left" w:pos="851"/>
        </w:tabs>
        <w:ind w:left="851" w:hanging="851"/>
        <w:rPr>
          <w:b/>
          <w:sz w:val="24"/>
          <w:szCs w:val="24"/>
        </w:rPr>
      </w:pPr>
      <w:r>
        <w:rPr>
          <w:b/>
          <w:sz w:val="24"/>
          <w:szCs w:val="24"/>
        </w:rPr>
        <w:t>10</w:t>
      </w:r>
      <w:r w:rsidRPr="00EC0B9B">
        <w:rPr>
          <w:b/>
          <w:sz w:val="24"/>
          <w:szCs w:val="24"/>
        </w:rPr>
        <w:t>.</w:t>
      </w:r>
      <w:r w:rsidRPr="00EC0B9B">
        <w:rPr>
          <w:b/>
          <w:sz w:val="24"/>
          <w:szCs w:val="24"/>
        </w:rPr>
        <w:tab/>
        <w:t>DATO FOR ÆNDRING AF TEKSTEN</w:t>
      </w:r>
    </w:p>
    <w:p w:rsidR="00660DF2" w:rsidRPr="003C00EF" w:rsidRDefault="00660DF2" w:rsidP="00660DF2">
      <w:pPr>
        <w:tabs>
          <w:tab w:val="left" w:pos="851"/>
        </w:tabs>
        <w:rPr>
          <w:sz w:val="24"/>
          <w:szCs w:val="24"/>
        </w:rPr>
      </w:pPr>
      <w:r w:rsidRPr="003C00EF">
        <w:rPr>
          <w:sz w:val="24"/>
          <w:szCs w:val="24"/>
        </w:rPr>
        <w:tab/>
      </w:r>
      <w:r w:rsidR="00F266DD" w:rsidRPr="00F266DD">
        <w:rPr>
          <w:sz w:val="24"/>
          <w:szCs w:val="24"/>
        </w:rPr>
        <w:t>8. august 2023</w:t>
      </w:r>
    </w:p>
    <w:p w:rsidR="00660DF2" w:rsidRPr="00E72704" w:rsidRDefault="00660DF2" w:rsidP="00660DF2"/>
    <w:p w:rsidR="009260DE" w:rsidRPr="00660DF2" w:rsidRDefault="009260DE" w:rsidP="00660DF2"/>
    <w:sectPr w:rsidR="009260DE" w:rsidRPr="00660DF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DF2" w:rsidRDefault="00660DF2">
      <w:r>
        <w:separator/>
      </w:r>
    </w:p>
  </w:endnote>
  <w:endnote w:type="continuationSeparator" w:id="0">
    <w:p w:rsidR="00660DF2" w:rsidRDefault="0066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1244A">
      <w:rPr>
        <w:i/>
        <w:noProof/>
        <w:sz w:val="18"/>
        <w:szCs w:val="18"/>
      </w:rPr>
      <w:t>Pentocur, pulver til injektionsvæske, opløsning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DF2" w:rsidRDefault="00660DF2">
      <w:r>
        <w:separator/>
      </w:r>
    </w:p>
  </w:footnote>
  <w:footnote w:type="continuationSeparator" w:id="0">
    <w:p w:rsidR="00660DF2" w:rsidRDefault="00660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F2"/>
    <w:rsid w:val="000236BE"/>
    <w:rsid w:val="000259B9"/>
    <w:rsid w:val="00041491"/>
    <w:rsid w:val="00050D16"/>
    <w:rsid w:val="00062C1B"/>
    <w:rsid w:val="00074F2A"/>
    <w:rsid w:val="000A1CA8"/>
    <w:rsid w:val="000A466B"/>
    <w:rsid w:val="000B058C"/>
    <w:rsid w:val="000E4EE6"/>
    <w:rsid w:val="001454E2"/>
    <w:rsid w:val="001C1F78"/>
    <w:rsid w:val="00206CE8"/>
    <w:rsid w:val="0021526C"/>
    <w:rsid w:val="00283A2B"/>
    <w:rsid w:val="002B30AD"/>
    <w:rsid w:val="002C2C01"/>
    <w:rsid w:val="002C52B2"/>
    <w:rsid w:val="003351D6"/>
    <w:rsid w:val="003A29AE"/>
    <w:rsid w:val="003A32D7"/>
    <w:rsid w:val="003B4074"/>
    <w:rsid w:val="003C769A"/>
    <w:rsid w:val="003F1838"/>
    <w:rsid w:val="0045746C"/>
    <w:rsid w:val="0049104B"/>
    <w:rsid w:val="004E3B12"/>
    <w:rsid w:val="004E66DE"/>
    <w:rsid w:val="00532310"/>
    <w:rsid w:val="00560ECC"/>
    <w:rsid w:val="00565F0F"/>
    <w:rsid w:val="00594A86"/>
    <w:rsid w:val="00596D86"/>
    <w:rsid w:val="00637F5A"/>
    <w:rsid w:val="006560B1"/>
    <w:rsid w:val="00660DF2"/>
    <w:rsid w:val="006756DD"/>
    <w:rsid w:val="006E0C0F"/>
    <w:rsid w:val="00737275"/>
    <w:rsid w:val="00740EEC"/>
    <w:rsid w:val="00771382"/>
    <w:rsid w:val="0078011A"/>
    <w:rsid w:val="00782AF4"/>
    <w:rsid w:val="00790EE7"/>
    <w:rsid w:val="007934C7"/>
    <w:rsid w:val="007B6649"/>
    <w:rsid w:val="007B6AF0"/>
    <w:rsid w:val="0081546F"/>
    <w:rsid w:val="0082576E"/>
    <w:rsid w:val="008F4F3E"/>
    <w:rsid w:val="00907F75"/>
    <w:rsid w:val="009260DE"/>
    <w:rsid w:val="0093258A"/>
    <w:rsid w:val="009C7BA3"/>
    <w:rsid w:val="009D1F5A"/>
    <w:rsid w:val="00A259F9"/>
    <w:rsid w:val="00B003BF"/>
    <w:rsid w:val="00B373D7"/>
    <w:rsid w:val="00B87E74"/>
    <w:rsid w:val="00BD1DFC"/>
    <w:rsid w:val="00C36276"/>
    <w:rsid w:val="00C42586"/>
    <w:rsid w:val="00C60CCD"/>
    <w:rsid w:val="00C84483"/>
    <w:rsid w:val="00C95551"/>
    <w:rsid w:val="00CB20D7"/>
    <w:rsid w:val="00CF38C0"/>
    <w:rsid w:val="00D020B0"/>
    <w:rsid w:val="00D11748"/>
    <w:rsid w:val="00D366CF"/>
    <w:rsid w:val="00E108AA"/>
    <w:rsid w:val="00E1244A"/>
    <w:rsid w:val="00E31812"/>
    <w:rsid w:val="00E3749A"/>
    <w:rsid w:val="00E7437F"/>
    <w:rsid w:val="00E865B8"/>
    <w:rsid w:val="00EC0B9B"/>
    <w:rsid w:val="00ED5E9F"/>
    <w:rsid w:val="00F266DD"/>
    <w:rsid w:val="00F66D4F"/>
    <w:rsid w:val="00FB6D01"/>
    <w:rsid w:val="00FD0E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9DFDD"/>
  <w15:chartTrackingRefBased/>
  <w15:docId w15:val="{630DC578-E28E-4782-8805-264F3FD5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6DD"/>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660DF2"/>
    <w:rPr>
      <w:color w:val="0563C1" w:themeColor="hyperlink"/>
      <w:u w:val="single"/>
    </w:rPr>
  </w:style>
  <w:style w:type="paragraph" w:styleId="Normalindrykning">
    <w:name w:val="Normal Indent"/>
    <w:basedOn w:val="Normal"/>
    <w:semiHidden/>
    <w:unhideWhenUsed/>
    <w:rsid w:val="00660DF2"/>
    <w:pPr>
      <w:spacing w:after="120"/>
      <w:ind w:left="720"/>
    </w:pPr>
    <w:rPr>
      <w:sz w:val="22"/>
      <w:lang w:val="en-GB" w:eastAsia="en-GB"/>
    </w:rPr>
  </w:style>
  <w:style w:type="character" w:customStyle="1" w:styleId="tw4winMark">
    <w:name w:val="tw4winMark"/>
    <w:uiPriority w:val="99"/>
    <w:rsid w:val="00660DF2"/>
    <w:rPr>
      <w:rFonts w:ascii="Courier New" w:hAnsi="Courier New" w:cs="Courier New" w:hint="default"/>
      <w:vanish/>
      <w:webHidden w:val="0"/>
      <w:color w:val="800080"/>
      <w:vertAlign w:val="subscript"/>
      <w:specVanish w:val="0"/>
    </w:rPr>
  </w:style>
  <w:style w:type="table" w:styleId="Tabel-Gitter">
    <w:name w:val="Table Grid"/>
    <w:basedOn w:val="Tabel-Normal"/>
    <w:rsid w:val="00660DF2"/>
    <w:rPr>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1616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8498721">
      <w:bodyDiv w:val="1"/>
      <w:marLeft w:val="0"/>
      <w:marRight w:val="0"/>
      <w:marTop w:val="0"/>
      <w:marBottom w:val="0"/>
      <w:divBdr>
        <w:top w:val="none" w:sz="0" w:space="0" w:color="auto"/>
        <w:left w:val="none" w:sz="0" w:space="0" w:color="auto"/>
        <w:bottom w:val="none" w:sz="0" w:space="0" w:color="auto"/>
        <w:right w:val="none" w:sz="0" w:space="0" w:color="auto"/>
      </w:divBdr>
    </w:div>
    <w:div w:id="499856945">
      <w:bodyDiv w:val="1"/>
      <w:marLeft w:val="0"/>
      <w:marRight w:val="0"/>
      <w:marTop w:val="0"/>
      <w:marBottom w:val="0"/>
      <w:divBdr>
        <w:top w:val="none" w:sz="0" w:space="0" w:color="auto"/>
        <w:left w:val="none" w:sz="0" w:space="0" w:color="auto"/>
        <w:bottom w:val="none" w:sz="0" w:space="0" w:color="auto"/>
        <w:right w:val="none" w:sz="0" w:space="0" w:color="auto"/>
      </w:divBdr>
    </w:div>
    <w:div w:id="506796491">
      <w:bodyDiv w:val="1"/>
      <w:marLeft w:val="0"/>
      <w:marRight w:val="0"/>
      <w:marTop w:val="0"/>
      <w:marBottom w:val="0"/>
      <w:divBdr>
        <w:top w:val="none" w:sz="0" w:space="0" w:color="auto"/>
        <w:left w:val="none" w:sz="0" w:space="0" w:color="auto"/>
        <w:bottom w:val="none" w:sz="0" w:space="0" w:color="auto"/>
        <w:right w:val="none" w:sz="0" w:space="0" w:color="auto"/>
      </w:divBdr>
    </w:div>
    <w:div w:id="677315372">
      <w:bodyDiv w:val="1"/>
      <w:marLeft w:val="0"/>
      <w:marRight w:val="0"/>
      <w:marTop w:val="0"/>
      <w:marBottom w:val="0"/>
      <w:divBdr>
        <w:top w:val="none" w:sz="0" w:space="0" w:color="auto"/>
        <w:left w:val="none" w:sz="0" w:space="0" w:color="auto"/>
        <w:bottom w:val="none" w:sz="0" w:space="0" w:color="auto"/>
        <w:right w:val="none" w:sz="0" w:space="0" w:color="auto"/>
      </w:divBdr>
    </w:div>
    <w:div w:id="725762742">
      <w:bodyDiv w:val="1"/>
      <w:marLeft w:val="0"/>
      <w:marRight w:val="0"/>
      <w:marTop w:val="0"/>
      <w:marBottom w:val="0"/>
      <w:divBdr>
        <w:top w:val="none" w:sz="0" w:space="0" w:color="auto"/>
        <w:left w:val="none" w:sz="0" w:space="0" w:color="auto"/>
        <w:bottom w:val="none" w:sz="0" w:space="0" w:color="auto"/>
        <w:right w:val="none" w:sz="0" w:space="0" w:color="auto"/>
      </w:divBdr>
    </w:div>
    <w:div w:id="767434044">
      <w:bodyDiv w:val="1"/>
      <w:marLeft w:val="0"/>
      <w:marRight w:val="0"/>
      <w:marTop w:val="0"/>
      <w:marBottom w:val="0"/>
      <w:divBdr>
        <w:top w:val="none" w:sz="0" w:space="0" w:color="auto"/>
        <w:left w:val="none" w:sz="0" w:space="0" w:color="auto"/>
        <w:bottom w:val="none" w:sz="0" w:space="0" w:color="auto"/>
        <w:right w:val="none" w:sz="0" w:space="0" w:color="auto"/>
      </w:divBdr>
    </w:div>
    <w:div w:id="993794496">
      <w:bodyDiv w:val="1"/>
      <w:marLeft w:val="0"/>
      <w:marRight w:val="0"/>
      <w:marTop w:val="0"/>
      <w:marBottom w:val="0"/>
      <w:divBdr>
        <w:top w:val="none" w:sz="0" w:space="0" w:color="auto"/>
        <w:left w:val="none" w:sz="0" w:space="0" w:color="auto"/>
        <w:bottom w:val="none" w:sz="0" w:space="0" w:color="auto"/>
        <w:right w:val="none" w:sz="0" w:space="0" w:color="auto"/>
      </w:divBdr>
    </w:div>
    <w:div w:id="1382899551">
      <w:bodyDiv w:val="1"/>
      <w:marLeft w:val="0"/>
      <w:marRight w:val="0"/>
      <w:marTop w:val="0"/>
      <w:marBottom w:val="0"/>
      <w:divBdr>
        <w:top w:val="none" w:sz="0" w:space="0" w:color="auto"/>
        <w:left w:val="none" w:sz="0" w:space="0" w:color="auto"/>
        <w:bottom w:val="none" w:sz="0" w:space="0" w:color="auto"/>
        <w:right w:val="none" w:sz="0" w:space="0" w:color="auto"/>
      </w:divBdr>
    </w:div>
    <w:div w:id="1399325221">
      <w:bodyDiv w:val="1"/>
      <w:marLeft w:val="0"/>
      <w:marRight w:val="0"/>
      <w:marTop w:val="0"/>
      <w:marBottom w:val="0"/>
      <w:divBdr>
        <w:top w:val="none" w:sz="0" w:space="0" w:color="auto"/>
        <w:left w:val="none" w:sz="0" w:space="0" w:color="auto"/>
        <w:bottom w:val="none" w:sz="0" w:space="0" w:color="auto"/>
        <w:right w:val="none" w:sz="0" w:space="0" w:color="auto"/>
      </w:divBdr>
    </w:div>
    <w:div w:id="1780368081">
      <w:bodyDiv w:val="1"/>
      <w:marLeft w:val="0"/>
      <w:marRight w:val="0"/>
      <w:marTop w:val="0"/>
      <w:marBottom w:val="0"/>
      <w:divBdr>
        <w:top w:val="none" w:sz="0" w:space="0" w:color="auto"/>
        <w:left w:val="none" w:sz="0" w:space="0" w:color="auto"/>
        <w:bottom w:val="none" w:sz="0" w:space="0" w:color="auto"/>
        <w:right w:val="none" w:sz="0" w:space="0" w:color="auto"/>
      </w:divBdr>
    </w:div>
    <w:div w:id="1817067199">
      <w:bodyDiv w:val="1"/>
      <w:marLeft w:val="0"/>
      <w:marRight w:val="0"/>
      <w:marTop w:val="0"/>
      <w:marBottom w:val="0"/>
      <w:divBdr>
        <w:top w:val="none" w:sz="0" w:space="0" w:color="auto"/>
        <w:left w:val="none" w:sz="0" w:space="0" w:color="auto"/>
        <w:bottom w:val="none" w:sz="0" w:space="0" w:color="auto"/>
        <w:right w:val="none" w:sz="0" w:space="0" w:color="auto"/>
      </w:divBdr>
    </w:div>
    <w:div w:id="182859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12</TotalTime>
  <Pages>12</Pages>
  <Words>3469</Words>
  <Characters>23479</Characters>
  <Application>Microsoft Office Word</Application>
  <DocSecurity>0</DocSecurity>
  <Lines>195</Lines>
  <Paragraphs>53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2023030045_x000d_
SPC pkt. 3, 4.3, 4.9 samt overskrifter iht. QRD9.</dc:description>
  <cp:lastModifiedBy>Betty Winther Andersen</cp:lastModifiedBy>
  <cp:revision>6</cp:revision>
  <cp:lastPrinted>2012-08-22T08:53:00Z</cp:lastPrinted>
  <dcterms:created xsi:type="dcterms:W3CDTF">2023-08-04T11:26:00Z</dcterms:created>
  <dcterms:modified xsi:type="dcterms:W3CDTF">2023-08-04T11:39:00Z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