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0BC08" w14:textId="77777777" w:rsidR="009260DE" w:rsidRPr="008A189A" w:rsidRDefault="0021526C" w:rsidP="009260DE">
      <w:pPr>
        <w:rPr>
          <w:sz w:val="24"/>
          <w:szCs w:val="24"/>
        </w:rPr>
      </w:pPr>
      <w:bookmarkStart w:id="0" w:name="_GoBack"/>
      <w:bookmarkEnd w:id="0"/>
      <w:r w:rsidRPr="008A189A">
        <w:rPr>
          <w:noProof/>
          <w:sz w:val="24"/>
          <w:szCs w:val="24"/>
          <w:lang w:eastAsia="da-DK"/>
        </w:rPr>
        <w:drawing>
          <wp:anchor distT="0" distB="0" distL="114300" distR="114300" simplePos="0" relativeHeight="251658240" behindDoc="0" locked="0" layoutInCell="1" allowOverlap="1" wp14:anchorId="219AACE8" wp14:editId="45E7FC2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A189A">
        <w:rPr>
          <w:sz w:val="24"/>
          <w:szCs w:val="24"/>
        </w:rPr>
        <w:br w:type="textWrapping" w:clear="all"/>
      </w:r>
    </w:p>
    <w:p w14:paraId="003A5A66" w14:textId="77777777" w:rsidR="009260DE" w:rsidRPr="008A189A" w:rsidRDefault="009260DE" w:rsidP="009260DE">
      <w:pPr>
        <w:pStyle w:val="Titel"/>
        <w:tabs>
          <w:tab w:val="right" w:pos="9356"/>
        </w:tabs>
        <w:jc w:val="left"/>
        <w:rPr>
          <w:b w:val="0"/>
          <w:szCs w:val="24"/>
          <w:lang w:eastAsia="en-US"/>
        </w:rPr>
      </w:pPr>
    </w:p>
    <w:p w14:paraId="59AAA636" w14:textId="42492BBA" w:rsidR="009260DE" w:rsidRPr="008A189A" w:rsidRDefault="009260DE" w:rsidP="009260DE">
      <w:pPr>
        <w:pStyle w:val="Titel"/>
        <w:tabs>
          <w:tab w:val="right" w:pos="9356"/>
        </w:tabs>
        <w:jc w:val="left"/>
        <w:rPr>
          <w:b w:val="0"/>
          <w:szCs w:val="24"/>
          <w:lang w:eastAsia="en-US"/>
        </w:rPr>
      </w:pPr>
      <w:r w:rsidRPr="008A189A">
        <w:rPr>
          <w:b w:val="0"/>
          <w:szCs w:val="24"/>
          <w:lang w:eastAsia="en-US"/>
        </w:rPr>
        <w:tab/>
      </w:r>
      <w:r w:rsidR="00653422">
        <w:rPr>
          <w:szCs w:val="24"/>
        </w:rPr>
        <w:t>11. november 2022</w:t>
      </w:r>
    </w:p>
    <w:p w14:paraId="02B75770" w14:textId="77777777" w:rsidR="009260DE" w:rsidRPr="008A189A" w:rsidRDefault="009260DE" w:rsidP="009260DE">
      <w:pPr>
        <w:pStyle w:val="Titel"/>
        <w:tabs>
          <w:tab w:val="left" w:pos="8222"/>
        </w:tabs>
        <w:jc w:val="left"/>
        <w:rPr>
          <w:b w:val="0"/>
          <w:szCs w:val="24"/>
        </w:rPr>
      </w:pPr>
    </w:p>
    <w:p w14:paraId="4EA2222D" w14:textId="77777777" w:rsidR="009260DE" w:rsidRPr="008A189A" w:rsidRDefault="009260DE" w:rsidP="009260DE">
      <w:pPr>
        <w:pStyle w:val="Titel"/>
        <w:jc w:val="left"/>
        <w:rPr>
          <w:b w:val="0"/>
          <w:szCs w:val="24"/>
        </w:rPr>
      </w:pPr>
    </w:p>
    <w:p w14:paraId="3D0604EC" w14:textId="77777777" w:rsidR="009260DE" w:rsidRPr="008A189A" w:rsidRDefault="009260DE" w:rsidP="009260DE">
      <w:pPr>
        <w:pStyle w:val="Titel"/>
        <w:jc w:val="left"/>
        <w:rPr>
          <w:b w:val="0"/>
          <w:szCs w:val="24"/>
        </w:rPr>
      </w:pPr>
    </w:p>
    <w:p w14:paraId="2AF7A3C8" w14:textId="77777777" w:rsidR="009260DE" w:rsidRPr="008A189A" w:rsidRDefault="009260DE" w:rsidP="009260DE">
      <w:pPr>
        <w:jc w:val="center"/>
        <w:rPr>
          <w:b/>
          <w:sz w:val="24"/>
          <w:szCs w:val="24"/>
        </w:rPr>
      </w:pPr>
      <w:r w:rsidRPr="008A189A">
        <w:rPr>
          <w:b/>
          <w:sz w:val="24"/>
          <w:szCs w:val="24"/>
        </w:rPr>
        <w:t>PRODUKTRESUMÉ</w:t>
      </w:r>
    </w:p>
    <w:p w14:paraId="79530585" w14:textId="77777777" w:rsidR="009260DE" w:rsidRPr="008A189A" w:rsidRDefault="009260DE" w:rsidP="009260DE">
      <w:pPr>
        <w:jc w:val="center"/>
        <w:rPr>
          <w:b/>
          <w:sz w:val="24"/>
          <w:szCs w:val="24"/>
        </w:rPr>
      </w:pPr>
    </w:p>
    <w:p w14:paraId="0107C5AB" w14:textId="77777777" w:rsidR="009260DE" w:rsidRPr="008A189A" w:rsidRDefault="009260DE" w:rsidP="009260DE">
      <w:pPr>
        <w:jc w:val="center"/>
        <w:rPr>
          <w:b/>
          <w:sz w:val="24"/>
          <w:szCs w:val="24"/>
        </w:rPr>
      </w:pPr>
      <w:r w:rsidRPr="008A189A">
        <w:rPr>
          <w:b/>
          <w:sz w:val="24"/>
          <w:szCs w:val="24"/>
        </w:rPr>
        <w:t>for</w:t>
      </w:r>
    </w:p>
    <w:p w14:paraId="2236D876" w14:textId="77777777" w:rsidR="000B058C" w:rsidRPr="008A189A" w:rsidRDefault="000B058C" w:rsidP="009260DE">
      <w:pPr>
        <w:jc w:val="center"/>
        <w:rPr>
          <w:b/>
          <w:sz w:val="24"/>
          <w:szCs w:val="24"/>
        </w:rPr>
      </w:pPr>
    </w:p>
    <w:p w14:paraId="2D1AE835" w14:textId="1CEC43EA" w:rsidR="009260DE" w:rsidRPr="008A189A" w:rsidRDefault="008C1824" w:rsidP="009260DE">
      <w:pPr>
        <w:jc w:val="center"/>
        <w:rPr>
          <w:b/>
          <w:sz w:val="24"/>
          <w:szCs w:val="24"/>
        </w:rPr>
      </w:pPr>
      <w:proofErr w:type="spellStart"/>
      <w:r w:rsidRPr="008A189A">
        <w:rPr>
          <w:b/>
          <w:sz w:val="24"/>
          <w:szCs w:val="24"/>
        </w:rPr>
        <w:t>Perindoprilarginin</w:t>
      </w:r>
      <w:proofErr w:type="spellEnd"/>
      <w:r w:rsidRPr="008A189A">
        <w:rPr>
          <w:b/>
          <w:sz w:val="24"/>
          <w:szCs w:val="24"/>
        </w:rPr>
        <w:t xml:space="preserve"> </w:t>
      </w:r>
      <w:r w:rsidR="00F173F0">
        <w:rPr>
          <w:b/>
          <w:sz w:val="24"/>
          <w:szCs w:val="24"/>
        </w:rPr>
        <w:t>"</w:t>
      </w:r>
      <w:proofErr w:type="spellStart"/>
      <w:r w:rsidRPr="008A189A">
        <w:rPr>
          <w:b/>
          <w:sz w:val="24"/>
          <w:szCs w:val="24"/>
        </w:rPr>
        <w:t>Krka</w:t>
      </w:r>
      <w:proofErr w:type="spellEnd"/>
      <w:r w:rsidR="00F173F0">
        <w:rPr>
          <w:b/>
          <w:sz w:val="24"/>
          <w:szCs w:val="24"/>
        </w:rPr>
        <w:t>"</w:t>
      </w:r>
      <w:r w:rsidRPr="008A189A">
        <w:rPr>
          <w:b/>
          <w:sz w:val="24"/>
          <w:szCs w:val="24"/>
        </w:rPr>
        <w:t>, tabletter</w:t>
      </w:r>
    </w:p>
    <w:p w14:paraId="7C4B0737" w14:textId="77777777" w:rsidR="009260DE" w:rsidRPr="008A189A" w:rsidRDefault="009260DE" w:rsidP="009260DE">
      <w:pPr>
        <w:jc w:val="both"/>
        <w:rPr>
          <w:sz w:val="24"/>
          <w:szCs w:val="24"/>
        </w:rPr>
      </w:pPr>
    </w:p>
    <w:p w14:paraId="6560B5E3" w14:textId="77777777" w:rsidR="009260DE" w:rsidRPr="008A189A" w:rsidRDefault="009260DE" w:rsidP="009260DE">
      <w:pPr>
        <w:jc w:val="both"/>
        <w:rPr>
          <w:sz w:val="24"/>
          <w:szCs w:val="24"/>
        </w:rPr>
      </w:pPr>
    </w:p>
    <w:p w14:paraId="4A2EB316" w14:textId="77777777" w:rsidR="009260DE" w:rsidRPr="008A189A" w:rsidRDefault="009260DE" w:rsidP="009260DE">
      <w:pPr>
        <w:tabs>
          <w:tab w:val="left" w:pos="851"/>
        </w:tabs>
        <w:ind w:left="851" w:hanging="851"/>
        <w:rPr>
          <w:b/>
          <w:sz w:val="24"/>
          <w:szCs w:val="24"/>
        </w:rPr>
      </w:pPr>
      <w:r w:rsidRPr="008A189A">
        <w:rPr>
          <w:b/>
          <w:sz w:val="24"/>
          <w:szCs w:val="24"/>
        </w:rPr>
        <w:t>0.</w:t>
      </w:r>
      <w:r w:rsidRPr="008A189A">
        <w:rPr>
          <w:b/>
          <w:sz w:val="24"/>
          <w:szCs w:val="24"/>
        </w:rPr>
        <w:tab/>
        <w:t>D.SP.NR.</w:t>
      </w:r>
    </w:p>
    <w:p w14:paraId="7C9922DD" w14:textId="693CCE2F" w:rsidR="009260DE" w:rsidRPr="008A189A" w:rsidRDefault="008C1824" w:rsidP="009260DE">
      <w:pPr>
        <w:tabs>
          <w:tab w:val="left" w:pos="851"/>
        </w:tabs>
        <w:ind w:left="851"/>
        <w:rPr>
          <w:sz w:val="24"/>
          <w:szCs w:val="24"/>
        </w:rPr>
      </w:pPr>
      <w:r w:rsidRPr="008A189A">
        <w:rPr>
          <w:sz w:val="24"/>
          <w:szCs w:val="24"/>
        </w:rPr>
        <w:t>32235</w:t>
      </w:r>
    </w:p>
    <w:p w14:paraId="19DB6A41" w14:textId="77777777" w:rsidR="009260DE" w:rsidRPr="008A189A" w:rsidRDefault="009260DE" w:rsidP="009260DE">
      <w:pPr>
        <w:tabs>
          <w:tab w:val="left" w:pos="851"/>
        </w:tabs>
        <w:ind w:left="851"/>
        <w:rPr>
          <w:sz w:val="24"/>
          <w:szCs w:val="24"/>
        </w:rPr>
      </w:pPr>
    </w:p>
    <w:p w14:paraId="1187FDBB" w14:textId="77777777" w:rsidR="009260DE" w:rsidRPr="008A189A" w:rsidRDefault="009260DE" w:rsidP="009260DE">
      <w:pPr>
        <w:tabs>
          <w:tab w:val="left" w:pos="851"/>
        </w:tabs>
        <w:ind w:left="851" w:hanging="851"/>
        <w:rPr>
          <w:b/>
          <w:sz w:val="24"/>
          <w:szCs w:val="24"/>
        </w:rPr>
      </w:pPr>
      <w:r w:rsidRPr="008A189A">
        <w:rPr>
          <w:b/>
          <w:sz w:val="24"/>
          <w:szCs w:val="24"/>
        </w:rPr>
        <w:t>1.</w:t>
      </w:r>
      <w:r w:rsidRPr="008A189A">
        <w:rPr>
          <w:b/>
          <w:sz w:val="24"/>
          <w:szCs w:val="24"/>
        </w:rPr>
        <w:tab/>
        <w:t>LÆGEMIDLETS NAVN</w:t>
      </w:r>
    </w:p>
    <w:p w14:paraId="291DB8AA" w14:textId="5689E1D5" w:rsidR="009260DE" w:rsidRPr="008A189A" w:rsidRDefault="008C1824" w:rsidP="009260DE">
      <w:pPr>
        <w:tabs>
          <w:tab w:val="left" w:pos="851"/>
        </w:tabs>
        <w:ind w:left="851"/>
        <w:rPr>
          <w:sz w:val="24"/>
          <w:szCs w:val="24"/>
        </w:rPr>
      </w:pPr>
      <w:proofErr w:type="spellStart"/>
      <w:r w:rsidRPr="008A189A">
        <w:rPr>
          <w:sz w:val="24"/>
          <w:szCs w:val="24"/>
        </w:rPr>
        <w:t>Perindoprilarginin</w:t>
      </w:r>
      <w:proofErr w:type="spellEnd"/>
      <w:r w:rsidRPr="008A189A">
        <w:rPr>
          <w:sz w:val="24"/>
          <w:szCs w:val="24"/>
        </w:rPr>
        <w:t xml:space="preserve"> </w:t>
      </w:r>
      <w:r w:rsidR="00F173F0">
        <w:rPr>
          <w:sz w:val="24"/>
          <w:szCs w:val="24"/>
        </w:rPr>
        <w:t>"</w:t>
      </w:r>
      <w:proofErr w:type="spellStart"/>
      <w:r w:rsidRPr="008A189A">
        <w:rPr>
          <w:sz w:val="24"/>
          <w:szCs w:val="24"/>
        </w:rPr>
        <w:t>Krka</w:t>
      </w:r>
      <w:proofErr w:type="spellEnd"/>
      <w:r w:rsidR="00F173F0">
        <w:rPr>
          <w:sz w:val="24"/>
          <w:szCs w:val="24"/>
        </w:rPr>
        <w:t>"</w:t>
      </w:r>
    </w:p>
    <w:p w14:paraId="74422167" w14:textId="77777777" w:rsidR="009260DE" w:rsidRPr="008A189A" w:rsidRDefault="009260DE" w:rsidP="009260DE">
      <w:pPr>
        <w:tabs>
          <w:tab w:val="left" w:pos="851"/>
        </w:tabs>
        <w:ind w:left="851"/>
        <w:rPr>
          <w:sz w:val="24"/>
          <w:szCs w:val="24"/>
        </w:rPr>
      </w:pPr>
    </w:p>
    <w:p w14:paraId="28086FD8" w14:textId="77777777" w:rsidR="009260DE" w:rsidRPr="008A189A" w:rsidRDefault="009260DE" w:rsidP="009260DE">
      <w:pPr>
        <w:tabs>
          <w:tab w:val="left" w:pos="851"/>
        </w:tabs>
        <w:ind w:left="851" w:hanging="851"/>
        <w:rPr>
          <w:b/>
          <w:sz w:val="24"/>
          <w:szCs w:val="24"/>
        </w:rPr>
      </w:pPr>
      <w:r w:rsidRPr="008A189A">
        <w:rPr>
          <w:b/>
          <w:sz w:val="24"/>
          <w:szCs w:val="24"/>
        </w:rPr>
        <w:t>2.</w:t>
      </w:r>
      <w:r w:rsidRPr="008A189A">
        <w:rPr>
          <w:b/>
          <w:sz w:val="24"/>
          <w:szCs w:val="24"/>
        </w:rPr>
        <w:tab/>
        <w:t>KVALITATIV OG KVANTITATIV SAMMENSÆTNING</w:t>
      </w:r>
    </w:p>
    <w:p w14:paraId="5B096586" w14:textId="77777777" w:rsidR="008A189A" w:rsidRDefault="008A189A" w:rsidP="00D53FDE">
      <w:pPr>
        <w:ind w:left="851"/>
        <w:rPr>
          <w:sz w:val="24"/>
          <w:szCs w:val="24"/>
        </w:rPr>
      </w:pPr>
    </w:p>
    <w:p w14:paraId="3780C8DD" w14:textId="0D241197" w:rsidR="008C1824" w:rsidRPr="008A189A" w:rsidRDefault="008C1824" w:rsidP="00D53FDE">
      <w:pPr>
        <w:ind w:left="851"/>
        <w:rPr>
          <w:sz w:val="24"/>
          <w:szCs w:val="24"/>
          <w:u w:val="single"/>
        </w:rPr>
      </w:pPr>
      <w:proofErr w:type="spellStart"/>
      <w:r w:rsidRPr="008A189A">
        <w:rPr>
          <w:sz w:val="24"/>
          <w:szCs w:val="24"/>
          <w:u w:val="single"/>
        </w:rPr>
        <w:t>Perindoprilarginin</w:t>
      </w:r>
      <w:proofErr w:type="spellEnd"/>
      <w:r w:rsidRPr="008A189A">
        <w:rPr>
          <w:sz w:val="24"/>
          <w:szCs w:val="24"/>
          <w:u w:val="single"/>
        </w:rPr>
        <w:t xml:space="preserve"> </w:t>
      </w:r>
      <w:r w:rsidR="00F173F0">
        <w:rPr>
          <w:sz w:val="24"/>
          <w:szCs w:val="24"/>
          <w:u w:val="single"/>
        </w:rPr>
        <w:t>"</w:t>
      </w:r>
      <w:proofErr w:type="spellStart"/>
      <w:r w:rsidRPr="008A189A">
        <w:rPr>
          <w:sz w:val="24"/>
          <w:szCs w:val="24"/>
          <w:u w:val="single"/>
        </w:rPr>
        <w:t>Krka</w:t>
      </w:r>
      <w:proofErr w:type="spellEnd"/>
      <w:r w:rsidR="00F173F0">
        <w:rPr>
          <w:sz w:val="24"/>
          <w:szCs w:val="24"/>
          <w:u w:val="single"/>
        </w:rPr>
        <w:t>"</w:t>
      </w:r>
      <w:r w:rsidRPr="008A189A">
        <w:rPr>
          <w:sz w:val="24"/>
          <w:szCs w:val="24"/>
          <w:u w:val="single"/>
        </w:rPr>
        <w:t xml:space="preserve"> 5 mg tabletter</w:t>
      </w:r>
    </w:p>
    <w:p w14:paraId="62A69BED" w14:textId="77777777" w:rsidR="008C1824" w:rsidRPr="008A189A" w:rsidRDefault="008C1824" w:rsidP="00D53FDE">
      <w:pPr>
        <w:ind w:left="851"/>
        <w:rPr>
          <w:sz w:val="24"/>
          <w:szCs w:val="24"/>
        </w:rPr>
      </w:pPr>
      <w:r w:rsidRPr="008A189A">
        <w:rPr>
          <w:sz w:val="24"/>
          <w:szCs w:val="24"/>
        </w:rPr>
        <w:t xml:space="preserve">Hver tablet indeholder 5 mg </w:t>
      </w:r>
      <w:proofErr w:type="spellStart"/>
      <w:r w:rsidRPr="008A189A">
        <w:rPr>
          <w:sz w:val="24"/>
          <w:szCs w:val="24"/>
        </w:rPr>
        <w:t>perindoprilarginin</w:t>
      </w:r>
      <w:proofErr w:type="spellEnd"/>
      <w:r w:rsidRPr="008A189A">
        <w:rPr>
          <w:sz w:val="24"/>
          <w:szCs w:val="24"/>
        </w:rPr>
        <w:t xml:space="preserve"> svarende til 3,395 mg </w:t>
      </w:r>
      <w:proofErr w:type="spellStart"/>
      <w:r w:rsidRPr="008A189A">
        <w:rPr>
          <w:sz w:val="24"/>
          <w:szCs w:val="24"/>
        </w:rPr>
        <w:t>perindopril</w:t>
      </w:r>
      <w:proofErr w:type="spellEnd"/>
      <w:r w:rsidRPr="008A189A">
        <w:rPr>
          <w:sz w:val="24"/>
          <w:szCs w:val="24"/>
        </w:rPr>
        <w:t>.</w:t>
      </w:r>
    </w:p>
    <w:p w14:paraId="2CB8C48A" w14:textId="77777777" w:rsidR="008C1824" w:rsidRPr="008A189A" w:rsidRDefault="008C1824" w:rsidP="00D53FDE">
      <w:pPr>
        <w:ind w:left="851"/>
        <w:rPr>
          <w:sz w:val="24"/>
          <w:szCs w:val="24"/>
        </w:rPr>
      </w:pPr>
    </w:p>
    <w:p w14:paraId="4758BC1F" w14:textId="4DBFF9AC" w:rsidR="008C1824" w:rsidRPr="008A189A" w:rsidRDefault="008C1824" w:rsidP="00D53FDE">
      <w:pPr>
        <w:ind w:left="851"/>
        <w:rPr>
          <w:sz w:val="24"/>
          <w:szCs w:val="24"/>
          <w:u w:val="single"/>
        </w:rPr>
      </w:pPr>
      <w:proofErr w:type="spellStart"/>
      <w:r w:rsidRPr="008A189A">
        <w:rPr>
          <w:sz w:val="24"/>
          <w:szCs w:val="24"/>
          <w:u w:val="single"/>
        </w:rPr>
        <w:t>Perindoprilarginin</w:t>
      </w:r>
      <w:proofErr w:type="spellEnd"/>
      <w:r w:rsidRPr="008A189A">
        <w:rPr>
          <w:sz w:val="24"/>
          <w:szCs w:val="24"/>
          <w:u w:val="single"/>
        </w:rPr>
        <w:t xml:space="preserve"> </w:t>
      </w:r>
      <w:r w:rsidR="00F173F0">
        <w:rPr>
          <w:sz w:val="24"/>
          <w:szCs w:val="24"/>
          <w:u w:val="single"/>
        </w:rPr>
        <w:t>"</w:t>
      </w:r>
      <w:proofErr w:type="spellStart"/>
      <w:r w:rsidRPr="008A189A">
        <w:rPr>
          <w:sz w:val="24"/>
          <w:szCs w:val="24"/>
          <w:u w:val="single"/>
        </w:rPr>
        <w:t>Krka</w:t>
      </w:r>
      <w:proofErr w:type="spellEnd"/>
      <w:r w:rsidR="00F173F0">
        <w:rPr>
          <w:sz w:val="24"/>
          <w:szCs w:val="24"/>
          <w:u w:val="single"/>
        </w:rPr>
        <w:t>"</w:t>
      </w:r>
      <w:r w:rsidRPr="008A189A">
        <w:rPr>
          <w:sz w:val="24"/>
          <w:szCs w:val="24"/>
          <w:u w:val="single"/>
        </w:rPr>
        <w:t xml:space="preserve"> 10 mg tabletter</w:t>
      </w:r>
    </w:p>
    <w:p w14:paraId="3235D0DF" w14:textId="77777777" w:rsidR="008C1824" w:rsidRPr="008A189A" w:rsidRDefault="008C1824" w:rsidP="00D53FDE">
      <w:pPr>
        <w:ind w:left="851"/>
        <w:rPr>
          <w:sz w:val="24"/>
          <w:szCs w:val="24"/>
        </w:rPr>
      </w:pPr>
      <w:r w:rsidRPr="008A189A">
        <w:rPr>
          <w:sz w:val="24"/>
          <w:szCs w:val="24"/>
        </w:rPr>
        <w:t xml:space="preserve">Hver tablet indeholder 10 mg </w:t>
      </w:r>
      <w:proofErr w:type="spellStart"/>
      <w:r w:rsidRPr="008A189A">
        <w:rPr>
          <w:sz w:val="24"/>
          <w:szCs w:val="24"/>
        </w:rPr>
        <w:t>perindoprilarginin</w:t>
      </w:r>
      <w:proofErr w:type="spellEnd"/>
      <w:r w:rsidRPr="008A189A">
        <w:rPr>
          <w:sz w:val="24"/>
          <w:szCs w:val="24"/>
        </w:rPr>
        <w:t xml:space="preserve"> svarende til 6,790 mg </w:t>
      </w:r>
      <w:proofErr w:type="spellStart"/>
      <w:r w:rsidRPr="008A189A">
        <w:rPr>
          <w:sz w:val="24"/>
          <w:szCs w:val="24"/>
        </w:rPr>
        <w:t>perindopril</w:t>
      </w:r>
      <w:proofErr w:type="spellEnd"/>
      <w:r w:rsidRPr="008A189A">
        <w:rPr>
          <w:sz w:val="24"/>
          <w:szCs w:val="24"/>
        </w:rPr>
        <w:t>.</w:t>
      </w:r>
    </w:p>
    <w:p w14:paraId="559ACC28" w14:textId="77777777" w:rsidR="008C1824" w:rsidRPr="008A189A" w:rsidRDefault="008C1824" w:rsidP="00D53FDE">
      <w:pPr>
        <w:ind w:left="851"/>
        <w:rPr>
          <w:sz w:val="24"/>
          <w:szCs w:val="24"/>
        </w:rPr>
      </w:pPr>
    </w:p>
    <w:p w14:paraId="2E970FDF" w14:textId="77777777" w:rsidR="008C1824" w:rsidRPr="008A189A" w:rsidRDefault="008C1824" w:rsidP="00D53FDE">
      <w:pPr>
        <w:ind w:left="851"/>
        <w:rPr>
          <w:sz w:val="24"/>
          <w:szCs w:val="24"/>
        </w:rPr>
      </w:pPr>
      <w:r w:rsidRPr="008A189A">
        <w:rPr>
          <w:sz w:val="24"/>
          <w:szCs w:val="24"/>
        </w:rPr>
        <w:t>Alle hjælpestoffer er anført under pkt. 6.1.</w:t>
      </w:r>
    </w:p>
    <w:p w14:paraId="281DC1C1" w14:textId="77777777" w:rsidR="009260DE" w:rsidRPr="008A189A" w:rsidRDefault="009260DE" w:rsidP="009260DE">
      <w:pPr>
        <w:tabs>
          <w:tab w:val="left" w:pos="851"/>
        </w:tabs>
        <w:ind w:left="851"/>
        <w:rPr>
          <w:sz w:val="24"/>
          <w:szCs w:val="24"/>
        </w:rPr>
      </w:pPr>
    </w:p>
    <w:p w14:paraId="189EDF35" w14:textId="77777777" w:rsidR="009260DE" w:rsidRPr="008A189A" w:rsidRDefault="009260DE" w:rsidP="009260DE">
      <w:pPr>
        <w:tabs>
          <w:tab w:val="left" w:pos="851"/>
        </w:tabs>
        <w:ind w:left="851" w:hanging="851"/>
        <w:rPr>
          <w:b/>
          <w:sz w:val="24"/>
          <w:szCs w:val="24"/>
        </w:rPr>
      </w:pPr>
      <w:r w:rsidRPr="008A189A">
        <w:rPr>
          <w:b/>
          <w:sz w:val="24"/>
          <w:szCs w:val="24"/>
        </w:rPr>
        <w:t>3.</w:t>
      </w:r>
      <w:r w:rsidRPr="008A189A">
        <w:rPr>
          <w:b/>
          <w:sz w:val="24"/>
          <w:szCs w:val="24"/>
        </w:rPr>
        <w:tab/>
        <w:t>LÆGEMIDDELFORM</w:t>
      </w:r>
    </w:p>
    <w:p w14:paraId="24FA07A6" w14:textId="43EB0B30" w:rsidR="008C1824" w:rsidRPr="008A189A" w:rsidRDefault="008C1824" w:rsidP="00EF333C">
      <w:pPr>
        <w:suppressAutoHyphens/>
        <w:ind w:left="851"/>
        <w:rPr>
          <w:spacing w:val="-3"/>
          <w:sz w:val="24"/>
          <w:szCs w:val="24"/>
        </w:rPr>
      </w:pPr>
      <w:r w:rsidRPr="008A189A">
        <w:rPr>
          <w:spacing w:val="-3"/>
          <w:sz w:val="24"/>
          <w:szCs w:val="24"/>
        </w:rPr>
        <w:t>Tablet</w:t>
      </w:r>
      <w:r w:rsidR="008A189A">
        <w:rPr>
          <w:spacing w:val="-3"/>
          <w:sz w:val="24"/>
          <w:szCs w:val="24"/>
        </w:rPr>
        <w:t>ter</w:t>
      </w:r>
    </w:p>
    <w:p w14:paraId="27042EF7" w14:textId="77777777" w:rsidR="008C1824" w:rsidRPr="008A189A" w:rsidRDefault="008C1824" w:rsidP="00EF333C">
      <w:pPr>
        <w:suppressAutoHyphens/>
        <w:ind w:left="851"/>
        <w:rPr>
          <w:spacing w:val="-3"/>
          <w:sz w:val="24"/>
          <w:szCs w:val="24"/>
        </w:rPr>
      </w:pPr>
    </w:p>
    <w:p w14:paraId="668A9464" w14:textId="260A5A89" w:rsidR="008C1824" w:rsidRPr="008A189A" w:rsidRDefault="008C1824" w:rsidP="00D53FDE">
      <w:pPr>
        <w:ind w:left="851"/>
        <w:rPr>
          <w:sz w:val="24"/>
          <w:szCs w:val="24"/>
          <w:u w:val="single"/>
        </w:rPr>
      </w:pPr>
      <w:proofErr w:type="spellStart"/>
      <w:r w:rsidRPr="008A189A">
        <w:rPr>
          <w:sz w:val="24"/>
          <w:szCs w:val="24"/>
          <w:u w:val="single"/>
        </w:rPr>
        <w:t>Perindoprilarginin</w:t>
      </w:r>
      <w:proofErr w:type="spellEnd"/>
      <w:r w:rsidRPr="008A189A">
        <w:rPr>
          <w:sz w:val="24"/>
          <w:szCs w:val="24"/>
          <w:u w:val="single"/>
        </w:rPr>
        <w:t xml:space="preserve"> </w:t>
      </w:r>
      <w:r w:rsidR="00F173F0">
        <w:rPr>
          <w:sz w:val="24"/>
          <w:szCs w:val="24"/>
          <w:u w:val="single"/>
        </w:rPr>
        <w:t>"</w:t>
      </w:r>
      <w:proofErr w:type="spellStart"/>
      <w:r w:rsidRPr="008A189A">
        <w:rPr>
          <w:sz w:val="24"/>
          <w:szCs w:val="24"/>
          <w:u w:val="single"/>
        </w:rPr>
        <w:t>Krka</w:t>
      </w:r>
      <w:proofErr w:type="spellEnd"/>
      <w:r w:rsidR="00F173F0">
        <w:rPr>
          <w:sz w:val="24"/>
          <w:szCs w:val="24"/>
          <w:u w:val="single"/>
        </w:rPr>
        <w:t>"</w:t>
      </w:r>
      <w:r w:rsidRPr="008A189A">
        <w:rPr>
          <w:sz w:val="24"/>
          <w:szCs w:val="24"/>
          <w:u w:val="single"/>
        </w:rPr>
        <w:t xml:space="preserve"> 5 mg tabletter</w:t>
      </w:r>
    </w:p>
    <w:p w14:paraId="6D6BB849" w14:textId="1A5FDDCE" w:rsidR="008C1824" w:rsidRPr="008A189A" w:rsidRDefault="008C1824" w:rsidP="00D53FDE">
      <w:pPr>
        <w:ind w:left="851"/>
        <w:rPr>
          <w:sz w:val="24"/>
          <w:szCs w:val="24"/>
        </w:rPr>
      </w:pPr>
      <w:r w:rsidRPr="008A189A">
        <w:rPr>
          <w:sz w:val="24"/>
          <w:szCs w:val="24"/>
        </w:rPr>
        <w:t xml:space="preserve">Hvide til næsten hvide, kapselformede tabletter med delekærv på begge sider. Den ene side af tabletten er præget med </w:t>
      </w:r>
      <w:r w:rsidR="00F173F0">
        <w:rPr>
          <w:sz w:val="24"/>
          <w:szCs w:val="24"/>
        </w:rPr>
        <w:t>"</w:t>
      </w:r>
      <w:r w:rsidRPr="008A189A">
        <w:rPr>
          <w:sz w:val="24"/>
          <w:szCs w:val="24"/>
        </w:rPr>
        <w:t>V1</w:t>
      </w:r>
      <w:r w:rsidR="00F173F0">
        <w:rPr>
          <w:sz w:val="24"/>
          <w:szCs w:val="24"/>
        </w:rPr>
        <w:t>"</w:t>
      </w:r>
      <w:r w:rsidRPr="008A189A">
        <w:rPr>
          <w:sz w:val="24"/>
          <w:szCs w:val="24"/>
        </w:rPr>
        <w:t xml:space="preserve"> – </w:t>
      </w:r>
      <w:r w:rsidR="00F173F0">
        <w:rPr>
          <w:sz w:val="24"/>
          <w:szCs w:val="24"/>
        </w:rPr>
        <w:t>"</w:t>
      </w:r>
      <w:r w:rsidRPr="008A189A">
        <w:rPr>
          <w:sz w:val="24"/>
          <w:szCs w:val="24"/>
        </w:rPr>
        <w:t>V</w:t>
      </w:r>
      <w:r w:rsidR="00F173F0">
        <w:rPr>
          <w:sz w:val="24"/>
          <w:szCs w:val="24"/>
        </w:rPr>
        <w:t>"</w:t>
      </w:r>
      <w:r w:rsidRPr="008A189A">
        <w:rPr>
          <w:sz w:val="24"/>
          <w:szCs w:val="24"/>
        </w:rPr>
        <w:t xml:space="preserve"> på den ene side af delekærven og </w:t>
      </w:r>
      <w:r w:rsidR="00F173F0">
        <w:rPr>
          <w:sz w:val="24"/>
          <w:szCs w:val="24"/>
        </w:rPr>
        <w:t>"</w:t>
      </w:r>
      <w:r w:rsidRPr="008A189A">
        <w:rPr>
          <w:sz w:val="24"/>
          <w:szCs w:val="24"/>
        </w:rPr>
        <w:t>1</w:t>
      </w:r>
      <w:r w:rsidR="00F173F0">
        <w:rPr>
          <w:sz w:val="24"/>
          <w:szCs w:val="24"/>
        </w:rPr>
        <w:t>"</w:t>
      </w:r>
      <w:r w:rsidRPr="008A189A">
        <w:rPr>
          <w:sz w:val="24"/>
          <w:szCs w:val="24"/>
        </w:rPr>
        <w:t xml:space="preserve"> på den anden side af delekærven. Tabletdimensioner: cirka 8 mm </w:t>
      </w:r>
      <w:r w:rsidR="00F173F0">
        <w:rPr>
          <w:sz w:val="24"/>
          <w:szCs w:val="24"/>
        </w:rPr>
        <w:t>×</w:t>
      </w:r>
      <w:r w:rsidRPr="008A189A">
        <w:rPr>
          <w:sz w:val="24"/>
          <w:szCs w:val="24"/>
        </w:rPr>
        <w:t> 5 mm. Tabletten kan deles i to lige store doser.</w:t>
      </w:r>
    </w:p>
    <w:p w14:paraId="5889C14E" w14:textId="77777777" w:rsidR="008C1824" w:rsidRPr="008A189A" w:rsidRDefault="008C1824" w:rsidP="00D53FDE">
      <w:pPr>
        <w:ind w:left="851"/>
        <w:rPr>
          <w:sz w:val="24"/>
          <w:szCs w:val="24"/>
        </w:rPr>
      </w:pPr>
    </w:p>
    <w:p w14:paraId="37C99FAF" w14:textId="1A98BCF2" w:rsidR="008C1824" w:rsidRPr="008A189A" w:rsidRDefault="008C1824" w:rsidP="00D53FDE">
      <w:pPr>
        <w:ind w:left="851"/>
        <w:rPr>
          <w:sz w:val="24"/>
          <w:szCs w:val="24"/>
          <w:u w:val="single"/>
        </w:rPr>
      </w:pPr>
      <w:proofErr w:type="spellStart"/>
      <w:r w:rsidRPr="008A189A">
        <w:rPr>
          <w:sz w:val="24"/>
          <w:szCs w:val="24"/>
          <w:u w:val="single"/>
        </w:rPr>
        <w:t>Perindoprilarginin</w:t>
      </w:r>
      <w:proofErr w:type="spellEnd"/>
      <w:r w:rsidRPr="008A189A">
        <w:rPr>
          <w:sz w:val="24"/>
          <w:szCs w:val="24"/>
          <w:u w:val="single"/>
        </w:rPr>
        <w:t xml:space="preserve"> </w:t>
      </w:r>
      <w:r w:rsidR="00F173F0">
        <w:rPr>
          <w:sz w:val="24"/>
          <w:szCs w:val="24"/>
          <w:u w:val="single"/>
        </w:rPr>
        <w:t>"</w:t>
      </w:r>
      <w:proofErr w:type="spellStart"/>
      <w:r w:rsidRPr="008A189A">
        <w:rPr>
          <w:sz w:val="24"/>
          <w:szCs w:val="24"/>
          <w:u w:val="single"/>
        </w:rPr>
        <w:t>Krka</w:t>
      </w:r>
      <w:proofErr w:type="spellEnd"/>
      <w:r w:rsidR="00F173F0">
        <w:rPr>
          <w:sz w:val="24"/>
          <w:szCs w:val="24"/>
          <w:u w:val="single"/>
        </w:rPr>
        <w:t>"</w:t>
      </w:r>
      <w:r w:rsidRPr="008A189A">
        <w:rPr>
          <w:sz w:val="24"/>
          <w:szCs w:val="24"/>
          <w:u w:val="single"/>
        </w:rPr>
        <w:t xml:space="preserve"> 10 mg tabletter</w:t>
      </w:r>
    </w:p>
    <w:p w14:paraId="4CFFC7F4" w14:textId="19E0F7A7" w:rsidR="008C1824" w:rsidRPr="008A189A" w:rsidRDefault="008C1824" w:rsidP="00D53FDE">
      <w:pPr>
        <w:ind w:left="851"/>
        <w:rPr>
          <w:bCs/>
          <w:sz w:val="24"/>
          <w:szCs w:val="24"/>
          <w:lang w:val="sv-SE"/>
        </w:rPr>
      </w:pPr>
      <w:r w:rsidRPr="008A189A">
        <w:rPr>
          <w:sz w:val="24"/>
          <w:szCs w:val="24"/>
        </w:rPr>
        <w:t xml:space="preserve">Hvide til næsten hvide, runde, </w:t>
      </w:r>
      <w:proofErr w:type="spellStart"/>
      <w:r w:rsidRPr="008A189A">
        <w:rPr>
          <w:sz w:val="24"/>
          <w:szCs w:val="24"/>
        </w:rPr>
        <w:t>bikonvekse</w:t>
      </w:r>
      <w:proofErr w:type="spellEnd"/>
      <w:r w:rsidRPr="008A189A">
        <w:rPr>
          <w:sz w:val="24"/>
          <w:szCs w:val="24"/>
        </w:rPr>
        <w:t xml:space="preserve"> tabletter præget med </w:t>
      </w:r>
      <w:r w:rsidR="00F173F0">
        <w:rPr>
          <w:sz w:val="24"/>
          <w:szCs w:val="24"/>
        </w:rPr>
        <w:t>"</w:t>
      </w:r>
      <w:r w:rsidRPr="008A189A">
        <w:rPr>
          <w:sz w:val="24"/>
          <w:szCs w:val="24"/>
        </w:rPr>
        <w:t>V2</w:t>
      </w:r>
      <w:r w:rsidR="00F173F0">
        <w:rPr>
          <w:sz w:val="24"/>
          <w:szCs w:val="24"/>
        </w:rPr>
        <w:t>"</w:t>
      </w:r>
      <w:r w:rsidRPr="008A189A">
        <w:rPr>
          <w:sz w:val="24"/>
          <w:szCs w:val="24"/>
        </w:rPr>
        <w:t xml:space="preserve"> på den ene side af tabletten. Diameter: cirka 8 mm.</w:t>
      </w:r>
    </w:p>
    <w:p w14:paraId="4CCAA03A" w14:textId="2B190076" w:rsidR="009260DE" w:rsidRDefault="009260DE" w:rsidP="009260DE">
      <w:pPr>
        <w:tabs>
          <w:tab w:val="left" w:pos="851"/>
        </w:tabs>
        <w:ind w:left="851"/>
        <w:rPr>
          <w:sz w:val="24"/>
          <w:szCs w:val="24"/>
        </w:rPr>
      </w:pPr>
    </w:p>
    <w:p w14:paraId="79338867" w14:textId="6ACCEE91" w:rsidR="00F173F0" w:rsidRDefault="00F173F0">
      <w:pPr>
        <w:rPr>
          <w:sz w:val="24"/>
          <w:szCs w:val="24"/>
        </w:rPr>
      </w:pPr>
      <w:r>
        <w:rPr>
          <w:sz w:val="24"/>
          <w:szCs w:val="24"/>
        </w:rPr>
        <w:br w:type="page"/>
      </w:r>
    </w:p>
    <w:p w14:paraId="52E91C7F" w14:textId="77777777" w:rsidR="008A189A" w:rsidRPr="008A189A" w:rsidRDefault="008A189A" w:rsidP="009260DE">
      <w:pPr>
        <w:tabs>
          <w:tab w:val="left" w:pos="851"/>
        </w:tabs>
        <w:ind w:left="851"/>
        <w:rPr>
          <w:sz w:val="24"/>
          <w:szCs w:val="24"/>
        </w:rPr>
      </w:pPr>
    </w:p>
    <w:p w14:paraId="1471B374" w14:textId="77777777" w:rsidR="009260DE" w:rsidRPr="008A189A" w:rsidRDefault="009260DE" w:rsidP="009260DE">
      <w:pPr>
        <w:tabs>
          <w:tab w:val="left" w:pos="851"/>
        </w:tabs>
        <w:ind w:left="851" w:hanging="851"/>
        <w:rPr>
          <w:b/>
          <w:sz w:val="24"/>
          <w:szCs w:val="24"/>
        </w:rPr>
      </w:pPr>
      <w:r w:rsidRPr="008A189A">
        <w:rPr>
          <w:b/>
          <w:sz w:val="24"/>
          <w:szCs w:val="24"/>
        </w:rPr>
        <w:t>4.</w:t>
      </w:r>
      <w:r w:rsidRPr="008A189A">
        <w:rPr>
          <w:b/>
          <w:sz w:val="24"/>
          <w:szCs w:val="24"/>
        </w:rPr>
        <w:tab/>
        <w:t>KLINISKE OPLYSNINGER</w:t>
      </w:r>
    </w:p>
    <w:p w14:paraId="68FE2F92" w14:textId="77777777" w:rsidR="009260DE" w:rsidRPr="008A189A" w:rsidRDefault="009260DE" w:rsidP="009260DE">
      <w:pPr>
        <w:tabs>
          <w:tab w:val="left" w:pos="851"/>
        </w:tabs>
        <w:ind w:left="851"/>
        <w:rPr>
          <w:b/>
          <w:sz w:val="24"/>
          <w:szCs w:val="24"/>
        </w:rPr>
      </w:pPr>
    </w:p>
    <w:p w14:paraId="7A73EA59" w14:textId="77777777" w:rsidR="009260DE" w:rsidRPr="008A189A" w:rsidRDefault="009260DE" w:rsidP="009260DE">
      <w:pPr>
        <w:tabs>
          <w:tab w:val="left" w:pos="851"/>
        </w:tabs>
        <w:ind w:left="851" w:hanging="851"/>
        <w:rPr>
          <w:b/>
          <w:sz w:val="24"/>
          <w:szCs w:val="24"/>
          <w:u w:val="single"/>
        </w:rPr>
      </w:pPr>
      <w:r w:rsidRPr="008A189A">
        <w:rPr>
          <w:b/>
          <w:sz w:val="24"/>
          <w:szCs w:val="24"/>
        </w:rPr>
        <w:t>4.1</w:t>
      </w:r>
      <w:r w:rsidRPr="008A189A">
        <w:rPr>
          <w:b/>
          <w:sz w:val="24"/>
          <w:szCs w:val="24"/>
        </w:rPr>
        <w:tab/>
        <w:t>Terapeutiske indikationer</w:t>
      </w:r>
    </w:p>
    <w:p w14:paraId="5A29DC93" w14:textId="77777777" w:rsidR="008A189A" w:rsidRDefault="008A189A" w:rsidP="00D53FDE">
      <w:pPr>
        <w:ind w:left="851"/>
        <w:rPr>
          <w:sz w:val="24"/>
          <w:szCs w:val="24"/>
        </w:rPr>
      </w:pPr>
    </w:p>
    <w:p w14:paraId="067FC34A" w14:textId="5834EA1D" w:rsidR="008C1824" w:rsidRPr="008A189A" w:rsidRDefault="008C1824" w:rsidP="00D53FDE">
      <w:pPr>
        <w:ind w:left="851"/>
        <w:rPr>
          <w:sz w:val="24"/>
          <w:szCs w:val="24"/>
          <w:u w:val="single"/>
        </w:rPr>
      </w:pPr>
      <w:proofErr w:type="spellStart"/>
      <w:r w:rsidRPr="008A189A">
        <w:rPr>
          <w:sz w:val="24"/>
          <w:szCs w:val="24"/>
          <w:u w:val="single"/>
        </w:rPr>
        <w:t>Perindoprilarginin</w:t>
      </w:r>
      <w:proofErr w:type="spellEnd"/>
      <w:r w:rsidRPr="008A189A">
        <w:rPr>
          <w:sz w:val="24"/>
          <w:szCs w:val="24"/>
          <w:u w:val="single"/>
        </w:rPr>
        <w:t xml:space="preserve"> </w:t>
      </w:r>
      <w:r w:rsidR="00F173F0">
        <w:rPr>
          <w:sz w:val="24"/>
          <w:szCs w:val="24"/>
          <w:u w:val="single"/>
        </w:rPr>
        <w:t>"</w:t>
      </w:r>
      <w:proofErr w:type="spellStart"/>
      <w:r w:rsidRPr="008A189A">
        <w:rPr>
          <w:sz w:val="24"/>
          <w:szCs w:val="24"/>
          <w:u w:val="single"/>
        </w:rPr>
        <w:t>Krka</w:t>
      </w:r>
      <w:proofErr w:type="spellEnd"/>
      <w:r w:rsidR="00F173F0">
        <w:rPr>
          <w:sz w:val="24"/>
          <w:szCs w:val="24"/>
          <w:u w:val="single"/>
        </w:rPr>
        <w:t>"</w:t>
      </w:r>
      <w:r w:rsidRPr="008A189A">
        <w:rPr>
          <w:sz w:val="24"/>
          <w:szCs w:val="24"/>
          <w:u w:val="single"/>
        </w:rPr>
        <w:t xml:space="preserve"> 5</w:t>
      </w:r>
      <w:r w:rsidRPr="008A189A">
        <w:rPr>
          <w:sz w:val="24"/>
          <w:szCs w:val="24"/>
          <w:u w:val="single"/>
          <w:lang w:val="sv-SE"/>
        </w:rPr>
        <w:t> </w:t>
      </w:r>
      <w:r w:rsidRPr="008A189A">
        <w:rPr>
          <w:sz w:val="24"/>
          <w:szCs w:val="24"/>
          <w:u w:val="single"/>
        </w:rPr>
        <w:t>mg tabletter</w:t>
      </w:r>
    </w:p>
    <w:p w14:paraId="6E73A1E1" w14:textId="77777777" w:rsidR="008C1824" w:rsidRPr="008A189A" w:rsidRDefault="008C1824" w:rsidP="00D53FDE">
      <w:pPr>
        <w:ind w:left="851"/>
        <w:rPr>
          <w:sz w:val="24"/>
          <w:szCs w:val="24"/>
        </w:rPr>
      </w:pPr>
    </w:p>
    <w:p w14:paraId="65163730" w14:textId="77777777" w:rsidR="008C1824" w:rsidRPr="008A189A" w:rsidRDefault="008C1824" w:rsidP="00D53FDE">
      <w:pPr>
        <w:ind w:left="851"/>
        <w:rPr>
          <w:sz w:val="24"/>
          <w:szCs w:val="24"/>
          <w:u w:val="single"/>
        </w:rPr>
      </w:pPr>
      <w:r w:rsidRPr="008A189A">
        <w:rPr>
          <w:sz w:val="24"/>
          <w:szCs w:val="24"/>
          <w:u w:val="single"/>
        </w:rPr>
        <w:t>Hypertension:</w:t>
      </w:r>
    </w:p>
    <w:p w14:paraId="20500F6C" w14:textId="77777777" w:rsidR="008C1824" w:rsidRPr="008A189A" w:rsidRDefault="008C1824" w:rsidP="00D53FDE">
      <w:pPr>
        <w:ind w:left="851"/>
        <w:rPr>
          <w:snapToGrid w:val="0"/>
          <w:sz w:val="24"/>
          <w:szCs w:val="24"/>
        </w:rPr>
      </w:pPr>
      <w:r w:rsidRPr="008A189A">
        <w:rPr>
          <w:snapToGrid w:val="0"/>
          <w:sz w:val="24"/>
          <w:szCs w:val="24"/>
        </w:rPr>
        <w:t>Behandling af hypertension hos voksne.</w:t>
      </w:r>
    </w:p>
    <w:p w14:paraId="3A6C53B0" w14:textId="77777777" w:rsidR="008C1824" w:rsidRPr="008A189A" w:rsidRDefault="008C1824" w:rsidP="00D53FDE">
      <w:pPr>
        <w:ind w:left="851"/>
        <w:rPr>
          <w:sz w:val="24"/>
          <w:szCs w:val="24"/>
        </w:rPr>
      </w:pPr>
    </w:p>
    <w:p w14:paraId="68D35C47" w14:textId="77777777" w:rsidR="008C1824" w:rsidRPr="008A189A" w:rsidRDefault="008C1824" w:rsidP="00D53FDE">
      <w:pPr>
        <w:ind w:left="851"/>
        <w:rPr>
          <w:sz w:val="24"/>
          <w:szCs w:val="24"/>
          <w:u w:val="single"/>
        </w:rPr>
      </w:pPr>
      <w:r w:rsidRPr="008A189A">
        <w:rPr>
          <w:sz w:val="24"/>
          <w:szCs w:val="24"/>
          <w:u w:val="single"/>
        </w:rPr>
        <w:t>Hjerteinsufficiens:</w:t>
      </w:r>
    </w:p>
    <w:p w14:paraId="0F880BBA" w14:textId="77777777" w:rsidR="008C1824" w:rsidRPr="008A189A" w:rsidRDefault="008C1824" w:rsidP="00D53FDE">
      <w:pPr>
        <w:ind w:left="851"/>
        <w:rPr>
          <w:snapToGrid w:val="0"/>
          <w:sz w:val="24"/>
          <w:szCs w:val="24"/>
        </w:rPr>
      </w:pPr>
      <w:r w:rsidRPr="008A189A">
        <w:rPr>
          <w:snapToGrid w:val="0"/>
          <w:sz w:val="24"/>
          <w:szCs w:val="24"/>
        </w:rPr>
        <w:t>Behandling af symptomatisk hjerteinsufficiens hos voksne.</w:t>
      </w:r>
    </w:p>
    <w:p w14:paraId="7136A2AD" w14:textId="77777777" w:rsidR="008C1824" w:rsidRPr="008A189A" w:rsidRDefault="008C1824" w:rsidP="00D53FDE">
      <w:pPr>
        <w:ind w:left="851"/>
        <w:rPr>
          <w:sz w:val="24"/>
          <w:szCs w:val="24"/>
        </w:rPr>
      </w:pPr>
    </w:p>
    <w:p w14:paraId="580BCB52" w14:textId="77777777" w:rsidR="008C1824" w:rsidRPr="008A189A" w:rsidRDefault="008C1824" w:rsidP="00D53FDE">
      <w:pPr>
        <w:ind w:left="851"/>
        <w:rPr>
          <w:snapToGrid w:val="0"/>
          <w:sz w:val="24"/>
          <w:szCs w:val="24"/>
          <w:u w:val="single"/>
        </w:rPr>
      </w:pPr>
      <w:r w:rsidRPr="008A189A">
        <w:rPr>
          <w:snapToGrid w:val="0"/>
          <w:sz w:val="24"/>
          <w:szCs w:val="24"/>
          <w:u w:val="single"/>
        </w:rPr>
        <w:t>Stabil koronararteriesygdom:</w:t>
      </w:r>
    </w:p>
    <w:p w14:paraId="5783E806" w14:textId="77777777" w:rsidR="008C1824" w:rsidRPr="008A189A" w:rsidRDefault="008C1824" w:rsidP="00D53FDE">
      <w:pPr>
        <w:ind w:left="851"/>
        <w:rPr>
          <w:snapToGrid w:val="0"/>
          <w:sz w:val="24"/>
          <w:szCs w:val="24"/>
        </w:rPr>
      </w:pPr>
      <w:r w:rsidRPr="008A189A">
        <w:rPr>
          <w:snapToGrid w:val="0"/>
          <w:sz w:val="24"/>
          <w:szCs w:val="24"/>
        </w:rPr>
        <w:t xml:space="preserve">Reduktion af risikoen for hjertetilfælde hos voksne patienter med myokardieinfarkt og/eller </w:t>
      </w:r>
      <w:proofErr w:type="spellStart"/>
      <w:r w:rsidRPr="008A189A">
        <w:rPr>
          <w:snapToGrid w:val="0"/>
          <w:sz w:val="24"/>
          <w:szCs w:val="24"/>
        </w:rPr>
        <w:t>revaskularisering</w:t>
      </w:r>
      <w:proofErr w:type="spellEnd"/>
      <w:r w:rsidRPr="008A189A">
        <w:rPr>
          <w:snapToGrid w:val="0"/>
          <w:sz w:val="24"/>
          <w:szCs w:val="24"/>
        </w:rPr>
        <w:t xml:space="preserve"> i anamnesen.</w:t>
      </w:r>
    </w:p>
    <w:p w14:paraId="7A6902D8" w14:textId="77777777" w:rsidR="008C1824" w:rsidRPr="008A189A" w:rsidRDefault="008C1824" w:rsidP="00D53FDE">
      <w:pPr>
        <w:ind w:left="851"/>
        <w:rPr>
          <w:sz w:val="24"/>
          <w:szCs w:val="24"/>
        </w:rPr>
      </w:pPr>
    </w:p>
    <w:p w14:paraId="299F226A" w14:textId="508F2AFC" w:rsidR="008C1824" w:rsidRPr="008A189A" w:rsidRDefault="008C1824" w:rsidP="00D53FDE">
      <w:pPr>
        <w:ind w:left="851"/>
        <w:rPr>
          <w:sz w:val="24"/>
          <w:szCs w:val="24"/>
          <w:u w:val="single"/>
        </w:rPr>
      </w:pPr>
      <w:proofErr w:type="spellStart"/>
      <w:r w:rsidRPr="008A189A">
        <w:rPr>
          <w:sz w:val="24"/>
          <w:szCs w:val="24"/>
          <w:u w:val="single"/>
        </w:rPr>
        <w:t>Perindoprilarginin</w:t>
      </w:r>
      <w:proofErr w:type="spellEnd"/>
      <w:r w:rsidRPr="008A189A">
        <w:rPr>
          <w:sz w:val="24"/>
          <w:szCs w:val="24"/>
          <w:u w:val="single"/>
        </w:rPr>
        <w:t xml:space="preserve"> </w:t>
      </w:r>
      <w:r w:rsidR="00F173F0">
        <w:rPr>
          <w:sz w:val="24"/>
          <w:szCs w:val="24"/>
          <w:u w:val="single"/>
        </w:rPr>
        <w:t>"</w:t>
      </w:r>
      <w:proofErr w:type="spellStart"/>
      <w:r w:rsidRPr="008A189A">
        <w:rPr>
          <w:sz w:val="24"/>
          <w:szCs w:val="24"/>
          <w:u w:val="single"/>
        </w:rPr>
        <w:t>Krka</w:t>
      </w:r>
      <w:proofErr w:type="spellEnd"/>
      <w:r w:rsidR="00F173F0">
        <w:rPr>
          <w:sz w:val="24"/>
          <w:szCs w:val="24"/>
          <w:u w:val="single"/>
        </w:rPr>
        <w:t>"</w:t>
      </w:r>
      <w:r w:rsidRPr="008A189A">
        <w:rPr>
          <w:sz w:val="24"/>
          <w:szCs w:val="24"/>
          <w:u w:val="single"/>
        </w:rPr>
        <w:t xml:space="preserve"> 10</w:t>
      </w:r>
      <w:r w:rsidRPr="008A189A">
        <w:rPr>
          <w:sz w:val="24"/>
          <w:szCs w:val="24"/>
          <w:u w:val="single"/>
          <w:lang w:val="sv-SE"/>
        </w:rPr>
        <w:t> </w:t>
      </w:r>
      <w:r w:rsidRPr="008A189A">
        <w:rPr>
          <w:sz w:val="24"/>
          <w:szCs w:val="24"/>
          <w:u w:val="single"/>
        </w:rPr>
        <w:t>mg tabletter</w:t>
      </w:r>
    </w:p>
    <w:p w14:paraId="58F7FF6B" w14:textId="77777777" w:rsidR="008C1824" w:rsidRPr="008A189A" w:rsidRDefault="008C1824" w:rsidP="00D53FDE">
      <w:pPr>
        <w:ind w:left="851"/>
        <w:rPr>
          <w:sz w:val="24"/>
          <w:szCs w:val="24"/>
        </w:rPr>
      </w:pPr>
    </w:p>
    <w:p w14:paraId="3D0E8D94" w14:textId="77777777" w:rsidR="008C1824" w:rsidRPr="008A189A" w:rsidRDefault="008C1824" w:rsidP="00D53FDE">
      <w:pPr>
        <w:ind w:left="851"/>
        <w:rPr>
          <w:sz w:val="24"/>
          <w:szCs w:val="24"/>
          <w:u w:val="single"/>
        </w:rPr>
      </w:pPr>
      <w:r w:rsidRPr="008A189A">
        <w:rPr>
          <w:sz w:val="24"/>
          <w:szCs w:val="24"/>
          <w:u w:val="single"/>
        </w:rPr>
        <w:t>Hypertension:</w:t>
      </w:r>
    </w:p>
    <w:p w14:paraId="725A3B35" w14:textId="77777777" w:rsidR="008C1824" w:rsidRPr="008A189A" w:rsidRDefault="008C1824" w:rsidP="00D53FDE">
      <w:pPr>
        <w:ind w:left="851"/>
        <w:rPr>
          <w:snapToGrid w:val="0"/>
          <w:sz w:val="24"/>
          <w:szCs w:val="24"/>
        </w:rPr>
      </w:pPr>
      <w:r w:rsidRPr="008A189A">
        <w:rPr>
          <w:snapToGrid w:val="0"/>
          <w:sz w:val="24"/>
          <w:szCs w:val="24"/>
        </w:rPr>
        <w:t>Behandling af hypertension hos voksne.</w:t>
      </w:r>
    </w:p>
    <w:p w14:paraId="0A9E554C" w14:textId="77777777" w:rsidR="008C1824" w:rsidRPr="008A189A" w:rsidRDefault="008C1824" w:rsidP="00D53FDE">
      <w:pPr>
        <w:ind w:left="851"/>
        <w:rPr>
          <w:snapToGrid w:val="0"/>
          <w:sz w:val="24"/>
          <w:szCs w:val="24"/>
        </w:rPr>
      </w:pPr>
    </w:p>
    <w:p w14:paraId="773AED98" w14:textId="77777777" w:rsidR="008C1824" w:rsidRPr="008A189A" w:rsidRDefault="008C1824" w:rsidP="00D53FDE">
      <w:pPr>
        <w:ind w:left="851"/>
        <w:rPr>
          <w:snapToGrid w:val="0"/>
          <w:sz w:val="24"/>
          <w:szCs w:val="24"/>
          <w:u w:val="single"/>
        </w:rPr>
      </w:pPr>
      <w:r w:rsidRPr="008A189A">
        <w:rPr>
          <w:snapToGrid w:val="0"/>
          <w:sz w:val="24"/>
          <w:szCs w:val="24"/>
          <w:u w:val="single"/>
        </w:rPr>
        <w:t>Stabil koronararteriesygdom:</w:t>
      </w:r>
    </w:p>
    <w:p w14:paraId="2AB9C7C5" w14:textId="77777777" w:rsidR="008C1824" w:rsidRPr="008A189A" w:rsidRDefault="008C1824" w:rsidP="00D53FDE">
      <w:pPr>
        <w:ind w:left="851"/>
        <w:rPr>
          <w:snapToGrid w:val="0"/>
          <w:sz w:val="24"/>
          <w:szCs w:val="24"/>
        </w:rPr>
      </w:pPr>
      <w:r w:rsidRPr="008A189A">
        <w:rPr>
          <w:snapToGrid w:val="0"/>
          <w:sz w:val="24"/>
          <w:szCs w:val="24"/>
        </w:rPr>
        <w:t xml:space="preserve">Reduktion af risikoen for hjertetilfælde hos voksne patienter med myokardieinfarkt og/eller </w:t>
      </w:r>
      <w:proofErr w:type="spellStart"/>
      <w:r w:rsidRPr="008A189A">
        <w:rPr>
          <w:snapToGrid w:val="0"/>
          <w:sz w:val="24"/>
          <w:szCs w:val="24"/>
        </w:rPr>
        <w:t>revaskularisering</w:t>
      </w:r>
      <w:proofErr w:type="spellEnd"/>
      <w:r w:rsidRPr="008A189A">
        <w:rPr>
          <w:snapToGrid w:val="0"/>
          <w:sz w:val="24"/>
          <w:szCs w:val="24"/>
        </w:rPr>
        <w:t xml:space="preserve"> i anamnesen.</w:t>
      </w:r>
    </w:p>
    <w:p w14:paraId="2A247E23" w14:textId="77777777" w:rsidR="009260DE" w:rsidRPr="008A189A" w:rsidRDefault="009260DE" w:rsidP="009260DE">
      <w:pPr>
        <w:tabs>
          <w:tab w:val="left" w:pos="851"/>
        </w:tabs>
        <w:ind w:left="851"/>
        <w:rPr>
          <w:sz w:val="24"/>
          <w:szCs w:val="24"/>
        </w:rPr>
      </w:pPr>
    </w:p>
    <w:p w14:paraId="5507D5C9" w14:textId="77777777" w:rsidR="009260DE" w:rsidRPr="008A189A" w:rsidRDefault="009260DE" w:rsidP="009260DE">
      <w:pPr>
        <w:tabs>
          <w:tab w:val="left" w:pos="851"/>
        </w:tabs>
        <w:ind w:left="851" w:hanging="851"/>
        <w:rPr>
          <w:b/>
          <w:sz w:val="24"/>
          <w:szCs w:val="24"/>
        </w:rPr>
      </w:pPr>
      <w:r w:rsidRPr="008A189A">
        <w:rPr>
          <w:b/>
          <w:sz w:val="24"/>
          <w:szCs w:val="24"/>
        </w:rPr>
        <w:t>4.2</w:t>
      </w:r>
      <w:r w:rsidRPr="008A189A">
        <w:rPr>
          <w:b/>
          <w:sz w:val="24"/>
          <w:szCs w:val="24"/>
        </w:rPr>
        <w:tab/>
        <w:t>Dosering og indgivelsesmåde</w:t>
      </w:r>
    </w:p>
    <w:p w14:paraId="7A9133C5" w14:textId="77777777" w:rsidR="008A189A" w:rsidRDefault="008A189A" w:rsidP="00D53FDE">
      <w:pPr>
        <w:ind w:left="851"/>
        <w:rPr>
          <w:noProof/>
          <w:sz w:val="24"/>
          <w:szCs w:val="24"/>
        </w:rPr>
      </w:pPr>
    </w:p>
    <w:p w14:paraId="3D39F231" w14:textId="12FFCE12" w:rsidR="008C1824" w:rsidRPr="008A189A" w:rsidRDefault="008C1824" w:rsidP="00D53FDE">
      <w:pPr>
        <w:ind w:left="851"/>
        <w:rPr>
          <w:noProof/>
          <w:sz w:val="24"/>
          <w:szCs w:val="24"/>
          <w:u w:val="single"/>
        </w:rPr>
      </w:pPr>
      <w:r w:rsidRPr="008A189A">
        <w:rPr>
          <w:noProof/>
          <w:sz w:val="24"/>
          <w:szCs w:val="24"/>
          <w:u w:val="single"/>
        </w:rPr>
        <w:t>Dosering</w:t>
      </w:r>
    </w:p>
    <w:p w14:paraId="730D06A8" w14:textId="77777777" w:rsidR="008C1824" w:rsidRPr="008A189A" w:rsidRDefault="008C1824" w:rsidP="00D53FDE">
      <w:pPr>
        <w:ind w:left="851"/>
        <w:rPr>
          <w:noProof/>
          <w:sz w:val="24"/>
          <w:szCs w:val="24"/>
        </w:rPr>
      </w:pPr>
    </w:p>
    <w:p w14:paraId="55C55876" w14:textId="77777777" w:rsidR="008C1824" w:rsidRPr="008A189A" w:rsidRDefault="008C1824" w:rsidP="00D53FDE">
      <w:pPr>
        <w:ind w:left="851"/>
        <w:rPr>
          <w:snapToGrid w:val="0"/>
          <w:sz w:val="24"/>
          <w:szCs w:val="24"/>
        </w:rPr>
      </w:pPr>
      <w:r w:rsidRPr="008A189A">
        <w:rPr>
          <w:snapToGrid w:val="0"/>
          <w:sz w:val="24"/>
          <w:szCs w:val="24"/>
        </w:rPr>
        <w:t>Dosis skal fastlægges efter individuel vurdering af patientprofilen (se pkt. 4.4) og patientens blodtryksreaktion.</w:t>
      </w:r>
    </w:p>
    <w:p w14:paraId="0EDF8368" w14:textId="77777777" w:rsidR="008C1824" w:rsidRPr="008A189A" w:rsidRDefault="008C1824" w:rsidP="00D53FDE">
      <w:pPr>
        <w:ind w:left="851"/>
        <w:rPr>
          <w:noProof/>
          <w:sz w:val="24"/>
          <w:szCs w:val="24"/>
        </w:rPr>
      </w:pPr>
    </w:p>
    <w:p w14:paraId="2FC0ECC5" w14:textId="77777777" w:rsidR="008C1824" w:rsidRPr="008A189A" w:rsidRDefault="008C1824" w:rsidP="00D53FDE">
      <w:pPr>
        <w:ind w:left="851"/>
        <w:rPr>
          <w:sz w:val="24"/>
          <w:szCs w:val="24"/>
          <w:u w:val="single"/>
        </w:rPr>
      </w:pPr>
      <w:r w:rsidRPr="008A189A">
        <w:rPr>
          <w:sz w:val="24"/>
          <w:szCs w:val="24"/>
          <w:u w:val="single"/>
        </w:rPr>
        <w:t>Hypertension:</w:t>
      </w:r>
    </w:p>
    <w:p w14:paraId="1748200E" w14:textId="77777777" w:rsidR="008C1824" w:rsidRPr="008A189A" w:rsidRDefault="008C1824" w:rsidP="00D53FDE">
      <w:pPr>
        <w:ind w:left="851"/>
        <w:rPr>
          <w:snapToGrid w:val="0"/>
          <w:sz w:val="24"/>
          <w:szCs w:val="24"/>
        </w:rPr>
      </w:pPr>
      <w:proofErr w:type="spellStart"/>
      <w:r w:rsidRPr="008A189A">
        <w:rPr>
          <w:sz w:val="24"/>
          <w:szCs w:val="24"/>
        </w:rPr>
        <w:t>Perindopril</w:t>
      </w:r>
      <w:proofErr w:type="spellEnd"/>
      <w:r w:rsidRPr="008A189A">
        <w:rPr>
          <w:snapToGrid w:val="0"/>
          <w:sz w:val="24"/>
          <w:szCs w:val="24"/>
        </w:rPr>
        <w:t xml:space="preserve"> kan bruges som monoterapi eller i kombination med andre former for behandling mod hypertension (se pkt. 4.3, 4.4, 4.5 og 5.1).</w:t>
      </w:r>
    </w:p>
    <w:p w14:paraId="45026E6F" w14:textId="77777777" w:rsidR="008C1824" w:rsidRPr="008A189A" w:rsidRDefault="008C1824" w:rsidP="00EF333C">
      <w:pPr>
        <w:ind w:left="851"/>
        <w:rPr>
          <w:snapToGrid w:val="0"/>
          <w:sz w:val="24"/>
          <w:szCs w:val="24"/>
        </w:rPr>
      </w:pPr>
      <w:r w:rsidRPr="008A189A">
        <w:rPr>
          <w:snapToGrid w:val="0"/>
          <w:sz w:val="24"/>
          <w:szCs w:val="24"/>
        </w:rPr>
        <w:t>Den anbefalede startdosis er 5</w:t>
      </w:r>
      <w:r w:rsidRPr="008A189A">
        <w:rPr>
          <w:sz w:val="24"/>
          <w:szCs w:val="24"/>
          <w:lang w:val="sv-SE"/>
        </w:rPr>
        <w:t> </w:t>
      </w:r>
      <w:r w:rsidRPr="008A189A">
        <w:rPr>
          <w:snapToGrid w:val="0"/>
          <w:sz w:val="24"/>
          <w:szCs w:val="24"/>
        </w:rPr>
        <w:t>mg, der indgives en gang daglig om morgenen.</w:t>
      </w:r>
    </w:p>
    <w:p w14:paraId="09537EC1" w14:textId="77777777" w:rsidR="008C1824" w:rsidRPr="008A189A" w:rsidRDefault="008C1824" w:rsidP="00EF333C">
      <w:pPr>
        <w:ind w:left="851"/>
        <w:rPr>
          <w:snapToGrid w:val="0"/>
          <w:sz w:val="24"/>
          <w:szCs w:val="24"/>
        </w:rPr>
      </w:pPr>
      <w:r w:rsidRPr="008A189A">
        <w:rPr>
          <w:snapToGrid w:val="0"/>
          <w:sz w:val="24"/>
          <w:szCs w:val="24"/>
        </w:rPr>
        <w:t xml:space="preserve">Patienter med et stærkt aktiveret </w:t>
      </w:r>
      <w:proofErr w:type="spellStart"/>
      <w:r w:rsidRPr="008A189A">
        <w:rPr>
          <w:snapToGrid w:val="0"/>
          <w:sz w:val="24"/>
          <w:szCs w:val="24"/>
        </w:rPr>
        <w:t>renin-angiotensin-aldosteronsystem</w:t>
      </w:r>
      <w:proofErr w:type="spellEnd"/>
      <w:r w:rsidRPr="008A189A">
        <w:rPr>
          <w:snapToGrid w:val="0"/>
          <w:sz w:val="24"/>
          <w:szCs w:val="24"/>
        </w:rPr>
        <w:t xml:space="preserve"> (især </w:t>
      </w:r>
      <w:proofErr w:type="spellStart"/>
      <w:r w:rsidRPr="008A189A">
        <w:rPr>
          <w:snapToGrid w:val="0"/>
          <w:sz w:val="24"/>
          <w:szCs w:val="24"/>
        </w:rPr>
        <w:t>renovaskulær</w:t>
      </w:r>
      <w:proofErr w:type="spellEnd"/>
      <w:r w:rsidRPr="008A189A">
        <w:rPr>
          <w:snapToGrid w:val="0"/>
          <w:sz w:val="24"/>
          <w:szCs w:val="24"/>
        </w:rPr>
        <w:t xml:space="preserve"> hypertension, salt- og/eller </w:t>
      </w:r>
      <w:proofErr w:type="spellStart"/>
      <w:r w:rsidRPr="008A189A">
        <w:rPr>
          <w:snapToGrid w:val="0"/>
          <w:sz w:val="24"/>
          <w:szCs w:val="24"/>
        </w:rPr>
        <w:t>volumendepletering</w:t>
      </w:r>
      <w:proofErr w:type="spellEnd"/>
      <w:r w:rsidRPr="008A189A">
        <w:rPr>
          <w:snapToGrid w:val="0"/>
          <w:sz w:val="24"/>
          <w:szCs w:val="24"/>
        </w:rPr>
        <w:t xml:space="preserve">, kardial </w:t>
      </w:r>
      <w:proofErr w:type="spellStart"/>
      <w:r w:rsidRPr="008A189A">
        <w:rPr>
          <w:snapToGrid w:val="0"/>
          <w:sz w:val="24"/>
          <w:szCs w:val="24"/>
        </w:rPr>
        <w:t>dekompensation</w:t>
      </w:r>
      <w:proofErr w:type="spellEnd"/>
      <w:r w:rsidRPr="008A189A">
        <w:rPr>
          <w:snapToGrid w:val="0"/>
          <w:sz w:val="24"/>
          <w:szCs w:val="24"/>
        </w:rPr>
        <w:t xml:space="preserve"> eller alvorligt forhøjet blodtryk) kan opleve et for stort fald i blodtrykket efter den indledende dosis. Til disse patienter anbefales en startdosis på 2,5</w:t>
      </w:r>
      <w:r w:rsidRPr="008A189A">
        <w:rPr>
          <w:sz w:val="24"/>
          <w:szCs w:val="24"/>
          <w:lang w:val="sv-SE"/>
        </w:rPr>
        <w:t> </w:t>
      </w:r>
      <w:r w:rsidRPr="008A189A">
        <w:rPr>
          <w:snapToGrid w:val="0"/>
          <w:sz w:val="24"/>
          <w:szCs w:val="24"/>
        </w:rPr>
        <w:t xml:space="preserve">mg, og behandlingen bør indledes under lægeligt opsyn. </w:t>
      </w:r>
    </w:p>
    <w:p w14:paraId="63327133" w14:textId="77777777" w:rsidR="008C1824" w:rsidRPr="008A189A" w:rsidRDefault="008C1824" w:rsidP="00EF333C">
      <w:pPr>
        <w:ind w:left="851"/>
        <w:rPr>
          <w:snapToGrid w:val="0"/>
          <w:sz w:val="24"/>
          <w:szCs w:val="24"/>
        </w:rPr>
      </w:pPr>
      <w:r w:rsidRPr="008A189A">
        <w:rPr>
          <w:snapToGrid w:val="0"/>
          <w:sz w:val="24"/>
          <w:szCs w:val="24"/>
        </w:rPr>
        <w:t>Dosis kan øges til 10</w:t>
      </w:r>
      <w:r w:rsidRPr="008A189A">
        <w:rPr>
          <w:sz w:val="24"/>
          <w:szCs w:val="24"/>
          <w:lang w:val="sv-SE"/>
        </w:rPr>
        <w:t> </w:t>
      </w:r>
      <w:r w:rsidRPr="008A189A">
        <w:rPr>
          <w:snapToGrid w:val="0"/>
          <w:sz w:val="24"/>
          <w:szCs w:val="24"/>
        </w:rPr>
        <w:t>mg en gang daglig efter en måneds behandling.</w:t>
      </w:r>
    </w:p>
    <w:p w14:paraId="212DAF7C" w14:textId="77777777" w:rsidR="008C1824" w:rsidRPr="008A189A" w:rsidRDefault="008C1824" w:rsidP="00EF333C">
      <w:pPr>
        <w:ind w:left="851"/>
        <w:rPr>
          <w:snapToGrid w:val="0"/>
          <w:sz w:val="24"/>
          <w:szCs w:val="24"/>
        </w:rPr>
      </w:pPr>
      <w:r w:rsidRPr="008A189A">
        <w:rPr>
          <w:snapToGrid w:val="0"/>
          <w:sz w:val="24"/>
          <w:szCs w:val="24"/>
        </w:rPr>
        <w:t xml:space="preserve">Symptomatisk hypotension kan forekomme efter indledning af behandlingen med </w:t>
      </w:r>
      <w:proofErr w:type="spellStart"/>
      <w:r w:rsidRPr="008A189A">
        <w:rPr>
          <w:sz w:val="24"/>
          <w:szCs w:val="24"/>
        </w:rPr>
        <w:t>perindopril</w:t>
      </w:r>
      <w:proofErr w:type="spellEnd"/>
      <w:r w:rsidRPr="008A189A">
        <w:rPr>
          <w:snapToGrid w:val="0"/>
          <w:sz w:val="24"/>
          <w:szCs w:val="24"/>
        </w:rPr>
        <w:t xml:space="preserve">; sandsynligheden for dette er større hos patienter, der er i samtidig behandling med </w:t>
      </w:r>
      <w:proofErr w:type="spellStart"/>
      <w:r w:rsidRPr="008A189A">
        <w:rPr>
          <w:snapToGrid w:val="0"/>
          <w:sz w:val="24"/>
          <w:szCs w:val="24"/>
        </w:rPr>
        <w:t>diuretika</w:t>
      </w:r>
      <w:proofErr w:type="spellEnd"/>
      <w:r w:rsidRPr="008A189A">
        <w:rPr>
          <w:snapToGrid w:val="0"/>
          <w:sz w:val="24"/>
          <w:szCs w:val="24"/>
        </w:rPr>
        <w:t>.</w:t>
      </w:r>
    </w:p>
    <w:p w14:paraId="70B1E87C" w14:textId="77777777" w:rsidR="008C1824" w:rsidRPr="008A189A" w:rsidRDefault="008C1824" w:rsidP="00EF333C">
      <w:pPr>
        <w:ind w:left="851"/>
        <w:rPr>
          <w:snapToGrid w:val="0"/>
          <w:sz w:val="24"/>
          <w:szCs w:val="24"/>
        </w:rPr>
      </w:pPr>
      <w:r w:rsidRPr="008A189A">
        <w:rPr>
          <w:snapToGrid w:val="0"/>
          <w:sz w:val="24"/>
          <w:szCs w:val="24"/>
        </w:rPr>
        <w:t xml:space="preserve">Det anbefales derfor at udvise forsigtighed, da disse patienter kan blive volumen- og/eller </w:t>
      </w:r>
      <w:proofErr w:type="spellStart"/>
      <w:r w:rsidRPr="008A189A">
        <w:rPr>
          <w:snapToGrid w:val="0"/>
          <w:sz w:val="24"/>
          <w:szCs w:val="24"/>
        </w:rPr>
        <w:t>saltdepleterede</w:t>
      </w:r>
      <w:proofErr w:type="spellEnd"/>
      <w:r w:rsidRPr="008A189A">
        <w:rPr>
          <w:snapToGrid w:val="0"/>
          <w:sz w:val="24"/>
          <w:szCs w:val="24"/>
        </w:rPr>
        <w:t>.</w:t>
      </w:r>
    </w:p>
    <w:p w14:paraId="7430BEFA" w14:textId="77777777" w:rsidR="008C1824" w:rsidRPr="008A189A" w:rsidRDefault="008C1824" w:rsidP="00EF333C">
      <w:pPr>
        <w:ind w:left="851"/>
        <w:rPr>
          <w:snapToGrid w:val="0"/>
          <w:sz w:val="24"/>
          <w:szCs w:val="24"/>
        </w:rPr>
      </w:pPr>
      <w:r w:rsidRPr="008A189A">
        <w:rPr>
          <w:snapToGrid w:val="0"/>
          <w:sz w:val="24"/>
          <w:szCs w:val="24"/>
        </w:rPr>
        <w:t>Hvis det er muligt, bør den diuretiske behandling seponeres 2 til 3</w:t>
      </w:r>
      <w:r w:rsidRPr="008A189A">
        <w:rPr>
          <w:sz w:val="24"/>
          <w:szCs w:val="24"/>
          <w:lang w:val="sv-SE"/>
        </w:rPr>
        <w:t> </w:t>
      </w:r>
      <w:r w:rsidRPr="008A189A">
        <w:rPr>
          <w:snapToGrid w:val="0"/>
          <w:sz w:val="24"/>
          <w:szCs w:val="24"/>
        </w:rPr>
        <w:t xml:space="preserve">dage, før behandlingen med </w:t>
      </w:r>
      <w:proofErr w:type="spellStart"/>
      <w:r w:rsidRPr="008A189A">
        <w:rPr>
          <w:sz w:val="24"/>
          <w:szCs w:val="24"/>
        </w:rPr>
        <w:t>perindopril</w:t>
      </w:r>
      <w:proofErr w:type="spellEnd"/>
      <w:r w:rsidRPr="008A189A">
        <w:rPr>
          <w:snapToGrid w:val="0"/>
          <w:sz w:val="24"/>
          <w:szCs w:val="24"/>
        </w:rPr>
        <w:t xml:space="preserve"> indledes (se pkt. 4.4).</w:t>
      </w:r>
    </w:p>
    <w:p w14:paraId="0D1B663F" w14:textId="77777777" w:rsidR="008C1824" w:rsidRPr="008A189A" w:rsidRDefault="008C1824" w:rsidP="00EF333C">
      <w:pPr>
        <w:ind w:left="851"/>
        <w:rPr>
          <w:snapToGrid w:val="0"/>
          <w:sz w:val="24"/>
          <w:szCs w:val="24"/>
        </w:rPr>
      </w:pPr>
      <w:r w:rsidRPr="008A189A">
        <w:rPr>
          <w:snapToGrid w:val="0"/>
          <w:sz w:val="24"/>
          <w:szCs w:val="24"/>
        </w:rPr>
        <w:t xml:space="preserve">Hos </w:t>
      </w:r>
      <w:proofErr w:type="spellStart"/>
      <w:r w:rsidRPr="008A189A">
        <w:rPr>
          <w:snapToGrid w:val="0"/>
          <w:sz w:val="24"/>
          <w:szCs w:val="24"/>
        </w:rPr>
        <w:t>hypertensive</w:t>
      </w:r>
      <w:proofErr w:type="spellEnd"/>
      <w:r w:rsidRPr="008A189A">
        <w:rPr>
          <w:snapToGrid w:val="0"/>
          <w:sz w:val="24"/>
          <w:szCs w:val="24"/>
        </w:rPr>
        <w:t xml:space="preserve"> patienter, hvor den diuretiske behandling ikke kan seponeres, bør behandlingen med </w:t>
      </w:r>
      <w:proofErr w:type="spellStart"/>
      <w:r w:rsidRPr="008A189A">
        <w:rPr>
          <w:sz w:val="24"/>
          <w:szCs w:val="24"/>
        </w:rPr>
        <w:t>perindopril</w:t>
      </w:r>
      <w:proofErr w:type="spellEnd"/>
      <w:r w:rsidRPr="008A189A">
        <w:rPr>
          <w:sz w:val="24"/>
          <w:szCs w:val="24"/>
        </w:rPr>
        <w:t xml:space="preserve"> </w:t>
      </w:r>
      <w:r w:rsidRPr="008A189A">
        <w:rPr>
          <w:snapToGrid w:val="0"/>
          <w:sz w:val="24"/>
          <w:szCs w:val="24"/>
        </w:rPr>
        <w:t>indledes med en dosis på 2,5</w:t>
      </w:r>
      <w:r w:rsidRPr="008A189A">
        <w:rPr>
          <w:sz w:val="24"/>
          <w:szCs w:val="24"/>
          <w:lang w:val="sv-SE"/>
        </w:rPr>
        <w:t> </w:t>
      </w:r>
      <w:r w:rsidRPr="008A189A">
        <w:rPr>
          <w:snapToGrid w:val="0"/>
          <w:sz w:val="24"/>
          <w:szCs w:val="24"/>
        </w:rPr>
        <w:t xml:space="preserve">mg. Nyrefunktion og serumkalium skal overvåges. Efterfølgende dosering af </w:t>
      </w:r>
      <w:proofErr w:type="spellStart"/>
      <w:r w:rsidRPr="008A189A">
        <w:rPr>
          <w:sz w:val="24"/>
          <w:szCs w:val="24"/>
        </w:rPr>
        <w:t>perindopril</w:t>
      </w:r>
      <w:proofErr w:type="spellEnd"/>
      <w:r w:rsidRPr="008A189A">
        <w:rPr>
          <w:sz w:val="24"/>
          <w:szCs w:val="24"/>
        </w:rPr>
        <w:t xml:space="preserve"> </w:t>
      </w:r>
      <w:r w:rsidRPr="008A189A">
        <w:rPr>
          <w:snapToGrid w:val="0"/>
          <w:sz w:val="24"/>
          <w:szCs w:val="24"/>
        </w:rPr>
        <w:t>skal justeres efter blodtryksreaktion. Hvis det er påkrævet, kan den diuretiske behandling genoptages.</w:t>
      </w:r>
    </w:p>
    <w:p w14:paraId="6F2E483D" w14:textId="77777777" w:rsidR="008C1824" w:rsidRPr="008A189A" w:rsidRDefault="008C1824" w:rsidP="00EF333C">
      <w:pPr>
        <w:ind w:left="851"/>
        <w:rPr>
          <w:snapToGrid w:val="0"/>
          <w:sz w:val="24"/>
          <w:szCs w:val="24"/>
        </w:rPr>
      </w:pPr>
      <w:r w:rsidRPr="008A189A">
        <w:rPr>
          <w:snapToGrid w:val="0"/>
          <w:sz w:val="24"/>
          <w:szCs w:val="24"/>
        </w:rPr>
        <w:t>Ved ældre patienter skal behandlingen indledes med en dosis på 2,5</w:t>
      </w:r>
      <w:r w:rsidRPr="008A189A">
        <w:rPr>
          <w:sz w:val="24"/>
          <w:szCs w:val="24"/>
          <w:lang w:val="sv-SE"/>
        </w:rPr>
        <w:t> </w:t>
      </w:r>
      <w:r w:rsidRPr="008A189A">
        <w:rPr>
          <w:snapToGrid w:val="0"/>
          <w:sz w:val="24"/>
          <w:szCs w:val="24"/>
        </w:rPr>
        <w:t>mg, som gradvist kan øges til 5</w:t>
      </w:r>
      <w:r w:rsidRPr="008A189A">
        <w:rPr>
          <w:sz w:val="24"/>
          <w:szCs w:val="24"/>
          <w:lang w:val="sv-SE"/>
        </w:rPr>
        <w:t> </w:t>
      </w:r>
      <w:r w:rsidRPr="008A189A">
        <w:rPr>
          <w:snapToGrid w:val="0"/>
          <w:sz w:val="24"/>
          <w:szCs w:val="24"/>
        </w:rPr>
        <w:t>mg efter en måned og derpå til 10</w:t>
      </w:r>
      <w:r w:rsidRPr="008A189A">
        <w:rPr>
          <w:sz w:val="24"/>
          <w:szCs w:val="24"/>
          <w:lang w:val="sv-SE"/>
        </w:rPr>
        <w:t> </w:t>
      </w:r>
      <w:r w:rsidRPr="008A189A">
        <w:rPr>
          <w:snapToGrid w:val="0"/>
          <w:sz w:val="24"/>
          <w:szCs w:val="24"/>
        </w:rPr>
        <w:t>mg, hvis det er nødvendigt, alt afhængigt af nyrefunktionen (se nedenstående tabel).</w:t>
      </w:r>
    </w:p>
    <w:p w14:paraId="5D9645B1" w14:textId="77777777" w:rsidR="008C1824" w:rsidRPr="008A189A" w:rsidRDefault="008C1824" w:rsidP="00EF333C">
      <w:pPr>
        <w:ind w:left="851"/>
        <w:rPr>
          <w:snapToGrid w:val="0"/>
          <w:sz w:val="24"/>
          <w:szCs w:val="24"/>
        </w:rPr>
      </w:pPr>
    </w:p>
    <w:p w14:paraId="68FC891D" w14:textId="77777777" w:rsidR="008C1824" w:rsidRPr="008A189A" w:rsidRDefault="008C1824" w:rsidP="00D53FDE">
      <w:pPr>
        <w:ind w:left="851"/>
        <w:rPr>
          <w:sz w:val="24"/>
          <w:szCs w:val="24"/>
          <w:u w:val="single"/>
        </w:rPr>
      </w:pPr>
      <w:r w:rsidRPr="008A189A">
        <w:rPr>
          <w:sz w:val="24"/>
          <w:szCs w:val="24"/>
          <w:u w:val="single"/>
        </w:rPr>
        <w:t>Symptomatisk hjerteinsufficiens:</w:t>
      </w:r>
    </w:p>
    <w:p w14:paraId="3B251A5E" w14:textId="77777777" w:rsidR="008C1824" w:rsidRPr="008A189A" w:rsidRDefault="008C1824" w:rsidP="00D53FDE">
      <w:pPr>
        <w:ind w:left="851"/>
        <w:rPr>
          <w:snapToGrid w:val="0"/>
          <w:sz w:val="24"/>
          <w:szCs w:val="24"/>
        </w:rPr>
      </w:pPr>
      <w:r w:rsidRPr="008A189A">
        <w:rPr>
          <w:snapToGrid w:val="0"/>
          <w:sz w:val="24"/>
          <w:szCs w:val="24"/>
        </w:rPr>
        <w:t xml:space="preserve">Det anbefales, at behandlingen med </w:t>
      </w:r>
      <w:proofErr w:type="spellStart"/>
      <w:r w:rsidRPr="008A189A">
        <w:rPr>
          <w:sz w:val="24"/>
          <w:szCs w:val="24"/>
        </w:rPr>
        <w:t>perindopril</w:t>
      </w:r>
      <w:proofErr w:type="spellEnd"/>
      <w:r w:rsidRPr="008A189A">
        <w:rPr>
          <w:snapToGrid w:val="0"/>
          <w:sz w:val="24"/>
          <w:szCs w:val="24"/>
        </w:rPr>
        <w:t xml:space="preserve">, der normalt sker i forbindelse med et ikke kaliumbesparende </w:t>
      </w:r>
      <w:proofErr w:type="spellStart"/>
      <w:r w:rsidRPr="008A189A">
        <w:rPr>
          <w:snapToGrid w:val="0"/>
          <w:sz w:val="24"/>
          <w:szCs w:val="24"/>
        </w:rPr>
        <w:t>diuretikum</w:t>
      </w:r>
      <w:proofErr w:type="spellEnd"/>
      <w:r w:rsidRPr="008A189A">
        <w:rPr>
          <w:snapToGrid w:val="0"/>
          <w:sz w:val="24"/>
          <w:szCs w:val="24"/>
        </w:rPr>
        <w:t xml:space="preserve"> og/eller </w:t>
      </w:r>
      <w:proofErr w:type="spellStart"/>
      <w:r w:rsidRPr="008A189A">
        <w:rPr>
          <w:snapToGrid w:val="0"/>
          <w:sz w:val="24"/>
          <w:szCs w:val="24"/>
        </w:rPr>
        <w:t>digoxin</w:t>
      </w:r>
      <w:proofErr w:type="spellEnd"/>
      <w:r w:rsidRPr="008A189A">
        <w:rPr>
          <w:snapToGrid w:val="0"/>
          <w:sz w:val="24"/>
          <w:szCs w:val="24"/>
        </w:rPr>
        <w:t xml:space="preserve"> og/eller en betablokker, indledes under tæt lægeligt opsyn med en anbefalet startdosis på 2,5</w:t>
      </w:r>
      <w:r w:rsidRPr="008A189A">
        <w:rPr>
          <w:sz w:val="24"/>
          <w:szCs w:val="24"/>
          <w:lang w:val="sv-SE"/>
        </w:rPr>
        <w:t> </w:t>
      </w:r>
      <w:r w:rsidRPr="008A189A">
        <w:rPr>
          <w:snapToGrid w:val="0"/>
          <w:sz w:val="24"/>
          <w:szCs w:val="24"/>
        </w:rPr>
        <w:t>mg, der tages om morgenen. Dosis kan øges efter 2</w:t>
      </w:r>
      <w:r w:rsidRPr="008A189A">
        <w:rPr>
          <w:sz w:val="24"/>
          <w:szCs w:val="24"/>
          <w:lang w:val="sv-SE"/>
        </w:rPr>
        <w:t> </w:t>
      </w:r>
      <w:r w:rsidRPr="008A189A">
        <w:rPr>
          <w:snapToGrid w:val="0"/>
          <w:sz w:val="24"/>
          <w:szCs w:val="24"/>
        </w:rPr>
        <w:t>uger til 5</w:t>
      </w:r>
      <w:r w:rsidRPr="008A189A">
        <w:rPr>
          <w:sz w:val="24"/>
          <w:szCs w:val="24"/>
          <w:lang w:val="sv-SE"/>
        </w:rPr>
        <w:t> </w:t>
      </w:r>
      <w:r w:rsidRPr="008A189A">
        <w:rPr>
          <w:snapToGrid w:val="0"/>
          <w:sz w:val="24"/>
          <w:szCs w:val="24"/>
        </w:rPr>
        <w:t>mg en gang daglig, hvis patienten kan tåle det.</w:t>
      </w:r>
    </w:p>
    <w:p w14:paraId="19715328" w14:textId="77777777" w:rsidR="008C1824" w:rsidRPr="008A189A" w:rsidRDefault="008C1824" w:rsidP="00D53FDE">
      <w:pPr>
        <w:ind w:left="851"/>
        <w:rPr>
          <w:snapToGrid w:val="0"/>
          <w:sz w:val="24"/>
          <w:szCs w:val="24"/>
        </w:rPr>
      </w:pPr>
      <w:r w:rsidRPr="008A189A">
        <w:rPr>
          <w:snapToGrid w:val="0"/>
          <w:sz w:val="24"/>
          <w:szCs w:val="24"/>
        </w:rPr>
        <w:t>Justering af dosis skal baseres på den enkelte patients kliniske reaktion.</w:t>
      </w:r>
    </w:p>
    <w:p w14:paraId="2B8FD231" w14:textId="77777777" w:rsidR="008C1824" w:rsidRPr="008A189A" w:rsidRDefault="008C1824" w:rsidP="00D53FDE">
      <w:pPr>
        <w:ind w:left="851"/>
        <w:rPr>
          <w:snapToGrid w:val="0"/>
          <w:sz w:val="24"/>
          <w:szCs w:val="24"/>
        </w:rPr>
      </w:pPr>
      <w:r w:rsidRPr="008A189A">
        <w:rPr>
          <w:snapToGrid w:val="0"/>
          <w:sz w:val="24"/>
          <w:szCs w:val="24"/>
        </w:rPr>
        <w:t xml:space="preserve">Hos patienter med svær hjerteinsufficiens og andre patienter i en højrisikogruppe (patienter med nedsat nyrefunktion og tendens til elektrolytforstyrrelser, patienter i samtidig behandling med </w:t>
      </w:r>
      <w:proofErr w:type="spellStart"/>
      <w:r w:rsidRPr="008A189A">
        <w:rPr>
          <w:snapToGrid w:val="0"/>
          <w:sz w:val="24"/>
          <w:szCs w:val="24"/>
        </w:rPr>
        <w:t>diuretika</w:t>
      </w:r>
      <w:proofErr w:type="spellEnd"/>
      <w:r w:rsidRPr="008A189A">
        <w:rPr>
          <w:snapToGrid w:val="0"/>
          <w:sz w:val="24"/>
          <w:szCs w:val="24"/>
        </w:rPr>
        <w:t xml:space="preserve"> og/eller behandling med karudvidende midler), skal behandlingen indledes under nøje overvågning (se pkt. 4.4).</w:t>
      </w:r>
    </w:p>
    <w:p w14:paraId="477F5F2B" w14:textId="77777777" w:rsidR="008C1824" w:rsidRPr="008A189A" w:rsidRDefault="008C1824" w:rsidP="00D53FDE">
      <w:pPr>
        <w:ind w:left="851"/>
        <w:rPr>
          <w:snapToGrid w:val="0"/>
          <w:sz w:val="24"/>
          <w:szCs w:val="24"/>
        </w:rPr>
      </w:pPr>
      <w:r w:rsidRPr="008A189A">
        <w:rPr>
          <w:snapToGrid w:val="0"/>
          <w:sz w:val="24"/>
          <w:szCs w:val="24"/>
        </w:rPr>
        <w:t xml:space="preserve">Patienter med høj risiko for symptomatisk hypotension, f.eks. patienter, der er </w:t>
      </w:r>
      <w:proofErr w:type="spellStart"/>
      <w:r w:rsidRPr="008A189A">
        <w:rPr>
          <w:snapToGrid w:val="0"/>
          <w:sz w:val="24"/>
          <w:szCs w:val="24"/>
        </w:rPr>
        <w:t>saltdepleterede</w:t>
      </w:r>
      <w:proofErr w:type="spellEnd"/>
      <w:r w:rsidRPr="008A189A">
        <w:rPr>
          <w:snapToGrid w:val="0"/>
          <w:sz w:val="24"/>
          <w:szCs w:val="24"/>
        </w:rPr>
        <w:t xml:space="preserve"> med eller uden </w:t>
      </w:r>
      <w:proofErr w:type="spellStart"/>
      <w:r w:rsidRPr="008A189A">
        <w:rPr>
          <w:snapToGrid w:val="0"/>
          <w:sz w:val="24"/>
          <w:szCs w:val="24"/>
        </w:rPr>
        <w:t>hyponatriæmi</w:t>
      </w:r>
      <w:proofErr w:type="spellEnd"/>
      <w:r w:rsidRPr="008A189A">
        <w:rPr>
          <w:snapToGrid w:val="0"/>
          <w:sz w:val="24"/>
          <w:szCs w:val="24"/>
        </w:rPr>
        <w:t xml:space="preserve">, patienter med </w:t>
      </w:r>
      <w:proofErr w:type="spellStart"/>
      <w:r w:rsidRPr="008A189A">
        <w:rPr>
          <w:snapToGrid w:val="0"/>
          <w:sz w:val="24"/>
          <w:szCs w:val="24"/>
        </w:rPr>
        <w:t>hypovolæmi</w:t>
      </w:r>
      <w:proofErr w:type="spellEnd"/>
      <w:r w:rsidRPr="008A189A">
        <w:rPr>
          <w:snapToGrid w:val="0"/>
          <w:sz w:val="24"/>
          <w:szCs w:val="24"/>
        </w:rPr>
        <w:t xml:space="preserve"> eller patienter, der har modtaget kraftig </w:t>
      </w:r>
      <w:proofErr w:type="spellStart"/>
      <w:r w:rsidRPr="008A189A">
        <w:rPr>
          <w:snapToGrid w:val="0"/>
          <w:sz w:val="24"/>
          <w:szCs w:val="24"/>
        </w:rPr>
        <w:t>diuretikabehandling</w:t>
      </w:r>
      <w:proofErr w:type="spellEnd"/>
      <w:r w:rsidRPr="008A189A">
        <w:rPr>
          <w:snapToGrid w:val="0"/>
          <w:sz w:val="24"/>
          <w:szCs w:val="24"/>
        </w:rPr>
        <w:t xml:space="preserve">, skal så vidt muligt have disse tilstande korrigeret før behandling med </w:t>
      </w:r>
      <w:proofErr w:type="spellStart"/>
      <w:r w:rsidRPr="008A189A">
        <w:rPr>
          <w:sz w:val="24"/>
          <w:szCs w:val="24"/>
        </w:rPr>
        <w:t>perindopril</w:t>
      </w:r>
      <w:proofErr w:type="spellEnd"/>
      <w:r w:rsidRPr="008A189A">
        <w:rPr>
          <w:snapToGrid w:val="0"/>
          <w:sz w:val="24"/>
          <w:szCs w:val="24"/>
        </w:rPr>
        <w:t xml:space="preserve">. Blodtryk, nyrefunktion og serumkalium skal nøje overvåges, både før og under behandling med </w:t>
      </w:r>
      <w:proofErr w:type="spellStart"/>
      <w:r w:rsidRPr="008A189A">
        <w:rPr>
          <w:sz w:val="24"/>
          <w:szCs w:val="24"/>
        </w:rPr>
        <w:t>perindopril</w:t>
      </w:r>
      <w:proofErr w:type="spellEnd"/>
      <w:r w:rsidRPr="008A189A">
        <w:rPr>
          <w:snapToGrid w:val="0"/>
          <w:sz w:val="24"/>
          <w:szCs w:val="24"/>
        </w:rPr>
        <w:t xml:space="preserve"> (se pkt. 4.4).</w:t>
      </w:r>
    </w:p>
    <w:p w14:paraId="7C72C564" w14:textId="77777777" w:rsidR="008C1824" w:rsidRPr="008A189A" w:rsidRDefault="008C1824" w:rsidP="00D53FDE">
      <w:pPr>
        <w:ind w:left="851"/>
        <w:rPr>
          <w:sz w:val="24"/>
          <w:szCs w:val="24"/>
        </w:rPr>
      </w:pPr>
    </w:p>
    <w:p w14:paraId="5A0B8630" w14:textId="77777777" w:rsidR="008C1824" w:rsidRPr="008A189A" w:rsidRDefault="008C1824" w:rsidP="00D53FDE">
      <w:pPr>
        <w:ind w:left="851"/>
        <w:rPr>
          <w:iCs/>
          <w:snapToGrid w:val="0"/>
          <w:sz w:val="24"/>
          <w:szCs w:val="24"/>
          <w:u w:val="single"/>
        </w:rPr>
      </w:pPr>
      <w:r w:rsidRPr="008A189A">
        <w:rPr>
          <w:iCs/>
          <w:snapToGrid w:val="0"/>
          <w:sz w:val="24"/>
          <w:szCs w:val="24"/>
          <w:u w:val="single"/>
        </w:rPr>
        <w:t>Stabil koronararteriesygdom</w:t>
      </w:r>
    </w:p>
    <w:p w14:paraId="0727B8D5" w14:textId="77777777" w:rsidR="008C1824" w:rsidRPr="008A189A" w:rsidRDefault="008C1824" w:rsidP="00D53FDE">
      <w:pPr>
        <w:ind w:left="851"/>
        <w:rPr>
          <w:snapToGrid w:val="0"/>
          <w:sz w:val="24"/>
          <w:szCs w:val="24"/>
        </w:rPr>
      </w:pPr>
      <w:r w:rsidRPr="008A189A">
        <w:rPr>
          <w:snapToGrid w:val="0"/>
          <w:sz w:val="24"/>
          <w:szCs w:val="24"/>
        </w:rPr>
        <w:t xml:space="preserve">Behandling med </w:t>
      </w:r>
      <w:proofErr w:type="spellStart"/>
      <w:r w:rsidRPr="008A189A">
        <w:rPr>
          <w:snapToGrid w:val="0"/>
          <w:sz w:val="24"/>
          <w:szCs w:val="24"/>
        </w:rPr>
        <w:t>perindopril</w:t>
      </w:r>
      <w:proofErr w:type="spellEnd"/>
      <w:r w:rsidRPr="008A189A">
        <w:rPr>
          <w:snapToGrid w:val="0"/>
          <w:sz w:val="24"/>
          <w:szCs w:val="24"/>
        </w:rPr>
        <w:t xml:space="preserve"> skal indledes med en dosis på 5 mg en gang daglig i to uger, hvorefter dosis øges til 10 mg en gang daglig afhængigt af nyrefunktionen og forudsat, at en dosis på 5 mg er veltolereret.</w:t>
      </w:r>
    </w:p>
    <w:p w14:paraId="19EA6B3E" w14:textId="1BC5D369" w:rsidR="008C1824" w:rsidRPr="008A189A" w:rsidRDefault="008C1824" w:rsidP="00D53FDE">
      <w:pPr>
        <w:ind w:left="851"/>
        <w:rPr>
          <w:snapToGrid w:val="0"/>
          <w:sz w:val="24"/>
          <w:szCs w:val="24"/>
        </w:rPr>
      </w:pPr>
      <w:r w:rsidRPr="008A189A">
        <w:rPr>
          <w:snapToGrid w:val="0"/>
          <w:sz w:val="24"/>
          <w:szCs w:val="24"/>
        </w:rPr>
        <w:t xml:space="preserve">Ældre patienter skal have 2,5 mg en gang daglig i en uge og derefter 5 mg en gang daglig i den næste uge, før dosis øges til maksimalt 10 mg en gang daglig afhængigt af nyrefunktionen (se tabel 1 </w:t>
      </w:r>
      <w:r w:rsidR="00F173F0">
        <w:rPr>
          <w:snapToGrid w:val="0"/>
          <w:sz w:val="24"/>
          <w:szCs w:val="24"/>
        </w:rPr>
        <w:t>"</w:t>
      </w:r>
      <w:r w:rsidRPr="008A189A">
        <w:rPr>
          <w:snapToGrid w:val="0"/>
          <w:sz w:val="24"/>
          <w:szCs w:val="24"/>
        </w:rPr>
        <w:t>Dosisjustering ved nedsat nyrefunktion</w:t>
      </w:r>
      <w:r w:rsidR="00F173F0">
        <w:rPr>
          <w:snapToGrid w:val="0"/>
          <w:sz w:val="24"/>
          <w:szCs w:val="24"/>
        </w:rPr>
        <w:t>"</w:t>
      </w:r>
      <w:r w:rsidRPr="008A189A">
        <w:rPr>
          <w:snapToGrid w:val="0"/>
          <w:sz w:val="24"/>
          <w:szCs w:val="24"/>
        </w:rPr>
        <w:t xml:space="preserve">). Doseringen bør kun øges, hvis den forudgående lave dosis er veltolereret. </w:t>
      </w:r>
    </w:p>
    <w:p w14:paraId="5120F546" w14:textId="77777777" w:rsidR="008C1824" w:rsidRPr="008A189A" w:rsidRDefault="008C1824" w:rsidP="00D53FDE">
      <w:pPr>
        <w:ind w:left="851"/>
        <w:rPr>
          <w:sz w:val="24"/>
          <w:szCs w:val="24"/>
        </w:rPr>
      </w:pPr>
    </w:p>
    <w:p w14:paraId="786E70C4" w14:textId="77777777" w:rsidR="008C1824" w:rsidRPr="008A189A" w:rsidRDefault="008C1824" w:rsidP="00D53FDE">
      <w:pPr>
        <w:ind w:left="851"/>
        <w:rPr>
          <w:snapToGrid w:val="0"/>
          <w:sz w:val="24"/>
          <w:szCs w:val="24"/>
          <w:u w:val="single"/>
        </w:rPr>
      </w:pPr>
      <w:r w:rsidRPr="008A189A">
        <w:rPr>
          <w:snapToGrid w:val="0"/>
          <w:sz w:val="24"/>
          <w:szCs w:val="24"/>
          <w:u w:val="single"/>
        </w:rPr>
        <w:t>Særlige populationer</w:t>
      </w:r>
    </w:p>
    <w:p w14:paraId="3FE91673" w14:textId="77777777" w:rsidR="008C1824" w:rsidRPr="008A189A" w:rsidRDefault="008C1824" w:rsidP="00D53FDE">
      <w:pPr>
        <w:ind w:left="851"/>
        <w:rPr>
          <w:snapToGrid w:val="0"/>
          <w:sz w:val="24"/>
          <w:szCs w:val="24"/>
        </w:rPr>
      </w:pPr>
    </w:p>
    <w:p w14:paraId="6C0F0E5E" w14:textId="77777777" w:rsidR="008C1824" w:rsidRPr="008A189A" w:rsidRDefault="008C1824" w:rsidP="00D53FDE">
      <w:pPr>
        <w:ind w:left="851"/>
        <w:rPr>
          <w:i/>
          <w:snapToGrid w:val="0"/>
          <w:sz w:val="24"/>
          <w:szCs w:val="24"/>
        </w:rPr>
      </w:pPr>
      <w:r w:rsidRPr="008A189A">
        <w:rPr>
          <w:i/>
          <w:snapToGrid w:val="0"/>
          <w:sz w:val="24"/>
          <w:szCs w:val="24"/>
        </w:rPr>
        <w:t>Patienter med nedsat nyrefunktion</w:t>
      </w:r>
    </w:p>
    <w:p w14:paraId="18A72F20" w14:textId="77777777" w:rsidR="008C1824" w:rsidRPr="008A189A" w:rsidRDefault="008C1824" w:rsidP="00D53FDE">
      <w:pPr>
        <w:ind w:left="851"/>
        <w:rPr>
          <w:snapToGrid w:val="0"/>
          <w:sz w:val="24"/>
          <w:szCs w:val="24"/>
        </w:rPr>
      </w:pPr>
      <w:r w:rsidRPr="008A189A">
        <w:rPr>
          <w:snapToGrid w:val="0"/>
          <w:sz w:val="24"/>
          <w:szCs w:val="24"/>
        </w:rPr>
        <w:t xml:space="preserve">Dosis hos patienter med nedsat nyrefunktion skal baseres på </w:t>
      </w:r>
      <w:proofErr w:type="spellStart"/>
      <w:r w:rsidRPr="008A189A">
        <w:rPr>
          <w:snapToGrid w:val="0"/>
          <w:sz w:val="24"/>
          <w:szCs w:val="24"/>
        </w:rPr>
        <w:t>kreatininclearance</w:t>
      </w:r>
      <w:proofErr w:type="spellEnd"/>
      <w:r w:rsidRPr="008A189A">
        <w:rPr>
          <w:snapToGrid w:val="0"/>
          <w:sz w:val="24"/>
          <w:szCs w:val="24"/>
        </w:rPr>
        <w:t>, som vist i nedenstående tabel 1:</w:t>
      </w:r>
    </w:p>
    <w:p w14:paraId="60C7A595" w14:textId="77777777" w:rsidR="008C1824" w:rsidRPr="008A189A" w:rsidRDefault="008C1824" w:rsidP="00EF333C">
      <w:pPr>
        <w:ind w:left="851"/>
        <w:rPr>
          <w:snapToGrid w:val="0"/>
          <w:sz w:val="24"/>
          <w:szCs w:val="24"/>
        </w:rPr>
      </w:pPr>
    </w:p>
    <w:p w14:paraId="66281F7E" w14:textId="77777777" w:rsidR="008C1824" w:rsidRPr="008A189A" w:rsidRDefault="008C1824" w:rsidP="00D53FDE">
      <w:pPr>
        <w:ind w:left="851"/>
        <w:rPr>
          <w:sz w:val="24"/>
          <w:szCs w:val="24"/>
        </w:rPr>
      </w:pPr>
      <w:r w:rsidRPr="008A189A">
        <w:rPr>
          <w:b/>
          <w:sz w:val="24"/>
          <w:szCs w:val="24"/>
        </w:rPr>
        <w:t>Tabel 1:</w:t>
      </w:r>
      <w:r w:rsidRPr="008A189A">
        <w:rPr>
          <w:sz w:val="24"/>
          <w:szCs w:val="24"/>
        </w:rPr>
        <w:t xml:space="preserve"> Dosisjustering ved nedsat nyrefunktion</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8"/>
        <w:gridCol w:w="3240"/>
      </w:tblGrid>
      <w:tr w:rsidR="008C1824" w:rsidRPr="008A189A" w14:paraId="6AA5C7DC" w14:textId="77777777" w:rsidTr="00EF333C">
        <w:tc>
          <w:tcPr>
            <w:tcW w:w="3898" w:type="dxa"/>
            <w:tcBorders>
              <w:top w:val="single" w:sz="4" w:space="0" w:color="auto"/>
              <w:left w:val="single" w:sz="4" w:space="0" w:color="auto"/>
              <w:bottom w:val="double" w:sz="4" w:space="0" w:color="auto"/>
              <w:right w:val="single" w:sz="4" w:space="0" w:color="auto"/>
            </w:tcBorders>
            <w:hideMark/>
          </w:tcPr>
          <w:p w14:paraId="2C4D00DD" w14:textId="77777777" w:rsidR="008C1824" w:rsidRPr="008A189A" w:rsidRDefault="008C1824">
            <w:pPr>
              <w:spacing w:line="256" w:lineRule="auto"/>
              <w:rPr>
                <w:sz w:val="24"/>
                <w:szCs w:val="24"/>
                <w:lang w:val="sv-SE"/>
              </w:rPr>
            </w:pPr>
            <w:proofErr w:type="spellStart"/>
            <w:r w:rsidRPr="008A189A">
              <w:rPr>
                <w:b/>
                <w:sz w:val="24"/>
                <w:szCs w:val="24"/>
                <w:lang w:val="sv-SE"/>
              </w:rPr>
              <w:t>Kreatininclearance</w:t>
            </w:r>
            <w:proofErr w:type="spellEnd"/>
            <w:r w:rsidRPr="008A189A">
              <w:rPr>
                <w:sz w:val="24"/>
                <w:szCs w:val="24"/>
                <w:lang w:val="sv-SE"/>
              </w:rPr>
              <w:t xml:space="preserve"> (ml/min)</w:t>
            </w:r>
          </w:p>
        </w:tc>
        <w:tc>
          <w:tcPr>
            <w:tcW w:w="3240" w:type="dxa"/>
            <w:tcBorders>
              <w:top w:val="single" w:sz="4" w:space="0" w:color="auto"/>
              <w:left w:val="single" w:sz="4" w:space="0" w:color="auto"/>
              <w:bottom w:val="double" w:sz="4" w:space="0" w:color="auto"/>
              <w:right w:val="single" w:sz="4" w:space="0" w:color="auto"/>
            </w:tcBorders>
            <w:hideMark/>
          </w:tcPr>
          <w:p w14:paraId="2126DAD4" w14:textId="77777777" w:rsidR="008C1824" w:rsidRPr="008A189A" w:rsidRDefault="008C1824">
            <w:pPr>
              <w:spacing w:line="256" w:lineRule="auto"/>
              <w:ind w:left="252"/>
              <w:rPr>
                <w:sz w:val="24"/>
                <w:szCs w:val="24"/>
                <w:lang w:val="sv-SE"/>
              </w:rPr>
            </w:pPr>
            <w:proofErr w:type="spellStart"/>
            <w:r w:rsidRPr="008A189A">
              <w:rPr>
                <w:b/>
                <w:sz w:val="24"/>
                <w:szCs w:val="24"/>
                <w:lang w:val="sv-SE"/>
              </w:rPr>
              <w:t>Anbefalet</w:t>
            </w:r>
            <w:proofErr w:type="spellEnd"/>
            <w:r w:rsidRPr="008A189A">
              <w:rPr>
                <w:b/>
                <w:sz w:val="24"/>
                <w:szCs w:val="24"/>
                <w:lang w:val="sv-SE"/>
              </w:rPr>
              <w:t xml:space="preserve"> dosis</w:t>
            </w:r>
          </w:p>
        </w:tc>
      </w:tr>
      <w:tr w:rsidR="008C1824" w:rsidRPr="008A189A" w14:paraId="5350CF9F" w14:textId="77777777" w:rsidTr="00EF333C">
        <w:tc>
          <w:tcPr>
            <w:tcW w:w="3898" w:type="dxa"/>
            <w:tcBorders>
              <w:top w:val="double" w:sz="4" w:space="0" w:color="auto"/>
              <w:left w:val="single" w:sz="4" w:space="0" w:color="auto"/>
              <w:bottom w:val="single" w:sz="4" w:space="0" w:color="auto"/>
              <w:right w:val="single" w:sz="4" w:space="0" w:color="auto"/>
            </w:tcBorders>
            <w:hideMark/>
          </w:tcPr>
          <w:p w14:paraId="74F142BF" w14:textId="77777777" w:rsidR="008C1824" w:rsidRPr="008A189A" w:rsidRDefault="008C1824">
            <w:pPr>
              <w:spacing w:line="256" w:lineRule="auto"/>
              <w:ind w:left="539" w:firstLine="11"/>
              <w:jc w:val="both"/>
              <w:rPr>
                <w:sz w:val="24"/>
                <w:szCs w:val="24"/>
                <w:lang w:val="sv-SE"/>
              </w:rPr>
            </w:pPr>
            <w:proofErr w:type="spellStart"/>
            <w:r w:rsidRPr="008A189A">
              <w:rPr>
                <w:sz w:val="24"/>
                <w:szCs w:val="24"/>
                <w:lang w:val="sv-SE"/>
              </w:rPr>
              <w:t>Cl</w:t>
            </w:r>
            <w:r w:rsidRPr="008A189A">
              <w:rPr>
                <w:sz w:val="24"/>
                <w:szCs w:val="24"/>
                <w:vertAlign w:val="subscript"/>
                <w:lang w:val="sv-SE"/>
              </w:rPr>
              <w:t>KR</w:t>
            </w:r>
            <w:proofErr w:type="spellEnd"/>
            <w:r w:rsidRPr="008A189A">
              <w:rPr>
                <w:sz w:val="24"/>
                <w:szCs w:val="24"/>
                <w:lang w:val="sv-SE"/>
              </w:rPr>
              <w:t> ≥ 60</w:t>
            </w:r>
          </w:p>
        </w:tc>
        <w:tc>
          <w:tcPr>
            <w:tcW w:w="3240" w:type="dxa"/>
            <w:tcBorders>
              <w:top w:val="double" w:sz="4" w:space="0" w:color="auto"/>
              <w:left w:val="single" w:sz="4" w:space="0" w:color="auto"/>
              <w:bottom w:val="single" w:sz="4" w:space="0" w:color="auto"/>
              <w:right w:val="single" w:sz="4" w:space="0" w:color="auto"/>
            </w:tcBorders>
            <w:hideMark/>
          </w:tcPr>
          <w:p w14:paraId="669A94F1" w14:textId="77777777" w:rsidR="008C1824" w:rsidRPr="008A189A" w:rsidRDefault="008C1824">
            <w:pPr>
              <w:spacing w:line="256" w:lineRule="auto"/>
              <w:ind w:left="252"/>
              <w:rPr>
                <w:sz w:val="24"/>
                <w:szCs w:val="24"/>
                <w:lang w:val="sv-SE"/>
              </w:rPr>
            </w:pPr>
            <w:r w:rsidRPr="008A189A">
              <w:rPr>
                <w:sz w:val="24"/>
                <w:szCs w:val="24"/>
                <w:lang w:val="sv-SE"/>
              </w:rPr>
              <w:t>5 mg pr. dag</w:t>
            </w:r>
          </w:p>
        </w:tc>
      </w:tr>
      <w:tr w:rsidR="008C1824" w:rsidRPr="008A189A" w14:paraId="270F9B4D" w14:textId="77777777" w:rsidTr="00EF333C">
        <w:tc>
          <w:tcPr>
            <w:tcW w:w="3898" w:type="dxa"/>
            <w:tcBorders>
              <w:top w:val="single" w:sz="4" w:space="0" w:color="auto"/>
              <w:left w:val="single" w:sz="4" w:space="0" w:color="auto"/>
              <w:bottom w:val="single" w:sz="4" w:space="0" w:color="auto"/>
              <w:right w:val="single" w:sz="4" w:space="0" w:color="auto"/>
            </w:tcBorders>
            <w:hideMark/>
          </w:tcPr>
          <w:p w14:paraId="5E39DA15" w14:textId="77777777" w:rsidR="008C1824" w:rsidRPr="008A189A" w:rsidRDefault="008C1824">
            <w:pPr>
              <w:spacing w:line="256" w:lineRule="auto"/>
              <w:ind w:left="539" w:firstLine="11"/>
              <w:rPr>
                <w:sz w:val="24"/>
                <w:szCs w:val="24"/>
                <w:lang w:val="sv-SE"/>
              </w:rPr>
            </w:pPr>
            <w:r w:rsidRPr="008A189A">
              <w:rPr>
                <w:sz w:val="24"/>
                <w:szCs w:val="24"/>
                <w:lang w:val="sv-SE"/>
              </w:rPr>
              <w:t>30 </w:t>
            </w:r>
            <w:proofErr w:type="gramStart"/>
            <w:r w:rsidRPr="008A189A">
              <w:rPr>
                <w:sz w:val="24"/>
                <w:szCs w:val="24"/>
                <w:lang w:val="sv-SE"/>
              </w:rPr>
              <w:t>&lt; </w:t>
            </w:r>
            <w:proofErr w:type="spellStart"/>
            <w:r w:rsidRPr="008A189A">
              <w:rPr>
                <w:sz w:val="24"/>
                <w:szCs w:val="24"/>
                <w:lang w:val="sv-SE"/>
              </w:rPr>
              <w:t>Cl</w:t>
            </w:r>
            <w:r w:rsidRPr="008A189A">
              <w:rPr>
                <w:sz w:val="24"/>
                <w:szCs w:val="24"/>
                <w:vertAlign w:val="subscript"/>
                <w:lang w:val="sv-SE"/>
              </w:rPr>
              <w:t>KR</w:t>
            </w:r>
            <w:proofErr w:type="spellEnd"/>
            <w:proofErr w:type="gramEnd"/>
            <w:r w:rsidRPr="008A189A">
              <w:rPr>
                <w:sz w:val="24"/>
                <w:szCs w:val="24"/>
                <w:lang w:val="sv-SE"/>
              </w:rPr>
              <w:t> &lt; 60</w:t>
            </w:r>
          </w:p>
        </w:tc>
        <w:tc>
          <w:tcPr>
            <w:tcW w:w="3240" w:type="dxa"/>
            <w:tcBorders>
              <w:top w:val="single" w:sz="4" w:space="0" w:color="auto"/>
              <w:left w:val="single" w:sz="4" w:space="0" w:color="auto"/>
              <w:bottom w:val="single" w:sz="4" w:space="0" w:color="auto"/>
              <w:right w:val="single" w:sz="4" w:space="0" w:color="auto"/>
            </w:tcBorders>
            <w:hideMark/>
          </w:tcPr>
          <w:p w14:paraId="6C7030DE" w14:textId="77777777" w:rsidR="008C1824" w:rsidRPr="008A189A" w:rsidRDefault="008C1824">
            <w:pPr>
              <w:spacing w:line="256" w:lineRule="auto"/>
              <w:ind w:left="252"/>
              <w:rPr>
                <w:sz w:val="24"/>
                <w:szCs w:val="24"/>
                <w:lang w:val="sv-SE"/>
              </w:rPr>
            </w:pPr>
            <w:r w:rsidRPr="008A189A">
              <w:rPr>
                <w:sz w:val="24"/>
                <w:szCs w:val="24"/>
                <w:lang w:val="sv-SE"/>
              </w:rPr>
              <w:t>2,5 mg pr. dag</w:t>
            </w:r>
          </w:p>
        </w:tc>
      </w:tr>
      <w:tr w:rsidR="008C1824" w:rsidRPr="008A189A" w14:paraId="1E5A1280" w14:textId="77777777" w:rsidTr="00EF333C">
        <w:tc>
          <w:tcPr>
            <w:tcW w:w="3898" w:type="dxa"/>
            <w:tcBorders>
              <w:top w:val="single" w:sz="4" w:space="0" w:color="auto"/>
              <w:left w:val="single" w:sz="4" w:space="0" w:color="auto"/>
              <w:bottom w:val="single" w:sz="4" w:space="0" w:color="auto"/>
              <w:right w:val="single" w:sz="4" w:space="0" w:color="auto"/>
            </w:tcBorders>
            <w:hideMark/>
          </w:tcPr>
          <w:p w14:paraId="1CC5AD1F" w14:textId="77777777" w:rsidR="008C1824" w:rsidRPr="008A189A" w:rsidRDefault="008C1824">
            <w:pPr>
              <w:spacing w:line="256" w:lineRule="auto"/>
              <w:ind w:left="539" w:firstLine="11"/>
              <w:rPr>
                <w:sz w:val="24"/>
                <w:szCs w:val="24"/>
                <w:lang w:val="sv-SE"/>
              </w:rPr>
            </w:pPr>
            <w:r w:rsidRPr="008A189A">
              <w:rPr>
                <w:sz w:val="24"/>
                <w:szCs w:val="24"/>
                <w:lang w:val="sv-SE"/>
              </w:rPr>
              <w:t>15 </w:t>
            </w:r>
            <w:proofErr w:type="gramStart"/>
            <w:r w:rsidRPr="008A189A">
              <w:rPr>
                <w:sz w:val="24"/>
                <w:szCs w:val="24"/>
                <w:lang w:val="sv-SE"/>
              </w:rPr>
              <w:t>&lt; </w:t>
            </w:r>
            <w:proofErr w:type="spellStart"/>
            <w:r w:rsidRPr="008A189A">
              <w:rPr>
                <w:sz w:val="24"/>
                <w:szCs w:val="24"/>
                <w:lang w:val="sv-SE"/>
              </w:rPr>
              <w:t>Cl</w:t>
            </w:r>
            <w:r w:rsidRPr="008A189A">
              <w:rPr>
                <w:sz w:val="24"/>
                <w:szCs w:val="24"/>
                <w:vertAlign w:val="subscript"/>
                <w:lang w:val="sv-SE"/>
              </w:rPr>
              <w:t>KR</w:t>
            </w:r>
            <w:proofErr w:type="spellEnd"/>
            <w:proofErr w:type="gramEnd"/>
            <w:r w:rsidRPr="008A189A">
              <w:rPr>
                <w:sz w:val="24"/>
                <w:szCs w:val="24"/>
                <w:lang w:val="sv-SE"/>
              </w:rPr>
              <w:t> &lt; 30</w:t>
            </w:r>
          </w:p>
        </w:tc>
        <w:tc>
          <w:tcPr>
            <w:tcW w:w="3240" w:type="dxa"/>
            <w:tcBorders>
              <w:top w:val="single" w:sz="4" w:space="0" w:color="auto"/>
              <w:left w:val="single" w:sz="4" w:space="0" w:color="auto"/>
              <w:bottom w:val="single" w:sz="4" w:space="0" w:color="auto"/>
              <w:right w:val="single" w:sz="4" w:space="0" w:color="auto"/>
            </w:tcBorders>
            <w:hideMark/>
          </w:tcPr>
          <w:p w14:paraId="668F3110" w14:textId="77777777" w:rsidR="008C1824" w:rsidRPr="008A189A" w:rsidRDefault="008C1824">
            <w:pPr>
              <w:spacing w:line="256" w:lineRule="auto"/>
              <w:ind w:left="252"/>
              <w:rPr>
                <w:sz w:val="24"/>
                <w:szCs w:val="24"/>
                <w:lang w:val="sv-SE"/>
              </w:rPr>
            </w:pPr>
            <w:r w:rsidRPr="008A189A">
              <w:rPr>
                <w:sz w:val="24"/>
                <w:szCs w:val="24"/>
                <w:lang w:val="sv-SE"/>
              </w:rPr>
              <w:t xml:space="preserve">2,5 mg </w:t>
            </w:r>
            <w:proofErr w:type="spellStart"/>
            <w:r w:rsidRPr="008A189A">
              <w:rPr>
                <w:sz w:val="24"/>
                <w:szCs w:val="24"/>
                <w:lang w:val="sv-SE"/>
              </w:rPr>
              <w:t>hver</w:t>
            </w:r>
            <w:proofErr w:type="spellEnd"/>
            <w:r w:rsidRPr="008A189A">
              <w:rPr>
                <w:sz w:val="24"/>
                <w:szCs w:val="24"/>
                <w:lang w:val="sv-SE"/>
              </w:rPr>
              <w:t xml:space="preserve"> anden dag</w:t>
            </w:r>
          </w:p>
        </w:tc>
      </w:tr>
      <w:tr w:rsidR="008C1824" w:rsidRPr="008A189A" w14:paraId="0AB762AF" w14:textId="77777777" w:rsidTr="00EF333C">
        <w:tc>
          <w:tcPr>
            <w:tcW w:w="3898" w:type="dxa"/>
            <w:tcBorders>
              <w:top w:val="single" w:sz="4" w:space="0" w:color="auto"/>
              <w:left w:val="single" w:sz="4" w:space="0" w:color="auto"/>
              <w:bottom w:val="single" w:sz="4" w:space="0" w:color="auto"/>
              <w:right w:val="single" w:sz="4" w:space="0" w:color="auto"/>
            </w:tcBorders>
            <w:hideMark/>
          </w:tcPr>
          <w:p w14:paraId="00846A42" w14:textId="77777777" w:rsidR="008C1824" w:rsidRPr="008A189A" w:rsidRDefault="008C1824">
            <w:pPr>
              <w:spacing w:line="256" w:lineRule="auto"/>
              <w:ind w:left="256" w:firstLine="11"/>
              <w:rPr>
                <w:sz w:val="24"/>
                <w:szCs w:val="24"/>
                <w:lang w:val="sv-SE"/>
              </w:rPr>
            </w:pPr>
            <w:proofErr w:type="spellStart"/>
            <w:r w:rsidRPr="008A189A">
              <w:rPr>
                <w:sz w:val="24"/>
                <w:szCs w:val="24"/>
                <w:lang w:val="sv-SE"/>
              </w:rPr>
              <w:t>Hæmodialysepatienter</w:t>
            </w:r>
            <w:proofErr w:type="spellEnd"/>
            <w:r w:rsidRPr="008A189A">
              <w:rPr>
                <w:sz w:val="24"/>
                <w:szCs w:val="24"/>
                <w:lang w:val="sv-SE"/>
              </w:rPr>
              <w:t xml:space="preserve">*, </w:t>
            </w:r>
            <w:proofErr w:type="spellStart"/>
            <w:r w:rsidRPr="008A189A">
              <w:rPr>
                <w:sz w:val="24"/>
                <w:szCs w:val="24"/>
                <w:lang w:val="sv-SE"/>
              </w:rPr>
              <w:t>Cl</w:t>
            </w:r>
            <w:r w:rsidRPr="008A189A">
              <w:rPr>
                <w:sz w:val="24"/>
                <w:szCs w:val="24"/>
                <w:vertAlign w:val="subscript"/>
                <w:lang w:val="sv-SE"/>
              </w:rPr>
              <w:t>KR</w:t>
            </w:r>
            <w:proofErr w:type="spellEnd"/>
            <w:r w:rsidRPr="008A189A">
              <w:rPr>
                <w:sz w:val="24"/>
                <w:szCs w:val="24"/>
                <w:lang w:val="sv-SE"/>
              </w:rPr>
              <w:t xml:space="preserve"> </w:t>
            </w:r>
            <w:proofErr w:type="gramStart"/>
            <w:r w:rsidRPr="008A189A">
              <w:rPr>
                <w:sz w:val="24"/>
                <w:szCs w:val="24"/>
                <w:lang w:val="sv-SE"/>
              </w:rPr>
              <w:t>&lt; 15</w:t>
            </w:r>
            <w:proofErr w:type="gramEnd"/>
          </w:p>
        </w:tc>
        <w:tc>
          <w:tcPr>
            <w:tcW w:w="3240" w:type="dxa"/>
            <w:tcBorders>
              <w:top w:val="single" w:sz="4" w:space="0" w:color="auto"/>
              <w:left w:val="single" w:sz="4" w:space="0" w:color="auto"/>
              <w:bottom w:val="single" w:sz="4" w:space="0" w:color="auto"/>
              <w:right w:val="single" w:sz="4" w:space="0" w:color="auto"/>
            </w:tcBorders>
            <w:hideMark/>
          </w:tcPr>
          <w:p w14:paraId="72ED0A77" w14:textId="77777777" w:rsidR="008C1824" w:rsidRPr="008A189A" w:rsidRDefault="008C1824">
            <w:pPr>
              <w:spacing w:line="256" w:lineRule="auto"/>
              <w:ind w:left="252"/>
              <w:rPr>
                <w:sz w:val="24"/>
                <w:szCs w:val="24"/>
                <w:lang w:val="sv-SE"/>
              </w:rPr>
            </w:pPr>
            <w:r w:rsidRPr="008A189A">
              <w:rPr>
                <w:sz w:val="24"/>
                <w:szCs w:val="24"/>
                <w:lang w:val="sv-SE"/>
              </w:rPr>
              <w:t>2,5 mg på dialysedagen</w:t>
            </w:r>
          </w:p>
        </w:tc>
      </w:tr>
    </w:tbl>
    <w:p w14:paraId="38517E5C" w14:textId="77777777" w:rsidR="008C1824" w:rsidRPr="008A189A" w:rsidRDefault="008C1824" w:rsidP="00EF333C">
      <w:pPr>
        <w:ind w:left="851"/>
        <w:rPr>
          <w:snapToGrid w:val="0"/>
          <w:sz w:val="24"/>
          <w:szCs w:val="24"/>
        </w:rPr>
      </w:pPr>
      <w:r w:rsidRPr="008A189A">
        <w:rPr>
          <w:snapToGrid w:val="0"/>
          <w:sz w:val="24"/>
          <w:szCs w:val="24"/>
        </w:rPr>
        <w:t xml:space="preserve">* </w:t>
      </w:r>
      <w:proofErr w:type="spellStart"/>
      <w:r w:rsidRPr="008A189A">
        <w:rPr>
          <w:snapToGrid w:val="0"/>
          <w:sz w:val="24"/>
          <w:szCs w:val="24"/>
        </w:rPr>
        <w:t>Dialyseclearance</w:t>
      </w:r>
      <w:proofErr w:type="spellEnd"/>
      <w:r w:rsidRPr="008A189A">
        <w:rPr>
          <w:snapToGrid w:val="0"/>
          <w:sz w:val="24"/>
          <w:szCs w:val="24"/>
        </w:rPr>
        <w:t xml:space="preserve"> for </w:t>
      </w:r>
      <w:proofErr w:type="spellStart"/>
      <w:r w:rsidRPr="008A189A">
        <w:rPr>
          <w:snapToGrid w:val="0"/>
          <w:sz w:val="24"/>
          <w:szCs w:val="24"/>
        </w:rPr>
        <w:t>perindoprilat</w:t>
      </w:r>
      <w:proofErr w:type="spellEnd"/>
      <w:r w:rsidRPr="008A189A">
        <w:rPr>
          <w:snapToGrid w:val="0"/>
          <w:sz w:val="24"/>
          <w:szCs w:val="24"/>
        </w:rPr>
        <w:t xml:space="preserve"> er 70 ml/min. Hos patienter i hæmodialyse skal dosis tages efter dialysen.</w:t>
      </w:r>
    </w:p>
    <w:p w14:paraId="29695E66" w14:textId="77777777" w:rsidR="008C1824" w:rsidRPr="008A189A" w:rsidRDefault="008C1824" w:rsidP="00D53FDE">
      <w:pPr>
        <w:ind w:left="851"/>
        <w:rPr>
          <w:sz w:val="24"/>
          <w:szCs w:val="24"/>
        </w:rPr>
      </w:pPr>
    </w:p>
    <w:p w14:paraId="4A5733C3" w14:textId="77777777" w:rsidR="008C1824" w:rsidRPr="008A189A" w:rsidRDefault="008C1824" w:rsidP="00D53FDE">
      <w:pPr>
        <w:ind w:left="851"/>
        <w:rPr>
          <w:i/>
          <w:iCs/>
          <w:sz w:val="24"/>
          <w:szCs w:val="24"/>
        </w:rPr>
      </w:pPr>
      <w:r w:rsidRPr="008A189A">
        <w:rPr>
          <w:i/>
          <w:iCs/>
          <w:sz w:val="24"/>
          <w:szCs w:val="24"/>
        </w:rPr>
        <w:t>Patienter med nedsat leverfunktion</w:t>
      </w:r>
    </w:p>
    <w:p w14:paraId="0E69AF56" w14:textId="77777777" w:rsidR="008C1824" w:rsidRPr="008A189A" w:rsidRDefault="008C1824" w:rsidP="00D53FDE">
      <w:pPr>
        <w:ind w:left="851"/>
        <w:rPr>
          <w:snapToGrid w:val="0"/>
          <w:sz w:val="24"/>
          <w:szCs w:val="24"/>
        </w:rPr>
      </w:pPr>
      <w:r w:rsidRPr="008A189A">
        <w:rPr>
          <w:snapToGrid w:val="0"/>
          <w:sz w:val="24"/>
          <w:szCs w:val="24"/>
        </w:rPr>
        <w:t>Det er ikke nødvendigt at justere dosis hos patienter med nedsat leverfunktion (se pkt. 4.4 og 5.2).</w:t>
      </w:r>
    </w:p>
    <w:p w14:paraId="07783483" w14:textId="77777777" w:rsidR="008C1824" w:rsidRPr="008A189A" w:rsidRDefault="008C1824" w:rsidP="00D53FDE">
      <w:pPr>
        <w:ind w:left="851"/>
        <w:rPr>
          <w:snapToGrid w:val="0"/>
          <w:sz w:val="24"/>
          <w:szCs w:val="24"/>
        </w:rPr>
      </w:pPr>
    </w:p>
    <w:p w14:paraId="298336E5" w14:textId="77777777" w:rsidR="008C1824" w:rsidRPr="008A189A" w:rsidRDefault="008C1824" w:rsidP="00D53FDE">
      <w:pPr>
        <w:ind w:left="851"/>
        <w:rPr>
          <w:i/>
          <w:snapToGrid w:val="0"/>
          <w:sz w:val="24"/>
          <w:szCs w:val="24"/>
        </w:rPr>
      </w:pPr>
      <w:r w:rsidRPr="008A189A">
        <w:rPr>
          <w:i/>
          <w:snapToGrid w:val="0"/>
          <w:sz w:val="24"/>
          <w:szCs w:val="24"/>
        </w:rPr>
        <w:t>Pædiatrisk population</w:t>
      </w:r>
    </w:p>
    <w:p w14:paraId="29DDB69A" w14:textId="77777777" w:rsidR="008C1824" w:rsidRPr="008A189A" w:rsidRDefault="008C1824" w:rsidP="00D53FDE">
      <w:pPr>
        <w:ind w:left="851"/>
        <w:rPr>
          <w:snapToGrid w:val="0"/>
          <w:sz w:val="24"/>
          <w:szCs w:val="24"/>
        </w:rPr>
      </w:pPr>
      <w:proofErr w:type="spellStart"/>
      <w:r w:rsidRPr="008A189A">
        <w:rPr>
          <w:snapToGrid w:val="0"/>
          <w:sz w:val="24"/>
          <w:szCs w:val="24"/>
        </w:rPr>
        <w:t>Perindoprils</w:t>
      </w:r>
      <w:proofErr w:type="spellEnd"/>
      <w:r w:rsidRPr="008A189A">
        <w:rPr>
          <w:snapToGrid w:val="0"/>
          <w:sz w:val="24"/>
          <w:szCs w:val="24"/>
        </w:rPr>
        <w:t xml:space="preserve"> sikkerhed og virkning hos børn og unge under 18 år er ikke klarlagt.</w:t>
      </w:r>
    </w:p>
    <w:p w14:paraId="39B2E965" w14:textId="77777777" w:rsidR="008C1824" w:rsidRPr="008A189A" w:rsidRDefault="008C1824" w:rsidP="00D53FDE">
      <w:pPr>
        <w:ind w:left="851"/>
        <w:rPr>
          <w:snapToGrid w:val="0"/>
          <w:sz w:val="24"/>
          <w:szCs w:val="24"/>
        </w:rPr>
      </w:pPr>
      <w:r w:rsidRPr="008A189A">
        <w:rPr>
          <w:snapToGrid w:val="0"/>
          <w:sz w:val="24"/>
          <w:szCs w:val="24"/>
        </w:rPr>
        <w:t>De foreliggende data er beskrevet i pkt. 5.1, men der kan ikke gives nogen anbefalinger vedrørende dosering.</w:t>
      </w:r>
    </w:p>
    <w:p w14:paraId="1FB08B0E" w14:textId="77777777" w:rsidR="008C1824" w:rsidRPr="008A189A" w:rsidRDefault="008C1824" w:rsidP="00D53FDE">
      <w:pPr>
        <w:ind w:left="851"/>
        <w:rPr>
          <w:sz w:val="24"/>
          <w:szCs w:val="24"/>
        </w:rPr>
      </w:pPr>
      <w:proofErr w:type="spellStart"/>
      <w:r w:rsidRPr="008A189A">
        <w:rPr>
          <w:sz w:val="24"/>
          <w:szCs w:val="24"/>
        </w:rPr>
        <w:t>Perindopril</w:t>
      </w:r>
      <w:proofErr w:type="spellEnd"/>
      <w:r w:rsidRPr="008A189A">
        <w:rPr>
          <w:sz w:val="24"/>
          <w:szCs w:val="24"/>
        </w:rPr>
        <w:t xml:space="preserve"> bør derfor ikke anvendes til børn og unge.</w:t>
      </w:r>
    </w:p>
    <w:p w14:paraId="52D356E0" w14:textId="77777777" w:rsidR="008C1824" w:rsidRPr="008A189A" w:rsidRDefault="008C1824" w:rsidP="00D53FDE">
      <w:pPr>
        <w:ind w:left="851"/>
        <w:rPr>
          <w:sz w:val="24"/>
          <w:szCs w:val="24"/>
        </w:rPr>
      </w:pPr>
    </w:p>
    <w:p w14:paraId="10B8B176" w14:textId="77777777" w:rsidR="008C1824" w:rsidRPr="008A189A" w:rsidRDefault="008C1824" w:rsidP="00D53FDE">
      <w:pPr>
        <w:ind w:left="851"/>
        <w:rPr>
          <w:sz w:val="24"/>
          <w:szCs w:val="24"/>
          <w:u w:val="single"/>
        </w:rPr>
      </w:pPr>
      <w:r w:rsidRPr="008A189A">
        <w:rPr>
          <w:sz w:val="24"/>
          <w:szCs w:val="24"/>
          <w:u w:val="single"/>
        </w:rPr>
        <w:t>Administration</w:t>
      </w:r>
    </w:p>
    <w:p w14:paraId="187CA66E" w14:textId="77777777" w:rsidR="008C1824" w:rsidRPr="008A189A" w:rsidRDefault="008C1824" w:rsidP="00D53FDE">
      <w:pPr>
        <w:ind w:left="851"/>
        <w:rPr>
          <w:sz w:val="24"/>
          <w:szCs w:val="24"/>
          <w:u w:val="single"/>
        </w:rPr>
      </w:pPr>
    </w:p>
    <w:p w14:paraId="01098409" w14:textId="77777777" w:rsidR="008C1824" w:rsidRPr="008A189A" w:rsidRDefault="008C1824" w:rsidP="00D53FDE">
      <w:pPr>
        <w:ind w:left="851"/>
        <w:rPr>
          <w:sz w:val="24"/>
          <w:szCs w:val="24"/>
        </w:rPr>
      </w:pPr>
      <w:r w:rsidRPr="008A189A">
        <w:rPr>
          <w:sz w:val="24"/>
          <w:szCs w:val="24"/>
        </w:rPr>
        <w:t>Oral anvendelse.</w:t>
      </w:r>
    </w:p>
    <w:p w14:paraId="651AF7FA" w14:textId="77777777" w:rsidR="008C1824" w:rsidRPr="008A189A" w:rsidRDefault="008C1824" w:rsidP="00D53FDE">
      <w:pPr>
        <w:ind w:left="851"/>
        <w:rPr>
          <w:snapToGrid w:val="0"/>
          <w:sz w:val="24"/>
          <w:szCs w:val="24"/>
        </w:rPr>
      </w:pPr>
      <w:r w:rsidRPr="008A189A">
        <w:rPr>
          <w:snapToGrid w:val="0"/>
          <w:sz w:val="24"/>
          <w:szCs w:val="24"/>
        </w:rPr>
        <w:t xml:space="preserve">Det anbefales, at </w:t>
      </w:r>
      <w:proofErr w:type="spellStart"/>
      <w:r w:rsidRPr="008A189A">
        <w:rPr>
          <w:sz w:val="24"/>
          <w:szCs w:val="24"/>
        </w:rPr>
        <w:t>perindopril</w:t>
      </w:r>
      <w:proofErr w:type="spellEnd"/>
      <w:r w:rsidRPr="008A189A">
        <w:rPr>
          <w:snapToGrid w:val="0"/>
          <w:sz w:val="24"/>
          <w:szCs w:val="24"/>
        </w:rPr>
        <w:t xml:space="preserve"> tages en gang daglig om morgenen før et måltid.</w:t>
      </w:r>
    </w:p>
    <w:p w14:paraId="5414BB28" w14:textId="77777777" w:rsidR="009260DE" w:rsidRPr="008A189A" w:rsidRDefault="009260DE" w:rsidP="009260DE">
      <w:pPr>
        <w:tabs>
          <w:tab w:val="left" w:pos="851"/>
        </w:tabs>
        <w:ind w:left="851"/>
        <w:rPr>
          <w:sz w:val="24"/>
          <w:szCs w:val="24"/>
        </w:rPr>
      </w:pPr>
    </w:p>
    <w:p w14:paraId="3A5CDCA7" w14:textId="77777777" w:rsidR="009260DE" w:rsidRPr="008A189A" w:rsidRDefault="009260DE" w:rsidP="009260DE">
      <w:pPr>
        <w:tabs>
          <w:tab w:val="left" w:pos="851"/>
        </w:tabs>
        <w:ind w:left="851" w:hanging="851"/>
        <w:rPr>
          <w:b/>
          <w:sz w:val="24"/>
          <w:szCs w:val="24"/>
        </w:rPr>
      </w:pPr>
      <w:r w:rsidRPr="008A189A">
        <w:rPr>
          <w:b/>
          <w:sz w:val="24"/>
          <w:szCs w:val="24"/>
        </w:rPr>
        <w:t>4.3</w:t>
      </w:r>
      <w:r w:rsidRPr="008A189A">
        <w:rPr>
          <w:b/>
          <w:sz w:val="24"/>
          <w:szCs w:val="24"/>
        </w:rPr>
        <w:tab/>
        <w:t>Kontraindikationer</w:t>
      </w:r>
    </w:p>
    <w:p w14:paraId="281BEE88" w14:textId="77777777" w:rsidR="008C1824" w:rsidRPr="008A189A" w:rsidRDefault="008C1824" w:rsidP="00EF333C">
      <w:pPr>
        <w:pStyle w:val="Listeafsnit"/>
        <w:numPr>
          <w:ilvl w:val="0"/>
          <w:numId w:val="6"/>
        </w:numPr>
        <w:ind w:left="1276" w:hanging="425"/>
        <w:rPr>
          <w:snapToGrid w:val="0"/>
          <w:sz w:val="24"/>
          <w:szCs w:val="24"/>
        </w:rPr>
      </w:pPr>
      <w:r w:rsidRPr="008A189A">
        <w:rPr>
          <w:snapToGrid w:val="0"/>
          <w:sz w:val="24"/>
          <w:szCs w:val="24"/>
        </w:rPr>
        <w:t>Overfølsomhed over for det aktive stof, enhver anden ACE-hæmmer eller et eller flere af hjælpestofferne anført i pkt. 6.1.</w:t>
      </w:r>
    </w:p>
    <w:p w14:paraId="529A8CFB" w14:textId="77777777" w:rsidR="008C1824" w:rsidRPr="008A189A" w:rsidRDefault="008C1824" w:rsidP="00EF333C">
      <w:pPr>
        <w:pStyle w:val="Listeafsnit"/>
        <w:numPr>
          <w:ilvl w:val="0"/>
          <w:numId w:val="6"/>
        </w:numPr>
        <w:tabs>
          <w:tab w:val="left" w:pos="851"/>
        </w:tabs>
        <w:ind w:left="1276" w:hanging="425"/>
        <w:rPr>
          <w:snapToGrid w:val="0"/>
          <w:sz w:val="24"/>
          <w:szCs w:val="24"/>
        </w:rPr>
      </w:pPr>
      <w:proofErr w:type="spellStart"/>
      <w:r w:rsidRPr="008A189A">
        <w:rPr>
          <w:snapToGrid w:val="0"/>
          <w:sz w:val="24"/>
          <w:szCs w:val="24"/>
        </w:rPr>
        <w:t>Angioødem</w:t>
      </w:r>
      <w:proofErr w:type="spellEnd"/>
      <w:r w:rsidRPr="008A189A">
        <w:rPr>
          <w:snapToGrid w:val="0"/>
          <w:sz w:val="24"/>
          <w:szCs w:val="24"/>
        </w:rPr>
        <w:t xml:space="preserve"> i anamnesen i forbindelse med tidligere behandling med en ACE-hæmmer (se pkt. 4.4).</w:t>
      </w:r>
    </w:p>
    <w:p w14:paraId="0E1F4E28" w14:textId="77777777" w:rsidR="008C1824" w:rsidRPr="008A189A" w:rsidRDefault="008C1824" w:rsidP="00EF333C">
      <w:pPr>
        <w:pStyle w:val="Listeafsnit"/>
        <w:numPr>
          <w:ilvl w:val="0"/>
          <w:numId w:val="6"/>
        </w:numPr>
        <w:tabs>
          <w:tab w:val="left" w:pos="851"/>
        </w:tabs>
        <w:ind w:left="1276" w:hanging="425"/>
        <w:rPr>
          <w:snapToGrid w:val="0"/>
          <w:sz w:val="24"/>
          <w:szCs w:val="24"/>
        </w:rPr>
      </w:pPr>
      <w:r w:rsidRPr="008A189A">
        <w:rPr>
          <w:snapToGrid w:val="0"/>
          <w:sz w:val="24"/>
          <w:szCs w:val="24"/>
        </w:rPr>
        <w:t xml:space="preserve">Hereditært eller idiopatisk </w:t>
      </w:r>
      <w:proofErr w:type="spellStart"/>
      <w:r w:rsidRPr="008A189A">
        <w:rPr>
          <w:snapToGrid w:val="0"/>
          <w:sz w:val="24"/>
          <w:szCs w:val="24"/>
        </w:rPr>
        <w:t>angioødem</w:t>
      </w:r>
      <w:proofErr w:type="spellEnd"/>
      <w:r w:rsidRPr="008A189A">
        <w:rPr>
          <w:snapToGrid w:val="0"/>
          <w:sz w:val="24"/>
          <w:szCs w:val="24"/>
        </w:rPr>
        <w:t>.</w:t>
      </w:r>
    </w:p>
    <w:p w14:paraId="62060742" w14:textId="77777777" w:rsidR="008C1824" w:rsidRPr="008A189A" w:rsidRDefault="008C1824" w:rsidP="00EF333C">
      <w:pPr>
        <w:pStyle w:val="Listeafsnit"/>
        <w:numPr>
          <w:ilvl w:val="0"/>
          <w:numId w:val="6"/>
        </w:numPr>
        <w:tabs>
          <w:tab w:val="left" w:pos="851"/>
        </w:tabs>
        <w:ind w:left="1276" w:hanging="425"/>
        <w:rPr>
          <w:snapToGrid w:val="0"/>
          <w:sz w:val="24"/>
          <w:szCs w:val="24"/>
        </w:rPr>
      </w:pPr>
      <w:r w:rsidRPr="008A189A">
        <w:rPr>
          <w:snapToGrid w:val="0"/>
          <w:sz w:val="24"/>
          <w:szCs w:val="24"/>
        </w:rPr>
        <w:t>Graviditet i andet og tredje trimester (se pkt. 4.4 og 4.6).</w:t>
      </w:r>
    </w:p>
    <w:p w14:paraId="1C5147B2" w14:textId="3E2A3C60" w:rsidR="008C1824" w:rsidRPr="008A189A" w:rsidRDefault="008C1824" w:rsidP="00EF333C">
      <w:pPr>
        <w:pStyle w:val="Listeafsnit"/>
        <w:numPr>
          <w:ilvl w:val="0"/>
          <w:numId w:val="6"/>
        </w:numPr>
        <w:ind w:left="1276" w:hanging="425"/>
        <w:rPr>
          <w:snapToGrid w:val="0"/>
          <w:sz w:val="24"/>
          <w:szCs w:val="24"/>
        </w:rPr>
      </w:pPr>
      <w:r w:rsidRPr="008A189A">
        <w:rPr>
          <w:snapToGrid w:val="0"/>
          <w:sz w:val="24"/>
          <w:szCs w:val="24"/>
        </w:rPr>
        <w:t xml:space="preserve">Samtidig anvendelse af </w:t>
      </w:r>
      <w:proofErr w:type="spellStart"/>
      <w:r w:rsidRPr="008A189A">
        <w:rPr>
          <w:sz w:val="24"/>
          <w:szCs w:val="24"/>
        </w:rPr>
        <w:t>Perindoprilarginin</w:t>
      </w:r>
      <w:proofErr w:type="spellEnd"/>
      <w:r w:rsidRPr="008A189A">
        <w:rPr>
          <w:sz w:val="24"/>
          <w:szCs w:val="24"/>
        </w:rPr>
        <w:t xml:space="preserve"> </w:t>
      </w:r>
      <w:r w:rsidR="00F173F0">
        <w:rPr>
          <w:sz w:val="24"/>
          <w:szCs w:val="24"/>
        </w:rPr>
        <w:t>"</w:t>
      </w:r>
      <w:proofErr w:type="spellStart"/>
      <w:r w:rsidRPr="008A189A">
        <w:rPr>
          <w:sz w:val="24"/>
          <w:szCs w:val="24"/>
        </w:rPr>
        <w:t>Krka</w:t>
      </w:r>
      <w:proofErr w:type="spellEnd"/>
      <w:r w:rsidR="00F173F0">
        <w:rPr>
          <w:sz w:val="24"/>
          <w:szCs w:val="24"/>
        </w:rPr>
        <w:t>"</w:t>
      </w:r>
      <w:r w:rsidRPr="008A189A">
        <w:rPr>
          <w:snapToGrid w:val="0"/>
          <w:sz w:val="24"/>
          <w:szCs w:val="24"/>
        </w:rPr>
        <w:t xml:space="preserve"> med lægemidler indeholdende </w:t>
      </w:r>
      <w:proofErr w:type="spellStart"/>
      <w:r w:rsidRPr="008A189A">
        <w:rPr>
          <w:snapToGrid w:val="0"/>
          <w:sz w:val="24"/>
          <w:szCs w:val="24"/>
        </w:rPr>
        <w:t>aliskiren</w:t>
      </w:r>
      <w:proofErr w:type="spellEnd"/>
      <w:r w:rsidRPr="008A189A">
        <w:rPr>
          <w:snapToGrid w:val="0"/>
          <w:sz w:val="24"/>
          <w:szCs w:val="24"/>
        </w:rPr>
        <w:t xml:space="preserve"> hos patienter med diabetes mellitus eller nedsat nyrefunktion (GFR &lt; 60 ml/min/1,73 m</w:t>
      </w:r>
      <w:r w:rsidRPr="008A189A">
        <w:rPr>
          <w:snapToGrid w:val="0"/>
          <w:sz w:val="24"/>
          <w:szCs w:val="24"/>
          <w:vertAlign w:val="superscript"/>
        </w:rPr>
        <w:t>2</w:t>
      </w:r>
      <w:r w:rsidRPr="008A189A">
        <w:rPr>
          <w:snapToGrid w:val="0"/>
          <w:sz w:val="24"/>
          <w:szCs w:val="24"/>
        </w:rPr>
        <w:t>) (se pkt. 4.5 og 5.1).</w:t>
      </w:r>
    </w:p>
    <w:p w14:paraId="75382D89" w14:textId="0DC09F79" w:rsidR="008C1824" w:rsidRPr="008A189A" w:rsidRDefault="008C1824" w:rsidP="00EF333C">
      <w:pPr>
        <w:pStyle w:val="Listeafsnit"/>
        <w:numPr>
          <w:ilvl w:val="0"/>
          <w:numId w:val="6"/>
        </w:numPr>
        <w:ind w:left="1276" w:hanging="425"/>
        <w:rPr>
          <w:snapToGrid w:val="0"/>
          <w:sz w:val="24"/>
          <w:szCs w:val="24"/>
        </w:rPr>
      </w:pPr>
      <w:r w:rsidRPr="008A189A">
        <w:rPr>
          <w:snapToGrid w:val="0"/>
          <w:sz w:val="24"/>
          <w:szCs w:val="24"/>
        </w:rPr>
        <w:t xml:space="preserve">Samtidig anvendelse med </w:t>
      </w:r>
      <w:proofErr w:type="spellStart"/>
      <w:r w:rsidRPr="008A189A">
        <w:rPr>
          <w:snapToGrid w:val="0"/>
          <w:sz w:val="24"/>
          <w:szCs w:val="24"/>
        </w:rPr>
        <w:t>sacubitril</w:t>
      </w:r>
      <w:proofErr w:type="spellEnd"/>
      <w:r w:rsidRPr="008A189A">
        <w:rPr>
          <w:snapToGrid w:val="0"/>
          <w:sz w:val="24"/>
          <w:szCs w:val="24"/>
        </w:rPr>
        <w:t>/</w:t>
      </w:r>
      <w:proofErr w:type="spellStart"/>
      <w:r w:rsidRPr="008A189A">
        <w:rPr>
          <w:snapToGrid w:val="0"/>
          <w:sz w:val="24"/>
          <w:szCs w:val="24"/>
        </w:rPr>
        <w:t>valsartan</w:t>
      </w:r>
      <w:proofErr w:type="spellEnd"/>
      <w:r w:rsidRPr="008A189A">
        <w:rPr>
          <w:snapToGrid w:val="0"/>
          <w:sz w:val="24"/>
          <w:szCs w:val="24"/>
        </w:rPr>
        <w:t xml:space="preserve">-behandling. </w:t>
      </w:r>
      <w:proofErr w:type="spellStart"/>
      <w:r w:rsidRPr="008A189A">
        <w:rPr>
          <w:snapToGrid w:val="0"/>
          <w:sz w:val="24"/>
          <w:szCs w:val="24"/>
        </w:rPr>
        <w:t>Perindoprilarginin</w:t>
      </w:r>
      <w:proofErr w:type="spellEnd"/>
      <w:r w:rsidRPr="008A189A">
        <w:rPr>
          <w:snapToGrid w:val="0"/>
          <w:sz w:val="24"/>
          <w:szCs w:val="24"/>
        </w:rPr>
        <w:t xml:space="preserve"> </w:t>
      </w:r>
      <w:r w:rsidR="00F173F0">
        <w:rPr>
          <w:snapToGrid w:val="0"/>
          <w:sz w:val="24"/>
          <w:szCs w:val="24"/>
        </w:rPr>
        <w:t>"</w:t>
      </w:r>
      <w:proofErr w:type="spellStart"/>
      <w:r w:rsidRPr="008A189A">
        <w:rPr>
          <w:snapToGrid w:val="0"/>
          <w:sz w:val="24"/>
          <w:szCs w:val="24"/>
        </w:rPr>
        <w:t>Krka</w:t>
      </w:r>
      <w:proofErr w:type="spellEnd"/>
      <w:r w:rsidR="00F173F0">
        <w:rPr>
          <w:snapToGrid w:val="0"/>
          <w:sz w:val="24"/>
          <w:szCs w:val="24"/>
        </w:rPr>
        <w:t>"</w:t>
      </w:r>
      <w:r w:rsidRPr="008A189A">
        <w:rPr>
          <w:snapToGrid w:val="0"/>
          <w:sz w:val="24"/>
          <w:szCs w:val="24"/>
        </w:rPr>
        <w:t xml:space="preserve"> må ikke indledes før mindst 36 timer efter den sidste dosis af </w:t>
      </w:r>
      <w:proofErr w:type="spellStart"/>
      <w:r w:rsidRPr="008A189A">
        <w:rPr>
          <w:snapToGrid w:val="0"/>
          <w:sz w:val="24"/>
          <w:szCs w:val="24"/>
        </w:rPr>
        <w:t>sacubitril</w:t>
      </w:r>
      <w:proofErr w:type="spellEnd"/>
      <w:r w:rsidRPr="008A189A">
        <w:rPr>
          <w:snapToGrid w:val="0"/>
          <w:sz w:val="24"/>
          <w:szCs w:val="24"/>
        </w:rPr>
        <w:t>/</w:t>
      </w:r>
      <w:proofErr w:type="spellStart"/>
      <w:r w:rsidRPr="008A189A">
        <w:rPr>
          <w:snapToGrid w:val="0"/>
          <w:sz w:val="24"/>
          <w:szCs w:val="24"/>
        </w:rPr>
        <w:t>valsartan</w:t>
      </w:r>
      <w:proofErr w:type="spellEnd"/>
      <w:r w:rsidRPr="008A189A">
        <w:rPr>
          <w:snapToGrid w:val="0"/>
          <w:sz w:val="24"/>
          <w:szCs w:val="24"/>
        </w:rPr>
        <w:t xml:space="preserve"> (se pkt. 4.4 og 4.5).</w:t>
      </w:r>
    </w:p>
    <w:p w14:paraId="0737D19E" w14:textId="77777777" w:rsidR="008C1824" w:rsidRPr="008A189A" w:rsidRDefault="008C1824" w:rsidP="00EF333C">
      <w:pPr>
        <w:pStyle w:val="Listeafsnit"/>
        <w:numPr>
          <w:ilvl w:val="0"/>
          <w:numId w:val="6"/>
        </w:numPr>
        <w:ind w:left="1276" w:hanging="425"/>
        <w:rPr>
          <w:snapToGrid w:val="0"/>
          <w:sz w:val="24"/>
          <w:szCs w:val="24"/>
        </w:rPr>
      </w:pPr>
      <w:proofErr w:type="spellStart"/>
      <w:r w:rsidRPr="008A189A">
        <w:rPr>
          <w:snapToGrid w:val="0"/>
          <w:sz w:val="24"/>
          <w:szCs w:val="24"/>
        </w:rPr>
        <w:t>Ekstrakorporale</w:t>
      </w:r>
      <w:proofErr w:type="spellEnd"/>
      <w:r w:rsidRPr="008A189A">
        <w:rPr>
          <w:snapToGrid w:val="0"/>
          <w:sz w:val="24"/>
          <w:szCs w:val="24"/>
        </w:rPr>
        <w:t xml:space="preserve"> behandlinger, der fører til blodkontakt med negativt ladede overflader (se pkt. 4.5).</w:t>
      </w:r>
    </w:p>
    <w:p w14:paraId="03713CCB" w14:textId="77777777" w:rsidR="008C1824" w:rsidRPr="008A189A" w:rsidRDefault="008C1824" w:rsidP="00EF333C">
      <w:pPr>
        <w:pStyle w:val="Listeafsnit"/>
        <w:numPr>
          <w:ilvl w:val="0"/>
          <w:numId w:val="6"/>
        </w:numPr>
        <w:ind w:left="1276" w:hanging="425"/>
        <w:rPr>
          <w:snapToGrid w:val="0"/>
          <w:sz w:val="24"/>
          <w:szCs w:val="24"/>
        </w:rPr>
      </w:pPr>
      <w:r w:rsidRPr="008A189A">
        <w:rPr>
          <w:snapToGrid w:val="0"/>
          <w:sz w:val="24"/>
          <w:szCs w:val="24"/>
        </w:rPr>
        <w:t>Betydelig bilateral nyrearteriestenose eller nyrearteriestenose i en enkelt fungerende nyre (se pkt. 4.4).</w:t>
      </w:r>
    </w:p>
    <w:p w14:paraId="18DCB26A" w14:textId="77777777" w:rsidR="009260DE" w:rsidRPr="008A189A" w:rsidRDefault="009260DE" w:rsidP="009260DE">
      <w:pPr>
        <w:tabs>
          <w:tab w:val="left" w:pos="851"/>
        </w:tabs>
        <w:ind w:left="851"/>
        <w:rPr>
          <w:sz w:val="24"/>
          <w:szCs w:val="24"/>
        </w:rPr>
      </w:pPr>
    </w:p>
    <w:p w14:paraId="65B5520A" w14:textId="77777777" w:rsidR="009260DE" w:rsidRPr="008A189A" w:rsidRDefault="009260DE" w:rsidP="009260DE">
      <w:pPr>
        <w:tabs>
          <w:tab w:val="left" w:pos="851"/>
        </w:tabs>
        <w:ind w:left="851" w:hanging="851"/>
        <w:rPr>
          <w:b/>
          <w:sz w:val="24"/>
          <w:szCs w:val="24"/>
        </w:rPr>
      </w:pPr>
      <w:r w:rsidRPr="008A189A">
        <w:rPr>
          <w:b/>
          <w:sz w:val="24"/>
          <w:szCs w:val="24"/>
        </w:rPr>
        <w:t>4.4</w:t>
      </w:r>
      <w:r w:rsidRPr="008A189A">
        <w:rPr>
          <w:b/>
          <w:sz w:val="24"/>
          <w:szCs w:val="24"/>
        </w:rPr>
        <w:tab/>
        <w:t>Særlige advarsler og forsigtighedsregler vedrørende brugen</w:t>
      </w:r>
    </w:p>
    <w:p w14:paraId="43E6200B" w14:textId="77777777" w:rsidR="008A189A" w:rsidRDefault="008A189A" w:rsidP="00EF333C">
      <w:pPr>
        <w:ind w:left="851"/>
        <w:rPr>
          <w:sz w:val="24"/>
          <w:szCs w:val="24"/>
        </w:rPr>
      </w:pPr>
    </w:p>
    <w:p w14:paraId="3700ABB9" w14:textId="2F7C055A" w:rsidR="008C1824" w:rsidRPr="008A189A" w:rsidRDefault="008C1824" w:rsidP="00EF333C">
      <w:pPr>
        <w:ind w:left="851"/>
        <w:rPr>
          <w:sz w:val="24"/>
          <w:szCs w:val="24"/>
          <w:u w:val="single"/>
        </w:rPr>
      </w:pPr>
      <w:r w:rsidRPr="008A189A">
        <w:rPr>
          <w:sz w:val="24"/>
          <w:szCs w:val="24"/>
          <w:u w:val="single"/>
        </w:rPr>
        <w:t>Stabil koronararteriesygdom:</w:t>
      </w:r>
    </w:p>
    <w:p w14:paraId="2FC8B498" w14:textId="77777777" w:rsidR="008C1824" w:rsidRPr="008A189A" w:rsidRDefault="008C1824" w:rsidP="00EF333C">
      <w:pPr>
        <w:ind w:left="851"/>
        <w:rPr>
          <w:sz w:val="24"/>
          <w:szCs w:val="24"/>
        </w:rPr>
      </w:pPr>
      <w:r w:rsidRPr="008A189A">
        <w:rPr>
          <w:sz w:val="24"/>
          <w:szCs w:val="24"/>
        </w:rPr>
        <w:t xml:space="preserve">Hvis der inden for den første måned af </w:t>
      </w:r>
      <w:proofErr w:type="spellStart"/>
      <w:r w:rsidRPr="008A189A">
        <w:rPr>
          <w:sz w:val="24"/>
          <w:szCs w:val="24"/>
        </w:rPr>
        <w:t>perindopril</w:t>
      </w:r>
      <w:proofErr w:type="spellEnd"/>
      <w:r w:rsidRPr="008A189A">
        <w:rPr>
          <w:sz w:val="24"/>
          <w:szCs w:val="24"/>
        </w:rPr>
        <w:t>-behandlingen optræder en episode med ustabil angina pectoris (uanset om den er alvorlig), bør benefit/</w:t>
      </w:r>
      <w:proofErr w:type="spellStart"/>
      <w:r w:rsidRPr="008A189A">
        <w:rPr>
          <w:sz w:val="24"/>
          <w:szCs w:val="24"/>
        </w:rPr>
        <w:t>risk</w:t>
      </w:r>
      <w:proofErr w:type="spellEnd"/>
      <w:r w:rsidRPr="008A189A">
        <w:rPr>
          <w:sz w:val="24"/>
          <w:szCs w:val="24"/>
        </w:rPr>
        <w:t>-forholdet nøje vurderes, før behandlingen fortsættes.</w:t>
      </w:r>
    </w:p>
    <w:p w14:paraId="41C503A2" w14:textId="77777777" w:rsidR="008C1824" w:rsidRPr="008A189A" w:rsidRDefault="008C1824" w:rsidP="00EF333C">
      <w:pPr>
        <w:ind w:left="851"/>
        <w:rPr>
          <w:sz w:val="24"/>
          <w:szCs w:val="24"/>
        </w:rPr>
      </w:pPr>
    </w:p>
    <w:p w14:paraId="3E294494" w14:textId="77777777" w:rsidR="008C1824" w:rsidRPr="008A189A" w:rsidRDefault="008C1824" w:rsidP="00EF333C">
      <w:pPr>
        <w:ind w:left="851"/>
        <w:rPr>
          <w:sz w:val="24"/>
          <w:szCs w:val="24"/>
          <w:u w:val="single"/>
        </w:rPr>
      </w:pPr>
      <w:r w:rsidRPr="008A189A">
        <w:rPr>
          <w:sz w:val="24"/>
          <w:szCs w:val="24"/>
          <w:u w:val="single"/>
        </w:rPr>
        <w:t>Hypotension:</w:t>
      </w:r>
    </w:p>
    <w:p w14:paraId="5038BCBA" w14:textId="77777777" w:rsidR="008C1824" w:rsidRPr="008A189A" w:rsidRDefault="008C1824" w:rsidP="00EF333C">
      <w:pPr>
        <w:ind w:left="851"/>
        <w:rPr>
          <w:snapToGrid w:val="0"/>
          <w:sz w:val="24"/>
          <w:szCs w:val="24"/>
        </w:rPr>
      </w:pPr>
      <w:r w:rsidRPr="008A189A">
        <w:rPr>
          <w:snapToGrid w:val="0"/>
          <w:sz w:val="24"/>
          <w:szCs w:val="24"/>
        </w:rPr>
        <w:t>ACE-</w:t>
      </w:r>
      <w:proofErr w:type="spellStart"/>
      <w:r w:rsidRPr="008A189A">
        <w:rPr>
          <w:snapToGrid w:val="0"/>
          <w:sz w:val="24"/>
          <w:szCs w:val="24"/>
        </w:rPr>
        <w:t>hæmmere</w:t>
      </w:r>
      <w:proofErr w:type="spellEnd"/>
      <w:r w:rsidRPr="008A189A">
        <w:rPr>
          <w:snapToGrid w:val="0"/>
          <w:sz w:val="24"/>
          <w:szCs w:val="24"/>
        </w:rPr>
        <w:t xml:space="preserve"> kan forårsage fald i blodtrykket. Symptomatisk hypotension ses sjældent hos patienter med ukompliceret hypertension og opstår mere sandsynligt hos patienter, der er </w:t>
      </w:r>
      <w:proofErr w:type="spellStart"/>
      <w:r w:rsidRPr="008A189A">
        <w:rPr>
          <w:snapToGrid w:val="0"/>
          <w:sz w:val="24"/>
          <w:szCs w:val="24"/>
        </w:rPr>
        <w:t>volumendepleterede</w:t>
      </w:r>
      <w:proofErr w:type="spellEnd"/>
      <w:r w:rsidRPr="008A189A">
        <w:rPr>
          <w:snapToGrid w:val="0"/>
          <w:sz w:val="24"/>
          <w:szCs w:val="24"/>
        </w:rPr>
        <w:t xml:space="preserve">, f.eks. som følge af diuretisk behandling, saltrestriktioner i kosten, dialyse, diarré eller opkastninger, eller patienter med alvorlig </w:t>
      </w:r>
      <w:proofErr w:type="spellStart"/>
      <w:r w:rsidRPr="008A189A">
        <w:rPr>
          <w:snapToGrid w:val="0"/>
          <w:sz w:val="24"/>
          <w:szCs w:val="24"/>
        </w:rPr>
        <w:t>reninafhængig</w:t>
      </w:r>
      <w:proofErr w:type="spellEnd"/>
      <w:r w:rsidRPr="008A189A">
        <w:rPr>
          <w:snapToGrid w:val="0"/>
          <w:sz w:val="24"/>
          <w:szCs w:val="24"/>
        </w:rPr>
        <w:t xml:space="preserve"> hypertension (se pkt. 4.5 og 4.8). Der er observeret symptomatisk hypotension hos patienter med symptomatisk hjerteinsufficiens med eller uden hermed forbundet nyreinsufficiens. Sandsynligheden for dette er størst hos de patienter, der har mere alvorlige grader af hjerteinsufficiens, som afspejlet i brugen af høje doser loop-</w:t>
      </w:r>
      <w:proofErr w:type="spellStart"/>
      <w:r w:rsidRPr="008A189A">
        <w:rPr>
          <w:snapToGrid w:val="0"/>
          <w:sz w:val="24"/>
          <w:szCs w:val="24"/>
        </w:rPr>
        <w:t>diuretika</w:t>
      </w:r>
      <w:proofErr w:type="spellEnd"/>
      <w:r w:rsidRPr="008A189A">
        <w:rPr>
          <w:snapToGrid w:val="0"/>
          <w:sz w:val="24"/>
          <w:szCs w:val="24"/>
        </w:rPr>
        <w:t xml:space="preserve">, </w:t>
      </w:r>
      <w:proofErr w:type="spellStart"/>
      <w:r w:rsidRPr="008A189A">
        <w:rPr>
          <w:snapToGrid w:val="0"/>
          <w:sz w:val="24"/>
          <w:szCs w:val="24"/>
        </w:rPr>
        <w:t>hyponatriæmi</w:t>
      </w:r>
      <w:proofErr w:type="spellEnd"/>
      <w:r w:rsidRPr="008A189A">
        <w:rPr>
          <w:snapToGrid w:val="0"/>
          <w:sz w:val="24"/>
          <w:szCs w:val="24"/>
        </w:rPr>
        <w:t xml:space="preserve"> eller nedsat nyrefunktion. Hos patienter med forhøjet risiko for symptomatisk hypotension, skal initiering af behandlingen og dosisjustering overvåges nøje (se pkt. 4.2 og 4.8). Lignende overvejelser gør sig gældende for patienter med iskæmisk hjertesygdom eller </w:t>
      </w:r>
      <w:proofErr w:type="spellStart"/>
      <w:r w:rsidRPr="008A189A">
        <w:rPr>
          <w:snapToGrid w:val="0"/>
          <w:sz w:val="24"/>
          <w:szCs w:val="24"/>
        </w:rPr>
        <w:t>cerebrovaskulær</w:t>
      </w:r>
      <w:proofErr w:type="spellEnd"/>
      <w:r w:rsidRPr="008A189A">
        <w:rPr>
          <w:snapToGrid w:val="0"/>
          <w:sz w:val="24"/>
          <w:szCs w:val="24"/>
        </w:rPr>
        <w:t xml:space="preserve"> sygdom, hvor et for stort fald i blodtrykket kan resultere i myokardieinfarkt eller </w:t>
      </w:r>
      <w:proofErr w:type="spellStart"/>
      <w:r w:rsidRPr="008A189A">
        <w:rPr>
          <w:snapToGrid w:val="0"/>
          <w:sz w:val="24"/>
          <w:szCs w:val="24"/>
        </w:rPr>
        <w:t>cerebrovaskulære</w:t>
      </w:r>
      <w:proofErr w:type="spellEnd"/>
      <w:r w:rsidRPr="008A189A">
        <w:rPr>
          <w:snapToGrid w:val="0"/>
          <w:sz w:val="24"/>
          <w:szCs w:val="24"/>
        </w:rPr>
        <w:t xml:space="preserve"> tilfælde.</w:t>
      </w:r>
    </w:p>
    <w:p w14:paraId="2BAD190B" w14:textId="77777777" w:rsidR="008C1824" w:rsidRPr="008A189A" w:rsidRDefault="008C1824" w:rsidP="00EF333C">
      <w:pPr>
        <w:ind w:left="851"/>
        <w:rPr>
          <w:snapToGrid w:val="0"/>
          <w:sz w:val="24"/>
          <w:szCs w:val="24"/>
        </w:rPr>
      </w:pPr>
    </w:p>
    <w:p w14:paraId="2AA67CEF" w14:textId="77777777" w:rsidR="008C1824" w:rsidRPr="008A189A" w:rsidRDefault="008C1824" w:rsidP="00EF333C">
      <w:pPr>
        <w:ind w:left="851"/>
        <w:rPr>
          <w:snapToGrid w:val="0"/>
          <w:sz w:val="24"/>
          <w:szCs w:val="24"/>
        </w:rPr>
      </w:pPr>
      <w:r w:rsidRPr="008A189A">
        <w:rPr>
          <w:snapToGrid w:val="0"/>
          <w:sz w:val="24"/>
          <w:szCs w:val="24"/>
        </w:rPr>
        <w:t xml:space="preserve">Hvis der opstår hypotension, bør patienten placeres liggende og, om nødvendigt, gives 9 mg/ml (0,9 %) </w:t>
      </w:r>
      <w:proofErr w:type="spellStart"/>
      <w:r w:rsidRPr="008A189A">
        <w:rPr>
          <w:snapToGrid w:val="0"/>
          <w:sz w:val="24"/>
          <w:szCs w:val="24"/>
        </w:rPr>
        <w:t>natriumchloridopløsning</w:t>
      </w:r>
      <w:proofErr w:type="spellEnd"/>
      <w:r w:rsidRPr="008A189A">
        <w:rPr>
          <w:snapToGrid w:val="0"/>
          <w:sz w:val="24"/>
          <w:szCs w:val="24"/>
        </w:rPr>
        <w:t xml:space="preserve"> som intravenøs infusion. En forbigående </w:t>
      </w:r>
      <w:proofErr w:type="spellStart"/>
      <w:r w:rsidRPr="008A189A">
        <w:rPr>
          <w:snapToGrid w:val="0"/>
          <w:sz w:val="24"/>
          <w:szCs w:val="24"/>
        </w:rPr>
        <w:t>hypotensiv</w:t>
      </w:r>
      <w:proofErr w:type="spellEnd"/>
      <w:r w:rsidRPr="008A189A">
        <w:rPr>
          <w:snapToGrid w:val="0"/>
          <w:sz w:val="24"/>
          <w:szCs w:val="24"/>
        </w:rPr>
        <w:t xml:space="preserve"> respons er ikke kontraindikation for fortsat dosis, der som regel kan gives uden problemer, når blodtrykket er øget efter volumenekspansion.</w:t>
      </w:r>
    </w:p>
    <w:p w14:paraId="5013B0AB" w14:textId="77777777" w:rsidR="008C1824" w:rsidRPr="008A189A" w:rsidRDefault="008C1824" w:rsidP="00EF333C">
      <w:pPr>
        <w:ind w:left="851"/>
        <w:rPr>
          <w:snapToGrid w:val="0"/>
          <w:sz w:val="24"/>
          <w:szCs w:val="24"/>
        </w:rPr>
      </w:pPr>
    </w:p>
    <w:p w14:paraId="1E6D73C7" w14:textId="77777777" w:rsidR="008C1824" w:rsidRPr="008A189A" w:rsidRDefault="008C1824" w:rsidP="00EF333C">
      <w:pPr>
        <w:ind w:left="851"/>
        <w:rPr>
          <w:snapToGrid w:val="0"/>
          <w:sz w:val="24"/>
          <w:szCs w:val="24"/>
        </w:rPr>
      </w:pPr>
      <w:r w:rsidRPr="008A189A">
        <w:rPr>
          <w:snapToGrid w:val="0"/>
          <w:sz w:val="24"/>
          <w:szCs w:val="24"/>
        </w:rPr>
        <w:t xml:space="preserve">Hos nogle patienter med kongestiv hjerteinsufficiens, hvis blodtryk er normalt eller lavt, kan der forekomme yderligere nedsættelse af det systemiske blodtryk ved behandling med </w:t>
      </w:r>
      <w:proofErr w:type="spellStart"/>
      <w:r w:rsidRPr="008A189A">
        <w:rPr>
          <w:sz w:val="24"/>
          <w:szCs w:val="24"/>
        </w:rPr>
        <w:t>perindopril</w:t>
      </w:r>
      <w:proofErr w:type="spellEnd"/>
      <w:r w:rsidRPr="008A189A">
        <w:rPr>
          <w:snapToGrid w:val="0"/>
          <w:sz w:val="24"/>
          <w:szCs w:val="24"/>
        </w:rPr>
        <w:t>.</w:t>
      </w:r>
    </w:p>
    <w:p w14:paraId="67FF6318" w14:textId="77777777" w:rsidR="008C1824" w:rsidRPr="008A189A" w:rsidRDefault="008C1824" w:rsidP="00EF333C">
      <w:pPr>
        <w:ind w:left="851"/>
        <w:rPr>
          <w:snapToGrid w:val="0"/>
          <w:sz w:val="24"/>
          <w:szCs w:val="24"/>
        </w:rPr>
      </w:pPr>
    </w:p>
    <w:p w14:paraId="4B898CB3" w14:textId="77777777" w:rsidR="008C1824" w:rsidRPr="008A189A" w:rsidRDefault="008C1824" w:rsidP="00EF333C">
      <w:pPr>
        <w:ind w:left="851"/>
        <w:rPr>
          <w:snapToGrid w:val="0"/>
          <w:sz w:val="24"/>
          <w:szCs w:val="24"/>
        </w:rPr>
      </w:pPr>
      <w:r w:rsidRPr="008A189A">
        <w:rPr>
          <w:snapToGrid w:val="0"/>
          <w:sz w:val="24"/>
          <w:szCs w:val="24"/>
        </w:rPr>
        <w:t xml:space="preserve">Denne virkning er forudset og er normalt ikke grund til at seponere behandlingen. Hvis hypotensionen bliver symptomatisk, kan det være nødvendigt at reducere dosis eller seponere behandlingen med </w:t>
      </w:r>
      <w:proofErr w:type="spellStart"/>
      <w:r w:rsidRPr="008A189A">
        <w:rPr>
          <w:sz w:val="24"/>
          <w:szCs w:val="24"/>
        </w:rPr>
        <w:t>perindopril</w:t>
      </w:r>
      <w:proofErr w:type="spellEnd"/>
      <w:r w:rsidRPr="008A189A">
        <w:rPr>
          <w:snapToGrid w:val="0"/>
          <w:sz w:val="24"/>
          <w:szCs w:val="24"/>
        </w:rPr>
        <w:t>.</w:t>
      </w:r>
    </w:p>
    <w:p w14:paraId="76E787F7" w14:textId="77777777" w:rsidR="008C1824" w:rsidRPr="008A189A" w:rsidRDefault="008C1824" w:rsidP="00EF333C">
      <w:pPr>
        <w:ind w:left="851"/>
        <w:rPr>
          <w:snapToGrid w:val="0"/>
          <w:sz w:val="24"/>
          <w:szCs w:val="24"/>
        </w:rPr>
      </w:pPr>
    </w:p>
    <w:p w14:paraId="2B57FFE0" w14:textId="77777777" w:rsidR="008C1824" w:rsidRPr="008A189A" w:rsidRDefault="008C1824" w:rsidP="00EF333C">
      <w:pPr>
        <w:ind w:left="851"/>
        <w:rPr>
          <w:sz w:val="24"/>
          <w:szCs w:val="24"/>
          <w:u w:val="single"/>
        </w:rPr>
      </w:pPr>
      <w:r w:rsidRPr="008A189A">
        <w:rPr>
          <w:sz w:val="24"/>
          <w:szCs w:val="24"/>
          <w:u w:val="single"/>
        </w:rPr>
        <w:t xml:space="preserve">Aorta- og </w:t>
      </w:r>
      <w:proofErr w:type="spellStart"/>
      <w:r w:rsidRPr="008A189A">
        <w:rPr>
          <w:sz w:val="24"/>
          <w:szCs w:val="24"/>
          <w:u w:val="single"/>
        </w:rPr>
        <w:t>mitralklapstenose</w:t>
      </w:r>
      <w:proofErr w:type="spellEnd"/>
      <w:r w:rsidRPr="008A189A">
        <w:rPr>
          <w:sz w:val="24"/>
          <w:szCs w:val="24"/>
          <w:u w:val="single"/>
        </w:rPr>
        <w:t>/</w:t>
      </w:r>
      <w:proofErr w:type="spellStart"/>
      <w:r w:rsidRPr="008A189A">
        <w:rPr>
          <w:sz w:val="24"/>
          <w:szCs w:val="24"/>
          <w:u w:val="single"/>
        </w:rPr>
        <w:t>hypertrofisk</w:t>
      </w:r>
      <w:proofErr w:type="spellEnd"/>
      <w:r w:rsidRPr="008A189A">
        <w:rPr>
          <w:sz w:val="24"/>
          <w:szCs w:val="24"/>
          <w:u w:val="single"/>
        </w:rPr>
        <w:t xml:space="preserve"> </w:t>
      </w:r>
      <w:proofErr w:type="spellStart"/>
      <w:r w:rsidRPr="008A189A">
        <w:rPr>
          <w:sz w:val="24"/>
          <w:szCs w:val="24"/>
          <w:u w:val="single"/>
        </w:rPr>
        <w:t>kardiomyopati</w:t>
      </w:r>
      <w:proofErr w:type="spellEnd"/>
      <w:r w:rsidRPr="008A189A">
        <w:rPr>
          <w:sz w:val="24"/>
          <w:szCs w:val="24"/>
          <w:u w:val="single"/>
        </w:rPr>
        <w:t>:</w:t>
      </w:r>
    </w:p>
    <w:p w14:paraId="69FFF2A3" w14:textId="77777777" w:rsidR="008C1824" w:rsidRPr="008A189A" w:rsidRDefault="008C1824" w:rsidP="00EF333C">
      <w:pPr>
        <w:ind w:left="851"/>
        <w:rPr>
          <w:snapToGrid w:val="0"/>
          <w:sz w:val="24"/>
          <w:szCs w:val="24"/>
        </w:rPr>
      </w:pPr>
      <w:r w:rsidRPr="008A189A">
        <w:rPr>
          <w:snapToGrid w:val="0"/>
          <w:sz w:val="24"/>
          <w:szCs w:val="24"/>
        </w:rPr>
        <w:t>Som ved alle andre ACE-</w:t>
      </w:r>
      <w:proofErr w:type="spellStart"/>
      <w:r w:rsidRPr="008A189A">
        <w:rPr>
          <w:snapToGrid w:val="0"/>
          <w:sz w:val="24"/>
          <w:szCs w:val="24"/>
        </w:rPr>
        <w:t>hæmmere</w:t>
      </w:r>
      <w:proofErr w:type="spellEnd"/>
      <w:r w:rsidRPr="008A189A">
        <w:rPr>
          <w:snapToGrid w:val="0"/>
          <w:sz w:val="24"/>
          <w:szCs w:val="24"/>
        </w:rPr>
        <w:t xml:space="preserve"> bør </w:t>
      </w:r>
      <w:proofErr w:type="spellStart"/>
      <w:r w:rsidRPr="008A189A">
        <w:rPr>
          <w:sz w:val="24"/>
          <w:szCs w:val="24"/>
        </w:rPr>
        <w:t>perindopril</w:t>
      </w:r>
      <w:proofErr w:type="spellEnd"/>
      <w:r w:rsidRPr="008A189A">
        <w:rPr>
          <w:snapToGrid w:val="0"/>
          <w:sz w:val="24"/>
          <w:szCs w:val="24"/>
        </w:rPr>
        <w:t xml:space="preserve"> gives med forsigtighed til patienter med </w:t>
      </w:r>
      <w:proofErr w:type="spellStart"/>
      <w:r w:rsidRPr="008A189A">
        <w:rPr>
          <w:snapToGrid w:val="0"/>
          <w:sz w:val="24"/>
          <w:szCs w:val="24"/>
        </w:rPr>
        <w:t>mitralklapstenose</w:t>
      </w:r>
      <w:proofErr w:type="spellEnd"/>
      <w:r w:rsidRPr="008A189A">
        <w:rPr>
          <w:snapToGrid w:val="0"/>
          <w:sz w:val="24"/>
          <w:szCs w:val="24"/>
        </w:rPr>
        <w:t xml:space="preserve"> og obstrueret udløb fra venstre ventrikel (som f.eks. aortastenose eller </w:t>
      </w:r>
      <w:proofErr w:type="spellStart"/>
      <w:r w:rsidRPr="008A189A">
        <w:rPr>
          <w:snapToGrid w:val="0"/>
          <w:sz w:val="24"/>
          <w:szCs w:val="24"/>
        </w:rPr>
        <w:t>hypertrofisk</w:t>
      </w:r>
      <w:proofErr w:type="spellEnd"/>
      <w:r w:rsidRPr="008A189A">
        <w:rPr>
          <w:snapToGrid w:val="0"/>
          <w:sz w:val="24"/>
          <w:szCs w:val="24"/>
        </w:rPr>
        <w:t xml:space="preserve"> </w:t>
      </w:r>
      <w:proofErr w:type="spellStart"/>
      <w:r w:rsidRPr="008A189A">
        <w:rPr>
          <w:snapToGrid w:val="0"/>
          <w:sz w:val="24"/>
          <w:szCs w:val="24"/>
        </w:rPr>
        <w:t>kardiomyopati</w:t>
      </w:r>
      <w:proofErr w:type="spellEnd"/>
      <w:r w:rsidRPr="008A189A">
        <w:rPr>
          <w:snapToGrid w:val="0"/>
          <w:sz w:val="24"/>
          <w:szCs w:val="24"/>
        </w:rPr>
        <w:t>).</w:t>
      </w:r>
    </w:p>
    <w:p w14:paraId="1B0C553F" w14:textId="77777777" w:rsidR="008C1824" w:rsidRPr="008A189A" w:rsidRDefault="008C1824" w:rsidP="00EF333C">
      <w:pPr>
        <w:ind w:left="851"/>
        <w:rPr>
          <w:noProof/>
          <w:sz w:val="24"/>
          <w:szCs w:val="24"/>
        </w:rPr>
      </w:pPr>
    </w:p>
    <w:p w14:paraId="432F194B" w14:textId="77777777" w:rsidR="008C1824" w:rsidRPr="008A189A" w:rsidRDefault="008C1824" w:rsidP="00EF333C">
      <w:pPr>
        <w:ind w:left="851"/>
        <w:rPr>
          <w:sz w:val="24"/>
          <w:szCs w:val="24"/>
          <w:u w:val="single"/>
        </w:rPr>
      </w:pPr>
      <w:r w:rsidRPr="008A189A">
        <w:rPr>
          <w:sz w:val="24"/>
          <w:szCs w:val="24"/>
          <w:u w:val="single"/>
        </w:rPr>
        <w:t>Nedsat nyrefunktion:</w:t>
      </w:r>
    </w:p>
    <w:p w14:paraId="00EA300F" w14:textId="77777777" w:rsidR="008C1824" w:rsidRPr="008A189A" w:rsidRDefault="008C1824" w:rsidP="00EF333C">
      <w:pPr>
        <w:ind w:left="851"/>
        <w:rPr>
          <w:snapToGrid w:val="0"/>
          <w:sz w:val="24"/>
          <w:szCs w:val="24"/>
        </w:rPr>
      </w:pPr>
      <w:r w:rsidRPr="008A189A">
        <w:rPr>
          <w:snapToGrid w:val="0"/>
          <w:sz w:val="24"/>
          <w:szCs w:val="24"/>
        </w:rPr>
        <w:t>I tilfælde af nedsat nyrefunktion (</w:t>
      </w:r>
      <w:proofErr w:type="spellStart"/>
      <w:r w:rsidRPr="008A189A">
        <w:rPr>
          <w:snapToGrid w:val="0"/>
          <w:sz w:val="24"/>
          <w:szCs w:val="24"/>
        </w:rPr>
        <w:t>kreatininclearance</w:t>
      </w:r>
      <w:proofErr w:type="spellEnd"/>
      <w:r w:rsidRPr="008A189A">
        <w:rPr>
          <w:snapToGrid w:val="0"/>
          <w:sz w:val="24"/>
          <w:szCs w:val="24"/>
        </w:rPr>
        <w:t xml:space="preserve"> &lt; 60 ml/min) skal startdosis af </w:t>
      </w:r>
      <w:proofErr w:type="spellStart"/>
      <w:r w:rsidRPr="008A189A">
        <w:rPr>
          <w:snapToGrid w:val="0"/>
          <w:sz w:val="24"/>
          <w:szCs w:val="24"/>
        </w:rPr>
        <w:t>perindopril</w:t>
      </w:r>
      <w:proofErr w:type="spellEnd"/>
      <w:r w:rsidRPr="008A189A">
        <w:rPr>
          <w:snapToGrid w:val="0"/>
          <w:sz w:val="24"/>
          <w:szCs w:val="24"/>
        </w:rPr>
        <w:t xml:space="preserve"> justeres efter patientens </w:t>
      </w:r>
      <w:proofErr w:type="spellStart"/>
      <w:r w:rsidRPr="008A189A">
        <w:rPr>
          <w:snapToGrid w:val="0"/>
          <w:sz w:val="24"/>
          <w:szCs w:val="24"/>
        </w:rPr>
        <w:t>kreatininclearance</w:t>
      </w:r>
      <w:proofErr w:type="spellEnd"/>
      <w:r w:rsidRPr="008A189A">
        <w:rPr>
          <w:snapToGrid w:val="0"/>
          <w:sz w:val="24"/>
          <w:szCs w:val="24"/>
        </w:rPr>
        <w:t xml:space="preserve"> (se pkt. 4.2) og derpå efter patientens respons på behandlingen. Rutinemæssig kontrol af kalium og </w:t>
      </w:r>
      <w:proofErr w:type="spellStart"/>
      <w:r w:rsidRPr="008A189A">
        <w:rPr>
          <w:snapToGrid w:val="0"/>
          <w:sz w:val="24"/>
          <w:szCs w:val="24"/>
        </w:rPr>
        <w:t>kreatinin</w:t>
      </w:r>
      <w:proofErr w:type="spellEnd"/>
      <w:r w:rsidRPr="008A189A">
        <w:rPr>
          <w:snapToGrid w:val="0"/>
          <w:sz w:val="24"/>
          <w:szCs w:val="24"/>
        </w:rPr>
        <w:t xml:space="preserve"> indgår i den normale medicinske praksis for disse patienter (se pkt. 4.8).</w:t>
      </w:r>
    </w:p>
    <w:p w14:paraId="334272D0" w14:textId="77777777" w:rsidR="008C1824" w:rsidRPr="008A189A" w:rsidRDefault="008C1824" w:rsidP="00EF333C">
      <w:pPr>
        <w:ind w:left="851"/>
        <w:rPr>
          <w:snapToGrid w:val="0"/>
          <w:sz w:val="24"/>
          <w:szCs w:val="24"/>
        </w:rPr>
      </w:pPr>
    </w:p>
    <w:p w14:paraId="173B545B" w14:textId="77777777" w:rsidR="008C1824" w:rsidRPr="008A189A" w:rsidRDefault="008C1824" w:rsidP="00EF333C">
      <w:pPr>
        <w:ind w:left="851"/>
        <w:rPr>
          <w:snapToGrid w:val="0"/>
          <w:sz w:val="24"/>
          <w:szCs w:val="24"/>
        </w:rPr>
      </w:pPr>
      <w:r w:rsidRPr="008A189A">
        <w:rPr>
          <w:snapToGrid w:val="0"/>
          <w:sz w:val="24"/>
          <w:szCs w:val="24"/>
        </w:rPr>
        <w:t>Hos patienter med symptomatisk hjerteinsufficiens, kan hypotension efter initiering af behandlingen med ACE-</w:t>
      </w:r>
      <w:proofErr w:type="spellStart"/>
      <w:r w:rsidRPr="008A189A">
        <w:rPr>
          <w:snapToGrid w:val="0"/>
          <w:sz w:val="24"/>
          <w:szCs w:val="24"/>
        </w:rPr>
        <w:t>hæmmere</w:t>
      </w:r>
      <w:proofErr w:type="spellEnd"/>
      <w:r w:rsidRPr="008A189A">
        <w:rPr>
          <w:snapToGrid w:val="0"/>
          <w:sz w:val="24"/>
          <w:szCs w:val="24"/>
        </w:rPr>
        <w:t xml:space="preserve"> medføre yderligere nedsættelse af nyrefunktionen. I denne situation er der rapporteret om akut nyresvigt, som regel reversibelt.</w:t>
      </w:r>
    </w:p>
    <w:p w14:paraId="5A1FEE47" w14:textId="77777777" w:rsidR="008C1824" w:rsidRPr="008A189A" w:rsidRDefault="008C1824" w:rsidP="00EF333C">
      <w:pPr>
        <w:ind w:left="851"/>
        <w:rPr>
          <w:snapToGrid w:val="0"/>
          <w:sz w:val="24"/>
          <w:szCs w:val="24"/>
        </w:rPr>
      </w:pPr>
    </w:p>
    <w:p w14:paraId="1604F95E" w14:textId="77777777" w:rsidR="008C1824" w:rsidRPr="008A189A" w:rsidRDefault="008C1824" w:rsidP="00EF333C">
      <w:pPr>
        <w:ind w:left="851"/>
        <w:rPr>
          <w:snapToGrid w:val="0"/>
          <w:sz w:val="24"/>
          <w:szCs w:val="24"/>
        </w:rPr>
      </w:pPr>
      <w:r w:rsidRPr="008A189A">
        <w:rPr>
          <w:snapToGrid w:val="0"/>
          <w:sz w:val="24"/>
          <w:szCs w:val="24"/>
        </w:rPr>
        <w:t xml:space="preserve">Hos nogle patienter med bilateral nyrearteriestenose eller stenose af arterien til en solitær nyre er der set øgning i mængden af urinstof i blodet og forhøjelse af </w:t>
      </w:r>
      <w:proofErr w:type="spellStart"/>
      <w:r w:rsidRPr="008A189A">
        <w:rPr>
          <w:snapToGrid w:val="0"/>
          <w:sz w:val="24"/>
          <w:szCs w:val="24"/>
        </w:rPr>
        <w:t>serumkreatinin</w:t>
      </w:r>
      <w:proofErr w:type="spellEnd"/>
      <w:r w:rsidRPr="008A189A">
        <w:rPr>
          <w:snapToGrid w:val="0"/>
          <w:sz w:val="24"/>
          <w:szCs w:val="24"/>
        </w:rPr>
        <w:t xml:space="preserve"> ved behandling med ACE-</w:t>
      </w:r>
      <w:proofErr w:type="spellStart"/>
      <w:r w:rsidRPr="008A189A">
        <w:rPr>
          <w:snapToGrid w:val="0"/>
          <w:sz w:val="24"/>
          <w:szCs w:val="24"/>
        </w:rPr>
        <w:t>hæmmere</w:t>
      </w:r>
      <w:proofErr w:type="spellEnd"/>
      <w:r w:rsidRPr="008A189A">
        <w:rPr>
          <w:snapToGrid w:val="0"/>
          <w:sz w:val="24"/>
          <w:szCs w:val="24"/>
        </w:rPr>
        <w:t xml:space="preserve">. Denne stigning er som regel reversibel ved </w:t>
      </w:r>
      <w:proofErr w:type="spellStart"/>
      <w:r w:rsidRPr="008A189A">
        <w:rPr>
          <w:snapToGrid w:val="0"/>
          <w:sz w:val="24"/>
          <w:szCs w:val="24"/>
        </w:rPr>
        <w:t>seponering</w:t>
      </w:r>
      <w:proofErr w:type="spellEnd"/>
      <w:r w:rsidRPr="008A189A">
        <w:rPr>
          <w:snapToGrid w:val="0"/>
          <w:sz w:val="24"/>
          <w:szCs w:val="24"/>
        </w:rPr>
        <w:t xml:space="preserve"> af behandlingen. Sandsynligheden for dette er især stor hos patienter med nyreinsufficiens. Hvis patienten også har </w:t>
      </w:r>
      <w:proofErr w:type="spellStart"/>
      <w:r w:rsidRPr="008A189A">
        <w:rPr>
          <w:snapToGrid w:val="0"/>
          <w:sz w:val="24"/>
          <w:szCs w:val="24"/>
        </w:rPr>
        <w:t>renovaskulær</w:t>
      </w:r>
      <w:proofErr w:type="spellEnd"/>
      <w:r w:rsidRPr="008A189A">
        <w:rPr>
          <w:snapToGrid w:val="0"/>
          <w:sz w:val="24"/>
          <w:szCs w:val="24"/>
        </w:rPr>
        <w:t xml:space="preserve"> hypertension, er der en forhøjet risiko for alvorlig hypotension og nyreinsufficiens. Hos disse patienter skal behandlingen indledes under tæt lægeligt opsyn med lave doser og omhyggelig dosistitrering. Eftersom behandling med </w:t>
      </w:r>
      <w:proofErr w:type="spellStart"/>
      <w:r w:rsidRPr="008A189A">
        <w:rPr>
          <w:snapToGrid w:val="0"/>
          <w:sz w:val="24"/>
          <w:szCs w:val="24"/>
        </w:rPr>
        <w:t>diuretika</w:t>
      </w:r>
      <w:proofErr w:type="spellEnd"/>
      <w:r w:rsidRPr="008A189A">
        <w:rPr>
          <w:snapToGrid w:val="0"/>
          <w:sz w:val="24"/>
          <w:szCs w:val="24"/>
        </w:rPr>
        <w:t xml:space="preserve"> kan være en medvirkende faktor ved ovennævnte, skal en sådan behandling seponeres, og nyrefunktionen skal overvåges under de første ugers behandling med </w:t>
      </w:r>
      <w:proofErr w:type="spellStart"/>
      <w:r w:rsidRPr="008A189A">
        <w:rPr>
          <w:sz w:val="24"/>
          <w:szCs w:val="24"/>
        </w:rPr>
        <w:t>perindopril</w:t>
      </w:r>
      <w:proofErr w:type="spellEnd"/>
      <w:r w:rsidRPr="008A189A">
        <w:rPr>
          <w:snapToGrid w:val="0"/>
          <w:sz w:val="24"/>
          <w:szCs w:val="24"/>
        </w:rPr>
        <w:t>.</w:t>
      </w:r>
    </w:p>
    <w:p w14:paraId="57DF4597" w14:textId="77777777" w:rsidR="008C1824" w:rsidRPr="008A189A" w:rsidRDefault="008C1824" w:rsidP="00EF333C">
      <w:pPr>
        <w:ind w:left="851"/>
        <w:rPr>
          <w:snapToGrid w:val="0"/>
          <w:sz w:val="24"/>
          <w:szCs w:val="24"/>
        </w:rPr>
      </w:pPr>
    </w:p>
    <w:p w14:paraId="2B7DA5C5" w14:textId="77777777" w:rsidR="008C1824" w:rsidRPr="008A189A" w:rsidRDefault="008C1824" w:rsidP="00EF333C">
      <w:pPr>
        <w:ind w:left="851"/>
        <w:rPr>
          <w:snapToGrid w:val="0"/>
          <w:sz w:val="24"/>
          <w:szCs w:val="24"/>
        </w:rPr>
      </w:pPr>
      <w:r w:rsidRPr="008A189A">
        <w:rPr>
          <w:snapToGrid w:val="0"/>
          <w:sz w:val="24"/>
          <w:szCs w:val="24"/>
        </w:rPr>
        <w:t xml:space="preserve">Nogle </w:t>
      </w:r>
      <w:proofErr w:type="spellStart"/>
      <w:r w:rsidRPr="008A189A">
        <w:rPr>
          <w:snapToGrid w:val="0"/>
          <w:sz w:val="24"/>
          <w:szCs w:val="24"/>
        </w:rPr>
        <w:t>hypertensive</w:t>
      </w:r>
      <w:proofErr w:type="spellEnd"/>
      <w:r w:rsidRPr="008A189A">
        <w:rPr>
          <w:snapToGrid w:val="0"/>
          <w:sz w:val="24"/>
          <w:szCs w:val="24"/>
        </w:rPr>
        <w:t xml:space="preserve"> patienter uden kendte tidligere nyrekarsygdomme har udviklet øgede mængder urinstof i blodet og forhøjet </w:t>
      </w:r>
      <w:proofErr w:type="spellStart"/>
      <w:r w:rsidRPr="008A189A">
        <w:rPr>
          <w:snapToGrid w:val="0"/>
          <w:sz w:val="24"/>
          <w:szCs w:val="24"/>
        </w:rPr>
        <w:t>serumkreatinin</w:t>
      </w:r>
      <w:proofErr w:type="spellEnd"/>
      <w:r w:rsidRPr="008A189A">
        <w:rPr>
          <w:snapToGrid w:val="0"/>
          <w:sz w:val="24"/>
          <w:szCs w:val="24"/>
        </w:rPr>
        <w:t xml:space="preserve">, sædvanligvis i mild og forbigående grad, særligt når </w:t>
      </w:r>
      <w:proofErr w:type="spellStart"/>
      <w:r w:rsidRPr="008A189A">
        <w:rPr>
          <w:sz w:val="24"/>
          <w:szCs w:val="24"/>
        </w:rPr>
        <w:t>perindopril</w:t>
      </w:r>
      <w:proofErr w:type="spellEnd"/>
      <w:r w:rsidRPr="008A189A">
        <w:rPr>
          <w:sz w:val="24"/>
          <w:szCs w:val="24"/>
        </w:rPr>
        <w:t xml:space="preserve"> </w:t>
      </w:r>
      <w:r w:rsidRPr="008A189A">
        <w:rPr>
          <w:snapToGrid w:val="0"/>
          <w:sz w:val="24"/>
          <w:szCs w:val="24"/>
        </w:rPr>
        <w:t xml:space="preserve">er givet samtidig med et </w:t>
      </w:r>
      <w:proofErr w:type="spellStart"/>
      <w:r w:rsidRPr="008A189A">
        <w:rPr>
          <w:snapToGrid w:val="0"/>
          <w:sz w:val="24"/>
          <w:szCs w:val="24"/>
        </w:rPr>
        <w:t>diuretikum</w:t>
      </w:r>
      <w:proofErr w:type="spellEnd"/>
      <w:r w:rsidRPr="008A189A">
        <w:rPr>
          <w:snapToGrid w:val="0"/>
          <w:sz w:val="24"/>
          <w:szCs w:val="24"/>
        </w:rPr>
        <w:t xml:space="preserve">. Sandsynligheden for dette er større hos patienter, som på forhånd havde nedsat nyrefunktion. Dosisreduktion og/eller </w:t>
      </w:r>
      <w:proofErr w:type="spellStart"/>
      <w:r w:rsidRPr="008A189A">
        <w:rPr>
          <w:snapToGrid w:val="0"/>
          <w:sz w:val="24"/>
          <w:szCs w:val="24"/>
        </w:rPr>
        <w:t>seponering</w:t>
      </w:r>
      <w:proofErr w:type="spellEnd"/>
      <w:r w:rsidRPr="008A189A">
        <w:rPr>
          <w:snapToGrid w:val="0"/>
          <w:sz w:val="24"/>
          <w:szCs w:val="24"/>
        </w:rPr>
        <w:t xml:space="preserve"> af den diuretiske behandling og/eller </w:t>
      </w:r>
      <w:proofErr w:type="spellStart"/>
      <w:r w:rsidRPr="008A189A">
        <w:rPr>
          <w:sz w:val="24"/>
          <w:szCs w:val="24"/>
        </w:rPr>
        <w:t>perindopril</w:t>
      </w:r>
      <w:proofErr w:type="spellEnd"/>
      <w:r w:rsidRPr="008A189A">
        <w:rPr>
          <w:sz w:val="24"/>
          <w:szCs w:val="24"/>
        </w:rPr>
        <w:t xml:space="preserve"> </w:t>
      </w:r>
      <w:r w:rsidRPr="008A189A">
        <w:rPr>
          <w:snapToGrid w:val="0"/>
          <w:sz w:val="24"/>
          <w:szCs w:val="24"/>
        </w:rPr>
        <w:t>kan være påkrævet.</w:t>
      </w:r>
    </w:p>
    <w:p w14:paraId="0E4D5055" w14:textId="77777777" w:rsidR="008C1824" w:rsidRPr="008A189A" w:rsidRDefault="008C1824" w:rsidP="00EF333C">
      <w:pPr>
        <w:ind w:left="851"/>
        <w:rPr>
          <w:noProof/>
          <w:sz w:val="24"/>
          <w:szCs w:val="24"/>
        </w:rPr>
      </w:pPr>
    </w:p>
    <w:p w14:paraId="470F9795" w14:textId="77777777" w:rsidR="008C1824" w:rsidRPr="008A189A" w:rsidRDefault="008C1824" w:rsidP="00EF333C">
      <w:pPr>
        <w:ind w:left="851"/>
        <w:rPr>
          <w:sz w:val="24"/>
          <w:szCs w:val="24"/>
          <w:u w:val="single"/>
        </w:rPr>
      </w:pPr>
      <w:r w:rsidRPr="008A189A">
        <w:rPr>
          <w:sz w:val="24"/>
          <w:szCs w:val="24"/>
          <w:u w:val="single"/>
        </w:rPr>
        <w:t>Hæmodialysepatienter:</w:t>
      </w:r>
    </w:p>
    <w:p w14:paraId="3C370CA4" w14:textId="77777777" w:rsidR="008C1824" w:rsidRPr="008A189A" w:rsidRDefault="008C1824" w:rsidP="00EF333C">
      <w:pPr>
        <w:ind w:left="851"/>
        <w:rPr>
          <w:snapToGrid w:val="0"/>
          <w:sz w:val="24"/>
          <w:szCs w:val="24"/>
        </w:rPr>
      </w:pPr>
      <w:r w:rsidRPr="008A189A">
        <w:rPr>
          <w:snapToGrid w:val="0"/>
          <w:sz w:val="24"/>
          <w:szCs w:val="24"/>
        </w:rPr>
        <w:t xml:space="preserve">Der er rapporteret </w:t>
      </w:r>
      <w:proofErr w:type="spellStart"/>
      <w:r w:rsidRPr="008A189A">
        <w:rPr>
          <w:snapToGrid w:val="0"/>
          <w:sz w:val="24"/>
          <w:szCs w:val="24"/>
        </w:rPr>
        <w:t>anafylaktiske</w:t>
      </w:r>
      <w:proofErr w:type="spellEnd"/>
      <w:r w:rsidRPr="008A189A">
        <w:rPr>
          <w:snapToGrid w:val="0"/>
          <w:sz w:val="24"/>
          <w:szCs w:val="24"/>
        </w:rPr>
        <w:t xml:space="preserve"> reaktioner hos patienter dialyseret med high-flux membraner i samtidig behandling med en ACE-hæmmer. Hos disse patienter bør det overvejes, om man skal bruge en anden type dialysemembran eller en anden klasse af </w:t>
      </w:r>
      <w:proofErr w:type="spellStart"/>
      <w:r w:rsidRPr="008A189A">
        <w:rPr>
          <w:snapToGrid w:val="0"/>
          <w:sz w:val="24"/>
          <w:szCs w:val="24"/>
        </w:rPr>
        <w:t>antihypertensive</w:t>
      </w:r>
      <w:proofErr w:type="spellEnd"/>
      <w:r w:rsidRPr="008A189A">
        <w:rPr>
          <w:snapToGrid w:val="0"/>
          <w:sz w:val="24"/>
          <w:szCs w:val="24"/>
        </w:rPr>
        <w:t xml:space="preserve"> midler.</w:t>
      </w:r>
    </w:p>
    <w:p w14:paraId="26ECBD6E" w14:textId="77777777" w:rsidR="008C1824" w:rsidRPr="008A189A" w:rsidRDefault="008C1824" w:rsidP="00EF333C">
      <w:pPr>
        <w:ind w:left="851"/>
        <w:rPr>
          <w:snapToGrid w:val="0"/>
          <w:sz w:val="24"/>
          <w:szCs w:val="24"/>
        </w:rPr>
      </w:pPr>
    </w:p>
    <w:p w14:paraId="632BF43C" w14:textId="77777777" w:rsidR="008C1824" w:rsidRPr="008A189A" w:rsidRDefault="008C1824" w:rsidP="00EF333C">
      <w:pPr>
        <w:ind w:left="851"/>
        <w:rPr>
          <w:sz w:val="24"/>
          <w:szCs w:val="24"/>
          <w:u w:val="single"/>
        </w:rPr>
      </w:pPr>
      <w:r w:rsidRPr="008A189A">
        <w:rPr>
          <w:sz w:val="24"/>
          <w:szCs w:val="24"/>
          <w:u w:val="single"/>
        </w:rPr>
        <w:t>Nyretransplantation:</w:t>
      </w:r>
    </w:p>
    <w:p w14:paraId="28458262" w14:textId="77777777" w:rsidR="008C1824" w:rsidRPr="008A189A" w:rsidRDefault="008C1824" w:rsidP="00EF333C">
      <w:pPr>
        <w:ind w:left="851"/>
        <w:rPr>
          <w:snapToGrid w:val="0"/>
          <w:sz w:val="24"/>
          <w:szCs w:val="24"/>
        </w:rPr>
      </w:pPr>
      <w:r w:rsidRPr="008A189A">
        <w:rPr>
          <w:snapToGrid w:val="0"/>
          <w:sz w:val="24"/>
          <w:szCs w:val="24"/>
        </w:rPr>
        <w:t xml:space="preserve">Der er ingen erfaringer med hensyn til behandling med </w:t>
      </w:r>
      <w:proofErr w:type="spellStart"/>
      <w:r w:rsidRPr="008A189A">
        <w:rPr>
          <w:sz w:val="24"/>
          <w:szCs w:val="24"/>
        </w:rPr>
        <w:t>perindopril</w:t>
      </w:r>
      <w:proofErr w:type="spellEnd"/>
      <w:r w:rsidRPr="008A189A">
        <w:rPr>
          <w:snapToGrid w:val="0"/>
          <w:sz w:val="24"/>
          <w:szCs w:val="24"/>
        </w:rPr>
        <w:t xml:space="preserve"> hos patienter, som for nylig har fået foretaget nyretransplantation.</w:t>
      </w:r>
    </w:p>
    <w:p w14:paraId="0DA7A240" w14:textId="77777777" w:rsidR="008C1824" w:rsidRPr="008A189A" w:rsidRDefault="008C1824" w:rsidP="00EF333C">
      <w:pPr>
        <w:ind w:left="851"/>
        <w:rPr>
          <w:noProof/>
          <w:sz w:val="24"/>
          <w:szCs w:val="24"/>
        </w:rPr>
      </w:pPr>
    </w:p>
    <w:p w14:paraId="73083103" w14:textId="77777777" w:rsidR="008C1824" w:rsidRPr="008A189A" w:rsidRDefault="008C1824" w:rsidP="00EF333C">
      <w:pPr>
        <w:ind w:left="851"/>
        <w:rPr>
          <w:snapToGrid w:val="0"/>
          <w:sz w:val="24"/>
          <w:szCs w:val="24"/>
          <w:u w:val="single"/>
        </w:rPr>
      </w:pPr>
      <w:proofErr w:type="spellStart"/>
      <w:r w:rsidRPr="008A189A">
        <w:rPr>
          <w:snapToGrid w:val="0"/>
          <w:sz w:val="24"/>
          <w:szCs w:val="24"/>
          <w:u w:val="single"/>
        </w:rPr>
        <w:t>Renovaskulær</w:t>
      </w:r>
      <w:proofErr w:type="spellEnd"/>
      <w:r w:rsidRPr="008A189A">
        <w:rPr>
          <w:snapToGrid w:val="0"/>
          <w:sz w:val="24"/>
          <w:szCs w:val="24"/>
          <w:u w:val="single"/>
        </w:rPr>
        <w:t xml:space="preserve"> hypertension:</w:t>
      </w:r>
    </w:p>
    <w:p w14:paraId="1C4D3009" w14:textId="77777777" w:rsidR="008C1824" w:rsidRPr="008A189A" w:rsidRDefault="008C1824" w:rsidP="00EF333C">
      <w:pPr>
        <w:ind w:left="851"/>
        <w:rPr>
          <w:snapToGrid w:val="0"/>
          <w:sz w:val="24"/>
          <w:szCs w:val="24"/>
        </w:rPr>
      </w:pPr>
      <w:r w:rsidRPr="008A189A">
        <w:rPr>
          <w:sz w:val="24"/>
          <w:szCs w:val="24"/>
        </w:rPr>
        <w:t>Der er øget risiko for hypotension og nyreinsufficiens, når patienter med bilateral nyrearteriestenose eller stenose af arterien til en enkelt fungerende nyre behandles med ACE-</w:t>
      </w:r>
      <w:proofErr w:type="spellStart"/>
      <w:r w:rsidRPr="008A189A">
        <w:rPr>
          <w:sz w:val="24"/>
          <w:szCs w:val="24"/>
        </w:rPr>
        <w:t>hæmmere</w:t>
      </w:r>
      <w:proofErr w:type="spellEnd"/>
      <w:r w:rsidRPr="008A189A">
        <w:rPr>
          <w:sz w:val="24"/>
          <w:szCs w:val="24"/>
        </w:rPr>
        <w:t xml:space="preserve"> (se pkt.</w:t>
      </w:r>
      <w:r w:rsidRPr="008A189A">
        <w:rPr>
          <w:snapToGrid w:val="0"/>
          <w:sz w:val="24"/>
          <w:szCs w:val="24"/>
        </w:rPr>
        <w:t> </w:t>
      </w:r>
      <w:r w:rsidRPr="008A189A">
        <w:rPr>
          <w:sz w:val="24"/>
          <w:szCs w:val="24"/>
        </w:rPr>
        <w:t xml:space="preserve">4.3). Behandling med </w:t>
      </w:r>
      <w:proofErr w:type="spellStart"/>
      <w:r w:rsidRPr="008A189A">
        <w:rPr>
          <w:sz w:val="24"/>
          <w:szCs w:val="24"/>
        </w:rPr>
        <w:t>diuretika</w:t>
      </w:r>
      <w:proofErr w:type="spellEnd"/>
      <w:r w:rsidRPr="008A189A">
        <w:rPr>
          <w:sz w:val="24"/>
          <w:szCs w:val="24"/>
        </w:rPr>
        <w:t xml:space="preserve"> kan være en medvirkende faktor. Forringelse af nyrefunktionen kan forekomme ved selv mindre ændringer i </w:t>
      </w:r>
      <w:proofErr w:type="spellStart"/>
      <w:r w:rsidRPr="008A189A">
        <w:rPr>
          <w:sz w:val="24"/>
          <w:szCs w:val="24"/>
        </w:rPr>
        <w:t>serumkreatinin</w:t>
      </w:r>
      <w:proofErr w:type="spellEnd"/>
      <w:r w:rsidRPr="008A189A">
        <w:rPr>
          <w:sz w:val="24"/>
          <w:szCs w:val="24"/>
        </w:rPr>
        <w:t xml:space="preserve">, endda hos patienter med unilateral nyrearteriestenose. </w:t>
      </w:r>
    </w:p>
    <w:p w14:paraId="58388B21" w14:textId="77777777" w:rsidR="008C1824" w:rsidRPr="008A189A" w:rsidRDefault="008C1824" w:rsidP="00EF333C">
      <w:pPr>
        <w:ind w:left="851"/>
        <w:rPr>
          <w:sz w:val="24"/>
          <w:szCs w:val="24"/>
        </w:rPr>
      </w:pPr>
    </w:p>
    <w:p w14:paraId="0C3E643B" w14:textId="77777777" w:rsidR="008C1824" w:rsidRPr="008A189A" w:rsidRDefault="008C1824" w:rsidP="00EF333C">
      <w:pPr>
        <w:ind w:left="851"/>
        <w:rPr>
          <w:sz w:val="24"/>
          <w:szCs w:val="24"/>
          <w:u w:val="single"/>
        </w:rPr>
      </w:pPr>
      <w:r w:rsidRPr="008A189A">
        <w:rPr>
          <w:sz w:val="24"/>
          <w:szCs w:val="24"/>
          <w:u w:val="single"/>
        </w:rPr>
        <w:t>Overfølsomhed/</w:t>
      </w:r>
      <w:proofErr w:type="spellStart"/>
      <w:r w:rsidRPr="008A189A">
        <w:rPr>
          <w:sz w:val="24"/>
          <w:szCs w:val="24"/>
          <w:u w:val="single"/>
        </w:rPr>
        <w:t>angioødem</w:t>
      </w:r>
      <w:proofErr w:type="spellEnd"/>
      <w:r w:rsidRPr="008A189A">
        <w:rPr>
          <w:sz w:val="24"/>
          <w:szCs w:val="24"/>
          <w:u w:val="single"/>
        </w:rPr>
        <w:t>:</w:t>
      </w:r>
    </w:p>
    <w:p w14:paraId="5097ECD8" w14:textId="77777777" w:rsidR="008C1824" w:rsidRPr="008A189A" w:rsidRDefault="008C1824" w:rsidP="00EF333C">
      <w:pPr>
        <w:ind w:left="851"/>
        <w:rPr>
          <w:snapToGrid w:val="0"/>
          <w:sz w:val="24"/>
          <w:szCs w:val="24"/>
        </w:rPr>
      </w:pPr>
      <w:proofErr w:type="spellStart"/>
      <w:r w:rsidRPr="008A189A">
        <w:rPr>
          <w:snapToGrid w:val="0"/>
          <w:sz w:val="24"/>
          <w:szCs w:val="24"/>
        </w:rPr>
        <w:t>Angioødem</w:t>
      </w:r>
      <w:proofErr w:type="spellEnd"/>
      <w:r w:rsidRPr="008A189A">
        <w:rPr>
          <w:snapToGrid w:val="0"/>
          <w:sz w:val="24"/>
          <w:szCs w:val="24"/>
        </w:rPr>
        <w:t xml:space="preserve"> i ansigt, ekstremiteter, læber, slimhinder, tunge, </w:t>
      </w:r>
      <w:proofErr w:type="spellStart"/>
      <w:r w:rsidRPr="008A189A">
        <w:rPr>
          <w:snapToGrid w:val="0"/>
          <w:sz w:val="24"/>
          <w:szCs w:val="24"/>
        </w:rPr>
        <w:t>glottis</w:t>
      </w:r>
      <w:proofErr w:type="spellEnd"/>
      <w:r w:rsidRPr="008A189A">
        <w:rPr>
          <w:snapToGrid w:val="0"/>
          <w:sz w:val="24"/>
          <w:szCs w:val="24"/>
        </w:rPr>
        <w:t xml:space="preserve"> og/eller </w:t>
      </w:r>
      <w:proofErr w:type="spellStart"/>
      <w:r w:rsidRPr="008A189A">
        <w:rPr>
          <w:snapToGrid w:val="0"/>
          <w:sz w:val="24"/>
          <w:szCs w:val="24"/>
        </w:rPr>
        <w:t>larynx</w:t>
      </w:r>
      <w:proofErr w:type="spellEnd"/>
      <w:r w:rsidRPr="008A189A">
        <w:rPr>
          <w:snapToGrid w:val="0"/>
          <w:sz w:val="24"/>
          <w:szCs w:val="24"/>
        </w:rPr>
        <w:t xml:space="preserve"> er i sjældne tilfælde rapporteret hos patienter i behandling med ACE-</w:t>
      </w:r>
      <w:proofErr w:type="spellStart"/>
      <w:r w:rsidRPr="008A189A">
        <w:rPr>
          <w:snapToGrid w:val="0"/>
          <w:sz w:val="24"/>
          <w:szCs w:val="24"/>
        </w:rPr>
        <w:t>hæmmere</w:t>
      </w:r>
      <w:proofErr w:type="spellEnd"/>
      <w:r w:rsidRPr="008A189A">
        <w:rPr>
          <w:snapToGrid w:val="0"/>
          <w:sz w:val="24"/>
          <w:szCs w:val="24"/>
        </w:rPr>
        <w:t xml:space="preserve">, inklusive </w:t>
      </w:r>
      <w:proofErr w:type="spellStart"/>
      <w:r w:rsidRPr="008A189A">
        <w:rPr>
          <w:sz w:val="24"/>
          <w:szCs w:val="24"/>
        </w:rPr>
        <w:t>perindopril</w:t>
      </w:r>
      <w:proofErr w:type="spellEnd"/>
      <w:r w:rsidRPr="008A189A">
        <w:rPr>
          <w:snapToGrid w:val="0"/>
          <w:sz w:val="24"/>
          <w:szCs w:val="24"/>
        </w:rPr>
        <w:t xml:space="preserve"> (se pkt. 4.8). Dette kan forekomme på ethvert tidspunkt under behandlingen. I sådanne tilfælde skal </w:t>
      </w:r>
      <w:proofErr w:type="spellStart"/>
      <w:r w:rsidRPr="008A189A">
        <w:rPr>
          <w:snapToGrid w:val="0"/>
          <w:sz w:val="24"/>
          <w:szCs w:val="24"/>
        </w:rPr>
        <w:t>perindopril</w:t>
      </w:r>
      <w:proofErr w:type="spellEnd"/>
      <w:r w:rsidRPr="008A189A">
        <w:rPr>
          <w:snapToGrid w:val="0"/>
          <w:sz w:val="24"/>
          <w:szCs w:val="24"/>
        </w:rPr>
        <w:t xml:space="preserve"> seponeres omgående, og passende observation skal initieres og fortsættes, indtil symptomerne er svundet fuldstændig. I de tilfælde, hvor hævelserne var begrænset til ansigt og læber, er symptomerne generelt svundet uden behandling, selvom antihistaminer har haft gavnlig effekt på symptomerne.</w:t>
      </w:r>
    </w:p>
    <w:p w14:paraId="6F660A42" w14:textId="77777777" w:rsidR="008C1824" w:rsidRPr="008A189A" w:rsidRDefault="008C1824" w:rsidP="00EF333C">
      <w:pPr>
        <w:ind w:left="851"/>
        <w:rPr>
          <w:snapToGrid w:val="0"/>
          <w:sz w:val="24"/>
          <w:szCs w:val="24"/>
        </w:rPr>
      </w:pPr>
    </w:p>
    <w:p w14:paraId="38A4867B" w14:textId="77777777" w:rsidR="008C1824" w:rsidRPr="008A189A" w:rsidRDefault="008C1824" w:rsidP="00EF333C">
      <w:pPr>
        <w:ind w:left="851"/>
        <w:rPr>
          <w:snapToGrid w:val="0"/>
          <w:sz w:val="24"/>
          <w:szCs w:val="24"/>
        </w:rPr>
      </w:pPr>
      <w:proofErr w:type="spellStart"/>
      <w:r w:rsidRPr="008A189A">
        <w:rPr>
          <w:snapToGrid w:val="0"/>
          <w:sz w:val="24"/>
          <w:szCs w:val="24"/>
        </w:rPr>
        <w:t>Angioødem</w:t>
      </w:r>
      <w:proofErr w:type="spellEnd"/>
      <w:r w:rsidRPr="008A189A">
        <w:rPr>
          <w:snapToGrid w:val="0"/>
          <w:sz w:val="24"/>
          <w:szCs w:val="24"/>
        </w:rPr>
        <w:t xml:space="preserve"> kan sammen med ødem af </w:t>
      </w:r>
      <w:proofErr w:type="spellStart"/>
      <w:r w:rsidRPr="008A189A">
        <w:rPr>
          <w:snapToGrid w:val="0"/>
          <w:sz w:val="24"/>
          <w:szCs w:val="24"/>
        </w:rPr>
        <w:t>larynx</w:t>
      </w:r>
      <w:proofErr w:type="spellEnd"/>
      <w:r w:rsidRPr="008A189A">
        <w:rPr>
          <w:snapToGrid w:val="0"/>
          <w:sz w:val="24"/>
          <w:szCs w:val="24"/>
        </w:rPr>
        <w:t xml:space="preserve"> være fatalt. Hvis tunge, </w:t>
      </w:r>
      <w:proofErr w:type="spellStart"/>
      <w:r w:rsidRPr="008A189A">
        <w:rPr>
          <w:snapToGrid w:val="0"/>
          <w:sz w:val="24"/>
          <w:szCs w:val="24"/>
        </w:rPr>
        <w:t>glottis</w:t>
      </w:r>
      <w:proofErr w:type="spellEnd"/>
      <w:r w:rsidRPr="008A189A">
        <w:rPr>
          <w:snapToGrid w:val="0"/>
          <w:sz w:val="24"/>
          <w:szCs w:val="24"/>
        </w:rPr>
        <w:t xml:space="preserve"> eller </w:t>
      </w:r>
      <w:proofErr w:type="spellStart"/>
      <w:r w:rsidRPr="008A189A">
        <w:rPr>
          <w:snapToGrid w:val="0"/>
          <w:sz w:val="24"/>
          <w:szCs w:val="24"/>
        </w:rPr>
        <w:t>larynx</w:t>
      </w:r>
      <w:proofErr w:type="spellEnd"/>
      <w:r w:rsidRPr="008A189A">
        <w:rPr>
          <w:snapToGrid w:val="0"/>
          <w:sz w:val="24"/>
          <w:szCs w:val="24"/>
        </w:rPr>
        <w:t xml:space="preserve"> er involveret, er der risiko for obstruktion af luftvejene, og nødbehandling skal gives omgående. Denne kan inkludere indgift af adrenalin og/eller forholdsregler med henblik på at sikre patienten tilstrækkelig lufttilførsel. Patienten skal være under omhyggelig observation, indtil symptomerne er svundet fuldstændigt og permanent.</w:t>
      </w:r>
    </w:p>
    <w:p w14:paraId="1AC7E3F1" w14:textId="77777777" w:rsidR="008C1824" w:rsidRPr="008A189A" w:rsidRDefault="008C1824" w:rsidP="00EF333C">
      <w:pPr>
        <w:ind w:left="851"/>
        <w:rPr>
          <w:snapToGrid w:val="0"/>
          <w:sz w:val="24"/>
          <w:szCs w:val="24"/>
        </w:rPr>
      </w:pPr>
    </w:p>
    <w:p w14:paraId="0180646E" w14:textId="77777777" w:rsidR="008C1824" w:rsidRPr="008A189A" w:rsidRDefault="008C1824" w:rsidP="00EF333C">
      <w:pPr>
        <w:ind w:left="851"/>
        <w:rPr>
          <w:snapToGrid w:val="0"/>
          <w:sz w:val="24"/>
          <w:szCs w:val="24"/>
        </w:rPr>
      </w:pPr>
      <w:r w:rsidRPr="008A189A">
        <w:rPr>
          <w:snapToGrid w:val="0"/>
          <w:sz w:val="24"/>
          <w:szCs w:val="24"/>
        </w:rPr>
        <w:t xml:space="preserve">Patienter med </w:t>
      </w:r>
      <w:proofErr w:type="spellStart"/>
      <w:r w:rsidRPr="008A189A">
        <w:rPr>
          <w:snapToGrid w:val="0"/>
          <w:sz w:val="24"/>
          <w:szCs w:val="24"/>
        </w:rPr>
        <w:t>angioødem</w:t>
      </w:r>
      <w:proofErr w:type="spellEnd"/>
      <w:r w:rsidRPr="008A189A">
        <w:rPr>
          <w:snapToGrid w:val="0"/>
          <w:sz w:val="24"/>
          <w:szCs w:val="24"/>
        </w:rPr>
        <w:t xml:space="preserve"> i anamnesen, uden relation til ACE-hæmmer-behandling, kan have forhøjet risiko for </w:t>
      </w:r>
      <w:proofErr w:type="spellStart"/>
      <w:r w:rsidRPr="008A189A">
        <w:rPr>
          <w:snapToGrid w:val="0"/>
          <w:sz w:val="24"/>
          <w:szCs w:val="24"/>
        </w:rPr>
        <w:t>angioødem</w:t>
      </w:r>
      <w:proofErr w:type="spellEnd"/>
      <w:r w:rsidRPr="008A189A">
        <w:rPr>
          <w:snapToGrid w:val="0"/>
          <w:sz w:val="24"/>
          <w:szCs w:val="24"/>
        </w:rPr>
        <w:t xml:space="preserve"> ved ACE-hæmmer-behandling (se pkt. 4.3). </w:t>
      </w:r>
    </w:p>
    <w:p w14:paraId="35997534" w14:textId="77777777" w:rsidR="008C1824" w:rsidRPr="008A189A" w:rsidRDefault="008C1824" w:rsidP="00EF333C">
      <w:pPr>
        <w:ind w:left="851"/>
        <w:rPr>
          <w:sz w:val="24"/>
          <w:szCs w:val="24"/>
          <w:lang w:eastAsia="da-DK"/>
        </w:rPr>
      </w:pPr>
      <w:r w:rsidRPr="008A189A">
        <w:rPr>
          <w:snapToGrid w:val="0"/>
          <w:sz w:val="24"/>
          <w:szCs w:val="24"/>
        </w:rPr>
        <w:t xml:space="preserve">Der er rapporteret </w:t>
      </w:r>
      <w:r w:rsidRPr="008A189A">
        <w:rPr>
          <w:sz w:val="24"/>
          <w:szCs w:val="24"/>
          <w:lang w:eastAsia="da-DK"/>
        </w:rPr>
        <w:t xml:space="preserve">sjældne tilfælde af </w:t>
      </w:r>
      <w:proofErr w:type="spellStart"/>
      <w:r w:rsidRPr="008A189A">
        <w:rPr>
          <w:sz w:val="24"/>
          <w:szCs w:val="24"/>
          <w:lang w:eastAsia="da-DK"/>
        </w:rPr>
        <w:t>angioneurotisk</w:t>
      </w:r>
      <w:proofErr w:type="spellEnd"/>
      <w:r w:rsidRPr="008A189A">
        <w:rPr>
          <w:sz w:val="24"/>
          <w:szCs w:val="24"/>
          <w:lang w:eastAsia="da-DK"/>
        </w:rPr>
        <w:t xml:space="preserve"> ødem i tarmsystemet hos patienter, der fik ACE-</w:t>
      </w:r>
      <w:proofErr w:type="spellStart"/>
      <w:r w:rsidRPr="008A189A">
        <w:rPr>
          <w:sz w:val="24"/>
          <w:szCs w:val="24"/>
          <w:lang w:eastAsia="da-DK"/>
        </w:rPr>
        <w:t>hæmmere</w:t>
      </w:r>
      <w:proofErr w:type="spellEnd"/>
      <w:r w:rsidRPr="008A189A">
        <w:rPr>
          <w:sz w:val="24"/>
          <w:szCs w:val="24"/>
          <w:lang w:eastAsia="da-DK"/>
        </w:rPr>
        <w:t xml:space="preserve">. Disse patienter debuterede med </w:t>
      </w:r>
      <w:proofErr w:type="spellStart"/>
      <w:r w:rsidRPr="008A189A">
        <w:rPr>
          <w:sz w:val="24"/>
          <w:szCs w:val="24"/>
          <w:lang w:eastAsia="da-DK"/>
        </w:rPr>
        <w:t>abdominalsmerter</w:t>
      </w:r>
      <w:proofErr w:type="spellEnd"/>
      <w:r w:rsidRPr="008A189A">
        <w:rPr>
          <w:sz w:val="24"/>
          <w:szCs w:val="24"/>
          <w:lang w:eastAsia="da-DK"/>
        </w:rPr>
        <w:t xml:space="preserve"> (med eller uden kvalme eller opkastning). I nogle tilfælde sås intet forudgående ansigtsødem, og C1-esteraseværdier var normale. Det </w:t>
      </w:r>
      <w:proofErr w:type="spellStart"/>
      <w:r w:rsidRPr="008A189A">
        <w:rPr>
          <w:sz w:val="24"/>
          <w:szCs w:val="24"/>
          <w:lang w:eastAsia="da-DK"/>
        </w:rPr>
        <w:t>angioneurotiske</w:t>
      </w:r>
      <w:proofErr w:type="spellEnd"/>
      <w:r w:rsidRPr="008A189A">
        <w:rPr>
          <w:sz w:val="24"/>
          <w:szCs w:val="24"/>
          <w:lang w:eastAsia="da-DK"/>
        </w:rPr>
        <w:t xml:space="preserve"> ødem blev diagnosticeret ved hjælp af procedurer, der omfattede CT-skanning af abdomen eller ultralyd, eller ved operation, og symptomerne forsvandt efter </w:t>
      </w:r>
      <w:proofErr w:type="spellStart"/>
      <w:r w:rsidRPr="008A189A">
        <w:rPr>
          <w:sz w:val="24"/>
          <w:szCs w:val="24"/>
          <w:lang w:eastAsia="da-DK"/>
        </w:rPr>
        <w:t>seponering</w:t>
      </w:r>
      <w:proofErr w:type="spellEnd"/>
      <w:r w:rsidRPr="008A189A">
        <w:rPr>
          <w:sz w:val="24"/>
          <w:szCs w:val="24"/>
          <w:lang w:eastAsia="da-DK"/>
        </w:rPr>
        <w:t xml:space="preserve"> af ACE-</w:t>
      </w:r>
      <w:proofErr w:type="spellStart"/>
      <w:r w:rsidRPr="008A189A">
        <w:rPr>
          <w:sz w:val="24"/>
          <w:szCs w:val="24"/>
          <w:lang w:eastAsia="da-DK"/>
        </w:rPr>
        <w:t>hæmmeren</w:t>
      </w:r>
      <w:proofErr w:type="spellEnd"/>
      <w:r w:rsidRPr="008A189A">
        <w:rPr>
          <w:sz w:val="24"/>
          <w:szCs w:val="24"/>
          <w:lang w:eastAsia="da-DK"/>
        </w:rPr>
        <w:t xml:space="preserve">. </w:t>
      </w:r>
      <w:proofErr w:type="spellStart"/>
      <w:r w:rsidRPr="008A189A">
        <w:rPr>
          <w:sz w:val="24"/>
          <w:szCs w:val="24"/>
          <w:lang w:eastAsia="da-DK"/>
        </w:rPr>
        <w:t>Intestinalt</w:t>
      </w:r>
      <w:proofErr w:type="spellEnd"/>
      <w:r w:rsidRPr="008A189A">
        <w:rPr>
          <w:sz w:val="24"/>
          <w:szCs w:val="24"/>
          <w:lang w:eastAsia="da-DK"/>
        </w:rPr>
        <w:t xml:space="preserve"> </w:t>
      </w:r>
      <w:proofErr w:type="spellStart"/>
      <w:r w:rsidRPr="008A189A">
        <w:rPr>
          <w:sz w:val="24"/>
          <w:szCs w:val="24"/>
          <w:lang w:eastAsia="da-DK"/>
        </w:rPr>
        <w:t>angioødem</w:t>
      </w:r>
      <w:proofErr w:type="spellEnd"/>
      <w:r w:rsidRPr="008A189A">
        <w:rPr>
          <w:sz w:val="24"/>
          <w:szCs w:val="24"/>
          <w:lang w:eastAsia="da-DK"/>
        </w:rPr>
        <w:t xml:space="preserve"> bør medtages i differentialdiagnosen hos patienter, der får ACE-</w:t>
      </w:r>
      <w:proofErr w:type="spellStart"/>
      <w:r w:rsidRPr="008A189A">
        <w:rPr>
          <w:sz w:val="24"/>
          <w:szCs w:val="24"/>
          <w:lang w:eastAsia="da-DK"/>
        </w:rPr>
        <w:t>hæmmere</w:t>
      </w:r>
      <w:proofErr w:type="spellEnd"/>
      <w:r w:rsidRPr="008A189A">
        <w:rPr>
          <w:sz w:val="24"/>
          <w:szCs w:val="24"/>
          <w:lang w:eastAsia="da-DK"/>
        </w:rPr>
        <w:t xml:space="preserve"> og oplever </w:t>
      </w:r>
      <w:proofErr w:type="spellStart"/>
      <w:r w:rsidRPr="008A189A">
        <w:rPr>
          <w:sz w:val="24"/>
          <w:szCs w:val="24"/>
          <w:lang w:eastAsia="da-DK"/>
        </w:rPr>
        <w:t>abdominalsmerter</w:t>
      </w:r>
      <w:proofErr w:type="spellEnd"/>
      <w:r w:rsidRPr="008A189A">
        <w:rPr>
          <w:sz w:val="24"/>
          <w:szCs w:val="24"/>
          <w:lang w:eastAsia="da-DK"/>
        </w:rPr>
        <w:t>.</w:t>
      </w:r>
    </w:p>
    <w:p w14:paraId="5B3209EE" w14:textId="77777777" w:rsidR="008C1824" w:rsidRPr="008A189A" w:rsidRDefault="008C1824" w:rsidP="00EF333C">
      <w:pPr>
        <w:ind w:left="851"/>
        <w:rPr>
          <w:sz w:val="24"/>
          <w:szCs w:val="24"/>
          <w:lang w:eastAsia="da-DK"/>
        </w:rPr>
      </w:pPr>
    </w:p>
    <w:p w14:paraId="29B3E40D" w14:textId="2793EE1A" w:rsidR="008C1824" w:rsidRPr="008A189A" w:rsidRDefault="008C1824" w:rsidP="00EF333C">
      <w:pPr>
        <w:ind w:left="851"/>
        <w:rPr>
          <w:sz w:val="24"/>
          <w:szCs w:val="24"/>
          <w:lang w:eastAsia="da-DK"/>
        </w:rPr>
      </w:pPr>
      <w:r w:rsidRPr="008A189A">
        <w:rPr>
          <w:snapToGrid w:val="0"/>
          <w:sz w:val="24"/>
          <w:szCs w:val="24"/>
        </w:rPr>
        <w:t xml:space="preserve">Kombinationen </w:t>
      </w:r>
      <w:r w:rsidRPr="008A189A">
        <w:rPr>
          <w:sz w:val="24"/>
          <w:szCs w:val="24"/>
          <w:lang w:eastAsia="da-DK"/>
        </w:rPr>
        <w:t xml:space="preserve">af </w:t>
      </w:r>
      <w:proofErr w:type="spellStart"/>
      <w:r w:rsidRPr="008A189A">
        <w:rPr>
          <w:sz w:val="24"/>
          <w:szCs w:val="24"/>
          <w:lang w:eastAsia="da-DK"/>
        </w:rPr>
        <w:t>perindopril</w:t>
      </w:r>
      <w:proofErr w:type="spellEnd"/>
      <w:r w:rsidRPr="008A189A">
        <w:rPr>
          <w:sz w:val="24"/>
          <w:szCs w:val="24"/>
          <w:lang w:eastAsia="da-DK"/>
        </w:rPr>
        <w:t xml:space="preserve"> med </w:t>
      </w:r>
      <w:proofErr w:type="spellStart"/>
      <w:r w:rsidRPr="008A189A">
        <w:rPr>
          <w:sz w:val="24"/>
          <w:szCs w:val="24"/>
          <w:lang w:eastAsia="da-DK"/>
        </w:rPr>
        <w:t>sacubitril</w:t>
      </w:r>
      <w:proofErr w:type="spellEnd"/>
      <w:r w:rsidRPr="008A189A">
        <w:rPr>
          <w:sz w:val="24"/>
          <w:szCs w:val="24"/>
          <w:lang w:eastAsia="da-DK"/>
        </w:rPr>
        <w:t>/</w:t>
      </w:r>
      <w:proofErr w:type="spellStart"/>
      <w:r w:rsidRPr="008A189A">
        <w:rPr>
          <w:sz w:val="24"/>
          <w:szCs w:val="24"/>
          <w:lang w:eastAsia="da-DK"/>
        </w:rPr>
        <w:t>valsartan</w:t>
      </w:r>
      <w:proofErr w:type="spellEnd"/>
      <w:r w:rsidRPr="008A189A">
        <w:rPr>
          <w:sz w:val="24"/>
          <w:szCs w:val="24"/>
          <w:lang w:eastAsia="da-DK"/>
        </w:rPr>
        <w:t xml:space="preserve"> er kontraindiceret på grund af den forhøjede risiko for </w:t>
      </w:r>
      <w:proofErr w:type="spellStart"/>
      <w:r w:rsidRPr="008A189A">
        <w:rPr>
          <w:sz w:val="24"/>
          <w:szCs w:val="24"/>
          <w:lang w:eastAsia="da-DK"/>
        </w:rPr>
        <w:t>angioødem</w:t>
      </w:r>
      <w:proofErr w:type="spellEnd"/>
      <w:r w:rsidRPr="008A189A">
        <w:rPr>
          <w:sz w:val="24"/>
          <w:szCs w:val="24"/>
          <w:lang w:eastAsia="da-DK"/>
        </w:rPr>
        <w:t xml:space="preserve"> (se pkt.</w:t>
      </w:r>
      <w:r w:rsidRPr="008A189A">
        <w:rPr>
          <w:snapToGrid w:val="0"/>
          <w:sz w:val="24"/>
          <w:szCs w:val="24"/>
        </w:rPr>
        <w:t> </w:t>
      </w:r>
      <w:r w:rsidRPr="008A189A">
        <w:rPr>
          <w:sz w:val="24"/>
          <w:szCs w:val="24"/>
          <w:lang w:eastAsia="da-DK"/>
        </w:rPr>
        <w:t xml:space="preserve">4.3). Behandling med </w:t>
      </w:r>
      <w:proofErr w:type="spellStart"/>
      <w:r w:rsidRPr="008A189A">
        <w:rPr>
          <w:sz w:val="24"/>
          <w:szCs w:val="24"/>
          <w:lang w:eastAsia="da-DK"/>
        </w:rPr>
        <w:t>sacubitril</w:t>
      </w:r>
      <w:proofErr w:type="spellEnd"/>
      <w:r w:rsidRPr="008A189A">
        <w:rPr>
          <w:sz w:val="24"/>
          <w:szCs w:val="24"/>
          <w:lang w:eastAsia="da-DK"/>
        </w:rPr>
        <w:t>/</w:t>
      </w:r>
      <w:proofErr w:type="spellStart"/>
      <w:r w:rsidRPr="008A189A">
        <w:rPr>
          <w:sz w:val="24"/>
          <w:szCs w:val="24"/>
          <w:lang w:eastAsia="da-DK"/>
        </w:rPr>
        <w:t>valsartan</w:t>
      </w:r>
      <w:proofErr w:type="spellEnd"/>
      <w:r w:rsidRPr="008A189A">
        <w:rPr>
          <w:sz w:val="24"/>
          <w:szCs w:val="24"/>
          <w:lang w:eastAsia="da-DK"/>
        </w:rPr>
        <w:t xml:space="preserve"> må ikke indledes før mindst 36 timer efter den sidste dosis af </w:t>
      </w:r>
      <w:proofErr w:type="spellStart"/>
      <w:r w:rsidRPr="008A189A">
        <w:rPr>
          <w:sz w:val="24"/>
          <w:szCs w:val="24"/>
          <w:lang w:eastAsia="da-DK"/>
        </w:rPr>
        <w:t>perindopril</w:t>
      </w:r>
      <w:proofErr w:type="spellEnd"/>
      <w:r w:rsidRPr="008A189A">
        <w:rPr>
          <w:sz w:val="24"/>
          <w:szCs w:val="24"/>
          <w:lang w:eastAsia="da-DK"/>
        </w:rPr>
        <w:t xml:space="preserve">-behandlingen er indtaget. Hvis behandling med </w:t>
      </w:r>
      <w:proofErr w:type="spellStart"/>
      <w:r w:rsidRPr="008A189A">
        <w:rPr>
          <w:sz w:val="24"/>
          <w:szCs w:val="24"/>
          <w:lang w:eastAsia="da-DK"/>
        </w:rPr>
        <w:t>sacubitril</w:t>
      </w:r>
      <w:proofErr w:type="spellEnd"/>
      <w:r w:rsidRPr="008A189A">
        <w:rPr>
          <w:sz w:val="24"/>
          <w:szCs w:val="24"/>
          <w:lang w:eastAsia="da-DK"/>
        </w:rPr>
        <w:t>/</w:t>
      </w:r>
      <w:proofErr w:type="spellStart"/>
      <w:r w:rsidRPr="008A189A">
        <w:rPr>
          <w:sz w:val="24"/>
          <w:szCs w:val="24"/>
          <w:lang w:eastAsia="da-DK"/>
        </w:rPr>
        <w:t>valsartan</w:t>
      </w:r>
      <w:proofErr w:type="spellEnd"/>
      <w:r w:rsidRPr="008A189A">
        <w:rPr>
          <w:sz w:val="24"/>
          <w:szCs w:val="24"/>
          <w:lang w:eastAsia="da-DK"/>
        </w:rPr>
        <w:t xml:space="preserve"> stoppes, må behandling med </w:t>
      </w:r>
      <w:proofErr w:type="spellStart"/>
      <w:r w:rsidRPr="008A189A">
        <w:rPr>
          <w:sz w:val="24"/>
          <w:szCs w:val="24"/>
          <w:lang w:eastAsia="da-DK"/>
        </w:rPr>
        <w:t>perindopril</w:t>
      </w:r>
      <w:proofErr w:type="spellEnd"/>
      <w:r w:rsidRPr="008A189A">
        <w:rPr>
          <w:sz w:val="24"/>
          <w:szCs w:val="24"/>
          <w:lang w:eastAsia="da-DK"/>
        </w:rPr>
        <w:t xml:space="preserve"> ikke indledes før mindst 36 timer efter den sidste dosis af </w:t>
      </w:r>
      <w:proofErr w:type="spellStart"/>
      <w:r w:rsidRPr="008A189A">
        <w:rPr>
          <w:sz w:val="24"/>
          <w:szCs w:val="24"/>
          <w:lang w:eastAsia="da-DK"/>
        </w:rPr>
        <w:t>sacubitril</w:t>
      </w:r>
      <w:proofErr w:type="spellEnd"/>
      <w:r w:rsidRPr="008A189A">
        <w:rPr>
          <w:sz w:val="24"/>
          <w:szCs w:val="24"/>
          <w:lang w:eastAsia="da-DK"/>
        </w:rPr>
        <w:t xml:space="preserve">/ </w:t>
      </w:r>
      <w:proofErr w:type="spellStart"/>
      <w:r w:rsidRPr="008A189A">
        <w:rPr>
          <w:sz w:val="24"/>
          <w:szCs w:val="24"/>
          <w:lang w:eastAsia="da-DK"/>
        </w:rPr>
        <w:t>valsartan</w:t>
      </w:r>
      <w:proofErr w:type="spellEnd"/>
      <w:r w:rsidRPr="008A189A">
        <w:rPr>
          <w:sz w:val="24"/>
          <w:szCs w:val="24"/>
          <w:lang w:eastAsia="da-DK"/>
        </w:rPr>
        <w:t xml:space="preserve"> (se pkt.</w:t>
      </w:r>
      <w:r w:rsidRPr="008A189A">
        <w:rPr>
          <w:snapToGrid w:val="0"/>
          <w:sz w:val="24"/>
          <w:szCs w:val="24"/>
        </w:rPr>
        <w:t> </w:t>
      </w:r>
      <w:r w:rsidRPr="008A189A">
        <w:rPr>
          <w:sz w:val="24"/>
          <w:szCs w:val="24"/>
          <w:lang w:eastAsia="da-DK"/>
        </w:rPr>
        <w:t>4.3 og 4.5). Samtidig brug af andre ACE-</w:t>
      </w:r>
      <w:proofErr w:type="spellStart"/>
      <w:r w:rsidRPr="008A189A">
        <w:rPr>
          <w:sz w:val="24"/>
          <w:szCs w:val="24"/>
          <w:lang w:eastAsia="da-DK"/>
        </w:rPr>
        <w:t>hæmmere</w:t>
      </w:r>
      <w:proofErr w:type="spellEnd"/>
      <w:r w:rsidRPr="008A189A">
        <w:rPr>
          <w:sz w:val="24"/>
          <w:szCs w:val="24"/>
          <w:lang w:eastAsia="da-DK"/>
        </w:rPr>
        <w:t xml:space="preserve"> med NEP-</w:t>
      </w:r>
      <w:proofErr w:type="spellStart"/>
      <w:r w:rsidRPr="008A189A">
        <w:rPr>
          <w:sz w:val="24"/>
          <w:szCs w:val="24"/>
          <w:lang w:eastAsia="da-DK"/>
        </w:rPr>
        <w:t>hæmmere</w:t>
      </w:r>
      <w:proofErr w:type="spellEnd"/>
      <w:r w:rsidRPr="008A189A">
        <w:rPr>
          <w:sz w:val="24"/>
          <w:szCs w:val="24"/>
          <w:lang w:eastAsia="da-DK"/>
        </w:rPr>
        <w:t xml:space="preserve"> (f.eks. </w:t>
      </w:r>
      <w:proofErr w:type="spellStart"/>
      <w:r w:rsidRPr="008A189A">
        <w:rPr>
          <w:sz w:val="24"/>
          <w:szCs w:val="24"/>
          <w:lang w:eastAsia="da-DK"/>
        </w:rPr>
        <w:t>racecadotril</w:t>
      </w:r>
      <w:proofErr w:type="spellEnd"/>
      <w:r w:rsidRPr="008A189A">
        <w:rPr>
          <w:sz w:val="24"/>
          <w:szCs w:val="24"/>
          <w:lang w:eastAsia="da-DK"/>
        </w:rPr>
        <w:t xml:space="preserve">), </w:t>
      </w:r>
      <w:proofErr w:type="spellStart"/>
      <w:r w:rsidRPr="008A189A">
        <w:rPr>
          <w:sz w:val="24"/>
          <w:szCs w:val="24"/>
          <w:lang w:eastAsia="da-DK"/>
        </w:rPr>
        <w:t>mTOR-hæmmere</w:t>
      </w:r>
      <w:proofErr w:type="spellEnd"/>
      <w:r w:rsidRPr="008A189A">
        <w:rPr>
          <w:sz w:val="24"/>
          <w:szCs w:val="24"/>
          <w:lang w:eastAsia="da-DK"/>
        </w:rPr>
        <w:t xml:space="preserve"> (f.eks. </w:t>
      </w:r>
      <w:proofErr w:type="spellStart"/>
      <w:r w:rsidRPr="008A189A">
        <w:rPr>
          <w:sz w:val="24"/>
          <w:szCs w:val="24"/>
          <w:lang w:eastAsia="da-DK"/>
        </w:rPr>
        <w:t>sirolimus</w:t>
      </w:r>
      <w:proofErr w:type="spellEnd"/>
      <w:r w:rsidRPr="008A189A">
        <w:rPr>
          <w:sz w:val="24"/>
          <w:szCs w:val="24"/>
          <w:lang w:eastAsia="da-DK"/>
        </w:rPr>
        <w:t xml:space="preserve">, </w:t>
      </w:r>
      <w:proofErr w:type="spellStart"/>
      <w:r w:rsidRPr="008A189A">
        <w:rPr>
          <w:sz w:val="24"/>
          <w:szCs w:val="24"/>
          <w:lang w:eastAsia="da-DK"/>
        </w:rPr>
        <w:t>everolimus</w:t>
      </w:r>
      <w:proofErr w:type="spellEnd"/>
      <w:r w:rsidRPr="008A189A">
        <w:rPr>
          <w:sz w:val="24"/>
          <w:szCs w:val="24"/>
          <w:lang w:eastAsia="da-DK"/>
        </w:rPr>
        <w:t xml:space="preserve">, </w:t>
      </w:r>
      <w:proofErr w:type="spellStart"/>
      <w:r w:rsidRPr="008A189A">
        <w:rPr>
          <w:sz w:val="24"/>
          <w:szCs w:val="24"/>
          <w:lang w:eastAsia="da-DK"/>
        </w:rPr>
        <w:t>temsirolimus</w:t>
      </w:r>
      <w:proofErr w:type="spellEnd"/>
      <w:r w:rsidRPr="008A189A">
        <w:rPr>
          <w:sz w:val="24"/>
          <w:szCs w:val="24"/>
          <w:lang w:eastAsia="da-DK"/>
        </w:rPr>
        <w:t xml:space="preserve">) og </w:t>
      </w:r>
      <w:proofErr w:type="spellStart"/>
      <w:r w:rsidRPr="008A189A">
        <w:rPr>
          <w:sz w:val="24"/>
          <w:szCs w:val="24"/>
          <w:lang w:eastAsia="da-DK"/>
        </w:rPr>
        <w:t>gliptiner</w:t>
      </w:r>
      <w:proofErr w:type="spellEnd"/>
      <w:r w:rsidRPr="008A189A">
        <w:rPr>
          <w:sz w:val="24"/>
          <w:szCs w:val="24"/>
          <w:lang w:eastAsia="da-DK"/>
        </w:rPr>
        <w:t xml:space="preserve"> (f.eks. </w:t>
      </w:r>
      <w:proofErr w:type="spellStart"/>
      <w:r w:rsidRPr="008A189A">
        <w:rPr>
          <w:sz w:val="24"/>
          <w:szCs w:val="24"/>
          <w:lang w:eastAsia="da-DK"/>
        </w:rPr>
        <w:t>linagliptin</w:t>
      </w:r>
      <w:proofErr w:type="spellEnd"/>
      <w:r w:rsidRPr="008A189A">
        <w:rPr>
          <w:sz w:val="24"/>
          <w:szCs w:val="24"/>
          <w:lang w:eastAsia="da-DK"/>
        </w:rPr>
        <w:t xml:space="preserve">, </w:t>
      </w:r>
      <w:proofErr w:type="spellStart"/>
      <w:r w:rsidRPr="008A189A">
        <w:rPr>
          <w:sz w:val="24"/>
          <w:szCs w:val="24"/>
          <w:lang w:eastAsia="da-DK"/>
        </w:rPr>
        <w:t>saxagliptin</w:t>
      </w:r>
      <w:proofErr w:type="spellEnd"/>
      <w:r w:rsidRPr="008A189A">
        <w:rPr>
          <w:sz w:val="24"/>
          <w:szCs w:val="24"/>
          <w:lang w:eastAsia="da-DK"/>
        </w:rPr>
        <w:t xml:space="preserve">, </w:t>
      </w:r>
      <w:proofErr w:type="spellStart"/>
      <w:r w:rsidRPr="008A189A">
        <w:rPr>
          <w:sz w:val="24"/>
          <w:szCs w:val="24"/>
          <w:lang w:eastAsia="da-DK"/>
        </w:rPr>
        <w:t>sitagliptin</w:t>
      </w:r>
      <w:proofErr w:type="spellEnd"/>
      <w:r w:rsidRPr="008A189A">
        <w:rPr>
          <w:sz w:val="24"/>
          <w:szCs w:val="24"/>
          <w:lang w:eastAsia="da-DK"/>
        </w:rPr>
        <w:t xml:space="preserve">, </w:t>
      </w:r>
      <w:proofErr w:type="spellStart"/>
      <w:r w:rsidRPr="008A189A">
        <w:rPr>
          <w:sz w:val="24"/>
          <w:szCs w:val="24"/>
          <w:lang w:eastAsia="da-DK"/>
        </w:rPr>
        <w:t>vildagliptin</w:t>
      </w:r>
      <w:proofErr w:type="spellEnd"/>
      <w:r w:rsidRPr="008A189A">
        <w:rPr>
          <w:sz w:val="24"/>
          <w:szCs w:val="24"/>
          <w:lang w:eastAsia="da-DK"/>
        </w:rPr>
        <w:t xml:space="preserve">) kan medføre en forøget risiko for </w:t>
      </w:r>
      <w:proofErr w:type="spellStart"/>
      <w:r w:rsidRPr="008A189A">
        <w:rPr>
          <w:sz w:val="24"/>
          <w:szCs w:val="24"/>
          <w:lang w:eastAsia="da-DK"/>
        </w:rPr>
        <w:t>angioødem</w:t>
      </w:r>
      <w:proofErr w:type="spellEnd"/>
      <w:r w:rsidRPr="008A189A">
        <w:rPr>
          <w:sz w:val="24"/>
          <w:szCs w:val="24"/>
          <w:lang w:eastAsia="da-DK"/>
        </w:rPr>
        <w:t xml:space="preserve"> (f.eks. hævelse af luftvejene eller tungen, med eller uden nedsat vejrtrækning) (se pkt.</w:t>
      </w:r>
      <w:r w:rsidRPr="008A189A">
        <w:rPr>
          <w:snapToGrid w:val="0"/>
          <w:sz w:val="24"/>
          <w:szCs w:val="24"/>
        </w:rPr>
        <w:t> </w:t>
      </w:r>
      <w:r w:rsidRPr="008A189A">
        <w:rPr>
          <w:sz w:val="24"/>
          <w:szCs w:val="24"/>
          <w:lang w:eastAsia="da-DK"/>
        </w:rPr>
        <w:t>4.5). Der skal</w:t>
      </w:r>
      <w:r w:rsidR="00D53FDE" w:rsidRPr="008A189A">
        <w:rPr>
          <w:sz w:val="24"/>
          <w:szCs w:val="24"/>
          <w:lang w:eastAsia="da-DK"/>
        </w:rPr>
        <w:t xml:space="preserve"> </w:t>
      </w:r>
      <w:r w:rsidRPr="008A189A">
        <w:rPr>
          <w:sz w:val="24"/>
          <w:szCs w:val="24"/>
          <w:lang w:eastAsia="da-DK"/>
        </w:rPr>
        <w:t xml:space="preserve">udvises forsigtighed ved indledning af behandling med </w:t>
      </w:r>
      <w:proofErr w:type="spellStart"/>
      <w:r w:rsidRPr="008A189A">
        <w:rPr>
          <w:sz w:val="24"/>
          <w:szCs w:val="24"/>
          <w:lang w:eastAsia="da-DK"/>
        </w:rPr>
        <w:t>racecadotril</w:t>
      </w:r>
      <w:proofErr w:type="spellEnd"/>
      <w:r w:rsidRPr="008A189A">
        <w:rPr>
          <w:sz w:val="24"/>
          <w:szCs w:val="24"/>
          <w:lang w:eastAsia="da-DK"/>
        </w:rPr>
        <w:t xml:space="preserve">, </w:t>
      </w:r>
      <w:proofErr w:type="spellStart"/>
      <w:r w:rsidRPr="008A189A">
        <w:rPr>
          <w:sz w:val="24"/>
          <w:szCs w:val="24"/>
          <w:lang w:eastAsia="da-DK"/>
        </w:rPr>
        <w:t>mTOR-hæmmere</w:t>
      </w:r>
      <w:proofErr w:type="spellEnd"/>
      <w:r w:rsidRPr="008A189A">
        <w:rPr>
          <w:sz w:val="24"/>
          <w:szCs w:val="24"/>
          <w:lang w:eastAsia="da-DK"/>
        </w:rPr>
        <w:t xml:space="preserve"> (f.eks. </w:t>
      </w:r>
      <w:proofErr w:type="spellStart"/>
      <w:r w:rsidRPr="008A189A">
        <w:rPr>
          <w:sz w:val="24"/>
          <w:szCs w:val="24"/>
          <w:lang w:eastAsia="da-DK"/>
        </w:rPr>
        <w:t>sirolimus</w:t>
      </w:r>
      <w:proofErr w:type="spellEnd"/>
      <w:r w:rsidRPr="008A189A">
        <w:rPr>
          <w:sz w:val="24"/>
          <w:szCs w:val="24"/>
          <w:lang w:eastAsia="da-DK"/>
        </w:rPr>
        <w:t xml:space="preserve">, </w:t>
      </w:r>
      <w:proofErr w:type="spellStart"/>
      <w:r w:rsidRPr="008A189A">
        <w:rPr>
          <w:sz w:val="24"/>
          <w:szCs w:val="24"/>
          <w:lang w:eastAsia="da-DK"/>
        </w:rPr>
        <w:t>everolimus</w:t>
      </w:r>
      <w:proofErr w:type="spellEnd"/>
      <w:r w:rsidRPr="008A189A">
        <w:rPr>
          <w:sz w:val="24"/>
          <w:szCs w:val="24"/>
          <w:lang w:eastAsia="da-DK"/>
        </w:rPr>
        <w:t xml:space="preserve">, </w:t>
      </w:r>
      <w:proofErr w:type="spellStart"/>
      <w:r w:rsidRPr="008A189A">
        <w:rPr>
          <w:sz w:val="24"/>
          <w:szCs w:val="24"/>
          <w:lang w:eastAsia="da-DK"/>
        </w:rPr>
        <w:t>temsirolimus</w:t>
      </w:r>
      <w:proofErr w:type="spellEnd"/>
      <w:r w:rsidRPr="008A189A">
        <w:rPr>
          <w:sz w:val="24"/>
          <w:szCs w:val="24"/>
          <w:lang w:eastAsia="da-DK"/>
        </w:rPr>
        <w:t xml:space="preserve">) og </w:t>
      </w:r>
      <w:proofErr w:type="spellStart"/>
      <w:r w:rsidRPr="008A189A">
        <w:rPr>
          <w:sz w:val="24"/>
          <w:szCs w:val="24"/>
          <w:lang w:eastAsia="da-DK"/>
        </w:rPr>
        <w:t>gliptiner</w:t>
      </w:r>
      <w:proofErr w:type="spellEnd"/>
      <w:r w:rsidRPr="008A189A">
        <w:rPr>
          <w:sz w:val="24"/>
          <w:szCs w:val="24"/>
          <w:lang w:eastAsia="da-DK"/>
        </w:rPr>
        <w:t xml:space="preserve"> (f.eks. </w:t>
      </w:r>
      <w:proofErr w:type="spellStart"/>
      <w:r w:rsidRPr="008A189A">
        <w:rPr>
          <w:sz w:val="24"/>
          <w:szCs w:val="24"/>
          <w:lang w:eastAsia="da-DK"/>
        </w:rPr>
        <w:t>linagliptin</w:t>
      </w:r>
      <w:proofErr w:type="spellEnd"/>
      <w:r w:rsidRPr="008A189A">
        <w:rPr>
          <w:sz w:val="24"/>
          <w:szCs w:val="24"/>
          <w:lang w:eastAsia="da-DK"/>
        </w:rPr>
        <w:t xml:space="preserve">, </w:t>
      </w:r>
      <w:proofErr w:type="spellStart"/>
      <w:r w:rsidRPr="008A189A">
        <w:rPr>
          <w:sz w:val="24"/>
          <w:szCs w:val="24"/>
          <w:lang w:eastAsia="da-DK"/>
        </w:rPr>
        <w:t>saxagliptin</w:t>
      </w:r>
      <w:proofErr w:type="spellEnd"/>
      <w:r w:rsidRPr="008A189A">
        <w:rPr>
          <w:sz w:val="24"/>
          <w:szCs w:val="24"/>
          <w:lang w:eastAsia="da-DK"/>
        </w:rPr>
        <w:t xml:space="preserve">, </w:t>
      </w:r>
      <w:proofErr w:type="spellStart"/>
      <w:r w:rsidRPr="008A189A">
        <w:rPr>
          <w:sz w:val="24"/>
          <w:szCs w:val="24"/>
          <w:lang w:eastAsia="da-DK"/>
        </w:rPr>
        <w:t>sitagliptin</w:t>
      </w:r>
      <w:proofErr w:type="spellEnd"/>
      <w:r w:rsidRPr="008A189A">
        <w:rPr>
          <w:sz w:val="24"/>
          <w:szCs w:val="24"/>
          <w:lang w:eastAsia="da-DK"/>
        </w:rPr>
        <w:t xml:space="preserve">, </w:t>
      </w:r>
      <w:proofErr w:type="spellStart"/>
      <w:r w:rsidRPr="008A189A">
        <w:rPr>
          <w:sz w:val="24"/>
          <w:szCs w:val="24"/>
          <w:lang w:eastAsia="da-DK"/>
        </w:rPr>
        <w:t>vildagliptin</w:t>
      </w:r>
      <w:proofErr w:type="spellEnd"/>
      <w:r w:rsidRPr="008A189A">
        <w:rPr>
          <w:sz w:val="24"/>
          <w:szCs w:val="24"/>
          <w:lang w:eastAsia="da-DK"/>
        </w:rPr>
        <w:t>) hos patienter, der allerede tager ACE-</w:t>
      </w:r>
      <w:proofErr w:type="spellStart"/>
      <w:r w:rsidRPr="008A189A">
        <w:rPr>
          <w:sz w:val="24"/>
          <w:szCs w:val="24"/>
          <w:lang w:eastAsia="da-DK"/>
        </w:rPr>
        <w:t>hæmmere</w:t>
      </w:r>
      <w:proofErr w:type="spellEnd"/>
      <w:r w:rsidRPr="008A189A">
        <w:rPr>
          <w:sz w:val="24"/>
          <w:szCs w:val="24"/>
          <w:lang w:eastAsia="da-DK"/>
        </w:rPr>
        <w:t>.</w:t>
      </w:r>
    </w:p>
    <w:p w14:paraId="75409279" w14:textId="77777777" w:rsidR="008C1824" w:rsidRPr="008A189A" w:rsidRDefault="008C1824" w:rsidP="00EF333C">
      <w:pPr>
        <w:ind w:left="851"/>
        <w:rPr>
          <w:snapToGrid w:val="0"/>
          <w:sz w:val="24"/>
          <w:szCs w:val="24"/>
        </w:rPr>
      </w:pPr>
    </w:p>
    <w:p w14:paraId="49401E4C" w14:textId="77777777" w:rsidR="008C1824" w:rsidRPr="008A189A" w:rsidRDefault="008C1824" w:rsidP="00EF333C">
      <w:pPr>
        <w:ind w:left="851"/>
        <w:rPr>
          <w:snapToGrid w:val="0"/>
          <w:sz w:val="24"/>
          <w:szCs w:val="24"/>
          <w:u w:val="single"/>
        </w:rPr>
      </w:pPr>
      <w:proofErr w:type="spellStart"/>
      <w:r w:rsidRPr="008A189A">
        <w:rPr>
          <w:snapToGrid w:val="0"/>
          <w:sz w:val="24"/>
          <w:szCs w:val="24"/>
          <w:u w:val="single"/>
        </w:rPr>
        <w:t>Anafylaktiske</w:t>
      </w:r>
      <w:proofErr w:type="spellEnd"/>
      <w:r w:rsidRPr="008A189A">
        <w:rPr>
          <w:snapToGrid w:val="0"/>
          <w:sz w:val="24"/>
          <w:szCs w:val="24"/>
          <w:u w:val="single"/>
        </w:rPr>
        <w:t xml:space="preserve"> reaktioner under low </w:t>
      </w:r>
      <w:proofErr w:type="spellStart"/>
      <w:r w:rsidRPr="008A189A">
        <w:rPr>
          <w:snapToGrid w:val="0"/>
          <w:sz w:val="24"/>
          <w:szCs w:val="24"/>
          <w:u w:val="single"/>
        </w:rPr>
        <w:t>density</w:t>
      </w:r>
      <w:proofErr w:type="spellEnd"/>
      <w:r w:rsidRPr="008A189A">
        <w:rPr>
          <w:snapToGrid w:val="0"/>
          <w:sz w:val="24"/>
          <w:szCs w:val="24"/>
          <w:u w:val="single"/>
        </w:rPr>
        <w:t xml:space="preserve"> </w:t>
      </w:r>
      <w:proofErr w:type="spellStart"/>
      <w:r w:rsidRPr="008A189A">
        <w:rPr>
          <w:snapToGrid w:val="0"/>
          <w:sz w:val="24"/>
          <w:szCs w:val="24"/>
          <w:u w:val="single"/>
        </w:rPr>
        <w:t>lipo</w:t>
      </w:r>
      <w:proofErr w:type="spellEnd"/>
      <w:r w:rsidRPr="008A189A">
        <w:rPr>
          <w:snapToGrid w:val="0"/>
          <w:sz w:val="24"/>
          <w:szCs w:val="24"/>
          <w:u w:val="single"/>
        </w:rPr>
        <w:t>-protein (LDL)-</w:t>
      </w:r>
      <w:proofErr w:type="spellStart"/>
      <w:r w:rsidRPr="008A189A">
        <w:rPr>
          <w:snapToGrid w:val="0"/>
          <w:sz w:val="24"/>
          <w:szCs w:val="24"/>
          <w:u w:val="single"/>
        </w:rPr>
        <w:t>aferese</w:t>
      </w:r>
      <w:proofErr w:type="spellEnd"/>
      <w:r w:rsidRPr="008A189A">
        <w:rPr>
          <w:snapToGrid w:val="0"/>
          <w:sz w:val="24"/>
          <w:szCs w:val="24"/>
          <w:u w:val="single"/>
        </w:rPr>
        <w:t>:</w:t>
      </w:r>
    </w:p>
    <w:p w14:paraId="3BD72AA4" w14:textId="77777777" w:rsidR="008C1824" w:rsidRPr="008A189A" w:rsidRDefault="008C1824" w:rsidP="00EF333C">
      <w:pPr>
        <w:ind w:left="851"/>
        <w:rPr>
          <w:snapToGrid w:val="0"/>
          <w:sz w:val="24"/>
          <w:szCs w:val="24"/>
        </w:rPr>
      </w:pPr>
      <w:r w:rsidRPr="008A189A">
        <w:rPr>
          <w:snapToGrid w:val="0"/>
          <w:sz w:val="24"/>
          <w:szCs w:val="24"/>
        </w:rPr>
        <w:t xml:space="preserve">I sjældne tilfælde har patienter i ACE-hæmmer-behandling under low </w:t>
      </w:r>
      <w:proofErr w:type="spellStart"/>
      <w:r w:rsidRPr="008A189A">
        <w:rPr>
          <w:snapToGrid w:val="0"/>
          <w:sz w:val="24"/>
          <w:szCs w:val="24"/>
        </w:rPr>
        <w:t>density</w:t>
      </w:r>
      <w:proofErr w:type="spellEnd"/>
      <w:r w:rsidRPr="008A189A">
        <w:rPr>
          <w:snapToGrid w:val="0"/>
          <w:sz w:val="24"/>
          <w:szCs w:val="24"/>
        </w:rPr>
        <w:t xml:space="preserve"> </w:t>
      </w:r>
      <w:proofErr w:type="spellStart"/>
      <w:r w:rsidRPr="008A189A">
        <w:rPr>
          <w:snapToGrid w:val="0"/>
          <w:sz w:val="24"/>
          <w:szCs w:val="24"/>
        </w:rPr>
        <w:t>lipoprotein</w:t>
      </w:r>
      <w:proofErr w:type="spellEnd"/>
      <w:r w:rsidRPr="008A189A">
        <w:rPr>
          <w:snapToGrid w:val="0"/>
          <w:sz w:val="24"/>
          <w:szCs w:val="24"/>
        </w:rPr>
        <w:t xml:space="preserve"> (LDL)-</w:t>
      </w:r>
      <w:proofErr w:type="spellStart"/>
      <w:r w:rsidRPr="008A189A">
        <w:rPr>
          <w:snapToGrid w:val="0"/>
          <w:sz w:val="24"/>
          <w:szCs w:val="24"/>
        </w:rPr>
        <w:t>aferese</w:t>
      </w:r>
      <w:proofErr w:type="spellEnd"/>
      <w:r w:rsidRPr="008A189A">
        <w:rPr>
          <w:snapToGrid w:val="0"/>
          <w:sz w:val="24"/>
          <w:szCs w:val="24"/>
        </w:rPr>
        <w:t xml:space="preserve"> med </w:t>
      </w:r>
      <w:proofErr w:type="spellStart"/>
      <w:r w:rsidRPr="008A189A">
        <w:rPr>
          <w:snapToGrid w:val="0"/>
          <w:sz w:val="24"/>
          <w:szCs w:val="24"/>
        </w:rPr>
        <w:t>dextransulfat</w:t>
      </w:r>
      <w:proofErr w:type="spellEnd"/>
      <w:r w:rsidRPr="008A189A">
        <w:rPr>
          <w:snapToGrid w:val="0"/>
          <w:sz w:val="24"/>
          <w:szCs w:val="24"/>
        </w:rPr>
        <w:t xml:space="preserve"> oplevet livstruende </w:t>
      </w:r>
      <w:proofErr w:type="spellStart"/>
      <w:r w:rsidRPr="008A189A">
        <w:rPr>
          <w:snapToGrid w:val="0"/>
          <w:sz w:val="24"/>
          <w:szCs w:val="24"/>
        </w:rPr>
        <w:t>anafylaktiske</w:t>
      </w:r>
      <w:proofErr w:type="spellEnd"/>
      <w:r w:rsidRPr="008A189A">
        <w:rPr>
          <w:snapToGrid w:val="0"/>
          <w:sz w:val="24"/>
          <w:szCs w:val="24"/>
        </w:rPr>
        <w:t xml:space="preserve"> reaktioner. Disse reaktioner blev undgået ved at pausere ACE-hæmmer-behandlingen før hver </w:t>
      </w:r>
      <w:proofErr w:type="spellStart"/>
      <w:r w:rsidRPr="008A189A">
        <w:rPr>
          <w:snapToGrid w:val="0"/>
          <w:sz w:val="24"/>
          <w:szCs w:val="24"/>
        </w:rPr>
        <w:t>aferese</w:t>
      </w:r>
      <w:proofErr w:type="spellEnd"/>
      <w:r w:rsidRPr="008A189A">
        <w:rPr>
          <w:snapToGrid w:val="0"/>
          <w:sz w:val="24"/>
          <w:szCs w:val="24"/>
        </w:rPr>
        <w:t>.</w:t>
      </w:r>
    </w:p>
    <w:p w14:paraId="488BB809" w14:textId="77777777" w:rsidR="008C1824" w:rsidRPr="008A189A" w:rsidRDefault="008C1824" w:rsidP="00EF333C">
      <w:pPr>
        <w:ind w:left="851"/>
        <w:rPr>
          <w:snapToGrid w:val="0"/>
          <w:sz w:val="24"/>
          <w:szCs w:val="24"/>
        </w:rPr>
      </w:pPr>
    </w:p>
    <w:p w14:paraId="331FFEAC" w14:textId="77777777" w:rsidR="008C1824" w:rsidRPr="008A189A" w:rsidRDefault="008C1824" w:rsidP="00EF333C">
      <w:pPr>
        <w:ind w:left="851"/>
        <w:rPr>
          <w:bCs/>
          <w:iCs/>
          <w:sz w:val="24"/>
          <w:szCs w:val="24"/>
          <w:u w:val="single"/>
        </w:rPr>
      </w:pPr>
      <w:proofErr w:type="spellStart"/>
      <w:r w:rsidRPr="008A189A">
        <w:rPr>
          <w:bCs/>
          <w:iCs/>
          <w:sz w:val="24"/>
          <w:szCs w:val="24"/>
          <w:u w:val="single"/>
        </w:rPr>
        <w:t>Anafylaktiske</w:t>
      </w:r>
      <w:proofErr w:type="spellEnd"/>
      <w:r w:rsidRPr="008A189A">
        <w:rPr>
          <w:bCs/>
          <w:iCs/>
          <w:sz w:val="24"/>
          <w:szCs w:val="24"/>
          <w:u w:val="single"/>
        </w:rPr>
        <w:t xml:space="preserve"> reaktioner under </w:t>
      </w:r>
      <w:proofErr w:type="spellStart"/>
      <w:r w:rsidRPr="008A189A">
        <w:rPr>
          <w:bCs/>
          <w:iCs/>
          <w:sz w:val="24"/>
          <w:szCs w:val="24"/>
          <w:u w:val="single"/>
        </w:rPr>
        <w:t>desensibilisering</w:t>
      </w:r>
      <w:proofErr w:type="spellEnd"/>
      <w:r w:rsidRPr="008A189A">
        <w:rPr>
          <w:bCs/>
          <w:iCs/>
          <w:sz w:val="24"/>
          <w:szCs w:val="24"/>
          <w:u w:val="single"/>
        </w:rPr>
        <w:t>:</w:t>
      </w:r>
    </w:p>
    <w:p w14:paraId="6D79D84F" w14:textId="71221403" w:rsidR="008C1824" w:rsidRPr="008A189A" w:rsidRDefault="008C1824" w:rsidP="00EF333C">
      <w:pPr>
        <w:ind w:left="851"/>
        <w:rPr>
          <w:sz w:val="24"/>
          <w:szCs w:val="24"/>
        </w:rPr>
      </w:pPr>
      <w:r w:rsidRPr="008A189A">
        <w:rPr>
          <w:sz w:val="24"/>
          <w:szCs w:val="24"/>
        </w:rPr>
        <w:t xml:space="preserve">Patienter i ACE-hæmmer-behandling og samtidig </w:t>
      </w:r>
      <w:proofErr w:type="spellStart"/>
      <w:r w:rsidRPr="008A189A">
        <w:rPr>
          <w:sz w:val="24"/>
          <w:szCs w:val="24"/>
        </w:rPr>
        <w:t>desensibiliseringsbehandling</w:t>
      </w:r>
      <w:proofErr w:type="spellEnd"/>
      <w:r w:rsidRPr="008A189A">
        <w:rPr>
          <w:sz w:val="24"/>
          <w:szCs w:val="24"/>
        </w:rPr>
        <w:t xml:space="preserve"> (f.eks. </w:t>
      </w:r>
      <w:proofErr w:type="spellStart"/>
      <w:r w:rsidRPr="008A189A">
        <w:rPr>
          <w:i/>
          <w:sz w:val="24"/>
          <w:szCs w:val="24"/>
        </w:rPr>
        <w:t>hymenoptera</w:t>
      </w:r>
      <w:proofErr w:type="spellEnd"/>
      <w:r w:rsidRPr="008A189A">
        <w:rPr>
          <w:sz w:val="24"/>
          <w:szCs w:val="24"/>
        </w:rPr>
        <w:t xml:space="preserve"> gift) har haft </w:t>
      </w:r>
      <w:proofErr w:type="spellStart"/>
      <w:r w:rsidRPr="008A189A">
        <w:rPr>
          <w:sz w:val="24"/>
          <w:szCs w:val="24"/>
        </w:rPr>
        <w:t>anafylaktiske</w:t>
      </w:r>
      <w:proofErr w:type="spellEnd"/>
      <w:r w:rsidRPr="008A189A">
        <w:rPr>
          <w:sz w:val="24"/>
          <w:szCs w:val="24"/>
        </w:rPr>
        <w:t xml:space="preserve"> reaktioner. Reaktionerne kunne hos disse patienter undgås, hvis ACE-hæmmer-behandlingen blev pauseret, men de vendte tilbage efter utilsigtet </w:t>
      </w:r>
      <w:proofErr w:type="spellStart"/>
      <w:r w:rsidRPr="008A189A">
        <w:rPr>
          <w:sz w:val="24"/>
          <w:szCs w:val="24"/>
        </w:rPr>
        <w:t>rechallenge</w:t>
      </w:r>
      <w:proofErr w:type="spellEnd"/>
      <w:r w:rsidRPr="008A189A">
        <w:rPr>
          <w:sz w:val="24"/>
          <w:szCs w:val="24"/>
        </w:rPr>
        <w:t>.</w:t>
      </w:r>
    </w:p>
    <w:p w14:paraId="766C4801" w14:textId="77777777" w:rsidR="008C1824" w:rsidRPr="008A189A" w:rsidRDefault="008C1824" w:rsidP="00EF333C">
      <w:pPr>
        <w:ind w:left="851"/>
        <w:rPr>
          <w:snapToGrid w:val="0"/>
          <w:sz w:val="24"/>
          <w:szCs w:val="24"/>
        </w:rPr>
      </w:pPr>
    </w:p>
    <w:p w14:paraId="33135190" w14:textId="77777777" w:rsidR="008C1824" w:rsidRPr="008A189A" w:rsidRDefault="008C1824" w:rsidP="00EF333C">
      <w:pPr>
        <w:ind w:left="851"/>
        <w:rPr>
          <w:sz w:val="24"/>
          <w:szCs w:val="24"/>
          <w:u w:val="single"/>
        </w:rPr>
      </w:pPr>
      <w:r w:rsidRPr="008A189A">
        <w:rPr>
          <w:sz w:val="24"/>
          <w:szCs w:val="24"/>
          <w:u w:val="single"/>
        </w:rPr>
        <w:t>Leverinsufficiens:</w:t>
      </w:r>
    </w:p>
    <w:p w14:paraId="072CDD41" w14:textId="77777777" w:rsidR="008C1824" w:rsidRPr="008A189A" w:rsidRDefault="008C1824" w:rsidP="00EF333C">
      <w:pPr>
        <w:ind w:left="851"/>
        <w:rPr>
          <w:snapToGrid w:val="0"/>
          <w:sz w:val="24"/>
          <w:szCs w:val="24"/>
        </w:rPr>
      </w:pPr>
      <w:r w:rsidRPr="008A189A">
        <w:rPr>
          <w:snapToGrid w:val="0"/>
          <w:sz w:val="24"/>
          <w:szCs w:val="24"/>
        </w:rPr>
        <w:t>I sjældne tilfælde er ACE-</w:t>
      </w:r>
      <w:proofErr w:type="spellStart"/>
      <w:r w:rsidRPr="008A189A">
        <w:rPr>
          <w:snapToGrid w:val="0"/>
          <w:sz w:val="24"/>
          <w:szCs w:val="24"/>
        </w:rPr>
        <w:t>hæmmere</w:t>
      </w:r>
      <w:proofErr w:type="spellEnd"/>
      <w:r w:rsidRPr="008A189A">
        <w:rPr>
          <w:snapToGrid w:val="0"/>
          <w:sz w:val="24"/>
          <w:szCs w:val="24"/>
        </w:rPr>
        <w:t xml:space="preserve"> blevet sat i forbindelse med et syndrom, der starter med </w:t>
      </w:r>
      <w:proofErr w:type="spellStart"/>
      <w:r w:rsidRPr="008A189A">
        <w:rPr>
          <w:snapToGrid w:val="0"/>
          <w:sz w:val="24"/>
          <w:szCs w:val="24"/>
        </w:rPr>
        <w:t>cholestatisk</w:t>
      </w:r>
      <w:proofErr w:type="spellEnd"/>
      <w:r w:rsidRPr="008A189A">
        <w:rPr>
          <w:snapToGrid w:val="0"/>
          <w:sz w:val="24"/>
          <w:szCs w:val="24"/>
        </w:rPr>
        <w:t xml:space="preserve"> </w:t>
      </w:r>
      <w:proofErr w:type="spellStart"/>
      <w:r w:rsidRPr="008A189A">
        <w:rPr>
          <w:snapToGrid w:val="0"/>
          <w:sz w:val="24"/>
          <w:szCs w:val="24"/>
        </w:rPr>
        <w:t>ikterus</w:t>
      </w:r>
      <w:proofErr w:type="spellEnd"/>
      <w:r w:rsidRPr="008A189A">
        <w:rPr>
          <w:snapToGrid w:val="0"/>
          <w:sz w:val="24"/>
          <w:szCs w:val="24"/>
        </w:rPr>
        <w:t xml:space="preserve"> og progredierer til fulminant levernekrose og (undertiden) død. Mekanismen bag dette syndrom er ikke afklaret. Patienter, der modtager ACE-hæmmer-behandling, og som udvikler </w:t>
      </w:r>
      <w:proofErr w:type="spellStart"/>
      <w:r w:rsidRPr="008A189A">
        <w:rPr>
          <w:snapToGrid w:val="0"/>
          <w:sz w:val="24"/>
          <w:szCs w:val="24"/>
        </w:rPr>
        <w:t>ikterus</w:t>
      </w:r>
      <w:proofErr w:type="spellEnd"/>
      <w:r w:rsidRPr="008A189A">
        <w:rPr>
          <w:snapToGrid w:val="0"/>
          <w:sz w:val="24"/>
          <w:szCs w:val="24"/>
        </w:rPr>
        <w:t xml:space="preserve"> eller markante forhøjelser af leverenzymer, skal seponere ACE-hæmmer-behandlingen og modtage passende medicinsk opfølgning (se pkt. 4.8).</w:t>
      </w:r>
    </w:p>
    <w:p w14:paraId="5F30B538" w14:textId="77777777" w:rsidR="008C1824" w:rsidRPr="008A189A" w:rsidRDefault="008C1824" w:rsidP="00EF333C">
      <w:pPr>
        <w:ind w:left="851"/>
        <w:rPr>
          <w:snapToGrid w:val="0"/>
          <w:sz w:val="24"/>
          <w:szCs w:val="24"/>
        </w:rPr>
      </w:pPr>
    </w:p>
    <w:p w14:paraId="6AA4FE6E" w14:textId="77777777" w:rsidR="008C1824" w:rsidRPr="008A189A" w:rsidRDefault="008C1824" w:rsidP="00EF333C">
      <w:pPr>
        <w:ind w:left="851"/>
        <w:rPr>
          <w:sz w:val="24"/>
          <w:szCs w:val="24"/>
          <w:u w:val="single"/>
        </w:rPr>
      </w:pPr>
      <w:proofErr w:type="spellStart"/>
      <w:r w:rsidRPr="008A189A">
        <w:rPr>
          <w:sz w:val="24"/>
          <w:szCs w:val="24"/>
          <w:u w:val="single"/>
        </w:rPr>
        <w:t>Neutropeni</w:t>
      </w:r>
      <w:proofErr w:type="spellEnd"/>
      <w:r w:rsidRPr="008A189A">
        <w:rPr>
          <w:sz w:val="24"/>
          <w:szCs w:val="24"/>
          <w:u w:val="single"/>
        </w:rPr>
        <w:t>/</w:t>
      </w:r>
      <w:proofErr w:type="spellStart"/>
      <w:r w:rsidRPr="008A189A">
        <w:rPr>
          <w:sz w:val="24"/>
          <w:szCs w:val="24"/>
          <w:u w:val="single"/>
        </w:rPr>
        <w:t>agranulocytose</w:t>
      </w:r>
      <w:proofErr w:type="spellEnd"/>
      <w:r w:rsidRPr="008A189A">
        <w:rPr>
          <w:sz w:val="24"/>
          <w:szCs w:val="24"/>
          <w:u w:val="single"/>
        </w:rPr>
        <w:t>/</w:t>
      </w:r>
      <w:proofErr w:type="spellStart"/>
      <w:r w:rsidRPr="008A189A">
        <w:rPr>
          <w:sz w:val="24"/>
          <w:szCs w:val="24"/>
          <w:u w:val="single"/>
        </w:rPr>
        <w:t>trombocytopeni</w:t>
      </w:r>
      <w:proofErr w:type="spellEnd"/>
      <w:r w:rsidRPr="008A189A">
        <w:rPr>
          <w:sz w:val="24"/>
          <w:szCs w:val="24"/>
          <w:u w:val="single"/>
        </w:rPr>
        <w:t>/anæmi:</w:t>
      </w:r>
    </w:p>
    <w:p w14:paraId="56C1C10A" w14:textId="77777777" w:rsidR="008C1824" w:rsidRPr="008A189A" w:rsidRDefault="008C1824" w:rsidP="00EF333C">
      <w:pPr>
        <w:ind w:left="851"/>
        <w:rPr>
          <w:snapToGrid w:val="0"/>
          <w:sz w:val="24"/>
          <w:szCs w:val="24"/>
        </w:rPr>
      </w:pPr>
      <w:r w:rsidRPr="008A189A">
        <w:rPr>
          <w:snapToGrid w:val="0"/>
          <w:sz w:val="24"/>
          <w:szCs w:val="24"/>
        </w:rPr>
        <w:t xml:space="preserve">Der er rapporteret </w:t>
      </w:r>
      <w:proofErr w:type="spellStart"/>
      <w:r w:rsidRPr="008A189A">
        <w:rPr>
          <w:snapToGrid w:val="0"/>
          <w:sz w:val="24"/>
          <w:szCs w:val="24"/>
        </w:rPr>
        <w:t>neutropeni</w:t>
      </w:r>
      <w:proofErr w:type="spellEnd"/>
      <w:r w:rsidRPr="008A189A">
        <w:rPr>
          <w:snapToGrid w:val="0"/>
          <w:sz w:val="24"/>
          <w:szCs w:val="24"/>
        </w:rPr>
        <w:t>/</w:t>
      </w:r>
      <w:proofErr w:type="spellStart"/>
      <w:r w:rsidRPr="008A189A">
        <w:rPr>
          <w:snapToGrid w:val="0"/>
          <w:sz w:val="24"/>
          <w:szCs w:val="24"/>
        </w:rPr>
        <w:t>agranulocytose</w:t>
      </w:r>
      <w:proofErr w:type="spellEnd"/>
      <w:r w:rsidRPr="008A189A">
        <w:rPr>
          <w:snapToGrid w:val="0"/>
          <w:sz w:val="24"/>
          <w:szCs w:val="24"/>
        </w:rPr>
        <w:t xml:space="preserve">, </w:t>
      </w:r>
      <w:proofErr w:type="spellStart"/>
      <w:r w:rsidRPr="008A189A">
        <w:rPr>
          <w:snapToGrid w:val="0"/>
          <w:sz w:val="24"/>
          <w:szCs w:val="24"/>
        </w:rPr>
        <w:t>trombocytopeni</w:t>
      </w:r>
      <w:proofErr w:type="spellEnd"/>
      <w:r w:rsidRPr="008A189A">
        <w:rPr>
          <w:snapToGrid w:val="0"/>
          <w:sz w:val="24"/>
          <w:szCs w:val="24"/>
        </w:rPr>
        <w:t xml:space="preserve"> og anæmi hos patienter i ACE-hæmmer-behandling. Hos patienter med normal nyrefunktion og ingen yderligere komplicerende faktorer forekommer </w:t>
      </w:r>
      <w:proofErr w:type="spellStart"/>
      <w:r w:rsidRPr="008A189A">
        <w:rPr>
          <w:snapToGrid w:val="0"/>
          <w:sz w:val="24"/>
          <w:szCs w:val="24"/>
        </w:rPr>
        <w:t>neutropeni</w:t>
      </w:r>
      <w:proofErr w:type="spellEnd"/>
      <w:r w:rsidRPr="008A189A">
        <w:rPr>
          <w:snapToGrid w:val="0"/>
          <w:sz w:val="24"/>
          <w:szCs w:val="24"/>
        </w:rPr>
        <w:t xml:space="preserve"> sjældent. </w:t>
      </w:r>
      <w:proofErr w:type="spellStart"/>
      <w:r w:rsidRPr="008A189A">
        <w:rPr>
          <w:snapToGrid w:val="0"/>
          <w:sz w:val="24"/>
          <w:szCs w:val="24"/>
        </w:rPr>
        <w:t>Perindopril</w:t>
      </w:r>
      <w:proofErr w:type="spellEnd"/>
      <w:r w:rsidRPr="008A189A">
        <w:rPr>
          <w:snapToGrid w:val="0"/>
          <w:sz w:val="24"/>
          <w:szCs w:val="24"/>
        </w:rPr>
        <w:t xml:space="preserve"> skal anvendes med ekstrem forsigtighed hos patienter med </w:t>
      </w:r>
      <w:proofErr w:type="spellStart"/>
      <w:r w:rsidRPr="008A189A">
        <w:rPr>
          <w:snapToGrid w:val="0"/>
          <w:sz w:val="24"/>
          <w:szCs w:val="24"/>
        </w:rPr>
        <w:t>kollagene</w:t>
      </w:r>
      <w:proofErr w:type="spellEnd"/>
      <w:r w:rsidRPr="008A189A">
        <w:rPr>
          <w:snapToGrid w:val="0"/>
          <w:sz w:val="24"/>
          <w:szCs w:val="24"/>
        </w:rPr>
        <w:t xml:space="preserve"> karsygdomme, immunsuppressiv behandling, behandling med </w:t>
      </w:r>
      <w:proofErr w:type="spellStart"/>
      <w:r w:rsidRPr="008A189A">
        <w:rPr>
          <w:snapToGrid w:val="0"/>
          <w:sz w:val="24"/>
          <w:szCs w:val="24"/>
        </w:rPr>
        <w:t>allopurinol</w:t>
      </w:r>
      <w:proofErr w:type="spellEnd"/>
      <w:r w:rsidRPr="008A189A">
        <w:rPr>
          <w:snapToGrid w:val="0"/>
          <w:sz w:val="24"/>
          <w:szCs w:val="24"/>
        </w:rPr>
        <w:t xml:space="preserve"> eller </w:t>
      </w:r>
      <w:proofErr w:type="spellStart"/>
      <w:r w:rsidRPr="008A189A">
        <w:rPr>
          <w:snapToGrid w:val="0"/>
          <w:sz w:val="24"/>
          <w:szCs w:val="24"/>
        </w:rPr>
        <w:t>procainamid</w:t>
      </w:r>
      <w:proofErr w:type="spellEnd"/>
      <w:r w:rsidRPr="008A189A">
        <w:rPr>
          <w:snapToGrid w:val="0"/>
          <w:sz w:val="24"/>
          <w:szCs w:val="24"/>
        </w:rPr>
        <w:t xml:space="preserve"> eller en kombination af disse komplicerende faktorer, især hvis der er kendt tidligere nedsat nyrefunktion. Nogle af disse patienter har udviklet alvorlige infektioner, som i nogle få tilfælde ikke har responderet på intensiv antibiotika-behandling. Hvis der anvendes </w:t>
      </w:r>
      <w:proofErr w:type="spellStart"/>
      <w:r w:rsidRPr="008A189A">
        <w:rPr>
          <w:snapToGrid w:val="0"/>
          <w:sz w:val="24"/>
          <w:szCs w:val="24"/>
        </w:rPr>
        <w:t>perindopril</w:t>
      </w:r>
      <w:proofErr w:type="spellEnd"/>
      <w:r w:rsidRPr="008A189A">
        <w:rPr>
          <w:snapToGrid w:val="0"/>
          <w:sz w:val="24"/>
          <w:szCs w:val="24"/>
        </w:rPr>
        <w:t xml:space="preserve"> til sådanne patienter, anbefales periodisk kontrol af antallet af hvide blodceller, og patienterne skal instrueres om at rapportere ethvert tegn på infektion </w:t>
      </w:r>
      <w:r w:rsidRPr="008A189A">
        <w:rPr>
          <w:sz w:val="24"/>
          <w:szCs w:val="24"/>
        </w:rPr>
        <w:t>(f.eks. ondt i halsen, feber)</w:t>
      </w:r>
      <w:r w:rsidRPr="008A189A">
        <w:rPr>
          <w:snapToGrid w:val="0"/>
          <w:sz w:val="24"/>
          <w:szCs w:val="24"/>
        </w:rPr>
        <w:t>.</w:t>
      </w:r>
    </w:p>
    <w:p w14:paraId="621778DE" w14:textId="77777777" w:rsidR="008C1824" w:rsidRPr="008A189A" w:rsidRDefault="008C1824" w:rsidP="00EF333C">
      <w:pPr>
        <w:ind w:left="851"/>
        <w:rPr>
          <w:snapToGrid w:val="0"/>
          <w:sz w:val="24"/>
          <w:szCs w:val="24"/>
        </w:rPr>
      </w:pPr>
    </w:p>
    <w:p w14:paraId="3984CD7E" w14:textId="77777777" w:rsidR="008C1824" w:rsidRPr="008A189A" w:rsidRDefault="008C1824" w:rsidP="00EF333C">
      <w:pPr>
        <w:ind w:left="851"/>
        <w:rPr>
          <w:sz w:val="24"/>
          <w:szCs w:val="24"/>
          <w:u w:val="single"/>
        </w:rPr>
      </w:pPr>
      <w:r w:rsidRPr="008A189A">
        <w:rPr>
          <w:sz w:val="24"/>
          <w:szCs w:val="24"/>
          <w:u w:val="single"/>
        </w:rPr>
        <w:t>Race:</w:t>
      </w:r>
    </w:p>
    <w:p w14:paraId="36CC2361" w14:textId="77777777" w:rsidR="008C1824" w:rsidRPr="008A189A" w:rsidRDefault="008C1824" w:rsidP="00EF333C">
      <w:pPr>
        <w:ind w:left="851"/>
        <w:rPr>
          <w:snapToGrid w:val="0"/>
          <w:sz w:val="24"/>
          <w:szCs w:val="24"/>
        </w:rPr>
      </w:pPr>
      <w:r w:rsidRPr="008A189A">
        <w:rPr>
          <w:snapToGrid w:val="0"/>
          <w:sz w:val="24"/>
          <w:szCs w:val="24"/>
        </w:rPr>
        <w:t>ACE-</w:t>
      </w:r>
      <w:proofErr w:type="spellStart"/>
      <w:r w:rsidRPr="008A189A">
        <w:rPr>
          <w:snapToGrid w:val="0"/>
          <w:sz w:val="24"/>
          <w:szCs w:val="24"/>
        </w:rPr>
        <w:t>hæmmere</w:t>
      </w:r>
      <w:proofErr w:type="spellEnd"/>
      <w:r w:rsidRPr="008A189A">
        <w:rPr>
          <w:snapToGrid w:val="0"/>
          <w:sz w:val="24"/>
          <w:szCs w:val="24"/>
        </w:rPr>
        <w:t xml:space="preserve"> forårsager højere </w:t>
      </w:r>
      <w:proofErr w:type="spellStart"/>
      <w:r w:rsidRPr="008A189A">
        <w:rPr>
          <w:snapToGrid w:val="0"/>
          <w:sz w:val="24"/>
          <w:szCs w:val="24"/>
        </w:rPr>
        <w:t>incidens</w:t>
      </w:r>
      <w:proofErr w:type="spellEnd"/>
      <w:r w:rsidRPr="008A189A">
        <w:rPr>
          <w:snapToGrid w:val="0"/>
          <w:sz w:val="24"/>
          <w:szCs w:val="24"/>
        </w:rPr>
        <w:t xml:space="preserve"> af </w:t>
      </w:r>
      <w:proofErr w:type="spellStart"/>
      <w:r w:rsidRPr="008A189A">
        <w:rPr>
          <w:snapToGrid w:val="0"/>
          <w:sz w:val="24"/>
          <w:szCs w:val="24"/>
        </w:rPr>
        <w:t>angioødem</w:t>
      </w:r>
      <w:proofErr w:type="spellEnd"/>
      <w:r w:rsidRPr="008A189A">
        <w:rPr>
          <w:snapToGrid w:val="0"/>
          <w:sz w:val="24"/>
          <w:szCs w:val="24"/>
        </w:rPr>
        <w:t xml:space="preserve"> hos patienter af negroid afstamning sammenlignet med patienter af anden afstamning. Som det er tilfældet med andre ACE-</w:t>
      </w:r>
      <w:proofErr w:type="spellStart"/>
      <w:r w:rsidRPr="008A189A">
        <w:rPr>
          <w:snapToGrid w:val="0"/>
          <w:sz w:val="24"/>
          <w:szCs w:val="24"/>
        </w:rPr>
        <w:t>hæmmere</w:t>
      </w:r>
      <w:proofErr w:type="spellEnd"/>
      <w:r w:rsidRPr="008A189A">
        <w:rPr>
          <w:snapToGrid w:val="0"/>
          <w:sz w:val="24"/>
          <w:szCs w:val="24"/>
        </w:rPr>
        <w:t xml:space="preserve">, kan </w:t>
      </w:r>
      <w:proofErr w:type="spellStart"/>
      <w:r w:rsidRPr="008A189A">
        <w:rPr>
          <w:snapToGrid w:val="0"/>
          <w:sz w:val="24"/>
          <w:szCs w:val="24"/>
        </w:rPr>
        <w:t>perindopril</w:t>
      </w:r>
      <w:proofErr w:type="spellEnd"/>
      <w:r w:rsidRPr="008A189A">
        <w:rPr>
          <w:snapToGrid w:val="0"/>
          <w:sz w:val="24"/>
          <w:szCs w:val="24"/>
        </w:rPr>
        <w:t xml:space="preserve"> være mindre effektiv til sænkning af blodtrykket hos patienter af negroid afstamning end patienter af anden afstamning, muligvis på grund af en højere prævalens af tilstande med lavt </w:t>
      </w:r>
      <w:proofErr w:type="spellStart"/>
      <w:r w:rsidRPr="008A189A">
        <w:rPr>
          <w:snapToGrid w:val="0"/>
          <w:sz w:val="24"/>
          <w:szCs w:val="24"/>
        </w:rPr>
        <w:t>renin</w:t>
      </w:r>
      <w:proofErr w:type="spellEnd"/>
      <w:r w:rsidRPr="008A189A">
        <w:rPr>
          <w:snapToGrid w:val="0"/>
          <w:sz w:val="24"/>
          <w:szCs w:val="24"/>
        </w:rPr>
        <w:t xml:space="preserve"> hos </w:t>
      </w:r>
      <w:proofErr w:type="spellStart"/>
      <w:r w:rsidRPr="008A189A">
        <w:rPr>
          <w:snapToGrid w:val="0"/>
          <w:sz w:val="24"/>
          <w:szCs w:val="24"/>
        </w:rPr>
        <w:t>hypertensive</w:t>
      </w:r>
      <w:proofErr w:type="spellEnd"/>
      <w:r w:rsidRPr="008A189A">
        <w:rPr>
          <w:snapToGrid w:val="0"/>
          <w:sz w:val="24"/>
          <w:szCs w:val="24"/>
        </w:rPr>
        <w:t xml:space="preserve"> patienter af negroid afstamning.</w:t>
      </w:r>
    </w:p>
    <w:p w14:paraId="50761A74" w14:textId="77777777" w:rsidR="008C1824" w:rsidRPr="008A189A" w:rsidRDefault="008C1824" w:rsidP="00EF333C">
      <w:pPr>
        <w:ind w:left="851"/>
        <w:rPr>
          <w:snapToGrid w:val="0"/>
          <w:sz w:val="24"/>
          <w:szCs w:val="24"/>
        </w:rPr>
      </w:pPr>
    </w:p>
    <w:p w14:paraId="5DE1A24A" w14:textId="77777777" w:rsidR="008C1824" w:rsidRPr="008A189A" w:rsidRDefault="008C1824" w:rsidP="00EF333C">
      <w:pPr>
        <w:ind w:left="851"/>
        <w:rPr>
          <w:sz w:val="24"/>
          <w:szCs w:val="24"/>
          <w:u w:val="single"/>
        </w:rPr>
      </w:pPr>
      <w:r w:rsidRPr="008A189A">
        <w:rPr>
          <w:sz w:val="24"/>
          <w:szCs w:val="24"/>
          <w:u w:val="single"/>
        </w:rPr>
        <w:t>Hoste:</w:t>
      </w:r>
    </w:p>
    <w:p w14:paraId="341BDC08" w14:textId="77777777" w:rsidR="008C1824" w:rsidRPr="008A189A" w:rsidRDefault="008C1824" w:rsidP="00EF333C">
      <w:pPr>
        <w:ind w:left="851"/>
        <w:rPr>
          <w:snapToGrid w:val="0"/>
          <w:sz w:val="24"/>
          <w:szCs w:val="24"/>
        </w:rPr>
      </w:pPr>
      <w:r w:rsidRPr="008A189A">
        <w:rPr>
          <w:snapToGrid w:val="0"/>
          <w:sz w:val="24"/>
          <w:szCs w:val="24"/>
        </w:rPr>
        <w:t>Der er rapporteret hoste ved brug af ACE-</w:t>
      </w:r>
      <w:proofErr w:type="spellStart"/>
      <w:r w:rsidRPr="008A189A">
        <w:rPr>
          <w:snapToGrid w:val="0"/>
          <w:sz w:val="24"/>
          <w:szCs w:val="24"/>
        </w:rPr>
        <w:t>hæmmere</w:t>
      </w:r>
      <w:proofErr w:type="spellEnd"/>
      <w:r w:rsidRPr="008A189A">
        <w:rPr>
          <w:snapToGrid w:val="0"/>
          <w:sz w:val="24"/>
          <w:szCs w:val="24"/>
        </w:rPr>
        <w:t xml:space="preserve">. Det er karakteristisk for hosten, at den er nonproduktiv, vedvarende og ophører ved </w:t>
      </w:r>
      <w:proofErr w:type="spellStart"/>
      <w:r w:rsidRPr="008A189A">
        <w:rPr>
          <w:snapToGrid w:val="0"/>
          <w:sz w:val="24"/>
          <w:szCs w:val="24"/>
        </w:rPr>
        <w:t>seponering</w:t>
      </w:r>
      <w:proofErr w:type="spellEnd"/>
      <w:r w:rsidRPr="008A189A">
        <w:rPr>
          <w:snapToGrid w:val="0"/>
          <w:sz w:val="24"/>
          <w:szCs w:val="24"/>
        </w:rPr>
        <w:t xml:space="preserve"> af behandlingen. ACE-hæmmer-induceret hoste skal overvejes som en del af </w:t>
      </w:r>
      <w:proofErr w:type="spellStart"/>
      <w:r w:rsidRPr="008A189A">
        <w:rPr>
          <w:snapToGrid w:val="0"/>
          <w:sz w:val="24"/>
          <w:szCs w:val="24"/>
        </w:rPr>
        <w:t>differential</w:t>
      </w:r>
      <w:proofErr w:type="spellEnd"/>
      <w:r w:rsidRPr="008A189A">
        <w:rPr>
          <w:snapToGrid w:val="0"/>
          <w:sz w:val="24"/>
          <w:szCs w:val="24"/>
        </w:rPr>
        <w:t xml:space="preserve"> diagnosen ved hoste.</w:t>
      </w:r>
    </w:p>
    <w:p w14:paraId="2BD4EF02" w14:textId="77777777" w:rsidR="008C1824" w:rsidRPr="008A189A" w:rsidRDefault="008C1824" w:rsidP="00EF333C">
      <w:pPr>
        <w:ind w:left="851"/>
        <w:rPr>
          <w:snapToGrid w:val="0"/>
          <w:sz w:val="24"/>
          <w:szCs w:val="24"/>
        </w:rPr>
      </w:pPr>
    </w:p>
    <w:p w14:paraId="22E1D9DF" w14:textId="77777777" w:rsidR="008C1824" w:rsidRPr="008A189A" w:rsidRDefault="008C1824" w:rsidP="00EF333C">
      <w:pPr>
        <w:ind w:left="851"/>
        <w:rPr>
          <w:sz w:val="24"/>
          <w:szCs w:val="24"/>
          <w:u w:val="single"/>
        </w:rPr>
      </w:pPr>
      <w:r w:rsidRPr="008A189A">
        <w:rPr>
          <w:sz w:val="24"/>
          <w:szCs w:val="24"/>
          <w:u w:val="single"/>
        </w:rPr>
        <w:t>Kirurgi/anæstesi:</w:t>
      </w:r>
    </w:p>
    <w:p w14:paraId="4D70180D" w14:textId="77777777" w:rsidR="008C1824" w:rsidRPr="008A189A" w:rsidRDefault="008C1824" w:rsidP="00EF333C">
      <w:pPr>
        <w:ind w:left="851"/>
        <w:rPr>
          <w:snapToGrid w:val="0"/>
          <w:sz w:val="24"/>
          <w:szCs w:val="24"/>
        </w:rPr>
      </w:pPr>
      <w:proofErr w:type="spellStart"/>
      <w:r w:rsidRPr="008A189A">
        <w:rPr>
          <w:sz w:val="24"/>
          <w:szCs w:val="24"/>
        </w:rPr>
        <w:t>Perindopril</w:t>
      </w:r>
      <w:proofErr w:type="spellEnd"/>
      <w:r w:rsidRPr="008A189A">
        <w:rPr>
          <w:snapToGrid w:val="0"/>
          <w:sz w:val="24"/>
          <w:szCs w:val="24"/>
        </w:rPr>
        <w:t xml:space="preserve"> kan blokere </w:t>
      </w:r>
      <w:proofErr w:type="spellStart"/>
      <w:r w:rsidRPr="008A189A">
        <w:rPr>
          <w:snapToGrid w:val="0"/>
          <w:sz w:val="24"/>
          <w:szCs w:val="24"/>
        </w:rPr>
        <w:t>angiotensin</w:t>
      </w:r>
      <w:proofErr w:type="spellEnd"/>
      <w:r w:rsidRPr="008A189A">
        <w:rPr>
          <w:snapToGrid w:val="0"/>
          <w:sz w:val="24"/>
          <w:szCs w:val="24"/>
        </w:rPr>
        <w:t xml:space="preserve"> II-dannelsen sekundært til kompenserende </w:t>
      </w:r>
      <w:proofErr w:type="spellStart"/>
      <w:r w:rsidRPr="008A189A">
        <w:rPr>
          <w:snapToGrid w:val="0"/>
          <w:sz w:val="24"/>
          <w:szCs w:val="24"/>
        </w:rPr>
        <w:t>reninafgivelse</w:t>
      </w:r>
      <w:proofErr w:type="spellEnd"/>
      <w:r w:rsidRPr="008A189A">
        <w:rPr>
          <w:snapToGrid w:val="0"/>
          <w:sz w:val="24"/>
          <w:szCs w:val="24"/>
        </w:rPr>
        <w:t xml:space="preserve"> hos patienter, som får foretaget større operationer eller under anæstesi med midler, som giver hypotension. Behandlingen skal seponeres en dag før operationen. Hypotension, som opstår på grund af denne mekanisme, kan korrigeres ved volumenekspansion.</w:t>
      </w:r>
    </w:p>
    <w:p w14:paraId="605794F8" w14:textId="77777777" w:rsidR="008C1824" w:rsidRPr="008A189A" w:rsidRDefault="008C1824" w:rsidP="00EF333C">
      <w:pPr>
        <w:ind w:left="851"/>
        <w:rPr>
          <w:snapToGrid w:val="0"/>
          <w:sz w:val="24"/>
          <w:szCs w:val="24"/>
        </w:rPr>
      </w:pPr>
    </w:p>
    <w:p w14:paraId="1AFADDAA" w14:textId="77777777" w:rsidR="008C1824" w:rsidRPr="008A189A" w:rsidRDefault="008C1824" w:rsidP="00EF333C">
      <w:pPr>
        <w:ind w:left="851"/>
        <w:rPr>
          <w:snapToGrid w:val="0"/>
          <w:sz w:val="24"/>
          <w:szCs w:val="24"/>
          <w:u w:val="single"/>
        </w:rPr>
      </w:pPr>
      <w:proofErr w:type="spellStart"/>
      <w:r w:rsidRPr="008A189A">
        <w:rPr>
          <w:snapToGrid w:val="0"/>
          <w:sz w:val="24"/>
          <w:szCs w:val="24"/>
          <w:u w:val="single"/>
        </w:rPr>
        <w:t>Hyperkaliæmi</w:t>
      </w:r>
      <w:proofErr w:type="spellEnd"/>
      <w:r w:rsidRPr="008A189A">
        <w:rPr>
          <w:snapToGrid w:val="0"/>
          <w:sz w:val="24"/>
          <w:szCs w:val="24"/>
          <w:u w:val="single"/>
        </w:rPr>
        <w:t>:</w:t>
      </w:r>
    </w:p>
    <w:p w14:paraId="251687FE" w14:textId="77777777" w:rsidR="008C1824" w:rsidRPr="008A189A" w:rsidRDefault="008C1824" w:rsidP="00EF333C">
      <w:pPr>
        <w:ind w:left="851"/>
        <w:rPr>
          <w:snapToGrid w:val="0"/>
          <w:sz w:val="24"/>
          <w:szCs w:val="24"/>
        </w:rPr>
      </w:pPr>
      <w:r w:rsidRPr="008A189A">
        <w:rPr>
          <w:snapToGrid w:val="0"/>
          <w:sz w:val="24"/>
          <w:szCs w:val="24"/>
        </w:rPr>
        <w:t>Der er observeret forhøjet serum-kalium hos nogle patienter, der er blevet behandlet med ACE-</w:t>
      </w:r>
      <w:proofErr w:type="spellStart"/>
      <w:r w:rsidRPr="008A189A">
        <w:rPr>
          <w:snapToGrid w:val="0"/>
          <w:sz w:val="24"/>
          <w:szCs w:val="24"/>
        </w:rPr>
        <w:t>hæmmere</w:t>
      </w:r>
      <w:proofErr w:type="spellEnd"/>
      <w:r w:rsidRPr="008A189A">
        <w:rPr>
          <w:snapToGrid w:val="0"/>
          <w:sz w:val="24"/>
          <w:szCs w:val="24"/>
        </w:rPr>
        <w:t xml:space="preserve">, inklusive </w:t>
      </w:r>
      <w:proofErr w:type="spellStart"/>
      <w:r w:rsidRPr="008A189A">
        <w:rPr>
          <w:snapToGrid w:val="0"/>
          <w:sz w:val="24"/>
          <w:szCs w:val="24"/>
        </w:rPr>
        <w:t>perindopril</w:t>
      </w:r>
      <w:proofErr w:type="spellEnd"/>
      <w:r w:rsidRPr="008A189A">
        <w:rPr>
          <w:snapToGrid w:val="0"/>
          <w:sz w:val="24"/>
          <w:szCs w:val="24"/>
        </w:rPr>
        <w:t>. ACE-</w:t>
      </w:r>
      <w:proofErr w:type="spellStart"/>
      <w:r w:rsidRPr="008A189A">
        <w:rPr>
          <w:snapToGrid w:val="0"/>
          <w:sz w:val="24"/>
          <w:szCs w:val="24"/>
        </w:rPr>
        <w:t>hæmmere</w:t>
      </w:r>
      <w:proofErr w:type="spellEnd"/>
      <w:r w:rsidRPr="008A189A">
        <w:rPr>
          <w:snapToGrid w:val="0"/>
          <w:sz w:val="24"/>
          <w:szCs w:val="24"/>
        </w:rPr>
        <w:t xml:space="preserve"> kan forårsage </w:t>
      </w:r>
      <w:proofErr w:type="spellStart"/>
      <w:r w:rsidRPr="008A189A">
        <w:rPr>
          <w:snapToGrid w:val="0"/>
          <w:sz w:val="24"/>
          <w:szCs w:val="24"/>
        </w:rPr>
        <w:t>hyperkaliæmi</w:t>
      </w:r>
      <w:proofErr w:type="spellEnd"/>
      <w:r w:rsidRPr="008A189A">
        <w:rPr>
          <w:snapToGrid w:val="0"/>
          <w:sz w:val="24"/>
          <w:szCs w:val="24"/>
        </w:rPr>
        <w:t xml:space="preserve">, fordi de hæmmer frigivelsen af </w:t>
      </w:r>
      <w:proofErr w:type="spellStart"/>
      <w:r w:rsidRPr="008A189A">
        <w:rPr>
          <w:snapToGrid w:val="0"/>
          <w:sz w:val="24"/>
          <w:szCs w:val="24"/>
        </w:rPr>
        <w:t>aldosteron</w:t>
      </w:r>
      <w:proofErr w:type="spellEnd"/>
      <w:r w:rsidRPr="008A189A">
        <w:rPr>
          <w:snapToGrid w:val="0"/>
          <w:sz w:val="24"/>
          <w:szCs w:val="24"/>
        </w:rPr>
        <w:t xml:space="preserve">. Virkningen er normalt ikke signifikant hos patienter med normal nyrefunktion. Risikofaktorerne for udvikling af </w:t>
      </w:r>
      <w:proofErr w:type="spellStart"/>
      <w:r w:rsidRPr="008A189A">
        <w:rPr>
          <w:snapToGrid w:val="0"/>
          <w:sz w:val="24"/>
          <w:szCs w:val="24"/>
        </w:rPr>
        <w:t>hyperkaliæmi</w:t>
      </w:r>
      <w:proofErr w:type="spellEnd"/>
      <w:r w:rsidRPr="008A189A">
        <w:rPr>
          <w:snapToGrid w:val="0"/>
          <w:sz w:val="24"/>
          <w:szCs w:val="24"/>
        </w:rPr>
        <w:t xml:space="preserve"> omfatter patienter med nyreinsufficiens, forværring af nyrefunktionen, alder (&gt; 70 år), diabetes mellitus, tilstødende hændelser, herunder især dehydrering, akut </w:t>
      </w:r>
      <w:proofErr w:type="spellStart"/>
      <w:r w:rsidRPr="008A189A">
        <w:rPr>
          <w:snapToGrid w:val="0"/>
          <w:sz w:val="24"/>
          <w:szCs w:val="24"/>
        </w:rPr>
        <w:t>kardiel</w:t>
      </w:r>
      <w:proofErr w:type="spellEnd"/>
      <w:r w:rsidRPr="008A189A">
        <w:rPr>
          <w:snapToGrid w:val="0"/>
          <w:sz w:val="24"/>
          <w:szCs w:val="24"/>
        </w:rPr>
        <w:t xml:space="preserve"> </w:t>
      </w:r>
      <w:proofErr w:type="spellStart"/>
      <w:r w:rsidRPr="008A189A">
        <w:rPr>
          <w:snapToGrid w:val="0"/>
          <w:sz w:val="24"/>
          <w:szCs w:val="24"/>
        </w:rPr>
        <w:t>dekompensation</w:t>
      </w:r>
      <w:proofErr w:type="spellEnd"/>
      <w:r w:rsidRPr="008A189A">
        <w:rPr>
          <w:snapToGrid w:val="0"/>
          <w:sz w:val="24"/>
          <w:szCs w:val="24"/>
        </w:rPr>
        <w:t xml:space="preserve">, metabolisk </w:t>
      </w:r>
      <w:proofErr w:type="spellStart"/>
      <w:r w:rsidRPr="008A189A">
        <w:rPr>
          <w:snapToGrid w:val="0"/>
          <w:sz w:val="24"/>
          <w:szCs w:val="24"/>
        </w:rPr>
        <w:t>acidose</w:t>
      </w:r>
      <w:proofErr w:type="spellEnd"/>
      <w:r w:rsidRPr="008A189A">
        <w:rPr>
          <w:snapToGrid w:val="0"/>
          <w:sz w:val="24"/>
          <w:szCs w:val="24"/>
        </w:rPr>
        <w:t xml:space="preserve"> og samtidig brug af kaliumbesparende </w:t>
      </w:r>
      <w:proofErr w:type="spellStart"/>
      <w:r w:rsidRPr="008A189A">
        <w:rPr>
          <w:snapToGrid w:val="0"/>
          <w:sz w:val="24"/>
          <w:szCs w:val="24"/>
        </w:rPr>
        <w:t>diuretika</w:t>
      </w:r>
      <w:proofErr w:type="spellEnd"/>
      <w:r w:rsidRPr="008A189A">
        <w:rPr>
          <w:snapToGrid w:val="0"/>
          <w:sz w:val="24"/>
          <w:szCs w:val="24"/>
        </w:rPr>
        <w:t xml:space="preserve"> (f.eks. </w:t>
      </w:r>
      <w:proofErr w:type="spellStart"/>
      <w:r w:rsidRPr="008A189A">
        <w:rPr>
          <w:snapToGrid w:val="0"/>
          <w:sz w:val="24"/>
          <w:szCs w:val="24"/>
        </w:rPr>
        <w:t>spironolacton</w:t>
      </w:r>
      <w:proofErr w:type="spellEnd"/>
      <w:r w:rsidRPr="008A189A">
        <w:rPr>
          <w:snapToGrid w:val="0"/>
          <w:sz w:val="24"/>
          <w:szCs w:val="24"/>
        </w:rPr>
        <w:t xml:space="preserve">, </w:t>
      </w:r>
      <w:proofErr w:type="spellStart"/>
      <w:r w:rsidRPr="008A189A">
        <w:rPr>
          <w:snapToGrid w:val="0"/>
          <w:sz w:val="24"/>
          <w:szCs w:val="24"/>
        </w:rPr>
        <w:t>eplerenon</w:t>
      </w:r>
      <w:proofErr w:type="spellEnd"/>
      <w:r w:rsidRPr="008A189A">
        <w:rPr>
          <w:snapToGrid w:val="0"/>
          <w:sz w:val="24"/>
          <w:szCs w:val="24"/>
        </w:rPr>
        <w:t xml:space="preserve">, </w:t>
      </w:r>
      <w:proofErr w:type="spellStart"/>
      <w:r w:rsidRPr="008A189A">
        <w:rPr>
          <w:snapToGrid w:val="0"/>
          <w:sz w:val="24"/>
          <w:szCs w:val="24"/>
        </w:rPr>
        <w:t>triamteren</w:t>
      </w:r>
      <w:proofErr w:type="spellEnd"/>
      <w:r w:rsidRPr="008A189A">
        <w:rPr>
          <w:snapToGrid w:val="0"/>
          <w:sz w:val="24"/>
          <w:szCs w:val="24"/>
        </w:rPr>
        <w:t xml:space="preserve"> eller </w:t>
      </w:r>
      <w:proofErr w:type="spellStart"/>
      <w:r w:rsidRPr="008A189A">
        <w:rPr>
          <w:snapToGrid w:val="0"/>
          <w:sz w:val="24"/>
          <w:szCs w:val="24"/>
        </w:rPr>
        <w:t>amilorid</w:t>
      </w:r>
      <w:proofErr w:type="spellEnd"/>
      <w:r w:rsidRPr="008A189A">
        <w:rPr>
          <w:snapToGrid w:val="0"/>
          <w:sz w:val="24"/>
          <w:szCs w:val="24"/>
        </w:rPr>
        <w:t xml:space="preserve">), kaliumtilskud eller kaliumholdige salterstatninger eller patienter, der tager andre lægemidler, som kan bevirke forhøjet serum-kalium (f.eks. </w:t>
      </w:r>
      <w:proofErr w:type="spellStart"/>
      <w:r w:rsidRPr="008A189A">
        <w:rPr>
          <w:snapToGrid w:val="0"/>
          <w:sz w:val="24"/>
          <w:szCs w:val="24"/>
        </w:rPr>
        <w:t>heparin</w:t>
      </w:r>
      <w:proofErr w:type="spellEnd"/>
      <w:r w:rsidRPr="008A189A">
        <w:rPr>
          <w:snapToGrid w:val="0"/>
          <w:sz w:val="24"/>
          <w:szCs w:val="24"/>
        </w:rPr>
        <w:t xml:space="preserve">, </w:t>
      </w:r>
      <w:proofErr w:type="spellStart"/>
      <w:r w:rsidRPr="008A189A">
        <w:rPr>
          <w:snapToGrid w:val="0"/>
          <w:sz w:val="24"/>
          <w:szCs w:val="24"/>
        </w:rPr>
        <w:t>co-trimoxazol</w:t>
      </w:r>
      <w:proofErr w:type="spellEnd"/>
      <w:r w:rsidRPr="008A189A">
        <w:rPr>
          <w:snapToGrid w:val="0"/>
          <w:sz w:val="24"/>
          <w:szCs w:val="24"/>
        </w:rPr>
        <w:t xml:space="preserve">, også kendt som </w:t>
      </w:r>
      <w:proofErr w:type="spellStart"/>
      <w:r w:rsidRPr="008A189A">
        <w:rPr>
          <w:snapToGrid w:val="0"/>
          <w:sz w:val="24"/>
          <w:szCs w:val="24"/>
        </w:rPr>
        <w:t>trimethoprim</w:t>
      </w:r>
      <w:proofErr w:type="spellEnd"/>
      <w:r w:rsidRPr="008A189A">
        <w:rPr>
          <w:snapToGrid w:val="0"/>
          <w:sz w:val="24"/>
          <w:szCs w:val="24"/>
        </w:rPr>
        <w:t>/</w:t>
      </w:r>
      <w:proofErr w:type="spellStart"/>
      <w:r w:rsidRPr="008A189A">
        <w:rPr>
          <w:snapToGrid w:val="0"/>
          <w:sz w:val="24"/>
          <w:szCs w:val="24"/>
        </w:rPr>
        <w:t>sulfamethoxazol</w:t>
      </w:r>
      <w:proofErr w:type="spellEnd"/>
      <w:r w:rsidRPr="008A189A">
        <w:rPr>
          <w:snapToGrid w:val="0"/>
          <w:sz w:val="24"/>
          <w:szCs w:val="24"/>
        </w:rPr>
        <w:t xml:space="preserve">) og især </w:t>
      </w:r>
      <w:proofErr w:type="spellStart"/>
      <w:r w:rsidRPr="008A189A">
        <w:rPr>
          <w:snapToGrid w:val="0"/>
          <w:sz w:val="24"/>
          <w:szCs w:val="24"/>
        </w:rPr>
        <w:t>aldosteron</w:t>
      </w:r>
      <w:proofErr w:type="spellEnd"/>
      <w:r w:rsidRPr="008A189A">
        <w:rPr>
          <w:snapToGrid w:val="0"/>
          <w:sz w:val="24"/>
          <w:szCs w:val="24"/>
        </w:rPr>
        <w:t xml:space="preserve">-antagonister eller </w:t>
      </w:r>
      <w:proofErr w:type="spellStart"/>
      <w:r w:rsidRPr="008A189A">
        <w:rPr>
          <w:snapToGrid w:val="0"/>
          <w:sz w:val="24"/>
          <w:szCs w:val="24"/>
        </w:rPr>
        <w:t>angiotensin</w:t>
      </w:r>
      <w:proofErr w:type="spellEnd"/>
      <w:r w:rsidRPr="008A189A">
        <w:rPr>
          <w:snapToGrid w:val="0"/>
          <w:sz w:val="24"/>
          <w:szCs w:val="24"/>
        </w:rPr>
        <w:t>-receptorblokkere.</w:t>
      </w:r>
    </w:p>
    <w:p w14:paraId="6C6BEED1" w14:textId="77777777" w:rsidR="008C1824" w:rsidRPr="008A189A" w:rsidRDefault="008C1824" w:rsidP="00EF333C">
      <w:pPr>
        <w:ind w:left="851"/>
        <w:rPr>
          <w:snapToGrid w:val="0"/>
          <w:sz w:val="24"/>
          <w:szCs w:val="24"/>
        </w:rPr>
      </w:pPr>
    </w:p>
    <w:p w14:paraId="03B5B613" w14:textId="77777777" w:rsidR="008C1824" w:rsidRPr="008A189A" w:rsidRDefault="008C1824" w:rsidP="00EF333C">
      <w:pPr>
        <w:ind w:left="851"/>
        <w:rPr>
          <w:snapToGrid w:val="0"/>
          <w:sz w:val="24"/>
          <w:szCs w:val="24"/>
        </w:rPr>
      </w:pPr>
      <w:r w:rsidRPr="008A189A">
        <w:rPr>
          <w:snapToGrid w:val="0"/>
          <w:sz w:val="24"/>
          <w:szCs w:val="24"/>
        </w:rPr>
        <w:t xml:space="preserve">Brug af kaliumtilskud, kaliumbesparende </w:t>
      </w:r>
      <w:proofErr w:type="spellStart"/>
      <w:r w:rsidRPr="008A189A">
        <w:rPr>
          <w:snapToGrid w:val="0"/>
          <w:sz w:val="24"/>
          <w:szCs w:val="24"/>
        </w:rPr>
        <w:t>diuretika</w:t>
      </w:r>
      <w:proofErr w:type="spellEnd"/>
      <w:r w:rsidRPr="008A189A">
        <w:rPr>
          <w:snapToGrid w:val="0"/>
          <w:sz w:val="24"/>
          <w:szCs w:val="24"/>
        </w:rPr>
        <w:t xml:space="preserve"> eller kaliumholdige salterstatninger kan medføre signifikant stigning i serum-kalium, især hos patienter med nedsat nyrefunktion. </w:t>
      </w:r>
      <w:proofErr w:type="spellStart"/>
      <w:r w:rsidRPr="008A189A">
        <w:rPr>
          <w:snapToGrid w:val="0"/>
          <w:sz w:val="24"/>
          <w:szCs w:val="24"/>
        </w:rPr>
        <w:t>Hyperkaliæmi</w:t>
      </w:r>
      <w:proofErr w:type="spellEnd"/>
      <w:r w:rsidRPr="008A189A">
        <w:rPr>
          <w:snapToGrid w:val="0"/>
          <w:sz w:val="24"/>
          <w:szCs w:val="24"/>
        </w:rPr>
        <w:t xml:space="preserve"> kan give alvorlig og sommetider fatal </w:t>
      </w:r>
      <w:proofErr w:type="spellStart"/>
      <w:r w:rsidRPr="008A189A">
        <w:rPr>
          <w:snapToGrid w:val="0"/>
          <w:sz w:val="24"/>
          <w:szCs w:val="24"/>
        </w:rPr>
        <w:t>arytmi</w:t>
      </w:r>
      <w:proofErr w:type="spellEnd"/>
      <w:r w:rsidRPr="008A189A">
        <w:rPr>
          <w:snapToGrid w:val="0"/>
          <w:sz w:val="24"/>
          <w:szCs w:val="24"/>
        </w:rPr>
        <w:t xml:space="preserve">. Kaliumbesparende </w:t>
      </w:r>
      <w:proofErr w:type="spellStart"/>
      <w:r w:rsidRPr="008A189A">
        <w:rPr>
          <w:snapToGrid w:val="0"/>
          <w:sz w:val="24"/>
          <w:szCs w:val="24"/>
        </w:rPr>
        <w:t>diuretika</w:t>
      </w:r>
      <w:proofErr w:type="spellEnd"/>
      <w:r w:rsidRPr="008A189A">
        <w:rPr>
          <w:snapToGrid w:val="0"/>
          <w:sz w:val="24"/>
          <w:szCs w:val="24"/>
        </w:rPr>
        <w:t xml:space="preserve"> og </w:t>
      </w:r>
      <w:proofErr w:type="spellStart"/>
      <w:r w:rsidRPr="008A189A">
        <w:rPr>
          <w:snapToGrid w:val="0"/>
          <w:sz w:val="24"/>
          <w:szCs w:val="24"/>
        </w:rPr>
        <w:t>angiotensin</w:t>
      </w:r>
      <w:proofErr w:type="spellEnd"/>
      <w:r w:rsidRPr="008A189A">
        <w:rPr>
          <w:snapToGrid w:val="0"/>
          <w:sz w:val="24"/>
          <w:szCs w:val="24"/>
        </w:rPr>
        <w:t>-receptorblokkere bør anvendes med forsigtighed hos patienter, der behandles med ACE-</w:t>
      </w:r>
      <w:proofErr w:type="spellStart"/>
      <w:r w:rsidRPr="008A189A">
        <w:rPr>
          <w:snapToGrid w:val="0"/>
          <w:sz w:val="24"/>
          <w:szCs w:val="24"/>
        </w:rPr>
        <w:t>hæmmere</w:t>
      </w:r>
      <w:proofErr w:type="spellEnd"/>
      <w:r w:rsidRPr="008A189A">
        <w:rPr>
          <w:snapToGrid w:val="0"/>
          <w:sz w:val="24"/>
          <w:szCs w:val="24"/>
        </w:rPr>
        <w:t>, og serum-kalium og nyrefunktion bør monitoreres. Hvis samtidig behandling med disse midler anses for passende, bør de anvendes med forsigtighed og med regelmæssig kontrol af serum-kalium (se pkt. 4.5).</w:t>
      </w:r>
    </w:p>
    <w:p w14:paraId="6D16AAFA" w14:textId="77777777" w:rsidR="008C1824" w:rsidRPr="008A189A" w:rsidRDefault="008C1824" w:rsidP="00EF333C">
      <w:pPr>
        <w:ind w:left="851"/>
        <w:rPr>
          <w:snapToGrid w:val="0"/>
          <w:sz w:val="24"/>
          <w:szCs w:val="24"/>
        </w:rPr>
      </w:pPr>
    </w:p>
    <w:p w14:paraId="19AA1BE1" w14:textId="77777777" w:rsidR="008C1824" w:rsidRPr="008A189A" w:rsidRDefault="008C1824" w:rsidP="00EF333C">
      <w:pPr>
        <w:ind w:left="851"/>
        <w:rPr>
          <w:sz w:val="24"/>
          <w:szCs w:val="24"/>
          <w:u w:val="single"/>
        </w:rPr>
      </w:pPr>
      <w:r w:rsidRPr="008A189A">
        <w:rPr>
          <w:sz w:val="24"/>
          <w:szCs w:val="24"/>
          <w:u w:val="single"/>
        </w:rPr>
        <w:t>Diabetespatienter:</w:t>
      </w:r>
    </w:p>
    <w:p w14:paraId="2DFC3F50" w14:textId="77777777" w:rsidR="008C1824" w:rsidRPr="008A189A" w:rsidRDefault="008C1824" w:rsidP="00EF333C">
      <w:pPr>
        <w:ind w:left="851"/>
        <w:rPr>
          <w:snapToGrid w:val="0"/>
          <w:sz w:val="24"/>
          <w:szCs w:val="24"/>
        </w:rPr>
      </w:pPr>
      <w:r w:rsidRPr="008A189A">
        <w:rPr>
          <w:snapToGrid w:val="0"/>
          <w:sz w:val="24"/>
          <w:szCs w:val="24"/>
        </w:rPr>
        <w:t xml:space="preserve">Hos diabetespatienter, der behandles med perorale </w:t>
      </w:r>
      <w:proofErr w:type="spellStart"/>
      <w:r w:rsidRPr="008A189A">
        <w:rPr>
          <w:snapToGrid w:val="0"/>
          <w:sz w:val="24"/>
          <w:szCs w:val="24"/>
        </w:rPr>
        <w:t>antidiabetika</w:t>
      </w:r>
      <w:proofErr w:type="spellEnd"/>
      <w:r w:rsidRPr="008A189A">
        <w:rPr>
          <w:snapToGrid w:val="0"/>
          <w:sz w:val="24"/>
          <w:szCs w:val="24"/>
        </w:rPr>
        <w:t xml:space="preserve"> eller insulin, skal den </w:t>
      </w:r>
      <w:proofErr w:type="spellStart"/>
      <w:r w:rsidRPr="008A189A">
        <w:rPr>
          <w:snapToGrid w:val="0"/>
          <w:sz w:val="24"/>
          <w:szCs w:val="24"/>
        </w:rPr>
        <w:t>glykæmiske</w:t>
      </w:r>
      <w:proofErr w:type="spellEnd"/>
      <w:r w:rsidRPr="008A189A">
        <w:rPr>
          <w:snapToGrid w:val="0"/>
          <w:sz w:val="24"/>
          <w:szCs w:val="24"/>
        </w:rPr>
        <w:t xml:space="preserve"> kontrol overvåges nøje under den første måneds behandling med en ACE-hæmmer (se pkt. 4.5).</w:t>
      </w:r>
    </w:p>
    <w:p w14:paraId="411598DC" w14:textId="77777777" w:rsidR="008C1824" w:rsidRPr="008A189A" w:rsidRDefault="008C1824" w:rsidP="00EF333C">
      <w:pPr>
        <w:ind w:left="851"/>
        <w:rPr>
          <w:snapToGrid w:val="0"/>
          <w:sz w:val="24"/>
          <w:szCs w:val="24"/>
        </w:rPr>
      </w:pPr>
    </w:p>
    <w:p w14:paraId="7495FD9F" w14:textId="77777777" w:rsidR="008C1824" w:rsidRPr="008A189A" w:rsidRDefault="008C1824" w:rsidP="00EF333C">
      <w:pPr>
        <w:ind w:left="851"/>
        <w:rPr>
          <w:sz w:val="24"/>
          <w:szCs w:val="24"/>
          <w:u w:val="single"/>
        </w:rPr>
      </w:pPr>
      <w:r w:rsidRPr="008A189A">
        <w:rPr>
          <w:sz w:val="24"/>
          <w:szCs w:val="24"/>
          <w:u w:val="single"/>
        </w:rPr>
        <w:t>Litium:</w:t>
      </w:r>
    </w:p>
    <w:p w14:paraId="392FA477" w14:textId="77777777" w:rsidR="008C1824" w:rsidRPr="008A189A" w:rsidRDefault="008C1824" w:rsidP="00EF333C">
      <w:pPr>
        <w:ind w:left="851"/>
        <w:rPr>
          <w:snapToGrid w:val="0"/>
          <w:sz w:val="24"/>
          <w:szCs w:val="24"/>
        </w:rPr>
      </w:pPr>
      <w:r w:rsidRPr="008A189A">
        <w:rPr>
          <w:snapToGrid w:val="0"/>
          <w:sz w:val="24"/>
          <w:szCs w:val="24"/>
        </w:rPr>
        <w:t xml:space="preserve">Samtidig brug af litium og </w:t>
      </w:r>
      <w:proofErr w:type="spellStart"/>
      <w:r w:rsidRPr="008A189A">
        <w:rPr>
          <w:snapToGrid w:val="0"/>
          <w:sz w:val="24"/>
          <w:szCs w:val="24"/>
        </w:rPr>
        <w:t>perindopril</w:t>
      </w:r>
      <w:proofErr w:type="spellEnd"/>
      <w:r w:rsidRPr="008A189A">
        <w:rPr>
          <w:snapToGrid w:val="0"/>
          <w:sz w:val="24"/>
          <w:szCs w:val="24"/>
        </w:rPr>
        <w:t xml:space="preserve"> bør generelt ikke anvendes (se pkt. 4.5). </w:t>
      </w:r>
    </w:p>
    <w:p w14:paraId="73C52BB0" w14:textId="77777777" w:rsidR="008C1824" w:rsidRPr="008A189A" w:rsidRDefault="008C1824" w:rsidP="00EF333C">
      <w:pPr>
        <w:ind w:left="851"/>
        <w:rPr>
          <w:snapToGrid w:val="0"/>
          <w:sz w:val="24"/>
          <w:szCs w:val="24"/>
        </w:rPr>
      </w:pPr>
    </w:p>
    <w:p w14:paraId="6E2A038F" w14:textId="77777777" w:rsidR="008C1824" w:rsidRPr="008A189A" w:rsidRDefault="008C1824" w:rsidP="00EF333C">
      <w:pPr>
        <w:ind w:left="851"/>
        <w:rPr>
          <w:sz w:val="24"/>
          <w:szCs w:val="24"/>
          <w:u w:val="single"/>
        </w:rPr>
      </w:pPr>
      <w:r w:rsidRPr="008A189A">
        <w:rPr>
          <w:sz w:val="24"/>
          <w:szCs w:val="24"/>
          <w:u w:val="single"/>
        </w:rPr>
        <w:t>Kaliumbesparende lægemidler, kaliumtilskud eller kaliumholdige salterstatninger:</w:t>
      </w:r>
    </w:p>
    <w:p w14:paraId="5CD77245" w14:textId="77777777" w:rsidR="008C1824" w:rsidRPr="008A189A" w:rsidRDefault="008C1824" w:rsidP="00EF333C">
      <w:pPr>
        <w:ind w:left="851"/>
        <w:rPr>
          <w:snapToGrid w:val="0"/>
          <w:sz w:val="24"/>
          <w:szCs w:val="24"/>
        </w:rPr>
      </w:pPr>
      <w:r w:rsidRPr="008A189A">
        <w:rPr>
          <w:snapToGrid w:val="0"/>
          <w:sz w:val="24"/>
          <w:szCs w:val="24"/>
        </w:rPr>
        <w:t xml:space="preserve">Samtidig brug af </w:t>
      </w:r>
      <w:proofErr w:type="spellStart"/>
      <w:r w:rsidRPr="008A189A">
        <w:rPr>
          <w:snapToGrid w:val="0"/>
          <w:sz w:val="24"/>
          <w:szCs w:val="24"/>
        </w:rPr>
        <w:t>perindopril</w:t>
      </w:r>
      <w:proofErr w:type="spellEnd"/>
      <w:r w:rsidRPr="008A189A">
        <w:rPr>
          <w:snapToGrid w:val="0"/>
          <w:sz w:val="24"/>
          <w:szCs w:val="24"/>
        </w:rPr>
        <w:t xml:space="preserve"> og kaliumbesparende lægemidler, kaliumtilskud eller kaliumholdige salterstatninger bør generelt ikke anvendes (se pkt. 4.5).</w:t>
      </w:r>
    </w:p>
    <w:p w14:paraId="50479B81" w14:textId="77777777" w:rsidR="008C1824" w:rsidRPr="008A189A" w:rsidRDefault="008C1824" w:rsidP="00EF333C">
      <w:pPr>
        <w:ind w:left="851"/>
        <w:rPr>
          <w:snapToGrid w:val="0"/>
          <w:sz w:val="24"/>
          <w:szCs w:val="24"/>
        </w:rPr>
      </w:pPr>
    </w:p>
    <w:p w14:paraId="662586EB" w14:textId="77777777" w:rsidR="008C1824" w:rsidRPr="008A189A" w:rsidRDefault="008C1824" w:rsidP="00EF333C">
      <w:pPr>
        <w:ind w:left="851"/>
        <w:rPr>
          <w:bCs/>
          <w:sz w:val="24"/>
          <w:szCs w:val="24"/>
          <w:u w:val="single"/>
        </w:rPr>
      </w:pPr>
      <w:r w:rsidRPr="008A189A">
        <w:rPr>
          <w:bCs/>
          <w:sz w:val="24"/>
          <w:szCs w:val="24"/>
          <w:u w:val="single"/>
        </w:rPr>
        <w:t xml:space="preserve">Dobbelthæmning af </w:t>
      </w:r>
      <w:proofErr w:type="spellStart"/>
      <w:r w:rsidRPr="008A189A">
        <w:rPr>
          <w:bCs/>
          <w:sz w:val="24"/>
          <w:szCs w:val="24"/>
          <w:u w:val="single"/>
        </w:rPr>
        <w:t>renin-angiotensin-aldosteronsystemet</w:t>
      </w:r>
      <w:proofErr w:type="spellEnd"/>
      <w:r w:rsidRPr="008A189A">
        <w:rPr>
          <w:bCs/>
          <w:sz w:val="24"/>
          <w:szCs w:val="24"/>
          <w:u w:val="single"/>
        </w:rPr>
        <w:t xml:space="preserve"> (RAAS): </w:t>
      </w:r>
    </w:p>
    <w:p w14:paraId="48B5C428" w14:textId="77777777" w:rsidR="008C1824" w:rsidRPr="008A189A" w:rsidRDefault="008C1824" w:rsidP="00EF333C">
      <w:pPr>
        <w:ind w:left="851"/>
        <w:rPr>
          <w:bCs/>
          <w:iCs/>
          <w:sz w:val="24"/>
          <w:szCs w:val="24"/>
        </w:rPr>
      </w:pPr>
      <w:r w:rsidRPr="008A189A">
        <w:rPr>
          <w:bCs/>
          <w:iCs/>
          <w:sz w:val="24"/>
          <w:szCs w:val="24"/>
        </w:rPr>
        <w:t>Der er tegn på, at samtidig brug af ACE-</w:t>
      </w:r>
      <w:proofErr w:type="spellStart"/>
      <w:r w:rsidRPr="008A189A">
        <w:rPr>
          <w:bCs/>
          <w:iCs/>
          <w:sz w:val="24"/>
          <w:szCs w:val="24"/>
        </w:rPr>
        <w:t>hæmmere</w:t>
      </w:r>
      <w:proofErr w:type="spellEnd"/>
      <w:r w:rsidRPr="008A189A">
        <w:rPr>
          <w:bCs/>
          <w:iCs/>
          <w:sz w:val="24"/>
          <w:szCs w:val="24"/>
        </w:rPr>
        <w:t xml:space="preserve"> og </w:t>
      </w:r>
      <w:proofErr w:type="spellStart"/>
      <w:r w:rsidRPr="008A189A">
        <w:rPr>
          <w:bCs/>
          <w:iCs/>
          <w:sz w:val="24"/>
          <w:szCs w:val="24"/>
        </w:rPr>
        <w:t>angiotensin</w:t>
      </w:r>
      <w:proofErr w:type="spellEnd"/>
      <w:r w:rsidRPr="008A189A">
        <w:rPr>
          <w:bCs/>
          <w:iCs/>
          <w:sz w:val="24"/>
          <w:szCs w:val="24"/>
        </w:rPr>
        <w:t xml:space="preserve"> II-receptorantagonister eller </w:t>
      </w:r>
      <w:proofErr w:type="spellStart"/>
      <w:r w:rsidRPr="008A189A">
        <w:rPr>
          <w:bCs/>
          <w:iCs/>
          <w:sz w:val="24"/>
          <w:szCs w:val="24"/>
        </w:rPr>
        <w:t>aliskiren</w:t>
      </w:r>
      <w:proofErr w:type="spellEnd"/>
      <w:r w:rsidRPr="008A189A">
        <w:rPr>
          <w:bCs/>
          <w:iCs/>
          <w:sz w:val="24"/>
          <w:szCs w:val="24"/>
        </w:rPr>
        <w:t xml:space="preserve"> øger risikoen for hypotension, </w:t>
      </w:r>
      <w:proofErr w:type="spellStart"/>
      <w:r w:rsidRPr="008A189A">
        <w:rPr>
          <w:bCs/>
          <w:iCs/>
          <w:sz w:val="24"/>
          <w:szCs w:val="24"/>
        </w:rPr>
        <w:t>hyperkaliæmi</w:t>
      </w:r>
      <w:proofErr w:type="spellEnd"/>
      <w:r w:rsidRPr="008A189A">
        <w:rPr>
          <w:bCs/>
          <w:iCs/>
          <w:sz w:val="24"/>
          <w:szCs w:val="24"/>
        </w:rPr>
        <w:t xml:space="preserve"> og nedsat nyrefunktion (inklusive akut nyresvigt). Dobbelthæmning af RAAS ved kombination af ACE-</w:t>
      </w:r>
      <w:proofErr w:type="spellStart"/>
      <w:r w:rsidRPr="008A189A">
        <w:rPr>
          <w:bCs/>
          <w:iCs/>
          <w:sz w:val="24"/>
          <w:szCs w:val="24"/>
        </w:rPr>
        <w:t>hæmmere</w:t>
      </w:r>
      <w:proofErr w:type="spellEnd"/>
      <w:r w:rsidRPr="008A189A">
        <w:rPr>
          <w:bCs/>
          <w:iCs/>
          <w:sz w:val="24"/>
          <w:szCs w:val="24"/>
        </w:rPr>
        <w:t xml:space="preserve"> med </w:t>
      </w:r>
      <w:proofErr w:type="spellStart"/>
      <w:r w:rsidRPr="008A189A">
        <w:rPr>
          <w:bCs/>
          <w:iCs/>
          <w:sz w:val="24"/>
          <w:szCs w:val="24"/>
        </w:rPr>
        <w:t>angiotensin</w:t>
      </w:r>
      <w:proofErr w:type="spellEnd"/>
      <w:r w:rsidRPr="008A189A">
        <w:rPr>
          <w:bCs/>
          <w:iCs/>
          <w:sz w:val="24"/>
          <w:szCs w:val="24"/>
        </w:rPr>
        <w:t xml:space="preserve"> II-receptorantagonister eller </w:t>
      </w:r>
      <w:proofErr w:type="spellStart"/>
      <w:r w:rsidRPr="008A189A">
        <w:rPr>
          <w:bCs/>
          <w:iCs/>
          <w:sz w:val="24"/>
          <w:szCs w:val="24"/>
        </w:rPr>
        <w:t>aliskiren</w:t>
      </w:r>
      <w:proofErr w:type="spellEnd"/>
      <w:r w:rsidRPr="008A189A">
        <w:rPr>
          <w:bCs/>
          <w:iCs/>
          <w:sz w:val="24"/>
          <w:szCs w:val="24"/>
        </w:rPr>
        <w:t xml:space="preserve"> frarådes derfor (se pkt.</w:t>
      </w:r>
      <w:r w:rsidRPr="008A189A">
        <w:rPr>
          <w:snapToGrid w:val="0"/>
          <w:sz w:val="24"/>
          <w:szCs w:val="24"/>
        </w:rPr>
        <w:t> </w:t>
      </w:r>
      <w:r w:rsidRPr="008A189A">
        <w:rPr>
          <w:bCs/>
          <w:iCs/>
          <w:sz w:val="24"/>
          <w:szCs w:val="24"/>
        </w:rPr>
        <w:t xml:space="preserve">4.5 og 5.1). </w:t>
      </w:r>
    </w:p>
    <w:p w14:paraId="003303C2" w14:textId="77777777" w:rsidR="008C1824" w:rsidRPr="008A189A" w:rsidRDefault="008C1824" w:rsidP="00EF333C">
      <w:pPr>
        <w:ind w:left="851"/>
        <w:rPr>
          <w:bCs/>
          <w:iCs/>
          <w:sz w:val="24"/>
          <w:szCs w:val="24"/>
        </w:rPr>
      </w:pPr>
      <w:r w:rsidRPr="008A189A">
        <w:rPr>
          <w:bCs/>
          <w:iCs/>
          <w:sz w:val="24"/>
          <w:szCs w:val="24"/>
        </w:rPr>
        <w:t>Hvis dobbelthæmmende behandling anses for absolut nødvendig, bør dette kun ske under supervision af en speciallæge og under tæt monitorering af patientens nyrefunktion, elektrolytter og blodtryk.</w:t>
      </w:r>
    </w:p>
    <w:p w14:paraId="4023D90E" w14:textId="77777777" w:rsidR="008C1824" w:rsidRPr="008A189A" w:rsidRDefault="008C1824" w:rsidP="00EF333C">
      <w:pPr>
        <w:ind w:left="851"/>
        <w:rPr>
          <w:bCs/>
          <w:iCs/>
          <w:sz w:val="24"/>
          <w:szCs w:val="24"/>
        </w:rPr>
      </w:pPr>
      <w:r w:rsidRPr="008A189A">
        <w:rPr>
          <w:bCs/>
          <w:iCs/>
          <w:sz w:val="24"/>
          <w:szCs w:val="24"/>
        </w:rPr>
        <w:t>ACE-</w:t>
      </w:r>
      <w:proofErr w:type="spellStart"/>
      <w:r w:rsidRPr="008A189A">
        <w:rPr>
          <w:bCs/>
          <w:iCs/>
          <w:sz w:val="24"/>
          <w:szCs w:val="24"/>
        </w:rPr>
        <w:t>hæmmere</w:t>
      </w:r>
      <w:proofErr w:type="spellEnd"/>
      <w:r w:rsidRPr="008A189A">
        <w:rPr>
          <w:bCs/>
          <w:iCs/>
          <w:sz w:val="24"/>
          <w:szCs w:val="24"/>
        </w:rPr>
        <w:t xml:space="preserve"> og </w:t>
      </w:r>
      <w:proofErr w:type="spellStart"/>
      <w:r w:rsidRPr="008A189A">
        <w:rPr>
          <w:bCs/>
          <w:iCs/>
          <w:sz w:val="24"/>
          <w:szCs w:val="24"/>
        </w:rPr>
        <w:t>angiotensin</w:t>
      </w:r>
      <w:proofErr w:type="spellEnd"/>
      <w:r w:rsidRPr="008A189A">
        <w:rPr>
          <w:bCs/>
          <w:iCs/>
          <w:sz w:val="24"/>
          <w:szCs w:val="24"/>
        </w:rPr>
        <w:t xml:space="preserve"> II-receptorantagonister bør ikke anvendes samtidigt hos patienter med diabetisk </w:t>
      </w:r>
      <w:proofErr w:type="spellStart"/>
      <w:r w:rsidRPr="008A189A">
        <w:rPr>
          <w:bCs/>
          <w:iCs/>
          <w:sz w:val="24"/>
          <w:szCs w:val="24"/>
        </w:rPr>
        <w:t>nefropati</w:t>
      </w:r>
      <w:proofErr w:type="spellEnd"/>
      <w:r w:rsidRPr="008A189A">
        <w:rPr>
          <w:bCs/>
          <w:iCs/>
          <w:sz w:val="24"/>
          <w:szCs w:val="24"/>
        </w:rPr>
        <w:t>.</w:t>
      </w:r>
    </w:p>
    <w:p w14:paraId="3A4AD50A" w14:textId="77777777" w:rsidR="008C1824" w:rsidRPr="008A189A" w:rsidRDefault="008C1824" w:rsidP="00EF333C">
      <w:pPr>
        <w:ind w:left="851"/>
        <w:rPr>
          <w:bCs/>
          <w:sz w:val="24"/>
          <w:szCs w:val="24"/>
        </w:rPr>
      </w:pPr>
    </w:p>
    <w:p w14:paraId="63DBB886" w14:textId="77777777" w:rsidR="008C1824" w:rsidRPr="008A189A" w:rsidRDefault="008C1824" w:rsidP="00EF333C">
      <w:pPr>
        <w:ind w:left="851"/>
        <w:rPr>
          <w:snapToGrid w:val="0"/>
          <w:sz w:val="24"/>
          <w:szCs w:val="24"/>
          <w:u w:val="single"/>
        </w:rPr>
      </w:pPr>
      <w:r w:rsidRPr="008A189A">
        <w:rPr>
          <w:snapToGrid w:val="0"/>
          <w:sz w:val="24"/>
          <w:szCs w:val="24"/>
          <w:u w:val="single"/>
        </w:rPr>
        <w:t xml:space="preserve">Primær </w:t>
      </w:r>
      <w:bookmarkStart w:id="1" w:name="_Hlk489872195"/>
      <w:proofErr w:type="spellStart"/>
      <w:r w:rsidRPr="008A189A">
        <w:rPr>
          <w:snapToGrid w:val="0"/>
          <w:sz w:val="24"/>
          <w:szCs w:val="24"/>
          <w:u w:val="single"/>
        </w:rPr>
        <w:t>aldosteronisme</w:t>
      </w:r>
      <w:bookmarkEnd w:id="1"/>
      <w:proofErr w:type="spellEnd"/>
      <w:r w:rsidRPr="008A189A">
        <w:rPr>
          <w:snapToGrid w:val="0"/>
          <w:sz w:val="24"/>
          <w:szCs w:val="24"/>
          <w:u w:val="single"/>
        </w:rPr>
        <w:t>:</w:t>
      </w:r>
    </w:p>
    <w:p w14:paraId="7F42C8FD" w14:textId="77777777" w:rsidR="008C1824" w:rsidRPr="008A189A" w:rsidRDefault="008C1824" w:rsidP="00EF333C">
      <w:pPr>
        <w:ind w:left="851"/>
        <w:rPr>
          <w:snapToGrid w:val="0"/>
          <w:sz w:val="24"/>
          <w:szCs w:val="24"/>
          <w:lang w:val="sv-SE"/>
        </w:rPr>
      </w:pPr>
      <w:r w:rsidRPr="008A189A">
        <w:rPr>
          <w:snapToGrid w:val="0"/>
          <w:sz w:val="24"/>
          <w:szCs w:val="24"/>
        </w:rPr>
        <w:t xml:space="preserve">Patienter med primær </w:t>
      </w:r>
      <w:proofErr w:type="spellStart"/>
      <w:r w:rsidRPr="008A189A">
        <w:rPr>
          <w:snapToGrid w:val="0"/>
          <w:sz w:val="24"/>
          <w:szCs w:val="24"/>
        </w:rPr>
        <w:t>hyperaldosteronisme</w:t>
      </w:r>
      <w:proofErr w:type="spellEnd"/>
      <w:r w:rsidRPr="008A189A">
        <w:rPr>
          <w:snapToGrid w:val="0"/>
          <w:sz w:val="24"/>
          <w:szCs w:val="24"/>
        </w:rPr>
        <w:t xml:space="preserve"> vil generelt ikke respondere på </w:t>
      </w:r>
      <w:proofErr w:type="spellStart"/>
      <w:r w:rsidRPr="008A189A">
        <w:rPr>
          <w:snapToGrid w:val="0"/>
          <w:sz w:val="24"/>
          <w:szCs w:val="24"/>
        </w:rPr>
        <w:t>antihypertensiva</w:t>
      </w:r>
      <w:proofErr w:type="spellEnd"/>
      <w:r w:rsidRPr="008A189A">
        <w:rPr>
          <w:snapToGrid w:val="0"/>
          <w:sz w:val="24"/>
          <w:szCs w:val="24"/>
        </w:rPr>
        <w:t xml:space="preserve">, som virker ved at hæmme </w:t>
      </w:r>
      <w:proofErr w:type="spellStart"/>
      <w:r w:rsidRPr="008A189A">
        <w:rPr>
          <w:snapToGrid w:val="0"/>
          <w:sz w:val="24"/>
          <w:szCs w:val="24"/>
        </w:rPr>
        <w:t>renin-angiotensinsystemet</w:t>
      </w:r>
      <w:proofErr w:type="spellEnd"/>
      <w:r w:rsidRPr="008A189A">
        <w:rPr>
          <w:snapToGrid w:val="0"/>
          <w:sz w:val="24"/>
          <w:szCs w:val="24"/>
        </w:rPr>
        <w:t xml:space="preserve">. Derfor bør dette lægemiddel ikke anvendes. </w:t>
      </w:r>
    </w:p>
    <w:p w14:paraId="402589B9" w14:textId="53F71CA9" w:rsidR="00F173F0" w:rsidRDefault="00F173F0">
      <w:pPr>
        <w:rPr>
          <w:bCs/>
          <w:sz w:val="24"/>
          <w:szCs w:val="24"/>
        </w:rPr>
      </w:pPr>
      <w:r>
        <w:rPr>
          <w:bCs/>
          <w:sz w:val="24"/>
          <w:szCs w:val="24"/>
        </w:rPr>
        <w:br w:type="page"/>
      </w:r>
    </w:p>
    <w:p w14:paraId="4A136825" w14:textId="77777777" w:rsidR="008C1824" w:rsidRPr="008A189A" w:rsidRDefault="008C1824" w:rsidP="00EF333C">
      <w:pPr>
        <w:ind w:left="851"/>
        <w:rPr>
          <w:bCs/>
          <w:sz w:val="24"/>
          <w:szCs w:val="24"/>
        </w:rPr>
      </w:pPr>
    </w:p>
    <w:p w14:paraId="7B2142C3" w14:textId="77777777" w:rsidR="008C1824" w:rsidRPr="008A189A" w:rsidRDefault="008C1824" w:rsidP="00EF333C">
      <w:pPr>
        <w:ind w:left="851"/>
        <w:rPr>
          <w:bCs/>
          <w:sz w:val="24"/>
          <w:szCs w:val="24"/>
          <w:u w:val="single"/>
        </w:rPr>
      </w:pPr>
      <w:r w:rsidRPr="008A189A">
        <w:rPr>
          <w:bCs/>
          <w:sz w:val="24"/>
          <w:szCs w:val="24"/>
          <w:u w:val="single"/>
        </w:rPr>
        <w:t>Graviditet:</w:t>
      </w:r>
    </w:p>
    <w:p w14:paraId="460B3AC2" w14:textId="77777777" w:rsidR="008C1824" w:rsidRPr="008A189A" w:rsidRDefault="008C1824" w:rsidP="00EF333C">
      <w:pPr>
        <w:ind w:left="851"/>
        <w:rPr>
          <w:bCs/>
          <w:sz w:val="24"/>
          <w:szCs w:val="24"/>
        </w:rPr>
      </w:pPr>
      <w:r w:rsidRPr="008A189A">
        <w:rPr>
          <w:bCs/>
          <w:sz w:val="24"/>
          <w:szCs w:val="24"/>
        </w:rPr>
        <w:t>ACE-</w:t>
      </w:r>
      <w:proofErr w:type="spellStart"/>
      <w:r w:rsidRPr="008A189A">
        <w:rPr>
          <w:bCs/>
          <w:sz w:val="24"/>
          <w:szCs w:val="24"/>
        </w:rPr>
        <w:t>hæmmere</w:t>
      </w:r>
      <w:proofErr w:type="spellEnd"/>
      <w:r w:rsidRPr="008A189A">
        <w:rPr>
          <w:bCs/>
          <w:sz w:val="24"/>
          <w:szCs w:val="24"/>
        </w:rPr>
        <w:t xml:space="preserve"> bør ikke indledes under graviditet. Medmindre det anses for yderst vigtigt at fortsætte ACE-hæmmer-behandlingen, skal patienter, der planlægger at blive gravide, skifte til behandling med andre </w:t>
      </w:r>
      <w:proofErr w:type="spellStart"/>
      <w:r w:rsidRPr="008A189A">
        <w:rPr>
          <w:bCs/>
          <w:sz w:val="24"/>
          <w:szCs w:val="24"/>
        </w:rPr>
        <w:t>antihypertensiva</w:t>
      </w:r>
      <w:proofErr w:type="spellEnd"/>
      <w:r w:rsidRPr="008A189A">
        <w:rPr>
          <w:bCs/>
          <w:sz w:val="24"/>
          <w:szCs w:val="24"/>
        </w:rPr>
        <w:t xml:space="preserve"> med en sikkerhedsprofil, der gør dem egnet til brug under graviditet. Ved påvisning af graviditet bør ACE-hæmmer-behandlingen omgående stoppes, og om nødvendigt skal der indledes anden behandling (se pkt.</w:t>
      </w:r>
      <w:r w:rsidRPr="008A189A">
        <w:rPr>
          <w:snapToGrid w:val="0"/>
          <w:sz w:val="24"/>
          <w:szCs w:val="24"/>
        </w:rPr>
        <w:t> </w:t>
      </w:r>
      <w:r w:rsidRPr="008A189A">
        <w:rPr>
          <w:bCs/>
          <w:sz w:val="24"/>
          <w:szCs w:val="24"/>
        </w:rPr>
        <w:t>4.3 og 4.6).</w:t>
      </w:r>
    </w:p>
    <w:p w14:paraId="7AAE8561" w14:textId="77777777" w:rsidR="009260DE" w:rsidRPr="008A189A" w:rsidRDefault="009260DE" w:rsidP="009260DE">
      <w:pPr>
        <w:tabs>
          <w:tab w:val="left" w:pos="851"/>
        </w:tabs>
        <w:ind w:left="851"/>
        <w:rPr>
          <w:sz w:val="24"/>
          <w:szCs w:val="24"/>
        </w:rPr>
      </w:pPr>
    </w:p>
    <w:p w14:paraId="143FDC8B" w14:textId="77777777" w:rsidR="009260DE" w:rsidRPr="008A189A" w:rsidRDefault="009260DE" w:rsidP="009260DE">
      <w:pPr>
        <w:tabs>
          <w:tab w:val="left" w:pos="851"/>
        </w:tabs>
        <w:ind w:left="851" w:hanging="851"/>
        <w:rPr>
          <w:b/>
          <w:sz w:val="24"/>
          <w:szCs w:val="24"/>
        </w:rPr>
      </w:pPr>
      <w:r w:rsidRPr="008A189A">
        <w:rPr>
          <w:b/>
          <w:sz w:val="24"/>
          <w:szCs w:val="24"/>
        </w:rPr>
        <w:t>4.5</w:t>
      </w:r>
      <w:r w:rsidRPr="008A189A">
        <w:rPr>
          <w:b/>
          <w:sz w:val="24"/>
          <w:szCs w:val="24"/>
        </w:rPr>
        <w:tab/>
        <w:t>Interaktion med andre lægemidler og andre former for interaktion</w:t>
      </w:r>
    </w:p>
    <w:p w14:paraId="7F2B9D3E" w14:textId="658F2ABB" w:rsidR="008C1824" w:rsidRPr="008A189A" w:rsidRDefault="008C1824" w:rsidP="00EF333C">
      <w:pPr>
        <w:ind w:left="851"/>
        <w:rPr>
          <w:sz w:val="24"/>
          <w:szCs w:val="24"/>
        </w:rPr>
      </w:pPr>
      <w:r w:rsidRPr="008A189A">
        <w:rPr>
          <w:sz w:val="24"/>
          <w:szCs w:val="24"/>
        </w:rPr>
        <w:t xml:space="preserve">Data fra kliniske studier har vist, at dobbelthæmning af </w:t>
      </w:r>
      <w:proofErr w:type="spellStart"/>
      <w:r w:rsidRPr="008A189A">
        <w:rPr>
          <w:sz w:val="24"/>
          <w:szCs w:val="24"/>
        </w:rPr>
        <w:t>renin-angiotensin-aldosteron</w:t>
      </w:r>
      <w:r w:rsidR="00F173F0">
        <w:rPr>
          <w:sz w:val="24"/>
          <w:szCs w:val="24"/>
        </w:rPr>
        <w:softHyphen/>
      </w:r>
      <w:r w:rsidRPr="008A189A">
        <w:rPr>
          <w:sz w:val="24"/>
          <w:szCs w:val="24"/>
        </w:rPr>
        <w:t>systemet</w:t>
      </w:r>
      <w:proofErr w:type="spellEnd"/>
      <w:r w:rsidRPr="008A189A">
        <w:rPr>
          <w:sz w:val="24"/>
          <w:szCs w:val="24"/>
        </w:rPr>
        <w:t xml:space="preserve"> (RAAS) gennem kombinationsbehandling med ACE-</w:t>
      </w:r>
      <w:proofErr w:type="spellStart"/>
      <w:r w:rsidRPr="008A189A">
        <w:rPr>
          <w:sz w:val="24"/>
          <w:szCs w:val="24"/>
        </w:rPr>
        <w:t>hæmmere</w:t>
      </w:r>
      <w:proofErr w:type="spellEnd"/>
      <w:r w:rsidRPr="008A189A">
        <w:rPr>
          <w:sz w:val="24"/>
          <w:szCs w:val="24"/>
        </w:rPr>
        <w:t xml:space="preserve">, </w:t>
      </w:r>
      <w:proofErr w:type="spellStart"/>
      <w:r w:rsidRPr="008A189A">
        <w:rPr>
          <w:sz w:val="24"/>
          <w:szCs w:val="24"/>
        </w:rPr>
        <w:t>angiotensin</w:t>
      </w:r>
      <w:proofErr w:type="spellEnd"/>
      <w:r w:rsidRPr="008A189A">
        <w:rPr>
          <w:sz w:val="24"/>
          <w:szCs w:val="24"/>
        </w:rPr>
        <w:t xml:space="preserve"> II-receptorantagonister eller </w:t>
      </w:r>
      <w:proofErr w:type="spellStart"/>
      <w:r w:rsidRPr="008A189A">
        <w:rPr>
          <w:sz w:val="24"/>
          <w:szCs w:val="24"/>
        </w:rPr>
        <w:t>aliskiren</w:t>
      </w:r>
      <w:proofErr w:type="spellEnd"/>
      <w:r w:rsidRPr="008A189A">
        <w:rPr>
          <w:sz w:val="24"/>
          <w:szCs w:val="24"/>
        </w:rPr>
        <w:t xml:space="preserve"> er forbundet med en højere hyppighed af bivirkninger som hypotension, </w:t>
      </w:r>
      <w:proofErr w:type="spellStart"/>
      <w:r w:rsidRPr="008A189A">
        <w:rPr>
          <w:sz w:val="24"/>
          <w:szCs w:val="24"/>
        </w:rPr>
        <w:t>hyperkaliæmi</w:t>
      </w:r>
      <w:proofErr w:type="spellEnd"/>
      <w:r w:rsidRPr="008A189A">
        <w:rPr>
          <w:sz w:val="24"/>
          <w:szCs w:val="24"/>
        </w:rPr>
        <w:t xml:space="preserve"> og nedsat nyrefunktion (inklusive akut nyresvigt) sammenlignet med brug af et enkelt RAAS-virkende lægemiddel (se pkt.</w:t>
      </w:r>
      <w:r w:rsidRPr="008A189A">
        <w:rPr>
          <w:snapToGrid w:val="0"/>
          <w:sz w:val="24"/>
          <w:szCs w:val="24"/>
        </w:rPr>
        <w:t> </w:t>
      </w:r>
      <w:r w:rsidRPr="008A189A">
        <w:rPr>
          <w:sz w:val="24"/>
          <w:szCs w:val="24"/>
        </w:rPr>
        <w:t>4.3, 4.4 og 5.1).</w:t>
      </w:r>
    </w:p>
    <w:p w14:paraId="473C4291" w14:textId="77777777" w:rsidR="008C1824" w:rsidRPr="008A189A" w:rsidRDefault="008C1824" w:rsidP="00EF333C">
      <w:pPr>
        <w:ind w:left="851"/>
        <w:rPr>
          <w:bCs/>
          <w:sz w:val="24"/>
          <w:szCs w:val="24"/>
        </w:rPr>
      </w:pPr>
    </w:p>
    <w:p w14:paraId="6DD29601" w14:textId="77777777" w:rsidR="008C1824" w:rsidRPr="008A189A" w:rsidRDefault="008C1824" w:rsidP="00EF333C">
      <w:pPr>
        <w:ind w:left="851"/>
        <w:rPr>
          <w:b/>
          <w:i/>
          <w:sz w:val="24"/>
          <w:szCs w:val="24"/>
        </w:rPr>
      </w:pPr>
      <w:r w:rsidRPr="008A189A">
        <w:rPr>
          <w:b/>
          <w:i/>
          <w:sz w:val="24"/>
          <w:szCs w:val="24"/>
        </w:rPr>
        <w:t xml:space="preserve">Lægemidler, der forøger risikoen for </w:t>
      </w:r>
      <w:proofErr w:type="spellStart"/>
      <w:r w:rsidRPr="008A189A">
        <w:rPr>
          <w:b/>
          <w:i/>
          <w:sz w:val="24"/>
          <w:szCs w:val="24"/>
        </w:rPr>
        <w:t>angioødem</w:t>
      </w:r>
      <w:proofErr w:type="spellEnd"/>
    </w:p>
    <w:p w14:paraId="42D1A2B1" w14:textId="77777777" w:rsidR="008C1824" w:rsidRPr="008A189A" w:rsidRDefault="008C1824" w:rsidP="00EF333C">
      <w:pPr>
        <w:ind w:left="851"/>
        <w:rPr>
          <w:bCs/>
          <w:sz w:val="24"/>
          <w:szCs w:val="24"/>
        </w:rPr>
      </w:pPr>
      <w:r w:rsidRPr="008A189A">
        <w:rPr>
          <w:bCs/>
          <w:sz w:val="24"/>
          <w:szCs w:val="24"/>
        </w:rPr>
        <w:t>Samtidig brug af ACE-</w:t>
      </w:r>
      <w:proofErr w:type="spellStart"/>
      <w:r w:rsidRPr="008A189A">
        <w:rPr>
          <w:bCs/>
          <w:sz w:val="24"/>
          <w:szCs w:val="24"/>
        </w:rPr>
        <w:t>hæmmere</w:t>
      </w:r>
      <w:proofErr w:type="spellEnd"/>
      <w:r w:rsidRPr="008A189A">
        <w:rPr>
          <w:bCs/>
          <w:sz w:val="24"/>
          <w:szCs w:val="24"/>
        </w:rPr>
        <w:t xml:space="preserve"> med </w:t>
      </w:r>
      <w:proofErr w:type="spellStart"/>
      <w:r w:rsidRPr="008A189A">
        <w:rPr>
          <w:bCs/>
          <w:sz w:val="24"/>
          <w:szCs w:val="24"/>
        </w:rPr>
        <w:t>sacubitril</w:t>
      </w:r>
      <w:proofErr w:type="spellEnd"/>
      <w:r w:rsidRPr="008A189A">
        <w:rPr>
          <w:bCs/>
          <w:sz w:val="24"/>
          <w:szCs w:val="24"/>
        </w:rPr>
        <w:t>/</w:t>
      </w:r>
      <w:proofErr w:type="spellStart"/>
      <w:r w:rsidRPr="008A189A">
        <w:rPr>
          <w:bCs/>
          <w:sz w:val="24"/>
          <w:szCs w:val="24"/>
        </w:rPr>
        <w:t>valsartan</w:t>
      </w:r>
      <w:proofErr w:type="spellEnd"/>
      <w:r w:rsidRPr="008A189A">
        <w:rPr>
          <w:bCs/>
          <w:sz w:val="24"/>
          <w:szCs w:val="24"/>
        </w:rPr>
        <w:t xml:space="preserve"> er kontraindiceret, da det forøger risikoen for </w:t>
      </w:r>
      <w:proofErr w:type="spellStart"/>
      <w:r w:rsidRPr="008A189A">
        <w:rPr>
          <w:bCs/>
          <w:sz w:val="24"/>
          <w:szCs w:val="24"/>
        </w:rPr>
        <w:t>angioødem</w:t>
      </w:r>
      <w:proofErr w:type="spellEnd"/>
      <w:r w:rsidRPr="008A189A">
        <w:rPr>
          <w:bCs/>
          <w:sz w:val="24"/>
          <w:szCs w:val="24"/>
        </w:rPr>
        <w:t xml:space="preserve"> (se pkt. 4.3 og 4.4).</w:t>
      </w:r>
      <w:r w:rsidRPr="008A189A">
        <w:rPr>
          <w:sz w:val="24"/>
          <w:szCs w:val="24"/>
        </w:rPr>
        <w:t xml:space="preserve"> </w:t>
      </w:r>
      <w:r w:rsidRPr="008A189A">
        <w:rPr>
          <w:bCs/>
          <w:sz w:val="24"/>
          <w:szCs w:val="24"/>
        </w:rPr>
        <w:t xml:space="preserve">Behandling med </w:t>
      </w:r>
      <w:proofErr w:type="spellStart"/>
      <w:r w:rsidRPr="008A189A">
        <w:rPr>
          <w:bCs/>
          <w:sz w:val="24"/>
          <w:szCs w:val="24"/>
        </w:rPr>
        <w:t>sacubitril</w:t>
      </w:r>
      <w:proofErr w:type="spellEnd"/>
      <w:r w:rsidRPr="008A189A">
        <w:rPr>
          <w:bCs/>
          <w:sz w:val="24"/>
          <w:szCs w:val="24"/>
        </w:rPr>
        <w:t>/</w:t>
      </w:r>
      <w:proofErr w:type="spellStart"/>
      <w:r w:rsidRPr="008A189A">
        <w:rPr>
          <w:bCs/>
          <w:sz w:val="24"/>
          <w:szCs w:val="24"/>
        </w:rPr>
        <w:t>valsartan</w:t>
      </w:r>
      <w:proofErr w:type="spellEnd"/>
      <w:r w:rsidRPr="008A189A">
        <w:rPr>
          <w:bCs/>
          <w:sz w:val="24"/>
          <w:szCs w:val="24"/>
        </w:rPr>
        <w:t xml:space="preserve"> må ikke indledes før mindst 36 timer efter den sidste dosis i </w:t>
      </w:r>
      <w:proofErr w:type="spellStart"/>
      <w:r w:rsidRPr="008A189A">
        <w:rPr>
          <w:bCs/>
          <w:sz w:val="24"/>
          <w:szCs w:val="24"/>
        </w:rPr>
        <w:t>perindopril</w:t>
      </w:r>
      <w:proofErr w:type="spellEnd"/>
      <w:r w:rsidRPr="008A189A">
        <w:rPr>
          <w:bCs/>
          <w:sz w:val="24"/>
          <w:szCs w:val="24"/>
        </w:rPr>
        <w:t xml:space="preserve">-behandlingen er indtaget. Behandling med </w:t>
      </w:r>
      <w:proofErr w:type="spellStart"/>
      <w:r w:rsidRPr="008A189A">
        <w:rPr>
          <w:bCs/>
          <w:sz w:val="24"/>
          <w:szCs w:val="24"/>
        </w:rPr>
        <w:t>perindopril</w:t>
      </w:r>
      <w:proofErr w:type="spellEnd"/>
      <w:r w:rsidRPr="008A189A">
        <w:rPr>
          <w:bCs/>
          <w:sz w:val="24"/>
          <w:szCs w:val="24"/>
        </w:rPr>
        <w:t xml:space="preserve"> må ikke indledes før mindst 36 timer efter den sidste dosis af </w:t>
      </w:r>
      <w:proofErr w:type="spellStart"/>
      <w:r w:rsidRPr="008A189A">
        <w:rPr>
          <w:bCs/>
          <w:sz w:val="24"/>
          <w:szCs w:val="24"/>
        </w:rPr>
        <w:t>sacubitril</w:t>
      </w:r>
      <w:proofErr w:type="spellEnd"/>
      <w:r w:rsidRPr="008A189A">
        <w:rPr>
          <w:bCs/>
          <w:sz w:val="24"/>
          <w:szCs w:val="24"/>
        </w:rPr>
        <w:t>/</w:t>
      </w:r>
      <w:proofErr w:type="spellStart"/>
      <w:r w:rsidRPr="008A189A">
        <w:rPr>
          <w:bCs/>
          <w:sz w:val="24"/>
          <w:szCs w:val="24"/>
        </w:rPr>
        <w:t>valsartan</w:t>
      </w:r>
      <w:proofErr w:type="spellEnd"/>
      <w:r w:rsidRPr="008A189A">
        <w:rPr>
          <w:bCs/>
          <w:sz w:val="24"/>
          <w:szCs w:val="24"/>
        </w:rPr>
        <w:t xml:space="preserve"> (se pkt. 4.3 og 4.4).</w:t>
      </w:r>
    </w:p>
    <w:p w14:paraId="7F5B43BA" w14:textId="77777777" w:rsidR="008C1824" w:rsidRPr="008A189A" w:rsidRDefault="008C1824" w:rsidP="00EF333C">
      <w:pPr>
        <w:ind w:left="851"/>
        <w:rPr>
          <w:bCs/>
          <w:sz w:val="24"/>
          <w:szCs w:val="24"/>
        </w:rPr>
      </w:pPr>
      <w:r w:rsidRPr="008A189A">
        <w:rPr>
          <w:sz w:val="24"/>
          <w:szCs w:val="24"/>
          <w:lang w:eastAsia="da-DK"/>
        </w:rPr>
        <w:t>Samtidig brug af andre ACE-</w:t>
      </w:r>
      <w:proofErr w:type="spellStart"/>
      <w:r w:rsidRPr="008A189A">
        <w:rPr>
          <w:sz w:val="24"/>
          <w:szCs w:val="24"/>
          <w:lang w:eastAsia="da-DK"/>
        </w:rPr>
        <w:t>hæmmere</w:t>
      </w:r>
      <w:proofErr w:type="spellEnd"/>
      <w:r w:rsidRPr="008A189A">
        <w:rPr>
          <w:sz w:val="24"/>
          <w:szCs w:val="24"/>
          <w:lang w:eastAsia="da-DK"/>
        </w:rPr>
        <w:t xml:space="preserve"> med </w:t>
      </w:r>
      <w:proofErr w:type="spellStart"/>
      <w:r w:rsidRPr="008A189A">
        <w:rPr>
          <w:sz w:val="24"/>
          <w:szCs w:val="24"/>
          <w:lang w:eastAsia="da-DK"/>
        </w:rPr>
        <w:t>racecadotril</w:t>
      </w:r>
      <w:proofErr w:type="spellEnd"/>
      <w:r w:rsidRPr="008A189A">
        <w:rPr>
          <w:sz w:val="24"/>
          <w:szCs w:val="24"/>
          <w:lang w:eastAsia="da-DK"/>
        </w:rPr>
        <w:t xml:space="preserve">, </w:t>
      </w:r>
      <w:proofErr w:type="spellStart"/>
      <w:r w:rsidRPr="008A189A">
        <w:rPr>
          <w:sz w:val="24"/>
          <w:szCs w:val="24"/>
          <w:lang w:eastAsia="da-DK"/>
        </w:rPr>
        <w:t>mTOR-hæmmere</w:t>
      </w:r>
      <w:proofErr w:type="spellEnd"/>
      <w:r w:rsidRPr="008A189A">
        <w:rPr>
          <w:sz w:val="24"/>
          <w:szCs w:val="24"/>
          <w:lang w:eastAsia="da-DK"/>
        </w:rPr>
        <w:t xml:space="preserve"> (f.eks. </w:t>
      </w:r>
      <w:proofErr w:type="spellStart"/>
      <w:r w:rsidRPr="008A189A">
        <w:rPr>
          <w:sz w:val="24"/>
          <w:szCs w:val="24"/>
          <w:lang w:eastAsia="da-DK"/>
        </w:rPr>
        <w:t>sirolimus</w:t>
      </w:r>
      <w:proofErr w:type="spellEnd"/>
      <w:r w:rsidRPr="008A189A">
        <w:rPr>
          <w:sz w:val="24"/>
          <w:szCs w:val="24"/>
          <w:lang w:eastAsia="da-DK"/>
        </w:rPr>
        <w:t xml:space="preserve">, </w:t>
      </w:r>
      <w:proofErr w:type="spellStart"/>
      <w:r w:rsidRPr="008A189A">
        <w:rPr>
          <w:sz w:val="24"/>
          <w:szCs w:val="24"/>
          <w:lang w:eastAsia="da-DK"/>
        </w:rPr>
        <w:t>everolimus</w:t>
      </w:r>
      <w:proofErr w:type="spellEnd"/>
      <w:r w:rsidRPr="008A189A">
        <w:rPr>
          <w:sz w:val="24"/>
          <w:szCs w:val="24"/>
          <w:lang w:eastAsia="da-DK"/>
        </w:rPr>
        <w:t xml:space="preserve">, </w:t>
      </w:r>
      <w:proofErr w:type="spellStart"/>
      <w:r w:rsidRPr="008A189A">
        <w:rPr>
          <w:sz w:val="24"/>
          <w:szCs w:val="24"/>
          <w:lang w:eastAsia="da-DK"/>
        </w:rPr>
        <w:t>temsirolimus</w:t>
      </w:r>
      <w:proofErr w:type="spellEnd"/>
      <w:r w:rsidRPr="008A189A">
        <w:rPr>
          <w:sz w:val="24"/>
          <w:szCs w:val="24"/>
          <w:lang w:eastAsia="da-DK"/>
        </w:rPr>
        <w:t xml:space="preserve">) og </w:t>
      </w:r>
      <w:proofErr w:type="spellStart"/>
      <w:r w:rsidRPr="008A189A">
        <w:rPr>
          <w:sz w:val="24"/>
          <w:szCs w:val="24"/>
          <w:lang w:eastAsia="da-DK"/>
        </w:rPr>
        <w:t>gliptiner</w:t>
      </w:r>
      <w:proofErr w:type="spellEnd"/>
      <w:r w:rsidRPr="008A189A">
        <w:rPr>
          <w:sz w:val="24"/>
          <w:szCs w:val="24"/>
          <w:lang w:eastAsia="da-DK"/>
        </w:rPr>
        <w:t xml:space="preserve"> (f.eks. </w:t>
      </w:r>
      <w:proofErr w:type="spellStart"/>
      <w:r w:rsidRPr="008A189A">
        <w:rPr>
          <w:sz w:val="24"/>
          <w:szCs w:val="24"/>
          <w:lang w:eastAsia="da-DK"/>
        </w:rPr>
        <w:t>linagliptin</w:t>
      </w:r>
      <w:proofErr w:type="spellEnd"/>
      <w:r w:rsidRPr="008A189A">
        <w:rPr>
          <w:sz w:val="24"/>
          <w:szCs w:val="24"/>
          <w:lang w:eastAsia="da-DK"/>
        </w:rPr>
        <w:t xml:space="preserve">, </w:t>
      </w:r>
      <w:proofErr w:type="spellStart"/>
      <w:r w:rsidRPr="008A189A">
        <w:rPr>
          <w:sz w:val="24"/>
          <w:szCs w:val="24"/>
          <w:lang w:eastAsia="da-DK"/>
        </w:rPr>
        <w:t>saxagliptin</w:t>
      </w:r>
      <w:proofErr w:type="spellEnd"/>
      <w:r w:rsidRPr="008A189A">
        <w:rPr>
          <w:sz w:val="24"/>
          <w:szCs w:val="24"/>
          <w:lang w:eastAsia="da-DK"/>
        </w:rPr>
        <w:t xml:space="preserve">, </w:t>
      </w:r>
      <w:proofErr w:type="spellStart"/>
      <w:r w:rsidRPr="008A189A">
        <w:rPr>
          <w:sz w:val="24"/>
          <w:szCs w:val="24"/>
          <w:lang w:eastAsia="da-DK"/>
        </w:rPr>
        <w:t>sitagliptin</w:t>
      </w:r>
      <w:proofErr w:type="spellEnd"/>
      <w:r w:rsidRPr="008A189A">
        <w:rPr>
          <w:sz w:val="24"/>
          <w:szCs w:val="24"/>
          <w:lang w:eastAsia="da-DK"/>
        </w:rPr>
        <w:t xml:space="preserve">, </w:t>
      </w:r>
      <w:proofErr w:type="spellStart"/>
      <w:r w:rsidRPr="008A189A">
        <w:rPr>
          <w:sz w:val="24"/>
          <w:szCs w:val="24"/>
          <w:lang w:eastAsia="da-DK"/>
        </w:rPr>
        <w:t>vildagliptin</w:t>
      </w:r>
      <w:proofErr w:type="spellEnd"/>
      <w:r w:rsidRPr="008A189A">
        <w:rPr>
          <w:sz w:val="24"/>
          <w:szCs w:val="24"/>
          <w:lang w:eastAsia="da-DK"/>
        </w:rPr>
        <w:t xml:space="preserve">) kan medføre en forøget risiko for </w:t>
      </w:r>
      <w:proofErr w:type="spellStart"/>
      <w:r w:rsidRPr="008A189A">
        <w:rPr>
          <w:sz w:val="24"/>
          <w:szCs w:val="24"/>
          <w:lang w:eastAsia="da-DK"/>
        </w:rPr>
        <w:t>angioødem</w:t>
      </w:r>
      <w:proofErr w:type="spellEnd"/>
      <w:r w:rsidRPr="008A189A">
        <w:rPr>
          <w:sz w:val="24"/>
          <w:szCs w:val="24"/>
          <w:lang w:eastAsia="da-DK"/>
        </w:rPr>
        <w:t xml:space="preserve"> (se pkt. 4.4).</w:t>
      </w:r>
    </w:p>
    <w:p w14:paraId="6B423832" w14:textId="77777777" w:rsidR="008C1824" w:rsidRPr="008A189A" w:rsidRDefault="008C1824" w:rsidP="00EF333C">
      <w:pPr>
        <w:ind w:left="851"/>
        <w:rPr>
          <w:bCs/>
          <w:sz w:val="24"/>
          <w:szCs w:val="24"/>
        </w:rPr>
      </w:pPr>
    </w:p>
    <w:p w14:paraId="6672B94B" w14:textId="77777777" w:rsidR="008C1824" w:rsidRPr="008A189A" w:rsidRDefault="008C1824" w:rsidP="00EF333C">
      <w:pPr>
        <w:ind w:left="851"/>
        <w:rPr>
          <w:b/>
          <w:i/>
          <w:sz w:val="24"/>
          <w:szCs w:val="24"/>
        </w:rPr>
      </w:pPr>
      <w:r w:rsidRPr="008A189A">
        <w:rPr>
          <w:b/>
          <w:i/>
          <w:sz w:val="24"/>
          <w:szCs w:val="24"/>
        </w:rPr>
        <w:t xml:space="preserve">Lægemidler, der inducerer </w:t>
      </w:r>
      <w:proofErr w:type="spellStart"/>
      <w:r w:rsidRPr="008A189A">
        <w:rPr>
          <w:b/>
          <w:i/>
          <w:sz w:val="24"/>
          <w:szCs w:val="24"/>
        </w:rPr>
        <w:t>hyperkaliæmi</w:t>
      </w:r>
      <w:proofErr w:type="spellEnd"/>
    </w:p>
    <w:p w14:paraId="5A3B5813" w14:textId="0C906220" w:rsidR="008C1824" w:rsidRPr="008A189A" w:rsidRDefault="008C1824" w:rsidP="00EF333C">
      <w:pPr>
        <w:ind w:left="851"/>
        <w:rPr>
          <w:sz w:val="24"/>
          <w:szCs w:val="24"/>
        </w:rPr>
      </w:pPr>
      <w:r w:rsidRPr="008A189A">
        <w:rPr>
          <w:sz w:val="24"/>
          <w:szCs w:val="24"/>
        </w:rPr>
        <w:t xml:space="preserve">Selvom serum-kalium normalt forbliver inden for normalområdet, så kan der forekomme </w:t>
      </w:r>
      <w:proofErr w:type="spellStart"/>
      <w:r w:rsidRPr="008A189A">
        <w:rPr>
          <w:sz w:val="24"/>
          <w:szCs w:val="24"/>
        </w:rPr>
        <w:t>hyperkaliæmi</w:t>
      </w:r>
      <w:proofErr w:type="spellEnd"/>
      <w:r w:rsidRPr="008A189A">
        <w:rPr>
          <w:sz w:val="24"/>
          <w:szCs w:val="24"/>
        </w:rPr>
        <w:t xml:space="preserve"> hos nogle patienter, der får behandling med </w:t>
      </w:r>
      <w:proofErr w:type="spellStart"/>
      <w:r w:rsidRPr="008A189A">
        <w:rPr>
          <w:sz w:val="24"/>
          <w:szCs w:val="24"/>
        </w:rPr>
        <w:t>Perindoprilarginin</w:t>
      </w:r>
      <w:proofErr w:type="spellEnd"/>
      <w:r w:rsidRPr="008A189A">
        <w:rPr>
          <w:sz w:val="24"/>
          <w:szCs w:val="24"/>
        </w:rPr>
        <w:t xml:space="preserve"> </w:t>
      </w:r>
      <w:r w:rsidR="00F173F0">
        <w:rPr>
          <w:sz w:val="24"/>
          <w:szCs w:val="24"/>
        </w:rPr>
        <w:t>"</w:t>
      </w:r>
      <w:proofErr w:type="spellStart"/>
      <w:r w:rsidRPr="008A189A">
        <w:rPr>
          <w:sz w:val="24"/>
          <w:szCs w:val="24"/>
        </w:rPr>
        <w:t>Krka</w:t>
      </w:r>
      <w:proofErr w:type="spellEnd"/>
      <w:r w:rsidR="00F173F0">
        <w:rPr>
          <w:sz w:val="24"/>
          <w:szCs w:val="24"/>
        </w:rPr>
        <w:t>"</w:t>
      </w:r>
      <w:r w:rsidRPr="008A189A">
        <w:rPr>
          <w:sz w:val="24"/>
          <w:szCs w:val="24"/>
        </w:rPr>
        <w:t xml:space="preserve">. Visse lægemidler eller terapeutiske klasser kan øge forekomsten af </w:t>
      </w:r>
      <w:proofErr w:type="spellStart"/>
      <w:r w:rsidRPr="008A189A">
        <w:rPr>
          <w:sz w:val="24"/>
          <w:szCs w:val="24"/>
        </w:rPr>
        <w:t>hyperkaliæmi</w:t>
      </w:r>
      <w:proofErr w:type="spellEnd"/>
      <w:r w:rsidRPr="008A189A">
        <w:rPr>
          <w:sz w:val="24"/>
          <w:szCs w:val="24"/>
        </w:rPr>
        <w:t xml:space="preserve">: </w:t>
      </w:r>
      <w:proofErr w:type="spellStart"/>
      <w:r w:rsidRPr="008A189A">
        <w:rPr>
          <w:sz w:val="24"/>
          <w:szCs w:val="24"/>
        </w:rPr>
        <w:t>aliskiren</w:t>
      </w:r>
      <w:proofErr w:type="spellEnd"/>
      <w:r w:rsidRPr="008A189A">
        <w:rPr>
          <w:sz w:val="24"/>
          <w:szCs w:val="24"/>
        </w:rPr>
        <w:t xml:space="preserve">, kaliumsalt, kaliumbesparende </w:t>
      </w:r>
      <w:proofErr w:type="spellStart"/>
      <w:r w:rsidRPr="008A189A">
        <w:rPr>
          <w:sz w:val="24"/>
          <w:szCs w:val="24"/>
        </w:rPr>
        <w:t>diuretika</w:t>
      </w:r>
      <w:proofErr w:type="spellEnd"/>
      <w:r w:rsidRPr="008A189A">
        <w:rPr>
          <w:sz w:val="24"/>
          <w:szCs w:val="24"/>
        </w:rPr>
        <w:t xml:space="preserve"> (f.eks. </w:t>
      </w:r>
      <w:proofErr w:type="spellStart"/>
      <w:r w:rsidRPr="008A189A">
        <w:rPr>
          <w:sz w:val="24"/>
          <w:szCs w:val="24"/>
        </w:rPr>
        <w:t>spironolacton</w:t>
      </w:r>
      <w:proofErr w:type="spellEnd"/>
      <w:r w:rsidRPr="008A189A">
        <w:rPr>
          <w:sz w:val="24"/>
          <w:szCs w:val="24"/>
        </w:rPr>
        <w:t xml:space="preserve">. </w:t>
      </w:r>
      <w:proofErr w:type="spellStart"/>
      <w:r w:rsidRPr="008A189A">
        <w:rPr>
          <w:sz w:val="24"/>
          <w:szCs w:val="24"/>
        </w:rPr>
        <w:t>triamteren</w:t>
      </w:r>
      <w:proofErr w:type="spellEnd"/>
      <w:r w:rsidRPr="008A189A">
        <w:rPr>
          <w:sz w:val="24"/>
          <w:szCs w:val="24"/>
        </w:rPr>
        <w:t xml:space="preserve"> eller </w:t>
      </w:r>
      <w:proofErr w:type="spellStart"/>
      <w:r w:rsidRPr="008A189A">
        <w:rPr>
          <w:sz w:val="24"/>
          <w:szCs w:val="24"/>
        </w:rPr>
        <w:t>amilorid</w:t>
      </w:r>
      <w:proofErr w:type="spellEnd"/>
      <w:r w:rsidRPr="008A189A">
        <w:rPr>
          <w:sz w:val="24"/>
          <w:szCs w:val="24"/>
        </w:rPr>
        <w:t>), ACE-</w:t>
      </w:r>
      <w:proofErr w:type="spellStart"/>
      <w:r w:rsidRPr="008A189A">
        <w:rPr>
          <w:sz w:val="24"/>
          <w:szCs w:val="24"/>
        </w:rPr>
        <w:t>hæmmere</w:t>
      </w:r>
      <w:proofErr w:type="spellEnd"/>
      <w:r w:rsidRPr="008A189A">
        <w:rPr>
          <w:sz w:val="24"/>
          <w:szCs w:val="24"/>
        </w:rPr>
        <w:t xml:space="preserve">, </w:t>
      </w:r>
      <w:proofErr w:type="spellStart"/>
      <w:r w:rsidRPr="008A189A">
        <w:rPr>
          <w:sz w:val="24"/>
          <w:szCs w:val="24"/>
        </w:rPr>
        <w:t>angiotensin</w:t>
      </w:r>
      <w:proofErr w:type="spellEnd"/>
      <w:r w:rsidRPr="008A189A">
        <w:rPr>
          <w:sz w:val="24"/>
          <w:szCs w:val="24"/>
        </w:rPr>
        <w:t xml:space="preserve">-II receptor-antagonister, NSAID, </w:t>
      </w:r>
      <w:proofErr w:type="spellStart"/>
      <w:r w:rsidRPr="008A189A">
        <w:rPr>
          <w:sz w:val="24"/>
          <w:szCs w:val="24"/>
        </w:rPr>
        <w:t>hepariner</w:t>
      </w:r>
      <w:proofErr w:type="spellEnd"/>
      <w:r w:rsidRPr="008A189A">
        <w:rPr>
          <w:sz w:val="24"/>
          <w:szCs w:val="24"/>
        </w:rPr>
        <w:t xml:space="preserve">, </w:t>
      </w:r>
      <w:proofErr w:type="spellStart"/>
      <w:r w:rsidRPr="008A189A">
        <w:rPr>
          <w:sz w:val="24"/>
          <w:szCs w:val="24"/>
        </w:rPr>
        <w:t>immunsuppressiva</w:t>
      </w:r>
      <w:proofErr w:type="spellEnd"/>
      <w:r w:rsidRPr="008A189A">
        <w:rPr>
          <w:sz w:val="24"/>
          <w:szCs w:val="24"/>
        </w:rPr>
        <w:t xml:space="preserve"> såsom </w:t>
      </w:r>
      <w:proofErr w:type="spellStart"/>
      <w:r w:rsidRPr="008A189A">
        <w:rPr>
          <w:sz w:val="24"/>
          <w:szCs w:val="24"/>
        </w:rPr>
        <w:t>ciclosporin</w:t>
      </w:r>
      <w:proofErr w:type="spellEnd"/>
      <w:r w:rsidRPr="008A189A">
        <w:rPr>
          <w:sz w:val="24"/>
          <w:szCs w:val="24"/>
        </w:rPr>
        <w:t xml:space="preserve"> eller </w:t>
      </w:r>
      <w:proofErr w:type="spellStart"/>
      <w:r w:rsidRPr="008A189A">
        <w:rPr>
          <w:sz w:val="24"/>
          <w:szCs w:val="24"/>
        </w:rPr>
        <w:t>tacrolimus</w:t>
      </w:r>
      <w:proofErr w:type="spellEnd"/>
      <w:r w:rsidRPr="008A189A">
        <w:rPr>
          <w:sz w:val="24"/>
          <w:szCs w:val="24"/>
        </w:rPr>
        <w:t xml:space="preserve">, </w:t>
      </w:r>
      <w:proofErr w:type="spellStart"/>
      <w:r w:rsidRPr="008A189A">
        <w:rPr>
          <w:sz w:val="24"/>
          <w:szCs w:val="24"/>
        </w:rPr>
        <w:t>trimethoprim</w:t>
      </w:r>
      <w:proofErr w:type="spellEnd"/>
      <w:r w:rsidRPr="008A189A">
        <w:rPr>
          <w:sz w:val="24"/>
          <w:szCs w:val="24"/>
        </w:rPr>
        <w:t xml:space="preserve"> og </w:t>
      </w:r>
      <w:proofErr w:type="spellStart"/>
      <w:r w:rsidRPr="008A189A">
        <w:rPr>
          <w:sz w:val="24"/>
          <w:szCs w:val="24"/>
        </w:rPr>
        <w:t>co-trimoxazol</w:t>
      </w:r>
      <w:proofErr w:type="spellEnd"/>
      <w:r w:rsidRPr="008A189A">
        <w:rPr>
          <w:sz w:val="24"/>
          <w:szCs w:val="24"/>
        </w:rPr>
        <w:t xml:space="preserve"> (</w:t>
      </w:r>
      <w:proofErr w:type="spellStart"/>
      <w:r w:rsidRPr="008A189A">
        <w:rPr>
          <w:sz w:val="24"/>
          <w:szCs w:val="24"/>
        </w:rPr>
        <w:t>trimethoprim</w:t>
      </w:r>
      <w:proofErr w:type="spellEnd"/>
      <w:r w:rsidRPr="008A189A">
        <w:rPr>
          <w:sz w:val="24"/>
          <w:szCs w:val="24"/>
        </w:rPr>
        <w:t>/</w:t>
      </w:r>
      <w:proofErr w:type="spellStart"/>
      <w:r w:rsidRPr="008A189A">
        <w:rPr>
          <w:sz w:val="24"/>
          <w:szCs w:val="24"/>
        </w:rPr>
        <w:t>sulfamethoxazol</w:t>
      </w:r>
      <w:proofErr w:type="spellEnd"/>
      <w:r w:rsidRPr="008A189A">
        <w:rPr>
          <w:sz w:val="24"/>
          <w:szCs w:val="24"/>
        </w:rPr>
        <w:t xml:space="preserve">), da </w:t>
      </w:r>
      <w:proofErr w:type="spellStart"/>
      <w:r w:rsidRPr="008A189A">
        <w:rPr>
          <w:sz w:val="24"/>
          <w:szCs w:val="24"/>
        </w:rPr>
        <w:t>trimethoprim</w:t>
      </w:r>
      <w:proofErr w:type="spellEnd"/>
      <w:r w:rsidRPr="008A189A">
        <w:rPr>
          <w:sz w:val="24"/>
          <w:szCs w:val="24"/>
        </w:rPr>
        <w:t xml:space="preserve"> virker som et kaliumbesparende </w:t>
      </w:r>
      <w:proofErr w:type="spellStart"/>
      <w:r w:rsidRPr="008A189A">
        <w:rPr>
          <w:sz w:val="24"/>
          <w:szCs w:val="24"/>
        </w:rPr>
        <w:t>diuretikum</w:t>
      </w:r>
      <w:proofErr w:type="spellEnd"/>
      <w:r w:rsidRPr="008A189A">
        <w:rPr>
          <w:sz w:val="24"/>
          <w:szCs w:val="24"/>
        </w:rPr>
        <w:t xml:space="preserve"> ligesom </w:t>
      </w:r>
      <w:proofErr w:type="spellStart"/>
      <w:r w:rsidRPr="008A189A">
        <w:rPr>
          <w:sz w:val="24"/>
          <w:szCs w:val="24"/>
        </w:rPr>
        <w:t>amilorid</w:t>
      </w:r>
      <w:proofErr w:type="spellEnd"/>
      <w:r w:rsidRPr="008A189A">
        <w:rPr>
          <w:sz w:val="24"/>
          <w:szCs w:val="24"/>
        </w:rPr>
        <w:t xml:space="preserve">. Kombinationen af disse lægemidler øger risikoen for </w:t>
      </w:r>
      <w:proofErr w:type="spellStart"/>
      <w:r w:rsidRPr="008A189A">
        <w:rPr>
          <w:sz w:val="24"/>
          <w:szCs w:val="24"/>
        </w:rPr>
        <w:t>hyperkaliæmi</w:t>
      </w:r>
      <w:proofErr w:type="spellEnd"/>
      <w:r w:rsidRPr="008A189A">
        <w:rPr>
          <w:sz w:val="24"/>
          <w:szCs w:val="24"/>
        </w:rPr>
        <w:t xml:space="preserve">. Derfor frarådes kombinationen af </w:t>
      </w:r>
      <w:proofErr w:type="spellStart"/>
      <w:r w:rsidRPr="008A189A">
        <w:rPr>
          <w:sz w:val="24"/>
          <w:szCs w:val="24"/>
        </w:rPr>
        <w:t>Perindoprilarginin</w:t>
      </w:r>
      <w:proofErr w:type="spellEnd"/>
      <w:r w:rsidRPr="008A189A">
        <w:rPr>
          <w:sz w:val="24"/>
          <w:szCs w:val="24"/>
        </w:rPr>
        <w:t xml:space="preserve"> </w:t>
      </w:r>
      <w:r w:rsidR="00F173F0">
        <w:rPr>
          <w:sz w:val="24"/>
          <w:szCs w:val="24"/>
        </w:rPr>
        <w:t>"</w:t>
      </w:r>
      <w:proofErr w:type="spellStart"/>
      <w:r w:rsidRPr="008A189A">
        <w:rPr>
          <w:sz w:val="24"/>
          <w:szCs w:val="24"/>
        </w:rPr>
        <w:t>Krka</w:t>
      </w:r>
      <w:proofErr w:type="spellEnd"/>
      <w:r w:rsidR="00F173F0">
        <w:rPr>
          <w:sz w:val="24"/>
          <w:szCs w:val="24"/>
        </w:rPr>
        <w:t>"</w:t>
      </w:r>
      <w:r w:rsidRPr="008A189A">
        <w:rPr>
          <w:sz w:val="24"/>
          <w:szCs w:val="24"/>
        </w:rPr>
        <w:t xml:space="preserve"> med de ovennævnte lægemidler. Hvis samtidig brug er indiceret, bør de anvendes med forsigtighed og med hyppig monitorering af serum-kalium.</w:t>
      </w:r>
    </w:p>
    <w:p w14:paraId="31AEA4F9" w14:textId="77777777" w:rsidR="008C1824" w:rsidRPr="008A189A" w:rsidRDefault="008C1824" w:rsidP="00EF333C">
      <w:pPr>
        <w:ind w:left="851"/>
        <w:rPr>
          <w:sz w:val="24"/>
          <w:szCs w:val="24"/>
          <w:u w:val="single"/>
        </w:rPr>
      </w:pPr>
    </w:p>
    <w:p w14:paraId="13FBB6A8" w14:textId="77777777" w:rsidR="008C1824" w:rsidRPr="008A189A" w:rsidRDefault="008C1824" w:rsidP="00EF333C">
      <w:pPr>
        <w:ind w:left="851"/>
        <w:rPr>
          <w:b/>
          <w:i/>
          <w:sz w:val="24"/>
          <w:szCs w:val="24"/>
        </w:rPr>
      </w:pPr>
      <w:r w:rsidRPr="008A189A">
        <w:rPr>
          <w:b/>
          <w:i/>
          <w:sz w:val="24"/>
          <w:szCs w:val="24"/>
        </w:rPr>
        <w:t>Samtidig anvendelse er kontraindiceret (se pkt.</w:t>
      </w:r>
      <w:r w:rsidRPr="008A189A">
        <w:rPr>
          <w:b/>
          <w:i/>
          <w:snapToGrid w:val="0"/>
          <w:sz w:val="24"/>
          <w:szCs w:val="24"/>
        </w:rPr>
        <w:t> </w:t>
      </w:r>
      <w:r w:rsidRPr="008A189A">
        <w:rPr>
          <w:b/>
          <w:i/>
          <w:sz w:val="24"/>
          <w:szCs w:val="24"/>
        </w:rPr>
        <w:t>4.3)</w:t>
      </w:r>
    </w:p>
    <w:p w14:paraId="3A9B0879" w14:textId="77777777" w:rsidR="008C1824" w:rsidRPr="008A189A" w:rsidRDefault="008C1824" w:rsidP="00EF333C">
      <w:pPr>
        <w:ind w:left="851"/>
        <w:rPr>
          <w:sz w:val="24"/>
          <w:szCs w:val="24"/>
          <w:u w:val="single"/>
        </w:rPr>
      </w:pPr>
    </w:p>
    <w:p w14:paraId="68A0E1B2" w14:textId="77777777" w:rsidR="008C1824" w:rsidRPr="008A189A" w:rsidRDefault="008C1824" w:rsidP="00EF333C">
      <w:pPr>
        <w:ind w:left="851"/>
        <w:rPr>
          <w:sz w:val="24"/>
          <w:szCs w:val="24"/>
          <w:u w:val="single"/>
        </w:rPr>
      </w:pPr>
      <w:proofErr w:type="spellStart"/>
      <w:r w:rsidRPr="008A189A">
        <w:rPr>
          <w:sz w:val="24"/>
          <w:szCs w:val="24"/>
          <w:u w:val="single"/>
        </w:rPr>
        <w:t>Aliskiren</w:t>
      </w:r>
      <w:proofErr w:type="spellEnd"/>
      <w:r w:rsidRPr="008A189A">
        <w:rPr>
          <w:sz w:val="24"/>
          <w:szCs w:val="24"/>
          <w:u w:val="single"/>
        </w:rPr>
        <w:t>:</w:t>
      </w:r>
    </w:p>
    <w:p w14:paraId="7EFF5E66" w14:textId="77777777" w:rsidR="008C1824" w:rsidRPr="008A189A" w:rsidRDefault="008C1824" w:rsidP="00EF333C">
      <w:pPr>
        <w:ind w:left="851"/>
        <w:rPr>
          <w:sz w:val="24"/>
          <w:szCs w:val="24"/>
        </w:rPr>
      </w:pPr>
      <w:r w:rsidRPr="008A189A">
        <w:rPr>
          <w:sz w:val="24"/>
          <w:szCs w:val="24"/>
        </w:rPr>
        <w:t xml:space="preserve">Hos diabetespatienter eller patienter med nedsat nyrefunktion øges risikoen for </w:t>
      </w:r>
      <w:proofErr w:type="spellStart"/>
      <w:r w:rsidRPr="008A189A">
        <w:rPr>
          <w:sz w:val="24"/>
          <w:szCs w:val="24"/>
        </w:rPr>
        <w:t>hyperkaliæmi</w:t>
      </w:r>
      <w:proofErr w:type="spellEnd"/>
      <w:r w:rsidRPr="008A189A">
        <w:rPr>
          <w:sz w:val="24"/>
          <w:szCs w:val="24"/>
        </w:rPr>
        <w:t xml:space="preserve">, forværring af nyrefunktionen samt øget </w:t>
      </w:r>
      <w:proofErr w:type="spellStart"/>
      <w:r w:rsidRPr="008A189A">
        <w:rPr>
          <w:sz w:val="24"/>
          <w:szCs w:val="24"/>
        </w:rPr>
        <w:t>kardiovaskulær</w:t>
      </w:r>
      <w:proofErr w:type="spellEnd"/>
      <w:r w:rsidRPr="008A189A">
        <w:rPr>
          <w:sz w:val="24"/>
          <w:szCs w:val="24"/>
        </w:rPr>
        <w:t xml:space="preserve"> morbiditet og mortalitet.</w:t>
      </w:r>
    </w:p>
    <w:p w14:paraId="25D56F1C" w14:textId="77777777" w:rsidR="008C1824" w:rsidRPr="008A189A" w:rsidRDefault="008C1824" w:rsidP="00EF333C">
      <w:pPr>
        <w:ind w:left="851"/>
        <w:rPr>
          <w:sz w:val="24"/>
          <w:szCs w:val="24"/>
        </w:rPr>
      </w:pPr>
    </w:p>
    <w:p w14:paraId="081448FC" w14:textId="77777777" w:rsidR="008C1824" w:rsidRPr="008A189A" w:rsidRDefault="008C1824" w:rsidP="00EF333C">
      <w:pPr>
        <w:ind w:left="851"/>
        <w:rPr>
          <w:sz w:val="24"/>
          <w:szCs w:val="24"/>
          <w:u w:val="single"/>
        </w:rPr>
      </w:pPr>
      <w:r w:rsidRPr="008A189A">
        <w:rPr>
          <w:sz w:val="24"/>
          <w:szCs w:val="24"/>
          <w:u w:val="single"/>
        </w:rPr>
        <w:t>Ekstrakorporal behandling:</w:t>
      </w:r>
    </w:p>
    <w:p w14:paraId="0D40ADC9" w14:textId="77777777" w:rsidR="008C1824" w:rsidRPr="008A189A" w:rsidRDefault="008C1824" w:rsidP="00EF333C">
      <w:pPr>
        <w:ind w:left="851"/>
        <w:rPr>
          <w:sz w:val="24"/>
          <w:szCs w:val="24"/>
          <w:u w:val="single"/>
        </w:rPr>
      </w:pPr>
      <w:r w:rsidRPr="008A189A">
        <w:rPr>
          <w:sz w:val="24"/>
          <w:szCs w:val="24"/>
        </w:rPr>
        <w:t xml:space="preserve">Ekstrakorporal behandling, der medfører blodkontakt med negativt ladede overflader, såsom dialyse eller </w:t>
      </w:r>
      <w:proofErr w:type="spellStart"/>
      <w:r w:rsidRPr="008A189A">
        <w:rPr>
          <w:sz w:val="24"/>
          <w:szCs w:val="24"/>
        </w:rPr>
        <w:t>hæmofiltrering</w:t>
      </w:r>
      <w:proofErr w:type="spellEnd"/>
      <w:r w:rsidRPr="008A189A">
        <w:rPr>
          <w:sz w:val="24"/>
          <w:szCs w:val="24"/>
        </w:rPr>
        <w:t xml:space="preserve"> med bestemte high-flux membraner (f.eks. </w:t>
      </w:r>
      <w:proofErr w:type="spellStart"/>
      <w:r w:rsidRPr="008A189A">
        <w:rPr>
          <w:sz w:val="24"/>
          <w:szCs w:val="24"/>
        </w:rPr>
        <w:t>polyakrylnitrilmembraner</w:t>
      </w:r>
      <w:proofErr w:type="spellEnd"/>
      <w:r w:rsidRPr="008A189A">
        <w:rPr>
          <w:sz w:val="24"/>
          <w:szCs w:val="24"/>
        </w:rPr>
        <w:t xml:space="preserve">) og </w:t>
      </w:r>
      <w:proofErr w:type="spellStart"/>
      <w:r w:rsidRPr="008A189A">
        <w:rPr>
          <w:sz w:val="24"/>
          <w:szCs w:val="24"/>
        </w:rPr>
        <w:t>lavdensitetslipoprotein</w:t>
      </w:r>
      <w:proofErr w:type="spellEnd"/>
      <w:r w:rsidRPr="008A189A">
        <w:rPr>
          <w:sz w:val="24"/>
          <w:szCs w:val="24"/>
        </w:rPr>
        <w:t xml:space="preserve"> </w:t>
      </w:r>
      <w:proofErr w:type="spellStart"/>
      <w:r w:rsidRPr="008A189A">
        <w:rPr>
          <w:sz w:val="24"/>
          <w:szCs w:val="24"/>
        </w:rPr>
        <w:t>aferese</w:t>
      </w:r>
      <w:proofErr w:type="spellEnd"/>
      <w:r w:rsidRPr="008A189A">
        <w:rPr>
          <w:sz w:val="24"/>
          <w:szCs w:val="24"/>
        </w:rPr>
        <w:t xml:space="preserve"> med </w:t>
      </w:r>
      <w:proofErr w:type="spellStart"/>
      <w:r w:rsidRPr="008A189A">
        <w:rPr>
          <w:sz w:val="24"/>
          <w:szCs w:val="24"/>
        </w:rPr>
        <w:t>dextransulfat</w:t>
      </w:r>
      <w:proofErr w:type="spellEnd"/>
      <w:r w:rsidRPr="008A189A">
        <w:rPr>
          <w:sz w:val="24"/>
          <w:szCs w:val="24"/>
        </w:rPr>
        <w:t xml:space="preserve">, grundet øget risiko for svære </w:t>
      </w:r>
      <w:proofErr w:type="spellStart"/>
      <w:r w:rsidRPr="008A189A">
        <w:rPr>
          <w:sz w:val="24"/>
          <w:szCs w:val="24"/>
        </w:rPr>
        <w:t>anafylaktoide</w:t>
      </w:r>
      <w:proofErr w:type="spellEnd"/>
      <w:r w:rsidRPr="008A189A">
        <w:rPr>
          <w:sz w:val="24"/>
          <w:szCs w:val="24"/>
        </w:rPr>
        <w:t xml:space="preserve"> reaktioner (se pkt.</w:t>
      </w:r>
      <w:r w:rsidRPr="008A189A">
        <w:rPr>
          <w:snapToGrid w:val="0"/>
          <w:sz w:val="24"/>
          <w:szCs w:val="24"/>
        </w:rPr>
        <w:t> </w:t>
      </w:r>
      <w:r w:rsidRPr="008A189A">
        <w:rPr>
          <w:sz w:val="24"/>
          <w:szCs w:val="24"/>
        </w:rPr>
        <w:t xml:space="preserve">4.3). Hvis sådan behandling er påkrævet, bør det overvejes at anvende en anden type dialysemembran eller en anden type </w:t>
      </w:r>
      <w:proofErr w:type="spellStart"/>
      <w:r w:rsidRPr="008A189A">
        <w:rPr>
          <w:sz w:val="24"/>
          <w:szCs w:val="24"/>
        </w:rPr>
        <w:t>antihypertensivum</w:t>
      </w:r>
      <w:proofErr w:type="spellEnd"/>
      <w:r w:rsidRPr="008A189A">
        <w:rPr>
          <w:sz w:val="24"/>
          <w:szCs w:val="24"/>
        </w:rPr>
        <w:t>.</w:t>
      </w:r>
    </w:p>
    <w:p w14:paraId="0557C161" w14:textId="77777777" w:rsidR="008C1824" w:rsidRPr="008A189A" w:rsidRDefault="008C1824" w:rsidP="00EF333C">
      <w:pPr>
        <w:ind w:left="851"/>
        <w:rPr>
          <w:sz w:val="24"/>
          <w:szCs w:val="24"/>
        </w:rPr>
      </w:pPr>
    </w:p>
    <w:p w14:paraId="12A2530C" w14:textId="77777777" w:rsidR="008C1824" w:rsidRPr="008A189A" w:rsidRDefault="008C1824" w:rsidP="00EF333C">
      <w:pPr>
        <w:ind w:left="851"/>
        <w:rPr>
          <w:b/>
          <w:i/>
          <w:sz w:val="24"/>
          <w:szCs w:val="24"/>
        </w:rPr>
      </w:pPr>
      <w:r w:rsidRPr="008A189A">
        <w:rPr>
          <w:b/>
          <w:i/>
          <w:sz w:val="24"/>
          <w:szCs w:val="24"/>
        </w:rPr>
        <w:t>Samtidig anvendelse frarådes (se pkt.</w:t>
      </w:r>
      <w:r w:rsidRPr="008A189A">
        <w:rPr>
          <w:b/>
          <w:i/>
          <w:snapToGrid w:val="0"/>
          <w:sz w:val="24"/>
          <w:szCs w:val="24"/>
        </w:rPr>
        <w:t> </w:t>
      </w:r>
      <w:r w:rsidRPr="008A189A">
        <w:rPr>
          <w:b/>
          <w:i/>
          <w:sz w:val="24"/>
          <w:szCs w:val="24"/>
        </w:rPr>
        <w:t>4.4):</w:t>
      </w:r>
    </w:p>
    <w:p w14:paraId="7858BEA9" w14:textId="77777777" w:rsidR="008C1824" w:rsidRPr="008A189A" w:rsidRDefault="008C1824" w:rsidP="00EF333C">
      <w:pPr>
        <w:ind w:left="851"/>
        <w:rPr>
          <w:sz w:val="24"/>
          <w:szCs w:val="24"/>
          <w:u w:val="single"/>
        </w:rPr>
      </w:pPr>
    </w:p>
    <w:p w14:paraId="7F974849" w14:textId="77777777" w:rsidR="008C1824" w:rsidRPr="008A189A" w:rsidRDefault="008C1824" w:rsidP="00EF333C">
      <w:pPr>
        <w:ind w:left="851"/>
        <w:rPr>
          <w:sz w:val="24"/>
          <w:szCs w:val="24"/>
          <w:u w:val="single"/>
        </w:rPr>
      </w:pPr>
      <w:proofErr w:type="spellStart"/>
      <w:r w:rsidRPr="008A189A">
        <w:rPr>
          <w:sz w:val="24"/>
          <w:szCs w:val="24"/>
          <w:u w:val="single"/>
        </w:rPr>
        <w:t>Aliskiren</w:t>
      </w:r>
      <w:proofErr w:type="spellEnd"/>
      <w:r w:rsidRPr="008A189A">
        <w:rPr>
          <w:sz w:val="24"/>
          <w:szCs w:val="24"/>
          <w:u w:val="single"/>
        </w:rPr>
        <w:t>:</w:t>
      </w:r>
    </w:p>
    <w:p w14:paraId="69BD1220" w14:textId="77777777" w:rsidR="008C1824" w:rsidRPr="008A189A" w:rsidRDefault="008C1824" w:rsidP="00EF333C">
      <w:pPr>
        <w:ind w:left="851"/>
        <w:rPr>
          <w:sz w:val="24"/>
          <w:szCs w:val="24"/>
          <w:u w:val="single"/>
        </w:rPr>
      </w:pPr>
      <w:r w:rsidRPr="008A189A">
        <w:rPr>
          <w:sz w:val="24"/>
          <w:szCs w:val="24"/>
        </w:rPr>
        <w:t xml:space="preserve">Hos andre patienter, ud over patienter med diabetes eller nedsat nyrefunktion øges risiko for </w:t>
      </w:r>
      <w:proofErr w:type="spellStart"/>
      <w:r w:rsidRPr="008A189A">
        <w:rPr>
          <w:sz w:val="24"/>
          <w:szCs w:val="24"/>
        </w:rPr>
        <w:t>hyperkaliæmi</w:t>
      </w:r>
      <w:proofErr w:type="spellEnd"/>
      <w:r w:rsidRPr="008A189A">
        <w:rPr>
          <w:sz w:val="24"/>
          <w:szCs w:val="24"/>
        </w:rPr>
        <w:t xml:space="preserve">, forværring af nyrefunktionen samt øget </w:t>
      </w:r>
      <w:proofErr w:type="spellStart"/>
      <w:r w:rsidRPr="008A189A">
        <w:rPr>
          <w:sz w:val="24"/>
          <w:szCs w:val="24"/>
        </w:rPr>
        <w:t>kardiovaskulær</w:t>
      </w:r>
      <w:proofErr w:type="spellEnd"/>
      <w:r w:rsidRPr="008A189A">
        <w:rPr>
          <w:sz w:val="24"/>
          <w:szCs w:val="24"/>
        </w:rPr>
        <w:t xml:space="preserve"> morbiditet og mortalitet.</w:t>
      </w:r>
    </w:p>
    <w:p w14:paraId="156D4E56" w14:textId="77777777" w:rsidR="008C1824" w:rsidRPr="008A189A" w:rsidRDefault="008C1824" w:rsidP="00EF333C">
      <w:pPr>
        <w:ind w:left="851"/>
        <w:rPr>
          <w:snapToGrid w:val="0"/>
          <w:sz w:val="24"/>
          <w:szCs w:val="24"/>
          <w:u w:val="single"/>
        </w:rPr>
      </w:pPr>
    </w:p>
    <w:p w14:paraId="1D63049F" w14:textId="77777777" w:rsidR="008C1824" w:rsidRPr="008A189A" w:rsidRDefault="008C1824" w:rsidP="00EF333C">
      <w:pPr>
        <w:ind w:left="851"/>
        <w:rPr>
          <w:snapToGrid w:val="0"/>
          <w:sz w:val="24"/>
          <w:szCs w:val="24"/>
          <w:u w:val="single"/>
        </w:rPr>
      </w:pPr>
      <w:r w:rsidRPr="008A189A">
        <w:rPr>
          <w:snapToGrid w:val="0"/>
          <w:sz w:val="24"/>
          <w:szCs w:val="24"/>
          <w:u w:val="single"/>
        </w:rPr>
        <w:t>Samtidig behandling med ACE-</w:t>
      </w:r>
      <w:proofErr w:type="spellStart"/>
      <w:r w:rsidRPr="008A189A">
        <w:rPr>
          <w:snapToGrid w:val="0"/>
          <w:sz w:val="24"/>
          <w:szCs w:val="24"/>
          <w:u w:val="single"/>
        </w:rPr>
        <w:t>hæmmere</w:t>
      </w:r>
      <w:proofErr w:type="spellEnd"/>
      <w:r w:rsidRPr="008A189A">
        <w:rPr>
          <w:snapToGrid w:val="0"/>
          <w:sz w:val="24"/>
          <w:szCs w:val="24"/>
          <w:u w:val="single"/>
        </w:rPr>
        <w:t xml:space="preserve"> og </w:t>
      </w:r>
      <w:proofErr w:type="spellStart"/>
      <w:r w:rsidRPr="008A189A">
        <w:rPr>
          <w:snapToGrid w:val="0"/>
          <w:sz w:val="24"/>
          <w:szCs w:val="24"/>
          <w:u w:val="single"/>
        </w:rPr>
        <w:t>angiotensin</w:t>
      </w:r>
      <w:proofErr w:type="spellEnd"/>
      <w:r w:rsidRPr="008A189A">
        <w:rPr>
          <w:snapToGrid w:val="0"/>
          <w:sz w:val="24"/>
          <w:szCs w:val="24"/>
          <w:u w:val="single"/>
        </w:rPr>
        <w:t xml:space="preserve">-receptor </w:t>
      </w:r>
      <w:proofErr w:type="spellStart"/>
      <w:r w:rsidRPr="008A189A">
        <w:rPr>
          <w:snapToGrid w:val="0"/>
          <w:sz w:val="24"/>
          <w:szCs w:val="24"/>
          <w:u w:val="single"/>
        </w:rPr>
        <w:t>blokkere</w:t>
      </w:r>
      <w:proofErr w:type="spellEnd"/>
      <w:r w:rsidRPr="008A189A">
        <w:rPr>
          <w:snapToGrid w:val="0"/>
          <w:sz w:val="24"/>
          <w:szCs w:val="24"/>
          <w:u w:val="single"/>
        </w:rPr>
        <w:t>:</w:t>
      </w:r>
    </w:p>
    <w:p w14:paraId="7AB51742" w14:textId="77777777" w:rsidR="008C1824" w:rsidRPr="008A189A" w:rsidRDefault="008C1824" w:rsidP="00EF333C">
      <w:pPr>
        <w:ind w:left="851"/>
        <w:rPr>
          <w:snapToGrid w:val="0"/>
          <w:sz w:val="24"/>
          <w:szCs w:val="24"/>
        </w:rPr>
      </w:pPr>
      <w:r w:rsidRPr="008A189A">
        <w:rPr>
          <w:snapToGrid w:val="0"/>
          <w:sz w:val="24"/>
          <w:szCs w:val="24"/>
        </w:rPr>
        <w:t xml:space="preserve">I litteraturen er det rapporteret, at hos patienter med diagnosticeret </w:t>
      </w:r>
      <w:proofErr w:type="spellStart"/>
      <w:r w:rsidRPr="008A189A">
        <w:rPr>
          <w:snapToGrid w:val="0"/>
          <w:sz w:val="24"/>
          <w:szCs w:val="24"/>
        </w:rPr>
        <w:t>arteriosklerotisk</w:t>
      </w:r>
      <w:proofErr w:type="spellEnd"/>
      <w:r w:rsidRPr="008A189A">
        <w:rPr>
          <w:snapToGrid w:val="0"/>
          <w:sz w:val="24"/>
          <w:szCs w:val="24"/>
        </w:rPr>
        <w:t xml:space="preserve"> sygdom, hjertesvigt eller diabetes med slutorganskader, er samtidig behandling med ACE-</w:t>
      </w:r>
      <w:proofErr w:type="spellStart"/>
      <w:r w:rsidRPr="008A189A">
        <w:rPr>
          <w:snapToGrid w:val="0"/>
          <w:sz w:val="24"/>
          <w:szCs w:val="24"/>
        </w:rPr>
        <w:t>hæmmere</w:t>
      </w:r>
      <w:proofErr w:type="spellEnd"/>
      <w:r w:rsidRPr="008A189A">
        <w:rPr>
          <w:snapToGrid w:val="0"/>
          <w:sz w:val="24"/>
          <w:szCs w:val="24"/>
        </w:rPr>
        <w:t xml:space="preserve"> og </w:t>
      </w:r>
      <w:proofErr w:type="spellStart"/>
      <w:r w:rsidRPr="008A189A">
        <w:rPr>
          <w:snapToGrid w:val="0"/>
          <w:sz w:val="24"/>
          <w:szCs w:val="24"/>
        </w:rPr>
        <w:t>angiotensin</w:t>
      </w:r>
      <w:proofErr w:type="spellEnd"/>
      <w:r w:rsidRPr="008A189A">
        <w:rPr>
          <w:snapToGrid w:val="0"/>
          <w:sz w:val="24"/>
          <w:szCs w:val="24"/>
        </w:rPr>
        <w:t xml:space="preserve">-receptor </w:t>
      </w:r>
      <w:proofErr w:type="spellStart"/>
      <w:r w:rsidRPr="008A189A">
        <w:rPr>
          <w:snapToGrid w:val="0"/>
          <w:sz w:val="24"/>
          <w:szCs w:val="24"/>
        </w:rPr>
        <w:t>blokkere</w:t>
      </w:r>
      <w:proofErr w:type="spellEnd"/>
      <w:r w:rsidRPr="008A189A">
        <w:rPr>
          <w:snapToGrid w:val="0"/>
          <w:sz w:val="24"/>
          <w:szCs w:val="24"/>
        </w:rPr>
        <w:t xml:space="preserve"> associeret med en højere frekvens af hypotension, synkope, </w:t>
      </w:r>
      <w:proofErr w:type="spellStart"/>
      <w:r w:rsidRPr="008A189A">
        <w:rPr>
          <w:snapToGrid w:val="0"/>
          <w:sz w:val="24"/>
          <w:szCs w:val="24"/>
        </w:rPr>
        <w:t>hyperkaliæmi</w:t>
      </w:r>
      <w:proofErr w:type="spellEnd"/>
      <w:r w:rsidRPr="008A189A">
        <w:rPr>
          <w:snapToGrid w:val="0"/>
          <w:sz w:val="24"/>
          <w:szCs w:val="24"/>
        </w:rPr>
        <w:t xml:space="preserve"> og forværret nyrefunktion (herunder akut nyresvigt) sammenlignet med anvendelse af ét enkelt </w:t>
      </w:r>
      <w:proofErr w:type="spellStart"/>
      <w:r w:rsidRPr="008A189A">
        <w:rPr>
          <w:snapToGrid w:val="0"/>
          <w:sz w:val="24"/>
          <w:szCs w:val="24"/>
        </w:rPr>
        <w:t>renin</w:t>
      </w:r>
      <w:proofErr w:type="spellEnd"/>
      <w:r w:rsidRPr="008A189A">
        <w:rPr>
          <w:snapToGrid w:val="0"/>
          <w:sz w:val="24"/>
          <w:szCs w:val="24"/>
        </w:rPr>
        <w:t>-</w:t>
      </w:r>
      <w:proofErr w:type="spellStart"/>
      <w:r w:rsidRPr="008A189A">
        <w:rPr>
          <w:snapToGrid w:val="0"/>
          <w:sz w:val="24"/>
          <w:szCs w:val="24"/>
        </w:rPr>
        <w:t>angiotensin</w:t>
      </w:r>
      <w:proofErr w:type="spellEnd"/>
      <w:r w:rsidRPr="008A189A">
        <w:rPr>
          <w:snapToGrid w:val="0"/>
          <w:sz w:val="24"/>
          <w:szCs w:val="24"/>
        </w:rPr>
        <w:t>-</w:t>
      </w:r>
      <w:proofErr w:type="spellStart"/>
      <w:r w:rsidRPr="008A189A">
        <w:rPr>
          <w:snapToGrid w:val="0"/>
          <w:sz w:val="24"/>
          <w:szCs w:val="24"/>
        </w:rPr>
        <w:t>aldosteron</w:t>
      </w:r>
      <w:proofErr w:type="spellEnd"/>
      <w:r w:rsidRPr="008A189A">
        <w:rPr>
          <w:snapToGrid w:val="0"/>
          <w:sz w:val="24"/>
          <w:szCs w:val="24"/>
        </w:rPr>
        <w:t xml:space="preserve">-system stof. Dobbeltblokade (f.eks. ved kombination af en ACE-hæmmer med en </w:t>
      </w:r>
      <w:proofErr w:type="spellStart"/>
      <w:r w:rsidRPr="008A189A">
        <w:rPr>
          <w:snapToGrid w:val="0"/>
          <w:sz w:val="24"/>
          <w:szCs w:val="24"/>
        </w:rPr>
        <w:t>angiotensin</w:t>
      </w:r>
      <w:proofErr w:type="spellEnd"/>
      <w:r w:rsidRPr="008A189A">
        <w:rPr>
          <w:snapToGrid w:val="0"/>
          <w:sz w:val="24"/>
          <w:szCs w:val="24"/>
        </w:rPr>
        <w:t>-II receptorantagonist) bør begrænses til individuelt definerede tilfælde med nøje monitorering af nyrefunktion, kaliumniveauer samt blodtryk.</w:t>
      </w:r>
    </w:p>
    <w:p w14:paraId="104A3478" w14:textId="77777777" w:rsidR="008C1824" w:rsidRPr="008A189A" w:rsidRDefault="008C1824" w:rsidP="00EF333C">
      <w:pPr>
        <w:ind w:left="851"/>
        <w:rPr>
          <w:snapToGrid w:val="0"/>
          <w:sz w:val="24"/>
          <w:szCs w:val="24"/>
        </w:rPr>
      </w:pPr>
    </w:p>
    <w:p w14:paraId="09CB8BE1" w14:textId="77777777" w:rsidR="008C1824" w:rsidRPr="008A189A" w:rsidRDefault="008C1824" w:rsidP="00EF333C">
      <w:pPr>
        <w:ind w:left="851"/>
        <w:rPr>
          <w:snapToGrid w:val="0"/>
          <w:sz w:val="24"/>
          <w:szCs w:val="24"/>
          <w:u w:val="single"/>
        </w:rPr>
      </w:pPr>
      <w:proofErr w:type="spellStart"/>
      <w:r w:rsidRPr="008A189A">
        <w:rPr>
          <w:snapToGrid w:val="0"/>
          <w:sz w:val="24"/>
          <w:szCs w:val="24"/>
          <w:u w:val="single"/>
        </w:rPr>
        <w:t>Estramustin</w:t>
      </w:r>
      <w:proofErr w:type="spellEnd"/>
      <w:r w:rsidRPr="008A189A">
        <w:rPr>
          <w:snapToGrid w:val="0"/>
          <w:sz w:val="24"/>
          <w:szCs w:val="24"/>
          <w:u w:val="single"/>
        </w:rPr>
        <w:t>:</w:t>
      </w:r>
    </w:p>
    <w:p w14:paraId="60C1F7A0" w14:textId="77777777" w:rsidR="008C1824" w:rsidRPr="008A189A" w:rsidRDefault="008C1824" w:rsidP="00EF333C">
      <w:pPr>
        <w:ind w:left="851"/>
        <w:rPr>
          <w:snapToGrid w:val="0"/>
          <w:sz w:val="24"/>
          <w:szCs w:val="24"/>
        </w:rPr>
      </w:pPr>
      <w:r w:rsidRPr="008A189A">
        <w:rPr>
          <w:snapToGrid w:val="0"/>
          <w:sz w:val="24"/>
          <w:szCs w:val="24"/>
        </w:rPr>
        <w:t xml:space="preserve">Risiko for flere bivirkninger så som </w:t>
      </w:r>
      <w:proofErr w:type="spellStart"/>
      <w:r w:rsidRPr="008A189A">
        <w:rPr>
          <w:snapToGrid w:val="0"/>
          <w:sz w:val="24"/>
          <w:szCs w:val="24"/>
        </w:rPr>
        <w:t>angioneurotisk</w:t>
      </w:r>
      <w:proofErr w:type="spellEnd"/>
      <w:r w:rsidRPr="008A189A">
        <w:rPr>
          <w:snapToGrid w:val="0"/>
          <w:sz w:val="24"/>
          <w:szCs w:val="24"/>
        </w:rPr>
        <w:t xml:space="preserve"> ødem (</w:t>
      </w:r>
      <w:proofErr w:type="spellStart"/>
      <w:r w:rsidRPr="008A189A">
        <w:rPr>
          <w:snapToGrid w:val="0"/>
          <w:sz w:val="24"/>
          <w:szCs w:val="24"/>
        </w:rPr>
        <w:t>angioødem</w:t>
      </w:r>
      <w:proofErr w:type="spellEnd"/>
      <w:r w:rsidRPr="008A189A">
        <w:rPr>
          <w:snapToGrid w:val="0"/>
          <w:sz w:val="24"/>
          <w:szCs w:val="24"/>
        </w:rPr>
        <w:t xml:space="preserve">). </w:t>
      </w:r>
    </w:p>
    <w:p w14:paraId="0C459A82" w14:textId="77777777" w:rsidR="008C1824" w:rsidRPr="008A189A" w:rsidRDefault="008C1824" w:rsidP="00EF333C">
      <w:pPr>
        <w:ind w:left="851"/>
        <w:rPr>
          <w:snapToGrid w:val="0"/>
          <w:sz w:val="24"/>
          <w:szCs w:val="24"/>
          <w:u w:val="single"/>
        </w:rPr>
      </w:pPr>
    </w:p>
    <w:p w14:paraId="6545177C" w14:textId="77777777" w:rsidR="008C1824" w:rsidRPr="008A189A" w:rsidRDefault="008C1824" w:rsidP="00EF333C">
      <w:pPr>
        <w:ind w:left="851"/>
        <w:rPr>
          <w:snapToGrid w:val="0"/>
          <w:sz w:val="24"/>
          <w:szCs w:val="24"/>
          <w:u w:val="single"/>
        </w:rPr>
      </w:pPr>
      <w:r w:rsidRPr="008A189A">
        <w:rPr>
          <w:snapToGrid w:val="0"/>
          <w:sz w:val="24"/>
          <w:szCs w:val="24"/>
          <w:u w:val="single"/>
        </w:rPr>
        <w:t xml:space="preserve">Kaliumbesparende </w:t>
      </w:r>
      <w:proofErr w:type="spellStart"/>
      <w:r w:rsidRPr="008A189A">
        <w:rPr>
          <w:snapToGrid w:val="0"/>
          <w:sz w:val="24"/>
          <w:szCs w:val="24"/>
          <w:u w:val="single"/>
        </w:rPr>
        <w:t>diuretika</w:t>
      </w:r>
      <w:proofErr w:type="spellEnd"/>
      <w:r w:rsidRPr="008A189A">
        <w:rPr>
          <w:snapToGrid w:val="0"/>
          <w:sz w:val="24"/>
          <w:szCs w:val="24"/>
          <w:u w:val="single"/>
        </w:rPr>
        <w:t xml:space="preserve"> (f.eks. </w:t>
      </w:r>
      <w:proofErr w:type="spellStart"/>
      <w:r w:rsidRPr="008A189A">
        <w:rPr>
          <w:snapToGrid w:val="0"/>
          <w:sz w:val="24"/>
          <w:szCs w:val="24"/>
          <w:u w:val="single"/>
        </w:rPr>
        <w:t>triamteren</w:t>
      </w:r>
      <w:proofErr w:type="spellEnd"/>
      <w:r w:rsidRPr="008A189A">
        <w:rPr>
          <w:snapToGrid w:val="0"/>
          <w:sz w:val="24"/>
          <w:szCs w:val="24"/>
          <w:u w:val="single"/>
        </w:rPr>
        <w:t xml:space="preserve">, </w:t>
      </w:r>
      <w:proofErr w:type="spellStart"/>
      <w:r w:rsidRPr="008A189A">
        <w:rPr>
          <w:snapToGrid w:val="0"/>
          <w:sz w:val="24"/>
          <w:szCs w:val="24"/>
          <w:u w:val="single"/>
        </w:rPr>
        <w:t>amilorid</w:t>
      </w:r>
      <w:proofErr w:type="spellEnd"/>
      <w:r w:rsidRPr="008A189A">
        <w:rPr>
          <w:snapToGrid w:val="0"/>
          <w:sz w:val="24"/>
          <w:szCs w:val="24"/>
          <w:u w:val="single"/>
        </w:rPr>
        <w:t>...), kalium salte:</w:t>
      </w:r>
    </w:p>
    <w:p w14:paraId="26A2DAF9" w14:textId="77777777" w:rsidR="008C1824" w:rsidRPr="008A189A" w:rsidRDefault="008C1824" w:rsidP="00EF333C">
      <w:pPr>
        <w:ind w:left="851"/>
        <w:rPr>
          <w:snapToGrid w:val="0"/>
          <w:sz w:val="24"/>
          <w:szCs w:val="24"/>
        </w:rPr>
      </w:pPr>
      <w:proofErr w:type="spellStart"/>
      <w:r w:rsidRPr="008A189A">
        <w:rPr>
          <w:snapToGrid w:val="0"/>
          <w:sz w:val="24"/>
          <w:szCs w:val="24"/>
        </w:rPr>
        <w:t>Hyperkaliæmi</w:t>
      </w:r>
      <w:proofErr w:type="spellEnd"/>
      <w:r w:rsidRPr="008A189A">
        <w:rPr>
          <w:snapToGrid w:val="0"/>
          <w:sz w:val="24"/>
          <w:szCs w:val="24"/>
        </w:rPr>
        <w:t xml:space="preserve"> (potentielt fatal) især i forbindelse med nedsat nyrefunktion (additiv </w:t>
      </w:r>
      <w:proofErr w:type="spellStart"/>
      <w:r w:rsidRPr="008A189A">
        <w:rPr>
          <w:snapToGrid w:val="0"/>
          <w:sz w:val="24"/>
          <w:szCs w:val="24"/>
        </w:rPr>
        <w:t>hyperkaliæmisk</w:t>
      </w:r>
      <w:proofErr w:type="spellEnd"/>
      <w:r w:rsidRPr="008A189A">
        <w:rPr>
          <w:snapToGrid w:val="0"/>
          <w:sz w:val="24"/>
          <w:szCs w:val="24"/>
        </w:rPr>
        <w:t xml:space="preserve"> virkning). </w:t>
      </w:r>
    </w:p>
    <w:p w14:paraId="50B73DA6" w14:textId="77777777" w:rsidR="008C1824" w:rsidRPr="008A189A" w:rsidRDefault="008C1824" w:rsidP="00EF333C">
      <w:pPr>
        <w:ind w:left="851"/>
        <w:rPr>
          <w:snapToGrid w:val="0"/>
          <w:sz w:val="24"/>
          <w:szCs w:val="24"/>
        </w:rPr>
      </w:pPr>
    </w:p>
    <w:p w14:paraId="20C4F62D" w14:textId="77777777" w:rsidR="008C1824" w:rsidRPr="008A189A" w:rsidRDefault="008C1824" w:rsidP="00EF333C">
      <w:pPr>
        <w:ind w:left="851"/>
        <w:rPr>
          <w:snapToGrid w:val="0"/>
          <w:sz w:val="24"/>
          <w:szCs w:val="24"/>
        </w:rPr>
      </w:pPr>
      <w:r w:rsidRPr="008A189A">
        <w:rPr>
          <w:snapToGrid w:val="0"/>
          <w:sz w:val="24"/>
          <w:szCs w:val="24"/>
        </w:rPr>
        <w:t xml:space="preserve">Samtidig brug af </w:t>
      </w:r>
      <w:proofErr w:type="spellStart"/>
      <w:r w:rsidRPr="008A189A">
        <w:rPr>
          <w:snapToGrid w:val="0"/>
          <w:sz w:val="24"/>
          <w:szCs w:val="24"/>
        </w:rPr>
        <w:t>perindopril</w:t>
      </w:r>
      <w:proofErr w:type="spellEnd"/>
      <w:r w:rsidRPr="008A189A">
        <w:rPr>
          <w:snapToGrid w:val="0"/>
          <w:sz w:val="24"/>
          <w:szCs w:val="24"/>
        </w:rPr>
        <w:t xml:space="preserve"> og de ovennævnte lægemidler bør ikke anvendes (se pkt. 4.4). Hvis samtidig brug alligevel er indiceret, skal lægemidlerne anvendes med forsigtighed og hyppig kontrol af serumkalium. For anvendelse af </w:t>
      </w:r>
      <w:proofErr w:type="spellStart"/>
      <w:r w:rsidRPr="008A189A">
        <w:rPr>
          <w:snapToGrid w:val="0"/>
          <w:sz w:val="24"/>
          <w:szCs w:val="24"/>
        </w:rPr>
        <w:t>spironolacton</w:t>
      </w:r>
      <w:proofErr w:type="spellEnd"/>
      <w:r w:rsidRPr="008A189A">
        <w:rPr>
          <w:snapToGrid w:val="0"/>
          <w:sz w:val="24"/>
          <w:szCs w:val="24"/>
        </w:rPr>
        <w:t xml:space="preserve"> ved hjertesvigt, se nedenfor.</w:t>
      </w:r>
    </w:p>
    <w:p w14:paraId="3F24F344" w14:textId="77777777" w:rsidR="008C1824" w:rsidRPr="008A189A" w:rsidRDefault="008C1824" w:rsidP="00EF333C">
      <w:pPr>
        <w:ind w:left="851"/>
        <w:rPr>
          <w:snapToGrid w:val="0"/>
          <w:sz w:val="24"/>
          <w:szCs w:val="24"/>
        </w:rPr>
      </w:pPr>
    </w:p>
    <w:p w14:paraId="07954628" w14:textId="77777777" w:rsidR="008C1824" w:rsidRPr="008A189A" w:rsidRDefault="008C1824" w:rsidP="00EF333C">
      <w:pPr>
        <w:ind w:left="851"/>
        <w:rPr>
          <w:sz w:val="24"/>
          <w:szCs w:val="24"/>
          <w:u w:val="single"/>
        </w:rPr>
      </w:pPr>
      <w:r w:rsidRPr="008A189A">
        <w:rPr>
          <w:sz w:val="24"/>
          <w:szCs w:val="24"/>
          <w:u w:val="single"/>
        </w:rPr>
        <w:t>Litium:</w:t>
      </w:r>
    </w:p>
    <w:p w14:paraId="04B126D4" w14:textId="77777777" w:rsidR="008C1824" w:rsidRPr="008A189A" w:rsidRDefault="008C1824" w:rsidP="00EF333C">
      <w:pPr>
        <w:ind w:left="851"/>
        <w:rPr>
          <w:snapToGrid w:val="0"/>
          <w:sz w:val="24"/>
          <w:szCs w:val="24"/>
        </w:rPr>
      </w:pPr>
      <w:r w:rsidRPr="008A189A">
        <w:rPr>
          <w:snapToGrid w:val="0"/>
          <w:sz w:val="24"/>
          <w:szCs w:val="24"/>
        </w:rPr>
        <w:t>Reversible forhøjelser i koncentrationer af serumlitium og forgiftning er rapporteret ved samtidig brug af litium og ACE-</w:t>
      </w:r>
      <w:proofErr w:type="spellStart"/>
      <w:r w:rsidRPr="008A189A">
        <w:rPr>
          <w:snapToGrid w:val="0"/>
          <w:sz w:val="24"/>
          <w:szCs w:val="24"/>
        </w:rPr>
        <w:t>hæmmere</w:t>
      </w:r>
      <w:proofErr w:type="spellEnd"/>
      <w:r w:rsidRPr="008A189A">
        <w:rPr>
          <w:snapToGrid w:val="0"/>
          <w:sz w:val="24"/>
          <w:szCs w:val="24"/>
        </w:rPr>
        <w:t xml:space="preserve">. Samtidig brug af </w:t>
      </w:r>
      <w:proofErr w:type="spellStart"/>
      <w:r w:rsidRPr="008A189A">
        <w:rPr>
          <w:snapToGrid w:val="0"/>
          <w:sz w:val="24"/>
          <w:szCs w:val="24"/>
        </w:rPr>
        <w:t>perindopril</w:t>
      </w:r>
      <w:proofErr w:type="spellEnd"/>
      <w:r w:rsidRPr="008A189A">
        <w:rPr>
          <w:snapToGrid w:val="0"/>
          <w:sz w:val="24"/>
          <w:szCs w:val="24"/>
        </w:rPr>
        <w:t xml:space="preserve"> og litium bør ikke anvendes, men hvis dette er nødvendigt, skal serum-litium-koncentrationerne overvåges nøje (se pkt. 4.4).</w:t>
      </w:r>
    </w:p>
    <w:p w14:paraId="1B2B52A2" w14:textId="77777777" w:rsidR="008C1824" w:rsidRPr="008A189A" w:rsidRDefault="008C1824" w:rsidP="00EF333C">
      <w:pPr>
        <w:ind w:left="851"/>
        <w:rPr>
          <w:snapToGrid w:val="0"/>
          <w:sz w:val="24"/>
          <w:szCs w:val="24"/>
        </w:rPr>
      </w:pPr>
    </w:p>
    <w:p w14:paraId="680DCC7E" w14:textId="77777777" w:rsidR="008C1824" w:rsidRPr="008A189A" w:rsidRDefault="008C1824" w:rsidP="00EF333C">
      <w:pPr>
        <w:ind w:left="851"/>
        <w:rPr>
          <w:b/>
          <w:i/>
          <w:snapToGrid w:val="0"/>
          <w:sz w:val="24"/>
          <w:szCs w:val="24"/>
        </w:rPr>
      </w:pPr>
      <w:r w:rsidRPr="008A189A">
        <w:rPr>
          <w:b/>
          <w:i/>
          <w:snapToGrid w:val="0"/>
          <w:sz w:val="24"/>
          <w:szCs w:val="24"/>
        </w:rPr>
        <w:t>Samtidig anvendelse, der kræver særlig forsigtighed:</w:t>
      </w:r>
    </w:p>
    <w:p w14:paraId="746AEE17" w14:textId="77777777" w:rsidR="008C1824" w:rsidRPr="008A189A" w:rsidRDefault="008C1824" w:rsidP="00EF333C">
      <w:pPr>
        <w:ind w:left="851"/>
        <w:rPr>
          <w:snapToGrid w:val="0"/>
          <w:sz w:val="24"/>
          <w:szCs w:val="24"/>
        </w:rPr>
      </w:pPr>
    </w:p>
    <w:p w14:paraId="453CCCE9" w14:textId="77777777" w:rsidR="008C1824" w:rsidRPr="008A189A" w:rsidRDefault="008C1824" w:rsidP="00EF333C">
      <w:pPr>
        <w:ind w:left="851"/>
        <w:rPr>
          <w:snapToGrid w:val="0"/>
          <w:sz w:val="24"/>
          <w:szCs w:val="24"/>
          <w:u w:val="single"/>
        </w:rPr>
      </w:pPr>
      <w:proofErr w:type="spellStart"/>
      <w:r w:rsidRPr="008A189A">
        <w:rPr>
          <w:snapToGrid w:val="0"/>
          <w:sz w:val="24"/>
          <w:szCs w:val="24"/>
          <w:u w:val="single"/>
        </w:rPr>
        <w:t>Antidiabetika</w:t>
      </w:r>
      <w:proofErr w:type="spellEnd"/>
      <w:r w:rsidRPr="008A189A">
        <w:rPr>
          <w:snapToGrid w:val="0"/>
          <w:sz w:val="24"/>
          <w:szCs w:val="24"/>
          <w:u w:val="single"/>
        </w:rPr>
        <w:t xml:space="preserve"> (insulin, orale hypoglykæmiske lægemidler):</w:t>
      </w:r>
    </w:p>
    <w:p w14:paraId="488DD77E" w14:textId="77777777" w:rsidR="008C1824" w:rsidRPr="008A189A" w:rsidRDefault="008C1824" w:rsidP="00EF333C">
      <w:pPr>
        <w:ind w:left="851"/>
        <w:rPr>
          <w:snapToGrid w:val="0"/>
          <w:sz w:val="24"/>
          <w:szCs w:val="24"/>
        </w:rPr>
      </w:pPr>
      <w:r w:rsidRPr="008A189A">
        <w:rPr>
          <w:snapToGrid w:val="0"/>
          <w:sz w:val="24"/>
          <w:szCs w:val="24"/>
        </w:rPr>
        <w:t>Epidemiologiske studier antyder, at samtidig administration af ACE-</w:t>
      </w:r>
      <w:proofErr w:type="spellStart"/>
      <w:r w:rsidRPr="008A189A">
        <w:rPr>
          <w:snapToGrid w:val="0"/>
          <w:sz w:val="24"/>
          <w:szCs w:val="24"/>
        </w:rPr>
        <w:t>hæmmere</w:t>
      </w:r>
      <w:proofErr w:type="spellEnd"/>
      <w:r w:rsidRPr="008A189A">
        <w:rPr>
          <w:snapToGrid w:val="0"/>
          <w:sz w:val="24"/>
          <w:szCs w:val="24"/>
        </w:rPr>
        <w:t xml:space="preserve"> og </w:t>
      </w:r>
      <w:proofErr w:type="spellStart"/>
      <w:r w:rsidRPr="008A189A">
        <w:rPr>
          <w:snapToGrid w:val="0"/>
          <w:sz w:val="24"/>
          <w:szCs w:val="24"/>
        </w:rPr>
        <w:t>antidiabetika</w:t>
      </w:r>
      <w:proofErr w:type="spellEnd"/>
      <w:r w:rsidRPr="008A189A">
        <w:rPr>
          <w:snapToGrid w:val="0"/>
          <w:sz w:val="24"/>
          <w:szCs w:val="24"/>
        </w:rPr>
        <w:t xml:space="preserve"> (insulin, orale hypoglykæmiske lægemidler) kan forårsage en øget </w:t>
      </w:r>
      <w:proofErr w:type="spellStart"/>
      <w:r w:rsidRPr="008A189A">
        <w:rPr>
          <w:snapToGrid w:val="0"/>
          <w:sz w:val="24"/>
          <w:szCs w:val="24"/>
        </w:rPr>
        <w:t>blodglucose</w:t>
      </w:r>
      <w:proofErr w:type="spellEnd"/>
      <w:r w:rsidRPr="008A189A">
        <w:rPr>
          <w:snapToGrid w:val="0"/>
          <w:sz w:val="24"/>
          <w:szCs w:val="24"/>
        </w:rPr>
        <w:t>-sænkende virkning med risiko for hypoglykæmi.</w:t>
      </w:r>
    </w:p>
    <w:p w14:paraId="0490D63E" w14:textId="77777777" w:rsidR="008C1824" w:rsidRPr="008A189A" w:rsidRDefault="008C1824" w:rsidP="00EF333C">
      <w:pPr>
        <w:ind w:left="851"/>
        <w:rPr>
          <w:snapToGrid w:val="0"/>
          <w:sz w:val="24"/>
          <w:szCs w:val="24"/>
        </w:rPr>
      </w:pPr>
      <w:r w:rsidRPr="008A189A">
        <w:rPr>
          <w:snapToGrid w:val="0"/>
          <w:sz w:val="24"/>
          <w:szCs w:val="24"/>
        </w:rPr>
        <w:t>Sandsynligheden for forekomst af dette fænomen var tilsyneladende størst i de første ugers kombinationsbehandling og hos patienter med nedsat nyrefunktion.</w:t>
      </w:r>
    </w:p>
    <w:p w14:paraId="4377B75B" w14:textId="77777777" w:rsidR="008C1824" w:rsidRPr="008A189A" w:rsidRDefault="008C1824" w:rsidP="00EF333C">
      <w:pPr>
        <w:ind w:left="851"/>
        <w:rPr>
          <w:snapToGrid w:val="0"/>
          <w:sz w:val="24"/>
          <w:szCs w:val="24"/>
        </w:rPr>
      </w:pPr>
    </w:p>
    <w:p w14:paraId="62C1E5B0" w14:textId="77777777" w:rsidR="008C1824" w:rsidRPr="008A189A" w:rsidRDefault="008C1824" w:rsidP="00EF333C">
      <w:pPr>
        <w:ind w:left="851"/>
        <w:rPr>
          <w:snapToGrid w:val="0"/>
          <w:sz w:val="24"/>
          <w:szCs w:val="24"/>
          <w:u w:val="single"/>
        </w:rPr>
      </w:pPr>
      <w:proofErr w:type="spellStart"/>
      <w:r w:rsidRPr="008A189A">
        <w:rPr>
          <w:snapToGrid w:val="0"/>
          <w:sz w:val="24"/>
          <w:szCs w:val="24"/>
          <w:u w:val="single"/>
        </w:rPr>
        <w:t>Baclofen</w:t>
      </w:r>
      <w:proofErr w:type="spellEnd"/>
      <w:r w:rsidRPr="008A189A">
        <w:rPr>
          <w:snapToGrid w:val="0"/>
          <w:sz w:val="24"/>
          <w:szCs w:val="24"/>
          <w:u w:val="single"/>
        </w:rPr>
        <w:t>:</w:t>
      </w:r>
    </w:p>
    <w:p w14:paraId="439583A7" w14:textId="77777777" w:rsidR="008C1824" w:rsidRPr="008A189A" w:rsidRDefault="008C1824" w:rsidP="00EF333C">
      <w:pPr>
        <w:ind w:left="851"/>
        <w:rPr>
          <w:snapToGrid w:val="0"/>
          <w:sz w:val="24"/>
          <w:szCs w:val="24"/>
        </w:rPr>
      </w:pPr>
      <w:r w:rsidRPr="008A189A">
        <w:rPr>
          <w:snapToGrid w:val="0"/>
          <w:sz w:val="24"/>
          <w:szCs w:val="24"/>
        </w:rPr>
        <w:t xml:space="preserve">Øget </w:t>
      </w:r>
      <w:proofErr w:type="spellStart"/>
      <w:r w:rsidRPr="008A189A">
        <w:rPr>
          <w:snapToGrid w:val="0"/>
          <w:sz w:val="24"/>
          <w:szCs w:val="24"/>
        </w:rPr>
        <w:t>antihypertensiv</w:t>
      </w:r>
      <w:proofErr w:type="spellEnd"/>
      <w:r w:rsidRPr="008A189A">
        <w:rPr>
          <w:snapToGrid w:val="0"/>
          <w:sz w:val="24"/>
          <w:szCs w:val="24"/>
        </w:rPr>
        <w:t xml:space="preserve"> virkning. Monitorer blodtryk og modificer </w:t>
      </w:r>
      <w:proofErr w:type="spellStart"/>
      <w:r w:rsidRPr="008A189A">
        <w:rPr>
          <w:snapToGrid w:val="0"/>
          <w:sz w:val="24"/>
          <w:szCs w:val="24"/>
        </w:rPr>
        <w:t>antihypertensiv</w:t>
      </w:r>
      <w:proofErr w:type="spellEnd"/>
      <w:r w:rsidRPr="008A189A">
        <w:rPr>
          <w:snapToGrid w:val="0"/>
          <w:sz w:val="24"/>
          <w:szCs w:val="24"/>
        </w:rPr>
        <w:t xml:space="preserve"> dosering, hvis det er nødvendigt.</w:t>
      </w:r>
    </w:p>
    <w:p w14:paraId="59E87B07" w14:textId="77777777" w:rsidR="008C1824" w:rsidRPr="008A189A" w:rsidRDefault="008C1824" w:rsidP="00EF333C">
      <w:pPr>
        <w:ind w:left="851"/>
        <w:rPr>
          <w:snapToGrid w:val="0"/>
          <w:sz w:val="24"/>
          <w:szCs w:val="24"/>
        </w:rPr>
      </w:pPr>
    </w:p>
    <w:p w14:paraId="46C4A1D2" w14:textId="77777777" w:rsidR="008C1824" w:rsidRPr="008A189A" w:rsidRDefault="008C1824" w:rsidP="00EF333C">
      <w:pPr>
        <w:ind w:left="851"/>
        <w:rPr>
          <w:snapToGrid w:val="0"/>
          <w:sz w:val="24"/>
          <w:szCs w:val="24"/>
          <w:u w:val="single"/>
        </w:rPr>
      </w:pPr>
      <w:r w:rsidRPr="008A189A">
        <w:rPr>
          <w:snapToGrid w:val="0"/>
          <w:sz w:val="24"/>
          <w:szCs w:val="24"/>
          <w:u w:val="single"/>
        </w:rPr>
        <w:t xml:space="preserve">Ikke-kaliumbesparende </w:t>
      </w:r>
      <w:proofErr w:type="spellStart"/>
      <w:r w:rsidRPr="008A189A">
        <w:rPr>
          <w:snapToGrid w:val="0"/>
          <w:sz w:val="24"/>
          <w:szCs w:val="24"/>
          <w:u w:val="single"/>
        </w:rPr>
        <w:t>diuretika</w:t>
      </w:r>
      <w:proofErr w:type="spellEnd"/>
      <w:r w:rsidRPr="008A189A">
        <w:rPr>
          <w:snapToGrid w:val="0"/>
          <w:sz w:val="24"/>
          <w:szCs w:val="24"/>
          <w:u w:val="single"/>
        </w:rPr>
        <w:t>:</w:t>
      </w:r>
    </w:p>
    <w:p w14:paraId="0080CCCF" w14:textId="77777777" w:rsidR="008C1824" w:rsidRPr="008A189A" w:rsidRDefault="008C1824" w:rsidP="00EF333C">
      <w:pPr>
        <w:ind w:left="851"/>
        <w:rPr>
          <w:snapToGrid w:val="0"/>
          <w:sz w:val="24"/>
          <w:szCs w:val="24"/>
        </w:rPr>
      </w:pPr>
      <w:r w:rsidRPr="008A189A">
        <w:rPr>
          <w:snapToGrid w:val="0"/>
          <w:sz w:val="24"/>
          <w:szCs w:val="24"/>
        </w:rPr>
        <w:t xml:space="preserve">Patienter i behandling med </w:t>
      </w:r>
      <w:proofErr w:type="spellStart"/>
      <w:r w:rsidRPr="008A189A">
        <w:rPr>
          <w:snapToGrid w:val="0"/>
          <w:sz w:val="24"/>
          <w:szCs w:val="24"/>
        </w:rPr>
        <w:t>diuretika</w:t>
      </w:r>
      <w:proofErr w:type="spellEnd"/>
      <w:r w:rsidRPr="008A189A">
        <w:rPr>
          <w:snapToGrid w:val="0"/>
          <w:sz w:val="24"/>
          <w:szCs w:val="24"/>
        </w:rPr>
        <w:t xml:space="preserve">, og især patienter med volumen- og/eller saltunderskud, kan få udtalt reduktion i blodtryk efter initiering af behandling med en ACE-hæmmer. Risikoen for </w:t>
      </w:r>
      <w:proofErr w:type="spellStart"/>
      <w:r w:rsidRPr="008A189A">
        <w:rPr>
          <w:snapToGrid w:val="0"/>
          <w:sz w:val="24"/>
          <w:szCs w:val="24"/>
        </w:rPr>
        <w:t>hypotensive</w:t>
      </w:r>
      <w:proofErr w:type="spellEnd"/>
      <w:r w:rsidRPr="008A189A">
        <w:rPr>
          <w:snapToGrid w:val="0"/>
          <w:sz w:val="24"/>
          <w:szCs w:val="24"/>
        </w:rPr>
        <w:t xml:space="preserve"> virkninger kan reduceres ved </w:t>
      </w:r>
      <w:proofErr w:type="spellStart"/>
      <w:r w:rsidRPr="008A189A">
        <w:rPr>
          <w:snapToGrid w:val="0"/>
          <w:sz w:val="24"/>
          <w:szCs w:val="24"/>
        </w:rPr>
        <w:t>seponering</w:t>
      </w:r>
      <w:proofErr w:type="spellEnd"/>
      <w:r w:rsidRPr="008A189A">
        <w:rPr>
          <w:snapToGrid w:val="0"/>
          <w:sz w:val="24"/>
          <w:szCs w:val="24"/>
        </w:rPr>
        <w:t xml:space="preserve"> af </w:t>
      </w:r>
      <w:proofErr w:type="spellStart"/>
      <w:r w:rsidRPr="008A189A">
        <w:rPr>
          <w:snapToGrid w:val="0"/>
          <w:sz w:val="24"/>
          <w:szCs w:val="24"/>
        </w:rPr>
        <w:t>diuretikum</w:t>
      </w:r>
      <w:proofErr w:type="spellEnd"/>
      <w:r w:rsidRPr="008A189A">
        <w:rPr>
          <w:snapToGrid w:val="0"/>
          <w:sz w:val="24"/>
          <w:szCs w:val="24"/>
        </w:rPr>
        <w:t xml:space="preserve">, ved at øge volumen eller saltindtagelsen inden initiering af behandling med lave og progressive doser af </w:t>
      </w:r>
      <w:proofErr w:type="spellStart"/>
      <w:r w:rsidRPr="008A189A">
        <w:rPr>
          <w:snapToGrid w:val="0"/>
          <w:sz w:val="24"/>
          <w:szCs w:val="24"/>
        </w:rPr>
        <w:t>perindopril</w:t>
      </w:r>
      <w:proofErr w:type="spellEnd"/>
      <w:r w:rsidRPr="008A189A">
        <w:rPr>
          <w:snapToGrid w:val="0"/>
          <w:sz w:val="24"/>
          <w:szCs w:val="24"/>
        </w:rPr>
        <w:t>.</w:t>
      </w:r>
    </w:p>
    <w:p w14:paraId="683DDAAB" w14:textId="77777777" w:rsidR="008C1824" w:rsidRPr="008A189A" w:rsidRDefault="008C1824" w:rsidP="00EF333C">
      <w:pPr>
        <w:ind w:left="851"/>
        <w:rPr>
          <w:snapToGrid w:val="0"/>
          <w:sz w:val="24"/>
          <w:szCs w:val="24"/>
        </w:rPr>
      </w:pPr>
      <w:r w:rsidRPr="008A189A">
        <w:rPr>
          <w:snapToGrid w:val="0"/>
          <w:sz w:val="24"/>
          <w:szCs w:val="24"/>
        </w:rPr>
        <w:t xml:space="preserve">Ved </w:t>
      </w:r>
      <w:r w:rsidRPr="008A189A">
        <w:rPr>
          <w:i/>
          <w:snapToGrid w:val="0"/>
          <w:sz w:val="24"/>
          <w:szCs w:val="24"/>
        </w:rPr>
        <w:t xml:space="preserve">arteriel hypertension, </w:t>
      </w:r>
      <w:r w:rsidRPr="008A189A">
        <w:rPr>
          <w:snapToGrid w:val="0"/>
          <w:sz w:val="24"/>
          <w:szCs w:val="24"/>
        </w:rPr>
        <w:t xml:space="preserve">når tidligere diuretisk behandling kan have forårsaget salt-/volumenunderskud, skal </w:t>
      </w:r>
      <w:proofErr w:type="spellStart"/>
      <w:r w:rsidRPr="008A189A">
        <w:rPr>
          <w:snapToGrid w:val="0"/>
          <w:sz w:val="24"/>
          <w:szCs w:val="24"/>
        </w:rPr>
        <w:t>diuretikum</w:t>
      </w:r>
      <w:proofErr w:type="spellEnd"/>
      <w:r w:rsidRPr="008A189A">
        <w:rPr>
          <w:snapToGrid w:val="0"/>
          <w:sz w:val="24"/>
          <w:szCs w:val="24"/>
        </w:rPr>
        <w:t xml:space="preserve"> enten seponeres før initiering af en ACE-hæmmer, hvorefter et ikke-kaliumbesparende </w:t>
      </w:r>
      <w:proofErr w:type="spellStart"/>
      <w:r w:rsidRPr="008A189A">
        <w:rPr>
          <w:snapToGrid w:val="0"/>
          <w:sz w:val="24"/>
          <w:szCs w:val="24"/>
        </w:rPr>
        <w:t>diuretikum</w:t>
      </w:r>
      <w:proofErr w:type="spellEnd"/>
      <w:r w:rsidRPr="008A189A">
        <w:rPr>
          <w:snapToGrid w:val="0"/>
          <w:sz w:val="24"/>
          <w:szCs w:val="24"/>
        </w:rPr>
        <w:t xml:space="preserve"> kan reintroduceres, eller ACE-</w:t>
      </w:r>
      <w:proofErr w:type="spellStart"/>
      <w:r w:rsidRPr="008A189A">
        <w:rPr>
          <w:snapToGrid w:val="0"/>
          <w:sz w:val="24"/>
          <w:szCs w:val="24"/>
        </w:rPr>
        <w:t>hæmmeren</w:t>
      </w:r>
      <w:proofErr w:type="spellEnd"/>
      <w:r w:rsidRPr="008A189A">
        <w:rPr>
          <w:snapToGrid w:val="0"/>
          <w:sz w:val="24"/>
          <w:szCs w:val="24"/>
        </w:rPr>
        <w:t xml:space="preserve"> skal initieres med en lav dosis og progressiv øgning. </w:t>
      </w:r>
    </w:p>
    <w:p w14:paraId="27FAB82D" w14:textId="77777777" w:rsidR="008C1824" w:rsidRPr="008A189A" w:rsidRDefault="008C1824" w:rsidP="00EF333C">
      <w:pPr>
        <w:ind w:left="851"/>
        <w:rPr>
          <w:snapToGrid w:val="0"/>
          <w:sz w:val="24"/>
          <w:szCs w:val="24"/>
        </w:rPr>
      </w:pPr>
      <w:r w:rsidRPr="008A189A">
        <w:rPr>
          <w:i/>
          <w:snapToGrid w:val="0"/>
          <w:sz w:val="24"/>
          <w:szCs w:val="24"/>
        </w:rPr>
        <w:t xml:space="preserve">Ved </w:t>
      </w:r>
      <w:proofErr w:type="spellStart"/>
      <w:r w:rsidRPr="008A189A">
        <w:rPr>
          <w:i/>
          <w:snapToGrid w:val="0"/>
          <w:sz w:val="24"/>
          <w:szCs w:val="24"/>
        </w:rPr>
        <w:t>diuretika</w:t>
      </w:r>
      <w:proofErr w:type="spellEnd"/>
      <w:r w:rsidRPr="008A189A">
        <w:rPr>
          <w:i/>
          <w:snapToGrid w:val="0"/>
          <w:sz w:val="24"/>
          <w:szCs w:val="24"/>
        </w:rPr>
        <w:t xml:space="preserve">-behandlet </w:t>
      </w:r>
      <w:proofErr w:type="gramStart"/>
      <w:r w:rsidRPr="008A189A">
        <w:rPr>
          <w:i/>
          <w:snapToGrid w:val="0"/>
          <w:sz w:val="24"/>
          <w:szCs w:val="24"/>
        </w:rPr>
        <w:t>kongestiv hjertesvigt</w:t>
      </w:r>
      <w:proofErr w:type="gramEnd"/>
      <w:r w:rsidRPr="008A189A">
        <w:rPr>
          <w:snapToGrid w:val="0"/>
          <w:sz w:val="24"/>
          <w:szCs w:val="24"/>
        </w:rPr>
        <w:t>, skal ACE-</w:t>
      </w:r>
      <w:proofErr w:type="spellStart"/>
      <w:r w:rsidRPr="008A189A">
        <w:rPr>
          <w:snapToGrid w:val="0"/>
          <w:sz w:val="24"/>
          <w:szCs w:val="24"/>
        </w:rPr>
        <w:t>hæmmeren</w:t>
      </w:r>
      <w:proofErr w:type="spellEnd"/>
      <w:r w:rsidRPr="008A189A">
        <w:rPr>
          <w:snapToGrid w:val="0"/>
          <w:sz w:val="24"/>
          <w:szCs w:val="24"/>
        </w:rPr>
        <w:t xml:space="preserve"> initieres ved en meget lav dosis, muligvis efter reducering af dosis af det associerede ikke-kaliumbesparende </w:t>
      </w:r>
      <w:proofErr w:type="spellStart"/>
      <w:r w:rsidRPr="008A189A">
        <w:rPr>
          <w:snapToGrid w:val="0"/>
          <w:sz w:val="24"/>
          <w:szCs w:val="24"/>
        </w:rPr>
        <w:t>diuretikum</w:t>
      </w:r>
      <w:proofErr w:type="spellEnd"/>
      <w:r w:rsidRPr="008A189A">
        <w:rPr>
          <w:snapToGrid w:val="0"/>
          <w:sz w:val="24"/>
          <w:szCs w:val="24"/>
        </w:rPr>
        <w:t>.</w:t>
      </w:r>
    </w:p>
    <w:p w14:paraId="5878646C" w14:textId="77777777" w:rsidR="008C1824" w:rsidRPr="008A189A" w:rsidRDefault="008C1824" w:rsidP="00EF333C">
      <w:pPr>
        <w:ind w:left="851"/>
        <w:rPr>
          <w:snapToGrid w:val="0"/>
          <w:sz w:val="24"/>
          <w:szCs w:val="24"/>
        </w:rPr>
      </w:pPr>
      <w:r w:rsidRPr="008A189A">
        <w:rPr>
          <w:snapToGrid w:val="0"/>
          <w:sz w:val="24"/>
          <w:szCs w:val="24"/>
        </w:rPr>
        <w:t>I alle tilfælde skal nyrefunktionen (</w:t>
      </w:r>
      <w:proofErr w:type="spellStart"/>
      <w:r w:rsidRPr="008A189A">
        <w:rPr>
          <w:snapToGrid w:val="0"/>
          <w:sz w:val="24"/>
          <w:szCs w:val="24"/>
        </w:rPr>
        <w:t>kreatinin</w:t>
      </w:r>
      <w:proofErr w:type="spellEnd"/>
      <w:r w:rsidRPr="008A189A">
        <w:rPr>
          <w:snapToGrid w:val="0"/>
          <w:sz w:val="24"/>
          <w:szCs w:val="24"/>
        </w:rPr>
        <w:t xml:space="preserve">-niveauer) monitoreres de første få uger af behandlingen med ACE-hæmmer. </w:t>
      </w:r>
    </w:p>
    <w:p w14:paraId="1DB1676A" w14:textId="77777777" w:rsidR="008C1824" w:rsidRPr="008A189A" w:rsidRDefault="008C1824" w:rsidP="00EF333C">
      <w:pPr>
        <w:ind w:left="851"/>
        <w:rPr>
          <w:snapToGrid w:val="0"/>
          <w:sz w:val="24"/>
          <w:szCs w:val="24"/>
        </w:rPr>
      </w:pPr>
    </w:p>
    <w:p w14:paraId="39D921BA" w14:textId="77777777" w:rsidR="008C1824" w:rsidRPr="008A189A" w:rsidRDefault="008C1824" w:rsidP="00EF333C">
      <w:pPr>
        <w:ind w:left="851"/>
        <w:rPr>
          <w:sz w:val="24"/>
          <w:szCs w:val="24"/>
        </w:rPr>
      </w:pPr>
      <w:r w:rsidRPr="008A189A">
        <w:rPr>
          <w:snapToGrid w:val="0"/>
          <w:sz w:val="24"/>
          <w:szCs w:val="24"/>
          <w:u w:val="single"/>
        </w:rPr>
        <w:t xml:space="preserve">Kaliumbesparende </w:t>
      </w:r>
      <w:proofErr w:type="spellStart"/>
      <w:r w:rsidRPr="008A189A">
        <w:rPr>
          <w:snapToGrid w:val="0"/>
          <w:sz w:val="24"/>
          <w:szCs w:val="24"/>
          <w:u w:val="single"/>
        </w:rPr>
        <w:t>diuretika</w:t>
      </w:r>
      <w:proofErr w:type="spellEnd"/>
      <w:r w:rsidRPr="008A189A">
        <w:rPr>
          <w:snapToGrid w:val="0"/>
          <w:sz w:val="24"/>
          <w:szCs w:val="24"/>
          <w:u w:val="single"/>
        </w:rPr>
        <w:t xml:space="preserve"> (</w:t>
      </w:r>
      <w:proofErr w:type="spellStart"/>
      <w:r w:rsidRPr="008A189A">
        <w:rPr>
          <w:snapToGrid w:val="0"/>
          <w:sz w:val="24"/>
          <w:szCs w:val="24"/>
          <w:u w:val="single"/>
        </w:rPr>
        <w:t>eplerenon</w:t>
      </w:r>
      <w:proofErr w:type="spellEnd"/>
      <w:r w:rsidRPr="008A189A">
        <w:rPr>
          <w:snapToGrid w:val="0"/>
          <w:sz w:val="24"/>
          <w:szCs w:val="24"/>
          <w:u w:val="single"/>
        </w:rPr>
        <w:t xml:space="preserve">, </w:t>
      </w:r>
      <w:proofErr w:type="spellStart"/>
      <w:r w:rsidRPr="008A189A">
        <w:rPr>
          <w:snapToGrid w:val="0"/>
          <w:sz w:val="24"/>
          <w:szCs w:val="24"/>
          <w:u w:val="single"/>
        </w:rPr>
        <w:t>spironolacton</w:t>
      </w:r>
      <w:proofErr w:type="spellEnd"/>
      <w:r w:rsidRPr="008A189A">
        <w:rPr>
          <w:snapToGrid w:val="0"/>
          <w:sz w:val="24"/>
          <w:szCs w:val="24"/>
          <w:u w:val="single"/>
        </w:rPr>
        <w:t>):</w:t>
      </w:r>
    </w:p>
    <w:p w14:paraId="59EFBCB4" w14:textId="77777777" w:rsidR="008C1824" w:rsidRPr="008A189A" w:rsidRDefault="008C1824" w:rsidP="00EF333C">
      <w:pPr>
        <w:ind w:left="851"/>
        <w:rPr>
          <w:sz w:val="24"/>
          <w:szCs w:val="24"/>
        </w:rPr>
      </w:pPr>
      <w:r w:rsidRPr="008A189A">
        <w:rPr>
          <w:sz w:val="24"/>
          <w:szCs w:val="24"/>
        </w:rPr>
        <w:t xml:space="preserve">Under behandling med </w:t>
      </w:r>
      <w:proofErr w:type="spellStart"/>
      <w:r w:rsidRPr="008A189A">
        <w:rPr>
          <w:sz w:val="24"/>
          <w:szCs w:val="24"/>
        </w:rPr>
        <w:t>eplerenon</w:t>
      </w:r>
      <w:proofErr w:type="spellEnd"/>
      <w:r w:rsidRPr="008A189A">
        <w:rPr>
          <w:sz w:val="24"/>
          <w:szCs w:val="24"/>
        </w:rPr>
        <w:t xml:space="preserve">- eller </w:t>
      </w:r>
      <w:proofErr w:type="spellStart"/>
      <w:r w:rsidRPr="008A189A">
        <w:rPr>
          <w:sz w:val="24"/>
          <w:szCs w:val="24"/>
        </w:rPr>
        <w:t>spironolacton</w:t>
      </w:r>
      <w:proofErr w:type="spellEnd"/>
      <w:r w:rsidRPr="008A189A">
        <w:rPr>
          <w:sz w:val="24"/>
          <w:szCs w:val="24"/>
        </w:rPr>
        <w:t>-doser mellem 12,5</w:t>
      </w:r>
      <w:r w:rsidRPr="008A189A">
        <w:rPr>
          <w:snapToGrid w:val="0"/>
          <w:sz w:val="24"/>
          <w:szCs w:val="24"/>
        </w:rPr>
        <w:t> </w:t>
      </w:r>
      <w:r w:rsidRPr="008A189A">
        <w:rPr>
          <w:sz w:val="24"/>
          <w:szCs w:val="24"/>
        </w:rPr>
        <w:t>mg til 50</w:t>
      </w:r>
      <w:r w:rsidRPr="008A189A">
        <w:rPr>
          <w:snapToGrid w:val="0"/>
          <w:sz w:val="24"/>
          <w:szCs w:val="24"/>
        </w:rPr>
        <w:t> </w:t>
      </w:r>
      <w:r w:rsidRPr="008A189A">
        <w:rPr>
          <w:sz w:val="24"/>
          <w:szCs w:val="24"/>
        </w:rPr>
        <w:t>mg daglig sammen med lave doser af ACE-</w:t>
      </w:r>
      <w:proofErr w:type="spellStart"/>
      <w:r w:rsidRPr="008A189A">
        <w:rPr>
          <w:sz w:val="24"/>
          <w:szCs w:val="24"/>
        </w:rPr>
        <w:t>hæmmere</w:t>
      </w:r>
      <w:proofErr w:type="spellEnd"/>
      <w:r w:rsidRPr="008A189A">
        <w:rPr>
          <w:sz w:val="24"/>
          <w:szCs w:val="24"/>
        </w:rPr>
        <w:t>:</w:t>
      </w:r>
    </w:p>
    <w:p w14:paraId="5D2720F4" w14:textId="77777777" w:rsidR="008C1824" w:rsidRPr="008A189A" w:rsidRDefault="008C1824" w:rsidP="00EF333C">
      <w:pPr>
        <w:ind w:left="851"/>
        <w:rPr>
          <w:color w:val="000000"/>
          <w:sz w:val="24"/>
          <w:szCs w:val="24"/>
        </w:rPr>
      </w:pPr>
      <w:r w:rsidRPr="008A189A">
        <w:rPr>
          <w:snapToGrid w:val="0"/>
          <w:sz w:val="24"/>
          <w:szCs w:val="24"/>
        </w:rPr>
        <w:t xml:space="preserve">I behandlingen af klasse II-IV hjertesvigt (NYHA) med en </w:t>
      </w:r>
      <w:proofErr w:type="spellStart"/>
      <w:r w:rsidRPr="008A189A">
        <w:rPr>
          <w:color w:val="000000"/>
          <w:sz w:val="24"/>
          <w:szCs w:val="24"/>
        </w:rPr>
        <w:t>ejektionsfraktion</w:t>
      </w:r>
      <w:proofErr w:type="spellEnd"/>
      <w:r w:rsidRPr="008A189A">
        <w:rPr>
          <w:color w:val="000000"/>
          <w:sz w:val="24"/>
          <w:szCs w:val="24"/>
        </w:rPr>
        <w:t xml:space="preserve"> &lt;</w:t>
      </w:r>
      <w:r w:rsidRPr="008A189A">
        <w:rPr>
          <w:snapToGrid w:val="0"/>
          <w:sz w:val="24"/>
          <w:szCs w:val="24"/>
        </w:rPr>
        <w:t> </w:t>
      </w:r>
      <w:r w:rsidRPr="008A189A">
        <w:rPr>
          <w:color w:val="000000"/>
          <w:sz w:val="24"/>
          <w:szCs w:val="24"/>
        </w:rPr>
        <w:t>40</w:t>
      </w:r>
      <w:r w:rsidRPr="008A189A">
        <w:rPr>
          <w:snapToGrid w:val="0"/>
          <w:sz w:val="24"/>
          <w:szCs w:val="24"/>
        </w:rPr>
        <w:t> </w:t>
      </w:r>
      <w:r w:rsidRPr="008A189A">
        <w:rPr>
          <w:color w:val="000000"/>
          <w:sz w:val="24"/>
          <w:szCs w:val="24"/>
        </w:rPr>
        <w:t>% og tidligere behandlet med ACE-</w:t>
      </w:r>
      <w:proofErr w:type="spellStart"/>
      <w:r w:rsidRPr="008A189A">
        <w:rPr>
          <w:color w:val="000000"/>
          <w:sz w:val="24"/>
          <w:szCs w:val="24"/>
        </w:rPr>
        <w:t>hæmmere</w:t>
      </w:r>
      <w:proofErr w:type="spellEnd"/>
      <w:r w:rsidRPr="008A189A">
        <w:rPr>
          <w:color w:val="000000"/>
          <w:sz w:val="24"/>
          <w:szCs w:val="24"/>
        </w:rPr>
        <w:t xml:space="preserve"> og loop-</w:t>
      </w:r>
      <w:proofErr w:type="spellStart"/>
      <w:r w:rsidRPr="008A189A">
        <w:rPr>
          <w:color w:val="000000"/>
          <w:sz w:val="24"/>
          <w:szCs w:val="24"/>
        </w:rPr>
        <w:t>diuretika</w:t>
      </w:r>
      <w:proofErr w:type="spellEnd"/>
      <w:r w:rsidRPr="008A189A">
        <w:rPr>
          <w:color w:val="000000"/>
          <w:sz w:val="24"/>
          <w:szCs w:val="24"/>
        </w:rPr>
        <w:t xml:space="preserve"> er der risiko for </w:t>
      </w:r>
      <w:proofErr w:type="spellStart"/>
      <w:r w:rsidRPr="008A189A">
        <w:rPr>
          <w:color w:val="000000"/>
          <w:sz w:val="24"/>
          <w:szCs w:val="24"/>
        </w:rPr>
        <w:t>hyperkaliæmi</w:t>
      </w:r>
      <w:proofErr w:type="spellEnd"/>
      <w:r w:rsidRPr="008A189A">
        <w:rPr>
          <w:color w:val="000000"/>
          <w:sz w:val="24"/>
          <w:szCs w:val="24"/>
        </w:rPr>
        <w:t>, potentielt fatal, især hvis dosisanbefalingerne for denne kombination ikke overholdes.</w:t>
      </w:r>
    </w:p>
    <w:p w14:paraId="41280922" w14:textId="77777777" w:rsidR="008C1824" w:rsidRPr="008A189A" w:rsidRDefault="008C1824" w:rsidP="00EF333C">
      <w:pPr>
        <w:ind w:left="851"/>
        <w:rPr>
          <w:color w:val="000000"/>
          <w:sz w:val="24"/>
          <w:szCs w:val="24"/>
        </w:rPr>
      </w:pPr>
      <w:r w:rsidRPr="008A189A">
        <w:rPr>
          <w:color w:val="000000"/>
          <w:sz w:val="24"/>
          <w:szCs w:val="24"/>
        </w:rPr>
        <w:t xml:space="preserve">Før initiering af kombinationen skal fravær af </w:t>
      </w:r>
      <w:proofErr w:type="spellStart"/>
      <w:r w:rsidRPr="008A189A">
        <w:rPr>
          <w:color w:val="000000"/>
          <w:sz w:val="24"/>
          <w:szCs w:val="24"/>
        </w:rPr>
        <w:t>hyperkaliæmi</w:t>
      </w:r>
      <w:proofErr w:type="spellEnd"/>
      <w:r w:rsidRPr="008A189A">
        <w:rPr>
          <w:color w:val="000000"/>
          <w:sz w:val="24"/>
          <w:szCs w:val="24"/>
        </w:rPr>
        <w:t xml:space="preserve"> og nedsat nyrefunktion kontrolleres.</w:t>
      </w:r>
    </w:p>
    <w:p w14:paraId="37F324AF" w14:textId="77777777" w:rsidR="008C1824" w:rsidRPr="008A189A" w:rsidRDefault="008C1824" w:rsidP="00EF333C">
      <w:pPr>
        <w:ind w:left="851"/>
        <w:rPr>
          <w:snapToGrid w:val="0"/>
          <w:sz w:val="24"/>
          <w:szCs w:val="24"/>
        </w:rPr>
      </w:pPr>
      <w:r w:rsidRPr="008A189A">
        <w:rPr>
          <w:color w:val="000000"/>
          <w:sz w:val="24"/>
          <w:szCs w:val="24"/>
        </w:rPr>
        <w:t xml:space="preserve">En nøje monitorering af </w:t>
      </w:r>
      <w:proofErr w:type="spellStart"/>
      <w:r w:rsidRPr="008A189A">
        <w:rPr>
          <w:color w:val="000000"/>
          <w:sz w:val="24"/>
          <w:szCs w:val="24"/>
        </w:rPr>
        <w:t>kaliæmi</w:t>
      </w:r>
      <w:proofErr w:type="spellEnd"/>
      <w:r w:rsidRPr="008A189A">
        <w:rPr>
          <w:color w:val="000000"/>
          <w:sz w:val="24"/>
          <w:szCs w:val="24"/>
        </w:rPr>
        <w:t xml:space="preserve"> og </w:t>
      </w:r>
      <w:proofErr w:type="spellStart"/>
      <w:r w:rsidRPr="008A189A">
        <w:rPr>
          <w:color w:val="000000"/>
          <w:sz w:val="24"/>
          <w:szCs w:val="24"/>
        </w:rPr>
        <w:t>kreatinæmi</w:t>
      </w:r>
      <w:proofErr w:type="spellEnd"/>
      <w:r w:rsidRPr="008A189A">
        <w:rPr>
          <w:color w:val="000000"/>
          <w:sz w:val="24"/>
          <w:szCs w:val="24"/>
        </w:rPr>
        <w:t xml:space="preserve"> anbefales en gang om ugen i den første behandlingsmåned og månedligt herefter.</w:t>
      </w:r>
    </w:p>
    <w:p w14:paraId="05D3246C" w14:textId="77777777" w:rsidR="008C1824" w:rsidRPr="008A189A" w:rsidRDefault="008C1824" w:rsidP="00EF333C">
      <w:pPr>
        <w:ind w:left="851"/>
        <w:rPr>
          <w:snapToGrid w:val="0"/>
          <w:sz w:val="24"/>
          <w:szCs w:val="24"/>
        </w:rPr>
      </w:pPr>
    </w:p>
    <w:p w14:paraId="1028E45B" w14:textId="77777777" w:rsidR="008C1824" w:rsidRPr="008A189A" w:rsidRDefault="008C1824" w:rsidP="00EF333C">
      <w:pPr>
        <w:ind w:left="851"/>
        <w:rPr>
          <w:sz w:val="24"/>
          <w:szCs w:val="24"/>
          <w:u w:val="single"/>
        </w:rPr>
      </w:pPr>
      <w:r w:rsidRPr="008A189A">
        <w:rPr>
          <w:sz w:val="24"/>
          <w:szCs w:val="24"/>
          <w:u w:val="single"/>
        </w:rPr>
        <w:t>Non-</w:t>
      </w:r>
      <w:proofErr w:type="spellStart"/>
      <w:r w:rsidRPr="008A189A">
        <w:rPr>
          <w:sz w:val="24"/>
          <w:szCs w:val="24"/>
          <w:u w:val="single"/>
        </w:rPr>
        <w:t>steroide</w:t>
      </w:r>
      <w:proofErr w:type="spellEnd"/>
      <w:r w:rsidRPr="008A189A">
        <w:rPr>
          <w:sz w:val="24"/>
          <w:szCs w:val="24"/>
          <w:u w:val="single"/>
        </w:rPr>
        <w:t xml:space="preserve"> antiinflammatoriske lægemidler (NSAID) inklusive acetylsalicylsyre </w:t>
      </w:r>
      <w:r w:rsidRPr="008A189A">
        <w:rPr>
          <w:sz w:val="24"/>
          <w:szCs w:val="24"/>
          <w:u w:val="single"/>
        </w:rPr>
        <w:sym w:font="Symbol" w:char="F0B3"/>
      </w:r>
      <w:r w:rsidRPr="008A189A">
        <w:rPr>
          <w:snapToGrid w:val="0"/>
          <w:sz w:val="24"/>
          <w:szCs w:val="24"/>
          <w:u w:val="single"/>
        </w:rPr>
        <w:t> </w:t>
      </w:r>
      <w:r w:rsidRPr="008A189A">
        <w:rPr>
          <w:sz w:val="24"/>
          <w:szCs w:val="24"/>
          <w:u w:val="single"/>
        </w:rPr>
        <w:t>3</w:t>
      </w:r>
      <w:r w:rsidRPr="008A189A">
        <w:rPr>
          <w:snapToGrid w:val="0"/>
          <w:sz w:val="24"/>
          <w:szCs w:val="24"/>
          <w:u w:val="single"/>
        </w:rPr>
        <w:t> </w:t>
      </w:r>
      <w:r w:rsidRPr="008A189A">
        <w:rPr>
          <w:sz w:val="24"/>
          <w:szCs w:val="24"/>
          <w:u w:val="single"/>
        </w:rPr>
        <w:t>g/dag:</w:t>
      </w:r>
    </w:p>
    <w:p w14:paraId="0BCD357A" w14:textId="77777777" w:rsidR="008C1824" w:rsidRPr="008A189A" w:rsidRDefault="008C1824" w:rsidP="00EF333C">
      <w:pPr>
        <w:ind w:left="851"/>
        <w:rPr>
          <w:sz w:val="24"/>
          <w:szCs w:val="24"/>
        </w:rPr>
      </w:pPr>
      <w:r w:rsidRPr="008A189A">
        <w:rPr>
          <w:sz w:val="24"/>
          <w:szCs w:val="24"/>
        </w:rPr>
        <w:t>Når ACE-</w:t>
      </w:r>
      <w:proofErr w:type="spellStart"/>
      <w:r w:rsidRPr="008A189A">
        <w:rPr>
          <w:sz w:val="24"/>
          <w:szCs w:val="24"/>
        </w:rPr>
        <w:t>hæmmere</w:t>
      </w:r>
      <w:proofErr w:type="spellEnd"/>
      <w:r w:rsidRPr="008A189A">
        <w:rPr>
          <w:sz w:val="24"/>
          <w:szCs w:val="24"/>
        </w:rPr>
        <w:t xml:space="preserve"> administreres samtidig med NSAID-lægemidler (for eksempel acetylsalicylsyre ved antiinflammatoriske doseringsregimer, COX-2-hæmmere og ikke-selektive NSAID), kan den </w:t>
      </w:r>
      <w:proofErr w:type="spellStart"/>
      <w:r w:rsidRPr="008A189A">
        <w:rPr>
          <w:sz w:val="24"/>
          <w:szCs w:val="24"/>
        </w:rPr>
        <w:t>antihypertensive</w:t>
      </w:r>
      <w:proofErr w:type="spellEnd"/>
      <w:r w:rsidRPr="008A189A">
        <w:rPr>
          <w:sz w:val="24"/>
          <w:szCs w:val="24"/>
        </w:rPr>
        <w:t xml:space="preserve"> virkning blive nedsat. Samtidig brug af ACE-</w:t>
      </w:r>
      <w:proofErr w:type="spellStart"/>
      <w:r w:rsidRPr="008A189A">
        <w:rPr>
          <w:sz w:val="24"/>
          <w:szCs w:val="24"/>
        </w:rPr>
        <w:t>hæmmere</w:t>
      </w:r>
      <w:proofErr w:type="spellEnd"/>
      <w:r w:rsidRPr="008A189A">
        <w:rPr>
          <w:sz w:val="24"/>
          <w:szCs w:val="24"/>
        </w:rPr>
        <w:t xml:space="preserve"> og NSAID kan medføre en øget risiko for en forværring af nyrefunktionen, herunder mulighed for akut nyresvigt og en stigning i serum-kalium, især hos patienter med eksisterende nedsat nyrefunktion. Kombinationen bør administreres med forsigtighed, især hos ældre. Patienterne bør være tilstrækkeligt hydrerede, og det bør overvejes at monitorere nyrefunktionen efter indledning af kombineret behandling og periodisk derefter.</w:t>
      </w:r>
    </w:p>
    <w:p w14:paraId="5A89488F" w14:textId="77777777" w:rsidR="008C1824" w:rsidRPr="008A189A" w:rsidRDefault="008C1824" w:rsidP="00EF333C">
      <w:pPr>
        <w:ind w:left="851"/>
        <w:rPr>
          <w:snapToGrid w:val="0"/>
          <w:sz w:val="24"/>
          <w:szCs w:val="24"/>
        </w:rPr>
      </w:pPr>
    </w:p>
    <w:p w14:paraId="5FB17B7A" w14:textId="77777777" w:rsidR="008C1824" w:rsidRPr="008A189A" w:rsidRDefault="008C1824" w:rsidP="00EF333C">
      <w:pPr>
        <w:ind w:left="851"/>
        <w:rPr>
          <w:b/>
          <w:i/>
          <w:snapToGrid w:val="0"/>
          <w:sz w:val="24"/>
          <w:szCs w:val="24"/>
        </w:rPr>
      </w:pPr>
      <w:r w:rsidRPr="008A189A">
        <w:rPr>
          <w:b/>
          <w:i/>
          <w:snapToGrid w:val="0"/>
          <w:sz w:val="24"/>
          <w:szCs w:val="24"/>
        </w:rPr>
        <w:t>Samtidig anvendelse, der kræver nogen forsigtighed:</w:t>
      </w:r>
    </w:p>
    <w:p w14:paraId="36DAD5E1" w14:textId="77777777" w:rsidR="008C1824" w:rsidRPr="008A189A" w:rsidRDefault="008C1824" w:rsidP="00EF333C">
      <w:pPr>
        <w:ind w:left="851"/>
        <w:rPr>
          <w:snapToGrid w:val="0"/>
          <w:sz w:val="24"/>
          <w:szCs w:val="24"/>
        </w:rPr>
      </w:pPr>
    </w:p>
    <w:p w14:paraId="044BFB6C" w14:textId="77777777" w:rsidR="008C1824" w:rsidRPr="008A189A" w:rsidRDefault="008C1824" w:rsidP="00EF333C">
      <w:pPr>
        <w:ind w:left="851"/>
        <w:rPr>
          <w:sz w:val="24"/>
          <w:szCs w:val="24"/>
          <w:u w:val="single"/>
        </w:rPr>
      </w:pPr>
      <w:proofErr w:type="spellStart"/>
      <w:r w:rsidRPr="008A189A">
        <w:rPr>
          <w:sz w:val="24"/>
          <w:szCs w:val="24"/>
          <w:u w:val="single"/>
        </w:rPr>
        <w:t>Antihypertensive</w:t>
      </w:r>
      <w:proofErr w:type="spellEnd"/>
      <w:r w:rsidRPr="008A189A">
        <w:rPr>
          <w:sz w:val="24"/>
          <w:szCs w:val="24"/>
          <w:u w:val="single"/>
        </w:rPr>
        <w:t xml:space="preserve"> midler og karudvidende midler:</w:t>
      </w:r>
    </w:p>
    <w:p w14:paraId="71F91A2D" w14:textId="77777777" w:rsidR="008C1824" w:rsidRPr="008A189A" w:rsidRDefault="008C1824" w:rsidP="00EF333C">
      <w:pPr>
        <w:ind w:left="851"/>
        <w:rPr>
          <w:snapToGrid w:val="0"/>
          <w:sz w:val="24"/>
          <w:szCs w:val="24"/>
        </w:rPr>
      </w:pPr>
      <w:r w:rsidRPr="008A189A">
        <w:rPr>
          <w:snapToGrid w:val="0"/>
          <w:sz w:val="24"/>
          <w:szCs w:val="24"/>
        </w:rPr>
        <w:t xml:space="preserve">Samtidig brug af disse lægemidler kan forøge den </w:t>
      </w:r>
      <w:proofErr w:type="spellStart"/>
      <w:r w:rsidRPr="008A189A">
        <w:rPr>
          <w:snapToGrid w:val="0"/>
          <w:sz w:val="24"/>
          <w:szCs w:val="24"/>
        </w:rPr>
        <w:t>hypotensive</w:t>
      </w:r>
      <w:proofErr w:type="spellEnd"/>
      <w:r w:rsidRPr="008A189A">
        <w:rPr>
          <w:snapToGrid w:val="0"/>
          <w:sz w:val="24"/>
          <w:szCs w:val="24"/>
        </w:rPr>
        <w:t xml:space="preserve"> effekt af </w:t>
      </w:r>
      <w:proofErr w:type="spellStart"/>
      <w:r w:rsidRPr="008A189A">
        <w:rPr>
          <w:snapToGrid w:val="0"/>
          <w:sz w:val="24"/>
          <w:szCs w:val="24"/>
        </w:rPr>
        <w:t>perindopril</w:t>
      </w:r>
      <w:proofErr w:type="spellEnd"/>
      <w:r w:rsidRPr="008A189A">
        <w:rPr>
          <w:snapToGrid w:val="0"/>
          <w:sz w:val="24"/>
          <w:szCs w:val="24"/>
        </w:rPr>
        <w:t>. Samtidig brug af nitroglycerin og andre nitrater eller andre karudvidende midler kan reducere blodtrykket yderligere.</w:t>
      </w:r>
    </w:p>
    <w:p w14:paraId="7C6E162C" w14:textId="77777777" w:rsidR="008C1824" w:rsidRPr="008A189A" w:rsidRDefault="008C1824" w:rsidP="00EF333C">
      <w:pPr>
        <w:ind w:left="851"/>
        <w:rPr>
          <w:snapToGrid w:val="0"/>
          <w:sz w:val="24"/>
          <w:szCs w:val="24"/>
        </w:rPr>
      </w:pPr>
    </w:p>
    <w:p w14:paraId="2655907E" w14:textId="77777777" w:rsidR="008C1824" w:rsidRPr="008A189A" w:rsidRDefault="008C1824" w:rsidP="00EF333C">
      <w:pPr>
        <w:ind w:left="851"/>
        <w:rPr>
          <w:sz w:val="24"/>
          <w:szCs w:val="24"/>
          <w:u w:val="single"/>
        </w:rPr>
      </w:pPr>
      <w:r w:rsidRPr="008A189A">
        <w:rPr>
          <w:sz w:val="24"/>
          <w:szCs w:val="24"/>
          <w:u w:val="single"/>
        </w:rPr>
        <w:t>Tricykliske antidepressive midler/antipsykotiske midler/</w:t>
      </w:r>
      <w:proofErr w:type="spellStart"/>
      <w:r w:rsidRPr="008A189A">
        <w:rPr>
          <w:snapToGrid w:val="0"/>
          <w:sz w:val="24"/>
          <w:szCs w:val="24"/>
          <w:u w:val="single"/>
        </w:rPr>
        <w:t>anæstetika</w:t>
      </w:r>
      <w:proofErr w:type="spellEnd"/>
      <w:r w:rsidRPr="008A189A">
        <w:rPr>
          <w:snapToGrid w:val="0"/>
          <w:sz w:val="24"/>
          <w:szCs w:val="24"/>
          <w:u w:val="single"/>
        </w:rPr>
        <w:t>:</w:t>
      </w:r>
    </w:p>
    <w:p w14:paraId="3B950B03" w14:textId="77777777" w:rsidR="008C1824" w:rsidRPr="008A189A" w:rsidRDefault="008C1824" w:rsidP="00EF333C">
      <w:pPr>
        <w:ind w:left="851"/>
        <w:rPr>
          <w:snapToGrid w:val="0"/>
          <w:sz w:val="24"/>
          <w:szCs w:val="24"/>
        </w:rPr>
      </w:pPr>
      <w:r w:rsidRPr="008A189A">
        <w:rPr>
          <w:snapToGrid w:val="0"/>
          <w:sz w:val="24"/>
          <w:szCs w:val="24"/>
        </w:rPr>
        <w:t xml:space="preserve">Samtidig brug af visse </w:t>
      </w:r>
      <w:proofErr w:type="spellStart"/>
      <w:r w:rsidRPr="008A189A">
        <w:rPr>
          <w:snapToGrid w:val="0"/>
          <w:sz w:val="24"/>
          <w:szCs w:val="24"/>
        </w:rPr>
        <w:t>anæstetika</w:t>
      </w:r>
      <w:proofErr w:type="spellEnd"/>
      <w:r w:rsidRPr="008A189A">
        <w:rPr>
          <w:snapToGrid w:val="0"/>
          <w:sz w:val="24"/>
          <w:szCs w:val="24"/>
        </w:rPr>
        <w:t>, tricykliske antidepressive midler og antipsykotisk midler og ACE-</w:t>
      </w:r>
      <w:proofErr w:type="spellStart"/>
      <w:r w:rsidRPr="008A189A">
        <w:rPr>
          <w:snapToGrid w:val="0"/>
          <w:sz w:val="24"/>
          <w:szCs w:val="24"/>
        </w:rPr>
        <w:t>hæmmere</w:t>
      </w:r>
      <w:proofErr w:type="spellEnd"/>
      <w:r w:rsidRPr="008A189A">
        <w:rPr>
          <w:snapToGrid w:val="0"/>
          <w:sz w:val="24"/>
          <w:szCs w:val="24"/>
        </w:rPr>
        <w:t xml:space="preserve"> kan resultere i yderligere reduktion af blodtrykket (se pkt. 4.4).</w:t>
      </w:r>
    </w:p>
    <w:p w14:paraId="5FD458BD" w14:textId="4067393A" w:rsidR="00F173F0" w:rsidRDefault="00F173F0">
      <w:pPr>
        <w:rPr>
          <w:snapToGrid w:val="0"/>
          <w:sz w:val="24"/>
          <w:szCs w:val="24"/>
        </w:rPr>
      </w:pPr>
      <w:r>
        <w:rPr>
          <w:snapToGrid w:val="0"/>
          <w:sz w:val="24"/>
          <w:szCs w:val="24"/>
        </w:rPr>
        <w:br w:type="page"/>
      </w:r>
    </w:p>
    <w:p w14:paraId="530B321F" w14:textId="77777777" w:rsidR="008C1824" w:rsidRPr="008A189A" w:rsidRDefault="008C1824" w:rsidP="00EF333C">
      <w:pPr>
        <w:ind w:left="851"/>
        <w:rPr>
          <w:snapToGrid w:val="0"/>
          <w:sz w:val="24"/>
          <w:szCs w:val="24"/>
        </w:rPr>
      </w:pPr>
    </w:p>
    <w:p w14:paraId="705D4504" w14:textId="77777777" w:rsidR="008C1824" w:rsidRPr="008A189A" w:rsidRDefault="008C1824" w:rsidP="00EF333C">
      <w:pPr>
        <w:ind w:left="851"/>
        <w:rPr>
          <w:sz w:val="24"/>
          <w:szCs w:val="24"/>
          <w:u w:val="single"/>
        </w:rPr>
      </w:pPr>
      <w:proofErr w:type="spellStart"/>
      <w:r w:rsidRPr="008A189A">
        <w:rPr>
          <w:sz w:val="24"/>
          <w:szCs w:val="24"/>
          <w:u w:val="single"/>
        </w:rPr>
        <w:t>Sympatomimetika</w:t>
      </w:r>
      <w:proofErr w:type="spellEnd"/>
      <w:r w:rsidRPr="008A189A">
        <w:rPr>
          <w:sz w:val="24"/>
          <w:szCs w:val="24"/>
          <w:u w:val="single"/>
        </w:rPr>
        <w:t>:</w:t>
      </w:r>
    </w:p>
    <w:p w14:paraId="452D9C0B" w14:textId="77777777" w:rsidR="008C1824" w:rsidRPr="008A189A" w:rsidRDefault="008C1824" w:rsidP="00EF333C">
      <w:pPr>
        <w:ind w:left="851"/>
        <w:rPr>
          <w:snapToGrid w:val="0"/>
          <w:sz w:val="24"/>
          <w:szCs w:val="24"/>
        </w:rPr>
      </w:pPr>
      <w:proofErr w:type="spellStart"/>
      <w:r w:rsidRPr="008A189A">
        <w:rPr>
          <w:snapToGrid w:val="0"/>
          <w:sz w:val="24"/>
          <w:szCs w:val="24"/>
        </w:rPr>
        <w:t>Sympatomimetiske</w:t>
      </w:r>
      <w:proofErr w:type="spellEnd"/>
      <w:r w:rsidRPr="008A189A">
        <w:rPr>
          <w:snapToGrid w:val="0"/>
          <w:sz w:val="24"/>
          <w:szCs w:val="24"/>
        </w:rPr>
        <w:t xml:space="preserve"> midler kan reducere den </w:t>
      </w:r>
      <w:proofErr w:type="spellStart"/>
      <w:r w:rsidRPr="008A189A">
        <w:rPr>
          <w:snapToGrid w:val="0"/>
          <w:sz w:val="24"/>
          <w:szCs w:val="24"/>
        </w:rPr>
        <w:t>antihypertensive</w:t>
      </w:r>
      <w:proofErr w:type="spellEnd"/>
      <w:r w:rsidRPr="008A189A">
        <w:rPr>
          <w:snapToGrid w:val="0"/>
          <w:sz w:val="24"/>
          <w:szCs w:val="24"/>
        </w:rPr>
        <w:t xml:space="preserve"> effekt af ACE-</w:t>
      </w:r>
      <w:proofErr w:type="spellStart"/>
      <w:r w:rsidRPr="008A189A">
        <w:rPr>
          <w:snapToGrid w:val="0"/>
          <w:sz w:val="24"/>
          <w:szCs w:val="24"/>
        </w:rPr>
        <w:t>hæmmere</w:t>
      </w:r>
      <w:proofErr w:type="spellEnd"/>
      <w:r w:rsidRPr="008A189A">
        <w:rPr>
          <w:snapToGrid w:val="0"/>
          <w:sz w:val="24"/>
          <w:szCs w:val="24"/>
        </w:rPr>
        <w:t>.</w:t>
      </w:r>
    </w:p>
    <w:p w14:paraId="01C839ED" w14:textId="77777777" w:rsidR="008C1824" w:rsidRPr="008A189A" w:rsidRDefault="008C1824" w:rsidP="00EF333C">
      <w:pPr>
        <w:ind w:left="851"/>
        <w:rPr>
          <w:snapToGrid w:val="0"/>
          <w:sz w:val="24"/>
          <w:szCs w:val="24"/>
        </w:rPr>
      </w:pPr>
    </w:p>
    <w:p w14:paraId="7962EA19" w14:textId="77777777" w:rsidR="008C1824" w:rsidRPr="008A189A" w:rsidRDefault="008C1824" w:rsidP="00EF333C">
      <w:pPr>
        <w:ind w:left="851"/>
        <w:rPr>
          <w:snapToGrid w:val="0"/>
          <w:sz w:val="24"/>
          <w:szCs w:val="24"/>
        </w:rPr>
      </w:pPr>
      <w:r w:rsidRPr="008A189A">
        <w:rPr>
          <w:sz w:val="24"/>
          <w:szCs w:val="24"/>
          <w:u w:val="single"/>
          <w:lang w:eastAsia="da-DK"/>
        </w:rPr>
        <w:t>Guld:</w:t>
      </w:r>
    </w:p>
    <w:p w14:paraId="62BBB958" w14:textId="77777777" w:rsidR="008C1824" w:rsidRPr="008A189A" w:rsidRDefault="008C1824" w:rsidP="00EF333C">
      <w:pPr>
        <w:ind w:left="851"/>
        <w:rPr>
          <w:sz w:val="24"/>
          <w:szCs w:val="24"/>
        </w:rPr>
      </w:pPr>
      <w:r w:rsidRPr="008A189A">
        <w:rPr>
          <w:sz w:val="24"/>
          <w:szCs w:val="24"/>
        </w:rPr>
        <w:t xml:space="preserve">Der er rapporteret sjældne tilfælde af </w:t>
      </w:r>
      <w:proofErr w:type="spellStart"/>
      <w:r w:rsidRPr="008A189A">
        <w:rPr>
          <w:sz w:val="24"/>
          <w:szCs w:val="24"/>
        </w:rPr>
        <w:t>nitritoide</w:t>
      </w:r>
      <w:proofErr w:type="spellEnd"/>
      <w:r w:rsidRPr="008A189A">
        <w:rPr>
          <w:sz w:val="24"/>
          <w:szCs w:val="24"/>
        </w:rPr>
        <w:t xml:space="preserve"> reaktioner (symptomerne omfatter ansigtsrødmen, kvalme, opkastning og hypotension) hos patienter, som får samtidig behandling med guld til injektion (</w:t>
      </w:r>
      <w:proofErr w:type="spellStart"/>
      <w:r w:rsidRPr="008A189A">
        <w:rPr>
          <w:sz w:val="24"/>
          <w:szCs w:val="24"/>
        </w:rPr>
        <w:t>natriumaurothiomalat</w:t>
      </w:r>
      <w:proofErr w:type="spellEnd"/>
      <w:r w:rsidRPr="008A189A">
        <w:rPr>
          <w:sz w:val="24"/>
          <w:szCs w:val="24"/>
        </w:rPr>
        <w:t xml:space="preserve">) og ACE-hæmmer inklusive </w:t>
      </w:r>
      <w:proofErr w:type="spellStart"/>
      <w:r w:rsidRPr="008A189A">
        <w:rPr>
          <w:sz w:val="24"/>
          <w:szCs w:val="24"/>
        </w:rPr>
        <w:t>perindopril</w:t>
      </w:r>
      <w:proofErr w:type="spellEnd"/>
      <w:r w:rsidRPr="008A189A">
        <w:rPr>
          <w:sz w:val="24"/>
          <w:szCs w:val="24"/>
        </w:rPr>
        <w:t>.</w:t>
      </w:r>
    </w:p>
    <w:p w14:paraId="1F41F168" w14:textId="77777777" w:rsidR="009260DE" w:rsidRPr="008A189A" w:rsidRDefault="009260DE" w:rsidP="009260DE">
      <w:pPr>
        <w:tabs>
          <w:tab w:val="left" w:pos="851"/>
        </w:tabs>
        <w:ind w:left="851"/>
        <w:rPr>
          <w:sz w:val="24"/>
          <w:szCs w:val="24"/>
        </w:rPr>
      </w:pPr>
    </w:p>
    <w:p w14:paraId="3FD6F787" w14:textId="77777777" w:rsidR="009260DE" w:rsidRPr="008A189A" w:rsidRDefault="009260DE" w:rsidP="009260DE">
      <w:pPr>
        <w:tabs>
          <w:tab w:val="left" w:pos="851"/>
        </w:tabs>
        <w:ind w:left="851" w:hanging="851"/>
        <w:rPr>
          <w:b/>
          <w:sz w:val="24"/>
          <w:szCs w:val="24"/>
        </w:rPr>
      </w:pPr>
      <w:r w:rsidRPr="008A189A">
        <w:rPr>
          <w:b/>
          <w:sz w:val="24"/>
          <w:szCs w:val="24"/>
        </w:rPr>
        <w:t>4.6</w:t>
      </w:r>
      <w:r w:rsidRPr="008A189A">
        <w:rPr>
          <w:b/>
          <w:sz w:val="24"/>
          <w:szCs w:val="24"/>
        </w:rPr>
        <w:tab/>
        <w:t>Graviditet og amning</w:t>
      </w:r>
    </w:p>
    <w:p w14:paraId="0B4F7E1E" w14:textId="77777777" w:rsidR="008C1824" w:rsidRPr="008A189A" w:rsidRDefault="008C1824" w:rsidP="00D53FDE">
      <w:pPr>
        <w:rPr>
          <w:sz w:val="24"/>
          <w:szCs w:val="24"/>
        </w:rPr>
      </w:pPr>
    </w:p>
    <w:p w14:paraId="03A5EE90" w14:textId="6E68115F" w:rsidR="008C1824" w:rsidRPr="008A189A" w:rsidRDefault="008C1824" w:rsidP="00EF333C">
      <w:pPr>
        <w:ind w:left="851"/>
        <w:rPr>
          <w:sz w:val="24"/>
          <w:szCs w:val="24"/>
          <w:u w:val="single"/>
        </w:rPr>
      </w:pPr>
      <w:r w:rsidRPr="008A189A">
        <w:rPr>
          <w:sz w:val="24"/>
          <w:szCs w:val="24"/>
          <w:u w:val="single"/>
        </w:rPr>
        <w:t>Graviditet</w:t>
      </w:r>
    </w:p>
    <w:p w14:paraId="296F5F60" w14:textId="77777777" w:rsidR="008A189A" w:rsidRPr="008A189A" w:rsidRDefault="008A189A" w:rsidP="00EF333C">
      <w:pPr>
        <w:ind w:left="851"/>
        <w:rPr>
          <w:sz w:val="24"/>
          <w:szCs w:val="24"/>
        </w:rPr>
      </w:pPr>
    </w:p>
    <w:tbl>
      <w:tblPr>
        <w:tblStyle w:val="Tabel-Gitter"/>
        <w:tblW w:w="9062" w:type="dxa"/>
        <w:tblInd w:w="846" w:type="dxa"/>
        <w:tblLook w:val="04A0" w:firstRow="1" w:lastRow="0" w:firstColumn="1" w:lastColumn="0" w:noHBand="0" w:noVBand="1"/>
      </w:tblPr>
      <w:tblGrid>
        <w:gridCol w:w="9062"/>
      </w:tblGrid>
      <w:tr w:rsidR="008C1824" w:rsidRPr="008A189A" w14:paraId="7D1B4092" w14:textId="77777777" w:rsidTr="00EF333C">
        <w:tc>
          <w:tcPr>
            <w:tcW w:w="9062" w:type="dxa"/>
            <w:tcBorders>
              <w:top w:val="single" w:sz="4" w:space="0" w:color="auto"/>
              <w:left w:val="single" w:sz="4" w:space="0" w:color="auto"/>
              <w:bottom w:val="single" w:sz="4" w:space="0" w:color="auto"/>
              <w:right w:val="single" w:sz="4" w:space="0" w:color="auto"/>
            </w:tcBorders>
            <w:hideMark/>
          </w:tcPr>
          <w:p w14:paraId="0FBDBD7E" w14:textId="77777777" w:rsidR="008C1824" w:rsidRPr="008A189A" w:rsidRDefault="008C1824" w:rsidP="00EF333C">
            <w:pPr>
              <w:ind w:left="37"/>
              <w:rPr>
                <w:rFonts w:ascii="Times New Roman" w:hAnsi="Times New Roman" w:cs="Times New Roman"/>
                <w:sz w:val="24"/>
                <w:szCs w:val="24"/>
                <w:lang w:val="da-DK"/>
              </w:rPr>
            </w:pPr>
            <w:r w:rsidRPr="008A189A">
              <w:rPr>
                <w:rFonts w:ascii="Times New Roman" w:hAnsi="Times New Roman" w:cs="Times New Roman"/>
                <w:sz w:val="24"/>
                <w:szCs w:val="24"/>
                <w:lang w:val="da-DK"/>
              </w:rPr>
              <w:t>ACE-</w:t>
            </w:r>
            <w:proofErr w:type="spellStart"/>
            <w:r w:rsidRPr="008A189A">
              <w:rPr>
                <w:rFonts w:ascii="Times New Roman" w:hAnsi="Times New Roman" w:cs="Times New Roman"/>
                <w:sz w:val="24"/>
                <w:szCs w:val="24"/>
                <w:lang w:val="da-DK"/>
              </w:rPr>
              <w:t>hæmmere</w:t>
            </w:r>
            <w:proofErr w:type="spellEnd"/>
            <w:r w:rsidRPr="008A189A">
              <w:rPr>
                <w:rFonts w:ascii="Times New Roman" w:hAnsi="Times New Roman" w:cs="Times New Roman"/>
                <w:sz w:val="24"/>
                <w:szCs w:val="24"/>
                <w:lang w:val="da-DK"/>
              </w:rPr>
              <w:t xml:space="preserve"> bør ikke anvendes i graviditetens første trimester (se pkt. 4.4). Brug af ACE-</w:t>
            </w:r>
            <w:proofErr w:type="spellStart"/>
            <w:r w:rsidRPr="008A189A">
              <w:rPr>
                <w:rFonts w:ascii="Times New Roman" w:hAnsi="Times New Roman" w:cs="Times New Roman"/>
                <w:sz w:val="24"/>
                <w:szCs w:val="24"/>
                <w:lang w:val="da-DK"/>
              </w:rPr>
              <w:t>hæmmere</w:t>
            </w:r>
            <w:proofErr w:type="spellEnd"/>
            <w:r w:rsidRPr="008A189A">
              <w:rPr>
                <w:rFonts w:ascii="Times New Roman" w:hAnsi="Times New Roman" w:cs="Times New Roman"/>
                <w:sz w:val="24"/>
                <w:szCs w:val="24"/>
                <w:lang w:val="da-DK"/>
              </w:rPr>
              <w:t xml:space="preserve"> er kontraindiceret i graviditetens andet og tredje trimester (se pkt. 4.3 og 4.4).</w:t>
            </w:r>
          </w:p>
        </w:tc>
      </w:tr>
    </w:tbl>
    <w:p w14:paraId="19890AEA" w14:textId="77777777" w:rsidR="008C1824" w:rsidRPr="008A189A" w:rsidRDefault="008C1824" w:rsidP="00EF333C">
      <w:pPr>
        <w:ind w:left="851"/>
        <w:rPr>
          <w:sz w:val="24"/>
          <w:szCs w:val="24"/>
        </w:rPr>
      </w:pPr>
    </w:p>
    <w:p w14:paraId="39747FCF" w14:textId="77777777" w:rsidR="008C1824" w:rsidRPr="008A189A" w:rsidRDefault="008C1824" w:rsidP="00EF333C">
      <w:pPr>
        <w:ind w:left="851"/>
        <w:rPr>
          <w:sz w:val="24"/>
          <w:szCs w:val="24"/>
        </w:rPr>
      </w:pPr>
      <w:r w:rsidRPr="008A189A">
        <w:rPr>
          <w:sz w:val="24"/>
          <w:szCs w:val="24"/>
        </w:rPr>
        <w:t>Der foreligger ikke entydig epidemiologisk dokumentation for, at eksponering for ACE-</w:t>
      </w:r>
      <w:proofErr w:type="spellStart"/>
      <w:r w:rsidRPr="008A189A">
        <w:rPr>
          <w:sz w:val="24"/>
          <w:szCs w:val="24"/>
        </w:rPr>
        <w:t>hæmmere</w:t>
      </w:r>
      <w:proofErr w:type="spellEnd"/>
      <w:r w:rsidRPr="008A189A">
        <w:rPr>
          <w:sz w:val="24"/>
          <w:szCs w:val="24"/>
        </w:rPr>
        <w:t xml:space="preserve"> i graviditetens første trimester medfører en risiko for </w:t>
      </w:r>
      <w:proofErr w:type="spellStart"/>
      <w:r w:rsidRPr="008A189A">
        <w:rPr>
          <w:sz w:val="24"/>
          <w:szCs w:val="24"/>
        </w:rPr>
        <w:t>teratogenicitet</w:t>
      </w:r>
      <w:proofErr w:type="spellEnd"/>
      <w:r w:rsidRPr="008A189A">
        <w:rPr>
          <w:sz w:val="24"/>
          <w:szCs w:val="24"/>
        </w:rPr>
        <w:t xml:space="preserve">, men det kan ikke udelukkes, at risiko øges lidt. Medmindre det anses for yderst vigtigt at fortsætte ACE-hæmmer-behandlingen, skal patienter, der planlægger graviditet, skifte til andre </w:t>
      </w:r>
      <w:proofErr w:type="spellStart"/>
      <w:r w:rsidRPr="008A189A">
        <w:rPr>
          <w:sz w:val="24"/>
          <w:szCs w:val="24"/>
        </w:rPr>
        <w:t>antihypertensiva</w:t>
      </w:r>
      <w:proofErr w:type="spellEnd"/>
      <w:r w:rsidRPr="008A189A">
        <w:rPr>
          <w:sz w:val="24"/>
          <w:szCs w:val="24"/>
        </w:rPr>
        <w:t xml:space="preserve"> med en sikkerhedsprofil, der gør dem egnet til brug under graviditet. Ved påvisning af graviditet bør ACE-hæmmer-behandlingen omgående stoppes, og om nødvendigt indledes anden behandling.</w:t>
      </w:r>
    </w:p>
    <w:p w14:paraId="45580902" w14:textId="77777777" w:rsidR="008C1824" w:rsidRPr="008A189A" w:rsidRDefault="008C1824" w:rsidP="00EF333C">
      <w:pPr>
        <w:ind w:left="851"/>
        <w:rPr>
          <w:bCs/>
          <w:iCs/>
          <w:sz w:val="24"/>
          <w:szCs w:val="24"/>
        </w:rPr>
      </w:pPr>
      <w:r w:rsidRPr="008A189A">
        <w:rPr>
          <w:bCs/>
          <w:iCs/>
          <w:sz w:val="24"/>
          <w:szCs w:val="24"/>
        </w:rPr>
        <w:t>Det er påvist, at eksponering for ACE-</w:t>
      </w:r>
      <w:proofErr w:type="spellStart"/>
      <w:r w:rsidRPr="008A189A">
        <w:rPr>
          <w:bCs/>
          <w:iCs/>
          <w:sz w:val="24"/>
          <w:szCs w:val="24"/>
        </w:rPr>
        <w:t>hæmmere</w:t>
      </w:r>
      <w:proofErr w:type="spellEnd"/>
      <w:r w:rsidRPr="008A189A">
        <w:rPr>
          <w:bCs/>
          <w:iCs/>
          <w:sz w:val="24"/>
          <w:szCs w:val="24"/>
        </w:rPr>
        <w:t xml:space="preserve"> i andet og tredje trimester kan medføre human toksicitet hos fostre (nedsat nyrefunktion, </w:t>
      </w:r>
      <w:proofErr w:type="spellStart"/>
      <w:r w:rsidRPr="008A189A">
        <w:rPr>
          <w:bCs/>
          <w:iCs/>
          <w:sz w:val="24"/>
          <w:szCs w:val="24"/>
        </w:rPr>
        <w:t>oligohydramnion</w:t>
      </w:r>
      <w:proofErr w:type="spellEnd"/>
      <w:r w:rsidRPr="008A189A">
        <w:rPr>
          <w:bCs/>
          <w:iCs/>
          <w:sz w:val="24"/>
          <w:szCs w:val="24"/>
        </w:rPr>
        <w:t xml:space="preserve">, forsinket </w:t>
      </w:r>
      <w:proofErr w:type="spellStart"/>
      <w:r w:rsidRPr="008A189A">
        <w:rPr>
          <w:bCs/>
          <w:iCs/>
          <w:sz w:val="24"/>
          <w:szCs w:val="24"/>
        </w:rPr>
        <w:t>ossifikation</w:t>
      </w:r>
      <w:proofErr w:type="spellEnd"/>
      <w:r w:rsidRPr="008A189A">
        <w:rPr>
          <w:bCs/>
          <w:iCs/>
          <w:sz w:val="24"/>
          <w:szCs w:val="24"/>
        </w:rPr>
        <w:t xml:space="preserve"> af kraniet) og hos nyfødte (nyresvigt, hypotension, </w:t>
      </w:r>
      <w:proofErr w:type="spellStart"/>
      <w:r w:rsidRPr="008A189A">
        <w:rPr>
          <w:bCs/>
          <w:iCs/>
          <w:sz w:val="24"/>
          <w:szCs w:val="24"/>
        </w:rPr>
        <w:t>hyperkaliæmi</w:t>
      </w:r>
      <w:proofErr w:type="spellEnd"/>
      <w:r w:rsidRPr="008A189A">
        <w:rPr>
          <w:bCs/>
          <w:iCs/>
          <w:sz w:val="24"/>
          <w:szCs w:val="24"/>
        </w:rPr>
        <w:t>) (se pkt.</w:t>
      </w:r>
      <w:r w:rsidRPr="008A189A">
        <w:rPr>
          <w:snapToGrid w:val="0"/>
          <w:sz w:val="24"/>
          <w:szCs w:val="24"/>
        </w:rPr>
        <w:t> </w:t>
      </w:r>
      <w:r w:rsidRPr="008A189A">
        <w:rPr>
          <w:bCs/>
          <w:iCs/>
          <w:sz w:val="24"/>
          <w:szCs w:val="24"/>
        </w:rPr>
        <w:t>5.3). I tilfælde af eksponering for ACE-hæmmer fra og med graviditetens andet trimester anbefales en ultralydsundersøgelse af nyrefunktion og kranium. Spædbørn, hvis mødre har taget ACE-</w:t>
      </w:r>
      <w:proofErr w:type="spellStart"/>
      <w:r w:rsidRPr="008A189A">
        <w:rPr>
          <w:bCs/>
          <w:iCs/>
          <w:sz w:val="24"/>
          <w:szCs w:val="24"/>
        </w:rPr>
        <w:t>hæmmere</w:t>
      </w:r>
      <w:proofErr w:type="spellEnd"/>
      <w:r w:rsidRPr="008A189A">
        <w:rPr>
          <w:bCs/>
          <w:iCs/>
          <w:sz w:val="24"/>
          <w:szCs w:val="24"/>
        </w:rPr>
        <w:t>, bør observeres nøje for hypotension (se pkt.</w:t>
      </w:r>
      <w:r w:rsidRPr="008A189A">
        <w:rPr>
          <w:snapToGrid w:val="0"/>
          <w:sz w:val="24"/>
          <w:szCs w:val="24"/>
        </w:rPr>
        <w:t> </w:t>
      </w:r>
      <w:r w:rsidRPr="008A189A">
        <w:rPr>
          <w:bCs/>
          <w:iCs/>
          <w:sz w:val="24"/>
          <w:szCs w:val="24"/>
        </w:rPr>
        <w:t>4.3 og 4.4).</w:t>
      </w:r>
    </w:p>
    <w:p w14:paraId="5D5E5F47" w14:textId="77777777" w:rsidR="008C1824" w:rsidRPr="008A189A" w:rsidRDefault="008C1824" w:rsidP="00EF333C">
      <w:pPr>
        <w:ind w:left="851"/>
        <w:rPr>
          <w:sz w:val="24"/>
          <w:szCs w:val="24"/>
          <w:lang w:eastAsia="da-DK"/>
        </w:rPr>
      </w:pPr>
    </w:p>
    <w:p w14:paraId="087A0090" w14:textId="77777777" w:rsidR="008C1824" w:rsidRPr="008A189A" w:rsidRDefault="008C1824" w:rsidP="00EF333C">
      <w:pPr>
        <w:ind w:left="851"/>
        <w:rPr>
          <w:noProof/>
          <w:sz w:val="24"/>
          <w:szCs w:val="24"/>
          <w:u w:val="single"/>
        </w:rPr>
      </w:pPr>
      <w:r w:rsidRPr="008A189A">
        <w:rPr>
          <w:noProof/>
          <w:sz w:val="24"/>
          <w:szCs w:val="24"/>
          <w:u w:val="single"/>
        </w:rPr>
        <w:t>Amning</w:t>
      </w:r>
    </w:p>
    <w:p w14:paraId="4B7438A7" w14:textId="77777777" w:rsidR="008C1824" w:rsidRPr="008A189A" w:rsidRDefault="008C1824" w:rsidP="00EF333C">
      <w:pPr>
        <w:ind w:left="851"/>
        <w:rPr>
          <w:snapToGrid w:val="0"/>
          <w:sz w:val="24"/>
          <w:szCs w:val="24"/>
        </w:rPr>
      </w:pPr>
      <w:r w:rsidRPr="008A189A">
        <w:rPr>
          <w:sz w:val="24"/>
          <w:szCs w:val="24"/>
        </w:rPr>
        <w:t xml:space="preserve">Fordi der ikke foreligger oplysninger om brugen af </w:t>
      </w:r>
      <w:proofErr w:type="spellStart"/>
      <w:r w:rsidRPr="008A189A">
        <w:rPr>
          <w:sz w:val="24"/>
          <w:szCs w:val="24"/>
        </w:rPr>
        <w:t>perindopril</w:t>
      </w:r>
      <w:proofErr w:type="spellEnd"/>
      <w:r w:rsidRPr="008A189A">
        <w:rPr>
          <w:sz w:val="24"/>
          <w:szCs w:val="24"/>
        </w:rPr>
        <w:t xml:space="preserve"> under amning, bør </w:t>
      </w:r>
      <w:proofErr w:type="spellStart"/>
      <w:r w:rsidRPr="008A189A">
        <w:rPr>
          <w:sz w:val="24"/>
          <w:szCs w:val="24"/>
        </w:rPr>
        <w:t>perindopril</w:t>
      </w:r>
      <w:proofErr w:type="spellEnd"/>
      <w:r w:rsidRPr="008A189A">
        <w:rPr>
          <w:sz w:val="24"/>
          <w:szCs w:val="24"/>
        </w:rPr>
        <w:t xml:space="preserve"> ikke anvendes og alternative behandlinger med bedre etablerede sikkerhedsprofiler under amning er at foretrække, især ved amning af et nyfødt eller </w:t>
      </w:r>
      <w:proofErr w:type="spellStart"/>
      <w:r w:rsidRPr="008A189A">
        <w:rPr>
          <w:sz w:val="24"/>
          <w:szCs w:val="24"/>
        </w:rPr>
        <w:t>prætermt</w:t>
      </w:r>
      <w:proofErr w:type="spellEnd"/>
      <w:r w:rsidRPr="008A189A">
        <w:rPr>
          <w:sz w:val="24"/>
          <w:szCs w:val="24"/>
        </w:rPr>
        <w:t xml:space="preserve"> spædbarn.</w:t>
      </w:r>
    </w:p>
    <w:p w14:paraId="44AE3C2E" w14:textId="77777777" w:rsidR="008C1824" w:rsidRPr="008A189A" w:rsidRDefault="008C1824" w:rsidP="00EF333C">
      <w:pPr>
        <w:ind w:left="851"/>
        <w:rPr>
          <w:noProof/>
          <w:sz w:val="24"/>
          <w:szCs w:val="24"/>
        </w:rPr>
      </w:pPr>
    </w:p>
    <w:p w14:paraId="6B477E8F" w14:textId="77777777" w:rsidR="008C1824" w:rsidRPr="00F173F0" w:rsidRDefault="008C1824" w:rsidP="00EF333C">
      <w:pPr>
        <w:ind w:left="851"/>
        <w:rPr>
          <w:noProof/>
          <w:sz w:val="24"/>
          <w:szCs w:val="24"/>
          <w:u w:val="single"/>
        </w:rPr>
      </w:pPr>
      <w:r w:rsidRPr="00F173F0">
        <w:rPr>
          <w:noProof/>
          <w:sz w:val="24"/>
          <w:szCs w:val="24"/>
          <w:u w:val="single"/>
        </w:rPr>
        <w:t>Fertilitet</w:t>
      </w:r>
    </w:p>
    <w:p w14:paraId="30CF2997" w14:textId="77777777" w:rsidR="008C1824" w:rsidRPr="008A189A" w:rsidRDefault="008C1824" w:rsidP="00EF333C">
      <w:pPr>
        <w:ind w:left="851"/>
        <w:rPr>
          <w:noProof/>
          <w:sz w:val="24"/>
          <w:szCs w:val="24"/>
        </w:rPr>
      </w:pPr>
      <w:r w:rsidRPr="008A189A">
        <w:rPr>
          <w:sz w:val="24"/>
          <w:szCs w:val="24"/>
        </w:rPr>
        <w:t>Der var ingen virkning på reproduktion eller fertilitet.</w:t>
      </w:r>
    </w:p>
    <w:p w14:paraId="790F2825" w14:textId="77777777" w:rsidR="009260DE" w:rsidRPr="008A189A" w:rsidRDefault="009260DE" w:rsidP="009260DE">
      <w:pPr>
        <w:tabs>
          <w:tab w:val="left" w:pos="851"/>
        </w:tabs>
        <w:ind w:left="851"/>
        <w:rPr>
          <w:sz w:val="24"/>
          <w:szCs w:val="24"/>
        </w:rPr>
      </w:pPr>
    </w:p>
    <w:p w14:paraId="558414EB" w14:textId="77777777" w:rsidR="009260DE" w:rsidRPr="008A189A" w:rsidRDefault="009260DE" w:rsidP="009260DE">
      <w:pPr>
        <w:tabs>
          <w:tab w:val="left" w:pos="851"/>
        </w:tabs>
        <w:ind w:left="851" w:hanging="851"/>
        <w:rPr>
          <w:b/>
          <w:sz w:val="24"/>
          <w:szCs w:val="24"/>
        </w:rPr>
      </w:pPr>
      <w:r w:rsidRPr="008A189A">
        <w:rPr>
          <w:b/>
          <w:sz w:val="24"/>
          <w:szCs w:val="24"/>
        </w:rPr>
        <w:t>4.7</w:t>
      </w:r>
      <w:r w:rsidRPr="008A189A">
        <w:rPr>
          <w:b/>
          <w:sz w:val="24"/>
          <w:szCs w:val="24"/>
        </w:rPr>
        <w:tab/>
        <w:t>Virkninger på evnen til at føre motorkøretøj eller betjene maskiner</w:t>
      </w:r>
    </w:p>
    <w:p w14:paraId="35F4EA3D" w14:textId="77777777" w:rsidR="008A189A" w:rsidRDefault="008A189A" w:rsidP="00EF333C">
      <w:pPr>
        <w:ind w:left="851"/>
        <w:rPr>
          <w:sz w:val="24"/>
          <w:szCs w:val="24"/>
        </w:rPr>
      </w:pPr>
      <w:r>
        <w:rPr>
          <w:sz w:val="24"/>
          <w:szCs w:val="24"/>
        </w:rPr>
        <w:t>Ikke mærkning.</w:t>
      </w:r>
    </w:p>
    <w:p w14:paraId="1F591E4A" w14:textId="53FE24A5" w:rsidR="008C1824" w:rsidRPr="008A189A" w:rsidRDefault="008C1824" w:rsidP="00EF333C">
      <w:pPr>
        <w:ind w:left="851"/>
        <w:rPr>
          <w:sz w:val="24"/>
          <w:szCs w:val="24"/>
        </w:rPr>
      </w:pPr>
      <w:proofErr w:type="spellStart"/>
      <w:r w:rsidRPr="008A189A">
        <w:rPr>
          <w:sz w:val="24"/>
          <w:szCs w:val="24"/>
        </w:rPr>
        <w:t>Perindoprilarginin</w:t>
      </w:r>
      <w:proofErr w:type="spellEnd"/>
      <w:r w:rsidRPr="008A189A">
        <w:rPr>
          <w:sz w:val="24"/>
          <w:szCs w:val="24"/>
        </w:rPr>
        <w:t xml:space="preserve"> </w:t>
      </w:r>
      <w:r w:rsidR="00F173F0">
        <w:rPr>
          <w:sz w:val="24"/>
          <w:szCs w:val="24"/>
        </w:rPr>
        <w:t>"</w:t>
      </w:r>
      <w:proofErr w:type="spellStart"/>
      <w:r w:rsidRPr="008A189A">
        <w:rPr>
          <w:sz w:val="24"/>
          <w:szCs w:val="24"/>
        </w:rPr>
        <w:t>Krka</w:t>
      </w:r>
      <w:proofErr w:type="spellEnd"/>
      <w:r w:rsidR="00F173F0">
        <w:rPr>
          <w:sz w:val="24"/>
          <w:szCs w:val="24"/>
        </w:rPr>
        <w:t>"</w:t>
      </w:r>
      <w:r w:rsidRPr="008A189A">
        <w:rPr>
          <w:sz w:val="24"/>
          <w:szCs w:val="24"/>
        </w:rPr>
        <w:t xml:space="preserve"> påvirker ikke eller kun i ubetydelig grad evnen til at føre motorkøretøj eller betjene maskiner, men hos nogle patienter kan der forekomme individuelle reaktioner relateret til lavt blodtryk. Dette er især i starten af behandlingen eller i kombination med andre </w:t>
      </w:r>
      <w:proofErr w:type="spellStart"/>
      <w:r w:rsidRPr="008A189A">
        <w:rPr>
          <w:sz w:val="24"/>
          <w:szCs w:val="24"/>
        </w:rPr>
        <w:t>antihypertensiva</w:t>
      </w:r>
      <w:proofErr w:type="spellEnd"/>
      <w:r w:rsidRPr="008A189A">
        <w:rPr>
          <w:sz w:val="24"/>
          <w:szCs w:val="24"/>
        </w:rPr>
        <w:t>.</w:t>
      </w:r>
    </w:p>
    <w:p w14:paraId="38EBBD2C" w14:textId="77777777" w:rsidR="008C1824" w:rsidRPr="008A189A" w:rsidRDefault="008C1824" w:rsidP="00EF333C">
      <w:pPr>
        <w:ind w:left="851"/>
        <w:rPr>
          <w:sz w:val="24"/>
          <w:szCs w:val="24"/>
        </w:rPr>
      </w:pPr>
      <w:r w:rsidRPr="008A189A">
        <w:rPr>
          <w:sz w:val="24"/>
          <w:szCs w:val="24"/>
        </w:rPr>
        <w:t>Det kan medføre at evnen til at føre motorkøretøj eller betjene maskiner nedsættes.</w:t>
      </w:r>
    </w:p>
    <w:p w14:paraId="30D0D291" w14:textId="6F8EB71C" w:rsidR="00F173F0" w:rsidRDefault="00F173F0">
      <w:pPr>
        <w:rPr>
          <w:sz w:val="24"/>
          <w:szCs w:val="24"/>
        </w:rPr>
      </w:pPr>
      <w:r>
        <w:rPr>
          <w:sz w:val="24"/>
          <w:szCs w:val="24"/>
        </w:rPr>
        <w:br w:type="page"/>
      </w:r>
    </w:p>
    <w:p w14:paraId="5113A3EF" w14:textId="77777777" w:rsidR="009260DE" w:rsidRPr="008A189A" w:rsidRDefault="009260DE" w:rsidP="009260DE">
      <w:pPr>
        <w:tabs>
          <w:tab w:val="left" w:pos="851"/>
        </w:tabs>
        <w:ind w:left="851"/>
        <w:rPr>
          <w:sz w:val="24"/>
          <w:szCs w:val="24"/>
        </w:rPr>
      </w:pPr>
    </w:p>
    <w:p w14:paraId="562AD945" w14:textId="77777777" w:rsidR="009260DE" w:rsidRPr="008A189A" w:rsidRDefault="009260DE" w:rsidP="009260DE">
      <w:pPr>
        <w:tabs>
          <w:tab w:val="left" w:pos="851"/>
        </w:tabs>
        <w:ind w:left="851" w:hanging="851"/>
        <w:rPr>
          <w:b/>
          <w:sz w:val="24"/>
          <w:szCs w:val="24"/>
        </w:rPr>
      </w:pPr>
      <w:r w:rsidRPr="008A189A">
        <w:rPr>
          <w:b/>
          <w:sz w:val="24"/>
          <w:szCs w:val="24"/>
        </w:rPr>
        <w:t>4.8</w:t>
      </w:r>
      <w:r w:rsidRPr="008A189A">
        <w:rPr>
          <w:b/>
          <w:sz w:val="24"/>
          <w:szCs w:val="24"/>
        </w:rPr>
        <w:tab/>
        <w:t>Bivirkninger</w:t>
      </w:r>
    </w:p>
    <w:p w14:paraId="794D575C" w14:textId="77777777" w:rsidR="008A189A" w:rsidRDefault="008A189A" w:rsidP="00D53FDE">
      <w:pPr>
        <w:ind w:left="851"/>
        <w:rPr>
          <w:sz w:val="24"/>
          <w:szCs w:val="24"/>
        </w:rPr>
      </w:pPr>
    </w:p>
    <w:p w14:paraId="37374ACE" w14:textId="0FCAFCB5" w:rsidR="008C1824" w:rsidRPr="008A189A" w:rsidRDefault="008C1824" w:rsidP="00D53FDE">
      <w:pPr>
        <w:ind w:left="851"/>
        <w:rPr>
          <w:sz w:val="24"/>
          <w:szCs w:val="24"/>
          <w:u w:val="single"/>
        </w:rPr>
      </w:pPr>
      <w:r w:rsidRPr="008A189A">
        <w:rPr>
          <w:sz w:val="24"/>
          <w:szCs w:val="24"/>
          <w:u w:val="single"/>
        </w:rPr>
        <w:t>a. Resumé af sikkerhedsprofilen</w:t>
      </w:r>
    </w:p>
    <w:p w14:paraId="5F3D8D7C" w14:textId="77777777" w:rsidR="008C1824" w:rsidRPr="008A189A" w:rsidRDefault="008C1824" w:rsidP="00D53FDE">
      <w:pPr>
        <w:ind w:left="851"/>
        <w:rPr>
          <w:sz w:val="24"/>
          <w:szCs w:val="24"/>
        </w:rPr>
      </w:pPr>
    </w:p>
    <w:p w14:paraId="5769C748" w14:textId="77777777" w:rsidR="008C1824" w:rsidRPr="008A189A" w:rsidRDefault="008C1824" w:rsidP="00D53FDE">
      <w:pPr>
        <w:ind w:left="851"/>
        <w:rPr>
          <w:sz w:val="24"/>
          <w:szCs w:val="24"/>
        </w:rPr>
      </w:pPr>
      <w:proofErr w:type="spellStart"/>
      <w:r w:rsidRPr="008A189A">
        <w:rPr>
          <w:sz w:val="24"/>
          <w:szCs w:val="24"/>
        </w:rPr>
        <w:t>Perindoprils</w:t>
      </w:r>
      <w:proofErr w:type="spellEnd"/>
      <w:r w:rsidRPr="008A189A">
        <w:rPr>
          <w:sz w:val="24"/>
          <w:szCs w:val="24"/>
        </w:rPr>
        <w:t xml:space="preserve"> sikkerhedsprofil var i overensstemmelse med ACE-</w:t>
      </w:r>
      <w:proofErr w:type="spellStart"/>
      <w:r w:rsidRPr="008A189A">
        <w:rPr>
          <w:sz w:val="24"/>
          <w:szCs w:val="24"/>
        </w:rPr>
        <w:t>hæmmeres</w:t>
      </w:r>
      <w:proofErr w:type="spellEnd"/>
      <w:r w:rsidRPr="008A189A">
        <w:rPr>
          <w:sz w:val="24"/>
          <w:szCs w:val="24"/>
        </w:rPr>
        <w:t xml:space="preserve"> sikkerhedsprofil:</w:t>
      </w:r>
    </w:p>
    <w:p w14:paraId="100EEAF4" w14:textId="77777777" w:rsidR="008C1824" w:rsidRPr="008A189A" w:rsidRDefault="008C1824" w:rsidP="00D53FDE">
      <w:pPr>
        <w:ind w:left="851"/>
        <w:rPr>
          <w:sz w:val="24"/>
          <w:szCs w:val="24"/>
        </w:rPr>
      </w:pPr>
    </w:p>
    <w:p w14:paraId="2758454B" w14:textId="77777777" w:rsidR="008C1824" w:rsidRPr="008A189A" w:rsidRDefault="008C1824" w:rsidP="00D53FDE">
      <w:pPr>
        <w:ind w:left="851"/>
        <w:rPr>
          <w:sz w:val="24"/>
          <w:szCs w:val="24"/>
        </w:rPr>
      </w:pPr>
      <w:r w:rsidRPr="008A189A">
        <w:rPr>
          <w:sz w:val="24"/>
          <w:szCs w:val="24"/>
        </w:rPr>
        <w:t xml:space="preserve">De hyppigste bivirkninger, der er rapporteret i kliniske studier og blevet observeret med </w:t>
      </w:r>
      <w:proofErr w:type="spellStart"/>
      <w:r w:rsidRPr="008A189A">
        <w:rPr>
          <w:sz w:val="24"/>
          <w:szCs w:val="24"/>
        </w:rPr>
        <w:t>perindopril</w:t>
      </w:r>
      <w:proofErr w:type="spellEnd"/>
      <w:r w:rsidRPr="008A189A">
        <w:rPr>
          <w:sz w:val="24"/>
          <w:szCs w:val="24"/>
        </w:rPr>
        <w:t xml:space="preserve">, er: svimmelhed, hovedpine, </w:t>
      </w:r>
      <w:proofErr w:type="spellStart"/>
      <w:r w:rsidRPr="008A189A">
        <w:rPr>
          <w:sz w:val="24"/>
          <w:szCs w:val="24"/>
        </w:rPr>
        <w:t>paræstesier</w:t>
      </w:r>
      <w:proofErr w:type="spellEnd"/>
      <w:r w:rsidRPr="008A189A">
        <w:rPr>
          <w:sz w:val="24"/>
          <w:szCs w:val="24"/>
        </w:rPr>
        <w:t xml:space="preserve">, </w:t>
      </w:r>
      <w:proofErr w:type="spellStart"/>
      <w:r w:rsidRPr="008A189A">
        <w:rPr>
          <w:sz w:val="24"/>
          <w:szCs w:val="24"/>
        </w:rPr>
        <w:t>vertigo</w:t>
      </w:r>
      <w:proofErr w:type="spellEnd"/>
      <w:r w:rsidRPr="008A189A">
        <w:rPr>
          <w:sz w:val="24"/>
          <w:szCs w:val="24"/>
        </w:rPr>
        <w:t xml:space="preserve">, synsforstyrrelser, tinnitus, hypotension, hoste, dyspnø, </w:t>
      </w:r>
      <w:proofErr w:type="spellStart"/>
      <w:r w:rsidRPr="008A189A">
        <w:rPr>
          <w:sz w:val="24"/>
          <w:szCs w:val="24"/>
        </w:rPr>
        <w:t>abdominalsmerter</w:t>
      </w:r>
      <w:proofErr w:type="spellEnd"/>
      <w:r w:rsidRPr="008A189A">
        <w:rPr>
          <w:sz w:val="24"/>
          <w:szCs w:val="24"/>
        </w:rPr>
        <w:t xml:space="preserve">, obstipation, diarré, </w:t>
      </w:r>
      <w:proofErr w:type="spellStart"/>
      <w:r w:rsidRPr="008A189A">
        <w:rPr>
          <w:sz w:val="24"/>
          <w:szCs w:val="24"/>
        </w:rPr>
        <w:t>dysgeusi</w:t>
      </w:r>
      <w:proofErr w:type="spellEnd"/>
      <w:r w:rsidRPr="008A189A">
        <w:rPr>
          <w:sz w:val="24"/>
          <w:szCs w:val="24"/>
        </w:rPr>
        <w:t xml:space="preserve">, dyspepsi, kvalme, opkastning, </w:t>
      </w:r>
      <w:proofErr w:type="spellStart"/>
      <w:r w:rsidRPr="008A189A">
        <w:rPr>
          <w:sz w:val="24"/>
          <w:szCs w:val="24"/>
        </w:rPr>
        <w:t>pruritus</w:t>
      </w:r>
      <w:proofErr w:type="spellEnd"/>
      <w:r w:rsidRPr="008A189A">
        <w:rPr>
          <w:sz w:val="24"/>
          <w:szCs w:val="24"/>
        </w:rPr>
        <w:t>, udslæt, muskelkramper og asteni.</w:t>
      </w:r>
    </w:p>
    <w:p w14:paraId="00671FFF" w14:textId="77777777" w:rsidR="008C1824" w:rsidRPr="008A189A" w:rsidRDefault="008C1824" w:rsidP="00D53FDE">
      <w:pPr>
        <w:ind w:left="851"/>
        <w:rPr>
          <w:sz w:val="24"/>
          <w:szCs w:val="24"/>
        </w:rPr>
      </w:pPr>
    </w:p>
    <w:p w14:paraId="0F4333A2" w14:textId="77777777" w:rsidR="008C1824" w:rsidRPr="008A189A" w:rsidRDefault="008C1824" w:rsidP="00D53FDE">
      <w:pPr>
        <w:ind w:left="851"/>
        <w:rPr>
          <w:sz w:val="24"/>
          <w:szCs w:val="24"/>
          <w:u w:val="single"/>
        </w:rPr>
      </w:pPr>
      <w:r w:rsidRPr="008A189A">
        <w:rPr>
          <w:sz w:val="24"/>
          <w:szCs w:val="24"/>
          <w:u w:val="single"/>
        </w:rPr>
        <w:t>b. Sammendrag af bivirkninger i tabelform</w:t>
      </w:r>
    </w:p>
    <w:p w14:paraId="202097F6" w14:textId="77777777" w:rsidR="008C1824" w:rsidRPr="008A189A" w:rsidRDefault="008C1824" w:rsidP="00D53FDE">
      <w:pPr>
        <w:ind w:left="851"/>
        <w:rPr>
          <w:sz w:val="24"/>
          <w:szCs w:val="24"/>
        </w:rPr>
      </w:pPr>
    </w:p>
    <w:p w14:paraId="1D726C80" w14:textId="77777777" w:rsidR="008C1824" w:rsidRPr="008A189A" w:rsidRDefault="008C1824" w:rsidP="00D53FDE">
      <w:pPr>
        <w:ind w:left="851"/>
        <w:rPr>
          <w:snapToGrid w:val="0"/>
          <w:sz w:val="24"/>
          <w:szCs w:val="24"/>
        </w:rPr>
      </w:pPr>
      <w:r w:rsidRPr="008A189A">
        <w:rPr>
          <w:snapToGrid w:val="0"/>
          <w:sz w:val="24"/>
          <w:szCs w:val="24"/>
        </w:rPr>
        <w:t xml:space="preserve">Følgende bivirkninger er observeret under kliniske studier med </w:t>
      </w:r>
      <w:proofErr w:type="spellStart"/>
      <w:r w:rsidRPr="008A189A">
        <w:rPr>
          <w:snapToGrid w:val="0"/>
          <w:sz w:val="24"/>
          <w:szCs w:val="24"/>
        </w:rPr>
        <w:t>perindopril</w:t>
      </w:r>
      <w:proofErr w:type="spellEnd"/>
      <w:r w:rsidRPr="008A189A">
        <w:rPr>
          <w:snapToGrid w:val="0"/>
          <w:sz w:val="24"/>
          <w:szCs w:val="24"/>
        </w:rPr>
        <w:t xml:space="preserve"> og/eller efter markedsføring og er inddelt efter hyppighed, som følger:</w:t>
      </w:r>
    </w:p>
    <w:p w14:paraId="49B93607" w14:textId="77777777" w:rsidR="008C1824" w:rsidRPr="008A189A" w:rsidRDefault="008C1824" w:rsidP="00D53FDE">
      <w:pPr>
        <w:ind w:left="851"/>
        <w:rPr>
          <w:snapToGrid w:val="0"/>
          <w:sz w:val="24"/>
          <w:szCs w:val="24"/>
        </w:rPr>
      </w:pPr>
    </w:p>
    <w:p w14:paraId="615A87FA" w14:textId="77777777" w:rsidR="008C1824" w:rsidRPr="008A189A" w:rsidRDefault="008C1824" w:rsidP="00D53FDE">
      <w:pPr>
        <w:ind w:left="851"/>
        <w:rPr>
          <w:sz w:val="24"/>
          <w:szCs w:val="24"/>
        </w:rPr>
      </w:pPr>
      <w:r w:rsidRPr="008A189A">
        <w:rPr>
          <w:sz w:val="24"/>
          <w:szCs w:val="24"/>
        </w:rPr>
        <w:t>Meget almindelig (≥ 1/10); almindelig (≥ 1/100 til &lt; 1/10); ikke almindelig (≥ 1/1.000 til &lt; 1/100); sj</w:t>
      </w:r>
      <w:r w:rsidRPr="008A189A">
        <w:rPr>
          <w:sz w:val="24"/>
          <w:szCs w:val="24"/>
          <w:lang w:val="el-GR"/>
        </w:rPr>
        <w:t>æ</w:t>
      </w:r>
      <w:proofErr w:type="spellStart"/>
      <w:r w:rsidRPr="008A189A">
        <w:rPr>
          <w:sz w:val="24"/>
          <w:szCs w:val="24"/>
        </w:rPr>
        <w:t>lden</w:t>
      </w:r>
      <w:proofErr w:type="spellEnd"/>
      <w:r w:rsidRPr="008A189A">
        <w:rPr>
          <w:sz w:val="24"/>
          <w:szCs w:val="24"/>
        </w:rPr>
        <w:t xml:space="preserve"> (≥ </w:t>
      </w:r>
      <w:r w:rsidRPr="008A189A">
        <w:rPr>
          <w:sz w:val="24"/>
          <w:szCs w:val="24"/>
          <w:lang w:val="el-GR"/>
        </w:rPr>
        <w:t>1/10</w:t>
      </w:r>
      <w:r w:rsidRPr="008A189A">
        <w:rPr>
          <w:sz w:val="24"/>
          <w:szCs w:val="24"/>
        </w:rPr>
        <w:t>.</w:t>
      </w:r>
      <w:r w:rsidRPr="008A189A">
        <w:rPr>
          <w:sz w:val="24"/>
          <w:szCs w:val="24"/>
          <w:lang w:val="el-GR"/>
        </w:rPr>
        <w:t>000</w:t>
      </w:r>
      <w:r w:rsidRPr="008A189A">
        <w:rPr>
          <w:sz w:val="24"/>
          <w:szCs w:val="24"/>
        </w:rPr>
        <w:t xml:space="preserve"> til</w:t>
      </w:r>
      <w:r w:rsidRPr="008A189A">
        <w:rPr>
          <w:sz w:val="24"/>
          <w:szCs w:val="24"/>
          <w:lang w:val="el-GR"/>
        </w:rPr>
        <w:t xml:space="preserve"> </w:t>
      </w:r>
      <w:r w:rsidRPr="008A189A">
        <w:rPr>
          <w:sz w:val="24"/>
          <w:szCs w:val="24"/>
        </w:rPr>
        <w:t>&lt; </w:t>
      </w:r>
      <w:r w:rsidRPr="008A189A">
        <w:rPr>
          <w:sz w:val="24"/>
          <w:szCs w:val="24"/>
          <w:lang w:val="el-GR"/>
        </w:rPr>
        <w:t>1/1</w:t>
      </w:r>
      <w:r w:rsidRPr="008A189A">
        <w:rPr>
          <w:sz w:val="24"/>
          <w:szCs w:val="24"/>
        </w:rPr>
        <w:t>.</w:t>
      </w:r>
      <w:r w:rsidRPr="008A189A">
        <w:rPr>
          <w:sz w:val="24"/>
          <w:szCs w:val="24"/>
          <w:lang w:val="el-GR"/>
        </w:rPr>
        <w:t>000</w:t>
      </w:r>
      <w:r w:rsidRPr="008A189A">
        <w:rPr>
          <w:sz w:val="24"/>
          <w:szCs w:val="24"/>
        </w:rPr>
        <w:t>); meget sjælden (&lt; 1/10.000); ikke kendt (kan ikke estimeres ud fra forhåndenværende data).</w:t>
      </w:r>
    </w:p>
    <w:p w14:paraId="691F6F10" w14:textId="77777777" w:rsidR="008C1824" w:rsidRPr="008A189A" w:rsidRDefault="008C1824" w:rsidP="008C1824">
      <w:pPr>
        <w:tabs>
          <w:tab w:val="left" w:pos="2835"/>
        </w:tabs>
        <w:rPr>
          <w:sz w:val="24"/>
          <w:szCs w:val="24"/>
        </w:rPr>
      </w:pP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51"/>
        <w:gridCol w:w="18"/>
        <w:gridCol w:w="4642"/>
        <w:gridCol w:w="1886"/>
      </w:tblGrid>
      <w:tr w:rsidR="008C1824" w:rsidRPr="00725624" w14:paraId="2C079D3B" w14:textId="77777777" w:rsidTr="008C1824">
        <w:trPr>
          <w:cantSplit/>
          <w:tblHeader/>
          <w:jc w:val="center"/>
        </w:trPr>
        <w:tc>
          <w:tcPr>
            <w:tcW w:w="1539" w:type="pct"/>
            <w:gridSpan w:val="2"/>
            <w:tcBorders>
              <w:top w:val="single" w:sz="4" w:space="0" w:color="auto"/>
              <w:left w:val="single" w:sz="4" w:space="0" w:color="auto"/>
              <w:bottom w:val="single" w:sz="4" w:space="0" w:color="auto"/>
              <w:right w:val="single" w:sz="4" w:space="0" w:color="auto"/>
            </w:tcBorders>
            <w:hideMark/>
          </w:tcPr>
          <w:p w14:paraId="75F4B291" w14:textId="77777777" w:rsidR="008C1824" w:rsidRPr="00725624" w:rsidRDefault="008C1824" w:rsidP="00D53FDE">
            <w:pPr>
              <w:rPr>
                <w:b/>
                <w:sz w:val="24"/>
                <w:szCs w:val="24"/>
              </w:rPr>
            </w:pPr>
            <w:proofErr w:type="spellStart"/>
            <w:r w:rsidRPr="00725624">
              <w:rPr>
                <w:b/>
                <w:sz w:val="24"/>
                <w:szCs w:val="24"/>
              </w:rPr>
              <w:t>MedDRA</w:t>
            </w:r>
            <w:proofErr w:type="spellEnd"/>
          </w:p>
          <w:p w14:paraId="47736B3F" w14:textId="77777777" w:rsidR="008C1824" w:rsidRPr="00725624" w:rsidRDefault="008C1824" w:rsidP="00D53FDE">
            <w:pPr>
              <w:rPr>
                <w:sz w:val="24"/>
                <w:szCs w:val="24"/>
              </w:rPr>
            </w:pPr>
            <w:r w:rsidRPr="00725624">
              <w:rPr>
                <w:b/>
                <w:sz w:val="24"/>
                <w:szCs w:val="24"/>
              </w:rPr>
              <w:t>Systemorganklasse</w:t>
            </w:r>
          </w:p>
        </w:tc>
        <w:tc>
          <w:tcPr>
            <w:tcW w:w="2456" w:type="pct"/>
            <w:tcBorders>
              <w:top w:val="single" w:sz="4" w:space="0" w:color="auto"/>
              <w:left w:val="single" w:sz="4" w:space="0" w:color="auto"/>
              <w:bottom w:val="single" w:sz="4" w:space="0" w:color="auto"/>
              <w:right w:val="single" w:sz="4" w:space="0" w:color="auto"/>
            </w:tcBorders>
            <w:hideMark/>
          </w:tcPr>
          <w:p w14:paraId="31E6326B" w14:textId="77777777" w:rsidR="008C1824" w:rsidRPr="00725624" w:rsidRDefault="008C1824" w:rsidP="00D53FDE">
            <w:pPr>
              <w:rPr>
                <w:b/>
                <w:sz w:val="24"/>
                <w:szCs w:val="24"/>
              </w:rPr>
            </w:pPr>
            <w:r w:rsidRPr="00725624">
              <w:rPr>
                <w:b/>
                <w:sz w:val="24"/>
                <w:szCs w:val="24"/>
              </w:rPr>
              <w:t>Bivirkninger</w:t>
            </w:r>
          </w:p>
        </w:tc>
        <w:tc>
          <w:tcPr>
            <w:tcW w:w="1005" w:type="pct"/>
            <w:tcBorders>
              <w:top w:val="single" w:sz="4" w:space="0" w:color="auto"/>
              <w:left w:val="single" w:sz="4" w:space="0" w:color="auto"/>
              <w:bottom w:val="single" w:sz="4" w:space="0" w:color="auto"/>
              <w:right w:val="single" w:sz="4" w:space="0" w:color="auto"/>
            </w:tcBorders>
            <w:hideMark/>
          </w:tcPr>
          <w:p w14:paraId="6729073D" w14:textId="77777777" w:rsidR="008C1824" w:rsidRPr="00725624" w:rsidRDefault="008C1824" w:rsidP="00D53FDE">
            <w:pPr>
              <w:rPr>
                <w:b/>
                <w:sz w:val="24"/>
                <w:szCs w:val="24"/>
              </w:rPr>
            </w:pPr>
            <w:r w:rsidRPr="00725624">
              <w:rPr>
                <w:b/>
                <w:sz w:val="24"/>
                <w:szCs w:val="24"/>
              </w:rPr>
              <w:t>Hyppighed</w:t>
            </w:r>
          </w:p>
        </w:tc>
      </w:tr>
      <w:tr w:rsidR="008C1824" w:rsidRPr="00725624" w14:paraId="383D4D7A" w14:textId="77777777" w:rsidTr="008C1824">
        <w:trPr>
          <w:cantSplit/>
          <w:trHeight w:val="278"/>
          <w:jc w:val="center"/>
        </w:trPr>
        <w:tc>
          <w:tcPr>
            <w:tcW w:w="1530" w:type="pct"/>
            <w:vMerge w:val="restart"/>
            <w:tcBorders>
              <w:top w:val="single" w:sz="4" w:space="0" w:color="auto"/>
              <w:left w:val="single" w:sz="4" w:space="0" w:color="auto"/>
              <w:bottom w:val="single" w:sz="4" w:space="0" w:color="auto"/>
              <w:right w:val="single" w:sz="4" w:space="0" w:color="auto"/>
            </w:tcBorders>
            <w:hideMark/>
          </w:tcPr>
          <w:p w14:paraId="3B27B3C1" w14:textId="77777777" w:rsidR="008C1824" w:rsidRPr="00725624" w:rsidRDefault="008C1824" w:rsidP="00D53FDE">
            <w:pPr>
              <w:rPr>
                <w:b/>
                <w:sz w:val="24"/>
                <w:szCs w:val="24"/>
              </w:rPr>
            </w:pPr>
            <w:r w:rsidRPr="00725624">
              <w:rPr>
                <w:b/>
                <w:sz w:val="24"/>
                <w:szCs w:val="24"/>
              </w:rPr>
              <w:t>Blod og lymfesystem</w:t>
            </w:r>
          </w:p>
        </w:tc>
        <w:tc>
          <w:tcPr>
            <w:tcW w:w="2465" w:type="pct"/>
            <w:gridSpan w:val="2"/>
            <w:tcBorders>
              <w:top w:val="single" w:sz="4" w:space="0" w:color="auto"/>
              <w:left w:val="single" w:sz="4" w:space="0" w:color="auto"/>
              <w:bottom w:val="single" w:sz="4" w:space="0" w:color="auto"/>
              <w:right w:val="single" w:sz="4" w:space="0" w:color="auto"/>
            </w:tcBorders>
            <w:hideMark/>
          </w:tcPr>
          <w:p w14:paraId="7D27CC59" w14:textId="77777777" w:rsidR="008C1824" w:rsidRPr="00725624" w:rsidRDefault="008C1824" w:rsidP="00D53FDE">
            <w:pPr>
              <w:rPr>
                <w:sz w:val="24"/>
                <w:szCs w:val="24"/>
              </w:rPr>
            </w:pPr>
            <w:proofErr w:type="spellStart"/>
            <w:r w:rsidRPr="00725624">
              <w:rPr>
                <w:sz w:val="24"/>
                <w:szCs w:val="24"/>
              </w:rPr>
              <w:t>Eosinofili</w:t>
            </w:r>
            <w:proofErr w:type="spellEnd"/>
          </w:p>
        </w:tc>
        <w:tc>
          <w:tcPr>
            <w:tcW w:w="1005" w:type="pct"/>
            <w:tcBorders>
              <w:top w:val="single" w:sz="4" w:space="0" w:color="auto"/>
              <w:left w:val="single" w:sz="4" w:space="0" w:color="auto"/>
              <w:bottom w:val="single" w:sz="4" w:space="0" w:color="auto"/>
              <w:right w:val="single" w:sz="4" w:space="0" w:color="auto"/>
            </w:tcBorders>
            <w:hideMark/>
          </w:tcPr>
          <w:p w14:paraId="7AD77F58" w14:textId="77777777" w:rsidR="008C1824" w:rsidRPr="00725624" w:rsidRDefault="008C1824" w:rsidP="00D53FDE">
            <w:pPr>
              <w:rPr>
                <w:sz w:val="24"/>
                <w:szCs w:val="24"/>
              </w:rPr>
            </w:pPr>
            <w:r w:rsidRPr="00725624">
              <w:rPr>
                <w:sz w:val="24"/>
                <w:szCs w:val="24"/>
              </w:rPr>
              <w:t>Ikke almindelig*</w:t>
            </w:r>
          </w:p>
        </w:tc>
      </w:tr>
      <w:tr w:rsidR="008C1824" w:rsidRPr="00725624" w14:paraId="5DE849DA" w14:textId="77777777" w:rsidTr="008C1824">
        <w:trPr>
          <w:cantSplit/>
          <w:trHeight w:val="2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D21A90"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7151C699" w14:textId="77777777" w:rsidR="008C1824" w:rsidRPr="00725624" w:rsidRDefault="008C1824" w:rsidP="00D53FDE">
            <w:pPr>
              <w:rPr>
                <w:sz w:val="24"/>
                <w:szCs w:val="24"/>
              </w:rPr>
            </w:pPr>
            <w:proofErr w:type="spellStart"/>
            <w:r w:rsidRPr="00725624">
              <w:rPr>
                <w:sz w:val="24"/>
                <w:szCs w:val="24"/>
              </w:rPr>
              <w:t>Agranulocytose</w:t>
            </w:r>
            <w:proofErr w:type="spellEnd"/>
            <w:r w:rsidRPr="00725624">
              <w:rPr>
                <w:sz w:val="24"/>
                <w:szCs w:val="24"/>
              </w:rPr>
              <w:t xml:space="preserve"> eller </w:t>
            </w:r>
            <w:proofErr w:type="spellStart"/>
            <w:r w:rsidRPr="00725624">
              <w:rPr>
                <w:sz w:val="24"/>
                <w:szCs w:val="24"/>
              </w:rPr>
              <w:t>pancytopeni</w:t>
            </w:r>
            <w:proofErr w:type="spellEnd"/>
          </w:p>
        </w:tc>
        <w:tc>
          <w:tcPr>
            <w:tcW w:w="1005" w:type="pct"/>
            <w:tcBorders>
              <w:top w:val="single" w:sz="4" w:space="0" w:color="auto"/>
              <w:left w:val="single" w:sz="4" w:space="0" w:color="auto"/>
              <w:bottom w:val="single" w:sz="4" w:space="0" w:color="auto"/>
              <w:right w:val="single" w:sz="4" w:space="0" w:color="auto"/>
            </w:tcBorders>
            <w:hideMark/>
          </w:tcPr>
          <w:p w14:paraId="693CD5F0" w14:textId="77777777" w:rsidR="008C1824" w:rsidRPr="00725624" w:rsidRDefault="008C1824" w:rsidP="00D53FDE">
            <w:pPr>
              <w:rPr>
                <w:sz w:val="24"/>
                <w:szCs w:val="24"/>
              </w:rPr>
            </w:pPr>
            <w:r w:rsidRPr="00725624">
              <w:rPr>
                <w:sz w:val="24"/>
                <w:szCs w:val="24"/>
              </w:rPr>
              <w:t xml:space="preserve">Meget sjælden </w:t>
            </w:r>
          </w:p>
        </w:tc>
      </w:tr>
      <w:tr w:rsidR="008C1824" w:rsidRPr="00725624" w14:paraId="5F317EE7" w14:textId="77777777" w:rsidTr="008C1824">
        <w:trPr>
          <w:cantSplit/>
          <w:trHeight w:val="2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661F17"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6FC38899" w14:textId="77777777" w:rsidR="008C1824" w:rsidRPr="00725624" w:rsidRDefault="008C1824" w:rsidP="00D53FDE">
            <w:pPr>
              <w:rPr>
                <w:sz w:val="24"/>
                <w:szCs w:val="24"/>
              </w:rPr>
            </w:pPr>
            <w:r w:rsidRPr="00725624">
              <w:rPr>
                <w:sz w:val="24"/>
                <w:szCs w:val="24"/>
              </w:rPr>
              <w:t xml:space="preserve">Hæmoglobin nedsat og hæmatokrit nedsat </w:t>
            </w:r>
          </w:p>
        </w:tc>
        <w:tc>
          <w:tcPr>
            <w:tcW w:w="1005" w:type="pct"/>
            <w:tcBorders>
              <w:top w:val="single" w:sz="4" w:space="0" w:color="auto"/>
              <w:left w:val="single" w:sz="4" w:space="0" w:color="auto"/>
              <w:bottom w:val="single" w:sz="4" w:space="0" w:color="auto"/>
              <w:right w:val="single" w:sz="4" w:space="0" w:color="auto"/>
            </w:tcBorders>
            <w:hideMark/>
          </w:tcPr>
          <w:p w14:paraId="3B5C4E38" w14:textId="77777777" w:rsidR="008C1824" w:rsidRPr="00725624" w:rsidRDefault="008C1824" w:rsidP="00D53FDE">
            <w:pPr>
              <w:rPr>
                <w:sz w:val="24"/>
                <w:szCs w:val="24"/>
              </w:rPr>
            </w:pPr>
            <w:r w:rsidRPr="00725624">
              <w:rPr>
                <w:sz w:val="24"/>
                <w:szCs w:val="24"/>
              </w:rPr>
              <w:t xml:space="preserve">Meget sjælden </w:t>
            </w:r>
          </w:p>
        </w:tc>
      </w:tr>
      <w:tr w:rsidR="008C1824" w:rsidRPr="00725624" w14:paraId="755E4545" w14:textId="77777777" w:rsidTr="008C1824">
        <w:trPr>
          <w:cantSplit/>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DE457A"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521C1FD4" w14:textId="77777777" w:rsidR="008C1824" w:rsidRPr="00725624" w:rsidRDefault="008C1824" w:rsidP="00D53FDE">
            <w:pPr>
              <w:rPr>
                <w:sz w:val="24"/>
                <w:szCs w:val="24"/>
              </w:rPr>
            </w:pPr>
            <w:proofErr w:type="spellStart"/>
            <w:r w:rsidRPr="00725624">
              <w:rPr>
                <w:sz w:val="24"/>
                <w:szCs w:val="24"/>
              </w:rPr>
              <w:t>Leukopeni</w:t>
            </w:r>
            <w:proofErr w:type="spellEnd"/>
            <w:r w:rsidRPr="00725624">
              <w:rPr>
                <w:sz w:val="24"/>
                <w:szCs w:val="24"/>
              </w:rPr>
              <w:t>/</w:t>
            </w:r>
            <w:proofErr w:type="spellStart"/>
            <w:r w:rsidRPr="00725624">
              <w:rPr>
                <w:sz w:val="24"/>
                <w:szCs w:val="24"/>
              </w:rPr>
              <w:t>neutropeni</w:t>
            </w:r>
            <w:proofErr w:type="spellEnd"/>
          </w:p>
        </w:tc>
        <w:tc>
          <w:tcPr>
            <w:tcW w:w="1005" w:type="pct"/>
            <w:tcBorders>
              <w:top w:val="single" w:sz="4" w:space="0" w:color="auto"/>
              <w:left w:val="single" w:sz="4" w:space="0" w:color="auto"/>
              <w:bottom w:val="single" w:sz="4" w:space="0" w:color="auto"/>
              <w:right w:val="single" w:sz="4" w:space="0" w:color="auto"/>
            </w:tcBorders>
            <w:hideMark/>
          </w:tcPr>
          <w:p w14:paraId="1BFDDEEF" w14:textId="77777777" w:rsidR="008C1824" w:rsidRPr="00725624" w:rsidRDefault="008C1824" w:rsidP="00D53FDE">
            <w:pPr>
              <w:rPr>
                <w:sz w:val="24"/>
                <w:szCs w:val="24"/>
              </w:rPr>
            </w:pPr>
            <w:r w:rsidRPr="00725624">
              <w:rPr>
                <w:sz w:val="24"/>
                <w:szCs w:val="24"/>
              </w:rPr>
              <w:t xml:space="preserve">Meget sjælden </w:t>
            </w:r>
          </w:p>
        </w:tc>
      </w:tr>
      <w:tr w:rsidR="008C1824" w:rsidRPr="00725624" w14:paraId="2C15832F" w14:textId="77777777" w:rsidTr="008C1824">
        <w:trPr>
          <w:cantSplit/>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46F16"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2576851F" w14:textId="77777777" w:rsidR="008C1824" w:rsidRPr="00725624" w:rsidRDefault="008C1824" w:rsidP="00D53FDE">
            <w:pPr>
              <w:rPr>
                <w:sz w:val="24"/>
                <w:szCs w:val="24"/>
              </w:rPr>
            </w:pPr>
            <w:proofErr w:type="spellStart"/>
            <w:r w:rsidRPr="00725624">
              <w:rPr>
                <w:sz w:val="24"/>
                <w:szCs w:val="24"/>
              </w:rPr>
              <w:t>Hæmolytisk</w:t>
            </w:r>
            <w:proofErr w:type="spellEnd"/>
            <w:r w:rsidRPr="00725624">
              <w:rPr>
                <w:sz w:val="24"/>
                <w:szCs w:val="24"/>
              </w:rPr>
              <w:t xml:space="preserve"> anæmi hos patienter med medfødt mangel på G-6PDH (se pkt. 4.4)</w:t>
            </w:r>
          </w:p>
        </w:tc>
        <w:tc>
          <w:tcPr>
            <w:tcW w:w="1005" w:type="pct"/>
            <w:tcBorders>
              <w:top w:val="single" w:sz="4" w:space="0" w:color="auto"/>
              <w:left w:val="single" w:sz="4" w:space="0" w:color="auto"/>
              <w:bottom w:val="single" w:sz="4" w:space="0" w:color="auto"/>
              <w:right w:val="single" w:sz="4" w:space="0" w:color="auto"/>
            </w:tcBorders>
            <w:hideMark/>
          </w:tcPr>
          <w:p w14:paraId="4EDDBFD7" w14:textId="77777777" w:rsidR="008C1824" w:rsidRPr="00725624" w:rsidRDefault="008C1824" w:rsidP="00D53FDE">
            <w:pPr>
              <w:rPr>
                <w:sz w:val="24"/>
                <w:szCs w:val="24"/>
              </w:rPr>
            </w:pPr>
            <w:r w:rsidRPr="00725624">
              <w:rPr>
                <w:sz w:val="24"/>
                <w:szCs w:val="24"/>
              </w:rPr>
              <w:t xml:space="preserve">Meget sjælden </w:t>
            </w:r>
          </w:p>
        </w:tc>
      </w:tr>
      <w:tr w:rsidR="008C1824" w:rsidRPr="00725624" w14:paraId="7285FE60" w14:textId="77777777" w:rsidTr="008C1824">
        <w:trPr>
          <w:cantSplit/>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566103"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1CD4A01C" w14:textId="77777777" w:rsidR="008C1824" w:rsidRPr="00725624" w:rsidRDefault="008C1824" w:rsidP="00D53FDE">
            <w:pPr>
              <w:rPr>
                <w:sz w:val="24"/>
                <w:szCs w:val="24"/>
              </w:rPr>
            </w:pPr>
            <w:proofErr w:type="spellStart"/>
            <w:r w:rsidRPr="00725624">
              <w:rPr>
                <w:sz w:val="24"/>
                <w:szCs w:val="24"/>
              </w:rPr>
              <w:t>Thrombocytopeni</w:t>
            </w:r>
            <w:proofErr w:type="spellEnd"/>
          </w:p>
        </w:tc>
        <w:tc>
          <w:tcPr>
            <w:tcW w:w="1005" w:type="pct"/>
            <w:tcBorders>
              <w:top w:val="single" w:sz="4" w:space="0" w:color="auto"/>
              <w:left w:val="single" w:sz="4" w:space="0" w:color="auto"/>
              <w:bottom w:val="single" w:sz="4" w:space="0" w:color="auto"/>
              <w:right w:val="single" w:sz="4" w:space="0" w:color="auto"/>
            </w:tcBorders>
            <w:hideMark/>
          </w:tcPr>
          <w:p w14:paraId="240F1ADB" w14:textId="77777777" w:rsidR="008C1824" w:rsidRPr="00725624" w:rsidRDefault="008C1824" w:rsidP="00D53FDE">
            <w:pPr>
              <w:rPr>
                <w:sz w:val="24"/>
                <w:szCs w:val="24"/>
              </w:rPr>
            </w:pPr>
            <w:r w:rsidRPr="00725624">
              <w:rPr>
                <w:sz w:val="24"/>
                <w:szCs w:val="24"/>
              </w:rPr>
              <w:t>Meget sjælden</w:t>
            </w:r>
          </w:p>
        </w:tc>
      </w:tr>
      <w:tr w:rsidR="008C1824" w:rsidRPr="00725624" w14:paraId="4D4A0E35" w14:textId="77777777" w:rsidTr="008C1824">
        <w:trPr>
          <w:cantSplit/>
          <w:trHeight w:val="487"/>
          <w:jc w:val="center"/>
        </w:trPr>
        <w:tc>
          <w:tcPr>
            <w:tcW w:w="1530" w:type="pct"/>
            <w:tcBorders>
              <w:top w:val="single" w:sz="4" w:space="0" w:color="auto"/>
              <w:left w:val="single" w:sz="4" w:space="0" w:color="auto"/>
              <w:bottom w:val="single" w:sz="4" w:space="0" w:color="auto"/>
              <w:right w:val="single" w:sz="4" w:space="0" w:color="auto"/>
            </w:tcBorders>
            <w:hideMark/>
          </w:tcPr>
          <w:p w14:paraId="197C9945" w14:textId="77777777" w:rsidR="008C1824" w:rsidRPr="00725624" w:rsidRDefault="008C1824" w:rsidP="00D53FDE">
            <w:pPr>
              <w:rPr>
                <w:b/>
                <w:sz w:val="24"/>
                <w:szCs w:val="24"/>
              </w:rPr>
            </w:pPr>
            <w:r w:rsidRPr="00725624">
              <w:rPr>
                <w:b/>
                <w:sz w:val="24"/>
                <w:szCs w:val="24"/>
              </w:rPr>
              <w:t>Det endokrine system</w:t>
            </w:r>
          </w:p>
        </w:tc>
        <w:tc>
          <w:tcPr>
            <w:tcW w:w="2465" w:type="pct"/>
            <w:gridSpan w:val="2"/>
            <w:tcBorders>
              <w:top w:val="single" w:sz="4" w:space="0" w:color="auto"/>
              <w:left w:val="single" w:sz="4" w:space="0" w:color="auto"/>
              <w:bottom w:val="single" w:sz="4" w:space="0" w:color="auto"/>
              <w:right w:val="single" w:sz="4" w:space="0" w:color="auto"/>
            </w:tcBorders>
            <w:hideMark/>
          </w:tcPr>
          <w:p w14:paraId="5C10B139" w14:textId="77777777" w:rsidR="008C1824" w:rsidRPr="00725624" w:rsidRDefault="008C1824" w:rsidP="00D53FDE">
            <w:pPr>
              <w:rPr>
                <w:sz w:val="24"/>
                <w:szCs w:val="24"/>
              </w:rPr>
            </w:pPr>
            <w:r w:rsidRPr="00725624">
              <w:rPr>
                <w:sz w:val="24"/>
                <w:szCs w:val="24"/>
              </w:rPr>
              <w:t>Syndrom med uhensigtsmæssig udskillelse af antidiuretisk hormon (SIADH).</w:t>
            </w:r>
          </w:p>
        </w:tc>
        <w:tc>
          <w:tcPr>
            <w:tcW w:w="1005" w:type="pct"/>
            <w:tcBorders>
              <w:top w:val="single" w:sz="4" w:space="0" w:color="auto"/>
              <w:left w:val="single" w:sz="4" w:space="0" w:color="auto"/>
              <w:bottom w:val="single" w:sz="4" w:space="0" w:color="auto"/>
              <w:right w:val="single" w:sz="4" w:space="0" w:color="auto"/>
            </w:tcBorders>
            <w:hideMark/>
          </w:tcPr>
          <w:p w14:paraId="076BCAA7" w14:textId="77777777" w:rsidR="008C1824" w:rsidRPr="00725624" w:rsidRDefault="008C1824" w:rsidP="00D53FDE">
            <w:pPr>
              <w:rPr>
                <w:sz w:val="24"/>
                <w:szCs w:val="24"/>
              </w:rPr>
            </w:pPr>
            <w:r w:rsidRPr="00725624">
              <w:rPr>
                <w:sz w:val="24"/>
                <w:szCs w:val="24"/>
              </w:rPr>
              <w:t>Sjælden</w:t>
            </w:r>
          </w:p>
        </w:tc>
      </w:tr>
      <w:tr w:rsidR="008C1824" w:rsidRPr="00725624" w14:paraId="496BB145" w14:textId="77777777" w:rsidTr="008C1824">
        <w:trPr>
          <w:cantSplit/>
          <w:trHeight w:val="266"/>
          <w:jc w:val="center"/>
        </w:trPr>
        <w:tc>
          <w:tcPr>
            <w:tcW w:w="1530" w:type="pct"/>
            <w:vMerge w:val="restart"/>
            <w:tcBorders>
              <w:top w:val="single" w:sz="4" w:space="0" w:color="auto"/>
              <w:left w:val="single" w:sz="4" w:space="0" w:color="auto"/>
              <w:bottom w:val="single" w:sz="4" w:space="0" w:color="auto"/>
              <w:right w:val="single" w:sz="4" w:space="0" w:color="auto"/>
            </w:tcBorders>
            <w:hideMark/>
          </w:tcPr>
          <w:p w14:paraId="2D0FE12B" w14:textId="77777777" w:rsidR="008C1824" w:rsidRPr="00725624" w:rsidRDefault="008C1824" w:rsidP="00D53FDE">
            <w:pPr>
              <w:rPr>
                <w:b/>
                <w:sz w:val="24"/>
                <w:szCs w:val="24"/>
              </w:rPr>
            </w:pPr>
            <w:r w:rsidRPr="00725624">
              <w:rPr>
                <w:b/>
                <w:sz w:val="24"/>
                <w:szCs w:val="24"/>
              </w:rPr>
              <w:t>Metabolisme og ernæring</w:t>
            </w:r>
          </w:p>
        </w:tc>
        <w:tc>
          <w:tcPr>
            <w:tcW w:w="2465" w:type="pct"/>
            <w:gridSpan w:val="2"/>
            <w:tcBorders>
              <w:top w:val="single" w:sz="4" w:space="0" w:color="auto"/>
              <w:left w:val="single" w:sz="4" w:space="0" w:color="auto"/>
              <w:bottom w:val="single" w:sz="4" w:space="0" w:color="auto"/>
              <w:right w:val="single" w:sz="4" w:space="0" w:color="auto"/>
            </w:tcBorders>
            <w:hideMark/>
          </w:tcPr>
          <w:p w14:paraId="553E0743" w14:textId="77777777" w:rsidR="008C1824" w:rsidRPr="00725624" w:rsidRDefault="008C1824" w:rsidP="00D53FDE">
            <w:pPr>
              <w:rPr>
                <w:sz w:val="24"/>
                <w:szCs w:val="24"/>
              </w:rPr>
            </w:pPr>
            <w:r w:rsidRPr="00725624">
              <w:rPr>
                <w:sz w:val="24"/>
                <w:szCs w:val="24"/>
              </w:rPr>
              <w:t>Hypoglykæmi (se pkt. 4.4 og 4.5)</w:t>
            </w:r>
          </w:p>
        </w:tc>
        <w:tc>
          <w:tcPr>
            <w:tcW w:w="1005" w:type="pct"/>
            <w:tcBorders>
              <w:top w:val="single" w:sz="4" w:space="0" w:color="auto"/>
              <w:left w:val="single" w:sz="4" w:space="0" w:color="auto"/>
              <w:bottom w:val="single" w:sz="4" w:space="0" w:color="auto"/>
              <w:right w:val="single" w:sz="4" w:space="0" w:color="auto"/>
            </w:tcBorders>
            <w:hideMark/>
          </w:tcPr>
          <w:p w14:paraId="47A96A9C" w14:textId="77777777" w:rsidR="008C1824" w:rsidRPr="00725624" w:rsidRDefault="008C1824" w:rsidP="00D53FDE">
            <w:pPr>
              <w:rPr>
                <w:sz w:val="24"/>
                <w:szCs w:val="24"/>
              </w:rPr>
            </w:pPr>
            <w:r w:rsidRPr="00725624">
              <w:rPr>
                <w:sz w:val="24"/>
                <w:szCs w:val="24"/>
              </w:rPr>
              <w:t>Ikke almindelig*</w:t>
            </w:r>
          </w:p>
        </w:tc>
      </w:tr>
      <w:tr w:rsidR="008C1824" w:rsidRPr="00725624" w14:paraId="21C3B94D" w14:textId="77777777" w:rsidTr="008C1824">
        <w:trPr>
          <w:cantSplit/>
          <w:trHeight w:val="4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C92A9"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1D133B22" w14:textId="77777777" w:rsidR="008C1824" w:rsidRPr="00725624" w:rsidRDefault="008C1824" w:rsidP="00D53FDE">
            <w:pPr>
              <w:rPr>
                <w:sz w:val="24"/>
                <w:szCs w:val="24"/>
              </w:rPr>
            </w:pPr>
            <w:proofErr w:type="spellStart"/>
            <w:r w:rsidRPr="00725624">
              <w:rPr>
                <w:sz w:val="24"/>
                <w:szCs w:val="24"/>
              </w:rPr>
              <w:t>Hyperkaliæmi</w:t>
            </w:r>
            <w:proofErr w:type="spellEnd"/>
            <w:r w:rsidRPr="00725624">
              <w:rPr>
                <w:sz w:val="24"/>
                <w:szCs w:val="24"/>
              </w:rPr>
              <w:t xml:space="preserve">, reversibel ved </w:t>
            </w:r>
            <w:proofErr w:type="spellStart"/>
            <w:r w:rsidRPr="00725624">
              <w:rPr>
                <w:sz w:val="24"/>
                <w:szCs w:val="24"/>
              </w:rPr>
              <w:t>seponering</w:t>
            </w:r>
            <w:proofErr w:type="spellEnd"/>
            <w:r w:rsidRPr="00725624">
              <w:rPr>
                <w:sz w:val="24"/>
                <w:szCs w:val="24"/>
              </w:rPr>
              <w:t xml:space="preserve"> (se pkt. 4.4)</w:t>
            </w:r>
          </w:p>
        </w:tc>
        <w:tc>
          <w:tcPr>
            <w:tcW w:w="1005" w:type="pct"/>
            <w:tcBorders>
              <w:top w:val="single" w:sz="4" w:space="0" w:color="auto"/>
              <w:left w:val="single" w:sz="4" w:space="0" w:color="auto"/>
              <w:bottom w:val="single" w:sz="4" w:space="0" w:color="auto"/>
              <w:right w:val="single" w:sz="4" w:space="0" w:color="auto"/>
            </w:tcBorders>
            <w:hideMark/>
          </w:tcPr>
          <w:p w14:paraId="05D043BF" w14:textId="77777777" w:rsidR="008C1824" w:rsidRPr="00725624" w:rsidRDefault="008C1824" w:rsidP="00D53FDE">
            <w:pPr>
              <w:rPr>
                <w:sz w:val="24"/>
                <w:szCs w:val="24"/>
              </w:rPr>
            </w:pPr>
            <w:r w:rsidRPr="00725624">
              <w:rPr>
                <w:sz w:val="24"/>
                <w:szCs w:val="24"/>
              </w:rPr>
              <w:t>Ikke almindelig*</w:t>
            </w:r>
          </w:p>
        </w:tc>
      </w:tr>
      <w:tr w:rsidR="008C1824" w:rsidRPr="00725624" w14:paraId="21FA1502" w14:textId="77777777" w:rsidTr="008C1824">
        <w:trPr>
          <w:cantSplit/>
          <w:trHeight w:val="1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87A50"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166949DF" w14:textId="77777777" w:rsidR="008C1824" w:rsidRPr="00725624" w:rsidRDefault="008C1824" w:rsidP="00D53FDE">
            <w:pPr>
              <w:rPr>
                <w:sz w:val="24"/>
                <w:szCs w:val="24"/>
              </w:rPr>
            </w:pPr>
            <w:proofErr w:type="spellStart"/>
            <w:r w:rsidRPr="00725624">
              <w:rPr>
                <w:sz w:val="24"/>
                <w:szCs w:val="24"/>
              </w:rPr>
              <w:t>Hyponatriæmi</w:t>
            </w:r>
            <w:proofErr w:type="spellEnd"/>
          </w:p>
        </w:tc>
        <w:tc>
          <w:tcPr>
            <w:tcW w:w="1005" w:type="pct"/>
            <w:tcBorders>
              <w:top w:val="single" w:sz="4" w:space="0" w:color="auto"/>
              <w:left w:val="single" w:sz="4" w:space="0" w:color="auto"/>
              <w:bottom w:val="single" w:sz="4" w:space="0" w:color="auto"/>
              <w:right w:val="single" w:sz="4" w:space="0" w:color="auto"/>
            </w:tcBorders>
            <w:hideMark/>
          </w:tcPr>
          <w:p w14:paraId="6043BEC2" w14:textId="77777777" w:rsidR="008C1824" w:rsidRPr="00725624" w:rsidRDefault="008C1824" w:rsidP="00D53FDE">
            <w:pPr>
              <w:rPr>
                <w:sz w:val="24"/>
                <w:szCs w:val="24"/>
              </w:rPr>
            </w:pPr>
            <w:r w:rsidRPr="00725624">
              <w:rPr>
                <w:sz w:val="24"/>
                <w:szCs w:val="24"/>
              </w:rPr>
              <w:t>Ikke almindelig*</w:t>
            </w:r>
          </w:p>
        </w:tc>
      </w:tr>
      <w:tr w:rsidR="008C1824" w:rsidRPr="00725624" w14:paraId="75673DAB" w14:textId="77777777" w:rsidTr="008C1824">
        <w:trPr>
          <w:cantSplit/>
          <w:trHeight w:val="268"/>
          <w:jc w:val="center"/>
        </w:trPr>
        <w:tc>
          <w:tcPr>
            <w:tcW w:w="1530" w:type="pct"/>
            <w:vMerge w:val="restart"/>
            <w:tcBorders>
              <w:top w:val="single" w:sz="4" w:space="0" w:color="auto"/>
              <w:left w:val="single" w:sz="4" w:space="0" w:color="auto"/>
              <w:bottom w:val="single" w:sz="4" w:space="0" w:color="auto"/>
              <w:right w:val="single" w:sz="4" w:space="0" w:color="auto"/>
            </w:tcBorders>
            <w:hideMark/>
          </w:tcPr>
          <w:p w14:paraId="1204C339" w14:textId="77777777" w:rsidR="008C1824" w:rsidRPr="00725624" w:rsidRDefault="008C1824" w:rsidP="00D53FDE">
            <w:pPr>
              <w:rPr>
                <w:b/>
                <w:sz w:val="24"/>
                <w:szCs w:val="24"/>
              </w:rPr>
            </w:pPr>
            <w:r w:rsidRPr="00725624">
              <w:rPr>
                <w:b/>
                <w:sz w:val="24"/>
                <w:szCs w:val="24"/>
              </w:rPr>
              <w:t>Psykiske forstyrrelser</w:t>
            </w:r>
          </w:p>
        </w:tc>
        <w:tc>
          <w:tcPr>
            <w:tcW w:w="2465" w:type="pct"/>
            <w:gridSpan w:val="2"/>
            <w:tcBorders>
              <w:top w:val="single" w:sz="4" w:space="0" w:color="auto"/>
              <w:left w:val="single" w:sz="4" w:space="0" w:color="auto"/>
              <w:bottom w:val="single" w:sz="4" w:space="0" w:color="auto"/>
              <w:right w:val="single" w:sz="4" w:space="0" w:color="auto"/>
            </w:tcBorders>
            <w:hideMark/>
          </w:tcPr>
          <w:p w14:paraId="5BC21ED9" w14:textId="77777777" w:rsidR="008C1824" w:rsidRPr="00725624" w:rsidRDefault="008C1824" w:rsidP="00D53FDE">
            <w:pPr>
              <w:rPr>
                <w:sz w:val="24"/>
                <w:szCs w:val="24"/>
              </w:rPr>
            </w:pPr>
            <w:r w:rsidRPr="00725624">
              <w:rPr>
                <w:sz w:val="24"/>
                <w:szCs w:val="24"/>
              </w:rPr>
              <w:t>Humørsvingninger</w:t>
            </w:r>
          </w:p>
        </w:tc>
        <w:tc>
          <w:tcPr>
            <w:tcW w:w="1005" w:type="pct"/>
            <w:tcBorders>
              <w:top w:val="single" w:sz="4" w:space="0" w:color="auto"/>
              <w:left w:val="single" w:sz="4" w:space="0" w:color="auto"/>
              <w:bottom w:val="single" w:sz="4" w:space="0" w:color="auto"/>
              <w:right w:val="single" w:sz="4" w:space="0" w:color="auto"/>
            </w:tcBorders>
            <w:hideMark/>
          </w:tcPr>
          <w:p w14:paraId="41264D10" w14:textId="77777777" w:rsidR="008C1824" w:rsidRPr="00725624" w:rsidRDefault="008C1824" w:rsidP="00D53FDE">
            <w:pPr>
              <w:rPr>
                <w:sz w:val="24"/>
                <w:szCs w:val="24"/>
              </w:rPr>
            </w:pPr>
            <w:r w:rsidRPr="00725624">
              <w:rPr>
                <w:sz w:val="24"/>
                <w:szCs w:val="24"/>
              </w:rPr>
              <w:t xml:space="preserve">Ikke almindelig </w:t>
            </w:r>
          </w:p>
        </w:tc>
      </w:tr>
      <w:tr w:rsidR="008C1824" w:rsidRPr="00725624" w14:paraId="3C2387A7" w14:textId="77777777" w:rsidTr="008C1824">
        <w:trPr>
          <w:cantSplit/>
          <w:trHeight w:val="2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5C7AE"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1CBA09BF" w14:textId="77777777" w:rsidR="008C1824" w:rsidRPr="00725624" w:rsidRDefault="008C1824" w:rsidP="00D53FDE">
            <w:pPr>
              <w:rPr>
                <w:sz w:val="24"/>
                <w:szCs w:val="24"/>
              </w:rPr>
            </w:pPr>
            <w:r w:rsidRPr="00725624">
              <w:rPr>
                <w:sz w:val="24"/>
                <w:szCs w:val="24"/>
              </w:rPr>
              <w:t>Søvnproblemer</w:t>
            </w:r>
          </w:p>
        </w:tc>
        <w:tc>
          <w:tcPr>
            <w:tcW w:w="1005" w:type="pct"/>
            <w:tcBorders>
              <w:top w:val="single" w:sz="4" w:space="0" w:color="auto"/>
              <w:left w:val="single" w:sz="4" w:space="0" w:color="auto"/>
              <w:bottom w:val="single" w:sz="4" w:space="0" w:color="auto"/>
              <w:right w:val="single" w:sz="4" w:space="0" w:color="auto"/>
            </w:tcBorders>
            <w:hideMark/>
          </w:tcPr>
          <w:p w14:paraId="2814AC52" w14:textId="77777777" w:rsidR="008C1824" w:rsidRPr="00725624" w:rsidRDefault="008C1824" w:rsidP="00D53FDE">
            <w:pPr>
              <w:rPr>
                <w:sz w:val="24"/>
                <w:szCs w:val="24"/>
              </w:rPr>
            </w:pPr>
            <w:r w:rsidRPr="00725624">
              <w:rPr>
                <w:sz w:val="24"/>
                <w:szCs w:val="24"/>
              </w:rPr>
              <w:t xml:space="preserve">Ikke almindelig </w:t>
            </w:r>
          </w:p>
        </w:tc>
      </w:tr>
      <w:tr w:rsidR="008C1824" w:rsidRPr="00725624" w14:paraId="22363210" w14:textId="77777777" w:rsidTr="008C1824">
        <w:trPr>
          <w:cantSplit/>
          <w:trHeight w:val="2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17DE8C"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40C16246" w14:textId="77777777" w:rsidR="008C1824" w:rsidRPr="00725624" w:rsidRDefault="008C1824" w:rsidP="00D53FDE">
            <w:pPr>
              <w:rPr>
                <w:sz w:val="24"/>
                <w:szCs w:val="24"/>
              </w:rPr>
            </w:pPr>
            <w:r w:rsidRPr="00725624">
              <w:rPr>
                <w:sz w:val="24"/>
                <w:szCs w:val="24"/>
              </w:rPr>
              <w:t>Depression</w:t>
            </w:r>
          </w:p>
        </w:tc>
        <w:tc>
          <w:tcPr>
            <w:tcW w:w="1005" w:type="pct"/>
            <w:tcBorders>
              <w:top w:val="single" w:sz="4" w:space="0" w:color="auto"/>
              <w:left w:val="single" w:sz="4" w:space="0" w:color="auto"/>
              <w:bottom w:val="single" w:sz="4" w:space="0" w:color="auto"/>
              <w:right w:val="single" w:sz="4" w:space="0" w:color="auto"/>
            </w:tcBorders>
            <w:hideMark/>
          </w:tcPr>
          <w:p w14:paraId="55E3E0DC" w14:textId="77777777" w:rsidR="008C1824" w:rsidRPr="00725624" w:rsidRDefault="008C1824" w:rsidP="00D53FDE">
            <w:pPr>
              <w:rPr>
                <w:sz w:val="24"/>
                <w:szCs w:val="24"/>
              </w:rPr>
            </w:pPr>
            <w:r w:rsidRPr="00725624">
              <w:rPr>
                <w:sz w:val="24"/>
                <w:szCs w:val="24"/>
              </w:rPr>
              <w:t>Ikke almindelig</w:t>
            </w:r>
          </w:p>
        </w:tc>
      </w:tr>
      <w:tr w:rsidR="008C1824" w:rsidRPr="00725624" w14:paraId="58FBC15F" w14:textId="77777777" w:rsidTr="008C1824">
        <w:trPr>
          <w:cantSplit/>
          <w:trHeight w:val="281"/>
          <w:jc w:val="center"/>
        </w:trPr>
        <w:tc>
          <w:tcPr>
            <w:tcW w:w="1530" w:type="pct"/>
            <w:vMerge w:val="restart"/>
            <w:tcBorders>
              <w:top w:val="single" w:sz="4" w:space="0" w:color="auto"/>
              <w:left w:val="single" w:sz="4" w:space="0" w:color="auto"/>
              <w:bottom w:val="single" w:sz="4" w:space="0" w:color="auto"/>
              <w:right w:val="single" w:sz="4" w:space="0" w:color="auto"/>
            </w:tcBorders>
            <w:hideMark/>
          </w:tcPr>
          <w:p w14:paraId="142B56FF" w14:textId="77777777" w:rsidR="008C1824" w:rsidRPr="00725624" w:rsidRDefault="008C1824" w:rsidP="00D53FDE">
            <w:pPr>
              <w:rPr>
                <w:b/>
                <w:sz w:val="24"/>
                <w:szCs w:val="24"/>
              </w:rPr>
            </w:pPr>
            <w:r w:rsidRPr="00725624">
              <w:rPr>
                <w:b/>
                <w:sz w:val="24"/>
                <w:szCs w:val="24"/>
              </w:rPr>
              <w:t>Nervesystemet</w:t>
            </w:r>
          </w:p>
        </w:tc>
        <w:tc>
          <w:tcPr>
            <w:tcW w:w="2465" w:type="pct"/>
            <w:gridSpan w:val="2"/>
            <w:tcBorders>
              <w:top w:val="single" w:sz="4" w:space="0" w:color="auto"/>
              <w:left w:val="single" w:sz="4" w:space="0" w:color="auto"/>
              <w:bottom w:val="single" w:sz="4" w:space="0" w:color="auto"/>
              <w:right w:val="single" w:sz="4" w:space="0" w:color="auto"/>
            </w:tcBorders>
            <w:hideMark/>
          </w:tcPr>
          <w:p w14:paraId="5DB53D8A" w14:textId="77777777" w:rsidR="008C1824" w:rsidRPr="00725624" w:rsidRDefault="008C1824" w:rsidP="00D53FDE">
            <w:pPr>
              <w:rPr>
                <w:sz w:val="24"/>
                <w:szCs w:val="24"/>
              </w:rPr>
            </w:pPr>
            <w:r w:rsidRPr="00725624">
              <w:rPr>
                <w:sz w:val="24"/>
                <w:szCs w:val="24"/>
              </w:rPr>
              <w:t xml:space="preserve">Svimmelhed </w:t>
            </w:r>
          </w:p>
        </w:tc>
        <w:tc>
          <w:tcPr>
            <w:tcW w:w="1005" w:type="pct"/>
            <w:tcBorders>
              <w:top w:val="single" w:sz="4" w:space="0" w:color="auto"/>
              <w:left w:val="single" w:sz="4" w:space="0" w:color="auto"/>
              <w:bottom w:val="single" w:sz="4" w:space="0" w:color="auto"/>
              <w:right w:val="single" w:sz="4" w:space="0" w:color="auto"/>
            </w:tcBorders>
            <w:hideMark/>
          </w:tcPr>
          <w:p w14:paraId="0D06CD39" w14:textId="77777777" w:rsidR="008C1824" w:rsidRPr="00725624" w:rsidRDefault="008C1824" w:rsidP="00D53FDE">
            <w:pPr>
              <w:rPr>
                <w:sz w:val="24"/>
                <w:szCs w:val="24"/>
              </w:rPr>
            </w:pPr>
            <w:r w:rsidRPr="00725624">
              <w:rPr>
                <w:sz w:val="24"/>
                <w:szCs w:val="24"/>
              </w:rPr>
              <w:t xml:space="preserve">Almindelig </w:t>
            </w:r>
          </w:p>
        </w:tc>
      </w:tr>
      <w:tr w:rsidR="008C1824" w:rsidRPr="00725624" w14:paraId="775B2F40" w14:textId="77777777" w:rsidTr="008C1824">
        <w:trPr>
          <w:cantSplit/>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64628"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362E54E8" w14:textId="77777777" w:rsidR="008C1824" w:rsidRPr="00725624" w:rsidRDefault="008C1824" w:rsidP="00D53FDE">
            <w:pPr>
              <w:rPr>
                <w:sz w:val="24"/>
                <w:szCs w:val="24"/>
              </w:rPr>
            </w:pPr>
            <w:r w:rsidRPr="00725624">
              <w:rPr>
                <w:sz w:val="24"/>
                <w:szCs w:val="24"/>
              </w:rPr>
              <w:t xml:space="preserve">Hovedpine </w:t>
            </w:r>
          </w:p>
        </w:tc>
        <w:tc>
          <w:tcPr>
            <w:tcW w:w="1005" w:type="pct"/>
            <w:tcBorders>
              <w:top w:val="single" w:sz="4" w:space="0" w:color="auto"/>
              <w:left w:val="single" w:sz="4" w:space="0" w:color="auto"/>
              <w:bottom w:val="single" w:sz="4" w:space="0" w:color="auto"/>
              <w:right w:val="single" w:sz="4" w:space="0" w:color="auto"/>
            </w:tcBorders>
            <w:hideMark/>
          </w:tcPr>
          <w:p w14:paraId="2A7C2319" w14:textId="77777777" w:rsidR="008C1824" w:rsidRPr="00725624" w:rsidRDefault="008C1824" w:rsidP="00D53FDE">
            <w:pPr>
              <w:rPr>
                <w:sz w:val="24"/>
                <w:szCs w:val="24"/>
              </w:rPr>
            </w:pPr>
            <w:r w:rsidRPr="00725624">
              <w:rPr>
                <w:sz w:val="24"/>
                <w:szCs w:val="24"/>
              </w:rPr>
              <w:t>Almindelig</w:t>
            </w:r>
          </w:p>
        </w:tc>
      </w:tr>
      <w:tr w:rsidR="008C1824" w:rsidRPr="00725624" w14:paraId="752697A7" w14:textId="77777777" w:rsidTr="008C1824">
        <w:trPr>
          <w:cantSplit/>
          <w:trHeight w:val="2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309ACC"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63AF30FD" w14:textId="77777777" w:rsidR="008C1824" w:rsidRPr="00725624" w:rsidRDefault="008C1824" w:rsidP="00D53FDE">
            <w:pPr>
              <w:rPr>
                <w:sz w:val="24"/>
                <w:szCs w:val="24"/>
              </w:rPr>
            </w:pPr>
            <w:proofErr w:type="spellStart"/>
            <w:r w:rsidRPr="00725624">
              <w:rPr>
                <w:sz w:val="24"/>
                <w:szCs w:val="24"/>
              </w:rPr>
              <w:t>Paræstesier</w:t>
            </w:r>
            <w:proofErr w:type="spellEnd"/>
          </w:p>
        </w:tc>
        <w:tc>
          <w:tcPr>
            <w:tcW w:w="1005" w:type="pct"/>
            <w:tcBorders>
              <w:top w:val="single" w:sz="4" w:space="0" w:color="auto"/>
              <w:left w:val="single" w:sz="4" w:space="0" w:color="auto"/>
              <w:bottom w:val="single" w:sz="4" w:space="0" w:color="auto"/>
              <w:right w:val="single" w:sz="4" w:space="0" w:color="auto"/>
            </w:tcBorders>
            <w:hideMark/>
          </w:tcPr>
          <w:p w14:paraId="52F7528C" w14:textId="77777777" w:rsidR="008C1824" w:rsidRPr="00725624" w:rsidRDefault="008C1824" w:rsidP="00D53FDE">
            <w:pPr>
              <w:rPr>
                <w:sz w:val="24"/>
                <w:szCs w:val="24"/>
              </w:rPr>
            </w:pPr>
            <w:r w:rsidRPr="00725624">
              <w:rPr>
                <w:sz w:val="24"/>
                <w:szCs w:val="24"/>
              </w:rPr>
              <w:t>Almindelig</w:t>
            </w:r>
          </w:p>
        </w:tc>
      </w:tr>
      <w:tr w:rsidR="008C1824" w:rsidRPr="00725624" w14:paraId="5786CF26" w14:textId="77777777" w:rsidTr="008C1824">
        <w:trPr>
          <w:cantSplit/>
          <w:trHeight w:val="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94D6DB"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3D036CB2" w14:textId="77777777" w:rsidR="008C1824" w:rsidRPr="00725624" w:rsidRDefault="008C1824" w:rsidP="00D53FDE">
            <w:pPr>
              <w:rPr>
                <w:sz w:val="24"/>
                <w:szCs w:val="24"/>
              </w:rPr>
            </w:pPr>
            <w:proofErr w:type="spellStart"/>
            <w:r w:rsidRPr="00725624">
              <w:rPr>
                <w:sz w:val="24"/>
                <w:szCs w:val="24"/>
              </w:rPr>
              <w:t>Vertigo</w:t>
            </w:r>
            <w:proofErr w:type="spellEnd"/>
            <w:r w:rsidRPr="00725624">
              <w:rPr>
                <w:sz w:val="24"/>
                <w:szCs w:val="24"/>
              </w:rPr>
              <w:t xml:space="preserve"> </w:t>
            </w:r>
          </w:p>
        </w:tc>
        <w:tc>
          <w:tcPr>
            <w:tcW w:w="1005" w:type="pct"/>
            <w:tcBorders>
              <w:top w:val="single" w:sz="4" w:space="0" w:color="auto"/>
              <w:left w:val="single" w:sz="4" w:space="0" w:color="auto"/>
              <w:bottom w:val="single" w:sz="4" w:space="0" w:color="auto"/>
              <w:right w:val="single" w:sz="4" w:space="0" w:color="auto"/>
            </w:tcBorders>
            <w:hideMark/>
          </w:tcPr>
          <w:p w14:paraId="476DBA09" w14:textId="77777777" w:rsidR="008C1824" w:rsidRPr="00725624" w:rsidRDefault="008C1824" w:rsidP="00D53FDE">
            <w:pPr>
              <w:rPr>
                <w:sz w:val="24"/>
                <w:szCs w:val="24"/>
              </w:rPr>
            </w:pPr>
            <w:r w:rsidRPr="00725624">
              <w:rPr>
                <w:sz w:val="24"/>
                <w:szCs w:val="24"/>
              </w:rPr>
              <w:t xml:space="preserve">Almindelig </w:t>
            </w:r>
          </w:p>
        </w:tc>
      </w:tr>
      <w:tr w:rsidR="008C1824" w:rsidRPr="00725624" w14:paraId="185A3A01" w14:textId="77777777" w:rsidTr="008C1824">
        <w:trPr>
          <w:cantSplit/>
          <w:trHeight w:val="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C5C383"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62EA6935" w14:textId="77777777" w:rsidR="008C1824" w:rsidRPr="00725624" w:rsidRDefault="008C1824" w:rsidP="00D53FDE">
            <w:pPr>
              <w:rPr>
                <w:sz w:val="24"/>
                <w:szCs w:val="24"/>
              </w:rPr>
            </w:pPr>
            <w:r w:rsidRPr="00725624">
              <w:rPr>
                <w:sz w:val="24"/>
                <w:szCs w:val="24"/>
              </w:rPr>
              <w:t>Døsighed</w:t>
            </w:r>
          </w:p>
        </w:tc>
        <w:tc>
          <w:tcPr>
            <w:tcW w:w="1005" w:type="pct"/>
            <w:tcBorders>
              <w:top w:val="single" w:sz="4" w:space="0" w:color="auto"/>
              <w:left w:val="single" w:sz="4" w:space="0" w:color="auto"/>
              <w:bottom w:val="single" w:sz="4" w:space="0" w:color="auto"/>
              <w:right w:val="single" w:sz="4" w:space="0" w:color="auto"/>
            </w:tcBorders>
            <w:hideMark/>
          </w:tcPr>
          <w:p w14:paraId="55D2F051" w14:textId="77777777" w:rsidR="008C1824" w:rsidRPr="00725624" w:rsidRDefault="008C1824" w:rsidP="00D53FDE">
            <w:pPr>
              <w:rPr>
                <w:sz w:val="24"/>
                <w:szCs w:val="24"/>
              </w:rPr>
            </w:pPr>
            <w:r w:rsidRPr="00725624">
              <w:rPr>
                <w:sz w:val="24"/>
                <w:szCs w:val="24"/>
              </w:rPr>
              <w:t>Ikke almindelig*</w:t>
            </w:r>
          </w:p>
        </w:tc>
      </w:tr>
      <w:tr w:rsidR="008C1824" w:rsidRPr="00725624" w14:paraId="5B78A3F1" w14:textId="77777777" w:rsidTr="008C1824">
        <w:trPr>
          <w:cantSplit/>
          <w:trHeight w:val="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00563"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5C8B9CAD" w14:textId="77777777" w:rsidR="008C1824" w:rsidRPr="00725624" w:rsidRDefault="008C1824" w:rsidP="00D53FDE">
            <w:pPr>
              <w:rPr>
                <w:sz w:val="24"/>
                <w:szCs w:val="24"/>
              </w:rPr>
            </w:pPr>
            <w:r w:rsidRPr="00725624">
              <w:rPr>
                <w:sz w:val="24"/>
                <w:szCs w:val="24"/>
              </w:rPr>
              <w:t>Synkope</w:t>
            </w:r>
          </w:p>
        </w:tc>
        <w:tc>
          <w:tcPr>
            <w:tcW w:w="1005" w:type="pct"/>
            <w:tcBorders>
              <w:top w:val="single" w:sz="4" w:space="0" w:color="auto"/>
              <w:left w:val="single" w:sz="4" w:space="0" w:color="auto"/>
              <w:bottom w:val="single" w:sz="4" w:space="0" w:color="auto"/>
              <w:right w:val="single" w:sz="4" w:space="0" w:color="auto"/>
            </w:tcBorders>
            <w:hideMark/>
          </w:tcPr>
          <w:p w14:paraId="73068065" w14:textId="77777777" w:rsidR="008C1824" w:rsidRPr="00725624" w:rsidRDefault="008C1824" w:rsidP="00D53FDE">
            <w:pPr>
              <w:rPr>
                <w:sz w:val="24"/>
                <w:szCs w:val="24"/>
              </w:rPr>
            </w:pPr>
            <w:r w:rsidRPr="00725624">
              <w:rPr>
                <w:sz w:val="24"/>
                <w:szCs w:val="24"/>
              </w:rPr>
              <w:t>Ikke almindelig*</w:t>
            </w:r>
          </w:p>
        </w:tc>
      </w:tr>
      <w:tr w:rsidR="008C1824" w:rsidRPr="00725624" w14:paraId="7E938605" w14:textId="77777777" w:rsidTr="008C1824">
        <w:trPr>
          <w:cantSplit/>
          <w:trHeight w:val="7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363B21"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41872E04" w14:textId="77777777" w:rsidR="008C1824" w:rsidRPr="00725624" w:rsidRDefault="008C1824" w:rsidP="00D53FDE">
            <w:pPr>
              <w:rPr>
                <w:sz w:val="24"/>
                <w:szCs w:val="24"/>
              </w:rPr>
            </w:pPr>
            <w:r w:rsidRPr="00725624">
              <w:rPr>
                <w:sz w:val="24"/>
                <w:szCs w:val="24"/>
              </w:rPr>
              <w:t>Konfusion</w:t>
            </w:r>
          </w:p>
        </w:tc>
        <w:tc>
          <w:tcPr>
            <w:tcW w:w="1005" w:type="pct"/>
            <w:tcBorders>
              <w:top w:val="single" w:sz="4" w:space="0" w:color="auto"/>
              <w:left w:val="single" w:sz="4" w:space="0" w:color="auto"/>
              <w:bottom w:val="single" w:sz="4" w:space="0" w:color="auto"/>
              <w:right w:val="single" w:sz="4" w:space="0" w:color="auto"/>
            </w:tcBorders>
            <w:hideMark/>
          </w:tcPr>
          <w:p w14:paraId="79FD1ECD" w14:textId="77777777" w:rsidR="008C1824" w:rsidRPr="00725624" w:rsidRDefault="008C1824" w:rsidP="00D53FDE">
            <w:pPr>
              <w:rPr>
                <w:sz w:val="24"/>
                <w:szCs w:val="24"/>
              </w:rPr>
            </w:pPr>
            <w:r w:rsidRPr="00725624">
              <w:rPr>
                <w:sz w:val="24"/>
                <w:szCs w:val="24"/>
              </w:rPr>
              <w:t>Meget sjælden</w:t>
            </w:r>
          </w:p>
        </w:tc>
      </w:tr>
      <w:tr w:rsidR="008C1824" w:rsidRPr="00725624" w14:paraId="2FFD96B4" w14:textId="77777777" w:rsidTr="008C1824">
        <w:trPr>
          <w:jc w:val="center"/>
        </w:trPr>
        <w:tc>
          <w:tcPr>
            <w:tcW w:w="1530" w:type="pct"/>
            <w:tcBorders>
              <w:top w:val="single" w:sz="4" w:space="0" w:color="auto"/>
              <w:left w:val="single" w:sz="4" w:space="0" w:color="auto"/>
              <w:bottom w:val="single" w:sz="4" w:space="0" w:color="auto"/>
              <w:right w:val="single" w:sz="4" w:space="0" w:color="auto"/>
            </w:tcBorders>
            <w:hideMark/>
          </w:tcPr>
          <w:p w14:paraId="7C896F37" w14:textId="77777777" w:rsidR="008C1824" w:rsidRPr="00725624" w:rsidRDefault="008C1824" w:rsidP="00D53FDE">
            <w:pPr>
              <w:rPr>
                <w:b/>
                <w:sz w:val="24"/>
                <w:szCs w:val="24"/>
              </w:rPr>
            </w:pPr>
            <w:r w:rsidRPr="00725624">
              <w:rPr>
                <w:b/>
                <w:sz w:val="24"/>
                <w:szCs w:val="24"/>
              </w:rPr>
              <w:t>Øjne</w:t>
            </w:r>
          </w:p>
        </w:tc>
        <w:tc>
          <w:tcPr>
            <w:tcW w:w="2465" w:type="pct"/>
            <w:gridSpan w:val="2"/>
            <w:tcBorders>
              <w:top w:val="single" w:sz="4" w:space="0" w:color="auto"/>
              <w:left w:val="single" w:sz="4" w:space="0" w:color="auto"/>
              <w:bottom w:val="single" w:sz="4" w:space="0" w:color="auto"/>
              <w:right w:val="single" w:sz="4" w:space="0" w:color="auto"/>
            </w:tcBorders>
            <w:hideMark/>
          </w:tcPr>
          <w:p w14:paraId="3F7C857F" w14:textId="77777777" w:rsidR="008C1824" w:rsidRPr="00725624" w:rsidRDefault="008C1824" w:rsidP="00D53FDE">
            <w:pPr>
              <w:rPr>
                <w:sz w:val="24"/>
                <w:szCs w:val="24"/>
              </w:rPr>
            </w:pPr>
            <w:r w:rsidRPr="00725624">
              <w:rPr>
                <w:sz w:val="24"/>
                <w:szCs w:val="24"/>
              </w:rPr>
              <w:t>Synsforstyrrelser</w:t>
            </w:r>
          </w:p>
        </w:tc>
        <w:tc>
          <w:tcPr>
            <w:tcW w:w="1005" w:type="pct"/>
            <w:tcBorders>
              <w:top w:val="single" w:sz="4" w:space="0" w:color="auto"/>
              <w:left w:val="single" w:sz="4" w:space="0" w:color="auto"/>
              <w:bottom w:val="single" w:sz="4" w:space="0" w:color="auto"/>
              <w:right w:val="single" w:sz="4" w:space="0" w:color="auto"/>
            </w:tcBorders>
            <w:hideMark/>
          </w:tcPr>
          <w:p w14:paraId="271A1DFF" w14:textId="77777777" w:rsidR="008C1824" w:rsidRPr="00725624" w:rsidRDefault="008C1824" w:rsidP="00D53FDE">
            <w:pPr>
              <w:rPr>
                <w:sz w:val="24"/>
                <w:szCs w:val="24"/>
              </w:rPr>
            </w:pPr>
            <w:r w:rsidRPr="00725624">
              <w:rPr>
                <w:sz w:val="24"/>
                <w:szCs w:val="24"/>
              </w:rPr>
              <w:t xml:space="preserve">Almindelig </w:t>
            </w:r>
          </w:p>
        </w:tc>
      </w:tr>
      <w:tr w:rsidR="008C1824" w:rsidRPr="00725624" w14:paraId="3E1F90A6" w14:textId="77777777" w:rsidTr="008C1824">
        <w:trPr>
          <w:jc w:val="center"/>
        </w:trPr>
        <w:tc>
          <w:tcPr>
            <w:tcW w:w="1530" w:type="pct"/>
            <w:tcBorders>
              <w:top w:val="single" w:sz="4" w:space="0" w:color="auto"/>
              <w:left w:val="single" w:sz="4" w:space="0" w:color="auto"/>
              <w:bottom w:val="single" w:sz="4" w:space="0" w:color="auto"/>
              <w:right w:val="single" w:sz="4" w:space="0" w:color="auto"/>
            </w:tcBorders>
            <w:hideMark/>
          </w:tcPr>
          <w:p w14:paraId="2E8B53C7" w14:textId="77777777" w:rsidR="008C1824" w:rsidRPr="00725624" w:rsidRDefault="008C1824" w:rsidP="00D53FDE">
            <w:pPr>
              <w:rPr>
                <w:b/>
                <w:sz w:val="24"/>
                <w:szCs w:val="24"/>
              </w:rPr>
            </w:pPr>
            <w:r w:rsidRPr="00725624">
              <w:rPr>
                <w:b/>
                <w:sz w:val="24"/>
                <w:szCs w:val="24"/>
              </w:rPr>
              <w:t>Øre og labyrint</w:t>
            </w:r>
          </w:p>
        </w:tc>
        <w:tc>
          <w:tcPr>
            <w:tcW w:w="2465" w:type="pct"/>
            <w:gridSpan w:val="2"/>
            <w:tcBorders>
              <w:top w:val="single" w:sz="4" w:space="0" w:color="auto"/>
              <w:left w:val="single" w:sz="4" w:space="0" w:color="auto"/>
              <w:bottom w:val="single" w:sz="4" w:space="0" w:color="auto"/>
              <w:right w:val="single" w:sz="4" w:space="0" w:color="auto"/>
            </w:tcBorders>
            <w:hideMark/>
          </w:tcPr>
          <w:p w14:paraId="3219D1B6" w14:textId="77777777" w:rsidR="008C1824" w:rsidRPr="00725624" w:rsidRDefault="008C1824" w:rsidP="00D53FDE">
            <w:pPr>
              <w:rPr>
                <w:sz w:val="24"/>
                <w:szCs w:val="24"/>
              </w:rPr>
            </w:pPr>
            <w:r w:rsidRPr="00725624">
              <w:rPr>
                <w:sz w:val="24"/>
                <w:szCs w:val="24"/>
              </w:rPr>
              <w:t>Tinnitus</w:t>
            </w:r>
          </w:p>
        </w:tc>
        <w:tc>
          <w:tcPr>
            <w:tcW w:w="1005" w:type="pct"/>
            <w:tcBorders>
              <w:top w:val="single" w:sz="4" w:space="0" w:color="auto"/>
              <w:left w:val="single" w:sz="4" w:space="0" w:color="auto"/>
              <w:bottom w:val="single" w:sz="4" w:space="0" w:color="auto"/>
              <w:right w:val="single" w:sz="4" w:space="0" w:color="auto"/>
            </w:tcBorders>
            <w:hideMark/>
          </w:tcPr>
          <w:p w14:paraId="238EF37C" w14:textId="77777777" w:rsidR="008C1824" w:rsidRPr="00725624" w:rsidRDefault="008C1824" w:rsidP="00D53FDE">
            <w:pPr>
              <w:rPr>
                <w:sz w:val="24"/>
                <w:szCs w:val="24"/>
              </w:rPr>
            </w:pPr>
            <w:r w:rsidRPr="00725624">
              <w:rPr>
                <w:sz w:val="24"/>
                <w:szCs w:val="24"/>
              </w:rPr>
              <w:t xml:space="preserve">Almindelig </w:t>
            </w:r>
          </w:p>
        </w:tc>
      </w:tr>
      <w:tr w:rsidR="008C1824" w:rsidRPr="00725624" w14:paraId="320403A2" w14:textId="77777777" w:rsidTr="008C1824">
        <w:trPr>
          <w:cantSplit/>
          <w:trHeight w:val="256"/>
          <w:jc w:val="center"/>
        </w:trPr>
        <w:tc>
          <w:tcPr>
            <w:tcW w:w="1530" w:type="pct"/>
            <w:vMerge w:val="restart"/>
            <w:tcBorders>
              <w:top w:val="single" w:sz="4" w:space="0" w:color="auto"/>
              <w:left w:val="single" w:sz="4" w:space="0" w:color="auto"/>
              <w:bottom w:val="single" w:sz="4" w:space="0" w:color="auto"/>
              <w:right w:val="single" w:sz="4" w:space="0" w:color="auto"/>
            </w:tcBorders>
            <w:hideMark/>
          </w:tcPr>
          <w:p w14:paraId="5BFCF769" w14:textId="77777777" w:rsidR="008C1824" w:rsidRPr="00725624" w:rsidRDefault="008C1824" w:rsidP="00D53FDE">
            <w:pPr>
              <w:rPr>
                <w:b/>
                <w:sz w:val="24"/>
                <w:szCs w:val="24"/>
              </w:rPr>
            </w:pPr>
            <w:r w:rsidRPr="00725624">
              <w:rPr>
                <w:b/>
                <w:sz w:val="24"/>
                <w:szCs w:val="24"/>
              </w:rPr>
              <w:t>Hjerte</w:t>
            </w:r>
          </w:p>
        </w:tc>
        <w:tc>
          <w:tcPr>
            <w:tcW w:w="2465" w:type="pct"/>
            <w:gridSpan w:val="2"/>
            <w:tcBorders>
              <w:top w:val="single" w:sz="4" w:space="0" w:color="auto"/>
              <w:left w:val="single" w:sz="4" w:space="0" w:color="auto"/>
              <w:bottom w:val="single" w:sz="4" w:space="0" w:color="auto"/>
              <w:right w:val="single" w:sz="4" w:space="0" w:color="auto"/>
            </w:tcBorders>
            <w:hideMark/>
          </w:tcPr>
          <w:p w14:paraId="12AC5F73" w14:textId="77777777" w:rsidR="008C1824" w:rsidRPr="00725624" w:rsidRDefault="008C1824" w:rsidP="00D53FDE">
            <w:pPr>
              <w:rPr>
                <w:sz w:val="24"/>
                <w:szCs w:val="24"/>
              </w:rPr>
            </w:pPr>
            <w:proofErr w:type="spellStart"/>
            <w:r w:rsidRPr="00725624">
              <w:rPr>
                <w:sz w:val="24"/>
                <w:szCs w:val="24"/>
              </w:rPr>
              <w:t>Palpitationer</w:t>
            </w:r>
            <w:proofErr w:type="spellEnd"/>
          </w:p>
        </w:tc>
        <w:tc>
          <w:tcPr>
            <w:tcW w:w="1005" w:type="pct"/>
            <w:tcBorders>
              <w:top w:val="single" w:sz="4" w:space="0" w:color="auto"/>
              <w:left w:val="single" w:sz="4" w:space="0" w:color="auto"/>
              <w:bottom w:val="single" w:sz="4" w:space="0" w:color="auto"/>
              <w:right w:val="single" w:sz="4" w:space="0" w:color="auto"/>
            </w:tcBorders>
            <w:hideMark/>
          </w:tcPr>
          <w:p w14:paraId="79D66C41" w14:textId="77777777" w:rsidR="008C1824" w:rsidRPr="00725624" w:rsidRDefault="008C1824" w:rsidP="00D53FDE">
            <w:pPr>
              <w:rPr>
                <w:sz w:val="24"/>
                <w:szCs w:val="24"/>
              </w:rPr>
            </w:pPr>
            <w:r w:rsidRPr="00725624">
              <w:rPr>
                <w:sz w:val="24"/>
                <w:szCs w:val="24"/>
              </w:rPr>
              <w:t>Ikke almindelig*</w:t>
            </w:r>
          </w:p>
        </w:tc>
      </w:tr>
      <w:tr w:rsidR="008C1824" w:rsidRPr="00725624" w14:paraId="349D2F26" w14:textId="77777777" w:rsidTr="008C1824">
        <w:trPr>
          <w:cantSplit/>
          <w:trHeight w:val="2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C27CE"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705FEE63" w14:textId="77777777" w:rsidR="008C1824" w:rsidRPr="00725624" w:rsidRDefault="008C1824" w:rsidP="00D53FDE">
            <w:pPr>
              <w:rPr>
                <w:sz w:val="24"/>
                <w:szCs w:val="24"/>
              </w:rPr>
            </w:pPr>
            <w:proofErr w:type="spellStart"/>
            <w:r w:rsidRPr="00725624">
              <w:rPr>
                <w:sz w:val="24"/>
                <w:szCs w:val="24"/>
              </w:rPr>
              <w:t>Takykardi</w:t>
            </w:r>
            <w:proofErr w:type="spellEnd"/>
          </w:p>
        </w:tc>
        <w:tc>
          <w:tcPr>
            <w:tcW w:w="1005" w:type="pct"/>
            <w:tcBorders>
              <w:top w:val="single" w:sz="4" w:space="0" w:color="auto"/>
              <w:left w:val="single" w:sz="4" w:space="0" w:color="auto"/>
              <w:bottom w:val="single" w:sz="4" w:space="0" w:color="auto"/>
              <w:right w:val="single" w:sz="4" w:space="0" w:color="auto"/>
            </w:tcBorders>
            <w:hideMark/>
          </w:tcPr>
          <w:p w14:paraId="2B494307" w14:textId="77777777" w:rsidR="008C1824" w:rsidRPr="00725624" w:rsidRDefault="008C1824" w:rsidP="00D53FDE">
            <w:pPr>
              <w:rPr>
                <w:sz w:val="24"/>
                <w:szCs w:val="24"/>
              </w:rPr>
            </w:pPr>
            <w:r w:rsidRPr="00725624">
              <w:rPr>
                <w:sz w:val="24"/>
                <w:szCs w:val="24"/>
              </w:rPr>
              <w:t>Ikke almindelig*</w:t>
            </w:r>
          </w:p>
        </w:tc>
      </w:tr>
      <w:tr w:rsidR="008C1824" w:rsidRPr="00725624" w14:paraId="7A460198" w14:textId="77777777" w:rsidTr="008C1824">
        <w:trPr>
          <w:cantSplit/>
          <w:trHeight w:val="2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682D9"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19768199" w14:textId="77777777" w:rsidR="008C1824" w:rsidRPr="00725624" w:rsidRDefault="008C1824" w:rsidP="00D53FDE">
            <w:pPr>
              <w:rPr>
                <w:sz w:val="24"/>
                <w:szCs w:val="24"/>
              </w:rPr>
            </w:pPr>
            <w:r w:rsidRPr="00725624">
              <w:rPr>
                <w:sz w:val="24"/>
                <w:szCs w:val="24"/>
              </w:rPr>
              <w:t>Angina pectoris (se pkt. 4.4)</w:t>
            </w:r>
          </w:p>
        </w:tc>
        <w:tc>
          <w:tcPr>
            <w:tcW w:w="1005" w:type="pct"/>
            <w:tcBorders>
              <w:top w:val="single" w:sz="4" w:space="0" w:color="auto"/>
              <w:left w:val="single" w:sz="4" w:space="0" w:color="auto"/>
              <w:bottom w:val="single" w:sz="4" w:space="0" w:color="auto"/>
              <w:right w:val="single" w:sz="4" w:space="0" w:color="auto"/>
            </w:tcBorders>
            <w:hideMark/>
          </w:tcPr>
          <w:p w14:paraId="725677FC" w14:textId="77777777" w:rsidR="008C1824" w:rsidRPr="00725624" w:rsidRDefault="008C1824" w:rsidP="00D53FDE">
            <w:pPr>
              <w:rPr>
                <w:sz w:val="24"/>
                <w:szCs w:val="24"/>
              </w:rPr>
            </w:pPr>
            <w:r w:rsidRPr="00725624">
              <w:rPr>
                <w:sz w:val="24"/>
                <w:szCs w:val="24"/>
              </w:rPr>
              <w:t>Meget sjælden</w:t>
            </w:r>
          </w:p>
        </w:tc>
      </w:tr>
      <w:tr w:rsidR="008C1824" w:rsidRPr="00725624" w14:paraId="426B3B90" w14:textId="77777777" w:rsidTr="008C1824">
        <w:trPr>
          <w:cantSplit/>
          <w:trHeight w:val="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B81895"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3393E96A" w14:textId="77777777" w:rsidR="008C1824" w:rsidRPr="00725624" w:rsidRDefault="008C1824" w:rsidP="00D53FDE">
            <w:pPr>
              <w:rPr>
                <w:sz w:val="24"/>
                <w:szCs w:val="24"/>
              </w:rPr>
            </w:pPr>
            <w:proofErr w:type="spellStart"/>
            <w:r w:rsidRPr="00725624">
              <w:rPr>
                <w:sz w:val="24"/>
                <w:szCs w:val="24"/>
              </w:rPr>
              <w:t>Arytmier</w:t>
            </w:r>
            <w:proofErr w:type="spellEnd"/>
          </w:p>
        </w:tc>
        <w:tc>
          <w:tcPr>
            <w:tcW w:w="1005" w:type="pct"/>
            <w:tcBorders>
              <w:top w:val="single" w:sz="4" w:space="0" w:color="auto"/>
              <w:left w:val="single" w:sz="4" w:space="0" w:color="auto"/>
              <w:bottom w:val="single" w:sz="4" w:space="0" w:color="auto"/>
              <w:right w:val="single" w:sz="4" w:space="0" w:color="auto"/>
            </w:tcBorders>
            <w:hideMark/>
          </w:tcPr>
          <w:p w14:paraId="4C6E66D1" w14:textId="77777777" w:rsidR="008C1824" w:rsidRPr="00725624" w:rsidRDefault="008C1824" w:rsidP="00D53FDE">
            <w:pPr>
              <w:rPr>
                <w:sz w:val="24"/>
                <w:szCs w:val="24"/>
              </w:rPr>
            </w:pPr>
            <w:r w:rsidRPr="00725624">
              <w:rPr>
                <w:sz w:val="24"/>
                <w:szCs w:val="24"/>
              </w:rPr>
              <w:t>Meget sjælden</w:t>
            </w:r>
          </w:p>
        </w:tc>
      </w:tr>
      <w:tr w:rsidR="008C1824" w:rsidRPr="00725624" w14:paraId="17B08492" w14:textId="77777777" w:rsidTr="008C1824">
        <w:trPr>
          <w:cantSplit/>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D8E2C6"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69808923" w14:textId="77777777" w:rsidR="008C1824" w:rsidRPr="00725624" w:rsidRDefault="008C1824" w:rsidP="00D53FDE">
            <w:pPr>
              <w:rPr>
                <w:sz w:val="24"/>
                <w:szCs w:val="24"/>
              </w:rPr>
            </w:pPr>
            <w:r w:rsidRPr="00725624">
              <w:rPr>
                <w:sz w:val="24"/>
                <w:szCs w:val="24"/>
              </w:rPr>
              <w:t>Myokardieinfarkt, muligvis sekundært til udtalt hypotension hos højrisiko patienter (se pkt. 4.4)</w:t>
            </w:r>
          </w:p>
        </w:tc>
        <w:tc>
          <w:tcPr>
            <w:tcW w:w="1005" w:type="pct"/>
            <w:tcBorders>
              <w:top w:val="single" w:sz="4" w:space="0" w:color="auto"/>
              <w:left w:val="single" w:sz="4" w:space="0" w:color="auto"/>
              <w:bottom w:val="single" w:sz="4" w:space="0" w:color="auto"/>
              <w:right w:val="single" w:sz="4" w:space="0" w:color="auto"/>
            </w:tcBorders>
            <w:hideMark/>
          </w:tcPr>
          <w:p w14:paraId="031A014C" w14:textId="77777777" w:rsidR="008C1824" w:rsidRPr="00725624" w:rsidRDefault="008C1824" w:rsidP="00D53FDE">
            <w:pPr>
              <w:rPr>
                <w:sz w:val="24"/>
                <w:szCs w:val="24"/>
              </w:rPr>
            </w:pPr>
            <w:r w:rsidRPr="00725624">
              <w:rPr>
                <w:sz w:val="24"/>
                <w:szCs w:val="24"/>
              </w:rPr>
              <w:t xml:space="preserve">Meget sjælden </w:t>
            </w:r>
          </w:p>
        </w:tc>
      </w:tr>
      <w:tr w:rsidR="008C1824" w:rsidRPr="00725624" w14:paraId="04820046" w14:textId="77777777" w:rsidTr="008C1824">
        <w:trPr>
          <w:cantSplit/>
          <w:trHeight w:val="451"/>
          <w:jc w:val="center"/>
        </w:trPr>
        <w:tc>
          <w:tcPr>
            <w:tcW w:w="1530" w:type="pct"/>
            <w:vMerge w:val="restart"/>
            <w:tcBorders>
              <w:top w:val="single" w:sz="4" w:space="0" w:color="auto"/>
              <w:left w:val="single" w:sz="4" w:space="0" w:color="auto"/>
              <w:bottom w:val="single" w:sz="4" w:space="0" w:color="auto"/>
              <w:right w:val="single" w:sz="4" w:space="0" w:color="auto"/>
            </w:tcBorders>
            <w:hideMark/>
          </w:tcPr>
          <w:p w14:paraId="69DAA536" w14:textId="77777777" w:rsidR="008C1824" w:rsidRPr="00725624" w:rsidRDefault="008C1824" w:rsidP="00D53FDE">
            <w:pPr>
              <w:rPr>
                <w:b/>
                <w:sz w:val="24"/>
                <w:szCs w:val="24"/>
              </w:rPr>
            </w:pPr>
            <w:proofErr w:type="spellStart"/>
            <w:r w:rsidRPr="00725624">
              <w:rPr>
                <w:b/>
                <w:sz w:val="24"/>
                <w:szCs w:val="24"/>
              </w:rPr>
              <w:t>Vaskulære</w:t>
            </w:r>
            <w:proofErr w:type="spellEnd"/>
            <w:r w:rsidRPr="00725624">
              <w:rPr>
                <w:b/>
                <w:sz w:val="24"/>
                <w:szCs w:val="24"/>
              </w:rPr>
              <w:t xml:space="preserve"> sygdomme</w:t>
            </w:r>
          </w:p>
        </w:tc>
        <w:tc>
          <w:tcPr>
            <w:tcW w:w="2465" w:type="pct"/>
            <w:gridSpan w:val="2"/>
            <w:tcBorders>
              <w:top w:val="single" w:sz="4" w:space="0" w:color="auto"/>
              <w:left w:val="single" w:sz="4" w:space="0" w:color="auto"/>
              <w:bottom w:val="single" w:sz="4" w:space="0" w:color="auto"/>
              <w:right w:val="single" w:sz="4" w:space="0" w:color="auto"/>
            </w:tcBorders>
            <w:hideMark/>
          </w:tcPr>
          <w:p w14:paraId="0401071A" w14:textId="77777777" w:rsidR="008C1824" w:rsidRPr="00725624" w:rsidRDefault="008C1824" w:rsidP="00D53FDE">
            <w:pPr>
              <w:rPr>
                <w:sz w:val="24"/>
                <w:szCs w:val="24"/>
              </w:rPr>
            </w:pPr>
            <w:r w:rsidRPr="00725624">
              <w:rPr>
                <w:sz w:val="24"/>
                <w:szCs w:val="24"/>
              </w:rPr>
              <w:t>Hypotension (og bivirkninger relateret til hypotension)</w:t>
            </w:r>
          </w:p>
        </w:tc>
        <w:tc>
          <w:tcPr>
            <w:tcW w:w="1005" w:type="pct"/>
            <w:tcBorders>
              <w:top w:val="single" w:sz="4" w:space="0" w:color="auto"/>
              <w:left w:val="single" w:sz="4" w:space="0" w:color="auto"/>
              <w:bottom w:val="single" w:sz="4" w:space="0" w:color="auto"/>
              <w:right w:val="single" w:sz="4" w:space="0" w:color="auto"/>
            </w:tcBorders>
            <w:hideMark/>
          </w:tcPr>
          <w:p w14:paraId="367A14F0" w14:textId="77777777" w:rsidR="008C1824" w:rsidRPr="00725624" w:rsidRDefault="008C1824" w:rsidP="00D53FDE">
            <w:pPr>
              <w:rPr>
                <w:sz w:val="24"/>
                <w:szCs w:val="24"/>
              </w:rPr>
            </w:pPr>
            <w:r w:rsidRPr="00725624">
              <w:rPr>
                <w:sz w:val="24"/>
                <w:szCs w:val="24"/>
              </w:rPr>
              <w:t xml:space="preserve">Almindelig </w:t>
            </w:r>
          </w:p>
        </w:tc>
      </w:tr>
      <w:tr w:rsidR="008C1824" w:rsidRPr="00725624" w14:paraId="45544133" w14:textId="77777777" w:rsidTr="008C1824">
        <w:trPr>
          <w:cantSplit/>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51430B" w14:textId="77777777" w:rsidR="008C1824" w:rsidRPr="00725624" w:rsidRDefault="008C1824" w:rsidP="00D53FDE">
            <w:pPr>
              <w:rPr>
                <w:b/>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6A85A6A7" w14:textId="77777777" w:rsidR="008C1824" w:rsidRPr="00725624" w:rsidRDefault="008C1824" w:rsidP="00D53FDE">
            <w:pPr>
              <w:rPr>
                <w:sz w:val="24"/>
                <w:szCs w:val="24"/>
              </w:rPr>
            </w:pPr>
            <w:proofErr w:type="spellStart"/>
            <w:r w:rsidRPr="00725624">
              <w:rPr>
                <w:sz w:val="24"/>
                <w:szCs w:val="24"/>
              </w:rPr>
              <w:t>Vaskulitis</w:t>
            </w:r>
            <w:proofErr w:type="spellEnd"/>
          </w:p>
        </w:tc>
        <w:tc>
          <w:tcPr>
            <w:tcW w:w="1005" w:type="pct"/>
            <w:tcBorders>
              <w:top w:val="single" w:sz="4" w:space="0" w:color="auto"/>
              <w:left w:val="single" w:sz="4" w:space="0" w:color="auto"/>
              <w:bottom w:val="single" w:sz="4" w:space="0" w:color="auto"/>
              <w:right w:val="single" w:sz="4" w:space="0" w:color="auto"/>
            </w:tcBorders>
            <w:hideMark/>
          </w:tcPr>
          <w:p w14:paraId="24575493" w14:textId="77777777" w:rsidR="008C1824" w:rsidRPr="00725624" w:rsidRDefault="008C1824" w:rsidP="00D53FDE">
            <w:pPr>
              <w:rPr>
                <w:sz w:val="24"/>
                <w:szCs w:val="24"/>
              </w:rPr>
            </w:pPr>
            <w:r w:rsidRPr="00725624">
              <w:rPr>
                <w:sz w:val="24"/>
                <w:szCs w:val="24"/>
              </w:rPr>
              <w:t xml:space="preserve">Ikke almindelig* </w:t>
            </w:r>
          </w:p>
        </w:tc>
      </w:tr>
      <w:tr w:rsidR="008C1824" w:rsidRPr="00725624" w14:paraId="51823FD4" w14:textId="77777777" w:rsidTr="008C1824">
        <w:trPr>
          <w:cantSplit/>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562B67" w14:textId="77777777" w:rsidR="008C1824" w:rsidRPr="00725624" w:rsidRDefault="008C1824" w:rsidP="00D53FDE">
            <w:pPr>
              <w:rPr>
                <w:b/>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20CBDB26" w14:textId="77777777" w:rsidR="008C1824" w:rsidRPr="00725624" w:rsidRDefault="008C1824" w:rsidP="00D53FDE">
            <w:pPr>
              <w:rPr>
                <w:sz w:val="24"/>
                <w:szCs w:val="24"/>
              </w:rPr>
            </w:pPr>
            <w:r w:rsidRPr="00725624">
              <w:rPr>
                <w:sz w:val="24"/>
                <w:szCs w:val="24"/>
              </w:rPr>
              <w:t>Rødmen</w:t>
            </w:r>
          </w:p>
        </w:tc>
        <w:tc>
          <w:tcPr>
            <w:tcW w:w="1005" w:type="pct"/>
            <w:tcBorders>
              <w:top w:val="single" w:sz="4" w:space="0" w:color="auto"/>
              <w:left w:val="single" w:sz="4" w:space="0" w:color="auto"/>
              <w:bottom w:val="single" w:sz="4" w:space="0" w:color="auto"/>
              <w:right w:val="single" w:sz="4" w:space="0" w:color="auto"/>
            </w:tcBorders>
            <w:hideMark/>
          </w:tcPr>
          <w:p w14:paraId="47A2F448" w14:textId="77777777" w:rsidR="008C1824" w:rsidRPr="00725624" w:rsidRDefault="008C1824" w:rsidP="00D53FDE">
            <w:pPr>
              <w:rPr>
                <w:sz w:val="24"/>
                <w:szCs w:val="24"/>
              </w:rPr>
            </w:pPr>
            <w:r w:rsidRPr="00725624">
              <w:rPr>
                <w:sz w:val="24"/>
                <w:szCs w:val="24"/>
              </w:rPr>
              <w:t>Sjælden</w:t>
            </w:r>
          </w:p>
        </w:tc>
      </w:tr>
      <w:tr w:rsidR="008C1824" w:rsidRPr="00725624" w14:paraId="2B8CFBAA" w14:textId="77777777" w:rsidTr="008C1824">
        <w:trPr>
          <w:cantSplit/>
          <w:trHeight w:val="41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78169" w14:textId="77777777" w:rsidR="008C1824" w:rsidRPr="00725624" w:rsidRDefault="008C1824" w:rsidP="00D53FDE">
            <w:pPr>
              <w:rPr>
                <w:b/>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428C4102" w14:textId="77777777" w:rsidR="008C1824" w:rsidRPr="00725624" w:rsidRDefault="008C1824" w:rsidP="00D53FDE">
            <w:pPr>
              <w:rPr>
                <w:sz w:val="24"/>
                <w:szCs w:val="24"/>
              </w:rPr>
            </w:pPr>
            <w:r w:rsidRPr="00725624">
              <w:rPr>
                <w:sz w:val="24"/>
                <w:szCs w:val="24"/>
              </w:rPr>
              <w:t>Slagtilfælde, muligvis sekundært til udtalt hypotension hos højrisiko patienter (se pkt. 4.4)</w:t>
            </w:r>
          </w:p>
        </w:tc>
        <w:tc>
          <w:tcPr>
            <w:tcW w:w="1005" w:type="pct"/>
            <w:tcBorders>
              <w:top w:val="single" w:sz="4" w:space="0" w:color="auto"/>
              <w:left w:val="single" w:sz="4" w:space="0" w:color="auto"/>
              <w:bottom w:val="single" w:sz="4" w:space="0" w:color="auto"/>
              <w:right w:val="single" w:sz="4" w:space="0" w:color="auto"/>
            </w:tcBorders>
            <w:hideMark/>
          </w:tcPr>
          <w:p w14:paraId="19A6B57B" w14:textId="77777777" w:rsidR="008C1824" w:rsidRPr="00725624" w:rsidRDefault="008C1824" w:rsidP="00D53FDE">
            <w:pPr>
              <w:rPr>
                <w:sz w:val="24"/>
                <w:szCs w:val="24"/>
              </w:rPr>
            </w:pPr>
            <w:r w:rsidRPr="00725624">
              <w:rPr>
                <w:sz w:val="24"/>
                <w:szCs w:val="24"/>
              </w:rPr>
              <w:t>Meget sjælden</w:t>
            </w:r>
          </w:p>
        </w:tc>
      </w:tr>
      <w:tr w:rsidR="008C1824" w:rsidRPr="00725624" w14:paraId="26D25BD5" w14:textId="77777777" w:rsidTr="008C1824">
        <w:trPr>
          <w:cantSplit/>
          <w:trHeight w:val="3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9F6347" w14:textId="77777777" w:rsidR="008C1824" w:rsidRPr="00725624" w:rsidRDefault="008C1824" w:rsidP="00D53FDE">
            <w:pPr>
              <w:rPr>
                <w:b/>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2FB06F50" w14:textId="77777777" w:rsidR="008C1824" w:rsidRPr="00725624" w:rsidRDefault="008C1824" w:rsidP="00D53FDE">
            <w:pPr>
              <w:rPr>
                <w:sz w:val="24"/>
                <w:szCs w:val="24"/>
              </w:rPr>
            </w:pPr>
            <w:proofErr w:type="spellStart"/>
            <w:r w:rsidRPr="00725624">
              <w:rPr>
                <w:sz w:val="24"/>
                <w:szCs w:val="24"/>
              </w:rPr>
              <w:t>Raynauds</w:t>
            </w:r>
            <w:proofErr w:type="spellEnd"/>
            <w:r w:rsidRPr="00725624">
              <w:rPr>
                <w:sz w:val="24"/>
                <w:szCs w:val="24"/>
              </w:rPr>
              <w:t xml:space="preserve"> syndrom</w:t>
            </w:r>
          </w:p>
        </w:tc>
        <w:tc>
          <w:tcPr>
            <w:tcW w:w="1005" w:type="pct"/>
            <w:tcBorders>
              <w:top w:val="single" w:sz="4" w:space="0" w:color="auto"/>
              <w:left w:val="single" w:sz="4" w:space="0" w:color="auto"/>
              <w:bottom w:val="single" w:sz="4" w:space="0" w:color="auto"/>
              <w:right w:val="single" w:sz="4" w:space="0" w:color="auto"/>
            </w:tcBorders>
            <w:hideMark/>
          </w:tcPr>
          <w:p w14:paraId="1EAB25B5" w14:textId="77777777" w:rsidR="008C1824" w:rsidRPr="00725624" w:rsidRDefault="008C1824" w:rsidP="00D53FDE">
            <w:pPr>
              <w:rPr>
                <w:sz w:val="24"/>
                <w:szCs w:val="24"/>
              </w:rPr>
            </w:pPr>
            <w:r w:rsidRPr="00725624">
              <w:rPr>
                <w:sz w:val="24"/>
                <w:szCs w:val="24"/>
              </w:rPr>
              <w:t>Ikke kendt</w:t>
            </w:r>
          </w:p>
        </w:tc>
      </w:tr>
      <w:tr w:rsidR="008C1824" w:rsidRPr="00725624" w14:paraId="403AC11A" w14:textId="77777777" w:rsidTr="008C1824">
        <w:trPr>
          <w:cantSplit/>
          <w:trHeight w:val="274"/>
          <w:jc w:val="center"/>
        </w:trPr>
        <w:tc>
          <w:tcPr>
            <w:tcW w:w="1530" w:type="pct"/>
            <w:vMerge w:val="restart"/>
            <w:tcBorders>
              <w:top w:val="single" w:sz="4" w:space="0" w:color="auto"/>
              <w:left w:val="single" w:sz="4" w:space="0" w:color="auto"/>
              <w:bottom w:val="single" w:sz="4" w:space="0" w:color="auto"/>
              <w:right w:val="single" w:sz="4" w:space="0" w:color="auto"/>
            </w:tcBorders>
            <w:hideMark/>
          </w:tcPr>
          <w:p w14:paraId="6F19D45E" w14:textId="77777777" w:rsidR="008C1824" w:rsidRPr="00725624" w:rsidRDefault="008C1824" w:rsidP="00D53FDE">
            <w:pPr>
              <w:rPr>
                <w:b/>
                <w:sz w:val="24"/>
                <w:szCs w:val="24"/>
              </w:rPr>
            </w:pPr>
            <w:r w:rsidRPr="00725624">
              <w:rPr>
                <w:b/>
                <w:sz w:val="24"/>
                <w:szCs w:val="24"/>
              </w:rPr>
              <w:t xml:space="preserve">Luftveje, thorax og </w:t>
            </w:r>
            <w:proofErr w:type="spellStart"/>
            <w:r w:rsidRPr="00725624">
              <w:rPr>
                <w:b/>
                <w:sz w:val="24"/>
                <w:szCs w:val="24"/>
              </w:rPr>
              <w:t>mediastinum</w:t>
            </w:r>
            <w:proofErr w:type="spellEnd"/>
            <w:r w:rsidRPr="00725624">
              <w:rPr>
                <w:b/>
                <w:sz w:val="24"/>
                <w:szCs w:val="24"/>
              </w:rPr>
              <w:t xml:space="preserve"> </w:t>
            </w:r>
          </w:p>
        </w:tc>
        <w:tc>
          <w:tcPr>
            <w:tcW w:w="2465" w:type="pct"/>
            <w:gridSpan w:val="2"/>
            <w:tcBorders>
              <w:top w:val="single" w:sz="4" w:space="0" w:color="auto"/>
              <w:left w:val="single" w:sz="4" w:space="0" w:color="auto"/>
              <w:bottom w:val="single" w:sz="4" w:space="0" w:color="auto"/>
              <w:right w:val="single" w:sz="4" w:space="0" w:color="auto"/>
            </w:tcBorders>
            <w:hideMark/>
          </w:tcPr>
          <w:p w14:paraId="4CF4F9C2" w14:textId="77777777" w:rsidR="008C1824" w:rsidRPr="00725624" w:rsidRDefault="008C1824" w:rsidP="00D53FDE">
            <w:pPr>
              <w:rPr>
                <w:sz w:val="24"/>
                <w:szCs w:val="24"/>
              </w:rPr>
            </w:pPr>
            <w:r w:rsidRPr="00725624">
              <w:rPr>
                <w:sz w:val="24"/>
                <w:szCs w:val="24"/>
              </w:rPr>
              <w:t xml:space="preserve">Hoste </w:t>
            </w:r>
          </w:p>
        </w:tc>
        <w:tc>
          <w:tcPr>
            <w:tcW w:w="1005" w:type="pct"/>
            <w:tcBorders>
              <w:top w:val="single" w:sz="4" w:space="0" w:color="auto"/>
              <w:left w:val="single" w:sz="4" w:space="0" w:color="auto"/>
              <w:bottom w:val="single" w:sz="4" w:space="0" w:color="auto"/>
              <w:right w:val="single" w:sz="4" w:space="0" w:color="auto"/>
            </w:tcBorders>
            <w:hideMark/>
          </w:tcPr>
          <w:p w14:paraId="6D1E589F" w14:textId="77777777" w:rsidR="008C1824" w:rsidRPr="00725624" w:rsidRDefault="008C1824" w:rsidP="00D53FDE">
            <w:pPr>
              <w:rPr>
                <w:sz w:val="24"/>
                <w:szCs w:val="24"/>
              </w:rPr>
            </w:pPr>
            <w:r w:rsidRPr="00725624">
              <w:rPr>
                <w:sz w:val="24"/>
                <w:szCs w:val="24"/>
              </w:rPr>
              <w:t xml:space="preserve">Almindelig </w:t>
            </w:r>
          </w:p>
        </w:tc>
      </w:tr>
      <w:tr w:rsidR="008C1824" w:rsidRPr="00725624" w14:paraId="2043D841" w14:textId="77777777" w:rsidTr="008C1824">
        <w:trPr>
          <w:cantSplit/>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0EC74E" w14:textId="77777777" w:rsidR="008C1824" w:rsidRPr="00725624" w:rsidRDefault="008C1824" w:rsidP="00D53FDE">
            <w:pPr>
              <w:rPr>
                <w:b/>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3700D267" w14:textId="77777777" w:rsidR="008C1824" w:rsidRPr="00725624" w:rsidRDefault="008C1824" w:rsidP="00D53FDE">
            <w:pPr>
              <w:rPr>
                <w:sz w:val="24"/>
                <w:szCs w:val="24"/>
              </w:rPr>
            </w:pPr>
            <w:r w:rsidRPr="00725624">
              <w:rPr>
                <w:sz w:val="24"/>
                <w:szCs w:val="24"/>
              </w:rPr>
              <w:t>Dyspnø</w:t>
            </w:r>
          </w:p>
        </w:tc>
        <w:tc>
          <w:tcPr>
            <w:tcW w:w="1005" w:type="pct"/>
            <w:tcBorders>
              <w:top w:val="single" w:sz="4" w:space="0" w:color="auto"/>
              <w:left w:val="single" w:sz="4" w:space="0" w:color="auto"/>
              <w:bottom w:val="single" w:sz="4" w:space="0" w:color="auto"/>
              <w:right w:val="single" w:sz="4" w:space="0" w:color="auto"/>
            </w:tcBorders>
            <w:hideMark/>
          </w:tcPr>
          <w:p w14:paraId="359495CE" w14:textId="77777777" w:rsidR="008C1824" w:rsidRPr="00725624" w:rsidRDefault="008C1824" w:rsidP="00D53FDE">
            <w:pPr>
              <w:rPr>
                <w:sz w:val="24"/>
                <w:szCs w:val="24"/>
              </w:rPr>
            </w:pPr>
            <w:r w:rsidRPr="00725624">
              <w:rPr>
                <w:sz w:val="24"/>
                <w:szCs w:val="24"/>
              </w:rPr>
              <w:t xml:space="preserve">Almindelig </w:t>
            </w:r>
          </w:p>
        </w:tc>
      </w:tr>
      <w:tr w:rsidR="008C1824" w:rsidRPr="00725624" w14:paraId="0A7DA3EE" w14:textId="77777777" w:rsidTr="008C1824">
        <w:trPr>
          <w:cantSplit/>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BF5FA" w14:textId="77777777" w:rsidR="008C1824" w:rsidRPr="00725624" w:rsidRDefault="008C1824" w:rsidP="00D53FDE">
            <w:pPr>
              <w:rPr>
                <w:b/>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5CA852C8" w14:textId="77777777" w:rsidR="008C1824" w:rsidRPr="00725624" w:rsidRDefault="008C1824" w:rsidP="00D53FDE">
            <w:pPr>
              <w:rPr>
                <w:sz w:val="24"/>
                <w:szCs w:val="24"/>
              </w:rPr>
            </w:pPr>
            <w:proofErr w:type="spellStart"/>
            <w:r w:rsidRPr="00725624">
              <w:rPr>
                <w:sz w:val="24"/>
                <w:szCs w:val="24"/>
              </w:rPr>
              <w:t>Bronkospasme</w:t>
            </w:r>
            <w:proofErr w:type="spellEnd"/>
          </w:p>
        </w:tc>
        <w:tc>
          <w:tcPr>
            <w:tcW w:w="1005" w:type="pct"/>
            <w:tcBorders>
              <w:top w:val="single" w:sz="4" w:space="0" w:color="auto"/>
              <w:left w:val="single" w:sz="4" w:space="0" w:color="auto"/>
              <w:bottom w:val="single" w:sz="4" w:space="0" w:color="auto"/>
              <w:right w:val="single" w:sz="4" w:space="0" w:color="auto"/>
            </w:tcBorders>
            <w:hideMark/>
          </w:tcPr>
          <w:p w14:paraId="407CB020" w14:textId="77777777" w:rsidR="008C1824" w:rsidRPr="00725624" w:rsidRDefault="008C1824" w:rsidP="00D53FDE">
            <w:pPr>
              <w:rPr>
                <w:sz w:val="24"/>
                <w:szCs w:val="24"/>
              </w:rPr>
            </w:pPr>
            <w:r w:rsidRPr="00725624">
              <w:rPr>
                <w:sz w:val="24"/>
                <w:szCs w:val="24"/>
              </w:rPr>
              <w:t>Ikke almindelig</w:t>
            </w:r>
          </w:p>
        </w:tc>
      </w:tr>
      <w:tr w:rsidR="008C1824" w:rsidRPr="00725624" w14:paraId="49A09411" w14:textId="77777777" w:rsidTr="008C1824">
        <w:trPr>
          <w:cantSplit/>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068EF2" w14:textId="77777777" w:rsidR="008C1824" w:rsidRPr="00725624" w:rsidRDefault="008C1824" w:rsidP="00D53FDE">
            <w:pPr>
              <w:rPr>
                <w:b/>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43A69735" w14:textId="77777777" w:rsidR="008C1824" w:rsidRPr="00725624" w:rsidRDefault="008C1824" w:rsidP="00D53FDE">
            <w:pPr>
              <w:rPr>
                <w:sz w:val="24"/>
                <w:szCs w:val="24"/>
              </w:rPr>
            </w:pPr>
            <w:proofErr w:type="spellStart"/>
            <w:r w:rsidRPr="00725624">
              <w:rPr>
                <w:sz w:val="24"/>
                <w:szCs w:val="24"/>
              </w:rPr>
              <w:t>Eosinofil</w:t>
            </w:r>
            <w:proofErr w:type="spellEnd"/>
            <w:r w:rsidRPr="00725624">
              <w:rPr>
                <w:sz w:val="24"/>
                <w:szCs w:val="24"/>
              </w:rPr>
              <w:t xml:space="preserve"> pneumoni</w:t>
            </w:r>
          </w:p>
        </w:tc>
        <w:tc>
          <w:tcPr>
            <w:tcW w:w="1005" w:type="pct"/>
            <w:tcBorders>
              <w:top w:val="single" w:sz="4" w:space="0" w:color="auto"/>
              <w:left w:val="single" w:sz="4" w:space="0" w:color="auto"/>
              <w:bottom w:val="single" w:sz="4" w:space="0" w:color="auto"/>
              <w:right w:val="single" w:sz="4" w:space="0" w:color="auto"/>
            </w:tcBorders>
            <w:hideMark/>
          </w:tcPr>
          <w:p w14:paraId="6903960E" w14:textId="77777777" w:rsidR="008C1824" w:rsidRPr="00725624" w:rsidRDefault="008C1824" w:rsidP="00D53FDE">
            <w:pPr>
              <w:rPr>
                <w:sz w:val="24"/>
                <w:szCs w:val="24"/>
              </w:rPr>
            </w:pPr>
            <w:r w:rsidRPr="00725624">
              <w:rPr>
                <w:sz w:val="24"/>
                <w:szCs w:val="24"/>
              </w:rPr>
              <w:t xml:space="preserve">Meget sjælden </w:t>
            </w:r>
          </w:p>
        </w:tc>
      </w:tr>
      <w:tr w:rsidR="008C1824" w:rsidRPr="00725624" w14:paraId="3A8A6B3F" w14:textId="77777777" w:rsidTr="008C1824">
        <w:trPr>
          <w:cantSplit/>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D291E" w14:textId="77777777" w:rsidR="008C1824" w:rsidRPr="00725624" w:rsidRDefault="008C1824" w:rsidP="00D53FDE">
            <w:pPr>
              <w:rPr>
                <w:b/>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00FF2EAE" w14:textId="77777777" w:rsidR="008C1824" w:rsidRPr="00725624" w:rsidRDefault="008C1824" w:rsidP="00D53FDE">
            <w:pPr>
              <w:rPr>
                <w:sz w:val="24"/>
                <w:szCs w:val="24"/>
              </w:rPr>
            </w:pPr>
            <w:proofErr w:type="spellStart"/>
            <w:r w:rsidRPr="00725624">
              <w:rPr>
                <w:sz w:val="24"/>
                <w:szCs w:val="24"/>
              </w:rPr>
              <w:t>Rhinitis</w:t>
            </w:r>
            <w:proofErr w:type="spellEnd"/>
          </w:p>
        </w:tc>
        <w:tc>
          <w:tcPr>
            <w:tcW w:w="1005" w:type="pct"/>
            <w:tcBorders>
              <w:top w:val="single" w:sz="4" w:space="0" w:color="auto"/>
              <w:left w:val="single" w:sz="4" w:space="0" w:color="auto"/>
              <w:bottom w:val="single" w:sz="4" w:space="0" w:color="auto"/>
              <w:right w:val="single" w:sz="4" w:space="0" w:color="auto"/>
            </w:tcBorders>
            <w:hideMark/>
          </w:tcPr>
          <w:p w14:paraId="58AE8753" w14:textId="77777777" w:rsidR="008C1824" w:rsidRPr="00725624" w:rsidRDefault="008C1824" w:rsidP="00D53FDE">
            <w:pPr>
              <w:rPr>
                <w:sz w:val="24"/>
                <w:szCs w:val="24"/>
              </w:rPr>
            </w:pPr>
            <w:r w:rsidRPr="00725624">
              <w:rPr>
                <w:sz w:val="24"/>
                <w:szCs w:val="24"/>
              </w:rPr>
              <w:t xml:space="preserve">Meget sjælden </w:t>
            </w:r>
          </w:p>
        </w:tc>
      </w:tr>
      <w:tr w:rsidR="008C1824" w:rsidRPr="00725624" w14:paraId="2B6E8F8D" w14:textId="77777777" w:rsidTr="008C1824">
        <w:trPr>
          <w:cantSplit/>
          <w:trHeight w:val="266"/>
          <w:jc w:val="center"/>
        </w:trPr>
        <w:tc>
          <w:tcPr>
            <w:tcW w:w="1530" w:type="pct"/>
            <w:vMerge w:val="restart"/>
            <w:tcBorders>
              <w:top w:val="single" w:sz="4" w:space="0" w:color="auto"/>
              <w:left w:val="single" w:sz="4" w:space="0" w:color="auto"/>
              <w:bottom w:val="single" w:sz="4" w:space="0" w:color="auto"/>
              <w:right w:val="single" w:sz="4" w:space="0" w:color="auto"/>
            </w:tcBorders>
            <w:hideMark/>
          </w:tcPr>
          <w:p w14:paraId="6B412AFF" w14:textId="77777777" w:rsidR="008C1824" w:rsidRPr="00725624" w:rsidRDefault="008C1824" w:rsidP="00D53FDE">
            <w:pPr>
              <w:rPr>
                <w:b/>
                <w:sz w:val="24"/>
                <w:szCs w:val="24"/>
              </w:rPr>
            </w:pPr>
            <w:r w:rsidRPr="00725624">
              <w:rPr>
                <w:b/>
                <w:sz w:val="24"/>
                <w:szCs w:val="24"/>
              </w:rPr>
              <w:t>Mave-tarm-kanalen</w:t>
            </w:r>
          </w:p>
        </w:tc>
        <w:tc>
          <w:tcPr>
            <w:tcW w:w="2465" w:type="pct"/>
            <w:gridSpan w:val="2"/>
            <w:tcBorders>
              <w:top w:val="single" w:sz="4" w:space="0" w:color="auto"/>
              <w:left w:val="single" w:sz="4" w:space="0" w:color="auto"/>
              <w:bottom w:val="single" w:sz="4" w:space="0" w:color="auto"/>
              <w:right w:val="single" w:sz="4" w:space="0" w:color="auto"/>
            </w:tcBorders>
            <w:hideMark/>
          </w:tcPr>
          <w:p w14:paraId="3E1B740B" w14:textId="77777777" w:rsidR="008C1824" w:rsidRPr="00725624" w:rsidRDefault="008C1824" w:rsidP="00D53FDE">
            <w:pPr>
              <w:rPr>
                <w:sz w:val="24"/>
                <w:szCs w:val="24"/>
              </w:rPr>
            </w:pPr>
            <w:proofErr w:type="spellStart"/>
            <w:r w:rsidRPr="00725624">
              <w:rPr>
                <w:sz w:val="24"/>
                <w:szCs w:val="24"/>
              </w:rPr>
              <w:t>Abdominale</w:t>
            </w:r>
            <w:proofErr w:type="spellEnd"/>
            <w:r w:rsidRPr="00725624">
              <w:rPr>
                <w:sz w:val="24"/>
                <w:szCs w:val="24"/>
              </w:rPr>
              <w:t xml:space="preserve"> smerter</w:t>
            </w:r>
          </w:p>
        </w:tc>
        <w:tc>
          <w:tcPr>
            <w:tcW w:w="1005" w:type="pct"/>
            <w:tcBorders>
              <w:top w:val="single" w:sz="4" w:space="0" w:color="auto"/>
              <w:left w:val="single" w:sz="4" w:space="0" w:color="auto"/>
              <w:bottom w:val="single" w:sz="4" w:space="0" w:color="auto"/>
              <w:right w:val="single" w:sz="4" w:space="0" w:color="auto"/>
            </w:tcBorders>
            <w:hideMark/>
          </w:tcPr>
          <w:p w14:paraId="3E3FAA21" w14:textId="77777777" w:rsidR="008C1824" w:rsidRPr="00725624" w:rsidRDefault="008C1824" w:rsidP="00D53FDE">
            <w:pPr>
              <w:rPr>
                <w:sz w:val="24"/>
                <w:szCs w:val="24"/>
              </w:rPr>
            </w:pPr>
            <w:r w:rsidRPr="00725624">
              <w:rPr>
                <w:sz w:val="24"/>
                <w:szCs w:val="24"/>
              </w:rPr>
              <w:t xml:space="preserve">Almindelig </w:t>
            </w:r>
          </w:p>
        </w:tc>
      </w:tr>
      <w:tr w:rsidR="008C1824" w:rsidRPr="00725624" w14:paraId="2D99BE57" w14:textId="77777777" w:rsidTr="008C1824">
        <w:trPr>
          <w:cantSplit/>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85ECB6"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6BD6EFCF" w14:textId="77777777" w:rsidR="008C1824" w:rsidRPr="00725624" w:rsidRDefault="008C1824" w:rsidP="00D53FDE">
            <w:pPr>
              <w:rPr>
                <w:sz w:val="24"/>
                <w:szCs w:val="24"/>
              </w:rPr>
            </w:pPr>
            <w:r w:rsidRPr="00725624">
              <w:rPr>
                <w:sz w:val="24"/>
                <w:szCs w:val="24"/>
              </w:rPr>
              <w:t>Obstipation</w:t>
            </w:r>
          </w:p>
        </w:tc>
        <w:tc>
          <w:tcPr>
            <w:tcW w:w="1005" w:type="pct"/>
            <w:tcBorders>
              <w:top w:val="single" w:sz="4" w:space="0" w:color="auto"/>
              <w:left w:val="single" w:sz="4" w:space="0" w:color="auto"/>
              <w:bottom w:val="single" w:sz="4" w:space="0" w:color="auto"/>
              <w:right w:val="single" w:sz="4" w:space="0" w:color="auto"/>
            </w:tcBorders>
            <w:hideMark/>
          </w:tcPr>
          <w:p w14:paraId="2FBAD568" w14:textId="77777777" w:rsidR="008C1824" w:rsidRPr="00725624" w:rsidRDefault="008C1824" w:rsidP="00D53FDE">
            <w:pPr>
              <w:rPr>
                <w:sz w:val="24"/>
                <w:szCs w:val="24"/>
              </w:rPr>
            </w:pPr>
            <w:r w:rsidRPr="00725624">
              <w:rPr>
                <w:sz w:val="24"/>
                <w:szCs w:val="24"/>
              </w:rPr>
              <w:t xml:space="preserve">Almindelig </w:t>
            </w:r>
          </w:p>
        </w:tc>
      </w:tr>
      <w:tr w:rsidR="008C1824" w:rsidRPr="00725624" w14:paraId="37ED3358" w14:textId="77777777" w:rsidTr="008C1824">
        <w:trPr>
          <w:cantSplit/>
          <w:trHeight w:val="2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7D4FC"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5922CF64" w14:textId="77777777" w:rsidR="008C1824" w:rsidRPr="00725624" w:rsidRDefault="008C1824" w:rsidP="00D53FDE">
            <w:pPr>
              <w:rPr>
                <w:sz w:val="24"/>
                <w:szCs w:val="24"/>
              </w:rPr>
            </w:pPr>
            <w:r w:rsidRPr="00725624">
              <w:rPr>
                <w:sz w:val="24"/>
                <w:szCs w:val="24"/>
              </w:rPr>
              <w:t>Diarré</w:t>
            </w:r>
          </w:p>
        </w:tc>
        <w:tc>
          <w:tcPr>
            <w:tcW w:w="1005" w:type="pct"/>
            <w:tcBorders>
              <w:top w:val="single" w:sz="4" w:space="0" w:color="auto"/>
              <w:left w:val="single" w:sz="4" w:space="0" w:color="auto"/>
              <w:bottom w:val="single" w:sz="4" w:space="0" w:color="auto"/>
              <w:right w:val="single" w:sz="4" w:space="0" w:color="auto"/>
            </w:tcBorders>
            <w:hideMark/>
          </w:tcPr>
          <w:p w14:paraId="277B154F" w14:textId="77777777" w:rsidR="008C1824" w:rsidRPr="00725624" w:rsidRDefault="008C1824" w:rsidP="00D53FDE">
            <w:pPr>
              <w:rPr>
                <w:sz w:val="24"/>
                <w:szCs w:val="24"/>
              </w:rPr>
            </w:pPr>
            <w:r w:rsidRPr="00725624">
              <w:rPr>
                <w:sz w:val="24"/>
                <w:szCs w:val="24"/>
              </w:rPr>
              <w:t>Almindelig</w:t>
            </w:r>
          </w:p>
        </w:tc>
      </w:tr>
      <w:tr w:rsidR="008C1824" w:rsidRPr="00725624" w14:paraId="3BEF5CA8" w14:textId="77777777" w:rsidTr="008C1824">
        <w:trPr>
          <w:cantSplit/>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D780ED"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6379C249" w14:textId="77777777" w:rsidR="008C1824" w:rsidRPr="00725624" w:rsidRDefault="008C1824" w:rsidP="00D53FDE">
            <w:pPr>
              <w:rPr>
                <w:sz w:val="24"/>
                <w:szCs w:val="24"/>
              </w:rPr>
            </w:pPr>
            <w:proofErr w:type="spellStart"/>
            <w:r w:rsidRPr="00725624">
              <w:rPr>
                <w:sz w:val="24"/>
                <w:szCs w:val="24"/>
              </w:rPr>
              <w:t>Dysgeusi</w:t>
            </w:r>
            <w:proofErr w:type="spellEnd"/>
          </w:p>
        </w:tc>
        <w:tc>
          <w:tcPr>
            <w:tcW w:w="1005" w:type="pct"/>
            <w:tcBorders>
              <w:top w:val="single" w:sz="4" w:space="0" w:color="auto"/>
              <w:left w:val="single" w:sz="4" w:space="0" w:color="auto"/>
              <w:bottom w:val="single" w:sz="4" w:space="0" w:color="auto"/>
              <w:right w:val="single" w:sz="4" w:space="0" w:color="auto"/>
            </w:tcBorders>
            <w:hideMark/>
          </w:tcPr>
          <w:p w14:paraId="511F6194" w14:textId="77777777" w:rsidR="008C1824" w:rsidRPr="00725624" w:rsidRDefault="008C1824" w:rsidP="00D53FDE">
            <w:pPr>
              <w:rPr>
                <w:sz w:val="24"/>
                <w:szCs w:val="24"/>
              </w:rPr>
            </w:pPr>
            <w:r w:rsidRPr="00725624">
              <w:rPr>
                <w:sz w:val="24"/>
                <w:szCs w:val="24"/>
              </w:rPr>
              <w:t>Almindelig</w:t>
            </w:r>
          </w:p>
        </w:tc>
      </w:tr>
      <w:tr w:rsidR="008C1824" w:rsidRPr="00725624" w14:paraId="0BD3BBB1" w14:textId="77777777" w:rsidTr="008C1824">
        <w:trPr>
          <w:cantSplit/>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C27677"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0747A07B" w14:textId="77777777" w:rsidR="008C1824" w:rsidRPr="00725624" w:rsidRDefault="008C1824" w:rsidP="00D53FDE">
            <w:pPr>
              <w:rPr>
                <w:sz w:val="24"/>
                <w:szCs w:val="24"/>
              </w:rPr>
            </w:pPr>
            <w:r w:rsidRPr="00725624">
              <w:rPr>
                <w:sz w:val="24"/>
                <w:szCs w:val="24"/>
              </w:rPr>
              <w:t>Dyspepsi</w:t>
            </w:r>
          </w:p>
        </w:tc>
        <w:tc>
          <w:tcPr>
            <w:tcW w:w="1005" w:type="pct"/>
            <w:tcBorders>
              <w:top w:val="single" w:sz="4" w:space="0" w:color="auto"/>
              <w:left w:val="single" w:sz="4" w:space="0" w:color="auto"/>
              <w:bottom w:val="single" w:sz="4" w:space="0" w:color="auto"/>
              <w:right w:val="single" w:sz="4" w:space="0" w:color="auto"/>
            </w:tcBorders>
            <w:hideMark/>
          </w:tcPr>
          <w:p w14:paraId="61E43BB7" w14:textId="77777777" w:rsidR="008C1824" w:rsidRPr="00725624" w:rsidRDefault="008C1824" w:rsidP="00D53FDE">
            <w:pPr>
              <w:rPr>
                <w:sz w:val="24"/>
                <w:szCs w:val="24"/>
              </w:rPr>
            </w:pPr>
            <w:r w:rsidRPr="00725624">
              <w:rPr>
                <w:sz w:val="24"/>
                <w:szCs w:val="24"/>
              </w:rPr>
              <w:t>Almindelig</w:t>
            </w:r>
          </w:p>
        </w:tc>
      </w:tr>
      <w:tr w:rsidR="008C1824" w:rsidRPr="00725624" w14:paraId="2CC6D716" w14:textId="77777777" w:rsidTr="008C1824">
        <w:trPr>
          <w:cantSplit/>
          <w:trHeight w:val="1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D43178"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6B7A9CF6" w14:textId="77777777" w:rsidR="008C1824" w:rsidRPr="00725624" w:rsidRDefault="008C1824" w:rsidP="00D53FDE">
            <w:pPr>
              <w:rPr>
                <w:sz w:val="24"/>
                <w:szCs w:val="24"/>
              </w:rPr>
            </w:pPr>
            <w:r w:rsidRPr="00725624">
              <w:rPr>
                <w:sz w:val="24"/>
                <w:szCs w:val="24"/>
              </w:rPr>
              <w:t xml:space="preserve">Kvalme </w:t>
            </w:r>
          </w:p>
        </w:tc>
        <w:tc>
          <w:tcPr>
            <w:tcW w:w="1005" w:type="pct"/>
            <w:tcBorders>
              <w:top w:val="single" w:sz="4" w:space="0" w:color="auto"/>
              <w:left w:val="single" w:sz="4" w:space="0" w:color="auto"/>
              <w:bottom w:val="single" w:sz="4" w:space="0" w:color="auto"/>
              <w:right w:val="single" w:sz="4" w:space="0" w:color="auto"/>
            </w:tcBorders>
            <w:hideMark/>
          </w:tcPr>
          <w:p w14:paraId="59E47770" w14:textId="77777777" w:rsidR="008C1824" w:rsidRPr="00725624" w:rsidRDefault="008C1824" w:rsidP="00D53FDE">
            <w:pPr>
              <w:rPr>
                <w:sz w:val="24"/>
                <w:szCs w:val="24"/>
              </w:rPr>
            </w:pPr>
            <w:r w:rsidRPr="00725624">
              <w:rPr>
                <w:sz w:val="24"/>
                <w:szCs w:val="24"/>
              </w:rPr>
              <w:t xml:space="preserve">Almindelig </w:t>
            </w:r>
          </w:p>
        </w:tc>
      </w:tr>
      <w:tr w:rsidR="008C1824" w:rsidRPr="00725624" w14:paraId="1428212F" w14:textId="77777777" w:rsidTr="008C1824">
        <w:trPr>
          <w:cantSplit/>
          <w:trHeight w:val="28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620D6"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2E969446" w14:textId="77777777" w:rsidR="008C1824" w:rsidRPr="00725624" w:rsidRDefault="008C1824" w:rsidP="00D53FDE">
            <w:pPr>
              <w:rPr>
                <w:sz w:val="24"/>
                <w:szCs w:val="24"/>
              </w:rPr>
            </w:pPr>
            <w:r w:rsidRPr="00725624">
              <w:rPr>
                <w:sz w:val="24"/>
                <w:szCs w:val="24"/>
              </w:rPr>
              <w:t>Opkastning</w:t>
            </w:r>
          </w:p>
        </w:tc>
        <w:tc>
          <w:tcPr>
            <w:tcW w:w="1005" w:type="pct"/>
            <w:tcBorders>
              <w:top w:val="single" w:sz="4" w:space="0" w:color="auto"/>
              <w:left w:val="single" w:sz="4" w:space="0" w:color="auto"/>
              <w:bottom w:val="single" w:sz="4" w:space="0" w:color="auto"/>
              <w:right w:val="single" w:sz="4" w:space="0" w:color="auto"/>
            </w:tcBorders>
            <w:hideMark/>
          </w:tcPr>
          <w:p w14:paraId="61C315CC" w14:textId="77777777" w:rsidR="008C1824" w:rsidRPr="00725624" w:rsidRDefault="008C1824" w:rsidP="00D53FDE">
            <w:pPr>
              <w:rPr>
                <w:sz w:val="24"/>
                <w:szCs w:val="24"/>
              </w:rPr>
            </w:pPr>
            <w:r w:rsidRPr="00725624">
              <w:rPr>
                <w:sz w:val="24"/>
                <w:szCs w:val="24"/>
              </w:rPr>
              <w:t xml:space="preserve">Almindelig </w:t>
            </w:r>
          </w:p>
        </w:tc>
      </w:tr>
      <w:tr w:rsidR="008C1824" w:rsidRPr="00725624" w14:paraId="0FBFCBDE" w14:textId="77777777" w:rsidTr="008C1824">
        <w:trPr>
          <w:cantSplit/>
          <w:trHeight w:val="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8DB508"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7166CD25" w14:textId="77777777" w:rsidR="008C1824" w:rsidRPr="00725624" w:rsidRDefault="008C1824" w:rsidP="00D53FDE">
            <w:pPr>
              <w:rPr>
                <w:sz w:val="24"/>
                <w:szCs w:val="24"/>
              </w:rPr>
            </w:pPr>
            <w:r w:rsidRPr="00725624">
              <w:rPr>
                <w:sz w:val="24"/>
                <w:szCs w:val="24"/>
              </w:rPr>
              <w:t xml:space="preserve">Mundtørhed </w:t>
            </w:r>
          </w:p>
        </w:tc>
        <w:tc>
          <w:tcPr>
            <w:tcW w:w="1005" w:type="pct"/>
            <w:tcBorders>
              <w:top w:val="single" w:sz="4" w:space="0" w:color="auto"/>
              <w:left w:val="single" w:sz="4" w:space="0" w:color="auto"/>
              <w:bottom w:val="single" w:sz="4" w:space="0" w:color="auto"/>
              <w:right w:val="single" w:sz="4" w:space="0" w:color="auto"/>
            </w:tcBorders>
            <w:hideMark/>
          </w:tcPr>
          <w:p w14:paraId="0FD8EB19" w14:textId="77777777" w:rsidR="008C1824" w:rsidRPr="00725624" w:rsidRDefault="008C1824" w:rsidP="00D53FDE">
            <w:pPr>
              <w:rPr>
                <w:sz w:val="24"/>
                <w:szCs w:val="24"/>
              </w:rPr>
            </w:pPr>
            <w:r w:rsidRPr="00725624">
              <w:rPr>
                <w:sz w:val="24"/>
                <w:szCs w:val="24"/>
              </w:rPr>
              <w:t xml:space="preserve">Ikke almindelig </w:t>
            </w:r>
          </w:p>
        </w:tc>
      </w:tr>
      <w:tr w:rsidR="008C1824" w:rsidRPr="00725624" w14:paraId="12DEFD67" w14:textId="77777777" w:rsidTr="008C1824">
        <w:trPr>
          <w:cantSplit/>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FCB673"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38F03976" w14:textId="77777777" w:rsidR="008C1824" w:rsidRPr="00725624" w:rsidRDefault="008C1824" w:rsidP="00D53FDE">
            <w:pPr>
              <w:rPr>
                <w:sz w:val="24"/>
                <w:szCs w:val="24"/>
              </w:rPr>
            </w:pPr>
            <w:proofErr w:type="spellStart"/>
            <w:r w:rsidRPr="00725624">
              <w:rPr>
                <w:sz w:val="24"/>
                <w:szCs w:val="24"/>
              </w:rPr>
              <w:t>Pankreatitis</w:t>
            </w:r>
            <w:proofErr w:type="spellEnd"/>
          </w:p>
        </w:tc>
        <w:tc>
          <w:tcPr>
            <w:tcW w:w="1005" w:type="pct"/>
            <w:tcBorders>
              <w:top w:val="single" w:sz="4" w:space="0" w:color="auto"/>
              <w:left w:val="single" w:sz="4" w:space="0" w:color="auto"/>
              <w:bottom w:val="single" w:sz="4" w:space="0" w:color="auto"/>
              <w:right w:val="single" w:sz="4" w:space="0" w:color="auto"/>
            </w:tcBorders>
            <w:hideMark/>
          </w:tcPr>
          <w:p w14:paraId="72D93BFB" w14:textId="77777777" w:rsidR="008C1824" w:rsidRPr="00725624" w:rsidRDefault="008C1824" w:rsidP="00D53FDE">
            <w:pPr>
              <w:rPr>
                <w:sz w:val="24"/>
                <w:szCs w:val="24"/>
              </w:rPr>
            </w:pPr>
            <w:r w:rsidRPr="00725624">
              <w:rPr>
                <w:sz w:val="24"/>
                <w:szCs w:val="24"/>
              </w:rPr>
              <w:t>Meget sjælden</w:t>
            </w:r>
          </w:p>
        </w:tc>
      </w:tr>
      <w:tr w:rsidR="008C1824" w:rsidRPr="00725624" w14:paraId="21ED4EEE" w14:textId="77777777" w:rsidTr="008C1824">
        <w:trPr>
          <w:cantSplit/>
          <w:trHeight w:val="279"/>
          <w:jc w:val="center"/>
        </w:trPr>
        <w:tc>
          <w:tcPr>
            <w:tcW w:w="1530" w:type="pct"/>
            <w:tcBorders>
              <w:top w:val="single" w:sz="4" w:space="0" w:color="auto"/>
              <w:left w:val="single" w:sz="4" w:space="0" w:color="auto"/>
              <w:bottom w:val="single" w:sz="4" w:space="0" w:color="auto"/>
              <w:right w:val="single" w:sz="4" w:space="0" w:color="auto"/>
            </w:tcBorders>
            <w:hideMark/>
          </w:tcPr>
          <w:p w14:paraId="0FAC1D94" w14:textId="77777777" w:rsidR="008C1824" w:rsidRPr="00725624" w:rsidRDefault="008C1824" w:rsidP="00D53FDE">
            <w:pPr>
              <w:rPr>
                <w:b/>
                <w:sz w:val="24"/>
                <w:szCs w:val="24"/>
              </w:rPr>
            </w:pPr>
            <w:r w:rsidRPr="00725624">
              <w:rPr>
                <w:b/>
                <w:sz w:val="24"/>
                <w:szCs w:val="24"/>
              </w:rPr>
              <w:t>Lever og galdeveje</w:t>
            </w:r>
          </w:p>
        </w:tc>
        <w:tc>
          <w:tcPr>
            <w:tcW w:w="2465" w:type="pct"/>
            <w:gridSpan w:val="2"/>
            <w:tcBorders>
              <w:top w:val="single" w:sz="4" w:space="0" w:color="auto"/>
              <w:left w:val="single" w:sz="4" w:space="0" w:color="auto"/>
              <w:bottom w:val="single" w:sz="4" w:space="0" w:color="auto"/>
              <w:right w:val="single" w:sz="4" w:space="0" w:color="auto"/>
            </w:tcBorders>
            <w:hideMark/>
          </w:tcPr>
          <w:p w14:paraId="58F78357" w14:textId="77777777" w:rsidR="008C1824" w:rsidRPr="00725624" w:rsidRDefault="008C1824" w:rsidP="00D53FDE">
            <w:pPr>
              <w:rPr>
                <w:sz w:val="24"/>
                <w:szCs w:val="24"/>
              </w:rPr>
            </w:pPr>
            <w:r w:rsidRPr="00725624">
              <w:rPr>
                <w:sz w:val="24"/>
                <w:szCs w:val="24"/>
              </w:rPr>
              <w:t xml:space="preserve">Hepatitis, enten </w:t>
            </w:r>
            <w:proofErr w:type="spellStart"/>
            <w:r w:rsidRPr="00725624">
              <w:rPr>
                <w:sz w:val="24"/>
                <w:szCs w:val="24"/>
              </w:rPr>
              <w:t>cytolisk</w:t>
            </w:r>
            <w:proofErr w:type="spellEnd"/>
            <w:r w:rsidRPr="00725624">
              <w:rPr>
                <w:sz w:val="24"/>
                <w:szCs w:val="24"/>
              </w:rPr>
              <w:t xml:space="preserve"> eller </w:t>
            </w:r>
            <w:proofErr w:type="spellStart"/>
            <w:r w:rsidRPr="00725624">
              <w:rPr>
                <w:sz w:val="24"/>
                <w:szCs w:val="24"/>
              </w:rPr>
              <w:t>cholestatisk</w:t>
            </w:r>
            <w:proofErr w:type="spellEnd"/>
            <w:r w:rsidRPr="00725624">
              <w:rPr>
                <w:sz w:val="24"/>
                <w:szCs w:val="24"/>
              </w:rPr>
              <w:t xml:space="preserve"> (se pkt. 4.4)</w:t>
            </w:r>
          </w:p>
        </w:tc>
        <w:tc>
          <w:tcPr>
            <w:tcW w:w="1005" w:type="pct"/>
            <w:tcBorders>
              <w:top w:val="single" w:sz="4" w:space="0" w:color="auto"/>
              <w:left w:val="single" w:sz="4" w:space="0" w:color="auto"/>
              <w:bottom w:val="single" w:sz="4" w:space="0" w:color="auto"/>
              <w:right w:val="single" w:sz="4" w:space="0" w:color="auto"/>
            </w:tcBorders>
            <w:hideMark/>
          </w:tcPr>
          <w:p w14:paraId="2A7692DF" w14:textId="77777777" w:rsidR="008C1824" w:rsidRPr="00725624" w:rsidRDefault="008C1824" w:rsidP="00D53FDE">
            <w:pPr>
              <w:rPr>
                <w:sz w:val="24"/>
                <w:szCs w:val="24"/>
              </w:rPr>
            </w:pPr>
            <w:r w:rsidRPr="00725624">
              <w:rPr>
                <w:sz w:val="24"/>
                <w:szCs w:val="24"/>
              </w:rPr>
              <w:t xml:space="preserve">Meget sjælden  </w:t>
            </w:r>
          </w:p>
        </w:tc>
      </w:tr>
      <w:tr w:rsidR="008C1824" w:rsidRPr="00725624" w14:paraId="0CAC3C0C" w14:textId="77777777" w:rsidTr="008C1824">
        <w:trPr>
          <w:cantSplit/>
          <w:trHeight w:val="111"/>
          <w:jc w:val="center"/>
        </w:trPr>
        <w:tc>
          <w:tcPr>
            <w:tcW w:w="1530" w:type="pct"/>
            <w:vMerge w:val="restart"/>
            <w:tcBorders>
              <w:top w:val="single" w:sz="4" w:space="0" w:color="auto"/>
              <w:left w:val="single" w:sz="4" w:space="0" w:color="auto"/>
              <w:bottom w:val="single" w:sz="4" w:space="0" w:color="auto"/>
              <w:right w:val="single" w:sz="4" w:space="0" w:color="auto"/>
            </w:tcBorders>
            <w:hideMark/>
          </w:tcPr>
          <w:p w14:paraId="27F9B2BD" w14:textId="77777777" w:rsidR="008C1824" w:rsidRPr="00725624" w:rsidRDefault="008C1824" w:rsidP="00D53FDE">
            <w:pPr>
              <w:rPr>
                <w:b/>
                <w:i/>
                <w:sz w:val="24"/>
                <w:szCs w:val="24"/>
              </w:rPr>
            </w:pPr>
            <w:r w:rsidRPr="00725624">
              <w:rPr>
                <w:b/>
                <w:iCs/>
                <w:sz w:val="24"/>
                <w:szCs w:val="24"/>
              </w:rPr>
              <w:t>Hud og subkutane væv</w:t>
            </w:r>
          </w:p>
        </w:tc>
        <w:tc>
          <w:tcPr>
            <w:tcW w:w="2465" w:type="pct"/>
            <w:gridSpan w:val="2"/>
            <w:tcBorders>
              <w:top w:val="single" w:sz="4" w:space="0" w:color="auto"/>
              <w:left w:val="single" w:sz="4" w:space="0" w:color="auto"/>
              <w:bottom w:val="single" w:sz="4" w:space="0" w:color="auto"/>
              <w:right w:val="single" w:sz="4" w:space="0" w:color="auto"/>
            </w:tcBorders>
            <w:hideMark/>
          </w:tcPr>
          <w:p w14:paraId="314AD1EE" w14:textId="77777777" w:rsidR="008C1824" w:rsidRPr="00725624" w:rsidRDefault="008C1824" w:rsidP="00D53FDE">
            <w:pPr>
              <w:rPr>
                <w:sz w:val="24"/>
                <w:szCs w:val="24"/>
              </w:rPr>
            </w:pPr>
            <w:proofErr w:type="spellStart"/>
            <w:r w:rsidRPr="00725624">
              <w:rPr>
                <w:sz w:val="24"/>
                <w:szCs w:val="24"/>
              </w:rPr>
              <w:t>Pruritus</w:t>
            </w:r>
            <w:proofErr w:type="spellEnd"/>
          </w:p>
        </w:tc>
        <w:tc>
          <w:tcPr>
            <w:tcW w:w="1005" w:type="pct"/>
            <w:tcBorders>
              <w:top w:val="single" w:sz="4" w:space="0" w:color="auto"/>
              <w:left w:val="single" w:sz="4" w:space="0" w:color="auto"/>
              <w:bottom w:val="single" w:sz="4" w:space="0" w:color="auto"/>
              <w:right w:val="single" w:sz="4" w:space="0" w:color="auto"/>
            </w:tcBorders>
            <w:hideMark/>
          </w:tcPr>
          <w:p w14:paraId="1E646610" w14:textId="77777777" w:rsidR="008C1824" w:rsidRPr="00725624" w:rsidRDefault="008C1824" w:rsidP="00D53FDE">
            <w:pPr>
              <w:rPr>
                <w:sz w:val="24"/>
                <w:szCs w:val="24"/>
              </w:rPr>
            </w:pPr>
            <w:r w:rsidRPr="00725624">
              <w:rPr>
                <w:sz w:val="24"/>
                <w:szCs w:val="24"/>
              </w:rPr>
              <w:t xml:space="preserve">Almindelig </w:t>
            </w:r>
          </w:p>
        </w:tc>
      </w:tr>
      <w:tr w:rsidR="008C1824" w:rsidRPr="00725624" w14:paraId="66F83166" w14:textId="77777777" w:rsidTr="008C1824">
        <w:trPr>
          <w:cantSplit/>
          <w:trHeight w:val="1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84FBB" w14:textId="77777777" w:rsidR="008C1824" w:rsidRPr="00725624" w:rsidRDefault="008C1824" w:rsidP="00D53FDE">
            <w:pPr>
              <w:rPr>
                <w:b/>
                <w:i/>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76679BB0" w14:textId="77777777" w:rsidR="008C1824" w:rsidRPr="00725624" w:rsidRDefault="008C1824" w:rsidP="00D53FDE">
            <w:pPr>
              <w:rPr>
                <w:sz w:val="24"/>
                <w:szCs w:val="24"/>
              </w:rPr>
            </w:pPr>
            <w:r w:rsidRPr="00725624">
              <w:rPr>
                <w:sz w:val="24"/>
                <w:szCs w:val="24"/>
              </w:rPr>
              <w:t>Udslæt</w:t>
            </w:r>
          </w:p>
        </w:tc>
        <w:tc>
          <w:tcPr>
            <w:tcW w:w="1005" w:type="pct"/>
            <w:tcBorders>
              <w:top w:val="single" w:sz="4" w:space="0" w:color="auto"/>
              <w:left w:val="single" w:sz="4" w:space="0" w:color="auto"/>
              <w:bottom w:val="single" w:sz="4" w:space="0" w:color="auto"/>
              <w:right w:val="single" w:sz="4" w:space="0" w:color="auto"/>
            </w:tcBorders>
            <w:hideMark/>
          </w:tcPr>
          <w:p w14:paraId="7FCC9835" w14:textId="77777777" w:rsidR="008C1824" w:rsidRPr="00725624" w:rsidRDefault="008C1824" w:rsidP="00D53FDE">
            <w:pPr>
              <w:rPr>
                <w:sz w:val="24"/>
                <w:szCs w:val="24"/>
              </w:rPr>
            </w:pPr>
            <w:r w:rsidRPr="00725624">
              <w:rPr>
                <w:sz w:val="24"/>
                <w:szCs w:val="24"/>
              </w:rPr>
              <w:t>Almindelig</w:t>
            </w:r>
          </w:p>
        </w:tc>
      </w:tr>
      <w:tr w:rsidR="008C1824" w:rsidRPr="00725624" w14:paraId="2CA1B789" w14:textId="77777777" w:rsidTr="008C1824">
        <w:trPr>
          <w:cantSplit/>
          <w:trHeight w:val="1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8BF18A" w14:textId="77777777" w:rsidR="008C1824" w:rsidRPr="00725624" w:rsidRDefault="008C1824" w:rsidP="00D53FDE">
            <w:pPr>
              <w:rPr>
                <w:b/>
                <w:i/>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45BE3305" w14:textId="77777777" w:rsidR="008C1824" w:rsidRPr="00725624" w:rsidRDefault="008C1824" w:rsidP="00D53FDE">
            <w:pPr>
              <w:rPr>
                <w:sz w:val="24"/>
                <w:szCs w:val="24"/>
              </w:rPr>
            </w:pPr>
            <w:proofErr w:type="spellStart"/>
            <w:r w:rsidRPr="00725624">
              <w:rPr>
                <w:sz w:val="24"/>
                <w:szCs w:val="24"/>
              </w:rPr>
              <w:t>Urticaria</w:t>
            </w:r>
            <w:proofErr w:type="spellEnd"/>
            <w:r w:rsidRPr="00725624">
              <w:rPr>
                <w:sz w:val="24"/>
                <w:szCs w:val="24"/>
              </w:rPr>
              <w:t xml:space="preserve"> (se pkt. 4.4)</w:t>
            </w:r>
          </w:p>
        </w:tc>
        <w:tc>
          <w:tcPr>
            <w:tcW w:w="1005" w:type="pct"/>
            <w:tcBorders>
              <w:top w:val="single" w:sz="4" w:space="0" w:color="auto"/>
              <w:left w:val="single" w:sz="4" w:space="0" w:color="auto"/>
              <w:bottom w:val="single" w:sz="4" w:space="0" w:color="auto"/>
              <w:right w:val="single" w:sz="4" w:space="0" w:color="auto"/>
            </w:tcBorders>
            <w:hideMark/>
          </w:tcPr>
          <w:p w14:paraId="2CB81245" w14:textId="77777777" w:rsidR="008C1824" w:rsidRPr="00725624" w:rsidRDefault="008C1824" w:rsidP="00D53FDE">
            <w:pPr>
              <w:rPr>
                <w:sz w:val="24"/>
                <w:szCs w:val="24"/>
              </w:rPr>
            </w:pPr>
            <w:r w:rsidRPr="00725624">
              <w:rPr>
                <w:sz w:val="24"/>
                <w:szCs w:val="24"/>
              </w:rPr>
              <w:t>Ikke almindelig</w:t>
            </w:r>
          </w:p>
        </w:tc>
      </w:tr>
      <w:tr w:rsidR="008C1824" w:rsidRPr="00725624" w14:paraId="094B6281" w14:textId="77777777" w:rsidTr="008C1824">
        <w:trPr>
          <w:cantSplit/>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ACDC6" w14:textId="77777777" w:rsidR="008C1824" w:rsidRPr="00725624" w:rsidRDefault="008C1824" w:rsidP="00D53FDE">
            <w:pPr>
              <w:rPr>
                <w:b/>
                <w:i/>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6084F7F3" w14:textId="77777777" w:rsidR="008C1824" w:rsidRPr="00725624" w:rsidRDefault="008C1824" w:rsidP="00D53FDE">
            <w:pPr>
              <w:rPr>
                <w:sz w:val="24"/>
                <w:szCs w:val="24"/>
              </w:rPr>
            </w:pPr>
            <w:proofErr w:type="spellStart"/>
            <w:r w:rsidRPr="00725624">
              <w:rPr>
                <w:sz w:val="24"/>
                <w:szCs w:val="24"/>
              </w:rPr>
              <w:t>Angioødem</w:t>
            </w:r>
            <w:proofErr w:type="spellEnd"/>
            <w:r w:rsidRPr="00725624">
              <w:rPr>
                <w:sz w:val="24"/>
                <w:szCs w:val="24"/>
              </w:rPr>
              <w:t xml:space="preserve"> af ansigt, ekstremiteter, læber, slimhinder, tunge, </w:t>
            </w:r>
            <w:proofErr w:type="spellStart"/>
            <w:r w:rsidRPr="00725624">
              <w:rPr>
                <w:sz w:val="24"/>
                <w:szCs w:val="24"/>
              </w:rPr>
              <w:t>glottis</w:t>
            </w:r>
            <w:proofErr w:type="spellEnd"/>
            <w:r w:rsidRPr="00725624">
              <w:rPr>
                <w:sz w:val="24"/>
                <w:szCs w:val="24"/>
              </w:rPr>
              <w:t xml:space="preserve"> og/eller </w:t>
            </w:r>
            <w:proofErr w:type="spellStart"/>
            <w:r w:rsidRPr="00725624">
              <w:rPr>
                <w:sz w:val="24"/>
                <w:szCs w:val="24"/>
              </w:rPr>
              <w:t>larynx</w:t>
            </w:r>
            <w:proofErr w:type="spellEnd"/>
            <w:r w:rsidRPr="00725624">
              <w:rPr>
                <w:sz w:val="24"/>
                <w:szCs w:val="24"/>
              </w:rPr>
              <w:t xml:space="preserve"> (se pkt. 4.4)</w:t>
            </w:r>
          </w:p>
        </w:tc>
        <w:tc>
          <w:tcPr>
            <w:tcW w:w="1005" w:type="pct"/>
            <w:tcBorders>
              <w:top w:val="single" w:sz="4" w:space="0" w:color="auto"/>
              <w:left w:val="single" w:sz="4" w:space="0" w:color="auto"/>
              <w:bottom w:val="single" w:sz="4" w:space="0" w:color="auto"/>
              <w:right w:val="single" w:sz="4" w:space="0" w:color="auto"/>
            </w:tcBorders>
            <w:hideMark/>
          </w:tcPr>
          <w:p w14:paraId="68290901" w14:textId="77777777" w:rsidR="008C1824" w:rsidRPr="00725624" w:rsidRDefault="008C1824" w:rsidP="00D53FDE">
            <w:pPr>
              <w:rPr>
                <w:sz w:val="24"/>
                <w:szCs w:val="24"/>
              </w:rPr>
            </w:pPr>
            <w:r w:rsidRPr="00725624">
              <w:rPr>
                <w:sz w:val="24"/>
                <w:szCs w:val="24"/>
              </w:rPr>
              <w:t>Ikke almindelig</w:t>
            </w:r>
          </w:p>
        </w:tc>
      </w:tr>
      <w:tr w:rsidR="008C1824" w:rsidRPr="00725624" w14:paraId="3FC8AB6E" w14:textId="77777777" w:rsidTr="008C1824">
        <w:trPr>
          <w:cantSplit/>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E9AFF" w14:textId="77777777" w:rsidR="008C1824" w:rsidRPr="00725624" w:rsidRDefault="008C1824" w:rsidP="00D53FDE">
            <w:pPr>
              <w:rPr>
                <w:b/>
                <w:i/>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475D01F3" w14:textId="77777777" w:rsidR="008C1824" w:rsidRPr="00725624" w:rsidRDefault="008C1824" w:rsidP="00D53FDE">
            <w:pPr>
              <w:rPr>
                <w:sz w:val="24"/>
                <w:szCs w:val="24"/>
              </w:rPr>
            </w:pPr>
            <w:r w:rsidRPr="00725624">
              <w:rPr>
                <w:sz w:val="24"/>
                <w:szCs w:val="24"/>
              </w:rPr>
              <w:t>Lysoverfølsomhedsreaktioner</w:t>
            </w:r>
          </w:p>
        </w:tc>
        <w:tc>
          <w:tcPr>
            <w:tcW w:w="1005" w:type="pct"/>
            <w:tcBorders>
              <w:top w:val="single" w:sz="4" w:space="0" w:color="auto"/>
              <w:left w:val="single" w:sz="4" w:space="0" w:color="auto"/>
              <w:bottom w:val="single" w:sz="4" w:space="0" w:color="auto"/>
              <w:right w:val="single" w:sz="4" w:space="0" w:color="auto"/>
            </w:tcBorders>
            <w:hideMark/>
          </w:tcPr>
          <w:p w14:paraId="5620B4E5" w14:textId="77777777" w:rsidR="008C1824" w:rsidRPr="00725624" w:rsidRDefault="008C1824" w:rsidP="00D53FDE">
            <w:pPr>
              <w:rPr>
                <w:sz w:val="24"/>
                <w:szCs w:val="24"/>
              </w:rPr>
            </w:pPr>
            <w:r w:rsidRPr="00725624">
              <w:rPr>
                <w:sz w:val="24"/>
                <w:szCs w:val="24"/>
              </w:rPr>
              <w:t>Ikke almindelig*</w:t>
            </w:r>
          </w:p>
        </w:tc>
      </w:tr>
      <w:tr w:rsidR="008C1824" w:rsidRPr="00725624" w14:paraId="59BC2514" w14:textId="77777777" w:rsidTr="008C1824">
        <w:trPr>
          <w:cantSplit/>
          <w:trHeight w:val="26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56691" w14:textId="77777777" w:rsidR="008C1824" w:rsidRPr="00725624" w:rsidRDefault="008C1824" w:rsidP="00D53FDE">
            <w:pPr>
              <w:rPr>
                <w:b/>
                <w:i/>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1D1C86B8" w14:textId="77777777" w:rsidR="008C1824" w:rsidRPr="00725624" w:rsidRDefault="008C1824" w:rsidP="00D53FDE">
            <w:pPr>
              <w:rPr>
                <w:i/>
                <w:sz w:val="24"/>
                <w:szCs w:val="24"/>
              </w:rPr>
            </w:pPr>
            <w:proofErr w:type="spellStart"/>
            <w:r w:rsidRPr="00725624">
              <w:rPr>
                <w:sz w:val="24"/>
                <w:szCs w:val="24"/>
              </w:rPr>
              <w:t>Pemfigoid</w:t>
            </w:r>
            <w:proofErr w:type="spellEnd"/>
          </w:p>
        </w:tc>
        <w:tc>
          <w:tcPr>
            <w:tcW w:w="1005" w:type="pct"/>
            <w:tcBorders>
              <w:top w:val="single" w:sz="4" w:space="0" w:color="auto"/>
              <w:left w:val="single" w:sz="4" w:space="0" w:color="auto"/>
              <w:bottom w:val="single" w:sz="4" w:space="0" w:color="auto"/>
              <w:right w:val="single" w:sz="4" w:space="0" w:color="auto"/>
            </w:tcBorders>
            <w:hideMark/>
          </w:tcPr>
          <w:p w14:paraId="6A69039A" w14:textId="77777777" w:rsidR="008C1824" w:rsidRPr="00725624" w:rsidRDefault="008C1824" w:rsidP="00D53FDE">
            <w:pPr>
              <w:rPr>
                <w:sz w:val="24"/>
                <w:szCs w:val="24"/>
              </w:rPr>
            </w:pPr>
            <w:r w:rsidRPr="00725624">
              <w:rPr>
                <w:sz w:val="24"/>
                <w:szCs w:val="24"/>
              </w:rPr>
              <w:t>Ikke almindelig</w:t>
            </w:r>
            <w:r w:rsidRPr="00725624">
              <w:rPr>
                <w:iCs/>
                <w:sz w:val="24"/>
                <w:szCs w:val="24"/>
              </w:rPr>
              <w:t>*</w:t>
            </w:r>
          </w:p>
        </w:tc>
      </w:tr>
      <w:tr w:rsidR="008C1824" w:rsidRPr="00725624" w14:paraId="072BADD6" w14:textId="77777777" w:rsidTr="008C1824">
        <w:trPr>
          <w:cantSplit/>
          <w:trHeight w:val="2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E74CF4" w14:textId="77777777" w:rsidR="008C1824" w:rsidRPr="00725624" w:rsidRDefault="008C1824" w:rsidP="00D53FDE">
            <w:pPr>
              <w:rPr>
                <w:b/>
                <w:i/>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417FFA91" w14:textId="77777777" w:rsidR="008C1824" w:rsidRPr="00725624" w:rsidRDefault="008C1824" w:rsidP="00D53FDE">
            <w:pPr>
              <w:rPr>
                <w:i/>
                <w:sz w:val="24"/>
                <w:szCs w:val="24"/>
              </w:rPr>
            </w:pPr>
            <w:proofErr w:type="spellStart"/>
            <w:r w:rsidRPr="00725624">
              <w:rPr>
                <w:sz w:val="24"/>
                <w:szCs w:val="24"/>
              </w:rPr>
              <w:t>Hyperhydrose</w:t>
            </w:r>
            <w:proofErr w:type="spellEnd"/>
          </w:p>
        </w:tc>
        <w:tc>
          <w:tcPr>
            <w:tcW w:w="1005" w:type="pct"/>
            <w:tcBorders>
              <w:top w:val="single" w:sz="4" w:space="0" w:color="auto"/>
              <w:left w:val="single" w:sz="4" w:space="0" w:color="auto"/>
              <w:bottom w:val="single" w:sz="4" w:space="0" w:color="auto"/>
              <w:right w:val="single" w:sz="4" w:space="0" w:color="auto"/>
            </w:tcBorders>
            <w:hideMark/>
          </w:tcPr>
          <w:p w14:paraId="65BC62EB" w14:textId="77777777" w:rsidR="008C1824" w:rsidRPr="00725624" w:rsidRDefault="008C1824" w:rsidP="00D53FDE">
            <w:pPr>
              <w:rPr>
                <w:sz w:val="24"/>
                <w:szCs w:val="24"/>
              </w:rPr>
            </w:pPr>
            <w:r w:rsidRPr="00725624">
              <w:rPr>
                <w:sz w:val="24"/>
                <w:szCs w:val="24"/>
              </w:rPr>
              <w:t>Ikke almindelig</w:t>
            </w:r>
          </w:p>
        </w:tc>
      </w:tr>
      <w:tr w:rsidR="008C1824" w:rsidRPr="00725624" w14:paraId="069B41B4" w14:textId="77777777" w:rsidTr="008C1824">
        <w:trPr>
          <w:cantSplit/>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B8A3C4" w14:textId="77777777" w:rsidR="008C1824" w:rsidRPr="00725624" w:rsidRDefault="008C1824" w:rsidP="00D53FDE">
            <w:pPr>
              <w:rPr>
                <w:b/>
                <w:i/>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136F5273" w14:textId="77777777" w:rsidR="008C1824" w:rsidRPr="00725624" w:rsidRDefault="008C1824" w:rsidP="00D53FDE">
            <w:pPr>
              <w:rPr>
                <w:sz w:val="24"/>
                <w:szCs w:val="24"/>
              </w:rPr>
            </w:pPr>
            <w:r w:rsidRPr="00725624">
              <w:rPr>
                <w:sz w:val="24"/>
                <w:szCs w:val="24"/>
              </w:rPr>
              <w:t>Forværring af psoriasis</w:t>
            </w:r>
          </w:p>
        </w:tc>
        <w:tc>
          <w:tcPr>
            <w:tcW w:w="1005" w:type="pct"/>
            <w:tcBorders>
              <w:top w:val="single" w:sz="4" w:space="0" w:color="auto"/>
              <w:left w:val="single" w:sz="4" w:space="0" w:color="auto"/>
              <w:bottom w:val="single" w:sz="4" w:space="0" w:color="auto"/>
              <w:right w:val="single" w:sz="4" w:space="0" w:color="auto"/>
            </w:tcBorders>
            <w:hideMark/>
          </w:tcPr>
          <w:p w14:paraId="30BABAC1" w14:textId="77777777" w:rsidR="008C1824" w:rsidRPr="00725624" w:rsidRDefault="008C1824" w:rsidP="00D53FDE">
            <w:pPr>
              <w:rPr>
                <w:sz w:val="24"/>
                <w:szCs w:val="24"/>
              </w:rPr>
            </w:pPr>
            <w:r w:rsidRPr="00725624">
              <w:rPr>
                <w:sz w:val="24"/>
                <w:szCs w:val="24"/>
              </w:rPr>
              <w:t>Sjælden*</w:t>
            </w:r>
          </w:p>
        </w:tc>
      </w:tr>
      <w:tr w:rsidR="008C1824" w:rsidRPr="00725624" w14:paraId="2D706C50" w14:textId="77777777" w:rsidTr="008C1824">
        <w:trPr>
          <w:cantSplit/>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443BA" w14:textId="77777777" w:rsidR="008C1824" w:rsidRPr="00725624" w:rsidRDefault="008C1824" w:rsidP="00D53FDE">
            <w:pPr>
              <w:rPr>
                <w:b/>
                <w:i/>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2916E5ED" w14:textId="77777777" w:rsidR="008C1824" w:rsidRPr="00725624" w:rsidRDefault="008C1824" w:rsidP="00D53FDE">
            <w:pPr>
              <w:rPr>
                <w:sz w:val="24"/>
                <w:szCs w:val="24"/>
              </w:rPr>
            </w:pPr>
            <w:proofErr w:type="spellStart"/>
            <w:r w:rsidRPr="00725624">
              <w:rPr>
                <w:sz w:val="24"/>
                <w:szCs w:val="24"/>
              </w:rPr>
              <w:t>Erythema</w:t>
            </w:r>
            <w:proofErr w:type="spellEnd"/>
            <w:r w:rsidRPr="00725624">
              <w:rPr>
                <w:sz w:val="24"/>
                <w:szCs w:val="24"/>
              </w:rPr>
              <w:t xml:space="preserve"> multiforme</w:t>
            </w:r>
          </w:p>
        </w:tc>
        <w:tc>
          <w:tcPr>
            <w:tcW w:w="1005" w:type="pct"/>
            <w:tcBorders>
              <w:top w:val="single" w:sz="4" w:space="0" w:color="auto"/>
              <w:left w:val="single" w:sz="4" w:space="0" w:color="auto"/>
              <w:bottom w:val="single" w:sz="4" w:space="0" w:color="auto"/>
              <w:right w:val="single" w:sz="4" w:space="0" w:color="auto"/>
            </w:tcBorders>
            <w:hideMark/>
          </w:tcPr>
          <w:p w14:paraId="6E7F8724" w14:textId="77777777" w:rsidR="008C1824" w:rsidRPr="00725624" w:rsidRDefault="008C1824" w:rsidP="00D53FDE">
            <w:pPr>
              <w:rPr>
                <w:sz w:val="24"/>
                <w:szCs w:val="24"/>
              </w:rPr>
            </w:pPr>
            <w:r w:rsidRPr="00725624">
              <w:rPr>
                <w:sz w:val="24"/>
                <w:szCs w:val="24"/>
              </w:rPr>
              <w:t xml:space="preserve">Meget sjælden </w:t>
            </w:r>
          </w:p>
        </w:tc>
      </w:tr>
      <w:tr w:rsidR="008C1824" w:rsidRPr="00725624" w14:paraId="0A98FB55" w14:textId="77777777" w:rsidTr="008C1824">
        <w:trPr>
          <w:cantSplit/>
          <w:trHeight w:val="138"/>
          <w:jc w:val="center"/>
        </w:trPr>
        <w:tc>
          <w:tcPr>
            <w:tcW w:w="1530" w:type="pct"/>
            <w:vMerge w:val="restart"/>
            <w:tcBorders>
              <w:top w:val="single" w:sz="4" w:space="0" w:color="auto"/>
              <w:left w:val="single" w:sz="4" w:space="0" w:color="auto"/>
              <w:bottom w:val="single" w:sz="4" w:space="0" w:color="auto"/>
              <w:right w:val="single" w:sz="4" w:space="0" w:color="auto"/>
            </w:tcBorders>
            <w:hideMark/>
          </w:tcPr>
          <w:p w14:paraId="4CF7F2D5" w14:textId="77777777" w:rsidR="008C1824" w:rsidRPr="00725624" w:rsidRDefault="008C1824" w:rsidP="00D53FDE">
            <w:pPr>
              <w:rPr>
                <w:b/>
                <w:sz w:val="24"/>
                <w:szCs w:val="24"/>
              </w:rPr>
            </w:pPr>
            <w:r w:rsidRPr="00725624">
              <w:rPr>
                <w:b/>
                <w:sz w:val="24"/>
                <w:szCs w:val="24"/>
              </w:rPr>
              <w:t>Knogler, led, muskler og bindevæv</w:t>
            </w:r>
          </w:p>
        </w:tc>
        <w:tc>
          <w:tcPr>
            <w:tcW w:w="2465" w:type="pct"/>
            <w:gridSpan w:val="2"/>
            <w:tcBorders>
              <w:top w:val="single" w:sz="4" w:space="0" w:color="auto"/>
              <w:left w:val="single" w:sz="4" w:space="0" w:color="auto"/>
              <w:bottom w:val="single" w:sz="4" w:space="0" w:color="auto"/>
              <w:right w:val="single" w:sz="4" w:space="0" w:color="auto"/>
            </w:tcBorders>
            <w:hideMark/>
          </w:tcPr>
          <w:p w14:paraId="5F2BB0F1" w14:textId="77777777" w:rsidR="008C1824" w:rsidRPr="00725624" w:rsidRDefault="008C1824" w:rsidP="00D53FDE">
            <w:pPr>
              <w:rPr>
                <w:sz w:val="24"/>
                <w:szCs w:val="24"/>
              </w:rPr>
            </w:pPr>
            <w:r w:rsidRPr="00725624">
              <w:rPr>
                <w:sz w:val="24"/>
                <w:szCs w:val="24"/>
              </w:rPr>
              <w:t>Muskelkramper</w:t>
            </w:r>
          </w:p>
        </w:tc>
        <w:tc>
          <w:tcPr>
            <w:tcW w:w="1005" w:type="pct"/>
            <w:tcBorders>
              <w:top w:val="single" w:sz="4" w:space="0" w:color="auto"/>
              <w:left w:val="single" w:sz="4" w:space="0" w:color="auto"/>
              <w:bottom w:val="single" w:sz="4" w:space="0" w:color="auto"/>
              <w:right w:val="single" w:sz="4" w:space="0" w:color="auto"/>
            </w:tcBorders>
            <w:hideMark/>
          </w:tcPr>
          <w:p w14:paraId="2A2FE60B" w14:textId="77777777" w:rsidR="008C1824" w:rsidRPr="00725624" w:rsidRDefault="008C1824" w:rsidP="00D53FDE">
            <w:pPr>
              <w:rPr>
                <w:sz w:val="24"/>
                <w:szCs w:val="24"/>
              </w:rPr>
            </w:pPr>
            <w:r w:rsidRPr="00725624">
              <w:rPr>
                <w:sz w:val="24"/>
                <w:szCs w:val="24"/>
              </w:rPr>
              <w:t>Almindelig</w:t>
            </w:r>
          </w:p>
        </w:tc>
      </w:tr>
      <w:tr w:rsidR="008C1824" w:rsidRPr="00725624" w14:paraId="2C69E845" w14:textId="77777777" w:rsidTr="008C1824">
        <w:trPr>
          <w:cantSplit/>
          <w:trHeight w:val="29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E9C5C" w14:textId="77777777" w:rsidR="008C1824" w:rsidRPr="00725624" w:rsidRDefault="008C1824" w:rsidP="00D53FDE">
            <w:pPr>
              <w:rPr>
                <w:b/>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41F13CE7" w14:textId="77777777" w:rsidR="008C1824" w:rsidRPr="00725624" w:rsidRDefault="008C1824" w:rsidP="00D53FDE">
            <w:pPr>
              <w:rPr>
                <w:sz w:val="24"/>
                <w:szCs w:val="24"/>
              </w:rPr>
            </w:pPr>
            <w:proofErr w:type="spellStart"/>
            <w:r w:rsidRPr="00725624">
              <w:rPr>
                <w:sz w:val="24"/>
                <w:szCs w:val="24"/>
              </w:rPr>
              <w:t>Artralgi</w:t>
            </w:r>
            <w:proofErr w:type="spellEnd"/>
          </w:p>
        </w:tc>
        <w:tc>
          <w:tcPr>
            <w:tcW w:w="1005" w:type="pct"/>
            <w:tcBorders>
              <w:top w:val="single" w:sz="4" w:space="0" w:color="auto"/>
              <w:left w:val="single" w:sz="4" w:space="0" w:color="auto"/>
              <w:bottom w:val="single" w:sz="4" w:space="0" w:color="auto"/>
              <w:right w:val="single" w:sz="4" w:space="0" w:color="auto"/>
            </w:tcBorders>
            <w:hideMark/>
          </w:tcPr>
          <w:p w14:paraId="5EBA4EB2" w14:textId="77777777" w:rsidR="008C1824" w:rsidRPr="00725624" w:rsidRDefault="008C1824" w:rsidP="00D53FDE">
            <w:pPr>
              <w:rPr>
                <w:sz w:val="24"/>
                <w:szCs w:val="24"/>
              </w:rPr>
            </w:pPr>
            <w:r w:rsidRPr="00725624">
              <w:rPr>
                <w:sz w:val="24"/>
                <w:szCs w:val="24"/>
              </w:rPr>
              <w:t>Ikke almindelig</w:t>
            </w:r>
            <w:r w:rsidRPr="00725624">
              <w:rPr>
                <w:iCs/>
                <w:sz w:val="24"/>
                <w:szCs w:val="24"/>
              </w:rPr>
              <w:t>*</w:t>
            </w:r>
          </w:p>
        </w:tc>
      </w:tr>
      <w:tr w:rsidR="008C1824" w:rsidRPr="00725624" w14:paraId="73C30FAF" w14:textId="77777777" w:rsidTr="008C1824">
        <w:trPr>
          <w:cantSplit/>
          <w:trHeight w:val="26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005E3A" w14:textId="77777777" w:rsidR="008C1824" w:rsidRPr="00725624" w:rsidRDefault="008C1824" w:rsidP="00D53FDE">
            <w:pPr>
              <w:rPr>
                <w:b/>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072BDBFF" w14:textId="77777777" w:rsidR="008C1824" w:rsidRPr="00725624" w:rsidRDefault="008C1824" w:rsidP="00D53FDE">
            <w:pPr>
              <w:rPr>
                <w:sz w:val="24"/>
                <w:szCs w:val="24"/>
              </w:rPr>
            </w:pPr>
            <w:r w:rsidRPr="00725624">
              <w:rPr>
                <w:sz w:val="24"/>
                <w:szCs w:val="24"/>
              </w:rPr>
              <w:t>Myalgi</w:t>
            </w:r>
          </w:p>
        </w:tc>
        <w:tc>
          <w:tcPr>
            <w:tcW w:w="1005" w:type="pct"/>
            <w:tcBorders>
              <w:top w:val="single" w:sz="4" w:space="0" w:color="auto"/>
              <w:left w:val="single" w:sz="4" w:space="0" w:color="auto"/>
              <w:bottom w:val="single" w:sz="4" w:space="0" w:color="auto"/>
              <w:right w:val="single" w:sz="4" w:space="0" w:color="auto"/>
            </w:tcBorders>
            <w:hideMark/>
          </w:tcPr>
          <w:p w14:paraId="38A3821B" w14:textId="77777777" w:rsidR="008C1824" w:rsidRPr="00725624" w:rsidRDefault="008C1824" w:rsidP="00D53FDE">
            <w:pPr>
              <w:rPr>
                <w:sz w:val="24"/>
                <w:szCs w:val="24"/>
              </w:rPr>
            </w:pPr>
            <w:r w:rsidRPr="00725624">
              <w:rPr>
                <w:sz w:val="24"/>
                <w:szCs w:val="24"/>
              </w:rPr>
              <w:t>Ikke almindelig</w:t>
            </w:r>
            <w:r w:rsidRPr="00725624">
              <w:rPr>
                <w:iCs/>
                <w:sz w:val="24"/>
                <w:szCs w:val="24"/>
              </w:rPr>
              <w:t>*</w:t>
            </w:r>
          </w:p>
        </w:tc>
      </w:tr>
      <w:tr w:rsidR="008C1824" w:rsidRPr="00725624" w14:paraId="66902784" w14:textId="77777777" w:rsidTr="008C1824">
        <w:trPr>
          <w:cantSplit/>
          <w:trHeight w:val="278"/>
          <w:jc w:val="center"/>
        </w:trPr>
        <w:tc>
          <w:tcPr>
            <w:tcW w:w="1530" w:type="pct"/>
            <w:vMerge w:val="restart"/>
            <w:tcBorders>
              <w:top w:val="single" w:sz="4" w:space="0" w:color="auto"/>
              <w:left w:val="single" w:sz="4" w:space="0" w:color="auto"/>
              <w:bottom w:val="single" w:sz="4" w:space="0" w:color="auto"/>
              <w:right w:val="single" w:sz="4" w:space="0" w:color="auto"/>
            </w:tcBorders>
            <w:hideMark/>
          </w:tcPr>
          <w:p w14:paraId="1D3DB087" w14:textId="77777777" w:rsidR="008C1824" w:rsidRPr="00725624" w:rsidRDefault="008C1824" w:rsidP="00D53FDE">
            <w:pPr>
              <w:rPr>
                <w:b/>
                <w:sz w:val="24"/>
                <w:szCs w:val="24"/>
              </w:rPr>
            </w:pPr>
            <w:r w:rsidRPr="00725624">
              <w:rPr>
                <w:b/>
                <w:sz w:val="24"/>
                <w:szCs w:val="24"/>
              </w:rPr>
              <w:t>Nyrer og urinveje</w:t>
            </w:r>
          </w:p>
        </w:tc>
        <w:tc>
          <w:tcPr>
            <w:tcW w:w="2465" w:type="pct"/>
            <w:gridSpan w:val="2"/>
            <w:tcBorders>
              <w:top w:val="single" w:sz="4" w:space="0" w:color="auto"/>
              <w:left w:val="single" w:sz="4" w:space="0" w:color="auto"/>
              <w:bottom w:val="single" w:sz="4" w:space="0" w:color="auto"/>
              <w:right w:val="single" w:sz="4" w:space="0" w:color="auto"/>
            </w:tcBorders>
            <w:hideMark/>
          </w:tcPr>
          <w:p w14:paraId="62A9D992" w14:textId="77777777" w:rsidR="008C1824" w:rsidRPr="00725624" w:rsidRDefault="008C1824" w:rsidP="00D53FDE">
            <w:pPr>
              <w:rPr>
                <w:sz w:val="24"/>
                <w:szCs w:val="24"/>
              </w:rPr>
            </w:pPr>
            <w:r w:rsidRPr="00725624">
              <w:rPr>
                <w:sz w:val="24"/>
                <w:szCs w:val="24"/>
              </w:rPr>
              <w:t>Nedsat nyrefunktion</w:t>
            </w:r>
          </w:p>
        </w:tc>
        <w:tc>
          <w:tcPr>
            <w:tcW w:w="1005" w:type="pct"/>
            <w:tcBorders>
              <w:top w:val="single" w:sz="4" w:space="0" w:color="auto"/>
              <w:left w:val="single" w:sz="4" w:space="0" w:color="auto"/>
              <w:bottom w:val="single" w:sz="4" w:space="0" w:color="auto"/>
              <w:right w:val="single" w:sz="4" w:space="0" w:color="auto"/>
            </w:tcBorders>
            <w:hideMark/>
          </w:tcPr>
          <w:p w14:paraId="290CAE87" w14:textId="77777777" w:rsidR="008C1824" w:rsidRPr="00725624" w:rsidRDefault="008C1824" w:rsidP="00D53FDE">
            <w:pPr>
              <w:rPr>
                <w:sz w:val="24"/>
                <w:szCs w:val="24"/>
              </w:rPr>
            </w:pPr>
            <w:r w:rsidRPr="00725624">
              <w:rPr>
                <w:sz w:val="24"/>
                <w:szCs w:val="24"/>
              </w:rPr>
              <w:t xml:space="preserve">Ikke almindelig </w:t>
            </w:r>
          </w:p>
        </w:tc>
      </w:tr>
      <w:tr w:rsidR="008C1824" w:rsidRPr="00725624" w14:paraId="2EF5490B" w14:textId="77777777" w:rsidTr="008C1824">
        <w:trPr>
          <w:cantSplit/>
          <w:trHeight w:val="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8CED1" w14:textId="77777777" w:rsidR="008C1824" w:rsidRPr="00725624" w:rsidRDefault="008C1824" w:rsidP="00D53FDE">
            <w:pPr>
              <w:rPr>
                <w:b/>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5B32F5ED" w14:textId="77777777" w:rsidR="008C1824" w:rsidRPr="00725624" w:rsidRDefault="008C1824" w:rsidP="00D53FDE">
            <w:pPr>
              <w:rPr>
                <w:sz w:val="24"/>
                <w:szCs w:val="24"/>
              </w:rPr>
            </w:pPr>
            <w:r w:rsidRPr="00725624">
              <w:rPr>
                <w:sz w:val="24"/>
                <w:szCs w:val="24"/>
              </w:rPr>
              <w:t>Akut nyresvigt</w:t>
            </w:r>
          </w:p>
        </w:tc>
        <w:tc>
          <w:tcPr>
            <w:tcW w:w="1005" w:type="pct"/>
            <w:tcBorders>
              <w:top w:val="single" w:sz="4" w:space="0" w:color="auto"/>
              <w:left w:val="single" w:sz="4" w:space="0" w:color="auto"/>
              <w:bottom w:val="single" w:sz="4" w:space="0" w:color="auto"/>
              <w:right w:val="single" w:sz="4" w:space="0" w:color="auto"/>
            </w:tcBorders>
            <w:hideMark/>
          </w:tcPr>
          <w:p w14:paraId="4D11624F" w14:textId="77777777" w:rsidR="008C1824" w:rsidRPr="00725624" w:rsidRDefault="008C1824" w:rsidP="00D53FDE">
            <w:pPr>
              <w:rPr>
                <w:sz w:val="24"/>
                <w:szCs w:val="24"/>
              </w:rPr>
            </w:pPr>
            <w:r w:rsidRPr="00725624">
              <w:rPr>
                <w:sz w:val="24"/>
                <w:szCs w:val="24"/>
              </w:rPr>
              <w:t>Sjælden</w:t>
            </w:r>
          </w:p>
        </w:tc>
      </w:tr>
      <w:tr w:rsidR="008C1824" w:rsidRPr="00725624" w14:paraId="2942DBFC" w14:textId="77777777" w:rsidTr="008C1824">
        <w:trPr>
          <w:cantSplit/>
          <w:trHeight w:val="1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FFE465" w14:textId="77777777" w:rsidR="008C1824" w:rsidRPr="00725624" w:rsidRDefault="008C1824" w:rsidP="00D53FDE">
            <w:pPr>
              <w:rPr>
                <w:b/>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7DE9AF69" w14:textId="77777777" w:rsidR="008C1824" w:rsidRPr="00725624" w:rsidRDefault="008C1824" w:rsidP="00D53FDE">
            <w:pPr>
              <w:rPr>
                <w:sz w:val="24"/>
                <w:szCs w:val="24"/>
              </w:rPr>
            </w:pPr>
            <w:proofErr w:type="spellStart"/>
            <w:r w:rsidRPr="00725624">
              <w:rPr>
                <w:sz w:val="24"/>
                <w:szCs w:val="24"/>
              </w:rPr>
              <w:t>Anuri</w:t>
            </w:r>
            <w:proofErr w:type="spellEnd"/>
            <w:r w:rsidRPr="00725624">
              <w:rPr>
                <w:sz w:val="24"/>
                <w:szCs w:val="24"/>
              </w:rPr>
              <w:t>/</w:t>
            </w:r>
            <w:proofErr w:type="spellStart"/>
            <w:r w:rsidRPr="00725624">
              <w:rPr>
                <w:sz w:val="24"/>
                <w:szCs w:val="24"/>
              </w:rPr>
              <w:t>oliguri</w:t>
            </w:r>
            <w:proofErr w:type="spellEnd"/>
          </w:p>
        </w:tc>
        <w:tc>
          <w:tcPr>
            <w:tcW w:w="1005" w:type="pct"/>
            <w:tcBorders>
              <w:top w:val="single" w:sz="4" w:space="0" w:color="auto"/>
              <w:left w:val="single" w:sz="4" w:space="0" w:color="auto"/>
              <w:bottom w:val="single" w:sz="4" w:space="0" w:color="auto"/>
              <w:right w:val="single" w:sz="4" w:space="0" w:color="auto"/>
            </w:tcBorders>
            <w:hideMark/>
          </w:tcPr>
          <w:p w14:paraId="08FB3C3E" w14:textId="77777777" w:rsidR="008C1824" w:rsidRPr="00725624" w:rsidRDefault="008C1824" w:rsidP="00D53FDE">
            <w:pPr>
              <w:rPr>
                <w:sz w:val="24"/>
                <w:szCs w:val="24"/>
              </w:rPr>
            </w:pPr>
            <w:r w:rsidRPr="00725624">
              <w:rPr>
                <w:sz w:val="24"/>
                <w:szCs w:val="24"/>
              </w:rPr>
              <w:t>Sjælden</w:t>
            </w:r>
          </w:p>
        </w:tc>
      </w:tr>
      <w:tr w:rsidR="008C1824" w:rsidRPr="00725624" w14:paraId="25EB2142" w14:textId="77777777" w:rsidTr="008C1824">
        <w:trPr>
          <w:cantSplit/>
          <w:trHeight w:val="566"/>
          <w:jc w:val="center"/>
        </w:trPr>
        <w:tc>
          <w:tcPr>
            <w:tcW w:w="1530" w:type="pct"/>
            <w:tcBorders>
              <w:top w:val="single" w:sz="4" w:space="0" w:color="auto"/>
              <w:left w:val="single" w:sz="4" w:space="0" w:color="auto"/>
              <w:bottom w:val="single" w:sz="4" w:space="0" w:color="auto"/>
              <w:right w:val="single" w:sz="4" w:space="0" w:color="auto"/>
            </w:tcBorders>
            <w:hideMark/>
          </w:tcPr>
          <w:p w14:paraId="04FE14A3" w14:textId="77777777" w:rsidR="008C1824" w:rsidRPr="00725624" w:rsidRDefault="008C1824" w:rsidP="00D53FDE">
            <w:pPr>
              <w:rPr>
                <w:b/>
                <w:sz w:val="24"/>
                <w:szCs w:val="24"/>
              </w:rPr>
            </w:pPr>
            <w:r w:rsidRPr="00725624">
              <w:rPr>
                <w:b/>
                <w:sz w:val="24"/>
                <w:szCs w:val="24"/>
              </w:rPr>
              <w:t>Det reproduktive system og mammae</w:t>
            </w:r>
          </w:p>
        </w:tc>
        <w:tc>
          <w:tcPr>
            <w:tcW w:w="2465" w:type="pct"/>
            <w:gridSpan w:val="2"/>
            <w:tcBorders>
              <w:top w:val="single" w:sz="4" w:space="0" w:color="auto"/>
              <w:left w:val="single" w:sz="4" w:space="0" w:color="auto"/>
              <w:bottom w:val="single" w:sz="4" w:space="0" w:color="auto"/>
              <w:right w:val="single" w:sz="4" w:space="0" w:color="auto"/>
            </w:tcBorders>
            <w:hideMark/>
          </w:tcPr>
          <w:p w14:paraId="226A6CA3" w14:textId="77777777" w:rsidR="008C1824" w:rsidRPr="00725624" w:rsidRDefault="008C1824" w:rsidP="00D53FDE">
            <w:pPr>
              <w:rPr>
                <w:sz w:val="24"/>
                <w:szCs w:val="24"/>
              </w:rPr>
            </w:pPr>
            <w:proofErr w:type="spellStart"/>
            <w:r w:rsidRPr="00725624">
              <w:rPr>
                <w:sz w:val="24"/>
                <w:szCs w:val="24"/>
              </w:rPr>
              <w:t>Erektil</w:t>
            </w:r>
            <w:proofErr w:type="spellEnd"/>
            <w:r w:rsidRPr="00725624">
              <w:rPr>
                <w:sz w:val="24"/>
                <w:szCs w:val="24"/>
              </w:rPr>
              <w:t xml:space="preserve"> dysfunktion</w:t>
            </w:r>
          </w:p>
        </w:tc>
        <w:tc>
          <w:tcPr>
            <w:tcW w:w="1005" w:type="pct"/>
            <w:tcBorders>
              <w:top w:val="single" w:sz="4" w:space="0" w:color="auto"/>
              <w:left w:val="single" w:sz="4" w:space="0" w:color="auto"/>
              <w:bottom w:val="single" w:sz="4" w:space="0" w:color="auto"/>
              <w:right w:val="single" w:sz="4" w:space="0" w:color="auto"/>
            </w:tcBorders>
            <w:hideMark/>
          </w:tcPr>
          <w:p w14:paraId="67D65E43" w14:textId="77777777" w:rsidR="008C1824" w:rsidRPr="00725624" w:rsidRDefault="008C1824" w:rsidP="00D53FDE">
            <w:pPr>
              <w:rPr>
                <w:sz w:val="24"/>
                <w:szCs w:val="24"/>
              </w:rPr>
            </w:pPr>
            <w:r w:rsidRPr="00725624">
              <w:rPr>
                <w:sz w:val="24"/>
                <w:szCs w:val="24"/>
              </w:rPr>
              <w:t>Ikke almindelig</w:t>
            </w:r>
          </w:p>
        </w:tc>
      </w:tr>
      <w:tr w:rsidR="008C1824" w:rsidRPr="00725624" w14:paraId="4C933DE7" w14:textId="77777777" w:rsidTr="008C1824">
        <w:trPr>
          <w:cantSplit/>
          <w:trHeight w:val="263"/>
          <w:jc w:val="center"/>
        </w:trPr>
        <w:tc>
          <w:tcPr>
            <w:tcW w:w="1530" w:type="pct"/>
            <w:vMerge w:val="restart"/>
            <w:tcBorders>
              <w:top w:val="single" w:sz="4" w:space="0" w:color="auto"/>
              <w:left w:val="single" w:sz="4" w:space="0" w:color="auto"/>
              <w:bottom w:val="single" w:sz="4" w:space="0" w:color="auto"/>
              <w:right w:val="single" w:sz="4" w:space="0" w:color="auto"/>
            </w:tcBorders>
            <w:hideMark/>
          </w:tcPr>
          <w:p w14:paraId="4867B08D" w14:textId="77777777" w:rsidR="008C1824" w:rsidRPr="00725624" w:rsidRDefault="008C1824" w:rsidP="00D53FDE">
            <w:pPr>
              <w:rPr>
                <w:b/>
                <w:sz w:val="24"/>
                <w:szCs w:val="24"/>
              </w:rPr>
            </w:pPr>
            <w:r w:rsidRPr="00725624">
              <w:rPr>
                <w:b/>
                <w:sz w:val="24"/>
                <w:szCs w:val="24"/>
              </w:rPr>
              <w:t>Almene symptomer og reaktioner på administrationsstedet</w:t>
            </w:r>
          </w:p>
        </w:tc>
        <w:tc>
          <w:tcPr>
            <w:tcW w:w="2465" w:type="pct"/>
            <w:gridSpan w:val="2"/>
            <w:tcBorders>
              <w:top w:val="single" w:sz="4" w:space="0" w:color="auto"/>
              <w:left w:val="single" w:sz="4" w:space="0" w:color="auto"/>
              <w:bottom w:val="single" w:sz="4" w:space="0" w:color="auto"/>
              <w:right w:val="single" w:sz="4" w:space="0" w:color="auto"/>
            </w:tcBorders>
            <w:hideMark/>
          </w:tcPr>
          <w:p w14:paraId="4CECE751" w14:textId="77777777" w:rsidR="008C1824" w:rsidRPr="00725624" w:rsidRDefault="008C1824" w:rsidP="00D53FDE">
            <w:pPr>
              <w:rPr>
                <w:sz w:val="24"/>
                <w:szCs w:val="24"/>
              </w:rPr>
            </w:pPr>
            <w:r w:rsidRPr="00725624">
              <w:rPr>
                <w:sz w:val="24"/>
                <w:szCs w:val="24"/>
              </w:rPr>
              <w:t>Asteni</w:t>
            </w:r>
          </w:p>
        </w:tc>
        <w:tc>
          <w:tcPr>
            <w:tcW w:w="1005" w:type="pct"/>
            <w:tcBorders>
              <w:top w:val="single" w:sz="4" w:space="0" w:color="auto"/>
              <w:left w:val="single" w:sz="4" w:space="0" w:color="auto"/>
              <w:bottom w:val="single" w:sz="4" w:space="0" w:color="auto"/>
              <w:right w:val="single" w:sz="4" w:space="0" w:color="auto"/>
            </w:tcBorders>
            <w:hideMark/>
          </w:tcPr>
          <w:p w14:paraId="3772DCF4" w14:textId="77777777" w:rsidR="008C1824" w:rsidRPr="00725624" w:rsidRDefault="008C1824" w:rsidP="00D53FDE">
            <w:pPr>
              <w:rPr>
                <w:sz w:val="24"/>
                <w:szCs w:val="24"/>
              </w:rPr>
            </w:pPr>
            <w:r w:rsidRPr="00725624">
              <w:rPr>
                <w:sz w:val="24"/>
                <w:szCs w:val="24"/>
              </w:rPr>
              <w:t xml:space="preserve">Almindelig </w:t>
            </w:r>
          </w:p>
        </w:tc>
      </w:tr>
      <w:tr w:rsidR="008C1824" w:rsidRPr="00725624" w14:paraId="03357517" w14:textId="77777777" w:rsidTr="008C1824">
        <w:trPr>
          <w:cantSplit/>
          <w:trHeight w:val="2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AA8C6"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5EE9964F" w14:textId="77777777" w:rsidR="008C1824" w:rsidRPr="00725624" w:rsidRDefault="008C1824" w:rsidP="00D53FDE">
            <w:pPr>
              <w:rPr>
                <w:sz w:val="24"/>
                <w:szCs w:val="24"/>
              </w:rPr>
            </w:pPr>
            <w:r w:rsidRPr="00725624">
              <w:rPr>
                <w:sz w:val="24"/>
                <w:szCs w:val="24"/>
              </w:rPr>
              <w:t>Brystsmerter</w:t>
            </w:r>
          </w:p>
        </w:tc>
        <w:tc>
          <w:tcPr>
            <w:tcW w:w="1005" w:type="pct"/>
            <w:tcBorders>
              <w:top w:val="single" w:sz="4" w:space="0" w:color="auto"/>
              <w:left w:val="single" w:sz="4" w:space="0" w:color="auto"/>
              <w:bottom w:val="single" w:sz="4" w:space="0" w:color="auto"/>
              <w:right w:val="single" w:sz="4" w:space="0" w:color="auto"/>
            </w:tcBorders>
            <w:hideMark/>
          </w:tcPr>
          <w:p w14:paraId="4238417F" w14:textId="77777777" w:rsidR="008C1824" w:rsidRPr="00725624" w:rsidRDefault="008C1824" w:rsidP="00D53FDE">
            <w:pPr>
              <w:rPr>
                <w:sz w:val="24"/>
                <w:szCs w:val="24"/>
              </w:rPr>
            </w:pPr>
            <w:r w:rsidRPr="00725624">
              <w:rPr>
                <w:sz w:val="24"/>
                <w:szCs w:val="24"/>
              </w:rPr>
              <w:t>Ikke almindelig</w:t>
            </w:r>
            <w:r w:rsidRPr="00725624">
              <w:rPr>
                <w:iCs/>
                <w:sz w:val="24"/>
                <w:szCs w:val="24"/>
              </w:rPr>
              <w:t>*</w:t>
            </w:r>
          </w:p>
        </w:tc>
      </w:tr>
      <w:tr w:rsidR="008C1824" w:rsidRPr="00725624" w14:paraId="29DAFA64" w14:textId="77777777" w:rsidTr="008C1824">
        <w:trPr>
          <w:cantSplit/>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D99F90"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1BCB379A" w14:textId="77777777" w:rsidR="008C1824" w:rsidRPr="00725624" w:rsidRDefault="008C1824" w:rsidP="00D53FDE">
            <w:pPr>
              <w:rPr>
                <w:sz w:val="24"/>
                <w:szCs w:val="24"/>
              </w:rPr>
            </w:pPr>
            <w:r w:rsidRPr="00725624">
              <w:rPr>
                <w:sz w:val="24"/>
                <w:szCs w:val="24"/>
              </w:rPr>
              <w:t>Utilpashed</w:t>
            </w:r>
          </w:p>
        </w:tc>
        <w:tc>
          <w:tcPr>
            <w:tcW w:w="1005" w:type="pct"/>
            <w:tcBorders>
              <w:top w:val="single" w:sz="4" w:space="0" w:color="auto"/>
              <w:left w:val="single" w:sz="4" w:space="0" w:color="auto"/>
              <w:bottom w:val="single" w:sz="4" w:space="0" w:color="auto"/>
              <w:right w:val="single" w:sz="4" w:space="0" w:color="auto"/>
            </w:tcBorders>
            <w:hideMark/>
          </w:tcPr>
          <w:p w14:paraId="5E20C2B8" w14:textId="77777777" w:rsidR="008C1824" w:rsidRPr="00725624" w:rsidRDefault="008C1824" w:rsidP="00D53FDE">
            <w:pPr>
              <w:rPr>
                <w:sz w:val="24"/>
                <w:szCs w:val="24"/>
              </w:rPr>
            </w:pPr>
            <w:r w:rsidRPr="00725624">
              <w:rPr>
                <w:sz w:val="24"/>
                <w:szCs w:val="24"/>
                <w:u w:val="single"/>
              </w:rPr>
              <w:t>Ikke almindelig</w:t>
            </w:r>
            <w:r w:rsidRPr="00725624">
              <w:rPr>
                <w:iCs/>
                <w:sz w:val="24"/>
                <w:szCs w:val="24"/>
                <w:u w:val="single"/>
              </w:rPr>
              <w:t>*</w:t>
            </w:r>
          </w:p>
        </w:tc>
      </w:tr>
      <w:tr w:rsidR="008C1824" w:rsidRPr="00725624" w14:paraId="43784E9D" w14:textId="77777777" w:rsidTr="008C1824">
        <w:trPr>
          <w:cantSplit/>
          <w:trHeight w:val="2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4973C"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20EAA886" w14:textId="77777777" w:rsidR="008C1824" w:rsidRPr="00725624" w:rsidRDefault="008C1824" w:rsidP="00D53FDE">
            <w:pPr>
              <w:rPr>
                <w:sz w:val="24"/>
                <w:szCs w:val="24"/>
              </w:rPr>
            </w:pPr>
            <w:r w:rsidRPr="00725624">
              <w:rPr>
                <w:sz w:val="24"/>
                <w:szCs w:val="24"/>
              </w:rPr>
              <w:t>Perifere ødemer</w:t>
            </w:r>
          </w:p>
        </w:tc>
        <w:tc>
          <w:tcPr>
            <w:tcW w:w="1005" w:type="pct"/>
            <w:tcBorders>
              <w:top w:val="single" w:sz="4" w:space="0" w:color="auto"/>
              <w:left w:val="single" w:sz="4" w:space="0" w:color="auto"/>
              <w:bottom w:val="single" w:sz="4" w:space="0" w:color="auto"/>
              <w:right w:val="single" w:sz="4" w:space="0" w:color="auto"/>
            </w:tcBorders>
            <w:hideMark/>
          </w:tcPr>
          <w:p w14:paraId="654FDA58" w14:textId="77777777" w:rsidR="008C1824" w:rsidRPr="00725624" w:rsidRDefault="008C1824" w:rsidP="00D53FDE">
            <w:pPr>
              <w:rPr>
                <w:sz w:val="24"/>
                <w:szCs w:val="24"/>
              </w:rPr>
            </w:pPr>
            <w:r w:rsidRPr="00725624">
              <w:rPr>
                <w:sz w:val="24"/>
                <w:szCs w:val="24"/>
              </w:rPr>
              <w:t>Ikke almindelig</w:t>
            </w:r>
            <w:r w:rsidRPr="00725624">
              <w:rPr>
                <w:iCs/>
                <w:sz w:val="24"/>
                <w:szCs w:val="24"/>
              </w:rPr>
              <w:t>*</w:t>
            </w:r>
          </w:p>
        </w:tc>
      </w:tr>
      <w:tr w:rsidR="008C1824" w:rsidRPr="00725624" w14:paraId="5EA0954F" w14:textId="77777777" w:rsidTr="008C1824">
        <w:trPr>
          <w:cantSplit/>
          <w:trHeight w:val="2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CC568" w14:textId="77777777" w:rsidR="008C1824" w:rsidRPr="00725624" w:rsidRDefault="008C1824" w:rsidP="00D53FDE">
            <w:pPr>
              <w:rPr>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5CDE27F5" w14:textId="77777777" w:rsidR="008C1824" w:rsidRPr="00725624" w:rsidRDefault="008C1824" w:rsidP="00D53FDE">
            <w:pPr>
              <w:rPr>
                <w:sz w:val="24"/>
                <w:szCs w:val="24"/>
              </w:rPr>
            </w:pPr>
            <w:proofErr w:type="spellStart"/>
            <w:r w:rsidRPr="00725624">
              <w:rPr>
                <w:sz w:val="24"/>
                <w:szCs w:val="24"/>
              </w:rPr>
              <w:t>Pyreksi</w:t>
            </w:r>
            <w:proofErr w:type="spellEnd"/>
          </w:p>
        </w:tc>
        <w:tc>
          <w:tcPr>
            <w:tcW w:w="1005" w:type="pct"/>
            <w:tcBorders>
              <w:top w:val="single" w:sz="4" w:space="0" w:color="auto"/>
              <w:left w:val="single" w:sz="4" w:space="0" w:color="auto"/>
              <w:bottom w:val="single" w:sz="4" w:space="0" w:color="auto"/>
              <w:right w:val="single" w:sz="4" w:space="0" w:color="auto"/>
            </w:tcBorders>
            <w:hideMark/>
          </w:tcPr>
          <w:p w14:paraId="51AFC189" w14:textId="77777777" w:rsidR="008C1824" w:rsidRPr="00725624" w:rsidRDefault="008C1824" w:rsidP="00D53FDE">
            <w:pPr>
              <w:rPr>
                <w:sz w:val="24"/>
                <w:szCs w:val="24"/>
              </w:rPr>
            </w:pPr>
            <w:r w:rsidRPr="00725624">
              <w:rPr>
                <w:sz w:val="24"/>
                <w:szCs w:val="24"/>
              </w:rPr>
              <w:t>Ikke almindelig</w:t>
            </w:r>
            <w:r w:rsidRPr="00725624">
              <w:rPr>
                <w:iCs/>
                <w:sz w:val="24"/>
                <w:szCs w:val="24"/>
              </w:rPr>
              <w:t>*</w:t>
            </w:r>
          </w:p>
        </w:tc>
      </w:tr>
      <w:tr w:rsidR="008C1824" w:rsidRPr="00725624" w14:paraId="0E2B58DE" w14:textId="77777777" w:rsidTr="008C1824">
        <w:trPr>
          <w:cantSplit/>
          <w:trHeight w:val="305"/>
          <w:jc w:val="center"/>
        </w:trPr>
        <w:tc>
          <w:tcPr>
            <w:tcW w:w="1530" w:type="pct"/>
            <w:vMerge w:val="restart"/>
            <w:tcBorders>
              <w:top w:val="single" w:sz="4" w:space="0" w:color="auto"/>
              <w:left w:val="single" w:sz="4" w:space="0" w:color="auto"/>
              <w:bottom w:val="single" w:sz="4" w:space="0" w:color="auto"/>
              <w:right w:val="single" w:sz="4" w:space="0" w:color="auto"/>
            </w:tcBorders>
            <w:hideMark/>
          </w:tcPr>
          <w:p w14:paraId="518CF128" w14:textId="77777777" w:rsidR="008C1824" w:rsidRPr="00725624" w:rsidRDefault="008C1824" w:rsidP="00D53FDE">
            <w:pPr>
              <w:rPr>
                <w:b/>
                <w:sz w:val="24"/>
                <w:szCs w:val="24"/>
              </w:rPr>
            </w:pPr>
            <w:r w:rsidRPr="00725624">
              <w:rPr>
                <w:b/>
                <w:sz w:val="24"/>
                <w:szCs w:val="24"/>
              </w:rPr>
              <w:t>Undersøgelser</w:t>
            </w:r>
          </w:p>
        </w:tc>
        <w:tc>
          <w:tcPr>
            <w:tcW w:w="2465" w:type="pct"/>
            <w:gridSpan w:val="2"/>
            <w:tcBorders>
              <w:top w:val="single" w:sz="4" w:space="0" w:color="auto"/>
              <w:left w:val="single" w:sz="4" w:space="0" w:color="auto"/>
              <w:bottom w:val="single" w:sz="4" w:space="0" w:color="auto"/>
              <w:right w:val="single" w:sz="4" w:space="0" w:color="auto"/>
            </w:tcBorders>
            <w:hideMark/>
          </w:tcPr>
          <w:p w14:paraId="270C763B" w14:textId="77777777" w:rsidR="008C1824" w:rsidRPr="00725624" w:rsidRDefault="008C1824" w:rsidP="00D53FDE">
            <w:pPr>
              <w:rPr>
                <w:sz w:val="24"/>
                <w:szCs w:val="24"/>
              </w:rPr>
            </w:pPr>
            <w:r w:rsidRPr="00725624">
              <w:rPr>
                <w:sz w:val="24"/>
                <w:szCs w:val="24"/>
              </w:rPr>
              <w:t>Stigning i blodurinstof</w:t>
            </w:r>
          </w:p>
        </w:tc>
        <w:tc>
          <w:tcPr>
            <w:tcW w:w="1005" w:type="pct"/>
            <w:tcBorders>
              <w:top w:val="single" w:sz="4" w:space="0" w:color="auto"/>
              <w:left w:val="single" w:sz="4" w:space="0" w:color="auto"/>
              <w:bottom w:val="single" w:sz="4" w:space="0" w:color="auto"/>
              <w:right w:val="single" w:sz="4" w:space="0" w:color="auto"/>
            </w:tcBorders>
            <w:hideMark/>
          </w:tcPr>
          <w:p w14:paraId="24208216" w14:textId="77777777" w:rsidR="008C1824" w:rsidRPr="00725624" w:rsidRDefault="008C1824" w:rsidP="00D53FDE">
            <w:pPr>
              <w:rPr>
                <w:sz w:val="24"/>
                <w:szCs w:val="24"/>
              </w:rPr>
            </w:pPr>
            <w:r w:rsidRPr="00725624">
              <w:rPr>
                <w:sz w:val="24"/>
                <w:szCs w:val="24"/>
              </w:rPr>
              <w:t>Ikke almindelig</w:t>
            </w:r>
            <w:r w:rsidRPr="00725624">
              <w:rPr>
                <w:iCs/>
                <w:sz w:val="24"/>
                <w:szCs w:val="24"/>
              </w:rPr>
              <w:t>*</w:t>
            </w:r>
          </w:p>
        </w:tc>
      </w:tr>
      <w:tr w:rsidR="008C1824" w:rsidRPr="00725624" w14:paraId="19FE0147" w14:textId="77777777" w:rsidTr="008C1824">
        <w:trPr>
          <w:cantSplit/>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FCEC14" w14:textId="77777777" w:rsidR="008C1824" w:rsidRPr="00725624" w:rsidRDefault="008C1824" w:rsidP="00D53FDE">
            <w:pPr>
              <w:rPr>
                <w:b/>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14F99449" w14:textId="77777777" w:rsidR="008C1824" w:rsidRPr="00725624" w:rsidRDefault="008C1824" w:rsidP="00D53FDE">
            <w:pPr>
              <w:rPr>
                <w:sz w:val="24"/>
                <w:szCs w:val="24"/>
              </w:rPr>
            </w:pPr>
            <w:r w:rsidRPr="00725624">
              <w:rPr>
                <w:sz w:val="24"/>
                <w:szCs w:val="24"/>
              </w:rPr>
              <w:t xml:space="preserve">Stigning i </w:t>
            </w:r>
            <w:proofErr w:type="spellStart"/>
            <w:r w:rsidRPr="00725624">
              <w:rPr>
                <w:sz w:val="24"/>
                <w:szCs w:val="24"/>
              </w:rPr>
              <w:t>blodkreatinin</w:t>
            </w:r>
            <w:proofErr w:type="spellEnd"/>
          </w:p>
        </w:tc>
        <w:tc>
          <w:tcPr>
            <w:tcW w:w="1005" w:type="pct"/>
            <w:tcBorders>
              <w:top w:val="single" w:sz="4" w:space="0" w:color="auto"/>
              <w:left w:val="single" w:sz="4" w:space="0" w:color="auto"/>
              <w:bottom w:val="single" w:sz="4" w:space="0" w:color="auto"/>
              <w:right w:val="single" w:sz="4" w:space="0" w:color="auto"/>
            </w:tcBorders>
            <w:hideMark/>
          </w:tcPr>
          <w:p w14:paraId="45BA5FE7" w14:textId="77777777" w:rsidR="008C1824" w:rsidRPr="00725624" w:rsidRDefault="008C1824" w:rsidP="00D53FDE">
            <w:pPr>
              <w:rPr>
                <w:sz w:val="24"/>
                <w:szCs w:val="24"/>
              </w:rPr>
            </w:pPr>
            <w:r w:rsidRPr="00725624">
              <w:rPr>
                <w:sz w:val="24"/>
                <w:szCs w:val="24"/>
              </w:rPr>
              <w:t>Ikke almindelig</w:t>
            </w:r>
            <w:r w:rsidRPr="00725624">
              <w:rPr>
                <w:iCs/>
                <w:sz w:val="24"/>
                <w:szCs w:val="24"/>
              </w:rPr>
              <w:t>*</w:t>
            </w:r>
          </w:p>
        </w:tc>
      </w:tr>
      <w:tr w:rsidR="008C1824" w:rsidRPr="00725624" w14:paraId="327B462F" w14:textId="77777777" w:rsidTr="008C1824">
        <w:trPr>
          <w:cantSplit/>
          <w:trHeight w:val="1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83CAE6" w14:textId="77777777" w:rsidR="008C1824" w:rsidRPr="00725624" w:rsidRDefault="008C1824" w:rsidP="00D53FDE">
            <w:pPr>
              <w:rPr>
                <w:b/>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1B0BA5AF" w14:textId="77777777" w:rsidR="008C1824" w:rsidRPr="00725624" w:rsidRDefault="008C1824" w:rsidP="00D53FDE">
            <w:pPr>
              <w:rPr>
                <w:sz w:val="24"/>
                <w:szCs w:val="24"/>
              </w:rPr>
            </w:pPr>
            <w:r w:rsidRPr="00725624">
              <w:rPr>
                <w:sz w:val="24"/>
                <w:szCs w:val="24"/>
              </w:rPr>
              <w:t>Stigning i blodbilirubin</w:t>
            </w:r>
          </w:p>
        </w:tc>
        <w:tc>
          <w:tcPr>
            <w:tcW w:w="1005" w:type="pct"/>
            <w:tcBorders>
              <w:top w:val="single" w:sz="4" w:space="0" w:color="auto"/>
              <w:left w:val="single" w:sz="4" w:space="0" w:color="auto"/>
              <w:bottom w:val="single" w:sz="4" w:space="0" w:color="auto"/>
              <w:right w:val="single" w:sz="4" w:space="0" w:color="auto"/>
            </w:tcBorders>
            <w:hideMark/>
          </w:tcPr>
          <w:p w14:paraId="28DFF308" w14:textId="77777777" w:rsidR="008C1824" w:rsidRPr="00725624" w:rsidRDefault="008C1824" w:rsidP="00D53FDE">
            <w:pPr>
              <w:rPr>
                <w:sz w:val="24"/>
                <w:szCs w:val="24"/>
              </w:rPr>
            </w:pPr>
            <w:r w:rsidRPr="00725624">
              <w:rPr>
                <w:sz w:val="24"/>
                <w:szCs w:val="24"/>
              </w:rPr>
              <w:t>Sjælden</w:t>
            </w:r>
          </w:p>
        </w:tc>
      </w:tr>
      <w:tr w:rsidR="008C1824" w:rsidRPr="00725624" w14:paraId="055D40D9" w14:textId="77777777" w:rsidTr="008C1824">
        <w:trPr>
          <w:cantSplit/>
          <w:trHeight w:val="3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404F78" w14:textId="77777777" w:rsidR="008C1824" w:rsidRPr="00725624" w:rsidRDefault="008C1824" w:rsidP="00D53FDE">
            <w:pPr>
              <w:rPr>
                <w:b/>
                <w:sz w:val="24"/>
                <w:szCs w:val="24"/>
              </w:rPr>
            </w:pPr>
          </w:p>
        </w:tc>
        <w:tc>
          <w:tcPr>
            <w:tcW w:w="2465" w:type="pct"/>
            <w:gridSpan w:val="2"/>
            <w:tcBorders>
              <w:top w:val="single" w:sz="4" w:space="0" w:color="auto"/>
              <w:left w:val="single" w:sz="4" w:space="0" w:color="auto"/>
              <w:bottom w:val="single" w:sz="4" w:space="0" w:color="auto"/>
              <w:right w:val="single" w:sz="4" w:space="0" w:color="auto"/>
            </w:tcBorders>
            <w:hideMark/>
          </w:tcPr>
          <w:p w14:paraId="443572A1" w14:textId="77777777" w:rsidR="008C1824" w:rsidRPr="00725624" w:rsidRDefault="008C1824" w:rsidP="00D53FDE">
            <w:pPr>
              <w:rPr>
                <w:sz w:val="24"/>
                <w:szCs w:val="24"/>
              </w:rPr>
            </w:pPr>
            <w:r w:rsidRPr="00725624">
              <w:rPr>
                <w:sz w:val="24"/>
                <w:szCs w:val="24"/>
              </w:rPr>
              <w:t>Stigning i leverenzymer</w:t>
            </w:r>
          </w:p>
        </w:tc>
        <w:tc>
          <w:tcPr>
            <w:tcW w:w="1005" w:type="pct"/>
            <w:tcBorders>
              <w:top w:val="single" w:sz="4" w:space="0" w:color="auto"/>
              <w:left w:val="single" w:sz="4" w:space="0" w:color="auto"/>
              <w:bottom w:val="single" w:sz="4" w:space="0" w:color="auto"/>
              <w:right w:val="single" w:sz="4" w:space="0" w:color="auto"/>
            </w:tcBorders>
            <w:hideMark/>
          </w:tcPr>
          <w:p w14:paraId="517B61A1" w14:textId="77777777" w:rsidR="008C1824" w:rsidRPr="00725624" w:rsidRDefault="008C1824" w:rsidP="00D53FDE">
            <w:pPr>
              <w:rPr>
                <w:sz w:val="24"/>
                <w:szCs w:val="24"/>
              </w:rPr>
            </w:pPr>
            <w:r w:rsidRPr="00725624">
              <w:rPr>
                <w:sz w:val="24"/>
                <w:szCs w:val="24"/>
              </w:rPr>
              <w:t>Sjælden</w:t>
            </w:r>
          </w:p>
        </w:tc>
      </w:tr>
      <w:tr w:rsidR="008C1824" w:rsidRPr="00725624" w14:paraId="40FC1E37" w14:textId="77777777" w:rsidTr="008C1824">
        <w:trPr>
          <w:cantSplit/>
          <w:trHeight w:val="352"/>
          <w:jc w:val="center"/>
        </w:trPr>
        <w:tc>
          <w:tcPr>
            <w:tcW w:w="1539" w:type="pct"/>
            <w:gridSpan w:val="2"/>
            <w:tcBorders>
              <w:top w:val="single" w:sz="4" w:space="0" w:color="auto"/>
              <w:left w:val="single" w:sz="4" w:space="0" w:color="auto"/>
              <w:bottom w:val="single" w:sz="4" w:space="0" w:color="auto"/>
              <w:right w:val="single" w:sz="4" w:space="0" w:color="auto"/>
            </w:tcBorders>
            <w:hideMark/>
          </w:tcPr>
          <w:p w14:paraId="658D72C3" w14:textId="77777777" w:rsidR="008C1824" w:rsidRPr="00725624" w:rsidRDefault="008C1824" w:rsidP="00D53FDE">
            <w:pPr>
              <w:rPr>
                <w:b/>
                <w:sz w:val="24"/>
                <w:szCs w:val="24"/>
              </w:rPr>
            </w:pPr>
            <w:r w:rsidRPr="00725624">
              <w:rPr>
                <w:b/>
                <w:sz w:val="24"/>
                <w:szCs w:val="24"/>
              </w:rPr>
              <w:t>Traumer, forgiftninger behandlingskomplikationer</w:t>
            </w:r>
          </w:p>
        </w:tc>
        <w:tc>
          <w:tcPr>
            <w:tcW w:w="2456" w:type="pct"/>
            <w:tcBorders>
              <w:top w:val="single" w:sz="4" w:space="0" w:color="auto"/>
              <w:left w:val="single" w:sz="4" w:space="0" w:color="auto"/>
              <w:bottom w:val="single" w:sz="4" w:space="0" w:color="auto"/>
              <w:right w:val="single" w:sz="4" w:space="0" w:color="auto"/>
            </w:tcBorders>
            <w:hideMark/>
          </w:tcPr>
          <w:p w14:paraId="7E7889F0" w14:textId="77777777" w:rsidR="008C1824" w:rsidRPr="00725624" w:rsidRDefault="008C1824" w:rsidP="00D53FDE">
            <w:pPr>
              <w:rPr>
                <w:sz w:val="24"/>
                <w:szCs w:val="24"/>
              </w:rPr>
            </w:pPr>
            <w:r w:rsidRPr="00725624">
              <w:rPr>
                <w:sz w:val="24"/>
                <w:szCs w:val="24"/>
              </w:rPr>
              <w:t>Fald</w:t>
            </w:r>
          </w:p>
        </w:tc>
        <w:tc>
          <w:tcPr>
            <w:tcW w:w="1005" w:type="pct"/>
            <w:tcBorders>
              <w:top w:val="single" w:sz="4" w:space="0" w:color="auto"/>
              <w:left w:val="single" w:sz="4" w:space="0" w:color="auto"/>
              <w:bottom w:val="single" w:sz="4" w:space="0" w:color="auto"/>
              <w:right w:val="single" w:sz="4" w:space="0" w:color="auto"/>
            </w:tcBorders>
            <w:hideMark/>
          </w:tcPr>
          <w:p w14:paraId="7150B9FD" w14:textId="77777777" w:rsidR="008C1824" w:rsidRPr="00725624" w:rsidRDefault="008C1824" w:rsidP="00D53FDE">
            <w:pPr>
              <w:rPr>
                <w:i/>
                <w:sz w:val="24"/>
                <w:szCs w:val="24"/>
              </w:rPr>
            </w:pPr>
            <w:r w:rsidRPr="00725624">
              <w:rPr>
                <w:sz w:val="24"/>
                <w:szCs w:val="24"/>
              </w:rPr>
              <w:t>Ikke almindelig</w:t>
            </w:r>
            <w:r w:rsidRPr="00725624">
              <w:rPr>
                <w:iCs/>
                <w:sz w:val="24"/>
                <w:szCs w:val="24"/>
              </w:rPr>
              <w:t>*</w:t>
            </w:r>
          </w:p>
        </w:tc>
      </w:tr>
    </w:tbl>
    <w:p w14:paraId="231FEED6" w14:textId="77777777" w:rsidR="008C1824" w:rsidRPr="008A189A" w:rsidRDefault="008C1824" w:rsidP="008C1824">
      <w:pPr>
        <w:rPr>
          <w:i/>
          <w:snapToGrid w:val="0"/>
          <w:sz w:val="24"/>
          <w:szCs w:val="24"/>
        </w:rPr>
      </w:pPr>
      <w:r w:rsidRPr="008A189A">
        <w:rPr>
          <w:i/>
          <w:snapToGrid w:val="0"/>
          <w:sz w:val="24"/>
          <w:szCs w:val="24"/>
        </w:rPr>
        <w:t>* Hyppighed beregnet ud fra kliniske studier for bivirkninger påvist i spontane rapporter.</w:t>
      </w:r>
    </w:p>
    <w:p w14:paraId="1B1A4CD4" w14:textId="77777777" w:rsidR="008C1824" w:rsidRPr="008A189A" w:rsidRDefault="008C1824" w:rsidP="008C1824">
      <w:pPr>
        <w:autoSpaceDE w:val="0"/>
        <w:autoSpaceDN w:val="0"/>
        <w:adjustRightInd w:val="0"/>
        <w:rPr>
          <w:noProof/>
          <w:sz w:val="24"/>
          <w:szCs w:val="24"/>
          <w:u w:val="single"/>
        </w:rPr>
      </w:pPr>
    </w:p>
    <w:p w14:paraId="5B02269F" w14:textId="77777777" w:rsidR="008C1824" w:rsidRPr="00725624" w:rsidRDefault="008C1824" w:rsidP="00D53FDE">
      <w:pPr>
        <w:ind w:left="851"/>
        <w:rPr>
          <w:i/>
          <w:snapToGrid w:val="0"/>
          <w:sz w:val="24"/>
          <w:szCs w:val="24"/>
        </w:rPr>
      </w:pPr>
      <w:r w:rsidRPr="00725624">
        <w:rPr>
          <w:i/>
          <w:snapToGrid w:val="0"/>
          <w:sz w:val="24"/>
          <w:szCs w:val="24"/>
        </w:rPr>
        <w:t>Kliniske studier:</w:t>
      </w:r>
    </w:p>
    <w:p w14:paraId="7C909825" w14:textId="77777777" w:rsidR="008C1824" w:rsidRPr="008A189A" w:rsidRDefault="008C1824" w:rsidP="00D53FDE">
      <w:pPr>
        <w:ind w:left="851"/>
        <w:rPr>
          <w:snapToGrid w:val="0"/>
          <w:sz w:val="24"/>
          <w:szCs w:val="24"/>
        </w:rPr>
      </w:pPr>
      <w:r w:rsidRPr="008A189A">
        <w:rPr>
          <w:snapToGrid w:val="0"/>
          <w:sz w:val="24"/>
          <w:szCs w:val="24"/>
        </w:rPr>
        <w:t xml:space="preserve">Under perioden med randomiseret behandling i EUROPA-studiet blev der kun indsamlet alvorlige hændelser. Få patienter oplevede alvorlige hændelser: 16 (0,3 %) ud af 6.122 </w:t>
      </w:r>
      <w:proofErr w:type="spellStart"/>
      <w:r w:rsidRPr="008A189A">
        <w:rPr>
          <w:snapToGrid w:val="0"/>
          <w:sz w:val="24"/>
          <w:szCs w:val="24"/>
        </w:rPr>
        <w:t>perindopril</w:t>
      </w:r>
      <w:proofErr w:type="spellEnd"/>
      <w:r w:rsidRPr="008A189A">
        <w:rPr>
          <w:snapToGrid w:val="0"/>
          <w:sz w:val="24"/>
          <w:szCs w:val="24"/>
        </w:rPr>
        <w:t xml:space="preserve">-patienter og 12 (0,2 %) ud af 6.107 placebo-patienter. Hos patienter behandlet med </w:t>
      </w:r>
      <w:proofErr w:type="spellStart"/>
      <w:r w:rsidRPr="008A189A">
        <w:rPr>
          <w:snapToGrid w:val="0"/>
          <w:sz w:val="24"/>
          <w:szCs w:val="24"/>
        </w:rPr>
        <w:t>perindopril</w:t>
      </w:r>
      <w:proofErr w:type="spellEnd"/>
      <w:r w:rsidRPr="008A189A">
        <w:rPr>
          <w:snapToGrid w:val="0"/>
          <w:sz w:val="24"/>
          <w:szCs w:val="24"/>
        </w:rPr>
        <w:t xml:space="preserve"> observeredes hypotension hos 6 patienter, </w:t>
      </w:r>
      <w:proofErr w:type="spellStart"/>
      <w:r w:rsidRPr="008A189A">
        <w:rPr>
          <w:snapToGrid w:val="0"/>
          <w:sz w:val="24"/>
          <w:szCs w:val="24"/>
        </w:rPr>
        <w:t>angioødem</w:t>
      </w:r>
      <w:proofErr w:type="spellEnd"/>
      <w:r w:rsidRPr="008A189A">
        <w:rPr>
          <w:snapToGrid w:val="0"/>
          <w:sz w:val="24"/>
          <w:szCs w:val="24"/>
        </w:rPr>
        <w:t xml:space="preserve"> hos 3 patienter og pludseligt hjertestop hos 1 patient. Der udgik flere patienter, der fik </w:t>
      </w:r>
      <w:proofErr w:type="spellStart"/>
      <w:r w:rsidRPr="008A189A">
        <w:rPr>
          <w:snapToGrid w:val="0"/>
          <w:sz w:val="24"/>
          <w:szCs w:val="24"/>
        </w:rPr>
        <w:t>perindopril</w:t>
      </w:r>
      <w:proofErr w:type="spellEnd"/>
      <w:r w:rsidRPr="008A189A">
        <w:rPr>
          <w:snapToGrid w:val="0"/>
          <w:sz w:val="24"/>
          <w:szCs w:val="24"/>
        </w:rPr>
        <w:t xml:space="preserve">, på grund af hoste, hypotension eller anden </w:t>
      </w:r>
      <w:proofErr w:type="spellStart"/>
      <w:r w:rsidRPr="008A189A">
        <w:rPr>
          <w:snapToGrid w:val="0"/>
          <w:sz w:val="24"/>
          <w:szCs w:val="24"/>
        </w:rPr>
        <w:t>intolerans</w:t>
      </w:r>
      <w:proofErr w:type="spellEnd"/>
      <w:r w:rsidRPr="008A189A">
        <w:rPr>
          <w:snapToGrid w:val="0"/>
          <w:sz w:val="24"/>
          <w:szCs w:val="24"/>
        </w:rPr>
        <w:t xml:space="preserve"> end patienter, der fik placebo, henholdsvis 6,0 % (n = 366) versus 2,1 % (n = 129).</w:t>
      </w:r>
    </w:p>
    <w:p w14:paraId="5229C358" w14:textId="77777777" w:rsidR="008C1824" w:rsidRPr="008A189A" w:rsidRDefault="008C1824" w:rsidP="00D53FDE">
      <w:pPr>
        <w:ind w:left="851"/>
        <w:rPr>
          <w:sz w:val="24"/>
          <w:szCs w:val="24"/>
        </w:rPr>
      </w:pPr>
    </w:p>
    <w:p w14:paraId="2737E335" w14:textId="77777777" w:rsidR="008C1824" w:rsidRPr="008A189A" w:rsidRDefault="008C1824" w:rsidP="00D53FDE">
      <w:pPr>
        <w:ind w:left="851"/>
        <w:rPr>
          <w:sz w:val="24"/>
          <w:szCs w:val="24"/>
          <w:u w:val="single"/>
        </w:rPr>
      </w:pPr>
      <w:r w:rsidRPr="008A189A">
        <w:rPr>
          <w:sz w:val="24"/>
          <w:szCs w:val="24"/>
          <w:u w:val="single"/>
        </w:rPr>
        <w:t>Indberetning af formodede bivirkninger</w:t>
      </w:r>
    </w:p>
    <w:p w14:paraId="261432BC" w14:textId="77777777" w:rsidR="008C1824" w:rsidRPr="008A189A" w:rsidRDefault="008C1824" w:rsidP="00D53FDE">
      <w:pPr>
        <w:ind w:left="851"/>
        <w:rPr>
          <w:sz w:val="24"/>
          <w:szCs w:val="24"/>
        </w:rPr>
      </w:pPr>
      <w:r w:rsidRPr="008A189A">
        <w:rPr>
          <w:sz w:val="24"/>
          <w:szCs w:val="24"/>
        </w:rPr>
        <w:t>Når lægemidlet er godkendt, er indberetning af formodede bivirkninger vigtig. Det muliggør løbende overvågning af benefit/</w:t>
      </w:r>
      <w:proofErr w:type="spellStart"/>
      <w:r w:rsidRPr="008A189A">
        <w:rPr>
          <w:sz w:val="24"/>
          <w:szCs w:val="24"/>
        </w:rPr>
        <w:t>risk</w:t>
      </w:r>
      <w:proofErr w:type="spellEnd"/>
      <w:r w:rsidRPr="008A189A">
        <w:rPr>
          <w:sz w:val="24"/>
          <w:szCs w:val="24"/>
        </w:rPr>
        <w:t>-forholdet for lægemidlet. Sundhedspersoner anmodes om at indberette alle formodede bivirkninger via:</w:t>
      </w:r>
    </w:p>
    <w:p w14:paraId="6FEB1EE6" w14:textId="77777777" w:rsidR="008C1824" w:rsidRPr="008A189A" w:rsidRDefault="008C1824" w:rsidP="00D53FDE">
      <w:pPr>
        <w:ind w:left="851"/>
        <w:rPr>
          <w:sz w:val="24"/>
          <w:szCs w:val="24"/>
        </w:rPr>
      </w:pPr>
    </w:p>
    <w:p w14:paraId="2A0D5E22" w14:textId="77777777" w:rsidR="008C1824" w:rsidRPr="008A189A" w:rsidRDefault="008C1824" w:rsidP="00D53FDE">
      <w:pPr>
        <w:ind w:left="851"/>
        <w:rPr>
          <w:sz w:val="24"/>
          <w:szCs w:val="24"/>
        </w:rPr>
      </w:pPr>
      <w:r w:rsidRPr="008A189A">
        <w:rPr>
          <w:sz w:val="24"/>
          <w:szCs w:val="24"/>
        </w:rPr>
        <w:t>Lægemiddelstyrelsen</w:t>
      </w:r>
    </w:p>
    <w:p w14:paraId="5DE10C80" w14:textId="77777777" w:rsidR="008C1824" w:rsidRPr="008A189A" w:rsidRDefault="008C1824" w:rsidP="00D53FDE">
      <w:pPr>
        <w:ind w:left="851"/>
        <w:rPr>
          <w:sz w:val="24"/>
          <w:szCs w:val="24"/>
        </w:rPr>
      </w:pPr>
      <w:r w:rsidRPr="008A189A">
        <w:rPr>
          <w:sz w:val="24"/>
          <w:szCs w:val="24"/>
        </w:rPr>
        <w:t>Axel Heides Gade 1</w:t>
      </w:r>
    </w:p>
    <w:p w14:paraId="1DA975A6" w14:textId="77777777" w:rsidR="008C1824" w:rsidRPr="008A189A" w:rsidRDefault="008C1824" w:rsidP="00D53FDE">
      <w:pPr>
        <w:ind w:left="851"/>
        <w:rPr>
          <w:sz w:val="24"/>
          <w:szCs w:val="24"/>
        </w:rPr>
      </w:pPr>
      <w:r w:rsidRPr="008A189A">
        <w:rPr>
          <w:sz w:val="24"/>
          <w:szCs w:val="24"/>
        </w:rPr>
        <w:t>DK-2300 København S</w:t>
      </w:r>
    </w:p>
    <w:p w14:paraId="09133168" w14:textId="77777777" w:rsidR="008C1824" w:rsidRPr="008A189A" w:rsidRDefault="008C1824" w:rsidP="00D53FDE">
      <w:pPr>
        <w:ind w:left="851"/>
        <w:rPr>
          <w:sz w:val="24"/>
          <w:szCs w:val="24"/>
          <w:lang w:val="sv-SE"/>
        </w:rPr>
      </w:pPr>
      <w:proofErr w:type="spellStart"/>
      <w:r w:rsidRPr="008A189A">
        <w:rPr>
          <w:sz w:val="24"/>
          <w:szCs w:val="24"/>
          <w:lang w:val="sv-SE"/>
        </w:rPr>
        <w:t>Websted</w:t>
      </w:r>
      <w:proofErr w:type="spellEnd"/>
      <w:r w:rsidRPr="008A189A">
        <w:rPr>
          <w:sz w:val="24"/>
          <w:szCs w:val="24"/>
          <w:lang w:val="sv-SE"/>
        </w:rPr>
        <w:t xml:space="preserve">: </w:t>
      </w:r>
      <w:hyperlink r:id="rId8" w:history="1">
        <w:r w:rsidRPr="008A189A">
          <w:rPr>
            <w:rStyle w:val="Hyperlink"/>
            <w:sz w:val="24"/>
            <w:szCs w:val="24"/>
            <w:lang w:val="sv-SE"/>
          </w:rPr>
          <w:t>www.meldenbivirkning.dk</w:t>
        </w:r>
      </w:hyperlink>
    </w:p>
    <w:p w14:paraId="14FFC22C" w14:textId="77777777" w:rsidR="009260DE" w:rsidRPr="008A189A" w:rsidRDefault="009260DE" w:rsidP="00A10294">
      <w:pPr>
        <w:tabs>
          <w:tab w:val="left" w:pos="851"/>
        </w:tabs>
        <w:ind w:left="851"/>
        <w:rPr>
          <w:sz w:val="24"/>
          <w:szCs w:val="24"/>
        </w:rPr>
      </w:pPr>
    </w:p>
    <w:p w14:paraId="32C8C5FC" w14:textId="77777777" w:rsidR="009260DE" w:rsidRPr="008A189A" w:rsidRDefault="009260DE" w:rsidP="009260DE">
      <w:pPr>
        <w:tabs>
          <w:tab w:val="left" w:pos="851"/>
        </w:tabs>
        <w:ind w:left="851" w:hanging="851"/>
        <w:rPr>
          <w:b/>
          <w:sz w:val="24"/>
          <w:szCs w:val="24"/>
        </w:rPr>
      </w:pPr>
      <w:r w:rsidRPr="008A189A">
        <w:rPr>
          <w:b/>
          <w:sz w:val="24"/>
          <w:szCs w:val="24"/>
        </w:rPr>
        <w:t>4.9</w:t>
      </w:r>
      <w:r w:rsidRPr="008A189A">
        <w:rPr>
          <w:b/>
          <w:sz w:val="24"/>
          <w:szCs w:val="24"/>
        </w:rPr>
        <w:tab/>
        <w:t>Overdosering</w:t>
      </w:r>
    </w:p>
    <w:p w14:paraId="580F52BE" w14:textId="77777777" w:rsidR="008C1824" w:rsidRPr="008A189A" w:rsidRDefault="008C1824" w:rsidP="007637E1">
      <w:pPr>
        <w:ind w:left="851"/>
        <w:rPr>
          <w:snapToGrid w:val="0"/>
          <w:sz w:val="24"/>
          <w:szCs w:val="24"/>
        </w:rPr>
      </w:pPr>
      <w:r w:rsidRPr="008A189A">
        <w:rPr>
          <w:snapToGrid w:val="0"/>
          <w:sz w:val="24"/>
          <w:szCs w:val="24"/>
        </w:rPr>
        <w:t>Der er begrænsede data til rådighed om overdosering hos mennesker. Symptomer i forbindelse med overdosering af ACE-</w:t>
      </w:r>
      <w:proofErr w:type="spellStart"/>
      <w:r w:rsidRPr="008A189A">
        <w:rPr>
          <w:snapToGrid w:val="0"/>
          <w:sz w:val="24"/>
          <w:szCs w:val="24"/>
        </w:rPr>
        <w:t>hæmmere</w:t>
      </w:r>
      <w:proofErr w:type="spellEnd"/>
      <w:r w:rsidRPr="008A189A">
        <w:rPr>
          <w:snapToGrid w:val="0"/>
          <w:sz w:val="24"/>
          <w:szCs w:val="24"/>
        </w:rPr>
        <w:t xml:space="preserve"> kan omfatte hypotension, </w:t>
      </w:r>
      <w:proofErr w:type="spellStart"/>
      <w:r w:rsidRPr="008A189A">
        <w:rPr>
          <w:snapToGrid w:val="0"/>
          <w:sz w:val="24"/>
          <w:szCs w:val="24"/>
        </w:rPr>
        <w:t>kredsløbsshock</w:t>
      </w:r>
      <w:proofErr w:type="spellEnd"/>
      <w:r w:rsidRPr="008A189A">
        <w:rPr>
          <w:snapToGrid w:val="0"/>
          <w:sz w:val="24"/>
          <w:szCs w:val="24"/>
        </w:rPr>
        <w:t xml:space="preserve">, elektrolytforstyrrelser, nyresvigt, hyperventilation, </w:t>
      </w:r>
      <w:proofErr w:type="spellStart"/>
      <w:r w:rsidRPr="008A189A">
        <w:rPr>
          <w:snapToGrid w:val="0"/>
          <w:sz w:val="24"/>
          <w:szCs w:val="24"/>
        </w:rPr>
        <w:t>takykardi</w:t>
      </w:r>
      <w:proofErr w:type="spellEnd"/>
      <w:r w:rsidRPr="008A189A">
        <w:rPr>
          <w:snapToGrid w:val="0"/>
          <w:sz w:val="24"/>
          <w:szCs w:val="24"/>
        </w:rPr>
        <w:t xml:space="preserve">, </w:t>
      </w:r>
      <w:proofErr w:type="spellStart"/>
      <w:r w:rsidRPr="008A189A">
        <w:rPr>
          <w:snapToGrid w:val="0"/>
          <w:sz w:val="24"/>
          <w:szCs w:val="24"/>
        </w:rPr>
        <w:t>palpitationer</w:t>
      </w:r>
      <w:proofErr w:type="spellEnd"/>
      <w:r w:rsidRPr="008A189A">
        <w:rPr>
          <w:snapToGrid w:val="0"/>
          <w:sz w:val="24"/>
          <w:szCs w:val="24"/>
        </w:rPr>
        <w:t>, bradykardi, svimmelhed, angst og hoste.</w:t>
      </w:r>
    </w:p>
    <w:p w14:paraId="5EE61F69" w14:textId="77777777" w:rsidR="008C1824" w:rsidRPr="008A189A" w:rsidRDefault="008C1824" w:rsidP="007637E1">
      <w:pPr>
        <w:ind w:left="851"/>
        <w:rPr>
          <w:snapToGrid w:val="0"/>
          <w:sz w:val="24"/>
          <w:szCs w:val="24"/>
        </w:rPr>
      </w:pPr>
    </w:p>
    <w:p w14:paraId="3D4FD78F" w14:textId="7984DDEA" w:rsidR="008C1824" w:rsidRPr="008A189A" w:rsidRDefault="008C1824" w:rsidP="007637E1">
      <w:pPr>
        <w:ind w:left="851"/>
        <w:rPr>
          <w:snapToGrid w:val="0"/>
          <w:sz w:val="24"/>
          <w:szCs w:val="24"/>
        </w:rPr>
      </w:pPr>
      <w:r w:rsidRPr="008A189A">
        <w:rPr>
          <w:snapToGrid w:val="0"/>
          <w:sz w:val="24"/>
          <w:szCs w:val="24"/>
        </w:rPr>
        <w:t xml:space="preserve">Den anbefalede behandling af overdosering er 9 mg/ml (0,9 %) </w:t>
      </w:r>
      <w:proofErr w:type="spellStart"/>
      <w:r w:rsidRPr="008A189A">
        <w:rPr>
          <w:snapToGrid w:val="0"/>
          <w:sz w:val="24"/>
          <w:szCs w:val="24"/>
        </w:rPr>
        <w:t>natriumchloridopløsning</w:t>
      </w:r>
      <w:proofErr w:type="spellEnd"/>
      <w:r w:rsidRPr="008A189A">
        <w:rPr>
          <w:snapToGrid w:val="0"/>
          <w:sz w:val="24"/>
          <w:szCs w:val="24"/>
        </w:rPr>
        <w:t xml:space="preserve"> som intravenøs infusion. Hvis der opstår hypotension, skal patienten anbringes i </w:t>
      </w:r>
      <w:proofErr w:type="spellStart"/>
      <w:r w:rsidRPr="008A189A">
        <w:rPr>
          <w:snapToGrid w:val="0"/>
          <w:sz w:val="24"/>
          <w:szCs w:val="24"/>
        </w:rPr>
        <w:t>shockstilling</w:t>
      </w:r>
      <w:proofErr w:type="spellEnd"/>
      <w:r w:rsidRPr="008A189A">
        <w:rPr>
          <w:snapToGrid w:val="0"/>
          <w:sz w:val="24"/>
          <w:szCs w:val="24"/>
        </w:rPr>
        <w:t xml:space="preserve">. Behandling med </w:t>
      </w:r>
      <w:proofErr w:type="spellStart"/>
      <w:r w:rsidRPr="008A189A">
        <w:rPr>
          <w:snapToGrid w:val="0"/>
          <w:sz w:val="24"/>
          <w:szCs w:val="24"/>
        </w:rPr>
        <w:t>angiotensin</w:t>
      </w:r>
      <w:proofErr w:type="spellEnd"/>
      <w:r w:rsidRPr="008A189A">
        <w:rPr>
          <w:snapToGrid w:val="0"/>
          <w:sz w:val="24"/>
          <w:szCs w:val="24"/>
        </w:rPr>
        <w:t xml:space="preserve"> II-infusion og/eller intravenøse </w:t>
      </w:r>
      <w:proofErr w:type="spellStart"/>
      <w:r w:rsidRPr="008A189A">
        <w:rPr>
          <w:snapToGrid w:val="0"/>
          <w:sz w:val="24"/>
          <w:szCs w:val="24"/>
        </w:rPr>
        <w:t>katekolaminer</w:t>
      </w:r>
      <w:proofErr w:type="spellEnd"/>
      <w:r w:rsidRPr="008A189A">
        <w:rPr>
          <w:snapToGrid w:val="0"/>
          <w:sz w:val="24"/>
          <w:szCs w:val="24"/>
        </w:rPr>
        <w:t xml:space="preserve"> kan, hvis dette er tilgængeligt, også overvejes. </w:t>
      </w:r>
      <w:proofErr w:type="spellStart"/>
      <w:r w:rsidRPr="008A189A">
        <w:rPr>
          <w:snapToGrid w:val="0"/>
          <w:sz w:val="24"/>
          <w:szCs w:val="24"/>
        </w:rPr>
        <w:t>Perindopril</w:t>
      </w:r>
      <w:proofErr w:type="spellEnd"/>
      <w:r w:rsidRPr="008A189A">
        <w:rPr>
          <w:snapToGrid w:val="0"/>
          <w:sz w:val="24"/>
          <w:szCs w:val="24"/>
        </w:rPr>
        <w:t xml:space="preserve"> kan fjernes fra det systemiske kredsløb ved hæmodialyse (se pkt. 4.4). Pacemaker-behandling er indiceret ved behandlingsresistent bradykardi. Vitale tegn, serumelektrolytter og </w:t>
      </w:r>
      <w:proofErr w:type="spellStart"/>
      <w:r w:rsidRPr="008A189A">
        <w:rPr>
          <w:snapToGrid w:val="0"/>
          <w:sz w:val="24"/>
          <w:szCs w:val="24"/>
        </w:rPr>
        <w:t>kreatinin</w:t>
      </w:r>
      <w:r w:rsidR="00F173F0">
        <w:rPr>
          <w:snapToGrid w:val="0"/>
          <w:sz w:val="24"/>
          <w:szCs w:val="24"/>
        </w:rPr>
        <w:softHyphen/>
      </w:r>
      <w:r w:rsidRPr="008A189A">
        <w:rPr>
          <w:snapToGrid w:val="0"/>
          <w:sz w:val="24"/>
          <w:szCs w:val="24"/>
        </w:rPr>
        <w:t>koncentrationer</w:t>
      </w:r>
      <w:proofErr w:type="spellEnd"/>
      <w:r w:rsidRPr="008A189A">
        <w:rPr>
          <w:snapToGrid w:val="0"/>
          <w:sz w:val="24"/>
          <w:szCs w:val="24"/>
        </w:rPr>
        <w:t xml:space="preserve"> skal overvåges vedvarende.</w:t>
      </w:r>
    </w:p>
    <w:p w14:paraId="143699C3" w14:textId="77777777" w:rsidR="009260DE" w:rsidRPr="008A189A" w:rsidRDefault="009260DE" w:rsidP="009260DE">
      <w:pPr>
        <w:tabs>
          <w:tab w:val="left" w:pos="851"/>
        </w:tabs>
        <w:ind w:left="851"/>
        <w:rPr>
          <w:sz w:val="24"/>
          <w:szCs w:val="24"/>
        </w:rPr>
      </w:pPr>
    </w:p>
    <w:p w14:paraId="0DB57854" w14:textId="77777777" w:rsidR="009260DE" w:rsidRPr="008A189A" w:rsidRDefault="009260DE" w:rsidP="009260DE">
      <w:pPr>
        <w:tabs>
          <w:tab w:val="left" w:pos="851"/>
        </w:tabs>
        <w:ind w:left="851" w:hanging="851"/>
        <w:rPr>
          <w:b/>
          <w:sz w:val="24"/>
          <w:szCs w:val="24"/>
        </w:rPr>
      </w:pPr>
      <w:r w:rsidRPr="008A189A">
        <w:rPr>
          <w:b/>
          <w:sz w:val="24"/>
          <w:szCs w:val="24"/>
        </w:rPr>
        <w:t>4.10</w:t>
      </w:r>
      <w:r w:rsidRPr="008A189A">
        <w:rPr>
          <w:b/>
          <w:sz w:val="24"/>
          <w:szCs w:val="24"/>
        </w:rPr>
        <w:tab/>
        <w:t>Udlevering</w:t>
      </w:r>
    </w:p>
    <w:p w14:paraId="05D5E19F" w14:textId="09AABA44" w:rsidR="009260DE" w:rsidRPr="008A189A" w:rsidRDefault="008C1824" w:rsidP="009260DE">
      <w:pPr>
        <w:tabs>
          <w:tab w:val="left" w:pos="851"/>
        </w:tabs>
        <w:ind w:left="851"/>
        <w:rPr>
          <w:sz w:val="24"/>
          <w:szCs w:val="24"/>
        </w:rPr>
      </w:pPr>
      <w:r w:rsidRPr="008A189A">
        <w:rPr>
          <w:sz w:val="24"/>
          <w:szCs w:val="24"/>
        </w:rPr>
        <w:t>B</w:t>
      </w:r>
    </w:p>
    <w:p w14:paraId="793D3F97" w14:textId="77777777" w:rsidR="009260DE" w:rsidRPr="008A189A" w:rsidRDefault="009260DE" w:rsidP="009260DE">
      <w:pPr>
        <w:tabs>
          <w:tab w:val="left" w:pos="851"/>
        </w:tabs>
        <w:ind w:left="851"/>
        <w:rPr>
          <w:sz w:val="24"/>
          <w:szCs w:val="24"/>
        </w:rPr>
      </w:pPr>
    </w:p>
    <w:p w14:paraId="3DBD71DA" w14:textId="77777777" w:rsidR="009260DE" w:rsidRPr="008A189A" w:rsidRDefault="009260DE" w:rsidP="009260DE">
      <w:pPr>
        <w:tabs>
          <w:tab w:val="left" w:pos="851"/>
        </w:tabs>
        <w:ind w:left="851"/>
        <w:rPr>
          <w:sz w:val="24"/>
          <w:szCs w:val="24"/>
        </w:rPr>
      </w:pPr>
    </w:p>
    <w:p w14:paraId="27C5848D" w14:textId="77777777" w:rsidR="009260DE" w:rsidRPr="008A189A" w:rsidRDefault="009260DE" w:rsidP="009260DE">
      <w:pPr>
        <w:tabs>
          <w:tab w:val="left" w:pos="851"/>
        </w:tabs>
        <w:ind w:left="851" w:hanging="851"/>
        <w:rPr>
          <w:b/>
          <w:sz w:val="24"/>
          <w:szCs w:val="24"/>
        </w:rPr>
      </w:pPr>
      <w:r w:rsidRPr="008A189A">
        <w:rPr>
          <w:b/>
          <w:sz w:val="24"/>
          <w:szCs w:val="24"/>
        </w:rPr>
        <w:t>5.</w:t>
      </w:r>
      <w:r w:rsidRPr="008A189A">
        <w:rPr>
          <w:b/>
          <w:sz w:val="24"/>
          <w:szCs w:val="24"/>
        </w:rPr>
        <w:tab/>
        <w:t>FARMAKOLOGISKE EGENSKABER</w:t>
      </w:r>
    </w:p>
    <w:p w14:paraId="5F7ACC38" w14:textId="77777777" w:rsidR="009260DE" w:rsidRPr="008A189A" w:rsidRDefault="009260DE" w:rsidP="009260DE">
      <w:pPr>
        <w:tabs>
          <w:tab w:val="left" w:pos="851"/>
        </w:tabs>
        <w:ind w:left="851"/>
        <w:rPr>
          <w:sz w:val="24"/>
          <w:szCs w:val="24"/>
        </w:rPr>
      </w:pPr>
    </w:p>
    <w:p w14:paraId="04F966A0" w14:textId="77777777" w:rsidR="009260DE" w:rsidRPr="008A189A" w:rsidRDefault="009260DE" w:rsidP="009260DE">
      <w:pPr>
        <w:tabs>
          <w:tab w:val="left" w:pos="851"/>
        </w:tabs>
        <w:ind w:left="851" w:hanging="851"/>
        <w:rPr>
          <w:b/>
          <w:sz w:val="24"/>
          <w:szCs w:val="24"/>
        </w:rPr>
      </w:pPr>
      <w:r w:rsidRPr="008A189A">
        <w:rPr>
          <w:b/>
          <w:sz w:val="24"/>
          <w:szCs w:val="24"/>
        </w:rPr>
        <w:t>5.0</w:t>
      </w:r>
      <w:r w:rsidRPr="008A189A">
        <w:rPr>
          <w:b/>
          <w:sz w:val="24"/>
          <w:szCs w:val="24"/>
        </w:rPr>
        <w:tab/>
        <w:t>Terapeutisk klassifikation</w:t>
      </w:r>
    </w:p>
    <w:p w14:paraId="010DCCD4" w14:textId="77777777" w:rsidR="008C1824" w:rsidRPr="008A189A" w:rsidRDefault="008C1824" w:rsidP="007637E1">
      <w:pPr>
        <w:suppressAutoHyphens/>
        <w:ind w:left="851"/>
        <w:rPr>
          <w:noProof/>
          <w:sz w:val="24"/>
          <w:szCs w:val="24"/>
        </w:rPr>
      </w:pPr>
      <w:proofErr w:type="spellStart"/>
      <w:r w:rsidRPr="008A189A">
        <w:rPr>
          <w:sz w:val="24"/>
          <w:szCs w:val="24"/>
        </w:rPr>
        <w:t>Farmakoterapeutisk</w:t>
      </w:r>
      <w:proofErr w:type="spellEnd"/>
      <w:r w:rsidRPr="008A189A">
        <w:rPr>
          <w:sz w:val="24"/>
          <w:szCs w:val="24"/>
        </w:rPr>
        <w:t xml:space="preserve"> klassifikation: ACE-</w:t>
      </w:r>
      <w:proofErr w:type="spellStart"/>
      <w:r w:rsidRPr="008A189A">
        <w:rPr>
          <w:sz w:val="24"/>
          <w:szCs w:val="24"/>
        </w:rPr>
        <w:t>hæmmere</w:t>
      </w:r>
      <w:proofErr w:type="spellEnd"/>
      <w:r w:rsidRPr="008A189A">
        <w:rPr>
          <w:sz w:val="24"/>
          <w:szCs w:val="24"/>
        </w:rPr>
        <w:t>, usammensatte, ATC-kode: C09AA04.</w:t>
      </w:r>
    </w:p>
    <w:p w14:paraId="0AEAB8A1" w14:textId="77777777" w:rsidR="009260DE" w:rsidRPr="008A189A" w:rsidRDefault="009260DE" w:rsidP="009260DE">
      <w:pPr>
        <w:tabs>
          <w:tab w:val="left" w:pos="851"/>
        </w:tabs>
        <w:ind w:left="851"/>
        <w:rPr>
          <w:sz w:val="24"/>
          <w:szCs w:val="24"/>
        </w:rPr>
      </w:pPr>
    </w:p>
    <w:p w14:paraId="69B9B840" w14:textId="77777777" w:rsidR="009260DE" w:rsidRPr="008A189A" w:rsidRDefault="009260DE" w:rsidP="009260DE">
      <w:pPr>
        <w:tabs>
          <w:tab w:val="num" w:pos="851"/>
        </w:tabs>
        <w:ind w:left="851" w:hanging="851"/>
        <w:rPr>
          <w:b/>
          <w:sz w:val="24"/>
          <w:szCs w:val="24"/>
        </w:rPr>
      </w:pPr>
      <w:r w:rsidRPr="008A189A">
        <w:rPr>
          <w:b/>
          <w:sz w:val="24"/>
          <w:szCs w:val="24"/>
        </w:rPr>
        <w:t>5.1</w:t>
      </w:r>
      <w:r w:rsidRPr="008A189A">
        <w:rPr>
          <w:b/>
          <w:sz w:val="24"/>
          <w:szCs w:val="24"/>
        </w:rPr>
        <w:tab/>
      </w:r>
      <w:proofErr w:type="spellStart"/>
      <w:r w:rsidRPr="008A189A">
        <w:rPr>
          <w:b/>
          <w:sz w:val="24"/>
          <w:szCs w:val="24"/>
        </w:rPr>
        <w:t>Farmakodynamiske</w:t>
      </w:r>
      <w:proofErr w:type="spellEnd"/>
      <w:r w:rsidRPr="008A189A">
        <w:rPr>
          <w:b/>
          <w:sz w:val="24"/>
          <w:szCs w:val="24"/>
        </w:rPr>
        <w:t xml:space="preserve"> egenskaber</w:t>
      </w:r>
    </w:p>
    <w:p w14:paraId="1C84199C" w14:textId="77777777" w:rsidR="00725624" w:rsidRDefault="00725624" w:rsidP="00D53FDE">
      <w:pPr>
        <w:ind w:left="851"/>
        <w:rPr>
          <w:sz w:val="24"/>
          <w:szCs w:val="24"/>
        </w:rPr>
      </w:pPr>
    </w:p>
    <w:p w14:paraId="6FF3D76F" w14:textId="2B19EC1F" w:rsidR="008C1824" w:rsidRPr="00725624" w:rsidRDefault="008C1824" w:rsidP="00D53FDE">
      <w:pPr>
        <w:ind w:left="851"/>
        <w:rPr>
          <w:sz w:val="24"/>
          <w:szCs w:val="24"/>
          <w:u w:val="single"/>
        </w:rPr>
      </w:pPr>
      <w:r w:rsidRPr="00725624">
        <w:rPr>
          <w:sz w:val="24"/>
          <w:szCs w:val="24"/>
          <w:u w:val="single"/>
        </w:rPr>
        <w:t>Virkningsmekanisme</w:t>
      </w:r>
    </w:p>
    <w:p w14:paraId="21328B62" w14:textId="77777777" w:rsidR="00725624" w:rsidRDefault="00725624" w:rsidP="00D53FDE">
      <w:pPr>
        <w:ind w:left="851"/>
        <w:rPr>
          <w:snapToGrid w:val="0"/>
          <w:sz w:val="24"/>
          <w:szCs w:val="24"/>
        </w:rPr>
      </w:pPr>
    </w:p>
    <w:p w14:paraId="30817165" w14:textId="7246CCFA" w:rsidR="008C1824" w:rsidRPr="008A189A" w:rsidRDefault="008C1824" w:rsidP="00D53FDE">
      <w:pPr>
        <w:ind w:left="851"/>
        <w:rPr>
          <w:snapToGrid w:val="0"/>
          <w:sz w:val="24"/>
          <w:szCs w:val="24"/>
        </w:rPr>
      </w:pPr>
      <w:proofErr w:type="spellStart"/>
      <w:r w:rsidRPr="008A189A">
        <w:rPr>
          <w:snapToGrid w:val="0"/>
          <w:sz w:val="24"/>
          <w:szCs w:val="24"/>
        </w:rPr>
        <w:t>Perindopril</w:t>
      </w:r>
      <w:proofErr w:type="spellEnd"/>
      <w:r w:rsidRPr="008A189A">
        <w:rPr>
          <w:snapToGrid w:val="0"/>
          <w:sz w:val="24"/>
          <w:szCs w:val="24"/>
        </w:rPr>
        <w:t xml:space="preserve"> er en hæmmer af det enzym, der omdanner </w:t>
      </w:r>
      <w:proofErr w:type="spellStart"/>
      <w:r w:rsidRPr="008A189A">
        <w:rPr>
          <w:snapToGrid w:val="0"/>
          <w:sz w:val="24"/>
          <w:szCs w:val="24"/>
        </w:rPr>
        <w:t>angiotensin</w:t>
      </w:r>
      <w:proofErr w:type="spellEnd"/>
      <w:r w:rsidRPr="008A189A">
        <w:rPr>
          <w:snapToGrid w:val="0"/>
          <w:sz w:val="24"/>
          <w:szCs w:val="24"/>
        </w:rPr>
        <w:t xml:space="preserve"> I til </w:t>
      </w:r>
      <w:proofErr w:type="spellStart"/>
      <w:r w:rsidRPr="008A189A">
        <w:rPr>
          <w:snapToGrid w:val="0"/>
          <w:sz w:val="24"/>
          <w:szCs w:val="24"/>
        </w:rPr>
        <w:t>angiotensin</w:t>
      </w:r>
      <w:proofErr w:type="spellEnd"/>
      <w:r w:rsidRPr="008A189A">
        <w:rPr>
          <w:snapToGrid w:val="0"/>
          <w:sz w:val="24"/>
          <w:szCs w:val="24"/>
        </w:rPr>
        <w:t xml:space="preserve"> II (</w:t>
      </w:r>
      <w:proofErr w:type="spellStart"/>
      <w:r w:rsidRPr="008A189A">
        <w:rPr>
          <w:snapToGrid w:val="0"/>
          <w:sz w:val="24"/>
          <w:szCs w:val="24"/>
        </w:rPr>
        <w:t>Angiotensin</w:t>
      </w:r>
      <w:proofErr w:type="spellEnd"/>
      <w:r w:rsidRPr="008A189A">
        <w:rPr>
          <w:snapToGrid w:val="0"/>
          <w:sz w:val="24"/>
          <w:szCs w:val="24"/>
        </w:rPr>
        <w:t xml:space="preserve"> </w:t>
      </w:r>
      <w:proofErr w:type="spellStart"/>
      <w:r w:rsidRPr="008A189A">
        <w:rPr>
          <w:snapToGrid w:val="0"/>
          <w:sz w:val="24"/>
          <w:szCs w:val="24"/>
        </w:rPr>
        <w:t>Converting</w:t>
      </w:r>
      <w:proofErr w:type="spellEnd"/>
      <w:r w:rsidRPr="008A189A">
        <w:rPr>
          <w:snapToGrid w:val="0"/>
          <w:sz w:val="24"/>
          <w:szCs w:val="24"/>
        </w:rPr>
        <w:t xml:space="preserve"> </w:t>
      </w:r>
      <w:proofErr w:type="spellStart"/>
      <w:r w:rsidRPr="008A189A">
        <w:rPr>
          <w:snapToGrid w:val="0"/>
          <w:sz w:val="24"/>
          <w:szCs w:val="24"/>
        </w:rPr>
        <w:t>Enzyme</w:t>
      </w:r>
      <w:proofErr w:type="spellEnd"/>
      <w:r w:rsidRPr="008A189A">
        <w:rPr>
          <w:snapToGrid w:val="0"/>
          <w:sz w:val="24"/>
          <w:szCs w:val="24"/>
        </w:rPr>
        <w:t xml:space="preserve"> - ACE). Det konverterende enzym, eller </w:t>
      </w:r>
      <w:proofErr w:type="spellStart"/>
      <w:r w:rsidRPr="008A189A">
        <w:rPr>
          <w:snapToGrid w:val="0"/>
          <w:sz w:val="24"/>
          <w:szCs w:val="24"/>
        </w:rPr>
        <w:t>kinase</w:t>
      </w:r>
      <w:proofErr w:type="spellEnd"/>
      <w:r w:rsidRPr="008A189A">
        <w:rPr>
          <w:snapToGrid w:val="0"/>
          <w:sz w:val="24"/>
          <w:szCs w:val="24"/>
        </w:rPr>
        <w:t xml:space="preserve">, er en </w:t>
      </w:r>
      <w:proofErr w:type="spellStart"/>
      <w:r w:rsidRPr="008A189A">
        <w:rPr>
          <w:snapToGrid w:val="0"/>
          <w:sz w:val="24"/>
          <w:szCs w:val="24"/>
        </w:rPr>
        <w:t>exopeptidase</w:t>
      </w:r>
      <w:proofErr w:type="spellEnd"/>
      <w:r w:rsidRPr="008A189A">
        <w:rPr>
          <w:snapToGrid w:val="0"/>
          <w:sz w:val="24"/>
          <w:szCs w:val="24"/>
        </w:rPr>
        <w:t xml:space="preserve">, der tillader omdannelse af </w:t>
      </w:r>
      <w:proofErr w:type="spellStart"/>
      <w:r w:rsidRPr="008A189A">
        <w:rPr>
          <w:snapToGrid w:val="0"/>
          <w:sz w:val="24"/>
          <w:szCs w:val="24"/>
        </w:rPr>
        <w:t>angiotensin</w:t>
      </w:r>
      <w:proofErr w:type="spellEnd"/>
      <w:r w:rsidRPr="008A189A">
        <w:rPr>
          <w:snapToGrid w:val="0"/>
          <w:sz w:val="24"/>
          <w:szCs w:val="24"/>
        </w:rPr>
        <w:t xml:space="preserve"> I til det karsammentrækkende </w:t>
      </w:r>
      <w:proofErr w:type="spellStart"/>
      <w:r w:rsidRPr="008A189A">
        <w:rPr>
          <w:snapToGrid w:val="0"/>
          <w:sz w:val="24"/>
          <w:szCs w:val="24"/>
        </w:rPr>
        <w:t>angiotensin</w:t>
      </w:r>
      <w:proofErr w:type="spellEnd"/>
      <w:r w:rsidRPr="008A189A">
        <w:rPr>
          <w:snapToGrid w:val="0"/>
          <w:sz w:val="24"/>
          <w:szCs w:val="24"/>
        </w:rPr>
        <w:t xml:space="preserve"> II samt forårsager nedbrydning af det karudvidende bradykinin til et inaktivt </w:t>
      </w:r>
      <w:proofErr w:type="spellStart"/>
      <w:r w:rsidRPr="008A189A">
        <w:rPr>
          <w:snapToGrid w:val="0"/>
          <w:sz w:val="24"/>
          <w:szCs w:val="24"/>
        </w:rPr>
        <w:t>heptapeptid</w:t>
      </w:r>
      <w:proofErr w:type="spellEnd"/>
      <w:r w:rsidRPr="008A189A">
        <w:rPr>
          <w:snapToGrid w:val="0"/>
          <w:sz w:val="24"/>
          <w:szCs w:val="24"/>
        </w:rPr>
        <w:t xml:space="preserve">. Hæmning af ACE resulterer i en reduktion af </w:t>
      </w:r>
      <w:proofErr w:type="spellStart"/>
      <w:r w:rsidRPr="008A189A">
        <w:rPr>
          <w:snapToGrid w:val="0"/>
          <w:sz w:val="24"/>
          <w:szCs w:val="24"/>
        </w:rPr>
        <w:t>angiotensin</w:t>
      </w:r>
      <w:proofErr w:type="spellEnd"/>
      <w:r w:rsidRPr="008A189A">
        <w:rPr>
          <w:snapToGrid w:val="0"/>
          <w:sz w:val="24"/>
          <w:szCs w:val="24"/>
        </w:rPr>
        <w:t xml:space="preserve"> II i plasmaet, som bevirker en øget </w:t>
      </w:r>
      <w:proofErr w:type="spellStart"/>
      <w:r w:rsidRPr="008A189A">
        <w:rPr>
          <w:snapToGrid w:val="0"/>
          <w:sz w:val="24"/>
          <w:szCs w:val="24"/>
        </w:rPr>
        <w:t>plasmareninaktivitet</w:t>
      </w:r>
      <w:proofErr w:type="spellEnd"/>
      <w:r w:rsidRPr="008A189A">
        <w:rPr>
          <w:snapToGrid w:val="0"/>
          <w:sz w:val="24"/>
          <w:szCs w:val="24"/>
        </w:rPr>
        <w:t xml:space="preserve"> (ved hæmning af den negative feedback fra </w:t>
      </w:r>
      <w:proofErr w:type="spellStart"/>
      <w:r w:rsidRPr="008A189A">
        <w:rPr>
          <w:snapToGrid w:val="0"/>
          <w:sz w:val="24"/>
          <w:szCs w:val="24"/>
        </w:rPr>
        <w:t>reninfrigørelse</w:t>
      </w:r>
      <w:proofErr w:type="spellEnd"/>
      <w:r w:rsidRPr="008A189A">
        <w:rPr>
          <w:snapToGrid w:val="0"/>
          <w:sz w:val="24"/>
          <w:szCs w:val="24"/>
        </w:rPr>
        <w:t xml:space="preserve">) og reduceret sekretion af </w:t>
      </w:r>
      <w:proofErr w:type="spellStart"/>
      <w:r w:rsidRPr="008A189A">
        <w:rPr>
          <w:snapToGrid w:val="0"/>
          <w:sz w:val="24"/>
          <w:szCs w:val="24"/>
        </w:rPr>
        <w:t>aldosteron</w:t>
      </w:r>
      <w:proofErr w:type="spellEnd"/>
      <w:r w:rsidRPr="008A189A">
        <w:rPr>
          <w:snapToGrid w:val="0"/>
          <w:sz w:val="24"/>
          <w:szCs w:val="24"/>
        </w:rPr>
        <w:t xml:space="preserve">. Eftersom ACE inaktiverer bradykinin, resulterer hæmning af ACE også i en forhøjet aktivitet af cirkulerende og lokale </w:t>
      </w:r>
      <w:proofErr w:type="spellStart"/>
      <w:r w:rsidRPr="008A189A">
        <w:rPr>
          <w:snapToGrid w:val="0"/>
          <w:sz w:val="24"/>
          <w:szCs w:val="24"/>
        </w:rPr>
        <w:t>kallikrein</w:t>
      </w:r>
      <w:proofErr w:type="spellEnd"/>
      <w:r w:rsidRPr="008A189A">
        <w:rPr>
          <w:snapToGrid w:val="0"/>
          <w:sz w:val="24"/>
          <w:szCs w:val="24"/>
        </w:rPr>
        <w:t xml:space="preserve">-kinin-systemer (og dermed også aktivering af </w:t>
      </w:r>
      <w:proofErr w:type="spellStart"/>
      <w:r w:rsidRPr="008A189A">
        <w:rPr>
          <w:snapToGrid w:val="0"/>
          <w:sz w:val="24"/>
          <w:szCs w:val="24"/>
        </w:rPr>
        <w:t>prostaglandin</w:t>
      </w:r>
      <w:proofErr w:type="spellEnd"/>
      <w:r w:rsidRPr="008A189A">
        <w:rPr>
          <w:snapToGrid w:val="0"/>
          <w:sz w:val="24"/>
          <w:szCs w:val="24"/>
        </w:rPr>
        <w:t>-systemet). Det er muligt, at denne mekanisme medvirker til ACE-hæmmernes blodtrykssænkende virkning og er delvist ansvarlig for nogle af deres bivirkninger (f.eks. hoste).</w:t>
      </w:r>
    </w:p>
    <w:p w14:paraId="70E7F718" w14:textId="77777777" w:rsidR="008C1824" w:rsidRPr="008A189A" w:rsidRDefault="008C1824" w:rsidP="00D53FDE">
      <w:pPr>
        <w:ind w:left="851"/>
        <w:rPr>
          <w:snapToGrid w:val="0"/>
          <w:sz w:val="24"/>
          <w:szCs w:val="24"/>
        </w:rPr>
      </w:pPr>
      <w:proofErr w:type="spellStart"/>
      <w:r w:rsidRPr="008A189A">
        <w:rPr>
          <w:snapToGrid w:val="0"/>
          <w:sz w:val="24"/>
          <w:szCs w:val="24"/>
        </w:rPr>
        <w:t>Perindopril</w:t>
      </w:r>
      <w:proofErr w:type="spellEnd"/>
      <w:r w:rsidRPr="008A189A">
        <w:rPr>
          <w:snapToGrid w:val="0"/>
          <w:sz w:val="24"/>
          <w:szCs w:val="24"/>
        </w:rPr>
        <w:t xml:space="preserve"> virker gennem sin aktive metabolit, </w:t>
      </w:r>
      <w:proofErr w:type="spellStart"/>
      <w:r w:rsidRPr="008A189A">
        <w:rPr>
          <w:snapToGrid w:val="0"/>
          <w:sz w:val="24"/>
          <w:szCs w:val="24"/>
        </w:rPr>
        <w:t>perindoprilat</w:t>
      </w:r>
      <w:proofErr w:type="spellEnd"/>
      <w:r w:rsidRPr="008A189A">
        <w:rPr>
          <w:snapToGrid w:val="0"/>
          <w:sz w:val="24"/>
          <w:szCs w:val="24"/>
        </w:rPr>
        <w:t xml:space="preserve">. De andre metabolitter viser ingen hæmning af ACE-aktivitet </w:t>
      </w:r>
      <w:r w:rsidRPr="008A189A">
        <w:rPr>
          <w:i/>
          <w:snapToGrid w:val="0"/>
          <w:sz w:val="24"/>
          <w:szCs w:val="24"/>
        </w:rPr>
        <w:t xml:space="preserve">in </w:t>
      </w:r>
      <w:proofErr w:type="spellStart"/>
      <w:r w:rsidRPr="008A189A">
        <w:rPr>
          <w:i/>
          <w:snapToGrid w:val="0"/>
          <w:sz w:val="24"/>
          <w:szCs w:val="24"/>
        </w:rPr>
        <w:t>vitro</w:t>
      </w:r>
      <w:proofErr w:type="spellEnd"/>
      <w:r w:rsidRPr="008A189A">
        <w:rPr>
          <w:snapToGrid w:val="0"/>
          <w:sz w:val="24"/>
          <w:szCs w:val="24"/>
        </w:rPr>
        <w:t>.</w:t>
      </w:r>
    </w:p>
    <w:p w14:paraId="0DFF57E5" w14:textId="77777777" w:rsidR="008C1824" w:rsidRPr="008A189A" w:rsidRDefault="008C1824" w:rsidP="00D53FDE">
      <w:pPr>
        <w:ind w:left="851"/>
        <w:rPr>
          <w:snapToGrid w:val="0"/>
          <w:sz w:val="24"/>
          <w:szCs w:val="24"/>
        </w:rPr>
      </w:pPr>
    </w:p>
    <w:p w14:paraId="17DBAF8E" w14:textId="77777777" w:rsidR="008C1824" w:rsidRPr="00725624" w:rsidRDefault="008C1824" w:rsidP="00D53FDE">
      <w:pPr>
        <w:ind w:left="851"/>
        <w:rPr>
          <w:sz w:val="24"/>
          <w:szCs w:val="24"/>
          <w:u w:val="single"/>
        </w:rPr>
      </w:pPr>
      <w:r w:rsidRPr="00725624">
        <w:rPr>
          <w:sz w:val="24"/>
          <w:szCs w:val="24"/>
          <w:u w:val="single"/>
        </w:rPr>
        <w:t>Klinisk virkning og sikkerhed</w:t>
      </w:r>
    </w:p>
    <w:p w14:paraId="61EA9960" w14:textId="77777777" w:rsidR="008C1824" w:rsidRPr="008A189A" w:rsidRDefault="008C1824" w:rsidP="00D53FDE">
      <w:pPr>
        <w:ind w:left="851"/>
        <w:rPr>
          <w:i/>
          <w:sz w:val="24"/>
          <w:szCs w:val="24"/>
        </w:rPr>
      </w:pPr>
    </w:p>
    <w:p w14:paraId="000AD9F6" w14:textId="77777777" w:rsidR="008C1824" w:rsidRPr="008A189A" w:rsidRDefault="008C1824" w:rsidP="00D53FDE">
      <w:pPr>
        <w:ind w:left="851"/>
        <w:rPr>
          <w:i/>
          <w:sz w:val="24"/>
          <w:szCs w:val="24"/>
        </w:rPr>
      </w:pPr>
      <w:r w:rsidRPr="008A189A">
        <w:rPr>
          <w:i/>
          <w:sz w:val="24"/>
          <w:szCs w:val="24"/>
        </w:rPr>
        <w:t>Hypertension</w:t>
      </w:r>
    </w:p>
    <w:p w14:paraId="3B585CED" w14:textId="77777777" w:rsidR="008C1824" w:rsidRPr="008A189A" w:rsidRDefault="008C1824" w:rsidP="00D53FDE">
      <w:pPr>
        <w:ind w:left="851"/>
        <w:rPr>
          <w:snapToGrid w:val="0"/>
          <w:sz w:val="24"/>
          <w:szCs w:val="24"/>
        </w:rPr>
      </w:pPr>
      <w:proofErr w:type="spellStart"/>
      <w:r w:rsidRPr="008A189A">
        <w:rPr>
          <w:snapToGrid w:val="0"/>
          <w:sz w:val="24"/>
          <w:szCs w:val="24"/>
        </w:rPr>
        <w:t>Perindopril</w:t>
      </w:r>
      <w:proofErr w:type="spellEnd"/>
      <w:r w:rsidRPr="008A189A">
        <w:rPr>
          <w:snapToGrid w:val="0"/>
          <w:sz w:val="24"/>
          <w:szCs w:val="24"/>
        </w:rPr>
        <w:t xml:space="preserve"> er aktivt ved alle grader af hypertension: mild, moderat og svær. Der er observeret en reduktion i det systoliske og diastoliske blodtryk i både liggende og stående stilling. </w:t>
      </w:r>
      <w:proofErr w:type="spellStart"/>
      <w:r w:rsidRPr="008A189A">
        <w:rPr>
          <w:snapToGrid w:val="0"/>
          <w:sz w:val="24"/>
          <w:szCs w:val="24"/>
        </w:rPr>
        <w:t>Perindopril</w:t>
      </w:r>
      <w:proofErr w:type="spellEnd"/>
      <w:r w:rsidRPr="008A189A">
        <w:rPr>
          <w:snapToGrid w:val="0"/>
          <w:sz w:val="24"/>
          <w:szCs w:val="24"/>
        </w:rPr>
        <w:t xml:space="preserve"> reducerer den perifere karmodstand, hvilket medfører en reduktion af blodtrykket. Som følge heraf øges den perifere blodgennemstrømning, uden at have nogen virkning på hjertefrekvensen.</w:t>
      </w:r>
    </w:p>
    <w:p w14:paraId="47F1D088" w14:textId="77777777" w:rsidR="008C1824" w:rsidRPr="008A189A" w:rsidRDefault="008C1824" w:rsidP="00D53FDE">
      <w:pPr>
        <w:ind w:left="851"/>
        <w:rPr>
          <w:snapToGrid w:val="0"/>
          <w:sz w:val="24"/>
          <w:szCs w:val="24"/>
        </w:rPr>
      </w:pPr>
      <w:r w:rsidRPr="008A189A">
        <w:rPr>
          <w:snapToGrid w:val="0"/>
          <w:sz w:val="24"/>
          <w:szCs w:val="24"/>
        </w:rPr>
        <w:t xml:space="preserve">Som regel øges den </w:t>
      </w:r>
      <w:proofErr w:type="spellStart"/>
      <w:r w:rsidRPr="008A189A">
        <w:rPr>
          <w:snapToGrid w:val="0"/>
          <w:sz w:val="24"/>
          <w:szCs w:val="24"/>
        </w:rPr>
        <w:t>renale</w:t>
      </w:r>
      <w:proofErr w:type="spellEnd"/>
      <w:r w:rsidRPr="008A189A">
        <w:rPr>
          <w:snapToGrid w:val="0"/>
          <w:sz w:val="24"/>
          <w:szCs w:val="24"/>
        </w:rPr>
        <w:t xml:space="preserve"> blodgennemstrømning, mens den </w:t>
      </w:r>
      <w:proofErr w:type="spellStart"/>
      <w:r w:rsidRPr="008A189A">
        <w:rPr>
          <w:snapToGrid w:val="0"/>
          <w:sz w:val="24"/>
          <w:szCs w:val="24"/>
        </w:rPr>
        <w:t>glomerulære</w:t>
      </w:r>
      <w:proofErr w:type="spellEnd"/>
      <w:r w:rsidRPr="008A189A">
        <w:rPr>
          <w:snapToGrid w:val="0"/>
          <w:sz w:val="24"/>
          <w:szCs w:val="24"/>
        </w:rPr>
        <w:t xml:space="preserve"> filtrationsrate (GFR) sædvanligvis er uændret.</w:t>
      </w:r>
    </w:p>
    <w:p w14:paraId="22D9D01E" w14:textId="77777777" w:rsidR="008C1824" w:rsidRPr="008A189A" w:rsidRDefault="008C1824" w:rsidP="00D53FDE">
      <w:pPr>
        <w:ind w:left="851"/>
        <w:rPr>
          <w:snapToGrid w:val="0"/>
          <w:sz w:val="24"/>
          <w:szCs w:val="24"/>
        </w:rPr>
      </w:pPr>
      <w:r w:rsidRPr="008A189A">
        <w:rPr>
          <w:snapToGrid w:val="0"/>
          <w:sz w:val="24"/>
          <w:szCs w:val="24"/>
        </w:rPr>
        <w:t xml:space="preserve">Den </w:t>
      </w:r>
      <w:proofErr w:type="spellStart"/>
      <w:r w:rsidRPr="008A189A">
        <w:rPr>
          <w:snapToGrid w:val="0"/>
          <w:sz w:val="24"/>
          <w:szCs w:val="24"/>
        </w:rPr>
        <w:t>antihypertensive</w:t>
      </w:r>
      <w:proofErr w:type="spellEnd"/>
      <w:r w:rsidRPr="008A189A">
        <w:rPr>
          <w:snapToGrid w:val="0"/>
          <w:sz w:val="24"/>
          <w:szCs w:val="24"/>
        </w:rPr>
        <w:t xml:space="preserve"> aktivitet er maksimal mellem 4 og 6 timer efter en enkelt dosis og varer i mindst 24 timer: Den gennemsnitlige effekt er ca. 87-100 % af den maksimale effekt.</w:t>
      </w:r>
    </w:p>
    <w:p w14:paraId="1911D928" w14:textId="77777777" w:rsidR="008C1824" w:rsidRPr="008A189A" w:rsidRDefault="008C1824" w:rsidP="00D53FDE">
      <w:pPr>
        <w:ind w:left="851"/>
        <w:rPr>
          <w:snapToGrid w:val="0"/>
          <w:sz w:val="24"/>
          <w:szCs w:val="24"/>
        </w:rPr>
      </w:pPr>
      <w:r w:rsidRPr="008A189A">
        <w:rPr>
          <w:snapToGrid w:val="0"/>
          <w:sz w:val="24"/>
          <w:szCs w:val="24"/>
        </w:rPr>
        <w:t xml:space="preserve">Nedsættelsen af blodtrykket sker hurtigt. Hos patienter, der reagerer på behandlingen, opnås normalisering inden for en måned og er vedvarende uden forekomst af </w:t>
      </w:r>
      <w:proofErr w:type="spellStart"/>
      <w:r w:rsidRPr="008A189A">
        <w:rPr>
          <w:snapToGrid w:val="0"/>
          <w:sz w:val="24"/>
          <w:szCs w:val="24"/>
        </w:rPr>
        <w:t>tachyphylaxis</w:t>
      </w:r>
      <w:proofErr w:type="spellEnd"/>
      <w:r w:rsidRPr="008A189A">
        <w:rPr>
          <w:snapToGrid w:val="0"/>
          <w:sz w:val="24"/>
          <w:szCs w:val="24"/>
        </w:rPr>
        <w:t>.</w:t>
      </w:r>
    </w:p>
    <w:p w14:paraId="5CC4873B" w14:textId="07BD664F" w:rsidR="008C1824" w:rsidRPr="008A189A" w:rsidRDefault="008C1824" w:rsidP="00D53FDE">
      <w:pPr>
        <w:ind w:left="851"/>
        <w:rPr>
          <w:snapToGrid w:val="0"/>
          <w:sz w:val="24"/>
          <w:szCs w:val="24"/>
        </w:rPr>
      </w:pPr>
      <w:proofErr w:type="spellStart"/>
      <w:r w:rsidRPr="008A189A">
        <w:rPr>
          <w:snapToGrid w:val="0"/>
          <w:sz w:val="24"/>
          <w:szCs w:val="24"/>
        </w:rPr>
        <w:t>Seponering</w:t>
      </w:r>
      <w:proofErr w:type="spellEnd"/>
      <w:r w:rsidRPr="008A189A">
        <w:rPr>
          <w:snapToGrid w:val="0"/>
          <w:sz w:val="24"/>
          <w:szCs w:val="24"/>
        </w:rPr>
        <w:t xml:space="preserve"> af behandlingen medfører ikke en </w:t>
      </w:r>
      <w:r w:rsidR="00F173F0">
        <w:rPr>
          <w:snapToGrid w:val="0"/>
          <w:sz w:val="24"/>
          <w:szCs w:val="24"/>
        </w:rPr>
        <w:t>"</w:t>
      </w:r>
      <w:proofErr w:type="spellStart"/>
      <w:r w:rsidRPr="008A189A">
        <w:rPr>
          <w:snapToGrid w:val="0"/>
          <w:sz w:val="24"/>
          <w:szCs w:val="24"/>
        </w:rPr>
        <w:t>rebound</w:t>
      </w:r>
      <w:proofErr w:type="spellEnd"/>
      <w:r w:rsidR="00F173F0">
        <w:rPr>
          <w:snapToGrid w:val="0"/>
          <w:sz w:val="24"/>
          <w:szCs w:val="24"/>
        </w:rPr>
        <w:t>"</w:t>
      </w:r>
      <w:r w:rsidRPr="008A189A">
        <w:rPr>
          <w:snapToGrid w:val="0"/>
          <w:sz w:val="24"/>
          <w:szCs w:val="24"/>
        </w:rPr>
        <w:t xml:space="preserve"> virkning.</w:t>
      </w:r>
    </w:p>
    <w:p w14:paraId="7A84C902" w14:textId="77777777" w:rsidR="008C1824" w:rsidRPr="008A189A" w:rsidRDefault="008C1824" w:rsidP="00D53FDE">
      <w:pPr>
        <w:ind w:left="851"/>
        <w:rPr>
          <w:snapToGrid w:val="0"/>
          <w:sz w:val="24"/>
          <w:szCs w:val="24"/>
        </w:rPr>
      </w:pPr>
      <w:proofErr w:type="spellStart"/>
      <w:r w:rsidRPr="008A189A">
        <w:rPr>
          <w:snapToGrid w:val="0"/>
          <w:sz w:val="24"/>
          <w:szCs w:val="24"/>
        </w:rPr>
        <w:t>Perindopril</w:t>
      </w:r>
      <w:proofErr w:type="spellEnd"/>
      <w:r w:rsidRPr="008A189A">
        <w:rPr>
          <w:snapToGrid w:val="0"/>
          <w:sz w:val="24"/>
          <w:szCs w:val="24"/>
        </w:rPr>
        <w:t xml:space="preserve"> reducerer hypertrofi af venstre ventrikel.</w:t>
      </w:r>
    </w:p>
    <w:p w14:paraId="5320451E" w14:textId="77777777" w:rsidR="008C1824" w:rsidRPr="008A189A" w:rsidRDefault="008C1824" w:rsidP="00D53FDE">
      <w:pPr>
        <w:ind w:left="851"/>
        <w:rPr>
          <w:snapToGrid w:val="0"/>
          <w:sz w:val="24"/>
          <w:szCs w:val="24"/>
        </w:rPr>
      </w:pPr>
      <w:r w:rsidRPr="008A189A">
        <w:rPr>
          <w:snapToGrid w:val="0"/>
          <w:sz w:val="24"/>
          <w:szCs w:val="24"/>
        </w:rPr>
        <w:t xml:space="preserve">Det er blevet bekræftet, at </w:t>
      </w:r>
      <w:proofErr w:type="spellStart"/>
      <w:r w:rsidRPr="008A189A">
        <w:rPr>
          <w:snapToGrid w:val="0"/>
          <w:sz w:val="24"/>
          <w:szCs w:val="24"/>
        </w:rPr>
        <w:t>perindopril</w:t>
      </w:r>
      <w:proofErr w:type="spellEnd"/>
      <w:r w:rsidRPr="008A189A">
        <w:rPr>
          <w:snapToGrid w:val="0"/>
          <w:sz w:val="24"/>
          <w:szCs w:val="24"/>
        </w:rPr>
        <w:t xml:space="preserve"> udviser karudvidende egenskaber hos mennesker. Det forbedrer de store arteriers elasticitet og reducerer de små arteriers media/lumen forhold.</w:t>
      </w:r>
    </w:p>
    <w:p w14:paraId="18085F40" w14:textId="77777777" w:rsidR="008C1824" w:rsidRPr="008A189A" w:rsidRDefault="008C1824" w:rsidP="00D53FDE">
      <w:pPr>
        <w:ind w:left="851"/>
        <w:rPr>
          <w:snapToGrid w:val="0"/>
          <w:sz w:val="24"/>
          <w:szCs w:val="24"/>
        </w:rPr>
      </w:pPr>
      <w:r w:rsidRPr="008A189A">
        <w:rPr>
          <w:snapToGrid w:val="0"/>
          <w:sz w:val="24"/>
          <w:szCs w:val="24"/>
        </w:rPr>
        <w:t xml:space="preserve">Kombineret behandling med et </w:t>
      </w:r>
      <w:proofErr w:type="spellStart"/>
      <w:r w:rsidRPr="008A189A">
        <w:rPr>
          <w:snapToGrid w:val="0"/>
          <w:sz w:val="24"/>
          <w:szCs w:val="24"/>
        </w:rPr>
        <w:t>thiaziddiuretikum</w:t>
      </w:r>
      <w:proofErr w:type="spellEnd"/>
      <w:r w:rsidRPr="008A189A">
        <w:rPr>
          <w:snapToGrid w:val="0"/>
          <w:sz w:val="24"/>
          <w:szCs w:val="24"/>
        </w:rPr>
        <w:t xml:space="preserve"> giver en </w:t>
      </w:r>
      <w:proofErr w:type="spellStart"/>
      <w:r w:rsidRPr="008A189A">
        <w:rPr>
          <w:snapToGrid w:val="0"/>
          <w:sz w:val="24"/>
          <w:szCs w:val="24"/>
        </w:rPr>
        <w:t>synergistisk</w:t>
      </w:r>
      <w:proofErr w:type="spellEnd"/>
      <w:r w:rsidRPr="008A189A">
        <w:rPr>
          <w:snapToGrid w:val="0"/>
          <w:sz w:val="24"/>
          <w:szCs w:val="24"/>
        </w:rPr>
        <w:t xml:space="preserve"> additiv virkning. Kombinationen af en ACE- hæmmer og et </w:t>
      </w:r>
      <w:proofErr w:type="spellStart"/>
      <w:r w:rsidRPr="008A189A">
        <w:rPr>
          <w:snapToGrid w:val="0"/>
          <w:sz w:val="24"/>
          <w:szCs w:val="24"/>
        </w:rPr>
        <w:t>thiazid</w:t>
      </w:r>
      <w:proofErr w:type="spellEnd"/>
      <w:r w:rsidRPr="008A189A">
        <w:rPr>
          <w:snapToGrid w:val="0"/>
          <w:sz w:val="24"/>
          <w:szCs w:val="24"/>
        </w:rPr>
        <w:t xml:space="preserve"> mindsker også risikoen for </w:t>
      </w:r>
      <w:proofErr w:type="spellStart"/>
      <w:r w:rsidRPr="008A189A">
        <w:rPr>
          <w:snapToGrid w:val="0"/>
          <w:sz w:val="24"/>
          <w:szCs w:val="24"/>
        </w:rPr>
        <w:t>hypokaliæmi</w:t>
      </w:r>
      <w:proofErr w:type="spellEnd"/>
      <w:r w:rsidRPr="008A189A">
        <w:rPr>
          <w:snapToGrid w:val="0"/>
          <w:sz w:val="24"/>
          <w:szCs w:val="24"/>
        </w:rPr>
        <w:t xml:space="preserve"> som følge af den diuretiske behandling.</w:t>
      </w:r>
    </w:p>
    <w:p w14:paraId="143ADB71" w14:textId="77777777" w:rsidR="008C1824" w:rsidRPr="008A189A" w:rsidRDefault="008C1824" w:rsidP="00D53FDE">
      <w:pPr>
        <w:ind w:left="851"/>
        <w:rPr>
          <w:snapToGrid w:val="0"/>
          <w:sz w:val="24"/>
          <w:szCs w:val="24"/>
        </w:rPr>
      </w:pPr>
    </w:p>
    <w:p w14:paraId="31013294" w14:textId="77777777" w:rsidR="008C1824" w:rsidRPr="008A189A" w:rsidRDefault="008C1824" w:rsidP="00D53FDE">
      <w:pPr>
        <w:ind w:left="851"/>
        <w:rPr>
          <w:i/>
          <w:sz w:val="24"/>
          <w:szCs w:val="24"/>
        </w:rPr>
      </w:pPr>
      <w:r w:rsidRPr="008A189A">
        <w:rPr>
          <w:i/>
          <w:sz w:val="24"/>
          <w:szCs w:val="24"/>
        </w:rPr>
        <w:t>Hjerteinsufficiens</w:t>
      </w:r>
    </w:p>
    <w:p w14:paraId="15FE17E8" w14:textId="77777777" w:rsidR="008C1824" w:rsidRPr="008A189A" w:rsidRDefault="008C1824" w:rsidP="00D53FDE">
      <w:pPr>
        <w:ind w:left="851"/>
        <w:rPr>
          <w:snapToGrid w:val="0"/>
          <w:sz w:val="24"/>
          <w:szCs w:val="24"/>
        </w:rPr>
      </w:pPr>
      <w:proofErr w:type="spellStart"/>
      <w:r w:rsidRPr="008A189A">
        <w:rPr>
          <w:snapToGrid w:val="0"/>
          <w:sz w:val="24"/>
          <w:szCs w:val="24"/>
        </w:rPr>
        <w:t>Perindopril</w:t>
      </w:r>
      <w:proofErr w:type="spellEnd"/>
      <w:r w:rsidRPr="008A189A">
        <w:rPr>
          <w:snapToGrid w:val="0"/>
          <w:sz w:val="24"/>
          <w:szCs w:val="24"/>
        </w:rPr>
        <w:t xml:space="preserve"> reducerer hjertets arbejde gennem reduceret for- og efterbelastning.</w:t>
      </w:r>
    </w:p>
    <w:p w14:paraId="4FE7E557" w14:textId="77777777" w:rsidR="008C1824" w:rsidRPr="008A189A" w:rsidRDefault="008C1824" w:rsidP="00D53FDE">
      <w:pPr>
        <w:ind w:left="851"/>
        <w:rPr>
          <w:snapToGrid w:val="0"/>
          <w:sz w:val="24"/>
          <w:szCs w:val="24"/>
        </w:rPr>
      </w:pPr>
      <w:r w:rsidRPr="008A189A">
        <w:rPr>
          <w:snapToGrid w:val="0"/>
          <w:sz w:val="24"/>
          <w:szCs w:val="24"/>
        </w:rPr>
        <w:t>Studier af patienter med hjerteinsufficiens har påvist:</w:t>
      </w:r>
    </w:p>
    <w:p w14:paraId="0E560E14" w14:textId="77777777" w:rsidR="008C1824" w:rsidRPr="00725624" w:rsidRDefault="008C1824" w:rsidP="00725624">
      <w:pPr>
        <w:pStyle w:val="Listeafsnit"/>
        <w:numPr>
          <w:ilvl w:val="0"/>
          <w:numId w:val="9"/>
        </w:numPr>
        <w:ind w:left="1276" w:hanging="425"/>
        <w:rPr>
          <w:snapToGrid w:val="0"/>
          <w:sz w:val="24"/>
          <w:szCs w:val="24"/>
        </w:rPr>
      </w:pPr>
      <w:r w:rsidRPr="00725624">
        <w:rPr>
          <w:snapToGrid w:val="0"/>
          <w:sz w:val="24"/>
          <w:szCs w:val="24"/>
        </w:rPr>
        <w:t>nedsat fyldningstryk i venstre og højre ventrikel,</w:t>
      </w:r>
    </w:p>
    <w:p w14:paraId="1666D615" w14:textId="77777777" w:rsidR="008C1824" w:rsidRPr="00725624" w:rsidRDefault="008C1824" w:rsidP="00725624">
      <w:pPr>
        <w:pStyle w:val="Listeafsnit"/>
        <w:numPr>
          <w:ilvl w:val="0"/>
          <w:numId w:val="9"/>
        </w:numPr>
        <w:ind w:left="1276" w:hanging="425"/>
        <w:rPr>
          <w:snapToGrid w:val="0"/>
          <w:sz w:val="24"/>
          <w:szCs w:val="24"/>
        </w:rPr>
      </w:pPr>
      <w:r w:rsidRPr="00725624">
        <w:rPr>
          <w:snapToGrid w:val="0"/>
          <w:sz w:val="24"/>
          <w:szCs w:val="24"/>
        </w:rPr>
        <w:t>reduceret samlet perifer karmodstand,</w:t>
      </w:r>
    </w:p>
    <w:p w14:paraId="022F9BAE" w14:textId="77777777" w:rsidR="008C1824" w:rsidRPr="00725624" w:rsidRDefault="008C1824" w:rsidP="00725624">
      <w:pPr>
        <w:pStyle w:val="Listeafsnit"/>
        <w:numPr>
          <w:ilvl w:val="0"/>
          <w:numId w:val="9"/>
        </w:numPr>
        <w:ind w:left="1276" w:hanging="425"/>
        <w:rPr>
          <w:snapToGrid w:val="0"/>
          <w:sz w:val="24"/>
          <w:szCs w:val="24"/>
        </w:rPr>
      </w:pPr>
      <w:r w:rsidRPr="00725624">
        <w:rPr>
          <w:snapToGrid w:val="0"/>
          <w:sz w:val="24"/>
          <w:szCs w:val="24"/>
        </w:rPr>
        <w:t>øget kardialt output og forbedret kardialt indeks.</w:t>
      </w:r>
    </w:p>
    <w:p w14:paraId="77741097" w14:textId="77777777" w:rsidR="008C1824" w:rsidRPr="008A189A" w:rsidRDefault="008C1824" w:rsidP="00D53FDE">
      <w:pPr>
        <w:ind w:left="851"/>
        <w:rPr>
          <w:snapToGrid w:val="0"/>
          <w:sz w:val="24"/>
          <w:szCs w:val="24"/>
        </w:rPr>
      </w:pPr>
    </w:p>
    <w:p w14:paraId="3AAD5B68" w14:textId="77777777" w:rsidR="008C1824" w:rsidRPr="008A189A" w:rsidRDefault="008C1824" w:rsidP="00D53FDE">
      <w:pPr>
        <w:ind w:left="851"/>
        <w:rPr>
          <w:snapToGrid w:val="0"/>
          <w:sz w:val="24"/>
          <w:szCs w:val="24"/>
        </w:rPr>
      </w:pPr>
      <w:r w:rsidRPr="008A189A">
        <w:rPr>
          <w:snapToGrid w:val="0"/>
          <w:sz w:val="24"/>
          <w:szCs w:val="24"/>
        </w:rPr>
        <w:t xml:space="preserve">I komparative studier blev den første dosis af 2,5 mg </w:t>
      </w:r>
      <w:proofErr w:type="spellStart"/>
      <w:r w:rsidRPr="008A189A">
        <w:rPr>
          <w:snapToGrid w:val="0"/>
          <w:sz w:val="24"/>
          <w:szCs w:val="24"/>
        </w:rPr>
        <w:t>perindoprilarginin</w:t>
      </w:r>
      <w:proofErr w:type="spellEnd"/>
      <w:r w:rsidRPr="008A189A">
        <w:rPr>
          <w:snapToGrid w:val="0"/>
          <w:sz w:val="24"/>
          <w:szCs w:val="24"/>
        </w:rPr>
        <w:t xml:space="preserve"> hos patienter med mild til moderat hjerteinsufficiens ikke forbundet med nogen væsentlig nedsættelse af blodtrykket sammenlignet med placebo.</w:t>
      </w:r>
    </w:p>
    <w:p w14:paraId="27987A93" w14:textId="77777777" w:rsidR="008C1824" w:rsidRPr="008A189A" w:rsidRDefault="008C1824" w:rsidP="00D53FDE">
      <w:pPr>
        <w:ind w:left="851"/>
        <w:rPr>
          <w:snapToGrid w:val="0"/>
          <w:sz w:val="24"/>
          <w:szCs w:val="24"/>
        </w:rPr>
      </w:pPr>
    </w:p>
    <w:p w14:paraId="1FA3326B" w14:textId="77777777" w:rsidR="008C1824" w:rsidRPr="008A189A" w:rsidRDefault="008C1824" w:rsidP="00D53FDE">
      <w:pPr>
        <w:ind w:left="851"/>
        <w:rPr>
          <w:i/>
          <w:snapToGrid w:val="0"/>
          <w:sz w:val="24"/>
          <w:szCs w:val="24"/>
        </w:rPr>
      </w:pPr>
      <w:r w:rsidRPr="008A189A">
        <w:rPr>
          <w:i/>
          <w:snapToGrid w:val="0"/>
          <w:sz w:val="24"/>
          <w:szCs w:val="24"/>
        </w:rPr>
        <w:t>Patienter med stabil koronararteriesygdom</w:t>
      </w:r>
    </w:p>
    <w:p w14:paraId="52D2049E" w14:textId="77777777" w:rsidR="008C1824" w:rsidRPr="008A189A" w:rsidRDefault="008C1824" w:rsidP="00D53FDE">
      <w:pPr>
        <w:ind w:left="851"/>
        <w:rPr>
          <w:snapToGrid w:val="0"/>
          <w:sz w:val="24"/>
          <w:szCs w:val="24"/>
        </w:rPr>
      </w:pPr>
      <w:r w:rsidRPr="008A189A">
        <w:rPr>
          <w:snapToGrid w:val="0"/>
          <w:sz w:val="24"/>
          <w:szCs w:val="24"/>
        </w:rPr>
        <w:t>EUROPA-studiet var et multicenter, internationalt, randomiseret, dobbeltblindt, placebokontrolleret klinisk studie af 4 års varighed.</w:t>
      </w:r>
    </w:p>
    <w:p w14:paraId="5E0801C1" w14:textId="77777777" w:rsidR="008C1824" w:rsidRPr="008A189A" w:rsidRDefault="008C1824" w:rsidP="00D53FDE">
      <w:pPr>
        <w:ind w:left="851"/>
        <w:rPr>
          <w:snapToGrid w:val="0"/>
          <w:sz w:val="24"/>
          <w:szCs w:val="24"/>
        </w:rPr>
      </w:pPr>
      <w:r w:rsidRPr="008A189A">
        <w:rPr>
          <w:snapToGrid w:val="0"/>
          <w:sz w:val="24"/>
          <w:szCs w:val="24"/>
        </w:rPr>
        <w:t xml:space="preserve">12.218 patienter over 18 år blev randomiseret til </w:t>
      </w:r>
      <w:proofErr w:type="spellStart"/>
      <w:r w:rsidRPr="008A189A">
        <w:rPr>
          <w:snapToGrid w:val="0"/>
          <w:sz w:val="24"/>
          <w:szCs w:val="24"/>
        </w:rPr>
        <w:t>perindopril</w:t>
      </w:r>
      <w:proofErr w:type="spellEnd"/>
      <w:r w:rsidRPr="008A189A">
        <w:rPr>
          <w:snapToGrid w:val="0"/>
          <w:sz w:val="24"/>
          <w:szCs w:val="24"/>
        </w:rPr>
        <w:t xml:space="preserve"> </w:t>
      </w:r>
      <w:proofErr w:type="spellStart"/>
      <w:r w:rsidRPr="008A189A">
        <w:rPr>
          <w:snapToGrid w:val="0"/>
          <w:sz w:val="24"/>
          <w:szCs w:val="24"/>
        </w:rPr>
        <w:t>tert-butylamin</w:t>
      </w:r>
      <w:proofErr w:type="spellEnd"/>
      <w:r w:rsidRPr="008A189A">
        <w:rPr>
          <w:snapToGrid w:val="0"/>
          <w:sz w:val="24"/>
          <w:szCs w:val="24"/>
        </w:rPr>
        <w:t xml:space="preserve"> 8 mg (</w:t>
      </w:r>
      <w:r w:rsidRPr="008A189A">
        <w:rPr>
          <w:sz w:val="24"/>
          <w:szCs w:val="24"/>
        </w:rPr>
        <w:t>svarende til 10</w:t>
      </w:r>
      <w:r w:rsidRPr="008A189A">
        <w:rPr>
          <w:snapToGrid w:val="0"/>
          <w:sz w:val="24"/>
          <w:szCs w:val="24"/>
        </w:rPr>
        <w:t> </w:t>
      </w:r>
      <w:r w:rsidRPr="008A189A">
        <w:rPr>
          <w:sz w:val="24"/>
          <w:szCs w:val="24"/>
        </w:rPr>
        <w:t xml:space="preserve">mg </w:t>
      </w:r>
      <w:proofErr w:type="spellStart"/>
      <w:r w:rsidRPr="008A189A">
        <w:rPr>
          <w:sz w:val="24"/>
          <w:szCs w:val="24"/>
        </w:rPr>
        <w:t>perindoprilarginin</w:t>
      </w:r>
      <w:proofErr w:type="spellEnd"/>
      <w:r w:rsidRPr="008A189A">
        <w:rPr>
          <w:sz w:val="24"/>
          <w:szCs w:val="24"/>
        </w:rPr>
        <w:t>)</w:t>
      </w:r>
      <w:r w:rsidRPr="008A189A">
        <w:rPr>
          <w:snapToGrid w:val="0"/>
          <w:sz w:val="24"/>
          <w:szCs w:val="24"/>
        </w:rPr>
        <w:t xml:space="preserve"> (n = 6.110) eller placebo (n = 6.108).</w:t>
      </w:r>
    </w:p>
    <w:p w14:paraId="74383994" w14:textId="77777777" w:rsidR="008C1824" w:rsidRPr="008A189A" w:rsidRDefault="008C1824" w:rsidP="00D53FDE">
      <w:pPr>
        <w:ind w:left="851"/>
        <w:rPr>
          <w:snapToGrid w:val="0"/>
          <w:sz w:val="24"/>
          <w:szCs w:val="24"/>
        </w:rPr>
      </w:pPr>
      <w:r w:rsidRPr="008A189A">
        <w:rPr>
          <w:snapToGrid w:val="0"/>
          <w:sz w:val="24"/>
          <w:szCs w:val="24"/>
        </w:rPr>
        <w:t xml:space="preserve">Studiepopulationen havde evidens for koronararteriesygdom uden evidens for kliniske tegn på hjerteinsufficiens. Totalt havde 90 % af patienterne tidligere haft myokardieinfarkt og/eller en tidligere </w:t>
      </w:r>
      <w:proofErr w:type="spellStart"/>
      <w:r w:rsidRPr="008A189A">
        <w:rPr>
          <w:snapToGrid w:val="0"/>
          <w:sz w:val="24"/>
          <w:szCs w:val="24"/>
        </w:rPr>
        <w:t>koronar</w:t>
      </w:r>
      <w:proofErr w:type="spellEnd"/>
      <w:r w:rsidRPr="008A189A">
        <w:rPr>
          <w:snapToGrid w:val="0"/>
          <w:sz w:val="24"/>
          <w:szCs w:val="24"/>
        </w:rPr>
        <w:t xml:space="preserve"> </w:t>
      </w:r>
      <w:proofErr w:type="spellStart"/>
      <w:r w:rsidRPr="008A189A">
        <w:rPr>
          <w:snapToGrid w:val="0"/>
          <w:sz w:val="24"/>
          <w:szCs w:val="24"/>
        </w:rPr>
        <w:t>revaskularisering</w:t>
      </w:r>
      <w:proofErr w:type="spellEnd"/>
      <w:r w:rsidRPr="008A189A">
        <w:rPr>
          <w:snapToGrid w:val="0"/>
          <w:sz w:val="24"/>
          <w:szCs w:val="24"/>
        </w:rPr>
        <w:t xml:space="preserve">. De fleste af patienterne fik studiemedicinen oven i konventionel behandling herunder </w:t>
      </w:r>
      <w:proofErr w:type="spellStart"/>
      <w:r w:rsidRPr="008A189A">
        <w:rPr>
          <w:snapToGrid w:val="0"/>
          <w:sz w:val="24"/>
          <w:szCs w:val="24"/>
        </w:rPr>
        <w:t>thrombocythæmmere</w:t>
      </w:r>
      <w:proofErr w:type="spellEnd"/>
      <w:r w:rsidRPr="008A189A">
        <w:rPr>
          <w:snapToGrid w:val="0"/>
          <w:sz w:val="24"/>
          <w:szCs w:val="24"/>
        </w:rPr>
        <w:t>, lipidsænkende stoffer og beta-</w:t>
      </w:r>
      <w:proofErr w:type="spellStart"/>
      <w:r w:rsidRPr="008A189A">
        <w:rPr>
          <w:snapToGrid w:val="0"/>
          <w:sz w:val="24"/>
          <w:szCs w:val="24"/>
        </w:rPr>
        <w:t>blokkere</w:t>
      </w:r>
      <w:proofErr w:type="spellEnd"/>
      <w:r w:rsidRPr="008A189A">
        <w:rPr>
          <w:snapToGrid w:val="0"/>
          <w:sz w:val="24"/>
          <w:szCs w:val="24"/>
        </w:rPr>
        <w:t>.</w:t>
      </w:r>
    </w:p>
    <w:p w14:paraId="2C05D542" w14:textId="77777777" w:rsidR="008C1824" w:rsidRPr="008A189A" w:rsidRDefault="008C1824" w:rsidP="00D53FDE">
      <w:pPr>
        <w:ind w:left="851"/>
        <w:rPr>
          <w:snapToGrid w:val="0"/>
          <w:sz w:val="24"/>
          <w:szCs w:val="24"/>
        </w:rPr>
      </w:pPr>
      <w:r w:rsidRPr="008A189A">
        <w:rPr>
          <w:snapToGrid w:val="0"/>
          <w:sz w:val="24"/>
          <w:szCs w:val="24"/>
        </w:rPr>
        <w:t xml:space="preserve">Det væsentligste effektmål omfattede </w:t>
      </w:r>
      <w:proofErr w:type="spellStart"/>
      <w:r w:rsidRPr="008A189A">
        <w:rPr>
          <w:snapToGrid w:val="0"/>
          <w:sz w:val="24"/>
          <w:szCs w:val="24"/>
        </w:rPr>
        <w:t>kardiovaskulær</w:t>
      </w:r>
      <w:proofErr w:type="spellEnd"/>
      <w:r w:rsidRPr="008A189A">
        <w:rPr>
          <w:snapToGrid w:val="0"/>
          <w:sz w:val="24"/>
          <w:szCs w:val="24"/>
        </w:rPr>
        <w:t xml:space="preserve"> mortalitet, </w:t>
      </w:r>
      <w:proofErr w:type="gramStart"/>
      <w:r w:rsidRPr="008A189A">
        <w:rPr>
          <w:snapToGrid w:val="0"/>
          <w:sz w:val="24"/>
          <w:szCs w:val="24"/>
        </w:rPr>
        <w:t>ikke fatal myokardieinfarkt</w:t>
      </w:r>
      <w:proofErr w:type="gramEnd"/>
      <w:r w:rsidRPr="008A189A">
        <w:rPr>
          <w:snapToGrid w:val="0"/>
          <w:sz w:val="24"/>
          <w:szCs w:val="24"/>
        </w:rPr>
        <w:t xml:space="preserve"> og/eller hjertestop med vellykket genoplivning. Behandlingen med </w:t>
      </w:r>
      <w:proofErr w:type="spellStart"/>
      <w:r w:rsidRPr="008A189A">
        <w:rPr>
          <w:snapToGrid w:val="0"/>
          <w:sz w:val="24"/>
          <w:szCs w:val="24"/>
        </w:rPr>
        <w:t>perindopril</w:t>
      </w:r>
      <w:proofErr w:type="spellEnd"/>
      <w:r w:rsidRPr="008A189A">
        <w:rPr>
          <w:snapToGrid w:val="0"/>
          <w:sz w:val="24"/>
          <w:szCs w:val="24"/>
        </w:rPr>
        <w:t xml:space="preserve"> </w:t>
      </w:r>
      <w:proofErr w:type="spellStart"/>
      <w:r w:rsidRPr="008A189A">
        <w:rPr>
          <w:snapToGrid w:val="0"/>
          <w:sz w:val="24"/>
          <w:szCs w:val="24"/>
        </w:rPr>
        <w:t>tert-butylamin</w:t>
      </w:r>
      <w:proofErr w:type="spellEnd"/>
      <w:r w:rsidRPr="008A189A">
        <w:rPr>
          <w:snapToGrid w:val="0"/>
          <w:sz w:val="24"/>
          <w:szCs w:val="24"/>
        </w:rPr>
        <w:t xml:space="preserve"> 8 mg (svarende til 10 mg </w:t>
      </w:r>
      <w:proofErr w:type="spellStart"/>
      <w:r w:rsidRPr="008A189A">
        <w:rPr>
          <w:snapToGrid w:val="0"/>
          <w:sz w:val="24"/>
          <w:szCs w:val="24"/>
        </w:rPr>
        <w:t>perindoprilarginin</w:t>
      </w:r>
      <w:proofErr w:type="spellEnd"/>
      <w:r w:rsidRPr="008A189A">
        <w:rPr>
          <w:snapToGrid w:val="0"/>
          <w:sz w:val="24"/>
          <w:szCs w:val="24"/>
        </w:rPr>
        <w:t>) én gang daglig gav en signifikant absolut reduktion i det primære endepunkt på 1,9 % (relativ risikoreduktion på 20 %, 95 % CI [9,4; 28,6] – p &lt; 0,001).</w:t>
      </w:r>
    </w:p>
    <w:p w14:paraId="76D30D6E" w14:textId="77777777" w:rsidR="008C1824" w:rsidRPr="008A189A" w:rsidRDefault="008C1824" w:rsidP="00D53FDE">
      <w:pPr>
        <w:ind w:left="851"/>
        <w:rPr>
          <w:snapToGrid w:val="0"/>
          <w:sz w:val="24"/>
          <w:szCs w:val="24"/>
        </w:rPr>
      </w:pPr>
      <w:r w:rsidRPr="008A189A">
        <w:rPr>
          <w:snapToGrid w:val="0"/>
          <w:sz w:val="24"/>
          <w:szCs w:val="24"/>
        </w:rPr>
        <w:t xml:space="preserve">Hos patienter med tidligere myokardieinfarkt og/eller </w:t>
      </w:r>
      <w:proofErr w:type="spellStart"/>
      <w:r w:rsidRPr="008A189A">
        <w:rPr>
          <w:snapToGrid w:val="0"/>
          <w:sz w:val="24"/>
          <w:szCs w:val="24"/>
        </w:rPr>
        <w:t>revaskularisering</w:t>
      </w:r>
      <w:proofErr w:type="spellEnd"/>
      <w:r w:rsidRPr="008A189A">
        <w:rPr>
          <w:snapToGrid w:val="0"/>
          <w:sz w:val="24"/>
          <w:szCs w:val="24"/>
        </w:rPr>
        <w:t xml:space="preserve"> blev der observeret en absolut reduktion på 2,2 % svarende til et RRR på 22,4 % (95 % CI [12,0; 31,6] – p &lt; 0,001) i det primære endepunkt sammenlignet med placebo.</w:t>
      </w:r>
    </w:p>
    <w:p w14:paraId="19B7279B" w14:textId="77777777" w:rsidR="008C1824" w:rsidRPr="008A189A" w:rsidRDefault="008C1824" w:rsidP="00D53FDE">
      <w:pPr>
        <w:ind w:left="851"/>
        <w:rPr>
          <w:sz w:val="24"/>
          <w:szCs w:val="24"/>
        </w:rPr>
      </w:pPr>
    </w:p>
    <w:p w14:paraId="2277157D" w14:textId="77777777" w:rsidR="008C1824" w:rsidRPr="00725624" w:rsidRDefault="008C1824" w:rsidP="00D53FDE">
      <w:pPr>
        <w:ind w:left="851"/>
        <w:rPr>
          <w:snapToGrid w:val="0"/>
          <w:sz w:val="24"/>
          <w:szCs w:val="24"/>
          <w:u w:val="single"/>
        </w:rPr>
      </w:pPr>
      <w:r w:rsidRPr="00725624">
        <w:rPr>
          <w:snapToGrid w:val="0"/>
          <w:sz w:val="24"/>
          <w:szCs w:val="24"/>
          <w:u w:val="single"/>
        </w:rPr>
        <w:t>Pædiatrisk population:</w:t>
      </w:r>
    </w:p>
    <w:p w14:paraId="4D802E62" w14:textId="77777777" w:rsidR="008C1824" w:rsidRPr="008A189A" w:rsidRDefault="008C1824" w:rsidP="00D53FDE">
      <w:pPr>
        <w:ind w:left="851"/>
        <w:rPr>
          <w:snapToGrid w:val="0"/>
          <w:sz w:val="24"/>
          <w:szCs w:val="24"/>
        </w:rPr>
      </w:pPr>
      <w:proofErr w:type="spellStart"/>
      <w:r w:rsidRPr="008A189A">
        <w:rPr>
          <w:snapToGrid w:val="0"/>
          <w:sz w:val="24"/>
          <w:szCs w:val="24"/>
        </w:rPr>
        <w:t>Perindoprils</w:t>
      </w:r>
      <w:proofErr w:type="spellEnd"/>
      <w:r w:rsidRPr="008A189A">
        <w:rPr>
          <w:snapToGrid w:val="0"/>
          <w:sz w:val="24"/>
          <w:szCs w:val="24"/>
        </w:rPr>
        <w:t xml:space="preserve"> sikkerhed og virkning hos børn og unge under 18 år er ikke klarlagt.</w:t>
      </w:r>
    </w:p>
    <w:p w14:paraId="49803480" w14:textId="77777777" w:rsidR="008C1824" w:rsidRPr="008A189A" w:rsidRDefault="008C1824" w:rsidP="00D53FDE">
      <w:pPr>
        <w:ind w:left="851"/>
        <w:rPr>
          <w:snapToGrid w:val="0"/>
          <w:sz w:val="24"/>
          <w:szCs w:val="24"/>
        </w:rPr>
      </w:pPr>
      <w:r w:rsidRPr="008A189A">
        <w:rPr>
          <w:snapToGrid w:val="0"/>
          <w:sz w:val="24"/>
          <w:szCs w:val="24"/>
        </w:rPr>
        <w:t>I et åbent, ikke-sammenlignelig, klinisk studie hos 62 </w:t>
      </w:r>
      <w:proofErr w:type="spellStart"/>
      <w:r w:rsidRPr="008A189A">
        <w:rPr>
          <w:snapToGrid w:val="0"/>
          <w:sz w:val="24"/>
          <w:szCs w:val="24"/>
        </w:rPr>
        <w:t>hypertensive</w:t>
      </w:r>
      <w:proofErr w:type="spellEnd"/>
      <w:r w:rsidRPr="008A189A">
        <w:rPr>
          <w:snapToGrid w:val="0"/>
          <w:sz w:val="24"/>
          <w:szCs w:val="24"/>
        </w:rPr>
        <w:t xml:space="preserve"> børn i alderen fra 2 til 15 år med en </w:t>
      </w:r>
      <w:proofErr w:type="spellStart"/>
      <w:r w:rsidRPr="008A189A">
        <w:rPr>
          <w:snapToGrid w:val="0"/>
          <w:sz w:val="24"/>
          <w:szCs w:val="24"/>
        </w:rPr>
        <w:t>glomerulær</w:t>
      </w:r>
      <w:proofErr w:type="spellEnd"/>
      <w:r w:rsidRPr="008A189A">
        <w:rPr>
          <w:snapToGrid w:val="0"/>
          <w:sz w:val="24"/>
          <w:szCs w:val="24"/>
        </w:rPr>
        <w:t xml:space="preserve"> filtrationshastighed på &gt; 30 ml/min/1,73 m</w:t>
      </w:r>
      <w:r w:rsidRPr="008A189A">
        <w:rPr>
          <w:snapToGrid w:val="0"/>
          <w:sz w:val="24"/>
          <w:szCs w:val="24"/>
          <w:vertAlign w:val="superscript"/>
        </w:rPr>
        <w:t>2</w:t>
      </w:r>
      <w:r w:rsidRPr="008A189A">
        <w:rPr>
          <w:snapToGrid w:val="0"/>
          <w:sz w:val="24"/>
          <w:szCs w:val="24"/>
        </w:rPr>
        <w:t xml:space="preserve"> fik patienterne </w:t>
      </w:r>
      <w:proofErr w:type="spellStart"/>
      <w:r w:rsidRPr="008A189A">
        <w:rPr>
          <w:snapToGrid w:val="0"/>
          <w:sz w:val="24"/>
          <w:szCs w:val="24"/>
        </w:rPr>
        <w:t>perindopril</w:t>
      </w:r>
      <w:proofErr w:type="spellEnd"/>
      <w:r w:rsidRPr="008A189A">
        <w:rPr>
          <w:snapToGrid w:val="0"/>
          <w:sz w:val="24"/>
          <w:szCs w:val="24"/>
        </w:rPr>
        <w:t xml:space="preserve"> med en gennemsnitlig dosis på 0,07 mg/kg. Dosis blev bestemt ud fra den enkelte patientprofil og blodtryksrespons op til en maksimal dosis på 0,135 mg/kg/dag.</w:t>
      </w:r>
    </w:p>
    <w:p w14:paraId="566AF69A" w14:textId="77777777" w:rsidR="008C1824" w:rsidRPr="008A189A" w:rsidRDefault="008C1824" w:rsidP="00D53FDE">
      <w:pPr>
        <w:ind w:left="851"/>
        <w:rPr>
          <w:snapToGrid w:val="0"/>
          <w:sz w:val="24"/>
          <w:szCs w:val="24"/>
        </w:rPr>
      </w:pPr>
      <w:r w:rsidRPr="008A189A">
        <w:rPr>
          <w:snapToGrid w:val="0"/>
          <w:sz w:val="24"/>
          <w:szCs w:val="24"/>
        </w:rPr>
        <w:t>59 patienter afsluttede 3-måneders perioden og 36 patienter afsluttede studiets ekstensionsperiode, dvs. de blev fulgt i mindst 24 måneder (gennemsnitlig studievarighed: 44 måneder).</w:t>
      </w:r>
    </w:p>
    <w:p w14:paraId="6083658F" w14:textId="77777777" w:rsidR="008C1824" w:rsidRPr="008A189A" w:rsidRDefault="008C1824" w:rsidP="00D53FDE">
      <w:pPr>
        <w:ind w:left="851"/>
        <w:rPr>
          <w:snapToGrid w:val="0"/>
          <w:sz w:val="24"/>
          <w:szCs w:val="24"/>
        </w:rPr>
      </w:pPr>
      <w:r w:rsidRPr="008A189A">
        <w:rPr>
          <w:snapToGrid w:val="0"/>
          <w:sz w:val="24"/>
          <w:szCs w:val="24"/>
        </w:rPr>
        <w:t xml:space="preserve">Systolisk og diastolisk blodtryk forblev stabile fra inklusionen til sidste kontrol hos patienter, der tidligere er blevet behandlet med </w:t>
      </w:r>
      <w:proofErr w:type="spellStart"/>
      <w:r w:rsidRPr="008A189A">
        <w:rPr>
          <w:snapToGrid w:val="0"/>
          <w:sz w:val="24"/>
          <w:szCs w:val="24"/>
        </w:rPr>
        <w:t>antihypertensiva</w:t>
      </w:r>
      <w:proofErr w:type="spellEnd"/>
      <w:r w:rsidRPr="008A189A">
        <w:rPr>
          <w:snapToGrid w:val="0"/>
          <w:sz w:val="24"/>
          <w:szCs w:val="24"/>
        </w:rPr>
        <w:t xml:space="preserve"> og faldt hos naive patienter.</w:t>
      </w:r>
    </w:p>
    <w:p w14:paraId="2BDC0334" w14:textId="77777777" w:rsidR="008C1824" w:rsidRPr="008A189A" w:rsidRDefault="008C1824" w:rsidP="00D53FDE">
      <w:pPr>
        <w:ind w:left="851"/>
        <w:rPr>
          <w:snapToGrid w:val="0"/>
          <w:sz w:val="24"/>
          <w:szCs w:val="24"/>
        </w:rPr>
      </w:pPr>
      <w:r w:rsidRPr="008A189A">
        <w:rPr>
          <w:snapToGrid w:val="0"/>
          <w:sz w:val="24"/>
          <w:szCs w:val="24"/>
        </w:rPr>
        <w:t>Flere end 75 % af børnene havde systolisk og diastolisk blodtryk under 95-procentfraktilen ved deres sidste kontrol.</w:t>
      </w:r>
    </w:p>
    <w:p w14:paraId="3273BD14" w14:textId="77777777" w:rsidR="008C1824" w:rsidRPr="008A189A" w:rsidRDefault="008C1824" w:rsidP="00D53FDE">
      <w:pPr>
        <w:ind w:left="851"/>
        <w:rPr>
          <w:snapToGrid w:val="0"/>
          <w:sz w:val="24"/>
          <w:szCs w:val="24"/>
        </w:rPr>
      </w:pPr>
      <w:r w:rsidRPr="008A189A">
        <w:rPr>
          <w:snapToGrid w:val="0"/>
          <w:sz w:val="24"/>
          <w:szCs w:val="24"/>
        </w:rPr>
        <w:t xml:space="preserve">Sikkerheden er konsistens med den kendte sikkerhedsprofil for </w:t>
      </w:r>
      <w:proofErr w:type="spellStart"/>
      <w:r w:rsidRPr="008A189A">
        <w:rPr>
          <w:snapToGrid w:val="0"/>
          <w:sz w:val="24"/>
          <w:szCs w:val="24"/>
        </w:rPr>
        <w:t>perindopril</w:t>
      </w:r>
      <w:proofErr w:type="spellEnd"/>
      <w:r w:rsidRPr="008A189A">
        <w:rPr>
          <w:snapToGrid w:val="0"/>
          <w:sz w:val="24"/>
          <w:szCs w:val="24"/>
        </w:rPr>
        <w:t>.</w:t>
      </w:r>
    </w:p>
    <w:p w14:paraId="1D298448" w14:textId="77777777" w:rsidR="008C1824" w:rsidRPr="008A189A" w:rsidRDefault="008C1824" w:rsidP="00D53FDE">
      <w:pPr>
        <w:ind w:left="851"/>
        <w:rPr>
          <w:sz w:val="24"/>
          <w:szCs w:val="24"/>
        </w:rPr>
      </w:pPr>
    </w:p>
    <w:p w14:paraId="5CC473BB" w14:textId="77777777" w:rsidR="008C1824" w:rsidRPr="00725624" w:rsidRDefault="008C1824" w:rsidP="00D53FDE">
      <w:pPr>
        <w:ind w:left="851"/>
        <w:rPr>
          <w:snapToGrid w:val="0"/>
          <w:sz w:val="24"/>
          <w:szCs w:val="24"/>
          <w:u w:val="single"/>
        </w:rPr>
      </w:pPr>
      <w:r w:rsidRPr="00725624">
        <w:rPr>
          <w:snapToGrid w:val="0"/>
          <w:sz w:val="24"/>
          <w:szCs w:val="24"/>
          <w:u w:val="single"/>
        </w:rPr>
        <w:t xml:space="preserve">Data fra kliniske studier af dobbelthæmning af </w:t>
      </w:r>
      <w:proofErr w:type="spellStart"/>
      <w:r w:rsidRPr="00725624">
        <w:rPr>
          <w:snapToGrid w:val="0"/>
          <w:sz w:val="24"/>
          <w:szCs w:val="24"/>
          <w:u w:val="single"/>
        </w:rPr>
        <w:t>renin-angiotensin-aldosteronsystemet</w:t>
      </w:r>
      <w:proofErr w:type="spellEnd"/>
      <w:r w:rsidRPr="00725624">
        <w:rPr>
          <w:snapToGrid w:val="0"/>
          <w:sz w:val="24"/>
          <w:szCs w:val="24"/>
          <w:u w:val="single"/>
        </w:rPr>
        <w:t xml:space="preserve"> (RAAS):</w:t>
      </w:r>
    </w:p>
    <w:p w14:paraId="7798A1E6" w14:textId="77777777" w:rsidR="008C1824" w:rsidRPr="008A189A" w:rsidRDefault="008C1824" w:rsidP="00D53FDE">
      <w:pPr>
        <w:ind w:left="851"/>
        <w:rPr>
          <w:iCs/>
          <w:sz w:val="24"/>
          <w:szCs w:val="24"/>
        </w:rPr>
      </w:pPr>
      <w:r w:rsidRPr="008A189A">
        <w:rPr>
          <w:iCs/>
          <w:sz w:val="24"/>
          <w:szCs w:val="24"/>
        </w:rPr>
        <w:t xml:space="preserve">Kombinationen af en ACE-hæmmer og en </w:t>
      </w:r>
      <w:proofErr w:type="spellStart"/>
      <w:r w:rsidRPr="008A189A">
        <w:rPr>
          <w:iCs/>
          <w:sz w:val="24"/>
          <w:szCs w:val="24"/>
        </w:rPr>
        <w:t>angiotensin</w:t>
      </w:r>
      <w:proofErr w:type="spellEnd"/>
      <w:r w:rsidRPr="008A189A">
        <w:rPr>
          <w:iCs/>
          <w:sz w:val="24"/>
          <w:szCs w:val="24"/>
        </w:rPr>
        <w:t xml:space="preserve"> II-receptorantagonist er undersøgt i to store randomiserede, kontrollerede studier (ONTARGET (</w:t>
      </w:r>
      <w:proofErr w:type="spellStart"/>
      <w:r w:rsidRPr="008A189A">
        <w:rPr>
          <w:iCs/>
          <w:sz w:val="24"/>
          <w:szCs w:val="24"/>
        </w:rPr>
        <w:t>ONgoing</w:t>
      </w:r>
      <w:proofErr w:type="spellEnd"/>
      <w:r w:rsidRPr="008A189A">
        <w:rPr>
          <w:iCs/>
          <w:sz w:val="24"/>
          <w:szCs w:val="24"/>
        </w:rPr>
        <w:t xml:space="preserve"> </w:t>
      </w:r>
      <w:proofErr w:type="spellStart"/>
      <w:r w:rsidRPr="008A189A">
        <w:rPr>
          <w:iCs/>
          <w:sz w:val="24"/>
          <w:szCs w:val="24"/>
        </w:rPr>
        <w:t>Telmisartan</w:t>
      </w:r>
      <w:proofErr w:type="spellEnd"/>
      <w:r w:rsidRPr="008A189A">
        <w:rPr>
          <w:iCs/>
          <w:sz w:val="24"/>
          <w:szCs w:val="24"/>
        </w:rPr>
        <w:t xml:space="preserve"> </w:t>
      </w:r>
      <w:proofErr w:type="spellStart"/>
      <w:r w:rsidRPr="008A189A">
        <w:rPr>
          <w:iCs/>
          <w:sz w:val="24"/>
          <w:szCs w:val="24"/>
        </w:rPr>
        <w:t>Alone</w:t>
      </w:r>
      <w:proofErr w:type="spellEnd"/>
      <w:r w:rsidRPr="008A189A">
        <w:rPr>
          <w:iCs/>
          <w:sz w:val="24"/>
          <w:szCs w:val="24"/>
        </w:rPr>
        <w:t xml:space="preserve"> and in </w:t>
      </w:r>
      <w:proofErr w:type="spellStart"/>
      <w:r w:rsidRPr="008A189A">
        <w:rPr>
          <w:iCs/>
          <w:sz w:val="24"/>
          <w:szCs w:val="24"/>
        </w:rPr>
        <w:t>combination</w:t>
      </w:r>
      <w:proofErr w:type="spellEnd"/>
      <w:r w:rsidRPr="008A189A">
        <w:rPr>
          <w:iCs/>
          <w:sz w:val="24"/>
          <w:szCs w:val="24"/>
        </w:rPr>
        <w:t xml:space="preserve"> with </w:t>
      </w:r>
      <w:proofErr w:type="spellStart"/>
      <w:r w:rsidRPr="008A189A">
        <w:rPr>
          <w:iCs/>
          <w:sz w:val="24"/>
          <w:szCs w:val="24"/>
        </w:rPr>
        <w:t>Ramipril</w:t>
      </w:r>
      <w:proofErr w:type="spellEnd"/>
      <w:r w:rsidRPr="008A189A">
        <w:rPr>
          <w:iCs/>
          <w:sz w:val="24"/>
          <w:szCs w:val="24"/>
        </w:rPr>
        <w:t xml:space="preserve"> Global </w:t>
      </w:r>
      <w:proofErr w:type="spellStart"/>
      <w:r w:rsidRPr="008A189A">
        <w:rPr>
          <w:iCs/>
          <w:sz w:val="24"/>
          <w:szCs w:val="24"/>
        </w:rPr>
        <w:t>Endpoint</w:t>
      </w:r>
      <w:proofErr w:type="spellEnd"/>
      <w:r w:rsidRPr="008A189A">
        <w:rPr>
          <w:iCs/>
          <w:sz w:val="24"/>
          <w:szCs w:val="24"/>
        </w:rPr>
        <w:t xml:space="preserve"> Trial) og VA NEPHRON-D (The Veterans Affairs </w:t>
      </w:r>
      <w:proofErr w:type="spellStart"/>
      <w:r w:rsidRPr="008A189A">
        <w:rPr>
          <w:iCs/>
          <w:sz w:val="24"/>
          <w:szCs w:val="24"/>
        </w:rPr>
        <w:t>Nephropathy</w:t>
      </w:r>
      <w:proofErr w:type="spellEnd"/>
      <w:r w:rsidRPr="008A189A">
        <w:rPr>
          <w:iCs/>
          <w:sz w:val="24"/>
          <w:szCs w:val="24"/>
        </w:rPr>
        <w:t xml:space="preserve"> in Diabetes)).</w:t>
      </w:r>
    </w:p>
    <w:p w14:paraId="3587F402" w14:textId="77777777" w:rsidR="008C1824" w:rsidRPr="008A189A" w:rsidRDefault="008C1824" w:rsidP="00D53FDE">
      <w:pPr>
        <w:ind w:left="851"/>
        <w:rPr>
          <w:spacing w:val="-2"/>
          <w:sz w:val="24"/>
          <w:szCs w:val="24"/>
        </w:rPr>
      </w:pPr>
      <w:r w:rsidRPr="008A189A">
        <w:rPr>
          <w:iCs/>
          <w:sz w:val="24"/>
          <w:szCs w:val="24"/>
        </w:rPr>
        <w:t xml:space="preserve">ONTARGET var et studie med patienter, der havde en anamnese med </w:t>
      </w:r>
      <w:proofErr w:type="spellStart"/>
      <w:r w:rsidRPr="008A189A">
        <w:rPr>
          <w:iCs/>
          <w:sz w:val="24"/>
          <w:szCs w:val="24"/>
        </w:rPr>
        <w:t>kardiovaskulær</w:t>
      </w:r>
      <w:proofErr w:type="spellEnd"/>
      <w:r w:rsidRPr="008A189A">
        <w:rPr>
          <w:iCs/>
          <w:sz w:val="24"/>
          <w:szCs w:val="24"/>
        </w:rPr>
        <w:t xml:space="preserve"> eller </w:t>
      </w:r>
      <w:proofErr w:type="spellStart"/>
      <w:r w:rsidRPr="008A189A">
        <w:rPr>
          <w:iCs/>
          <w:sz w:val="24"/>
          <w:szCs w:val="24"/>
        </w:rPr>
        <w:t>cerebrovaskulær</w:t>
      </w:r>
      <w:proofErr w:type="spellEnd"/>
      <w:r w:rsidRPr="008A189A">
        <w:rPr>
          <w:iCs/>
          <w:sz w:val="24"/>
          <w:szCs w:val="24"/>
        </w:rPr>
        <w:t xml:space="preserve"> sygdom, eller som havde type 2-diabetes mellitus med tegn på organpåvirkning. VA NEPHRON-D var et studie med patienter med type 2-diabetes mellitus og diabetisk </w:t>
      </w:r>
      <w:proofErr w:type="spellStart"/>
      <w:r w:rsidRPr="008A189A">
        <w:rPr>
          <w:iCs/>
          <w:sz w:val="24"/>
          <w:szCs w:val="24"/>
        </w:rPr>
        <w:t>nefropati</w:t>
      </w:r>
      <w:proofErr w:type="spellEnd"/>
      <w:r w:rsidRPr="008A189A">
        <w:rPr>
          <w:iCs/>
          <w:sz w:val="24"/>
          <w:szCs w:val="24"/>
        </w:rPr>
        <w:t>.</w:t>
      </w:r>
    </w:p>
    <w:p w14:paraId="3BA8C984" w14:textId="77777777" w:rsidR="008C1824" w:rsidRPr="008A189A" w:rsidRDefault="008C1824" w:rsidP="00D53FDE">
      <w:pPr>
        <w:ind w:left="851"/>
        <w:rPr>
          <w:spacing w:val="-2"/>
          <w:sz w:val="24"/>
          <w:szCs w:val="24"/>
        </w:rPr>
      </w:pPr>
      <w:r w:rsidRPr="008A189A">
        <w:rPr>
          <w:iCs/>
          <w:sz w:val="24"/>
          <w:szCs w:val="24"/>
        </w:rPr>
        <w:t xml:space="preserve">Disse studier viste ikke signifikant bedre effekt på </w:t>
      </w:r>
      <w:proofErr w:type="spellStart"/>
      <w:r w:rsidRPr="008A189A">
        <w:rPr>
          <w:iCs/>
          <w:sz w:val="24"/>
          <w:szCs w:val="24"/>
        </w:rPr>
        <w:t>renal</w:t>
      </w:r>
      <w:proofErr w:type="spellEnd"/>
      <w:r w:rsidRPr="008A189A">
        <w:rPr>
          <w:iCs/>
          <w:sz w:val="24"/>
          <w:szCs w:val="24"/>
        </w:rPr>
        <w:t xml:space="preserve"> og/eller </w:t>
      </w:r>
      <w:proofErr w:type="spellStart"/>
      <w:r w:rsidRPr="008A189A">
        <w:rPr>
          <w:iCs/>
          <w:sz w:val="24"/>
          <w:szCs w:val="24"/>
        </w:rPr>
        <w:t>kardiovaskulære</w:t>
      </w:r>
      <w:proofErr w:type="spellEnd"/>
      <w:r w:rsidRPr="008A189A">
        <w:rPr>
          <w:iCs/>
          <w:sz w:val="24"/>
          <w:szCs w:val="24"/>
        </w:rPr>
        <w:t xml:space="preserve"> mål og mortalitet sammenlignet med monoterapi, mens en øget risiko for </w:t>
      </w:r>
      <w:proofErr w:type="spellStart"/>
      <w:r w:rsidRPr="008A189A">
        <w:rPr>
          <w:iCs/>
          <w:sz w:val="24"/>
          <w:szCs w:val="24"/>
        </w:rPr>
        <w:t>hyperkaliæmi</w:t>
      </w:r>
      <w:proofErr w:type="spellEnd"/>
      <w:r w:rsidRPr="008A189A">
        <w:rPr>
          <w:iCs/>
          <w:sz w:val="24"/>
          <w:szCs w:val="24"/>
        </w:rPr>
        <w:t xml:space="preserve">, akut nyrepåvirkning og/eller hypotension observeredes. På baggrund af de fælles </w:t>
      </w:r>
      <w:proofErr w:type="spellStart"/>
      <w:r w:rsidRPr="008A189A">
        <w:rPr>
          <w:iCs/>
          <w:sz w:val="24"/>
          <w:szCs w:val="24"/>
        </w:rPr>
        <w:t>farmakodynamiske</w:t>
      </w:r>
      <w:proofErr w:type="spellEnd"/>
      <w:r w:rsidRPr="008A189A">
        <w:rPr>
          <w:iCs/>
          <w:sz w:val="24"/>
          <w:szCs w:val="24"/>
        </w:rPr>
        <w:t xml:space="preserve"> egenskaber er disse resultater også relevante for andre ACE-</w:t>
      </w:r>
      <w:proofErr w:type="spellStart"/>
      <w:r w:rsidRPr="008A189A">
        <w:rPr>
          <w:iCs/>
          <w:sz w:val="24"/>
          <w:szCs w:val="24"/>
        </w:rPr>
        <w:t>hæmmere</w:t>
      </w:r>
      <w:proofErr w:type="spellEnd"/>
      <w:r w:rsidRPr="008A189A">
        <w:rPr>
          <w:iCs/>
          <w:sz w:val="24"/>
          <w:szCs w:val="24"/>
        </w:rPr>
        <w:t xml:space="preserve"> og </w:t>
      </w:r>
      <w:proofErr w:type="spellStart"/>
      <w:r w:rsidRPr="008A189A">
        <w:rPr>
          <w:iCs/>
          <w:sz w:val="24"/>
          <w:szCs w:val="24"/>
        </w:rPr>
        <w:t>angiotensin</w:t>
      </w:r>
      <w:proofErr w:type="spellEnd"/>
      <w:r w:rsidRPr="008A189A">
        <w:rPr>
          <w:iCs/>
          <w:sz w:val="24"/>
          <w:szCs w:val="24"/>
        </w:rPr>
        <w:t xml:space="preserve"> II-receptorantagonister. </w:t>
      </w:r>
    </w:p>
    <w:p w14:paraId="5547B028" w14:textId="77777777" w:rsidR="008C1824" w:rsidRPr="008A189A" w:rsidRDefault="008C1824" w:rsidP="00D53FDE">
      <w:pPr>
        <w:ind w:left="851"/>
        <w:rPr>
          <w:iCs/>
          <w:sz w:val="24"/>
          <w:szCs w:val="24"/>
        </w:rPr>
      </w:pPr>
      <w:r w:rsidRPr="008A189A">
        <w:rPr>
          <w:iCs/>
          <w:sz w:val="24"/>
          <w:szCs w:val="24"/>
        </w:rPr>
        <w:t>ACE-</w:t>
      </w:r>
      <w:proofErr w:type="spellStart"/>
      <w:r w:rsidRPr="008A189A">
        <w:rPr>
          <w:iCs/>
          <w:sz w:val="24"/>
          <w:szCs w:val="24"/>
        </w:rPr>
        <w:t>hæmmere</w:t>
      </w:r>
      <w:proofErr w:type="spellEnd"/>
      <w:r w:rsidRPr="008A189A">
        <w:rPr>
          <w:iCs/>
          <w:sz w:val="24"/>
          <w:szCs w:val="24"/>
        </w:rPr>
        <w:t xml:space="preserve"> og </w:t>
      </w:r>
      <w:proofErr w:type="spellStart"/>
      <w:r w:rsidRPr="008A189A">
        <w:rPr>
          <w:iCs/>
          <w:sz w:val="24"/>
          <w:szCs w:val="24"/>
        </w:rPr>
        <w:t>angiotensin</w:t>
      </w:r>
      <w:proofErr w:type="spellEnd"/>
      <w:r w:rsidRPr="008A189A">
        <w:rPr>
          <w:iCs/>
          <w:sz w:val="24"/>
          <w:szCs w:val="24"/>
        </w:rPr>
        <w:t xml:space="preserve"> II-receptorantagonister bør derfor ikke anvendes samtidigt hos patienter med diabetisk </w:t>
      </w:r>
      <w:proofErr w:type="spellStart"/>
      <w:r w:rsidRPr="008A189A">
        <w:rPr>
          <w:iCs/>
          <w:sz w:val="24"/>
          <w:szCs w:val="24"/>
        </w:rPr>
        <w:t>nefropati</w:t>
      </w:r>
      <w:proofErr w:type="spellEnd"/>
      <w:r w:rsidRPr="008A189A">
        <w:rPr>
          <w:iCs/>
          <w:sz w:val="24"/>
          <w:szCs w:val="24"/>
        </w:rPr>
        <w:t xml:space="preserve">. </w:t>
      </w:r>
    </w:p>
    <w:p w14:paraId="3A3DDB41" w14:textId="77777777" w:rsidR="008C1824" w:rsidRPr="008A189A" w:rsidRDefault="008C1824" w:rsidP="00D53FDE">
      <w:pPr>
        <w:ind w:left="851"/>
        <w:rPr>
          <w:spacing w:val="-2"/>
          <w:sz w:val="24"/>
          <w:szCs w:val="24"/>
        </w:rPr>
      </w:pPr>
      <w:r w:rsidRPr="008A189A">
        <w:rPr>
          <w:iCs/>
          <w:sz w:val="24"/>
          <w:szCs w:val="24"/>
        </w:rPr>
        <w:t>ALTITUDE (</w:t>
      </w:r>
      <w:proofErr w:type="spellStart"/>
      <w:r w:rsidRPr="008A189A">
        <w:rPr>
          <w:iCs/>
          <w:sz w:val="24"/>
          <w:szCs w:val="24"/>
        </w:rPr>
        <w:t>Aliskiren</w:t>
      </w:r>
      <w:proofErr w:type="spellEnd"/>
      <w:r w:rsidRPr="008A189A">
        <w:rPr>
          <w:iCs/>
          <w:sz w:val="24"/>
          <w:szCs w:val="24"/>
        </w:rPr>
        <w:t xml:space="preserve"> Trial in Type 2 Diabetes Using </w:t>
      </w:r>
      <w:proofErr w:type="spellStart"/>
      <w:r w:rsidRPr="008A189A">
        <w:rPr>
          <w:iCs/>
          <w:sz w:val="24"/>
          <w:szCs w:val="24"/>
        </w:rPr>
        <w:t>Cardiovascular</w:t>
      </w:r>
      <w:proofErr w:type="spellEnd"/>
      <w:r w:rsidRPr="008A189A">
        <w:rPr>
          <w:iCs/>
          <w:sz w:val="24"/>
          <w:szCs w:val="24"/>
        </w:rPr>
        <w:t xml:space="preserve"> and </w:t>
      </w:r>
      <w:proofErr w:type="spellStart"/>
      <w:r w:rsidRPr="008A189A">
        <w:rPr>
          <w:iCs/>
          <w:sz w:val="24"/>
          <w:szCs w:val="24"/>
        </w:rPr>
        <w:t>Renal</w:t>
      </w:r>
      <w:proofErr w:type="spellEnd"/>
      <w:r w:rsidRPr="008A189A">
        <w:rPr>
          <w:iCs/>
          <w:sz w:val="24"/>
          <w:szCs w:val="24"/>
        </w:rPr>
        <w:t xml:space="preserve"> </w:t>
      </w:r>
      <w:proofErr w:type="spellStart"/>
      <w:r w:rsidRPr="008A189A">
        <w:rPr>
          <w:iCs/>
          <w:sz w:val="24"/>
          <w:szCs w:val="24"/>
        </w:rPr>
        <w:t>Disease</w:t>
      </w:r>
      <w:proofErr w:type="spellEnd"/>
      <w:r w:rsidRPr="008A189A">
        <w:rPr>
          <w:iCs/>
          <w:sz w:val="24"/>
          <w:szCs w:val="24"/>
        </w:rPr>
        <w:t xml:space="preserve"> </w:t>
      </w:r>
      <w:proofErr w:type="spellStart"/>
      <w:r w:rsidRPr="008A189A">
        <w:rPr>
          <w:iCs/>
          <w:sz w:val="24"/>
          <w:szCs w:val="24"/>
        </w:rPr>
        <w:t>Endpoints</w:t>
      </w:r>
      <w:proofErr w:type="spellEnd"/>
      <w:r w:rsidRPr="008A189A">
        <w:rPr>
          <w:iCs/>
          <w:sz w:val="24"/>
          <w:szCs w:val="24"/>
        </w:rPr>
        <w:t xml:space="preserve">) var et studie, der skulle undersøge fordelen ved at tilføje </w:t>
      </w:r>
      <w:proofErr w:type="spellStart"/>
      <w:r w:rsidRPr="008A189A">
        <w:rPr>
          <w:iCs/>
          <w:sz w:val="24"/>
          <w:szCs w:val="24"/>
        </w:rPr>
        <w:t>aliskiren</w:t>
      </w:r>
      <w:proofErr w:type="spellEnd"/>
      <w:r w:rsidRPr="008A189A">
        <w:rPr>
          <w:iCs/>
          <w:sz w:val="24"/>
          <w:szCs w:val="24"/>
        </w:rPr>
        <w:t xml:space="preserve"> til standardbehandling med en ACE-hæmmer eller en </w:t>
      </w:r>
      <w:proofErr w:type="spellStart"/>
      <w:r w:rsidRPr="008A189A">
        <w:rPr>
          <w:iCs/>
          <w:sz w:val="24"/>
          <w:szCs w:val="24"/>
        </w:rPr>
        <w:t>angiotensin</w:t>
      </w:r>
      <w:proofErr w:type="spellEnd"/>
      <w:r w:rsidRPr="008A189A">
        <w:rPr>
          <w:iCs/>
          <w:sz w:val="24"/>
          <w:szCs w:val="24"/>
        </w:rPr>
        <w:t xml:space="preserve"> II-receptorantagonist hos patienter med type 2-diabetes mellitus og kronisk nyresygdom, </w:t>
      </w:r>
      <w:proofErr w:type="spellStart"/>
      <w:r w:rsidRPr="008A189A">
        <w:rPr>
          <w:iCs/>
          <w:sz w:val="24"/>
          <w:szCs w:val="24"/>
        </w:rPr>
        <w:t>kardiovaskulær</w:t>
      </w:r>
      <w:proofErr w:type="spellEnd"/>
      <w:r w:rsidRPr="008A189A">
        <w:rPr>
          <w:iCs/>
          <w:sz w:val="24"/>
          <w:szCs w:val="24"/>
        </w:rPr>
        <w:t xml:space="preserve"> sygdom eller begge. Dette studie blev afsluttet tidligt pga. en øget risiko for bivirkninger. Både </w:t>
      </w:r>
      <w:proofErr w:type="spellStart"/>
      <w:r w:rsidRPr="008A189A">
        <w:rPr>
          <w:iCs/>
          <w:sz w:val="24"/>
          <w:szCs w:val="24"/>
        </w:rPr>
        <w:t>kardiovaskulære</w:t>
      </w:r>
      <w:proofErr w:type="spellEnd"/>
      <w:r w:rsidRPr="008A189A">
        <w:rPr>
          <w:iCs/>
          <w:sz w:val="24"/>
          <w:szCs w:val="24"/>
        </w:rPr>
        <w:t xml:space="preserve"> dødsfald og apopleksi var numerisk hyppigere forekommende i </w:t>
      </w:r>
      <w:proofErr w:type="spellStart"/>
      <w:r w:rsidRPr="008A189A">
        <w:rPr>
          <w:iCs/>
          <w:sz w:val="24"/>
          <w:szCs w:val="24"/>
        </w:rPr>
        <w:t>aliskiren</w:t>
      </w:r>
      <w:proofErr w:type="spellEnd"/>
      <w:r w:rsidRPr="008A189A">
        <w:rPr>
          <w:iCs/>
          <w:sz w:val="24"/>
          <w:szCs w:val="24"/>
        </w:rPr>
        <w:t>-gruppen end i placebogruppen, og bivirkninger og relevante alvorlige bivirkninger (</w:t>
      </w:r>
      <w:proofErr w:type="spellStart"/>
      <w:r w:rsidRPr="008A189A">
        <w:rPr>
          <w:iCs/>
          <w:sz w:val="24"/>
          <w:szCs w:val="24"/>
        </w:rPr>
        <w:t>hyperkaliæmi</w:t>
      </w:r>
      <w:proofErr w:type="spellEnd"/>
      <w:r w:rsidRPr="008A189A">
        <w:rPr>
          <w:iCs/>
          <w:sz w:val="24"/>
          <w:szCs w:val="24"/>
        </w:rPr>
        <w:t xml:space="preserve">, hypotension og nedsat nyrefunktion) blev rapporteret hyppigere i </w:t>
      </w:r>
      <w:proofErr w:type="spellStart"/>
      <w:r w:rsidRPr="008A189A">
        <w:rPr>
          <w:iCs/>
          <w:sz w:val="24"/>
          <w:szCs w:val="24"/>
        </w:rPr>
        <w:t>aliskiren</w:t>
      </w:r>
      <w:proofErr w:type="spellEnd"/>
      <w:r w:rsidRPr="008A189A">
        <w:rPr>
          <w:iCs/>
          <w:sz w:val="24"/>
          <w:szCs w:val="24"/>
        </w:rPr>
        <w:t>-gruppen end i placebogruppen.</w:t>
      </w:r>
    </w:p>
    <w:p w14:paraId="31F6C2E1" w14:textId="77777777" w:rsidR="009260DE" w:rsidRPr="008A189A" w:rsidRDefault="009260DE" w:rsidP="009260DE">
      <w:pPr>
        <w:tabs>
          <w:tab w:val="left" w:pos="851"/>
        </w:tabs>
        <w:ind w:left="851"/>
        <w:rPr>
          <w:sz w:val="24"/>
          <w:szCs w:val="24"/>
        </w:rPr>
      </w:pPr>
    </w:p>
    <w:p w14:paraId="629EF0AD" w14:textId="77777777" w:rsidR="009260DE" w:rsidRPr="008A189A" w:rsidRDefault="009260DE" w:rsidP="009260DE">
      <w:pPr>
        <w:tabs>
          <w:tab w:val="left" w:pos="851"/>
        </w:tabs>
        <w:ind w:left="851" w:hanging="851"/>
        <w:rPr>
          <w:b/>
          <w:sz w:val="24"/>
          <w:szCs w:val="24"/>
        </w:rPr>
      </w:pPr>
      <w:r w:rsidRPr="008A189A">
        <w:rPr>
          <w:b/>
          <w:sz w:val="24"/>
          <w:szCs w:val="24"/>
        </w:rPr>
        <w:t>5.2</w:t>
      </w:r>
      <w:r w:rsidRPr="008A189A">
        <w:rPr>
          <w:b/>
          <w:sz w:val="24"/>
          <w:szCs w:val="24"/>
        </w:rPr>
        <w:tab/>
      </w:r>
      <w:proofErr w:type="spellStart"/>
      <w:r w:rsidRPr="008A189A">
        <w:rPr>
          <w:b/>
          <w:sz w:val="24"/>
          <w:szCs w:val="24"/>
        </w:rPr>
        <w:t>Farmakokinetiske</w:t>
      </w:r>
      <w:proofErr w:type="spellEnd"/>
      <w:r w:rsidRPr="008A189A">
        <w:rPr>
          <w:b/>
          <w:sz w:val="24"/>
          <w:szCs w:val="24"/>
        </w:rPr>
        <w:t xml:space="preserve"> egenskaber</w:t>
      </w:r>
    </w:p>
    <w:p w14:paraId="5279BD5E" w14:textId="77777777" w:rsidR="00725624" w:rsidRDefault="00725624" w:rsidP="00D53FDE">
      <w:pPr>
        <w:ind w:left="851"/>
        <w:rPr>
          <w:sz w:val="24"/>
          <w:szCs w:val="24"/>
        </w:rPr>
      </w:pPr>
    </w:p>
    <w:p w14:paraId="55622D27" w14:textId="17347503" w:rsidR="008C1824" w:rsidRPr="00725624" w:rsidRDefault="008C1824" w:rsidP="00D53FDE">
      <w:pPr>
        <w:ind w:left="851"/>
        <w:rPr>
          <w:sz w:val="24"/>
          <w:szCs w:val="24"/>
          <w:u w:val="single"/>
        </w:rPr>
      </w:pPr>
      <w:r w:rsidRPr="00725624">
        <w:rPr>
          <w:sz w:val="24"/>
          <w:szCs w:val="24"/>
          <w:u w:val="single"/>
        </w:rPr>
        <w:t>Absorption</w:t>
      </w:r>
    </w:p>
    <w:p w14:paraId="326B0850" w14:textId="77777777" w:rsidR="008C1824" w:rsidRPr="008A189A" w:rsidRDefault="008C1824" w:rsidP="00D53FDE">
      <w:pPr>
        <w:ind w:left="851"/>
        <w:rPr>
          <w:sz w:val="24"/>
          <w:szCs w:val="24"/>
        </w:rPr>
      </w:pPr>
      <w:r w:rsidRPr="008A189A">
        <w:rPr>
          <w:sz w:val="24"/>
          <w:szCs w:val="24"/>
        </w:rPr>
        <w:t xml:space="preserve">Efter oral indgift absorberes </w:t>
      </w:r>
      <w:proofErr w:type="spellStart"/>
      <w:r w:rsidRPr="008A189A">
        <w:rPr>
          <w:sz w:val="24"/>
          <w:szCs w:val="24"/>
        </w:rPr>
        <w:t>perindopril</w:t>
      </w:r>
      <w:proofErr w:type="spellEnd"/>
      <w:r w:rsidRPr="008A189A">
        <w:rPr>
          <w:sz w:val="24"/>
          <w:szCs w:val="24"/>
        </w:rPr>
        <w:t xml:space="preserve"> hurtigt, og den maksimale koncentration nås inden for 1 time. Plasmahalveringstiden for </w:t>
      </w:r>
      <w:proofErr w:type="spellStart"/>
      <w:r w:rsidRPr="008A189A">
        <w:rPr>
          <w:sz w:val="24"/>
          <w:szCs w:val="24"/>
        </w:rPr>
        <w:t>perindopril</w:t>
      </w:r>
      <w:proofErr w:type="spellEnd"/>
      <w:r w:rsidRPr="008A189A">
        <w:rPr>
          <w:sz w:val="24"/>
          <w:szCs w:val="24"/>
        </w:rPr>
        <w:t xml:space="preserve"> er ligeledes 1</w:t>
      </w:r>
      <w:r w:rsidRPr="008A189A">
        <w:rPr>
          <w:snapToGrid w:val="0"/>
          <w:sz w:val="24"/>
          <w:szCs w:val="24"/>
        </w:rPr>
        <w:t> </w:t>
      </w:r>
      <w:r w:rsidRPr="008A189A">
        <w:rPr>
          <w:sz w:val="24"/>
          <w:szCs w:val="24"/>
        </w:rPr>
        <w:t xml:space="preserve">time. </w:t>
      </w:r>
    </w:p>
    <w:p w14:paraId="4F2AA20E" w14:textId="77777777" w:rsidR="008C1824" w:rsidRPr="008A189A" w:rsidRDefault="008C1824" w:rsidP="00D53FDE">
      <w:pPr>
        <w:ind w:left="851"/>
        <w:rPr>
          <w:sz w:val="24"/>
          <w:szCs w:val="24"/>
        </w:rPr>
      </w:pPr>
      <w:proofErr w:type="spellStart"/>
      <w:r w:rsidRPr="008A189A">
        <w:rPr>
          <w:sz w:val="24"/>
          <w:szCs w:val="24"/>
        </w:rPr>
        <w:t>Perindopril</w:t>
      </w:r>
      <w:proofErr w:type="spellEnd"/>
      <w:r w:rsidRPr="008A189A">
        <w:rPr>
          <w:sz w:val="24"/>
          <w:szCs w:val="24"/>
        </w:rPr>
        <w:t xml:space="preserve"> er </w:t>
      </w:r>
      <w:proofErr w:type="gramStart"/>
      <w:r w:rsidRPr="008A189A">
        <w:rPr>
          <w:sz w:val="24"/>
          <w:szCs w:val="24"/>
        </w:rPr>
        <w:t>et prodrug</w:t>
      </w:r>
      <w:proofErr w:type="gramEnd"/>
      <w:r w:rsidRPr="008A189A">
        <w:rPr>
          <w:sz w:val="24"/>
          <w:szCs w:val="24"/>
        </w:rPr>
        <w:t>. 27</w:t>
      </w:r>
      <w:r w:rsidRPr="008A189A">
        <w:rPr>
          <w:snapToGrid w:val="0"/>
          <w:sz w:val="24"/>
          <w:szCs w:val="24"/>
        </w:rPr>
        <w:t> </w:t>
      </w:r>
      <w:r w:rsidRPr="008A189A">
        <w:rPr>
          <w:sz w:val="24"/>
          <w:szCs w:val="24"/>
        </w:rPr>
        <w:t xml:space="preserve">% af den administrerede </w:t>
      </w:r>
      <w:proofErr w:type="spellStart"/>
      <w:r w:rsidRPr="008A189A">
        <w:rPr>
          <w:sz w:val="24"/>
          <w:szCs w:val="24"/>
        </w:rPr>
        <w:t>perindoprildosis</w:t>
      </w:r>
      <w:proofErr w:type="spellEnd"/>
      <w:r w:rsidRPr="008A189A">
        <w:rPr>
          <w:sz w:val="24"/>
          <w:szCs w:val="24"/>
        </w:rPr>
        <w:t xml:space="preserve"> findes i kredsløbet som den aktive metabolit </w:t>
      </w:r>
      <w:proofErr w:type="spellStart"/>
      <w:r w:rsidRPr="008A189A">
        <w:rPr>
          <w:sz w:val="24"/>
          <w:szCs w:val="24"/>
        </w:rPr>
        <w:t>perindoprilat</w:t>
      </w:r>
      <w:proofErr w:type="spellEnd"/>
      <w:r w:rsidRPr="008A189A">
        <w:rPr>
          <w:sz w:val="24"/>
          <w:szCs w:val="24"/>
        </w:rPr>
        <w:t xml:space="preserve">. Foruden den aktive metabolit </w:t>
      </w:r>
      <w:proofErr w:type="spellStart"/>
      <w:r w:rsidRPr="008A189A">
        <w:rPr>
          <w:sz w:val="24"/>
          <w:szCs w:val="24"/>
        </w:rPr>
        <w:t>perindoprilat</w:t>
      </w:r>
      <w:proofErr w:type="spellEnd"/>
      <w:r w:rsidRPr="008A189A">
        <w:rPr>
          <w:sz w:val="24"/>
          <w:szCs w:val="24"/>
        </w:rPr>
        <w:t xml:space="preserve"> danner </w:t>
      </w:r>
      <w:proofErr w:type="spellStart"/>
      <w:r w:rsidRPr="008A189A">
        <w:rPr>
          <w:sz w:val="24"/>
          <w:szCs w:val="24"/>
        </w:rPr>
        <w:t>perindopril</w:t>
      </w:r>
      <w:proofErr w:type="spellEnd"/>
      <w:r w:rsidRPr="008A189A">
        <w:rPr>
          <w:sz w:val="24"/>
          <w:szCs w:val="24"/>
        </w:rPr>
        <w:t xml:space="preserve"> fem metabolitter, alle inaktive. Den maksimale plasma-koncentration af </w:t>
      </w:r>
      <w:proofErr w:type="spellStart"/>
      <w:r w:rsidRPr="008A189A">
        <w:rPr>
          <w:sz w:val="24"/>
          <w:szCs w:val="24"/>
        </w:rPr>
        <w:t>perindoprilat</w:t>
      </w:r>
      <w:proofErr w:type="spellEnd"/>
      <w:r w:rsidRPr="008A189A">
        <w:rPr>
          <w:sz w:val="24"/>
          <w:szCs w:val="24"/>
        </w:rPr>
        <w:t xml:space="preserve"> nås i løbet af 3 til 4</w:t>
      </w:r>
      <w:r w:rsidRPr="008A189A">
        <w:rPr>
          <w:snapToGrid w:val="0"/>
          <w:sz w:val="24"/>
          <w:szCs w:val="24"/>
        </w:rPr>
        <w:t> </w:t>
      </w:r>
      <w:r w:rsidRPr="008A189A">
        <w:rPr>
          <w:sz w:val="24"/>
          <w:szCs w:val="24"/>
        </w:rPr>
        <w:t>timer.</w:t>
      </w:r>
    </w:p>
    <w:p w14:paraId="3197C762" w14:textId="77777777" w:rsidR="008C1824" w:rsidRPr="008A189A" w:rsidRDefault="008C1824" w:rsidP="00D53FDE">
      <w:pPr>
        <w:ind w:left="851"/>
        <w:rPr>
          <w:sz w:val="24"/>
          <w:szCs w:val="24"/>
        </w:rPr>
      </w:pPr>
      <w:r w:rsidRPr="008A189A">
        <w:rPr>
          <w:sz w:val="24"/>
          <w:szCs w:val="24"/>
        </w:rPr>
        <w:t xml:space="preserve">Eftersom indtagelse af føde nedsætter omdannelsen til </w:t>
      </w:r>
      <w:proofErr w:type="spellStart"/>
      <w:r w:rsidRPr="008A189A">
        <w:rPr>
          <w:sz w:val="24"/>
          <w:szCs w:val="24"/>
        </w:rPr>
        <w:t>perindoprilat</w:t>
      </w:r>
      <w:proofErr w:type="spellEnd"/>
      <w:r w:rsidRPr="008A189A">
        <w:rPr>
          <w:sz w:val="24"/>
          <w:szCs w:val="24"/>
        </w:rPr>
        <w:t xml:space="preserve"> og dermed biotilgængeligheden, skal </w:t>
      </w:r>
      <w:proofErr w:type="spellStart"/>
      <w:r w:rsidRPr="008A189A">
        <w:rPr>
          <w:sz w:val="24"/>
          <w:szCs w:val="24"/>
        </w:rPr>
        <w:t>perindoprilarginin</w:t>
      </w:r>
      <w:proofErr w:type="spellEnd"/>
      <w:r w:rsidRPr="008A189A">
        <w:rPr>
          <w:sz w:val="24"/>
          <w:szCs w:val="24"/>
        </w:rPr>
        <w:t xml:space="preserve"> administreres oralt som en enkelt daglig dosis før morgenmåltidet.</w:t>
      </w:r>
    </w:p>
    <w:p w14:paraId="26C8BB57" w14:textId="77777777" w:rsidR="008C1824" w:rsidRPr="008A189A" w:rsidRDefault="008C1824" w:rsidP="00D53FDE">
      <w:pPr>
        <w:ind w:left="851"/>
        <w:rPr>
          <w:sz w:val="24"/>
          <w:szCs w:val="24"/>
        </w:rPr>
      </w:pPr>
      <w:r w:rsidRPr="008A189A">
        <w:rPr>
          <w:sz w:val="24"/>
          <w:szCs w:val="24"/>
        </w:rPr>
        <w:t xml:space="preserve">Der er påvist et lineært forhold mellem </w:t>
      </w:r>
      <w:proofErr w:type="spellStart"/>
      <w:r w:rsidRPr="008A189A">
        <w:rPr>
          <w:sz w:val="24"/>
          <w:szCs w:val="24"/>
        </w:rPr>
        <w:t>perindopril</w:t>
      </w:r>
      <w:proofErr w:type="spellEnd"/>
      <w:r w:rsidRPr="008A189A">
        <w:rPr>
          <w:sz w:val="24"/>
          <w:szCs w:val="24"/>
        </w:rPr>
        <w:t>-dosis og dets eksponering i plasma.</w:t>
      </w:r>
    </w:p>
    <w:p w14:paraId="7DC7D00B" w14:textId="77777777" w:rsidR="008C1824" w:rsidRPr="008A189A" w:rsidRDefault="008C1824" w:rsidP="00D53FDE">
      <w:pPr>
        <w:ind w:left="851"/>
        <w:rPr>
          <w:sz w:val="24"/>
          <w:szCs w:val="24"/>
        </w:rPr>
      </w:pPr>
    </w:p>
    <w:p w14:paraId="75853539" w14:textId="77777777" w:rsidR="008C1824" w:rsidRPr="00725624" w:rsidRDefault="008C1824" w:rsidP="00D53FDE">
      <w:pPr>
        <w:ind w:left="851"/>
        <w:rPr>
          <w:sz w:val="24"/>
          <w:szCs w:val="24"/>
          <w:u w:val="single"/>
        </w:rPr>
      </w:pPr>
      <w:r w:rsidRPr="00725624">
        <w:rPr>
          <w:noProof/>
          <w:sz w:val="24"/>
          <w:szCs w:val="24"/>
          <w:u w:val="single"/>
        </w:rPr>
        <w:t>Fordeling</w:t>
      </w:r>
    </w:p>
    <w:p w14:paraId="1257B609" w14:textId="77777777" w:rsidR="008C1824" w:rsidRPr="008A189A" w:rsidRDefault="008C1824" w:rsidP="00D53FDE">
      <w:pPr>
        <w:ind w:left="851"/>
        <w:rPr>
          <w:snapToGrid w:val="0"/>
          <w:sz w:val="24"/>
          <w:szCs w:val="24"/>
        </w:rPr>
      </w:pPr>
      <w:r w:rsidRPr="008A189A">
        <w:rPr>
          <w:snapToGrid w:val="0"/>
          <w:sz w:val="24"/>
          <w:szCs w:val="24"/>
        </w:rPr>
        <w:t xml:space="preserve">Fordelingsvolumen er ca. 0,2 l/kg for ubundet </w:t>
      </w:r>
      <w:proofErr w:type="spellStart"/>
      <w:r w:rsidRPr="008A189A">
        <w:rPr>
          <w:snapToGrid w:val="0"/>
          <w:sz w:val="24"/>
          <w:szCs w:val="24"/>
        </w:rPr>
        <w:t>perindoprilat</w:t>
      </w:r>
      <w:proofErr w:type="spellEnd"/>
      <w:r w:rsidRPr="008A189A">
        <w:rPr>
          <w:snapToGrid w:val="0"/>
          <w:sz w:val="24"/>
          <w:szCs w:val="24"/>
        </w:rPr>
        <w:t xml:space="preserve">. Proteinbindingen af </w:t>
      </w:r>
      <w:proofErr w:type="spellStart"/>
      <w:r w:rsidRPr="008A189A">
        <w:rPr>
          <w:snapToGrid w:val="0"/>
          <w:sz w:val="24"/>
          <w:szCs w:val="24"/>
        </w:rPr>
        <w:t>perindoprilat</w:t>
      </w:r>
      <w:proofErr w:type="spellEnd"/>
      <w:r w:rsidRPr="008A189A">
        <w:rPr>
          <w:snapToGrid w:val="0"/>
          <w:sz w:val="24"/>
          <w:szCs w:val="24"/>
        </w:rPr>
        <w:t xml:space="preserve"> til plasmaproteiner er 20 %, og det binder hovedsageligt til det </w:t>
      </w:r>
      <w:proofErr w:type="spellStart"/>
      <w:r w:rsidRPr="008A189A">
        <w:rPr>
          <w:snapToGrid w:val="0"/>
          <w:sz w:val="24"/>
          <w:szCs w:val="24"/>
        </w:rPr>
        <w:t>angiotensinkonverterende</w:t>
      </w:r>
      <w:proofErr w:type="spellEnd"/>
      <w:r w:rsidRPr="008A189A">
        <w:rPr>
          <w:snapToGrid w:val="0"/>
          <w:sz w:val="24"/>
          <w:szCs w:val="24"/>
        </w:rPr>
        <w:t xml:space="preserve"> enzym, men er koncentrationsafhængig.</w:t>
      </w:r>
    </w:p>
    <w:p w14:paraId="49EF2127" w14:textId="77777777" w:rsidR="008C1824" w:rsidRPr="008A189A" w:rsidRDefault="008C1824" w:rsidP="00D53FDE">
      <w:pPr>
        <w:ind w:left="851"/>
        <w:rPr>
          <w:sz w:val="24"/>
          <w:szCs w:val="24"/>
        </w:rPr>
      </w:pPr>
    </w:p>
    <w:p w14:paraId="75D7C39C" w14:textId="77777777" w:rsidR="008C1824" w:rsidRPr="00725624" w:rsidRDefault="008C1824" w:rsidP="00D53FDE">
      <w:pPr>
        <w:ind w:left="851"/>
        <w:rPr>
          <w:sz w:val="24"/>
          <w:szCs w:val="24"/>
          <w:u w:val="single"/>
        </w:rPr>
      </w:pPr>
      <w:r w:rsidRPr="00725624">
        <w:rPr>
          <w:sz w:val="24"/>
          <w:szCs w:val="24"/>
          <w:u w:val="single"/>
        </w:rPr>
        <w:t>Elimination</w:t>
      </w:r>
    </w:p>
    <w:p w14:paraId="71782DD5" w14:textId="77777777" w:rsidR="008C1824" w:rsidRPr="008A189A" w:rsidRDefault="008C1824" w:rsidP="00D53FDE">
      <w:pPr>
        <w:ind w:left="851"/>
        <w:rPr>
          <w:snapToGrid w:val="0"/>
          <w:sz w:val="24"/>
          <w:szCs w:val="24"/>
        </w:rPr>
      </w:pPr>
      <w:proofErr w:type="spellStart"/>
      <w:r w:rsidRPr="008A189A">
        <w:rPr>
          <w:snapToGrid w:val="0"/>
          <w:sz w:val="24"/>
          <w:szCs w:val="24"/>
        </w:rPr>
        <w:t>Perindoprilat</w:t>
      </w:r>
      <w:proofErr w:type="spellEnd"/>
      <w:r w:rsidRPr="008A189A">
        <w:rPr>
          <w:snapToGrid w:val="0"/>
          <w:sz w:val="24"/>
          <w:szCs w:val="24"/>
        </w:rPr>
        <w:t xml:space="preserve"> elimineres i urinen, og den endelige halveringstid for den ubundne fraktion er ca. 17 timer, hvilket resulterer i </w:t>
      </w:r>
      <w:proofErr w:type="spellStart"/>
      <w:r w:rsidRPr="008A189A">
        <w:rPr>
          <w:i/>
          <w:iCs/>
          <w:snapToGrid w:val="0"/>
          <w:sz w:val="24"/>
          <w:szCs w:val="24"/>
        </w:rPr>
        <w:t>steady-state</w:t>
      </w:r>
      <w:proofErr w:type="spellEnd"/>
      <w:r w:rsidRPr="008A189A">
        <w:rPr>
          <w:snapToGrid w:val="0"/>
          <w:sz w:val="24"/>
          <w:szCs w:val="24"/>
        </w:rPr>
        <w:t xml:space="preserve"> inden for 4 dage.</w:t>
      </w:r>
    </w:p>
    <w:p w14:paraId="2A832F74" w14:textId="77777777" w:rsidR="008C1824" w:rsidRPr="008A189A" w:rsidRDefault="008C1824" w:rsidP="00D53FDE">
      <w:pPr>
        <w:ind w:left="851"/>
        <w:rPr>
          <w:sz w:val="24"/>
          <w:szCs w:val="24"/>
        </w:rPr>
      </w:pPr>
    </w:p>
    <w:p w14:paraId="05C03E59" w14:textId="77777777" w:rsidR="008C1824" w:rsidRPr="00725624" w:rsidRDefault="008C1824" w:rsidP="00D53FDE">
      <w:pPr>
        <w:ind w:left="851"/>
        <w:rPr>
          <w:snapToGrid w:val="0"/>
          <w:sz w:val="24"/>
          <w:szCs w:val="24"/>
          <w:u w:val="single"/>
        </w:rPr>
      </w:pPr>
      <w:r w:rsidRPr="00725624">
        <w:rPr>
          <w:snapToGrid w:val="0"/>
          <w:sz w:val="24"/>
          <w:szCs w:val="24"/>
          <w:u w:val="single"/>
        </w:rPr>
        <w:t>Særlige populationer</w:t>
      </w:r>
    </w:p>
    <w:p w14:paraId="3B24A191" w14:textId="77777777" w:rsidR="008C1824" w:rsidRPr="008A189A" w:rsidRDefault="008C1824" w:rsidP="00D53FDE">
      <w:pPr>
        <w:ind w:left="851"/>
        <w:rPr>
          <w:snapToGrid w:val="0"/>
          <w:sz w:val="24"/>
          <w:szCs w:val="24"/>
        </w:rPr>
      </w:pPr>
      <w:r w:rsidRPr="008A189A">
        <w:rPr>
          <w:snapToGrid w:val="0"/>
          <w:sz w:val="24"/>
          <w:szCs w:val="24"/>
        </w:rPr>
        <w:t xml:space="preserve">Eliminering af </w:t>
      </w:r>
      <w:proofErr w:type="spellStart"/>
      <w:r w:rsidRPr="008A189A">
        <w:rPr>
          <w:snapToGrid w:val="0"/>
          <w:sz w:val="24"/>
          <w:szCs w:val="24"/>
        </w:rPr>
        <w:t>perindoprilat</w:t>
      </w:r>
      <w:proofErr w:type="spellEnd"/>
      <w:r w:rsidRPr="008A189A">
        <w:rPr>
          <w:snapToGrid w:val="0"/>
          <w:sz w:val="24"/>
          <w:szCs w:val="24"/>
        </w:rPr>
        <w:t xml:space="preserve"> er nedsat hos ældre patienter samt hos patienter med hjerte- eller nyreinsufficiens. Dosisjustering ved nyreinsufficiens er ønskelig, afhængigt af graden af insufficiens (</w:t>
      </w:r>
      <w:proofErr w:type="spellStart"/>
      <w:r w:rsidRPr="008A189A">
        <w:rPr>
          <w:snapToGrid w:val="0"/>
          <w:sz w:val="24"/>
          <w:szCs w:val="24"/>
        </w:rPr>
        <w:t>kreatininclearance</w:t>
      </w:r>
      <w:proofErr w:type="spellEnd"/>
      <w:r w:rsidRPr="008A189A">
        <w:rPr>
          <w:snapToGrid w:val="0"/>
          <w:sz w:val="24"/>
          <w:szCs w:val="24"/>
        </w:rPr>
        <w:t>).</w:t>
      </w:r>
    </w:p>
    <w:p w14:paraId="07570B3A" w14:textId="77777777" w:rsidR="008C1824" w:rsidRPr="008A189A" w:rsidRDefault="008C1824" w:rsidP="00D53FDE">
      <w:pPr>
        <w:ind w:left="851"/>
        <w:rPr>
          <w:snapToGrid w:val="0"/>
          <w:sz w:val="24"/>
          <w:szCs w:val="24"/>
        </w:rPr>
      </w:pPr>
      <w:proofErr w:type="spellStart"/>
      <w:r w:rsidRPr="008A189A">
        <w:rPr>
          <w:snapToGrid w:val="0"/>
          <w:sz w:val="24"/>
          <w:szCs w:val="24"/>
        </w:rPr>
        <w:t>Dialyseclearance</w:t>
      </w:r>
      <w:proofErr w:type="spellEnd"/>
      <w:r w:rsidRPr="008A189A">
        <w:rPr>
          <w:snapToGrid w:val="0"/>
          <w:sz w:val="24"/>
          <w:szCs w:val="24"/>
        </w:rPr>
        <w:t xml:space="preserve"> for </w:t>
      </w:r>
      <w:proofErr w:type="spellStart"/>
      <w:r w:rsidRPr="008A189A">
        <w:rPr>
          <w:snapToGrid w:val="0"/>
          <w:sz w:val="24"/>
          <w:szCs w:val="24"/>
        </w:rPr>
        <w:t>perindoprilat</w:t>
      </w:r>
      <w:proofErr w:type="spellEnd"/>
      <w:r w:rsidRPr="008A189A">
        <w:rPr>
          <w:snapToGrid w:val="0"/>
          <w:sz w:val="24"/>
          <w:szCs w:val="24"/>
        </w:rPr>
        <w:t xml:space="preserve"> er lig med 70 ml/min.</w:t>
      </w:r>
    </w:p>
    <w:p w14:paraId="3156517D" w14:textId="77777777" w:rsidR="008C1824" w:rsidRPr="008A189A" w:rsidRDefault="008C1824" w:rsidP="00D53FDE">
      <w:pPr>
        <w:ind w:left="851"/>
        <w:rPr>
          <w:sz w:val="24"/>
          <w:szCs w:val="24"/>
        </w:rPr>
      </w:pPr>
      <w:proofErr w:type="spellStart"/>
      <w:r w:rsidRPr="008A189A">
        <w:rPr>
          <w:snapToGrid w:val="0"/>
          <w:sz w:val="24"/>
          <w:szCs w:val="24"/>
        </w:rPr>
        <w:t>Perindoprils</w:t>
      </w:r>
      <w:proofErr w:type="spellEnd"/>
      <w:r w:rsidRPr="008A189A">
        <w:rPr>
          <w:snapToGrid w:val="0"/>
          <w:sz w:val="24"/>
          <w:szCs w:val="24"/>
        </w:rPr>
        <w:t xml:space="preserve"> kinetik er modificeret hos patienter med </w:t>
      </w:r>
      <w:proofErr w:type="spellStart"/>
      <w:r w:rsidRPr="008A189A">
        <w:rPr>
          <w:snapToGrid w:val="0"/>
          <w:sz w:val="24"/>
          <w:szCs w:val="24"/>
        </w:rPr>
        <w:t>cirrhosis</w:t>
      </w:r>
      <w:proofErr w:type="spellEnd"/>
      <w:r w:rsidRPr="008A189A">
        <w:rPr>
          <w:snapToGrid w:val="0"/>
          <w:sz w:val="24"/>
          <w:szCs w:val="24"/>
        </w:rPr>
        <w:t xml:space="preserve">: </w:t>
      </w:r>
      <w:proofErr w:type="spellStart"/>
      <w:r w:rsidRPr="008A189A">
        <w:rPr>
          <w:snapToGrid w:val="0"/>
          <w:sz w:val="24"/>
          <w:szCs w:val="24"/>
        </w:rPr>
        <w:t>leverclearance</w:t>
      </w:r>
      <w:proofErr w:type="spellEnd"/>
      <w:r w:rsidRPr="008A189A">
        <w:rPr>
          <w:snapToGrid w:val="0"/>
          <w:sz w:val="24"/>
          <w:szCs w:val="24"/>
        </w:rPr>
        <w:t xml:space="preserve"> for grundmolekylet halveres. Dog reduceres mængden af dannet </w:t>
      </w:r>
      <w:proofErr w:type="spellStart"/>
      <w:r w:rsidRPr="008A189A">
        <w:rPr>
          <w:snapToGrid w:val="0"/>
          <w:sz w:val="24"/>
          <w:szCs w:val="24"/>
        </w:rPr>
        <w:t>perindoprilat</w:t>
      </w:r>
      <w:proofErr w:type="spellEnd"/>
      <w:r w:rsidRPr="008A189A">
        <w:rPr>
          <w:snapToGrid w:val="0"/>
          <w:sz w:val="24"/>
          <w:szCs w:val="24"/>
        </w:rPr>
        <w:t xml:space="preserve"> ikke, og derfor er dosisjustering ikke påkrævet (se pkt. 4.2 og 4.4).</w:t>
      </w:r>
    </w:p>
    <w:p w14:paraId="12EE6955" w14:textId="77777777" w:rsidR="009260DE" w:rsidRPr="008A189A" w:rsidRDefault="009260DE" w:rsidP="009260DE">
      <w:pPr>
        <w:tabs>
          <w:tab w:val="left" w:pos="851"/>
        </w:tabs>
        <w:ind w:left="851"/>
        <w:rPr>
          <w:sz w:val="24"/>
          <w:szCs w:val="24"/>
        </w:rPr>
      </w:pPr>
    </w:p>
    <w:p w14:paraId="5F4B9CB2" w14:textId="77777777" w:rsidR="009260DE" w:rsidRPr="008A189A" w:rsidRDefault="009260DE" w:rsidP="009260DE">
      <w:pPr>
        <w:tabs>
          <w:tab w:val="left" w:pos="851"/>
        </w:tabs>
        <w:ind w:left="851" w:hanging="851"/>
        <w:rPr>
          <w:b/>
          <w:sz w:val="24"/>
          <w:szCs w:val="24"/>
        </w:rPr>
      </w:pPr>
      <w:r w:rsidRPr="008A189A">
        <w:rPr>
          <w:b/>
          <w:sz w:val="24"/>
          <w:szCs w:val="24"/>
        </w:rPr>
        <w:t>5.3</w:t>
      </w:r>
      <w:r w:rsidRPr="008A189A">
        <w:rPr>
          <w:b/>
          <w:sz w:val="24"/>
          <w:szCs w:val="24"/>
        </w:rPr>
        <w:tab/>
        <w:t>Prækliniske sikkerhedsdata</w:t>
      </w:r>
    </w:p>
    <w:p w14:paraId="541EB865" w14:textId="77777777" w:rsidR="008C1824" w:rsidRPr="008A189A" w:rsidRDefault="008C1824" w:rsidP="007637E1">
      <w:pPr>
        <w:suppressAutoHyphens/>
        <w:ind w:left="851"/>
        <w:rPr>
          <w:snapToGrid w:val="0"/>
          <w:sz w:val="24"/>
          <w:szCs w:val="24"/>
        </w:rPr>
      </w:pPr>
      <w:r w:rsidRPr="008A189A">
        <w:rPr>
          <w:snapToGrid w:val="0"/>
          <w:sz w:val="24"/>
          <w:szCs w:val="24"/>
        </w:rPr>
        <w:t>I de kroniske orale toksicitetsstudier (rotter og aber) er målorganet nyren med reversibel skade.</w:t>
      </w:r>
    </w:p>
    <w:p w14:paraId="3994D8A7" w14:textId="77777777" w:rsidR="008C1824" w:rsidRPr="008A189A" w:rsidRDefault="008C1824" w:rsidP="007637E1">
      <w:pPr>
        <w:ind w:left="851"/>
        <w:rPr>
          <w:snapToGrid w:val="0"/>
          <w:sz w:val="24"/>
          <w:szCs w:val="24"/>
        </w:rPr>
      </w:pPr>
      <w:r w:rsidRPr="008A189A">
        <w:rPr>
          <w:snapToGrid w:val="0"/>
          <w:sz w:val="24"/>
          <w:szCs w:val="24"/>
        </w:rPr>
        <w:t xml:space="preserve">Der er ikke observeret nogen </w:t>
      </w:r>
      <w:proofErr w:type="spellStart"/>
      <w:r w:rsidRPr="008A189A">
        <w:rPr>
          <w:snapToGrid w:val="0"/>
          <w:sz w:val="24"/>
          <w:szCs w:val="24"/>
        </w:rPr>
        <w:t>mutagenicitet</w:t>
      </w:r>
      <w:proofErr w:type="spellEnd"/>
      <w:r w:rsidRPr="008A189A">
        <w:rPr>
          <w:snapToGrid w:val="0"/>
          <w:sz w:val="24"/>
          <w:szCs w:val="24"/>
        </w:rPr>
        <w:t xml:space="preserve"> i </w:t>
      </w:r>
      <w:r w:rsidRPr="008A189A">
        <w:rPr>
          <w:i/>
          <w:snapToGrid w:val="0"/>
          <w:sz w:val="24"/>
          <w:szCs w:val="24"/>
        </w:rPr>
        <w:t xml:space="preserve">in </w:t>
      </w:r>
      <w:proofErr w:type="spellStart"/>
      <w:r w:rsidRPr="008A189A">
        <w:rPr>
          <w:i/>
          <w:snapToGrid w:val="0"/>
          <w:sz w:val="24"/>
          <w:szCs w:val="24"/>
        </w:rPr>
        <w:t>vitro</w:t>
      </w:r>
      <w:proofErr w:type="spellEnd"/>
      <w:r w:rsidRPr="008A189A">
        <w:rPr>
          <w:i/>
          <w:snapToGrid w:val="0"/>
          <w:sz w:val="24"/>
          <w:szCs w:val="24"/>
        </w:rPr>
        <w:t xml:space="preserve">- </w:t>
      </w:r>
      <w:r w:rsidRPr="008A189A">
        <w:rPr>
          <w:snapToGrid w:val="0"/>
          <w:sz w:val="24"/>
          <w:szCs w:val="24"/>
        </w:rPr>
        <w:t xml:space="preserve">eller </w:t>
      </w:r>
      <w:r w:rsidRPr="008A189A">
        <w:rPr>
          <w:i/>
          <w:snapToGrid w:val="0"/>
          <w:sz w:val="24"/>
          <w:szCs w:val="24"/>
        </w:rPr>
        <w:t xml:space="preserve">in </w:t>
      </w:r>
      <w:proofErr w:type="spellStart"/>
      <w:r w:rsidRPr="008A189A">
        <w:rPr>
          <w:i/>
          <w:snapToGrid w:val="0"/>
          <w:sz w:val="24"/>
          <w:szCs w:val="24"/>
        </w:rPr>
        <w:t>vivo</w:t>
      </w:r>
      <w:proofErr w:type="spellEnd"/>
      <w:r w:rsidRPr="008A189A">
        <w:rPr>
          <w:i/>
          <w:snapToGrid w:val="0"/>
          <w:sz w:val="24"/>
          <w:szCs w:val="24"/>
        </w:rPr>
        <w:t>-</w:t>
      </w:r>
      <w:r w:rsidRPr="008A189A">
        <w:rPr>
          <w:snapToGrid w:val="0"/>
          <w:sz w:val="24"/>
          <w:szCs w:val="24"/>
        </w:rPr>
        <w:t>studier.</w:t>
      </w:r>
    </w:p>
    <w:p w14:paraId="1E484FF8" w14:textId="77777777" w:rsidR="008C1824" w:rsidRPr="008A189A" w:rsidRDefault="008C1824" w:rsidP="007637E1">
      <w:pPr>
        <w:ind w:left="851"/>
        <w:rPr>
          <w:snapToGrid w:val="0"/>
          <w:sz w:val="24"/>
          <w:szCs w:val="24"/>
        </w:rPr>
      </w:pPr>
      <w:r w:rsidRPr="008A189A">
        <w:rPr>
          <w:snapToGrid w:val="0"/>
          <w:sz w:val="24"/>
          <w:szCs w:val="24"/>
        </w:rPr>
        <w:t xml:space="preserve">Reproduktionstoksicitetsstudier (rotter, mus, kaniner og aber) viste ingen tegn på embryotoksicitet eller </w:t>
      </w:r>
      <w:proofErr w:type="spellStart"/>
      <w:r w:rsidRPr="008A189A">
        <w:rPr>
          <w:snapToGrid w:val="0"/>
          <w:sz w:val="24"/>
          <w:szCs w:val="24"/>
        </w:rPr>
        <w:t>teratogenicitet</w:t>
      </w:r>
      <w:proofErr w:type="spellEnd"/>
      <w:r w:rsidRPr="008A189A">
        <w:rPr>
          <w:snapToGrid w:val="0"/>
          <w:sz w:val="24"/>
          <w:szCs w:val="24"/>
        </w:rPr>
        <w:t>. Dog er ACE-</w:t>
      </w:r>
      <w:proofErr w:type="spellStart"/>
      <w:r w:rsidRPr="008A189A">
        <w:rPr>
          <w:snapToGrid w:val="0"/>
          <w:sz w:val="24"/>
          <w:szCs w:val="24"/>
        </w:rPr>
        <w:t>hæmmere</w:t>
      </w:r>
      <w:proofErr w:type="spellEnd"/>
      <w:r w:rsidRPr="008A189A">
        <w:rPr>
          <w:snapToGrid w:val="0"/>
          <w:sz w:val="24"/>
          <w:szCs w:val="24"/>
        </w:rPr>
        <w:t xml:space="preserve"> som klasse påvist at have negative virkninger på den sene fosterudvikling, der resulterer i fosterdød og medfødte defekter hos gnavere og kaniner: Der er observeret nyrelæsioner og en øget peri- og </w:t>
      </w:r>
      <w:proofErr w:type="spellStart"/>
      <w:r w:rsidRPr="008A189A">
        <w:rPr>
          <w:snapToGrid w:val="0"/>
          <w:sz w:val="24"/>
          <w:szCs w:val="24"/>
        </w:rPr>
        <w:t>postnatal</w:t>
      </w:r>
      <w:proofErr w:type="spellEnd"/>
      <w:r w:rsidRPr="008A189A">
        <w:rPr>
          <w:snapToGrid w:val="0"/>
          <w:sz w:val="24"/>
          <w:szCs w:val="24"/>
        </w:rPr>
        <w:t xml:space="preserve"> mortalitet. Fertiliteten var ikke nedsat hos hverken han- eller hunrotter.</w:t>
      </w:r>
    </w:p>
    <w:p w14:paraId="573093A4" w14:textId="77777777" w:rsidR="008C1824" w:rsidRPr="008A189A" w:rsidRDefault="008C1824" w:rsidP="007637E1">
      <w:pPr>
        <w:numPr>
          <w:ilvl w:val="12"/>
          <w:numId w:val="0"/>
        </w:numPr>
        <w:ind w:left="851" w:right="11"/>
        <w:rPr>
          <w:snapToGrid w:val="0"/>
          <w:sz w:val="24"/>
          <w:szCs w:val="24"/>
        </w:rPr>
      </w:pPr>
      <w:r w:rsidRPr="008A189A">
        <w:rPr>
          <w:snapToGrid w:val="0"/>
          <w:sz w:val="24"/>
          <w:szCs w:val="24"/>
        </w:rPr>
        <w:t xml:space="preserve">Der er ikke observeret </w:t>
      </w:r>
      <w:proofErr w:type="spellStart"/>
      <w:r w:rsidRPr="008A189A">
        <w:rPr>
          <w:snapToGrid w:val="0"/>
          <w:sz w:val="24"/>
          <w:szCs w:val="24"/>
        </w:rPr>
        <w:t>karcinogenicitet</w:t>
      </w:r>
      <w:proofErr w:type="spellEnd"/>
      <w:r w:rsidRPr="008A189A">
        <w:rPr>
          <w:snapToGrid w:val="0"/>
          <w:sz w:val="24"/>
          <w:szCs w:val="24"/>
        </w:rPr>
        <w:t xml:space="preserve"> i langtidsstudier af rotter og mus.</w:t>
      </w:r>
    </w:p>
    <w:p w14:paraId="624A899B" w14:textId="77777777" w:rsidR="009260DE" w:rsidRPr="008A189A" w:rsidRDefault="009260DE" w:rsidP="009260DE">
      <w:pPr>
        <w:tabs>
          <w:tab w:val="left" w:pos="851"/>
        </w:tabs>
        <w:ind w:left="851"/>
        <w:rPr>
          <w:sz w:val="24"/>
          <w:szCs w:val="24"/>
        </w:rPr>
      </w:pPr>
    </w:p>
    <w:p w14:paraId="608DF252" w14:textId="77777777" w:rsidR="009260DE" w:rsidRPr="008A189A" w:rsidRDefault="009260DE" w:rsidP="009260DE">
      <w:pPr>
        <w:tabs>
          <w:tab w:val="left" w:pos="851"/>
        </w:tabs>
        <w:ind w:left="851"/>
        <w:rPr>
          <w:sz w:val="24"/>
          <w:szCs w:val="24"/>
        </w:rPr>
      </w:pPr>
    </w:p>
    <w:p w14:paraId="40962D06" w14:textId="77777777" w:rsidR="009260DE" w:rsidRPr="008A189A" w:rsidRDefault="009260DE" w:rsidP="009260DE">
      <w:pPr>
        <w:tabs>
          <w:tab w:val="left" w:pos="851"/>
        </w:tabs>
        <w:ind w:left="851" w:hanging="851"/>
        <w:rPr>
          <w:b/>
          <w:sz w:val="24"/>
          <w:szCs w:val="24"/>
        </w:rPr>
      </w:pPr>
      <w:r w:rsidRPr="008A189A">
        <w:rPr>
          <w:b/>
          <w:sz w:val="24"/>
          <w:szCs w:val="24"/>
        </w:rPr>
        <w:t>6.</w:t>
      </w:r>
      <w:r w:rsidRPr="008A189A">
        <w:rPr>
          <w:b/>
          <w:sz w:val="24"/>
          <w:szCs w:val="24"/>
        </w:rPr>
        <w:tab/>
        <w:t>FARMACEUTISKE OPLYSNINGER</w:t>
      </w:r>
    </w:p>
    <w:p w14:paraId="5C4A14F9" w14:textId="77777777" w:rsidR="009260DE" w:rsidRPr="008A189A" w:rsidRDefault="009260DE" w:rsidP="009260DE">
      <w:pPr>
        <w:tabs>
          <w:tab w:val="left" w:pos="851"/>
        </w:tabs>
        <w:ind w:left="851"/>
        <w:rPr>
          <w:sz w:val="24"/>
          <w:szCs w:val="24"/>
        </w:rPr>
      </w:pPr>
    </w:p>
    <w:p w14:paraId="21136D79" w14:textId="77777777" w:rsidR="009260DE" w:rsidRPr="008A189A" w:rsidRDefault="009260DE" w:rsidP="009260DE">
      <w:pPr>
        <w:tabs>
          <w:tab w:val="left" w:pos="851"/>
        </w:tabs>
        <w:ind w:left="851" w:hanging="851"/>
        <w:rPr>
          <w:b/>
          <w:sz w:val="24"/>
          <w:szCs w:val="24"/>
        </w:rPr>
      </w:pPr>
      <w:r w:rsidRPr="008A189A">
        <w:rPr>
          <w:b/>
          <w:sz w:val="24"/>
          <w:szCs w:val="24"/>
        </w:rPr>
        <w:t>6.1</w:t>
      </w:r>
      <w:r w:rsidRPr="008A189A">
        <w:rPr>
          <w:b/>
          <w:sz w:val="24"/>
          <w:szCs w:val="24"/>
        </w:rPr>
        <w:tab/>
        <w:t>Hjælpestoffer</w:t>
      </w:r>
    </w:p>
    <w:p w14:paraId="3B7EEE42" w14:textId="77777777" w:rsidR="008C1824" w:rsidRPr="008A189A" w:rsidRDefault="008C1824" w:rsidP="007637E1">
      <w:pPr>
        <w:ind w:left="851"/>
        <w:rPr>
          <w:sz w:val="24"/>
          <w:szCs w:val="24"/>
        </w:rPr>
      </w:pPr>
      <w:proofErr w:type="spellStart"/>
      <w:r w:rsidRPr="008A189A">
        <w:rPr>
          <w:sz w:val="24"/>
          <w:szCs w:val="24"/>
        </w:rPr>
        <w:t>Calciumchloridhexahydrat</w:t>
      </w:r>
      <w:proofErr w:type="spellEnd"/>
    </w:p>
    <w:p w14:paraId="0F872A9A" w14:textId="77777777" w:rsidR="008C1824" w:rsidRPr="008A189A" w:rsidRDefault="008C1824" w:rsidP="007637E1">
      <w:pPr>
        <w:ind w:left="851"/>
        <w:rPr>
          <w:sz w:val="24"/>
          <w:szCs w:val="24"/>
        </w:rPr>
      </w:pPr>
      <w:r w:rsidRPr="008A189A">
        <w:rPr>
          <w:sz w:val="24"/>
          <w:szCs w:val="24"/>
        </w:rPr>
        <w:t>Cellulose, mikrokrystallinsk</w:t>
      </w:r>
    </w:p>
    <w:p w14:paraId="4F7A1A81" w14:textId="77777777" w:rsidR="008C1824" w:rsidRPr="008A189A" w:rsidRDefault="008C1824" w:rsidP="007637E1">
      <w:pPr>
        <w:ind w:left="851"/>
        <w:rPr>
          <w:sz w:val="24"/>
          <w:szCs w:val="24"/>
        </w:rPr>
      </w:pPr>
      <w:proofErr w:type="spellStart"/>
      <w:r w:rsidRPr="008A189A">
        <w:rPr>
          <w:sz w:val="24"/>
          <w:szCs w:val="24"/>
        </w:rPr>
        <w:t>Silica</w:t>
      </w:r>
      <w:proofErr w:type="spellEnd"/>
      <w:r w:rsidRPr="008A189A">
        <w:rPr>
          <w:sz w:val="24"/>
          <w:szCs w:val="24"/>
        </w:rPr>
        <w:t>, kolloid vandfri</w:t>
      </w:r>
    </w:p>
    <w:p w14:paraId="1A57A86C" w14:textId="77777777" w:rsidR="008C1824" w:rsidRPr="008A189A" w:rsidRDefault="008C1824" w:rsidP="007637E1">
      <w:pPr>
        <w:ind w:left="851"/>
        <w:rPr>
          <w:sz w:val="24"/>
          <w:szCs w:val="24"/>
        </w:rPr>
      </w:pPr>
      <w:proofErr w:type="spellStart"/>
      <w:r w:rsidRPr="008A189A">
        <w:rPr>
          <w:sz w:val="24"/>
          <w:szCs w:val="24"/>
        </w:rPr>
        <w:t>Magnesiumstearat</w:t>
      </w:r>
      <w:proofErr w:type="spellEnd"/>
    </w:p>
    <w:p w14:paraId="3031B5C0" w14:textId="77777777" w:rsidR="009260DE" w:rsidRPr="008A189A" w:rsidRDefault="009260DE" w:rsidP="009260DE">
      <w:pPr>
        <w:tabs>
          <w:tab w:val="left" w:pos="851"/>
        </w:tabs>
        <w:ind w:left="851"/>
        <w:rPr>
          <w:sz w:val="24"/>
          <w:szCs w:val="24"/>
        </w:rPr>
      </w:pPr>
    </w:p>
    <w:p w14:paraId="7E1650DA" w14:textId="77777777" w:rsidR="009260DE" w:rsidRPr="008A189A" w:rsidRDefault="009260DE" w:rsidP="009260DE">
      <w:pPr>
        <w:tabs>
          <w:tab w:val="left" w:pos="851"/>
        </w:tabs>
        <w:ind w:left="851" w:hanging="851"/>
        <w:rPr>
          <w:b/>
          <w:sz w:val="24"/>
          <w:szCs w:val="24"/>
        </w:rPr>
      </w:pPr>
      <w:r w:rsidRPr="008A189A">
        <w:rPr>
          <w:b/>
          <w:sz w:val="24"/>
          <w:szCs w:val="24"/>
        </w:rPr>
        <w:t>6.2</w:t>
      </w:r>
      <w:r w:rsidRPr="008A189A">
        <w:rPr>
          <w:b/>
          <w:sz w:val="24"/>
          <w:szCs w:val="24"/>
        </w:rPr>
        <w:tab/>
        <w:t>Uforligeligheder</w:t>
      </w:r>
    </w:p>
    <w:p w14:paraId="7252CB73" w14:textId="77777777" w:rsidR="008C1824" w:rsidRPr="008A189A" w:rsidRDefault="008C1824" w:rsidP="007637E1">
      <w:pPr>
        <w:ind w:left="851"/>
        <w:rPr>
          <w:sz w:val="24"/>
          <w:szCs w:val="24"/>
        </w:rPr>
      </w:pPr>
      <w:r w:rsidRPr="008A189A">
        <w:rPr>
          <w:sz w:val="24"/>
          <w:szCs w:val="24"/>
        </w:rPr>
        <w:t>Ikke relevant.</w:t>
      </w:r>
    </w:p>
    <w:p w14:paraId="6A553D94" w14:textId="77777777" w:rsidR="009260DE" w:rsidRPr="008A189A" w:rsidRDefault="009260DE" w:rsidP="009260DE">
      <w:pPr>
        <w:tabs>
          <w:tab w:val="left" w:pos="851"/>
        </w:tabs>
        <w:ind w:left="851"/>
        <w:rPr>
          <w:sz w:val="24"/>
          <w:szCs w:val="24"/>
        </w:rPr>
      </w:pPr>
    </w:p>
    <w:p w14:paraId="63283A1E" w14:textId="77777777" w:rsidR="009260DE" w:rsidRPr="008A189A" w:rsidRDefault="009260DE" w:rsidP="009260DE">
      <w:pPr>
        <w:tabs>
          <w:tab w:val="left" w:pos="851"/>
        </w:tabs>
        <w:ind w:left="851" w:hanging="851"/>
        <w:rPr>
          <w:b/>
          <w:sz w:val="24"/>
          <w:szCs w:val="24"/>
        </w:rPr>
      </w:pPr>
      <w:r w:rsidRPr="008A189A">
        <w:rPr>
          <w:b/>
          <w:sz w:val="24"/>
          <w:szCs w:val="24"/>
        </w:rPr>
        <w:t>6.3</w:t>
      </w:r>
      <w:r w:rsidRPr="008A189A">
        <w:rPr>
          <w:b/>
          <w:sz w:val="24"/>
          <w:szCs w:val="24"/>
        </w:rPr>
        <w:tab/>
        <w:t>Opbevaringstid</w:t>
      </w:r>
    </w:p>
    <w:p w14:paraId="7428A3DC" w14:textId="694FD9E6" w:rsidR="008C1824" w:rsidRPr="008A189A" w:rsidRDefault="008C1824" w:rsidP="007637E1">
      <w:pPr>
        <w:ind w:left="851"/>
        <w:rPr>
          <w:sz w:val="24"/>
          <w:szCs w:val="24"/>
        </w:rPr>
      </w:pPr>
      <w:r w:rsidRPr="008A189A">
        <w:rPr>
          <w:sz w:val="24"/>
          <w:szCs w:val="24"/>
        </w:rPr>
        <w:t>2 år</w:t>
      </w:r>
    </w:p>
    <w:p w14:paraId="5BD8ADB0" w14:textId="77777777" w:rsidR="009260DE" w:rsidRPr="008A189A" w:rsidRDefault="009260DE" w:rsidP="009260DE">
      <w:pPr>
        <w:tabs>
          <w:tab w:val="left" w:pos="851"/>
        </w:tabs>
        <w:ind w:left="851"/>
        <w:rPr>
          <w:sz w:val="24"/>
          <w:szCs w:val="24"/>
        </w:rPr>
      </w:pPr>
    </w:p>
    <w:p w14:paraId="228C1062" w14:textId="77777777" w:rsidR="009260DE" w:rsidRPr="008A189A" w:rsidRDefault="009260DE" w:rsidP="009260DE">
      <w:pPr>
        <w:tabs>
          <w:tab w:val="left" w:pos="851"/>
        </w:tabs>
        <w:ind w:left="851" w:hanging="851"/>
        <w:rPr>
          <w:b/>
          <w:sz w:val="24"/>
          <w:szCs w:val="24"/>
        </w:rPr>
      </w:pPr>
      <w:r w:rsidRPr="008A189A">
        <w:rPr>
          <w:b/>
          <w:sz w:val="24"/>
          <w:szCs w:val="24"/>
        </w:rPr>
        <w:t>6.4</w:t>
      </w:r>
      <w:r w:rsidRPr="008A189A">
        <w:rPr>
          <w:b/>
          <w:sz w:val="24"/>
          <w:szCs w:val="24"/>
        </w:rPr>
        <w:tab/>
        <w:t>Særlige opbevaringsforhold</w:t>
      </w:r>
    </w:p>
    <w:p w14:paraId="005C31BD" w14:textId="77777777" w:rsidR="008C1824" w:rsidRPr="008A189A" w:rsidRDefault="008C1824" w:rsidP="004876D6">
      <w:pPr>
        <w:tabs>
          <w:tab w:val="center" w:pos="5244"/>
        </w:tabs>
        <w:suppressAutoHyphens/>
        <w:ind w:left="851"/>
        <w:rPr>
          <w:sz w:val="24"/>
          <w:szCs w:val="24"/>
        </w:rPr>
      </w:pPr>
      <w:r w:rsidRPr="008A189A">
        <w:rPr>
          <w:sz w:val="24"/>
          <w:szCs w:val="24"/>
        </w:rPr>
        <w:t>Dette lægemiddel kræver ingen særlige forholdsregler vedrørende opbevaringen.</w:t>
      </w:r>
    </w:p>
    <w:p w14:paraId="7C57F99E" w14:textId="77777777" w:rsidR="009260DE" w:rsidRPr="008A189A" w:rsidRDefault="009260DE" w:rsidP="009260DE">
      <w:pPr>
        <w:tabs>
          <w:tab w:val="left" w:pos="851"/>
        </w:tabs>
        <w:ind w:left="851"/>
        <w:rPr>
          <w:sz w:val="24"/>
          <w:szCs w:val="24"/>
        </w:rPr>
      </w:pPr>
    </w:p>
    <w:p w14:paraId="56100B12" w14:textId="77777777" w:rsidR="009260DE" w:rsidRPr="008A189A" w:rsidRDefault="009260DE" w:rsidP="009260DE">
      <w:pPr>
        <w:tabs>
          <w:tab w:val="left" w:pos="851"/>
        </w:tabs>
        <w:ind w:left="851" w:hanging="851"/>
        <w:rPr>
          <w:b/>
          <w:sz w:val="24"/>
          <w:szCs w:val="24"/>
        </w:rPr>
      </w:pPr>
      <w:r w:rsidRPr="008A189A">
        <w:rPr>
          <w:b/>
          <w:sz w:val="24"/>
          <w:szCs w:val="24"/>
        </w:rPr>
        <w:t>6.5</w:t>
      </w:r>
      <w:r w:rsidRPr="008A189A">
        <w:rPr>
          <w:b/>
          <w:sz w:val="24"/>
          <w:szCs w:val="24"/>
        </w:rPr>
        <w:tab/>
        <w:t>Emballagetyper og pakningsstørrelser</w:t>
      </w:r>
    </w:p>
    <w:p w14:paraId="44957252" w14:textId="77777777" w:rsidR="008C1824" w:rsidRPr="008A189A" w:rsidRDefault="008C1824" w:rsidP="004876D6">
      <w:pPr>
        <w:suppressAutoHyphens/>
        <w:ind w:left="851"/>
        <w:rPr>
          <w:sz w:val="24"/>
          <w:szCs w:val="24"/>
        </w:rPr>
      </w:pPr>
      <w:r w:rsidRPr="008A189A">
        <w:rPr>
          <w:sz w:val="24"/>
          <w:szCs w:val="24"/>
        </w:rPr>
        <w:t>Blisterpakning (OPA/</w:t>
      </w:r>
      <w:proofErr w:type="spellStart"/>
      <w:r w:rsidRPr="008A189A">
        <w:rPr>
          <w:sz w:val="24"/>
          <w:szCs w:val="24"/>
        </w:rPr>
        <w:t>Alu</w:t>
      </w:r>
      <w:proofErr w:type="spellEnd"/>
      <w:r w:rsidRPr="008A189A">
        <w:rPr>
          <w:sz w:val="24"/>
          <w:szCs w:val="24"/>
        </w:rPr>
        <w:t>/PVC//</w:t>
      </w:r>
      <w:proofErr w:type="spellStart"/>
      <w:r w:rsidRPr="008A189A">
        <w:rPr>
          <w:sz w:val="24"/>
          <w:szCs w:val="24"/>
        </w:rPr>
        <w:t>Alu</w:t>
      </w:r>
      <w:proofErr w:type="spellEnd"/>
      <w:r w:rsidRPr="008A189A">
        <w:rPr>
          <w:sz w:val="24"/>
          <w:szCs w:val="24"/>
        </w:rPr>
        <w:t>): 10, 30, 60 eller 90 tabletter i en æske.</w:t>
      </w:r>
    </w:p>
    <w:p w14:paraId="344F8503" w14:textId="77777777" w:rsidR="008C1824" w:rsidRPr="008A189A" w:rsidRDefault="008C1824" w:rsidP="004876D6">
      <w:pPr>
        <w:suppressAutoHyphens/>
        <w:ind w:left="851"/>
        <w:rPr>
          <w:sz w:val="24"/>
          <w:szCs w:val="24"/>
        </w:rPr>
      </w:pPr>
    </w:p>
    <w:p w14:paraId="69AE9A08" w14:textId="77777777" w:rsidR="008C1824" w:rsidRPr="008A189A" w:rsidRDefault="008C1824" w:rsidP="004876D6">
      <w:pPr>
        <w:suppressAutoHyphens/>
        <w:ind w:left="851"/>
        <w:rPr>
          <w:sz w:val="24"/>
          <w:szCs w:val="24"/>
        </w:rPr>
      </w:pPr>
      <w:r w:rsidRPr="008A189A">
        <w:rPr>
          <w:sz w:val="24"/>
          <w:szCs w:val="24"/>
        </w:rPr>
        <w:t>Ikke alle pakningsstørrelser er nødvendigvis markedsført.</w:t>
      </w:r>
    </w:p>
    <w:p w14:paraId="629667FD" w14:textId="77777777" w:rsidR="009260DE" w:rsidRPr="008A189A" w:rsidRDefault="009260DE" w:rsidP="009260DE">
      <w:pPr>
        <w:tabs>
          <w:tab w:val="left" w:pos="851"/>
        </w:tabs>
        <w:ind w:left="851"/>
        <w:rPr>
          <w:sz w:val="24"/>
          <w:szCs w:val="24"/>
        </w:rPr>
      </w:pPr>
    </w:p>
    <w:p w14:paraId="3F2042D5" w14:textId="77777777" w:rsidR="009260DE" w:rsidRPr="008A189A" w:rsidRDefault="009260DE" w:rsidP="009260DE">
      <w:pPr>
        <w:tabs>
          <w:tab w:val="left" w:pos="851"/>
        </w:tabs>
        <w:ind w:left="851" w:hanging="851"/>
        <w:rPr>
          <w:b/>
          <w:sz w:val="24"/>
          <w:szCs w:val="24"/>
        </w:rPr>
      </w:pPr>
      <w:r w:rsidRPr="008A189A">
        <w:rPr>
          <w:b/>
          <w:sz w:val="24"/>
          <w:szCs w:val="24"/>
        </w:rPr>
        <w:t>6.6</w:t>
      </w:r>
      <w:r w:rsidRPr="008A189A">
        <w:rPr>
          <w:b/>
          <w:sz w:val="24"/>
          <w:szCs w:val="24"/>
        </w:rPr>
        <w:tab/>
        <w:t>Regler for destruktion og anden håndtering</w:t>
      </w:r>
    </w:p>
    <w:p w14:paraId="04489553" w14:textId="77777777" w:rsidR="008C1824" w:rsidRPr="008A189A" w:rsidRDefault="008C1824" w:rsidP="004876D6">
      <w:pPr>
        <w:ind w:left="851"/>
        <w:rPr>
          <w:sz w:val="24"/>
          <w:szCs w:val="24"/>
          <w:u w:val="single"/>
        </w:rPr>
      </w:pPr>
      <w:r w:rsidRPr="008A189A">
        <w:rPr>
          <w:sz w:val="24"/>
          <w:szCs w:val="24"/>
        </w:rPr>
        <w:t>Ingen særlige forholdsregler ved bortskaffelse.</w:t>
      </w:r>
    </w:p>
    <w:p w14:paraId="3B93DC52" w14:textId="77777777" w:rsidR="009260DE" w:rsidRPr="008A189A" w:rsidRDefault="009260DE" w:rsidP="000730CA">
      <w:pPr>
        <w:tabs>
          <w:tab w:val="left" w:pos="851"/>
        </w:tabs>
        <w:ind w:left="851"/>
        <w:rPr>
          <w:sz w:val="24"/>
          <w:szCs w:val="24"/>
        </w:rPr>
      </w:pPr>
    </w:p>
    <w:p w14:paraId="32781BB1" w14:textId="77777777" w:rsidR="009260DE" w:rsidRPr="008A189A" w:rsidRDefault="009260DE" w:rsidP="009260DE">
      <w:pPr>
        <w:tabs>
          <w:tab w:val="left" w:pos="851"/>
        </w:tabs>
        <w:ind w:left="851" w:hanging="851"/>
        <w:rPr>
          <w:b/>
          <w:sz w:val="24"/>
          <w:szCs w:val="24"/>
        </w:rPr>
      </w:pPr>
      <w:r w:rsidRPr="008A189A">
        <w:rPr>
          <w:b/>
          <w:sz w:val="24"/>
          <w:szCs w:val="24"/>
        </w:rPr>
        <w:t>7.</w:t>
      </w:r>
      <w:r w:rsidRPr="008A189A">
        <w:rPr>
          <w:b/>
          <w:sz w:val="24"/>
          <w:szCs w:val="24"/>
        </w:rPr>
        <w:tab/>
        <w:t>INDEHAVER AF MARKEDSFØRINGSTILLADELSEN</w:t>
      </w:r>
    </w:p>
    <w:p w14:paraId="44DD8A65" w14:textId="77777777" w:rsidR="008C1824" w:rsidRPr="008A189A" w:rsidRDefault="008C1824" w:rsidP="004876D6">
      <w:pPr>
        <w:ind w:left="851"/>
        <w:rPr>
          <w:sz w:val="24"/>
          <w:szCs w:val="24"/>
        </w:rPr>
      </w:pPr>
      <w:r w:rsidRPr="008A189A">
        <w:rPr>
          <w:sz w:val="24"/>
          <w:szCs w:val="24"/>
        </w:rPr>
        <w:t xml:space="preserve">KRKA, d.d., Novo </w:t>
      </w:r>
      <w:proofErr w:type="spellStart"/>
      <w:r w:rsidRPr="008A189A">
        <w:rPr>
          <w:sz w:val="24"/>
          <w:szCs w:val="24"/>
        </w:rPr>
        <w:t>mesto</w:t>
      </w:r>
      <w:proofErr w:type="spellEnd"/>
    </w:p>
    <w:p w14:paraId="02131744" w14:textId="77777777" w:rsidR="008C1824" w:rsidRPr="008A189A" w:rsidRDefault="008C1824" w:rsidP="004876D6">
      <w:pPr>
        <w:ind w:left="851"/>
        <w:rPr>
          <w:sz w:val="24"/>
          <w:szCs w:val="24"/>
        </w:rPr>
      </w:pPr>
      <w:proofErr w:type="spellStart"/>
      <w:r w:rsidRPr="008A189A">
        <w:rPr>
          <w:sz w:val="24"/>
          <w:szCs w:val="24"/>
        </w:rPr>
        <w:t>Šmarješka</w:t>
      </w:r>
      <w:proofErr w:type="spellEnd"/>
      <w:r w:rsidRPr="008A189A">
        <w:rPr>
          <w:sz w:val="24"/>
          <w:szCs w:val="24"/>
        </w:rPr>
        <w:t xml:space="preserve"> </w:t>
      </w:r>
      <w:proofErr w:type="spellStart"/>
      <w:r w:rsidRPr="008A189A">
        <w:rPr>
          <w:sz w:val="24"/>
          <w:szCs w:val="24"/>
        </w:rPr>
        <w:t>cesta</w:t>
      </w:r>
      <w:proofErr w:type="spellEnd"/>
      <w:r w:rsidRPr="008A189A">
        <w:rPr>
          <w:sz w:val="24"/>
          <w:szCs w:val="24"/>
        </w:rPr>
        <w:t xml:space="preserve"> 6</w:t>
      </w:r>
    </w:p>
    <w:p w14:paraId="317045A0" w14:textId="77777777" w:rsidR="008C1824" w:rsidRPr="008A189A" w:rsidRDefault="008C1824" w:rsidP="004876D6">
      <w:pPr>
        <w:ind w:left="851"/>
        <w:rPr>
          <w:sz w:val="24"/>
          <w:szCs w:val="24"/>
        </w:rPr>
      </w:pPr>
      <w:r w:rsidRPr="008A189A">
        <w:rPr>
          <w:sz w:val="24"/>
          <w:szCs w:val="24"/>
        </w:rPr>
        <w:t xml:space="preserve">8501 Novo </w:t>
      </w:r>
      <w:proofErr w:type="spellStart"/>
      <w:r w:rsidRPr="008A189A">
        <w:rPr>
          <w:sz w:val="24"/>
          <w:szCs w:val="24"/>
        </w:rPr>
        <w:t>mesto</w:t>
      </w:r>
      <w:proofErr w:type="spellEnd"/>
    </w:p>
    <w:p w14:paraId="3B2BCE44" w14:textId="77777777" w:rsidR="008C1824" w:rsidRPr="008A189A" w:rsidRDefault="008C1824" w:rsidP="004876D6">
      <w:pPr>
        <w:ind w:left="851"/>
        <w:rPr>
          <w:sz w:val="24"/>
          <w:szCs w:val="24"/>
        </w:rPr>
      </w:pPr>
      <w:r w:rsidRPr="008A189A">
        <w:rPr>
          <w:sz w:val="24"/>
          <w:szCs w:val="24"/>
        </w:rPr>
        <w:t>Slovenien</w:t>
      </w:r>
    </w:p>
    <w:p w14:paraId="1A94C798" w14:textId="7B74BFFB" w:rsidR="00F173F0" w:rsidRDefault="00F173F0">
      <w:pPr>
        <w:rPr>
          <w:sz w:val="24"/>
          <w:szCs w:val="24"/>
        </w:rPr>
      </w:pPr>
      <w:r>
        <w:rPr>
          <w:sz w:val="24"/>
          <w:szCs w:val="24"/>
        </w:rPr>
        <w:br w:type="page"/>
      </w:r>
    </w:p>
    <w:p w14:paraId="48F5EFD4" w14:textId="77777777" w:rsidR="008C1824" w:rsidRPr="008A189A" w:rsidRDefault="008C1824" w:rsidP="004876D6">
      <w:pPr>
        <w:ind w:left="851"/>
        <w:rPr>
          <w:sz w:val="24"/>
          <w:szCs w:val="24"/>
        </w:rPr>
      </w:pPr>
    </w:p>
    <w:p w14:paraId="58B9D13B" w14:textId="77777777" w:rsidR="008C1824" w:rsidRPr="008A189A" w:rsidRDefault="008C1824" w:rsidP="004876D6">
      <w:pPr>
        <w:ind w:left="851"/>
        <w:rPr>
          <w:b/>
          <w:bCs/>
          <w:sz w:val="24"/>
          <w:szCs w:val="24"/>
        </w:rPr>
      </w:pPr>
      <w:r w:rsidRPr="008A189A">
        <w:rPr>
          <w:b/>
          <w:bCs/>
          <w:sz w:val="24"/>
          <w:szCs w:val="24"/>
        </w:rPr>
        <w:t>Repræsentant</w:t>
      </w:r>
    </w:p>
    <w:p w14:paraId="5848C9DB" w14:textId="77777777" w:rsidR="00F173F0" w:rsidRDefault="008C1824" w:rsidP="004876D6">
      <w:pPr>
        <w:ind w:left="851"/>
        <w:rPr>
          <w:sz w:val="24"/>
          <w:szCs w:val="24"/>
        </w:rPr>
      </w:pPr>
      <w:r w:rsidRPr="008A189A">
        <w:rPr>
          <w:sz w:val="24"/>
          <w:szCs w:val="24"/>
        </w:rPr>
        <w:t>KRKA Sverige AB</w:t>
      </w:r>
    </w:p>
    <w:p w14:paraId="5813759D" w14:textId="7FD98ED0" w:rsidR="00D53FDE" w:rsidRPr="008A189A" w:rsidRDefault="008C1824" w:rsidP="004876D6">
      <w:pPr>
        <w:ind w:left="851"/>
        <w:rPr>
          <w:sz w:val="24"/>
          <w:szCs w:val="24"/>
        </w:rPr>
      </w:pPr>
      <w:r w:rsidRPr="008A189A">
        <w:rPr>
          <w:sz w:val="24"/>
          <w:szCs w:val="24"/>
        </w:rPr>
        <w:t>Göta Ark 175</w:t>
      </w:r>
    </w:p>
    <w:p w14:paraId="50732140" w14:textId="77777777" w:rsidR="00D53FDE" w:rsidRPr="008A189A" w:rsidRDefault="008C1824" w:rsidP="004876D6">
      <w:pPr>
        <w:ind w:left="851"/>
        <w:rPr>
          <w:sz w:val="24"/>
          <w:szCs w:val="24"/>
        </w:rPr>
      </w:pPr>
      <w:r w:rsidRPr="008A189A">
        <w:rPr>
          <w:sz w:val="24"/>
          <w:szCs w:val="24"/>
        </w:rPr>
        <w:t>118 72 Stockholm</w:t>
      </w:r>
    </w:p>
    <w:p w14:paraId="6B9CBB6B" w14:textId="590FDBE1" w:rsidR="008C1824" w:rsidRPr="008A189A" w:rsidRDefault="008C1824" w:rsidP="004876D6">
      <w:pPr>
        <w:ind w:left="851"/>
        <w:rPr>
          <w:sz w:val="24"/>
          <w:szCs w:val="24"/>
        </w:rPr>
      </w:pPr>
      <w:r w:rsidRPr="008A189A">
        <w:rPr>
          <w:sz w:val="24"/>
          <w:szCs w:val="24"/>
        </w:rPr>
        <w:t>Sverige</w:t>
      </w:r>
    </w:p>
    <w:p w14:paraId="420A47AE" w14:textId="77777777" w:rsidR="009260DE" w:rsidRPr="008A189A" w:rsidRDefault="009260DE" w:rsidP="009260DE">
      <w:pPr>
        <w:tabs>
          <w:tab w:val="left" w:pos="851"/>
        </w:tabs>
        <w:ind w:left="851"/>
        <w:rPr>
          <w:sz w:val="24"/>
          <w:szCs w:val="24"/>
        </w:rPr>
      </w:pPr>
    </w:p>
    <w:p w14:paraId="1F6CC264" w14:textId="77777777" w:rsidR="009260DE" w:rsidRPr="008A189A" w:rsidRDefault="009260DE" w:rsidP="009260DE">
      <w:pPr>
        <w:tabs>
          <w:tab w:val="left" w:pos="851"/>
        </w:tabs>
        <w:ind w:left="851" w:hanging="851"/>
        <w:rPr>
          <w:b/>
          <w:sz w:val="24"/>
          <w:szCs w:val="24"/>
        </w:rPr>
      </w:pPr>
      <w:r w:rsidRPr="008A189A">
        <w:rPr>
          <w:b/>
          <w:sz w:val="24"/>
          <w:szCs w:val="24"/>
        </w:rPr>
        <w:t>8.</w:t>
      </w:r>
      <w:r w:rsidRPr="008A189A">
        <w:rPr>
          <w:b/>
          <w:sz w:val="24"/>
          <w:szCs w:val="24"/>
        </w:rPr>
        <w:tab/>
        <w:t>MARKEDSFØRINGSTILLADELSESNUMMER (NUMRE)</w:t>
      </w:r>
    </w:p>
    <w:p w14:paraId="2A6A4A8D" w14:textId="2362B1B7" w:rsidR="009260DE" w:rsidRPr="008A189A" w:rsidRDefault="008C1824" w:rsidP="00725624">
      <w:pPr>
        <w:tabs>
          <w:tab w:val="left" w:pos="851"/>
          <w:tab w:val="left" w:pos="1843"/>
        </w:tabs>
        <w:ind w:left="851"/>
        <w:rPr>
          <w:sz w:val="24"/>
          <w:szCs w:val="24"/>
        </w:rPr>
      </w:pPr>
      <w:r w:rsidRPr="008A189A">
        <w:rPr>
          <w:sz w:val="24"/>
          <w:szCs w:val="24"/>
        </w:rPr>
        <w:t xml:space="preserve">5 mg: </w:t>
      </w:r>
      <w:r w:rsidR="00725624">
        <w:rPr>
          <w:sz w:val="24"/>
          <w:szCs w:val="24"/>
        </w:rPr>
        <w:tab/>
      </w:r>
      <w:r w:rsidRPr="008A189A">
        <w:rPr>
          <w:sz w:val="24"/>
          <w:szCs w:val="24"/>
        </w:rPr>
        <w:t>65143</w:t>
      </w:r>
    </w:p>
    <w:p w14:paraId="0702BC7C" w14:textId="1C4888E8" w:rsidR="008C1824" w:rsidRPr="008A189A" w:rsidRDefault="008C1824" w:rsidP="00725624">
      <w:pPr>
        <w:tabs>
          <w:tab w:val="left" w:pos="851"/>
          <w:tab w:val="left" w:pos="1843"/>
        </w:tabs>
        <w:ind w:left="851"/>
        <w:rPr>
          <w:sz w:val="24"/>
          <w:szCs w:val="24"/>
        </w:rPr>
      </w:pPr>
      <w:r w:rsidRPr="008A189A">
        <w:rPr>
          <w:sz w:val="24"/>
          <w:szCs w:val="24"/>
        </w:rPr>
        <w:t xml:space="preserve">10 mg: </w:t>
      </w:r>
      <w:r w:rsidR="00725624">
        <w:rPr>
          <w:sz w:val="24"/>
          <w:szCs w:val="24"/>
        </w:rPr>
        <w:tab/>
      </w:r>
      <w:r w:rsidRPr="008A189A">
        <w:rPr>
          <w:sz w:val="24"/>
          <w:szCs w:val="24"/>
        </w:rPr>
        <w:t>65144</w:t>
      </w:r>
    </w:p>
    <w:p w14:paraId="4ABABCFE" w14:textId="77777777" w:rsidR="009260DE" w:rsidRPr="008A189A" w:rsidRDefault="009260DE" w:rsidP="009260DE">
      <w:pPr>
        <w:tabs>
          <w:tab w:val="left" w:pos="851"/>
        </w:tabs>
        <w:ind w:left="851"/>
        <w:jc w:val="both"/>
        <w:rPr>
          <w:sz w:val="24"/>
          <w:szCs w:val="24"/>
        </w:rPr>
      </w:pPr>
    </w:p>
    <w:p w14:paraId="78F137D5" w14:textId="77777777" w:rsidR="009260DE" w:rsidRPr="008A189A" w:rsidRDefault="009260DE" w:rsidP="009260DE">
      <w:pPr>
        <w:tabs>
          <w:tab w:val="left" w:pos="851"/>
        </w:tabs>
        <w:ind w:left="851" w:hanging="851"/>
        <w:rPr>
          <w:b/>
          <w:sz w:val="24"/>
          <w:szCs w:val="24"/>
        </w:rPr>
      </w:pPr>
      <w:r w:rsidRPr="008A189A">
        <w:rPr>
          <w:b/>
          <w:sz w:val="24"/>
          <w:szCs w:val="24"/>
        </w:rPr>
        <w:t>9.</w:t>
      </w:r>
      <w:r w:rsidRPr="008A189A">
        <w:rPr>
          <w:b/>
          <w:sz w:val="24"/>
          <w:szCs w:val="24"/>
        </w:rPr>
        <w:tab/>
        <w:t>DATO FOR FØRSTE MARKEDSFØRINGSTILLADELSE</w:t>
      </w:r>
    </w:p>
    <w:p w14:paraId="58F7E53B" w14:textId="69DFF4FE" w:rsidR="009260DE" w:rsidRPr="008A189A" w:rsidRDefault="00653422" w:rsidP="009260DE">
      <w:pPr>
        <w:tabs>
          <w:tab w:val="left" w:pos="851"/>
        </w:tabs>
        <w:ind w:left="851"/>
        <w:rPr>
          <w:sz w:val="24"/>
          <w:szCs w:val="24"/>
        </w:rPr>
      </w:pPr>
      <w:r>
        <w:rPr>
          <w:sz w:val="24"/>
          <w:szCs w:val="24"/>
        </w:rPr>
        <w:t>11. november 2022</w:t>
      </w:r>
    </w:p>
    <w:p w14:paraId="3921F634" w14:textId="77777777" w:rsidR="009260DE" w:rsidRPr="008A189A" w:rsidRDefault="009260DE" w:rsidP="009260DE">
      <w:pPr>
        <w:tabs>
          <w:tab w:val="left" w:pos="851"/>
        </w:tabs>
        <w:ind w:left="851"/>
        <w:rPr>
          <w:sz w:val="24"/>
          <w:szCs w:val="24"/>
        </w:rPr>
      </w:pPr>
    </w:p>
    <w:p w14:paraId="66EF06B3" w14:textId="77777777" w:rsidR="009260DE" w:rsidRPr="008A189A" w:rsidRDefault="009260DE" w:rsidP="009260DE">
      <w:pPr>
        <w:tabs>
          <w:tab w:val="left" w:pos="851"/>
        </w:tabs>
        <w:ind w:left="851" w:hanging="851"/>
        <w:rPr>
          <w:b/>
          <w:sz w:val="24"/>
          <w:szCs w:val="24"/>
        </w:rPr>
      </w:pPr>
      <w:r w:rsidRPr="008A189A">
        <w:rPr>
          <w:b/>
          <w:sz w:val="24"/>
          <w:szCs w:val="24"/>
        </w:rPr>
        <w:t>10.</w:t>
      </w:r>
      <w:r w:rsidRPr="008A189A">
        <w:rPr>
          <w:b/>
          <w:sz w:val="24"/>
          <w:szCs w:val="24"/>
        </w:rPr>
        <w:tab/>
        <w:t>DATO FOR ÆNDRING AF TEKSTEN</w:t>
      </w:r>
    </w:p>
    <w:p w14:paraId="7AE0EABF" w14:textId="11670C44" w:rsidR="009260DE" w:rsidRPr="008A189A" w:rsidRDefault="008C1824" w:rsidP="009260DE">
      <w:pPr>
        <w:tabs>
          <w:tab w:val="left" w:pos="851"/>
        </w:tabs>
        <w:ind w:left="851"/>
        <w:rPr>
          <w:sz w:val="24"/>
          <w:szCs w:val="24"/>
        </w:rPr>
      </w:pPr>
      <w:r w:rsidRPr="008A189A">
        <w:rPr>
          <w:sz w:val="24"/>
          <w:szCs w:val="24"/>
        </w:rPr>
        <w:t>-</w:t>
      </w:r>
    </w:p>
    <w:sectPr w:rsidR="009260DE" w:rsidRPr="008A189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0F055" w14:textId="77777777" w:rsidR="007637E1" w:rsidRDefault="007637E1">
      <w:r>
        <w:separator/>
      </w:r>
    </w:p>
  </w:endnote>
  <w:endnote w:type="continuationSeparator" w:id="0">
    <w:p w14:paraId="5450A565" w14:textId="77777777" w:rsidR="007637E1" w:rsidRDefault="0076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31F96" w14:textId="77777777" w:rsidR="007637E1" w:rsidRDefault="007637E1">
    <w:pPr>
      <w:pStyle w:val="Sidefod"/>
      <w:pBdr>
        <w:bottom w:val="single" w:sz="6" w:space="1" w:color="auto"/>
      </w:pBdr>
    </w:pPr>
  </w:p>
  <w:p w14:paraId="2DCFBF0B" w14:textId="77777777" w:rsidR="007637E1" w:rsidRDefault="007637E1" w:rsidP="00C42586">
    <w:pPr>
      <w:pStyle w:val="Sidefod"/>
      <w:tabs>
        <w:tab w:val="clear" w:pos="4819"/>
        <w:tab w:val="left" w:pos="8505"/>
      </w:tabs>
      <w:rPr>
        <w:i/>
        <w:sz w:val="18"/>
        <w:szCs w:val="18"/>
      </w:rPr>
    </w:pPr>
  </w:p>
  <w:p w14:paraId="15E0E516" w14:textId="42D8AE8B" w:rsidR="007637E1" w:rsidRPr="00B373D7" w:rsidRDefault="007637E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23414">
      <w:rPr>
        <w:i/>
        <w:noProof/>
        <w:sz w:val="18"/>
        <w:szCs w:val="18"/>
      </w:rPr>
      <w:t>Perindoprilarginin Krka, tabletter 5 mg og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1D7C5" w14:textId="77777777" w:rsidR="007637E1" w:rsidRDefault="007637E1">
      <w:r>
        <w:separator/>
      </w:r>
    </w:p>
  </w:footnote>
  <w:footnote w:type="continuationSeparator" w:id="0">
    <w:p w14:paraId="365CD775" w14:textId="77777777" w:rsidR="007637E1" w:rsidRDefault="00763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35644"/>
    <w:multiLevelType w:val="hybridMultilevel"/>
    <w:tmpl w:val="8828E84C"/>
    <w:lvl w:ilvl="0" w:tplc="71B0FED2">
      <w:start w:val="1"/>
      <w:numFmt w:val="bullet"/>
      <w:lvlText w:val="-"/>
      <w:lvlJc w:val="left"/>
      <w:pPr>
        <w:ind w:left="1571" w:hanging="360"/>
      </w:pPr>
      <w:rPr>
        <w:rFonts w:hAnsi="Arial"/>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19E40EF"/>
    <w:multiLevelType w:val="hybridMultilevel"/>
    <w:tmpl w:val="A0160DCC"/>
    <w:lvl w:ilvl="0" w:tplc="71B0FED2">
      <w:start w:val="1"/>
      <w:numFmt w:val="bullet"/>
      <w:lvlText w:val="-"/>
      <w:lvlJc w:val="left"/>
      <w:pPr>
        <w:ind w:left="360" w:hanging="360"/>
      </w:pPr>
      <w:rPr>
        <w:rFonts w:hAnsi="Arial"/>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7" w15:restartNumberingAfterBreak="0">
    <w:nsid w:val="7C076B32"/>
    <w:multiLevelType w:val="hybridMultilevel"/>
    <w:tmpl w:val="4F3E833A"/>
    <w:lvl w:ilvl="0" w:tplc="F552FEB8">
      <w:start w:val="1"/>
      <w:numFmt w:val="bullet"/>
      <w:lvlText w:val="•"/>
      <w:lvlJc w:val="left"/>
      <w:pPr>
        <w:ind w:left="360" w:hanging="360"/>
      </w:pPr>
      <w:rPr>
        <w:rFonts w:ascii="Times New Roman" w:eastAsia="Times New Roma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32"/>
    <w:rsid w:val="000259B9"/>
    <w:rsid w:val="00041491"/>
    <w:rsid w:val="00050D16"/>
    <w:rsid w:val="000730CA"/>
    <w:rsid w:val="00074F2A"/>
    <w:rsid w:val="000A1CA8"/>
    <w:rsid w:val="000A466B"/>
    <w:rsid w:val="000B058C"/>
    <w:rsid w:val="000E4EE6"/>
    <w:rsid w:val="001454E2"/>
    <w:rsid w:val="00206CE8"/>
    <w:rsid w:val="0021526C"/>
    <w:rsid w:val="00223414"/>
    <w:rsid w:val="00283A2B"/>
    <w:rsid w:val="002B30AD"/>
    <w:rsid w:val="002C2C01"/>
    <w:rsid w:val="003A29AE"/>
    <w:rsid w:val="003A32D7"/>
    <w:rsid w:val="003B4074"/>
    <w:rsid w:val="003C769A"/>
    <w:rsid w:val="003F1838"/>
    <w:rsid w:val="003F5732"/>
    <w:rsid w:val="0045746C"/>
    <w:rsid w:val="004876D6"/>
    <w:rsid w:val="0049104B"/>
    <w:rsid w:val="004E3B12"/>
    <w:rsid w:val="00532310"/>
    <w:rsid w:val="00565F0F"/>
    <w:rsid w:val="00594A86"/>
    <w:rsid w:val="00596D86"/>
    <w:rsid w:val="00637F5A"/>
    <w:rsid w:val="00653422"/>
    <w:rsid w:val="006560B1"/>
    <w:rsid w:val="006756DD"/>
    <w:rsid w:val="00725624"/>
    <w:rsid w:val="00737275"/>
    <w:rsid w:val="00740EEC"/>
    <w:rsid w:val="007637E1"/>
    <w:rsid w:val="0078011A"/>
    <w:rsid w:val="00782AF4"/>
    <w:rsid w:val="00790EE7"/>
    <w:rsid w:val="007B6649"/>
    <w:rsid w:val="0082576E"/>
    <w:rsid w:val="008A189A"/>
    <w:rsid w:val="008C1824"/>
    <w:rsid w:val="00907F75"/>
    <w:rsid w:val="009260DE"/>
    <w:rsid w:val="0093258A"/>
    <w:rsid w:val="009C7BA3"/>
    <w:rsid w:val="009D1F5A"/>
    <w:rsid w:val="00A10294"/>
    <w:rsid w:val="00B003BF"/>
    <w:rsid w:val="00B373D7"/>
    <w:rsid w:val="00C14D9A"/>
    <w:rsid w:val="00C36276"/>
    <w:rsid w:val="00C42586"/>
    <w:rsid w:val="00C60CCD"/>
    <w:rsid w:val="00C84483"/>
    <w:rsid w:val="00C95551"/>
    <w:rsid w:val="00CB20D7"/>
    <w:rsid w:val="00D020B0"/>
    <w:rsid w:val="00D11748"/>
    <w:rsid w:val="00D366CF"/>
    <w:rsid w:val="00D53FDE"/>
    <w:rsid w:val="00D614C5"/>
    <w:rsid w:val="00E108AA"/>
    <w:rsid w:val="00E3749A"/>
    <w:rsid w:val="00E7437F"/>
    <w:rsid w:val="00E865B8"/>
    <w:rsid w:val="00EC0B9B"/>
    <w:rsid w:val="00ED5E9F"/>
    <w:rsid w:val="00EF333C"/>
    <w:rsid w:val="00F173F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CDB65A"/>
  <w15:chartTrackingRefBased/>
  <w15:docId w15:val="{414380B2-DDFF-4CA6-B2AE-536427C4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semiHidden/>
    <w:unhideWhenUsed/>
    <w:rsid w:val="008C1824"/>
    <w:pPr>
      <w:numPr>
        <w:ilvl w:val="12"/>
      </w:numPr>
      <w:tabs>
        <w:tab w:val="left" w:pos="8505"/>
      </w:tabs>
      <w:ind w:right="-2"/>
    </w:pPr>
    <w:rPr>
      <w:sz w:val="22"/>
      <w:lang w:val="sl-SI" w:eastAsia="sl-SI"/>
    </w:rPr>
  </w:style>
  <w:style w:type="character" w:customStyle="1" w:styleId="BrdtekstTegn">
    <w:name w:val="Brødtekst Tegn"/>
    <w:basedOn w:val="Standardskrifttypeiafsnit"/>
    <w:link w:val="Brdtekst"/>
    <w:semiHidden/>
    <w:rsid w:val="008C1824"/>
    <w:rPr>
      <w:sz w:val="22"/>
      <w:lang w:val="sl-SI" w:eastAsia="sl-SI"/>
    </w:rPr>
  </w:style>
  <w:style w:type="paragraph" w:styleId="Listeafsnit">
    <w:name w:val="List Paragraph"/>
    <w:basedOn w:val="Normal"/>
    <w:uiPriority w:val="34"/>
    <w:qFormat/>
    <w:rsid w:val="008C1824"/>
    <w:pPr>
      <w:ind w:left="720"/>
      <w:contextualSpacing/>
    </w:pPr>
    <w:rPr>
      <w:sz w:val="22"/>
    </w:rPr>
  </w:style>
  <w:style w:type="paragraph" w:styleId="Brdtekst2">
    <w:name w:val="Body Text 2"/>
    <w:basedOn w:val="Normal"/>
    <w:link w:val="Brdtekst2Tegn"/>
    <w:uiPriority w:val="99"/>
    <w:semiHidden/>
    <w:unhideWhenUsed/>
    <w:rsid w:val="008C1824"/>
    <w:pPr>
      <w:spacing w:after="120" w:line="480" w:lineRule="auto"/>
    </w:pPr>
  </w:style>
  <w:style w:type="character" w:customStyle="1" w:styleId="Brdtekst2Tegn">
    <w:name w:val="Brødtekst 2 Tegn"/>
    <w:basedOn w:val="Standardskrifttypeiafsnit"/>
    <w:link w:val="Brdtekst2"/>
    <w:uiPriority w:val="99"/>
    <w:semiHidden/>
    <w:rsid w:val="008C1824"/>
    <w:rPr>
      <w:sz w:val="23"/>
      <w:lang w:eastAsia="en-US"/>
    </w:rPr>
  </w:style>
  <w:style w:type="table" w:styleId="Tabel-Gitter">
    <w:name w:val="Table Grid"/>
    <w:basedOn w:val="Tabel-Normal"/>
    <w:uiPriority w:val="39"/>
    <w:rsid w:val="008C1824"/>
    <w:rPr>
      <w:rFonts w:asciiTheme="minorHAnsi" w:eastAsiaTheme="minorHAnsi" w:hAnsiTheme="minorHAnsi" w:cstheme="minorBidi"/>
      <w:sz w:val="22"/>
      <w:szCs w:val="22"/>
      <w:lang w:val="sv-S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8C18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3373">
      <w:bodyDiv w:val="1"/>
      <w:marLeft w:val="0"/>
      <w:marRight w:val="0"/>
      <w:marTop w:val="0"/>
      <w:marBottom w:val="0"/>
      <w:divBdr>
        <w:top w:val="none" w:sz="0" w:space="0" w:color="auto"/>
        <w:left w:val="none" w:sz="0" w:space="0" w:color="auto"/>
        <w:bottom w:val="none" w:sz="0" w:space="0" w:color="auto"/>
        <w:right w:val="none" w:sz="0" w:space="0" w:color="auto"/>
      </w:divBdr>
    </w:div>
    <w:div w:id="16189588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1261394">
      <w:bodyDiv w:val="1"/>
      <w:marLeft w:val="0"/>
      <w:marRight w:val="0"/>
      <w:marTop w:val="0"/>
      <w:marBottom w:val="0"/>
      <w:divBdr>
        <w:top w:val="none" w:sz="0" w:space="0" w:color="auto"/>
        <w:left w:val="none" w:sz="0" w:space="0" w:color="auto"/>
        <w:bottom w:val="none" w:sz="0" w:space="0" w:color="auto"/>
        <w:right w:val="none" w:sz="0" w:space="0" w:color="auto"/>
      </w:divBdr>
    </w:div>
    <w:div w:id="245892836">
      <w:bodyDiv w:val="1"/>
      <w:marLeft w:val="0"/>
      <w:marRight w:val="0"/>
      <w:marTop w:val="0"/>
      <w:marBottom w:val="0"/>
      <w:divBdr>
        <w:top w:val="none" w:sz="0" w:space="0" w:color="auto"/>
        <w:left w:val="none" w:sz="0" w:space="0" w:color="auto"/>
        <w:bottom w:val="none" w:sz="0" w:space="0" w:color="auto"/>
        <w:right w:val="none" w:sz="0" w:space="0" w:color="auto"/>
      </w:divBdr>
    </w:div>
    <w:div w:id="569116747">
      <w:bodyDiv w:val="1"/>
      <w:marLeft w:val="0"/>
      <w:marRight w:val="0"/>
      <w:marTop w:val="0"/>
      <w:marBottom w:val="0"/>
      <w:divBdr>
        <w:top w:val="none" w:sz="0" w:space="0" w:color="auto"/>
        <w:left w:val="none" w:sz="0" w:space="0" w:color="auto"/>
        <w:bottom w:val="none" w:sz="0" w:space="0" w:color="auto"/>
        <w:right w:val="none" w:sz="0" w:space="0" w:color="auto"/>
      </w:divBdr>
    </w:div>
    <w:div w:id="722217313">
      <w:bodyDiv w:val="1"/>
      <w:marLeft w:val="0"/>
      <w:marRight w:val="0"/>
      <w:marTop w:val="0"/>
      <w:marBottom w:val="0"/>
      <w:divBdr>
        <w:top w:val="none" w:sz="0" w:space="0" w:color="auto"/>
        <w:left w:val="none" w:sz="0" w:space="0" w:color="auto"/>
        <w:bottom w:val="none" w:sz="0" w:space="0" w:color="auto"/>
        <w:right w:val="none" w:sz="0" w:space="0" w:color="auto"/>
      </w:divBdr>
    </w:div>
    <w:div w:id="736250602">
      <w:bodyDiv w:val="1"/>
      <w:marLeft w:val="0"/>
      <w:marRight w:val="0"/>
      <w:marTop w:val="0"/>
      <w:marBottom w:val="0"/>
      <w:divBdr>
        <w:top w:val="none" w:sz="0" w:space="0" w:color="auto"/>
        <w:left w:val="none" w:sz="0" w:space="0" w:color="auto"/>
        <w:bottom w:val="none" w:sz="0" w:space="0" w:color="auto"/>
        <w:right w:val="none" w:sz="0" w:space="0" w:color="auto"/>
      </w:divBdr>
    </w:div>
    <w:div w:id="801071277">
      <w:bodyDiv w:val="1"/>
      <w:marLeft w:val="0"/>
      <w:marRight w:val="0"/>
      <w:marTop w:val="0"/>
      <w:marBottom w:val="0"/>
      <w:divBdr>
        <w:top w:val="none" w:sz="0" w:space="0" w:color="auto"/>
        <w:left w:val="none" w:sz="0" w:space="0" w:color="auto"/>
        <w:bottom w:val="none" w:sz="0" w:space="0" w:color="auto"/>
        <w:right w:val="none" w:sz="0" w:space="0" w:color="auto"/>
      </w:divBdr>
    </w:div>
    <w:div w:id="840510007">
      <w:bodyDiv w:val="1"/>
      <w:marLeft w:val="0"/>
      <w:marRight w:val="0"/>
      <w:marTop w:val="0"/>
      <w:marBottom w:val="0"/>
      <w:divBdr>
        <w:top w:val="none" w:sz="0" w:space="0" w:color="auto"/>
        <w:left w:val="none" w:sz="0" w:space="0" w:color="auto"/>
        <w:bottom w:val="none" w:sz="0" w:space="0" w:color="auto"/>
        <w:right w:val="none" w:sz="0" w:space="0" w:color="auto"/>
      </w:divBdr>
    </w:div>
    <w:div w:id="1186793945">
      <w:bodyDiv w:val="1"/>
      <w:marLeft w:val="0"/>
      <w:marRight w:val="0"/>
      <w:marTop w:val="0"/>
      <w:marBottom w:val="0"/>
      <w:divBdr>
        <w:top w:val="none" w:sz="0" w:space="0" w:color="auto"/>
        <w:left w:val="none" w:sz="0" w:space="0" w:color="auto"/>
        <w:bottom w:val="none" w:sz="0" w:space="0" w:color="auto"/>
        <w:right w:val="none" w:sz="0" w:space="0" w:color="auto"/>
      </w:divBdr>
    </w:div>
    <w:div w:id="1278100478">
      <w:bodyDiv w:val="1"/>
      <w:marLeft w:val="0"/>
      <w:marRight w:val="0"/>
      <w:marTop w:val="0"/>
      <w:marBottom w:val="0"/>
      <w:divBdr>
        <w:top w:val="none" w:sz="0" w:space="0" w:color="auto"/>
        <w:left w:val="none" w:sz="0" w:space="0" w:color="auto"/>
        <w:bottom w:val="none" w:sz="0" w:space="0" w:color="auto"/>
        <w:right w:val="none" w:sz="0" w:space="0" w:color="auto"/>
      </w:divBdr>
    </w:div>
    <w:div w:id="1298292981">
      <w:bodyDiv w:val="1"/>
      <w:marLeft w:val="0"/>
      <w:marRight w:val="0"/>
      <w:marTop w:val="0"/>
      <w:marBottom w:val="0"/>
      <w:divBdr>
        <w:top w:val="none" w:sz="0" w:space="0" w:color="auto"/>
        <w:left w:val="none" w:sz="0" w:space="0" w:color="auto"/>
        <w:bottom w:val="none" w:sz="0" w:space="0" w:color="auto"/>
        <w:right w:val="none" w:sz="0" w:space="0" w:color="auto"/>
      </w:divBdr>
    </w:div>
    <w:div w:id="1298802902">
      <w:bodyDiv w:val="1"/>
      <w:marLeft w:val="0"/>
      <w:marRight w:val="0"/>
      <w:marTop w:val="0"/>
      <w:marBottom w:val="0"/>
      <w:divBdr>
        <w:top w:val="none" w:sz="0" w:space="0" w:color="auto"/>
        <w:left w:val="none" w:sz="0" w:space="0" w:color="auto"/>
        <w:bottom w:val="none" w:sz="0" w:space="0" w:color="auto"/>
        <w:right w:val="none" w:sz="0" w:space="0" w:color="auto"/>
      </w:divBdr>
    </w:div>
    <w:div w:id="1367486979">
      <w:bodyDiv w:val="1"/>
      <w:marLeft w:val="0"/>
      <w:marRight w:val="0"/>
      <w:marTop w:val="0"/>
      <w:marBottom w:val="0"/>
      <w:divBdr>
        <w:top w:val="none" w:sz="0" w:space="0" w:color="auto"/>
        <w:left w:val="none" w:sz="0" w:space="0" w:color="auto"/>
        <w:bottom w:val="none" w:sz="0" w:space="0" w:color="auto"/>
        <w:right w:val="none" w:sz="0" w:space="0" w:color="auto"/>
      </w:divBdr>
    </w:div>
    <w:div w:id="1434517758">
      <w:bodyDiv w:val="1"/>
      <w:marLeft w:val="0"/>
      <w:marRight w:val="0"/>
      <w:marTop w:val="0"/>
      <w:marBottom w:val="0"/>
      <w:divBdr>
        <w:top w:val="none" w:sz="0" w:space="0" w:color="auto"/>
        <w:left w:val="none" w:sz="0" w:space="0" w:color="auto"/>
        <w:bottom w:val="none" w:sz="0" w:space="0" w:color="auto"/>
        <w:right w:val="none" w:sz="0" w:space="0" w:color="auto"/>
      </w:divBdr>
    </w:div>
    <w:div w:id="1464154065">
      <w:bodyDiv w:val="1"/>
      <w:marLeft w:val="0"/>
      <w:marRight w:val="0"/>
      <w:marTop w:val="0"/>
      <w:marBottom w:val="0"/>
      <w:divBdr>
        <w:top w:val="none" w:sz="0" w:space="0" w:color="auto"/>
        <w:left w:val="none" w:sz="0" w:space="0" w:color="auto"/>
        <w:bottom w:val="none" w:sz="0" w:space="0" w:color="auto"/>
        <w:right w:val="none" w:sz="0" w:space="0" w:color="auto"/>
      </w:divBdr>
    </w:div>
    <w:div w:id="1637299331">
      <w:bodyDiv w:val="1"/>
      <w:marLeft w:val="0"/>
      <w:marRight w:val="0"/>
      <w:marTop w:val="0"/>
      <w:marBottom w:val="0"/>
      <w:divBdr>
        <w:top w:val="none" w:sz="0" w:space="0" w:color="auto"/>
        <w:left w:val="none" w:sz="0" w:space="0" w:color="auto"/>
        <w:bottom w:val="none" w:sz="0" w:space="0" w:color="auto"/>
        <w:right w:val="none" w:sz="0" w:space="0" w:color="auto"/>
      </w:divBdr>
    </w:div>
    <w:div w:id="1802307446">
      <w:bodyDiv w:val="1"/>
      <w:marLeft w:val="0"/>
      <w:marRight w:val="0"/>
      <w:marTop w:val="0"/>
      <w:marBottom w:val="0"/>
      <w:divBdr>
        <w:top w:val="none" w:sz="0" w:space="0" w:color="auto"/>
        <w:left w:val="none" w:sz="0" w:space="0" w:color="auto"/>
        <w:bottom w:val="none" w:sz="0" w:space="0" w:color="auto"/>
        <w:right w:val="none" w:sz="0" w:space="0" w:color="auto"/>
      </w:divBdr>
    </w:div>
    <w:div w:id="1803771764">
      <w:bodyDiv w:val="1"/>
      <w:marLeft w:val="0"/>
      <w:marRight w:val="0"/>
      <w:marTop w:val="0"/>
      <w:marBottom w:val="0"/>
      <w:divBdr>
        <w:top w:val="none" w:sz="0" w:space="0" w:color="auto"/>
        <w:left w:val="none" w:sz="0" w:space="0" w:color="auto"/>
        <w:bottom w:val="none" w:sz="0" w:space="0" w:color="auto"/>
        <w:right w:val="none" w:sz="0" w:space="0" w:color="auto"/>
      </w:divBdr>
    </w:div>
    <w:div w:id="1898977815">
      <w:bodyDiv w:val="1"/>
      <w:marLeft w:val="0"/>
      <w:marRight w:val="0"/>
      <w:marTop w:val="0"/>
      <w:marBottom w:val="0"/>
      <w:divBdr>
        <w:top w:val="none" w:sz="0" w:space="0" w:color="auto"/>
        <w:left w:val="none" w:sz="0" w:space="0" w:color="auto"/>
        <w:bottom w:val="none" w:sz="0" w:space="0" w:color="auto"/>
        <w:right w:val="none" w:sz="0" w:space="0" w:color="auto"/>
      </w:divBdr>
    </w:div>
    <w:div w:id="2010791405">
      <w:bodyDiv w:val="1"/>
      <w:marLeft w:val="0"/>
      <w:marRight w:val="0"/>
      <w:marTop w:val="0"/>
      <w:marBottom w:val="0"/>
      <w:divBdr>
        <w:top w:val="none" w:sz="0" w:space="0" w:color="auto"/>
        <w:left w:val="none" w:sz="0" w:space="0" w:color="auto"/>
        <w:bottom w:val="none" w:sz="0" w:space="0" w:color="auto"/>
        <w:right w:val="none" w:sz="0" w:space="0" w:color="auto"/>
      </w:divBdr>
    </w:div>
    <w:div w:id="214037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114</TotalTime>
  <Pages>20</Pages>
  <Words>6269</Words>
  <Characters>42899</Characters>
  <Application>Microsoft Office Word</Application>
  <DocSecurity>0</DocSecurity>
  <Lines>357</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2020100087, MT</dc:description>
  <cp:lastModifiedBy>Gitte Jørgensen</cp:lastModifiedBy>
  <cp:revision>11</cp:revision>
  <cp:lastPrinted>2012-08-22T08:53:00Z</cp:lastPrinted>
  <dcterms:created xsi:type="dcterms:W3CDTF">2022-11-07T10:20:00Z</dcterms:created>
  <dcterms:modified xsi:type="dcterms:W3CDTF">2022-11-11T14:16:00Z</dcterms:modified>
</cp:coreProperties>
</file>