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7FA93" w14:textId="0DBA94C5" w:rsidR="009260DE" w:rsidRPr="00D139DC" w:rsidRDefault="0021526C" w:rsidP="00FB5312">
      <w:pPr>
        <w:rPr>
          <w:b/>
          <w:sz w:val="24"/>
          <w:szCs w:val="24"/>
        </w:rPr>
      </w:pPr>
      <w:bookmarkStart w:id="0" w:name="_GoBack"/>
      <w:bookmarkEnd w:id="0"/>
      <w:r w:rsidRPr="00D139DC">
        <w:rPr>
          <w:noProof/>
          <w:sz w:val="24"/>
          <w:szCs w:val="24"/>
          <w:lang w:eastAsia="da-DK"/>
        </w:rPr>
        <w:drawing>
          <wp:anchor distT="0" distB="0" distL="114300" distR="114300" simplePos="0" relativeHeight="251658240" behindDoc="0" locked="0" layoutInCell="1" allowOverlap="1" wp14:anchorId="6C4323C3" wp14:editId="66BFD5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139DC">
        <w:rPr>
          <w:sz w:val="24"/>
          <w:szCs w:val="24"/>
        </w:rPr>
        <w:br w:type="textWrapping" w:clear="all"/>
      </w:r>
    </w:p>
    <w:p w14:paraId="52F48C47" w14:textId="1C7BC930" w:rsidR="009260DE" w:rsidRPr="00D139DC" w:rsidRDefault="009260DE" w:rsidP="009260DE">
      <w:pPr>
        <w:pStyle w:val="Titel"/>
        <w:tabs>
          <w:tab w:val="right" w:pos="9356"/>
        </w:tabs>
        <w:jc w:val="left"/>
        <w:rPr>
          <w:b w:val="0"/>
          <w:szCs w:val="24"/>
          <w:lang w:eastAsia="en-US"/>
        </w:rPr>
      </w:pPr>
      <w:r w:rsidRPr="00D139DC">
        <w:rPr>
          <w:b w:val="0"/>
          <w:szCs w:val="24"/>
          <w:lang w:eastAsia="en-US"/>
        </w:rPr>
        <w:tab/>
      </w:r>
      <w:r w:rsidR="0045183D">
        <w:rPr>
          <w:szCs w:val="24"/>
        </w:rPr>
        <w:t>31. marts 2025</w:t>
      </w:r>
    </w:p>
    <w:p w14:paraId="0AB66673" w14:textId="77777777" w:rsidR="009260DE" w:rsidRPr="00D139DC" w:rsidRDefault="009260DE" w:rsidP="009260DE">
      <w:pPr>
        <w:pStyle w:val="Titel"/>
        <w:tabs>
          <w:tab w:val="left" w:pos="8222"/>
        </w:tabs>
        <w:jc w:val="left"/>
        <w:rPr>
          <w:b w:val="0"/>
          <w:szCs w:val="24"/>
        </w:rPr>
      </w:pPr>
    </w:p>
    <w:p w14:paraId="1284F769" w14:textId="77777777" w:rsidR="009260DE" w:rsidRPr="00D139DC" w:rsidRDefault="009260DE" w:rsidP="009260DE">
      <w:pPr>
        <w:pStyle w:val="Titel"/>
        <w:jc w:val="left"/>
        <w:rPr>
          <w:b w:val="0"/>
          <w:szCs w:val="24"/>
        </w:rPr>
      </w:pPr>
    </w:p>
    <w:p w14:paraId="12144260" w14:textId="77777777" w:rsidR="009260DE" w:rsidRPr="00D139DC" w:rsidRDefault="009260DE" w:rsidP="009260DE">
      <w:pPr>
        <w:pStyle w:val="Titel"/>
        <w:jc w:val="left"/>
        <w:rPr>
          <w:b w:val="0"/>
          <w:szCs w:val="24"/>
        </w:rPr>
      </w:pPr>
    </w:p>
    <w:p w14:paraId="2E431E70" w14:textId="77777777" w:rsidR="009260DE" w:rsidRPr="00D139DC" w:rsidRDefault="009260DE" w:rsidP="009260DE">
      <w:pPr>
        <w:jc w:val="center"/>
        <w:rPr>
          <w:b/>
          <w:sz w:val="24"/>
          <w:szCs w:val="24"/>
        </w:rPr>
      </w:pPr>
      <w:r w:rsidRPr="00D139DC">
        <w:rPr>
          <w:b/>
          <w:sz w:val="24"/>
          <w:szCs w:val="24"/>
        </w:rPr>
        <w:t>PRODUKTRESUMÉ</w:t>
      </w:r>
    </w:p>
    <w:p w14:paraId="5FF3860D" w14:textId="77777777" w:rsidR="009260DE" w:rsidRPr="00D139DC" w:rsidRDefault="009260DE" w:rsidP="009260DE">
      <w:pPr>
        <w:jc w:val="center"/>
        <w:rPr>
          <w:b/>
          <w:sz w:val="24"/>
          <w:szCs w:val="24"/>
        </w:rPr>
      </w:pPr>
    </w:p>
    <w:p w14:paraId="1C6A98FC" w14:textId="77777777" w:rsidR="009260DE" w:rsidRPr="00D139DC" w:rsidRDefault="009260DE" w:rsidP="009260DE">
      <w:pPr>
        <w:jc w:val="center"/>
        <w:rPr>
          <w:b/>
          <w:sz w:val="24"/>
          <w:szCs w:val="24"/>
        </w:rPr>
      </w:pPr>
      <w:r w:rsidRPr="00D139DC">
        <w:rPr>
          <w:b/>
          <w:sz w:val="24"/>
          <w:szCs w:val="24"/>
        </w:rPr>
        <w:t>for</w:t>
      </w:r>
    </w:p>
    <w:p w14:paraId="407BC37A" w14:textId="77777777" w:rsidR="000B058C" w:rsidRPr="00D139DC" w:rsidRDefault="000B058C" w:rsidP="009260DE">
      <w:pPr>
        <w:jc w:val="center"/>
        <w:rPr>
          <w:b/>
          <w:sz w:val="24"/>
          <w:szCs w:val="24"/>
        </w:rPr>
      </w:pPr>
    </w:p>
    <w:p w14:paraId="6707078B" w14:textId="68A9954C" w:rsidR="009260DE" w:rsidRPr="00D139DC" w:rsidRDefault="00CC3FDE" w:rsidP="009260DE">
      <w:pPr>
        <w:jc w:val="center"/>
        <w:rPr>
          <w:b/>
          <w:sz w:val="24"/>
          <w:szCs w:val="24"/>
        </w:rPr>
      </w:pPr>
      <w:proofErr w:type="spellStart"/>
      <w:r w:rsidRPr="00D139DC">
        <w:rPr>
          <w:b/>
          <w:sz w:val="24"/>
          <w:szCs w:val="24"/>
        </w:rPr>
        <w:t>Permethrin</w:t>
      </w:r>
      <w:proofErr w:type="spellEnd"/>
      <w:r w:rsidRPr="00D139DC">
        <w:rPr>
          <w:b/>
          <w:sz w:val="24"/>
          <w:szCs w:val="24"/>
        </w:rPr>
        <w:t xml:space="preserve"> "LMP", gel</w:t>
      </w:r>
    </w:p>
    <w:p w14:paraId="13B952BD" w14:textId="77777777" w:rsidR="009260DE" w:rsidRPr="00D139DC" w:rsidRDefault="009260DE" w:rsidP="009260DE">
      <w:pPr>
        <w:jc w:val="both"/>
        <w:rPr>
          <w:sz w:val="24"/>
          <w:szCs w:val="24"/>
        </w:rPr>
      </w:pPr>
    </w:p>
    <w:p w14:paraId="47A7DE13" w14:textId="77777777" w:rsidR="009260DE" w:rsidRPr="00D139DC" w:rsidRDefault="009260DE" w:rsidP="009260DE">
      <w:pPr>
        <w:jc w:val="both"/>
        <w:rPr>
          <w:sz w:val="24"/>
          <w:szCs w:val="24"/>
        </w:rPr>
      </w:pPr>
    </w:p>
    <w:p w14:paraId="0DFF4856" w14:textId="77777777" w:rsidR="009260DE" w:rsidRPr="00D139DC" w:rsidRDefault="009260DE" w:rsidP="009260DE">
      <w:pPr>
        <w:tabs>
          <w:tab w:val="left" w:pos="851"/>
        </w:tabs>
        <w:ind w:left="851" w:hanging="851"/>
        <w:rPr>
          <w:b/>
          <w:sz w:val="24"/>
          <w:szCs w:val="24"/>
        </w:rPr>
      </w:pPr>
      <w:r w:rsidRPr="00D139DC">
        <w:rPr>
          <w:b/>
          <w:sz w:val="24"/>
          <w:szCs w:val="24"/>
        </w:rPr>
        <w:t>0.</w:t>
      </w:r>
      <w:r w:rsidRPr="00D139DC">
        <w:rPr>
          <w:b/>
          <w:sz w:val="24"/>
          <w:szCs w:val="24"/>
        </w:rPr>
        <w:tab/>
        <w:t>D.SP.NR.</w:t>
      </w:r>
    </w:p>
    <w:p w14:paraId="1586BF05" w14:textId="23D9C9D8" w:rsidR="009260DE" w:rsidRPr="00D139DC" w:rsidRDefault="00CC3FDE" w:rsidP="009260DE">
      <w:pPr>
        <w:tabs>
          <w:tab w:val="left" w:pos="851"/>
        </w:tabs>
        <w:ind w:left="851"/>
        <w:rPr>
          <w:sz w:val="24"/>
          <w:szCs w:val="24"/>
        </w:rPr>
      </w:pPr>
      <w:r w:rsidRPr="00D139DC">
        <w:rPr>
          <w:sz w:val="24"/>
          <w:szCs w:val="24"/>
        </w:rPr>
        <w:t>34060</w:t>
      </w:r>
    </w:p>
    <w:p w14:paraId="6D5AE9FF" w14:textId="77777777" w:rsidR="009260DE" w:rsidRPr="00D139DC" w:rsidRDefault="009260DE" w:rsidP="009260DE">
      <w:pPr>
        <w:tabs>
          <w:tab w:val="left" w:pos="851"/>
        </w:tabs>
        <w:ind w:left="851"/>
        <w:rPr>
          <w:sz w:val="24"/>
          <w:szCs w:val="24"/>
        </w:rPr>
      </w:pPr>
    </w:p>
    <w:p w14:paraId="53CFCAE8" w14:textId="77777777" w:rsidR="009260DE" w:rsidRPr="00D139DC" w:rsidRDefault="009260DE" w:rsidP="009260DE">
      <w:pPr>
        <w:tabs>
          <w:tab w:val="left" w:pos="851"/>
        </w:tabs>
        <w:ind w:left="851" w:hanging="851"/>
        <w:rPr>
          <w:b/>
          <w:sz w:val="24"/>
          <w:szCs w:val="24"/>
        </w:rPr>
      </w:pPr>
      <w:r w:rsidRPr="00D139DC">
        <w:rPr>
          <w:b/>
          <w:sz w:val="24"/>
          <w:szCs w:val="24"/>
        </w:rPr>
        <w:t>1.</w:t>
      </w:r>
      <w:r w:rsidRPr="00D139DC">
        <w:rPr>
          <w:b/>
          <w:sz w:val="24"/>
          <w:szCs w:val="24"/>
        </w:rPr>
        <w:tab/>
        <w:t>LÆGEMIDLETS NAVN</w:t>
      </w:r>
    </w:p>
    <w:p w14:paraId="65A7F614" w14:textId="1D504DF6" w:rsidR="009260DE" w:rsidRPr="00D139DC" w:rsidRDefault="00CC3FDE" w:rsidP="009260DE">
      <w:pPr>
        <w:tabs>
          <w:tab w:val="left" w:pos="851"/>
        </w:tabs>
        <w:ind w:left="851"/>
        <w:rPr>
          <w:sz w:val="24"/>
          <w:szCs w:val="24"/>
        </w:rPr>
      </w:pPr>
      <w:proofErr w:type="spellStart"/>
      <w:r w:rsidRPr="00D139DC">
        <w:rPr>
          <w:sz w:val="24"/>
          <w:szCs w:val="24"/>
        </w:rPr>
        <w:t>Permethrin</w:t>
      </w:r>
      <w:proofErr w:type="spellEnd"/>
      <w:r w:rsidRPr="00D139DC">
        <w:rPr>
          <w:sz w:val="24"/>
          <w:szCs w:val="24"/>
        </w:rPr>
        <w:t xml:space="preserve"> "LMP"</w:t>
      </w:r>
    </w:p>
    <w:p w14:paraId="77984843" w14:textId="77777777" w:rsidR="009260DE" w:rsidRPr="00D139DC" w:rsidRDefault="009260DE" w:rsidP="009260DE">
      <w:pPr>
        <w:tabs>
          <w:tab w:val="left" w:pos="851"/>
        </w:tabs>
        <w:ind w:left="851"/>
        <w:rPr>
          <w:sz w:val="24"/>
          <w:szCs w:val="24"/>
        </w:rPr>
      </w:pPr>
    </w:p>
    <w:p w14:paraId="28191ADE" w14:textId="77777777" w:rsidR="009260DE" w:rsidRPr="00D139DC" w:rsidRDefault="009260DE" w:rsidP="009260DE">
      <w:pPr>
        <w:tabs>
          <w:tab w:val="left" w:pos="851"/>
        </w:tabs>
        <w:ind w:left="851" w:hanging="851"/>
        <w:rPr>
          <w:b/>
          <w:sz w:val="24"/>
          <w:szCs w:val="24"/>
        </w:rPr>
      </w:pPr>
      <w:r w:rsidRPr="00D139DC">
        <w:rPr>
          <w:b/>
          <w:sz w:val="24"/>
          <w:szCs w:val="24"/>
        </w:rPr>
        <w:t>2.</w:t>
      </w:r>
      <w:r w:rsidRPr="00D139DC">
        <w:rPr>
          <w:b/>
          <w:sz w:val="24"/>
          <w:szCs w:val="24"/>
        </w:rPr>
        <w:tab/>
        <w:t>KVALITATIV OG KVANTITATIV SAMMENSÆTNING</w:t>
      </w:r>
    </w:p>
    <w:p w14:paraId="450184A3" w14:textId="77777777" w:rsidR="00481EC9" w:rsidRPr="00D139DC" w:rsidRDefault="00481EC9" w:rsidP="00FB5312">
      <w:pPr>
        <w:ind w:left="851"/>
        <w:rPr>
          <w:i/>
          <w:sz w:val="24"/>
          <w:szCs w:val="24"/>
        </w:rPr>
      </w:pPr>
      <w:r w:rsidRPr="00D139DC">
        <w:rPr>
          <w:sz w:val="24"/>
          <w:szCs w:val="24"/>
        </w:rPr>
        <w:t xml:space="preserve">1 g gel indeholder 50 mg </w:t>
      </w:r>
      <w:proofErr w:type="spellStart"/>
      <w:r w:rsidRPr="00D139DC">
        <w:rPr>
          <w:sz w:val="24"/>
          <w:szCs w:val="24"/>
        </w:rPr>
        <w:t>permethrin</w:t>
      </w:r>
      <w:proofErr w:type="spellEnd"/>
      <w:r w:rsidRPr="00D139DC">
        <w:rPr>
          <w:sz w:val="24"/>
          <w:szCs w:val="24"/>
        </w:rPr>
        <w:t xml:space="preserve"> (</w:t>
      </w:r>
      <w:proofErr w:type="spellStart"/>
      <w:r w:rsidRPr="00D139DC">
        <w:rPr>
          <w:i/>
          <w:sz w:val="24"/>
          <w:szCs w:val="24"/>
        </w:rPr>
        <w:t>permethrinum</w:t>
      </w:r>
      <w:proofErr w:type="spellEnd"/>
      <w:r w:rsidRPr="00D139DC">
        <w:rPr>
          <w:sz w:val="24"/>
          <w:szCs w:val="24"/>
        </w:rPr>
        <w:t>).</w:t>
      </w:r>
    </w:p>
    <w:p w14:paraId="664A3D13" w14:textId="77777777" w:rsidR="00481EC9" w:rsidRPr="00D139DC" w:rsidRDefault="00481EC9" w:rsidP="00FB5312">
      <w:pPr>
        <w:ind w:left="851"/>
        <w:rPr>
          <w:sz w:val="24"/>
          <w:szCs w:val="24"/>
        </w:rPr>
      </w:pPr>
    </w:p>
    <w:p w14:paraId="4915F644" w14:textId="77777777" w:rsidR="00481EC9" w:rsidRPr="00D139DC" w:rsidRDefault="00481EC9" w:rsidP="00FB5312">
      <w:pPr>
        <w:ind w:left="851"/>
        <w:rPr>
          <w:sz w:val="24"/>
          <w:szCs w:val="24"/>
          <w:u w:val="single"/>
        </w:rPr>
      </w:pPr>
      <w:r w:rsidRPr="00D139DC">
        <w:rPr>
          <w:sz w:val="24"/>
          <w:szCs w:val="24"/>
          <w:u w:val="single"/>
        </w:rPr>
        <w:t>Hjælpestof(fer), som behandleren skal være opmærksom på</w:t>
      </w:r>
    </w:p>
    <w:p w14:paraId="6A956BE9" w14:textId="77777777" w:rsidR="00481EC9" w:rsidRPr="00D139DC" w:rsidRDefault="00481EC9" w:rsidP="00FB5312">
      <w:pPr>
        <w:ind w:left="851"/>
        <w:rPr>
          <w:sz w:val="24"/>
          <w:szCs w:val="24"/>
        </w:rPr>
      </w:pPr>
      <w:r w:rsidRPr="00D139DC">
        <w:rPr>
          <w:sz w:val="24"/>
          <w:szCs w:val="24"/>
        </w:rPr>
        <w:t xml:space="preserve">1 g gel indeholder 100 mg </w:t>
      </w:r>
      <w:proofErr w:type="spellStart"/>
      <w:r w:rsidRPr="00D139DC">
        <w:rPr>
          <w:sz w:val="24"/>
          <w:szCs w:val="24"/>
        </w:rPr>
        <w:t>ethanol</w:t>
      </w:r>
      <w:proofErr w:type="spellEnd"/>
      <w:r w:rsidRPr="00D139DC">
        <w:rPr>
          <w:sz w:val="24"/>
          <w:szCs w:val="24"/>
        </w:rPr>
        <w:t xml:space="preserve"> (96 %).</w:t>
      </w:r>
    </w:p>
    <w:p w14:paraId="0159C85A" w14:textId="77777777" w:rsidR="00481EC9" w:rsidRPr="00D139DC" w:rsidRDefault="00481EC9" w:rsidP="00FB5312">
      <w:pPr>
        <w:ind w:left="851"/>
        <w:rPr>
          <w:sz w:val="24"/>
          <w:szCs w:val="24"/>
        </w:rPr>
      </w:pPr>
    </w:p>
    <w:p w14:paraId="6C67DE17" w14:textId="77777777" w:rsidR="00481EC9" w:rsidRPr="00D139DC" w:rsidRDefault="00481EC9" w:rsidP="00FB5312">
      <w:pPr>
        <w:ind w:left="851"/>
        <w:rPr>
          <w:sz w:val="24"/>
          <w:szCs w:val="24"/>
        </w:rPr>
      </w:pPr>
      <w:r w:rsidRPr="00D139DC">
        <w:rPr>
          <w:sz w:val="24"/>
          <w:szCs w:val="24"/>
        </w:rPr>
        <w:t>Alle hjælpestoffer er anført under pkt. 6.1</w:t>
      </w:r>
    </w:p>
    <w:p w14:paraId="39BB056F" w14:textId="77777777" w:rsidR="009260DE" w:rsidRPr="00D139DC" w:rsidRDefault="009260DE" w:rsidP="009260DE">
      <w:pPr>
        <w:tabs>
          <w:tab w:val="left" w:pos="851"/>
        </w:tabs>
        <w:ind w:left="851"/>
        <w:rPr>
          <w:sz w:val="24"/>
          <w:szCs w:val="24"/>
        </w:rPr>
      </w:pPr>
    </w:p>
    <w:p w14:paraId="56CC3A21" w14:textId="77777777" w:rsidR="009260DE" w:rsidRPr="00D139DC" w:rsidRDefault="009260DE" w:rsidP="009260DE">
      <w:pPr>
        <w:tabs>
          <w:tab w:val="left" w:pos="851"/>
        </w:tabs>
        <w:ind w:left="851" w:hanging="851"/>
        <w:rPr>
          <w:b/>
          <w:sz w:val="24"/>
          <w:szCs w:val="24"/>
        </w:rPr>
      </w:pPr>
      <w:r w:rsidRPr="00D139DC">
        <w:rPr>
          <w:b/>
          <w:sz w:val="24"/>
          <w:szCs w:val="24"/>
        </w:rPr>
        <w:t>3.</w:t>
      </w:r>
      <w:r w:rsidRPr="00D139DC">
        <w:rPr>
          <w:b/>
          <w:sz w:val="24"/>
          <w:szCs w:val="24"/>
        </w:rPr>
        <w:tab/>
        <w:t>LÆGEMIDDELFORM</w:t>
      </w:r>
    </w:p>
    <w:p w14:paraId="0F45CD14" w14:textId="189866A9" w:rsidR="00481EC9" w:rsidRPr="00D139DC" w:rsidRDefault="00481EC9" w:rsidP="00FB5312">
      <w:pPr>
        <w:ind w:left="851"/>
        <w:rPr>
          <w:sz w:val="24"/>
          <w:szCs w:val="24"/>
        </w:rPr>
      </w:pPr>
      <w:r w:rsidRPr="00D139DC">
        <w:rPr>
          <w:sz w:val="24"/>
          <w:szCs w:val="24"/>
        </w:rPr>
        <w:t>Gel</w:t>
      </w:r>
    </w:p>
    <w:p w14:paraId="03D93509" w14:textId="77777777" w:rsidR="00481EC9" w:rsidRPr="00D139DC" w:rsidRDefault="00481EC9" w:rsidP="00FB5312">
      <w:pPr>
        <w:ind w:left="851"/>
        <w:rPr>
          <w:sz w:val="24"/>
          <w:szCs w:val="24"/>
        </w:rPr>
      </w:pPr>
    </w:p>
    <w:p w14:paraId="3ED459A9" w14:textId="77777777" w:rsidR="00481EC9" w:rsidRPr="00D139DC" w:rsidRDefault="00481EC9" w:rsidP="00FB5312">
      <w:pPr>
        <w:ind w:left="851"/>
        <w:rPr>
          <w:sz w:val="24"/>
          <w:szCs w:val="24"/>
        </w:rPr>
      </w:pPr>
      <w:r w:rsidRPr="00D139DC">
        <w:rPr>
          <w:sz w:val="24"/>
          <w:szCs w:val="24"/>
        </w:rPr>
        <w:t>Hvid til cremefarvet, uigennemsigtig gel-lignende konsistens.</w:t>
      </w:r>
    </w:p>
    <w:p w14:paraId="4BAE149F" w14:textId="77777777" w:rsidR="009260DE" w:rsidRPr="00D139DC" w:rsidRDefault="009260DE" w:rsidP="009260DE">
      <w:pPr>
        <w:tabs>
          <w:tab w:val="left" w:pos="851"/>
        </w:tabs>
        <w:ind w:left="851"/>
        <w:rPr>
          <w:sz w:val="24"/>
          <w:szCs w:val="24"/>
        </w:rPr>
      </w:pPr>
    </w:p>
    <w:p w14:paraId="7059F9FD" w14:textId="77777777" w:rsidR="009260DE" w:rsidRPr="00D139DC" w:rsidRDefault="009260DE" w:rsidP="009260DE">
      <w:pPr>
        <w:tabs>
          <w:tab w:val="left" w:pos="851"/>
        </w:tabs>
        <w:ind w:left="851"/>
        <w:rPr>
          <w:sz w:val="24"/>
          <w:szCs w:val="24"/>
        </w:rPr>
      </w:pPr>
    </w:p>
    <w:p w14:paraId="46D86422" w14:textId="77777777" w:rsidR="009260DE" w:rsidRPr="00D139DC" w:rsidRDefault="009260DE" w:rsidP="009260DE">
      <w:pPr>
        <w:tabs>
          <w:tab w:val="left" w:pos="851"/>
        </w:tabs>
        <w:ind w:left="851" w:hanging="851"/>
        <w:rPr>
          <w:b/>
          <w:sz w:val="24"/>
          <w:szCs w:val="24"/>
        </w:rPr>
      </w:pPr>
      <w:r w:rsidRPr="00D139DC">
        <w:rPr>
          <w:b/>
          <w:sz w:val="24"/>
          <w:szCs w:val="24"/>
        </w:rPr>
        <w:t>4.</w:t>
      </w:r>
      <w:r w:rsidRPr="00D139DC">
        <w:rPr>
          <w:b/>
          <w:sz w:val="24"/>
          <w:szCs w:val="24"/>
        </w:rPr>
        <w:tab/>
        <w:t>KLINISKE OPLYSNINGER</w:t>
      </w:r>
    </w:p>
    <w:p w14:paraId="768644B0" w14:textId="77777777" w:rsidR="009260DE" w:rsidRPr="00D139DC" w:rsidRDefault="009260DE" w:rsidP="009260DE">
      <w:pPr>
        <w:tabs>
          <w:tab w:val="left" w:pos="851"/>
        </w:tabs>
        <w:ind w:left="851"/>
        <w:rPr>
          <w:b/>
          <w:sz w:val="24"/>
          <w:szCs w:val="24"/>
        </w:rPr>
      </w:pPr>
    </w:p>
    <w:p w14:paraId="18061A10" w14:textId="77777777" w:rsidR="009260DE" w:rsidRPr="00D139DC" w:rsidRDefault="009260DE" w:rsidP="009260DE">
      <w:pPr>
        <w:tabs>
          <w:tab w:val="left" w:pos="851"/>
        </w:tabs>
        <w:ind w:left="851" w:hanging="851"/>
        <w:rPr>
          <w:b/>
          <w:sz w:val="24"/>
          <w:szCs w:val="24"/>
          <w:u w:val="single"/>
        </w:rPr>
      </w:pPr>
      <w:r w:rsidRPr="00D139DC">
        <w:rPr>
          <w:b/>
          <w:sz w:val="24"/>
          <w:szCs w:val="24"/>
        </w:rPr>
        <w:t>4.1</w:t>
      </w:r>
      <w:r w:rsidRPr="00D139DC">
        <w:rPr>
          <w:b/>
          <w:sz w:val="24"/>
          <w:szCs w:val="24"/>
        </w:rPr>
        <w:tab/>
        <w:t>Terapeutiske indikationer</w:t>
      </w:r>
    </w:p>
    <w:p w14:paraId="1BB387D6" w14:textId="65C7B773" w:rsidR="00481EC9" w:rsidRPr="00D139DC" w:rsidRDefault="00481EC9" w:rsidP="00FB5312">
      <w:pPr>
        <w:ind w:left="851"/>
        <w:rPr>
          <w:sz w:val="24"/>
          <w:szCs w:val="24"/>
        </w:rPr>
      </w:pPr>
      <w:r w:rsidRPr="00D139DC">
        <w:rPr>
          <w:sz w:val="24"/>
          <w:szCs w:val="24"/>
        </w:rPr>
        <w:t>Gelen er indiceret til behandling af fnat-angreb hos voksne, unge, børn og spædbørn over 2</w:t>
      </w:r>
      <w:r w:rsidR="00987FB4">
        <w:rPr>
          <w:sz w:val="24"/>
          <w:szCs w:val="24"/>
        </w:rPr>
        <w:t> </w:t>
      </w:r>
      <w:r w:rsidRPr="00D139DC">
        <w:rPr>
          <w:sz w:val="24"/>
          <w:szCs w:val="24"/>
        </w:rPr>
        <w:t>måneder.</w:t>
      </w:r>
    </w:p>
    <w:p w14:paraId="72155E3E" w14:textId="77777777" w:rsidR="009260DE" w:rsidRPr="00D139DC" w:rsidRDefault="009260DE" w:rsidP="009260DE">
      <w:pPr>
        <w:tabs>
          <w:tab w:val="left" w:pos="851"/>
        </w:tabs>
        <w:ind w:left="851"/>
        <w:rPr>
          <w:sz w:val="24"/>
          <w:szCs w:val="24"/>
        </w:rPr>
      </w:pPr>
    </w:p>
    <w:p w14:paraId="38CD541B" w14:textId="77777777" w:rsidR="009260DE" w:rsidRPr="00D139DC" w:rsidRDefault="009260DE" w:rsidP="009260DE">
      <w:pPr>
        <w:tabs>
          <w:tab w:val="left" w:pos="851"/>
        </w:tabs>
        <w:ind w:left="851" w:hanging="851"/>
        <w:rPr>
          <w:b/>
          <w:sz w:val="24"/>
          <w:szCs w:val="24"/>
        </w:rPr>
      </w:pPr>
      <w:r w:rsidRPr="00D139DC">
        <w:rPr>
          <w:b/>
          <w:sz w:val="24"/>
          <w:szCs w:val="24"/>
        </w:rPr>
        <w:t>4.2</w:t>
      </w:r>
      <w:r w:rsidRPr="00D139DC">
        <w:rPr>
          <w:b/>
          <w:sz w:val="24"/>
          <w:szCs w:val="24"/>
        </w:rPr>
        <w:tab/>
        <w:t xml:space="preserve">Dosering og </w:t>
      </w:r>
      <w:r w:rsidR="002C1EC0" w:rsidRPr="00D139DC">
        <w:rPr>
          <w:b/>
          <w:sz w:val="24"/>
          <w:szCs w:val="24"/>
        </w:rPr>
        <w:t>administration</w:t>
      </w:r>
    </w:p>
    <w:p w14:paraId="0CAA003A" w14:textId="77777777" w:rsidR="00D139DC" w:rsidRDefault="00D139DC" w:rsidP="00FB5312">
      <w:pPr>
        <w:ind w:left="851"/>
        <w:rPr>
          <w:sz w:val="24"/>
          <w:szCs w:val="24"/>
        </w:rPr>
      </w:pPr>
    </w:p>
    <w:p w14:paraId="300C5385" w14:textId="29A727AE" w:rsidR="00481EC9" w:rsidRPr="00D139DC" w:rsidRDefault="00481EC9" w:rsidP="00FB5312">
      <w:pPr>
        <w:ind w:left="851"/>
        <w:rPr>
          <w:sz w:val="24"/>
          <w:szCs w:val="24"/>
          <w:u w:val="single"/>
          <w:lang w:eastAsia="pl-PL"/>
        </w:rPr>
      </w:pPr>
      <w:r w:rsidRPr="00D139DC">
        <w:rPr>
          <w:sz w:val="24"/>
          <w:szCs w:val="24"/>
          <w:u w:val="single"/>
        </w:rPr>
        <w:t>Dosering</w:t>
      </w:r>
      <w:r w:rsidRPr="00D139DC">
        <w:rPr>
          <w:sz w:val="24"/>
          <w:szCs w:val="24"/>
          <w:u w:val="single"/>
          <w:lang w:eastAsia="pl-PL"/>
        </w:rPr>
        <w:t xml:space="preserve"> </w:t>
      </w:r>
    </w:p>
    <w:p w14:paraId="63ECEAE2" w14:textId="77777777" w:rsidR="00481EC9" w:rsidRPr="00D139DC" w:rsidRDefault="00481EC9" w:rsidP="00FB5312">
      <w:pPr>
        <w:ind w:left="851"/>
        <w:rPr>
          <w:sz w:val="24"/>
          <w:szCs w:val="24"/>
          <w:lang w:eastAsia="pl-PL"/>
        </w:rPr>
      </w:pPr>
      <w:r w:rsidRPr="00D139DC">
        <w:rPr>
          <w:sz w:val="24"/>
          <w:szCs w:val="24"/>
          <w:lang w:eastAsia="pl-PL"/>
        </w:rPr>
        <w:t>Medmindre andet er anvist af lægen, er den anbefalede dosis:</w:t>
      </w:r>
    </w:p>
    <w:p w14:paraId="12FBCA94" w14:textId="77777777" w:rsidR="00481EC9" w:rsidRPr="00D139DC" w:rsidRDefault="00481EC9" w:rsidP="00FB5312">
      <w:pPr>
        <w:ind w:left="851"/>
        <w:rPr>
          <w:sz w:val="24"/>
          <w:szCs w:val="24"/>
        </w:rPr>
      </w:pPr>
    </w:p>
    <w:p w14:paraId="60974783" w14:textId="77777777" w:rsidR="00481EC9" w:rsidRPr="00D139DC" w:rsidRDefault="00481EC9" w:rsidP="00FB5312">
      <w:pPr>
        <w:ind w:left="851"/>
        <w:rPr>
          <w:color w:val="000000"/>
          <w:sz w:val="24"/>
          <w:szCs w:val="24"/>
        </w:rPr>
      </w:pPr>
      <w:r w:rsidRPr="00D139DC">
        <w:rPr>
          <w:color w:val="000000"/>
          <w:sz w:val="24"/>
          <w:szCs w:val="24"/>
        </w:rPr>
        <w:t>Voksne og unge over 12 år:</w:t>
      </w:r>
    </w:p>
    <w:p w14:paraId="269F4BD3" w14:textId="77777777" w:rsidR="00481EC9" w:rsidRPr="00D139DC" w:rsidRDefault="00481EC9" w:rsidP="00FB5312">
      <w:pPr>
        <w:ind w:left="851"/>
        <w:rPr>
          <w:sz w:val="24"/>
          <w:szCs w:val="24"/>
        </w:rPr>
      </w:pPr>
      <w:r w:rsidRPr="00D139DC">
        <w:rPr>
          <w:color w:val="000000"/>
          <w:sz w:val="24"/>
          <w:szCs w:val="24"/>
        </w:rPr>
        <w:t>Påfør op til 30 g gel (svarende til én tube på 30 g eller ½ tube på 60 g).</w:t>
      </w:r>
    </w:p>
    <w:p w14:paraId="482CB252" w14:textId="00D671C1" w:rsidR="00CB724F" w:rsidRDefault="00CB724F">
      <w:pPr>
        <w:rPr>
          <w:color w:val="000000"/>
          <w:sz w:val="24"/>
          <w:szCs w:val="24"/>
        </w:rPr>
      </w:pPr>
      <w:r>
        <w:rPr>
          <w:color w:val="000000"/>
          <w:sz w:val="24"/>
          <w:szCs w:val="24"/>
        </w:rPr>
        <w:br w:type="page"/>
      </w:r>
    </w:p>
    <w:p w14:paraId="3DD6A1E0" w14:textId="77777777" w:rsidR="00481EC9" w:rsidRPr="00D139DC" w:rsidRDefault="00481EC9" w:rsidP="00FB5312">
      <w:pPr>
        <w:ind w:left="851"/>
        <w:rPr>
          <w:color w:val="000000"/>
          <w:sz w:val="24"/>
          <w:szCs w:val="24"/>
        </w:rPr>
      </w:pPr>
    </w:p>
    <w:p w14:paraId="75C1D75E" w14:textId="77777777" w:rsidR="00481EC9" w:rsidRPr="00D139DC" w:rsidRDefault="00481EC9" w:rsidP="00FB5312">
      <w:pPr>
        <w:ind w:left="851"/>
        <w:rPr>
          <w:i/>
          <w:color w:val="000000"/>
          <w:sz w:val="24"/>
          <w:szCs w:val="24"/>
        </w:rPr>
      </w:pPr>
      <w:r w:rsidRPr="00D139DC">
        <w:rPr>
          <w:i/>
          <w:color w:val="000000"/>
          <w:sz w:val="24"/>
          <w:szCs w:val="24"/>
        </w:rPr>
        <w:t>Pædiatrisk population</w:t>
      </w:r>
    </w:p>
    <w:p w14:paraId="28701A59" w14:textId="77777777" w:rsidR="00481EC9" w:rsidRPr="00D139DC" w:rsidRDefault="00481EC9" w:rsidP="00FB5312">
      <w:pPr>
        <w:ind w:left="851"/>
        <w:rPr>
          <w:color w:val="000000"/>
          <w:sz w:val="24"/>
          <w:szCs w:val="24"/>
        </w:rPr>
      </w:pPr>
      <w:r w:rsidRPr="00D139DC">
        <w:rPr>
          <w:iCs/>
          <w:color w:val="000000"/>
          <w:sz w:val="24"/>
          <w:szCs w:val="24"/>
        </w:rPr>
        <w:t>Børn i alderen 6-12 år:</w:t>
      </w:r>
    </w:p>
    <w:p w14:paraId="6FAFA311" w14:textId="77777777" w:rsidR="00481EC9" w:rsidRPr="00D139DC" w:rsidRDefault="00481EC9" w:rsidP="00FB5312">
      <w:pPr>
        <w:ind w:left="851"/>
        <w:rPr>
          <w:color w:val="000000"/>
          <w:sz w:val="24"/>
          <w:szCs w:val="24"/>
        </w:rPr>
      </w:pPr>
      <w:r w:rsidRPr="00D139DC">
        <w:rPr>
          <w:color w:val="000000"/>
          <w:sz w:val="24"/>
          <w:szCs w:val="24"/>
        </w:rPr>
        <w:t>Påfør op til 15 g gel (svarende til ½ tube på 30 g</w:t>
      </w:r>
      <w:r w:rsidRPr="00D139DC">
        <w:rPr>
          <w:sz w:val="24"/>
          <w:szCs w:val="24"/>
          <w:lang w:eastAsia="pl-PL"/>
        </w:rPr>
        <w:t xml:space="preserve"> </w:t>
      </w:r>
      <w:r w:rsidRPr="00D139DC">
        <w:rPr>
          <w:color w:val="000000"/>
          <w:sz w:val="24"/>
          <w:szCs w:val="24"/>
        </w:rPr>
        <w:t>eller ¼ tube på 60 g).</w:t>
      </w:r>
    </w:p>
    <w:p w14:paraId="400FC21B" w14:textId="77777777" w:rsidR="00481EC9" w:rsidRPr="00D139DC" w:rsidRDefault="00481EC9" w:rsidP="00FB5312">
      <w:pPr>
        <w:ind w:left="851"/>
        <w:rPr>
          <w:color w:val="000000"/>
          <w:sz w:val="24"/>
          <w:szCs w:val="24"/>
        </w:rPr>
      </w:pPr>
    </w:p>
    <w:p w14:paraId="37965442" w14:textId="77777777" w:rsidR="00481EC9" w:rsidRPr="00D139DC" w:rsidRDefault="00481EC9" w:rsidP="00FB5312">
      <w:pPr>
        <w:ind w:left="851"/>
        <w:rPr>
          <w:color w:val="000000"/>
          <w:sz w:val="24"/>
          <w:szCs w:val="24"/>
        </w:rPr>
      </w:pPr>
      <w:r w:rsidRPr="00D139DC">
        <w:rPr>
          <w:iCs/>
          <w:color w:val="000000"/>
          <w:sz w:val="24"/>
          <w:szCs w:val="24"/>
        </w:rPr>
        <w:t xml:space="preserve">Børn i alderen fra </w:t>
      </w:r>
      <w:r w:rsidRPr="00D139DC">
        <w:rPr>
          <w:sz w:val="24"/>
          <w:szCs w:val="24"/>
        </w:rPr>
        <w:t xml:space="preserve">2 måneder </w:t>
      </w:r>
      <w:r w:rsidRPr="00D139DC">
        <w:rPr>
          <w:iCs/>
          <w:color w:val="000000"/>
          <w:sz w:val="24"/>
          <w:szCs w:val="24"/>
        </w:rPr>
        <w:t>- 5 år:</w:t>
      </w:r>
    </w:p>
    <w:p w14:paraId="1D2B48A3" w14:textId="77777777" w:rsidR="00481EC9" w:rsidRPr="00D139DC" w:rsidRDefault="00481EC9" w:rsidP="00FB5312">
      <w:pPr>
        <w:ind w:left="851"/>
        <w:rPr>
          <w:sz w:val="24"/>
          <w:szCs w:val="24"/>
        </w:rPr>
      </w:pPr>
      <w:r w:rsidRPr="00D139DC">
        <w:rPr>
          <w:color w:val="000000"/>
          <w:sz w:val="24"/>
          <w:szCs w:val="24"/>
        </w:rPr>
        <w:t>Påfør op til 7,5 g gel (svarende til ¼ tube på 30 g eller ⅛ tube på 60 g).</w:t>
      </w:r>
    </w:p>
    <w:p w14:paraId="208E54D5" w14:textId="77777777" w:rsidR="00481EC9" w:rsidRPr="00D139DC" w:rsidRDefault="00481EC9" w:rsidP="00FB5312">
      <w:pPr>
        <w:ind w:left="851"/>
        <w:rPr>
          <w:sz w:val="24"/>
          <w:szCs w:val="24"/>
        </w:rPr>
      </w:pPr>
    </w:p>
    <w:p w14:paraId="0F592B06" w14:textId="3DF7C0C2" w:rsidR="00481EC9" w:rsidRPr="00D139DC" w:rsidRDefault="00481EC9" w:rsidP="00FB5312">
      <w:pPr>
        <w:ind w:left="851"/>
        <w:rPr>
          <w:sz w:val="24"/>
          <w:szCs w:val="24"/>
        </w:rPr>
      </w:pPr>
      <w:r w:rsidRPr="00D139DC">
        <w:rPr>
          <w:sz w:val="24"/>
          <w:szCs w:val="24"/>
        </w:rPr>
        <w:t xml:space="preserve">Sikkerheden og virkningen af </w:t>
      </w:r>
      <w:proofErr w:type="spellStart"/>
      <w:r w:rsidRPr="00D139DC">
        <w:rPr>
          <w:sz w:val="24"/>
          <w:szCs w:val="24"/>
        </w:rPr>
        <w:t>Permethrin</w:t>
      </w:r>
      <w:proofErr w:type="spellEnd"/>
      <w:r w:rsidRPr="00D139DC">
        <w:rPr>
          <w:sz w:val="24"/>
          <w:szCs w:val="24"/>
        </w:rPr>
        <w:t xml:space="preserve"> </w:t>
      </w:r>
      <w:r w:rsidR="00CB724F">
        <w:rPr>
          <w:sz w:val="24"/>
          <w:szCs w:val="24"/>
        </w:rPr>
        <w:t>"LMP"</w:t>
      </w:r>
      <w:r w:rsidRPr="00D139DC">
        <w:rPr>
          <w:sz w:val="24"/>
          <w:szCs w:val="24"/>
        </w:rPr>
        <w:t xml:space="preserve"> hos børn under 2 måneder er ikke klarlagt. Der foreligger ingen data.</w:t>
      </w:r>
    </w:p>
    <w:p w14:paraId="6AD44F22" w14:textId="77777777" w:rsidR="00481EC9" w:rsidRPr="00D139DC" w:rsidRDefault="00481EC9" w:rsidP="00FB5312">
      <w:pPr>
        <w:ind w:left="851"/>
        <w:rPr>
          <w:sz w:val="24"/>
          <w:szCs w:val="24"/>
          <w:lang w:eastAsia="pl-PL"/>
        </w:rPr>
      </w:pPr>
      <w:r w:rsidRPr="00D139DC">
        <w:rPr>
          <w:sz w:val="24"/>
          <w:szCs w:val="24"/>
          <w:lang w:eastAsia="pl-PL"/>
        </w:rPr>
        <w:t>Præcis dosering er ikke mulig at definere på grund af variationen i den overflade, der skal behandles. Hvis ansigt, ører eller behårede dele af hovedet behandles, kan højere dosis anvendes.</w:t>
      </w:r>
    </w:p>
    <w:p w14:paraId="6DECAFE7" w14:textId="77777777" w:rsidR="00481EC9" w:rsidRPr="00D139DC" w:rsidRDefault="00481EC9" w:rsidP="00FB5312">
      <w:pPr>
        <w:ind w:left="851"/>
        <w:rPr>
          <w:sz w:val="24"/>
          <w:szCs w:val="24"/>
          <w:lang w:eastAsia="lv-LV"/>
        </w:rPr>
      </w:pPr>
    </w:p>
    <w:p w14:paraId="2C252821" w14:textId="77777777" w:rsidR="00481EC9" w:rsidRPr="00D139DC" w:rsidRDefault="00481EC9" w:rsidP="00FB5312">
      <w:pPr>
        <w:ind w:left="851"/>
        <w:rPr>
          <w:bCs/>
          <w:color w:val="000000"/>
          <w:sz w:val="24"/>
          <w:szCs w:val="24"/>
          <w:u w:val="single"/>
        </w:rPr>
      </w:pPr>
      <w:r w:rsidRPr="00D139DC">
        <w:rPr>
          <w:bCs/>
          <w:color w:val="000000"/>
          <w:sz w:val="24"/>
          <w:szCs w:val="24"/>
          <w:u w:val="single"/>
        </w:rPr>
        <w:t>Administration</w:t>
      </w:r>
    </w:p>
    <w:p w14:paraId="28815388" w14:textId="77777777" w:rsidR="00481EC9" w:rsidRPr="00D139DC" w:rsidRDefault="00481EC9" w:rsidP="00FB5312">
      <w:pPr>
        <w:ind w:left="851"/>
        <w:rPr>
          <w:b/>
          <w:sz w:val="24"/>
          <w:szCs w:val="24"/>
        </w:rPr>
      </w:pPr>
      <w:r w:rsidRPr="00D139DC">
        <w:rPr>
          <w:b/>
          <w:sz w:val="24"/>
          <w:szCs w:val="24"/>
        </w:rPr>
        <w:t xml:space="preserve">Lægemidlet er kun til </w:t>
      </w:r>
      <w:proofErr w:type="spellStart"/>
      <w:r w:rsidRPr="00D139DC">
        <w:rPr>
          <w:b/>
          <w:sz w:val="24"/>
          <w:szCs w:val="24"/>
        </w:rPr>
        <w:t>kutan</w:t>
      </w:r>
      <w:proofErr w:type="spellEnd"/>
      <w:r w:rsidRPr="00D139DC">
        <w:rPr>
          <w:b/>
          <w:sz w:val="24"/>
          <w:szCs w:val="24"/>
        </w:rPr>
        <w:t xml:space="preserve"> anvendelse og må ikke indtages.</w:t>
      </w:r>
    </w:p>
    <w:p w14:paraId="14553AC4" w14:textId="77777777" w:rsidR="00481EC9" w:rsidRPr="00D139DC" w:rsidRDefault="00481EC9" w:rsidP="00FB5312">
      <w:pPr>
        <w:ind w:left="851"/>
        <w:rPr>
          <w:sz w:val="24"/>
          <w:szCs w:val="24"/>
        </w:rPr>
      </w:pPr>
    </w:p>
    <w:p w14:paraId="24BC3DEF" w14:textId="77777777" w:rsidR="00481EC9" w:rsidRPr="00D139DC" w:rsidRDefault="00481EC9" w:rsidP="00FB5312">
      <w:pPr>
        <w:ind w:left="851"/>
        <w:rPr>
          <w:sz w:val="24"/>
          <w:szCs w:val="24"/>
        </w:rPr>
      </w:pPr>
      <w:r w:rsidRPr="00D139DC">
        <w:rPr>
          <w:i/>
          <w:iCs/>
          <w:sz w:val="24"/>
          <w:szCs w:val="24"/>
        </w:rPr>
        <w:t>Voksne og unge:</w:t>
      </w:r>
    </w:p>
    <w:p w14:paraId="64A0AD4C" w14:textId="77777777" w:rsidR="00481EC9" w:rsidRPr="00D139DC" w:rsidRDefault="00481EC9" w:rsidP="00FB5312">
      <w:pPr>
        <w:ind w:left="851"/>
        <w:rPr>
          <w:sz w:val="24"/>
          <w:szCs w:val="24"/>
        </w:rPr>
      </w:pPr>
      <w:r w:rsidRPr="00D139DC">
        <w:rPr>
          <w:sz w:val="24"/>
          <w:szCs w:val="24"/>
        </w:rPr>
        <w:t>Gelen bør påføres over hele kroppen, men ikke på hovedet og i ansigtet, hvis disse områder ikke er angrebet. Vær opmærksom på områderne mellem fingre og tæer, under negle, håndled, armhuler, ydre kønsorganer, bryster og balder.</w:t>
      </w:r>
    </w:p>
    <w:p w14:paraId="032534A6" w14:textId="77777777" w:rsidR="00481EC9" w:rsidRPr="00D139DC" w:rsidRDefault="00481EC9" w:rsidP="00FB5312">
      <w:pPr>
        <w:ind w:left="851"/>
        <w:rPr>
          <w:sz w:val="24"/>
          <w:szCs w:val="24"/>
        </w:rPr>
      </w:pPr>
    </w:p>
    <w:p w14:paraId="45617755" w14:textId="77777777" w:rsidR="00481EC9" w:rsidRPr="00D139DC" w:rsidRDefault="00481EC9" w:rsidP="00FB5312">
      <w:pPr>
        <w:ind w:left="851"/>
        <w:rPr>
          <w:i/>
          <w:sz w:val="24"/>
          <w:szCs w:val="24"/>
        </w:rPr>
      </w:pPr>
      <w:r w:rsidRPr="00D139DC">
        <w:rPr>
          <w:i/>
          <w:sz w:val="24"/>
          <w:szCs w:val="24"/>
        </w:rPr>
        <w:t>Børn over 2 år:</w:t>
      </w:r>
    </w:p>
    <w:p w14:paraId="472BC61B" w14:textId="63ABFDB3" w:rsidR="00481EC9" w:rsidRPr="00D139DC" w:rsidRDefault="00481EC9" w:rsidP="00FB5312">
      <w:pPr>
        <w:ind w:left="851"/>
        <w:rPr>
          <w:sz w:val="24"/>
          <w:szCs w:val="24"/>
        </w:rPr>
      </w:pPr>
      <w:r w:rsidRPr="00D139DC">
        <w:rPr>
          <w:sz w:val="24"/>
          <w:szCs w:val="24"/>
        </w:rPr>
        <w:t>Gelen skal påføres over hele kroppen. Vær opmærksom på områderne mellem fingre og tæer, under negle, håndled, armhuler, ydre kønsorganer, bryster og balder. Undgå området omkring munden, hvor gelen kan slikkes af, og området omkring øjnene. Om nødvendigt bør barnet have handsker på for at undgå at kunne slikke produktet af hænderne</w:t>
      </w:r>
      <w:r w:rsidR="0088537C">
        <w:rPr>
          <w:sz w:val="24"/>
          <w:szCs w:val="24"/>
        </w:rPr>
        <w:t>.</w:t>
      </w:r>
      <w:r w:rsidRPr="00D139DC">
        <w:rPr>
          <w:sz w:val="24"/>
          <w:szCs w:val="24"/>
        </w:rPr>
        <w:t xml:space="preserve"> </w:t>
      </w:r>
    </w:p>
    <w:p w14:paraId="755BDC90" w14:textId="77777777" w:rsidR="00481EC9" w:rsidRPr="00D139DC" w:rsidRDefault="00481EC9" w:rsidP="00FB5312">
      <w:pPr>
        <w:ind w:left="851"/>
        <w:rPr>
          <w:sz w:val="24"/>
          <w:szCs w:val="24"/>
        </w:rPr>
      </w:pPr>
    </w:p>
    <w:p w14:paraId="60296996" w14:textId="77777777" w:rsidR="00481EC9" w:rsidRPr="00D139DC" w:rsidRDefault="00481EC9" w:rsidP="00FB5312">
      <w:pPr>
        <w:ind w:left="851"/>
        <w:rPr>
          <w:i/>
          <w:iCs/>
          <w:sz w:val="24"/>
          <w:szCs w:val="24"/>
        </w:rPr>
      </w:pPr>
      <w:r w:rsidRPr="00D139DC">
        <w:rPr>
          <w:i/>
          <w:iCs/>
          <w:sz w:val="24"/>
          <w:szCs w:val="24"/>
        </w:rPr>
        <w:t>Børn i alderen fra 2 måneder til 2 år:</w:t>
      </w:r>
    </w:p>
    <w:p w14:paraId="2FC48146" w14:textId="77777777" w:rsidR="00481EC9" w:rsidRPr="00D139DC" w:rsidRDefault="00481EC9" w:rsidP="00FB5312">
      <w:pPr>
        <w:ind w:left="851"/>
        <w:rPr>
          <w:sz w:val="24"/>
          <w:szCs w:val="24"/>
        </w:rPr>
      </w:pPr>
      <w:r w:rsidRPr="00D139DC">
        <w:rPr>
          <w:sz w:val="24"/>
          <w:szCs w:val="24"/>
        </w:rPr>
        <w:t xml:space="preserve">Lægemidlet må kun anvendes efter konsultation hos en læge og med yderligere overvågning af en læge på grund af begrænsede data i denne population. Gelen skal påføres over hele kroppen inklusive hals, ansigt, ører og hovedbund. Vær opmærksom på områderne mellem fingre og tæer, under negle, håndled, armhuler, håndflader og fodsåler, ydre kønsorganer og balder. Gel bør ikke påføres området omkring munden, hvor det kan slikkes af - samt området omkring øjnene. Om nødvendigt bør barnet have handsker på for at undgå at kunne slikke produktet af hænderne. </w:t>
      </w:r>
    </w:p>
    <w:p w14:paraId="20A035D8" w14:textId="77777777" w:rsidR="00481EC9" w:rsidRPr="00D139DC" w:rsidRDefault="00481EC9" w:rsidP="00FB5312">
      <w:pPr>
        <w:ind w:left="851"/>
        <w:rPr>
          <w:sz w:val="24"/>
          <w:szCs w:val="24"/>
        </w:rPr>
      </w:pPr>
    </w:p>
    <w:p w14:paraId="3D3E6A06" w14:textId="77777777" w:rsidR="00481EC9" w:rsidRPr="00D139DC" w:rsidRDefault="00481EC9" w:rsidP="00FB5312">
      <w:pPr>
        <w:ind w:left="851"/>
        <w:rPr>
          <w:iCs/>
          <w:sz w:val="24"/>
          <w:szCs w:val="24"/>
        </w:rPr>
      </w:pPr>
      <w:r w:rsidRPr="00D139DC">
        <w:rPr>
          <w:iCs/>
          <w:sz w:val="24"/>
          <w:szCs w:val="24"/>
        </w:rPr>
        <w:t>Lægemidlet bør ikke anvendes til nyfødte og spædbørn i alderen under 2 måneder på grund af øget risiko for systemiske effekter og på grund af begrænset erfaring i denne aldersgruppe.</w:t>
      </w:r>
    </w:p>
    <w:p w14:paraId="1E7637C2" w14:textId="77777777" w:rsidR="00481EC9" w:rsidRPr="00D139DC" w:rsidRDefault="00481EC9" w:rsidP="00FB5312">
      <w:pPr>
        <w:ind w:left="851"/>
        <w:rPr>
          <w:i/>
          <w:iCs/>
          <w:sz w:val="24"/>
          <w:szCs w:val="24"/>
        </w:rPr>
      </w:pPr>
    </w:p>
    <w:p w14:paraId="3845BD35" w14:textId="77777777" w:rsidR="00481EC9" w:rsidRPr="00D139DC" w:rsidRDefault="00481EC9" w:rsidP="00FB5312">
      <w:pPr>
        <w:ind w:left="851"/>
        <w:rPr>
          <w:sz w:val="24"/>
          <w:szCs w:val="24"/>
        </w:rPr>
      </w:pPr>
      <w:r w:rsidRPr="00D139DC">
        <w:rPr>
          <w:i/>
          <w:iCs/>
          <w:sz w:val="24"/>
          <w:szCs w:val="24"/>
        </w:rPr>
        <w:t>Ældre (over 65 år):</w:t>
      </w:r>
    </w:p>
    <w:p w14:paraId="667868C7" w14:textId="77777777" w:rsidR="00481EC9" w:rsidRPr="00D139DC" w:rsidRDefault="00481EC9" w:rsidP="00FB5312">
      <w:pPr>
        <w:ind w:left="851"/>
        <w:rPr>
          <w:sz w:val="24"/>
          <w:szCs w:val="24"/>
        </w:rPr>
      </w:pPr>
      <w:r w:rsidRPr="00D139DC">
        <w:rPr>
          <w:sz w:val="24"/>
          <w:szCs w:val="24"/>
        </w:rPr>
        <w:t>Gelen skal påføres over hele kroppen inklusive hals, ansigt, ører og hovedbund. Vær opmærksom på områderne mellem fingre og tæer, under negle, håndled, armhuler, ydre kønsorganer, bryster og balder. Påføring på området tæt på øjnene bør undgås.</w:t>
      </w:r>
    </w:p>
    <w:p w14:paraId="345881EB" w14:textId="77777777" w:rsidR="00481EC9" w:rsidRPr="00D139DC" w:rsidRDefault="00481EC9" w:rsidP="00FB5312">
      <w:pPr>
        <w:ind w:left="851"/>
        <w:rPr>
          <w:color w:val="000000"/>
          <w:sz w:val="24"/>
          <w:szCs w:val="24"/>
        </w:rPr>
      </w:pPr>
    </w:p>
    <w:p w14:paraId="427CF63A" w14:textId="77777777" w:rsidR="00481EC9" w:rsidRPr="00D139DC" w:rsidRDefault="00481EC9" w:rsidP="00FB5312">
      <w:pPr>
        <w:ind w:left="851"/>
        <w:rPr>
          <w:sz w:val="24"/>
          <w:szCs w:val="24"/>
        </w:rPr>
      </w:pPr>
      <w:r w:rsidRPr="00D139DC">
        <w:rPr>
          <w:sz w:val="24"/>
          <w:szCs w:val="24"/>
        </w:rPr>
        <w:t>Gelen skal efterlades på huden i 8-14 timer. Hvis dele af kroppen, hvor produktet blev påført, er blev vasket i denne periode, skal det påføres igen på disse områder. Hele kroppen skal vaskes grundigt 8-14 timer efter påføring.</w:t>
      </w:r>
      <w:bookmarkStart w:id="1" w:name="_Hlk485113220"/>
      <w:bookmarkEnd w:id="1"/>
    </w:p>
    <w:p w14:paraId="4EFEF173" w14:textId="6E0CE105" w:rsidR="00CB724F" w:rsidRDefault="00CB724F">
      <w:pPr>
        <w:rPr>
          <w:sz w:val="24"/>
          <w:szCs w:val="24"/>
        </w:rPr>
      </w:pPr>
      <w:r>
        <w:rPr>
          <w:sz w:val="24"/>
          <w:szCs w:val="24"/>
        </w:rPr>
        <w:br w:type="page"/>
      </w:r>
    </w:p>
    <w:p w14:paraId="7F216F87" w14:textId="77777777" w:rsidR="00481EC9" w:rsidRPr="00D139DC" w:rsidRDefault="00481EC9" w:rsidP="00FB5312">
      <w:pPr>
        <w:ind w:left="851"/>
        <w:rPr>
          <w:sz w:val="24"/>
          <w:szCs w:val="24"/>
        </w:rPr>
      </w:pPr>
    </w:p>
    <w:p w14:paraId="2581B593" w14:textId="77777777" w:rsidR="00481EC9" w:rsidRPr="00D139DC" w:rsidRDefault="00481EC9" w:rsidP="00FB5312">
      <w:pPr>
        <w:ind w:left="851"/>
        <w:rPr>
          <w:sz w:val="24"/>
          <w:szCs w:val="24"/>
        </w:rPr>
      </w:pPr>
      <w:r w:rsidRPr="00D139DC">
        <w:rPr>
          <w:sz w:val="24"/>
          <w:szCs w:val="24"/>
        </w:rPr>
        <w:t>Det er også vigtigt at overholde den generelle strategi for udryddelse af parasitter:</w:t>
      </w:r>
    </w:p>
    <w:p w14:paraId="7C1F9859" w14:textId="6B3684D7" w:rsidR="00481EC9" w:rsidRPr="00D139DC" w:rsidRDefault="00481EC9" w:rsidP="00D139DC">
      <w:pPr>
        <w:pStyle w:val="Listeafsnit"/>
        <w:numPr>
          <w:ilvl w:val="0"/>
          <w:numId w:val="7"/>
        </w:numPr>
        <w:ind w:left="1276" w:hanging="425"/>
        <w:rPr>
          <w:sz w:val="24"/>
          <w:szCs w:val="24"/>
        </w:rPr>
      </w:pPr>
      <w:r w:rsidRPr="00D139DC">
        <w:rPr>
          <w:sz w:val="24"/>
          <w:szCs w:val="24"/>
        </w:rPr>
        <w:t>Alle personer, der er i kontakt med den ramte person, bør behandles samtidigt, selvom de ikke viser symptomer på angreb</w:t>
      </w:r>
    </w:p>
    <w:p w14:paraId="63248744" w14:textId="77777777" w:rsidR="00481EC9" w:rsidRPr="00D139DC" w:rsidRDefault="00481EC9" w:rsidP="00D139DC">
      <w:pPr>
        <w:pStyle w:val="Listeafsnit"/>
        <w:numPr>
          <w:ilvl w:val="0"/>
          <w:numId w:val="7"/>
        </w:numPr>
        <w:ind w:left="1276" w:hanging="425"/>
        <w:rPr>
          <w:sz w:val="24"/>
          <w:szCs w:val="24"/>
        </w:rPr>
      </w:pPr>
      <w:r w:rsidRPr="00D139DC">
        <w:rPr>
          <w:bCs/>
          <w:sz w:val="24"/>
          <w:szCs w:val="24"/>
        </w:rPr>
        <w:t xml:space="preserve">Tøj og sengetøj bør skiftes før og under behandlingen. </w:t>
      </w:r>
    </w:p>
    <w:p w14:paraId="0B661C24" w14:textId="77777777" w:rsidR="00481EC9" w:rsidRPr="00D139DC" w:rsidRDefault="00481EC9" w:rsidP="00FB5312">
      <w:pPr>
        <w:ind w:left="851"/>
        <w:rPr>
          <w:sz w:val="24"/>
          <w:szCs w:val="24"/>
        </w:rPr>
      </w:pPr>
    </w:p>
    <w:p w14:paraId="67523BC9" w14:textId="77777777" w:rsidR="00481EC9" w:rsidRPr="00D139DC" w:rsidRDefault="00481EC9" w:rsidP="00FB5312">
      <w:pPr>
        <w:ind w:left="851"/>
        <w:rPr>
          <w:sz w:val="24"/>
          <w:szCs w:val="24"/>
        </w:rPr>
      </w:pPr>
      <w:r w:rsidRPr="00D139DC">
        <w:rPr>
          <w:sz w:val="24"/>
          <w:szCs w:val="24"/>
        </w:rPr>
        <w:t>Behandlingens varighed:</w:t>
      </w:r>
    </w:p>
    <w:p w14:paraId="58CC7C63" w14:textId="6605625D" w:rsidR="00481EC9" w:rsidRPr="00D139DC" w:rsidRDefault="00481EC9" w:rsidP="00FB5312">
      <w:pPr>
        <w:ind w:left="851"/>
        <w:rPr>
          <w:sz w:val="24"/>
          <w:szCs w:val="24"/>
        </w:rPr>
      </w:pPr>
      <w:r w:rsidRPr="00D139DC">
        <w:rPr>
          <w:sz w:val="24"/>
          <w:szCs w:val="24"/>
        </w:rPr>
        <w:t>Succesraten (procent af de behandlede, som opnår succes) er ca. 90 % efter en enkelt påføring. I tilfælde af manglende behandlingssucces (hvis der ikke er tegn på, at de oprindelige læsioner er helet, eller hvis nye læsioner og hulrum er dukket op), kan endnu en påføring foretages ikke mindre end 7 dage efter den første påføring, hvis skønnet nødvendigt.</w:t>
      </w:r>
    </w:p>
    <w:p w14:paraId="4B123E8D" w14:textId="77777777" w:rsidR="009260DE" w:rsidRPr="00D139DC" w:rsidRDefault="009260DE" w:rsidP="009260DE">
      <w:pPr>
        <w:tabs>
          <w:tab w:val="left" w:pos="851"/>
        </w:tabs>
        <w:ind w:left="851"/>
        <w:rPr>
          <w:sz w:val="24"/>
          <w:szCs w:val="24"/>
        </w:rPr>
      </w:pPr>
    </w:p>
    <w:p w14:paraId="15F67BAB" w14:textId="77777777" w:rsidR="009260DE" w:rsidRPr="00D139DC" w:rsidRDefault="009260DE" w:rsidP="009260DE">
      <w:pPr>
        <w:tabs>
          <w:tab w:val="left" w:pos="851"/>
        </w:tabs>
        <w:ind w:left="851" w:hanging="851"/>
        <w:rPr>
          <w:b/>
          <w:sz w:val="24"/>
          <w:szCs w:val="24"/>
        </w:rPr>
      </w:pPr>
      <w:r w:rsidRPr="00D139DC">
        <w:rPr>
          <w:b/>
          <w:sz w:val="24"/>
          <w:szCs w:val="24"/>
        </w:rPr>
        <w:t>4.3</w:t>
      </w:r>
      <w:r w:rsidRPr="00D139DC">
        <w:rPr>
          <w:b/>
          <w:sz w:val="24"/>
          <w:szCs w:val="24"/>
        </w:rPr>
        <w:tab/>
        <w:t>Kontraindikationer</w:t>
      </w:r>
    </w:p>
    <w:p w14:paraId="04F3937D" w14:textId="77777777" w:rsidR="00481EC9" w:rsidRPr="00D139DC" w:rsidRDefault="00481EC9" w:rsidP="00FB5312">
      <w:pPr>
        <w:ind w:left="851"/>
        <w:rPr>
          <w:sz w:val="24"/>
          <w:szCs w:val="24"/>
        </w:rPr>
      </w:pPr>
      <w:r w:rsidRPr="00D139DC">
        <w:rPr>
          <w:sz w:val="24"/>
          <w:szCs w:val="24"/>
          <w:shd w:val="clear" w:color="auto" w:fill="FFFFFF"/>
        </w:rPr>
        <w:t xml:space="preserve">Overfølsomhed over for det aktive stof </w:t>
      </w:r>
      <w:proofErr w:type="spellStart"/>
      <w:r w:rsidRPr="00D139DC">
        <w:rPr>
          <w:sz w:val="24"/>
          <w:szCs w:val="24"/>
          <w:shd w:val="clear" w:color="auto" w:fill="FFFFFF"/>
        </w:rPr>
        <w:t>permethrin</w:t>
      </w:r>
      <w:proofErr w:type="spellEnd"/>
      <w:r w:rsidRPr="00D139DC">
        <w:rPr>
          <w:sz w:val="24"/>
          <w:szCs w:val="24"/>
          <w:shd w:val="clear" w:color="auto" w:fill="FFFFFF"/>
        </w:rPr>
        <w:t xml:space="preserve"> eller andre stoffer i </w:t>
      </w:r>
      <w:proofErr w:type="spellStart"/>
      <w:r w:rsidRPr="00D139DC">
        <w:rPr>
          <w:sz w:val="24"/>
          <w:szCs w:val="24"/>
          <w:shd w:val="clear" w:color="auto" w:fill="FFFFFF"/>
        </w:rPr>
        <w:t>pyrethringruppen</w:t>
      </w:r>
      <w:proofErr w:type="spellEnd"/>
      <w:r w:rsidRPr="00D139DC">
        <w:rPr>
          <w:sz w:val="24"/>
          <w:szCs w:val="24"/>
          <w:shd w:val="clear" w:color="auto" w:fill="FFFFFF"/>
        </w:rPr>
        <w:t xml:space="preserve"> eller over for et eller flere af hjælpestofferne anført i pkt. 6.1. I sådanne tilfælde bør behandlingen ændres til et andet </w:t>
      </w:r>
      <w:proofErr w:type="spellStart"/>
      <w:r w:rsidRPr="00D139DC">
        <w:rPr>
          <w:sz w:val="24"/>
          <w:szCs w:val="24"/>
          <w:shd w:val="clear" w:color="auto" w:fill="FFFFFF"/>
        </w:rPr>
        <w:t>antiscabiesmiddel</w:t>
      </w:r>
      <w:proofErr w:type="spellEnd"/>
      <w:r w:rsidRPr="00D139DC">
        <w:rPr>
          <w:sz w:val="24"/>
          <w:szCs w:val="24"/>
          <w:shd w:val="clear" w:color="auto" w:fill="FFFFFF"/>
        </w:rPr>
        <w:t xml:space="preserve"> (fnatmiddel), der har en anden kemisk sammensætning.</w:t>
      </w:r>
    </w:p>
    <w:p w14:paraId="28CAEA4F" w14:textId="77777777" w:rsidR="009260DE" w:rsidRPr="00D139DC" w:rsidRDefault="009260DE" w:rsidP="009260DE">
      <w:pPr>
        <w:tabs>
          <w:tab w:val="left" w:pos="851"/>
        </w:tabs>
        <w:ind w:left="851"/>
        <w:rPr>
          <w:sz w:val="24"/>
          <w:szCs w:val="24"/>
        </w:rPr>
      </w:pPr>
    </w:p>
    <w:p w14:paraId="0B8BB251" w14:textId="77777777" w:rsidR="009260DE" w:rsidRPr="00D139DC" w:rsidRDefault="009260DE" w:rsidP="009260DE">
      <w:pPr>
        <w:tabs>
          <w:tab w:val="left" w:pos="851"/>
        </w:tabs>
        <w:ind w:left="851" w:hanging="851"/>
        <w:rPr>
          <w:b/>
          <w:sz w:val="24"/>
          <w:szCs w:val="24"/>
        </w:rPr>
      </w:pPr>
      <w:r w:rsidRPr="00D139DC">
        <w:rPr>
          <w:b/>
          <w:sz w:val="24"/>
          <w:szCs w:val="24"/>
        </w:rPr>
        <w:t>4.4</w:t>
      </w:r>
      <w:r w:rsidRPr="00D139DC">
        <w:rPr>
          <w:b/>
          <w:sz w:val="24"/>
          <w:szCs w:val="24"/>
        </w:rPr>
        <w:tab/>
        <w:t>Særlige advarsler og forsigtighedsregler vedrørende brugen</w:t>
      </w:r>
    </w:p>
    <w:p w14:paraId="161415C7" w14:textId="77777777" w:rsidR="00481EC9" w:rsidRPr="00D139DC" w:rsidRDefault="00481EC9" w:rsidP="00FB5312">
      <w:pPr>
        <w:ind w:left="851"/>
        <w:rPr>
          <w:sz w:val="24"/>
          <w:szCs w:val="24"/>
        </w:rPr>
      </w:pPr>
      <w:r w:rsidRPr="00D139DC">
        <w:rPr>
          <w:sz w:val="24"/>
          <w:szCs w:val="24"/>
        </w:rPr>
        <w:t xml:space="preserve">Kun til </w:t>
      </w:r>
      <w:proofErr w:type="spellStart"/>
      <w:r w:rsidRPr="00D139DC">
        <w:rPr>
          <w:sz w:val="24"/>
          <w:szCs w:val="24"/>
        </w:rPr>
        <w:t>kutan</w:t>
      </w:r>
      <w:proofErr w:type="spellEnd"/>
      <w:r w:rsidRPr="00D139DC">
        <w:rPr>
          <w:sz w:val="24"/>
          <w:szCs w:val="24"/>
        </w:rPr>
        <w:t xml:space="preserve"> anvendelse!</w:t>
      </w:r>
    </w:p>
    <w:p w14:paraId="1B9422A6" w14:textId="77777777" w:rsidR="00481EC9" w:rsidRPr="00D139DC" w:rsidRDefault="00481EC9" w:rsidP="00FB5312">
      <w:pPr>
        <w:ind w:left="851"/>
        <w:rPr>
          <w:sz w:val="24"/>
          <w:szCs w:val="24"/>
        </w:rPr>
      </w:pPr>
    </w:p>
    <w:p w14:paraId="1D020C5B" w14:textId="77777777" w:rsidR="00481EC9" w:rsidRPr="00D139DC" w:rsidRDefault="00481EC9" w:rsidP="00FB5312">
      <w:pPr>
        <w:ind w:left="851"/>
        <w:rPr>
          <w:sz w:val="24"/>
          <w:szCs w:val="24"/>
        </w:rPr>
      </w:pPr>
      <w:r w:rsidRPr="00D139DC">
        <w:rPr>
          <w:sz w:val="24"/>
          <w:szCs w:val="24"/>
        </w:rPr>
        <w:t>Personer, der påfører gel, bør bruge handsker for at undgå enhver mulig irritation af hænderne.</w:t>
      </w:r>
    </w:p>
    <w:p w14:paraId="72A0AE8F" w14:textId="77777777" w:rsidR="00481EC9" w:rsidRPr="00D139DC" w:rsidRDefault="00481EC9" w:rsidP="00FB5312">
      <w:pPr>
        <w:ind w:left="851"/>
        <w:rPr>
          <w:noProof/>
          <w:sz w:val="24"/>
          <w:szCs w:val="24"/>
        </w:rPr>
      </w:pPr>
    </w:p>
    <w:p w14:paraId="1955AA4C" w14:textId="5830A1DB" w:rsidR="00481EC9" w:rsidRPr="00D139DC" w:rsidRDefault="00481EC9" w:rsidP="00FB5312">
      <w:pPr>
        <w:ind w:left="851"/>
        <w:rPr>
          <w:noProof/>
          <w:sz w:val="24"/>
          <w:szCs w:val="24"/>
        </w:rPr>
      </w:pPr>
      <w:r w:rsidRPr="00D139DC">
        <w:rPr>
          <w:noProof/>
          <w:sz w:val="24"/>
          <w:szCs w:val="24"/>
        </w:rPr>
        <w:t>I tilfælde af overfølsomhed over for krysantemum eller andre ”</w:t>
      </w:r>
      <w:r w:rsidRPr="00D139DC">
        <w:rPr>
          <w:i/>
          <w:noProof/>
          <w:sz w:val="24"/>
          <w:szCs w:val="24"/>
        </w:rPr>
        <w:t xml:space="preserve">compositae” </w:t>
      </w:r>
      <w:r w:rsidRPr="00D139DC">
        <w:rPr>
          <w:noProof/>
          <w:sz w:val="24"/>
          <w:szCs w:val="24"/>
        </w:rPr>
        <w:t>(planter i kurvblomstfamilien</w:t>
      </w:r>
      <w:r w:rsidRPr="00D139DC">
        <w:rPr>
          <w:sz w:val="24"/>
          <w:szCs w:val="24"/>
        </w:rPr>
        <w:t>)</w:t>
      </w:r>
      <w:r w:rsidRPr="00D139DC">
        <w:rPr>
          <w:noProof/>
          <w:sz w:val="24"/>
          <w:szCs w:val="24"/>
        </w:rPr>
        <w:t xml:space="preserve"> bør behandling kun gives, hvis det er strengt nødvendigt. I sådanne tilfælde bør behandlingen ændres til et middel, </w:t>
      </w:r>
      <w:r w:rsidRPr="00D139DC">
        <w:rPr>
          <w:color w:val="000000"/>
          <w:sz w:val="24"/>
          <w:szCs w:val="24"/>
          <w:shd w:val="clear" w:color="auto" w:fill="FFFFFF"/>
        </w:rPr>
        <w:t>der har en anden kemisk sammensætning</w:t>
      </w:r>
      <w:r w:rsidRPr="00D139DC">
        <w:rPr>
          <w:noProof/>
          <w:sz w:val="24"/>
          <w:szCs w:val="24"/>
        </w:rPr>
        <w:t>.</w:t>
      </w:r>
    </w:p>
    <w:p w14:paraId="0672F350" w14:textId="77777777" w:rsidR="00481EC9" w:rsidRPr="00D139DC" w:rsidRDefault="00481EC9" w:rsidP="00FB5312">
      <w:pPr>
        <w:ind w:left="851"/>
        <w:rPr>
          <w:noProof/>
          <w:sz w:val="24"/>
          <w:szCs w:val="24"/>
        </w:rPr>
      </w:pPr>
    </w:p>
    <w:p w14:paraId="02ED0567" w14:textId="02149770" w:rsidR="00481EC9" w:rsidRPr="00D139DC" w:rsidRDefault="00481EC9" w:rsidP="00FB5312">
      <w:pPr>
        <w:ind w:left="851"/>
        <w:rPr>
          <w:sz w:val="24"/>
          <w:szCs w:val="24"/>
        </w:rPr>
      </w:pPr>
      <w:r w:rsidRPr="00D139DC">
        <w:rPr>
          <w:sz w:val="24"/>
          <w:szCs w:val="24"/>
        </w:rPr>
        <w:t xml:space="preserve">Der er kun begrænset erfaring med </w:t>
      </w:r>
      <w:proofErr w:type="spellStart"/>
      <w:r w:rsidRPr="00D139DC">
        <w:rPr>
          <w:sz w:val="24"/>
          <w:szCs w:val="24"/>
        </w:rPr>
        <w:t>Permethrin</w:t>
      </w:r>
      <w:proofErr w:type="spellEnd"/>
      <w:r w:rsidRPr="00D139DC">
        <w:rPr>
          <w:sz w:val="24"/>
          <w:szCs w:val="24"/>
        </w:rPr>
        <w:t xml:space="preserve"> </w:t>
      </w:r>
      <w:r w:rsidR="00CB724F">
        <w:rPr>
          <w:sz w:val="24"/>
          <w:szCs w:val="24"/>
        </w:rPr>
        <w:t>"LMP"</w:t>
      </w:r>
      <w:r w:rsidRPr="00D139DC">
        <w:rPr>
          <w:sz w:val="24"/>
          <w:szCs w:val="24"/>
        </w:rPr>
        <w:t xml:space="preserve"> til børn i alderen 2 måneder til 23 måneder.</w:t>
      </w:r>
    </w:p>
    <w:p w14:paraId="59F502E1" w14:textId="77777777" w:rsidR="00481EC9" w:rsidRPr="00D139DC" w:rsidRDefault="00481EC9" w:rsidP="00FB5312">
      <w:pPr>
        <w:ind w:left="851"/>
        <w:rPr>
          <w:sz w:val="24"/>
          <w:szCs w:val="24"/>
        </w:rPr>
      </w:pPr>
      <w:r w:rsidRPr="00D139DC">
        <w:rPr>
          <w:sz w:val="24"/>
          <w:szCs w:val="24"/>
        </w:rPr>
        <w:t>Derfor må behandlingen til denne aldersgruppe kun gives under tæt overvågning af en læge.</w:t>
      </w:r>
    </w:p>
    <w:p w14:paraId="277C5001" w14:textId="77777777" w:rsidR="00481EC9" w:rsidRPr="00D139DC" w:rsidRDefault="00481EC9" w:rsidP="00FB5312">
      <w:pPr>
        <w:ind w:left="851"/>
        <w:rPr>
          <w:sz w:val="24"/>
          <w:szCs w:val="24"/>
        </w:rPr>
      </w:pPr>
    </w:p>
    <w:p w14:paraId="6715EDCF" w14:textId="77777777" w:rsidR="00481EC9" w:rsidRPr="00D139DC" w:rsidRDefault="00481EC9" w:rsidP="00FB5312">
      <w:pPr>
        <w:ind w:left="851"/>
        <w:rPr>
          <w:sz w:val="24"/>
          <w:szCs w:val="24"/>
        </w:rPr>
      </w:pPr>
      <w:r w:rsidRPr="00D139DC">
        <w:rPr>
          <w:sz w:val="24"/>
          <w:szCs w:val="24"/>
        </w:rPr>
        <w:t xml:space="preserve">Gelen virker irriterende på øjets bindehinde, og derfor bør det undgås at få gel i øjnene. </w:t>
      </w:r>
      <w:bookmarkStart w:id="2" w:name="_Hlk193782389"/>
    </w:p>
    <w:p w14:paraId="4F5107EC" w14:textId="779B699E" w:rsidR="00481EC9" w:rsidRPr="00D139DC" w:rsidRDefault="00481EC9" w:rsidP="00FB5312">
      <w:pPr>
        <w:ind w:left="851"/>
        <w:rPr>
          <w:sz w:val="24"/>
          <w:szCs w:val="24"/>
        </w:rPr>
      </w:pPr>
      <w:r w:rsidRPr="00D139DC">
        <w:rPr>
          <w:sz w:val="24"/>
          <w:szCs w:val="24"/>
        </w:rPr>
        <w:t>Kontakt mellem gel og slimhinder</w:t>
      </w:r>
      <w:bookmarkEnd w:id="2"/>
      <w:r w:rsidRPr="00D139DC">
        <w:rPr>
          <w:sz w:val="24"/>
          <w:szCs w:val="24"/>
        </w:rPr>
        <w:t xml:space="preserve"> (f.eks. i næse, mund, kønsorganer) og åbne sår bør også undgås. I tilfælde af kontakt skylles kontaktområdet straks med vand.</w:t>
      </w:r>
    </w:p>
    <w:p w14:paraId="72A9CDE3" w14:textId="77777777" w:rsidR="00481EC9" w:rsidRPr="00D139DC" w:rsidRDefault="00481EC9" w:rsidP="00FB5312">
      <w:pPr>
        <w:ind w:left="851"/>
        <w:rPr>
          <w:sz w:val="24"/>
          <w:szCs w:val="24"/>
        </w:rPr>
      </w:pPr>
    </w:p>
    <w:p w14:paraId="774C5F8B" w14:textId="77777777" w:rsidR="00481EC9" w:rsidRPr="00D139DC" w:rsidRDefault="00481EC9" w:rsidP="00FB5312">
      <w:pPr>
        <w:ind w:left="851"/>
        <w:rPr>
          <w:sz w:val="24"/>
          <w:szCs w:val="24"/>
        </w:rPr>
      </w:pPr>
      <w:r w:rsidRPr="00D139DC">
        <w:rPr>
          <w:sz w:val="24"/>
          <w:szCs w:val="24"/>
        </w:rPr>
        <w:t xml:space="preserve">Langvarig påføring på huden eller langvarig brug bør undgås, da der på trods af den lave akutte toksicitet af topisk påført </w:t>
      </w:r>
      <w:proofErr w:type="spellStart"/>
      <w:r w:rsidRPr="00D139DC">
        <w:rPr>
          <w:sz w:val="24"/>
          <w:szCs w:val="24"/>
        </w:rPr>
        <w:t>permethrin</w:t>
      </w:r>
      <w:proofErr w:type="spellEnd"/>
      <w:r w:rsidRPr="00D139DC">
        <w:rPr>
          <w:sz w:val="24"/>
          <w:szCs w:val="24"/>
        </w:rPr>
        <w:t xml:space="preserve">, kan den lange eksponering af </w:t>
      </w:r>
      <w:proofErr w:type="spellStart"/>
      <w:r w:rsidRPr="00D139DC">
        <w:rPr>
          <w:sz w:val="24"/>
          <w:szCs w:val="24"/>
        </w:rPr>
        <w:t>permethrin</w:t>
      </w:r>
      <w:proofErr w:type="spellEnd"/>
      <w:r w:rsidRPr="00D139DC">
        <w:rPr>
          <w:sz w:val="24"/>
          <w:szCs w:val="24"/>
        </w:rPr>
        <w:t xml:space="preserve"> potentielt føre til øget systemisk tilgængelighed og </w:t>
      </w:r>
      <w:proofErr w:type="spellStart"/>
      <w:r w:rsidRPr="00D139DC">
        <w:rPr>
          <w:sz w:val="24"/>
          <w:szCs w:val="24"/>
        </w:rPr>
        <w:t>neurotoksiske</w:t>
      </w:r>
      <w:proofErr w:type="spellEnd"/>
      <w:r w:rsidRPr="00D139DC">
        <w:rPr>
          <w:sz w:val="24"/>
          <w:szCs w:val="24"/>
        </w:rPr>
        <w:t xml:space="preserve"> virkninger, især hos små børn.</w:t>
      </w:r>
    </w:p>
    <w:p w14:paraId="47FA4EDB" w14:textId="77777777" w:rsidR="00481EC9" w:rsidRPr="00D139DC" w:rsidRDefault="00481EC9" w:rsidP="00FB5312">
      <w:pPr>
        <w:ind w:left="851"/>
        <w:rPr>
          <w:sz w:val="24"/>
          <w:szCs w:val="24"/>
        </w:rPr>
      </w:pPr>
    </w:p>
    <w:p w14:paraId="68B00F08" w14:textId="01E1B962" w:rsidR="00481EC9" w:rsidRPr="00D139DC" w:rsidRDefault="00481EC9" w:rsidP="00FB5312">
      <w:pPr>
        <w:ind w:left="851"/>
        <w:rPr>
          <w:sz w:val="24"/>
          <w:szCs w:val="24"/>
        </w:rPr>
      </w:pPr>
      <w:r w:rsidRPr="00D139DC">
        <w:rPr>
          <w:sz w:val="24"/>
          <w:szCs w:val="24"/>
        </w:rPr>
        <w:t xml:space="preserve">Lægemidlet er skadeligt for alle typer </w:t>
      </w:r>
      <w:r w:rsidR="0088537C">
        <w:rPr>
          <w:sz w:val="24"/>
          <w:szCs w:val="24"/>
        </w:rPr>
        <w:t xml:space="preserve">af </w:t>
      </w:r>
      <w:r w:rsidRPr="00D139DC">
        <w:rPr>
          <w:sz w:val="24"/>
          <w:szCs w:val="24"/>
        </w:rPr>
        <w:t xml:space="preserve">insekter og vandlevende organismer (fisk, alger, dafnier). Akvarie- og </w:t>
      </w:r>
      <w:proofErr w:type="spellStart"/>
      <w:r w:rsidRPr="00D139DC">
        <w:rPr>
          <w:sz w:val="24"/>
          <w:szCs w:val="24"/>
        </w:rPr>
        <w:t>terrariumforurening</w:t>
      </w:r>
      <w:proofErr w:type="spellEnd"/>
      <w:r w:rsidRPr="00D139DC">
        <w:rPr>
          <w:sz w:val="24"/>
          <w:szCs w:val="24"/>
        </w:rPr>
        <w:t xml:space="preserve"> skal undgås. </w:t>
      </w:r>
      <w:proofErr w:type="spellStart"/>
      <w:r w:rsidRPr="00D139DC">
        <w:rPr>
          <w:sz w:val="24"/>
          <w:szCs w:val="24"/>
        </w:rPr>
        <w:t>Permethrin</w:t>
      </w:r>
      <w:proofErr w:type="spellEnd"/>
      <w:r w:rsidRPr="00D139DC">
        <w:rPr>
          <w:sz w:val="24"/>
          <w:szCs w:val="24"/>
        </w:rPr>
        <w:t xml:space="preserve"> er en meget giftig forbindelse, ikke kun for vandlevende organismer, men også for hvirvelløse dyr samt sediment- og jordlevende organismer.</w:t>
      </w:r>
    </w:p>
    <w:p w14:paraId="453DA030" w14:textId="77777777" w:rsidR="00481EC9" w:rsidRPr="00D139DC" w:rsidRDefault="00481EC9" w:rsidP="00FB5312">
      <w:pPr>
        <w:ind w:left="851"/>
        <w:rPr>
          <w:sz w:val="24"/>
          <w:szCs w:val="24"/>
        </w:rPr>
      </w:pPr>
    </w:p>
    <w:p w14:paraId="68373C0F" w14:textId="77777777" w:rsidR="00481EC9" w:rsidRPr="00D139DC" w:rsidRDefault="00481EC9" w:rsidP="00FB5312">
      <w:pPr>
        <w:ind w:left="851"/>
        <w:rPr>
          <w:sz w:val="24"/>
          <w:szCs w:val="24"/>
          <w:u w:val="single"/>
        </w:rPr>
      </w:pPr>
      <w:r w:rsidRPr="00D139DC">
        <w:rPr>
          <w:sz w:val="24"/>
          <w:szCs w:val="24"/>
          <w:u w:val="single"/>
        </w:rPr>
        <w:t>Hjælpestoffer</w:t>
      </w:r>
    </w:p>
    <w:p w14:paraId="2A07F77F" w14:textId="77777777" w:rsidR="00481EC9" w:rsidRPr="00D139DC" w:rsidRDefault="00481EC9" w:rsidP="00FB5312">
      <w:pPr>
        <w:ind w:left="851"/>
        <w:rPr>
          <w:sz w:val="24"/>
          <w:szCs w:val="24"/>
        </w:rPr>
      </w:pPr>
      <w:r w:rsidRPr="00D139DC">
        <w:rPr>
          <w:sz w:val="24"/>
          <w:szCs w:val="24"/>
        </w:rPr>
        <w:t>Dette lægemiddel indeholder 100 mg alkohol (</w:t>
      </w:r>
      <w:proofErr w:type="spellStart"/>
      <w:r w:rsidRPr="00D139DC">
        <w:rPr>
          <w:sz w:val="24"/>
          <w:szCs w:val="24"/>
        </w:rPr>
        <w:t>ethanol</w:t>
      </w:r>
      <w:proofErr w:type="spellEnd"/>
      <w:r w:rsidRPr="00D139DC">
        <w:rPr>
          <w:sz w:val="24"/>
          <w:szCs w:val="24"/>
        </w:rPr>
        <w:t>) i hvert gram gel. Det kan forårsage en brændende fornemmelse på skadet hud.</w:t>
      </w:r>
    </w:p>
    <w:p w14:paraId="0EAE9A22" w14:textId="77777777" w:rsidR="00481EC9" w:rsidRPr="00D139DC" w:rsidRDefault="00481EC9" w:rsidP="00FB5312">
      <w:pPr>
        <w:ind w:left="851"/>
        <w:rPr>
          <w:sz w:val="24"/>
          <w:szCs w:val="24"/>
        </w:rPr>
      </w:pPr>
    </w:p>
    <w:p w14:paraId="493C97B0" w14:textId="77777777" w:rsidR="009260DE" w:rsidRPr="00D139DC" w:rsidRDefault="009260DE" w:rsidP="009260DE">
      <w:pPr>
        <w:tabs>
          <w:tab w:val="left" w:pos="851"/>
        </w:tabs>
        <w:ind w:left="851" w:hanging="851"/>
        <w:rPr>
          <w:b/>
          <w:sz w:val="24"/>
          <w:szCs w:val="24"/>
        </w:rPr>
      </w:pPr>
      <w:r w:rsidRPr="00D139DC">
        <w:rPr>
          <w:b/>
          <w:sz w:val="24"/>
          <w:szCs w:val="24"/>
        </w:rPr>
        <w:t>4.5</w:t>
      </w:r>
      <w:r w:rsidRPr="00D139DC">
        <w:rPr>
          <w:b/>
          <w:sz w:val="24"/>
          <w:szCs w:val="24"/>
        </w:rPr>
        <w:tab/>
        <w:t>Interaktion med andre lægemidler og andre former for interaktion</w:t>
      </w:r>
    </w:p>
    <w:p w14:paraId="2B8B79EA" w14:textId="77777777" w:rsidR="00481EC9" w:rsidRPr="00D139DC" w:rsidRDefault="00481EC9" w:rsidP="00FB5312">
      <w:pPr>
        <w:ind w:left="851"/>
        <w:rPr>
          <w:sz w:val="24"/>
          <w:szCs w:val="24"/>
        </w:rPr>
      </w:pPr>
      <w:r w:rsidRPr="00D139DC">
        <w:rPr>
          <w:sz w:val="24"/>
          <w:szCs w:val="24"/>
        </w:rPr>
        <w:t xml:space="preserve">Der er ingen kendte interaktioner. </w:t>
      </w:r>
    </w:p>
    <w:p w14:paraId="20D0E312" w14:textId="61C3FCE6" w:rsidR="00481EC9" w:rsidRPr="00D139DC" w:rsidRDefault="00481EC9" w:rsidP="00FB5312">
      <w:pPr>
        <w:ind w:left="851"/>
        <w:rPr>
          <w:sz w:val="24"/>
          <w:szCs w:val="24"/>
        </w:rPr>
      </w:pPr>
      <w:r w:rsidRPr="00D139DC">
        <w:rPr>
          <w:sz w:val="24"/>
          <w:szCs w:val="24"/>
        </w:rPr>
        <w:t xml:space="preserve">En midlertidig afbrydelse af brugen af </w:t>
      </w:r>
      <w:proofErr w:type="spellStart"/>
      <w:r w:rsidRPr="00D139DC">
        <w:rPr>
          <w:sz w:val="24"/>
          <w:szCs w:val="24"/>
        </w:rPr>
        <w:t>dermale</w:t>
      </w:r>
      <w:proofErr w:type="spellEnd"/>
      <w:r w:rsidRPr="00D139DC">
        <w:rPr>
          <w:sz w:val="24"/>
          <w:szCs w:val="24"/>
        </w:rPr>
        <w:t xml:space="preserve"> </w:t>
      </w:r>
      <w:proofErr w:type="spellStart"/>
      <w:r w:rsidRPr="00D139DC">
        <w:rPr>
          <w:sz w:val="24"/>
          <w:szCs w:val="24"/>
        </w:rPr>
        <w:t>kortikosteroider</w:t>
      </w:r>
      <w:proofErr w:type="spellEnd"/>
      <w:r w:rsidRPr="00D139DC">
        <w:rPr>
          <w:sz w:val="24"/>
          <w:szCs w:val="24"/>
        </w:rPr>
        <w:t xml:space="preserve"> bør overvejes. Der er en øget risiko for en forværring af fnat-angrebet på grund af immunsuppression med </w:t>
      </w:r>
      <w:proofErr w:type="spellStart"/>
      <w:r w:rsidRPr="00D139DC">
        <w:rPr>
          <w:sz w:val="24"/>
          <w:szCs w:val="24"/>
        </w:rPr>
        <w:t>kortikosteroider</w:t>
      </w:r>
      <w:proofErr w:type="spellEnd"/>
      <w:r w:rsidRPr="00D139DC">
        <w:rPr>
          <w:sz w:val="24"/>
          <w:szCs w:val="24"/>
        </w:rPr>
        <w:t>.</w:t>
      </w:r>
    </w:p>
    <w:p w14:paraId="2F66CE0B" w14:textId="77777777" w:rsidR="009260DE" w:rsidRPr="00D139DC" w:rsidRDefault="009260DE" w:rsidP="009260DE">
      <w:pPr>
        <w:tabs>
          <w:tab w:val="left" w:pos="851"/>
        </w:tabs>
        <w:ind w:left="851"/>
        <w:rPr>
          <w:sz w:val="24"/>
          <w:szCs w:val="24"/>
        </w:rPr>
      </w:pPr>
    </w:p>
    <w:p w14:paraId="15FB5743" w14:textId="77777777" w:rsidR="009260DE" w:rsidRPr="00D139DC" w:rsidRDefault="009260DE" w:rsidP="009260DE">
      <w:pPr>
        <w:tabs>
          <w:tab w:val="left" w:pos="851"/>
        </w:tabs>
        <w:ind w:left="851" w:hanging="851"/>
        <w:rPr>
          <w:b/>
          <w:sz w:val="24"/>
          <w:szCs w:val="24"/>
        </w:rPr>
      </w:pPr>
      <w:r w:rsidRPr="00D139DC">
        <w:rPr>
          <w:b/>
          <w:sz w:val="24"/>
          <w:szCs w:val="24"/>
        </w:rPr>
        <w:t>4.6</w:t>
      </w:r>
      <w:r w:rsidRPr="00D139DC">
        <w:rPr>
          <w:b/>
          <w:sz w:val="24"/>
          <w:szCs w:val="24"/>
        </w:rPr>
        <w:tab/>
      </w:r>
      <w:r w:rsidR="0071241E" w:rsidRPr="00D139DC">
        <w:rPr>
          <w:b/>
          <w:sz w:val="24"/>
          <w:szCs w:val="24"/>
        </w:rPr>
        <w:t>Fertilitet, g</w:t>
      </w:r>
      <w:r w:rsidRPr="00D139DC">
        <w:rPr>
          <w:b/>
          <w:sz w:val="24"/>
          <w:szCs w:val="24"/>
        </w:rPr>
        <w:t>raviditet og amning</w:t>
      </w:r>
    </w:p>
    <w:p w14:paraId="58A4BC2F" w14:textId="77777777" w:rsidR="00D139DC" w:rsidRDefault="00D139DC" w:rsidP="00FB5312">
      <w:pPr>
        <w:ind w:left="851"/>
        <w:rPr>
          <w:noProof/>
          <w:sz w:val="24"/>
          <w:szCs w:val="24"/>
        </w:rPr>
      </w:pPr>
    </w:p>
    <w:p w14:paraId="41331D17" w14:textId="13204932" w:rsidR="00481EC9" w:rsidRPr="00D139DC" w:rsidRDefault="00481EC9" w:rsidP="00FB5312">
      <w:pPr>
        <w:ind w:left="851"/>
        <w:rPr>
          <w:noProof/>
          <w:sz w:val="24"/>
          <w:szCs w:val="24"/>
          <w:u w:val="single"/>
        </w:rPr>
      </w:pPr>
      <w:r w:rsidRPr="00D139DC">
        <w:rPr>
          <w:noProof/>
          <w:sz w:val="24"/>
          <w:szCs w:val="24"/>
          <w:u w:val="single"/>
        </w:rPr>
        <w:t>Graviditet</w:t>
      </w:r>
    </w:p>
    <w:p w14:paraId="60EFE24E" w14:textId="7E16259F" w:rsidR="00481EC9" w:rsidRPr="00D139DC" w:rsidRDefault="00481EC9" w:rsidP="00FB5312">
      <w:pPr>
        <w:ind w:left="851"/>
        <w:rPr>
          <w:noProof/>
          <w:sz w:val="24"/>
          <w:szCs w:val="24"/>
        </w:rPr>
      </w:pPr>
      <w:r w:rsidRPr="00D139DC">
        <w:rPr>
          <w:sz w:val="24"/>
          <w:szCs w:val="24"/>
        </w:rPr>
        <w:t xml:space="preserve">Dyreforsøg indikerer ikke reproduktionstoksicitet (se pkt. 5.3). På grund af begrænsede data om brugen af produktet til gravide kvinder, bør kvinder, der er gravide, kun bruge </w:t>
      </w:r>
      <w:proofErr w:type="spellStart"/>
      <w:r w:rsidRPr="00D139DC">
        <w:rPr>
          <w:sz w:val="24"/>
          <w:szCs w:val="24"/>
        </w:rPr>
        <w:t>permethrin</w:t>
      </w:r>
      <w:proofErr w:type="spellEnd"/>
      <w:r w:rsidRPr="00D139DC">
        <w:rPr>
          <w:sz w:val="24"/>
          <w:szCs w:val="24"/>
        </w:rPr>
        <w:t xml:space="preserve"> efter forudgående konsultation med en sundhedsperson. Benefit/</w:t>
      </w:r>
      <w:proofErr w:type="spellStart"/>
      <w:r w:rsidRPr="00D139DC">
        <w:rPr>
          <w:sz w:val="24"/>
          <w:szCs w:val="24"/>
        </w:rPr>
        <w:t>risk</w:t>
      </w:r>
      <w:proofErr w:type="spellEnd"/>
      <w:r w:rsidRPr="00D139DC">
        <w:rPr>
          <w:sz w:val="24"/>
          <w:szCs w:val="24"/>
        </w:rPr>
        <w:t>-forholdet bør undersøges omhyggeligt, og produktet bør kun anvendes, hvis det er absolut nødvendigt.</w:t>
      </w:r>
    </w:p>
    <w:p w14:paraId="6DC9BA34" w14:textId="77777777" w:rsidR="00481EC9" w:rsidRPr="00D139DC" w:rsidRDefault="00481EC9" w:rsidP="00FB5312">
      <w:pPr>
        <w:ind w:left="851"/>
        <w:rPr>
          <w:noProof/>
          <w:sz w:val="24"/>
          <w:szCs w:val="24"/>
        </w:rPr>
      </w:pPr>
    </w:p>
    <w:p w14:paraId="6EF93DFF" w14:textId="77777777" w:rsidR="00481EC9" w:rsidRPr="00D139DC" w:rsidRDefault="00481EC9" w:rsidP="00FB5312">
      <w:pPr>
        <w:ind w:left="851"/>
        <w:rPr>
          <w:noProof/>
          <w:sz w:val="24"/>
          <w:szCs w:val="24"/>
          <w:u w:val="single"/>
        </w:rPr>
      </w:pPr>
      <w:r w:rsidRPr="00D139DC">
        <w:rPr>
          <w:noProof/>
          <w:sz w:val="24"/>
          <w:szCs w:val="24"/>
          <w:u w:val="single"/>
        </w:rPr>
        <w:t>Amning</w:t>
      </w:r>
    </w:p>
    <w:p w14:paraId="6ACC490F" w14:textId="60CF7DF7" w:rsidR="00481EC9" w:rsidRPr="00D139DC" w:rsidRDefault="00481EC9" w:rsidP="00FB5312">
      <w:pPr>
        <w:ind w:left="851"/>
        <w:rPr>
          <w:noProof/>
          <w:sz w:val="24"/>
          <w:szCs w:val="24"/>
        </w:rPr>
      </w:pPr>
      <w:r w:rsidRPr="00D139DC">
        <w:rPr>
          <w:noProof/>
          <w:sz w:val="24"/>
          <w:szCs w:val="24"/>
        </w:rPr>
        <w:t>På grund af begrænsede data om brugen af produktet til kvinder, der ammer, bør forholdet mellem fordele og risici undersøges omhyggeligt, og produktet bør kun anvendes, hvis det er absolut nødvendigt. Under brug af produktet og mindst en uge efter påføring anbefales det at afstå fra at amme.</w:t>
      </w:r>
    </w:p>
    <w:p w14:paraId="3A1BB42B" w14:textId="77777777" w:rsidR="00481EC9" w:rsidRPr="00D139DC" w:rsidRDefault="00481EC9" w:rsidP="00FB5312">
      <w:pPr>
        <w:ind w:left="851"/>
        <w:rPr>
          <w:noProof/>
          <w:sz w:val="24"/>
          <w:szCs w:val="24"/>
        </w:rPr>
      </w:pPr>
    </w:p>
    <w:p w14:paraId="53DBA8DE" w14:textId="77777777" w:rsidR="00481EC9" w:rsidRPr="00D139DC" w:rsidRDefault="00481EC9" w:rsidP="00FB5312">
      <w:pPr>
        <w:ind w:left="851"/>
        <w:rPr>
          <w:noProof/>
          <w:sz w:val="24"/>
          <w:szCs w:val="24"/>
          <w:u w:val="single"/>
        </w:rPr>
      </w:pPr>
      <w:r w:rsidRPr="00D139DC">
        <w:rPr>
          <w:noProof/>
          <w:sz w:val="24"/>
          <w:szCs w:val="24"/>
          <w:u w:val="single"/>
        </w:rPr>
        <w:t>Fertilitet</w:t>
      </w:r>
    </w:p>
    <w:p w14:paraId="2CEA1EEC" w14:textId="77777777" w:rsidR="00481EC9" w:rsidRPr="00D139DC" w:rsidRDefault="00481EC9" w:rsidP="00FB5312">
      <w:pPr>
        <w:ind w:left="851"/>
        <w:rPr>
          <w:noProof/>
          <w:sz w:val="24"/>
          <w:szCs w:val="24"/>
        </w:rPr>
      </w:pPr>
      <w:r w:rsidRPr="00D139DC">
        <w:rPr>
          <w:noProof/>
          <w:sz w:val="24"/>
          <w:szCs w:val="24"/>
        </w:rPr>
        <w:t>De tilgængelige non-kliniske data indikerer ringe eller ingen effekt af permethrin på fertiliteten, bortset fra eksponering ved meget høje doser, som ikke er mulig med dette lægemiddel. I arbejdsmiljø og epidemiologiske studier for den langsigtede miljøeksponering hos mennesker var resultaterne usammenhængende på tværs af studierne. Der er ingen data, der indikerer indvirkning af permethrin på fertilitet, når det anvendes i fnatbehandling.</w:t>
      </w:r>
    </w:p>
    <w:p w14:paraId="0E6DCBD3" w14:textId="77777777" w:rsidR="009260DE" w:rsidRPr="00D139DC" w:rsidRDefault="009260DE" w:rsidP="009260DE">
      <w:pPr>
        <w:tabs>
          <w:tab w:val="left" w:pos="851"/>
        </w:tabs>
        <w:ind w:left="851"/>
        <w:rPr>
          <w:sz w:val="24"/>
          <w:szCs w:val="24"/>
        </w:rPr>
      </w:pPr>
    </w:p>
    <w:p w14:paraId="25310CA2" w14:textId="77777777" w:rsidR="009260DE" w:rsidRPr="00D139DC" w:rsidRDefault="009260DE" w:rsidP="009260DE">
      <w:pPr>
        <w:tabs>
          <w:tab w:val="left" w:pos="851"/>
        </w:tabs>
        <w:ind w:left="851" w:hanging="851"/>
        <w:rPr>
          <w:b/>
          <w:sz w:val="24"/>
          <w:szCs w:val="24"/>
        </w:rPr>
      </w:pPr>
      <w:r w:rsidRPr="00D139DC">
        <w:rPr>
          <w:b/>
          <w:sz w:val="24"/>
          <w:szCs w:val="24"/>
        </w:rPr>
        <w:t>4.7</w:t>
      </w:r>
      <w:r w:rsidRPr="00D139DC">
        <w:rPr>
          <w:b/>
          <w:sz w:val="24"/>
          <w:szCs w:val="24"/>
        </w:rPr>
        <w:tab/>
        <w:t xml:space="preserve">Virkning på evnen til at føre motorkøretøj </w:t>
      </w:r>
      <w:r w:rsidR="0071241E" w:rsidRPr="00D139DC">
        <w:rPr>
          <w:b/>
          <w:sz w:val="24"/>
          <w:szCs w:val="24"/>
        </w:rPr>
        <w:t>og</w:t>
      </w:r>
      <w:r w:rsidRPr="00D139DC">
        <w:rPr>
          <w:b/>
          <w:sz w:val="24"/>
          <w:szCs w:val="24"/>
        </w:rPr>
        <w:t xml:space="preserve"> betjene maskiner</w:t>
      </w:r>
    </w:p>
    <w:p w14:paraId="64F65A6E" w14:textId="77777777" w:rsidR="00481EC9" w:rsidRPr="00D139DC" w:rsidRDefault="00481EC9" w:rsidP="00FB5312">
      <w:pPr>
        <w:ind w:left="851"/>
        <w:rPr>
          <w:noProof/>
          <w:sz w:val="24"/>
          <w:szCs w:val="24"/>
        </w:rPr>
      </w:pPr>
      <w:r w:rsidRPr="00D139DC">
        <w:rPr>
          <w:noProof/>
          <w:sz w:val="24"/>
          <w:szCs w:val="24"/>
        </w:rPr>
        <w:t xml:space="preserve">Ikke mærkning. </w:t>
      </w:r>
    </w:p>
    <w:p w14:paraId="59F8234C" w14:textId="5549873F" w:rsidR="00481EC9" w:rsidRPr="00D139DC" w:rsidRDefault="00481EC9" w:rsidP="00FB5312">
      <w:pPr>
        <w:ind w:left="851"/>
        <w:rPr>
          <w:noProof/>
          <w:sz w:val="24"/>
          <w:szCs w:val="24"/>
        </w:rPr>
      </w:pPr>
      <w:r w:rsidRPr="00D139DC">
        <w:rPr>
          <w:noProof/>
          <w:sz w:val="24"/>
          <w:szCs w:val="24"/>
        </w:rPr>
        <w:t xml:space="preserve">Permethrin </w:t>
      </w:r>
      <w:r w:rsidR="00CB724F">
        <w:rPr>
          <w:noProof/>
          <w:sz w:val="24"/>
          <w:szCs w:val="24"/>
        </w:rPr>
        <w:t>"LMP"</w:t>
      </w:r>
      <w:r w:rsidRPr="00D139DC">
        <w:rPr>
          <w:i/>
          <w:noProof/>
          <w:sz w:val="24"/>
          <w:szCs w:val="24"/>
        </w:rPr>
        <w:t xml:space="preserve"> </w:t>
      </w:r>
      <w:r w:rsidRPr="00D139DC">
        <w:rPr>
          <w:noProof/>
          <w:sz w:val="24"/>
          <w:szCs w:val="24"/>
        </w:rPr>
        <w:t xml:space="preserve">påvirker ikke eller kun i ubetydelig grad </w:t>
      </w:r>
      <w:r w:rsidRPr="00D139DC">
        <w:rPr>
          <w:sz w:val="24"/>
          <w:szCs w:val="24"/>
        </w:rPr>
        <w:t>evnen til at føre motorkøretøj og betjene maskiner</w:t>
      </w:r>
      <w:r w:rsidRPr="00D139DC">
        <w:rPr>
          <w:noProof/>
          <w:sz w:val="24"/>
          <w:szCs w:val="24"/>
        </w:rPr>
        <w:t>.</w:t>
      </w:r>
    </w:p>
    <w:p w14:paraId="571E8B58" w14:textId="77777777" w:rsidR="009260DE" w:rsidRPr="00D139DC" w:rsidRDefault="009260DE" w:rsidP="009260DE">
      <w:pPr>
        <w:tabs>
          <w:tab w:val="left" w:pos="851"/>
        </w:tabs>
        <w:ind w:left="851"/>
        <w:rPr>
          <w:sz w:val="24"/>
          <w:szCs w:val="24"/>
        </w:rPr>
      </w:pPr>
    </w:p>
    <w:p w14:paraId="49D48D14" w14:textId="77777777" w:rsidR="009260DE" w:rsidRPr="00D139DC" w:rsidRDefault="009260DE" w:rsidP="009260DE">
      <w:pPr>
        <w:tabs>
          <w:tab w:val="left" w:pos="851"/>
        </w:tabs>
        <w:ind w:left="851" w:hanging="851"/>
        <w:rPr>
          <w:b/>
          <w:sz w:val="24"/>
          <w:szCs w:val="24"/>
        </w:rPr>
      </w:pPr>
      <w:r w:rsidRPr="00D139DC">
        <w:rPr>
          <w:b/>
          <w:sz w:val="24"/>
          <w:szCs w:val="24"/>
        </w:rPr>
        <w:t>4.8</w:t>
      </w:r>
      <w:r w:rsidRPr="00D139DC">
        <w:rPr>
          <w:b/>
          <w:sz w:val="24"/>
          <w:szCs w:val="24"/>
        </w:rPr>
        <w:tab/>
        <w:t>Bivirkninger</w:t>
      </w:r>
    </w:p>
    <w:p w14:paraId="1B4F509B" w14:textId="77777777" w:rsidR="00481EC9" w:rsidRPr="00D139DC" w:rsidRDefault="00481EC9" w:rsidP="00FB5312">
      <w:pPr>
        <w:ind w:left="851"/>
        <w:rPr>
          <w:noProof/>
          <w:sz w:val="24"/>
          <w:szCs w:val="24"/>
        </w:rPr>
      </w:pPr>
      <w:r w:rsidRPr="00D139DC">
        <w:rPr>
          <w:noProof/>
          <w:sz w:val="24"/>
          <w:szCs w:val="24"/>
        </w:rPr>
        <w:t xml:space="preserve">De mest almindelige bivirkninger er milde og forbigående hudreaktioner som udslæt, kløe og hudparæstesier i form af stikkende, brændende eller prikkende fornemmelser. </w:t>
      </w:r>
      <w:r w:rsidRPr="00D139DC">
        <w:rPr>
          <w:sz w:val="24"/>
          <w:szCs w:val="24"/>
        </w:rPr>
        <w:t>Hos patienter behandlet for fnat kan disse reaktioner fortsætte i 2 uger eller i nogle tilfælde op til 4 uger på trods af vellykket behandling. Dette anses generelt for at skyldes en allergisk reaktion på de døde fnatmider under huden og er ikke nødvendigvis tegn på manglende behandlingssucces.</w:t>
      </w:r>
    </w:p>
    <w:p w14:paraId="4CD3FCF6" w14:textId="77777777" w:rsidR="00481EC9" w:rsidRPr="00D139DC" w:rsidRDefault="00481EC9" w:rsidP="00FB5312">
      <w:pPr>
        <w:ind w:left="851"/>
        <w:rPr>
          <w:bCs/>
          <w:sz w:val="24"/>
          <w:szCs w:val="24"/>
        </w:rPr>
      </w:pPr>
    </w:p>
    <w:p w14:paraId="7B9C3B1C" w14:textId="77777777" w:rsidR="00481EC9" w:rsidRPr="00D139DC" w:rsidRDefault="00481EC9" w:rsidP="00FB5312">
      <w:pPr>
        <w:ind w:left="851"/>
        <w:rPr>
          <w:bCs/>
          <w:sz w:val="24"/>
          <w:szCs w:val="24"/>
        </w:rPr>
      </w:pPr>
      <w:r w:rsidRPr="00D139DC">
        <w:rPr>
          <w:bCs/>
          <w:sz w:val="24"/>
          <w:szCs w:val="24"/>
        </w:rPr>
        <w:t xml:space="preserve">Bivirkninger, der kan forekomme, er angivet i følgende hyppigheder i henhold til </w:t>
      </w:r>
      <w:proofErr w:type="spellStart"/>
      <w:r w:rsidRPr="00D139DC">
        <w:rPr>
          <w:bCs/>
          <w:sz w:val="24"/>
          <w:szCs w:val="24"/>
        </w:rPr>
        <w:t>MedDRA</w:t>
      </w:r>
      <w:proofErr w:type="spellEnd"/>
      <w:r w:rsidRPr="00D139DC">
        <w:rPr>
          <w:bCs/>
          <w:sz w:val="24"/>
          <w:szCs w:val="24"/>
        </w:rPr>
        <w:t xml:space="preserve">-frekvenskonventionen: </w:t>
      </w:r>
    </w:p>
    <w:p w14:paraId="3394A7E5" w14:textId="36A7D26D" w:rsidR="00481EC9" w:rsidRPr="00D139DC" w:rsidRDefault="00481EC9" w:rsidP="00FB5312">
      <w:pPr>
        <w:ind w:left="851"/>
        <w:rPr>
          <w:bCs/>
          <w:sz w:val="24"/>
          <w:szCs w:val="24"/>
        </w:rPr>
      </w:pPr>
      <w:r w:rsidRPr="00D139DC">
        <w:rPr>
          <w:bCs/>
          <w:sz w:val="24"/>
          <w:szCs w:val="24"/>
        </w:rPr>
        <w:t>Meget almindelig (≥ 1/10), almindelig (≥ 1/100 til &lt; 1/10), ikke almindelig (≥ 1/1.000 til &lt;</w:t>
      </w:r>
      <w:r w:rsidR="00CB724F">
        <w:rPr>
          <w:bCs/>
          <w:sz w:val="24"/>
          <w:szCs w:val="24"/>
        </w:rPr>
        <w:t> </w:t>
      </w:r>
      <w:r w:rsidRPr="00D139DC">
        <w:rPr>
          <w:bCs/>
          <w:sz w:val="24"/>
          <w:szCs w:val="24"/>
        </w:rPr>
        <w:t>1/100), sjælden (≥ 1/10.000 til &lt; 1/1.000), meget sjælden (</w:t>
      </w:r>
      <w:r w:rsidRPr="00D139DC">
        <w:rPr>
          <w:bCs/>
          <w:sz w:val="24"/>
          <w:szCs w:val="24"/>
          <w:lang w:val="en-GB"/>
        </w:rPr>
        <w:sym w:font="Symbol" w:char="F03C"/>
      </w:r>
      <w:r w:rsidRPr="00D139DC">
        <w:rPr>
          <w:bCs/>
          <w:sz w:val="24"/>
          <w:szCs w:val="24"/>
        </w:rPr>
        <w:t xml:space="preserve">1/10 000), </w:t>
      </w:r>
      <w:r w:rsidRPr="00D139DC">
        <w:rPr>
          <w:sz w:val="24"/>
          <w:szCs w:val="24"/>
        </w:rPr>
        <w:t>ikke kendt (kan ikke estimeres ud fra forhåndenværende data)</w:t>
      </w:r>
      <w:r w:rsidRPr="00D139DC">
        <w:rPr>
          <w:bCs/>
          <w:sz w:val="24"/>
          <w:szCs w:val="24"/>
        </w:rPr>
        <w:t>.</w:t>
      </w:r>
    </w:p>
    <w:p w14:paraId="68F9C671" w14:textId="77777777" w:rsidR="00481EC9" w:rsidRPr="00D139DC" w:rsidRDefault="00481EC9" w:rsidP="00FB5312">
      <w:pPr>
        <w:ind w:left="851"/>
        <w:rPr>
          <w:i/>
          <w:sz w:val="24"/>
          <w:szCs w:val="24"/>
          <w:highlight w:val="yellow"/>
        </w:rPr>
      </w:pPr>
    </w:p>
    <w:p w14:paraId="513EDD7A" w14:textId="77777777" w:rsidR="00481EC9" w:rsidRPr="00D139DC" w:rsidRDefault="00481EC9" w:rsidP="00FB5312">
      <w:pPr>
        <w:ind w:left="851"/>
        <w:rPr>
          <w:i/>
          <w:sz w:val="24"/>
          <w:szCs w:val="24"/>
        </w:rPr>
      </w:pPr>
      <w:r w:rsidRPr="00D139DC">
        <w:rPr>
          <w:i/>
          <w:sz w:val="24"/>
          <w:szCs w:val="24"/>
        </w:rPr>
        <w:t>Hud og subkutane væv</w:t>
      </w:r>
    </w:p>
    <w:p w14:paraId="73C377E5" w14:textId="77777777" w:rsidR="00481EC9" w:rsidRPr="00D139DC" w:rsidRDefault="00481EC9" w:rsidP="00FB5312">
      <w:pPr>
        <w:ind w:left="851"/>
        <w:rPr>
          <w:sz w:val="24"/>
          <w:szCs w:val="24"/>
        </w:rPr>
      </w:pPr>
      <w:r w:rsidRPr="00D139DC">
        <w:rPr>
          <w:sz w:val="24"/>
          <w:szCs w:val="24"/>
        </w:rPr>
        <w:t xml:space="preserve">Almindelig: udslæt, </w:t>
      </w:r>
      <w:proofErr w:type="spellStart"/>
      <w:r w:rsidRPr="00D139DC">
        <w:rPr>
          <w:sz w:val="24"/>
          <w:szCs w:val="24"/>
        </w:rPr>
        <w:t>pruritus</w:t>
      </w:r>
      <w:proofErr w:type="spellEnd"/>
      <w:r w:rsidRPr="00D139DC">
        <w:rPr>
          <w:sz w:val="24"/>
          <w:szCs w:val="24"/>
        </w:rPr>
        <w:t xml:space="preserve">, </w:t>
      </w:r>
      <w:proofErr w:type="spellStart"/>
      <w:r w:rsidRPr="00D139DC">
        <w:rPr>
          <w:sz w:val="24"/>
          <w:szCs w:val="24"/>
        </w:rPr>
        <w:t>erytematøst</w:t>
      </w:r>
      <w:proofErr w:type="spellEnd"/>
      <w:r w:rsidRPr="00D139DC">
        <w:rPr>
          <w:sz w:val="24"/>
          <w:szCs w:val="24"/>
        </w:rPr>
        <w:t xml:space="preserve"> udslæt, tør hud</w:t>
      </w:r>
    </w:p>
    <w:p w14:paraId="2CDB7F95" w14:textId="77777777" w:rsidR="00481EC9" w:rsidRPr="00D139DC" w:rsidRDefault="00481EC9" w:rsidP="00FB5312">
      <w:pPr>
        <w:ind w:left="851"/>
        <w:rPr>
          <w:sz w:val="24"/>
          <w:szCs w:val="24"/>
        </w:rPr>
      </w:pPr>
      <w:r w:rsidRPr="00D139DC">
        <w:rPr>
          <w:sz w:val="24"/>
          <w:szCs w:val="24"/>
        </w:rPr>
        <w:lastRenderedPageBreak/>
        <w:t>Ikke almindelig: rødme, eksem</w:t>
      </w:r>
    </w:p>
    <w:p w14:paraId="7BBA467A" w14:textId="77777777" w:rsidR="00481EC9" w:rsidRPr="00D139DC" w:rsidRDefault="00481EC9" w:rsidP="00FB5312">
      <w:pPr>
        <w:ind w:left="851"/>
        <w:rPr>
          <w:sz w:val="24"/>
          <w:szCs w:val="24"/>
        </w:rPr>
      </w:pPr>
      <w:r w:rsidRPr="00D139DC">
        <w:rPr>
          <w:sz w:val="24"/>
          <w:szCs w:val="24"/>
        </w:rPr>
        <w:t xml:space="preserve">Meget sjælden: </w:t>
      </w:r>
      <w:proofErr w:type="spellStart"/>
      <w:r w:rsidRPr="00D139DC">
        <w:rPr>
          <w:sz w:val="24"/>
          <w:szCs w:val="24"/>
        </w:rPr>
        <w:t>ekskoriation</w:t>
      </w:r>
      <w:proofErr w:type="spellEnd"/>
      <w:r w:rsidRPr="00D139DC">
        <w:rPr>
          <w:sz w:val="24"/>
          <w:szCs w:val="24"/>
        </w:rPr>
        <w:t xml:space="preserve">, </w:t>
      </w:r>
      <w:proofErr w:type="spellStart"/>
      <w:r w:rsidRPr="00D139DC">
        <w:rPr>
          <w:sz w:val="24"/>
          <w:szCs w:val="24"/>
        </w:rPr>
        <w:t>folliculitis</w:t>
      </w:r>
      <w:proofErr w:type="spellEnd"/>
      <w:r w:rsidRPr="00D139DC">
        <w:rPr>
          <w:sz w:val="24"/>
          <w:szCs w:val="24"/>
        </w:rPr>
        <w:t xml:space="preserve"> </w:t>
      </w:r>
      <w:proofErr w:type="spellStart"/>
      <w:r w:rsidRPr="00D139DC">
        <w:rPr>
          <w:sz w:val="24"/>
          <w:szCs w:val="24"/>
        </w:rPr>
        <w:t>hudhypopigmentering</w:t>
      </w:r>
      <w:proofErr w:type="spellEnd"/>
      <w:r w:rsidRPr="00D139DC">
        <w:rPr>
          <w:sz w:val="24"/>
          <w:szCs w:val="24"/>
        </w:rPr>
        <w:t>,</w:t>
      </w:r>
    </w:p>
    <w:p w14:paraId="342E9DDF" w14:textId="77777777" w:rsidR="00481EC9" w:rsidRPr="00D139DC" w:rsidRDefault="00481EC9" w:rsidP="00FB5312">
      <w:pPr>
        <w:ind w:left="851"/>
        <w:rPr>
          <w:sz w:val="24"/>
          <w:szCs w:val="24"/>
        </w:rPr>
      </w:pPr>
      <w:r w:rsidRPr="00D139DC">
        <w:rPr>
          <w:sz w:val="24"/>
          <w:szCs w:val="24"/>
        </w:rPr>
        <w:t>Ikke kendt: kontakteksem, nældefeber</w:t>
      </w:r>
    </w:p>
    <w:p w14:paraId="7B6B4F0C" w14:textId="77777777" w:rsidR="00481EC9" w:rsidRPr="00D139DC" w:rsidRDefault="00481EC9" w:rsidP="00FB5312">
      <w:pPr>
        <w:ind w:left="851"/>
        <w:rPr>
          <w:i/>
          <w:sz w:val="24"/>
          <w:szCs w:val="24"/>
        </w:rPr>
      </w:pPr>
    </w:p>
    <w:p w14:paraId="5EC473CC" w14:textId="77777777" w:rsidR="00481EC9" w:rsidRPr="00D139DC" w:rsidRDefault="00481EC9" w:rsidP="00FB5312">
      <w:pPr>
        <w:ind w:left="851"/>
        <w:rPr>
          <w:i/>
          <w:sz w:val="24"/>
          <w:szCs w:val="24"/>
        </w:rPr>
      </w:pPr>
      <w:r w:rsidRPr="00D139DC">
        <w:rPr>
          <w:i/>
          <w:sz w:val="24"/>
          <w:szCs w:val="24"/>
        </w:rPr>
        <w:t xml:space="preserve">Nervesystemet </w:t>
      </w:r>
    </w:p>
    <w:p w14:paraId="319B3D71" w14:textId="77777777" w:rsidR="00481EC9" w:rsidRPr="00D139DC" w:rsidRDefault="00481EC9" w:rsidP="00FB5312">
      <w:pPr>
        <w:ind w:left="851"/>
        <w:rPr>
          <w:sz w:val="24"/>
          <w:szCs w:val="24"/>
        </w:rPr>
      </w:pPr>
      <w:r w:rsidRPr="00D139DC">
        <w:rPr>
          <w:sz w:val="24"/>
          <w:szCs w:val="24"/>
        </w:rPr>
        <w:t xml:space="preserve">Almindelig: </w:t>
      </w:r>
      <w:proofErr w:type="spellStart"/>
      <w:r w:rsidRPr="00D139DC">
        <w:rPr>
          <w:sz w:val="24"/>
          <w:szCs w:val="24"/>
        </w:rPr>
        <w:t>paræstesi</w:t>
      </w:r>
      <w:proofErr w:type="spellEnd"/>
      <w:r w:rsidRPr="00D139DC">
        <w:rPr>
          <w:sz w:val="24"/>
          <w:szCs w:val="24"/>
        </w:rPr>
        <w:t>, brændende fornemmelse i huden</w:t>
      </w:r>
    </w:p>
    <w:p w14:paraId="2B90D3D8" w14:textId="77777777" w:rsidR="00481EC9" w:rsidRPr="00D139DC" w:rsidRDefault="00481EC9" w:rsidP="00FB5312">
      <w:pPr>
        <w:ind w:left="851"/>
        <w:rPr>
          <w:sz w:val="24"/>
          <w:szCs w:val="24"/>
        </w:rPr>
      </w:pPr>
      <w:r w:rsidRPr="00D139DC">
        <w:rPr>
          <w:sz w:val="24"/>
          <w:szCs w:val="24"/>
        </w:rPr>
        <w:t>Sjælden: hovedpine, prikkende fornemmelse</w:t>
      </w:r>
    </w:p>
    <w:p w14:paraId="6E1BDD5B" w14:textId="77777777" w:rsidR="00481EC9" w:rsidRPr="00D139DC" w:rsidRDefault="00481EC9" w:rsidP="00FB5312">
      <w:pPr>
        <w:ind w:left="851"/>
        <w:rPr>
          <w:sz w:val="24"/>
          <w:szCs w:val="24"/>
        </w:rPr>
      </w:pPr>
    </w:p>
    <w:p w14:paraId="3E07EEBC" w14:textId="77777777" w:rsidR="00481EC9" w:rsidRPr="00D139DC" w:rsidRDefault="00481EC9" w:rsidP="00FB5312">
      <w:pPr>
        <w:ind w:left="851"/>
        <w:rPr>
          <w:i/>
          <w:sz w:val="24"/>
          <w:szCs w:val="24"/>
        </w:rPr>
      </w:pPr>
      <w:r w:rsidRPr="00D139DC">
        <w:rPr>
          <w:i/>
          <w:sz w:val="24"/>
          <w:szCs w:val="24"/>
        </w:rPr>
        <w:t xml:space="preserve">Luftveje, thorax og </w:t>
      </w:r>
      <w:proofErr w:type="spellStart"/>
      <w:r w:rsidRPr="00D139DC">
        <w:rPr>
          <w:i/>
          <w:sz w:val="24"/>
          <w:szCs w:val="24"/>
        </w:rPr>
        <w:t>mediastinum</w:t>
      </w:r>
      <w:proofErr w:type="spellEnd"/>
      <w:r w:rsidRPr="00D139DC">
        <w:rPr>
          <w:i/>
          <w:sz w:val="24"/>
          <w:szCs w:val="24"/>
        </w:rPr>
        <w:t xml:space="preserve">  </w:t>
      </w:r>
    </w:p>
    <w:p w14:paraId="515E73BE" w14:textId="77777777" w:rsidR="00481EC9" w:rsidRPr="00D139DC" w:rsidRDefault="00481EC9" w:rsidP="00FB5312">
      <w:pPr>
        <w:ind w:left="851"/>
        <w:rPr>
          <w:sz w:val="24"/>
          <w:szCs w:val="24"/>
        </w:rPr>
      </w:pPr>
      <w:r w:rsidRPr="00D139DC">
        <w:rPr>
          <w:sz w:val="24"/>
          <w:szCs w:val="24"/>
        </w:rPr>
        <w:t>Meget sjælden: dyspnø (hos sensitive/allergiske patienter)</w:t>
      </w:r>
    </w:p>
    <w:p w14:paraId="2F8B2ADF" w14:textId="77777777" w:rsidR="00481EC9" w:rsidRPr="00D139DC" w:rsidRDefault="00481EC9" w:rsidP="00FB5312">
      <w:pPr>
        <w:ind w:left="851"/>
        <w:rPr>
          <w:sz w:val="24"/>
          <w:szCs w:val="24"/>
        </w:rPr>
      </w:pPr>
    </w:p>
    <w:p w14:paraId="08F8879B" w14:textId="6D501BCE" w:rsidR="00481EC9" w:rsidRPr="00D139DC" w:rsidRDefault="00481EC9" w:rsidP="00FB5312">
      <w:pPr>
        <w:ind w:left="851"/>
        <w:rPr>
          <w:i/>
          <w:sz w:val="24"/>
          <w:szCs w:val="24"/>
        </w:rPr>
      </w:pPr>
      <w:r w:rsidRPr="00D139DC">
        <w:rPr>
          <w:i/>
          <w:sz w:val="24"/>
          <w:szCs w:val="24"/>
        </w:rPr>
        <w:t>Mave-tarm-kanalen</w:t>
      </w:r>
    </w:p>
    <w:p w14:paraId="4176E993" w14:textId="77777777" w:rsidR="00481EC9" w:rsidRPr="00D139DC" w:rsidRDefault="00481EC9" w:rsidP="00FB5312">
      <w:pPr>
        <w:ind w:left="851"/>
        <w:rPr>
          <w:sz w:val="24"/>
          <w:szCs w:val="24"/>
        </w:rPr>
      </w:pPr>
      <w:r w:rsidRPr="00D139DC">
        <w:rPr>
          <w:sz w:val="24"/>
          <w:szCs w:val="24"/>
        </w:rPr>
        <w:t>Ikke kendt: kvalme</w:t>
      </w:r>
    </w:p>
    <w:p w14:paraId="09EB82F3" w14:textId="77777777" w:rsidR="00481EC9" w:rsidRPr="00D139DC" w:rsidRDefault="00481EC9" w:rsidP="00FB5312">
      <w:pPr>
        <w:ind w:left="851"/>
        <w:rPr>
          <w:sz w:val="24"/>
          <w:szCs w:val="24"/>
          <w:highlight w:val="yellow"/>
        </w:rPr>
      </w:pPr>
    </w:p>
    <w:p w14:paraId="2B0B4FE3" w14:textId="77777777" w:rsidR="00481EC9" w:rsidRPr="00D139DC" w:rsidRDefault="00481EC9" w:rsidP="00FB5312">
      <w:pPr>
        <w:ind w:left="851"/>
        <w:rPr>
          <w:sz w:val="24"/>
          <w:szCs w:val="24"/>
          <w:u w:val="single"/>
        </w:rPr>
      </w:pPr>
      <w:r w:rsidRPr="00D139DC">
        <w:rPr>
          <w:noProof/>
          <w:sz w:val="24"/>
          <w:szCs w:val="24"/>
          <w:u w:val="single"/>
        </w:rPr>
        <w:t>Indberetning af formodede bivirkninger</w:t>
      </w:r>
    </w:p>
    <w:p w14:paraId="6C04865D" w14:textId="77777777" w:rsidR="00481EC9" w:rsidRPr="00D139DC" w:rsidRDefault="00481EC9" w:rsidP="00FB5312">
      <w:pPr>
        <w:ind w:left="851"/>
        <w:rPr>
          <w:noProof/>
          <w:sz w:val="24"/>
          <w:szCs w:val="24"/>
        </w:rPr>
      </w:pPr>
      <w:r w:rsidRPr="00D139DC">
        <w:rPr>
          <w:noProof/>
          <w:sz w:val="24"/>
          <w:szCs w:val="24"/>
        </w:rPr>
        <w:t>Når lægemidlet er godkendt, er indberetning af formodede bivirkninger vigtig.</w:t>
      </w:r>
      <w:r w:rsidRPr="00D139DC">
        <w:rPr>
          <w:sz w:val="24"/>
          <w:szCs w:val="24"/>
        </w:rPr>
        <w:t xml:space="preserve"> </w:t>
      </w:r>
      <w:r w:rsidRPr="00D139DC">
        <w:rPr>
          <w:noProof/>
          <w:sz w:val="24"/>
          <w:szCs w:val="24"/>
        </w:rPr>
        <w:t>Det muliggør løbende overvågning af benefit/risk-forholdet for lægemidlet.</w:t>
      </w:r>
      <w:r w:rsidRPr="00D139DC">
        <w:rPr>
          <w:sz w:val="24"/>
          <w:szCs w:val="24"/>
        </w:rPr>
        <w:t xml:space="preserve"> </w:t>
      </w:r>
      <w:r w:rsidRPr="00D139DC">
        <w:rPr>
          <w:noProof/>
          <w:sz w:val="24"/>
          <w:szCs w:val="24"/>
        </w:rPr>
        <w:t>Sundhedspersoner anmodes om at indberette alle formodede bivirkninger via:</w:t>
      </w:r>
    </w:p>
    <w:p w14:paraId="04A381E5" w14:textId="77777777" w:rsidR="00481EC9" w:rsidRPr="00D139DC" w:rsidRDefault="00481EC9" w:rsidP="00FB5312">
      <w:pPr>
        <w:ind w:left="851"/>
        <w:rPr>
          <w:noProof/>
          <w:sz w:val="24"/>
          <w:szCs w:val="24"/>
        </w:rPr>
      </w:pPr>
      <w:r w:rsidRPr="00D139DC">
        <w:rPr>
          <w:noProof/>
          <w:sz w:val="24"/>
          <w:szCs w:val="24"/>
        </w:rPr>
        <w:t xml:space="preserve"> </w:t>
      </w:r>
    </w:p>
    <w:p w14:paraId="0FBAD515" w14:textId="77777777" w:rsidR="00481EC9" w:rsidRPr="00D139DC" w:rsidRDefault="00481EC9" w:rsidP="00FB5312">
      <w:pPr>
        <w:ind w:left="851"/>
        <w:rPr>
          <w:rFonts w:eastAsia="Calibri"/>
          <w:color w:val="000000"/>
          <w:sz w:val="24"/>
          <w:szCs w:val="24"/>
          <w:lang w:eastAsia="zh-CN"/>
        </w:rPr>
      </w:pPr>
      <w:r w:rsidRPr="00D139DC">
        <w:rPr>
          <w:sz w:val="24"/>
          <w:szCs w:val="24"/>
        </w:rPr>
        <w:t>Lægemiddelstyrelsen</w:t>
      </w:r>
    </w:p>
    <w:p w14:paraId="0D8D4486" w14:textId="77777777" w:rsidR="00481EC9" w:rsidRPr="00D139DC" w:rsidRDefault="00481EC9" w:rsidP="00FB5312">
      <w:pPr>
        <w:ind w:left="851"/>
        <w:rPr>
          <w:rFonts w:eastAsia="Calibri"/>
          <w:noProof/>
          <w:sz w:val="24"/>
          <w:szCs w:val="24"/>
          <w:lang w:eastAsia="zh-CN"/>
        </w:rPr>
      </w:pPr>
      <w:r w:rsidRPr="00D139DC">
        <w:rPr>
          <w:rFonts w:eastAsia="Calibri"/>
          <w:sz w:val="24"/>
          <w:szCs w:val="24"/>
          <w:lang w:eastAsia="zh-CN"/>
        </w:rPr>
        <w:t>Axel Heides Gade 1</w:t>
      </w:r>
    </w:p>
    <w:p w14:paraId="7F8A7D80" w14:textId="77777777" w:rsidR="00481EC9" w:rsidRPr="00D139DC" w:rsidRDefault="00481EC9" w:rsidP="00FB5312">
      <w:pPr>
        <w:ind w:left="851"/>
        <w:rPr>
          <w:rFonts w:eastAsia="Calibri"/>
          <w:noProof/>
          <w:sz w:val="24"/>
          <w:szCs w:val="24"/>
          <w:lang w:eastAsia="zh-CN"/>
        </w:rPr>
      </w:pPr>
      <w:r w:rsidRPr="00D139DC">
        <w:rPr>
          <w:rFonts w:eastAsia="Calibri"/>
          <w:noProof/>
          <w:sz w:val="24"/>
          <w:szCs w:val="24"/>
          <w:lang w:eastAsia="zh-CN"/>
        </w:rPr>
        <w:t xml:space="preserve">DK-2300 </w:t>
      </w:r>
      <w:r w:rsidRPr="00D139DC">
        <w:rPr>
          <w:rFonts w:eastAsia="Calibri"/>
          <w:sz w:val="24"/>
          <w:szCs w:val="24"/>
          <w:lang w:eastAsia="zh-CN"/>
        </w:rPr>
        <w:t>København S</w:t>
      </w:r>
    </w:p>
    <w:p w14:paraId="7EFD99DF" w14:textId="77777777" w:rsidR="00481EC9" w:rsidRPr="00D139DC" w:rsidRDefault="00481EC9" w:rsidP="00FB5312">
      <w:pPr>
        <w:ind w:left="851"/>
        <w:rPr>
          <w:rFonts w:eastAsia="Calibri"/>
          <w:noProof/>
          <w:sz w:val="24"/>
          <w:szCs w:val="24"/>
          <w:lang w:eastAsia="zh-CN"/>
        </w:rPr>
      </w:pPr>
      <w:r w:rsidRPr="00D139DC">
        <w:rPr>
          <w:rFonts w:eastAsia="Calibri"/>
          <w:sz w:val="24"/>
          <w:szCs w:val="24"/>
          <w:lang w:eastAsia="zh-CN"/>
        </w:rPr>
        <w:t>Websted</w:t>
      </w:r>
      <w:r w:rsidRPr="00D139DC">
        <w:rPr>
          <w:rFonts w:eastAsia="Calibri"/>
          <w:noProof/>
          <w:sz w:val="24"/>
          <w:szCs w:val="24"/>
          <w:lang w:eastAsia="zh-CN"/>
        </w:rPr>
        <w:t xml:space="preserve">: </w:t>
      </w:r>
      <w:hyperlink r:id="rId8" w:history="1">
        <w:r w:rsidRPr="00D139DC">
          <w:rPr>
            <w:rStyle w:val="Hyperlink"/>
            <w:rFonts w:eastAsia="Calibri"/>
            <w:noProof/>
            <w:color w:val="0000FF"/>
            <w:sz w:val="24"/>
            <w:szCs w:val="24"/>
            <w:lang w:eastAsia="zh-CN"/>
          </w:rPr>
          <w:t>www.meldenbivirkning.dk</w:t>
        </w:r>
      </w:hyperlink>
    </w:p>
    <w:p w14:paraId="61D35E2B" w14:textId="77777777" w:rsidR="009260DE" w:rsidRPr="00D139DC" w:rsidRDefault="009260DE" w:rsidP="00A10294">
      <w:pPr>
        <w:tabs>
          <w:tab w:val="left" w:pos="851"/>
        </w:tabs>
        <w:ind w:left="851"/>
        <w:rPr>
          <w:sz w:val="24"/>
          <w:szCs w:val="24"/>
        </w:rPr>
      </w:pPr>
    </w:p>
    <w:p w14:paraId="04D07B5B" w14:textId="77777777" w:rsidR="009260DE" w:rsidRPr="00D139DC" w:rsidRDefault="009260DE" w:rsidP="009260DE">
      <w:pPr>
        <w:tabs>
          <w:tab w:val="left" w:pos="851"/>
        </w:tabs>
        <w:ind w:left="851" w:hanging="851"/>
        <w:rPr>
          <w:b/>
          <w:sz w:val="24"/>
          <w:szCs w:val="24"/>
        </w:rPr>
      </w:pPr>
      <w:r w:rsidRPr="00D139DC">
        <w:rPr>
          <w:b/>
          <w:sz w:val="24"/>
          <w:szCs w:val="24"/>
        </w:rPr>
        <w:t>4.9</w:t>
      </w:r>
      <w:r w:rsidRPr="00D139DC">
        <w:rPr>
          <w:b/>
          <w:sz w:val="24"/>
          <w:szCs w:val="24"/>
        </w:rPr>
        <w:tab/>
        <w:t>Overdosering</w:t>
      </w:r>
    </w:p>
    <w:p w14:paraId="67DDDAF3" w14:textId="77777777" w:rsidR="00481EC9" w:rsidRPr="00D139DC" w:rsidRDefault="00481EC9" w:rsidP="00FB5312">
      <w:pPr>
        <w:ind w:left="851"/>
        <w:rPr>
          <w:sz w:val="24"/>
          <w:szCs w:val="24"/>
        </w:rPr>
      </w:pPr>
      <w:r w:rsidRPr="00D139DC">
        <w:rPr>
          <w:sz w:val="24"/>
          <w:szCs w:val="24"/>
        </w:rPr>
        <w:t>Der er ikke rapporteret nogen tilfælde af overdosering.</w:t>
      </w:r>
    </w:p>
    <w:p w14:paraId="452578E4" w14:textId="77777777" w:rsidR="00481EC9" w:rsidRPr="00D139DC" w:rsidRDefault="00481EC9" w:rsidP="00FB5312">
      <w:pPr>
        <w:ind w:left="851"/>
        <w:rPr>
          <w:rStyle w:val="FontStyle89"/>
          <w:noProof/>
          <w:sz w:val="24"/>
          <w:szCs w:val="24"/>
        </w:rPr>
      </w:pPr>
      <w:r w:rsidRPr="00D139DC">
        <w:rPr>
          <w:noProof/>
          <w:sz w:val="24"/>
          <w:szCs w:val="24"/>
        </w:rPr>
        <w:t xml:space="preserve">Overdosering hos voksne efter topisk administration er ikke mulig og er højst usandsynligt hos børn på grund af meget lav systemisk tilgængelighed af permethrin efter påføring på hud. Det eneste scenario, der potentielt kan resultere i overdosis, er utilsigtet indtagelse af store mængder af produktet. Symptomerne observeret ved forgiftninger med højt koncentrerede præparater af permethrin omfatter </w:t>
      </w:r>
      <w:r w:rsidRPr="00D139DC">
        <w:rPr>
          <w:rStyle w:val="FontStyle89"/>
          <w:sz w:val="24"/>
          <w:szCs w:val="24"/>
        </w:rPr>
        <w:t>kvalme, opkastning, hovedpine, svimmelhed, træthed og i alvorlige tilfælde fornemmelser som snurren i huden, tinnitus, følelsesløshed, overfølsomhed, rysten og kramper. Symptomatisk behandling og intensiv behandling skal iværksættes, hvis der er behov for det. Maveskylning kan overvejes op til to timer efter indtagelse (tidsbegrænset pga. mavetømning).</w:t>
      </w:r>
    </w:p>
    <w:p w14:paraId="499B89C9" w14:textId="77777777" w:rsidR="00481EC9" w:rsidRPr="00D139DC" w:rsidRDefault="00481EC9" w:rsidP="00FB5312">
      <w:pPr>
        <w:ind w:left="851"/>
        <w:rPr>
          <w:sz w:val="24"/>
          <w:szCs w:val="24"/>
        </w:rPr>
      </w:pPr>
      <w:r w:rsidRPr="00D139DC">
        <w:rPr>
          <w:rStyle w:val="FontStyle89"/>
          <w:sz w:val="24"/>
          <w:szCs w:val="24"/>
        </w:rPr>
        <w:t xml:space="preserve">Alvorlig overdosering med produktet, når det påføres huden, er usandsynligt. Det kan dog potentielt resultere i forværring af de milde bivirkninger, der observeres ved regelmæssig brug, såsom hudreaktioner og </w:t>
      </w:r>
      <w:proofErr w:type="spellStart"/>
      <w:r w:rsidRPr="00D139DC">
        <w:rPr>
          <w:rStyle w:val="FontStyle89"/>
          <w:sz w:val="24"/>
          <w:szCs w:val="24"/>
        </w:rPr>
        <w:t>paræstesier</w:t>
      </w:r>
      <w:proofErr w:type="spellEnd"/>
      <w:r w:rsidRPr="00D139DC">
        <w:rPr>
          <w:rStyle w:val="FontStyle89"/>
          <w:sz w:val="24"/>
          <w:szCs w:val="24"/>
        </w:rPr>
        <w:t xml:space="preserve"> (</w:t>
      </w:r>
      <w:proofErr w:type="spellStart"/>
      <w:r w:rsidRPr="00D139DC">
        <w:rPr>
          <w:rStyle w:val="FontStyle89"/>
          <w:sz w:val="24"/>
          <w:szCs w:val="24"/>
        </w:rPr>
        <w:t>paræstesier</w:t>
      </w:r>
      <w:proofErr w:type="spellEnd"/>
      <w:r w:rsidRPr="00D139DC">
        <w:rPr>
          <w:rStyle w:val="FontStyle89"/>
          <w:sz w:val="24"/>
          <w:szCs w:val="24"/>
        </w:rPr>
        <w:t xml:space="preserve"> blev også observeret i tilfælde af oral forgiftning), men data om sådanne usædvanlige reaktioner er begrænsede.</w:t>
      </w:r>
    </w:p>
    <w:p w14:paraId="529A5A17" w14:textId="77777777" w:rsidR="009260DE" w:rsidRPr="00D139DC" w:rsidRDefault="009260DE" w:rsidP="009260DE">
      <w:pPr>
        <w:tabs>
          <w:tab w:val="left" w:pos="851"/>
        </w:tabs>
        <w:ind w:left="851"/>
        <w:rPr>
          <w:sz w:val="24"/>
          <w:szCs w:val="24"/>
        </w:rPr>
      </w:pPr>
    </w:p>
    <w:p w14:paraId="067EFDAD" w14:textId="77777777" w:rsidR="009260DE" w:rsidRPr="00D139DC" w:rsidRDefault="009260DE" w:rsidP="009260DE">
      <w:pPr>
        <w:tabs>
          <w:tab w:val="left" w:pos="851"/>
        </w:tabs>
        <w:ind w:left="851" w:hanging="851"/>
        <w:rPr>
          <w:b/>
          <w:sz w:val="24"/>
          <w:szCs w:val="24"/>
        </w:rPr>
      </w:pPr>
      <w:r w:rsidRPr="00D139DC">
        <w:rPr>
          <w:b/>
          <w:sz w:val="24"/>
          <w:szCs w:val="24"/>
        </w:rPr>
        <w:t>4.10</w:t>
      </w:r>
      <w:r w:rsidRPr="00D139DC">
        <w:rPr>
          <w:b/>
          <w:sz w:val="24"/>
          <w:szCs w:val="24"/>
        </w:rPr>
        <w:tab/>
        <w:t>Udlevering</w:t>
      </w:r>
    </w:p>
    <w:p w14:paraId="7E7FA1D1" w14:textId="77777777" w:rsidR="00481EC9" w:rsidRPr="00D139DC" w:rsidRDefault="00481EC9" w:rsidP="00FB5312">
      <w:pPr>
        <w:ind w:left="851"/>
        <w:rPr>
          <w:noProof/>
          <w:sz w:val="24"/>
          <w:szCs w:val="24"/>
        </w:rPr>
      </w:pPr>
      <w:r w:rsidRPr="00D139DC">
        <w:rPr>
          <w:noProof/>
          <w:sz w:val="24"/>
          <w:szCs w:val="24"/>
        </w:rPr>
        <w:t>Pakningsstørrelse 30 g: HF</w:t>
      </w:r>
    </w:p>
    <w:p w14:paraId="016FD487" w14:textId="77777777" w:rsidR="00481EC9" w:rsidRPr="00D139DC" w:rsidRDefault="00481EC9" w:rsidP="00FB5312">
      <w:pPr>
        <w:ind w:left="851"/>
        <w:rPr>
          <w:noProof/>
          <w:sz w:val="24"/>
          <w:szCs w:val="24"/>
        </w:rPr>
      </w:pPr>
      <w:r w:rsidRPr="00D139DC">
        <w:rPr>
          <w:noProof/>
          <w:sz w:val="24"/>
          <w:szCs w:val="24"/>
        </w:rPr>
        <w:t>Pakningsstørrelse 60 g: B</w:t>
      </w:r>
    </w:p>
    <w:p w14:paraId="4E9626E5" w14:textId="77777777" w:rsidR="009260DE" w:rsidRPr="00D139DC" w:rsidRDefault="009260DE" w:rsidP="009260DE">
      <w:pPr>
        <w:tabs>
          <w:tab w:val="left" w:pos="851"/>
        </w:tabs>
        <w:ind w:left="851"/>
        <w:rPr>
          <w:sz w:val="24"/>
          <w:szCs w:val="24"/>
        </w:rPr>
      </w:pPr>
    </w:p>
    <w:p w14:paraId="715F1128" w14:textId="77777777" w:rsidR="009260DE" w:rsidRPr="00D139DC" w:rsidRDefault="009260DE" w:rsidP="009260DE">
      <w:pPr>
        <w:tabs>
          <w:tab w:val="left" w:pos="851"/>
        </w:tabs>
        <w:ind w:left="851"/>
        <w:rPr>
          <w:sz w:val="24"/>
          <w:szCs w:val="24"/>
        </w:rPr>
      </w:pPr>
    </w:p>
    <w:p w14:paraId="67220FEF" w14:textId="77777777" w:rsidR="009260DE" w:rsidRPr="00D139DC" w:rsidRDefault="009260DE" w:rsidP="009260DE">
      <w:pPr>
        <w:tabs>
          <w:tab w:val="left" w:pos="851"/>
        </w:tabs>
        <w:ind w:left="851" w:hanging="851"/>
        <w:rPr>
          <w:b/>
          <w:sz w:val="24"/>
          <w:szCs w:val="24"/>
        </w:rPr>
      </w:pPr>
      <w:r w:rsidRPr="00D139DC">
        <w:rPr>
          <w:b/>
          <w:sz w:val="24"/>
          <w:szCs w:val="24"/>
        </w:rPr>
        <w:t>5.</w:t>
      </w:r>
      <w:r w:rsidRPr="00D139DC">
        <w:rPr>
          <w:b/>
          <w:sz w:val="24"/>
          <w:szCs w:val="24"/>
        </w:rPr>
        <w:tab/>
        <w:t>FARMAKOLOGISKE EGENSKABER</w:t>
      </w:r>
    </w:p>
    <w:p w14:paraId="20CA2CF3" w14:textId="77777777" w:rsidR="009260DE" w:rsidRPr="00D139DC" w:rsidRDefault="009260DE" w:rsidP="009260DE">
      <w:pPr>
        <w:tabs>
          <w:tab w:val="left" w:pos="851"/>
        </w:tabs>
        <w:ind w:left="851"/>
        <w:rPr>
          <w:sz w:val="24"/>
          <w:szCs w:val="24"/>
        </w:rPr>
      </w:pPr>
    </w:p>
    <w:p w14:paraId="072B3A0D" w14:textId="77777777" w:rsidR="009260DE" w:rsidRPr="00D139DC" w:rsidRDefault="009260DE" w:rsidP="009260DE">
      <w:pPr>
        <w:tabs>
          <w:tab w:val="num" w:pos="851"/>
        </w:tabs>
        <w:ind w:left="851" w:hanging="851"/>
        <w:rPr>
          <w:b/>
          <w:sz w:val="24"/>
          <w:szCs w:val="24"/>
        </w:rPr>
      </w:pPr>
      <w:r w:rsidRPr="00D139DC">
        <w:rPr>
          <w:b/>
          <w:sz w:val="24"/>
          <w:szCs w:val="24"/>
        </w:rPr>
        <w:t>5.1</w:t>
      </w:r>
      <w:r w:rsidRPr="00D139DC">
        <w:rPr>
          <w:b/>
          <w:sz w:val="24"/>
          <w:szCs w:val="24"/>
        </w:rPr>
        <w:tab/>
      </w:r>
      <w:proofErr w:type="spellStart"/>
      <w:r w:rsidRPr="00D139DC">
        <w:rPr>
          <w:b/>
          <w:sz w:val="24"/>
          <w:szCs w:val="24"/>
        </w:rPr>
        <w:t>Farmakodynamiske</w:t>
      </w:r>
      <w:proofErr w:type="spellEnd"/>
      <w:r w:rsidRPr="00D139DC">
        <w:rPr>
          <w:b/>
          <w:sz w:val="24"/>
          <w:szCs w:val="24"/>
        </w:rPr>
        <w:t xml:space="preserve"> egenskaber</w:t>
      </w:r>
    </w:p>
    <w:p w14:paraId="64156301" w14:textId="5C2DDD76" w:rsidR="00481EC9" w:rsidRPr="00D139DC" w:rsidRDefault="00481EC9" w:rsidP="00FB5312">
      <w:pPr>
        <w:ind w:left="851"/>
        <w:rPr>
          <w:sz w:val="24"/>
          <w:szCs w:val="24"/>
        </w:rPr>
      </w:pPr>
      <w:proofErr w:type="spellStart"/>
      <w:r w:rsidRPr="00D139DC">
        <w:rPr>
          <w:sz w:val="24"/>
          <w:szCs w:val="24"/>
        </w:rPr>
        <w:t>Farmakoterapeutisk</w:t>
      </w:r>
      <w:proofErr w:type="spellEnd"/>
      <w:r w:rsidRPr="00D139DC">
        <w:rPr>
          <w:sz w:val="24"/>
          <w:szCs w:val="24"/>
        </w:rPr>
        <w:t xml:space="preserve"> klassifikation: </w:t>
      </w:r>
      <w:proofErr w:type="spellStart"/>
      <w:r w:rsidRPr="00D139DC">
        <w:rPr>
          <w:sz w:val="24"/>
          <w:szCs w:val="24"/>
        </w:rPr>
        <w:t>Ektoparasiticider</w:t>
      </w:r>
      <w:proofErr w:type="spellEnd"/>
      <w:r w:rsidRPr="00D139DC">
        <w:rPr>
          <w:sz w:val="24"/>
          <w:szCs w:val="24"/>
        </w:rPr>
        <w:t xml:space="preserve">, inkl. </w:t>
      </w:r>
      <w:proofErr w:type="spellStart"/>
      <w:r w:rsidRPr="00D139DC">
        <w:rPr>
          <w:sz w:val="24"/>
          <w:szCs w:val="24"/>
        </w:rPr>
        <w:t>scabicider</w:t>
      </w:r>
      <w:proofErr w:type="spellEnd"/>
      <w:r w:rsidRPr="00D139DC">
        <w:rPr>
          <w:sz w:val="24"/>
          <w:szCs w:val="24"/>
        </w:rPr>
        <w:t xml:space="preserve">, </w:t>
      </w:r>
      <w:proofErr w:type="spellStart"/>
      <w:r w:rsidRPr="00D139DC">
        <w:rPr>
          <w:sz w:val="24"/>
          <w:szCs w:val="24"/>
        </w:rPr>
        <w:t>pyrethriner</w:t>
      </w:r>
      <w:proofErr w:type="spellEnd"/>
      <w:r w:rsidRPr="00D139DC">
        <w:rPr>
          <w:sz w:val="24"/>
          <w:szCs w:val="24"/>
        </w:rPr>
        <w:t>, inkl. syntetiske forbindelser</w:t>
      </w:r>
      <w:r w:rsidR="00D139DC">
        <w:rPr>
          <w:sz w:val="24"/>
          <w:szCs w:val="24"/>
        </w:rPr>
        <w:t xml:space="preserve">, </w:t>
      </w:r>
      <w:r w:rsidRPr="00D139DC">
        <w:rPr>
          <w:sz w:val="24"/>
          <w:szCs w:val="24"/>
        </w:rPr>
        <w:t>ATC-kode: P03AC04.</w:t>
      </w:r>
    </w:p>
    <w:p w14:paraId="2384030B" w14:textId="77777777" w:rsidR="00481EC9" w:rsidRPr="00D139DC" w:rsidRDefault="00481EC9" w:rsidP="00FB5312">
      <w:pPr>
        <w:ind w:left="851"/>
        <w:rPr>
          <w:sz w:val="24"/>
          <w:szCs w:val="24"/>
        </w:rPr>
      </w:pPr>
    </w:p>
    <w:p w14:paraId="1A758322" w14:textId="77777777" w:rsidR="00481EC9" w:rsidRPr="00D139DC" w:rsidRDefault="00481EC9" w:rsidP="00FB5312">
      <w:pPr>
        <w:ind w:left="851"/>
        <w:rPr>
          <w:iCs/>
          <w:sz w:val="24"/>
          <w:szCs w:val="24"/>
          <w:u w:val="single"/>
        </w:rPr>
      </w:pPr>
      <w:r w:rsidRPr="00D139DC">
        <w:rPr>
          <w:sz w:val="24"/>
          <w:szCs w:val="24"/>
          <w:u w:val="single"/>
        </w:rPr>
        <w:lastRenderedPageBreak/>
        <w:t>Virkningsmekanisme</w:t>
      </w:r>
      <w:r w:rsidRPr="00D139DC">
        <w:rPr>
          <w:iCs/>
          <w:sz w:val="24"/>
          <w:szCs w:val="24"/>
          <w:u w:val="single"/>
        </w:rPr>
        <w:t xml:space="preserve"> </w:t>
      </w:r>
    </w:p>
    <w:p w14:paraId="2934636E" w14:textId="77777777" w:rsidR="00481EC9" w:rsidRPr="00D139DC" w:rsidRDefault="00481EC9" w:rsidP="00FB5312">
      <w:pPr>
        <w:ind w:left="851"/>
        <w:rPr>
          <w:iCs/>
          <w:sz w:val="24"/>
          <w:szCs w:val="24"/>
        </w:rPr>
      </w:pPr>
      <w:proofErr w:type="spellStart"/>
      <w:r w:rsidRPr="00D139DC">
        <w:rPr>
          <w:iCs/>
          <w:sz w:val="24"/>
          <w:szCs w:val="24"/>
        </w:rPr>
        <w:t>Permethrin</w:t>
      </w:r>
      <w:proofErr w:type="spellEnd"/>
      <w:r w:rsidRPr="00D139DC">
        <w:rPr>
          <w:iCs/>
          <w:sz w:val="24"/>
          <w:szCs w:val="24"/>
        </w:rPr>
        <w:t xml:space="preserve"> er en blanding af syntetiske </w:t>
      </w:r>
      <w:proofErr w:type="spellStart"/>
      <w:r w:rsidRPr="00D139DC">
        <w:rPr>
          <w:iCs/>
          <w:sz w:val="24"/>
          <w:szCs w:val="24"/>
        </w:rPr>
        <w:t>pyrethroide</w:t>
      </w:r>
      <w:proofErr w:type="spellEnd"/>
      <w:r w:rsidRPr="00D139DC">
        <w:rPr>
          <w:iCs/>
          <w:sz w:val="24"/>
          <w:szCs w:val="24"/>
        </w:rPr>
        <w:t xml:space="preserve"> cis- og </w:t>
      </w:r>
      <w:proofErr w:type="spellStart"/>
      <w:r w:rsidRPr="00D139DC">
        <w:rPr>
          <w:iCs/>
          <w:sz w:val="24"/>
          <w:szCs w:val="24"/>
        </w:rPr>
        <w:t>transisomerer</w:t>
      </w:r>
      <w:proofErr w:type="spellEnd"/>
      <w:r w:rsidRPr="00D139DC">
        <w:rPr>
          <w:iCs/>
          <w:sz w:val="24"/>
          <w:szCs w:val="24"/>
        </w:rPr>
        <w:t xml:space="preserve">. Det er et topisk insekticid og </w:t>
      </w:r>
      <w:proofErr w:type="spellStart"/>
      <w:r w:rsidRPr="00D139DC">
        <w:rPr>
          <w:iCs/>
          <w:sz w:val="24"/>
          <w:szCs w:val="24"/>
        </w:rPr>
        <w:t>acaricid</w:t>
      </w:r>
      <w:proofErr w:type="spellEnd"/>
      <w:r w:rsidRPr="00D139DC">
        <w:rPr>
          <w:iCs/>
          <w:sz w:val="24"/>
          <w:szCs w:val="24"/>
        </w:rPr>
        <w:t xml:space="preserve">, der virker på mange insekter </w:t>
      </w:r>
      <w:r w:rsidRPr="00D139DC">
        <w:rPr>
          <w:sz w:val="24"/>
          <w:szCs w:val="24"/>
        </w:rPr>
        <w:t xml:space="preserve">og </w:t>
      </w:r>
      <w:proofErr w:type="spellStart"/>
      <w:r w:rsidRPr="00D139DC">
        <w:rPr>
          <w:sz w:val="24"/>
          <w:szCs w:val="24"/>
        </w:rPr>
        <w:t>acarider</w:t>
      </w:r>
      <w:proofErr w:type="spellEnd"/>
      <w:r w:rsidRPr="00D139DC">
        <w:rPr>
          <w:sz w:val="24"/>
          <w:szCs w:val="24"/>
        </w:rPr>
        <w:t>, herunder fnatmider.</w:t>
      </w:r>
    </w:p>
    <w:p w14:paraId="59D72FA7" w14:textId="77777777" w:rsidR="00481EC9" w:rsidRPr="00D139DC" w:rsidRDefault="00481EC9" w:rsidP="00FB5312">
      <w:pPr>
        <w:ind w:left="851"/>
        <w:rPr>
          <w:iCs/>
          <w:sz w:val="24"/>
          <w:szCs w:val="24"/>
        </w:rPr>
      </w:pPr>
      <w:proofErr w:type="spellStart"/>
      <w:r w:rsidRPr="00D139DC">
        <w:rPr>
          <w:iCs/>
          <w:sz w:val="24"/>
          <w:szCs w:val="24"/>
        </w:rPr>
        <w:t>Permethrin</w:t>
      </w:r>
      <w:proofErr w:type="spellEnd"/>
      <w:r w:rsidRPr="00D139DC">
        <w:rPr>
          <w:iCs/>
          <w:sz w:val="24"/>
          <w:szCs w:val="24"/>
        </w:rPr>
        <w:t xml:space="preserve"> påvirker membraner af insekters neuroner, forstyrrer </w:t>
      </w:r>
      <w:proofErr w:type="spellStart"/>
      <w:r w:rsidRPr="00D139DC">
        <w:rPr>
          <w:iCs/>
          <w:sz w:val="24"/>
          <w:szCs w:val="24"/>
        </w:rPr>
        <w:t>natriumionstrømmen</w:t>
      </w:r>
      <w:proofErr w:type="spellEnd"/>
      <w:r w:rsidRPr="00D139DC">
        <w:rPr>
          <w:iCs/>
          <w:sz w:val="24"/>
          <w:szCs w:val="24"/>
        </w:rPr>
        <w:t xml:space="preserve"> i de kanaler, der regulerer membranpolarisering (hovedsageligt spændingsafhængige natriumkanaler). Denne forstyrrelse resulterer i sensorisk </w:t>
      </w:r>
      <w:proofErr w:type="spellStart"/>
      <w:r w:rsidRPr="00D139DC">
        <w:rPr>
          <w:iCs/>
          <w:sz w:val="24"/>
          <w:szCs w:val="24"/>
        </w:rPr>
        <w:t>hyperirritabilitet</w:t>
      </w:r>
      <w:proofErr w:type="spellEnd"/>
      <w:r w:rsidRPr="00D139DC">
        <w:rPr>
          <w:iCs/>
          <w:sz w:val="24"/>
          <w:szCs w:val="24"/>
        </w:rPr>
        <w:t>, manglende koordination</w:t>
      </w:r>
      <w:r w:rsidRPr="00D139DC">
        <w:rPr>
          <w:sz w:val="24"/>
          <w:szCs w:val="24"/>
        </w:rPr>
        <w:t xml:space="preserve"> </w:t>
      </w:r>
      <w:r w:rsidRPr="00D139DC">
        <w:rPr>
          <w:iCs/>
          <w:sz w:val="24"/>
          <w:szCs w:val="24"/>
        </w:rPr>
        <w:t>og udmattelse.</w:t>
      </w:r>
    </w:p>
    <w:p w14:paraId="2F4BF874" w14:textId="77777777" w:rsidR="00481EC9" w:rsidRPr="00D139DC" w:rsidRDefault="00481EC9" w:rsidP="00FB5312">
      <w:pPr>
        <w:ind w:left="851"/>
        <w:rPr>
          <w:iCs/>
          <w:sz w:val="24"/>
          <w:szCs w:val="24"/>
        </w:rPr>
      </w:pPr>
    </w:p>
    <w:p w14:paraId="10874B5E" w14:textId="77777777" w:rsidR="00481EC9" w:rsidRPr="00D139DC" w:rsidRDefault="00481EC9" w:rsidP="00FB5312">
      <w:pPr>
        <w:ind w:left="851"/>
        <w:rPr>
          <w:i/>
          <w:iCs/>
          <w:noProof/>
          <w:sz w:val="24"/>
          <w:szCs w:val="24"/>
          <w:u w:val="single"/>
        </w:rPr>
      </w:pPr>
      <w:r w:rsidRPr="00D139DC">
        <w:rPr>
          <w:iCs/>
          <w:noProof/>
          <w:sz w:val="24"/>
          <w:szCs w:val="24"/>
          <w:u w:val="single"/>
        </w:rPr>
        <w:t>Pædiatrisk population</w:t>
      </w:r>
      <w:r w:rsidRPr="00D139DC">
        <w:rPr>
          <w:i/>
          <w:iCs/>
          <w:noProof/>
          <w:sz w:val="24"/>
          <w:szCs w:val="24"/>
          <w:u w:val="single"/>
        </w:rPr>
        <w:t xml:space="preserve"> </w:t>
      </w:r>
    </w:p>
    <w:p w14:paraId="316304BB" w14:textId="77777777" w:rsidR="00481EC9" w:rsidRPr="00D139DC" w:rsidRDefault="00481EC9" w:rsidP="00FB5312">
      <w:pPr>
        <w:ind w:left="851"/>
        <w:rPr>
          <w:i/>
          <w:iCs/>
          <w:noProof/>
          <w:sz w:val="24"/>
          <w:szCs w:val="24"/>
        </w:rPr>
      </w:pPr>
    </w:p>
    <w:p w14:paraId="3EB93A86" w14:textId="77777777" w:rsidR="00481EC9" w:rsidRPr="00D139DC" w:rsidRDefault="00481EC9" w:rsidP="00FB5312">
      <w:pPr>
        <w:ind w:left="851"/>
        <w:rPr>
          <w:i/>
          <w:iCs/>
          <w:noProof/>
          <w:sz w:val="24"/>
          <w:szCs w:val="24"/>
        </w:rPr>
      </w:pPr>
      <w:r w:rsidRPr="00D139DC">
        <w:rPr>
          <w:i/>
          <w:iCs/>
          <w:noProof/>
          <w:sz w:val="24"/>
          <w:szCs w:val="24"/>
        </w:rPr>
        <w:t>Nyfødte og spædbørn:</w:t>
      </w:r>
    </w:p>
    <w:p w14:paraId="6306F02F" w14:textId="09EF3361" w:rsidR="00481EC9" w:rsidRPr="00D139DC" w:rsidRDefault="00481EC9" w:rsidP="00FB5312">
      <w:pPr>
        <w:ind w:left="851"/>
        <w:rPr>
          <w:iCs/>
          <w:noProof/>
          <w:sz w:val="24"/>
          <w:szCs w:val="24"/>
        </w:rPr>
      </w:pPr>
      <w:r w:rsidRPr="00D139DC">
        <w:rPr>
          <w:iCs/>
          <w:noProof/>
          <w:sz w:val="24"/>
          <w:szCs w:val="24"/>
        </w:rPr>
        <w:t>Sikkerheden og virkningen af permethrin hos nyfødte og spædbørn under 2 måneder er ikke blevet fastlagt, da der ikke foreligger data fra prospektive forsøg eller større caseserier. Et begrænset antal case-rapporter i behandlingen af fnat hos børn under 2 måneder giver ikke anledning til specifikke sikkerhedsmæssige betænkeligheder ved anvendelse af topisk permethrin i denne aldersgruppe, men der kan ikke drages nogen endelig konklusion.</w:t>
      </w:r>
    </w:p>
    <w:p w14:paraId="6D3A8948" w14:textId="77777777" w:rsidR="009260DE" w:rsidRPr="00D139DC" w:rsidRDefault="009260DE" w:rsidP="009260DE">
      <w:pPr>
        <w:tabs>
          <w:tab w:val="left" w:pos="851"/>
        </w:tabs>
        <w:ind w:left="851"/>
        <w:rPr>
          <w:sz w:val="24"/>
          <w:szCs w:val="24"/>
        </w:rPr>
      </w:pPr>
    </w:p>
    <w:p w14:paraId="79B18BC2" w14:textId="77777777" w:rsidR="009260DE" w:rsidRPr="00D139DC" w:rsidRDefault="009260DE" w:rsidP="009260DE">
      <w:pPr>
        <w:tabs>
          <w:tab w:val="left" w:pos="851"/>
        </w:tabs>
        <w:ind w:left="851" w:hanging="851"/>
        <w:rPr>
          <w:b/>
          <w:sz w:val="24"/>
          <w:szCs w:val="24"/>
        </w:rPr>
      </w:pPr>
      <w:r w:rsidRPr="00D139DC">
        <w:rPr>
          <w:b/>
          <w:sz w:val="24"/>
          <w:szCs w:val="24"/>
        </w:rPr>
        <w:t>5.2</w:t>
      </w:r>
      <w:r w:rsidRPr="00D139DC">
        <w:rPr>
          <w:b/>
          <w:sz w:val="24"/>
          <w:szCs w:val="24"/>
        </w:rPr>
        <w:tab/>
      </w:r>
      <w:proofErr w:type="spellStart"/>
      <w:r w:rsidRPr="00D139DC">
        <w:rPr>
          <w:b/>
          <w:sz w:val="24"/>
          <w:szCs w:val="24"/>
        </w:rPr>
        <w:t>Farmakokinetiske</w:t>
      </w:r>
      <w:proofErr w:type="spellEnd"/>
      <w:r w:rsidRPr="00D139DC">
        <w:rPr>
          <w:b/>
          <w:sz w:val="24"/>
          <w:szCs w:val="24"/>
        </w:rPr>
        <w:t xml:space="preserve"> egenskaber</w:t>
      </w:r>
    </w:p>
    <w:p w14:paraId="709C1E76" w14:textId="77777777" w:rsidR="00D139DC" w:rsidRDefault="00D139DC" w:rsidP="00FB5312">
      <w:pPr>
        <w:ind w:left="851"/>
        <w:rPr>
          <w:noProof/>
          <w:sz w:val="24"/>
          <w:szCs w:val="24"/>
        </w:rPr>
      </w:pPr>
    </w:p>
    <w:p w14:paraId="45AA0CD3" w14:textId="3892BE52" w:rsidR="00481EC9" w:rsidRPr="00D139DC" w:rsidRDefault="00481EC9" w:rsidP="00FB5312">
      <w:pPr>
        <w:ind w:left="851"/>
        <w:rPr>
          <w:noProof/>
          <w:sz w:val="24"/>
          <w:szCs w:val="24"/>
          <w:u w:val="single"/>
        </w:rPr>
      </w:pPr>
      <w:r w:rsidRPr="00D139DC">
        <w:rPr>
          <w:noProof/>
          <w:sz w:val="24"/>
          <w:szCs w:val="24"/>
          <w:u w:val="single"/>
        </w:rPr>
        <w:t>Absorption og fordeling</w:t>
      </w:r>
    </w:p>
    <w:p w14:paraId="27BAC489" w14:textId="77777777" w:rsidR="00481EC9" w:rsidRPr="00D139DC" w:rsidRDefault="00481EC9" w:rsidP="00FB5312">
      <w:pPr>
        <w:ind w:left="851"/>
        <w:rPr>
          <w:sz w:val="24"/>
          <w:szCs w:val="24"/>
        </w:rPr>
      </w:pPr>
      <w:r w:rsidRPr="00D139DC">
        <w:rPr>
          <w:sz w:val="24"/>
          <w:szCs w:val="24"/>
        </w:rPr>
        <w:t>Studier med raske forsøgspersoner og fnatpatienter indikerer, at kun ca. 0,5%-1% af dosis efter hudpåføring absorberes til systemisk cirkulation. Det meste af dosen fjernes ved afvaskning eller aflejres i de øverste lag af huden og epidermis (</w:t>
      </w:r>
      <w:r w:rsidRPr="00D139DC">
        <w:rPr>
          <w:i/>
          <w:sz w:val="24"/>
          <w:szCs w:val="24"/>
        </w:rPr>
        <w:t xml:space="preserve">stratum </w:t>
      </w:r>
      <w:proofErr w:type="spellStart"/>
      <w:r w:rsidRPr="00D139DC">
        <w:rPr>
          <w:i/>
          <w:sz w:val="24"/>
          <w:szCs w:val="24"/>
        </w:rPr>
        <w:t>corneum</w:t>
      </w:r>
      <w:proofErr w:type="spellEnd"/>
      <w:r w:rsidRPr="00D139DC">
        <w:rPr>
          <w:sz w:val="24"/>
          <w:szCs w:val="24"/>
        </w:rPr>
        <w:t>).</w:t>
      </w:r>
    </w:p>
    <w:p w14:paraId="431272FE" w14:textId="77777777" w:rsidR="00481EC9" w:rsidRPr="00D139DC" w:rsidRDefault="00481EC9" w:rsidP="00FB5312">
      <w:pPr>
        <w:ind w:left="851"/>
        <w:rPr>
          <w:sz w:val="24"/>
          <w:szCs w:val="24"/>
        </w:rPr>
      </w:pPr>
    </w:p>
    <w:p w14:paraId="35D24F18" w14:textId="77777777" w:rsidR="00481EC9" w:rsidRPr="00D139DC" w:rsidRDefault="00481EC9" w:rsidP="00FB5312">
      <w:pPr>
        <w:ind w:left="851"/>
        <w:rPr>
          <w:sz w:val="24"/>
          <w:szCs w:val="24"/>
          <w:u w:val="single"/>
        </w:rPr>
      </w:pPr>
      <w:r w:rsidRPr="00D139DC">
        <w:rPr>
          <w:sz w:val="24"/>
          <w:szCs w:val="24"/>
          <w:u w:val="single"/>
        </w:rPr>
        <w:t>Biotransformation</w:t>
      </w:r>
    </w:p>
    <w:p w14:paraId="603116DF" w14:textId="77777777" w:rsidR="00481EC9" w:rsidRPr="00D139DC" w:rsidRDefault="00481EC9" w:rsidP="00FB5312">
      <w:pPr>
        <w:ind w:left="851"/>
        <w:rPr>
          <w:sz w:val="24"/>
          <w:szCs w:val="24"/>
        </w:rPr>
      </w:pPr>
      <w:r w:rsidRPr="00D139DC">
        <w:rPr>
          <w:sz w:val="24"/>
          <w:szCs w:val="24"/>
        </w:rPr>
        <w:t xml:space="preserve">Absorberet </w:t>
      </w:r>
      <w:proofErr w:type="spellStart"/>
      <w:r w:rsidRPr="00D139DC">
        <w:rPr>
          <w:sz w:val="24"/>
          <w:szCs w:val="24"/>
        </w:rPr>
        <w:t>permethrin</w:t>
      </w:r>
      <w:proofErr w:type="spellEnd"/>
      <w:r w:rsidRPr="00D139DC">
        <w:rPr>
          <w:sz w:val="24"/>
          <w:szCs w:val="24"/>
        </w:rPr>
        <w:t xml:space="preserve"> </w:t>
      </w:r>
      <w:proofErr w:type="spellStart"/>
      <w:r w:rsidRPr="00D139DC">
        <w:rPr>
          <w:sz w:val="24"/>
          <w:szCs w:val="24"/>
        </w:rPr>
        <w:t>metaboliseres</w:t>
      </w:r>
      <w:proofErr w:type="spellEnd"/>
      <w:r w:rsidRPr="00D139DC">
        <w:rPr>
          <w:sz w:val="24"/>
          <w:szCs w:val="24"/>
        </w:rPr>
        <w:t xml:space="preserve"> hurtigt i huden og leveren hos pattedyr, hovedsageligt ved esterhydrolyse og i mindre omfang ved oxidation til inaktive metabolitter, som primært udskilles i urinen. </w:t>
      </w:r>
      <w:proofErr w:type="spellStart"/>
      <w:r w:rsidRPr="00D139DC">
        <w:rPr>
          <w:sz w:val="24"/>
          <w:szCs w:val="24"/>
        </w:rPr>
        <w:t>Permethrins</w:t>
      </w:r>
      <w:proofErr w:type="spellEnd"/>
      <w:r w:rsidRPr="00D139DC">
        <w:rPr>
          <w:sz w:val="24"/>
          <w:szCs w:val="24"/>
        </w:rPr>
        <w:t xml:space="preserve"> hovedmetabolitter kunne påvises i urinen inden for et par timer efter påføring på hele kroppen hos raske forsøgspersoner eller fnatpatienter.</w:t>
      </w:r>
    </w:p>
    <w:p w14:paraId="564749F8" w14:textId="77777777" w:rsidR="00481EC9" w:rsidRPr="00D139DC" w:rsidRDefault="00481EC9" w:rsidP="00FB5312">
      <w:pPr>
        <w:ind w:left="851"/>
        <w:rPr>
          <w:sz w:val="24"/>
          <w:szCs w:val="24"/>
        </w:rPr>
      </w:pPr>
    </w:p>
    <w:p w14:paraId="07ED8A96" w14:textId="77777777" w:rsidR="00481EC9" w:rsidRPr="00D139DC" w:rsidRDefault="00481EC9" w:rsidP="00FB5312">
      <w:pPr>
        <w:ind w:left="851"/>
        <w:rPr>
          <w:sz w:val="24"/>
          <w:szCs w:val="24"/>
          <w:u w:val="single"/>
        </w:rPr>
      </w:pPr>
      <w:r w:rsidRPr="00D139DC">
        <w:rPr>
          <w:sz w:val="24"/>
          <w:szCs w:val="24"/>
          <w:u w:val="single"/>
        </w:rPr>
        <w:t>Elimination</w:t>
      </w:r>
    </w:p>
    <w:p w14:paraId="3EEA47A7" w14:textId="77777777" w:rsidR="00481EC9" w:rsidRPr="00D139DC" w:rsidRDefault="00481EC9" w:rsidP="00FB5312">
      <w:pPr>
        <w:ind w:left="851"/>
        <w:rPr>
          <w:sz w:val="24"/>
          <w:szCs w:val="24"/>
        </w:rPr>
      </w:pPr>
      <w:r w:rsidRPr="00D139DC">
        <w:rPr>
          <w:sz w:val="24"/>
          <w:szCs w:val="24"/>
        </w:rPr>
        <w:t xml:space="preserve">Det højeste niveau af udskillelse blev påvist inden for de første 48 timer, men et lavt niveau af metabolitter kunne stadig spores i urinen hos nogle personer 28 dage efter behandlingen. Det overordnede udskillelsesmønster indikerer, at mindre end 0,5 % af påført </w:t>
      </w:r>
      <w:proofErr w:type="spellStart"/>
      <w:r w:rsidRPr="00D139DC">
        <w:rPr>
          <w:sz w:val="24"/>
          <w:szCs w:val="24"/>
        </w:rPr>
        <w:t>permethrin</w:t>
      </w:r>
      <w:proofErr w:type="spellEnd"/>
      <w:r w:rsidRPr="00D139DC">
        <w:rPr>
          <w:sz w:val="24"/>
          <w:szCs w:val="24"/>
        </w:rPr>
        <w:t xml:space="preserve"> absorberes i løbet af de første 48 timer. Der blev ikke observeret akkumulering af metabolitter efter ugentlig påføring af </w:t>
      </w:r>
      <w:proofErr w:type="spellStart"/>
      <w:r w:rsidRPr="00D139DC">
        <w:rPr>
          <w:sz w:val="24"/>
          <w:szCs w:val="24"/>
        </w:rPr>
        <w:t>permethrin</w:t>
      </w:r>
      <w:proofErr w:type="spellEnd"/>
      <w:r w:rsidRPr="00D139DC">
        <w:rPr>
          <w:sz w:val="24"/>
          <w:szCs w:val="24"/>
        </w:rPr>
        <w:t>.</w:t>
      </w:r>
    </w:p>
    <w:p w14:paraId="0D880D4E" w14:textId="77777777" w:rsidR="009260DE" w:rsidRPr="00D139DC" w:rsidRDefault="009260DE" w:rsidP="009260DE">
      <w:pPr>
        <w:tabs>
          <w:tab w:val="left" w:pos="851"/>
        </w:tabs>
        <w:ind w:left="851"/>
        <w:rPr>
          <w:sz w:val="24"/>
          <w:szCs w:val="24"/>
        </w:rPr>
      </w:pPr>
    </w:p>
    <w:p w14:paraId="3773286D" w14:textId="77777777" w:rsidR="009260DE" w:rsidRPr="00D139DC" w:rsidRDefault="009260DE" w:rsidP="009260DE">
      <w:pPr>
        <w:tabs>
          <w:tab w:val="left" w:pos="851"/>
        </w:tabs>
        <w:ind w:left="851" w:hanging="851"/>
        <w:rPr>
          <w:b/>
          <w:sz w:val="24"/>
          <w:szCs w:val="24"/>
        </w:rPr>
      </w:pPr>
      <w:r w:rsidRPr="00D139DC">
        <w:rPr>
          <w:b/>
          <w:sz w:val="24"/>
          <w:szCs w:val="24"/>
        </w:rPr>
        <w:t>5.3</w:t>
      </w:r>
      <w:r w:rsidRPr="00D139DC">
        <w:rPr>
          <w:b/>
          <w:sz w:val="24"/>
          <w:szCs w:val="24"/>
        </w:rPr>
        <w:tab/>
      </w:r>
      <w:r w:rsidR="00BD7931" w:rsidRPr="00D139DC">
        <w:rPr>
          <w:b/>
          <w:sz w:val="24"/>
          <w:szCs w:val="24"/>
        </w:rPr>
        <w:t>Non-</w:t>
      </w:r>
      <w:r w:rsidRPr="00D139DC">
        <w:rPr>
          <w:b/>
          <w:sz w:val="24"/>
          <w:szCs w:val="24"/>
        </w:rPr>
        <w:t>kliniske sikkerhedsdata</w:t>
      </w:r>
    </w:p>
    <w:p w14:paraId="6F9A1282" w14:textId="105077A7" w:rsidR="00481EC9" w:rsidRPr="00D139DC" w:rsidRDefault="00481EC9" w:rsidP="00FB5312">
      <w:pPr>
        <w:ind w:left="851"/>
        <w:rPr>
          <w:sz w:val="24"/>
          <w:szCs w:val="24"/>
        </w:rPr>
      </w:pPr>
      <w:r w:rsidRPr="00D139DC">
        <w:rPr>
          <w:sz w:val="24"/>
          <w:szCs w:val="24"/>
        </w:rPr>
        <w:t xml:space="preserve">Non-kliniske data viser ingen speciel risiko for mennesker vurderet ud fra konventionelle studier af sikkerhedsfarmakologi, toksicitet efter gentagne doser, genotoksicitet, </w:t>
      </w:r>
      <w:proofErr w:type="spellStart"/>
      <w:r w:rsidRPr="00D139DC">
        <w:rPr>
          <w:sz w:val="24"/>
          <w:szCs w:val="24"/>
        </w:rPr>
        <w:t>karcinogent</w:t>
      </w:r>
      <w:proofErr w:type="spellEnd"/>
      <w:r w:rsidRPr="00D139DC">
        <w:rPr>
          <w:sz w:val="24"/>
          <w:szCs w:val="24"/>
        </w:rPr>
        <w:t xml:space="preserve"> potentiale samt reproduktionstoksicitet i rækken af klinisk relevante doser.</w:t>
      </w:r>
    </w:p>
    <w:p w14:paraId="04C5044F" w14:textId="77777777" w:rsidR="00481EC9" w:rsidRPr="00D139DC" w:rsidRDefault="00481EC9" w:rsidP="00FB5312">
      <w:pPr>
        <w:ind w:left="851"/>
        <w:rPr>
          <w:bCs/>
          <w:sz w:val="24"/>
          <w:szCs w:val="24"/>
          <w:highlight w:val="red"/>
        </w:rPr>
      </w:pPr>
    </w:p>
    <w:p w14:paraId="15430093" w14:textId="77777777" w:rsidR="00481EC9" w:rsidRPr="00D139DC" w:rsidRDefault="00481EC9" w:rsidP="00FB5312">
      <w:pPr>
        <w:ind w:left="851"/>
        <w:rPr>
          <w:sz w:val="24"/>
          <w:szCs w:val="24"/>
        </w:rPr>
      </w:pPr>
      <w:r w:rsidRPr="00D139DC">
        <w:rPr>
          <w:sz w:val="24"/>
          <w:szCs w:val="24"/>
        </w:rPr>
        <w:t xml:space="preserve">I studier af akut toksicitet hos gnavere indikerer lavere toksicitet af </w:t>
      </w:r>
      <w:proofErr w:type="spellStart"/>
      <w:r w:rsidRPr="00D139DC">
        <w:rPr>
          <w:sz w:val="24"/>
          <w:szCs w:val="24"/>
        </w:rPr>
        <w:t>permethrin</w:t>
      </w:r>
      <w:proofErr w:type="spellEnd"/>
      <w:r w:rsidRPr="00D139DC">
        <w:rPr>
          <w:sz w:val="24"/>
          <w:szCs w:val="24"/>
        </w:rPr>
        <w:t xml:space="preserve"> sammenlignet med andre </w:t>
      </w:r>
      <w:proofErr w:type="spellStart"/>
      <w:r w:rsidRPr="00D139DC">
        <w:rPr>
          <w:sz w:val="24"/>
          <w:szCs w:val="24"/>
        </w:rPr>
        <w:t>pyrethroider</w:t>
      </w:r>
      <w:proofErr w:type="spellEnd"/>
      <w:r w:rsidRPr="00D139DC">
        <w:rPr>
          <w:sz w:val="24"/>
          <w:szCs w:val="24"/>
        </w:rPr>
        <w:t>. Den orale LD</w:t>
      </w:r>
      <w:r w:rsidRPr="00D139DC">
        <w:rPr>
          <w:sz w:val="24"/>
          <w:szCs w:val="24"/>
          <w:vertAlign w:val="subscript"/>
        </w:rPr>
        <w:t>50</w:t>
      </w:r>
      <w:r w:rsidRPr="00D139DC">
        <w:rPr>
          <w:sz w:val="24"/>
          <w:szCs w:val="24"/>
        </w:rPr>
        <w:t xml:space="preserve"> af </w:t>
      </w:r>
      <w:proofErr w:type="spellStart"/>
      <w:r w:rsidRPr="00D139DC">
        <w:rPr>
          <w:sz w:val="24"/>
          <w:szCs w:val="24"/>
        </w:rPr>
        <w:t>permethrin</w:t>
      </w:r>
      <w:proofErr w:type="spellEnd"/>
      <w:r w:rsidRPr="00D139DC">
        <w:rPr>
          <w:sz w:val="24"/>
          <w:szCs w:val="24"/>
        </w:rPr>
        <w:t xml:space="preserve">, i en industriel kvalitet, i forsøgsdyr var i området 0,5-5 g/kg kropsvægt. Vandige suspensioner af </w:t>
      </w:r>
      <w:proofErr w:type="spellStart"/>
      <w:r w:rsidRPr="00D139DC">
        <w:rPr>
          <w:sz w:val="24"/>
          <w:szCs w:val="24"/>
        </w:rPr>
        <w:t>permethrin</w:t>
      </w:r>
      <w:proofErr w:type="spellEnd"/>
      <w:r w:rsidRPr="00D139DC">
        <w:rPr>
          <w:sz w:val="24"/>
          <w:szCs w:val="24"/>
        </w:rPr>
        <w:t xml:space="preserve"> producerede sædvanligvis den mindste toksicitet med LD</w:t>
      </w:r>
      <w:r w:rsidRPr="00D139DC">
        <w:rPr>
          <w:sz w:val="24"/>
          <w:szCs w:val="24"/>
          <w:vertAlign w:val="subscript"/>
        </w:rPr>
        <w:t>50</w:t>
      </w:r>
      <w:r w:rsidRPr="00D139DC">
        <w:rPr>
          <w:sz w:val="24"/>
          <w:szCs w:val="24"/>
        </w:rPr>
        <w:t xml:space="preserve">-værdier i området fra 3 til 4 g/kg legemsvægt. </w:t>
      </w:r>
      <w:proofErr w:type="spellStart"/>
      <w:r w:rsidRPr="00D139DC">
        <w:rPr>
          <w:sz w:val="24"/>
          <w:szCs w:val="24"/>
        </w:rPr>
        <w:t>Permethrin</w:t>
      </w:r>
      <w:proofErr w:type="spellEnd"/>
      <w:r w:rsidRPr="00D139DC">
        <w:rPr>
          <w:sz w:val="24"/>
          <w:szCs w:val="24"/>
        </w:rPr>
        <w:t xml:space="preserve"> i majsoliesuspensioner resulterede i LD</w:t>
      </w:r>
      <w:r w:rsidRPr="00D139DC">
        <w:rPr>
          <w:sz w:val="24"/>
          <w:szCs w:val="24"/>
          <w:vertAlign w:val="subscript"/>
        </w:rPr>
        <w:t>50</w:t>
      </w:r>
      <w:r w:rsidRPr="00D139DC">
        <w:rPr>
          <w:sz w:val="24"/>
          <w:szCs w:val="24"/>
        </w:rPr>
        <w:t xml:space="preserve">-værdier på ca. 0,5 g/kg i de fleste undersøgelser, der involverede oral administration til rotter og mus (højere toksicitet var sandsynligvis relateret til øget absorption i tilfælde af fedtholdige </w:t>
      </w:r>
      <w:r w:rsidRPr="00D139DC">
        <w:rPr>
          <w:sz w:val="24"/>
          <w:szCs w:val="24"/>
        </w:rPr>
        <w:lastRenderedPageBreak/>
        <w:t xml:space="preserve">vehikler). Cis/trans-isomerforholdet påvirker også toksiciteten, idet cis-isomeren er mere toksisk end trans-isomeren, hvilket til dels kan skyldes langsommere metabolisme af cis-isomeren. Toksicitet observeret i non-kliniske undersøgelser efter oral administration var hovedsageligt </w:t>
      </w:r>
      <w:proofErr w:type="spellStart"/>
      <w:r w:rsidRPr="00D139DC">
        <w:rPr>
          <w:sz w:val="24"/>
          <w:szCs w:val="24"/>
        </w:rPr>
        <w:t>neurotoksicitet</w:t>
      </w:r>
      <w:proofErr w:type="spellEnd"/>
      <w:r w:rsidRPr="00D139DC">
        <w:rPr>
          <w:sz w:val="24"/>
          <w:szCs w:val="24"/>
        </w:rPr>
        <w:t xml:space="preserve"> - i tilfælde af </w:t>
      </w:r>
      <w:proofErr w:type="spellStart"/>
      <w:r w:rsidRPr="00D139DC">
        <w:rPr>
          <w:sz w:val="24"/>
          <w:szCs w:val="24"/>
        </w:rPr>
        <w:t>permethrin</w:t>
      </w:r>
      <w:proofErr w:type="spellEnd"/>
      <w:r w:rsidRPr="00D139DC">
        <w:rPr>
          <w:sz w:val="24"/>
          <w:szCs w:val="24"/>
        </w:rPr>
        <w:t xml:space="preserve"> som T-syndrom (rysten), men i nogle undersøgelser blev der også observeret partielt CS-syndrom (dvs. </w:t>
      </w:r>
      <w:proofErr w:type="spellStart"/>
      <w:r w:rsidRPr="00D139DC">
        <w:rPr>
          <w:sz w:val="24"/>
          <w:szCs w:val="24"/>
        </w:rPr>
        <w:t>savlen</w:t>
      </w:r>
      <w:proofErr w:type="spellEnd"/>
      <w:r w:rsidRPr="00D139DC">
        <w:rPr>
          <w:sz w:val="24"/>
          <w:szCs w:val="24"/>
        </w:rPr>
        <w:t>). Anden toksicitet i studier af akut toksicitet (</w:t>
      </w:r>
      <w:proofErr w:type="spellStart"/>
      <w:r w:rsidRPr="00D139DC">
        <w:rPr>
          <w:sz w:val="24"/>
          <w:szCs w:val="24"/>
        </w:rPr>
        <w:t>kardiotoksicitet</w:t>
      </w:r>
      <w:proofErr w:type="spellEnd"/>
      <w:r w:rsidRPr="00D139DC">
        <w:rPr>
          <w:sz w:val="24"/>
          <w:szCs w:val="24"/>
        </w:rPr>
        <w:t xml:space="preserve">) var mindre udtalt og kunne i de fleste tilfælde være sekundær til ”global” </w:t>
      </w:r>
      <w:proofErr w:type="spellStart"/>
      <w:r w:rsidRPr="00D139DC">
        <w:rPr>
          <w:sz w:val="24"/>
          <w:szCs w:val="24"/>
        </w:rPr>
        <w:t>neurotoksicitet</w:t>
      </w:r>
      <w:proofErr w:type="spellEnd"/>
      <w:r w:rsidRPr="00D139DC">
        <w:rPr>
          <w:sz w:val="24"/>
          <w:szCs w:val="24"/>
        </w:rPr>
        <w:t xml:space="preserve">. De kliniske tegn på akut forgiftning blev tydelige inden for 2 timer efter eksponering. Efter topisk administration blev der observeret meget lav akut toksicitet, hvilket er på linje med </w:t>
      </w:r>
      <w:proofErr w:type="spellStart"/>
      <w:r w:rsidRPr="00D139DC">
        <w:rPr>
          <w:sz w:val="24"/>
          <w:szCs w:val="24"/>
        </w:rPr>
        <w:t>permethrins</w:t>
      </w:r>
      <w:proofErr w:type="spellEnd"/>
      <w:r w:rsidRPr="00D139DC">
        <w:rPr>
          <w:sz w:val="24"/>
          <w:szCs w:val="24"/>
        </w:rPr>
        <w:t xml:space="preserve"> farmakokinetik. Ingen dødsfald blev observeret, når </w:t>
      </w:r>
      <w:proofErr w:type="spellStart"/>
      <w:r w:rsidRPr="00D139DC">
        <w:rPr>
          <w:sz w:val="24"/>
          <w:szCs w:val="24"/>
        </w:rPr>
        <w:t>permethrin</w:t>
      </w:r>
      <w:proofErr w:type="spellEnd"/>
      <w:r w:rsidRPr="00D139DC">
        <w:rPr>
          <w:sz w:val="24"/>
          <w:szCs w:val="24"/>
        </w:rPr>
        <w:t xml:space="preserve"> af industriel kvalitet blev påført huden på rotter med 2 g/kg.</w:t>
      </w:r>
    </w:p>
    <w:p w14:paraId="13DB220D" w14:textId="77777777" w:rsidR="00D139DC" w:rsidRDefault="00D139DC" w:rsidP="00FB5312">
      <w:pPr>
        <w:ind w:left="851"/>
        <w:rPr>
          <w:sz w:val="24"/>
          <w:szCs w:val="24"/>
        </w:rPr>
      </w:pPr>
    </w:p>
    <w:p w14:paraId="4A7593B5" w14:textId="7A0B0566" w:rsidR="00481EC9" w:rsidRPr="00D139DC" w:rsidRDefault="00481EC9" w:rsidP="00FB5312">
      <w:pPr>
        <w:ind w:left="851"/>
        <w:rPr>
          <w:sz w:val="24"/>
          <w:szCs w:val="24"/>
        </w:rPr>
      </w:pPr>
      <w:r w:rsidRPr="00D139DC">
        <w:rPr>
          <w:sz w:val="24"/>
          <w:szCs w:val="24"/>
        </w:rPr>
        <w:t>No-</w:t>
      </w:r>
      <w:proofErr w:type="spellStart"/>
      <w:r w:rsidRPr="00D139DC">
        <w:rPr>
          <w:sz w:val="24"/>
          <w:szCs w:val="24"/>
        </w:rPr>
        <w:t>Observed</w:t>
      </w:r>
      <w:proofErr w:type="spellEnd"/>
      <w:r w:rsidRPr="00D139DC">
        <w:rPr>
          <w:sz w:val="24"/>
          <w:szCs w:val="24"/>
        </w:rPr>
        <w:t>-</w:t>
      </w:r>
      <w:proofErr w:type="spellStart"/>
      <w:r w:rsidRPr="00D139DC">
        <w:rPr>
          <w:sz w:val="24"/>
          <w:szCs w:val="24"/>
        </w:rPr>
        <w:t>Effect</w:t>
      </w:r>
      <w:proofErr w:type="spellEnd"/>
      <w:r w:rsidRPr="00D139DC">
        <w:rPr>
          <w:sz w:val="24"/>
          <w:szCs w:val="24"/>
        </w:rPr>
        <w:t xml:space="preserve"> Level (NOEL) for </w:t>
      </w:r>
      <w:proofErr w:type="spellStart"/>
      <w:r w:rsidRPr="00D139DC">
        <w:rPr>
          <w:sz w:val="24"/>
          <w:szCs w:val="24"/>
        </w:rPr>
        <w:t>permethrin</w:t>
      </w:r>
      <w:proofErr w:type="spellEnd"/>
      <w:r w:rsidRPr="00D139DC">
        <w:rPr>
          <w:sz w:val="24"/>
          <w:szCs w:val="24"/>
        </w:rPr>
        <w:t xml:space="preserve"> hos rotter i 3 og 6 måneders fodringsstudier varierede fra 20 til 1.500 mg/kg. Rotter og mus har overlevet eksponering af </w:t>
      </w:r>
      <w:proofErr w:type="spellStart"/>
      <w:r w:rsidRPr="00D139DC">
        <w:rPr>
          <w:sz w:val="24"/>
          <w:szCs w:val="24"/>
        </w:rPr>
        <w:t>permethrin</w:t>
      </w:r>
      <w:proofErr w:type="spellEnd"/>
      <w:r w:rsidRPr="00D139DC">
        <w:rPr>
          <w:sz w:val="24"/>
          <w:szCs w:val="24"/>
        </w:rPr>
        <w:t xml:space="preserve"> så højt som 10.000 mg/kg (i foder) i 2-26 uger, selvom kliniske tegn på toksicitet var tydelige. </w:t>
      </w:r>
      <w:proofErr w:type="spellStart"/>
      <w:r w:rsidRPr="00D139DC">
        <w:rPr>
          <w:sz w:val="24"/>
          <w:szCs w:val="24"/>
        </w:rPr>
        <w:t>NOEL'er</w:t>
      </w:r>
      <w:proofErr w:type="spellEnd"/>
      <w:r w:rsidRPr="00D139DC">
        <w:rPr>
          <w:sz w:val="24"/>
          <w:szCs w:val="24"/>
        </w:rPr>
        <w:t xml:space="preserve"> hos hunde administreret </w:t>
      </w:r>
      <w:proofErr w:type="spellStart"/>
      <w:r w:rsidRPr="00D139DC">
        <w:rPr>
          <w:sz w:val="24"/>
          <w:szCs w:val="24"/>
        </w:rPr>
        <w:t>permethrin</w:t>
      </w:r>
      <w:proofErr w:type="spellEnd"/>
      <w:r w:rsidRPr="00D139DC">
        <w:rPr>
          <w:sz w:val="24"/>
          <w:szCs w:val="24"/>
        </w:rPr>
        <w:t xml:space="preserve"> oralt i gelatinekapsler varierede fra 5 mg/kg i et 3-måneders studie til 250 mg/kg i et 6-måneders studie. Det primære målorgan i subkroniske og kroniske toksicitetsundersøgelser hos gnavere er leveren. Det manifesterede sig ved en stigning i absolut og relativ levervægt. Vægtforøgelsen kræver flere gentagne højdosis eksponeringer for at blive tydelig. En signifikant stigning i levervægten forekom hos rotter efter indtagelse af </w:t>
      </w:r>
      <w:proofErr w:type="spellStart"/>
      <w:r w:rsidRPr="00D139DC">
        <w:rPr>
          <w:sz w:val="24"/>
          <w:szCs w:val="24"/>
        </w:rPr>
        <w:t>permethrin</w:t>
      </w:r>
      <w:proofErr w:type="spellEnd"/>
      <w:r w:rsidRPr="00D139DC">
        <w:rPr>
          <w:sz w:val="24"/>
          <w:szCs w:val="24"/>
        </w:rPr>
        <w:t xml:space="preserve"> med 100 mg/kg dagligt i 26 uger, den laveste dosis, der er blevet rapporteret at forårsage en sådan virkning. Stigningen i levervægt hos rotter, der udsættes for høje doser af </w:t>
      </w:r>
      <w:proofErr w:type="spellStart"/>
      <w:r w:rsidRPr="00D139DC">
        <w:rPr>
          <w:sz w:val="24"/>
          <w:szCs w:val="24"/>
        </w:rPr>
        <w:t>permethrin</w:t>
      </w:r>
      <w:proofErr w:type="spellEnd"/>
      <w:r w:rsidRPr="00D139DC">
        <w:rPr>
          <w:sz w:val="24"/>
          <w:szCs w:val="24"/>
        </w:rPr>
        <w:t xml:space="preserve">, skyldes </w:t>
      </w:r>
      <w:proofErr w:type="spellStart"/>
      <w:r w:rsidRPr="00D139DC">
        <w:rPr>
          <w:sz w:val="24"/>
          <w:szCs w:val="24"/>
        </w:rPr>
        <w:t>hepatocellulær</w:t>
      </w:r>
      <w:proofErr w:type="spellEnd"/>
      <w:r w:rsidRPr="00D139DC">
        <w:rPr>
          <w:sz w:val="24"/>
          <w:szCs w:val="24"/>
        </w:rPr>
        <w:t xml:space="preserve"> hypertrofi. Den laveste NOEL fra subkroniske toksicitetsstudier af </w:t>
      </w:r>
      <w:proofErr w:type="spellStart"/>
      <w:r w:rsidRPr="00D139DC">
        <w:rPr>
          <w:sz w:val="24"/>
          <w:szCs w:val="24"/>
        </w:rPr>
        <w:t>permethrin</w:t>
      </w:r>
      <w:proofErr w:type="spellEnd"/>
      <w:r w:rsidRPr="00D139DC">
        <w:rPr>
          <w:sz w:val="24"/>
          <w:szCs w:val="24"/>
        </w:rPr>
        <w:t xml:space="preserve"> blev estimeret til at være 5 mg/kg pr. dag hos hunde. Studier af den systemiske toksicitet af </w:t>
      </w:r>
      <w:proofErr w:type="spellStart"/>
      <w:r w:rsidRPr="00D139DC">
        <w:rPr>
          <w:sz w:val="24"/>
          <w:szCs w:val="24"/>
        </w:rPr>
        <w:t>permethrin</w:t>
      </w:r>
      <w:proofErr w:type="spellEnd"/>
      <w:r w:rsidRPr="00D139DC">
        <w:rPr>
          <w:sz w:val="24"/>
          <w:szCs w:val="24"/>
        </w:rPr>
        <w:t xml:space="preserve"> viser, at systemisk toksicitet efter topisk administration praktisk talt var fraværende. Den eneste toksicitet i et sådant tilfælde var irritation og lokal overfølsomhedsreaktion. Hudirritation (afskalning, ødem og sårskorper) blev også observeret i det 21-dages </w:t>
      </w:r>
      <w:proofErr w:type="spellStart"/>
      <w:r w:rsidRPr="00D139DC">
        <w:rPr>
          <w:sz w:val="24"/>
          <w:szCs w:val="24"/>
        </w:rPr>
        <w:t>dermale</w:t>
      </w:r>
      <w:proofErr w:type="spellEnd"/>
      <w:r w:rsidRPr="00D139DC">
        <w:rPr>
          <w:sz w:val="24"/>
          <w:szCs w:val="24"/>
        </w:rPr>
        <w:t xml:space="preserve"> toksicitetsstudie. LOEL for dette endepunkt var 50 mg/kg/dag.</w:t>
      </w:r>
    </w:p>
    <w:p w14:paraId="1BB060F8" w14:textId="77777777" w:rsidR="00481EC9" w:rsidRPr="00D139DC" w:rsidRDefault="00481EC9" w:rsidP="00FB5312">
      <w:pPr>
        <w:ind w:left="851"/>
        <w:rPr>
          <w:sz w:val="24"/>
          <w:szCs w:val="24"/>
        </w:rPr>
      </w:pPr>
    </w:p>
    <w:p w14:paraId="5884D83E" w14:textId="1FE365BA" w:rsidR="00481EC9" w:rsidRPr="00D139DC" w:rsidRDefault="00481EC9" w:rsidP="00FB5312">
      <w:pPr>
        <w:ind w:left="851"/>
        <w:rPr>
          <w:sz w:val="24"/>
          <w:szCs w:val="24"/>
        </w:rPr>
      </w:pPr>
      <w:r w:rsidRPr="00D139DC">
        <w:rPr>
          <w:sz w:val="24"/>
          <w:szCs w:val="24"/>
        </w:rPr>
        <w:t>Leverhypertrofi var den mest almindelige ikke-</w:t>
      </w:r>
      <w:proofErr w:type="spellStart"/>
      <w:r w:rsidRPr="00D139DC">
        <w:rPr>
          <w:sz w:val="24"/>
          <w:szCs w:val="24"/>
        </w:rPr>
        <w:t>onkogene</w:t>
      </w:r>
      <w:proofErr w:type="spellEnd"/>
      <w:r w:rsidRPr="00D139DC">
        <w:rPr>
          <w:sz w:val="24"/>
          <w:szCs w:val="24"/>
        </w:rPr>
        <w:t xml:space="preserve"> effekt observeret i kroniske toksicitetsstudier i rotter og mus. Den laveste LOEL for leverhypertrofi med kronisk eksponering var 50 mg/kg/dag, som blev observeret i mus. Andre påvirkninger på leveren blev observeret, herunder </w:t>
      </w:r>
      <w:proofErr w:type="spellStart"/>
      <w:r w:rsidRPr="00D139DC">
        <w:rPr>
          <w:sz w:val="24"/>
          <w:szCs w:val="24"/>
        </w:rPr>
        <w:t>peroxisomproliferation</w:t>
      </w:r>
      <w:proofErr w:type="spellEnd"/>
      <w:r w:rsidRPr="00D139DC">
        <w:rPr>
          <w:sz w:val="24"/>
          <w:szCs w:val="24"/>
        </w:rPr>
        <w:t xml:space="preserve"> og </w:t>
      </w:r>
      <w:proofErr w:type="spellStart"/>
      <w:r w:rsidRPr="00D139DC">
        <w:rPr>
          <w:sz w:val="24"/>
          <w:szCs w:val="24"/>
        </w:rPr>
        <w:t>eosinofili</w:t>
      </w:r>
      <w:proofErr w:type="spellEnd"/>
      <w:r w:rsidRPr="00D139DC">
        <w:rPr>
          <w:sz w:val="24"/>
          <w:szCs w:val="24"/>
        </w:rPr>
        <w:t>, som blev set i mus ved 150</w:t>
      </w:r>
      <w:r w:rsidR="00F76072">
        <w:rPr>
          <w:sz w:val="24"/>
          <w:szCs w:val="24"/>
        </w:rPr>
        <w:t> </w:t>
      </w:r>
      <w:r w:rsidRPr="00D139DC">
        <w:rPr>
          <w:sz w:val="24"/>
          <w:szCs w:val="24"/>
        </w:rPr>
        <w:t xml:space="preserve">mg/kg/dag. Ud over leverpåvirkningerne blev der observeret adskillige andre påvirkninger ved kronisk eksponering for </w:t>
      </w:r>
      <w:proofErr w:type="spellStart"/>
      <w:r w:rsidRPr="00D139DC">
        <w:rPr>
          <w:sz w:val="24"/>
          <w:szCs w:val="24"/>
        </w:rPr>
        <w:t>permethrin</w:t>
      </w:r>
      <w:proofErr w:type="spellEnd"/>
      <w:r w:rsidRPr="00D139DC">
        <w:rPr>
          <w:sz w:val="24"/>
          <w:szCs w:val="24"/>
        </w:rPr>
        <w:t xml:space="preserve">, herunder </w:t>
      </w:r>
      <w:proofErr w:type="spellStart"/>
      <w:r w:rsidRPr="00D139DC">
        <w:rPr>
          <w:sz w:val="24"/>
          <w:szCs w:val="24"/>
        </w:rPr>
        <w:t>testikelhypoplasi</w:t>
      </w:r>
      <w:proofErr w:type="spellEnd"/>
      <w:r w:rsidRPr="00D139DC">
        <w:rPr>
          <w:sz w:val="24"/>
          <w:szCs w:val="24"/>
        </w:rPr>
        <w:t xml:space="preserve"> i </w:t>
      </w:r>
      <w:proofErr w:type="spellStart"/>
      <w:r w:rsidRPr="00D139DC">
        <w:rPr>
          <w:sz w:val="24"/>
          <w:szCs w:val="24"/>
        </w:rPr>
        <w:t>hanmus</w:t>
      </w:r>
      <w:proofErr w:type="spellEnd"/>
      <w:r w:rsidRPr="00D139DC">
        <w:rPr>
          <w:sz w:val="24"/>
          <w:szCs w:val="24"/>
        </w:rPr>
        <w:t xml:space="preserve"> ved 300 mg/kg/dag alveolær </w:t>
      </w:r>
      <w:proofErr w:type="spellStart"/>
      <w:r w:rsidRPr="00D139DC">
        <w:rPr>
          <w:sz w:val="24"/>
          <w:szCs w:val="24"/>
        </w:rPr>
        <w:t>celleproliferation</w:t>
      </w:r>
      <w:proofErr w:type="spellEnd"/>
      <w:r w:rsidRPr="00D139DC">
        <w:rPr>
          <w:sz w:val="24"/>
          <w:szCs w:val="24"/>
        </w:rPr>
        <w:t xml:space="preserve"> i </w:t>
      </w:r>
      <w:proofErr w:type="spellStart"/>
      <w:r w:rsidRPr="00D139DC">
        <w:rPr>
          <w:sz w:val="24"/>
          <w:szCs w:val="24"/>
        </w:rPr>
        <w:t>hunmus</w:t>
      </w:r>
      <w:proofErr w:type="spellEnd"/>
      <w:r w:rsidRPr="00D139DC">
        <w:rPr>
          <w:sz w:val="24"/>
          <w:szCs w:val="24"/>
        </w:rPr>
        <w:t xml:space="preserve"> ved 375 mg/kg/dag, </w:t>
      </w:r>
      <w:proofErr w:type="spellStart"/>
      <w:r w:rsidRPr="00D139DC">
        <w:rPr>
          <w:sz w:val="24"/>
          <w:szCs w:val="24"/>
        </w:rPr>
        <w:t>fokale</w:t>
      </w:r>
      <w:proofErr w:type="spellEnd"/>
      <w:r w:rsidRPr="00D139DC">
        <w:rPr>
          <w:sz w:val="24"/>
          <w:szCs w:val="24"/>
        </w:rPr>
        <w:t xml:space="preserve"> forstyrrelser i vækstmønsteret af </w:t>
      </w:r>
      <w:proofErr w:type="spellStart"/>
      <w:r w:rsidRPr="00D139DC">
        <w:rPr>
          <w:sz w:val="24"/>
          <w:szCs w:val="24"/>
        </w:rPr>
        <w:t>follikulære</w:t>
      </w:r>
      <w:proofErr w:type="spellEnd"/>
      <w:r w:rsidRPr="00D139DC">
        <w:rPr>
          <w:sz w:val="24"/>
          <w:szCs w:val="24"/>
        </w:rPr>
        <w:t xml:space="preserve"> celler i skjoldbruskkirtlen i </w:t>
      </w:r>
      <w:proofErr w:type="spellStart"/>
      <w:r w:rsidRPr="00D139DC">
        <w:rPr>
          <w:sz w:val="24"/>
          <w:szCs w:val="24"/>
        </w:rPr>
        <w:t>hanmus</w:t>
      </w:r>
      <w:proofErr w:type="spellEnd"/>
      <w:r w:rsidRPr="00D139DC">
        <w:rPr>
          <w:sz w:val="24"/>
          <w:szCs w:val="24"/>
        </w:rPr>
        <w:t xml:space="preserve"> ved 250</w:t>
      </w:r>
      <w:r w:rsidR="00F76072">
        <w:rPr>
          <w:sz w:val="24"/>
          <w:szCs w:val="24"/>
        </w:rPr>
        <w:t> </w:t>
      </w:r>
      <w:r w:rsidRPr="00D139DC">
        <w:rPr>
          <w:sz w:val="24"/>
          <w:szCs w:val="24"/>
        </w:rPr>
        <w:t>mg/kg/dag, og binyrelæsioner samt nedsat kropsvægtøgning i hunde ved 100</w:t>
      </w:r>
      <w:r w:rsidR="00F76072">
        <w:rPr>
          <w:sz w:val="24"/>
          <w:szCs w:val="24"/>
        </w:rPr>
        <w:t> </w:t>
      </w:r>
      <w:r w:rsidRPr="00D139DC">
        <w:rPr>
          <w:sz w:val="24"/>
          <w:szCs w:val="24"/>
        </w:rPr>
        <w:t>mg/kg/dag. Den laveste NOEL for de forskellige kroniske virkninger var 3-5</w:t>
      </w:r>
      <w:r w:rsidR="00F76072">
        <w:rPr>
          <w:sz w:val="24"/>
          <w:szCs w:val="24"/>
        </w:rPr>
        <w:t> </w:t>
      </w:r>
      <w:r w:rsidRPr="00D139DC">
        <w:rPr>
          <w:sz w:val="24"/>
          <w:szCs w:val="24"/>
        </w:rPr>
        <w:t>mg/kg/dag i rotter og hunde (afhængig af cis/trans-isomerforholdet), LOEL 5 mg/kg i hunde i forholdet 40:60.</w:t>
      </w:r>
    </w:p>
    <w:p w14:paraId="7B68ADAB" w14:textId="77777777" w:rsidR="00481EC9" w:rsidRPr="00D139DC" w:rsidRDefault="00481EC9" w:rsidP="00FB5312">
      <w:pPr>
        <w:ind w:left="851"/>
        <w:rPr>
          <w:sz w:val="24"/>
          <w:szCs w:val="24"/>
        </w:rPr>
      </w:pPr>
    </w:p>
    <w:p w14:paraId="4476B2FA" w14:textId="77777777" w:rsidR="00D139DC" w:rsidRDefault="00481EC9" w:rsidP="00FB5312">
      <w:pPr>
        <w:ind w:left="851"/>
        <w:rPr>
          <w:sz w:val="24"/>
          <w:szCs w:val="24"/>
        </w:rPr>
      </w:pPr>
      <w:proofErr w:type="spellStart"/>
      <w:r w:rsidRPr="00D139DC">
        <w:rPr>
          <w:sz w:val="24"/>
          <w:szCs w:val="24"/>
        </w:rPr>
        <w:t>Permethrin</w:t>
      </w:r>
      <w:proofErr w:type="spellEnd"/>
      <w:r w:rsidRPr="00D139DC">
        <w:rPr>
          <w:sz w:val="24"/>
          <w:szCs w:val="24"/>
        </w:rPr>
        <w:t xml:space="preserve"> blev fundet værende ikke-genotoksisk. Der er nogle tegn på svag kræftfremkaldende virkning hos gnavere, men </w:t>
      </w:r>
      <w:proofErr w:type="spellStart"/>
      <w:r w:rsidRPr="00D139DC">
        <w:rPr>
          <w:sz w:val="24"/>
          <w:szCs w:val="24"/>
        </w:rPr>
        <w:t>permethrin</w:t>
      </w:r>
      <w:proofErr w:type="spellEnd"/>
      <w:r w:rsidRPr="00D139DC">
        <w:rPr>
          <w:sz w:val="24"/>
          <w:szCs w:val="24"/>
        </w:rPr>
        <w:t xml:space="preserve"> er ikke klassificeret som kræftfremkaldende for mennesker eller dyr.</w:t>
      </w:r>
    </w:p>
    <w:p w14:paraId="25AF4E25" w14:textId="77777777" w:rsidR="00D139DC" w:rsidRDefault="00D139DC" w:rsidP="00FB5312">
      <w:pPr>
        <w:ind w:left="851"/>
        <w:rPr>
          <w:sz w:val="24"/>
          <w:szCs w:val="24"/>
        </w:rPr>
      </w:pPr>
    </w:p>
    <w:p w14:paraId="2FE73034" w14:textId="18BCFFD5" w:rsidR="00481EC9" w:rsidRPr="00D139DC" w:rsidRDefault="00481EC9" w:rsidP="00FB5312">
      <w:pPr>
        <w:ind w:left="851"/>
        <w:rPr>
          <w:sz w:val="24"/>
          <w:szCs w:val="24"/>
        </w:rPr>
      </w:pPr>
      <w:r w:rsidRPr="00D139DC">
        <w:rPr>
          <w:sz w:val="24"/>
          <w:szCs w:val="24"/>
        </w:rPr>
        <w:t xml:space="preserve">De tilgængelige non-kliniske data indikerer ringe eller ingen virkning af </w:t>
      </w:r>
      <w:proofErr w:type="spellStart"/>
      <w:r w:rsidRPr="00D139DC">
        <w:rPr>
          <w:sz w:val="24"/>
          <w:szCs w:val="24"/>
        </w:rPr>
        <w:t>permethrin</w:t>
      </w:r>
      <w:proofErr w:type="spellEnd"/>
      <w:r w:rsidRPr="00D139DC">
        <w:rPr>
          <w:sz w:val="24"/>
          <w:szCs w:val="24"/>
        </w:rPr>
        <w:t xml:space="preserve"> på udviklingsmæssige eller reproduktive endepunkter, bortset fra eksponering ved meget høje doser, hvilket ikke er muligt med dette lægemiddel.</w:t>
      </w:r>
    </w:p>
    <w:p w14:paraId="533101B2" w14:textId="77777777" w:rsidR="00481EC9" w:rsidRPr="00D139DC" w:rsidRDefault="00481EC9" w:rsidP="00FB5312">
      <w:pPr>
        <w:ind w:left="851"/>
        <w:rPr>
          <w:sz w:val="24"/>
          <w:szCs w:val="24"/>
        </w:rPr>
      </w:pPr>
    </w:p>
    <w:p w14:paraId="1A1AFC75" w14:textId="77777777" w:rsidR="00481EC9" w:rsidRPr="00D139DC" w:rsidRDefault="00481EC9" w:rsidP="00FB5312">
      <w:pPr>
        <w:ind w:left="851"/>
        <w:rPr>
          <w:sz w:val="24"/>
          <w:szCs w:val="24"/>
        </w:rPr>
      </w:pPr>
      <w:r w:rsidRPr="00D139DC">
        <w:rPr>
          <w:sz w:val="24"/>
          <w:szCs w:val="24"/>
        </w:rPr>
        <w:t xml:space="preserve">Økotoksicitetsdata indikerer høj toksicitet for hvirvelløse dyr, </w:t>
      </w:r>
      <w:proofErr w:type="spellStart"/>
      <w:r w:rsidRPr="00D139DC">
        <w:rPr>
          <w:sz w:val="24"/>
          <w:szCs w:val="24"/>
        </w:rPr>
        <w:t>akvatiske</w:t>
      </w:r>
      <w:proofErr w:type="spellEnd"/>
      <w:r w:rsidRPr="00D139DC">
        <w:rPr>
          <w:sz w:val="24"/>
          <w:szCs w:val="24"/>
        </w:rPr>
        <w:t xml:space="preserve"> organismer, herunder fisk, sediment og jordlevende organismer. På grund af </w:t>
      </w:r>
      <w:proofErr w:type="spellStart"/>
      <w:r w:rsidRPr="00D139DC">
        <w:rPr>
          <w:sz w:val="24"/>
          <w:szCs w:val="24"/>
        </w:rPr>
        <w:t>permethrins</w:t>
      </w:r>
      <w:proofErr w:type="spellEnd"/>
      <w:r w:rsidRPr="00D139DC">
        <w:rPr>
          <w:sz w:val="24"/>
          <w:szCs w:val="24"/>
        </w:rPr>
        <w:t xml:space="preserve"> stærkt </w:t>
      </w:r>
      <w:proofErr w:type="spellStart"/>
      <w:r w:rsidRPr="00D139DC">
        <w:rPr>
          <w:sz w:val="24"/>
          <w:szCs w:val="24"/>
        </w:rPr>
        <w:t>lipofile</w:t>
      </w:r>
      <w:proofErr w:type="spellEnd"/>
      <w:r w:rsidRPr="00D139DC">
        <w:rPr>
          <w:sz w:val="24"/>
          <w:szCs w:val="24"/>
        </w:rPr>
        <w:t xml:space="preserve"> egenskaber ændres det i det omgivende miljø til sedimenter, jord og organisk materiale. Efter anvendelse af dette aktive stof kan det forventes at have en alvorlig skadelig indvirkning på vandorganismer (dafnier og fisk) og landlevende organismer (planter) efter passage gennem rensningsanlægget (se pkt. 6.6).</w:t>
      </w:r>
    </w:p>
    <w:p w14:paraId="1853D279" w14:textId="77777777" w:rsidR="00481EC9" w:rsidRPr="00D139DC" w:rsidRDefault="00481EC9" w:rsidP="00FB5312">
      <w:pPr>
        <w:ind w:left="851"/>
        <w:rPr>
          <w:bCs/>
          <w:sz w:val="24"/>
          <w:szCs w:val="24"/>
          <w:highlight w:val="red"/>
        </w:rPr>
      </w:pPr>
    </w:p>
    <w:p w14:paraId="5893DB17" w14:textId="77777777" w:rsidR="009260DE" w:rsidRPr="00D139DC" w:rsidRDefault="009260DE" w:rsidP="009260DE">
      <w:pPr>
        <w:tabs>
          <w:tab w:val="left" w:pos="851"/>
        </w:tabs>
        <w:ind w:left="851"/>
        <w:rPr>
          <w:sz w:val="24"/>
          <w:szCs w:val="24"/>
        </w:rPr>
      </w:pPr>
    </w:p>
    <w:p w14:paraId="3B48EAB5" w14:textId="77777777" w:rsidR="009260DE" w:rsidRPr="00D139DC" w:rsidRDefault="009260DE" w:rsidP="009260DE">
      <w:pPr>
        <w:tabs>
          <w:tab w:val="left" w:pos="851"/>
        </w:tabs>
        <w:ind w:left="851" w:hanging="851"/>
        <w:rPr>
          <w:b/>
          <w:sz w:val="24"/>
          <w:szCs w:val="24"/>
        </w:rPr>
      </w:pPr>
      <w:r w:rsidRPr="00D139DC">
        <w:rPr>
          <w:b/>
          <w:sz w:val="24"/>
          <w:szCs w:val="24"/>
        </w:rPr>
        <w:t>6.</w:t>
      </w:r>
      <w:r w:rsidRPr="00D139DC">
        <w:rPr>
          <w:b/>
          <w:sz w:val="24"/>
          <w:szCs w:val="24"/>
        </w:rPr>
        <w:tab/>
        <w:t>FARMACEUTISKE OPLYSNINGER</w:t>
      </w:r>
    </w:p>
    <w:p w14:paraId="7760E410" w14:textId="77777777" w:rsidR="009260DE" w:rsidRPr="00D139DC" w:rsidRDefault="009260DE" w:rsidP="009260DE">
      <w:pPr>
        <w:tabs>
          <w:tab w:val="left" w:pos="851"/>
        </w:tabs>
        <w:ind w:left="851"/>
        <w:rPr>
          <w:sz w:val="24"/>
          <w:szCs w:val="24"/>
        </w:rPr>
      </w:pPr>
    </w:p>
    <w:p w14:paraId="5B1A307F" w14:textId="77777777" w:rsidR="009260DE" w:rsidRPr="00D139DC" w:rsidRDefault="009260DE" w:rsidP="009260DE">
      <w:pPr>
        <w:tabs>
          <w:tab w:val="left" w:pos="851"/>
        </w:tabs>
        <w:ind w:left="851" w:hanging="851"/>
        <w:rPr>
          <w:b/>
          <w:sz w:val="24"/>
          <w:szCs w:val="24"/>
        </w:rPr>
      </w:pPr>
      <w:r w:rsidRPr="00D139DC">
        <w:rPr>
          <w:b/>
          <w:sz w:val="24"/>
          <w:szCs w:val="24"/>
        </w:rPr>
        <w:t>6.1</w:t>
      </w:r>
      <w:r w:rsidRPr="00D139DC">
        <w:rPr>
          <w:b/>
          <w:sz w:val="24"/>
          <w:szCs w:val="24"/>
        </w:rPr>
        <w:tab/>
        <w:t>Hjælpestoffer</w:t>
      </w:r>
    </w:p>
    <w:p w14:paraId="5BDFFDE3" w14:textId="77777777" w:rsidR="00481EC9" w:rsidRPr="00D139DC" w:rsidRDefault="00481EC9" w:rsidP="00FB5312">
      <w:pPr>
        <w:ind w:left="851"/>
        <w:rPr>
          <w:sz w:val="24"/>
          <w:szCs w:val="24"/>
        </w:rPr>
      </w:pPr>
      <w:proofErr w:type="spellStart"/>
      <w:r w:rsidRPr="00D139DC">
        <w:rPr>
          <w:sz w:val="24"/>
          <w:szCs w:val="24"/>
        </w:rPr>
        <w:t>Ethanol</w:t>
      </w:r>
      <w:proofErr w:type="spellEnd"/>
      <w:r w:rsidRPr="00D139DC">
        <w:rPr>
          <w:sz w:val="24"/>
          <w:szCs w:val="24"/>
        </w:rPr>
        <w:t xml:space="preserve"> (96%) </w:t>
      </w:r>
    </w:p>
    <w:p w14:paraId="3B1BD52B" w14:textId="77777777" w:rsidR="00481EC9" w:rsidRPr="00D139DC" w:rsidRDefault="00481EC9" w:rsidP="00FB5312">
      <w:pPr>
        <w:ind w:left="851"/>
        <w:rPr>
          <w:sz w:val="24"/>
          <w:szCs w:val="24"/>
        </w:rPr>
      </w:pPr>
      <w:proofErr w:type="spellStart"/>
      <w:r w:rsidRPr="00D139DC">
        <w:rPr>
          <w:sz w:val="24"/>
          <w:szCs w:val="24"/>
        </w:rPr>
        <w:t>Carbomer</w:t>
      </w:r>
      <w:proofErr w:type="spellEnd"/>
      <w:r w:rsidRPr="00D139DC">
        <w:rPr>
          <w:sz w:val="24"/>
          <w:szCs w:val="24"/>
        </w:rPr>
        <w:t xml:space="preserve"> 980 </w:t>
      </w:r>
    </w:p>
    <w:p w14:paraId="35CD9515" w14:textId="77777777" w:rsidR="00481EC9" w:rsidRPr="00D139DC" w:rsidRDefault="00481EC9" w:rsidP="00FB5312">
      <w:pPr>
        <w:ind w:left="851"/>
        <w:rPr>
          <w:sz w:val="24"/>
          <w:szCs w:val="24"/>
        </w:rPr>
      </w:pPr>
      <w:proofErr w:type="spellStart"/>
      <w:r w:rsidRPr="00D139DC">
        <w:rPr>
          <w:sz w:val="24"/>
          <w:szCs w:val="24"/>
        </w:rPr>
        <w:t>Trolamin</w:t>
      </w:r>
      <w:proofErr w:type="spellEnd"/>
      <w:r w:rsidRPr="00D139DC">
        <w:rPr>
          <w:sz w:val="24"/>
          <w:szCs w:val="24"/>
        </w:rPr>
        <w:t xml:space="preserve"> </w:t>
      </w:r>
    </w:p>
    <w:p w14:paraId="2ADD24E4" w14:textId="77777777" w:rsidR="00481EC9" w:rsidRPr="00D139DC" w:rsidRDefault="00481EC9" w:rsidP="00FB5312">
      <w:pPr>
        <w:ind w:left="851"/>
        <w:rPr>
          <w:sz w:val="24"/>
          <w:szCs w:val="24"/>
        </w:rPr>
      </w:pPr>
      <w:r w:rsidRPr="00D139DC">
        <w:rPr>
          <w:sz w:val="24"/>
          <w:szCs w:val="24"/>
        </w:rPr>
        <w:t>Renset vand</w:t>
      </w:r>
    </w:p>
    <w:p w14:paraId="624E85E6" w14:textId="77777777" w:rsidR="009260DE" w:rsidRPr="00D139DC" w:rsidRDefault="009260DE" w:rsidP="009260DE">
      <w:pPr>
        <w:tabs>
          <w:tab w:val="left" w:pos="851"/>
        </w:tabs>
        <w:ind w:left="851"/>
        <w:rPr>
          <w:sz w:val="24"/>
          <w:szCs w:val="24"/>
        </w:rPr>
      </w:pPr>
    </w:p>
    <w:p w14:paraId="7973B3EC" w14:textId="77777777" w:rsidR="009260DE" w:rsidRPr="00D139DC" w:rsidRDefault="009260DE" w:rsidP="009260DE">
      <w:pPr>
        <w:tabs>
          <w:tab w:val="left" w:pos="851"/>
        </w:tabs>
        <w:ind w:left="851" w:hanging="851"/>
        <w:rPr>
          <w:b/>
          <w:sz w:val="24"/>
          <w:szCs w:val="24"/>
        </w:rPr>
      </w:pPr>
      <w:r w:rsidRPr="00D139DC">
        <w:rPr>
          <w:b/>
          <w:sz w:val="24"/>
          <w:szCs w:val="24"/>
        </w:rPr>
        <w:t>6.2</w:t>
      </w:r>
      <w:r w:rsidRPr="00D139DC">
        <w:rPr>
          <w:b/>
          <w:sz w:val="24"/>
          <w:szCs w:val="24"/>
        </w:rPr>
        <w:tab/>
        <w:t>Uforligeligheder</w:t>
      </w:r>
    </w:p>
    <w:p w14:paraId="5451A8BC" w14:textId="77777777" w:rsidR="00481EC9" w:rsidRPr="00D139DC" w:rsidRDefault="00481EC9" w:rsidP="00FB5312">
      <w:pPr>
        <w:ind w:left="851"/>
        <w:rPr>
          <w:sz w:val="24"/>
          <w:szCs w:val="24"/>
        </w:rPr>
      </w:pPr>
      <w:r w:rsidRPr="00D139DC">
        <w:rPr>
          <w:sz w:val="24"/>
          <w:szCs w:val="24"/>
        </w:rPr>
        <w:t>Ikke relevant.</w:t>
      </w:r>
    </w:p>
    <w:p w14:paraId="7F3B6996" w14:textId="77777777" w:rsidR="009260DE" w:rsidRPr="00D139DC" w:rsidRDefault="009260DE" w:rsidP="009260DE">
      <w:pPr>
        <w:tabs>
          <w:tab w:val="left" w:pos="851"/>
        </w:tabs>
        <w:ind w:left="851"/>
        <w:rPr>
          <w:sz w:val="24"/>
          <w:szCs w:val="24"/>
        </w:rPr>
      </w:pPr>
    </w:p>
    <w:p w14:paraId="254E9F06" w14:textId="77777777" w:rsidR="009260DE" w:rsidRPr="00D139DC" w:rsidRDefault="009260DE" w:rsidP="009260DE">
      <w:pPr>
        <w:tabs>
          <w:tab w:val="left" w:pos="851"/>
        </w:tabs>
        <w:ind w:left="851" w:hanging="851"/>
        <w:rPr>
          <w:b/>
          <w:sz w:val="24"/>
          <w:szCs w:val="24"/>
        </w:rPr>
      </w:pPr>
      <w:r w:rsidRPr="00D139DC">
        <w:rPr>
          <w:b/>
          <w:sz w:val="24"/>
          <w:szCs w:val="24"/>
        </w:rPr>
        <w:t>6.3</w:t>
      </w:r>
      <w:r w:rsidRPr="00D139DC">
        <w:rPr>
          <w:b/>
          <w:sz w:val="24"/>
          <w:szCs w:val="24"/>
        </w:rPr>
        <w:tab/>
        <w:t>Opbevaringstid</w:t>
      </w:r>
    </w:p>
    <w:p w14:paraId="6E16D91E" w14:textId="77777777" w:rsidR="00481EC9" w:rsidRPr="00D139DC" w:rsidRDefault="00481EC9" w:rsidP="00FB5312">
      <w:pPr>
        <w:ind w:left="851"/>
        <w:rPr>
          <w:sz w:val="24"/>
          <w:szCs w:val="24"/>
        </w:rPr>
      </w:pPr>
      <w:r w:rsidRPr="00D139DC">
        <w:rPr>
          <w:sz w:val="24"/>
          <w:szCs w:val="24"/>
        </w:rPr>
        <w:t>3 år.</w:t>
      </w:r>
    </w:p>
    <w:p w14:paraId="6BD0605B" w14:textId="77777777" w:rsidR="009260DE" w:rsidRPr="00D139DC" w:rsidRDefault="009260DE" w:rsidP="009260DE">
      <w:pPr>
        <w:tabs>
          <w:tab w:val="left" w:pos="851"/>
        </w:tabs>
        <w:ind w:left="851"/>
        <w:rPr>
          <w:sz w:val="24"/>
          <w:szCs w:val="24"/>
        </w:rPr>
      </w:pPr>
    </w:p>
    <w:p w14:paraId="340D6C09" w14:textId="77777777" w:rsidR="009260DE" w:rsidRPr="00D139DC" w:rsidRDefault="009260DE" w:rsidP="009260DE">
      <w:pPr>
        <w:tabs>
          <w:tab w:val="left" w:pos="851"/>
        </w:tabs>
        <w:ind w:left="851" w:hanging="851"/>
        <w:rPr>
          <w:b/>
          <w:sz w:val="24"/>
          <w:szCs w:val="24"/>
        </w:rPr>
      </w:pPr>
      <w:r w:rsidRPr="00D139DC">
        <w:rPr>
          <w:b/>
          <w:sz w:val="24"/>
          <w:szCs w:val="24"/>
        </w:rPr>
        <w:t>6.4</w:t>
      </w:r>
      <w:r w:rsidRPr="00D139DC">
        <w:rPr>
          <w:b/>
          <w:sz w:val="24"/>
          <w:szCs w:val="24"/>
        </w:rPr>
        <w:tab/>
        <w:t>Særlige opbevaringsforhold</w:t>
      </w:r>
    </w:p>
    <w:p w14:paraId="50A6A4B2" w14:textId="77777777" w:rsidR="00481EC9" w:rsidRPr="00D139DC" w:rsidRDefault="00481EC9" w:rsidP="00FB5312">
      <w:pPr>
        <w:ind w:left="851"/>
        <w:rPr>
          <w:sz w:val="24"/>
          <w:szCs w:val="24"/>
        </w:rPr>
      </w:pPr>
      <w:r w:rsidRPr="00D139DC">
        <w:rPr>
          <w:sz w:val="24"/>
          <w:szCs w:val="24"/>
        </w:rPr>
        <w:t xml:space="preserve">Opbevares ved temperaturer under </w:t>
      </w:r>
      <w:r w:rsidRPr="00D139DC">
        <w:rPr>
          <w:noProof/>
          <w:sz w:val="24"/>
          <w:szCs w:val="24"/>
        </w:rPr>
        <w:t>25 ºC</w:t>
      </w:r>
      <w:r w:rsidRPr="00D139DC">
        <w:rPr>
          <w:sz w:val="24"/>
          <w:szCs w:val="24"/>
        </w:rPr>
        <w:t>.</w:t>
      </w:r>
    </w:p>
    <w:p w14:paraId="6314B93E" w14:textId="77777777" w:rsidR="009260DE" w:rsidRPr="00D139DC" w:rsidRDefault="009260DE" w:rsidP="009260DE">
      <w:pPr>
        <w:tabs>
          <w:tab w:val="left" w:pos="851"/>
        </w:tabs>
        <w:ind w:left="851"/>
        <w:rPr>
          <w:sz w:val="24"/>
          <w:szCs w:val="24"/>
        </w:rPr>
      </w:pPr>
    </w:p>
    <w:p w14:paraId="2D136EF2" w14:textId="77777777" w:rsidR="009260DE" w:rsidRPr="00D139DC" w:rsidRDefault="009260DE" w:rsidP="009260DE">
      <w:pPr>
        <w:tabs>
          <w:tab w:val="left" w:pos="851"/>
        </w:tabs>
        <w:ind w:left="851" w:hanging="851"/>
        <w:rPr>
          <w:b/>
          <w:sz w:val="24"/>
          <w:szCs w:val="24"/>
        </w:rPr>
      </w:pPr>
      <w:r w:rsidRPr="00D139DC">
        <w:rPr>
          <w:b/>
          <w:sz w:val="24"/>
          <w:szCs w:val="24"/>
        </w:rPr>
        <w:t>6.5</w:t>
      </w:r>
      <w:r w:rsidRPr="00D139DC">
        <w:rPr>
          <w:b/>
          <w:sz w:val="24"/>
          <w:szCs w:val="24"/>
        </w:rPr>
        <w:tab/>
        <w:t>Emballagetype og pakningsstørrelser</w:t>
      </w:r>
    </w:p>
    <w:p w14:paraId="3F262780" w14:textId="77777777" w:rsidR="00481EC9" w:rsidRPr="0088537C" w:rsidRDefault="00481EC9" w:rsidP="0088537C">
      <w:pPr>
        <w:ind w:left="851"/>
        <w:rPr>
          <w:sz w:val="24"/>
          <w:szCs w:val="24"/>
        </w:rPr>
      </w:pPr>
      <w:r w:rsidRPr="0088537C">
        <w:rPr>
          <w:sz w:val="24"/>
          <w:szCs w:val="24"/>
        </w:rPr>
        <w:t xml:space="preserve">Aluminiumtube med indvendig belægning af </w:t>
      </w:r>
      <w:proofErr w:type="spellStart"/>
      <w:r w:rsidRPr="0088537C">
        <w:rPr>
          <w:sz w:val="24"/>
          <w:szCs w:val="24"/>
        </w:rPr>
        <w:t>epoxyphenol</w:t>
      </w:r>
      <w:proofErr w:type="spellEnd"/>
      <w:r w:rsidRPr="0088537C">
        <w:rPr>
          <w:sz w:val="24"/>
          <w:szCs w:val="24"/>
        </w:rPr>
        <w:t xml:space="preserve"> og polypropylen skruelåg, pakket i en kartonæske. </w:t>
      </w:r>
    </w:p>
    <w:p w14:paraId="35C63570" w14:textId="77777777" w:rsidR="00481EC9" w:rsidRPr="0088537C" w:rsidRDefault="00481EC9" w:rsidP="0088537C">
      <w:pPr>
        <w:ind w:left="851"/>
        <w:rPr>
          <w:sz w:val="24"/>
          <w:szCs w:val="24"/>
        </w:rPr>
      </w:pPr>
    </w:p>
    <w:p w14:paraId="0FFCDEA9" w14:textId="77777777" w:rsidR="00481EC9" w:rsidRPr="00D139DC" w:rsidRDefault="00481EC9" w:rsidP="00FB5312">
      <w:pPr>
        <w:ind w:left="851"/>
        <w:rPr>
          <w:sz w:val="24"/>
          <w:szCs w:val="24"/>
        </w:rPr>
      </w:pPr>
      <w:r w:rsidRPr="00D139DC">
        <w:rPr>
          <w:sz w:val="24"/>
          <w:szCs w:val="24"/>
        </w:rPr>
        <w:t>Pakningsstørrelser:</w:t>
      </w:r>
    </w:p>
    <w:p w14:paraId="72F6AC1E" w14:textId="77777777" w:rsidR="00481EC9" w:rsidRPr="00D139DC" w:rsidRDefault="00481EC9" w:rsidP="00FB5312">
      <w:pPr>
        <w:ind w:left="851"/>
        <w:rPr>
          <w:bCs/>
          <w:sz w:val="24"/>
          <w:szCs w:val="24"/>
        </w:rPr>
      </w:pPr>
      <w:r w:rsidRPr="00D139DC">
        <w:rPr>
          <w:sz w:val="24"/>
          <w:szCs w:val="24"/>
        </w:rPr>
        <w:t>30 g og 60 g</w:t>
      </w:r>
    </w:p>
    <w:p w14:paraId="5D940836" w14:textId="5155AB05" w:rsidR="009260DE" w:rsidRDefault="009260DE" w:rsidP="009260DE">
      <w:pPr>
        <w:tabs>
          <w:tab w:val="left" w:pos="851"/>
        </w:tabs>
        <w:ind w:left="851"/>
        <w:rPr>
          <w:sz w:val="24"/>
          <w:szCs w:val="24"/>
        </w:rPr>
      </w:pPr>
    </w:p>
    <w:p w14:paraId="5E8EC6E4" w14:textId="067A2E01" w:rsidR="00D139DC" w:rsidRPr="00D139DC" w:rsidRDefault="00D139DC" w:rsidP="009260DE">
      <w:pPr>
        <w:tabs>
          <w:tab w:val="left" w:pos="851"/>
        </w:tabs>
        <w:ind w:left="851"/>
        <w:rPr>
          <w:sz w:val="24"/>
          <w:szCs w:val="24"/>
        </w:rPr>
      </w:pPr>
      <w:r>
        <w:t>Ikke alle pakningsstørrelser er nødvendigvis markedsført.</w:t>
      </w:r>
    </w:p>
    <w:p w14:paraId="130BF8B4" w14:textId="77777777" w:rsidR="009260DE" w:rsidRPr="00D139DC" w:rsidRDefault="009260DE" w:rsidP="009260DE">
      <w:pPr>
        <w:tabs>
          <w:tab w:val="left" w:pos="851"/>
        </w:tabs>
        <w:ind w:left="851"/>
        <w:rPr>
          <w:sz w:val="24"/>
          <w:szCs w:val="24"/>
        </w:rPr>
      </w:pPr>
    </w:p>
    <w:p w14:paraId="4D50D93F" w14:textId="77777777" w:rsidR="009260DE" w:rsidRPr="00D139DC" w:rsidRDefault="009260DE" w:rsidP="009260DE">
      <w:pPr>
        <w:tabs>
          <w:tab w:val="left" w:pos="851"/>
        </w:tabs>
        <w:ind w:left="851" w:hanging="851"/>
        <w:rPr>
          <w:b/>
          <w:sz w:val="24"/>
          <w:szCs w:val="24"/>
        </w:rPr>
      </w:pPr>
      <w:r w:rsidRPr="00D139DC">
        <w:rPr>
          <w:b/>
          <w:sz w:val="24"/>
          <w:szCs w:val="24"/>
        </w:rPr>
        <w:t>6.6</w:t>
      </w:r>
      <w:r w:rsidRPr="00D139DC">
        <w:rPr>
          <w:b/>
          <w:sz w:val="24"/>
          <w:szCs w:val="24"/>
        </w:rPr>
        <w:tab/>
        <w:t xml:space="preserve">Regler for </w:t>
      </w:r>
      <w:r w:rsidR="00BD7931" w:rsidRPr="00D139DC">
        <w:rPr>
          <w:b/>
          <w:sz w:val="24"/>
          <w:szCs w:val="24"/>
        </w:rPr>
        <w:t>bortskaffelse</w:t>
      </w:r>
      <w:r w:rsidRPr="00D139DC">
        <w:rPr>
          <w:b/>
          <w:sz w:val="24"/>
          <w:szCs w:val="24"/>
        </w:rPr>
        <w:t xml:space="preserve"> og anden håndtering</w:t>
      </w:r>
    </w:p>
    <w:p w14:paraId="00FEE989" w14:textId="77777777" w:rsidR="00481EC9" w:rsidRPr="00D139DC" w:rsidRDefault="00481EC9" w:rsidP="00FB5312">
      <w:pPr>
        <w:ind w:left="851"/>
        <w:rPr>
          <w:sz w:val="24"/>
          <w:szCs w:val="24"/>
        </w:rPr>
      </w:pPr>
      <w:r w:rsidRPr="00D139DC">
        <w:rPr>
          <w:sz w:val="24"/>
          <w:szCs w:val="24"/>
        </w:rPr>
        <w:t>Ikke anvendt lægemiddel samt affald heraf skal bortskaffes i henhold til lokale retningslinjer.</w:t>
      </w:r>
    </w:p>
    <w:p w14:paraId="4E51E81D" w14:textId="77777777" w:rsidR="00481EC9" w:rsidRPr="00D139DC" w:rsidRDefault="00481EC9" w:rsidP="00FB5312">
      <w:pPr>
        <w:ind w:left="851"/>
        <w:rPr>
          <w:sz w:val="24"/>
          <w:szCs w:val="24"/>
        </w:rPr>
      </w:pPr>
    </w:p>
    <w:p w14:paraId="374274FB" w14:textId="77777777" w:rsidR="00481EC9" w:rsidRPr="00D139DC" w:rsidRDefault="00481EC9" w:rsidP="00FB5312">
      <w:pPr>
        <w:ind w:left="851"/>
        <w:rPr>
          <w:sz w:val="24"/>
          <w:szCs w:val="24"/>
        </w:rPr>
      </w:pPr>
      <w:r w:rsidRPr="00D139DC">
        <w:rPr>
          <w:sz w:val="24"/>
          <w:szCs w:val="24"/>
        </w:rPr>
        <w:t xml:space="preserve">Da </w:t>
      </w:r>
      <w:proofErr w:type="spellStart"/>
      <w:r w:rsidRPr="00D139DC">
        <w:rPr>
          <w:sz w:val="24"/>
          <w:szCs w:val="24"/>
        </w:rPr>
        <w:t>permethrin</w:t>
      </w:r>
      <w:proofErr w:type="spellEnd"/>
      <w:r w:rsidRPr="00D139DC">
        <w:rPr>
          <w:sz w:val="24"/>
          <w:szCs w:val="24"/>
        </w:rPr>
        <w:t xml:space="preserve"> er kendt for at være meget giftigt for organismer, der lever i vand, sedimenter og i jorden, er det vigtigt at ubrugt lægemiddel ikke kasseres i husholdningsaffaldet, men at det bortskaffes i henhold til lokale retningslinjer, f.eks. på apoteker, for at beskytte miljøet. Det er også vigtigt at undgå enhver forurening af akvarier, terrarier eller enhver kontakt mellem produktet, herunder påført produkt på huden, med hvirvelløse dyr, især insekter (se pkt. 5.3).</w:t>
      </w:r>
    </w:p>
    <w:p w14:paraId="0E098771" w14:textId="77777777" w:rsidR="009260DE" w:rsidRPr="00D139DC" w:rsidRDefault="009260DE" w:rsidP="000730CA">
      <w:pPr>
        <w:tabs>
          <w:tab w:val="left" w:pos="851"/>
        </w:tabs>
        <w:ind w:left="851"/>
        <w:rPr>
          <w:sz w:val="24"/>
          <w:szCs w:val="24"/>
        </w:rPr>
      </w:pPr>
    </w:p>
    <w:p w14:paraId="1E9DBB17" w14:textId="77777777" w:rsidR="009260DE" w:rsidRPr="00D139DC" w:rsidRDefault="009260DE" w:rsidP="009260DE">
      <w:pPr>
        <w:tabs>
          <w:tab w:val="left" w:pos="851"/>
        </w:tabs>
        <w:ind w:left="851" w:hanging="851"/>
        <w:rPr>
          <w:b/>
          <w:sz w:val="24"/>
          <w:szCs w:val="24"/>
        </w:rPr>
      </w:pPr>
      <w:r w:rsidRPr="00D139DC">
        <w:rPr>
          <w:b/>
          <w:sz w:val="24"/>
          <w:szCs w:val="24"/>
        </w:rPr>
        <w:t>7.</w:t>
      </w:r>
      <w:r w:rsidRPr="00D139DC">
        <w:rPr>
          <w:b/>
          <w:sz w:val="24"/>
          <w:szCs w:val="24"/>
        </w:rPr>
        <w:tab/>
        <w:t>INDEHAVER AF MARKEDSFØRINGSTILLADELSEN</w:t>
      </w:r>
    </w:p>
    <w:p w14:paraId="17E52E45" w14:textId="77777777" w:rsidR="00481EC9" w:rsidRPr="00D139DC" w:rsidRDefault="00481EC9" w:rsidP="00FB5312">
      <w:pPr>
        <w:ind w:left="851"/>
        <w:rPr>
          <w:sz w:val="24"/>
          <w:szCs w:val="24"/>
        </w:rPr>
      </w:pPr>
      <w:proofErr w:type="spellStart"/>
      <w:r w:rsidRPr="00D139DC">
        <w:rPr>
          <w:sz w:val="24"/>
          <w:szCs w:val="24"/>
        </w:rPr>
        <w:t>Sabiedrība</w:t>
      </w:r>
      <w:proofErr w:type="spellEnd"/>
      <w:r w:rsidRPr="00D139DC">
        <w:rPr>
          <w:sz w:val="24"/>
          <w:szCs w:val="24"/>
        </w:rPr>
        <w:t xml:space="preserve"> ar </w:t>
      </w:r>
      <w:proofErr w:type="spellStart"/>
      <w:r w:rsidRPr="00D139DC">
        <w:rPr>
          <w:sz w:val="24"/>
          <w:szCs w:val="24"/>
        </w:rPr>
        <w:t>ierobežotu</w:t>
      </w:r>
      <w:proofErr w:type="spellEnd"/>
      <w:r w:rsidRPr="00D139DC">
        <w:rPr>
          <w:sz w:val="24"/>
          <w:szCs w:val="24"/>
        </w:rPr>
        <w:t xml:space="preserve"> </w:t>
      </w:r>
      <w:proofErr w:type="spellStart"/>
      <w:r w:rsidRPr="00D139DC">
        <w:rPr>
          <w:sz w:val="24"/>
          <w:szCs w:val="24"/>
        </w:rPr>
        <w:t>atbildību</w:t>
      </w:r>
      <w:proofErr w:type="spellEnd"/>
      <w:r w:rsidRPr="00D139DC">
        <w:rPr>
          <w:sz w:val="24"/>
          <w:szCs w:val="24"/>
        </w:rPr>
        <w:t xml:space="preserve"> ”LMP” </w:t>
      </w:r>
    </w:p>
    <w:p w14:paraId="4E2CC57D" w14:textId="77777777" w:rsidR="00481EC9" w:rsidRPr="00D139DC" w:rsidRDefault="00481EC9" w:rsidP="00FB5312">
      <w:pPr>
        <w:ind w:left="851"/>
        <w:rPr>
          <w:sz w:val="24"/>
          <w:szCs w:val="24"/>
          <w:lang w:val="en-GB"/>
        </w:rPr>
      </w:pPr>
      <w:proofErr w:type="spellStart"/>
      <w:r w:rsidRPr="00D139DC">
        <w:rPr>
          <w:sz w:val="24"/>
          <w:szCs w:val="24"/>
          <w:lang w:val="en-GB"/>
        </w:rPr>
        <w:t>Vietalvas</w:t>
      </w:r>
      <w:proofErr w:type="spellEnd"/>
      <w:r w:rsidRPr="00D139DC">
        <w:rPr>
          <w:sz w:val="24"/>
          <w:szCs w:val="24"/>
          <w:lang w:val="en-GB"/>
        </w:rPr>
        <w:t xml:space="preserve"> 1 </w:t>
      </w:r>
    </w:p>
    <w:p w14:paraId="26A11DA2" w14:textId="77777777" w:rsidR="00481EC9" w:rsidRPr="00D139DC" w:rsidRDefault="00481EC9" w:rsidP="00FB5312">
      <w:pPr>
        <w:ind w:left="851"/>
        <w:rPr>
          <w:sz w:val="24"/>
          <w:szCs w:val="24"/>
          <w:lang w:val="en-GB"/>
        </w:rPr>
      </w:pPr>
      <w:r w:rsidRPr="00D139DC">
        <w:rPr>
          <w:sz w:val="24"/>
          <w:szCs w:val="24"/>
          <w:lang w:val="en-GB"/>
        </w:rPr>
        <w:t xml:space="preserve">LV-1009 Riga </w:t>
      </w:r>
    </w:p>
    <w:p w14:paraId="0DFAA5CC" w14:textId="77777777" w:rsidR="00481EC9" w:rsidRPr="00D139DC" w:rsidRDefault="00481EC9" w:rsidP="00FB5312">
      <w:pPr>
        <w:ind w:left="851"/>
        <w:rPr>
          <w:sz w:val="24"/>
          <w:szCs w:val="24"/>
          <w:lang w:val="en-GB"/>
        </w:rPr>
      </w:pPr>
      <w:proofErr w:type="spellStart"/>
      <w:r w:rsidRPr="00D139DC">
        <w:rPr>
          <w:sz w:val="24"/>
          <w:szCs w:val="24"/>
          <w:lang w:val="en-GB"/>
        </w:rPr>
        <w:t>Letland</w:t>
      </w:r>
      <w:proofErr w:type="spellEnd"/>
    </w:p>
    <w:p w14:paraId="5B405514" w14:textId="77777777" w:rsidR="009260DE" w:rsidRPr="00D139DC" w:rsidRDefault="009260DE" w:rsidP="00FB5312">
      <w:pPr>
        <w:ind w:left="851"/>
        <w:rPr>
          <w:sz w:val="24"/>
          <w:szCs w:val="24"/>
          <w:lang w:val="en-US"/>
        </w:rPr>
      </w:pPr>
    </w:p>
    <w:p w14:paraId="4E0CCBF0" w14:textId="77777777" w:rsidR="00641C65" w:rsidRPr="00D139DC" w:rsidRDefault="00641C65" w:rsidP="00FB5312">
      <w:pPr>
        <w:ind w:left="851"/>
        <w:rPr>
          <w:sz w:val="24"/>
          <w:szCs w:val="24"/>
          <w:lang w:val="en-US"/>
        </w:rPr>
      </w:pPr>
      <w:proofErr w:type="spellStart"/>
      <w:r w:rsidRPr="00D139DC">
        <w:rPr>
          <w:b/>
          <w:sz w:val="24"/>
          <w:szCs w:val="24"/>
          <w:lang w:val="en-US"/>
        </w:rPr>
        <w:t>Repræsentant</w:t>
      </w:r>
      <w:proofErr w:type="spellEnd"/>
    </w:p>
    <w:p w14:paraId="69276A87" w14:textId="77777777" w:rsidR="00481EC9" w:rsidRPr="00D139DC" w:rsidRDefault="00481EC9" w:rsidP="00FB5312">
      <w:pPr>
        <w:ind w:left="851"/>
        <w:rPr>
          <w:bCs/>
          <w:sz w:val="24"/>
          <w:szCs w:val="24"/>
          <w:lang w:val="en-GB"/>
        </w:rPr>
      </w:pPr>
      <w:r w:rsidRPr="00D139DC">
        <w:rPr>
          <w:bCs/>
          <w:sz w:val="24"/>
          <w:szCs w:val="24"/>
          <w:lang w:val="en-GB"/>
        </w:rPr>
        <w:t xml:space="preserve">Nordic Prime </w:t>
      </w:r>
      <w:proofErr w:type="spellStart"/>
      <w:r w:rsidRPr="00D139DC">
        <w:rPr>
          <w:bCs/>
          <w:sz w:val="24"/>
          <w:szCs w:val="24"/>
          <w:lang w:val="en-GB"/>
        </w:rPr>
        <w:t>ApS</w:t>
      </w:r>
      <w:proofErr w:type="spellEnd"/>
    </w:p>
    <w:p w14:paraId="282EB66E" w14:textId="77777777" w:rsidR="00481EC9" w:rsidRPr="00D139DC" w:rsidRDefault="00481EC9" w:rsidP="00FB5312">
      <w:pPr>
        <w:ind w:left="851"/>
        <w:rPr>
          <w:bCs/>
          <w:sz w:val="24"/>
          <w:szCs w:val="24"/>
        </w:rPr>
      </w:pPr>
      <w:r w:rsidRPr="00D139DC">
        <w:rPr>
          <w:bCs/>
          <w:sz w:val="24"/>
          <w:szCs w:val="24"/>
        </w:rPr>
        <w:t>Niels Bohrs Vej 6</w:t>
      </w:r>
    </w:p>
    <w:p w14:paraId="23195754" w14:textId="77777777" w:rsidR="00481EC9" w:rsidRPr="00D139DC" w:rsidRDefault="00481EC9" w:rsidP="00FB5312">
      <w:pPr>
        <w:ind w:left="851"/>
        <w:rPr>
          <w:bCs/>
          <w:sz w:val="24"/>
          <w:szCs w:val="24"/>
        </w:rPr>
      </w:pPr>
      <w:r w:rsidRPr="00D139DC">
        <w:rPr>
          <w:bCs/>
          <w:sz w:val="24"/>
          <w:szCs w:val="24"/>
        </w:rPr>
        <w:t xml:space="preserve">6700 Esbjerg </w:t>
      </w:r>
    </w:p>
    <w:p w14:paraId="1A19AC93" w14:textId="77777777" w:rsidR="00481EC9" w:rsidRPr="00D139DC" w:rsidRDefault="00481EC9" w:rsidP="00FB5312">
      <w:pPr>
        <w:ind w:left="851"/>
        <w:rPr>
          <w:bCs/>
          <w:sz w:val="24"/>
          <w:szCs w:val="24"/>
        </w:rPr>
      </w:pPr>
      <w:r w:rsidRPr="00D139DC">
        <w:rPr>
          <w:bCs/>
          <w:sz w:val="24"/>
          <w:szCs w:val="24"/>
        </w:rPr>
        <w:t>Danmark</w:t>
      </w:r>
    </w:p>
    <w:p w14:paraId="69D40D0C" w14:textId="77777777" w:rsidR="00641C65" w:rsidRPr="00D139DC" w:rsidRDefault="00641C65" w:rsidP="009260DE">
      <w:pPr>
        <w:tabs>
          <w:tab w:val="left" w:pos="851"/>
        </w:tabs>
        <w:ind w:left="851"/>
        <w:rPr>
          <w:sz w:val="24"/>
          <w:szCs w:val="24"/>
        </w:rPr>
      </w:pPr>
    </w:p>
    <w:p w14:paraId="07058664" w14:textId="77777777" w:rsidR="009260DE" w:rsidRPr="00D139DC" w:rsidRDefault="009260DE" w:rsidP="009260DE">
      <w:pPr>
        <w:tabs>
          <w:tab w:val="left" w:pos="851"/>
        </w:tabs>
        <w:ind w:left="851" w:hanging="851"/>
        <w:rPr>
          <w:b/>
          <w:sz w:val="24"/>
          <w:szCs w:val="24"/>
        </w:rPr>
      </w:pPr>
      <w:r w:rsidRPr="00D139DC">
        <w:rPr>
          <w:b/>
          <w:sz w:val="24"/>
          <w:szCs w:val="24"/>
        </w:rPr>
        <w:t>8.</w:t>
      </w:r>
      <w:r w:rsidRPr="00D139DC">
        <w:rPr>
          <w:b/>
          <w:sz w:val="24"/>
          <w:szCs w:val="24"/>
        </w:rPr>
        <w:tab/>
        <w:t>MARKEDSFØRINGSTILLADELSESNUMMER (</w:t>
      </w:r>
      <w:r w:rsidR="00BF6243" w:rsidRPr="00D139DC">
        <w:rPr>
          <w:b/>
          <w:sz w:val="24"/>
          <w:szCs w:val="24"/>
        </w:rPr>
        <w:t>-</w:t>
      </w:r>
      <w:r w:rsidRPr="00D139DC">
        <w:rPr>
          <w:b/>
          <w:sz w:val="24"/>
          <w:szCs w:val="24"/>
        </w:rPr>
        <w:t>NUMRE)</w:t>
      </w:r>
    </w:p>
    <w:p w14:paraId="7A01558F" w14:textId="4842D91D" w:rsidR="009260DE" w:rsidRPr="00D139DC" w:rsidRDefault="00481EC9" w:rsidP="009260DE">
      <w:pPr>
        <w:tabs>
          <w:tab w:val="left" w:pos="851"/>
        </w:tabs>
        <w:ind w:left="851"/>
        <w:rPr>
          <w:sz w:val="24"/>
          <w:szCs w:val="24"/>
        </w:rPr>
      </w:pPr>
      <w:r w:rsidRPr="00D139DC">
        <w:rPr>
          <w:sz w:val="24"/>
          <w:szCs w:val="24"/>
        </w:rPr>
        <w:t>71940</w:t>
      </w:r>
    </w:p>
    <w:p w14:paraId="203C47BC" w14:textId="77777777" w:rsidR="009260DE" w:rsidRPr="00D139DC" w:rsidRDefault="009260DE" w:rsidP="009260DE">
      <w:pPr>
        <w:tabs>
          <w:tab w:val="left" w:pos="851"/>
        </w:tabs>
        <w:ind w:left="851"/>
        <w:jc w:val="both"/>
        <w:rPr>
          <w:sz w:val="24"/>
          <w:szCs w:val="24"/>
        </w:rPr>
      </w:pPr>
    </w:p>
    <w:p w14:paraId="4398C9A5" w14:textId="77777777" w:rsidR="009260DE" w:rsidRPr="00D139DC" w:rsidRDefault="009260DE" w:rsidP="009260DE">
      <w:pPr>
        <w:tabs>
          <w:tab w:val="left" w:pos="851"/>
        </w:tabs>
        <w:ind w:left="851" w:hanging="851"/>
        <w:rPr>
          <w:b/>
          <w:sz w:val="24"/>
          <w:szCs w:val="24"/>
        </w:rPr>
      </w:pPr>
      <w:r w:rsidRPr="00D139DC">
        <w:rPr>
          <w:b/>
          <w:sz w:val="24"/>
          <w:szCs w:val="24"/>
        </w:rPr>
        <w:t>9.</w:t>
      </w:r>
      <w:r w:rsidRPr="00D139DC">
        <w:rPr>
          <w:b/>
          <w:sz w:val="24"/>
          <w:szCs w:val="24"/>
        </w:rPr>
        <w:tab/>
        <w:t>DATO FOR FØRSTE MARKEDSFØRINGSTILLADELSE</w:t>
      </w:r>
    </w:p>
    <w:p w14:paraId="577C8A51" w14:textId="007B2227" w:rsidR="009260DE" w:rsidRPr="00D139DC" w:rsidRDefault="0045183D" w:rsidP="009260DE">
      <w:pPr>
        <w:tabs>
          <w:tab w:val="left" w:pos="851"/>
        </w:tabs>
        <w:ind w:left="851"/>
        <w:rPr>
          <w:sz w:val="24"/>
          <w:szCs w:val="24"/>
        </w:rPr>
      </w:pPr>
      <w:r>
        <w:rPr>
          <w:sz w:val="24"/>
          <w:szCs w:val="24"/>
        </w:rPr>
        <w:t>31. marts 2025</w:t>
      </w:r>
    </w:p>
    <w:p w14:paraId="5FD33B49" w14:textId="77777777" w:rsidR="009260DE" w:rsidRPr="00D139DC" w:rsidRDefault="009260DE" w:rsidP="009260DE">
      <w:pPr>
        <w:tabs>
          <w:tab w:val="left" w:pos="851"/>
        </w:tabs>
        <w:ind w:left="851"/>
        <w:rPr>
          <w:sz w:val="24"/>
          <w:szCs w:val="24"/>
        </w:rPr>
      </w:pPr>
    </w:p>
    <w:p w14:paraId="45965502" w14:textId="77777777" w:rsidR="009260DE" w:rsidRPr="00D139DC" w:rsidRDefault="009260DE" w:rsidP="009260DE">
      <w:pPr>
        <w:tabs>
          <w:tab w:val="left" w:pos="851"/>
        </w:tabs>
        <w:ind w:left="851" w:hanging="851"/>
        <w:rPr>
          <w:b/>
          <w:sz w:val="24"/>
          <w:szCs w:val="24"/>
        </w:rPr>
      </w:pPr>
      <w:r w:rsidRPr="00D139DC">
        <w:rPr>
          <w:b/>
          <w:sz w:val="24"/>
          <w:szCs w:val="24"/>
        </w:rPr>
        <w:t>10.</w:t>
      </w:r>
      <w:r w:rsidRPr="00D139DC">
        <w:rPr>
          <w:b/>
          <w:sz w:val="24"/>
          <w:szCs w:val="24"/>
        </w:rPr>
        <w:tab/>
        <w:t>DATO FOR ÆNDRING AF TEKSTEN</w:t>
      </w:r>
    </w:p>
    <w:p w14:paraId="33480060" w14:textId="7AEBD2B8" w:rsidR="009260DE" w:rsidRPr="00D139DC" w:rsidRDefault="00481EC9" w:rsidP="009260DE">
      <w:pPr>
        <w:tabs>
          <w:tab w:val="left" w:pos="851"/>
        </w:tabs>
        <w:ind w:left="851"/>
        <w:rPr>
          <w:sz w:val="24"/>
          <w:szCs w:val="24"/>
        </w:rPr>
      </w:pPr>
      <w:r w:rsidRPr="00D139DC">
        <w:rPr>
          <w:sz w:val="24"/>
          <w:szCs w:val="24"/>
        </w:rPr>
        <w:t>-</w:t>
      </w:r>
    </w:p>
    <w:sectPr w:rsidR="009260DE" w:rsidRPr="00D139D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47B5B" w14:textId="77777777" w:rsidR="0097463C" w:rsidRDefault="0097463C">
      <w:r>
        <w:separator/>
      </w:r>
    </w:p>
  </w:endnote>
  <w:endnote w:type="continuationSeparator" w:id="0">
    <w:p w14:paraId="0EC29CA6" w14:textId="77777777" w:rsidR="0097463C" w:rsidRDefault="0097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5B6D" w14:textId="77777777" w:rsidR="000259B9" w:rsidRDefault="000259B9">
    <w:pPr>
      <w:pStyle w:val="Sidefod"/>
      <w:pBdr>
        <w:bottom w:val="single" w:sz="6" w:space="1" w:color="auto"/>
      </w:pBdr>
    </w:pPr>
  </w:p>
  <w:p w14:paraId="025A32D4" w14:textId="77777777" w:rsidR="000259B9" w:rsidRDefault="000259B9" w:rsidP="00C42586">
    <w:pPr>
      <w:pStyle w:val="Sidefod"/>
      <w:tabs>
        <w:tab w:val="clear" w:pos="4819"/>
        <w:tab w:val="left" w:pos="8505"/>
      </w:tabs>
      <w:rPr>
        <w:i/>
        <w:sz w:val="18"/>
        <w:szCs w:val="18"/>
      </w:rPr>
    </w:pPr>
  </w:p>
  <w:p w14:paraId="595C9467" w14:textId="5A26763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7FB4">
      <w:rPr>
        <w:i/>
        <w:noProof/>
        <w:sz w:val="18"/>
        <w:szCs w:val="18"/>
      </w:rPr>
      <w:t>Permethrin LMP, gel 50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BF50D" w14:textId="77777777" w:rsidR="0097463C" w:rsidRDefault="0097463C">
      <w:r>
        <w:separator/>
      </w:r>
    </w:p>
  </w:footnote>
  <w:footnote w:type="continuationSeparator" w:id="0">
    <w:p w14:paraId="78990A6F" w14:textId="77777777" w:rsidR="0097463C" w:rsidRDefault="00974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6220CD"/>
    <w:multiLevelType w:val="hybridMultilevel"/>
    <w:tmpl w:val="2B187B2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FF40D8D"/>
    <w:multiLevelType w:val="hybridMultilevel"/>
    <w:tmpl w:val="EB9664A8"/>
    <w:lvl w:ilvl="0" w:tplc="0370595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B">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C"/>
    <w:rsid w:val="000259B9"/>
    <w:rsid w:val="00041491"/>
    <w:rsid w:val="00050D16"/>
    <w:rsid w:val="000730CA"/>
    <w:rsid w:val="00074F2A"/>
    <w:rsid w:val="000A1CA8"/>
    <w:rsid w:val="000A466B"/>
    <w:rsid w:val="000B058C"/>
    <w:rsid w:val="000D68B0"/>
    <w:rsid w:val="000E4EE6"/>
    <w:rsid w:val="001454E2"/>
    <w:rsid w:val="00206CE8"/>
    <w:rsid w:val="00207DB9"/>
    <w:rsid w:val="0021526C"/>
    <w:rsid w:val="00283A2B"/>
    <w:rsid w:val="002B30AD"/>
    <w:rsid w:val="002C1EC0"/>
    <w:rsid w:val="002C2C01"/>
    <w:rsid w:val="003A29AE"/>
    <w:rsid w:val="003A32D7"/>
    <w:rsid w:val="003B4074"/>
    <w:rsid w:val="003C769A"/>
    <w:rsid w:val="003D3A90"/>
    <w:rsid w:val="003F1838"/>
    <w:rsid w:val="004251C1"/>
    <w:rsid w:val="0045183D"/>
    <w:rsid w:val="0045746C"/>
    <w:rsid w:val="00481EC9"/>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8537C"/>
    <w:rsid w:val="0089346F"/>
    <w:rsid w:val="00907F75"/>
    <w:rsid w:val="009260DE"/>
    <w:rsid w:val="0093258A"/>
    <w:rsid w:val="0097463C"/>
    <w:rsid w:val="00987FB4"/>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B724F"/>
    <w:rsid w:val="00CC3FDE"/>
    <w:rsid w:val="00D020B0"/>
    <w:rsid w:val="00D11748"/>
    <w:rsid w:val="00D139DC"/>
    <w:rsid w:val="00D237F6"/>
    <w:rsid w:val="00D34D98"/>
    <w:rsid w:val="00D366CF"/>
    <w:rsid w:val="00D93992"/>
    <w:rsid w:val="00E108AA"/>
    <w:rsid w:val="00E3749A"/>
    <w:rsid w:val="00E7437F"/>
    <w:rsid w:val="00E865B8"/>
    <w:rsid w:val="00EC0B9B"/>
    <w:rsid w:val="00ED5E9F"/>
    <w:rsid w:val="00F66D4F"/>
    <w:rsid w:val="00F76072"/>
    <w:rsid w:val="00FB531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87CA1"/>
  <w15:chartTrackingRefBased/>
  <w15:docId w15:val="{06947DD7-65C2-46D4-B346-A1071516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481EC9"/>
    <w:pPr>
      <w:spacing w:before="100" w:beforeAutospacing="1" w:after="100" w:afterAutospacing="1"/>
    </w:pPr>
    <w:rPr>
      <w:sz w:val="24"/>
      <w:szCs w:val="24"/>
      <w:lang w:val="lv-LV" w:eastAsia="lv-LV"/>
    </w:rPr>
  </w:style>
  <w:style w:type="character" w:styleId="Hyperlink">
    <w:name w:val="Hyperlink"/>
    <w:basedOn w:val="Standardskrifttypeiafsnit"/>
    <w:uiPriority w:val="99"/>
    <w:semiHidden/>
    <w:unhideWhenUsed/>
    <w:rsid w:val="00481EC9"/>
    <w:rPr>
      <w:color w:val="0563C1" w:themeColor="hyperlink"/>
      <w:u w:val="single"/>
    </w:rPr>
  </w:style>
  <w:style w:type="character" w:customStyle="1" w:styleId="FontStyle89">
    <w:name w:val="Font Style89"/>
    <w:rsid w:val="00481EC9"/>
    <w:rPr>
      <w:rFonts w:ascii="Times New Roman" w:hAnsi="Times New Roman" w:cs="Times New Roman" w:hint="default"/>
      <w:sz w:val="18"/>
      <w:szCs w:val="18"/>
    </w:rPr>
  </w:style>
  <w:style w:type="character" w:styleId="Fremhv">
    <w:name w:val="Emphasis"/>
    <w:basedOn w:val="Standardskrifttypeiafsnit"/>
    <w:uiPriority w:val="20"/>
    <w:qFormat/>
    <w:rsid w:val="00481EC9"/>
    <w:rPr>
      <w:i/>
      <w:iCs/>
    </w:rPr>
  </w:style>
  <w:style w:type="paragraph" w:styleId="Listeafsnit">
    <w:name w:val="List Paragraph"/>
    <w:basedOn w:val="Normal"/>
    <w:uiPriority w:val="34"/>
    <w:qFormat/>
    <w:rsid w:val="00D13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984414">
      <w:bodyDiv w:val="1"/>
      <w:marLeft w:val="0"/>
      <w:marRight w:val="0"/>
      <w:marTop w:val="0"/>
      <w:marBottom w:val="0"/>
      <w:divBdr>
        <w:top w:val="none" w:sz="0" w:space="0" w:color="auto"/>
        <w:left w:val="none" w:sz="0" w:space="0" w:color="auto"/>
        <w:bottom w:val="none" w:sz="0" w:space="0" w:color="auto"/>
        <w:right w:val="none" w:sz="0" w:space="0" w:color="auto"/>
      </w:divBdr>
    </w:div>
    <w:div w:id="282347284">
      <w:bodyDiv w:val="1"/>
      <w:marLeft w:val="0"/>
      <w:marRight w:val="0"/>
      <w:marTop w:val="0"/>
      <w:marBottom w:val="0"/>
      <w:divBdr>
        <w:top w:val="none" w:sz="0" w:space="0" w:color="auto"/>
        <w:left w:val="none" w:sz="0" w:space="0" w:color="auto"/>
        <w:bottom w:val="none" w:sz="0" w:space="0" w:color="auto"/>
        <w:right w:val="none" w:sz="0" w:space="0" w:color="auto"/>
      </w:divBdr>
    </w:div>
    <w:div w:id="324675838">
      <w:bodyDiv w:val="1"/>
      <w:marLeft w:val="0"/>
      <w:marRight w:val="0"/>
      <w:marTop w:val="0"/>
      <w:marBottom w:val="0"/>
      <w:divBdr>
        <w:top w:val="none" w:sz="0" w:space="0" w:color="auto"/>
        <w:left w:val="none" w:sz="0" w:space="0" w:color="auto"/>
        <w:bottom w:val="none" w:sz="0" w:space="0" w:color="auto"/>
        <w:right w:val="none" w:sz="0" w:space="0" w:color="auto"/>
      </w:divBdr>
    </w:div>
    <w:div w:id="339115622">
      <w:bodyDiv w:val="1"/>
      <w:marLeft w:val="0"/>
      <w:marRight w:val="0"/>
      <w:marTop w:val="0"/>
      <w:marBottom w:val="0"/>
      <w:divBdr>
        <w:top w:val="none" w:sz="0" w:space="0" w:color="auto"/>
        <w:left w:val="none" w:sz="0" w:space="0" w:color="auto"/>
        <w:bottom w:val="none" w:sz="0" w:space="0" w:color="auto"/>
        <w:right w:val="none" w:sz="0" w:space="0" w:color="auto"/>
      </w:divBdr>
    </w:div>
    <w:div w:id="450784351">
      <w:bodyDiv w:val="1"/>
      <w:marLeft w:val="0"/>
      <w:marRight w:val="0"/>
      <w:marTop w:val="0"/>
      <w:marBottom w:val="0"/>
      <w:divBdr>
        <w:top w:val="none" w:sz="0" w:space="0" w:color="auto"/>
        <w:left w:val="none" w:sz="0" w:space="0" w:color="auto"/>
        <w:bottom w:val="none" w:sz="0" w:space="0" w:color="auto"/>
        <w:right w:val="none" w:sz="0" w:space="0" w:color="auto"/>
      </w:divBdr>
    </w:div>
    <w:div w:id="578516906">
      <w:bodyDiv w:val="1"/>
      <w:marLeft w:val="0"/>
      <w:marRight w:val="0"/>
      <w:marTop w:val="0"/>
      <w:marBottom w:val="0"/>
      <w:divBdr>
        <w:top w:val="none" w:sz="0" w:space="0" w:color="auto"/>
        <w:left w:val="none" w:sz="0" w:space="0" w:color="auto"/>
        <w:bottom w:val="none" w:sz="0" w:space="0" w:color="auto"/>
        <w:right w:val="none" w:sz="0" w:space="0" w:color="auto"/>
      </w:divBdr>
    </w:div>
    <w:div w:id="692999997">
      <w:bodyDiv w:val="1"/>
      <w:marLeft w:val="0"/>
      <w:marRight w:val="0"/>
      <w:marTop w:val="0"/>
      <w:marBottom w:val="0"/>
      <w:divBdr>
        <w:top w:val="none" w:sz="0" w:space="0" w:color="auto"/>
        <w:left w:val="none" w:sz="0" w:space="0" w:color="auto"/>
        <w:bottom w:val="none" w:sz="0" w:space="0" w:color="auto"/>
        <w:right w:val="none" w:sz="0" w:space="0" w:color="auto"/>
      </w:divBdr>
    </w:div>
    <w:div w:id="698629123">
      <w:bodyDiv w:val="1"/>
      <w:marLeft w:val="0"/>
      <w:marRight w:val="0"/>
      <w:marTop w:val="0"/>
      <w:marBottom w:val="0"/>
      <w:divBdr>
        <w:top w:val="none" w:sz="0" w:space="0" w:color="auto"/>
        <w:left w:val="none" w:sz="0" w:space="0" w:color="auto"/>
        <w:bottom w:val="none" w:sz="0" w:space="0" w:color="auto"/>
        <w:right w:val="none" w:sz="0" w:space="0" w:color="auto"/>
      </w:divBdr>
    </w:div>
    <w:div w:id="771125105">
      <w:bodyDiv w:val="1"/>
      <w:marLeft w:val="0"/>
      <w:marRight w:val="0"/>
      <w:marTop w:val="0"/>
      <w:marBottom w:val="0"/>
      <w:divBdr>
        <w:top w:val="none" w:sz="0" w:space="0" w:color="auto"/>
        <w:left w:val="none" w:sz="0" w:space="0" w:color="auto"/>
        <w:bottom w:val="none" w:sz="0" w:space="0" w:color="auto"/>
        <w:right w:val="none" w:sz="0" w:space="0" w:color="auto"/>
      </w:divBdr>
      <w:divsChild>
        <w:div w:id="1895894705">
          <w:marLeft w:val="0"/>
          <w:marRight w:val="0"/>
          <w:marTop w:val="0"/>
          <w:marBottom w:val="0"/>
          <w:divBdr>
            <w:top w:val="none" w:sz="0" w:space="0" w:color="auto"/>
            <w:left w:val="none" w:sz="0" w:space="0" w:color="auto"/>
            <w:bottom w:val="none" w:sz="0" w:space="0" w:color="auto"/>
            <w:right w:val="none" w:sz="0" w:space="0" w:color="auto"/>
          </w:divBdr>
          <w:divsChild>
            <w:div w:id="10635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7950">
      <w:bodyDiv w:val="1"/>
      <w:marLeft w:val="0"/>
      <w:marRight w:val="0"/>
      <w:marTop w:val="0"/>
      <w:marBottom w:val="0"/>
      <w:divBdr>
        <w:top w:val="none" w:sz="0" w:space="0" w:color="auto"/>
        <w:left w:val="none" w:sz="0" w:space="0" w:color="auto"/>
        <w:bottom w:val="none" w:sz="0" w:space="0" w:color="auto"/>
        <w:right w:val="none" w:sz="0" w:space="0" w:color="auto"/>
      </w:divBdr>
      <w:divsChild>
        <w:div w:id="1596936412">
          <w:marLeft w:val="0"/>
          <w:marRight w:val="0"/>
          <w:marTop w:val="0"/>
          <w:marBottom w:val="0"/>
          <w:divBdr>
            <w:top w:val="none" w:sz="0" w:space="0" w:color="auto"/>
            <w:left w:val="none" w:sz="0" w:space="0" w:color="auto"/>
            <w:bottom w:val="none" w:sz="0" w:space="0" w:color="auto"/>
            <w:right w:val="none" w:sz="0" w:space="0" w:color="auto"/>
          </w:divBdr>
          <w:divsChild>
            <w:div w:id="12424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81321">
      <w:bodyDiv w:val="1"/>
      <w:marLeft w:val="0"/>
      <w:marRight w:val="0"/>
      <w:marTop w:val="0"/>
      <w:marBottom w:val="0"/>
      <w:divBdr>
        <w:top w:val="none" w:sz="0" w:space="0" w:color="auto"/>
        <w:left w:val="none" w:sz="0" w:space="0" w:color="auto"/>
        <w:bottom w:val="none" w:sz="0" w:space="0" w:color="auto"/>
        <w:right w:val="none" w:sz="0" w:space="0" w:color="auto"/>
      </w:divBdr>
    </w:div>
    <w:div w:id="1047412983">
      <w:bodyDiv w:val="1"/>
      <w:marLeft w:val="0"/>
      <w:marRight w:val="0"/>
      <w:marTop w:val="0"/>
      <w:marBottom w:val="0"/>
      <w:divBdr>
        <w:top w:val="none" w:sz="0" w:space="0" w:color="auto"/>
        <w:left w:val="none" w:sz="0" w:space="0" w:color="auto"/>
        <w:bottom w:val="none" w:sz="0" w:space="0" w:color="auto"/>
        <w:right w:val="none" w:sz="0" w:space="0" w:color="auto"/>
      </w:divBdr>
    </w:div>
    <w:div w:id="1089077888">
      <w:bodyDiv w:val="1"/>
      <w:marLeft w:val="0"/>
      <w:marRight w:val="0"/>
      <w:marTop w:val="0"/>
      <w:marBottom w:val="0"/>
      <w:divBdr>
        <w:top w:val="none" w:sz="0" w:space="0" w:color="auto"/>
        <w:left w:val="none" w:sz="0" w:space="0" w:color="auto"/>
        <w:bottom w:val="none" w:sz="0" w:space="0" w:color="auto"/>
        <w:right w:val="none" w:sz="0" w:space="0" w:color="auto"/>
      </w:divBdr>
    </w:div>
    <w:div w:id="1340616029">
      <w:bodyDiv w:val="1"/>
      <w:marLeft w:val="0"/>
      <w:marRight w:val="0"/>
      <w:marTop w:val="0"/>
      <w:marBottom w:val="0"/>
      <w:divBdr>
        <w:top w:val="none" w:sz="0" w:space="0" w:color="auto"/>
        <w:left w:val="none" w:sz="0" w:space="0" w:color="auto"/>
        <w:bottom w:val="none" w:sz="0" w:space="0" w:color="auto"/>
        <w:right w:val="none" w:sz="0" w:space="0" w:color="auto"/>
      </w:divBdr>
      <w:divsChild>
        <w:div w:id="1938368040">
          <w:marLeft w:val="0"/>
          <w:marRight w:val="0"/>
          <w:marTop w:val="0"/>
          <w:marBottom w:val="0"/>
          <w:divBdr>
            <w:top w:val="none" w:sz="0" w:space="0" w:color="auto"/>
            <w:left w:val="none" w:sz="0" w:space="0" w:color="auto"/>
            <w:bottom w:val="none" w:sz="0" w:space="0" w:color="auto"/>
            <w:right w:val="none" w:sz="0" w:space="0" w:color="auto"/>
          </w:divBdr>
          <w:divsChild>
            <w:div w:id="1592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32627">
      <w:bodyDiv w:val="1"/>
      <w:marLeft w:val="0"/>
      <w:marRight w:val="0"/>
      <w:marTop w:val="0"/>
      <w:marBottom w:val="0"/>
      <w:divBdr>
        <w:top w:val="none" w:sz="0" w:space="0" w:color="auto"/>
        <w:left w:val="none" w:sz="0" w:space="0" w:color="auto"/>
        <w:bottom w:val="none" w:sz="0" w:space="0" w:color="auto"/>
        <w:right w:val="none" w:sz="0" w:space="0" w:color="auto"/>
      </w:divBdr>
    </w:div>
    <w:div w:id="1467354656">
      <w:bodyDiv w:val="1"/>
      <w:marLeft w:val="0"/>
      <w:marRight w:val="0"/>
      <w:marTop w:val="0"/>
      <w:marBottom w:val="0"/>
      <w:divBdr>
        <w:top w:val="none" w:sz="0" w:space="0" w:color="auto"/>
        <w:left w:val="none" w:sz="0" w:space="0" w:color="auto"/>
        <w:bottom w:val="none" w:sz="0" w:space="0" w:color="auto"/>
        <w:right w:val="none" w:sz="0" w:space="0" w:color="auto"/>
      </w:divBdr>
    </w:div>
    <w:div w:id="1788573785">
      <w:bodyDiv w:val="1"/>
      <w:marLeft w:val="0"/>
      <w:marRight w:val="0"/>
      <w:marTop w:val="0"/>
      <w:marBottom w:val="0"/>
      <w:divBdr>
        <w:top w:val="none" w:sz="0" w:space="0" w:color="auto"/>
        <w:left w:val="none" w:sz="0" w:space="0" w:color="auto"/>
        <w:bottom w:val="none" w:sz="0" w:space="0" w:color="auto"/>
        <w:right w:val="none" w:sz="0" w:space="0" w:color="auto"/>
      </w:divBdr>
    </w:div>
    <w:div w:id="1840002953">
      <w:bodyDiv w:val="1"/>
      <w:marLeft w:val="0"/>
      <w:marRight w:val="0"/>
      <w:marTop w:val="0"/>
      <w:marBottom w:val="0"/>
      <w:divBdr>
        <w:top w:val="none" w:sz="0" w:space="0" w:color="auto"/>
        <w:left w:val="none" w:sz="0" w:space="0" w:color="auto"/>
        <w:bottom w:val="none" w:sz="0" w:space="0" w:color="auto"/>
        <w:right w:val="none" w:sz="0" w:space="0" w:color="auto"/>
      </w:divBdr>
    </w:div>
    <w:div w:id="1845899827">
      <w:bodyDiv w:val="1"/>
      <w:marLeft w:val="0"/>
      <w:marRight w:val="0"/>
      <w:marTop w:val="0"/>
      <w:marBottom w:val="0"/>
      <w:divBdr>
        <w:top w:val="none" w:sz="0" w:space="0" w:color="auto"/>
        <w:left w:val="none" w:sz="0" w:space="0" w:color="auto"/>
        <w:bottom w:val="none" w:sz="0" w:space="0" w:color="auto"/>
        <w:right w:val="none" w:sz="0" w:space="0" w:color="auto"/>
      </w:divBdr>
    </w:div>
    <w:div w:id="1852448009">
      <w:bodyDiv w:val="1"/>
      <w:marLeft w:val="0"/>
      <w:marRight w:val="0"/>
      <w:marTop w:val="0"/>
      <w:marBottom w:val="0"/>
      <w:divBdr>
        <w:top w:val="none" w:sz="0" w:space="0" w:color="auto"/>
        <w:left w:val="none" w:sz="0" w:space="0" w:color="auto"/>
        <w:bottom w:val="none" w:sz="0" w:space="0" w:color="auto"/>
        <w:right w:val="none" w:sz="0" w:space="0" w:color="auto"/>
      </w:divBdr>
    </w:div>
    <w:div w:id="1885874058">
      <w:bodyDiv w:val="1"/>
      <w:marLeft w:val="0"/>
      <w:marRight w:val="0"/>
      <w:marTop w:val="0"/>
      <w:marBottom w:val="0"/>
      <w:divBdr>
        <w:top w:val="none" w:sz="0" w:space="0" w:color="auto"/>
        <w:left w:val="none" w:sz="0" w:space="0" w:color="auto"/>
        <w:bottom w:val="none" w:sz="0" w:space="0" w:color="auto"/>
        <w:right w:val="none" w:sz="0" w:space="0" w:color="auto"/>
      </w:divBdr>
    </w:div>
    <w:div w:id="1949581142">
      <w:bodyDiv w:val="1"/>
      <w:marLeft w:val="0"/>
      <w:marRight w:val="0"/>
      <w:marTop w:val="0"/>
      <w:marBottom w:val="0"/>
      <w:divBdr>
        <w:top w:val="none" w:sz="0" w:space="0" w:color="auto"/>
        <w:left w:val="none" w:sz="0" w:space="0" w:color="auto"/>
        <w:bottom w:val="none" w:sz="0" w:space="0" w:color="auto"/>
        <w:right w:val="none" w:sz="0" w:space="0" w:color="auto"/>
      </w:divBdr>
    </w:div>
    <w:div w:id="1960406250">
      <w:bodyDiv w:val="1"/>
      <w:marLeft w:val="0"/>
      <w:marRight w:val="0"/>
      <w:marTop w:val="0"/>
      <w:marBottom w:val="0"/>
      <w:divBdr>
        <w:top w:val="none" w:sz="0" w:space="0" w:color="auto"/>
        <w:left w:val="none" w:sz="0" w:space="0" w:color="auto"/>
        <w:bottom w:val="none" w:sz="0" w:space="0" w:color="auto"/>
        <w:right w:val="none" w:sz="0" w:space="0" w:color="auto"/>
      </w:divBdr>
    </w:div>
    <w:div w:id="2010061664">
      <w:bodyDiv w:val="1"/>
      <w:marLeft w:val="0"/>
      <w:marRight w:val="0"/>
      <w:marTop w:val="0"/>
      <w:marBottom w:val="0"/>
      <w:divBdr>
        <w:top w:val="none" w:sz="0" w:space="0" w:color="auto"/>
        <w:left w:val="none" w:sz="0" w:space="0" w:color="auto"/>
        <w:bottom w:val="none" w:sz="0" w:space="0" w:color="auto"/>
        <w:right w:val="none" w:sz="0" w:space="0" w:color="auto"/>
      </w:divBdr>
      <w:divsChild>
        <w:div w:id="2139519498">
          <w:marLeft w:val="0"/>
          <w:marRight w:val="0"/>
          <w:marTop w:val="0"/>
          <w:marBottom w:val="0"/>
          <w:divBdr>
            <w:top w:val="none" w:sz="0" w:space="0" w:color="auto"/>
            <w:left w:val="none" w:sz="0" w:space="0" w:color="auto"/>
            <w:bottom w:val="none" w:sz="0" w:space="0" w:color="auto"/>
            <w:right w:val="none" w:sz="0" w:space="0" w:color="auto"/>
          </w:divBdr>
          <w:divsChild>
            <w:div w:id="521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528">
      <w:bodyDiv w:val="1"/>
      <w:marLeft w:val="0"/>
      <w:marRight w:val="0"/>
      <w:marTop w:val="0"/>
      <w:marBottom w:val="0"/>
      <w:divBdr>
        <w:top w:val="none" w:sz="0" w:space="0" w:color="auto"/>
        <w:left w:val="none" w:sz="0" w:space="0" w:color="auto"/>
        <w:bottom w:val="none" w:sz="0" w:space="0" w:color="auto"/>
        <w:right w:val="none" w:sz="0" w:space="0" w:color="auto"/>
      </w:divBdr>
    </w:div>
    <w:div w:id="21245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64</TotalTime>
  <Pages>9</Pages>
  <Words>2730</Words>
  <Characters>16614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2024060348, MT</dc:description>
  <cp:lastModifiedBy>Gitte Jørgensen</cp:lastModifiedBy>
  <cp:revision>10</cp:revision>
  <cp:lastPrinted>2012-08-22T08:53:00Z</cp:lastPrinted>
  <dcterms:created xsi:type="dcterms:W3CDTF">2025-03-27T12:57:00Z</dcterms:created>
  <dcterms:modified xsi:type="dcterms:W3CDTF">2025-03-31T08:48:00Z</dcterms:modified>
</cp:coreProperties>
</file>