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DA" w:rsidRPr="00686709" w:rsidRDefault="00DC29DA" w:rsidP="00DC29DA">
      <w:pPr>
        <w:rPr>
          <w:sz w:val="24"/>
          <w:szCs w:val="24"/>
        </w:rPr>
      </w:pPr>
      <w:r w:rsidRPr="00686709">
        <w:rPr>
          <w:noProof/>
          <w:sz w:val="24"/>
          <w:szCs w:val="24"/>
        </w:rPr>
        <w:drawing>
          <wp:inline distT="0" distB="0" distL="0" distR="0" wp14:anchorId="4DA175CF" wp14:editId="46315F97">
            <wp:extent cx="2432050" cy="685800"/>
            <wp:effectExtent l="0" t="0" r="6350" b="0"/>
            <wp:docPr id="2" name="Billede 2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DA" w:rsidRDefault="00DC29DA" w:rsidP="00DC29DA">
      <w:pPr>
        <w:tabs>
          <w:tab w:val="right" w:pos="9072"/>
        </w:tabs>
        <w:jc w:val="both"/>
        <w:rPr>
          <w:spacing w:val="-3"/>
          <w:sz w:val="24"/>
          <w:szCs w:val="24"/>
        </w:rPr>
      </w:pPr>
    </w:p>
    <w:p w:rsidR="00DC29DA" w:rsidRPr="00686709" w:rsidRDefault="00DC29DA" w:rsidP="00686709">
      <w:pPr>
        <w:tabs>
          <w:tab w:val="right" w:pos="9072"/>
        </w:tabs>
        <w:jc w:val="right"/>
        <w:rPr>
          <w:b/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</w:r>
      <w:r w:rsidR="00954449">
        <w:rPr>
          <w:b/>
          <w:spacing w:val="-3"/>
          <w:sz w:val="24"/>
          <w:szCs w:val="24"/>
        </w:rPr>
        <w:t>31. juli 2023</w:t>
      </w:r>
    </w:p>
    <w:p w:rsidR="00DC29DA" w:rsidRPr="00686709" w:rsidRDefault="00DC29DA" w:rsidP="00DC29DA">
      <w:pPr>
        <w:tabs>
          <w:tab w:val="center" w:pos="4536"/>
        </w:tabs>
        <w:rPr>
          <w:spacing w:val="-3"/>
          <w:sz w:val="24"/>
          <w:szCs w:val="24"/>
        </w:rPr>
      </w:pPr>
    </w:p>
    <w:p w:rsidR="00252AB4" w:rsidRPr="00686709" w:rsidRDefault="00252AB4" w:rsidP="00DC29DA">
      <w:pPr>
        <w:tabs>
          <w:tab w:val="center" w:pos="4536"/>
        </w:tabs>
        <w:rPr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center" w:pos="4536"/>
        </w:tabs>
        <w:rPr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686709">
        <w:rPr>
          <w:b/>
          <w:spacing w:val="-3"/>
          <w:sz w:val="24"/>
          <w:szCs w:val="24"/>
        </w:rPr>
        <w:t>PRODUKTRESUMÉ</w:t>
      </w:r>
    </w:p>
    <w:p w:rsidR="00DC29DA" w:rsidRPr="00686709" w:rsidRDefault="00DC29DA" w:rsidP="00DC29D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center" w:pos="4536"/>
        </w:tabs>
        <w:jc w:val="center"/>
        <w:rPr>
          <w:b/>
          <w:spacing w:val="-3"/>
          <w:sz w:val="24"/>
          <w:szCs w:val="24"/>
        </w:rPr>
      </w:pPr>
      <w:r w:rsidRPr="00686709">
        <w:rPr>
          <w:b/>
          <w:spacing w:val="-3"/>
          <w:sz w:val="24"/>
          <w:szCs w:val="24"/>
        </w:rPr>
        <w:t>for</w:t>
      </w:r>
    </w:p>
    <w:p w:rsidR="00DC29DA" w:rsidRPr="00686709" w:rsidRDefault="00DC29DA" w:rsidP="00DC29D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center" w:pos="4536"/>
        </w:tabs>
        <w:jc w:val="center"/>
        <w:rPr>
          <w:spacing w:val="-3"/>
          <w:sz w:val="24"/>
          <w:szCs w:val="24"/>
        </w:rPr>
      </w:pPr>
      <w:proofErr w:type="spellStart"/>
      <w:r w:rsidRPr="00686709">
        <w:rPr>
          <w:b/>
          <w:spacing w:val="-3"/>
          <w:sz w:val="24"/>
          <w:szCs w:val="24"/>
        </w:rPr>
        <w:t>Pevison</w:t>
      </w:r>
      <w:proofErr w:type="spellEnd"/>
      <w:r w:rsidRPr="00686709">
        <w:rPr>
          <w:b/>
          <w:spacing w:val="-3"/>
          <w:sz w:val="24"/>
          <w:szCs w:val="24"/>
        </w:rPr>
        <w:t>, creme (Orifarm)</w:t>
      </w:r>
    </w:p>
    <w:p w:rsidR="00DC29DA" w:rsidRPr="00686709" w:rsidRDefault="00DC29DA" w:rsidP="00DC29D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>03858</w:t>
      </w:r>
    </w:p>
    <w:p w:rsidR="00DC29DA" w:rsidRPr="00686709" w:rsidRDefault="00DC29DA" w:rsidP="00DC29DA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</w: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</w:p>
    <w:p w:rsidR="00DC29DA" w:rsidRPr="00686709" w:rsidRDefault="00DC29DA" w:rsidP="00DC29DA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BE776C" w:rsidRDefault="00DC29DA" w:rsidP="00BE776C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</w:r>
      <w:proofErr w:type="spellStart"/>
      <w:r w:rsidR="00BE776C">
        <w:rPr>
          <w:spacing w:val="-3"/>
          <w:sz w:val="24"/>
          <w:szCs w:val="24"/>
        </w:rPr>
        <w:t>Triamcinolonacetonid</w:t>
      </w:r>
      <w:proofErr w:type="spellEnd"/>
      <w:r w:rsidR="00BE776C">
        <w:rPr>
          <w:spacing w:val="-3"/>
          <w:sz w:val="24"/>
          <w:szCs w:val="24"/>
        </w:rPr>
        <w:t xml:space="preserve"> 1 mg/g og </w:t>
      </w:r>
      <w:proofErr w:type="spellStart"/>
      <w:r w:rsidR="00BE776C">
        <w:rPr>
          <w:spacing w:val="-3"/>
          <w:sz w:val="24"/>
          <w:szCs w:val="24"/>
        </w:rPr>
        <w:t>econazolnitrat</w:t>
      </w:r>
      <w:proofErr w:type="spellEnd"/>
      <w:r w:rsidR="00BE776C">
        <w:rPr>
          <w:spacing w:val="-3"/>
          <w:sz w:val="24"/>
          <w:szCs w:val="24"/>
        </w:rPr>
        <w:t xml:space="preserve"> 10 mg/g.</w:t>
      </w:r>
    </w:p>
    <w:p w:rsidR="00BE776C" w:rsidRDefault="00BE776C" w:rsidP="00BE776C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BE776C" w:rsidRDefault="00BE776C" w:rsidP="00BE776C">
      <w:pPr>
        <w:tabs>
          <w:tab w:val="left" w:pos="0"/>
          <w:tab w:val="left" w:pos="851"/>
        </w:tabs>
        <w:ind w:left="1700" w:hanging="850"/>
        <w:rPr>
          <w:sz w:val="24"/>
          <w:szCs w:val="24"/>
        </w:rPr>
      </w:pPr>
      <w:r>
        <w:rPr>
          <w:sz w:val="24"/>
          <w:szCs w:val="24"/>
        </w:rPr>
        <w:t>Hjælpestoffer, som behandleren skal være opmærksom på</w:t>
      </w:r>
    </w:p>
    <w:p w:rsidR="00BE776C" w:rsidRPr="00533800" w:rsidRDefault="00BE776C" w:rsidP="00533800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533800">
        <w:rPr>
          <w:spacing w:val="-3"/>
          <w:sz w:val="24"/>
          <w:szCs w:val="24"/>
        </w:rPr>
        <w:t>Benzoesyre (E210). Dette l</w:t>
      </w:r>
      <w:r w:rsidRPr="00533800">
        <w:rPr>
          <w:sz w:val="24"/>
          <w:szCs w:val="24"/>
        </w:rPr>
        <w:t>ægemiddel indeholder 30 mg benzoesyre pr. tube med 15 g creme, svarende til 2 mg/g creme og 60 mg benzoesyre pr. tube med 30 g creme, svarende til 2 mg/g creme.</w:t>
      </w:r>
    </w:p>
    <w:p w:rsidR="00BE776C" w:rsidRPr="00533800" w:rsidRDefault="00BE776C" w:rsidP="00533800">
      <w:pPr>
        <w:ind w:left="1276" w:hanging="425"/>
        <w:rPr>
          <w:sz w:val="24"/>
          <w:szCs w:val="24"/>
          <w:u w:val="single"/>
        </w:rPr>
      </w:pPr>
    </w:p>
    <w:p w:rsidR="00BE776C" w:rsidRPr="00533800" w:rsidRDefault="00BE776C" w:rsidP="00533800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u w:val="single"/>
        </w:rPr>
      </w:pPr>
      <w:proofErr w:type="spellStart"/>
      <w:r w:rsidRPr="00533800">
        <w:rPr>
          <w:sz w:val="24"/>
          <w:szCs w:val="24"/>
        </w:rPr>
        <w:t>Butylhydroxyanisol</w:t>
      </w:r>
      <w:proofErr w:type="spellEnd"/>
      <w:r w:rsidRPr="00533800">
        <w:rPr>
          <w:sz w:val="24"/>
          <w:szCs w:val="24"/>
        </w:rPr>
        <w:t xml:space="preserve"> (E320). </w:t>
      </w:r>
      <w:r w:rsidRPr="00533800">
        <w:rPr>
          <w:spacing w:val="-3"/>
          <w:sz w:val="24"/>
          <w:szCs w:val="24"/>
        </w:rPr>
        <w:t>Dette l</w:t>
      </w:r>
      <w:r w:rsidRPr="00533800">
        <w:rPr>
          <w:sz w:val="24"/>
          <w:szCs w:val="24"/>
        </w:rPr>
        <w:t xml:space="preserve">ægemiddel indeholder 0,2 mg/g </w:t>
      </w:r>
      <w:proofErr w:type="spellStart"/>
      <w:r w:rsidRPr="00533800">
        <w:rPr>
          <w:sz w:val="24"/>
          <w:szCs w:val="24"/>
        </w:rPr>
        <w:t>butylhydroxyanisol</w:t>
      </w:r>
      <w:proofErr w:type="spellEnd"/>
      <w:r w:rsidRPr="00533800">
        <w:rPr>
          <w:sz w:val="24"/>
          <w:szCs w:val="24"/>
        </w:rPr>
        <w:t>.</w:t>
      </w:r>
    </w:p>
    <w:p w:rsidR="00BE776C" w:rsidRDefault="00BE776C" w:rsidP="00BE776C">
      <w:pPr>
        <w:tabs>
          <w:tab w:val="left" w:pos="0"/>
          <w:tab w:val="left" w:pos="851"/>
        </w:tabs>
        <w:ind w:left="1700" w:hanging="850"/>
        <w:rPr>
          <w:spacing w:val="-3"/>
          <w:sz w:val="24"/>
          <w:szCs w:val="24"/>
        </w:rPr>
      </w:pPr>
    </w:p>
    <w:p w:rsidR="00BE776C" w:rsidRDefault="00BE776C" w:rsidP="00BE776C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Alle hjælpestoffer er anført under pkt. 6.1.</w:t>
      </w:r>
    </w:p>
    <w:p w:rsidR="00DC29DA" w:rsidRPr="00686709" w:rsidRDefault="00DC29DA" w:rsidP="00BE776C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5"/>
        <w:jc w:val="both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Creme (Orifarm)</w:t>
      </w:r>
    </w:p>
    <w:p w:rsidR="00DC29DA" w:rsidRPr="00686709" w:rsidRDefault="00DC29DA" w:rsidP="00DC29DA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bookmarkStart w:id="0" w:name="_Hlk33534721"/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1A396A" w:rsidRPr="00C84483" w:rsidRDefault="001A396A" w:rsidP="001A396A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686709" w:rsidRPr="00686709" w:rsidRDefault="00686709" w:rsidP="00686709">
      <w:pPr>
        <w:tabs>
          <w:tab w:val="left" w:pos="0"/>
          <w:tab w:val="left" w:pos="851"/>
        </w:tabs>
        <w:ind w:left="850" w:firstLine="1"/>
        <w:rPr>
          <w:i/>
          <w:sz w:val="24"/>
          <w:szCs w:val="24"/>
        </w:rPr>
      </w:pP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creme er indiceret til behandling af hudinfektioner forårsaget af </w:t>
      </w:r>
      <w:proofErr w:type="spellStart"/>
      <w:r w:rsidRPr="00686709">
        <w:rPr>
          <w:spacing w:val="-3"/>
          <w:sz w:val="24"/>
          <w:szCs w:val="24"/>
        </w:rPr>
        <w:t>dermatofytter</w:t>
      </w:r>
      <w:proofErr w:type="spellEnd"/>
      <w:r w:rsidRPr="00686709">
        <w:rPr>
          <w:spacing w:val="-3"/>
          <w:sz w:val="24"/>
          <w:szCs w:val="24"/>
        </w:rPr>
        <w:t xml:space="preserve"> eller </w:t>
      </w:r>
      <w:proofErr w:type="spellStart"/>
      <w:r w:rsidRPr="00686709">
        <w:rPr>
          <w:i/>
          <w:spacing w:val="-3"/>
          <w:sz w:val="24"/>
          <w:szCs w:val="24"/>
        </w:rPr>
        <w:t>Candida</w:t>
      </w:r>
      <w:proofErr w:type="spellEnd"/>
      <w:r w:rsidRPr="00686709">
        <w:rPr>
          <w:i/>
          <w:spacing w:val="-3"/>
          <w:sz w:val="24"/>
          <w:szCs w:val="24"/>
        </w:rPr>
        <w:t xml:space="preserve"> </w:t>
      </w:r>
      <w:proofErr w:type="spellStart"/>
      <w:r w:rsidRPr="00686709">
        <w:rPr>
          <w:i/>
          <w:spacing w:val="-3"/>
          <w:sz w:val="24"/>
          <w:szCs w:val="24"/>
        </w:rPr>
        <w:t>spp</w:t>
      </w:r>
      <w:proofErr w:type="spellEnd"/>
      <w:r w:rsidRPr="00686709">
        <w:rPr>
          <w:spacing w:val="-3"/>
          <w:sz w:val="24"/>
          <w:szCs w:val="24"/>
        </w:rPr>
        <w:t>., hvor inflammatoriske symptomer er fremtrædende.</w:t>
      </w:r>
    </w:p>
    <w:bookmarkEnd w:id="0"/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DC29DA" w:rsidRPr="00686709" w:rsidRDefault="00DC29DA" w:rsidP="00DC29DA">
      <w:pPr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Creme til topisk anvendelse på huden.</w:t>
      </w:r>
    </w:p>
    <w:p w:rsidR="00DC29DA" w:rsidRPr="00686709" w:rsidRDefault="00DC29DA" w:rsidP="00DC29DA">
      <w:pPr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ind w:left="851"/>
        <w:rPr>
          <w:spacing w:val="-3"/>
          <w:sz w:val="24"/>
          <w:szCs w:val="24"/>
          <w:u w:val="single"/>
        </w:rPr>
      </w:pPr>
      <w:r w:rsidRPr="00686709">
        <w:rPr>
          <w:spacing w:val="-3"/>
          <w:sz w:val="24"/>
          <w:szCs w:val="24"/>
          <w:u w:val="single"/>
        </w:rPr>
        <w:t>Voksne og børn</w:t>
      </w:r>
    </w:p>
    <w:p w:rsidR="00DC29DA" w:rsidRPr="00686709" w:rsidRDefault="00DC29DA" w:rsidP="00DC29DA">
      <w:pPr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Påsmøres huden i et tyndt lag 1</w:t>
      </w:r>
      <w:r w:rsidRPr="00686709">
        <w:rPr>
          <w:spacing w:val="-3"/>
          <w:sz w:val="24"/>
          <w:szCs w:val="24"/>
        </w:rPr>
        <w:softHyphen/>
      </w:r>
      <w:r w:rsidRPr="00686709">
        <w:rPr>
          <w:spacing w:val="-3"/>
          <w:sz w:val="24"/>
          <w:szCs w:val="24"/>
        </w:rPr>
        <w:softHyphen/>
      </w:r>
      <w:r w:rsidRPr="00686709">
        <w:rPr>
          <w:spacing w:val="-3"/>
          <w:sz w:val="24"/>
          <w:szCs w:val="24"/>
        </w:rPr>
        <w:noBreakHyphen/>
        <w:t xml:space="preserve">2 gange daglig. </w:t>
      </w:r>
    </w:p>
    <w:p w:rsidR="00DC29DA" w:rsidRPr="00686709" w:rsidRDefault="00DC29DA" w:rsidP="00DC29DA">
      <w:pPr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lastRenderedPageBreak/>
        <w:t>Behandlingen bør ikke overskride 10 dage, da længere tids anvendelse medfører risiko for lokal hudatrofi.</w:t>
      </w:r>
    </w:p>
    <w:p w:rsidR="00DC29DA" w:rsidRPr="00686709" w:rsidRDefault="00DC29DA" w:rsidP="00DC29DA">
      <w:pPr>
        <w:ind w:left="851"/>
        <w:rPr>
          <w:spacing w:val="-3"/>
          <w:sz w:val="24"/>
          <w:szCs w:val="24"/>
        </w:rPr>
      </w:pPr>
    </w:p>
    <w:p w:rsidR="00DC29DA" w:rsidRDefault="00DC29DA" w:rsidP="00DC29DA">
      <w:pPr>
        <w:ind w:left="851"/>
        <w:rPr>
          <w:i/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Som opfølgende behandling kan et rent </w:t>
      </w:r>
      <w:proofErr w:type="spellStart"/>
      <w:r w:rsidRPr="00686709">
        <w:rPr>
          <w:spacing w:val="-3"/>
          <w:sz w:val="24"/>
          <w:szCs w:val="24"/>
        </w:rPr>
        <w:t>antimykotikum</w:t>
      </w:r>
      <w:proofErr w:type="spellEnd"/>
      <w:r w:rsidRPr="00686709">
        <w:rPr>
          <w:spacing w:val="-3"/>
          <w:sz w:val="24"/>
          <w:szCs w:val="24"/>
        </w:rPr>
        <w:t xml:space="preserve"> anvendes. Denne behandling bør fortsætte 2 uger efter symptomfrihed for at undgå recidiv. </w:t>
      </w:r>
      <w:r w:rsidRPr="00686709">
        <w:rPr>
          <w:i/>
          <w:spacing w:val="-3"/>
          <w:sz w:val="24"/>
          <w:szCs w:val="24"/>
        </w:rPr>
        <w:t xml:space="preserve"> </w:t>
      </w:r>
    </w:p>
    <w:p w:rsidR="00C11524" w:rsidRDefault="00C11524" w:rsidP="00C11524">
      <w:pPr>
        <w:spacing w:after="4"/>
        <w:ind w:left="900" w:hanging="20"/>
        <w:rPr>
          <w:spacing w:val="-3"/>
          <w:sz w:val="24"/>
          <w:szCs w:val="24"/>
        </w:rPr>
      </w:pPr>
    </w:p>
    <w:p w:rsidR="00C11524" w:rsidRDefault="00C11524" w:rsidP="00C11524">
      <w:pPr>
        <w:spacing w:after="4"/>
        <w:ind w:left="900" w:hanging="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Pludselig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 xml:space="preserve"> udgør en potentiel risiko for at udvikle 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 (TSW) efter langvarig og kontinuerlig anvendelse, for hyppig anvendelse eller anvendelse på større områder (se pkt. 4.4 og 4.8). Dette kan undgås ved gradvis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præparatet efter langtidsbehandling i stedet for en brat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. 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Overfølsomhed over for de aktive stoffer eller over for et eller flere af hjælpestofferne anført i pkt. 6.1.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 xml:space="preserve">Ligesom andre dermatologiske præparater, der indeholder </w:t>
      </w:r>
      <w:proofErr w:type="spellStart"/>
      <w:r w:rsidRPr="00686709">
        <w:rPr>
          <w:spacing w:val="-3"/>
          <w:sz w:val="24"/>
          <w:szCs w:val="24"/>
        </w:rPr>
        <w:t>kortikosteroider</w:t>
      </w:r>
      <w:proofErr w:type="spellEnd"/>
      <w:r w:rsidRPr="00686709">
        <w:rPr>
          <w:spacing w:val="-3"/>
          <w:sz w:val="24"/>
          <w:szCs w:val="24"/>
        </w:rPr>
        <w:t xml:space="preserve">, er </w:t>
      </w: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creme kontraindiceret ved visse hudlidelser såsom </w:t>
      </w:r>
      <w:proofErr w:type="spellStart"/>
      <w:r w:rsidRPr="00686709">
        <w:rPr>
          <w:spacing w:val="-3"/>
          <w:sz w:val="24"/>
          <w:szCs w:val="24"/>
        </w:rPr>
        <w:t>rosacea</w:t>
      </w:r>
      <w:proofErr w:type="spellEnd"/>
      <w:r w:rsidRPr="00686709">
        <w:rPr>
          <w:spacing w:val="-3"/>
          <w:sz w:val="24"/>
          <w:szCs w:val="24"/>
        </w:rPr>
        <w:t xml:space="preserve">, perioral </w:t>
      </w:r>
      <w:proofErr w:type="spellStart"/>
      <w:r w:rsidRPr="00686709">
        <w:rPr>
          <w:spacing w:val="-3"/>
          <w:sz w:val="24"/>
          <w:szCs w:val="24"/>
        </w:rPr>
        <w:t>dermatit</w:t>
      </w:r>
      <w:proofErr w:type="spellEnd"/>
      <w:r w:rsidRPr="00686709">
        <w:rPr>
          <w:spacing w:val="-3"/>
          <w:sz w:val="24"/>
          <w:szCs w:val="24"/>
        </w:rPr>
        <w:t xml:space="preserve">, akne, tuberkulose, </w:t>
      </w:r>
      <w:proofErr w:type="spellStart"/>
      <w:r w:rsidRPr="00686709">
        <w:rPr>
          <w:spacing w:val="-3"/>
          <w:sz w:val="24"/>
          <w:szCs w:val="24"/>
        </w:rPr>
        <w:t>varicella</w:t>
      </w:r>
      <w:proofErr w:type="spellEnd"/>
      <w:r w:rsidRPr="00686709">
        <w:rPr>
          <w:spacing w:val="-3"/>
          <w:sz w:val="24"/>
          <w:szCs w:val="24"/>
        </w:rPr>
        <w:t xml:space="preserve">, herpes </w:t>
      </w:r>
      <w:proofErr w:type="spellStart"/>
      <w:r w:rsidRPr="00686709">
        <w:rPr>
          <w:spacing w:val="-3"/>
          <w:sz w:val="24"/>
          <w:szCs w:val="24"/>
        </w:rPr>
        <w:t>simplex</w:t>
      </w:r>
      <w:proofErr w:type="spellEnd"/>
      <w:r w:rsidRPr="00686709">
        <w:rPr>
          <w:spacing w:val="-3"/>
          <w:sz w:val="24"/>
          <w:szCs w:val="24"/>
        </w:rPr>
        <w:t xml:space="preserve"> og andre bakterielle eller virale hudinfektioner samt på steder for nylig vaccination.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Kun til udvortes brug. </w:t>
      </w:r>
      <w:proofErr w:type="spellStart"/>
      <w:r w:rsidRPr="00D24256">
        <w:rPr>
          <w:spacing w:val="-3"/>
          <w:sz w:val="24"/>
          <w:szCs w:val="24"/>
        </w:rPr>
        <w:t>Pevison</w:t>
      </w:r>
      <w:proofErr w:type="spellEnd"/>
      <w:r w:rsidRPr="00D24256">
        <w:rPr>
          <w:spacing w:val="-3"/>
          <w:sz w:val="24"/>
          <w:szCs w:val="24"/>
        </w:rPr>
        <w:t xml:space="preserve"> creme er ikke beregnet til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eller oral anvendelse. Undgå kontakt med øjnene eller munden.  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I tilfælde af en reaktion, der tyder på overfølsomhed eller en kemisk irritation, skal behandlingen seponeres.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Behandling af store hudområder, ansigt, </w:t>
      </w:r>
      <w:proofErr w:type="spellStart"/>
      <w:r w:rsidRPr="00D24256">
        <w:rPr>
          <w:spacing w:val="-3"/>
          <w:sz w:val="24"/>
          <w:szCs w:val="24"/>
        </w:rPr>
        <w:t>intertriginøse</w:t>
      </w:r>
      <w:proofErr w:type="spellEnd"/>
      <w:r w:rsidRPr="00D24256">
        <w:rPr>
          <w:spacing w:val="-3"/>
          <w:sz w:val="24"/>
          <w:szCs w:val="24"/>
        </w:rPr>
        <w:t xml:space="preserve"> hudområder samt børn bør ske med forsigtighed.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Bør ikke anvendes på åbne sår.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Når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påsmøres huden, kan de absorberes i tilstrækkelig mængde til at fremkalde systemiske virkninger og dermed hæmning af HPA-aksen og </w:t>
      </w:r>
      <w:proofErr w:type="spellStart"/>
      <w:r w:rsidRPr="00D24256">
        <w:rPr>
          <w:spacing w:val="-3"/>
          <w:sz w:val="24"/>
          <w:szCs w:val="24"/>
        </w:rPr>
        <w:t>adrenal</w:t>
      </w:r>
      <w:proofErr w:type="spellEnd"/>
      <w:r w:rsidRPr="00D24256">
        <w:rPr>
          <w:spacing w:val="-3"/>
          <w:sz w:val="24"/>
          <w:szCs w:val="24"/>
        </w:rPr>
        <w:t xml:space="preserve"> suppression. Systemisk absorption kan øges af forskellige faktorer såsom applikation på et stort </w:t>
      </w:r>
      <w:r w:rsidRPr="00D24256">
        <w:rPr>
          <w:spacing w:val="-3"/>
          <w:sz w:val="24"/>
          <w:szCs w:val="24"/>
        </w:rPr>
        <w:br/>
        <w:t xml:space="preserve">hudområde, applikation på beskadiget hud, applikation under </w:t>
      </w:r>
      <w:proofErr w:type="spellStart"/>
      <w:r w:rsidRPr="00D24256">
        <w:rPr>
          <w:spacing w:val="-3"/>
          <w:sz w:val="24"/>
          <w:szCs w:val="24"/>
        </w:rPr>
        <w:t>okklusive</w:t>
      </w:r>
      <w:proofErr w:type="spellEnd"/>
      <w:r w:rsidRPr="00D24256">
        <w:rPr>
          <w:spacing w:val="-3"/>
          <w:sz w:val="24"/>
          <w:szCs w:val="24"/>
        </w:rPr>
        <w:t xml:space="preserve"> forbindinger på </w:t>
      </w:r>
      <w:r w:rsidRPr="00D24256">
        <w:rPr>
          <w:spacing w:val="-3"/>
          <w:sz w:val="24"/>
          <w:szCs w:val="24"/>
        </w:rPr>
        <w:br/>
        <w:t>huden og længerevarende behandling.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Pædiatriske patienter kan udvise større følsomhed over for topisk </w:t>
      </w:r>
      <w:proofErr w:type="spellStart"/>
      <w:r w:rsidRPr="00D24256">
        <w:rPr>
          <w:spacing w:val="-3"/>
          <w:sz w:val="24"/>
          <w:szCs w:val="24"/>
        </w:rPr>
        <w:t>kortikosteroid</w:t>
      </w:r>
      <w:proofErr w:type="spellEnd"/>
      <w:r w:rsidRPr="00D24256">
        <w:rPr>
          <w:spacing w:val="-3"/>
          <w:sz w:val="24"/>
          <w:szCs w:val="24"/>
        </w:rPr>
        <w:t>-induceret suppression af HPA-aksen (</w:t>
      </w:r>
      <w:proofErr w:type="spellStart"/>
      <w:r w:rsidRPr="00D24256">
        <w:rPr>
          <w:spacing w:val="-3"/>
          <w:sz w:val="24"/>
          <w:szCs w:val="24"/>
        </w:rPr>
        <w:t>hypothalamus</w:t>
      </w:r>
      <w:proofErr w:type="spellEnd"/>
      <w:r w:rsidRPr="00D24256">
        <w:rPr>
          <w:spacing w:val="-3"/>
          <w:sz w:val="24"/>
          <w:szCs w:val="24"/>
        </w:rPr>
        <w:t xml:space="preserve">-hypofyse-binyre) og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 end voksne patienter på grund af den større hudoverflade i forhold til </w:t>
      </w:r>
      <w:r w:rsidRPr="00D24256">
        <w:rPr>
          <w:sz w:val="24"/>
          <w:szCs w:val="24"/>
        </w:rPr>
        <w:t>kropsmassen</w:t>
      </w:r>
      <w:r w:rsidRPr="00D24256">
        <w:rPr>
          <w:spacing w:val="-3"/>
          <w:sz w:val="24"/>
          <w:szCs w:val="24"/>
        </w:rPr>
        <w:t xml:space="preserve">. Der skal udvises forsigtighed ved anvendelse af </w:t>
      </w:r>
      <w:proofErr w:type="spellStart"/>
      <w:r w:rsidRPr="00D24256">
        <w:rPr>
          <w:spacing w:val="-3"/>
          <w:sz w:val="24"/>
          <w:szCs w:val="24"/>
        </w:rPr>
        <w:t>Pevison</w:t>
      </w:r>
      <w:proofErr w:type="spellEnd"/>
      <w:r w:rsidRPr="00D24256">
        <w:rPr>
          <w:spacing w:val="-3"/>
          <w:sz w:val="24"/>
          <w:szCs w:val="24"/>
        </w:rPr>
        <w:t xml:space="preserve"> til pædiatriske patienter, og behandlingen skal seponeres, hvis der forekommer tegn på HPA-aksesuppression eller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Gentagen applikation og/eller langvarig applikation af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</w:t>
      </w:r>
      <w:proofErr w:type="spellStart"/>
      <w:r w:rsidRPr="00D24256">
        <w:rPr>
          <w:spacing w:val="-3"/>
          <w:sz w:val="24"/>
          <w:szCs w:val="24"/>
        </w:rPr>
        <w:t>periorbitalt</w:t>
      </w:r>
      <w:proofErr w:type="spellEnd"/>
      <w:r w:rsidRPr="00D24256">
        <w:rPr>
          <w:spacing w:val="-3"/>
          <w:sz w:val="24"/>
          <w:szCs w:val="24"/>
        </w:rPr>
        <w:t xml:space="preserve"> kan inducere katarakt,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hypertension eller øge risikoen for </w:t>
      </w:r>
      <w:proofErr w:type="spellStart"/>
      <w:r w:rsidRPr="00D24256">
        <w:rPr>
          <w:spacing w:val="-3"/>
          <w:sz w:val="24"/>
          <w:szCs w:val="24"/>
        </w:rPr>
        <w:t>glaukom</w:t>
      </w:r>
      <w:proofErr w:type="spellEnd"/>
      <w:r w:rsidRPr="00D24256">
        <w:rPr>
          <w:spacing w:val="-3"/>
          <w:sz w:val="24"/>
          <w:szCs w:val="24"/>
        </w:rPr>
        <w:t xml:space="preserve"> hos patienterne.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associeres med udtynding af huden og atrofi, </w:t>
      </w:r>
      <w:proofErr w:type="spellStart"/>
      <w:r w:rsidRPr="00D24256">
        <w:rPr>
          <w:spacing w:val="-3"/>
          <w:sz w:val="24"/>
          <w:szCs w:val="24"/>
        </w:rPr>
        <w:t>striae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rosacea</w:t>
      </w:r>
      <w:proofErr w:type="spellEnd"/>
      <w:r w:rsidRPr="00D24256">
        <w:rPr>
          <w:spacing w:val="-3"/>
          <w:sz w:val="24"/>
          <w:szCs w:val="24"/>
        </w:rPr>
        <w:t xml:space="preserve">, perioral </w:t>
      </w:r>
      <w:proofErr w:type="spellStart"/>
      <w:r w:rsidRPr="00D24256">
        <w:rPr>
          <w:spacing w:val="-3"/>
          <w:sz w:val="24"/>
          <w:szCs w:val="24"/>
        </w:rPr>
        <w:t>dermatit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acne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telangiektasi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purpura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hypertrikose</w:t>
      </w:r>
      <w:proofErr w:type="spellEnd"/>
      <w:r w:rsidRPr="00D24256">
        <w:rPr>
          <w:spacing w:val="-3"/>
          <w:sz w:val="24"/>
          <w:szCs w:val="24"/>
        </w:rPr>
        <w:t xml:space="preserve"> og forsinket sårheling.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lastRenderedPageBreak/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kan øge risikoen for dermatologisk super</w:t>
      </w:r>
      <w:r w:rsidRPr="00D24256">
        <w:rPr>
          <w:spacing w:val="-3"/>
          <w:sz w:val="24"/>
          <w:szCs w:val="24"/>
        </w:rPr>
        <w:softHyphen/>
        <w:t>infektion eller opportunistisk infektion.</w:t>
      </w:r>
    </w:p>
    <w:p w:rsidR="00C11524" w:rsidRDefault="00C11524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11524" w:rsidRDefault="00C11524" w:rsidP="00C11524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Langvarig og kontinuerlig anvendelse, for hyppig anvendelse eller anvendelse på større områder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steroider kan medføre udvikling af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efter behandlingsophør (topisk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). Der kan udvikles en alvorlig form for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i form af </w:t>
      </w:r>
      <w:proofErr w:type="spellStart"/>
      <w:r>
        <w:rPr>
          <w:spacing w:val="-3"/>
          <w:sz w:val="24"/>
          <w:szCs w:val="24"/>
        </w:rPr>
        <w:t>dermatitis</w:t>
      </w:r>
      <w:proofErr w:type="spellEnd"/>
      <w:r>
        <w:rPr>
          <w:spacing w:val="-3"/>
          <w:sz w:val="24"/>
          <w:szCs w:val="24"/>
        </w:rPr>
        <w:t xml:space="preserve"> med intens rødme, svie og brændende fornemmelse, der kan sprede sig ud over det initiale behandlingsområde. Det er mere sandsynligt, at det opstår, når sarte hudområder såsom ansigtet og </w:t>
      </w:r>
      <w:proofErr w:type="spellStart"/>
      <w:r>
        <w:rPr>
          <w:spacing w:val="-3"/>
          <w:sz w:val="24"/>
          <w:szCs w:val="24"/>
        </w:rPr>
        <w:t>fleksurer</w:t>
      </w:r>
      <w:proofErr w:type="spellEnd"/>
      <w:r>
        <w:rPr>
          <w:spacing w:val="-3"/>
          <w:sz w:val="24"/>
          <w:szCs w:val="24"/>
        </w:rPr>
        <w:t xml:space="preserve"> behandles. Såfremt der sker en </w:t>
      </w:r>
      <w:proofErr w:type="spellStart"/>
      <w:r>
        <w:rPr>
          <w:spacing w:val="-3"/>
          <w:sz w:val="24"/>
          <w:szCs w:val="24"/>
        </w:rPr>
        <w:t>genopståelse</w:t>
      </w:r>
      <w:proofErr w:type="spellEnd"/>
      <w:r>
        <w:rPr>
          <w:spacing w:val="-3"/>
          <w:sz w:val="24"/>
          <w:szCs w:val="24"/>
        </w:rPr>
        <w:t xml:space="preserve"> af tilstanden inden for dage til uger efter vellykket behandling, bør en </w:t>
      </w:r>
      <w:proofErr w:type="spellStart"/>
      <w:r>
        <w:rPr>
          <w:spacing w:val="-3"/>
          <w:sz w:val="24"/>
          <w:szCs w:val="24"/>
        </w:rPr>
        <w:t>seponeringsreaktion</w:t>
      </w:r>
      <w:proofErr w:type="spellEnd"/>
      <w:r>
        <w:rPr>
          <w:spacing w:val="-3"/>
          <w:sz w:val="24"/>
          <w:szCs w:val="24"/>
        </w:rPr>
        <w:t xml:space="preserve"> mistænkes. Genbehandling skal ske med forsigtighed, og specialistrådgivning anbefales i disse tilfælde, ellers bør der overvejes andre behandlingsmuligheder.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1A396A" w:rsidRDefault="00BE776C" w:rsidP="001A396A">
      <w:pPr>
        <w:ind w:left="851"/>
        <w:rPr>
          <w:sz w:val="24"/>
          <w:szCs w:val="24"/>
          <w:u w:val="single"/>
        </w:rPr>
      </w:pPr>
      <w:r w:rsidRPr="001A396A">
        <w:rPr>
          <w:sz w:val="24"/>
          <w:szCs w:val="24"/>
          <w:u w:val="single"/>
        </w:rPr>
        <w:t>Synsforstyrrelser</w:t>
      </w:r>
    </w:p>
    <w:p w:rsidR="00BE776C" w:rsidRDefault="00BE776C" w:rsidP="00BE776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systemisk og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eller sjældne sygdomme såsom central serøs </w:t>
      </w:r>
      <w:proofErr w:type="spellStart"/>
      <w:r>
        <w:rPr>
          <w:sz w:val="24"/>
          <w:szCs w:val="24"/>
        </w:rPr>
        <w:t>korioretinopati</w:t>
      </w:r>
      <w:proofErr w:type="spellEnd"/>
      <w:r>
        <w:rPr>
          <w:sz w:val="24"/>
          <w:szCs w:val="24"/>
        </w:rPr>
        <w:t xml:space="preserve"> (CSCR), som er indberettet efter brug af systemiske og </w:t>
      </w:r>
      <w:proofErr w:type="spellStart"/>
      <w:r>
        <w:rPr>
          <w:sz w:val="24"/>
          <w:szCs w:val="24"/>
        </w:rPr>
        <w:t>topikale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>.</w:t>
      </w:r>
    </w:p>
    <w:p w:rsidR="00BE776C" w:rsidRDefault="00BE776C" w:rsidP="00BE776C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</w:p>
    <w:p w:rsidR="00BE776C" w:rsidRDefault="00BE776C" w:rsidP="00BE776C">
      <w:pPr>
        <w:widowControl w:val="0"/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Indeholder benzoesyre </w:t>
      </w:r>
      <w:bookmarkStart w:id="1" w:name="_Hlk48892281"/>
      <w:r>
        <w:rPr>
          <w:sz w:val="24"/>
          <w:szCs w:val="24"/>
        </w:rPr>
        <w:t>(E210)</w:t>
      </w:r>
      <w:bookmarkEnd w:id="1"/>
      <w:r>
        <w:rPr>
          <w:sz w:val="24"/>
          <w:szCs w:val="24"/>
        </w:rPr>
        <w:t>, som kan medf</w:t>
      </w:r>
      <w:r>
        <w:rPr>
          <w:spacing w:val="-3"/>
          <w:sz w:val="24"/>
          <w:szCs w:val="24"/>
        </w:rPr>
        <w:t>øre lokal irritation og øge gulsot (</w:t>
      </w:r>
      <w:proofErr w:type="spellStart"/>
      <w:r>
        <w:rPr>
          <w:spacing w:val="-3"/>
          <w:sz w:val="24"/>
          <w:szCs w:val="24"/>
        </w:rPr>
        <w:t>gulning</w:t>
      </w:r>
      <w:proofErr w:type="spellEnd"/>
      <w:r>
        <w:rPr>
          <w:spacing w:val="-3"/>
          <w:sz w:val="24"/>
          <w:szCs w:val="24"/>
        </w:rPr>
        <w:t xml:space="preserve"> af huden og øjnene) hos nyfødte (op til 4 uger).</w:t>
      </w:r>
    </w:p>
    <w:p w:rsidR="00BE776C" w:rsidRDefault="00BE776C" w:rsidP="00BE776C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</w:p>
    <w:p w:rsidR="00BE776C" w:rsidRDefault="00BE776C" w:rsidP="00BE776C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  <w:r>
        <w:rPr>
          <w:spacing w:val="-3"/>
          <w:sz w:val="24"/>
          <w:szCs w:val="24"/>
        </w:rPr>
        <w:t xml:space="preserve">Indeholder </w:t>
      </w:r>
      <w:proofErr w:type="spellStart"/>
      <w:r>
        <w:rPr>
          <w:spacing w:val="-3"/>
          <w:sz w:val="24"/>
          <w:szCs w:val="24"/>
        </w:rPr>
        <w:t>butylhydroxyanisol</w:t>
      </w:r>
      <w:proofErr w:type="spellEnd"/>
      <w:r>
        <w:rPr>
          <w:spacing w:val="-3"/>
          <w:sz w:val="24"/>
          <w:szCs w:val="24"/>
        </w:rPr>
        <w:t xml:space="preserve"> (E320), som kan give lokalt hududslæt (f.eks. kontakteksem) og irritation af øjne og slimhinder.</w:t>
      </w:r>
    </w:p>
    <w:p w:rsidR="00DC29DA" w:rsidRPr="00686709" w:rsidRDefault="00DC29DA" w:rsidP="00026B51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DC29DA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686709">
        <w:rPr>
          <w:spacing w:val="-3"/>
          <w:sz w:val="24"/>
          <w:szCs w:val="24"/>
        </w:rPr>
        <w:t>Econazol</w:t>
      </w:r>
      <w:proofErr w:type="spellEnd"/>
      <w:r w:rsidRPr="00686709">
        <w:rPr>
          <w:spacing w:val="-3"/>
          <w:sz w:val="24"/>
          <w:szCs w:val="24"/>
        </w:rPr>
        <w:t xml:space="preserve"> er en kendt CYP3A4/2C9-hæmmer. Selv om den systemiske mængde er begrænset efter </w:t>
      </w:r>
      <w:proofErr w:type="spellStart"/>
      <w:r w:rsidRPr="00686709">
        <w:rPr>
          <w:spacing w:val="-3"/>
          <w:sz w:val="24"/>
          <w:szCs w:val="24"/>
        </w:rPr>
        <w:t>kutan</w:t>
      </w:r>
      <w:proofErr w:type="spellEnd"/>
      <w:r w:rsidRPr="00686709">
        <w:rPr>
          <w:spacing w:val="-3"/>
          <w:sz w:val="24"/>
          <w:szCs w:val="24"/>
        </w:rPr>
        <w:t xml:space="preserve"> applikation, kan der forekomme kliniske relevante interaktioner, og sådanne er rapporteret hos patienter, der fik orale koagulationshæmmende midler såsom </w:t>
      </w:r>
      <w:proofErr w:type="spellStart"/>
      <w:r w:rsidRPr="00686709">
        <w:rPr>
          <w:spacing w:val="-3"/>
          <w:sz w:val="24"/>
          <w:szCs w:val="24"/>
        </w:rPr>
        <w:t>warfarin</w:t>
      </w:r>
      <w:proofErr w:type="spellEnd"/>
      <w:r w:rsidRPr="00686709">
        <w:rPr>
          <w:spacing w:val="-3"/>
          <w:sz w:val="24"/>
          <w:szCs w:val="24"/>
        </w:rPr>
        <w:t xml:space="preserve"> og </w:t>
      </w:r>
      <w:proofErr w:type="spellStart"/>
      <w:r w:rsidRPr="00686709">
        <w:rPr>
          <w:spacing w:val="-3"/>
          <w:sz w:val="24"/>
          <w:szCs w:val="24"/>
        </w:rPr>
        <w:t>acenocoumarol</w:t>
      </w:r>
      <w:proofErr w:type="spellEnd"/>
      <w:r w:rsidRPr="00686709">
        <w:rPr>
          <w:spacing w:val="-3"/>
          <w:sz w:val="24"/>
          <w:szCs w:val="24"/>
        </w:rPr>
        <w:t xml:space="preserve">. Forsigtighed tilrådes hos disse patienter med hyppigere kontrol af INR. Der kan opstå behov for at justere doseringen af det orale </w:t>
      </w:r>
      <w:proofErr w:type="spellStart"/>
      <w:r w:rsidRPr="00686709">
        <w:rPr>
          <w:spacing w:val="-3"/>
          <w:sz w:val="24"/>
          <w:szCs w:val="24"/>
        </w:rPr>
        <w:t>antikoagulans</w:t>
      </w:r>
      <w:proofErr w:type="spellEnd"/>
      <w:r w:rsidRPr="00686709">
        <w:rPr>
          <w:spacing w:val="-3"/>
          <w:sz w:val="24"/>
          <w:szCs w:val="24"/>
        </w:rPr>
        <w:t xml:space="preserve"> under behandlingen med </w:t>
      </w: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og efter dens afslutning.</w:t>
      </w:r>
    </w:p>
    <w:p w:rsidR="001A396A" w:rsidRPr="00686709" w:rsidRDefault="001A396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1A396A" w:rsidRDefault="001A396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686709">
        <w:rPr>
          <w:spacing w:val="-3"/>
          <w:sz w:val="24"/>
          <w:szCs w:val="24"/>
          <w:u w:val="single"/>
        </w:rPr>
        <w:t>Graviditet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Der er ikke udført egnede og velkontrollerede studier af bivirkninger ved anvendelse af </w:t>
      </w: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creme til gravide kvinder, og der foreligger heller ingen andre relevante epidemiologiske data.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creme må kun anvendes i graviditetens første trimester, når lægen anser det for væsentligt for patientens velbefindende. </w:t>
      </w: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creme kan anvendes i andet og tredje trimester, hvis den potentielle fordel for moderen overstiger eventuelle risici for fostret.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Lægemidler af denne klasse bør ikke finde udbredt anvendelse eller anvendes i større mængder, på store hudområder eller i længere tid hos gravide patienter.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Dyreforsøg har påvist reproduktionstoksicitet [</w:t>
      </w:r>
      <w:proofErr w:type="spellStart"/>
      <w:r w:rsidRPr="00686709">
        <w:rPr>
          <w:spacing w:val="-3"/>
          <w:sz w:val="24"/>
          <w:szCs w:val="24"/>
        </w:rPr>
        <w:t>føtotoksicitet</w:t>
      </w:r>
      <w:proofErr w:type="spellEnd"/>
      <w:r w:rsidRPr="00686709">
        <w:rPr>
          <w:spacing w:val="-3"/>
          <w:sz w:val="24"/>
          <w:szCs w:val="24"/>
        </w:rPr>
        <w:t xml:space="preserve"> med </w:t>
      </w:r>
      <w:proofErr w:type="spellStart"/>
      <w:r w:rsidRPr="00686709">
        <w:rPr>
          <w:spacing w:val="-3"/>
          <w:sz w:val="24"/>
          <w:szCs w:val="24"/>
        </w:rPr>
        <w:t>econazol</w:t>
      </w:r>
      <w:proofErr w:type="spellEnd"/>
      <w:r w:rsidRPr="00686709">
        <w:rPr>
          <w:spacing w:val="-3"/>
          <w:sz w:val="24"/>
          <w:szCs w:val="24"/>
        </w:rPr>
        <w:t xml:space="preserve"> og </w:t>
      </w:r>
      <w:proofErr w:type="spellStart"/>
      <w:r w:rsidRPr="00686709">
        <w:rPr>
          <w:spacing w:val="-3"/>
          <w:sz w:val="24"/>
          <w:szCs w:val="24"/>
        </w:rPr>
        <w:t>teratogenicitet</w:t>
      </w:r>
      <w:proofErr w:type="spellEnd"/>
      <w:r w:rsidRPr="00686709">
        <w:rPr>
          <w:spacing w:val="-3"/>
          <w:sz w:val="24"/>
          <w:szCs w:val="24"/>
        </w:rPr>
        <w:t xml:space="preserve"> for </w:t>
      </w:r>
      <w:proofErr w:type="spellStart"/>
      <w:r w:rsidRPr="00686709">
        <w:rPr>
          <w:spacing w:val="-3"/>
          <w:sz w:val="24"/>
          <w:szCs w:val="24"/>
        </w:rPr>
        <w:t>triamcinolon</w:t>
      </w:r>
      <w:proofErr w:type="spellEnd"/>
      <w:r w:rsidRPr="00686709">
        <w:rPr>
          <w:spacing w:val="-3"/>
          <w:sz w:val="24"/>
          <w:szCs w:val="24"/>
        </w:rPr>
        <w:t xml:space="preserve"> (se nedenfor)]. Risikoen hos mennesker kendes dog ikke.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686709">
        <w:rPr>
          <w:i/>
          <w:spacing w:val="-3"/>
          <w:sz w:val="24"/>
          <w:szCs w:val="24"/>
        </w:rPr>
        <w:lastRenderedPageBreak/>
        <w:t>Econazolnitrat</w:t>
      </w:r>
      <w:proofErr w:type="spellEnd"/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Dyreforsøg har påvist reproduktionstoksicitet (se pkt. 5.3). Relevansen af dette fund for mennesker kendes ikke. Den systemiske absorption af </w:t>
      </w:r>
      <w:proofErr w:type="spellStart"/>
      <w:r w:rsidRPr="00686709">
        <w:rPr>
          <w:spacing w:val="-3"/>
          <w:sz w:val="24"/>
          <w:szCs w:val="24"/>
        </w:rPr>
        <w:t>econazol</w:t>
      </w:r>
      <w:proofErr w:type="spellEnd"/>
      <w:r w:rsidRPr="00686709">
        <w:rPr>
          <w:spacing w:val="-3"/>
          <w:sz w:val="24"/>
          <w:szCs w:val="24"/>
        </w:rPr>
        <w:t xml:space="preserve"> er lav (&lt;10 %) efter lokal anvendelse på human intakt hud.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686709">
        <w:rPr>
          <w:i/>
          <w:spacing w:val="-3"/>
          <w:sz w:val="24"/>
          <w:szCs w:val="24"/>
        </w:rPr>
        <w:t>Triamcinolonacetonid</w:t>
      </w:r>
      <w:proofErr w:type="spellEnd"/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Dyreforsøg har påvist reproduktionstoksicitet (se pkt. 5.3). De begrænsede data i litteraturen indikerer, at efter lokal applikation på huden absorberes op til 5 % af </w:t>
      </w:r>
      <w:proofErr w:type="spellStart"/>
      <w:r w:rsidRPr="00686709">
        <w:rPr>
          <w:spacing w:val="-3"/>
          <w:sz w:val="24"/>
          <w:szCs w:val="24"/>
        </w:rPr>
        <w:t>triamcinolon</w:t>
      </w:r>
      <w:proofErr w:type="spellEnd"/>
      <w:r w:rsidRPr="00686709">
        <w:rPr>
          <w:spacing w:val="-3"/>
          <w:sz w:val="24"/>
          <w:szCs w:val="24"/>
        </w:rPr>
        <w:t xml:space="preserve"> systemisk hos mennesker.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  <w:u w:val="single"/>
        </w:rPr>
        <w:t>Amning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Der foreligger ikke tilstrækkelige og velkontrollerede studier af lokal anvendelse af </w:t>
      </w:r>
      <w:r w:rsidRPr="00686709">
        <w:rPr>
          <w:spacing w:val="-3"/>
          <w:sz w:val="24"/>
          <w:szCs w:val="24"/>
        </w:rPr>
        <w:br/>
      </w: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cr</w:t>
      </w:r>
      <w:r w:rsidR="00026B51">
        <w:rPr>
          <w:spacing w:val="-3"/>
          <w:sz w:val="24"/>
          <w:szCs w:val="24"/>
        </w:rPr>
        <w:t>e</w:t>
      </w:r>
      <w:r w:rsidRPr="00686709">
        <w:rPr>
          <w:spacing w:val="-3"/>
          <w:sz w:val="24"/>
          <w:szCs w:val="24"/>
        </w:rPr>
        <w:t>me under amning.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Det vides ikke, om samtidig lokal anvendelse af </w:t>
      </w: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creme på huden kunne føre til systemisk absorption af så store mængder, at de ville kunne påvises i human mælk.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Der bør udvises forsigtighed, når </w:t>
      </w: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creme administreres til mødre, der ammer. Bør ikke anvendes på brystvorterne før amning.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 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686709">
        <w:rPr>
          <w:i/>
          <w:spacing w:val="-3"/>
          <w:sz w:val="24"/>
          <w:szCs w:val="24"/>
        </w:rPr>
        <w:t>Econazolnitrat</w:t>
      </w:r>
      <w:proofErr w:type="spellEnd"/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Efter oral administration af </w:t>
      </w:r>
      <w:proofErr w:type="spellStart"/>
      <w:r w:rsidRPr="00686709">
        <w:rPr>
          <w:spacing w:val="-3"/>
          <w:sz w:val="24"/>
          <w:szCs w:val="24"/>
        </w:rPr>
        <w:t>econazolnitrat</w:t>
      </w:r>
      <w:proofErr w:type="spellEnd"/>
      <w:r w:rsidRPr="00686709">
        <w:rPr>
          <w:spacing w:val="-3"/>
          <w:sz w:val="24"/>
          <w:szCs w:val="24"/>
        </w:rPr>
        <w:t xml:space="preserve"> til diegivende rotter blev </w:t>
      </w:r>
      <w:proofErr w:type="spellStart"/>
      <w:r w:rsidRPr="00686709">
        <w:rPr>
          <w:spacing w:val="-3"/>
          <w:sz w:val="24"/>
          <w:szCs w:val="24"/>
        </w:rPr>
        <w:t>econazol</w:t>
      </w:r>
      <w:proofErr w:type="spellEnd"/>
      <w:r w:rsidRPr="00686709">
        <w:rPr>
          <w:spacing w:val="-3"/>
          <w:sz w:val="24"/>
          <w:szCs w:val="24"/>
        </w:rPr>
        <w:t xml:space="preserve"> og/eller dets metabolitter udskilt i mælken og kunne genfindes hos diende afkom. Det vides ikke, om </w:t>
      </w:r>
      <w:proofErr w:type="spellStart"/>
      <w:r w:rsidRPr="00686709">
        <w:rPr>
          <w:spacing w:val="-3"/>
          <w:sz w:val="24"/>
          <w:szCs w:val="24"/>
        </w:rPr>
        <w:t>kutan</w:t>
      </w:r>
      <w:proofErr w:type="spellEnd"/>
      <w:r w:rsidRPr="00686709">
        <w:rPr>
          <w:spacing w:val="-3"/>
          <w:sz w:val="24"/>
          <w:szCs w:val="24"/>
        </w:rPr>
        <w:t xml:space="preserve"> administration af </w:t>
      </w:r>
      <w:proofErr w:type="spellStart"/>
      <w:r w:rsidRPr="00686709">
        <w:rPr>
          <w:spacing w:val="-3"/>
          <w:sz w:val="24"/>
          <w:szCs w:val="24"/>
        </w:rPr>
        <w:t>econazolnitrat</w:t>
      </w:r>
      <w:proofErr w:type="spellEnd"/>
      <w:r w:rsidRPr="00686709">
        <w:rPr>
          <w:spacing w:val="-3"/>
          <w:sz w:val="24"/>
          <w:szCs w:val="24"/>
        </w:rPr>
        <w:t xml:space="preserve"> kunne føre til systemisk absorption of </w:t>
      </w:r>
      <w:proofErr w:type="spellStart"/>
      <w:r w:rsidRPr="00686709">
        <w:rPr>
          <w:spacing w:val="-3"/>
          <w:sz w:val="24"/>
          <w:szCs w:val="24"/>
        </w:rPr>
        <w:t>econazol</w:t>
      </w:r>
      <w:proofErr w:type="spellEnd"/>
      <w:r w:rsidRPr="00686709">
        <w:rPr>
          <w:spacing w:val="-3"/>
          <w:sz w:val="24"/>
          <w:szCs w:val="24"/>
        </w:rPr>
        <w:t xml:space="preserve"> i så store mængder, at de ville kunne påvises i human mælk.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686709">
        <w:rPr>
          <w:i/>
          <w:spacing w:val="-3"/>
          <w:sz w:val="24"/>
          <w:szCs w:val="24"/>
        </w:rPr>
        <w:t>Triamcinolonacetonid</w:t>
      </w:r>
      <w:proofErr w:type="spellEnd"/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Der er ikke kendskab til dyreforsøg med relevans for anvendelse af </w:t>
      </w:r>
      <w:proofErr w:type="spellStart"/>
      <w:r w:rsidRPr="00686709">
        <w:rPr>
          <w:spacing w:val="-3"/>
          <w:sz w:val="24"/>
          <w:szCs w:val="24"/>
        </w:rPr>
        <w:t>triamcinolon</w:t>
      </w:r>
      <w:proofErr w:type="spellEnd"/>
      <w:r w:rsidRPr="00686709">
        <w:rPr>
          <w:spacing w:val="-3"/>
          <w:sz w:val="24"/>
          <w:szCs w:val="24"/>
        </w:rPr>
        <w:t xml:space="preserve"> under amning. Det vides ikke, om lokal anvendelse af </w:t>
      </w:r>
      <w:proofErr w:type="spellStart"/>
      <w:r w:rsidRPr="00686709">
        <w:rPr>
          <w:spacing w:val="-3"/>
          <w:sz w:val="24"/>
          <w:szCs w:val="24"/>
        </w:rPr>
        <w:t>triamcinolon</w:t>
      </w:r>
      <w:proofErr w:type="spellEnd"/>
      <w:r w:rsidRPr="00686709">
        <w:rPr>
          <w:spacing w:val="-3"/>
          <w:sz w:val="24"/>
          <w:szCs w:val="24"/>
        </w:rPr>
        <w:t xml:space="preserve"> på huden kunne føre til systemisk absorption af så store mængder, at de ville kunne påvises i human mælk.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686709">
        <w:rPr>
          <w:spacing w:val="-3"/>
          <w:sz w:val="24"/>
          <w:szCs w:val="24"/>
          <w:u w:val="single"/>
        </w:rPr>
        <w:t>Fertilitet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686709">
        <w:rPr>
          <w:i/>
          <w:spacing w:val="-3"/>
          <w:sz w:val="24"/>
          <w:szCs w:val="24"/>
        </w:rPr>
        <w:t>Econazolnitrat</w:t>
      </w:r>
      <w:proofErr w:type="spellEnd"/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Resultater fra dyrereproduktionsforsøg med </w:t>
      </w:r>
      <w:proofErr w:type="spellStart"/>
      <w:r w:rsidRPr="00686709">
        <w:rPr>
          <w:spacing w:val="-3"/>
          <w:sz w:val="24"/>
          <w:szCs w:val="24"/>
        </w:rPr>
        <w:t>econazol</w:t>
      </w:r>
      <w:proofErr w:type="spellEnd"/>
      <w:r w:rsidRPr="00686709">
        <w:rPr>
          <w:spacing w:val="-3"/>
          <w:sz w:val="24"/>
          <w:szCs w:val="24"/>
        </w:rPr>
        <w:t xml:space="preserve"> viste ingen virkninger på fertilitet (se pkt. 5.3).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686709">
        <w:rPr>
          <w:i/>
          <w:spacing w:val="-3"/>
          <w:sz w:val="24"/>
          <w:szCs w:val="24"/>
        </w:rPr>
        <w:t>Triamcinolonacetonid</w:t>
      </w:r>
      <w:proofErr w:type="spellEnd"/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z w:val="24"/>
          <w:szCs w:val="24"/>
        </w:rPr>
        <w:t>Der foreligger ingen verificerbare data</w:t>
      </w:r>
      <w:r w:rsidRPr="00686709">
        <w:rPr>
          <w:spacing w:val="-3"/>
          <w:sz w:val="24"/>
          <w:szCs w:val="24"/>
        </w:rPr>
        <w:t xml:space="preserve">. 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Ikke mærkning.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Ikke relevant.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Sikkerheden af </w:t>
      </w:r>
      <w:proofErr w:type="spellStart"/>
      <w:r w:rsidRPr="00D24256">
        <w:rPr>
          <w:spacing w:val="-3"/>
          <w:sz w:val="24"/>
          <w:szCs w:val="24"/>
        </w:rPr>
        <w:t>Pevison</w:t>
      </w:r>
      <w:proofErr w:type="spellEnd"/>
      <w:r w:rsidRPr="00D24256">
        <w:rPr>
          <w:spacing w:val="-3"/>
          <w:sz w:val="24"/>
          <w:szCs w:val="24"/>
        </w:rPr>
        <w:t xml:space="preserve"> creme blev evalueret hos 182 voksne, der deltog i 4 kliniske forsøg. Baseret på de samlede sikkerhedsdata fra disse kliniske forsøg, var de mest almindeligt rapporterede bivirkninger (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≥1 %) en brændende fornemmelse i huden (1,6 %) og hudirritation (1,6 %). Sikkerheden af </w:t>
      </w:r>
      <w:proofErr w:type="spellStart"/>
      <w:r w:rsidRPr="00D24256">
        <w:rPr>
          <w:spacing w:val="-3"/>
          <w:sz w:val="24"/>
          <w:szCs w:val="24"/>
        </w:rPr>
        <w:t>Pevison</w:t>
      </w:r>
      <w:proofErr w:type="spellEnd"/>
      <w:r w:rsidRPr="00D24256">
        <w:rPr>
          <w:spacing w:val="-3"/>
          <w:sz w:val="24"/>
          <w:szCs w:val="24"/>
        </w:rPr>
        <w:t xml:space="preserve"> creme blev også undersøgt hos 101 børn (i alderen 3 måneder til 10 år), der har deltaget i 1 klinisk forsøg. Den mest almindeligt rapporterede bivirkning (med 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angivet som %) var </w:t>
      </w:r>
      <w:proofErr w:type="spellStart"/>
      <w:r w:rsidRPr="00D24256">
        <w:rPr>
          <w:spacing w:val="-3"/>
          <w:sz w:val="24"/>
          <w:szCs w:val="24"/>
        </w:rPr>
        <w:t>erytem</w:t>
      </w:r>
      <w:proofErr w:type="spellEnd"/>
      <w:r w:rsidRPr="00D24256">
        <w:rPr>
          <w:spacing w:val="-3"/>
          <w:sz w:val="24"/>
          <w:szCs w:val="24"/>
        </w:rPr>
        <w:t xml:space="preserve"> (1,0 %).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Generelt er sikkerhedsprofilen for </w:t>
      </w:r>
      <w:proofErr w:type="spellStart"/>
      <w:r w:rsidRPr="00D24256">
        <w:rPr>
          <w:spacing w:val="-3"/>
          <w:sz w:val="24"/>
          <w:szCs w:val="24"/>
        </w:rPr>
        <w:t>Pevison</w:t>
      </w:r>
      <w:proofErr w:type="spellEnd"/>
      <w:r w:rsidRPr="00D24256">
        <w:rPr>
          <w:spacing w:val="-3"/>
          <w:sz w:val="24"/>
          <w:szCs w:val="24"/>
        </w:rPr>
        <w:t xml:space="preserve"> creme den samme hos voksne og børn.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 xml:space="preserve">Tabellen herunder viser bivirkninger, som er blevet rapporteret ved brug af </w:t>
      </w:r>
      <w:proofErr w:type="spellStart"/>
      <w:r w:rsidRPr="00D24256">
        <w:rPr>
          <w:spacing w:val="-3"/>
          <w:sz w:val="24"/>
          <w:szCs w:val="24"/>
        </w:rPr>
        <w:t>Pevison</w:t>
      </w:r>
      <w:proofErr w:type="spellEnd"/>
      <w:r w:rsidRPr="00D24256">
        <w:rPr>
          <w:spacing w:val="-3"/>
          <w:sz w:val="24"/>
          <w:szCs w:val="24"/>
        </w:rPr>
        <w:t xml:space="preserve"> creme enten i kliniske forsøg (voksne eller børn) eller efter markedsføringen. Hyppighed angives ved hjælp af følgende kategorier: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>Meget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1/10),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1/100 til &lt;1/10), ikke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1/1.000 til &lt;1/100), sjælden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1/10.000 til &lt;1/1.000), meget sjælden (&lt;1/10. 000), og ikke kendt (kan ikke estimeres ud fra forhåndenværende data).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1A396A" w:rsidRDefault="00BE776C" w:rsidP="001A396A">
      <w:pPr>
        <w:ind w:left="851"/>
        <w:rPr>
          <w:b/>
          <w:sz w:val="24"/>
          <w:szCs w:val="24"/>
        </w:rPr>
      </w:pPr>
      <w:r w:rsidRPr="001A396A">
        <w:rPr>
          <w:b/>
          <w:sz w:val="24"/>
          <w:szCs w:val="24"/>
        </w:rPr>
        <w:t>Tabel 1: Bivirkninger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4395"/>
      </w:tblGrid>
      <w:tr w:rsidR="00BE776C" w:rsidRPr="00D24256" w:rsidTr="00F1491B">
        <w:trPr>
          <w:trHeight w:val="340"/>
        </w:trPr>
        <w:tc>
          <w:tcPr>
            <w:tcW w:w="3968" w:type="dxa"/>
          </w:tcPr>
          <w:p w:rsidR="00BE776C" w:rsidRPr="00D24256" w:rsidRDefault="00BE776C" w:rsidP="00F1491B">
            <w:pPr>
              <w:keepNext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Immunsystemet</w:t>
            </w:r>
          </w:p>
          <w:p w:rsidR="00BE776C" w:rsidRPr="00D24256" w:rsidRDefault="00BE776C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BE776C" w:rsidRPr="00D24256" w:rsidRDefault="00BE776C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BE776C" w:rsidRPr="00D24256" w:rsidRDefault="00BE776C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Overfølsomhed</w:t>
            </w:r>
          </w:p>
        </w:tc>
      </w:tr>
      <w:tr w:rsidR="00BE776C" w:rsidRPr="00D24256" w:rsidTr="00F1491B">
        <w:trPr>
          <w:trHeight w:val="340"/>
        </w:trPr>
        <w:tc>
          <w:tcPr>
            <w:tcW w:w="3968" w:type="dxa"/>
          </w:tcPr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Hud og subkutane væv</w:t>
            </w: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Almindelig (&gt;1/100 og &lt;1/10)</w:t>
            </w: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  <w:tc>
          <w:tcPr>
            <w:tcW w:w="4395" w:type="dxa"/>
          </w:tcPr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 xml:space="preserve">Brændende fornemmelse i huden, hudirritation, </w:t>
            </w:r>
            <w:proofErr w:type="spellStart"/>
            <w:r w:rsidRPr="00D24256">
              <w:rPr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spacing w:val="-3"/>
                <w:sz w:val="24"/>
                <w:szCs w:val="24"/>
              </w:rPr>
              <w:t>*.</w:t>
            </w: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</w:p>
          <w:p w:rsidR="00BE776C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Angioødem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kontaktdermatitis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**, hudatrofi,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pruritus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hudeksfoliation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striae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teleangiektasi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>.</w:t>
            </w:r>
          </w:p>
          <w:p w:rsidR="00C11524" w:rsidRPr="00D24256" w:rsidRDefault="00C11524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>
              <w:t>Seponeringreaktioner</w:t>
            </w:r>
            <w:proofErr w:type="spellEnd"/>
            <w:r>
              <w:t xml:space="preserve"> - rødme af huden, der kan strække sig til områder ud over det oprindeligt berørte område, brændende eller sviende fornemmelse, kløe, hudafskalning, væskende pustler (se pkt. 4.4)</w:t>
            </w:r>
            <w:bookmarkStart w:id="2" w:name="_GoBack"/>
            <w:bookmarkEnd w:id="2"/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BE776C" w:rsidRPr="00D24256" w:rsidTr="00F1491B">
        <w:trPr>
          <w:trHeight w:val="340"/>
        </w:trPr>
        <w:tc>
          <w:tcPr>
            <w:tcW w:w="3968" w:type="dxa"/>
          </w:tcPr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Almene symptomer og reaktioner på administrationsstedet</w:t>
            </w: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Smerte på applikationsstedet, hævelse på applikationsstedet.</w:t>
            </w: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BE776C" w:rsidRPr="00D24256" w:rsidTr="00F1491B">
        <w:trPr>
          <w:trHeight w:val="340"/>
        </w:trPr>
        <w:tc>
          <w:tcPr>
            <w:tcW w:w="3968" w:type="dxa"/>
          </w:tcPr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Øjne</w:t>
            </w: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BE776C" w:rsidRPr="00D24256" w:rsidRDefault="00BE776C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Sløret syn (se også pkt. 4.4).</w:t>
            </w:r>
          </w:p>
        </w:tc>
      </w:tr>
    </w:tbl>
    <w:p w:rsidR="00BE776C" w:rsidRPr="00D24256" w:rsidRDefault="00BE776C" w:rsidP="00BE776C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"almindelig" til børn</w:t>
      </w:r>
    </w:p>
    <w:p w:rsidR="00BE776C" w:rsidRPr="00D24256" w:rsidRDefault="00BE776C" w:rsidP="00BE776C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"ikke kendt" til voksne.</w:t>
      </w:r>
    </w:p>
    <w:p w:rsidR="00BE776C" w:rsidRPr="00D24256" w:rsidRDefault="00BE776C" w:rsidP="00BE776C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BE776C" w:rsidRPr="00D24256" w:rsidRDefault="00BE776C" w:rsidP="00BE776C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D24256">
        <w:rPr>
          <w:sz w:val="24"/>
          <w:szCs w:val="24"/>
          <w:u w:val="single"/>
        </w:rPr>
        <w:t>Indberetning af formodede bivirkninger</w:t>
      </w:r>
    </w:p>
    <w:p w:rsidR="00BE776C" w:rsidRPr="00D24256" w:rsidRDefault="00BE776C" w:rsidP="00BE776C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D24256">
        <w:rPr>
          <w:sz w:val="24"/>
          <w:szCs w:val="24"/>
        </w:rPr>
        <w:t>risk</w:t>
      </w:r>
      <w:proofErr w:type="spellEnd"/>
      <w:r w:rsidRPr="00D24256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D24256">
        <w:rPr>
          <w:sz w:val="24"/>
          <w:szCs w:val="24"/>
        </w:rPr>
        <w:t>undhedsperso</w:t>
      </w:r>
      <w:r>
        <w:rPr>
          <w:sz w:val="24"/>
          <w:szCs w:val="24"/>
        </w:rPr>
        <w:t>ner</w:t>
      </w:r>
      <w:r w:rsidRPr="00D24256">
        <w:rPr>
          <w:sz w:val="24"/>
          <w:szCs w:val="24"/>
        </w:rPr>
        <w:t xml:space="preserve"> anmodes om at indberette alle formodede bivirkninger via:</w:t>
      </w:r>
    </w:p>
    <w:p w:rsidR="00BE776C" w:rsidRPr="00D24256" w:rsidRDefault="00BE776C" w:rsidP="00BE776C">
      <w:pPr>
        <w:ind w:left="851"/>
        <w:rPr>
          <w:sz w:val="24"/>
          <w:szCs w:val="24"/>
        </w:rPr>
      </w:pPr>
    </w:p>
    <w:p w:rsidR="00BE776C" w:rsidRPr="00D24256" w:rsidRDefault="00BE776C" w:rsidP="00BE776C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Lægemiddelstyrelsen</w:t>
      </w:r>
    </w:p>
    <w:p w:rsidR="00BE776C" w:rsidRPr="00D24256" w:rsidRDefault="00BE776C" w:rsidP="00BE776C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Axel Heides Gade 1</w:t>
      </w:r>
    </w:p>
    <w:p w:rsidR="00BE776C" w:rsidRPr="00D24256" w:rsidRDefault="00BE776C" w:rsidP="00BE776C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DK-2300 København S</w:t>
      </w:r>
    </w:p>
    <w:p w:rsidR="00BE776C" w:rsidRPr="00D24256" w:rsidRDefault="00BE776C" w:rsidP="00BE776C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Websted: www.meldenbivirkning.dk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686709">
        <w:rPr>
          <w:spacing w:val="-3"/>
          <w:sz w:val="24"/>
          <w:szCs w:val="24"/>
        </w:rPr>
        <w:lastRenderedPageBreak/>
        <w:t>Pevison</w:t>
      </w:r>
      <w:proofErr w:type="spellEnd"/>
      <w:r w:rsidRPr="00686709">
        <w:rPr>
          <w:spacing w:val="-3"/>
          <w:sz w:val="24"/>
          <w:szCs w:val="24"/>
        </w:rPr>
        <w:t xml:space="preserve"> creme er kun til </w:t>
      </w:r>
      <w:proofErr w:type="spellStart"/>
      <w:r w:rsidRPr="00686709">
        <w:rPr>
          <w:spacing w:val="-3"/>
          <w:sz w:val="24"/>
          <w:szCs w:val="24"/>
        </w:rPr>
        <w:t>kutan</w:t>
      </w:r>
      <w:proofErr w:type="spellEnd"/>
      <w:r w:rsidRPr="00686709">
        <w:rPr>
          <w:spacing w:val="-3"/>
          <w:sz w:val="24"/>
          <w:szCs w:val="24"/>
        </w:rPr>
        <w:t xml:space="preserve"> anvendelse.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686709">
        <w:rPr>
          <w:spacing w:val="-3"/>
          <w:sz w:val="24"/>
          <w:szCs w:val="24"/>
        </w:rPr>
        <w:t>Kortikosteroider</w:t>
      </w:r>
      <w:proofErr w:type="spellEnd"/>
      <w:r w:rsidRPr="00686709">
        <w:rPr>
          <w:spacing w:val="-3"/>
          <w:sz w:val="24"/>
          <w:szCs w:val="24"/>
        </w:rPr>
        <w:t xml:space="preserve"> inklusive </w:t>
      </w:r>
      <w:proofErr w:type="spellStart"/>
      <w:r w:rsidRPr="00686709">
        <w:rPr>
          <w:spacing w:val="-3"/>
          <w:sz w:val="24"/>
          <w:szCs w:val="24"/>
        </w:rPr>
        <w:t>triamcinolon</w:t>
      </w:r>
      <w:proofErr w:type="spellEnd"/>
      <w:r w:rsidRPr="00686709">
        <w:rPr>
          <w:spacing w:val="-3"/>
          <w:sz w:val="24"/>
          <w:szCs w:val="24"/>
        </w:rPr>
        <w:t>, der appliceres på huden, kan absorberes i tilstrækkelige mængder til at give systemiske virkninger.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I tilfælde af utilsigtet indtagelse gives symptombehandling. Hvis </w:t>
      </w:r>
      <w:proofErr w:type="spellStart"/>
      <w:r w:rsidRPr="00686709">
        <w:rPr>
          <w:spacing w:val="-3"/>
          <w:sz w:val="24"/>
          <w:szCs w:val="24"/>
        </w:rPr>
        <w:t>Pevison</w:t>
      </w:r>
      <w:proofErr w:type="spellEnd"/>
      <w:r w:rsidRPr="00686709">
        <w:rPr>
          <w:spacing w:val="-3"/>
          <w:sz w:val="24"/>
          <w:szCs w:val="24"/>
        </w:rPr>
        <w:t xml:space="preserve"> creme kommer i øjnene ved en fejltagelse, skylles de med rent vand eller saltvand. Søg lægehjælp i tilfælde af vedvarende symptomer.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 xml:space="preserve">Ved langvarig og overdreven brug kan der opstå hudirritation, som i reglen forsvinder efter endt behandling. 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>B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1A396A" w:rsidRPr="00C84483" w:rsidRDefault="001A396A" w:rsidP="001A396A">
      <w:pPr>
        <w:tabs>
          <w:tab w:val="left" w:pos="851"/>
        </w:tabs>
        <w:ind w:left="851"/>
        <w:rPr>
          <w:sz w:val="24"/>
          <w:szCs w:val="24"/>
        </w:rPr>
      </w:pPr>
    </w:p>
    <w:p w:rsidR="001A396A" w:rsidRPr="00C84483" w:rsidRDefault="001A396A" w:rsidP="001A396A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1A396A" w:rsidRPr="001A396A" w:rsidRDefault="001A396A" w:rsidP="001A396A">
      <w:pPr>
        <w:ind w:left="851"/>
        <w:rPr>
          <w:sz w:val="24"/>
          <w:szCs w:val="24"/>
        </w:rPr>
      </w:pPr>
      <w:proofErr w:type="spellStart"/>
      <w:r w:rsidRPr="001A396A">
        <w:rPr>
          <w:sz w:val="24"/>
          <w:szCs w:val="24"/>
        </w:rPr>
        <w:t>Farmakoterapeutisk</w:t>
      </w:r>
      <w:proofErr w:type="spellEnd"/>
      <w:r w:rsidRPr="001A396A">
        <w:rPr>
          <w:sz w:val="24"/>
          <w:szCs w:val="24"/>
        </w:rPr>
        <w:t xml:space="preserve"> klassifikation: </w:t>
      </w:r>
      <w:proofErr w:type="spellStart"/>
      <w:r w:rsidRPr="001A396A">
        <w:rPr>
          <w:sz w:val="24"/>
          <w:szCs w:val="24"/>
        </w:rPr>
        <w:t>Imidazol</w:t>
      </w:r>
      <w:proofErr w:type="spellEnd"/>
      <w:r w:rsidRPr="001A396A">
        <w:rPr>
          <w:sz w:val="24"/>
          <w:szCs w:val="24"/>
        </w:rPr>
        <w:t xml:space="preserve"> og </w:t>
      </w:r>
      <w:proofErr w:type="spellStart"/>
      <w:r w:rsidRPr="001A396A">
        <w:rPr>
          <w:sz w:val="24"/>
          <w:szCs w:val="24"/>
        </w:rPr>
        <w:t>triazol</w:t>
      </w:r>
      <w:proofErr w:type="spellEnd"/>
      <w:r w:rsidRPr="001A396A">
        <w:rPr>
          <w:sz w:val="24"/>
          <w:szCs w:val="24"/>
        </w:rPr>
        <w:t>-derivater</w:t>
      </w:r>
      <w:r w:rsidRPr="001A396A">
        <w:rPr>
          <w:sz w:val="24"/>
          <w:szCs w:val="24"/>
        </w:rPr>
        <w:t xml:space="preserve">, </w:t>
      </w:r>
      <w:r w:rsidRPr="001A396A">
        <w:rPr>
          <w:sz w:val="24"/>
          <w:szCs w:val="24"/>
        </w:rPr>
        <w:t>ATC-kode: D01AC20.</w:t>
      </w:r>
    </w:p>
    <w:p w:rsidR="001A396A" w:rsidRPr="001A396A" w:rsidRDefault="001A396A" w:rsidP="001A396A">
      <w:pPr>
        <w:ind w:left="851"/>
        <w:rPr>
          <w:sz w:val="24"/>
          <w:szCs w:val="24"/>
        </w:rPr>
      </w:pPr>
    </w:p>
    <w:p w:rsidR="00DC29DA" w:rsidRPr="001A396A" w:rsidRDefault="00DC29DA" w:rsidP="001A396A">
      <w:pPr>
        <w:ind w:left="851"/>
        <w:rPr>
          <w:sz w:val="24"/>
          <w:szCs w:val="24"/>
        </w:rPr>
      </w:pPr>
      <w:proofErr w:type="spellStart"/>
      <w:r w:rsidRPr="001A396A">
        <w:rPr>
          <w:sz w:val="24"/>
          <w:szCs w:val="24"/>
        </w:rPr>
        <w:t>Triamcinolonacetonid</w:t>
      </w:r>
      <w:proofErr w:type="spellEnd"/>
      <w:r w:rsidRPr="001A396A">
        <w:rPr>
          <w:sz w:val="24"/>
          <w:szCs w:val="24"/>
        </w:rPr>
        <w:t xml:space="preserve"> er et moderat potent </w:t>
      </w:r>
      <w:proofErr w:type="spellStart"/>
      <w:r w:rsidRPr="001A396A">
        <w:rPr>
          <w:sz w:val="24"/>
          <w:szCs w:val="24"/>
        </w:rPr>
        <w:t>glucokortikoid</w:t>
      </w:r>
      <w:proofErr w:type="spellEnd"/>
      <w:r w:rsidRPr="001A396A">
        <w:rPr>
          <w:sz w:val="24"/>
          <w:szCs w:val="24"/>
        </w:rPr>
        <w:t>.</w:t>
      </w:r>
    </w:p>
    <w:p w:rsidR="00DC29DA" w:rsidRPr="001A396A" w:rsidRDefault="00DC29DA" w:rsidP="001A396A">
      <w:pPr>
        <w:ind w:left="851"/>
        <w:rPr>
          <w:sz w:val="24"/>
          <w:szCs w:val="24"/>
        </w:rPr>
      </w:pPr>
      <w:proofErr w:type="spellStart"/>
      <w:r w:rsidRPr="001A396A">
        <w:rPr>
          <w:sz w:val="24"/>
          <w:szCs w:val="24"/>
        </w:rPr>
        <w:t>Triamcinolonacetonid</w:t>
      </w:r>
      <w:proofErr w:type="spellEnd"/>
      <w:r w:rsidRPr="001A396A">
        <w:rPr>
          <w:sz w:val="24"/>
          <w:szCs w:val="24"/>
        </w:rPr>
        <w:t xml:space="preserve"> har en antiinflammatorisk, antiallergisk og </w:t>
      </w:r>
      <w:proofErr w:type="spellStart"/>
      <w:r w:rsidRPr="001A396A">
        <w:rPr>
          <w:sz w:val="24"/>
          <w:szCs w:val="24"/>
        </w:rPr>
        <w:t>antipruritisk</w:t>
      </w:r>
      <w:proofErr w:type="spellEnd"/>
      <w:r w:rsidRPr="001A396A">
        <w:rPr>
          <w:sz w:val="24"/>
          <w:szCs w:val="24"/>
        </w:rPr>
        <w:t xml:space="preserve"> effekt samt en </w:t>
      </w:r>
      <w:proofErr w:type="spellStart"/>
      <w:r w:rsidRPr="001A396A">
        <w:rPr>
          <w:sz w:val="24"/>
          <w:szCs w:val="24"/>
        </w:rPr>
        <w:t>antimitotisk</w:t>
      </w:r>
      <w:proofErr w:type="spellEnd"/>
      <w:r w:rsidRPr="001A396A">
        <w:rPr>
          <w:sz w:val="24"/>
          <w:szCs w:val="24"/>
        </w:rPr>
        <w:t xml:space="preserve"> effekt.</w:t>
      </w:r>
    </w:p>
    <w:p w:rsidR="00DC29DA" w:rsidRPr="001A396A" w:rsidRDefault="00DC29DA" w:rsidP="001A396A">
      <w:pPr>
        <w:ind w:left="851"/>
        <w:rPr>
          <w:sz w:val="24"/>
          <w:szCs w:val="24"/>
        </w:rPr>
      </w:pPr>
      <w:proofErr w:type="spellStart"/>
      <w:r w:rsidRPr="001A396A">
        <w:rPr>
          <w:sz w:val="24"/>
          <w:szCs w:val="24"/>
        </w:rPr>
        <w:t>Econazol</w:t>
      </w:r>
      <w:proofErr w:type="spellEnd"/>
      <w:r w:rsidRPr="001A396A">
        <w:rPr>
          <w:sz w:val="24"/>
          <w:szCs w:val="24"/>
        </w:rPr>
        <w:t xml:space="preserve"> tilhører </w:t>
      </w:r>
      <w:proofErr w:type="spellStart"/>
      <w:r w:rsidRPr="001A396A">
        <w:rPr>
          <w:sz w:val="24"/>
          <w:szCs w:val="24"/>
        </w:rPr>
        <w:t>imidazol</w:t>
      </w:r>
      <w:proofErr w:type="spellEnd"/>
      <w:r w:rsidRPr="001A396A">
        <w:rPr>
          <w:sz w:val="24"/>
          <w:szCs w:val="24"/>
        </w:rPr>
        <w:t xml:space="preserve">-gruppen og er et svampemiddel med en </w:t>
      </w:r>
      <w:proofErr w:type="spellStart"/>
      <w:r w:rsidRPr="001A396A">
        <w:rPr>
          <w:sz w:val="24"/>
          <w:szCs w:val="24"/>
        </w:rPr>
        <w:t>ketoconazol</w:t>
      </w:r>
      <w:proofErr w:type="spellEnd"/>
      <w:r w:rsidRPr="001A396A">
        <w:rPr>
          <w:sz w:val="24"/>
          <w:szCs w:val="24"/>
        </w:rPr>
        <w:t xml:space="preserve">-lignende antimikrobiel effekt. Det hæmmer syntesen af </w:t>
      </w:r>
      <w:proofErr w:type="spellStart"/>
      <w:r w:rsidRPr="001A396A">
        <w:rPr>
          <w:sz w:val="24"/>
          <w:szCs w:val="24"/>
        </w:rPr>
        <w:t>ergosterol</w:t>
      </w:r>
      <w:proofErr w:type="spellEnd"/>
      <w:r w:rsidRPr="001A396A">
        <w:rPr>
          <w:sz w:val="24"/>
          <w:szCs w:val="24"/>
        </w:rPr>
        <w:t xml:space="preserve"> og forsinker derfor permeabiliteten af cellemembranen i svampe. Klinisk er stoffet </w:t>
      </w:r>
      <w:proofErr w:type="spellStart"/>
      <w:r w:rsidRPr="001A396A">
        <w:rPr>
          <w:sz w:val="24"/>
          <w:szCs w:val="24"/>
        </w:rPr>
        <w:t>fungistatisk</w:t>
      </w:r>
      <w:proofErr w:type="spellEnd"/>
      <w:r w:rsidRPr="001A396A">
        <w:rPr>
          <w:sz w:val="24"/>
          <w:szCs w:val="24"/>
        </w:rPr>
        <w:t>.</w:t>
      </w:r>
    </w:p>
    <w:p w:rsidR="00DC29DA" w:rsidRPr="001A396A" w:rsidRDefault="00DC29DA" w:rsidP="001A396A">
      <w:pPr>
        <w:ind w:left="851"/>
        <w:rPr>
          <w:sz w:val="24"/>
          <w:szCs w:val="24"/>
        </w:rPr>
      </w:pPr>
      <w:r w:rsidRPr="001A396A">
        <w:rPr>
          <w:sz w:val="24"/>
          <w:szCs w:val="24"/>
        </w:rPr>
        <w:t xml:space="preserve">In </w:t>
      </w:r>
      <w:proofErr w:type="spellStart"/>
      <w:r w:rsidRPr="001A396A">
        <w:rPr>
          <w:sz w:val="24"/>
          <w:szCs w:val="24"/>
        </w:rPr>
        <w:t>vitro</w:t>
      </w:r>
      <w:proofErr w:type="spellEnd"/>
      <w:r w:rsidRPr="001A396A">
        <w:rPr>
          <w:sz w:val="24"/>
          <w:szCs w:val="24"/>
        </w:rPr>
        <w:t xml:space="preserve"> studier viser, at </w:t>
      </w:r>
      <w:proofErr w:type="spellStart"/>
      <w:r w:rsidRPr="001A396A">
        <w:rPr>
          <w:sz w:val="24"/>
          <w:szCs w:val="24"/>
        </w:rPr>
        <w:t>econazolnitrat</w:t>
      </w:r>
      <w:proofErr w:type="spellEnd"/>
      <w:r w:rsidRPr="001A396A">
        <w:rPr>
          <w:sz w:val="24"/>
          <w:szCs w:val="24"/>
        </w:rPr>
        <w:t xml:space="preserve"> har en bredspektret </w:t>
      </w:r>
      <w:proofErr w:type="spellStart"/>
      <w:r w:rsidRPr="001A396A">
        <w:rPr>
          <w:sz w:val="24"/>
          <w:szCs w:val="24"/>
        </w:rPr>
        <w:t>antimykotisk</w:t>
      </w:r>
      <w:proofErr w:type="spellEnd"/>
      <w:r w:rsidRPr="001A396A">
        <w:rPr>
          <w:sz w:val="24"/>
          <w:szCs w:val="24"/>
        </w:rPr>
        <w:t xml:space="preserve"> effekt overfor </w:t>
      </w:r>
      <w:proofErr w:type="spellStart"/>
      <w:r w:rsidRPr="001A396A">
        <w:rPr>
          <w:sz w:val="24"/>
          <w:szCs w:val="24"/>
        </w:rPr>
        <w:t>dermatofyter</w:t>
      </w:r>
      <w:proofErr w:type="spellEnd"/>
      <w:r w:rsidRPr="001A396A">
        <w:rPr>
          <w:sz w:val="24"/>
          <w:szCs w:val="24"/>
        </w:rPr>
        <w:t xml:space="preserve"> (</w:t>
      </w:r>
      <w:proofErr w:type="spellStart"/>
      <w:r w:rsidRPr="001A396A">
        <w:rPr>
          <w:sz w:val="24"/>
          <w:szCs w:val="24"/>
        </w:rPr>
        <w:t>Trichophyton</w:t>
      </w:r>
      <w:proofErr w:type="spellEnd"/>
      <w:r w:rsidRPr="001A396A">
        <w:rPr>
          <w:sz w:val="24"/>
          <w:szCs w:val="24"/>
        </w:rPr>
        <w:t xml:space="preserve"> </w:t>
      </w:r>
      <w:proofErr w:type="spellStart"/>
      <w:r w:rsidRPr="001A396A">
        <w:rPr>
          <w:sz w:val="24"/>
          <w:szCs w:val="24"/>
        </w:rPr>
        <w:t>rubrum</w:t>
      </w:r>
      <w:proofErr w:type="spellEnd"/>
      <w:r w:rsidRPr="001A396A">
        <w:rPr>
          <w:sz w:val="24"/>
          <w:szCs w:val="24"/>
        </w:rPr>
        <w:t xml:space="preserve">, </w:t>
      </w:r>
      <w:proofErr w:type="spellStart"/>
      <w:r w:rsidRPr="001A396A">
        <w:rPr>
          <w:sz w:val="24"/>
          <w:szCs w:val="24"/>
        </w:rPr>
        <w:t>Trichophyton</w:t>
      </w:r>
      <w:proofErr w:type="spellEnd"/>
      <w:r w:rsidRPr="001A396A">
        <w:rPr>
          <w:sz w:val="24"/>
          <w:szCs w:val="24"/>
        </w:rPr>
        <w:t xml:space="preserve"> </w:t>
      </w:r>
      <w:proofErr w:type="spellStart"/>
      <w:r w:rsidRPr="001A396A">
        <w:rPr>
          <w:sz w:val="24"/>
          <w:szCs w:val="24"/>
        </w:rPr>
        <w:t>menthagrophytes</w:t>
      </w:r>
      <w:proofErr w:type="spellEnd"/>
      <w:r w:rsidRPr="001A396A">
        <w:rPr>
          <w:sz w:val="24"/>
          <w:szCs w:val="24"/>
        </w:rPr>
        <w:t xml:space="preserve">, </w:t>
      </w:r>
      <w:proofErr w:type="spellStart"/>
      <w:r w:rsidRPr="001A396A">
        <w:rPr>
          <w:sz w:val="24"/>
          <w:szCs w:val="24"/>
        </w:rPr>
        <w:t>Trichophyton</w:t>
      </w:r>
      <w:proofErr w:type="spellEnd"/>
      <w:r w:rsidRPr="001A396A">
        <w:rPr>
          <w:sz w:val="24"/>
          <w:szCs w:val="24"/>
        </w:rPr>
        <w:t xml:space="preserve"> </w:t>
      </w:r>
      <w:proofErr w:type="spellStart"/>
      <w:r w:rsidRPr="001A396A">
        <w:rPr>
          <w:sz w:val="24"/>
          <w:szCs w:val="24"/>
        </w:rPr>
        <w:t>tonsurans</w:t>
      </w:r>
      <w:proofErr w:type="spellEnd"/>
      <w:r w:rsidRPr="001A396A">
        <w:rPr>
          <w:sz w:val="24"/>
          <w:szCs w:val="24"/>
        </w:rPr>
        <w:t xml:space="preserve">, </w:t>
      </w:r>
      <w:proofErr w:type="spellStart"/>
      <w:r w:rsidRPr="001A396A">
        <w:rPr>
          <w:sz w:val="24"/>
          <w:szCs w:val="24"/>
        </w:rPr>
        <w:t>Microsporum</w:t>
      </w:r>
      <w:proofErr w:type="spellEnd"/>
      <w:r w:rsidRPr="001A396A">
        <w:rPr>
          <w:sz w:val="24"/>
          <w:szCs w:val="24"/>
        </w:rPr>
        <w:t xml:space="preserve"> </w:t>
      </w:r>
      <w:proofErr w:type="spellStart"/>
      <w:r w:rsidRPr="001A396A">
        <w:rPr>
          <w:sz w:val="24"/>
          <w:szCs w:val="24"/>
        </w:rPr>
        <w:t>canis</w:t>
      </w:r>
      <w:proofErr w:type="spellEnd"/>
      <w:r w:rsidRPr="001A396A">
        <w:rPr>
          <w:sz w:val="24"/>
          <w:szCs w:val="24"/>
        </w:rPr>
        <w:t xml:space="preserve">, </w:t>
      </w:r>
      <w:proofErr w:type="spellStart"/>
      <w:r w:rsidRPr="001A396A">
        <w:rPr>
          <w:sz w:val="24"/>
          <w:szCs w:val="24"/>
        </w:rPr>
        <w:t>Microsporum</w:t>
      </w:r>
      <w:proofErr w:type="spellEnd"/>
      <w:r w:rsidRPr="001A396A">
        <w:rPr>
          <w:sz w:val="24"/>
          <w:szCs w:val="24"/>
        </w:rPr>
        <w:t xml:space="preserve"> </w:t>
      </w:r>
      <w:proofErr w:type="spellStart"/>
      <w:r w:rsidRPr="001A396A">
        <w:rPr>
          <w:sz w:val="24"/>
          <w:szCs w:val="24"/>
        </w:rPr>
        <w:t>audouini</w:t>
      </w:r>
      <w:proofErr w:type="spellEnd"/>
      <w:r w:rsidRPr="001A396A">
        <w:rPr>
          <w:sz w:val="24"/>
          <w:szCs w:val="24"/>
        </w:rPr>
        <w:t xml:space="preserve">, </w:t>
      </w:r>
      <w:proofErr w:type="spellStart"/>
      <w:r w:rsidRPr="001A396A">
        <w:rPr>
          <w:sz w:val="24"/>
          <w:szCs w:val="24"/>
        </w:rPr>
        <w:t>Microsporum</w:t>
      </w:r>
      <w:proofErr w:type="spellEnd"/>
      <w:r w:rsidRPr="001A396A">
        <w:rPr>
          <w:sz w:val="24"/>
          <w:szCs w:val="24"/>
        </w:rPr>
        <w:t xml:space="preserve"> </w:t>
      </w:r>
      <w:proofErr w:type="spellStart"/>
      <w:r w:rsidRPr="001A396A">
        <w:rPr>
          <w:sz w:val="24"/>
          <w:szCs w:val="24"/>
        </w:rPr>
        <w:t>gypseum</w:t>
      </w:r>
      <w:proofErr w:type="spellEnd"/>
      <w:r w:rsidRPr="001A396A">
        <w:rPr>
          <w:sz w:val="24"/>
          <w:szCs w:val="24"/>
        </w:rPr>
        <w:t>) og gærsvampe (</w:t>
      </w:r>
      <w:proofErr w:type="spellStart"/>
      <w:r w:rsidRPr="001A396A">
        <w:rPr>
          <w:sz w:val="24"/>
          <w:szCs w:val="24"/>
        </w:rPr>
        <w:t>Candida</w:t>
      </w:r>
      <w:proofErr w:type="spellEnd"/>
      <w:r w:rsidRPr="001A396A">
        <w:rPr>
          <w:sz w:val="24"/>
          <w:szCs w:val="24"/>
        </w:rPr>
        <w:t xml:space="preserve"> </w:t>
      </w:r>
      <w:proofErr w:type="spellStart"/>
      <w:r w:rsidRPr="001A396A">
        <w:rPr>
          <w:sz w:val="24"/>
          <w:szCs w:val="24"/>
        </w:rPr>
        <w:t>albicans</w:t>
      </w:r>
      <w:proofErr w:type="spellEnd"/>
      <w:r w:rsidRPr="001A396A">
        <w:rPr>
          <w:sz w:val="24"/>
          <w:szCs w:val="24"/>
        </w:rPr>
        <w:t xml:space="preserve">, </w:t>
      </w:r>
      <w:proofErr w:type="spellStart"/>
      <w:r w:rsidRPr="001A396A">
        <w:rPr>
          <w:iCs/>
          <w:sz w:val="24"/>
          <w:szCs w:val="24"/>
        </w:rPr>
        <w:t>Malassezia</w:t>
      </w:r>
      <w:proofErr w:type="spellEnd"/>
      <w:r w:rsidRPr="001A396A">
        <w:rPr>
          <w:iCs/>
          <w:sz w:val="24"/>
          <w:szCs w:val="24"/>
        </w:rPr>
        <w:t xml:space="preserve"> </w:t>
      </w:r>
      <w:proofErr w:type="spellStart"/>
      <w:r w:rsidRPr="001A396A">
        <w:rPr>
          <w:iCs/>
          <w:sz w:val="24"/>
          <w:szCs w:val="24"/>
        </w:rPr>
        <w:t>furfur</w:t>
      </w:r>
      <w:proofErr w:type="spellEnd"/>
      <w:r w:rsidRPr="001A396A">
        <w:rPr>
          <w:iCs/>
          <w:sz w:val="24"/>
          <w:szCs w:val="24"/>
        </w:rPr>
        <w:t xml:space="preserve"> (</w:t>
      </w:r>
      <w:proofErr w:type="spellStart"/>
      <w:r w:rsidRPr="001A396A">
        <w:rPr>
          <w:sz w:val="24"/>
          <w:szCs w:val="24"/>
        </w:rPr>
        <w:t>Pitysporum</w:t>
      </w:r>
      <w:proofErr w:type="spellEnd"/>
      <w:r w:rsidRPr="001A396A">
        <w:rPr>
          <w:sz w:val="24"/>
          <w:szCs w:val="24"/>
        </w:rPr>
        <w:t xml:space="preserve"> </w:t>
      </w:r>
      <w:proofErr w:type="spellStart"/>
      <w:r w:rsidRPr="001A396A">
        <w:rPr>
          <w:sz w:val="24"/>
          <w:szCs w:val="24"/>
        </w:rPr>
        <w:t>orbiculare</w:t>
      </w:r>
      <w:proofErr w:type="spellEnd"/>
      <w:r w:rsidRPr="001A396A">
        <w:rPr>
          <w:sz w:val="24"/>
          <w:szCs w:val="24"/>
        </w:rPr>
        <w:t xml:space="preserve">)) og visse </w:t>
      </w:r>
      <w:proofErr w:type="spellStart"/>
      <w:r w:rsidRPr="001A396A">
        <w:rPr>
          <w:sz w:val="24"/>
          <w:szCs w:val="24"/>
        </w:rPr>
        <w:t>gram-positive</w:t>
      </w:r>
      <w:proofErr w:type="spellEnd"/>
      <w:r w:rsidRPr="001A396A">
        <w:rPr>
          <w:sz w:val="24"/>
          <w:szCs w:val="24"/>
        </w:rPr>
        <w:t xml:space="preserve"> bakterier.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 xml:space="preserve">Udvortes administreret </w:t>
      </w:r>
      <w:proofErr w:type="spellStart"/>
      <w:r w:rsidRPr="00686709">
        <w:rPr>
          <w:spacing w:val="-3"/>
          <w:sz w:val="24"/>
          <w:szCs w:val="24"/>
        </w:rPr>
        <w:t>kortikosteroid</w:t>
      </w:r>
      <w:proofErr w:type="spellEnd"/>
      <w:r w:rsidRPr="00686709">
        <w:rPr>
          <w:spacing w:val="-3"/>
          <w:sz w:val="24"/>
          <w:szCs w:val="24"/>
        </w:rPr>
        <w:t xml:space="preserve"> kan absorberes gennem normal, ikke ødelagt hud. </w:t>
      </w:r>
      <w:proofErr w:type="spellStart"/>
      <w:r w:rsidRPr="00686709">
        <w:rPr>
          <w:spacing w:val="-3"/>
          <w:sz w:val="24"/>
          <w:szCs w:val="24"/>
        </w:rPr>
        <w:t>Kortikosteroider</w:t>
      </w:r>
      <w:proofErr w:type="spellEnd"/>
      <w:r w:rsidRPr="00686709">
        <w:rPr>
          <w:spacing w:val="-3"/>
          <w:sz w:val="24"/>
          <w:szCs w:val="24"/>
        </w:rPr>
        <w:t xml:space="preserve"> bindes til plasmaprotein i forskellig udstrækning. De bliver primært </w:t>
      </w:r>
      <w:proofErr w:type="spellStart"/>
      <w:r w:rsidRPr="00686709">
        <w:rPr>
          <w:spacing w:val="-3"/>
          <w:sz w:val="24"/>
          <w:szCs w:val="24"/>
        </w:rPr>
        <w:t>metaboliseret</w:t>
      </w:r>
      <w:proofErr w:type="spellEnd"/>
      <w:r w:rsidRPr="00686709">
        <w:rPr>
          <w:spacing w:val="-3"/>
          <w:sz w:val="24"/>
          <w:szCs w:val="24"/>
        </w:rPr>
        <w:t xml:space="preserve"> i leveren og udskilles gennem nyrerne.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 xml:space="preserve">Efter udvortes administration er den systemiske absorption af </w:t>
      </w:r>
      <w:proofErr w:type="spellStart"/>
      <w:r w:rsidRPr="00686709">
        <w:rPr>
          <w:spacing w:val="-3"/>
          <w:sz w:val="24"/>
          <w:szCs w:val="24"/>
        </w:rPr>
        <w:t>econazolnitrat</w:t>
      </w:r>
      <w:proofErr w:type="spellEnd"/>
      <w:r w:rsidRPr="00686709">
        <w:rPr>
          <w:spacing w:val="-3"/>
          <w:sz w:val="24"/>
          <w:szCs w:val="24"/>
        </w:rPr>
        <w:t xml:space="preserve"> meget lille. Skønt det meste af det påsmurte lægemiddel forbliver på hudens overflade, er der fundet koncentrationer i stratum </w:t>
      </w:r>
      <w:proofErr w:type="spellStart"/>
      <w:r w:rsidRPr="00686709">
        <w:rPr>
          <w:spacing w:val="-3"/>
          <w:sz w:val="24"/>
          <w:szCs w:val="24"/>
        </w:rPr>
        <w:t>corneum</w:t>
      </w:r>
      <w:proofErr w:type="spellEnd"/>
      <w:r w:rsidRPr="00686709">
        <w:rPr>
          <w:spacing w:val="-3"/>
          <w:sz w:val="24"/>
          <w:szCs w:val="24"/>
        </w:rPr>
        <w:t xml:space="preserve">, der er store nok til at hæmme </w:t>
      </w:r>
      <w:proofErr w:type="spellStart"/>
      <w:r w:rsidRPr="00686709">
        <w:rPr>
          <w:spacing w:val="-3"/>
          <w:sz w:val="24"/>
          <w:szCs w:val="24"/>
        </w:rPr>
        <w:t>dermatofytangreb</w:t>
      </w:r>
      <w:proofErr w:type="spellEnd"/>
      <w:r w:rsidRPr="00686709">
        <w:rPr>
          <w:spacing w:val="-3"/>
          <w:sz w:val="24"/>
          <w:szCs w:val="24"/>
        </w:rPr>
        <w:t>.</w:t>
      </w:r>
    </w:p>
    <w:p w:rsidR="00DC29DA" w:rsidRPr="00686709" w:rsidRDefault="00DC29DA" w:rsidP="00DC29DA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1A396A" w:rsidRDefault="001A396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686709">
        <w:rPr>
          <w:spacing w:val="-3"/>
          <w:sz w:val="24"/>
          <w:szCs w:val="24"/>
          <w:u w:val="single"/>
        </w:rPr>
        <w:t>Econazol</w:t>
      </w:r>
      <w:proofErr w:type="spellEnd"/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Prækliniske data viser ingen speciel fare for mennesker baseret på konventionelle studier af enkel- og gentagen-</w:t>
      </w:r>
      <w:proofErr w:type="spellStart"/>
      <w:r w:rsidRPr="00686709">
        <w:rPr>
          <w:spacing w:val="-3"/>
          <w:sz w:val="24"/>
          <w:szCs w:val="24"/>
        </w:rPr>
        <w:t>dose</w:t>
      </w:r>
      <w:proofErr w:type="spellEnd"/>
      <w:r w:rsidRPr="00686709">
        <w:rPr>
          <w:spacing w:val="-3"/>
          <w:sz w:val="24"/>
          <w:szCs w:val="24"/>
        </w:rPr>
        <w:t xml:space="preserve"> toksicitet, genotoksicitet, lokal tolerance og fototoksicitet. </w:t>
      </w:r>
      <w:proofErr w:type="spellStart"/>
      <w:r w:rsidRPr="00686709">
        <w:rPr>
          <w:spacing w:val="-3"/>
          <w:sz w:val="24"/>
          <w:szCs w:val="24"/>
        </w:rPr>
        <w:t>Karcinogenicitets</w:t>
      </w:r>
      <w:proofErr w:type="spellEnd"/>
      <w:r w:rsidRPr="00686709">
        <w:rPr>
          <w:spacing w:val="-3"/>
          <w:sz w:val="24"/>
          <w:szCs w:val="24"/>
        </w:rPr>
        <w:t>-studier er ikke udført.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lastRenderedPageBreak/>
        <w:t xml:space="preserve">I dyrestudier har </w:t>
      </w:r>
      <w:proofErr w:type="spellStart"/>
      <w:r w:rsidRPr="00686709">
        <w:rPr>
          <w:spacing w:val="-3"/>
          <w:sz w:val="24"/>
          <w:szCs w:val="24"/>
        </w:rPr>
        <w:t>econazolenitrat</w:t>
      </w:r>
      <w:proofErr w:type="spellEnd"/>
      <w:r w:rsidRPr="00686709">
        <w:rPr>
          <w:spacing w:val="-3"/>
          <w:sz w:val="24"/>
          <w:szCs w:val="24"/>
        </w:rPr>
        <w:t xml:space="preserve"> ikke vist </w:t>
      </w:r>
      <w:proofErr w:type="spellStart"/>
      <w:r w:rsidRPr="00686709">
        <w:rPr>
          <w:spacing w:val="-3"/>
          <w:sz w:val="24"/>
          <w:szCs w:val="24"/>
        </w:rPr>
        <w:t>teratogene</w:t>
      </w:r>
      <w:proofErr w:type="spellEnd"/>
      <w:r w:rsidRPr="00686709">
        <w:rPr>
          <w:spacing w:val="-3"/>
          <w:sz w:val="24"/>
          <w:szCs w:val="24"/>
        </w:rPr>
        <w:t xml:space="preserve"> effekter, men var </w:t>
      </w:r>
      <w:proofErr w:type="spellStart"/>
      <w:r w:rsidRPr="00686709">
        <w:rPr>
          <w:spacing w:val="-3"/>
          <w:sz w:val="24"/>
          <w:szCs w:val="24"/>
        </w:rPr>
        <w:t>føtotoksisk</w:t>
      </w:r>
      <w:proofErr w:type="spellEnd"/>
      <w:r w:rsidRPr="00686709">
        <w:rPr>
          <w:spacing w:val="-3"/>
          <w:sz w:val="24"/>
          <w:szCs w:val="24"/>
        </w:rPr>
        <w:t xml:space="preserve"> hos gnavere ved </w:t>
      </w:r>
      <w:proofErr w:type="spellStart"/>
      <w:r w:rsidRPr="00686709">
        <w:rPr>
          <w:spacing w:val="-3"/>
          <w:sz w:val="24"/>
          <w:szCs w:val="24"/>
        </w:rPr>
        <w:t>maternelle</w:t>
      </w:r>
      <w:proofErr w:type="spellEnd"/>
      <w:r w:rsidRPr="00686709">
        <w:rPr>
          <w:spacing w:val="-3"/>
          <w:sz w:val="24"/>
          <w:szCs w:val="24"/>
        </w:rPr>
        <w:t xml:space="preserve"> subkutane doser på 20 mg/kg/dag og </w:t>
      </w:r>
      <w:proofErr w:type="spellStart"/>
      <w:r w:rsidRPr="00686709">
        <w:rPr>
          <w:spacing w:val="-3"/>
          <w:sz w:val="24"/>
          <w:szCs w:val="24"/>
        </w:rPr>
        <w:t>maternelle</w:t>
      </w:r>
      <w:proofErr w:type="spellEnd"/>
      <w:r w:rsidRPr="00686709">
        <w:rPr>
          <w:spacing w:val="-3"/>
          <w:sz w:val="24"/>
          <w:szCs w:val="24"/>
        </w:rPr>
        <w:t xml:space="preserve"> orale doser på 10 mg/kg/dag.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686709">
        <w:rPr>
          <w:spacing w:val="-3"/>
          <w:sz w:val="24"/>
          <w:szCs w:val="24"/>
          <w:u w:val="single"/>
        </w:rPr>
        <w:t>Triamcinolon</w:t>
      </w:r>
      <w:proofErr w:type="spellEnd"/>
    </w:p>
    <w:p w:rsidR="00DC29DA" w:rsidRPr="001A396A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686709">
        <w:rPr>
          <w:spacing w:val="-3"/>
          <w:sz w:val="24"/>
          <w:szCs w:val="24"/>
        </w:rPr>
        <w:t>Triamcinolon</w:t>
      </w:r>
      <w:proofErr w:type="spellEnd"/>
      <w:r w:rsidRPr="00686709">
        <w:rPr>
          <w:spacing w:val="-3"/>
          <w:sz w:val="24"/>
          <w:szCs w:val="24"/>
        </w:rPr>
        <w:t xml:space="preserve"> (humane terapeutiske, og højere doser) er blevet associeret med ganespalte hos afkommet, når det er givet til drægtige mus, rotter, kaniner og hamstre, samt </w:t>
      </w:r>
      <w:proofErr w:type="spellStart"/>
      <w:r w:rsidRPr="00686709">
        <w:rPr>
          <w:spacing w:val="-3"/>
          <w:sz w:val="24"/>
          <w:szCs w:val="24"/>
        </w:rPr>
        <w:t>hypoplasi</w:t>
      </w:r>
      <w:proofErr w:type="spellEnd"/>
      <w:r w:rsidRPr="00686709">
        <w:rPr>
          <w:spacing w:val="-3"/>
          <w:sz w:val="24"/>
          <w:szCs w:val="24"/>
        </w:rPr>
        <w:t xml:space="preserve"> i lunger hos rotter. Hos ikke-humane primater har administration af </w:t>
      </w:r>
      <w:proofErr w:type="spellStart"/>
      <w:r w:rsidRPr="00686709">
        <w:rPr>
          <w:spacing w:val="-3"/>
          <w:sz w:val="24"/>
          <w:szCs w:val="24"/>
        </w:rPr>
        <w:t>triamcinolon</w:t>
      </w:r>
      <w:proofErr w:type="spellEnd"/>
      <w:r w:rsidRPr="00686709">
        <w:rPr>
          <w:spacing w:val="-3"/>
          <w:sz w:val="24"/>
          <w:szCs w:val="24"/>
        </w:rPr>
        <w:t xml:space="preserve"> (i doser &lt;1-20 gange klinisk dosis) været forbundet med påvirkning af centralnervesystemet, neuralrørsdefekter, ansigts-, kranie- og skeletmisdannelser og væksthæmning.</w:t>
      </w:r>
    </w:p>
    <w:p w:rsidR="00DC29DA" w:rsidRPr="00686709" w:rsidRDefault="00DC29DA" w:rsidP="00DC29DA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DC29DA" w:rsidRPr="00686709" w:rsidRDefault="00DC29DA" w:rsidP="00DC29DA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1A396A" w:rsidRPr="00BA09F1" w:rsidRDefault="001A396A" w:rsidP="001A396A">
      <w:pPr>
        <w:tabs>
          <w:tab w:val="left" w:pos="851"/>
        </w:tabs>
        <w:ind w:left="851"/>
        <w:rPr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Benzoesyre (E210)</w:t>
      </w:r>
    </w:p>
    <w:p w:rsidR="00DC29DA" w:rsidRPr="00686709" w:rsidRDefault="00881DFE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881DFE">
        <w:rPr>
          <w:spacing w:val="-3"/>
          <w:sz w:val="24"/>
          <w:szCs w:val="24"/>
        </w:rPr>
        <w:t xml:space="preserve">PEG-6/ PEG-32/ </w:t>
      </w:r>
      <w:proofErr w:type="spellStart"/>
      <w:r w:rsidRPr="00881DFE">
        <w:rPr>
          <w:spacing w:val="-3"/>
          <w:sz w:val="24"/>
          <w:szCs w:val="24"/>
        </w:rPr>
        <w:t>glycol</w:t>
      </w:r>
      <w:proofErr w:type="spellEnd"/>
      <w:r w:rsidRPr="00881DFE">
        <w:rPr>
          <w:spacing w:val="-3"/>
          <w:sz w:val="24"/>
          <w:szCs w:val="24"/>
        </w:rPr>
        <w:t xml:space="preserve"> </w:t>
      </w:r>
      <w:proofErr w:type="spellStart"/>
      <w:r w:rsidRPr="00881DFE">
        <w:rPr>
          <w:spacing w:val="-3"/>
          <w:sz w:val="24"/>
          <w:szCs w:val="24"/>
        </w:rPr>
        <w:t>stearat</w:t>
      </w:r>
      <w:proofErr w:type="spellEnd"/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686709">
        <w:rPr>
          <w:spacing w:val="-3"/>
          <w:sz w:val="24"/>
          <w:szCs w:val="24"/>
        </w:rPr>
        <w:t>Oleoylmacrogolglycerider</w:t>
      </w:r>
      <w:proofErr w:type="spellEnd"/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Paraffinolie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686709">
        <w:rPr>
          <w:spacing w:val="-3"/>
          <w:sz w:val="24"/>
          <w:szCs w:val="24"/>
        </w:rPr>
        <w:t>Butylhydroxyanisol</w:t>
      </w:r>
      <w:proofErr w:type="spellEnd"/>
      <w:r w:rsidRPr="00686709">
        <w:rPr>
          <w:spacing w:val="-3"/>
          <w:sz w:val="24"/>
          <w:szCs w:val="24"/>
        </w:rPr>
        <w:t xml:space="preserve"> (E320)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686709">
        <w:rPr>
          <w:spacing w:val="-3"/>
          <w:sz w:val="24"/>
          <w:szCs w:val="24"/>
        </w:rPr>
        <w:t>Dinatriumedetatdihydrat</w:t>
      </w:r>
      <w:proofErr w:type="spellEnd"/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>Renset vand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>Ingen</w:t>
      </w:r>
    </w:p>
    <w:p w:rsidR="00DC29DA" w:rsidRPr="00686709" w:rsidRDefault="00DC29DA" w:rsidP="00DC29DA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>2 år.</w:t>
      </w:r>
    </w:p>
    <w:p w:rsidR="00DC29DA" w:rsidRPr="00686709" w:rsidRDefault="00DC29DA" w:rsidP="00DC29DA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>Må ikke opbevares over 25 °C.</w:t>
      </w:r>
    </w:p>
    <w:p w:rsidR="00DC29DA" w:rsidRPr="00686709" w:rsidRDefault="00DC29DA" w:rsidP="00DC29DA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>Tube</w:t>
      </w:r>
    </w:p>
    <w:p w:rsidR="00DC29DA" w:rsidRPr="00686709" w:rsidRDefault="00DC29DA" w:rsidP="00DC29DA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>Ingen særlige forholdsregler.</w:t>
      </w:r>
    </w:p>
    <w:p w:rsidR="00DC29DA" w:rsidRPr="00686709" w:rsidRDefault="00DC29DA" w:rsidP="00DC29DA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DC29DA" w:rsidRPr="00D3745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  <w:lang w:val="en-US"/>
        </w:rPr>
      </w:pPr>
      <w:r w:rsidRPr="00686709">
        <w:rPr>
          <w:spacing w:val="-3"/>
          <w:sz w:val="24"/>
          <w:szCs w:val="24"/>
        </w:rPr>
        <w:tab/>
      </w:r>
      <w:r w:rsidRPr="00686709">
        <w:rPr>
          <w:spacing w:val="-3"/>
          <w:sz w:val="24"/>
          <w:szCs w:val="24"/>
        </w:rPr>
        <w:tab/>
      </w:r>
      <w:r w:rsidRPr="00D37459">
        <w:rPr>
          <w:spacing w:val="-3"/>
          <w:sz w:val="24"/>
          <w:szCs w:val="24"/>
          <w:lang w:val="en-US"/>
        </w:rPr>
        <w:t>Orifarm A/S</w:t>
      </w:r>
    </w:p>
    <w:p w:rsidR="00DC29DA" w:rsidRPr="00D3745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  <w:lang w:val="en-US"/>
        </w:rPr>
      </w:pPr>
      <w:r w:rsidRPr="00D37459">
        <w:rPr>
          <w:spacing w:val="-3"/>
          <w:sz w:val="24"/>
          <w:szCs w:val="24"/>
          <w:lang w:val="en-US"/>
        </w:rPr>
        <w:tab/>
      </w:r>
      <w:proofErr w:type="spellStart"/>
      <w:r w:rsidRPr="00D37459">
        <w:rPr>
          <w:spacing w:val="-3"/>
          <w:sz w:val="24"/>
          <w:szCs w:val="24"/>
          <w:lang w:val="en-US"/>
        </w:rPr>
        <w:t>Energivej</w:t>
      </w:r>
      <w:proofErr w:type="spellEnd"/>
      <w:r w:rsidRPr="00D37459">
        <w:rPr>
          <w:spacing w:val="-3"/>
          <w:sz w:val="24"/>
          <w:szCs w:val="24"/>
          <w:lang w:val="en-US"/>
        </w:rPr>
        <w:t xml:space="preserve"> 15</w:t>
      </w:r>
    </w:p>
    <w:p w:rsidR="00DC29DA" w:rsidRPr="00D3745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  <w:lang w:val="en-US"/>
        </w:rPr>
      </w:pPr>
      <w:r w:rsidRPr="00D37459">
        <w:rPr>
          <w:spacing w:val="-3"/>
          <w:sz w:val="24"/>
          <w:szCs w:val="24"/>
          <w:lang w:val="en-US"/>
        </w:rPr>
        <w:tab/>
        <w:t>5269 Odense S</w:t>
      </w:r>
    </w:p>
    <w:p w:rsidR="00DC29DA" w:rsidRPr="00D37459" w:rsidRDefault="00DC29DA" w:rsidP="00DC29DA">
      <w:pPr>
        <w:tabs>
          <w:tab w:val="left" w:pos="0"/>
          <w:tab w:val="left" w:pos="851"/>
        </w:tabs>
        <w:rPr>
          <w:spacing w:val="-3"/>
          <w:sz w:val="24"/>
          <w:szCs w:val="24"/>
          <w:lang w:val="en-US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DC29DA" w:rsidRPr="00686709" w:rsidRDefault="00DC29DA" w:rsidP="00DC29DA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686709">
        <w:rPr>
          <w:spacing w:val="-3"/>
          <w:sz w:val="24"/>
          <w:szCs w:val="24"/>
        </w:rPr>
        <w:tab/>
        <w:t>59019</w:t>
      </w:r>
    </w:p>
    <w:p w:rsidR="00DC29DA" w:rsidRPr="00686709" w:rsidRDefault="00DC29DA" w:rsidP="00DC29DA">
      <w:pPr>
        <w:rPr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DC29DA" w:rsidRPr="00686709" w:rsidRDefault="00DC29DA" w:rsidP="00DC29DA">
      <w:pPr>
        <w:ind w:left="851" w:hanging="851"/>
        <w:rPr>
          <w:sz w:val="24"/>
          <w:szCs w:val="24"/>
        </w:rPr>
      </w:pPr>
      <w:r w:rsidRPr="00686709">
        <w:rPr>
          <w:sz w:val="24"/>
          <w:szCs w:val="24"/>
        </w:rPr>
        <w:tab/>
        <w:t xml:space="preserve">21. marts 2017 </w:t>
      </w:r>
    </w:p>
    <w:p w:rsidR="00DC29DA" w:rsidRPr="00686709" w:rsidRDefault="00DC29DA" w:rsidP="00DC29DA">
      <w:pPr>
        <w:ind w:left="851" w:hanging="851"/>
        <w:rPr>
          <w:sz w:val="24"/>
          <w:szCs w:val="24"/>
        </w:rPr>
      </w:pPr>
    </w:p>
    <w:p w:rsidR="001A396A" w:rsidRPr="00C84483" w:rsidRDefault="001A396A" w:rsidP="001A396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686709" w:rsidRDefault="00DC29DA" w:rsidP="001A396A">
      <w:pPr>
        <w:tabs>
          <w:tab w:val="left" w:pos="851"/>
        </w:tabs>
        <w:rPr>
          <w:sz w:val="24"/>
          <w:szCs w:val="24"/>
        </w:rPr>
      </w:pPr>
      <w:r w:rsidRPr="00686709">
        <w:rPr>
          <w:spacing w:val="-3"/>
          <w:sz w:val="24"/>
          <w:szCs w:val="24"/>
        </w:rPr>
        <w:tab/>
      </w:r>
      <w:r w:rsidR="001A396A">
        <w:rPr>
          <w:spacing w:val="-3"/>
          <w:sz w:val="24"/>
          <w:szCs w:val="24"/>
        </w:rPr>
        <w:t>31. juli 2023</w:t>
      </w:r>
    </w:p>
    <w:sectPr w:rsidR="009260DE" w:rsidRPr="00686709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9DA" w:rsidRDefault="00DC29DA">
      <w:r>
        <w:separator/>
      </w:r>
    </w:p>
  </w:endnote>
  <w:endnote w:type="continuationSeparator" w:id="0">
    <w:p w:rsidR="00DC29DA" w:rsidRDefault="00DC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8573C">
      <w:rPr>
        <w:i/>
        <w:noProof/>
        <w:sz w:val="18"/>
        <w:szCs w:val="18"/>
      </w:rPr>
      <w:t>Pevison (Orifarm), creme 10+1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9DA" w:rsidRDefault="00DC29DA">
      <w:r>
        <w:separator/>
      </w:r>
    </w:p>
  </w:footnote>
  <w:footnote w:type="continuationSeparator" w:id="0">
    <w:p w:rsidR="00DC29DA" w:rsidRDefault="00DC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AC42364"/>
    <w:multiLevelType w:val="hybridMultilevel"/>
    <w:tmpl w:val="F4C6F450"/>
    <w:lvl w:ilvl="0" w:tplc="6704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DA"/>
    <w:rsid w:val="000259B9"/>
    <w:rsid w:val="00026B51"/>
    <w:rsid w:val="00041491"/>
    <w:rsid w:val="00050D16"/>
    <w:rsid w:val="00074F2A"/>
    <w:rsid w:val="000A1CA8"/>
    <w:rsid w:val="000A466B"/>
    <w:rsid w:val="000B058C"/>
    <w:rsid w:val="000E4EE6"/>
    <w:rsid w:val="001454E2"/>
    <w:rsid w:val="001A396A"/>
    <w:rsid w:val="00206CE8"/>
    <w:rsid w:val="0021526C"/>
    <w:rsid w:val="00252AB4"/>
    <w:rsid w:val="00283A2B"/>
    <w:rsid w:val="0029561B"/>
    <w:rsid w:val="002B30AD"/>
    <w:rsid w:val="002C2C01"/>
    <w:rsid w:val="003A29AE"/>
    <w:rsid w:val="003A32D7"/>
    <w:rsid w:val="003B4074"/>
    <w:rsid w:val="003C769A"/>
    <w:rsid w:val="003F1838"/>
    <w:rsid w:val="00451553"/>
    <w:rsid w:val="0045746C"/>
    <w:rsid w:val="0049104B"/>
    <w:rsid w:val="004E3B12"/>
    <w:rsid w:val="00532310"/>
    <w:rsid w:val="00533800"/>
    <w:rsid w:val="00560ECC"/>
    <w:rsid w:val="00565F0F"/>
    <w:rsid w:val="00594A86"/>
    <w:rsid w:val="00596D86"/>
    <w:rsid w:val="00637F5A"/>
    <w:rsid w:val="006560B1"/>
    <w:rsid w:val="006756DD"/>
    <w:rsid w:val="00686709"/>
    <w:rsid w:val="00737275"/>
    <w:rsid w:val="00740EEC"/>
    <w:rsid w:val="0078011A"/>
    <w:rsid w:val="00782AF4"/>
    <w:rsid w:val="00790EE7"/>
    <w:rsid w:val="00791B8C"/>
    <w:rsid w:val="007B6649"/>
    <w:rsid w:val="0081546F"/>
    <w:rsid w:val="0082576E"/>
    <w:rsid w:val="00836DE5"/>
    <w:rsid w:val="00881DFE"/>
    <w:rsid w:val="008E3719"/>
    <w:rsid w:val="00907F75"/>
    <w:rsid w:val="009260DE"/>
    <w:rsid w:val="0093258A"/>
    <w:rsid w:val="009463C3"/>
    <w:rsid w:val="00954449"/>
    <w:rsid w:val="0098573C"/>
    <w:rsid w:val="009C7BA3"/>
    <w:rsid w:val="009D1F5A"/>
    <w:rsid w:val="00A154DB"/>
    <w:rsid w:val="00B003BF"/>
    <w:rsid w:val="00B373D7"/>
    <w:rsid w:val="00B6459D"/>
    <w:rsid w:val="00BE776C"/>
    <w:rsid w:val="00C11524"/>
    <w:rsid w:val="00C2580A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37459"/>
    <w:rsid w:val="00D507B4"/>
    <w:rsid w:val="00DC29DA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58B76"/>
  <w15:chartTrackingRefBased/>
  <w15:docId w15:val="{620A750D-9AB0-412C-8075-329621D6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33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9</TotalTime>
  <Pages>7</Pages>
  <Words>1904</Words>
  <Characters>12565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2023074636, pkt. 4.2, 4.4, 4.8</dc:description>
  <cp:lastModifiedBy>Gitte Jørgensen</cp:lastModifiedBy>
  <cp:revision>8</cp:revision>
  <cp:lastPrinted>2012-08-22T08:53:00Z</cp:lastPrinted>
  <dcterms:created xsi:type="dcterms:W3CDTF">2023-07-31T09:04:00Z</dcterms:created>
  <dcterms:modified xsi:type="dcterms:W3CDTF">2023-07-31T11:05:00Z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