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367F" w14:textId="77777777" w:rsidR="00797B0B" w:rsidRPr="00D24256" w:rsidRDefault="00797B0B" w:rsidP="00797B0B">
      <w:pPr>
        <w:rPr>
          <w:sz w:val="24"/>
          <w:szCs w:val="24"/>
        </w:rPr>
      </w:pPr>
      <w:r w:rsidRPr="00D24256">
        <w:rPr>
          <w:noProof/>
          <w:sz w:val="24"/>
          <w:szCs w:val="24"/>
        </w:rPr>
        <w:drawing>
          <wp:inline distT="0" distB="0" distL="0" distR="0" wp14:anchorId="1BBBF126" wp14:editId="141EFAE6">
            <wp:extent cx="2432050" cy="685800"/>
            <wp:effectExtent l="0" t="0" r="6350" b="0"/>
            <wp:docPr id="2" name="Billede 2"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2050" cy="685800"/>
                    </a:xfrm>
                    <a:prstGeom prst="rect">
                      <a:avLst/>
                    </a:prstGeom>
                    <a:noFill/>
                    <a:ln>
                      <a:noFill/>
                    </a:ln>
                  </pic:spPr>
                </pic:pic>
              </a:graphicData>
            </a:graphic>
          </wp:inline>
        </w:drawing>
      </w:r>
    </w:p>
    <w:p w14:paraId="75E76A9E" w14:textId="77777777" w:rsidR="00797B0B" w:rsidRPr="00D24256" w:rsidRDefault="00797B0B" w:rsidP="00797B0B">
      <w:pPr>
        <w:tabs>
          <w:tab w:val="right" w:pos="9072"/>
        </w:tabs>
        <w:jc w:val="both"/>
        <w:rPr>
          <w:spacing w:val="-3"/>
          <w:sz w:val="24"/>
          <w:szCs w:val="24"/>
        </w:rPr>
      </w:pPr>
    </w:p>
    <w:p w14:paraId="49F2305A" w14:textId="04089A02" w:rsidR="00797B0B" w:rsidRPr="00C8311E" w:rsidRDefault="00C8311E" w:rsidP="00797B0B">
      <w:pPr>
        <w:tabs>
          <w:tab w:val="right" w:pos="9072"/>
        </w:tabs>
        <w:jc w:val="right"/>
        <w:rPr>
          <w:b/>
          <w:spacing w:val="-3"/>
          <w:sz w:val="24"/>
          <w:szCs w:val="24"/>
          <w:lang w:val="en-US"/>
        </w:rPr>
      </w:pPr>
      <w:r>
        <w:rPr>
          <w:b/>
          <w:spacing w:val="-3"/>
          <w:sz w:val="24"/>
          <w:szCs w:val="24"/>
          <w:lang w:val="en-US"/>
        </w:rPr>
        <w:t>10</w:t>
      </w:r>
      <w:r w:rsidR="00891AF1" w:rsidRPr="00C8311E">
        <w:rPr>
          <w:b/>
          <w:spacing w:val="-3"/>
          <w:sz w:val="24"/>
          <w:szCs w:val="24"/>
          <w:lang w:val="en-US"/>
        </w:rPr>
        <w:t>. juli 2026</w:t>
      </w:r>
    </w:p>
    <w:p w14:paraId="6B35B766" w14:textId="77777777" w:rsidR="00797B0B" w:rsidRPr="00C8311E" w:rsidRDefault="00797B0B" w:rsidP="00797B0B">
      <w:pPr>
        <w:tabs>
          <w:tab w:val="center" w:pos="4536"/>
        </w:tabs>
        <w:jc w:val="both"/>
        <w:rPr>
          <w:spacing w:val="-3"/>
          <w:sz w:val="24"/>
          <w:szCs w:val="24"/>
          <w:lang w:val="en-US"/>
        </w:rPr>
      </w:pPr>
    </w:p>
    <w:p w14:paraId="06C9A192" w14:textId="77777777" w:rsidR="00384804" w:rsidRPr="00C8311E" w:rsidRDefault="00384804" w:rsidP="00797B0B">
      <w:pPr>
        <w:tabs>
          <w:tab w:val="center" w:pos="4536"/>
        </w:tabs>
        <w:jc w:val="both"/>
        <w:rPr>
          <w:spacing w:val="-3"/>
          <w:sz w:val="24"/>
          <w:szCs w:val="24"/>
          <w:lang w:val="en-US"/>
        </w:rPr>
      </w:pPr>
    </w:p>
    <w:p w14:paraId="00480588" w14:textId="77777777" w:rsidR="00797B0B" w:rsidRPr="00C8311E" w:rsidRDefault="00797B0B" w:rsidP="00797B0B">
      <w:pPr>
        <w:tabs>
          <w:tab w:val="center" w:pos="4536"/>
        </w:tabs>
        <w:jc w:val="both"/>
        <w:rPr>
          <w:spacing w:val="-3"/>
          <w:sz w:val="24"/>
          <w:szCs w:val="24"/>
          <w:lang w:val="en-US"/>
        </w:rPr>
      </w:pPr>
    </w:p>
    <w:p w14:paraId="6608DB51" w14:textId="77777777" w:rsidR="00797B0B" w:rsidRPr="00C8311E" w:rsidRDefault="00797B0B" w:rsidP="00797B0B">
      <w:pPr>
        <w:tabs>
          <w:tab w:val="center" w:pos="4536"/>
        </w:tabs>
        <w:jc w:val="center"/>
        <w:rPr>
          <w:b/>
          <w:spacing w:val="-3"/>
          <w:sz w:val="24"/>
          <w:szCs w:val="24"/>
          <w:lang w:val="en-US"/>
        </w:rPr>
      </w:pPr>
      <w:r w:rsidRPr="00C8311E">
        <w:rPr>
          <w:b/>
          <w:spacing w:val="-3"/>
          <w:sz w:val="24"/>
          <w:szCs w:val="24"/>
          <w:lang w:val="en-US"/>
        </w:rPr>
        <w:t>PRODUKTRESUMÉ</w:t>
      </w:r>
    </w:p>
    <w:p w14:paraId="7CD29302" w14:textId="77777777" w:rsidR="00797B0B" w:rsidRPr="00C8311E" w:rsidRDefault="00797B0B" w:rsidP="00797B0B">
      <w:pPr>
        <w:tabs>
          <w:tab w:val="left" w:pos="0"/>
          <w:tab w:val="left" w:pos="851"/>
          <w:tab w:val="left" w:pos="1701"/>
          <w:tab w:val="left" w:pos="2552"/>
          <w:tab w:val="left" w:pos="3403"/>
          <w:tab w:val="left" w:pos="4254"/>
          <w:tab w:val="left" w:pos="5105"/>
          <w:tab w:val="left" w:pos="5955"/>
          <w:tab w:val="left" w:pos="6806"/>
          <w:tab w:val="left" w:pos="7657"/>
          <w:tab w:val="left" w:pos="8508"/>
        </w:tabs>
        <w:jc w:val="center"/>
        <w:rPr>
          <w:b/>
          <w:spacing w:val="-3"/>
          <w:sz w:val="24"/>
          <w:szCs w:val="24"/>
          <w:lang w:val="en-US"/>
        </w:rPr>
      </w:pPr>
    </w:p>
    <w:p w14:paraId="355EA11F" w14:textId="77777777" w:rsidR="00797B0B" w:rsidRPr="00C8311E" w:rsidRDefault="00797B0B" w:rsidP="00797B0B">
      <w:pPr>
        <w:tabs>
          <w:tab w:val="center" w:pos="4536"/>
        </w:tabs>
        <w:jc w:val="center"/>
        <w:rPr>
          <w:b/>
          <w:spacing w:val="-3"/>
          <w:sz w:val="24"/>
          <w:szCs w:val="24"/>
          <w:lang w:val="en-US"/>
        </w:rPr>
      </w:pPr>
      <w:r w:rsidRPr="00C8311E">
        <w:rPr>
          <w:b/>
          <w:spacing w:val="-3"/>
          <w:sz w:val="24"/>
          <w:szCs w:val="24"/>
          <w:lang w:val="en-US"/>
        </w:rPr>
        <w:t>for</w:t>
      </w:r>
    </w:p>
    <w:p w14:paraId="0A580399" w14:textId="77777777" w:rsidR="00797B0B" w:rsidRPr="00C8311E" w:rsidRDefault="00797B0B" w:rsidP="00797B0B">
      <w:pPr>
        <w:tabs>
          <w:tab w:val="left" w:pos="0"/>
          <w:tab w:val="left" w:pos="851"/>
          <w:tab w:val="left" w:pos="1701"/>
          <w:tab w:val="left" w:pos="2552"/>
          <w:tab w:val="left" w:pos="3403"/>
          <w:tab w:val="left" w:pos="4254"/>
          <w:tab w:val="left" w:pos="5105"/>
          <w:tab w:val="left" w:pos="5955"/>
          <w:tab w:val="left" w:pos="6806"/>
          <w:tab w:val="left" w:pos="7657"/>
          <w:tab w:val="left" w:pos="8508"/>
        </w:tabs>
        <w:jc w:val="center"/>
        <w:rPr>
          <w:b/>
          <w:spacing w:val="-3"/>
          <w:sz w:val="24"/>
          <w:szCs w:val="24"/>
          <w:lang w:val="en-US"/>
        </w:rPr>
      </w:pPr>
    </w:p>
    <w:p w14:paraId="6D8EB62F" w14:textId="59629842" w:rsidR="00797B0B" w:rsidRPr="00C8311E" w:rsidRDefault="00797B0B" w:rsidP="00797B0B">
      <w:pPr>
        <w:tabs>
          <w:tab w:val="center" w:pos="4536"/>
        </w:tabs>
        <w:jc w:val="center"/>
        <w:rPr>
          <w:spacing w:val="-3"/>
          <w:sz w:val="24"/>
          <w:szCs w:val="24"/>
          <w:lang w:val="en-US"/>
        </w:rPr>
      </w:pPr>
      <w:r w:rsidRPr="00C8311E">
        <w:rPr>
          <w:b/>
          <w:spacing w:val="-3"/>
          <w:sz w:val="24"/>
          <w:szCs w:val="24"/>
          <w:lang w:val="en-US"/>
        </w:rPr>
        <w:t>Pevisone, creme</w:t>
      </w:r>
      <w:r w:rsidR="00891AF1" w:rsidRPr="00C8311E">
        <w:rPr>
          <w:b/>
          <w:spacing w:val="-3"/>
          <w:sz w:val="24"/>
          <w:szCs w:val="24"/>
          <w:lang w:val="en-US"/>
        </w:rPr>
        <w:t xml:space="preserve"> (Nordic Prime)</w:t>
      </w:r>
    </w:p>
    <w:p w14:paraId="16F00C5B" w14:textId="77777777" w:rsidR="00797B0B" w:rsidRPr="00C8311E" w:rsidRDefault="00797B0B" w:rsidP="00797B0B">
      <w:pPr>
        <w:tabs>
          <w:tab w:val="left" w:pos="0"/>
          <w:tab w:val="left" w:pos="851"/>
          <w:tab w:val="left" w:pos="1701"/>
          <w:tab w:val="left" w:pos="2552"/>
          <w:tab w:val="left" w:pos="3403"/>
          <w:tab w:val="left" w:pos="4254"/>
          <w:tab w:val="left" w:pos="5105"/>
          <w:tab w:val="left" w:pos="5955"/>
          <w:tab w:val="left" w:pos="6806"/>
          <w:tab w:val="left" w:pos="7657"/>
          <w:tab w:val="left" w:pos="8508"/>
        </w:tabs>
        <w:jc w:val="both"/>
        <w:rPr>
          <w:spacing w:val="-3"/>
          <w:sz w:val="24"/>
          <w:szCs w:val="24"/>
          <w:lang w:val="en-US"/>
        </w:rPr>
      </w:pPr>
    </w:p>
    <w:p w14:paraId="1216CC76" w14:textId="77777777" w:rsidR="00797B0B" w:rsidRPr="00C8311E" w:rsidRDefault="00797B0B" w:rsidP="00797B0B">
      <w:pPr>
        <w:tabs>
          <w:tab w:val="left" w:pos="0"/>
          <w:tab w:val="left" w:pos="851"/>
          <w:tab w:val="left" w:pos="1701"/>
          <w:tab w:val="left" w:pos="2552"/>
          <w:tab w:val="left" w:pos="3403"/>
          <w:tab w:val="left" w:pos="4254"/>
          <w:tab w:val="left" w:pos="5105"/>
          <w:tab w:val="left" w:pos="5955"/>
          <w:tab w:val="left" w:pos="6806"/>
          <w:tab w:val="left" w:pos="7657"/>
          <w:tab w:val="left" w:pos="8508"/>
        </w:tabs>
        <w:jc w:val="both"/>
        <w:rPr>
          <w:spacing w:val="-3"/>
          <w:sz w:val="24"/>
          <w:szCs w:val="24"/>
          <w:lang w:val="en-US"/>
        </w:rPr>
      </w:pPr>
    </w:p>
    <w:p w14:paraId="0FAE96B3" w14:textId="77777777" w:rsidR="00E349E9" w:rsidRPr="00C84483" w:rsidRDefault="00E349E9" w:rsidP="00E349E9">
      <w:pPr>
        <w:tabs>
          <w:tab w:val="left" w:pos="851"/>
        </w:tabs>
        <w:ind w:left="851" w:hanging="851"/>
        <w:rPr>
          <w:b/>
          <w:sz w:val="24"/>
          <w:szCs w:val="24"/>
        </w:rPr>
      </w:pPr>
      <w:r w:rsidRPr="00C84483">
        <w:rPr>
          <w:b/>
          <w:sz w:val="24"/>
          <w:szCs w:val="24"/>
        </w:rPr>
        <w:t>0.</w:t>
      </w:r>
      <w:r w:rsidRPr="00C84483">
        <w:rPr>
          <w:b/>
          <w:sz w:val="24"/>
          <w:szCs w:val="24"/>
        </w:rPr>
        <w:tab/>
        <w:t>D.SP.NR.</w:t>
      </w:r>
    </w:p>
    <w:p w14:paraId="37D7FD9C" w14:textId="7777777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03858</w:t>
      </w:r>
    </w:p>
    <w:p w14:paraId="7429266E" w14:textId="77777777" w:rsidR="00797B0B" w:rsidRPr="00D24256" w:rsidRDefault="00797B0B" w:rsidP="00797B0B">
      <w:pPr>
        <w:tabs>
          <w:tab w:val="left" w:pos="0"/>
          <w:tab w:val="left" w:pos="851"/>
        </w:tabs>
        <w:rPr>
          <w:spacing w:val="-3"/>
          <w:sz w:val="24"/>
          <w:szCs w:val="24"/>
        </w:rPr>
      </w:pPr>
    </w:p>
    <w:p w14:paraId="69B44537" w14:textId="77777777" w:rsidR="00E349E9" w:rsidRPr="00C84483" w:rsidRDefault="00E349E9" w:rsidP="00E349E9">
      <w:pPr>
        <w:tabs>
          <w:tab w:val="left" w:pos="851"/>
        </w:tabs>
        <w:ind w:left="851" w:hanging="851"/>
        <w:rPr>
          <w:b/>
          <w:sz w:val="24"/>
          <w:szCs w:val="24"/>
        </w:rPr>
      </w:pPr>
      <w:r w:rsidRPr="00C84483">
        <w:rPr>
          <w:b/>
          <w:sz w:val="24"/>
          <w:szCs w:val="24"/>
        </w:rPr>
        <w:t>1.</w:t>
      </w:r>
      <w:r w:rsidRPr="00C84483">
        <w:rPr>
          <w:b/>
          <w:sz w:val="24"/>
          <w:szCs w:val="24"/>
        </w:rPr>
        <w:tab/>
        <w:t>LÆGEMIDLETS NAVN</w:t>
      </w:r>
    </w:p>
    <w:p w14:paraId="43D0478A" w14:textId="7777777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Pevisone</w:t>
      </w:r>
    </w:p>
    <w:p w14:paraId="28555CF0" w14:textId="77777777" w:rsidR="00797B0B" w:rsidRPr="00D24256" w:rsidRDefault="00797B0B" w:rsidP="00797B0B">
      <w:pPr>
        <w:tabs>
          <w:tab w:val="left" w:pos="0"/>
          <w:tab w:val="left" w:pos="851"/>
        </w:tabs>
        <w:rPr>
          <w:spacing w:val="-3"/>
          <w:sz w:val="24"/>
          <w:szCs w:val="24"/>
        </w:rPr>
      </w:pPr>
    </w:p>
    <w:p w14:paraId="6DDB3AED" w14:textId="77777777" w:rsidR="00E349E9" w:rsidRPr="00C84483" w:rsidRDefault="00E349E9" w:rsidP="00E349E9">
      <w:pPr>
        <w:tabs>
          <w:tab w:val="left" w:pos="851"/>
        </w:tabs>
        <w:ind w:left="851" w:hanging="851"/>
        <w:rPr>
          <w:b/>
          <w:sz w:val="24"/>
          <w:szCs w:val="24"/>
        </w:rPr>
      </w:pPr>
      <w:r w:rsidRPr="00C84483">
        <w:rPr>
          <w:b/>
          <w:sz w:val="24"/>
          <w:szCs w:val="24"/>
        </w:rPr>
        <w:t>2.</w:t>
      </w:r>
      <w:r w:rsidRPr="00C84483">
        <w:rPr>
          <w:b/>
          <w:sz w:val="24"/>
          <w:szCs w:val="24"/>
        </w:rPr>
        <w:tab/>
        <w:t>KVALITATIV OG KVANTITATIV SAMMENSÆTNING</w:t>
      </w:r>
    </w:p>
    <w:p w14:paraId="0E708AD7" w14:textId="77777777" w:rsidR="00E02F57" w:rsidRDefault="00797B0B" w:rsidP="00E02F57">
      <w:pPr>
        <w:tabs>
          <w:tab w:val="left" w:pos="0"/>
          <w:tab w:val="left" w:pos="851"/>
        </w:tabs>
        <w:ind w:left="850" w:hanging="850"/>
        <w:rPr>
          <w:spacing w:val="-3"/>
          <w:sz w:val="24"/>
          <w:szCs w:val="24"/>
        </w:rPr>
      </w:pPr>
      <w:r w:rsidRPr="00D24256">
        <w:rPr>
          <w:spacing w:val="-3"/>
          <w:sz w:val="24"/>
          <w:szCs w:val="24"/>
        </w:rPr>
        <w:tab/>
      </w:r>
      <w:r w:rsidR="00E02F57">
        <w:rPr>
          <w:spacing w:val="-3"/>
          <w:sz w:val="24"/>
          <w:szCs w:val="24"/>
        </w:rPr>
        <w:t>Triamcinolonacetonid 1 mg/g og econazolnitrat 10 mg/g.</w:t>
      </w:r>
    </w:p>
    <w:p w14:paraId="0E8B0D96" w14:textId="77777777" w:rsidR="00E02F57" w:rsidRDefault="00E02F57" w:rsidP="00E02F57">
      <w:pPr>
        <w:tabs>
          <w:tab w:val="left" w:pos="0"/>
          <w:tab w:val="left" w:pos="851"/>
        </w:tabs>
        <w:ind w:left="850" w:hanging="850"/>
        <w:rPr>
          <w:spacing w:val="-3"/>
          <w:sz w:val="24"/>
          <w:szCs w:val="24"/>
        </w:rPr>
      </w:pPr>
      <w:r>
        <w:rPr>
          <w:spacing w:val="-3"/>
          <w:sz w:val="24"/>
          <w:szCs w:val="24"/>
        </w:rPr>
        <w:tab/>
      </w:r>
    </w:p>
    <w:p w14:paraId="0794DECE" w14:textId="77777777" w:rsidR="00E02F57" w:rsidRDefault="00E02F57" w:rsidP="00E02F57">
      <w:pPr>
        <w:tabs>
          <w:tab w:val="left" w:pos="0"/>
          <w:tab w:val="left" w:pos="851"/>
        </w:tabs>
        <w:ind w:left="1700" w:hanging="850"/>
        <w:rPr>
          <w:sz w:val="24"/>
          <w:szCs w:val="24"/>
        </w:rPr>
      </w:pPr>
      <w:r>
        <w:rPr>
          <w:sz w:val="24"/>
          <w:szCs w:val="24"/>
        </w:rPr>
        <w:t>Hjælpestoffer, som behandleren skal være opmærksom på</w:t>
      </w:r>
    </w:p>
    <w:p w14:paraId="753437DC" w14:textId="77777777" w:rsidR="00E02F57" w:rsidRPr="000407B4" w:rsidRDefault="00E02F57" w:rsidP="000407B4">
      <w:pPr>
        <w:pStyle w:val="Listeafsnit"/>
        <w:numPr>
          <w:ilvl w:val="0"/>
          <w:numId w:val="8"/>
        </w:numPr>
        <w:ind w:left="1276" w:hanging="425"/>
      </w:pPr>
      <w:r w:rsidRPr="000407B4">
        <w:rPr>
          <w:spacing w:val="-3"/>
        </w:rPr>
        <w:t>Benzoesyre (E210). Dette l</w:t>
      </w:r>
      <w:r w:rsidRPr="000407B4">
        <w:t>ægemiddel indeholder 30 mg benzoesyre pr. tube med 15 g creme, svarende til 2 mg/g creme og 60 mg benzoesyre pr. tube med 30 g creme, svarende til 2 mg/g creme.</w:t>
      </w:r>
    </w:p>
    <w:p w14:paraId="6F4FE782" w14:textId="77777777" w:rsidR="00E02F57" w:rsidRDefault="00E02F57" w:rsidP="000407B4">
      <w:pPr>
        <w:ind w:left="1276" w:hanging="425"/>
        <w:rPr>
          <w:u w:val="single"/>
        </w:rPr>
      </w:pPr>
    </w:p>
    <w:p w14:paraId="67715857" w14:textId="77777777" w:rsidR="00E02F57" w:rsidRPr="000407B4" w:rsidRDefault="00E02F57" w:rsidP="000407B4">
      <w:pPr>
        <w:pStyle w:val="Listeafsnit"/>
        <w:numPr>
          <w:ilvl w:val="0"/>
          <w:numId w:val="8"/>
        </w:numPr>
        <w:ind w:left="1276" w:hanging="425"/>
        <w:rPr>
          <w:u w:val="single"/>
        </w:rPr>
      </w:pPr>
      <w:r w:rsidRPr="000407B4">
        <w:t xml:space="preserve">Butylhydroxyanisol (E320). </w:t>
      </w:r>
      <w:r w:rsidRPr="000407B4">
        <w:rPr>
          <w:spacing w:val="-3"/>
        </w:rPr>
        <w:t>Dette l</w:t>
      </w:r>
      <w:r w:rsidRPr="000407B4">
        <w:t>ægemiddel indeholder 0,2 mg/g butylhydroxyanisol.</w:t>
      </w:r>
    </w:p>
    <w:p w14:paraId="0256F406" w14:textId="77777777" w:rsidR="00E02F57" w:rsidRDefault="00E02F57" w:rsidP="00E02F57">
      <w:pPr>
        <w:tabs>
          <w:tab w:val="left" w:pos="0"/>
          <w:tab w:val="left" w:pos="851"/>
        </w:tabs>
        <w:ind w:left="1700" w:hanging="850"/>
        <w:rPr>
          <w:spacing w:val="-3"/>
          <w:sz w:val="24"/>
          <w:szCs w:val="24"/>
        </w:rPr>
      </w:pPr>
    </w:p>
    <w:p w14:paraId="5CDC4BAA" w14:textId="77777777" w:rsidR="00E02F57" w:rsidRDefault="00E02F57" w:rsidP="00E02F57">
      <w:pPr>
        <w:tabs>
          <w:tab w:val="left" w:pos="0"/>
          <w:tab w:val="left" w:pos="851"/>
        </w:tabs>
        <w:ind w:left="850" w:hanging="850"/>
        <w:rPr>
          <w:spacing w:val="-3"/>
          <w:sz w:val="24"/>
          <w:szCs w:val="24"/>
        </w:rPr>
      </w:pPr>
      <w:r>
        <w:rPr>
          <w:spacing w:val="-3"/>
          <w:sz w:val="24"/>
          <w:szCs w:val="24"/>
        </w:rPr>
        <w:tab/>
        <w:t>Alle hjælpestoffer er anført under pkt. 6.1.</w:t>
      </w:r>
    </w:p>
    <w:p w14:paraId="0A4FAF86" w14:textId="77777777" w:rsidR="00797B0B" w:rsidRPr="00D24256" w:rsidRDefault="00797B0B" w:rsidP="00E02F57">
      <w:pPr>
        <w:tabs>
          <w:tab w:val="left" w:pos="0"/>
          <w:tab w:val="left" w:pos="851"/>
        </w:tabs>
        <w:ind w:left="850" w:hanging="850"/>
        <w:rPr>
          <w:spacing w:val="-3"/>
          <w:sz w:val="24"/>
          <w:szCs w:val="24"/>
        </w:rPr>
      </w:pPr>
    </w:p>
    <w:p w14:paraId="2E0D6E57" w14:textId="77777777" w:rsidR="00E349E9" w:rsidRPr="00C84483" w:rsidRDefault="00E349E9" w:rsidP="00E349E9">
      <w:pPr>
        <w:tabs>
          <w:tab w:val="left" w:pos="851"/>
        </w:tabs>
        <w:ind w:left="851" w:hanging="851"/>
        <w:rPr>
          <w:b/>
          <w:sz w:val="24"/>
          <w:szCs w:val="24"/>
        </w:rPr>
      </w:pPr>
      <w:r w:rsidRPr="00C84483">
        <w:rPr>
          <w:b/>
          <w:sz w:val="24"/>
          <w:szCs w:val="24"/>
        </w:rPr>
        <w:t>3.</w:t>
      </w:r>
      <w:r w:rsidRPr="00C84483">
        <w:rPr>
          <w:b/>
          <w:sz w:val="24"/>
          <w:szCs w:val="24"/>
        </w:rPr>
        <w:tab/>
        <w:t>LÆGEMIDDELFORM</w:t>
      </w:r>
    </w:p>
    <w:p w14:paraId="544EBE18" w14:textId="732355C1"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Creme</w:t>
      </w:r>
      <w:r w:rsidR="00891AF1">
        <w:rPr>
          <w:spacing w:val="-3"/>
          <w:sz w:val="24"/>
          <w:szCs w:val="24"/>
        </w:rPr>
        <w:t xml:space="preserve"> (</w:t>
      </w:r>
      <w:r w:rsidR="00891AF1" w:rsidRPr="00891AF1">
        <w:rPr>
          <w:spacing w:val="-3"/>
          <w:sz w:val="24"/>
          <w:szCs w:val="24"/>
        </w:rPr>
        <w:t>Nordic Prime</w:t>
      </w:r>
      <w:r w:rsidR="00891AF1">
        <w:rPr>
          <w:spacing w:val="-3"/>
          <w:sz w:val="24"/>
          <w:szCs w:val="24"/>
        </w:rPr>
        <w:t>)</w:t>
      </w:r>
    </w:p>
    <w:p w14:paraId="6BDF8B4A" w14:textId="77777777" w:rsidR="00797B0B" w:rsidRPr="00D24256" w:rsidRDefault="00797B0B" w:rsidP="00797B0B">
      <w:pPr>
        <w:tabs>
          <w:tab w:val="left" w:pos="0"/>
          <w:tab w:val="left" w:pos="851"/>
        </w:tabs>
        <w:rPr>
          <w:spacing w:val="-3"/>
          <w:sz w:val="24"/>
          <w:szCs w:val="24"/>
        </w:rPr>
      </w:pPr>
    </w:p>
    <w:p w14:paraId="79EF7749" w14:textId="77777777" w:rsidR="00797B0B" w:rsidRPr="00D24256" w:rsidRDefault="00797B0B" w:rsidP="00797B0B">
      <w:pPr>
        <w:tabs>
          <w:tab w:val="left" w:pos="0"/>
          <w:tab w:val="left" w:pos="851"/>
        </w:tabs>
        <w:rPr>
          <w:spacing w:val="-3"/>
          <w:sz w:val="24"/>
          <w:szCs w:val="24"/>
        </w:rPr>
      </w:pPr>
    </w:p>
    <w:p w14:paraId="72C030D0" w14:textId="77777777" w:rsidR="00E349E9" w:rsidRPr="00C84483" w:rsidRDefault="00E349E9" w:rsidP="00E349E9">
      <w:pPr>
        <w:tabs>
          <w:tab w:val="left" w:pos="851"/>
        </w:tabs>
        <w:ind w:left="851" w:hanging="851"/>
        <w:rPr>
          <w:b/>
          <w:sz w:val="24"/>
          <w:szCs w:val="24"/>
        </w:rPr>
      </w:pPr>
      <w:r w:rsidRPr="00C84483">
        <w:rPr>
          <w:b/>
          <w:sz w:val="24"/>
          <w:szCs w:val="24"/>
        </w:rPr>
        <w:t>4.</w:t>
      </w:r>
      <w:r w:rsidRPr="00C84483">
        <w:rPr>
          <w:b/>
          <w:sz w:val="24"/>
          <w:szCs w:val="24"/>
        </w:rPr>
        <w:tab/>
        <w:t>KLINISKE OPLYSNINGER</w:t>
      </w:r>
    </w:p>
    <w:p w14:paraId="521DA129" w14:textId="77777777" w:rsidR="00E349E9" w:rsidRPr="00C84483" w:rsidRDefault="00E349E9" w:rsidP="00E349E9">
      <w:pPr>
        <w:tabs>
          <w:tab w:val="left" w:pos="851"/>
        </w:tabs>
        <w:ind w:left="851"/>
        <w:rPr>
          <w:b/>
          <w:sz w:val="24"/>
          <w:szCs w:val="24"/>
        </w:rPr>
      </w:pPr>
    </w:p>
    <w:p w14:paraId="55BC76A3" w14:textId="77777777" w:rsidR="00E349E9" w:rsidRPr="00C84483" w:rsidRDefault="00E349E9" w:rsidP="00E349E9">
      <w:pPr>
        <w:tabs>
          <w:tab w:val="left" w:pos="851"/>
        </w:tabs>
        <w:ind w:left="851" w:hanging="851"/>
        <w:rPr>
          <w:b/>
          <w:sz w:val="24"/>
          <w:szCs w:val="24"/>
          <w:u w:val="single"/>
        </w:rPr>
      </w:pPr>
      <w:r w:rsidRPr="00C84483">
        <w:rPr>
          <w:b/>
          <w:sz w:val="24"/>
          <w:szCs w:val="24"/>
        </w:rPr>
        <w:t>4.1</w:t>
      </w:r>
      <w:r w:rsidRPr="00C84483">
        <w:rPr>
          <w:b/>
          <w:sz w:val="24"/>
          <w:szCs w:val="24"/>
        </w:rPr>
        <w:tab/>
        <w:t>Terapeutiske indikationer</w:t>
      </w:r>
    </w:p>
    <w:p w14:paraId="3A2035C3" w14:textId="77777777" w:rsidR="003F794B" w:rsidRPr="00D24256" w:rsidRDefault="003F794B" w:rsidP="003F794B">
      <w:pPr>
        <w:tabs>
          <w:tab w:val="left" w:pos="0"/>
          <w:tab w:val="left" w:pos="851"/>
        </w:tabs>
        <w:ind w:left="850" w:firstLine="1"/>
        <w:rPr>
          <w:i/>
          <w:sz w:val="24"/>
          <w:szCs w:val="24"/>
        </w:rPr>
      </w:pPr>
      <w:r w:rsidRPr="00D24256">
        <w:rPr>
          <w:spacing w:val="-3"/>
          <w:sz w:val="24"/>
          <w:szCs w:val="24"/>
        </w:rPr>
        <w:t xml:space="preserve">Pevisone creme er indiceret til behandling af hudinfektioner forårsaget af dermatofytter eller </w:t>
      </w:r>
      <w:r w:rsidRPr="00D24256">
        <w:rPr>
          <w:i/>
          <w:spacing w:val="-3"/>
          <w:sz w:val="24"/>
          <w:szCs w:val="24"/>
        </w:rPr>
        <w:t>Candida spp</w:t>
      </w:r>
      <w:r w:rsidRPr="00D24256">
        <w:rPr>
          <w:spacing w:val="-3"/>
          <w:sz w:val="24"/>
          <w:szCs w:val="24"/>
        </w:rPr>
        <w:t>., hvor inflammatoriske symptomer er fremtrædende.</w:t>
      </w:r>
    </w:p>
    <w:p w14:paraId="00BB5EEC" w14:textId="77777777" w:rsidR="00797B0B" w:rsidRPr="00D24256" w:rsidRDefault="00797B0B" w:rsidP="00797B0B">
      <w:pPr>
        <w:tabs>
          <w:tab w:val="left" w:pos="0"/>
          <w:tab w:val="left" w:pos="851"/>
        </w:tabs>
        <w:ind w:left="850" w:hanging="850"/>
        <w:rPr>
          <w:spacing w:val="-3"/>
          <w:sz w:val="24"/>
          <w:szCs w:val="24"/>
        </w:rPr>
      </w:pPr>
    </w:p>
    <w:p w14:paraId="2F35387C" w14:textId="77777777" w:rsidR="00E349E9" w:rsidRPr="00C84483" w:rsidRDefault="00E349E9" w:rsidP="00E349E9">
      <w:pPr>
        <w:tabs>
          <w:tab w:val="left" w:pos="851"/>
        </w:tabs>
        <w:ind w:left="851" w:hanging="851"/>
        <w:rPr>
          <w:b/>
          <w:sz w:val="24"/>
          <w:szCs w:val="24"/>
        </w:rPr>
      </w:pPr>
      <w:r w:rsidRPr="00C84483">
        <w:rPr>
          <w:b/>
          <w:sz w:val="24"/>
          <w:szCs w:val="24"/>
        </w:rPr>
        <w:t>4.2</w:t>
      </w:r>
      <w:r w:rsidRPr="00C84483">
        <w:rPr>
          <w:b/>
          <w:sz w:val="24"/>
          <w:szCs w:val="24"/>
        </w:rPr>
        <w:tab/>
        <w:t xml:space="preserve">Dosering og </w:t>
      </w:r>
      <w:r>
        <w:rPr>
          <w:b/>
          <w:sz w:val="24"/>
          <w:szCs w:val="24"/>
        </w:rPr>
        <w:t>administration</w:t>
      </w:r>
    </w:p>
    <w:p w14:paraId="27C4C218" w14:textId="77777777" w:rsidR="00797B0B" w:rsidRPr="00D24256" w:rsidRDefault="00797B0B" w:rsidP="000407B4">
      <w:pPr>
        <w:ind w:left="851"/>
        <w:rPr>
          <w:spacing w:val="-3"/>
          <w:sz w:val="24"/>
          <w:szCs w:val="24"/>
        </w:rPr>
      </w:pPr>
      <w:r w:rsidRPr="00D24256">
        <w:rPr>
          <w:spacing w:val="-3"/>
          <w:sz w:val="24"/>
          <w:szCs w:val="24"/>
        </w:rPr>
        <w:t>Creme til topisk anvendelse på huden.</w:t>
      </w:r>
    </w:p>
    <w:p w14:paraId="4256D7EA" w14:textId="77777777" w:rsidR="00797B0B" w:rsidRPr="00D24256" w:rsidRDefault="00797B0B" w:rsidP="000407B4">
      <w:pPr>
        <w:ind w:left="851"/>
        <w:rPr>
          <w:spacing w:val="-3"/>
          <w:sz w:val="24"/>
          <w:szCs w:val="24"/>
        </w:rPr>
      </w:pPr>
    </w:p>
    <w:p w14:paraId="18A60F41" w14:textId="77777777" w:rsidR="00797B0B" w:rsidRPr="00D24256" w:rsidRDefault="00797B0B" w:rsidP="000407B4">
      <w:pPr>
        <w:ind w:left="851"/>
        <w:rPr>
          <w:spacing w:val="-3"/>
          <w:sz w:val="24"/>
          <w:szCs w:val="24"/>
          <w:u w:val="single"/>
        </w:rPr>
      </w:pPr>
      <w:r w:rsidRPr="00D24256">
        <w:rPr>
          <w:spacing w:val="-3"/>
          <w:sz w:val="24"/>
          <w:szCs w:val="24"/>
          <w:u w:val="single"/>
        </w:rPr>
        <w:t>Voksne og børn</w:t>
      </w:r>
    </w:p>
    <w:p w14:paraId="35A3E750" w14:textId="77777777" w:rsidR="00797B0B" w:rsidRPr="00D24256" w:rsidRDefault="00797B0B" w:rsidP="000407B4">
      <w:pPr>
        <w:ind w:left="851"/>
        <w:rPr>
          <w:spacing w:val="-3"/>
          <w:sz w:val="24"/>
          <w:szCs w:val="24"/>
        </w:rPr>
      </w:pPr>
      <w:r w:rsidRPr="00D24256">
        <w:rPr>
          <w:spacing w:val="-3"/>
          <w:sz w:val="24"/>
          <w:szCs w:val="24"/>
        </w:rPr>
        <w:t>Påsmøres huden i et tyndt lag 1</w:t>
      </w:r>
      <w:r w:rsidRPr="00D24256">
        <w:rPr>
          <w:spacing w:val="-3"/>
          <w:sz w:val="24"/>
          <w:szCs w:val="24"/>
        </w:rPr>
        <w:softHyphen/>
      </w:r>
      <w:r w:rsidRPr="00D24256">
        <w:rPr>
          <w:spacing w:val="-3"/>
          <w:sz w:val="24"/>
          <w:szCs w:val="24"/>
        </w:rPr>
        <w:softHyphen/>
      </w:r>
      <w:r w:rsidRPr="00D24256">
        <w:rPr>
          <w:spacing w:val="-3"/>
          <w:sz w:val="24"/>
          <w:szCs w:val="24"/>
        </w:rPr>
        <w:noBreakHyphen/>
        <w:t xml:space="preserve">2 gange daglig. </w:t>
      </w:r>
    </w:p>
    <w:p w14:paraId="6BEDB277" w14:textId="77777777" w:rsidR="00797B0B" w:rsidRPr="00D24256" w:rsidRDefault="00797B0B" w:rsidP="000407B4">
      <w:pPr>
        <w:ind w:left="851"/>
        <w:rPr>
          <w:spacing w:val="-3"/>
          <w:sz w:val="24"/>
          <w:szCs w:val="24"/>
        </w:rPr>
      </w:pPr>
    </w:p>
    <w:p w14:paraId="18E4673C" w14:textId="77777777" w:rsidR="00797B0B" w:rsidRPr="00D24256" w:rsidRDefault="00797B0B" w:rsidP="000407B4">
      <w:pPr>
        <w:ind w:left="851"/>
        <w:rPr>
          <w:spacing w:val="-3"/>
          <w:sz w:val="24"/>
          <w:szCs w:val="24"/>
        </w:rPr>
      </w:pPr>
      <w:r w:rsidRPr="00D24256">
        <w:rPr>
          <w:spacing w:val="-3"/>
          <w:sz w:val="24"/>
          <w:szCs w:val="24"/>
        </w:rPr>
        <w:lastRenderedPageBreak/>
        <w:t>Behandlingen bør ikke overskride 10 dage, da længere tids anvendelse medfører risiko for lokal hudatrofi.</w:t>
      </w:r>
    </w:p>
    <w:p w14:paraId="0D5920C6" w14:textId="77777777" w:rsidR="00797B0B" w:rsidRPr="00D24256" w:rsidRDefault="00797B0B" w:rsidP="000407B4">
      <w:pPr>
        <w:ind w:left="851"/>
        <w:rPr>
          <w:spacing w:val="-3"/>
          <w:sz w:val="24"/>
          <w:szCs w:val="24"/>
        </w:rPr>
      </w:pPr>
    </w:p>
    <w:p w14:paraId="2F4AF358" w14:textId="77777777" w:rsidR="00797B0B" w:rsidRDefault="00797B0B" w:rsidP="000407B4">
      <w:pPr>
        <w:ind w:left="851"/>
        <w:rPr>
          <w:i/>
          <w:spacing w:val="-3"/>
          <w:sz w:val="24"/>
          <w:szCs w:val="24"/>
        </w:rPr>
      </w:pPr>
      <w:r w:rsidRPr="00D24256">
        <w:rPr>
          <w:spacing w:val="-3"/>
          <w:sz w:val="24"/>
          <w:szCs w:val="24"/>
        </w:rPr>
        <w:t xml:space="preserve">Som opfølgende behandling kan et rent antimykotikum anvendes. Denne behandling bør fortsætte 2 uger efter symptomfrihed for at undgå recidiv. </w:t>
      </w:r>
      <w:r w:rsidRPr="00D24256">
        <w:rPr>
          <w:i/>
          <w:spacing w:val="-3"/>
          <w:sz w:val="24"/>
          <w:szCs w:val="24"/>
        </w:rPr>
        <w:t xml:space="preserve"> </w:t>
      </w:r>
    </w:p>
    <w:p w14:paraId="69663F46" w14:textId="77777777" w:rsidR="00430B5E" w:rsidRDefault="00430B5E" w:rsidP="000407B4">
      <w:pPr>
        <w:ind w:left="851"/>
        <w:rPr>
          <w:i/>
          <w:spacing w:val="-3"/>
          <w:sz w:val="24"/>
          <w:szCs w:val="24"/>
        </w:rPr>
      </w:pPr>
    </w:p>
    <w:p w14:paraId="12964523" w14:textId="77777777" w:rsidR="00430B5E" w:rsidRDefault="00430B5E" w:rsidP="000407B4">
      <w:pPr>
        <w:spacing w:after="4"/>
        <w:ind w:left="851"/>
        <w:rPr>
          <w:spacing w:val="-3"/>
          <w:sz w:val="24"/>
          <w:szCs w:val="24"/>
        </w:rPr>
      </w:pPr>
      <w:r>
        <w:rPr>
          <w:spacing w:val="-3"/>
          <w:sz w:val="24"/>
          <w:szCs w:val="24"/>
        </w:rPr>
        <w:t xml:space="preserve">Pludselig seponering af topikale kortikosteroider udgør en potentiel risiko for at udvikle topisk steroidseponeringssyndrom (TSW) efter langvarig og kontinuerlig anvendelse, for hyppig anvendelse eller anvendelse på større områder (se pkt. 4.4 og 4.8). Dette kan undgås ved gradvis seponering af præparatet efter langtidsbehandling i stedet for en brat seponering. </w:t>
      </w:r>
    </w:p>
    <w:p w14:paraId="29E707FD" w14:textId="77777777" w:rsidR="00797B0B" w:rsidRPr="00D24256" w:rsidRDefault="00797B0B" w:rsidP="00797B0B">
      <w:pPr>
        <w:tabs>
          <w:tab w:val="left" w:pos="0"/>
          <w:tab w:val="left" w:pos="851"/>
        </w:tabs>
        <w:ind w:left="850" w:hanging="850"/>
        <w:rPr>
          <w:spacing w:val="-3"/>
          <w:sz w:val="24"/>
          <w:szCs w:val="24"/>
        </w:rPr>
      </w:pPr>
    </w:p>
    <w:p w14:paraId="1F2A3833" w14:textId="77777777" w:rsidR="00E349E9" w:rsidRPr="00C84483" w:rsidRDefault="00E349E9" w:rsidP="00E349E9">
      <w:pPr>
        <w:tabs>
          <w:tab w:val="left" w:pos="851"/>
        </w:tabs>
        <w:ind w:left="851" w:hanging="851"/>
        <w:rPr>
          <w:b/>
          <w:sz w:val="24"/>
          <w:szCs w:val="24"/>
        </w:rPr>
      </w:pPr>
      <w:r w:rsidRPr="00C84483">
        <w:rPr>
          <w:b/>
          <w:sz w:val="24"/>
          <w:szCs w:val="24"/>
        </w:rPr>
        <w:t>4.3</w:t>
      </w:r>
      <w:r w:rsidRPr="00C84483">
        <w:rPr>
          <w:b/>
          <w:sz w:val="24"/>
          <w:szCs w:val="24"/>
        </w:rPr>
        <w:tab/>
        <w:t>Kontraindikationer</w:t>
      </w:r>
    </w:p>
    <w:p w14:paraId="31BAB45A"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Overfølsomhed over for de aktive stoffer eller over for et eller flere af hjælpestofferne anført i pkt. 6.1.</w:t>
      </w:r>
    </w:p>
    <w:p w14:paraId="62A5A088" w14:textId="77777777" w:rsidR="00797B0B" w:rsidRPr="00D24256" w:rsidRDefault="00797B0B" w:rsidP="00797B0B">
      <w:pPr>
        <w:widowControl w:val="0"/>
        <w:tabs>
          <w:tab w:val="left" w:pos="0"/>
          <w:tab w:val="left" w:pos="851"/>
        </w:tabs>
        <w:ind w:left="850" w:hanging="850"/>
        <w:rPr>
          <w:spacing w:val="-3"/>
          <w:sz w:val="24"/>
          <w:szCs w:val="24"/>
        </w:rPr>
      </w:pPr>
    </w:p>
    <w:p w14:paraId="070C7852" w14:textId="77777777" w:rsidR="00797B0B" w:rsidRPr="00D24256" w:rsidRDefault="00797B0B" w:rsidP="00797B0B">
      <w:pPr>
        <w:widowControl w:val="0"/>
        <w:tabs>
          <w:tab w:val="left" w:pos="0"/>
          <w:tab w:val="left" w:pos="851"/>
        </w:tabs>
        <w:ind w:left="850" w:hanging="850"/>
        <w:rPr>
          <w:spacing w:val="-3"/>
          <w:sz w:val="24"/>
          <w:szCs w:val="24"/>
        </w:rPr>
      </w:pPr>
      <w:r w:rsidRPr="00D24256">
        <w:rPr>
          <w:spacing w:val="-3"/>
          <w:sz w:val="24"/>
          <w:szCs w:val="24"/>
        </w:rPr>
        <w:tab/>
        <w:t>Ligesom andre dermatologiske præparater, der indeholder kortikosteroider, er Pevisone creme kontraindiceret ved visse hudlidelser såsom rosacea, perioral dermatit, akne, tuberkulose, varicella, herpes simplex og andre bakterielle eller virale hudinfektioner samt på steder for nylig vaccination.</w:t>
      </w:r>
    </w:p>
    <w:p w14:paraId="04709F62" w14:textId="77777777" w:rsidR="00797B0B" w:rsidRPr="00D24256" w:rsidRDefault="00797B0B" w:rsidP="00797B0B">
      <w:pPr>
        <w:widowControl w:val="0"/>
        <w:tabs>
          <w:tab w:val="left" w:pos="0"/>
          <w:tab w:val="left" w:pos="851"/>
        </w:tabs>
        <w:ind w:left="851"/>
        <w:rPr>
          <w:spacing w:val="-3"/>
          <w:sz w:val="24"/>
          <w:szCs w:val="24"/>
        </w:rPr>
      </w:pPr>
    </w:p>
    <w:p w14:paraId="6F9F31EA" w14:textId="77777777" w:rsidR="00E349E9" w:rsidRPr="00C84483" w:rsidRDefault="00E349E9" w:rsidP="00E349E9">
      <w:pPr>
        <w:tabs>
          <w:tab w:val="left" w:pos="851"/>
        </w:tabs>
        <w:ind w:left="851" w:hanging="851"/>
        <w:rPr>
          <w:b/>
          <w:sz w:val="24"/>
          <w:szCs w:val="24"/>
        </w:rPr>
      </w:pPr>
      <w:r w:rsidRPr="00C84483">
        <w:rPr>
          <w:b/>
          <w:sz w:val="24"/>
          <w:szCs w:val="24"/>
        </w:rPr>
        <w:t>4.4</w:t>
      </w:r>
      <w:r w:rsidRPr="00C84483">
        <w:rPr>
          <w:b/>
          <w:sz w:val="24"/>
          <w:szCs w:val="24"/>
        </w:rPr>
        <w:tab/>
        <w:t>Særlige advarsler og forsigtighedsregler vedrørende brugen</w:t>
      </w:r>
    </w:p>
    <w:p w14:paraId="494ACA81"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 xml:space="preserve">Kun til udvortes brug. Pevisone creme er ikke beregnet til okulær eller oral anvendelse. Undgå kontakt med øjnene eller munden.  </w:t>
      </w:r>
    </w:p>
    <w:p w14:paraId="5547914D" w14:textId="77777777" w:rsidR="00797B0B" w:rsidRPr="00D24256" w:rsidRDefault="00797B0B" w:rsidP="00797B0B">
      <w:pPr>
        <w:widowControl w:val="0"/>
        <w:tabs>
          <w:tab w:val="left" w:pos="0"/>
          <w:tab w:val="left" w:pos="851"/>
        </w:tabs>
        <w:ind w:left="851"/>
        <w:rPr>
          <w:spacing w:val="-3"/>
          <w:sz w:val="24"/>
          <w:szCs w:val="24"/>
        </w:rPr>
      </w:pPr>
    </w:p>
    <w:p w14:paraId="359E1A07"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I tilfælde af en reaktion, der tyder på overfølsomhed eller en kemisk irritation, skal behandlingen seponeres.</w:t>
      </w:r>
    </w:p>
    <w:p w14:paraId="0D595D55" w14:textId="77777777" w:rsidR="00797B0B" w:rsidRPr="00D24256" w:rsidRDefault="00797B0B" w:rsidP="00797B0B">
      <w:pPr>
        <w:widowControl w:val="0"/>
        <w:tabs>
          <w:tab w:val="left" w:pos="0"/>
          <w:tab w:val="left" w:pos="851"/>
        </w:tabs>
        <w:ind w:left="851"/>
        <w:rPr>
          <w:spacing w:val="-3"/>
          <w:sz w:val="24"/>
          <w:szCs w:val="24"/>
        </w:rPr>
      </w:pPr>
    </w:p>
    <w:p w14:paraId="385E30BD"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Behandling af store hudområder, ansigt, intertriginøse hudområder samt børn bør ske med forsigtighed.</w:t>
      </w:r>
    </w:p>
    <w:p w14:paraId="1080989B" w14:textId="77777777" w:rsidR="00797B0B" w:rsidRPr="00D24256" w:rsidRDefault="00797B0B" w:rsidP="00797B0B">
      <w:pPr>
        <w:widowControl w:val="0"/>
        <w:tabs>
          <w:tab w:val="left" w:pos="0"/>
          <w:tab w:val="left" w:pos="851"/>
        </w:tabs>
        <w:ind w:left="851"/>
        <w:rPr>
          <w:spacing w:val="-3"/>
          <w:sz w:val="24"/>
          <w:szCs w:val="24"/>
        </w:rPr>
      </w:pPr>
    </w:p>
    <w:p w14:paraId="306B32E6"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Bør ikke anvendes på åbne sår.</w:t>
      </w:r>
    </w:p>
    <w:p w14:paraId="1B8C6B10" w14:textId="77777777" w:rsidR="00797B0B" w:rsidRPr="00D24256" w:rsidRDefault="00797B0B" w:rsidP="00797B0B">
      <w:pPr>
        <w:widowControl w:val="0"/>
        <w:tabs>
          <w:tab w:val="left" w:pos="0"/>
          <w:tab w:val="left" w:pos="851"/>
        </w:tabs>
        <w:ind w:left="851"/>
        <w:rPr>
          <w:spacing w:val="-3"/>
          <w:sz w:val="24"/>
          <w:szCs w:val="24"/>
        </w:rPr>
      </w:pPr>
    </w:p>
    <w:p w14:paraId="74F3FF8E"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 xml:space="preserve">Når kortikosteroider påsmøres huden, kan de absorberes i tilstrækkelig mængde til at fremkalde systemiske virkninger og dermed hæmning af HPA-aksen og adrenal suppression. Systemisk absorption kan øges af forskellige faktorer såsom applikation på et stort </w:t>
      </w:r>
      <w:r w:rsidRPr="00D24256">
        <w:rPr>
          <w:spacing w:val="-3"/>
          <w:sz w:val="24"/>
          <w:szCs w:val="24"/>
        </w:rPr>
        <w:br/>
        <w:t xml:space="preserve">hudområde, applikation på beskadiget hud, applikation under okklusive forbindinger på </w:t>
      </w:r>
      <w:r w:rsidRPr="00D24256">
        <w:rPr>
          <w:spacing w:val="-3"/>
          <w:sz w:val="24"/>
          <w:szCs w:val="24"/>
        </w:rPr>
        <w:br/>
        <w:t>huden og længerevarende behandling.</w:t>
      </w:r>
    </w:p>
    <w:p w14:paraId="4F9FD402" w14:textId="77777777" w:rsidR="00797B0B" w:rsidRPr="00D24256" w:rsidRDefault="00797B0B" w:rsidP="00797B0B">
      <w:pPr>
        <w:widowControl w:val="0"/>
        <w:tabs>
          <w:tab w:val="left" w:pos="0"/>
          <w:tab w:val="left" w:pos="851"/>
        </w:tabs>
        <w:ind w:left="851"/>
        <w:rPr>
          <w:spacing w:val="-3"/>
          <w:sz w:val="24"/>
          <w:szCs w:val="24"/>
        </w:rPr>
      </w:pPr>
    </w:p>
    <w:p w14:paraId="41954072"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 xml:space="preserve">Pædiatriske patienter kan udvise større følsomhed over for topisk kortikosteroid-induceret suppression af HPA-aksen (hypothalamus-hypofyse-binyre) og Cushings syndrom end voksne patienter på grund af den større hudoverflade i forhold til </w:t>
      </w:r>
      <w:r w:rsidRPr="00D24256">
        <w:rPr>
          <w:sz w:val="24"/>
          <w:szCs w:val="24"/>
        </w:rPr>
        <w:t>kropsmassen</w:t>
      </w:r>
      <w:r w:rsidRPr="00D24256">
        <w:rPr>
          <w:spacing w:val="-3"/>
          <w:sz w:val="24"/>
          <w:szCs w:val="24"/>
        </w:rPr>
        <w:t>. Der skal udvises forsigtighed ved anvendelse af Pevisone til pædiatriske patienter, og behandlingen skal seponeres, hvis der forekommer tegn på HPA-aksesuppression eller Cushings syndrom.</w:t>
      </w:r>
    </w:p>
    <w:p w14:paraId="15D62896" w14:textId="77777777" w:rsidR="00797B0B" w:rsidRPr="00D24256" w:rsidRDefault="00797B0B" w:rsidP="00797B0B">
      <w:pPr>
        <w:widowControl w:val="0"/>
        <w:tabs>
          <w:tab w:val="left" w:pos="0"/>
          <w:tab w:val="left" w:pos="851"/>
        </w:tabs>
        <w:ind w:left="851"/>
        <w:rPr>
          <w:spacing w:val="-3"/>
          <w:sz w:val="24"/>
          <w:szCs w:val="24"/>
        </w:rPr>
      </w:pPr>
    </w:p>
    <w:p w14:paraId="53DFCDCB"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Gentagen applikation og/eller langvarig applikation af kortikosteroider til lokal anvendelse periorbitalt kan inducere katarakt, okulær hypertension eller øge risikoen for glaukom hos patienterne.</w:t>
      </w:r>
    </w:p>
    <w:p w14:paraId="4BE6D3A4" w14:textId="77777777" w:rsidR="00797B0B" w:rsidRPr="00D24256" w:rsidRDefault="00797B0B" w:rsidP="00797B0B">
      <w:pPr>
        <w:widowControl w:val="0"/>
        <w:tabs>
          <w:tab w:val="left" w:pos="0"/>
          <w:tab w:val="left" w:pos="851"/>
        </w:tabs>
        <w:ind w:left="851"/>
        <w:rPr>
          <w:spacing w:val="-3"/>
          <w:sz w:val="24"/>
          <w:szCs w:val="24"/>
        </w:rPr>
      </w:pPr>
    </w:p>
    <w:p w14:paraId="71520DD2"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Kortikosteroider til lokal anvendelse associeres med udtynding af huden og atrofi, striae, rosacea, perioral dermatit, acne, telangiektasi, purpura, hypertrikose og forsinket sårheling.</w:t>
      </w:r>
    </w:p>
    <w:p w14:paraId="73E929EC" w14:textId="77777777" w:rsidR="00797B0B" w:rsidRPr="00D24256" w:rsidRDefault="00797B0B" w:rsidP="00797B0B">
      <w:pPr>
        <w:widowControl w:val="0"/>
        <w:tabs>
          <w:tab w:val="left" w:pos="0"/>
          <w:tab w:val="left" w:pos="851"/>
        </w:tabs>
        <w:ind w:left="851"/>
        <w:rPr>
          <w:spacing w:val="-3"/>
          <w:sz w:val="24"/>
          <w:szCs w:val="24"/>
        </w:rPr>
      </w:pPr>
    </w:p>
    <w:p w14:paraId="52FA2DA8" w14:textId="77777777" w:rsidR="00797B0B" w:rsidRDefault="00797B0B" w:rsidP="00797B0B">
      <w:pPr>
        <w:widowControl w:val="0"/>
        <w:tabs>
          <w:tab w:val="left" w:pos="0"/>
          <w:tab w:val="left" w:pos="851"/>
        </w:tabs>
        <w:ind w:left="851"/>
        <w:rPr>
          <w:spacing w:val="-3"/>
          <w:sz w:val="24"/>
          <w:szCs w:val="24"/>
        </w:rPr>
      </w:pPr>
      <w:r w:rsidRPr="00D24256">
        <w:rPr>
          <w:spacing w:val="-3"/>
          <w:sz w:val="24"/>
          <w:szCs w:val="24"/>
        </w:rPr>
        <w:lastRenderedPageBreak/>
        <w:t>Kortikosteroider til lokal anvendelse kan øge risikoen for dermatologisk super</w:t>
      </w:r>
      <w:r w:rsidRPr="00D24256">
        <w:rPr>
          <w:spacing w:val="-3"/>
          <w:sz w:val="24"/>
          <w:szCs w:val="24"/>
        </w:rPr>
        <w:softHyphen/>
        <w:t>infektion eller opportunistisk infektion.</w:t>
      </w:r>
    </w:p>
    <w:p w14:paraId="62B667A9" w14:textId="77777777" w:rsidR="00430B5E" w:rsidRDefault="00430B5E" w:rsidP="00797B0B">
      <w:pPr>
        <w:widowControl w:val="0"/>
        <w:tabs>
          <w:tab w:val="left" w:pos="0"/>
          <w:tab w:val="left" w:pos="851"/>
        </w:tabs>
        <w:ind w:left="851"/>
        <w:rPr>
          <w:spacing w:val="-3"/>
          <w:sz w:val="24"/>
          <w:szCs w:val="24"/>
        </w:rPr>
      </w:pPr>
    </w:p>
    <w:p w14:paraId="0AB3B23D" w14:textId="77777777" w:rsidR="00430B5E" w:rsidRDefault="00430B5E" w:rsidP="00430B5E">
      <w:pPr>
        <w:widowControl w:val="0"/>
        <w:tabs>
          <w:tab w:val="left" w:pos="0"/>
          <w:tab w:val="left" w:pos="851"/>
        </w:tabs>
        <w:ind w:left="851"/>
        <w:rPr>
          <w:spacing w:val="-3"/>
          <w:sz w:val="24"/>
          <w:szCs w:val="24"/>
        </w:rPr>
      </w:pPr>
      <w:r>
        <w:rPr>
          <w:spacing w:val="-3"/>
          <w:sz w:val="24"/>
          <w:szCs w:val="24"/>
        </w:rPr>
        <w:t>Langvarig og kontinuerlig anvendelse, for hyppig anvendelse eller anvendelse på større områder af topikale steroider kan medføre udvikling af rebound-effekt efter behandlingsophør (topisk steroidseponeringssyndrom). Der kan udvikles en alvorlig form for rebound-effekt i form af dermatitis med intens rødme, svie og brændende fornemmelse, der kan sprede sig ud over det initiale behandlingsområde. Det er mere sandsynligt, at det opstår, når sarte hudområder såsom ansigtet og fleksurer behandles. Såfremt der sker en genopståelse af tilstanden inden for dage til uger efter vellykket behandling, bør en seponeringsreaktion mistænkes. Genbehandling skal ske med forsigtighed, og specialistrådgivning anbefales i disse tilfælde, ellers bør der overvejes andre behandlingsmuligheder.</w:t>
      </w:r>
    </w:p>
    <w:p w14:paraId="2AC97A98" w14:textId="77777777" w:rsidR="00797B0B" w:rsidRPr="00D24256" w:rsidRDefault="00797B0B" w:rsidP="00797B0B">
      <w:pPr>
        <w:widowControl w:val="0"/>
        <w:tabs>
          <w:tab w:val="left" w:pos="0"/>
          <w:tab w:val="left" w:pos="851"/>
        </w:tabs>
        <w:ind w:left="851"/>
        <w:rPr>
          <w:spacing w:val="-3"/>
          <w:sz w:val="24"/>
          <w:szCs w:val="24"/>
        </w:rPr>
      </w:pPr>
    </w:p>
    <w:p w14:paraId="0E70E80C" w14:textId="77777777" w:rsidR="00797B0B" w:rsidRPr="00E349E9" w:rsidRDefault="00797B0B" w:rsidP="00E349E9">
      <w:pPr>
        <w:ind w:left="851"/>
        <w:rPr>
          <w:sz w:val="24"/>
          <w:szCs w:val="24"/>
          <w:u w:val="single"/>
        </w:rPr>
      </w:pPr>
      <w:r w:rsidRPr="00E349E9">
        <w:rPr>
          <w:sz w:val="24"/>
          <w:szCs w:val="24"/>
          <w:u w:val="single"/>
        </w:rPr>
        <w:t>Synsforstyrrelser</w:t>
      </w:r>
    </w:p>
    <w:p w14:paraId="1C82CB22" w14:textId="77777777" w:rsidR="00E02F57" w:rsidRDefault="00E02F57" w:rsidP="00E02F57">
      <w:pPr>
        <w:ind w:left="851"/>
        <w:rPr>
          <w:sz w:val="24"/>
          <w:szCs w:val="24"/>
        </w:rPr>
      </w:pPr>
      <w:r>
        <w:rPr>
          <w:sz w:val="24"/>
          <w:szCs w:val="24"/>
        </w:rPr>
        <w:t>Ved brug af systemisk og topikalt kortikosteroid kan der blive indberettet synsforstyrrelser. Ved symptomer som sløret syn eller andre synsforstyrrelser bør det overvejes at henvise patienten til oftalmolog med henblik på vurdering af de mulige årsager; disse kan være grå stær, glaukom eller sjældne sygdomme såsom central serøs korioretinopati (CSCR), som er indberettet efter brug af systemiske og topikale kortikosteroider.</w:t>
      </w:r>
    </w:p>
    <w:p w14:paraId="60B7A8B9" w14:textId="77777777" w:rsidR="00E02F57" w:rsidRDefault="00E02F57" w:rsidP="00E02F57">
      <w:pPr>
        <w:widowControl w:val="0"/>
        <w:tabs>
          <w:tab w:val="left" w:pos="0"/>
          <w:tab w:val="left" w:pos="851"/>
        </w:tabs>
        <w:ind w:left="851"/>
        <w:rPr>
          <w:i/>
          <w:spacing w:val="-3"/>
          <w:sz w:val="24"/>
          <w:szCs w:val="24"/>
        </w:rPr>
      </w:pPr>
    </w:p>
    <w:p w14:paraId="00D0A517" w14:textId="77777777" w:rsidR="00E02F57" w:rsidRDefault="00E02F57" w:rsidP="00E02F57">
      <w:pPr>
        <w:widowControl w:val="0"/>
        <w:tabs>
          <w:tab w:val="left" w:pos="0"/>
          <w:tab w:val="left" w:pos="851"/>
        </w:tabs>
        <w:ind w:left="851"/>
        <w:rPr>
          <w:sz w:val="24"/>
          <w:szCs w:val="24"/>
        </w:rPr>
      </w:pPr>
      <w:r>
        <w:rPr>
          <w:sz w:val="24"/>
          <w:szCs w:val="24"/>
        </w:rPr>
        <w:t xml:space="preserve">Indeholder benzoesyre </w:t>
      </w:r>
      <w:bookmarkStart w:id="0" w:name="_Hlk48892281"/>
      <w:r>
        <w:rPr>
          <w:sz w:val="24"/>
          <w:szCs w:val="24"/>
        </w:rPr>
        <w:t>(E210)</w:t>
      </w:r>
      <w:bookmarkEnd w:id="0"/>
      <w:r>
        <w:rPr>
          <w:sz w:val="24"/>
          <w:szCs w:val="24"/>
        </w:rPr>
        <w:t>, som kan medf</w:t>
      </w:r>
      <w:r>
        <w:rPr>
          <w:spacing w:val="-3"/>
          <w:sz w:val="24"/>
          <w:szCs w:val="24"/>
        </w:rPr>
        <w:t>øre lokal irritation og øge gulsot (gulning af huden og øjnene) hos nyfødte (op til 4 uger).</w:t>
      </w:r>
    </w:p>
    <w:p w14:paraId="5F5A1BB3" w14:textId="77777777" w:rsidR="00E02F57" w:rsidRDefault="00E02F57" w:rsidP="00E02F57">
      <w:pPr>
        <w:widowControl w:val="0"/>
        <w:tabs>
          <w:tab w:val="left" w:pos="0"/>
          <w:tab w:val="left" w:pos="851"/>
        </w:tabs>
        <w:ind w:left="851"/>
        <w:rPr>
          <w:sz w:val="22"/>
          <w:szCs w:val="22"/>
        </w:rPr>
      </w:pPr>
    </w:p>
    <w:p w14:paraId="1EE592A6" w14:textId="77777777" w:rsidR="00E02F57" w:rsidRDefault="00E02F57" w:rsidP="00E02F57">
      <w:pPr>
        <w:widowControl w:val="0"/>
        <w:tabs>
          <w:tab w:val="left" w:pos="0"/>
          <w:tab w:val="left" w:pos="851"/>
        </w:tabs>
        <w:ind w:left="851"/>
        <w:rPr>
          <w:sz w:val="22"/>
          <w:szCs w:val="22"/>
        </w:rPr>
      </w:pPr>
      <w:r>
        <w:rPr>
          <w:spacing w:val="-3"/>
          <w:sz w:val="24"/>
          <w:szCs w:val="24"/>
        </w:rPr>
        <w:t>Indeholder butylhydroxyanisol (E320), som kan give lokalt hududslætt (f.eks. kontakteksem) og irritation af øjne og slimhinder.</w:t>
      </w:r>
    </w:p>
    <w:p w14:paraId="6837A978" w14:textId="77777777" w:rsidR="00797B0B" w:rsidRPr="00D24256" w:rsidRDefault="00797B0B" w:rsidP="00D24256">
      <w:pPr>
        <w:widowControl w:val="0"/>
        <w:tabs>
          <w:tab w:val="left" w:pos="0"/>
          <w:tab w:val="left" w:pos="851"/>
        </w:tabs>
        <w:rPr>
          <w:spacing w:val="-3"/>
          <w:sz w:val="24"/>
          <w:szCs w:val="24"/>
        </w:rPr>
      </w:pPr>
    </w:p>
    <w:p w14:paraId="3A6D3F27" w14:textId="77777777" w:rsidR="00E349E9" w:rsidRPr="00C84483" w:rsidRDefault="00E349E9" w:rsidP="00E349E9">
      <w:pPr>
        <w:tabs>
          <w:tab w:val="left" w:pos="851"/>
        </w:tabs>
        <w:ind w:left="851" w:hanging="851"/>
        <w:rPr>
          <w:b/>
          <w:sz w:val="24"/>
          <w:szCs w:val="24"/>
        </w:rPr>
      </w:pPr>
      <w:r w:rsidRPr="00C84483">
        <w:rPr>
          <w:b/>
          <w:sz w:val="24"/>
          <w:szCs w:val="24"/>
        </w:rPr>
        <w:t>4.5</w:t>
      </w:r>
      <w:r w:rsidRPr="00C84483">
        <w:rPr>
          <w:b/>
          <w:sz w:val="24"/>
          <w:szCs w:val="24"/>
        </w:rPr>
        <w:tab/>
        <w:t>Interaktion med andre lægemidler og andre former for interaktion</w:t>
      </w:r>
    </w:p>
    <w:p w14:paraId="0C1C9DDA" w14:textId="77777777" w:rsidR="00797B0B" w:rsidRDefault="00797B0B" w:rsidP="00797B0B">
      <w:pPr>
        <w:widowControl w:val="0"/>
        <w:tabs>
          <w:tab w:val="left" w:pos="0"/>
          <w:tab w:val="left" w:pos="851"/>
        </w:tabs>
        <w:ind w:left="851"/>
        <w:rPr>
          <w:spacing w:val="-3"/>
          <w:sz w:val="24"/>
          <w:szCs w:val="24"/>
        </w:rPr>
      </w:pPr>
      <w:r w:rsidRPr="00D24256">
        <w:rPr>
          <w:spacing w:val="-3"/>
          <w:sz w:val="24"/>
          <w:szCs w:val="24"/>
        </w:rPr>
        <w:t>Econazol er en kendt CYP3A4/2C9-hæmmer. Selv om den systemiske mængde er begrænset efter kutan applikation, kan der forekomme kliniske relevante interaktioner, og sådanne er rapporteret hos patienter, der fik orale koagulationshæmmende midler såsom warfarin og acenocoumarol. Forsigtighed tilrådes hos disse patienter med hyppigere kontrol af INR. Der kan opstå behov for at justere doseringen af det orale antikoagulans under behandlingen med Pevisone og efter dens afslutning.</w:t>
      </w:r>
    </w:p>
    <w:p w14:paraId="40E07023" w14:textId="77777777" w:rsidR="00E349E9" w:rsidRPr="00D24256" w:rsidRDefault="00E349E9" w:rsidP="00797B0B">
      <w:pPr>
        <w:widowControl w:val="0"/>
        <w:tabs>
          <w:tab w:val="left" w:pos="0"/>
          <w:tab w:val="left" w:pos="851"/>
        </w:tabs>
        <w:ind w:left="851"/>
        <w:rPr>
          <w:spacing w:val="-3"/>
          <w:sz w:val="24"/>
          <w:szCs w:val="24"/>
        </w:rPr>
      </w:pPr>
    </w:p>
    <w:p w14:paraId="7D3AD48A" w14:textId="77777777" w:rsidR="00E349E9" w:rsidRPr="00C84483" w:rsidRDefault="00E349E9" w:rsidP="00E349E9">
      <w:pPr>
        <w:tabs>
          <w:tab w:val="left" w:pos="851"/>
        </w:tabs>
        <w:ind w:left="851" w:hanging="851"/>
        <w:rPr>
          <w:b/>
          <w:sz w:val="24"/>
          <w:szCs w:val="24"/>
        </w:rPr>
      </w:pPr>
      <w:r w:rsidRPr="00C84483">
        <w:rPr>
          <w:b/>
          <w:sz w:val="24"/>
          <w:szCs w:val="24"/>
        </w:rPr>
        <w:t>4.6</w:t>
      </w:r>
      <w:r w:rsidRPr="00C84483">
        <w:rPr>
          <w:b/>
          <w:sz w:val="24"/>
          <w:szCs w:val="24"/>
        </w:rPr>
        <w:tab/>
      </w:r>
      <w:r>
        <w:rPr>
          <w:b/>
          <w:sz w:val="24"/>
          <w:szCs w:val="24"/>
        </w:rPr>
        <w:t>Fertilitet, g</w:t>
      </w:r>
      <w:r w:rsidRPr="00C84483">
        <w:rPr>
          <w:b/>
          <w:sz w:val="24"/>
          <w:szCs w:val="24"/>
        </w:rPr>
        <w:t>raviditet og amning</w:t>
      </w:r>
    </w:p>
    <w:p w14:paraId="54F8AC91" w14:textId="77777777" w:rsidR="00E349E9" w:rsidRDefault="00E349E9" w:rsidP="00797B0B">
      <w:pPr>
        <w:widowControl w:val="0"/>
        <w:tabs>
          <w:tab w:val="left" w:pos="0"/>
          <w:tab w:val="left" w:pos="851"/>
        </w:tabs>
        <w:ind w:left="851"/>
        <w:rPr>
          <w:spacing w:val="-3"/>
          <w:sz w:val="24"/>
          <w:szCs w:val="24"/>
          <w:u w:val="single"/>
        </w:rPr>
      </w:pPr>
    </w:p>
    <w:p w14:paraId="63010905" w14:textId="77777777" w:rsidR="00797B0B" w:rsidRPr="00D24256" w:rsidRDefault="00797B0B" w:rsidP="00797B0B">
      <w:pPr>
        <w:widowControl w:val="0"/>
        <w:tabs>
          <w:tab w:val="left" w:pos="0"/>
          <w:tab w:val="left" w:pos="851"/>
        </w:tabs>
        <w:ind w:left="851"/>
        <w:rPr>
          <w:spacing w:val="-3"/>
          <w:sz w:val="24"/>
          <w:szCs w:val="24"/>
          <w:u w:val="single"/>
        </w:rPr>
      </w:pPr>
      <w:r w:rsidRPr="00D24256">
        <w:rPr>
          <w:spacing w:val="-3"/>
          <w:sz w:val="24"/>
          <w:szCs w:val="24"/>
          <w:u w:val="single"/>
        </w:rPr>
        <w:t>Graviditet</w:t>
      </w:r>
    </w:p>
    <w:p w14:paraId="39C3F68F"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Der er ikke udført egnede og velkontrollerede studier af bivirkninger ved anvendelse af Pevisone creme til gravide kvinder, og der foreligger heller ingen andre relevante epidemiologiske data.</w:t>
      </w:r>
    </w:p>
    <w:p w14:paraId="2DD69B73" w14:textId="77777777" w:rsidR="00797B0B" w:rsidRPr="00D24256" w:rsidRDefault="00797B0B" w:rsidP="00797B0B">
      <w:pPr>
        <w:widowControl w:val="0"/>
        <w:tabs>
          <w:tab w:val="left" w:pos="0"/>
          <w:tab w:val="left" w:pos="851"/>
        </w:tabs>
        <w:ind w:left="851"/>
        <w:rPr>
          <w:spacing w:val="-3"/>
          <w:sz w:val="24"/>
          <w:szCs w:val="24"/>
        </w:rPr>
      </w:pPr>
    </w:p>
    <w:p w14:paraId="1D1659E7"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Pevisone creme må kun anvendes i graviditetens første trimester, når lægen anser det for væsentligt for patientens velbefindende. Pevisone creme kan anvendes i andet og tredje trimester, hvis den potentielle fordel for moderen overstiger eventuelle risici for fostret.</w:t>
      </w:r>
    </w:p>
    <w:p w14:paraId="7D83C58F" w14:textId="77777777" w:rsidR="00797B0B" w:rsidRPr="00D24256" w:rsidRDefault="00797B0B" w:rsidP="00797B0B">
      <w:pPr>
        <w:widowControl w:val="0"/>
        <w:tabs>
          <w:tab w:val="left" w:pos="0"/>
          <w:tab w:val="left" w:pos="851"/>
        </w:tabs>
        <w:ind w:left="851"/>
        <w:rPr>
          <w:spacing w:val="-3"/>
          <w:sz w:val="24"/>
          <w:szCs w:val="24"/>
        </w:rPr>
      </w:pPr>
    </w:p>
    <w:p w14:paraId="433F0C90"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Lægemidler af denne klasse bør ikke finde udbredt anvendelse eller anvendes i større mængder, på store hudområder eller i længere tid hos gravide patienter.</w:t>
      </w:r>
    </w:p>
    <w:p w14:paraId="64D1D5D7" w14:textId="77777777" w:rsidR="00797B0B" w:rsidRPr="00D24256" w:rsidRDefault="00797B0B" w:rsidP="00797B0B">
      <w:pPr>
        <w:widowControl w:val="0"/>
        <w:tabs>
          <w:tab w:val="left" w:pos="0"/>
          <w:tab w:val="left" w:pos="851"/>
        </w:tabs>
        <w:ind w:left="851"/>
        <w:rPr>
          <w:spacing w:val="-3"/>
          <w:sz w:val="24"/>
          <w:szCs w:val="24"/>
        </w:rPr>
      </w:pPr>
    </w:p>
    <w:p w14:paraId="610577AA"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Dyreforsøg har påvist reproduktionstoksicitet [føtotoksicitet med econazol og teratogenicitet for triamcinolon (se nedenfor)]. Risikoen hos mennesker kendes dog ikke.</w:t>
      </w:r>
    </w:p>
    <w:p w14:paraId="29CC9771" w14:textId="77777777" w:rsidR="00797B0B" w:rsidRPr="00D24256" w:rsidRDefault="00797B0B" w:rsidP="00797B0B">
      <w:pPr>
        <w:widowControl w:val="0"/>
        <w:tabs>
          <w:tab w:val="left" w:pos="0"/>
          <w:tab w:val="left" w:pos="851"/>
        </w:tabs>
        <w:ind w:left="851"/>
        <w:rPr>
          <w:spacing w:val="-3"/>
          <w:sz w:val="24"/>
          <w:szCs w:val="24"/>
        </w:rPr>
      </w:pPr>
    </w:p>
    <w:p w14:paraId="28DA85FF" w14:textId="77777777" w:rsidR="00797B0B" w:rsidRPr="00D24256" w:rsidRDefault="00797B0B" w:rsidP="00797B0B">
      <w:pPr>
        <w:widowControl w:val="0"/>
        <w:tabs>
          <w:tab w:val="left" w:pos="0"/>
          <w:tab w:val="left" w:pos="851"/>
        </w:tabs>
        <w:ind w:left="851"/>
        <w:rPr>
          <w:i/>
          <w:spacing w:val="-3"/>
          <w:sz w:val="24"/>
          <w:szCs w:val="24"/>
        </w:rPr>
      </w:pPr>
      <w:r w:rsidRPr="00D24256">
        <w:rPr>
          <w:i/>
          <w:spacing w:val="-3"/>
          <w:sz w:val="24"/>
          <w:szCs w:val="24"/>
        </w:rPr>
        <w:lastRenderedPageBreak/>
        <w:t>Econazolnitrat</w:t>
      </w:r>
    </w:p>
    <w:p w14:paraId="62534719"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Dyreforsøg har påvist reproduktionstoksicitet (se pkt. 5.3). Relevansen af dette fund for mennesker kendes ikke. Den systemiske absorption af econazol er lav (&lt;10 %) efter lokal anvendelse på human intakt hud.</w:t>
      </w:r>
    </w:p>
    <w:p w14:paraId="2FDB8484" w14:textId="77777777" w:rsidR="00797B0B" w:rsidRPr="00D24256" w:rsidRDefault="00797B0B" w:rsidP="00797B0B">
      <w:pPr>
        <w:widowControl w:val="0"/>
        <w:tabs>
          <w:tab w:val="left" w:pos="0"/>
          <w:tab w:val="left" w:pos="851"/>
        </w:tabs>
        <w:ind w:left="851"/>
        <w:rPr>
          <w:spacing w:val="-3"/>
          <w:sz w:val="24"/>
          <w:szCs w:val="24"/>
        </w:rPr>
      </w:pPr>
    </w:p>
    <w:p w14:paraId="13778E27" w14:textId="77777777" w:rsidR="00797B0B" w:rsidRPr="00D24256" w:rsidRDefault="00797B0B" w:rsidP="00797B0B">
      <w:pPr>
        <w:widowControl w:val="0"/>
        <w:tabs>
          <w:tab w:val="left" w:pos="0"/>
          <w:tab w:val="left" w:pos="851"/>
        </w:tabs>
        <w:ind w:left="851"/>
        <w:rPr>
          <w:i/>
          <w:spacing w:val="-3"/>
          <w:sz w:val="24"/>
          <w:szCs w:val="24"/>
        </w:rPr>
      </w:pPr>
      <w:r w:rsidRPr="00D24256">
        <w:rPr>
          <w:i/>
          <w:spacing w:val="-3"/>
          <w:sz w:val="24"/>
          <w:szCs w:val="24"/>
        </w:rPr>
        <w:t>Triamcinolonacetonid</w:t>
      </w:r>
    </w:p>
    <w:p w14:paraId="6C952B9B"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Dyreforsøg har påvist reproduktionstoksicitet (se pkt. 5.3). De begrænsede data i litteraturen indikerer, at efter lokal applikation på huden absorberes op til 5 % af triamcinolon systemisk hos mennesker.</w:t>
      </w:r>
    </w:p>
    <w:p w14:paraId="31B6D76A" w14:textId="77777777" w:rsidR="00797B0B" w:rsidRPr="00D24256" w:rsidRDefault="00797B0B" w:rsidP="00797B0B">
      <w:pPr>
        <w:widowControl w:val="0"/>
        <w:tabs>
          <w:tab w:val="left" w:pos="0"/>
          <w:tab w:val="left" w:pos="851"/>
        </w:tabs>
        <w:ind w:left="851"/>
        <w:rPr>
          <w:spacing w:val="-3"/>
          <w:sz w:val="24"/>
          <w:szCs w:val="24"/>
        </w:rPr>
      </w:pPr>
    </w:p>
    <w:p w14:paraId="4E72CBF5"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u w:val="single"/>
        </w:rPr>
        <w:t>Amning</w:t>
      </w:r>
    </w:p>
    <w:p w14:paraId="250756AA"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 xml:space="preserve">Der foreligger ikke tilstrækkelige og velkontrollerede studier af lokal anvendelse af </w:t>
      </w:r>
      <w:r w:rsidRPr="00D24256">
        <w:rPr>
          <w:spacing w:val="-3"/>
          <w:sz w:val="24"/>
          <w:szCs w:val="24"/>
        </w:rPr>
        <w:br/>
        <w:t>Pevisone cr</w:t>
      </w:r>
      <w:r w:rsidR="004F6251">
        <w:rPr>
          <w:spacing w:val="-3"/>
          <w:sz w:val="24"/>
          <w:szCs w:val="24"/>
        </w:rPr>
        <w:t>e</w:t>
      </w:r>
      <w:r w:rsidRPr="00D24256">
        <w:rPr>
          <w:spacing w:val="-3"/>
          <w:sz w:val="24"/>
          <w:szCs w:val="24"/>
        </w:rPr>
        <w:t>me under amning.</w:t>
      </w:r>
    </w:p>
    <w:p w14:paraId="25947760" w14:textId="77777777" w:rsidR="00797B0B" w:rsidRPr="00D24256" w:rsidRDefault="00797B0B" w:rsidP="00797B0B">
      <w:pPr>
        <w:widowControl w:val="0"/>
        <w:tabs>
          <w:tab w:val="left" w:pos="0"/>
          <w:tab w:val="left" w:pos="851"/>
        </w:tabs>
        <w:ind w:left="851"/>
        <w:rPr>
          <w:spacing w:val="-3"/>
          <w:sz w:val="24"/>
          <w:szCs w:val="24"/>
        </w:rPr>
      </w:pPr>
    </w:p>
    <w:p w14:paraId="4BB45984"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Det vides ikke, om samtidig lokal anvendelse af Pevisone creme på huden kunne føre til systemisk absorption af så store mængder, at de ville kunne påvises i human mælk.</w:t>
      </w:r>
    </w:p>
    <w:p w14:paraId="60DB0D45" w14:textId="77777777" w:rsidR="00797B0B" w:rsidRPr="00D24256" w:rsidRDefault="00797B0B" w:rsidP="00797B0B">
      <w:pPr>
        <w:widowControl w:val="0"/>
        <w:tabs>
          <w:tab w:val="left" w:pos="0"/>
          <w:tab w:val="left" w:pos="851"/>
        </w:tabs>
        <w:ind w:left="851"/>
        <w:rPr>
          <w:spacing w:val="-3"/>
          <w:sz w:val="24"/>
          <w:szCs w:val="24"/>
        </w:rPr>
      </w:pPr>
    </w:p>
    <w:p w14:paraId="4E98F49F"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Der bør udvises forsigtighed, når Pevisone creme administreres til mødre, der ammer. Bør ikke anvendes på brystvorterne før amning.</w:t>
      </w:r>
    </w:p>
    <w:p w14:paraId="5CED4875" w14:textId="77777777" w:rsidR="00797B0B" w:rsidRPr="00D24256" w:rsidRDefault="00797B0B" w:rsidP="00797B0B">
      <w:pPr>
        <w:widowControl w:val="0"/>
        <w:tabs>
          <w:tab w:val="left" w:pos="0"/>
          <w:tab w:val="left" w:pos="851"/>
        </w:tabs>
        <w:ind w:left="851"/>
        <w:rPr>
          <w:i/>
          <w:spacing w:val="-3"/>
          <w:sz w:val="24"/>
          <w:szCs w:val="24"/>
        </w:rPr>
      </w:pPr>
      <w:r w:rsidRPr="00D24256">
        <w:rPr>
          <w:spacing w:val="-3"/>
          <w:sz w:val="24"/>
          <w:szCs w:val="24"/>
        </w:rPr>
        <w:t xml:space="preserve"> </w:t>
      </w:r>
    </w:p>
    <w:p w14:paraId="1601A266" w14:textId="77777777" w:rsidR="00797B0B" w:rsidRPr="00D24256" w:rsidRDefault="00797B0B" w:rsidP="00797B0B">
      <w:pPr>
        <w:widowControl w:val="0"/>
        <w:tabs>
          <w:tab w:val="left" w:pos="0"/>
          <w:tab w:val="left" w:pos="851"/>
        </w:tabs>
        <w:ind w:left="851"/>
        <w:rPr>
          <w:i/>
          <w:spacing w:val="-3"/>
          <w:sz w:val="24"/>
          <w:szCs w:val="24"/>
        </w:rPr>
      </w:pPr>
      <w:r w:rsidRPr="00D24256">
        <w:rPr>
          <w:i/>
          <w:spacing w:val="-3"/>
          <w:sz w:val="24"/>
          <w:szCs w:val="24"/>
        </w:rPr>
        <w:t>Econazolnitrat</w:t>
      </w:r>
    </w:p>
    <w:p w14:paraId="57BFDA20"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Efter oral administration af econazolnitrat til diegivende rotter blev econazol og/eller dets metabolitter udskilt i mælken og kunne genfindes hos diende afkom. Det vides ikke, om kutan administration af econazolnitrat kunne føre til systemisk absorption of econazol i så store mængder, at de ville kunne påvises i human mælk.</w:t>
      </w:r>
    </w:p>
    <w:p w14:paraId="761FEADE" w14:textId="77777777" w:rsidR="00797B0B" w:rsidRPr="00D24256" w:rsidRDefault="00797B0B" w:rsidP="00797B0B">
      <w:pPr>
        <w:widowControl w:val="0"/>
        <w:tabs>
          <w:tab w:val="left" w:pos="0"/>
          <w:tab w:val="left" w:pos="851"/>
        </w:tabs>
        <w:ind w:left="851"/>
        <w:rPr>
          <w:spacing w:val="-3"/>
          <w:sz w:val="24"/>
          <w:szCs w:val="24"/>
        </w:rPr>
      </w:pPr>
    </w:p>
    <w:p w14:paraId="41824068" w14:textId="77777777" w:rsidR="00797B0B" w:rsidRPr="00D24256" w:rsidRDefault="00797B0B" w:rsidP="00797B0B">
      <w:pPr>
        <w:widowControl w:val="0"/>
        <w:tabs>
          <w:tab w:val="left" w:pos="0"/>
          <w:tab w:val="left" w:pos="851"/>
        </w:tabs>
        <w:ind w:left="851"/>
        <w:rPr>
          <w:i/>
          <w:spacing w:val="-3"/>
          <w:sz w:val="24"/>
          <w:szCs w:val="24"/>
        </w:rPr>
      </w:pPr>
      <w:r w:rsidRPr="00D24256">
        <w:rPr>
          <w:i/>
          <w:spacing w:val="-3"/>
          <w:sz w:val="24"/>
          <w:szCs w:val="24"/>
        </w:rPr>
        <w:t>Triamcinolonacetonid</w:t>
      </w:r>
    </w:p>
    <w:p w14:paraId="3CEDB611"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Der er ikke kendskab til dyreforsøg med relevans for anvendelse af triamcinolon under amning. Det vides ikke, om lokal anvendelse af triamcinolon på huden kunne føre til systemisk absorption af så store mængder, at de ville kunne påvises i human mælk.</w:t>
      </w:r>
    </w:p>
    <w:p w14:paraId="066E6D51" w14:textId="77777777" w:rsidR="00797B0B" w:rsidRPr="00D24256" w:rsidRDefault="00797B0B" w:rsidP="00797B0B">
      <w:pPr>
        <w:widowControl w:val="0"/>
        <w:tabs>
          <w:tab w:val="left" w:pos="0"/>
          <w:tab w:val="left" w:pos="851"/>
        </w:tabs>
        <w:ind w:left="851"/>
        <w:rPr>
          <w:spacing w:val="-3"/>
          <w:sz w:val="24"/>
          <w:szCs w:val="24"/>
        </w:rPr>
      </w:pPr>
    </w:p>
    <w:p w14:paraId="5564664F" w14:textId="77777777" w:rsidR="00797B0B" w:rsidRPr="00D24256" w:rsidRDefault="00797B0B" w:rsidP="00797B0B">
      <w:pPr>
        <w:widowControl w:val="0"/>
        <w:tabs>
          <w:tab w:val="left" w:pos="0"/>
          <w:tab w:val="left" w:pos="851"/>
        </w:tabs>
        <w:ind w:left="851"/>
        <w:rPr>
          <w:spacing w:val="-3"/>
          <w:sz w:val="24"/>
          <w:szCs w:val="24"/>
          <w:u w:val="single"/>
        </w:rPr>
      </w:pPr>
      <w:r w:rsidRPr="00D24256">
        <w:rPr>
          <w:spacing w:val="-3"/>
          <w:sz w:val="24"/>
          <w:szCs w:val="24"/>
          <w:u w:val="single"/>
        </w:rPr>
        <w:t>Fertilitet</w:t>
      </w:r>
    </w:p>
    <w:p w14:paraId="07B5D326" w14:textId="77777777" w:rsidR="00797B0B" w:rsidRPr="00D24256" w:rsidRDefault="00797B0B" w:rsidP="00797B0B">
      <w:pPr>
        <w:widowControl w:val="0"/>
        <w:tabs>
          <w:tab w:val="left" w:pos="0"/>
          <w:tab w:val="left" w:pos="851"/>
        </w:tabs>
        <w:ind w:left="851"/>
        <w:rPr>
          <w:spacing w:val="-3"/>
          <w:sz w:val="24"/>
          <w:szCs w:val="24"/>
        </w:rPr>
      </w:pPr>
    </w:p>
    <w:p w14:paraId="6572023D" w14:textId="77777777" w:rsidR="00797B0B" w:rsidRPr="00D24256" w:rsidRDefault="00797B0B" w:rsidP="00797B0B">
      <w:pPr>
        <w:widowControl w:val="0"/>
        <w:tabs>
          <w:tab w:val="left" w:pos="0"/>
          <w:tab w:val="left" w:pos="851"/>
        </w:tabs>
        <w:ind w:left="851"/>
        <w:rPr>
          <w:i/>
          <w:spacing w:val="-3"/>
          <w:sz w:val="24"/>
          <w:szCs w:val="24"/>
        </w:rPr>
      </w:pPr>
      <w:r w:rsidRPr="00D24256">
        <w:rPr>
          <w:i/>
          <w:spacing w:val="-3"/>
          <w:sz w:val="24"/>
          <w:szCs w:val="24"/>
        </w:rPr>
        <w:t>Econazolnitrat</w:t>
      </w:r>
    </w:p>
    <w:p w14:paraId="61CCC928"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Resultater fra dyrereproduktionsforsøg med econazol viste ingen virkninger på fertilitet (se pkt. 5.3).</w:t>
      </w:r>
    </w:p>
    <w:p w14:paraId="084DEC0F" w14:textId="77777777" w:rsidR="00797B0B" w:rsidRPr="00D24256" w:rsidRDefault="00797B0B" w:rsidP="00797B0B">
      <w:pPr>
        <w:widowControl w:val="0"/>
        <w:tabs>
          <w:tab w:val="left" w:pos="0"/>
          <w:tab w:val="left" w:pos="851"/>
        </w:tabs>
        <w:ind w:left="851"/>
        <w:rPr>
          <w:spacing w:val="-3"/>
          <w:sz w:val="24"/>
          <w:szCs w:val="24"/>
        </w:rPr>
      </w:pPr>
    </w:p>
    <w:p w14:paraId="3065BDD6" w14:textId="77777777" w:rsidR="00797B0B" w:rsidRPr="00D24256" w:rsidRDefault="00797B0B" w:rsidP="00797B0B">
      <w:pPr>
        <w:widowControl w:val="0"/>
        <w:tabs>
          <w:tab w:val="left" w:pos="0"/>
          <w:tab w:val="left" w:pos="851"/>
        </w:tabs>
        <w:ind w:left="851"/>
        <w:rPr>
          <w:i/>
          <w:spacing w:val="-3"/>
          <w:sz w:val="24"/>
          <w:szCs w:val="24"/>
        </w:rPr>
      </w:pPr>
      <w:r w:rsidRPr="00D24256">
        <w:rPr>
          <w:i/>
          <w:spacing w:val="-3"/>
          <w:sz w:val="24"/>
          <w:szCs w:val="24"/>
        </w:rPr>
        <w:t>Triamcinolonacetonid</w:t>
      </w:r>
    </w:p>
    <w:p w14:paraId="4A309209" w14:textId="77777777" w:rsidR="00797B0B" w:rsidRPr="00D24256" w:rsidRDefault="00797B0B" w:rsidP="00797B0B">
      <w:pPr>
        <w:widowControl w:val="0"/>
        <w:tabs>
          <w:tab w:val="left" w:pos="0"/>
          <w:tab w:val="left" w:pos="851"/>
        </w:tabs>
        <w:ind w:left="851"/>
        <w:rPr>
          <w:spacing w:val="-3"/>
          <w:sz w:val="24"/>
          <w:szCs w:val="24"/>
        </w:rPr>
      </w:pPr>
      <w:r w:rsidRPr="00D24256">
        <w:rPr>
          <w:sz w:val="24"/>
          <w:szCs w:val="24"/>
        </w:rPr>
        <w:t>Der foreligger ingen verificerbare data</w:t>
      </w:r>
      <w:r w:rsidRPr="00D24256">
        <w:rPr>
          <w:spacing w:val="-3"/>
          <w:sz w:val="24"/>
          <w:szCs w:val="24"/>
        </w:rPr>
        <w:t xml:space="preserve">. </w:t>
      </w:r>
    </w:p>
    <w:p w14:paraId="445F2E33" w14:textId="77777777" w:rsidR="00797B0B" w:rsidRPr="00D24256" w:rsidRDefault="00797B0B" w:rsidP="00797B0B">
      <w:pPr>
        <w:widowControl w:val="0"/>
        <w:tabs>
          <w:tab w:val="left" w:pos="0"/>
          <w:tab w:val="left" w:pos="851"/>
        </w:tabs>
        <w:ind w:left="851"/>
        <w:rPr>
          <w:spacing w:val="-3"/>
          <w:sz w:val="24"/>
          <w:szCs w:val="24"/>
        </w:rPr>
      </w:pPr>
    </w:p>
    <w:p w14:paraId="127C2695" w14:textId="77777777" w:rsidR="00E349E9" w:rsidRPr="00C84483" w:rsidRDefault="00E349E9" w:rsidP="00E349E9">
      <w:pPr>
        <w:tabs>
          <w:tab w:val="left" w:pos="851"/>
        </w:tabs>
        <w:ind w:left="851" w:hanging="851"/>
        <w:rPr>
          <w:b/>
          <w:sz w:val="24"/>
          <w:szCs w:val="24"/>
        </w:rPr>
      </w:pPr>
      <w:r w:rsidRPr="00C84483">
        <w:rPr>
          <w:b/>
          <w:sz w:val="24"/>
          <w:szCs w:val="24"/>
        </w:rPr>
        <w:t>4.7</w:t>
      </w:r>
      <w:r w:rsidRPr="00C84483">
        <w:rPr>
          <w:b/>
          <w:sz w:val="24"/>
          <w:szCs w:val="24"/>
        </w:rPr>
        <w:tab/>
        <w:t xml:space="preserve">Virkning på evnen til at føre motorkøretøj </w:t>
      </w:r>
      <w:r>
        <w:rPr>
          <w:b/>
          <w:sz w:val="24"/>
          <w:szCs w:val="24"/>
        </w:rPr>
        <w:t>og</w:t>
      </w:r>
      <w:r w:rsidRPr="00C84483">
        <w:rPr>
          <w:b/>
          <w:sz w:val="24"/>
          <w:szCs w:val="24"/>
        </w:rPr>
        <w:t xml:space="preserve"> betjene maskiner</w:t>
      </w:r>
    </w:p>
    <w:p w14:paraId="3FE0E39E"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Ikke mærkning.</w:t>
      </w:r>
    </w:p>
    <w:p w14:paraId="3188F4CC"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Ikke relevant.</w:t>
      </w:r>
    </w:p>
    <w:p w14:paraId="6E240C20" w14:textId="77777777" w:rsidR="00797B0B" w:rsidRPr="00D24256" w:rsidRDefault="00797B0B" w:rsidP="00797B0B">
      <w:pPr>
        <w:widowControl w:val="0"/>
        <w:tabs>
          <w:tab w:val="left" w:pos="0"/>
          <w:tab w:val="left" w:pos="851"/>
        </w:tabs>
        <w:ind w:left="851"/>
        <w:rPr>
          <w:spacing w:val="-3"/>
          <w:sz w:val="24"/>
          <w:szCs w:val="24"/>
        </w:rPr>
      </w:pPr>
    </w:p>
    <w:p w14:paraId="77F2158B" w14:textId="77777777" w:rsidR="00E349E9" w:rsidRPr="00C84483" w:rsidRDefault="00E349E9" w:rsidP="00E349E9">
      <w:pPr>
        <w:tabs>
          <w:tab w:val="left" w:pos="851"/>
        </w:tabs>
        <w:ind w:left="851" w:hanging="851"/>
        <w:rPr>
          <w:b/>
          <w:sz w:val="24"/>
          <w:szCs w:val="24"/>
        </w:rPr>
      </w:pPr>
      <w:r w:rsidRPr="00C84483">
        <w:rPr>
          <w:b/>
          <w:sz w:val="24"/>
          <w:szCs w:val="24"/>
        </w:rPr>
        <w:t>4.8</w:t>
      </w:r>
      <w:r w:rsidRPr="00C84483">
        <w:rPr>
          <w:b/>
          <w:sz w:val="24"/>
          <w:szCs w:val="24"/>
        </w:rPr>
        <w:tab/>
        <w:t>Bivirkninger</w:t>
      </w:r>
    </w:p>
    <w:p w14:paraId="1D316152"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Sikkerheden af Pevisone creme blev evalueret hos 182 voksne, der deltog i 4 kliniske forsøg. Baseret på de samlede sikkerhedsdata fra disse kliniske forsøg, var de mest almindeligt rapporterede bivirkninger (incidens ≥1 %) en brændende fornemmelse i huden (1,6 %) og hudirritation (1,6 %). Sikkerheden af Pevisone creme blev også undersøgt hos 101 børn (i alderen 3 måneder til 10 år), der har deltaget i 1 klinisk forsøg. Den mest almindeligt rapporterede bivirkning (med incidens angivet som %) var erytem (1,0 %).</w:t>
      </w:r>
    </w:p>
    <w:p w14:paraId="0A6F48F4" w14:textId="77777777" w:rsidR="00797B0B" w:rsidRPr="00D24256" w:rsidRDefault="00797B0B" w:rsidP="00797B0B">
      <w:pPr>
        <w:widowControl w:val="0"/>
        <w:tabs>
          <w:tab w:val="left" w:pos="0"/>
          <w:tab w:val="left" w:pos="851"/>
        </w:tabs>
        <w:ind w:left="851"/>
        <w:rPr>
          <w:spacing w:val="-3"/>
          <w:sz w:val="24"/>
          <w:szCs w:val="24"/>
        </w:rPr>
      </w:pPr>
    </w:p>
    <w:p w14:paraId="6A4E7B06"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Generelt er sikkerhedsprofilen for Pevisone creme den samme hos voksne og børn.</w:t>
      </w:r>
      <w:r w:rsidRPr="00D24256">
        <w:rPr>
          <w:spacing w:val="-3"/>
          <w:sz w:val="24"/>
          <w:szCs w:val="24"/>
        </w:rPr>
        <w:br/>
      </w:r>
      <w:r w:rsidRPr="00D24256">
        <w:rPr>
          <w:spacing w:val="-3"/>
          <w:sz w:val="24"/>
          <w:szCs w:val="24"/>
        </w:rPr>
        <w:br/>
        <w:t>Tabellen herunder viser bivirkninger, som er blevet rapporteret ved brug af Pevisone creme enten i kliniske forsøg (voksne eller børn) eller efter markedsføringen. Hyppighed angives ved hjælp af følgende kategorier:</w:t>
      </w:r>
      <w:r w:rsidRPr="00D24256">
        <w:rPr>
          <w:spacing w:val="-3"/>
          <w:sz w:val="24"/>
          <w:szCs w:val="24"/>
        </w:rPr>
        <w:br/>
      </w:r>
      <w:r w:rsidRPr="00D24256">
        <w:rPr>
          <w:spacing w:val="-3"/>
          <w:sz w:val="24"/>
          <w:szCs w:val="24"/>
        </w:rPr>
        <w:br/>
        <w:t>Meget almindelig (</w:t>
      </w:r>
      <w:r w:rsidRPr="00D24256">
        <w:rPr>
          <w:spacing w:val="-3"/>
          <w:sz w:val="24"/>
          <w:szCs w:val="24"/>
        </w:rPr>
        <w:sym w:font="Symbol" w:char="F0B3"/>
      </w:r>
      <w:r w:rsidRPr="00D24256">
        <w:rPr>
          <w:spacing w:val="-3"/>
          <w:sz w:val="24"/>
          <w:szCs w:val="24"/>
        </w:rPr>
        <w:t>1/10), almindelig (</w:t>
      </w:r>
      <w:r w:rsidRPr="00D24256">
        <w:rPr>
          <w:spacing w:val="-3"/>
          <w:sz w:val="24"/>
          <w:szCs w:val="24"/>
        </w:rPr>
        <w:sym w:font="Symbol" w:char="F0B3"/>
      </w:r>
      <w:r w:rsidRPr="00D24256">
        <w:rPr>
          <w:spacing w:val="-3"/>
          <w:sz w:val="24"/>
          <w:szCs w:val="24"/>
        </w:rPr>
        <w:t>1/100 til &lt;1/10), ikke almindelig (</w:t>
      </w:r>
      <w:r w:rsidRPr="00D24256">
        <w:rPr>
          <w:spacing w:val="-3"/>
          <w:sz w:val="24"/>
          <w:szCs w:val="24"/>
        </w:rPr>
        <w:sym w:font="Symbol" w:char="F0B3"/>
      </w:r>
      <w:r w:rsidRPr="00D24256">
        <w:rPr>
          <w:spacing w:val="-3"/>
          <w:sz w:val="24"/>
          <w:szCs w:val="24"/>
        </w:rPr>
        <w:t>1/1.000 til &lt;1/100), sjælden (</w:t>
      </w:r>
      <w:r w:rsidRPr="00D24256">
        <w:rPr>
          <w:spacing w:val="-3"/>
          <w:sz w:val="24"/>
          <w:szCs w:val="24"/>
        </w:rPr>
        <w:sym w:font="Symbol" w:char="F0B3"/>
      </w:r>
      <w:r w:rsidRPr="00D24256">
        <w:rPr>
          <w:spacing w:val="-3"/>
          <w:sz w:val="24"/>
          <w:szCs w:val="24"/>
        </w:rPr>
        <w:t>1/10.000 til &lt;1/1.000), meget sjælden (&lt;1/10. 000), og ikke kendt (kan ikke estimeres ud fra forhåndenværende data).</w:t>
      </w:r>
    </w:p>
    <w:p w14:paraId="5FD292D5" w14:textId="77777777" w:rsidR="00797B0B" w:rsidRPr="00D24256" w:rsidRDefault="00797B0B" w:rsidP="00797B0B">
      <w:pPr>
        <w:widowControl w:val="0"/>
        <w:tabs>
          <w:tab w:val="left" w:pos="0"/>
          <w:tab w:val="left" w:pos="851"/>
        </w:tabs>
        <w:ind w:left="851"/>
        <w:rPr>
          <w:spacing w:val="-3"/>
          <w:sz w:val="24"/>
          <w:szCs w:val="24"/>
        </w:rPr>
      </w:pPr>
    </w:p>
    <w:p w14:paraId="2C57E6AC" w14:textId="77777777" w:rsidR="00797B0B" w:rsidRPr="00E349E9" w:rsidRDefault="00797B0B" w:rsidP="00E349E9">
      <w:pPr>
        <w:ind w:left="851"/>
        <w:rPr>
          <w:b/>
          <w:sz w:val="24"/>
          <w:szCs w:val="24"/>
        </w:rPr>
      </w:pPr>
      <w:r w:rsidRPr="00E349E9">
        <w:rPr>
          <w:b/>
          <w:sz w:val="24"/>
          <w:szCs w:val="24"/>
        </w:rPr>
        <w:t>Tabel 1: Bivirkninger</w:t>
      </w:r>
    </w:p>
    <w:tbl>
      <w:tblPr>
        <w:tblW w:w="836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8"/>
        <w:gridCol w:w="4395"/>
      </w:tblGrid>
      <w:tr w:rsidR="00797B0B" w:rsidRPr="00D24256" w14:paraId="7BEBC506" w14:textId="77777777" w:rsidTr="004F6251">
        <w:trPr>
          <w:trHeight w:val="340"/>
        </w:trPr>
        <w:tc>
          <w:tcPr>
            <w:tcW w:w="3968" w:type="dxa"/>
          </w:tcPr>
          <w:p w14:paraId="43392089" w14:textId="77777777" w:rsidR="00797B0B" w:rsidRPr="00D24256" w:rsidRDefault="00797B0B" w:rsidP="009969CF">
            <w:pPr>
              <w:keepNext/>
              <w:tabs>
                <w:tab w:val="left" w:pos="0"/>
                <w:tab w:val="left" w:pos="851"/>
              </w:tabs>
              <w:rPr>
                <w:b/>
                <w:spacing w:val="-3"/>
                <w:sz w:val="24"/>
                <w:szCs w:val="24"/>
              </w:rPr>
            </w:pPr>
            <w:r w:rsidRPr="00D24256">
              <w:rPr>
                <w:b/>
                <w:spacing w:val="-3"/>
                <w:sz w:val="24"/>
                <w:szCs w:val="24"/>
              </w:rPr>
              <w:t>Immunsystemet</w:t>
            </w:r>
          </w:p>
          <w:p w14:paraId="01A20FA0" w14:textId="77777777" w:rsidR="00797B0B" w:rsidRPr="00D24256" w:rsidRDefault="00797B0B" w:rsidP="009969CF">
            <w:pPr>
              <w:keepNext/>
              <w:tabs>
                <w:tab w:val="left" w:pos="0"/>
                <w:tab w:val="left" w:pos="851"/>
              </w:tabs>
              <w:rPr>
                <w:spacing w:val="-3"/>
                <w:sz w:val="24"/>
                <w:szCs w:val="24"/>
              </w:rPr>
            </w:pPr>
            <w:r w:rsidRPr="00D24256">
              <w:rPr>
                <w:spacing w:val="-3"/>
                <w:sz w:val="24"/>
                <w:szCs w:val="24"/>
              </w:rPr>
              <w:t>Ikke kendt (kan ikke estimeres ud fra forhåndenværende data).</w:t>
            </w:r>
          </w:p>
        </w:tc>
        <w:tc>
          <w:tcPr>
            <w:tcW w:w="4395" w:type="dxa"/>
          </w:tcPr>
          <w:p w14:paraId="413E1729" w14:textId="77777777" w:rsidR="00797B0B" w:rsidRPr="00D24256" w:rsidRDefault="00797B0B" w:rsidP="009969CF">
            <w:pPr>
              <w:keepNext/>
              <w:tabs>
                <w:tab w:val="left" w:pos="0"/>
                <w:tab w:val="left" w:pos="851"/>
              </w:tabs>
              <w:rPr>
                <w:spacing w:val="-3"/>
                <w:sz w:val="24"/>
                <w:szCs w:val="24"/>
              </w:rPr>
            </w:pPr>
          </w:p>
          <w:p w14:paraId="060B55EB" w14:textId="77777777" w:rsidR="00797B0B" w:rsidRPr="00D24256" w:rsidRDefault="00797B0B" w:rsidP="009969CF">
            <w:pPr>
              <w:keepNext/>
              <w:tabs>
                <w:tab w:val="left" w:pos="0"/>
                <w:tab w:val="left" w:pos="851"/>
              </w:tabs>
              <w:rPr>
                <w:spacing w:val="-3"/>
                <w:sz w:val="24"/>
                <w:szCs w:val="24"/>
              </w:rPr>
            </w:pPr>
            <w:r w:rsidRPr="00D24256">
              <w:rPr>
                <w:spacing w:val="-3"/>
                <w:sz w:val="24"/>
                <w:szCs w:val="24"/>
              </w:rPr>
              <w:t>Overfølsomhed</w:t>
            </w:r>
          </w:p>
        </w:tc>
      </w:tr>
      <w:tr w:rsidR="00797B0B" w:rsidRPr="00D24256" w14:paraId="7EB87C56" w14:textId="77777777" w:rsidTr="004F6251">
        <w:trPr>
          <w:trHeight w:val="340"/>
        </w:trPr>
        <w:tc>
          <w:tcPr>
            <w:tcW w:w="3968" w:type="dxa"/>
          </w:tcPr>
          <w:p w14:paraId="1EF28146" w14:textId="77777777" w:rsidR="00797B0B" w:rsidRPr="00D24256" w:rsidRDefault="00797B0B" w:rsidP="003B4BCE">
            <w:pPr>
              <w:widowControl w:val="0"/>
              <w:tabs>
                <w:tab w:val="left" w:pos="0"/>
                <w:tab w:val="left" w:pos="851"/>
              </w:tabs>
              <w:rPr>
                <w:b/>
                <w:spacing w:val="-3"/>
                <w:sz w:val="24"/>
                <w:szCs w:val="24"/>
              </w:rPr>
            </w:pPr>
            <w:r w:rsidRPr="00D24256">
              <w:rPr>
                <w:b/>
                <w:spacing w:val="-3"/>
                <w:sz w:val="24"/>
                <w:szCs w:val="24"/>
              </w:rPr>
              <w:t>Hud og subkutane væv</w:t>
            </w:r>
          </w:p>
          <w:p w14:paraId="58562B47" w14:textId="77777777" w:rsidR="00797B0B" w:rsidRPr="00D24256" w:rsidRDefault="00797B0B" w:rsidP="003B4BCE">
            <w:pPr>
              <w:widowControl w:val="0"/>
              <w:tabs>
                <w:tab w:val="left" w:pos="0"/>
                <w:tab w:val="left" w:pos="851"/>
              </w:tabs>
              <w:rPr>
                <w:spacing w:val="-3"/>
                <w:sz w:val="24"/>
                <w:szCs w:val="24"/>
              </w:rPr>
            </w:pPr>
            <w:r w:rsidRPr="00D24256">
              <w:rPr>
                <w:spacing w:val="-3"/>
                <w:sz w:val="24"/>
                <w:szCs w:val="24"/>
              </w:rPr>
              <w:t>Almindelig (&gt;1/100 og &lt;1/10)</w:t>
            </w:r>
          </w:p>
          <w:p w14:paraId="7CC71C41" w14:textId="77777777" w:rsidR="00797B0B" w:rsidRPr="00D24256" w:rsidRDefault="00797B0B" w:rsidP="003B4BCE">
            <w:pPr>
              <w:widowControl w:val="0"/>
              <w:tabs>
                <w:tab w:val="left" w:pos="0"/>
                <w:tab w:val="left" w:pos="851"/>
              </w:tabs>
              <w:rPr>
                <w:spacing w:val="-3"/>
                <w:sz w:val="24"/>
                <w:szCs w:val="24"/>
              </w:rPr>
            </w:pPr>
          </w:p>
          <w:p w14:paraId="7D93E52B" w14:textId="77777777" w:rsidR="00797B0B" w:rsidRPr="00D24256" w:rsidRDefault="00797B0B" w:rsidP="003B4BCE">
            <w:pPr>
              <w:widowControl w:val="0"/>
              <w:tabs>
                <w:tab w:val="left" w:pos="0"/>
                <w:tab w:val="left" w:pos="851"/>
              </w:tabs>
              <w:rPr>
                <w:spacing w:val="-3"/>
                <w:sz w:val="24"/>
                <w:szCs w:val="24"/>
              </w:rPr>
            </w:pPr>
          </w:p>
          <w:p w14:paraId="2DCB90B1" w14:textId="77777777" w:rsidR="00797B0B" w:rsidRPr="00D24256" w:rsidRDefault="00797B0B" w:rsidP="003B4BCE">
            <w:pPr>
              <w:widowControl w:val="0"/>
              <w:tabs>
                <w:tab w:val="left" w:pos="0"/>
                <w:tab w:val="left" w:pos="851"/>
              </w:tabs>
              <w:rPr>
                <w:spacing w:val="-3"/>
                <w:sz w:val="24"/>
                <w:szCs w:val="24"/>
              </w:rPr>
            </w:pPr>
            <w:r w:rsidRPr="00D24256">
              <w:rPr>
                <w:spacing w:val="-3"/>
                <w:sz w:val="24"/>
                <w:szCs w:val="24"/>
              </w:rPr>
              <w:t>Ikke kendt (kan ikke estimeres ud fra forhåndenværende data).</w:t>
            </w:r>
          </w:p>
          <w:p w14:paraId="757AA9B1" w14:textId="77777777" w:rsidR="00797B0B" w:rsidRPr="00D24256" w:rsidRDefault="00797B0B" w:rsidP="003B4BCE">
            <w:pPr>
              <w:widowControl w:val="0"/>
              <w:tabs>
                <w:tab w:val="left" w:pos="0"/>
                <w:tab w:val="left" w:pos="851"/>
              </w:tabs>
              <w:rPr>
                <w:spacing w:val="-3"/>
                <w:sz w:val="24"/>
                <w:szCs w:val="24"/>
              </w:rPr>
            </w:pPr>
          </w:p>
        </w:tc>
        <w:tc>
          <w:tcPr>
            <w:tcW w:w="4395" w:type="dxa"/>
          </w:tcPr>
          <w:p w14:paraId="7DCCF1DE" w14:textId="77777777" w:rsidR="00797B0B" w:rsidRPr="00D24256" w:rsidRDefault="00797B0B" w:rsidP="003B4BCE">
            <w:pPr>
              <w:widowControl w:val="0"/>
              <w:tabs>
                <w:tab w:val="left" w:pos="0"/>
                <w:tab w:val="left" w:pos="851"/>
              </w:tabs>
              <w:rPr>
                <w:spacing w:val="-3"/>
                <w:sz w:val="24"/>
                <w:szCs w:val="24"/>
              </w:rPr>
            </w:pPr>
          </w:p>
          <w:p w14:paraId="3A67DA8B" w14:textId="77777777" w:rsidR="00797B0B" w:rsidRPr="00D24256" w:rsidRDefault="00797B0B" w:rsidP="003B4BCE">
            <w:pPr>
              <w:widowControl w:val="0"/>
              <w:tabs>
                <w:tab w:val="left" w:pos="0"/>
                <w:tab w:val="left" w:pos="851"/>
              </w:tabs>
              <w:rPr>
                <w:spacing w:val="-3"/>
                <w:sz w:val="24"/>
                <w:szCs w:val="24"/>
              </w:rPr>
            </w:pPr>
            <w:r w:rsidRPr="00D24256">
              <w:rPr>
                <w:spacing w:val="-3"/>
                <w:sz w:val="24"/>
                <w:szCs w:val="24"/>
              </w:rPr>
              <w:t>Brændende fornemmelse i huden, hudirritation, erythema*.</w:t>
            </w:r>
          </w:p>
          <w:p w14:paraId="3D37DAF1" w14:textId="77777777" w:rsidR="00797B0B" w:rsidRPr="00D24256" w:rsidRDefault="00797B0B" w:rsidP="003B4BCE">
            <w:pPr>
              <w:widowControl w:val="0"/>
              <w:tabs>
                <w:tab w:val="left" w:pos="0"/>
                <w:tab w:val="left" w:pos="851"/>
              </w:tabs>
              <w:rPr>
                <w:bCs/>
                <w:spacing w:val="-3"/>
                <w:sz w:val="24"/>
                <w:szCs w:val="24"/>
              </w:rPr>
            </w:pPr>
          </w:p>
          <w:p w14:paraId="22D71E3A" w14:textId="77777777" w:rsidR="00797B0B" w:rsidRDefault="00797B0B" w:rsidP="003B4BCE">
            <w:pPr>
              <w:widowControl w:val="0"/>
              <w:tabs>
                <w:tab w:val="left" w:pos="0"/>
                <w:tab w:val="left" w:pos="851"/>
              </w:tabs>
              <w:rPr>
                <w:bCs/>
                <w:spacing w:val="-3"/>
                <w:sz w:val="24"/>
                <w:szCs w:val="24"/>
              </w:rPr>
            </w:pPr>
            <w:r w:rsidRPr="00D24256">
              <w:rPr>
                <w:bCs/>
                <w:spacing w:val="-3"/>
                <w:sz w:val="24"/>
                <w:szCs w:val="24"/>
              </w:rPr>
              <w:t>Angioødem, kontaktdermatitis, erythema**, hudatrofi, pruritus, hudeksfoliation, striae, teleangiektasi.</w:t>
            </w:r>
          </w:p>
          <w:p w14:paraId="31AF6645" w14:textId="77777777" w:rsidR="00430B5E" w:rsidRDefault="00430B5E" w:rsidP="00430B5E">
            <w:pPr>
              <w:widowControl w:val="0"/>
              <w:tabs>
                <w:tab w:val="left" w:pos="0"/>
                <w:tab w:val="left" w:pos="851"/>
              </w:tabs>
              <w:rPr>
                <w:bCs/>
                <w:spacing w:val="-3"/>
                <w:sz w:val="24"/>
                <w:szCs w:val="24"/>
              </w:rPr>
            </w:pPr>
            <w:r>
              <w:t>Seponeringreaktioner - rødme af huden, der kan strække sig til områder ud over det oprindeligt berørte område, brændende eller sviende fornemmelse, kløe, hudafskalning, væskende pustler (se pkt. 4.4)</w:t>
            </w:r>
          </w:p>
          <w:p w14:paraId="30F33EAF" w14:textId="77777777" w:rsidR="00797B0B" w:rsidRPr="00D24256" w:rsidRDefault="00797B0B" w:rsidP="003B4BCE">
            <w:pPr>
              <w:widowControl w:val="0"/>
              <w:tabs>
                <w:tab w:val="left" w:pos="0"/>
                <w:tab w:val="left" w:pos="851"/>
              </w:tabs>
              <w:rPr>
                <w:spacing w:val="-3"/>
                <w:sz w:val="24"/>
                <w:szCs w:val="24"/>
              </w:rPr>
            </w:pPr>
          </w:p>
        </w:tc>
      </w:tr>
      <w:tr w:rsidR="00797B0B" w:rsidRPr="00D24256" w14:paraId="20C03283" w14:textId="77777777" w:rsidTr="004F6251">
        <w:trPr>
          <w:trHeight w:val="340"/>
        </w:trPr>
        <w:tc>
          <w:tcPr>
            <w:tcW w:w="3968" w:type="dxa"/>
          </w:tcPr>
          <w:p w14:paraId="0686FB5D" w14:textId="77777777" w:rsidR="00797B0B" w:rsidRPr="00D24256" w:rsidRDefault="00797B0B" w:rsidP="003B4BCE">
            <w:pPr>
              <w:widowControl w:val="0"/>
              <w:tabs>
                <w:tab w:val="left" w:pos="0"/>
                <w:tab w:val="left" w:pos="851"/>
              </w:tabs>
              <w:rPr>
                <w:b/>
                <w:spacing w:val="-3"/>
                <w:sz w:val="24"/>
                <w:szCs w:val="24"/>
              </w:rPr>
            </w:pPr>
            <w:r w:rsidRPr="00D24256">
              <w:rPr>
                <w:b/>
                <w:spacing w:val="-3"/>
                <w:sz w:val="24"/>
                <w:szCs w:val="24"/>
              </w:rPr>
              <w:t>Almene symptomer og reaktioner på administrationsstedet</w:t>
            </w:r>
          </w:p>
          <w:p w14:paraId="0365C5AD" w14:textId="77777777" w:rsidR="00797B0B" w:rsidRPr="00D24256" w:rsidRDefault="00797B0B" w:rsidP="003B4BCE">
            <w:pPr>
              <w:widowControl w:val="0"/>
              <w:tabs>
                <w:tab w:val="left" w:pos="0"/>
                <w:tab w:val="left" w:pos="851"/>
              </w:tabs>
              <w:rPr>
                <w:spacing w:val="-3"/>
                <w:sz w:val="24"/>
                <w:szCs w:val="24"/>
              </w:rPr>
            </w:pPr>
            <w:r w:rsidRPr="00D24256">
              <w:rPr>
                <w:spacing w:val="-3"/>
                <w:sz w:val="24"/>
                <w:szCs w:val="24"/>
              </w:rPr>
              <w:t>Ikke kendt (kan ikke estimeres ud fra forhåndenværende data).</w:t>
            </w:r>
          </w:p>
        </w:tc>
        <w:tc>
          <w:tcPr>
            <w:tcW w:w="4395" w:type="dxa"/>
          </w:tcPr>
          <w:p w14:paraId="725D3BBC" w14:textId="77777777" w:rsidR="00797B0B" w:rsidRPr="00D24256" w:rsidRDefault="00797B0B" w:rsidP="003B4BCE">
            <w:pPr>
              <w:widowControl w:val="0"/>
              <w:tabs>
                <w:tab w:val="left" w:pos="0"/>
                <w:tab w:val="left" w:pos="851"/>
              </w:tabs>
              <w:rPr>
                <w:spacing w:val="-3"/>
                <w:sz w:val="24"/>
                <w:szCs w:val="24"/>
              </w:rPr>
            </w:pPr>
          </w:p>
          <w:p w14:paraId="7DC99CD8" w14:textId="77777777" w:rsidR="00797B0B" w:rsidRPr="00D24256" w:rsidRDefault="00797B0B" w:rsidP="003B4BCE">
            <w:pPr>
              <w:widowControl w:val="0"/>
              <w:tabs>
                <w:tab w:val="left" w:pos="0"/>
                <w:tab w:val="left" w:pos="851"/>
              </w:tabs>
              <w:rPr>
                <w:spacing w:val="-3"/>
                <w:sz w:val="24"/>
                <w:szCs w:val="24"/>
              </w:rPr>
            </w:pPr>
          </w:p>
          <w:p w14:paraId="3A930CEB" w14:textId="77777777" w:rsidR="00797B0B" w:rsidRPr="00D24256" w:rsidRDefault="00797B0B" w:rsidP="003B4BCE">
            <w:pPr>
              <w:widowControl w:val="0"/>
              <w:tabs>
                <w:tab w:val="left" w:pos="0"/>
                <w:tab w:val="left" w:pos="851"/>
              </w:tabs>
              <w:rPr>
                <w:spacing w:val="-3"/>
                <w:sz w:val="24"/>
                <w:szCs w:val="24"/>
              </w:rPr>
            </w:pPr>
            <w:r w:rsidRPr="00D24256">
              <w:rPr>
                <w:spacing w:val="-3"/>
                <w:sz w:val="24"/>
                <w:szCs w:val="24"/>
              </w:rPr>
              <w:t>Smerte på applikationsstedet, hævelse på applikationsstedet.</w:t>
            </w:r>
          </w:p>
          <w:p w14:paraId="3663765A" w14:textId="77777777" w:rsidR="00797B0B" w:rsidRPr="00D24256" w:rsidRDefault="00797B0B" w:rsidP="003B4BCE">
            <w:pPr>
              <w:widowControl w:val="0"/>
              <w:tabs>
                <w:tab w:val="left" w:pos="0"/>
                <w:tab w:val="left" w:pos="851"/>
              </w:tabs>
              <w:rPr>
                <w:spacing w:val="-3"/>
                <w:sz w:val="24"/>
                <w:szCs w:val="24"/>
              </w:rPr>
            </w:pPr>
          </w:p>
        </w:tc>
      </w:tr>
      <w:tr w:rsidR="00797B0B" w:rsidRPr="00D24256" w14:paraId="3136255E" w14:textId="77777777" w:rsidTr="004F6251">
        <w:trPr>
          <w:trHeight w:val="340"/>
        </w:trPr>
        <w:tc>
          <w:tcPr>
            <w:tcW w:w="3968" w:type="dxa"/>
          </w:tcPr>
          <w:p w14:paraId="085EA0F0" w14:textId="77777777" w:rsidR="00797B0B" w:rsidRPr="00D24256" w:rsidRDefault="00797B0B" w:rsidP="003B4BCE">
            <w:pPr>
              <w:widowControl w:val="0"/>
              <w:tabs>
                <w:tab w:val="left" w:pos="0"/>
                <w:tab w:val="left" w:pos="851"/>
              </w:tabs>
              <w:rPr>
                <w:b/>
                <w:spacing w:val="-3"/>
                <w:sz w:val="24"/>
                <w:szCs w:val="24"/>
              </w:rPr>
            </w:pPr>
            <w:r w:rsidRPr="00D24256">
              <w:rPr>
                <w:b/>
                <w:spacing w:val="-3"/>
                <w:sz w:val="24"/>
                <w:szCs w:val="24"/>
              </w:rPr>
              <w:t>Øjne</w:t>
            </w:r>
          </w:p>
          <w:p w14:paraId="3150C665" w14:textId="77777777" w:rsidR="00797B0B" w:rsidRPr="00D24256" w:rsidRDefault="00797B0B" w:rsidP="003B4BCE">
            <w:pPr>
              <w:widowControl w:val="0"/>
              <w:tabs>
                <w:tab w:val="left" w:pos="0"/>
                <w:tab w:val="left" w:pos="851"/>
              </w:tabs>
              <w:rPr>
                <w:b/>
                <w:spacing w:val="-3"/>
                <w:sz w:val="24"/>
                <w:szCs w:val="24"/>
              </w:rPr>
            </w:pPr>
            <w:r w:rsidRPr="00D24256">
              <w:rPr>
                <w:spacing w:val="-3"/>
                <w:sz w:val="24"/>
                <w:szCs w:val="24"/>
              </w:rPr>
              <w:t>Ikke kendt (kan ikke estimeres ud fra forhåndenværende data).</w:t>
            </w:r>
          </w:p>
        </w:tc>
        <w:tc>
          <w:tcPr>
            <w:tcW w:w="4395" w:type="dxa"/>
          </w:tcPr>
          <w:p w14:paraId="02D7D4CE" w14:textId="77777777" w:rsidR="00797B0B" w:rsidRPr="00D24256" w:rsidRDefault="00797B0B" w:rsidP="003B4BCE">
            <w:pPr>
              <w:widowControl w:val="0"/>
              <w:tabs>
                <w:tab w:val="left" w:pos="0"/>
                <w:tab w:val="left" w:pos="851"/>
              </w:tabs>
              <w:rPr>
                <w:spacing w:val="-3"/>
                <w:sz w:val="24"/>
                <w:szCs w:val="24"/>
              </w:rPr>
            </w:pPr>
          </w:p>
          <w:p w14:paraId="2D0B9A96" w14:textId="77777777" w:rsidR="00797B0B" w:rsidRPr="00D24256" w:rsidRDefault="00797B0B" w:rsidP="003B4BCE">
            <w:pPr>
              <w:widowControl w:val="0"/>
              <w:tabs>
                <w:tab w:val="left" w:pos="0"/>
                <w:tab w:val="left" w:pos="851"/>
              </w:tabs>
              <w:rPr>
                <w:spacing w:val="-3"/>
                <w:sz w:val="24"/>
                <w:szCs w:val="24"/>
              </w:rPr>
            </w:pPr>
            <w:r w:rsidRPr="00D24256">
              <w:rPr>
                <w:spacing w:val="-3"/>
                <w:sz w:val="24"/>
                <w:szCs w:val="24"/>
              </w:rPr>
              <w:t>Sløret syn (se også pkt. 4.4).</w:t>
            </w:r>
          </w:p>
        </w:tc>
      </w:tr>
    </w:tbl>
    <w:p w14:paraId="05444C76" w14:textId="77777777" w:rsidR="00797B0B" w:rsidRPr="00D24256" w:rsidRDefault="00797B0B" w:rsidP="00797B0B">
      <w:pPr>
        <w:widowControl w:val="0"/>
        <w:tabs>
          <w:tab w:val="left" w:pos="851"/>
        </w:tabs>
        <w:ind w:left="851"/>
        <w:rPr>
          <w:spacing w:val="-3"/>
          <w:sz w:val="24"/>
          <w:szCs w:val="24"/>
        </w:rPr>
      </w:pPr>
      <w:r w:rsidRPr="00D24256">
        <w:rPr>
          <w:spacing w:val="-3"/>
          <w:sz w:val="24"/>
          <w:szCs w:val="24"/>
        </w:rPr>
        <w:t>* For bivirkningen "erythema" refererer hyppigheden "almindelig" til børn</w:t>
      </w:r>
    </w:p>
    <w:p w14:paraId="2835FF05" w14:textId="77777777" w:rsidR="00797B0B" w:rsidRPr="00D24256" w:rsidRDefault="00797B0B" w:rsidP="00797B0B">
      <w:pPr>
        <w:widowControl w:val="0"/>
        <w:tabs>
          <w:tab w:val="left" w:pos="851"/>
        </w:tabs>
        <w:ind w:left="851"/>
        <w:rPr>
          <w:spacing w:val="-3"/>
          <w:sz w:val="24"/>
          <w:szCs w:val="24"/>
        </w:rPr>
      </w:pPr>
      <w:r w:rsidRPr="00D24256">
        <w:rPr>
          <w:spacing w:val="-3"/>
          <w:sz w:val="24"/>
          <w:szCs w:val="24"/>
        </w:rPr>
        <w:t>** For bivirkningen "erythema" refererer hyppigheden "ikke kendt" til voksne.</w:t>
      </w:r>
    </w:p>
    <w:p w14:paraId="3A85267A" w14:textId="77777777" w:rsidR="00797B0B" w:rsidRPr="00D24256" w:rsidRDefault="00797B0B" w:rsidP="00797B0B">
      <w:pPr>
        <w:widowControl w:val="0"/>
        <w:tabs>
          <w:tab w:val="left" w:pos="0"/>
          <w:tab w:val="left" w:pos="851"/>
        </w:tabs>
        <w:ind w:left="851"/>
        <w:rPr>
          <w:spacing w:val="-3"/>
          <w:sz w:val="24"/>
          <w:szCs w:val="24"/>
        </w:rPr>
      </w:pPr>
    </w:p>
    <w:p w14:paraId="2121F0FC" w14:textId="77777777" w:rsidR="00797B0B" w:rsidRPr="00D24256" w:rsidRDefault="00797B0B" w:rsidP="00797B0B">
      <w:pPr>
        <w:autoSpaceDE w:val="0"/>
        <w:autoSpaceDN w:val="0"/>
        <w:ind w:left="851"/>
        <w:rPr>
          <w:sz w:val="24"/>
          <w:szCs w:val="24"/>
          <w:u w:val="single"/>
        </w:rPr>
      </w:pPr>
      <w:r w:rsidRPr="00D24256">
        <w:rPr>
          <w:sz w:val="24"/>
          <w:szCs w:val="24"/>
          <w:u w:val="single"/>
        </w:rPr>
        <w:t>Indberetning af formodede bivirkninger</w:t>
      </w:r>
    </w:p>
    <w:p w14:paraId="2E26C525" w14:textId="77777777" w:rsidR="00797B0B" w:rsidRPr="00D24256" w:rsidRDefault="00797B0B" w:rsidP="00797B0B">
      <w:pPr>
        <w:ind w:left="851"/>
        <w:rPr>
          <w:sz w:val="24"/>
          <w:szCs w:val="24"/>
        </w:rPr>
      </w:pPr>
      <w:r w:rsidRPr="00D24256">
        <w:rPr>
          <w:sz w:val="24"/>
          <w:szCs w:val="24"/>
        </w:rPr>
        <w:t xml:space="preserve">Når lægemidlet er godkendt, er indberetning af formodede bivirkninger vigtig. Det muliggør løbende overvågning af benefit/risk-forholdet for lægemidlet. </w:t>
      </w:r>
      <w:r w:rsidR="00E02F57">
        <w:rPr>
          <w:sz w:val="24"/>
          <w:szCs w:val="24"/>
        </w:rPr>
        <w:t>S</w:t>
      </w:r>
      <w:r w:rsidRPr="00D24256">
        <w:rPr>
          <w:sz w:val="24"/>
          <w:szCs w:val="24"/>
        </w:rPr>
        <w:t>undhedsperso</w:t>
      </w:r>
      <w:r w:rsidR="00E02F57">
        <w:rPr>
          <w:sz w:val="24"/>
          <w:szCs w:val="24"/>
        </w:rPr>
        <w:t>ner</w:t>
      </w:r>
      <w:r w:rsidRPr="00D24256">
        <w:rPr>
          <w:sz w:val="24"/>
          <w:szCs w:val="24"/>
        </w:rPr>
        <w:t xml:space="preserve"> anmodes om at indberette alle formodede bivirkninger via:</w:t>
      </w:r>
    </w:p>
    <w:p w14:paraId="2065EEDD" w14:textId="77777777" w:rsidR="00797B0B" w:rsidRPr="00D24256" w:rsidRDefault="00797B0B" w:rsidP="00797B0B">
      <w:pPr>
        <w:ind w:left="851"/>
        <w:rPr>
          <w:sz w:val="24"/>
          <w:szCs w:val="24"/>
        </w:rPr>
      </w:pPr>
    </w:p>
    <w:p w14:paraId="018966A3" w14:textId="77777777" w:rsidR="00797B0B" w:rsidRPr="00D24256" w:rsidRDefault="00797B0B" w:rsidP="00797B0B">
      <w:pPr>
        <w:ind w:left="851"/>
        <w:rPr>
          <w:sz w:val="24"/>
          <w:szCs w:val="24"/>
        </w:rPr>
      </w:pPr>
      <w:r w:rsidRPr="00D24256">
        <w:rPr>
          <w:sz w:val="24"/>
          <w:szCs w:val="24"/>
        </w:rPr>
        <w:t>Lægemiddelstyrelsen</w:t>
      </w:r>
    </w:p>
    <w:p w14:paraId="0F33203C" w14:textId="77777777" w:rsidR="00797B0B" w:rsidRPr="00D24256" w:rsidRDefault="00797B0B" w:rsidP="00797B0B">
      <w:pPr>
        <w:ind w:left="851"/>
        <w:rPr>
          <w:sz w:val="24"/>
          <w:szCs w:val="24"/>
        </w:rPr>
      </w:pPr>
      <w:r w:rsidRPr="00D24256">
        <w:rPr>
          <w:sz w:val="24"/>
          <w:szCs w:val="24"/>
        </w:rPr>
        <w:t>Axel Heides Gade 1</w:t>
      </w:r>
    </w:p>
    <w:p w14:paraId="376846EF" w14:textId="77777777" w:rsidR="00797B0B" w:rsidRPr="00D24256" w:rsidRDefault="00797B0B" w:rsidP="00797B0B">
      <w:pPr>
        <w:ind w:left="851"/>
        <w:rPr>
          <w:sz w:val="24"/>
          <w:szCs w:val="24"/>
        </w:rPr>
      </w:pPr>
      <w:r w:rsidRPr="00D24256">
        <w:rPr>
          <w:sz w:val="24"/>
          <w:szCs w:val="24"/>
        </w:rPr>
        <w:t>DK-2300 København S</w:t>
      </w:r>
    </w:p>
    <w:p w14:paraId="36761973" w14:textId="77777777" w:rsidR="00797B0B" w:rsidRPr="00D24256" w:rsidRDefault="00797B0B" w:rsidP="00797B0B">
      <w:pPr>
        <w:ind w:left="851"/>
        <w:rPr>
          <w:sz w:val="24"/>
          <w:szCs w:val="24"/>
        </w:rPr>
      </w:pPr>
      <w:r w:rsidRPr="00D24256">
        <w:rPr>
          <w:sz w:val="24"/>
          <w:szCs w:val="24"/>
        </w:rPr>
        <w:t xml:space="preserve">Websted: </w:t>
      </w:r>
      <w:hyperlink r:id="rId9" w:history="1">
        <w:r w:rsidR="00CC56FD" w:rsidRPr="004243A9">
          <w:rPr>
            <w:rStyle w:val="Hyperlink"/>
            <w:sz w:val="24"/>
            <w:szCs w:val="24"/>
          </w:rPr>
          <w:t>www.meldenbivirkning.dk</w:t>
        </w:r>
      </w:hyperlink>
      <w:r w:rsidR="00CC56FD">
        <w:rPr>
          <w:sz w:val="24"/>
          <w:szCs w:val="24"/>
        </w:rPr>
        <w:t xml:space="preserve"> </w:t>
      </w:r>
    </w:p>
    <w:p w14:paraId="6BBB3208" w14:textId="77777777" w:rsidR="00797B0B" w:rsidRPr="00D24256" w:rsidRDefault="00797B0B" w:rsidP="00797B0B">
      <w:pPr>
        <w:widowControl w:val="0"/>
        <w:tabs>
          <w:tab w:val="left" w:pos="0"/>
          <w:tab w:val="left" w:pos="851"/>
        </w:tabs>
        <w:ind w:left="851"/>
        <w:rPr>
          <w:spacing w:val="-3"/>
          <w:sz w:val="24"/>
          <w:szCs w:val="24"/>
        </w:rPr>
      </w:pPr>
    </w:p>
    <w:p w14:paraId="077B5445" w14:textId="77777777" w:rsidR="00E349E9" w:rsidRPr="00C84483" w:rsidRDefault="00E349E9" w:rsidP="00E349E9">
      <w:pPr>
        <w:tabs>
          <w:tab w:val="left" w:pos="851"/>
        </w:tabs>
        <w:ind w:left="851" w:hanging="851"/>
        <w:rPr>
          <w:b/>
          <w:sz w:val="24"/>
          <w:szCs w:val="24"/>
        </w:rPr>
      </w:pPr>
      <w:r w:rsidRPr="00C84483">
        <w:rPr>
          <w:b/>
          <w:sz w:val="24"/>
          <w:szCs w:val="24"/>
        </w:rPr>
        <w:t>4.9</w:t>
      </w:r>
      <w:r w:rsidRPr="00C84483">
        <w:rPr>
          <w:b/>
          <w:sz w:val="24"/>
          <w:szCs w:val="24"/>
        </w:rPr>
        <w:tab/>
        <w:t>Overdosering</w:t>
      </w:r>
    </w:p>
    <w:p w14:paraId="215C9C2E"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Pevisone creme er kun til kutan anvendelse.</w:t>
      </w:r>
    </w:p>
    <w:p w14:paraId="78E064A1" w14:textId="77777777" w:rsidR="00797B0B" w:rsidRPr="00D24256" w:rsidRDefault="00797B0B" w:rsidP="00797B0B">
      <w:pPr>
        <w:widowControl w:val="0"/>
        <w:tabs>
          <w:tab w:val="left" w:pos="0"/>
          <w:tab w:val="left" w:pos="851"/>
        </w:tabs>
        <w:ind w:left="851"/>
        <w:rPr>
          <w:spacing w:val="-3"/>
          <w:sz w:val="24"/>
          <w:szCs w:val="24"/>
        </w:rPr>
      </w:pPr>
    </w:p>
    <w:p w14:paraId="53815F1C"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Kortikosteroider inklusive triamcinolon, der appliceres på huden, kan absorberes i tilstrækkelige mængder til at give systemiske virkninger.</w:t>
      </w:r>
    </w:p>
    <w:p w14:paraId="252AA14C" w14:textId="77777777" w:rsidR="00797B0B" w:rsidRPr="00D24256" w:rsidRDefault="00797B0B" w:rsidP="00797B0B">
      <w:pPr>
        <w:widowControl w:val="0"/>
        <w:tabs>
          <w:tab w:val="left" w:pos="0"/>
          <w:tab w:val="left" w:pos="851"/>
        </w:tabs>
        <w:ind w:left="851"/>
        <w:rPr>
          <w:spacing w:val="-3"/>
          <w:sz w:val="24"/>
          <w:szCs w:val="24"/>
        </w:rPr>
      </w:pPr>
    </w:p>
    <w:p w14:paraId="6F7A9834"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I tilfælde af utilsigtet indtagelse gives symptombehandling. Hvis Pevisone creme kommer i øjnene ved en fejltagelse, skylles de med rent vand eller saltvand. Søg lægehjælp i tilfælde af vedvarende symptomer.</w:t>
      </w:r>
    </w:p>
    <w:p w14:paraId="4D2DFA8D" w14:textId="77777777" w:rsidR="00797B0B" w:rsidRPr="00D24256" w:rsidRDefault="00797B0B" w:rsidP="00797B0B">
      <w:pPr>
        <w:widowControl w:val="0"/>
        <w:tabs>
          <w:tab w:val="left" w:pos="0"/>
          <w:tab w:val="left" w:pos="851"/>
        </w:tabs>
        <w:ind w:left="851"/>
        <w:rPr>
          <w:spacing w:val="-3"/>
          <w:sz w:val="24"/>
          <w:szCs w:val="24"/>
        </w:rPr>
      </w:pPr>
    </w:p>
    <w:p w14:paraId="77F1D035" w14:textId="77777777" w:rsidR="00797B0B" w:rsidRPr="00D24256" w:rsidRDefault="00797B0B" w:rsidP="00797B0B">
      <w:pPr>
        <w:widowControl w:val="0"/>
        <w:tabs>
          <w:tab w:val="left" w:pos="0"/>
          <w:tab w:val="left" w:pos="851"/>
        </w:tabs>
        <w:ind w:left="851"/>
        <w:rPr>
          <w:spacing w:val="-3"/>
          <w:sz w:val="24"/>
          <w:szCs w:val="24"/>
        </w:rPr>
      </w:pPr>
      <w:r w:rsidRPr="00D24256">
        <w:rPr>
          <w:spacing w:val="-3"/>
          <w:sz w:val="24"/>
          <w:szCs w:val="24"/>
        </w:rPr>
        <w:t xml:space="preserve">Ved langvarig og overdreven brug kan der opstå hudirritation, som i reglen forsvinder efter endt behandling. </w:t>
      </w:r>
    </w:p>
    <w:p w14:paraId="12CD6B0E" w14:textId="77777777" w:rsidR="00797B0B" w:rsidRPr="00D24256" w:rsidRDefault="00797B0B" w:rsidP="00797B0B">
      <w:pPr>
        <w:widowControl w:val="0"/>
        <w:tabs>
          <w:tab w:val="left" w:pos="0"/>
          <w:tab w:val="left" w:pos="851"/>
        </w:tabs>
        <w:ind w:left="851"/>
        <w:rPr>
          <w:spacing w:val="-3"/>
          <w:sz w:val="24"/>
          <w:szCs w:val="24"/>
        </w:rPr>
      </w:pPr>
    </w:p>
    <w:p w14:paraId="6D90BDD7" w14:textId="77777777" w:rsidR="00E349E9" w:rsidRPr="00C84483" w:rsidRDefault="00E349E9" w:rsidP="00E349E9">
      <w:pPr>
        <w:tabs>
          <w:tab w:val="left" w:pos="851"/>
        </w:tabs>
        <w:ind w:left="851" w:hanging="851"/>
        <w:rPr>
          <w:b/>
          <w:sz w:val="24"/>
          <w:szCs w:val="24"/>
        </w:rPr>
      </w:pPr>
      <w:r w:rsidRPr="00C84483">
        <w:rPr>
          <w:b/>
          <w:sz w:val="24"/>
          <w:szCs w:val="24"/>
        </w:rPr>
        <w:t>4.10</w:t>
      </w:r>
      <w:r w:rsidRPr="00C84483">
        <w:rPr>
          <w:b/>
          <w:sz w:val="24"/>
          <w:szCs w:val="24"/>
        </w:rPr>
        <w:tab/>
        <w:t>Udlevering</w:t>
      </w:r>
    </w:p>
    <w:p w14:paraId="64CFE56D" w14:textId="7777777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B</w:t>
      </w:r>
    </w:p>
    <w:p w14:paraId="16A17E69" w14:textId="77777777" w:rsidR="00797B0B" w:rsidRPr="00D24256" w:rsidRDefault="00797B0B" w:rsidP="00797B0B">
      <w:pPr>
        <w:tabs>
          <w:tab w:val="left" w:pos="0"/>
          <w:tab w:val="left" w:pos="851"/>
        </w:tabs>
        <w:ind w:left="850" w:hanging="850"/>
        <w:rPr>
          <w:spacing w:val="-3"/>
          <w:sz w:val="24"/>
          <w:szCs w:val="24"/>
        </w:rPr>
      </w:pPr>
    </w:p>
    <w:p w14:paraId="4C7B46A1" w14:textId="77777777" w:rsidR="00797B0B" w:rsidRPr="00D24256" w:rsidRDefault="00797B0B" w:rsidP="00797B0B">
      <w:pPr>
        <w:tabs>
          <w:tab w:val="left" w:pos="0"/>
          <w:tab w:val="left" w:pos="851"/>
        </w:tabs>
        <w:ind w:left="850" w:hanging="850"/>
        <w:rPr>
          <w:spacing w:val="-3"/>
          <w:sz w:val="24"/>
          <w:szCs w:val="24"/>
        </w:rPr>
      </w:pPr>
    </w:p>
    <w:p w14:paraId="30516914" w14:textId="77777777" w:rsidR="00E349E9" w:rsidRPr="00C84483" w:rsidRDefault="00E349E9" w:rsidP="00E349E9">
      <w:pPr>
        <w:tabs>
          <w:tab w:val="left" w:pos="851"/>
        </w:tabs>
        <w:ind w:left="851" w:hanging="851"/>
        <w:rPr>
          <w:b/>
          <w:sz w:val="24"/>
          <w:szCs w:val="24"/>
        </w:rPr>
      </w:pPr>
      <w:r w:rsidRPr="00C84483">
        <w:rPr>
          <w:b/>
          <w:sz w:val="24"/>
          <w:szCs w:val="24"/>
        </w:rPr>
        <w:t>5.</w:t>
      </w:r>
      <w:r w:rsidRPr="00C84483">
        <w:rPr>
          <w:b/>
          <w:sz w:val="24"/>
          <w:szCs w:val="24"/>
        </w:rPr>
        <w:tab/>
        <w:t>FARMAKOLOGISKE EGENSKABER</w:t>
      </w:r>
    </w:p>
    <w:p w14:paraId="3E38EEE5" w14:textId="77777777" w:rsidR="00E349E9" w:rsidRPr="00C84483" w:rsidRDefault="00E349E9" w:rsidP="00E349E9">
      <w:pPr>
        <w:tabs>
          <w:tab w:val="left" w:pos="851"/>
        </w:tabs>
        <w:ind w:left="851"/>
        <w:rPr>
          <w:sz w:val="24"/>
          <w:szCs w:val="24"/>
        </w:rPr>
      </w:pPr>
    </w:p>
    <w:p w14:paraId="29319DBC" w14:textId="77777777" w:rsidR="00E349E9" w:rsidRPr="00C84483" w:rsidRDefault="00E349E9" w:rsidP="00E349E9">
      <w:pPr>
        <w:tabs>
          <w:tab w:val="num" w:pos="851"/>
        </w:tabs>
        <w:ind w:left="851" w:hanging="851"/>
        <w:rPr>
          <w:b/>
          <w:sz w:val="24"/>
          <w:szCs w:val="24"/>
        </w:rPr>
      </w:pPr>
      <w:r w:rsidRPr="00C84483">
        <w:rPr>
          <w:b/>
          <w:sz w:val="24"/>
          <w:szCs w:val="24"/>
        </w:rPr>
        <w:t>5.1</w:t>
      </w:r>
      <w:r w:rsidRPr="00C84483">
        <w:rPr>
          <w:b/>
          <w:sz w:val="24"/>
          <w:szCs w:val="24"/>
        </w:rPr>
        <w:tab/>
        <w:t>Farmakodynamiske egenskaber</w:t>
      </w:r>
    </w:p>
    <w:p w14:paraId="6F7D0744" w14:textId="77777777" w:rsidR="00E349E9" w:rsidRPr="00E349E9" w:rsidRDefault="00E349E9" w:rsidP="00E349E9">
      <w:pPr>
        <w:ind w:left="851"/>
        <w:rPr>
          <w:sz w:val="24"/>
          <w:szCs w:val="24"/>
        </w:rPr>
      </w:pPr>
      <w:r w:rsidRPr="00E349E9">
        <w:rPr>
          <w:sz w:val="24"/>
          <w:szCs w:val="24"/>
        </w:rPr>
        <w:t>Farmakoterapeutisk klassifikation: Imidazol og triazol-derivater, ATC-kode: D01AC20.</w:t>
      </w:r>
    </w:p>
    <w:p w14:paraId="2A8CB0F8" w14:textId="77777777" w:rsidR="00E349E9" w:rsidRPr="00E349E9" w:rsidRDefault="00E349E9" w:rsidP="00E349E9">
      <w:pPr>
        <w:ind w:left="851"/>
        <w:rPr>
          <w:sz w:val="24"/>
          <w:szCs w:val="24"/>
        </w:rPr>
      </w:pPr>
    </w:p>
    <w:p w14:paraId="726DD7E8" w14:textId="77777777" w:rsidR="00797B0B" w:rsidRPr="00E349E9" w:rsidRDefault="00797B0B" w:rsidP="00E349E9">
      <w:pPr>
        <w:ind w:left="851"/>
        <w:rPr>
          <w:sz w:val="24"/>
          <w:szCs w:val="24"/>
        </w:rPr>
      </w:pPr>
      <w:r w:rsidRPr="00E349E9">
        <w:rPr>
          <w:sz w:val="24"/>
          <w:szCs w:val="24"/>
        </w:rPr>
        <w:t>Triamcinolonacetonid er et moderat potent glucokortikoid.</w:t>
      </w:r>
    </w:p>
    <w:p w14:paraId="7B00D9DC" w14:textId="77777777" w:rsidR="00797B0B" w:rsidRPr="00E349E9" w:rsidRDefault="00797B0B" w:rsidP="00E349E9">
      <w:pPr>
        <w:ind w:left="851"/>
        <w:rPr>
          <w:sz w:val="24"/>
          <w:szCs w:val="24"/>
        </w:rPr>
      </w:pPr>
      <w:r w:rsidRPr="00E349E9">
        <w:rPr>
          <w:sz w:val="24"/>
          <w:szCs w:val="24"/>
        </w:rPr>
        <w:t>Triamcinolonacetonid har en antiinflammatorisk, antiallergisk og antipruritisk effekt samt en antimitotisk effekt.</w:t>
      </w:r>
    </w:p>
    <w:p w14:paraId="6AB2D36A" w14:textId="77777777" w:rsidR="00797B0B" w:rsidRPr="00E349E9" w:rsidRDefault="00797B0B" w:rsidP="00E349E9">
      <w:pPr>
        <w:ind w:left="851"/>
        <w:rPr>
          <w:sz w:val="24"/>
          <w:szCs w:val="24"/>
        </w:rPr>
      </w:pPr>
      <w:r w:rsidRPr="00E349E9">
        <w:rPr>
          <w:sz w:val="24"/>
          <w:szCs w:val="24"/>
        </w:rPr>
        <w:t>Econazol tilhører imidazol-gruppen og er et svampemiddel med en ketoconazol-lignende antimikrobiel effekt. Det hæmmer syntesen af ergosterol og forsinker derfor permeabiliteten af cellemembranen i svampe. Klinisk er stoffet fungistatisk.</w:t>
      </w:r>
    </w:p>
    <w:p w14:paraId="69658B82" w14:textId="77777777" w:rsidR="00797B0B" w:rsidRPr="00E349E9" w:rsidRDefault="00797B0B" w:rsidP="00E349E9">
      <w:pPr>
        <w:ind w:left="851"/>
        <w:rPr>
          <w:sz w:val="24"/>
          <w:szCs w:val="24"/>
        </w:rPr>
      </w:pPr>
      <w:r w:rsidRPr="00E349E9">
        <w:rPr>
          <w:sz w:val="24"/>
          <w:szCs w:val="24"/>
        </w:rPr>
        <w:t xml:space="preserve">In vitro studier viser, at econazolnitrat har en bredspektret antimykotisk effekt overfor dermatofyter (Trichophyton rubrum, Trichophyton menthagrophytes, Trichophyton tonsurans, Microsporum canis, Microsporum audouini, Microsporum gypseum) og gærsvampe (Candida albicans, </w:t>
      </w:r>
      <w:r w:rsidRPr="00E349E9">
        <w:rPr>
          <w:iCs/>
          <w:sz w:val="24"/>
          <w:szCs w:val="24"/>
        </w:rPr>
        <w:t>Malassezia furfur (</w:t>
      </w:r>
      <w:r w:rsidRPr="00E349E9">
        <w:rPr>
          <w:sz w:val="24"/>
          <w:szCs w:val="24"/>
        </w:rPr>
        <w:t>Pitysporum orbiculare)) og visse gram-positive bakterier.</w:t>
      </w:r>
    </w:p>
    <w:p w14:paraId="77A5D9AF" w14:textId="77777777" w:rsidR="00797B0B" w:rsidRPr="00D24256" w:rsidRDefault="00797B0B" w:rsidP="00797B0B">
      <w:pPr>
        <w:tabs>
          <w:tab w:val="left" w:pos="0"/>
          <w:tab w:val="left" w:pos="851"/>
        </w:tabs>
        <w:ind w:left="850" w:hanging="850"/>
        <w:rPr>
          <w:spacing w:val="-3"/>
          <w:sz w:val="24"/>
          <w:szCs w:val="24"/>
        </w:rPr>
      </w:pPr>
    </w:p>
    <w:p w14:paraId="309CF826" w14:textId="77777777" w:rsidR="00E349E9" w:rsidRPr="00C84483" w:rsidRDefault="00E349E9" w:rsidP="00E349E9">
      <w:pPr>
        <w:tabs>
          <w:tab w:val="left" w:pos="851"/>
        </w:tabs>
        <w:ind w:left="851" w:hanging="851"/>
        <w:rPr>
          <w:b/>
          <w:sz w:val="24"/>
          <w:szCs w:val="24"/>
        </w:rPr>
      </w:pPr>
      <w:r w:rsidRPr="00C84483">
        <w:rPr>
          <w:b/>
          <w:sz w:val="24"/>
          <w:szCs w:val="24"/>
        </w:rPr>
        <w:t>5.2</w:t>
      </w:r>
      <w:r w:rsidRPr="00C84483">
        <w:rPr>
          <w:b/>
          <w:sz w:val="24"/>
          <w:szCs w:val="24"/>
        </w:rPr>
        <w:tab/>
        <w:t>Farmakokinetiske egenskaber</w:t>
      </w:r>
    </w:p>
    <w:p w14:paraId="10E8A119" w14:textId="77777777" w:rsidR="00797B0B" w:rsidRPr="00D24256" w:rsidRDefault="00797B0B" w:rsidP="00797B0B">
      <w:pPr>
        <w:widowControl w:val="0"/>
        <w:tabs>
          <w:tab w:val="left" w:pos="0"/>
          <w:tab w:val="left" w:pos="851"/>
        </w:tabs>
        <w:ind w:left="850" w:hanging="850"/>
        <w:rPr>
          <w:spacing w:val="-3"/>
          <w:sz w:val="24"/>
          <w:szCs w:val="24"/>
        </w:rPr>
      </w:pPr>
      <w:r w:rsidRPr="00D24256">
        <w:rPr>
          <w:spacing w:val="-3"/>
          <w:sz w:val="24"/>
          <w:szCs w:val="24"/>
        </w:rPr>
        <w:tab/>
        <w:t>Udvortes administreret kortikosteroid kan absorberes gennem normal, ikke ødelagt hud. Kortikosteroider bindes til plasmaprotein i forskellig udstrækning. De bliver primært metaboliseret i leveren og udskilles gennem nyrerne.</w:t>
      </w:r>
    </w:p>
    <w:p w14:paraId="47790703" w14:textId="77777777" w:rsidR="00797B0B" w:rsidRPr="00D24256" w:rsidRDefault="00797B0B" w:rsidP="00797B0B">
      <w:pPr>
        <w:widowControl w:val="0"/>
        <w:tabs>
          <w:tab w:val="left" w:pos="0"/>
          <w:tab w:val="left" w:pos="851"/>
        </w:tabs>
        <w:rPr>
          <w:spacing w:val="-3"/>
          <w:sz w:val="24"/>
          <w:szCs w:val="24"/>
        </w:rPr>
      </w:pPr>
    </w:p>
    <w:p w14:paraId="090ECA25" w14:textId="7777777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Efter udvortes administration er den systemiske absorption af econazolnitrat meget lille. Skønt det meste af det påsmurte lægemiddel forbliver på hudens overflade, er der fundet koncentrationer i stratum corneum, der er store nok til at hæmme dermatofytangreb.</w:t>
      </w:r>
    </w:p>
    <w:p w14:paraId="176DAEEE" w14:textId="77777777" w:rsidR="00797B0B" w:rsidRPr="00D24256" w:rsidRDefault="00797B0B" w:rsidP="00797B0B">
      <w:pPr>
        <w:widowControl w:val="0"/>
        <w:tabs>
          <w:tab w:val="left" w:pos="0"/>
          <w:tab w:val="left" w:pos="851"/>
        </w:tabs>
        <w:ind w:left="850" w:hanging="850"/>
        <w:rPr>
          <w:spacing w:val="-3"/>
          <w:sz w:val="24"/>
          <w:szCs w:val="24"/>
        </w:rPr>
      </w:pPr>
    </w:p>
    <w:p w14:paraId="65DCB0DB" w14:textId="77777777" w:rsidR="00E349E9" w:rsidRPr="00C84483" w:rsidRDefault="00E349E9" w:rsidP="00E349E9">
      <w:pPr>
        <w:tabs>
          <w:tab w:val="left" w:pos="851"/>
        </w:tabs>
        <w:ind w:left="851" w:hanging="851"/>
        <w:rPr>
          <w:b/>
          <w:sz w:val="24"/>
          <w:szCs w:val="24"/>
        </w:rPr>
      </w:pPr>
      <w:r w:rsidRPr="00C84483">
        <w:rPr>
          <w:b/>
          <w:sz w:val="24"/>
          <w:szCs w:val="24"/>
        </w:rPr>
        <w:t>5.3</w:t>
      </w:r>
      <w:r w:rsidRPr="00C84483">
        <w:rPr>
          <w:b/>
          <w:sz w:val="24"/>
          <w:szCs w:val="24"/>
        </w:rPr>
        <w:tab/>
      </w:r>
      <w:r>
        <w:rPr>
          <w:b/>
          <w:sz w:val="24"/>
          <w:szCs w:val="24"/>
        </w:rPr>
        <w:t>Non-</w:t>
      </w:r>
      <w:r w:rsidRPr="00C84483">
        <w:rPr>
          <w:b/>
          <w:sz w:val="24"/>
          <w:szCs w:val="24"/>
        </w:rPr>
        <w:t>kliniske sikkerhedsdata</w:t>
      </w:r>
    </w:p>
    <w:p w14:paraId="5E79BDF0" w14:textId="77777777" w:rsidR="00E349E9" w:rsidRDefault="00E349E9" w:rsidP="00797B0B">
      <w:pPr>
        <w:tabs>
          <w:tab w:val="left" w:pos="0"/>
          <w:tab w:val="left" w:pos="851"/>
        </w:tabs>
        <w:ind w:left="850" w:firstLine="1"/>
        <w:rPr>
          <w:spacing w:val="-3"/>
          <w:sz w:val="24"/>
          <w:szCs w:val="24"/>
          <w:u w:val="single"/>
        </w:rPr>
      </w:pPr>
    </w:p>
    <w:p w14:paraId="7F788E1B" w14:textId="77777777" w:rsidR="00797B0B" w:rsidRPr="00D24256" w:rsidRDefault="00797B0B" w:rsidP="00797B0B">
      <w:pPr>
        <w:tabs>
          <w:tab w:val="left" w:pos="0"/>
          <w:tab w:val="left" w:pos="851"/>
        </w:tabs>
        <w:ind w:left="850" w:firstLine="1"/>
        <w:rPr>
          <w:spacing w:val="-3"/>
          <w:sz w:val="24"/>
          <w:szCs w:val="24"/>
          <w:u w:val="single"/>
        </w:rPr>
      </w:pPr>
      <w:r w:rsidRPr="00D24256">
        <w:rPr>
          <w:spacing w:val="-3"/>
          <w:sz w:val="24"/>
          <w:szCs w:val="24"/>
          <w:u w:val="single"/>
        </w:rPr>
        <w:t>Econazol</w:t>
      </w:r>
    </w:p>
    <w:p w14:paraId="4EF08D8E" w14:textId="77777777" w:rsidR="00797B0B" w:rsidRPr="00D24256" w:rsidRDefault="00797B0B" w:rsidP="00797B0B">
      <w:pPr>
        <w:tabs>
          <w:tab w:val="left" w:pos="0"/>
          <w:tab w:val="left" w:pos="851"/>
        </w:tabs>
        <w:ind w:left="850" w:firstLine="1"/>
        <w:rPr>
          <w:spacing w:val="-3"/>
          <w:sz w:val="24"/>
          <w:szCs w:val="24"/>
        </w:rPr>
      </w:pPr>
      <w:r w:rsidRPr="00D24256">
        <w:rPr>
          <w:spacing w:val="-3"/>
          <w:sz w:val="24"/>
          <w:szCs w:val="24"/>
        </w:rPr>
        <w:t>Prækliniske data viser ingen speciel fare for mennesker baseret på konventionelle studier af enkel- og gentagen-dose toksicitet, genotoksicitet, lokal tolerance og fototoksicitet. Karcinogenicitets-studier er ikke udført.</w:t>
      </w:r>
    </w:p>
    <w:p w14:paraId="7D736237" w14:textId="77777777" w:rsidR="00797B0B" w:rsidRPr="00D24256" w:rsidRDefault="00797B0B" w:rsidP="00797B0B">
      <w:pPr>
        <w:tabs>
          <w:tab w:val="left" w:pos="0"/>
          <w:tab w:val="left" w:pos="851"/>
        </w:tabs>
        <w:ind w:left="850" w:firstLine="1"/>
        <w:rPr>
          <w:spacing w:val="-3"/>
          <w:sz w:val="24"/>
          <w:szCs w:val="24"/>
        </w:rPr>
      </w:pPr>
    </w:p>
    <w:p w14:paraId="4E8BCBD2" w14:textId="77777777" w:rsidR="00797B0B" w:rsidRPr="00D24256" w:rsidRDefault="00797B0B" w:rsidP="00797B0B">
      <w:pPr>
        <w:tabs>
          <w:tab w:val="left" w:pos="0"/>
          <w:tab w:val="left" w:pos="851"/>
        </w:tabs>
        <w:ind w:left="850" w:firstLine="1"/>
        <w:rPr>
          <w:spacing w:val="-3"/>
          <w:sz w:val="24"/>
          <w:szCs w:val="24"/>
        </w:rPr>
      </w:pPr>
      <w:r w:rsidRPr="00D24256">
        <w:rPr>
          <w:spacing w:val="-3"/>
          <w:sz w:val="24"/>
          <w:szCs w:val="24"/>
        </w:rPr>
        <w:t>I dyrestudier har econazolenitrat ikke vist teratogene effekter, men var føtotoksisk hos gnavere ved maternelle subkutane doser på 20 mg/kg/dag og maternelle orale doser på 10 mg/kg/dag.</w:t>
      </w:r>
    </w:p>
    <w:p w14:paraId="64170A3C" w14:textId="77777777" w:rsidR="00797B0B" w:rsidRPr="00D24256" w:rsidRDefault="00797B0B" w:rsidP="00797B0B">
      <w:pPr>
        <w:tabs>
          <w:tab w:val="left" w:pos="0"/>
          <w:tab w:val="left" w:pos="851"/>
        </w:tabs>
        <w:ind w:left="850" w:firstLine="1"/>
        <w:rPr>
          <w:spacing w:val="-3"/>
          <w:sz w:val="24"/>
          <w:szCs w:val="24"/>
        </w:rPr>
      </w:pPr>
    </w:p>
    <w:p w14:paraId="62F07C8E" w14:textId="77777777" w:rsidR="00797B0B" w:rsidRPr="00D24256" w:rsidRDefault="00797B0B" w:rsidP="00797B0B">
      <w:pPr>
        <w:tabs>
          <w:tab w:val="left" w:pos="0"/>
          <w:tab w:val="left" w:pos="851"/>
        </w:tabs>
        <w:ind w:left="850" w:firstLine="1"/>
        <w:rPr>
          <w:spacing w:val="-3"/>
          <w:sz w:val="24"/>
          <w:szCs w:val="24"/>
          <w:u w:val="single"/>
        </w:rPr>
      </w:pPr>
      <w:r w:rsidRPr="00D24256">
        <w:rPr>
          <w:spacing w:val="-3"/>
          <w:sz w:val="24"/>
          <w:szCs w:val="24"/>
          <w:u w:val="single"/>
        </w:rPr>
        <w:t>Triamcinolon</w:t>
      </w:r>
    </w:p>
    <w:p w14:paraId="3EE74ED8" w14:textId="77777777" w:rsidR="00797B0B" w:rsidRPr="00D24256" w:rsidRDefault="00797B0B" w:rsidP="00797B0B">
      <w:pPr>
        <w:tabs>
          <w:tab w:val="left" w:pos="0"/>
          <w:tab w:val="left" w:pos="851"/>
        </w:tabs>
        <w:ind w:left="850" w:firstLine="1"/>
        <w:rPr>
          <w:b/>
          <w:spacing w:val="-3"/>
          <w:sz w:val="24"/>
          <w:szCs w:val="24"/>
        </w:rPr>
      </w:pPr>
      <w:r w:rsidRPr="00D24256">
        <w:rPr>
          <w:spacing w:val="-3"/>
          <w:sz w:val="24"/>
          <w:szCs w:val="24"/>
        </w:rPr>
        <w:t>Triamcinolon (humane terapeutiske, og højere doser) er blevet associeret med ganespalte hos afkommet, når det er givet til drægtige mus, rotter, kaniner og hamstre, samt hypoplasi i lunger hos rotter. Hos ikke-humane primater har administration af triamcinolon (i doser &lt;1-20 gange klinisk dosis) været forbundet med påvirkning af centralnervesystemet, neuralrørsdefekter, ansigts-, kranie- og skeletmisdannelser og væksthæmning.</w:t>
      </w:r>
    </w:p>
    <w:p w14:paraId="4AC88697" w14:textId="77777777" w:rsidR="00797B0B" w:rsidRPr="00D24256" w:rsidRDefault="00797B0B" w:rsidP="00797B0B">
      <w:pPr>
        <w:tabs>
          <w:tab w:val="left" w:pos="0"/>
          <w:tab w:val="left" w:pos="851"/>
        </w:tabs>
        <w:rPr>
          <w:spacing w:val="-3"/>
          <w:sz w:val="24"/>
          <w:szCs w:val="24"/>
        </w:rPr>
      </w:pPr>
    </w:p>
    <w:p w14:paraId="09E02BB2" w14:textId="77777777" w:rsidR="00797B0B" w:rsidRPr="00D24256" w:rsidRDefault="00797B0B" w:rsidP="00797B0B">
      <w:pPr>
        <w:tabs>
          <w:tab w:val="left" w:pos="0"/>
          <w:tab w:val="left" w:pos="851"/>
        </w:tabs>
        <w:rPr>
          <w:spacing w:val="-3"/>
          <w:sz w:val="24"/>
          <w:szCs w:val="24"/>
        </w:rPr>
      </w:pPr>
    </w:p>
    <w:p w14:paraId="77F90129" w14:textId="77777777" w:rsidR="00E349E9" w:rsidRPr="00C84483" w:rsidRDefault="00E349E9" w:rsidP="00E349E9">
      <w:pPr>
        <w:tabs>
          <w:tab w:val="left" w:pos="851"/>
        </w:tabs>
        <w:ind w:left="851" w:hanging="851"/>
        <w:rPr>
          <w:b/>
          <w:sz w:val="24"/>
          <w:szCs w:val="24"/>
        </w:rPr>
      </w:pPr>
      <w:r w:rsidRPr="00C84483">
        <w:rPr>
          <w:b/>
          <w:sz w:val="24"/>
          <w:szCs w:val="24"/>
        </w:rPr>
        <w:t>6.</w:t>
      </w:r>
      <w:r w:rsidRPr="00C84483">
        <w:rPr>
          <w:b/>
          <w:sz w:val="24"/>
          <w:szCs w:val="24"/>
        </w:rPr>
        <w:tab/>
        <w:t>FARMACEUTISKE OPLYSNINGER</w:t>
      </w:r>
    </w:p>
    <w:p w14:paraId="26AE7643" w14:textId="77777777" w:rsidR="00E349E9" w:rsidRPr="00BA09F1" w:rsidRDefault="00E349E9" w:rsidP="00E349E9">
      <w:pPr>
        <w:tabs>
          <w:tab w:val="left" w:pos="851"/>
        </w:tabs>
        <w:ind w:left="851"/>
        <w:rPr>
          <w:sz w:val="24"/>
          <w:szCs w:val="24"/>
        </w:rPr>
      </w:pPr>
    </w:p>
    <w:p w14:paraId="0DFB9F44" w14:textId="77777777" w:rsidR="00E349E9" w:rsidRPr="00C84483" w:rsidRDefault="00E349E9" w:rsidP="00E349E9">
      <w:pPr>
        <w:tabs>
          <w:tab w:val="left" w:pos="851"/>
        </w:tabs>
        <w:ind w:left="851" w:hanging="851"/>
        <w:rPr>
          <w:b/>
          <w:sz w:val="24"/>
          <w:szCs w:val="24"/>
        </w:rPr>
      </w:pPr>
      <w:r w:rsidRPr="00C84483">
        <w:rPr>
          <w:b/>
          <w:sz w:val="24"/>
          <w:szCs w:val="24"/>
        </w:rPr>
        <w:t>6.1</w:t>
      </w:r>
      <w:r w:rsidRPr="00C84483">
        <w:rPr>
          <w:b/>
          <w:sz w:val="24"/>
          <w:szCs w:val="24"/>
        </w:rPr>
        <w:tab/>
        <w:t>Hjælpestoffer</w:t>
      </w:r>
    </w:p>
    <w:p w14:paraId="0919ACA7" w14:textId="77777777" w:rsidR="00E02F57" w:rsidRDefault="00E02F57" w:rsidP="00E02F57">
      <w:pPr>
        <w:tabs>
          <w:tab w:val="left" w:pos="0"/>
          <w:tab w:val="left" w:pos="851"/>
        </w:tabs>
        <w:ind w:left="850" w:firstLine="1"/>
        <w:rPr>
          <w:spacing w:val="-3"/>
          <w:sz w:val="24"/>
          <w:szCs w:val="24"/>
        </w:rPr>
      </w:pPr>
      <w:r>
        <w:rPr>
          <w:spacing w:val="-3"/>
          <w:sz w:val="24"/>
          <w:szCs w:val="24"/>
        </w:rPr>
        <w:t>Pegoxol-7-stearat</w:t>
      </w:r>
    </w:p>
    <w:p w14:paraId="390137F1" w14:textId="77777777" w:rsidR="00E02F57" w:rsidRDefault="00E02F57" w:rsidP="00E02F57">
      <w:pPr>
        <w:tabs>
          <w:tab w:val="left" w:pos="0"/>
          <w:tab w:val="left" w:pos="851"/>
        </w:tabs>
        <w:ind w:left="850" w:firstLine="1"/>
        <w:rPr>
          <w:spacing w:val="-3"/>
          <w:sz w:val="24"/>
          <w:szCs w:val="24"/>
        </w:rPr>
      </w:pPr>
      <w:r>
        <w:rPr>
          <w:spacing w:val="-3"/>
          <w:sz w:val="24"/>
          <w:szCs w:val="24"/>
        </w:rPr>
        <w:t>Oleoylmacrogolglycerider</w:t>
      </w:r>
    </w:p>
    <w:p w14:paraId="7ECBF802" w14:textId="77777777" w:rsidR="00E02F57" w:rsidRDefault="00E02F57" w:rsidP="00E02F57">
      <w:pPr>
        <w:tabs>
          <w:tab w:val="left" w:pos="0"/>
          <w:tab w:val="left" w:pos="851"/>
        </w:tabs>
        <w:ind w:left="850" w:firstLine="1"/>
        <w:rPr>
          <w:spacing w:val="-3"/>
          <w:sz w:val="24"/>
          <w:szCs w:val="24"/>
        </w:rPr>
      </w:pPr>
      <w:r>
        <w:rPr>
          <w:spacing w:val="-3"/>
          <w:sz w:val="24"/>
          <w:szCs w:val="24"/>
        </w:rPr>
        <w:t>Paraffinolie</w:t>
      </w:r>
    </w:p>
    <w:p w14:paraId="71F64E4C" w14:textId="77777777" w:rsidR="00E02F57" w:rsidRDefault="00E02F57" w:rsidP="00E02F57">
      <w:pPr>
        <w:tabs>
          <w:tab w:val="left" w:pos="0"/>
          <w:tab w:val="left" w:pos="851"/>
        </w:tabs>
        <w:ind w:left="850" w:firstLine="1"/>
        <w:rPr>
          <w:spacing w:val="-3"/>
          <w:sz w:val="24"/>
          <w:szCs w:val="24"/>
        </w:rPr>
      </w:pPr>
      <w:r>
        <w:rPr>
          <w:spacing w:val="-3"/>
          <w:sz w:val="24"/>
          <w:szCs w:val="24"/>
        </w:rPr>
        <w:t>Benzoesyre (E210)</w:t>
      </w:r>
    </w:p>
    <w:p w14:paraId="1126B744" w14:textId="77777777" w:rsidR="00E02F57" w:rsidRDefault="00E02F57" w:rsidP="00E02F57">
      <w:pPr>
        <w:tabs>
          <w:tab w:val="left" w:pos="0"/>
          <w:tab w:val="left" w:pos="851"/>
        </w:tabs>
        <w:ind w:left="850" w:firstLine="1"/>
        <w:rPr>
          <w:spacing w:val="-3"/>
          <w:sz w:val="24"/>
          <w:szCs w:val="24"/>
        </w:rPr>
      </w:pPr>
      <w:r>
        <w:rPr>
          <w:spacing w:val="-3"/>
          <w:sz w:val="24"/>
          <w:szCs w:val="24"/>
        </w:rPr>
        <w:t>Dinatriumedetatdihydrat</w:t>
      </w:r>
    </w:p>
    <w:p w14:paraId="155176B6" w14:textId="77777777" w:rsidR="00E02F57" w:rsidRDefault="00E02F57" w:rsidP="00E02F57">
      <w:pPr>
        <w:tabs>
          <w:tab w:val="left" w:pos="0"/>
          <w:tab w:val="left" w:pos="851"/>
        </w:tabs>
        <w:ind w:left="850" w:firstLine="1"/>
        <w:rPr>
          <w:spacing w:val="-3"/>
          <w:sz w:val="24"/>
          <w:szCs w:val="24"/>
        </w:rPr>
      </w:pPr>
      <w:r>
        <w:rPr>
          <w:spacing w:val="-3"/>
          <w:sz w:val="24"/>
          <w:szCs w:val="24"/>
        </w:rPr>
        <w:t>Butylhydroxyanisol (E320)</w:t>
      </w:r>
    </w:p>
    <w:p w14:paraId="7143D0C6" w14:textId="77777777" w:rsidR="00E02F57" w:rsidRDefault="00E02F57" w:rsidP="00E02F57">
      <w:pPr>
        <w:tabs>
          <w:tab w:val="left" w:pos="0"/>
          <w:tab w:val="left" w:pos="851"/>
        </w:tabs>
        <w:ind w:left="850" w:firstLine="1"/>
        <w:rPr>
          <w:spacing w:val="-3"/>
          <w:sz w:val="24"/>
          <w:szCs w:val="24"/>
        </w:rPr>
      </w:pPr>
      <w:r>
        <w:rPr>
          <w:spacing w:val="-3"/>
          <w:sz w:val="24"/>
          <w:szCs w:val="24"/>
        </w:rPr>
        <w:t>Renset vand</w:t>
      </w:r>
    </w:p>
    <w:p w14:paraId="51AD1FA9" w14:textId="77777777" w:rsidR="00797B0B" w:rsidRPr="00D24256" w:rsidRDefault="00797B0B" w:rsidP="00797B0B">
      <w:pPr>
        <w:tabs>
          <w:tab w:val="left" w:pos="0"/>
          <w:tab w:val="left" w:pos="851"/>
        </w:tabs>
        <w:ind w:left="850" w:hanging="850"/>
        <w:rPr>
          <w:spacing w:val="-3"/>
          <w:sz w:val="24"/>
          <w:szCs w:val="24"/>
        </w:rPr>
      </w:pPr>
    </w:p>
    <w:p w14:paraId="79A4673D" w14:textId="77777777" w:rsidR="00E349E9" w:rsidRPr="00C84483" w:rsidRDefault="00E349E9" w:rsidP="00E349E9">
      <w:pPr>
        <w:tabs>
          <w:tab w:val="left" w:pos="851"/>
        </w:tabs>
        <w:ind w:left="851" w:hanging="851"/>
        <w:rPr>
          <w:b/>
          <w:sz w:val="24"/>
          <w:szCs w:val="24"/>
        </w:rPr>
      </w:pPr>
      <w:r w:rsidRPr="00C84483">
        <w:rPr>
          <w:b/>
          <w:sz w:val="24"/>
          <w:szCs w:val="24"/>
        </w:rPr>
        <w:t>6.2</w:t>
      </w:r>
      <w:r w:rsidRPr="00C84483">
        <w:rPr>
          <w:b/>
          <w:sz w:val="24"/>
          <w:szCs w:val="24"/>
        </w:rPr>
        <w:tab/>
        <w:t>Uforligeligheder</w:t>
      </w:r>
    </w:p>
    <w:p w14:paraId="33198EFD" w14:textId="65133D98"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Ingen</w:t>
      </w:r>
      <w:r w:rsidR="00F372E7">
        <w:rPr>
          <w:spacing w:val="-3"/>
          <w:sz w:val="24"/>
          <w:szCs w:val="24"/>
        </w:rPr>
        <w:t>.</w:t>
      </w:r>
    </w:p>
    <w:p w14:paraId="768F5540" w14:textId="77777777" w:rsidR="00797B0B" w:rsidRPr="00D24256" w:rsidRDefault="00797B0B" w:rsidP="00797B0B">
      <w:pPr>
        <w:tabs>
          <w:tab w:val="left" w:pos="0"/>
          <w:tab w:val="left" w:pos="851"/>
        </w:tabs>
        <w:rPr>
          <w:spacing w:val="-3"/>
          <w:sz w:val="24"/>
          <w:szCs w:val="24"/>
        </w:rPr>
      </w:pPr>
    </w:p>
    <w:p w14:paraId="73C6742E" w14:textId="77777777" w:rsidR="00E349E9" w:rsidRPr="00C84483" w:rsidRDefault="00E349E9" w:rsidP="00E349E9">
      <w:pPr>
        <w:tabs>
          <w:tab w:val="left" w:pos="851"/>
        </w:tabs>
        <w:ind w:left="851" w:hanging="851"/>
        <w:rPr>
          <w:b/>
          <w:sz w:val="24"/>
          <w:szCs w:val="24"/>
        </w:rPr>
      </w:pPr>
      <w:r w:rsidRPr="00C84483">
        <w:rPr>
          <w:b/>
          <w:sz w:val="24"/>
          <w:szCs w:val="24"/>
        </w:rPr>
        <w:t>6.3</w:t>
      </w:r>
      <w:r w:rsidRPr="00C84483">
        <w:rPr>
          <w:b/>
          <w:sz w:val="24"/>
          <w:szCs w:val="24"/>
        </w:rPr>
        <w:tab/>
        <w:t>Opbevaringstid</w:t>
      </w:r>
    </w:p>
    <w:p w14:paraId="1F63F356" w14:textId="7777777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2 år.</w:t>
      </w:r>
    </w:p>
    <w:p w14:paraId="587AF000" w14:textId="77777777" w:rsidR="00797B0B" w:rsidRPr="00D24256" w:rsidRDefault="00797B0B" w:rsidP="00797B0B">
      <w:pPr>
        <w:tabs>
          <w:tab w:val="left" w:pos="0"/>
          <w:tab w:val="left" w:pos="851"/>
        </w:tabs>
        <w:rPr>
          <w:spacing w:val="-3"/>
          <w:sz w:val="24"/>
          <w:szCs w:val="24"/>
        </w:rPr>
      </w:pPr>
    </w:p>
    <w:p w14:paraId="7F560DF5" w14:textId="77777777" w:rsidR="00E349E9" w:rsidRPr="00C84483" w:rsidRDefault="00E349E9" w:rsidP="00E349E9">
      <w:pPr>
        <w:tabs>
          <w:tab w:val="left" w:pos="851"/>
        </w:tabs>
        <w:ind w:left="851" w:hanging="851"/>
        <w:rPr>
          <w:b/>
          <w:sz w:val="24"/>
          <w:szCs w:val="24"/>
        </w:rPr>
      </w:pPr>
      <w:r w:rsidRPr="00C84483">
        <w:rPr>
          <w:b/>
          <w:sz w:val="24"/>
          <w:szCs w:val="24"/>
        </w:rPr>
        <w:t>6.4</w:t>
      </w:r>
      <w:r w:rsidRPr="00C84483">
        <w:rPr>
          <w:b/>
          <w:sz w:val="24"/>
          <w:szCs w:val="24"/>
        </w:rPr>
        <w:tab/>
        <w:t>Særlige opbevaringsforhold</w:t>
      </w:r>
    </w:p>
    <w:p w14:paraId="236267AB" w14:textId="7777777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Må ikke opbevares over 25 °C.</w:t>
      </w:r>
    </w:p>
    <w:p w14:paraId="112FC1BF" w14:textId="77777777" w:rsidR="00797B0B" w:rsidRPr="00D24256" w:rsidRDefault="00797B0B" w:rsidP="00797B0B">
      <w:pPr>
        <w:tabs>
          <w:tab w:val="left" w:pos="0"/>
          <w:tab w:val="left" w:pos="851"/>
        </w:tabs>
        <w:rPr>
          <w:spacing w:val="-3"/>
          <w:sz w:val="24"/>
          <w:szCs w:val="24"/>
        </w:rPr>
      </w:pPr>
    </w:p>
    <w:p w14:paraId="70287FD2" w14:textId="77777777" w:rsidR="00E349E9" w:rsidRPr="00C84483" w:rsidRDefault="00E349E9" w:rsidP="00E349E9">
      <w:pPr>
        <w:tabs>
          <w:tab w:val="left" w:pos="851"/>
        </w:tabs>
        <w:ind w:left="851" w:hanging="851"/>
        <w:rPr>
          <w:b/>
          <w:sz w:val="24"/>
          <w:szCs w:val="24"/>
        </w:rPr>
      </w:pPr>
      <w:r w:rsidRPr="00C84483">
        <w:rPr>
          <w:b/>
          <w:sz w:val="24"/>
          <w:szCs w:val="24"/>
        </w:rPr>
        <w:t>6.5</w:t>
      </w:r>
      <w:r w:rsidRPr="00C84483">
        <w:rPr>
          <w:b/>
          <w:sz w:val="24"/>
          <w:szCs w:val="24"/>
        </w:rPr>
        <w:tab/>
        <w:t>Emballagetype og pakningsstørrelser</w:t>
      </w:r>
    </w:p>
    <w:p w14:paraId="5CBC8769" w14:textId="31C23B20"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Tube</w:t>
      </w:r>
      <w:r w:rsidR="007A557F">
        <w:rPr>
          <w:spacing w:val="-3"/>
          <w:sz w:val="24"/>
          <w:szCs w:val="24"/>
        </w:rPr>
        <w:t>.</w:t>
      </w:r>
    </w:p>
    <w:p w14:paraId="47A3A52E" w14:textId="77777777" w:rsidR="00797B0B" w:rsidRPr="00D24256" w:rsidRDefault="00797B0B" w:rsidP="00797B0B">
      <w:pPr>
        <w:tabs>
          <w:tab w:val="left" w:pos="0"/>
          <w:tab w:val="left" w:pos="851"/>
        </w:tabs>
        <w:rPr>
          <w:spacing w:val="-3"/>
          <w:sz w:val="24"/>
          <w:szCs w:val="24"/>
        </w:rPr>
      </w:pPr>
    </w:p>
    <w:p w14:paraId="6C04ADF9" w14:textId="77777777" w:rsidR="00E349E9" w:rsidRPr="00C84483" w:rsidRDefault="00E349E9" w:rsidP="00E349E9">
      <w:pPr>
        <w:tabs>
          <w:tab w:val="left" w:pos="851"/>
        </w:tabs>
        <w:ind w:left="851" w:hanging="851"/>
        <w:rPr>
          <w:b/>
          <w:sz w:val="24"/>
          <w:szCs w:val="24"/>
        </w:rPr>
      </w:pPr>
      <w:r w:rsidRPr="00C84483">
        <w:rPr>
          <w:b/>
          <w:sz w:val="24"/>
          <w:szCs w:val="24"/>
        </w:rPr>
        <w:t>6.6</w:t>
      </w:r>
      <w:r w:rsidRPr="00C84483">
        <w:rPr>
          <w:b/>
          <w:sz w:val="24"/>
          <w:szCs w:val="24"/>
        </w:rPr>
        <w:tab/>
        <w:t xml:space="preserve">Regler for </w:t>
      </w:r>
      <w:r>
        <w:rPr>
          <w:b/>
          <w:sz w:val="24"/>
          <w:szCs w:val="24"/>
        </w:rPr>
        <w:t>bortskaffelse</w:t>
      </w:r>
      <w:r w:rsidRPr="00C84483">
        <w:rPr>
          <w:b/>
          <w:sz w:val="24"/>
          <w:szCs w:val="24"/>
        </w:rPr>
        <w:t xml:space="preserve"> og anden håndtering</w:t>
      </w:r>
    </w:p>
    <w:p w14:paraId="0A93289D" w14:textId="2CE60497"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t>Ingen særlige forholdsregler</w:t>
      </w:r>
      <w:r w:rsidR="00891AF1">
        <w:rPr>
          <w:spacing w:val="-3"/>
          <w:sz w:val="24"/>
          <w:szCs w:val="24"/>
        </w:rPr>
        <w:t>.</w:t>
      </w:r>
    </w:p>
    <w:p w14:paraId="4A89CBF4" w14:textId="77777777" w:rsidR="00797B0B" w:rsidRPr="00D24256" w:rsidRDefault="00797B0B" w:rsidP="00797B0B">
      <w:pPr>
        <w:tabs>
          <w:tab w:val="left" w:pos="0"/>
          <w:tab w:val="left" w:pos="851"/>
        </w:tabs>
        <w:rPr>
          <w:spacing w:val="-3"/>
          <w:sz w:val="24"/>
          <w:szCs w:val="24"/>
        </w:rPr>
      </w:pPr>
    </w:p>
    <w:p w14:paraId="23621CF8" w14:textId="77777777" w:rsidR="00E349E9" w:rsidRPr="00C84483" w:rsidRDefault="00E349E9" w:rsidP="00E349E9">
      <w:pPr>
        <w:tabs>
          <w:tab w:val="left" w:pos="851"/>
        </w:tabs>
        <w:ind w:left="851" w:hanging="851"/>
        <w:rPr>
          <w:b/>
          <w:sz w:val="24"/>
          <w:szCs w:val="24"/>
        </w:rPr>
      </w:pPr>
      <w:r w:rsidRPr="00C84483">
        <w:rPr>
          <w:b/>
          <w:sz w:val="24"/>
          <w:szCs w:val="24"/>
        </w:rPr>
        <w:t>7.</w:t>
      </w:r>
      <w:r w:rsidRPr="00C84483">
        <w:rPr>
          <w:b/>
          <w:sz w:val="24"/>
          <w:szCs w:val="24"/>
        </w:rPr>
        <w:tab/>
        <w:t>INDEHAVER AF MARKEDSFØRINGSTILLADELSEN</w:t>
      </w:r>
    </w:p>
    <w:p w14:paraId="4968A423" w14:textId="0A6040EC" w:rsidR="00891AF1" w:rsidRPr="00891AF1" w:rsidRDefault="00891AF1" w:rsidP="00891AF1">
      <w:pPr>
        <w:ind w:left="851"/>
        <w:rPr>
          <w:sz w:val="24"/>
          <w:szCs w:val="24"/>
          <w:lang w:val="en-US"/>
        </w:rPr>
      </w:pPr>
      <w:r w:rsidRPr="00891AF1">
        <w:rPr>
          <w:sz w:val="24"/>
          <w:szCs w:val="24"/>
          <w:lang w:val="en-US"/>
        </w:rPr>
        <w:t>Nordic Prime ApS</w:t>
      </w:r>
    </w:p>
    <w:p w14:paraId="4E6DB6F8" w14:textId="77777777" w:rsidR="00891AF1" w:rsidRPr="00891AF1" w:rsidRDefault="00891AF1" w:rsidP="00891AF1">
      <w:pPr>
        <w:ind w:left="851"/>
        <w:rPr>
          <w:sz w:val="24"/>
          <w:szCs w:val="24"/>
          <w:lang w:val="en-US"/>
        </w:rPr>
      </w:pPr>
      <w:r w:rsidRPr="00891AF1">
        <w:rPr>
          <w:sz w:val="24"/>
          <w:szCs w:val="24"/>
          <w:lang w:val="en-US"/>
        </w:rPr>
        <w:t>Niels Bohrs Vej 6</w:t>
      </w:r>
    </w:p>
    <w:p w14:paraId="62112348" w14:textId="77777777" w:rsidR="00891AF1" w:rsidRPr="00C8311E" w:rsidRDefault="00891AF1" w:rsidP="00891AF1">
      <w:pPr>
        <w:ind w:left="851"/>
        <w:rPr>
          <w:sz w:val="24"/>
          <w:szCs w:val="24"/>
        </w:rPr>
      </w:pPr>
      <w:r w:rsidRPr="00C8311E">
        <w:rPr>
          <w:sz w:val="24"/>
          <w:szCs w:val="24"/>
        </w:rPr>
        <w:t>6700 Esbjerg</w:t>
      </w:r>
    </w:p>
    <w:p w14:paraId="46835D2B" w14:textId="77777777" w:rsidR="00891AF1" w:rsidRPr="00C8311E" w:rsidRDefault="00891AF1" w:rsidP="00E83A95"/>
    <w:p w14:paraId="679718DF" w14:textId="389A168F" w:rsidR="00797B0B" w:rsidRPr="00C8311E" w:rsidRDefault="00797B0B" w:rsidP="00891AF1">
      <w:pPr>
        <w:tabs>
          <w:tab w:val="left" w:pos="0"/>
          <w:tab w:val="left" w:pos="851"/>
        </w:tabs>
        <w:ind w:left="850" w:hanging="850"/>
        <w:rPr>
          <w:spacing w:val="-3"/>
          <w:sz w:val="24"/>
          <w:szCs w:val="24"/>
        </w:rPr>
      </w:pPr>
    </w:p>
    <w:p w14:paraId="2AA208A7" w14:textId="77777777" w:rsidR="00E349E9" w:rsidRPr="00C84483" w:rsidRDefault="00E349E9" w:rsidP="00E349E9">
      <w:pPr>
        <w:tabs>
          <w:tab w:val="left" w:pos="851"/>
        </w:tabs>
        <w:ind w:left="851" w:hanging="851"/>
        <w:rPr>
          <w:b/>
          <w:sz w:val="24"/>
          <w:szCs w:val="24"/>
        </w:rPr>
      </w:pPr>
      <w:r w:rsidRPr="00C84483">
        <w:rPr>
          <w:b/>
          <w:sz w:val="24"/>
          <w:szCs w:val="24"/>
        </w:rPr>
        <w:t>8.</w:t>
      </w:r>
      <w:r w:rsidRPr="00C84483">
        <w:rPr>
          <w:b/>
          <w:sz w:val="24"/>
          <w:szCs w:val="24"/>
        </w:rPr>
        <w:tab/>
        <w:t>MARKEDSFØRINGSTILLADELSESNUMMER (</w:t>
      </w:r>
      <w:r>
        <w:rPr>
          <w:b/>
          <w:sz w:val="24"/>
          <w:szCs w:val="24"/>
        </w:rPr>
        <w:t>-</w:t>
      </w:r>
      <w:r w:rsidRPr="00C84483">
        <w:rPr>
          <w:b/>
          <w:sz w:val="24"/>
          <w:szCs w:val="24"/>
        </w:rPr>
        <w:t>NUMRE)</w:t>
      </w:r>
    </w:p>
    <w:p w14:paraId="2532C48A" w14:textId="2D5CBA81" w:rsidR="00797B0B" w:rsidRPr="00D24256" w:rsidRDefault="00797B0B" w:rsidP="00797B0B">
      <w:pPr>
        <w:tabs>
          <w:tab w:val="left" w:pos="0"/>
          <w:tab w:val="left" w:pos="851"/>
        </w:tabs>
        <w:ind w:left="850" w:hanging="850"/>
        <w:rPr>
          <w:spacing w:val="-3"/>
          <w:sz w:val="24"/>
          <w:szCs w:val="24"/>
        </w:rPr>
      </w:pPr>
      <w:r w:rsidRPr="00D24256">
        <w:rPr>
          <w:spacing w:val="-3"/>
          <w:sz w:val="24"/>
          <w:szCs w:val="24"/>
        </w:rPr>
        <w:tab/>
      </w:r>
      <w:r w:rsidR="00891AF1" w:rsidRPr="00891AF1">
        <w:rPr>
          <w:spacing w:val="-3"/>
          <w:sz w:val="24"/>
          <w:szCs w:val="24"/>
        </w:rPr>
        <w:t>76236</w:t>
      </w:r>
    </w:p>
    <w:p w14:paraId="27AA9BC1" w14:textId="77777777" w:rsidR="00797B0B" w:rsidRPr="00D24256" w:rsidRDefault="00797B0B" w:rsidP="00797B0B">
      <w:pPr>
        <w:rPr>
          <w:sz w:val="24"/>
          <w:szCs w:val="24"/>
        </w:rPr>
      </w:pPr>
    </w:p>
    <w:p w14:paraId="572608BD" w14:textId="77777777" w:rsidR="00E349E9" w:rsidRPr="00C84483" w:rsidRDefault="00E349E9" w:rsidP="00E349E9">
      <w:pPr>
        <w:tabs>
          <w:tab w:val="left" w:pos="851"/>
        </w:tabs>
        <w:ind w:left="851" w:hanging="851"/>
        <w:rPr>
          <w:b/>
          <w:sz w:val="24"/>
          <w:szCs w:val="24"/>
        </w:rPr>
      </w:pPr>
      <w:r w:rsidRPr="00C84483">
        <w:rPr>
          <w:b/>
          <w:sz w:val="24"/>
          <w:szCs w:val="24"/>
        </w:rPr>
        <w:t>9.</w:t>
      </w:r>
      <w:r w:rsidRPr="00C84483">
        <w:rPr>
          <w:b/>
          <w:sz w:val="24"/>
          <w:szCs w:val="24"/>
        </w:rPr>
        <w:tab/>
        <w:t>DATO FOR FØRSTE MARKEDSFØRINGSTILLADELSE</w:t>
      </w:r>
    </w:p>
    <w:p w14:paraId="692A1B64" w14:textId="589BAE5A" w:rsidR="00797B0B" w:rsidRPr="00D24256" w:rsidRDefault="00797B0B" w:rsidP="00797B0B">
      <w:pPr>
        <w:ind w:left="851" w:hanging="851"/>
        <w:rPr>
          <w:sz w:val="24"/>
          <w:szCs w:val="24"/>
        </w:rPr>
      </w:pPr>
      <w:r w:rsidRPr="00D24256">
        <w:rPr>
          <w:sz w:val="24"/>
          <w:szCs w:val="24"/>
        </w:rPr>
        <w:tab/>
      </w:r>
      <w:r w:rsidR="00C8311E">
        <w:rPr>
          <w:sz w:val="24"/>
          <w:szCs w:val="24"/>
        </w:rPr>
        <w:t>10</w:t>
      </w:r>
      <w:r w:rsidR="00891AF1">
        <w:rPr>
          <w:sz w:val="24"/>
          <w:szCs w:val="24"/>
        </w:rPr>
        <w:t>. juli 2026</w:t>
      </w:r>
    </w:p>
    <w:p w14:paraId="0F69B847" w14:textId="77777777" w:rsidR="00797B0B" w:rsidRPr="00D24256" w:rsidRDefault="00797B0B" w:rsidP="00797B0B">
      <w:pPr>
        <w:ind w:left="851" w:hanging="851"/>
        <w:rPr>
          <w:sz w:val="24"/>
          <w:szCs w:val="24"/>
        </w:rPr>
      </w:pPr>
    </w:p>
    <w:p w14:paraId="65CF3350" w14:textId="77777777" w:rsidR="00E349E9" w:rsidRPr="00C84483" w:rsidRDefault="00E349E9" w:rsidP="00E349E9">
      <w:pPr>
        <w:tabs>
          <w:tab w:val="left" w:pos="851"/>
        </w:tabs>
        <w:ind w:left="851" w:hanging="851"/>
        <w:rPr>
          <w:b/>
          <w:sz w:val="24"/>
          <w:szCs w:val="24"/>
        </w:rPr>
      </w:pPr>
      <w:r w:rsidRPr="00C84483">
        <w:rPr>
          <w:b/>
          <w:sz w:val="24"/>
          <w:szCs w:val="24"/>
        </w:rPr>
        <w:t>10.</w:t>
      </w:r>
      <w:r w:rsidRPr="00C84483">
        <w:rPr>
          <w:b/>
          <w:sz w:val="24"/>
          <w:szCs w:val="24"/>
        </w:rPr>
        <w:tab/>
        <w:t>DATO FOR ÆNDRING AF TEKSTEN</w:t>
      </w:r>
    </w:p>
    <w:p w14:paraId="58F074C1" w14:textId="3658BD4B" w:rsidR="009260DE" w:rsidRPr="00D24256" w:rsidRDefault="00797B0B" w:rsidP="00E349E9">
      <w:pPr>
        <w:tabs>
          <w:tab w:val="left" w:pos="851"/>
        </w:tabs>
        <w:rPr>
          <w:sz w:val="24"/>
          <w:szCs w:val="24"/>
        </w:rPr>
      </w:pPr>
      <w:r w:rsidRPr="00D24256">
        <w:rPr>
          <w:spacing w:val="-3"/>
          <w:sz w:val="24"/>
          <w:szCs w:val="24"/>
        </w:rPr>
        <w:tab/>
      </w:r>
      <w:r w:rsidR="00891AF1">
        <w:rPr>
          <w:spacing w:val="-3"/>
          <w:sz w:val="24"/>
          <w:szCs w:val="24"/>
        </w:rPr>
        <w:t>-</w:t>
      </w:r>
    </w:p>
    <w:sectPr w:rsidR="009260DE" w:rsidRPr="00D24256" w:rsidSect="000259B9">
      <w:footerReference w:type="default" r:id="rId10"/>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342C8" w14:textId="77777777" w:rsidR="00797B0B" w:rsidRDefault="00797B0B">
      <w:r>
        <w:separator/>
      </w:r>
    </w:p>
  </w:endnote>
  <w:endnote w:type="continuationSeparator" w:id="0">
    <w:p w14:paraId="1D49BEDD" w14:textId="77777777" w:rsidR="00797B0B" w:rsidRDefault="00797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C83E2" w14:textId="77777777" w:rsidR="000259B9" w:rsidRDefault="000259B9">
    <w:pPr>
      <w:pStyle w:val="Sidefod"/>
      <w:pBdr>
        <w:bottom w:val="single" w:sz="6" w:space="1" w:color="auto"/>
      </w:pBdr>
    </w:pPr>
  </w:p>
  <w:p w14:paraId="188C778E" w14:textId="77777777" w:rsidR="000259B9" w:rsidRDefault="000259B9" w:rsidP="00C42586">
    <w:pPr>
      <w:pStyle w:val="Sidefod"/>
      <w:tabs>
        <w:tab w:val="clear" w:pos="4819"/>
        <w:tab w:val="left" w:pos="8505"/>
      </w:tabs>
      <w:rPr>
        <w:i/>
        <w:sz w:val="18"/>
        <w:szCs w:val="18"/>
      </w:rPr>
    </w:pPr>
  </w:p>
  <w:p w14:paraId="5FD33F34" w14:textId="12C69796" w:rsidR="000259B9" w:rsidRPr="00891AF1" w:rsidRDefault="00782AF4" w:rsidP="00C42586">
    <w:pPr>
      <w:pStyle w:val="Sidefod"/>
      <w:tabs>
        <w:tab w:val="clear" w:pos="4819"/>
        <w:tab w:val="left" w:pos="8505"/>
      </w:tabs>
      <w:rPr>
        <w:i/>
        <w:sz w:val="18"/>
        <w:szCs w:val="18"/>
        <w:lang w:val="en-US"/>
      </w:rPr>
    </w:pPr>
    <w:r w:rsidRPr="00B373D7">
      <w:rPr>
        <w:i/>
        <w:sz w:val="18"/>
        <w:szCs w:val="18"/>
      </w:rPr>
      <w:fldChar w:fldCharType="begin"/>
    </w:r>
    <w:r w:rsidR="000259B9" w:rsidRPr="00891AF1">
      <w:rPr>
        <w:i/>
        <w:sz w:val="18"/>
        <w:szCs w:val="18"/>
        <w:lang w:val="en-US"/>
      </w:rPr>
      <w:instrText xml:space="preserve"> FILENAME </w:instrText>
    </w:r>
    <w:r w:rsidRPr="00B373D7">
      <w:rPr>
        <w:i/>
        <w:sz w:val="18"/>
        <w:szCs w:val="18"/>
      </w:rPr>
      <w:fldChar w:fldCharType="separate"/>
    </w:r>
    <w:r w:rsidR="00891AF1" w:rsidRPr="00891AF1">
      <w:rPr>
        <w:i/>
        <w:noProof/>
        <w:sz w:val="18"/>
        <w:szCs w:val="18"/>
        <w:lang w:val="en-US"/>
      </w:rPr>
      <w:t>Pevisone (Nordic Prime), creme 10+1 mg-g.docx</w:t>
    </w:r>
    <w:r w:rsidRPr="00B373D7">
      <w:rPr>
        <w:i/>
        <w:sz w:val="18"/>
        <w:szCs w:val="18"/>
      </w:rPr>
      <w:fldChar w:fldCharType="end"/>
    </w:r>
    <w:r w:rsidR="000259B9" w:rsidRPr="00891AF1">
      <w:rPr>
        <w:i/>
        <w:sz w:val="18"/>
        <w:szCs w:val="18"/>
        <w:lang w:val="en-US"/>
      </w:rPr>
      <w:tab/>
      <w:t xml:space="preserve">Side </w:t>
    </w:r>
    <w:r w:rsidRPr="00B373D7">
      <w:rPr>
        <w:rStyle w:val="Sidetal"/>
        <w:i/>
        <w:sz w:val="18"/>
        <w:szCs w:val="18"/>
      </w:rPr>
      <w:fldChar w:fldCharType="begin"/>
    </w:r>
    <w:r w:rsidR="000259B9" w:rsidRPr="00891AF1">
      <w:rPr>
        <w:rStyle w:val="Sidetal"/>
        <w:i/>
        <w:sz w:val="18"/>
        <w:szCs w:val="18"/>
        <w:lang w:val="en-US"/>
      </w:rPr>
      <w:instrText xml:space="preserve"> PAGE </w:instrText>
    </w:r>
    <w:r w:rsidRPr="00B373D7">
      <w:rPr>
        <w:rStyle w:val="Sidetal"/>
        <w:i/>
        <w:sz w:val="18"/>
        <w:szCs w:val="18"/>
      </w:rPr>
      <w:fldChar w:fldCharType="separate"/>
    </w:r>
    <w:r w:rsidR="00C60CCD" w:rsidRPr="00891AF1">
      <w:rPr>
        <w:rStyle w:val="Sidetal"/>
        <w:i/>
        <w:noProof/>
        <w:sz w:val="18"/>
        <w:szCs w:val="18"/>
        <w:lang w:val="en-US"/>
      </w:rPr>
      <w:t>3</w:t>
    </w:r>
    <w:r w:rsidRPr="00B373D7">
      <w:rPr>
        <w:rStyle w:val="Sidetal"/>
        <w:i/>
        <w:sz w:val="18"/>
        <w:szCs w:val="18"/>
      </w:rPr>
      <w:fldChar w:fldCharType="end"/>
    </w:r>
    <w:r w:rsidR="000259B9" w:rsidRPr="00891AF1">
      <w:rPr>
        <w:rStyle w:val="Sidetal"/>
        <w:i/>
        <w:sz w:val="18"/>
        <w:szCs w:val="18"/>
        <w:lang w:val="en-US"/>
      </w:rPr>
      <w:t xml:space="preserve"> af </w:t>
    </w:r>
    <w:r w:rsidRPr="00B373D7">
      <w:rPr>
        <w:rStyle w:val="Sidetal"/>
        <w:i/>
        <w:sz w:val="18"/>
        <w:szCs w:val="18"/>
      </w:rPr>
      <w:fldChar w:fldCharType="begin"/>
    </w:r>
    <w:r w:rsidR="000259B9" w:rsidRPr="00891AF1">
      <w:rPr>
        <w:rStyle w:val="Sidetal"/>
        <w:i/>
        <w:sz w:val="18"/>
        <w:szCs w:val="18"/>
        <w:lang w:val="en-US"/>
      </w:rPr>
      <w:instrText xml:space="preserve"> NUMPAGES </w:instrText>
    </w:r>
    <w:r w:rsidRPr="00B373D7">
      <w:rPr>
        <w:rStyle w:val="Sidetal"/>
        <w:i/>
        <w:sz w:val="18"/>
        <w:szCs w:val="18"/>
      </w:rPr>
      <w:fldChar w:fldCharType="separate"/>
    </w:r>
    <w:r w:rsidR="00C60CCD" w:rsidRPr="00891AF1">
      <w:rPr>
        <w:rStyle w:val="Sidetal"/>
        <w:i/>
        <w:noProof/>
        <w:sz w:val="18"/>
        <w:szCs w:val="18"/>
        <w:lang w:val="en-US"/>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980D5" w14:textId="77777777" w:rsidR="00797B0B" w:rsidRDefault="00797B0B">
      <w:r>
        <w:separator/>
      </w:r>
    </w:p>
  </w:footnote>
  <w:footnote w:type="continuationSeparator" w:id="0">
    <w:p w14:paraId="2853D2EA" w14:textId="77777777" w:rsidR="00797B0B" w:rsidRDefault="00797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0971CE"/>
    <w:multiLevelType w:val="hybridMultilevel"/>
    <w:tmpl w:val="7E40E9A2"/>
    <w:lvl w:ilvl="0" w:tplc="67048D3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70D86E06"/>
    <w:multiLevelType w:val="hybridMultilevel"/>
    <w:tmpl w:val="4A62E5AC"/>
    <w:lvl w:ilvl="0" w:tplc="67048D3E">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5598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42820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1093065">
    <w:abstractNumId w:val="5"/>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9445213">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3311219">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7828742">
    <w:abstractNumId w:val="3"/>
  </w:num>
  <w:num w:numId="7" w16cid:durableId="912393090">
    <w:abstractNumId w:val="4"/>
  </w:num>
  <w:num w:numId="8" w16cid:durableId="6129038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B0B"/>
    <w:rsid w:val="000259B9"/>
    <w:rsid w:val="000407B4"/>
    <w:rsid w:val="00041491"/>
    <w:rsid w:val="00050D16"/>
    <w:rsid w:val="00074F2A"/>
    <w:rsid w:val="000A1CA8"/>
    <w:rsid w:val="000A466B"/>
    <w:rsid w:val="000B058C"/>
    <w:rsid w:val="000E4EE6"/>
    <w:rsid w:val="001454E2"/>
    <w:rsid w:val="00206CE8"/>
    <w:rsid w:val="00213A1D"/>
    <w:rsid w:val="0021526C"/>
    <w:rsid w:val="00283A2B"/>
    <w:rsid w:val="002B30AD"/>
    <w:rsid w:val="002C2C01"/>
    <w:rsid w:val="00375AEA"/>
    <w:rsid w:val="00384804"/>
    <w:rsid w:val="003A29AE"/>
    <w:rsid w:val="003A32D7"/>
    <w:rsid w:val="003B4074"/>
    <w:rsid w:val="003C769A"/>
    <w:rsid w:val="003E1363"/>
    <w:rsid w:val="003F1838"/>
    <w:rsid w:val="003F794B"/>
    <w:rsid w:val="00430B5E"/>
    <w:rsid w:val="0045746C"/>
    <w:rsid w:val="0048667A"/>
    <w:rsid w:val="0049104B"/>
    <w:rsid w:val="00493514"/>
    <w:rsid w:val="004E3B12"/>
    <w:rsid w:val="004F6251"/>
    <w:rsid w:val="00511C60"/>
    <w:rsid w:val="00532310"/>
    <w:rsid w:val="00560ECC"/>
    <w:rsid w:val="00565F0F"/>
    <w:rsid w:val="00594A86"/>
    <w:rsid w:val="00596D86"/>
    <w:rsid w:val="00637F5A"/>
    <w:rsid w:val="006560B1"/>
    <w:rsid w:val="006756DD"/>
    <w:rsid w:val="00705B9D"/>
    <w:rsid w:val="00737275"/>
    <w:rsid w:val="00740EEC"/>
    <w:rsid w:val="0078011A"/>
    <w:rsid w:val="00782AF4"/>
    <w:rsid w:val="00790EE7"/>
    <w:rsid w:val="00797B0B"/>
    <w:rsid w:val="007A557F"/>
    <w:rsid w:val="007B6649"/>
    <w:rsid w:val="0081546F"/>
    <w:rsid w:val="0082576E"/>
    <w:rsid w:val="00845D69"/>
    <w:rsid w:val="008669F9"/>
    <w:rsid w:val="00891AF1"/>
    <w:rsid w:val="008943E6"/>
    <w:rsid w:val="00907F75"/>
    <w:rsid w:val="009260DE"/>
    <w:rsid w:val="0093258A"/>
    <w:rsid w:val="009969CF"/>
    <w:rsid w:val="009C7BA3"/>
    <w:rsid w:val="009D1F5A"/>
    <w:rsid w:val="00B003BF"/>
    <w:rsid w:val="00B373D7"/>
    <w:rsid w:val="00B71378"/>
    <w:rsid w:val="00C36276"/>
    <w:rsid w:val="00C42586"/>
    <w:rsid w:val="00C60CCD"/>
    <w:rsid w:val="00C714C9"/>
    <w:rsid w:val="00C8311E"/>
    <w:rsid w:val="00C84483"/>
    <w:rsid w:val="00C95551"/>
    <w:rsid w:val="00CB20D7"/>
    <w:rsid w:val="00CC56FD"/>
    <w:rsid w:val="00CF735E"/>
    <w:rsid w:val="00D020B0"/>
    <w:rsid w:val="00D11748"/>
    <w:rsid w:val="00D24256"/>
    <w:rsid w:val="00D366CF"/>
    <w:rsid w:val="00D824B0"/>
    <w:rsid w:val="00E02F57"/>
    <w:rsid w:val="00E108AA"/>
    <w:rsid w:val="00E31812"/>
    <w:rsid w:val="00E349E9"/>
    <w:rsid w:val="00E3749A"/>
    <w:rsid w:val="00E7437F"/>
    <w:rsid w:val="00E865B8"/>
    <w:rsid w:val="00EA42EA"/>
    <w:rsid w:val="00EC0A85"/>
    <w:rsid w:val="00EC0B9B"/>
    <w:rsid w:val="00ED5E9F"/>
    <w:rsid w:val="00F372E7"/>
    <w:rsid w:val="00F66D4F"/>
    <w:rsid w:val="00FB6D01"/>
    <w:rsid w:val="00FF596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A84C7"/>
  <w15:chartTrackingRefBased/>
  <w15:docId w15:val="{A555E56F-2571-4DE7-BE4B-3450BABC6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CC56FD"/>
    <w:rPr>
      <w:color w:val="0563C1" w:themeColor="hyperlink"/>
      <w:u w:val="single"/>
    </w:rPr>
  </w:style>
  <w:style w:type="character" w:styleId="Ulstomtale">
    <w:name w:val="Unresolved Mention"/>
    <w:basedOn w:val="Standardskrifttypeiafsnit"/>
    <w:uiPriority w:val="99"/>
    <w:semiHidden/>
    <w:unhideWhenUsed/>
    <w:rsid w:val="00CC56FD"/>
    <w:rPr>
      <w:color w:val="605E5C"/>
      <w:shd w:val="clear" w:color="auto" w:fill="E1DFDD"/>
    </w:rPr>
  </w:style>
  <w:style w:type="paragraph" w:styleId="Listeafsnit">
    <w:name w:val="List Paragraph"/>
    <w:basedOn w:val="Normal"/>
    <w:uiPriority w:val="34"/>
    <w:qFormat/>
    <w:rsid w:val="000407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61650145">
      <w:bodyDiv w:val="1"/>
      <w:marLeft w:val="0"/>
      <w:marRight w:val="0"/>
      <w:marTop w:val="0"/>
      <w:marBottom w:val="0"/>
      <w:divBdr>
        <w:top w:val="none" w:sz="0" w:space="0" w:color="auto"/>
        <w:left w:val="none" w:sz="0" w:space="0" w:color="auto"/>
        <w:bottom w:val="none" w:sz="0" w:space="0" w:color="auto"/>
        <w:right w:val="none" w:sz="0" w:space="0" w:color="auto"/>
      </w:divBdr>
    </w:div>
    <w:div w:id="634988794">
      <w:bodyDiv w:val="1"/>
      <w:marLeft w:val="0"/>
      <w:marRight w:val="0"/>
      <w:marTop w:val="0"/>
      <w:marBottom w:val="0"/>
      <w:divBdr>
        <w:top w:val="none" w:sz="0" w:space="0" w:color="auto"/>
        <w:left w:val="none" w:sz="0" w:space="0" w:color="auto"/>
        <w:bottom w:val="none" w:sz="0" w:space="0" w:color="auto"/>
        <w:right w:val="none" w:sz="0" w:space="0" w:color="auto"/>
      </w:divBdr>
    </w:div>
    <w:div w:id="1012755997">
      <w:bodyDiv w:val="1"/>
      <w:marLeft w:val="0"/>
      <w:marRight w:val="0"/>
      <w:marTop w:val="0"/>
      <w:marBottom w:val="0"/>
      <w:divBdr>
        <w:top w:val="none" w:sz="0" w:space="0" w:color="auto"/>
        <w:left w:val="none" w:sz="0" w:space="0" w:color="auto"/>
        <w:bottom w:val="none" w:sz="0" w:space="0" w:color="auto"/>
        <w:right w:val="none" w:sz="0" w:space="0" w:color="auto"/>
      </w:divBdr>
    </w:div>
    <w:div w:id="1116947309">
      <w:bodyDiv w:val="1"/>
      <w:marLeft w:val="0"/>
      <w:marRight w:val="0"/>
      <w:marTop w:val="0"/>
      <w:marBottom w:val="0"/>
      <w:divBdr>
        <w:top w:val="none" w:sz="0" w:space="0" w:color="auto"/>
        <w:left w:val="none" w:sz="0" w:space="0" w:color="auto"/>
        <w:bottom w:val="none" w:sz="0" w:space="0" w:color="auto"/>
        <w:right w:val="none" w:sz="0" w:space="0" w:color="auto"/>
      </w:divBdr>
    </w:div>
    <w:div w:id="1360468977">
      <w:bodyDiv w:val="1"/>
      <w:marLeft w:val="0"/>
      <w:marRight w:val="0"/>
      <w:marTop w:val="0"/>
      <w:marBottom w:val="0"/>
      <w:divBdr>
        <w:top w:val="none" w:sz="0" w:space="0" w:color="auto"/>
        <w:left w:val="none" w:sz="0" w:space="0" w:color="auto"/>
        <w:bottom w:val="none" w:sz="0" w:space="0" w:color="auto"/>
        <w:right w:val="none" w:sz="0" w:space="0" w:color="auto"/>
      </w:divBdr>
    </w:div>
    <w:div w:id="1433744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ldenbivirkning.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B5705-55F0-4061-969E-6DD63CC35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1903</Words>
  <Characters>12625</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Karen Heltoft</dc:creator>
  <cp:keywords/>
  <dc:description>2026050344 - Nyt PI-SPC</dc:description>
  <cp:lastModifiedBy>Karen Heltoft</cp:lastModifiedBy>
  <cp:revision>6</cp:revision>
  <cp:lastPrinted>2020-02-26T07:35:00Z</cp:lastPrinted>
  <dcterms:created xsi:type="dcterms:W3CDTF">2026-07-09T11:16:00Z</dcterms:created>
  <dcterms:modified xsi:type="dcterms:W3CDTF">2026-07-10T05:24:00Z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Hum.dotm</vt:lpwstr>
  </property>
</Properties>
</file>