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BB3D0" w14:textId="1CC21946" w:rsidR="00B003BF" w:rsidRPr="00C84483" w:rsidRDefault="003F17BA" w:rsidP="00B003BF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da-DK"/>
        </w:rPr>
        <w:drawing>
          <wp:inline distT="0" distB="0" distL="0" distR="0" wp14:anchorId="5D50448E" wp14:editId="4C9C45FF">
            <wp:extent cx="2465832" cy="688848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MST-logo (EN) - mind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832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E2894" w14:textId="77777777" w:rsidR="00B003BF" w:rsidRPr="00C84483" w:rsidRDefault="00B003BF" w:rsidP="00B003BF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</w:p>
    <w:p w14:paraId="60976C89" w14:textId="2F96593C" w:rsidR="00B003BF" w:rsidRPr="00C84483" w:rsidRDefault="00B003BF" w:rsidP="00B003BF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6839C9">
        <w:rPr>
          <w:szCs w:val="24"/>
        </w:rPr>
        <w:t>28. november</w:t>
      </w:r>
      <w:r w:rsidR="003F17BA">
        <w:rPr>
          <w:szCs w:val="24"/>
        </w:rPr>
        <w:t xml:space="preserve"> 2016</w:t>
      </w:r>
    </w:p>
    <w:p w14:paraId="2C2BBB82" w14:textId="6C3E4343" w:rsidR="00B003BF" w:rsidRPr="00C84483" w:rsidRDefault="00B003BF" w:rsidP="00B003BF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3A9282BC" w14:textId="77777777" w:rsidR="00B003BF" w:rsidRPr="00C84483" w:rsidRDefault="00B003BF" w:rsidP="00B003BF">
      <w:pPr>
        <w:pStyle w:val="Titel"/>
        <w:jc w:val="left"/>
        <w:rPr>
          <w:b w:val="0"/>
          <w:szCs w:val="24"/>
        </w:rPr>
      </w:pPr>
    </w:p>
    <w:p w14:paraId="21AE308E" w14:textId="77777777" w:rsidR="00B003BF" w:rsidRPr="00C84483" w:rsidRDefault="00B003BF" w:rsidP="00B003BF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14:paraId="32896B4A" w14:textId="77777777" w:rsidR="00B003BF" w:rsidRPr="00C84483" w:rsidRDefault="00B003BF" w:rsidP="00B003BF">
      <w:pPr>
        <w:jc w:val="center"/>
        <w:rPr>
          <w:b/>
          <w:sz w:val="24"/>
          <w:szCs w:val="24"/>
        </w:rPr>
      </w:pPr>
    </w:p>
    <w:p w14:paraId="5CE5B618" w14:textId="77777777" w:rsidR="00B003BF" w:rsidRPr="00C84483" w:rsidRDefault="00B003BF" w:rsidP="00B003BF">
      <w:pPr>
        <w:jc w:val="center"/>
        <w:rPr>
          <w:b/>
          <w:sz w:val="24"/>
          <w:szCs w:val="24"/>
        </w:rPr>
      </w:pPr>
      <w:proofErr w:type="gramStart"/>
      <w:r w:rsidRPr="00C84483">
        <w:rPr>
          <w:b/>
          <w:sz w:val="24"/>
          <w:szCs w:val="24"/>
        </w:rPr>
        <w:t>for</w:t>
      </w:r>
      <w:proofErr w:type="gramEnd"/>
    </w:p>
    <w:p w14:paraId="7387AA1B" w14:textId="77777777" w:rsidR="00B003BF" w:rsidRPr="00C84483" w:rsidRDefault="00B003BF" w:rsidP="00B003BF">
      <w:pPr>
        <w:jc w:val="center"/>
        <w:rPr>
          <w:b/>
          <w:sz w:val="24"/>
          <w:szCs w:val="24"/>
        </w:rPr>
      </w:pPr>
    </w:p>
    <w:p w14:paraId="3695C386" w14:textId="3B6C14BF" w:rsidR="00B003BF" w:rsidRPr="00C84483" w:rsidRDefault="00511376" w:rsidP="00B003BF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Phenoxymethylpenicillinkalium</w:t>
      </w:r>
      <w:proofErr w:type="spellEnd"/>
      <w:r>
        <w:rPr>
          <w:b/>
          <w:sz w:val="24"/>
          <w:szCs w:val="24"/>
        </w:rPr>
        <w:t xml:space="preserve"> ”EQL Pharma”</w:t>
      </w:r>
      <w:r w:rsidR="00B22410">
        <w:rPr>
          <w:b/>
          <w:sz w:val="24"/>
          <w:szCs w:val="24"/>
        </w:rPr>
        <w:t>, filmovertrukne tabletter</w:t>
      </w:r>
    </w:p>
    <w:p w14:paraId="2A7AACF2" w14:textId="77777777" w:rsidR="00B003BF" w:rsidRPr="00C84483" w:rsidRDefault="00B003BF" w:rsidP="00B003BF">
      <w:pPr>
        <w:jc w:val="both"/>
        <w:rPr>
          <w:sz w:val="24"/>
          <w:szCs w:val="24"/>
        </w:rPr>
      </w:pPr>
    </w:p>
    <w:p w14:paraId="3F497B68" w14:textId="77777777" w:rsidR="00B003BF" w:rsidRPr="005345D5" w:rsidRDefault="00B003BF" w:rsidP="005345D5">
      <w:pPr>
        <w:ind w:left="851" w:hanging="851"/>
        <w:jc w:val="both"/>
        <w:rPr>
          <w:sz w:val="24"/>
          <w:szCs w:val="24"/>
        </w:rPr>
      </w:pPr>
    </w:p>
    <w:p w14:paraId="0110272B" w14:textId="77777777" w:rsidR="00B003BF" w:rsidRPr="005345D5" w:rsidRDefault="00B003BF" w:rsidP="005345D5">
      <w:pPr>
        <w:ind w:left="851" w:hanging="851"/>
        <w:rPr>
          <w:b/>
          <w:sz w:val="24"/>
          <w:szCs w:val="24"/>
        </w:rPr>
      </w:pPr>
      <w:r w:rsidRPr="005345D5">
        <w:rPr>
          <w:b/>
          <w:sz w:val="24"/>
          <w:szCs w:val="24"/>
        </w:rPr>
        <w:t>0.</w:t>
      </w:r>
      <w:r w:rsidRPr="005345D5">
        <w:rPr>
          <w:b/>
          <w:sz w:val="24"/>
          <w:szCs w:val="24"/>
        </w:rPr>
        <w:tab/>
        <w:t>D.SP.NR.</w:t>
      </w:r>
    </w:p>
    <w:p w14:paraId="63BB3CB0" w14:textId="5072A0DF" w:rsidR="00B003BF" w:rsidRPr="005345D5" w:rsidRDefault="00B003BF" w:rsidP="005345D5">
      <w:pPr>
        <w:ind w:left="851" w:hanging="851"/>
        <w:rPr>
          <w:sz w:val="24"/>
          <w:szCs w:val="24"/>
        </w:rPr>
      </w:pPr>
      <w:r w:rsidRPr="005345D5">
        <w:rPr>
          <w:sz w:val="24"/>
          <w:szCs w:val="24"/>
        </w:rPr>
        <w:tab/>
      </w:r>
      <w:r w:rsidR="00B22410" w:rsidRPr="005345D5">
        <w:rPr>
          <w:sz w:val="24"/>
          <w:szCs w:val="24"/>
        </w:rPr>
        <w:t>29124</w:t>
      </w:r>
    </w:p>
    <w:p w14:paraId="21142241" w14:textId="77777777" w:rsidR="00B003BF" w:rsidRPr="005345D5" w:rsidRDefault="00B003BF" w:rsidP="005345D5">
      <w:pPr>
        <w:ind w:left="851" w:hanging="851"/>
        <w:rPr>
          <w:sz w:val="24"/>
          <w:szCs w:val="24"/>
        </w:rPr>
      </w:pPr>
    </w:p>
    <w:p w14:paraId="1C72CF4A" w14:textId="77777777" w:rsidR="00B003BF" w:rsidRPr="005345D5" w:rsidRDefault="00B003BF" w:rsidP="005345D5">
      <w:pPr>
        <w:ind w:left="851" w:hanging="851"/>
        <w:rPr>
          <w:b/>
          <w:sz w:val="24"/>
          <w:szCs w:val="24"/>
        </w:rPr>
      </w:pPr>
      <w:r w:rsidRPr="005345D5">
        <w:rPr>
          <w:b/>
          <w:sz w:val="24"/>
          <w:szCs w:val="24"/>
        </w:rPr>
        <w:t>1.</w:t>
      </w:r>
      <w:r w:rsidRPr="005345D5">
        <w:rPr>
          <w:b/>
          <w:sz w:val="24"/>
          <w:szCs w:val="24"/>
        </w:rPr>
        <w:tab/>
        <w:t>LÆGEMIDLETS NAVN</w:t>
      </w:r>
    </w:p>
    <w:p w14:paraId="7B86FBC8" w14:textId="001547BD" w:rsidR="00B003BF" w:rsidRPr="005345D5" w:rsidRDefault="00B003BF" w:rsidP="005345D5">
      <w:pPr>
        <w:ind w:left="851" w:hanging="851"/>
        <w:rPr>
          <w:sz w:val="24"/>
          <w:szCs w:val="24"/>
        </w:rPr>
      </w:pPr>
      <w:r w:rsidRPr="005345D5">
        <w:rPr>
          <w:sz w:val="24"/>
          <w:szCs w:val="24"/>
        </w:rPr>
        <w:tab/>
      </w:r>
      <w:proofErr w:type="spellStart"/>
      <w:r w:rsidR="00511376">
        <w:rPr>
          <w:sz w:val="24"/>
          <w:szCs w:val="24"/>
        </w:rPr>
        <w:t>Phenoxymethylpenicillinkalium</w:t>
      </w:r>
      <w:proofErr w:type="spellEnd"/>
      <w:r w:rsidR="00511376">
        <w:rPr>
          <w:sz w:val="24"/>
          <w:szCs w:val="24"/>
        </w:rPr>
        <w:t xml:space="preserve"> ”EQL Pharma”</w:t>
      </w:r>
    </w:p>
    <w:p w14:paraId="047626D0" w14:textId="77777777" w:rsidR="00B003BF" w:rsidRPr="005345D5" w:rsidRDefault="00B003BF" w:rsidP="005345D5">
      <w:pPr>
        <w:ind w:left="851" w:hanging="851"/>
        <w:rPr>
          <w:sz w:val="24"/>
          <w:szCs w:val="24"/>
        </w:rPr>
      </w:pPr>
      <w:r w:rsidRPr="005345D5">
        <w:rPr>
          <w:sz w:val="24"/>
          <w:szCs w:val="24"/>
        </w:rPr>
        <w:tab/>
      </w:r>
    </w:p>
    <w:p w14:paraId="43BBB67B" w14:textId="77777777" w:rsidR="00B003BF" w:rsidRPr="005345D5" w:rsidRDefault="00B003BF" w:rsidP="005345D5">
      <w:pPr>
        <w:ind w:left="851" w:hanging="851"/>
        <w:rPr>
          <w:b/>
          <w:sz w:val="24"/>
          <w:szCs w:val="24"/>
        </w:rPr>
      </w:pPr>
      <w:r w:rsidRPr="005345D5">
        <w:rPr>
          <w:b/>
          <w:sz w:val="24"/>
          <w:szCs w:val="24"/>
        </w:rPr>
        <w:t>2.</w:t>
      </w:r>
      <w:r w:rsidRPr="005345D5">
        <w:rPr>
          <w:b/>
          <w:sz w:val="24"/>
          <w:szCs w:val="24"/>
        </w:rPr>
        <w:tab/>
        <w:t>KVALITATIV OG KVANTITATIV SAMMENSÆTNING</w:t>
      </w:r>
    </w:p>
    <w:p w14:paraId="1F75F8B4" w14:textId="77777777" w:rsidR="00CA3A56" w:rsidRPr="005345D5" w:rsidRDefault="00B003BF" w:rsidP="005345D5">
      <w:pPr>
        <w:suppressAutoHyphens/>
        <w:ind w:left="851" w:hanging="851"/>
        <w:rPr>
          <w:sz w:val="24"/>
          <w:szCs w:val="24"/>
        </w:rPr>
      </w:pPr>
      <w:r w:rsidRPr="005345D5">
        <w:rPr>
          <w:sz w:val="24"/>
          <w:szCs w:val="24"/>
        </w:rPr>
        <w:tab/>
      </w:r>
      <w:proofErr w:type="spellStart"/>
      <w:r w:rsidR="00CA3A56" w:rsidRPr="005345D5">
        <w:rPr>
          <w:sz w:val="24"/>
          <w:szCs w:val="24"/>
        </w:rPr>
        <w:t>Phenoxymethylpenicillinkalium</w:t>
      </w:r>
      <w:proofErr w:type="spellEnd"/>
      <w:r w:rsidR="00CA3A56" w:rsidRPr="005345D5">
        <w:rPr>
          <w:sz w:val="24"/>
          <w:szCs w:val="24"/>
        </w:rPr>
        <w:t xml:space="preserve"> 800 mg (1,2 </w:t>
      </w:r>
      <w:proofErr w:type="spellStart"/>
      <w:r w:rsidR="00CA3A56" w:rsidRPr="005345D5">
        <w:rPr>
          <w:sz w:val="24"/>
          <w:szCs w:val="24"/>
        </w:rPr>
        <w:t>mill</w:t>
      </w:r>
      <w:proofErr w:type="spellEnd"/>
      <w:r w:rsidR="00CA3A56" w:rsidRPr="005345D5">
        <w:rPr>
          <w:sz w:val="24"/>
          <w:szCs w:val="24"/>
        </w:rPr>
        <w:t>. IE).</w:t>
      </w:r>
    </w:p>
    <w:p w14:paraId="0BD2C9E4" w14:textId="77777777" w:rsidR="00CA3A56" w:rsidRPr="005345D5" w:rsidRDefault="00CA3A56" w:rsidP="005345D5">
      <w:pPr>
        <w:suppressAutoHyphens/>
        <w:ind w:left="851" w:hanging="851"/>
        <w:rPr>
          <w:sz w:val="24"/>
          <w:szCs w:val="24"/>
        </w:rPr>
      </w:pPr>
    </w:p>
    <w:p w14:paraId="3097E1A8" w14:textId="77777777" w:rsidR="00CA3A56" w:rsidRPr="005345D5" w:rsidRDefault="00CA3A56" w:rsidP="005345D5">
      <w:pPr>
        <w:ind w:left="851" w:hanging="851"/>
        <w:rPr>
          <w:spacing w:val="-3"/>
          <w:sz w:val="24"/>
          <w:szCs w:val="24"/>
        </w:rPr>
      </w:pPr>
      <w:r w:rsidRPr="005345D5">
        <w:rPr>
          <w:sz w:val="24"/>
          <w:szCs w:val="24"/>
        </w:rPr>
        <w:tab/>
      </w:r>
      <w:r w:rsidRPr="005345D5">
        <w:rPr>
          <w:spacing w:val="-3"/>
          <w:sz w:val="24"/>
          <w:szCs w:val="24"/>
        </w:rPr>
        <w:t>Alle hjælpestoffer er anført under pkt. 6.1.</w:t>
      </w:r>
    </w:p>
    <w:p w14:paraId="260DE9F3" w14:textId="77777777" w:rsidR="00B003BF" w:rsidRPr="005345D5" w:rsidRDefault="00B003BF" w:rsidP="005345D5">
      <w:pPr>
        <w:ind w:left="851" w:hanging="851"/>
        <w:rPr>
          <w:sz w:val="24"/>
          <w:szCs w:val="24"/>
        </w:rPr>
      </w:pPr>
    </w:p>
    <w:p w14:paraId="7ED4E657" w14:textId="77777777" w:rsidR="00B003BF" w:rsidRPr="005345D5" w:rsidRDefault="00B003BF" w:rsidP="005345D5">
      <w:pPr>
        <w:ind w:left="851" w:hanging="851"/>
        <w:rPr>
          <w:b/>
          <w:sz w:val="24"/>
          <w:szCs w:val="24"/>
        </w:rPr>
      </w:pPr>
      <w:r w:rsidRPr="005345D5">
        <w:rPr>
          <w:b/>
          <w:sz w:val="24"/>
          <w:szCs w:val="24"/>
        </w:rPr>
        <w:t>3.</w:t>
      </w:r>
      <w:r w:rsidRPr="005345D5">
        <w:rPr>
          <w:b/>
          <w:sz w:val="24"/>
          <w:szCs w:val="24"/>
        </w:rPr>
        <w:tab/>
        <w:t>LÆGEMIDDELFORM</w:t>
      </w:r>
    </w:p>
    <w:p w14:paraId="67320892" w14:textId="53BC1679" w:rsidR="00CA3A56" w:rsidRPr="005345D5" w:rsidRDefault="00B003BF" w:rsidP="005345D5">
      <w:pPr>
        <w:suppressAutoHyphens/>
        <w:ind w:left="851" w:hanging="851"/>
        <w:rPr>
          <w:sz w:val="24"/>
          <w:szCs w:val="24"/>
        </w:rPr>
      </w:pPr>
      <w:r w:rsidRPr="005345D5">
        <w:rPr>
          <w:sz w:val="24"/>
          <w:szCs w:val="24"/>
        </w:rPr>
        <w:tab/>
      </w:r>
      <w:r w:rsidR="00CA3A56" w:rsidRPr="005345D5">
        <w:rPr>
          <w:sz w:val="24"/>
          <w:szCs w:val="24"/>
        </w:rPr>
        <w:t>Filmovertrukne tabletter</w:t>
      </w:r>
      <w:r w:rsidR="005345D5">
        <w:rPr>
          <w:sz w:val="24"/>
          <w:szCs w:val="24"/>
        </w:rPr>
        <w:t>.</w:t>
      </w:r>
    </w:p>
    <w:p w14:paraId="057FA8E0" w14:textId="77777777" w:rsidR="00CA3A56" w:rsidRPr="005345D5" w:rsidRDefault="00CA3A56" w:rsidP="005345D5">
      <w:pPr>
        <w:suppressAutoHyphens/>
        <w:ind w:left="851" w:hanging="851"/>
        <w:rPr>
          <w:sz w:val="24"/>
          <w:szCs w:val="24"/>
        </w:rPr>
      </w:pPr>
    </w:p>
    <w:p w14:paraId="0D7E5911" w14:textId="7F04A9E1" w:rsidR="00CA3A56" w:rsidRPr="005345D5" w:rsidRDefault="00CA3A56" w:rsidP="005345D5">
      <w:pPr>
        <w:suppressAutoHyphens/>
        <w:ind w:left="851" w:hanging="851"/>
        <w:rPr>
          <w:sz w:val="24"/>
          <w:szCs w:val="24"/>
        </w:rPr>
      </w:pPr>
      <w:r w:rsidRPr="005345D5">
        <w:rPr>
          <w:sz w:val="24"/>
          <w:szCs w:val="24"/>
        </w:rPr>
        <w:tab/>
        <w:t>Hvid til råhvid, kapselformet, 19,5 x 8,5 mm, filmovertru</w:t>
      </w:r>
      <w:r w:rsidR="005345D5">
        <w:rPr>
          <w:sz w:val="24"/>
          <w:szCs w:val="24"/>
        </w:rPr>
        <w:t>kket</w:t>
      </w:r>
      <w:r w:rsidRPr="005345D5">
        <w:rPr>
          <w:sz w:val="24"/>
          <w:szCs w:val="24"/>
        </w:rPr>
        <w:t xml:space="preserve"> tablet præget med "7" og "3" på hver side af delekærven på den ene side og "F" på den anden side. Tabletten kan deles i to lige store doser.</w:t>
      </w:r>
    </w:p>
    <w:p w14:paraId="2E4F6D8D" w14:textId="77777777" w:rsidR="00B003BF" w:rsidRPr="005345D5" w:rsidRDefault="00B003BF" w:rsidP="005345D5">
      <w:pPr>
        <w:ind w:left="851" w:hanging="851"/>
        <w:rPr>
          <w:sz w:val="24"/>
          <w:szCs w:val="24"/>
        </w:rPr>
      </w:pPr>
    </w:p>
    <w:p w14:paraId="382A818E" w14:textId="77777777" w:rsidR="00B003BF" w:rsidRPr="005345D5" w:rsidRDefault="00B003BF" w:rsidP="005345D5">
      <w:pPr>
        <w:ind w:left="851" w:hanging="851"/>
        <w:rPr>
          <w:sz w:val="24"/>
          <w:szCs w:val="24"/>
        </w:rPr>
      </w:pPr>
    </w:p>
    <w:p w14:paraId="51B8FB6D" w14:textId="77777777" w:rsidR="00B003BF" w:rsidRPr="005345D5" w:rsidRDefault="00B003BF" w:rsidP="005345D5">
      <w:pPr>
        <w:ind w:left="851" w:hanging="851"/>
        <w:rPr>
          <w:b/>
          <w:sz w:val="24"/>
          <w:szCs w:val="24"/>
        </w:rPr>
      </w:pPr>
      <w:r w:rsidRPr="005345D5">
        <w:rPr>
          <w:b/>
          <w:sz w:val="24"/>
          <w:szCs w:val="24"/>
        </w:rPr>
        <w:t>4.</w:t>
      </w:r>
      <w:r w:rsidRPr="005345D5">
        <w:rPr>
          <w:b/>
          <w:sz w:val="24"/>
          <w:szCs w:val="24"/>
        </w:rPr>
        <w:tab/>
        <w:t>KLINISKE OPLYSNINGER</w:t>
      </w:r>
    </w:p>
    <w:p w14:paraId="40927271" w14:textId="77777777" w:rsidR="00B003BF" w:rsidRPr="005345D5" w:rsidRDefault="00B003BF" w:rsidP="005345D5">
      <w:pPr>
        <w:ind w:left="851" w:hanging="851"/>
        <w:rPr>
          <w:b/>
          <w:sz w:val="24"/>
          <w:szCs w:val="24"/>
        </w:rPr>
      </w:pPr>
    </w:p>
    <w:p w14:paraId="4D3D3DD4" w14:textId="77777777" w:rsidR="00B003BF" w:rsidRPr="005345D5" w:rsidRDefault="00B003BF" w:rsidP="005345D5">
      <w:pPr>
        <w:ind w:left="851" w:hanging="851"/>
        <w:rPr>
          <w:b/>
          <w:sz w:val="24"/>
          <w:szCs w:val="24"/>
          <w:u w:val="single"/>
        </w:rPr>
      </w:pPr>
      <w:r w:rsidRPr="005345D5">
        <w:rPr>
          <w:b/>
          <w:sz w:val="24"/>
          <w:szCs w:val="24"/>
        </w:rPr>
        <w:t>4.1</w:t>
      </w:r>
      <w:r w:rsidRPr="005345D5">
        <w:rPr>
          <w:b/>
          <w:sz w:val="24"/>
          <w:szCs w:val="24"/>
        </w:rPr>
        <w:tab/>
        <w:t>Terapeutiske indikationer</w:t>
      </w:r>
    </w:p>
    <w:p w14:paraId="4B04AC85" w14:textId="70F61BE4" w:rsidR="00CA3A56" w:rsidRPr="005345D5" w:rsidRDefault="00B003BF" w:rsidP="005345D5">
      <w:pPr>
        <w:suppressAutoHyphens/>
        <w:ind w:left="851" w:hanging="851"/>
        <w:rPr>
          <w:spacing w:val="-3"/>
          <w:sz w:val="24"/>
          <w:szCs w:val="24"/>
        </w:rPr>
      </w:pPr>
      <w:r w:rsidRPr="005345D5">
        <w:rPr>
          <w:sz w:val="24"/>
          <w:szCs w:val="24"/>
        </w:rPr>
        <w:tab/>
      </w:r>
      <w:r w:rsidR="00CA3A56" w:rsidRPr="005345D5">
        <w:rPr>
          <w:spacing w:val="-3"/>
          <w:sz w:val="24"/>
          <w:szCs w:val="24"/>
        </w:rPr>
        <w:t>Infektioner forårsaget af penicillinfølsomme bakterier.</w:t>
      </w:r>
    </w:p>
    <w:p w14:paraId="0D5B4C7A" w14:textId="77777777" w:rsidR="00CA3A56" w:rsidRPr="005345D5" w:rsidRDefault="00CA3A56" w:rsidP="005345D5">
      <w:pPr>
        <w:suppressAutoHyphens/>
        <w:ind w:left="851" w:hanging="851"/>
        <w:rPr>
          <w:spacing w:val="-3"/>
          <w:sz w:val="24"/>
          <w:szCs w:val="24"/>
        </w:rPr>
      </w:pPr>
    </w:p>
    <w:p w14:paraId="029195DA" w14:textId="77777777" w:rsidR="00CA3A56" w:rsidRPr="005345D5" w:rsidRDefault="00CA3A56" w:rsidP="005345D5">
      <w:pPr>
        <w:suppressAutoHyphens/>
        <w:ind w:left="851" w:hanging="851"/>
        <w:rPr>
          <w:b/>
          <w:i/>
          <w:sz w:val="24"/>
          <w:szCs w:val="24"/>
        </w:rPr>
      </w:pPr>
      <w:r w:rsidRPr="005345D5">
        <w:rPr>
          <w:sz w:val="24"/>
          <w:szCs w:val="24"/>
        </w:rPr>
        <w:tab/>
        <w:t xml:space="preserve">Lokale </w:t>
      </w:r>
      <w:proofErr w:type="spellStart"/>
      <w:r w:rsidRPr="005345D5">
        <w:rPr>
          <w:sz w:val="24"/>
          <w:szCs w:val="24"/>
        </w:rPr>
        <w:t>retningslinier</w:t>
      </w:r>
      <w:proofErr w:type="spellEnd"/>
      <w:r w:rsidRPr="005345D5">
        <w:rPr>
          <w:sz w:val="24"/>
          <w:szCs w:val="24"/>
        </w:rPr>
        <w:t xml:space="preserve"> vedrørende korrekt brug af antibiotika bør følges (se pkt. 5.1).</w:t>
      </w:r>
    </w:p>
    <w:p w14:paraId="79B839EC" w14:textId="77777777" w:rsidR="00B003BF" w:rsidRPr="005345D5" w:rsidRDefault="00B003BF" w:rsidP="005345D5">
      <w:pPr>
        <w:ind w:left="851" w:hanging="851"/>
        <w:rPr>
          <w:sz w:val="24"/>
          <w:szCs w:val="24"/>
        </w:rPr>
      </w:pPr>
    </w:p>
    <w:p w14:paraId="2B9317A9" w14:textId="77777777" w:rsidR="00B003BF" w:rsidRPr="005345D5" w:rsidRDefault="00B003BF" w:rsidP="005345D5">
      <w:pPr>
        <w:ind w:left="851" w:hanging="851"/>
        <w:rPr>
          <w:b/>
          <w:sz w:val="24"/>
          <w:szCs w:val="24"/>
        </w:rPr>
      </w:pPr>
      <w:r w:rsidRPr="005345D5">
        <w:rPr>
          <w:b/>
          <w:sz w:val="24"/>
          <w:szCs w:val="24"/>
        </w:rPr>
        <w:t>4.2</w:t>
      </w:r>
      <w:r w:rsidRPr="005345D5">
        <w:rPr>
          <w:b/>
          <w:sz w:val="24"/>
          <w:szCs w:val="24"/>
        </w:rPr>
        <w:tab/>
        <w:t>Dosering og indgivelsesmåde</w:t>
      </w:r>
    </w:p>
    <w:p w14:paraId="300BF985" w14:textId="77777777" w:rsidR="00CA3A56" w:rsidRPr="005345D5" w:rsidRDefault="00B003BF" w:rsidP="005345D5">
      <w:pPr>
        <w:ind w:left="851" w:hanging="851"/>
        <w:jc w:val="both"/>
        <w:rPr>
          <w:b/>
          <w:spacing w:val="-3"/>
          <w:sz w:val="24"/>
          <w:szCs w:val="24"/>
        </w:rPr>
      </w:pPr>
      <w:r w:rsidRPr="005345D5">
        <w:rPr>
          <w:sz w:val="24"/>
          <w:szCs w:val="24"/>
        </w:rPr>
        <w:tab/>
      </w:r>
    </w:p>
    <w:p w14:paraId="56703CA1" w14:textId="77777777" w:rsidR="00CA3A56" w:rsidRPr="005345D5" w:rsidRDefault="00CA3A56" w:rsidP="005345D5">
      <w:pPr>
        <w:ind w:left="851"/>
        <w:jc w:val="both"/>
        <w:rPr>
          <w:b/>
          <w:spacing w:val="-3"/>
          <w:sz w:val="24"/>
          <w:szCs w:val="24"/>
        </w:rPr>
      </w:pPr>
      <w:r w:rsidRPr="005345D5">
        <w:rPr>
          <w:b/>
          <w:spacing w:val="-3"/>
          <w:sz w:val="24"/>
          <w:szCs w:val="24"/>
        </w:rPr>
        <w:t>Dosering</w:t>
      </w:r>
    </w:p>
    <w:p w14:paraId="2AD2DA1C" w14:textId="77777777" w:rsidR="00CA3A56" w:rsidRPr="005345D5" w:rsidRDefault="00CA3A56" w:rsidP="005345D5">
      <w:pPr>
        <w:ind w:left="851" w:hanging="851"/>
        <w:jc w:val="both"/>
        <w:rPr>
          <w:b/>
          <w:spacing w:val="-3"/>
          <w:sz w:val="24"/>
          <w:szCs w:val="24"/>
        </w:rPr>
      </w:pPr>
      <w:r w:rsidRPr="005345D5">
        <w:rPr>
          <w:sz w:val="24"/>
          <w:szCs w:val="24"/>
        </w:rPr>
        <w:tab/>
      </w:r>
    </w:p>
    <w:p w14:paraId="7606340B" w14:textId="77777777" w:rsidR="00CA3A56" w:rsidRPr="005345D5" w:rsidRDefault="00CA3A56" w:rsidP="005345D5">
      <w:pPr>
        <w:suppressAutoHyphens/>
        <w:ind w:left="851"/>
        <w:rPr>
          <w:sz w:val="24"/>
          <w:szCs w:val="24"/>
        </w:rPr>
      </w:pPr>
      <w:r w:rsidRPr="005345D5">
        <w:rPr>
          <w:sz w:val="24"/>
          <w:szCs w:val="24"/>
        </w:rPr>
        <w:t>Voksne: 400-800 mg (600.000 IE-1,2 mill.IE) 2-4 gange daglig.</w:t>
      </w:r>
    </w:p>
    <w:p w14:paraId="67077BF6" w14:textId="77777777" w:rsidR="00CA3A56" w:rsidRPr="005345D5" w:rsidRDefault="00CA3A56" w:rsidP="005345D5">
      <w:pPr>
        <w:suppressAutoHyphens/>
        <w:ind w:left="851" w:hanging="851"/>
        <w:rPr>
          <w:sz w:val="24"/>
          <w:szCs w:val="24"/>
        </w:rPr>
      </w:pPr>
    </w:p>
    <w:p w14:paraId="252B70D9" w14:textId="00FBF26C" w:rsidR="00CA3A56" w:rsidRPr="005345D5" w:rsidRDefault="00CA3A56" w:rsidP="005345D5">
      <w:pPr>
        <w:suppressAutoHyphens/>
        <w:ind w:left="851"/>
        <w:rPr>
          <w:sz w:val="24"/>
          <w:szCs w:val="24"/>
        </w:rPr>
      </w:pPr>
      <w:r w:rsidRPr="005345D5">
        <w:rPr>
          <w:sz w:val="24"/>
          <w:szCs w:val="24"/>
        </w:rPr>
        <w:t>Børn: Ca. 50 mg/kg/døgn (ca. 75.000 IE/kg/døgn) fordelt på 2-4 doser.</w:t>
      </w:r>
    </w:p>
    <w:p w14:paraId="0E94FE91" w14:textId="77777777" w:rsidR="00CA3A56" w:rsidRPr="005345D5" w:rsidRDefault="00CA3A56" w:rsidP="005345D5">
      <w:pPr>
        <w:suppressAutoHyphens/>
        <w:ind w:left="851"/>
        <w:rPr>
          <w:sz w:val="24"/>
          <w:szCs w:val="24"/>
        </w:rPr>
      </w:pPr>
      <w:r w:rsidRPr="005345D5">
        <w:rPr>
          <w:sz w:val="24"/>
          <w:szCs w:val="24"/>
        </w:rPr>
        <w:t xml:space="preserve">Infektioner forårsaget af </w:t>
      </w:r>
      <w:proofErr w:type="spellStart"/>
      <w:r w:rsidRPr="005345D5">
        <w:rPr>
          <w:sz w:val="24"/>
          <w:szCs w:val="24"/>
        </w:rPr>
        <w:t>betahæmolytiske</w:t>
      </w:r>
      <w:proofErr w:type="spellEnd"/>
      <w:r w:rsidRPr="005345D5">
        <w:rPr>
          <w:sz w:val="24"/>
          <w:szCs w:val="24"/>
        </w:rPr>
        <w:t xml:space="preserve"> streptokokker skal behandles i 10 dage for at undgå senkomplikationer (gigtfeber).</w:t>
      </w:r>
    </w:p>
    <w:p w14:paraId="04F6A9F7" w14:textId="77777777" w:rsidR="00CA3A56" w:rsidRPr="005345D5" w:rsidRDefault="00CA3A56" w:rsidP="005345D5">
      <w:pPr>
        <w:suppressAutoHyphens/>
        <w:ind w:left="851" w:hanging="851"/>
        <w:rPr>
          <w:sz w:val="24"/>
          <w:szCs w:val="24"/>
        </w:rPr>
      </w:pPr>
    </w:p>
    <w:p w14:paraId="44FF6ADD" w14:textId="05E31F6F" w:rsidR="00B003BF" w:rsidRPr="005345D5" w:rsidRDefault="00CA3A56" w:rsidP="005345D5">
      <w:pPr>
        <w:ind w:left="851"/>
        <w:rPr>
          <w:sz w:val="24"/>
          <w:szCs w:val="24"/>
        </w:rPr>
      </w:pPr>
      <w:r w:rsidRPr="005345D5">
        <w:rPr>
          <w:sz w:val="24"/>
          <w:szCs w:val="24"/>
        </w:rPr>
        <w:lastRenderedPageBreak/>
        <w:t xml:space="preserve">Behandlingen af akut </w:t>
      </w:r>
      <w:proofErr w:type="spellStart"/>
      <w:r w:rsidRPr="005345D5">
        <w:rPr>
          <w:sz w:val="24"/>
          <w:szCs w:val="24"/>
        </w:rPr>
        <w:t>otitis</w:t>
      </w:r>
      <w:proofErr w:type="spellEnd"/>
      <w:r w:rsidRPr="005345D5">
        <w:rPr>
          <w:sz w:val="24"/>
          <w:szCs w:val="24"/>
        </w:rPr>
        <w:t xml:space="preserve"> media bør være begrænset til 5 dage. Dog kan 5-10 dages behandling anbefales hos patienter med risiko for komplikationer.</w:t>
      </w:r>
    </w:p>
    <w:p w14:paraId="15B36A2B" w14:textId="77777777" w:rsidR="00B003BF" w:rsidRPr="005345D5" w:rsidRDefault="00B003BF" w:rsidP="005345D5">
      <w:pPr>
        <w:ind w:left="851" w:hanging="851"/>
        <w:rPr>
          <w:sz w:val="24"/>
          <w:szCs w:val="24"/>
        </w:rPr>
      </w:pPr>
    </w:p>
    <w:p w14:paraId="1EFCAAD8" w14:textId="77777777" w:rsidR="00B003BF" w:rsidRPr="005345D5" w:rsidRDefault="00B003BF" w:rsidP="005345D5">
      <w:pPr>
        <w:ind w:left="851" w:hanging="851"/>
        <w:rPr>
          <w:b/>
          <w:sz w:val="24"/>
          <w:szCs w:val="24"/>
        </w:rPr>
      </w:pPr>
      <w:r w:rsidRPr="005345D5">
        <w:rPr>
          <w:b/>
          <w:sz w:val="24"/>
          <w:szCs w:val="24"/>
        </w:rPr>
        <w:t>4.3</w:t>
      </w:r>
      <w:r w:rsidRPr="005345D5">
        <w:rPr>
          <w:b/>
          <w:sz w:val="24"/>
          <w:szCs w:val="24"/>
        </w:rPr>
        <w:tab/>
        <w:t>Kontraindikationer</w:t>
      </w:r>
    </w:p>
    <w:p w14:paraId="053BD5D7" w14:textId="77777777" w:rsidR="00CA3A56" w:rsidRPr="005345D5" w:rsidRDefault="00B003BF" w:rsidP="005345D5">
      <w:pPr>
        <w:ind w:left="851" w:hanging="851"/>
        <w:rPr>
          <w:sz w:val="24"/>
          <w:szCs w:val="24"/>
        </w:rPr>
      </w:pPr>
      <w:r w:rsidRPr="005345D5">
        <w:rPr>
          <w:sz w:val="24"/>
          <w:szCs w:val="24"/>
        </w:rPr>
        <w:tab/>
      </w:r>
      <w:r w:rsidR="00CA3A56" w:rsidRPr="005345D5">
        <w:rPr>
          <w:sz w:val="24"/>
          <w:szCs w:val="24"/>
        </w:rPr>
        <w:t xml:space="preserve">Overfølsomhed over for </w:t>
      </w:r>
      <w:proofErr w:type="spellStart"/>
      <w:r w:rsidR="00CA3A56" w:rsidRPr="005345D5">
        <w:rPr>
          <w:sz w:val="24"/>
          <w:szCs w:val="24"/>
        </w:rPr>
        <w:t>phenoxymethylpenicillinkalium</w:t>
      </w:r>
      <w:proofErr w:type="spellEnd"/>
      <w:r w:rsidR="00CA3A56" w:rsidRPr="005345D5">
        <w:rPr>
          <w:sz w:val="24"/>
          <w:szCs w:val="24"/>
        </w:rPr>
        <w:t>, andre penicilliner eller over for et eller flere af hjælpestofferne anført i pkt. 6.1.</w:t>
      </w:r>
    </w:p>
    <w:p w14:paraId="63F8E309" w14:textId="77777777" w:rsidR="00B003BF" w:rsidRPr="005345D5" w:rsidRDefault="00B003BF" w:rsidP="005345D5">
      <w:pPr>
        <w:ind w:left="851" w:hanging="851"/>
        <w:rPr>
          <w:sz w:val="24"/>
          <w:szCs w:val="24"/>
        </w:rPr>
      </w:pPr>
    </w:p>
    <w:p w14:paraId="5E2AB13A" w14:textId="77777777" w:rsidR="00B003BF" w:rsidRPr="005345D5" w:rsidRDefault="00B003BF" w:rsidP="005345D5">
      <w:pPr>
        <w:ind w:left="851" w:hanging="851"/>
        <w:rPr>
          <w:b/>
          <w:sz w:val="24"/>
          <w:szCs w:val="24"/>
        </w:rPr>
      </w:pPr>
      <w:r w:rsidRPr="005345D5">
        <w:rPr>
          <w:b/>
          <w:sz w:val="24"/>
          <w:szCs w:val="24"/>
        </w:rPr>
        <w:t>4.4</w:t>
      </w:r>
      <w:r w:rsidRPr="005345D5">
        <w:rPr>
          <w:b/>
          <w:sz w:val="24"/>
          <w:szCs w:val="24"/>
        </w:rPr>
        <w:tab/>
        <w:t>Særlige advarsler og forsigtighedsregler vedrørende brugen</w:t>
      </w:r>
    </w:p>
    <w:p w14:paraId="7A5732FC" w14:textId="77777777" w:rsidR="00CA3A56" w:rsidRPr="005345D5" w:rsidRDefault="00B003BF" w:rsidP="005345D5">
      <w:pPr>
        <w:ind w:left="851" w:hanging="851"/>
        <w:rPr>
          <w:bCs/>
          <w:iCs/>
          <w:spacing w:val="-3"/>
          <w:sz w:val="24"/>
          <w:szCs w:val="24"/>
        </w:rPr>
      </w:pPr>
      <w:r w:rsidRPr="005345D5">
        <w:rPr>
          <w:sz w:val="24"/>
          <w:szCs w:val="24"/>
        </w:rPr>
        <w:tab/>
      </w:r>
      <w:r w:rsidR="00CA3A56" w:rsidRPr="005345D5">
        <w:rPr>
          <w:bCs/>
          <w:iCs/>
          <w:spacing w:val="-3"/>
          <w:sz w:val="24"/>
          <w:szCs w:val="24"/>
        </w:rPr>
        <w:t xml:space="preserve">Krydsallergi mellem penicilliner og </w:t>
      </w:r>
      <w:proofErr w:type="spellStart"/>
      <w:r w:rsidR="00CA3A56" w:rsidRPr="005345D5">
        <w:rPr>
          <w:bCs/>
          <w:iCs/>
          <w:spacing w:val="-3"/>
          <w:sz w:val="24"/>
          <w:szCs w:val="24"/>
        </w:rPr>
        <w:t>cefalosporiner</w:t>
      </w:r>
      <w:proofErr w:type="spellEnd"/>
      <w:r w:rsidR="00CA3A56" w:rsidRPr="005345D5">
        <w:rPr>
          <w:bCs/>
          <w:iCs/>
          <w:spacing w:val="-3"/>
          <w:sz w:val="24"/>
          <w:szCs w:val="24"/>
        </w:rPr>
        <w:t xml:space="preserve"> forekommer. </w:t>
      </w:r>
    </w:p>
    <w:p w14:paraId="7E4BF457" w14:textId="77777777" w:rsidR="00CA3A56" w:rsidRPr="005345D5" w:rsidRDefault="00CA3A56" w:rsidP="005345D5">
      <w:pPr>
        <w:ind w:left="851" w:hanging="851"/>
        <w:rPr>
          <w:i/>
          <w:sz w:val="24"/>
          <w:szCs w:val="24"/>
        </w:rPr>
      </w:pPr>
    </w:p>
    <w:p w14:paraId="42E9A51E" w14:textId="77777777" w:rsidR="00CA3A56" w:rsidRPr="005345D5" w:rsidRDefault="00CA3A56" w:rsidP="005345D5">
      <w:pPr>
        <w:ind w:left="851"/>
        <w:rPr>
          <w:sz w:val="24"/>
          <w:szCs w:val="24"/>
        </w:rPr>
      </w:pPr>
      <w:proofErr w:type="spellStart"/>
      <w:r w:rsidRPr="005345D5">
        <w:rPr>
          <w:sz w:val="24"/>
          <w:szCs w:val="24"/>
        </w:rPr>
        <w:t>Diaré</w:t>
      </w:r>
      <w:proofErr w:type="spellEnd"/>
      <w:r w:rsidRPr="005345D5">
        <w:rPr>
          <w:sz w:val="24"/>
          <w:szCs w:val="24"/>
        </w:rPr>
        <w:t>/</w:t>
      </w:r>
      <w:proofErr w:type="spellStart"/>
      <w:r w:rsidRPr="005345D5">
        <w:rPr>
          <w:sz w:val="24"/>
          <w:szCs w:val="24"/>
        </w:rPr>
        <w:t>pseudomembranøs</w:t>
      </w:r>
      <w:proofErr w:type="spellEnd"/>
      <w:r w:rsidRPr="005345D5">
        <w:rPr>
          <w:sz w:val="24"/>
          <w:szCs w:val="24"/>
        </w:rPr>
        <w:t xml:space="preserve"> </w:t>
      </w:r>
      <w:proofErr w:type="spellStart"/>
      <w:r w:rsidRPr="005345D5">
        <w:rPr>
          <w:sz w:val="24"/>
          <w:szCs w:val="24"/>
        </w:rPr>
        <w:t>colitis</w:t>
      </w:r>
      <w:proofErr w:type="spellEnd"/>
      <w:r w:rsidRPr="005345D5">
        <w:rPr>
          <w:sz w:val="24"/>
          <w:szCs w:val="24"/>
        </w:rPr>
        <w:t xml:space="preserve"> forårsaget af </w:t>
      </w:r>
      <w:proofErr w:type="spellStart"/>
      <w:r w:rsidRPr="005345D5">
        <w:rPr>
          <w:sz w:val="24"/>
          <w:szCs w:val="24"/>
        </w:rPr>
        <w:t>Clostridium</w:t>
      </w:r>
      <w:proofErr w:type="spellEnd"/>
      <w:r w:rsidRPr="005345D5">
        <w:rPr>
          <w:sz w:val="24"/>
          <w:szCs w:val="24"/>
        </w:rPr>
        <w:t xml:space="preserve"> difficile forekommer. Ved mistanke om </w:t>
      </w:r>
      <w:proofErr w:type="spellStart"/>
      <w:r w:rsidRPr="005345D5">
        <w:rPr>
          <w:sz w:val="24"/>
          <w:szCs w:val="24"/>
        </w:rPr>
        <w:t>pseudomembranøs</w:t>
      </w:r>
      <w:proofErr w:type="spellEnd"/>
      <w:r w:rsidRPr="005345D5">
        <w:rPr>
          <w:sz w:val="24"/>
          <w:szCs w:val="24"/>
        </w:rPr>
        <w:t xml:space="preserve"> </w:t>
      </w:r>
      <w:proofErr w:type="spellStart"/>
      <w:r w:rsidRPr="005345D5">
        <w:rPr>
          <w:sz w:val="24"/>
          <w:szCs w:val="24"/>
        </w:rPr>
        <w:t>colitis</w:t>
      </w:r>
      <w:proofErr w:type="spellEnd"/>
      <w:r w:rsidRPr="005345D5">
        <w:rPr>
          <w:sz w:val="24"/>
          <w:szCs w:val="24"/>
        </w:rPr>
        <w:t xml:space="preserve"> skal behandlingen seponeres omgående, og relevant antibiotisk behandling initieres.</w:t>
      </w:r>
    </w:p>
    <w:p w14:paraId="18703EF3" w14:textId="77777777" w:rsidR="00CA3A56" w:rsidRPr="005345D5" w:rsidRDefault="00CA3A56" w:rsidP="005345D5">
      <w:pPr>
        <w:ind w:left="851" w:hanging="851"/>
        <w:rPr>
          <w:i/>
          <w:sz w:val="24"/>
          <w:szCs w:val="24"/>
        </w:rPr>
      </w:pPr>
    </w:p>
    <w:p w14:paraId="252BBBF5" w14:textId="77777777" w:rsidR="00CA3A56" w:rsidRPr="005345D5" w:rsidRDefault="00CA3A56" w:rsidP="005345D5">
      <w:pPr>
        <w:ind w:left="851"/>
        <w:rPr>
          <w:spacing w:val="-3"/>
          <w:sz w:val="24"/>
          <w:szCs w:val="24"/>
        </w:rPr>
      </w:pPr>
      <w:r w:rsidRPr="005345D5">
        <w:rPr>
          <w:spacing w:val="-3"/>
          <w:sz w:val="24"/>
          <w:szCs w:val="24"/>
        </w:rPr>
        <w:t xml:space="preserve">Manifest </w:t>
      </w:r>
      <w:proofErr w:type="spellStart"/>
      <w:r w:rsidRPr="005345D5">
        <w:rPr>
          <w:spacing w:val="-3"/>
          <w:sz w:val="24"/>
          <w:szCs w:val="24"/>
        </w:rPr>
        <w:t>gastrointestinal</w:t>
      </w:r>
      <w:proofErr w:type="spellEnd"/>
      <w:r w:rsidRPr="005345D5">
        <w:rPr>
          <w:spacing w:val="-3"/>
          <w:sz w:val="24"/>
          <w:szCs w:val="24"/>
        </w:rPr>
        <w:t xml:space="preserve"> sygdom med vedvarende </w:t>
      </w:r>
      <w:proofErr w:type="spellStart"/>
      <w:r w:rsidRPr="005345D5">
        <w:rPr>
          <w:spacing w:val="-3"/>
          <w:sz w:val="24"/>
          <w:szCs w:val="24"/>
        </w:rPr>
        <w:t>diaré</w:t>
      </w:r>
      <w:proofErr w:type="spellEnd"/>
      <w:r w:rsidRPr="005345D5">
        <w:rPr>
          <w:spacing w:val="-3"/>
          <w:sz w:val="24"/>
          <w:szCs w:val="24"/>
        </w:rPr>
        <w:t xml:space="preserve"> eller opkastninger (pga. reduceret absorption).</w:t>
      </w:r>
    </w:p>
    <w:p w14:paraId="19D66B04" w14:textId="77777777" w:rsidR="00CA3A56" w:rsidRPr="005345D5" w:rsidRDefault="00CA3A56" w:rsidP="005345D5">
      <w:pPr>
        <w:ind w:left="851" w:hanging="851"/>
        <w:rPr>
          <w:spacing w:val="-3"/>
          <w:sz w:val="24"/>
          <w:szCs w:val="24"/>
        </w:rPr>
      </w:pPr>
    </w:p>
    <w:p w14:paraId="51D43718" w14:textId="77777777" w:rsidR="00CA3A56" w:rsidRPr="005345D5" w:rsidRDefault="00CA3A56" w:rsidP="005345D5">
      <w:pPr>
        <w:ind w:left="851"/>
        <w:rPr>
          <w:sz w:val="24"/>
          <w:szCs w:val="24"/>
        </w:rPr>
      </w:pPr>
      <w:r w:rsidRPr="005345D5">
        <w:rPr>
          <w:spacing w:val="-3"/>
          <w:sz w:val="24"/>
          <w:szCs w:val="24"/>
        </w:rPr>
        <w:t>Der bør udvises forsigtighed ved brug til patienter med a</w:t>
      </w:r>
      <w:r w:rsidRPr="005345D5">
        <w:rPr>
          <w:sz w:val="24"/>
          <w:szCs w:val="24"/>
        </w:rPr>
        <w:t xml:space="preserve">llergiske sygdomme eller astma </w:t>
      </w:r>
      <w:proofErr w:type="spellStart"/>
      <w:r w:rsidRPr="005345D5">
        <w:rPr>
          <w:sz w:val="24"/>
          <w:szCs w:val="24"/>
        </w:rPr>
        <w:t>bronchiale</w:t>
      </w:r>
      <w:proofErr w:type="spellEnd"/>
      <w:r w:rsidRPr="005345D5">
        <w:rPr>
          <w:sz w:val="24"/>
          <w:szCs w:val="24"/>
        </w:rPr>
        <w:t>.</w:t>
      </w:r>
    </w:p>
    <w:p w14:paraId="555267DD" w14:textId="77777777" w:rsidR="00CA3A56" w:rsidRPr="005345D5" w:rsidRDefault="00CA3A56" w:rsidP="005345D5">
      <w:pPr>
        <w:ind w:left="851" w:hanging="851"/>
        <w:rPr>
          <w:i/>
          <w:sz w:val="24"/>
          <w:szCs w:val="24"/>
        </w:rPr>
      </w:pPr>
    </w:p>
    <w:p w14:paraId="55676273" w14:textId="77777777" w:rsidR="00CA3A56" w:rsidRPr="005345D5" w:rsidRDefault="00CA3A56" w:rsidP="005345D5">
      <w:pPr>
        <w:ind w:left="851"/>
        <w:rPr>
          <w:i/>
          <w:sz w:val="24"/>
          <w:szCs w:val="24"/>
        </w:rPr>
      </w:pPr>
      <w:r w:rsidRPr="005345D5">
        <w:rPr>
          <w:sz w:val="24"/>
          <w:szCs w:val="24"/>
        </w:rPr>
        <w:t xml:space="preserve">Hvis patienten udvikler allergisk reaktion, skal behandlingen seponeres omgående, og behandling med adrenalin, antihistamin og </w:t>
      </w:r>
      <w:proofErr w:type="spellStart"/>
      <w:r w:rsidRPr="005345D5">
        <w:rPr>
          <w:sz w:val="24"/>
          <w:szCs w:val="24"/>
        </w:rPr>
        <w:t>kortikosteroid</w:t>
      </w:r>
      <w:proofErr w:type="spellEnd"/>
      <w:r w:rsidRPr="005345D5">
        <w:rPr>
          <w:sz w:val="24"/>
          <w:szCs w:val="24"/>
        </w:rPr>
        <w:t xml:space="preserve"> initieres.</w:t>
      </w:r>
    </w:p>
    <w:p w14:paraId="7A38B575" w14:textId="77777777" w:rsidR="00CA3A56" w:rsidRPr="005345D5" w:rsidRDefault="00CA3A56" w:rsidP="005345D5">
      <w:pPr>
        <w:ind w:left="851" w:hanging="851"/>
        <w:rPr>
          <w:sz w:val="24"/>
          <w:szCs w:val="24"/>
        </w:rPr>
      </w:pPr>
    </w:p>
    <w:p w14:paraId="6C9647FB" w14:textId="77777777" w:rsidR="00CA3A56" w:rsidRPr="005345D5" w:rsidRDefault="00CA3A56" w:rsidP="005345D5">
      <w:pPr>
        <w:ind w:left="851"/>
        <w:rPr>
          <w:i/>
          <w:sz w:val="24"/>
          <w:szCs w:val="24"/>
        </w:rPr>
      </w:pPr>
      <w:r w:rsidRPr="005345D5">
        <w:rPr>
          <w:sz w:val="24"/>
          <w:szCs w:val="24"/>
        </w:rPr>
        <w:t xml:space="preserve">Ved langvarig behandling skal der foretages </w:t>
      </w:r>
      <w:proofErr w:type="spellStart"/>
      <w:r w:rsidRPr="005345D5">
        <w:rPr>
          <w:sz w:val="24"/>
          <w:szCs w:val="24"/>
        </w:rPr>
        <w:t>hæmatologisk</w:t>
      </w:r>
      <w:proofErr w:type="spellEnd"/>
      <w:r w:rsidRPr="005345D5">
        <w:rPr>
          <w:sz w:val="24"/>
          <w:szCs w:val="24"/>
        </w:rPr>
        <w:t xml:space="preserve"> </w:t>
      </w:r>
      <w:proofErr w:type="spellStart"/>
      <w:r w:rsidRPr="005345D5">
        <w:rPr>
          <w:sz w:val="24"/>
          <w:szCs w:val="24"/>
        </w:rPr>
        <w:t>differentialtælling</w:t>
      </w:r>
      <w:proofErr w:type="spellEnd"/>
      <w:r w:rsidRPr="005345D5">
        <w:rPr>
          <w:sz w:val="24"/>
          <w:szCs w:val="24"/>
        </w:rPr>
        <w:t xml:space="preserve">, og lever- og nyrefunktion skal følges. </w:t>
      </w:r>
    </w:p>
    <w:p w14:paraId="5C545966" w14:textId="77777777" w:rsidR="00CA3A56" w:rsidRPr="005345D5" w:rsidRDefault="00CA3A56" w:rsidP="005345D5">
      <w:pPr>
        <w:ind w:left="851" w:hanging="851"/>
        <w:rPr>
          <w:sz w:val="24"/>
          <w:szCs w:val="24"/>
        </w:rPr>
      </w:pPr>
    </w:p>
    <w:p w14:paraId="2AF68994" w14:textId="77777777" w:rsidR="00CA3A56" w:rsidRPr="005345D5" w:rsidRDefault="00CA3A56" w:rsidP="005345D5">
      <w:pPr>
        <w:ind w:left="851"/>
        <w:rPr>
          <w:i/>
          <w:sz w:val="24"/>
          <w:szCs w:val="24"/>
        </w:rPr>
      </w:pPr>
      <w:r w:rsidRPr="005345D5">
        <w:rPr>
          <w:sz w:val="24"/>
          <w:szCs w:val="24"/>
        </w:rPr>
        <w:t>Non-enzymatiske urin-</w:t>
      </w:r>
      <w:proofErr w:type="spellStart"/>
      <w:r w:rsidRPr="005345D5">
        <w:rPr>
          <w:sz w:val="24"/>
          <w:szCs w:val="24"/>
        </w:rPr>
        <w:t>glucose</w:t>
      </w:r>
      <w:proofErr w:type="spellEnd"/>
      <w:r w:rsidRPr="005345D5">
        <w:rPr>
          <w:sz w:val="24"/>
          <w:szCs w:val="24"/>
        </w:rPr>
        <w:t xml:space="preserve"> tests, </w:t>
      </w:r>
      <w:proofErr w:type="spellStart"/>
      <w:r w:rsidRPr="005345D5">
        <w:rPr>
          <w:sz w:val="24"/>
          <w:szCs w:val="24"/>
        </w:rPr>
        <w:t>urobilinogen</w:t>
      </w:r>
      <w:proofErr w:type="spellEnd"/>
      <w:r w:rsidRPr="005345D5">
        <w:rPr>
          <w:sz w:val="24"/>
          <w:szCs w:val="24"/>
        </w:rPr>
        <w:t xml:space="preserve"> tests og tests med </w:t>
      </w:r>
      <w:proofErr w:type="spellStart"/>
      <w:r w:rsidRPr="005345D5">
        <w:rPr>
          <w:sz w:val="24"/>
          <w:szCs w:val="24"/>
        </w:rPr>
        <w:t>ninhydrin</w:t>
      </w:r>
      <w:proofErr w:type="spellEnd"/>
      <w:r w:rsidRPr="005345D5">
        <w:rPr>
          <w:sz w:val="24"/>
          <w:szCs w:val="24"/>
        </w:rPr>
        <w:t xml:space="preserve"> til kvantitativ bestemmelse af aminosyreindholdet i urin kan være falsk-positive ved brug af </w:t>
      </w:r>
      <w:proofErr w:type="spellStart"/>
      <w:r w:rsidRPr="005345D5">
        <w:rPr>
          <w:sz w:val="24"/>
          <w:szCs w:val="24"/>
        </w:rPr>
        <w:t>phenoxymethylpencillin</w:t>
      </w:r>
      <w:proofErr w:type="spellEnd"/>
      <w:r w:rsidRPr="005345D5">
        <w:rPr>
          <w:sz w:val="24"/>
          <w:szCs w:val="24"/>
        </w:rPr>
        <w:t>.</w:t>
      </w:r>
    </w:p>
    <w:p w14:paraId="4F08BF57" w14:textId="77777777" w:rsidR="00CA3A56" w:rsidRPr="0008378D" w:rsidRDefault="00CA3A56" w:rsidP="005345D5">
      <w:pPr>
        <w:ind w:left="851" w:hanging="851"/>
        <w:jc w:val="both"/>
        <w:rPr>
          <w:spacing w:val="-3"/>
          <w:sz w:val="24"/>
          <w:szCs w:val="24"/>
        </w:rPr>
      </w:pPr>
    </w:p>
    <w:p w14:paraId="1DA15EE0" w14:textId="4D05F405" w:rsidR="00CA3A56" w:rsidRPr="005345D5" w:rsidRDefault="00511376" w:rsidP="005345D5">
      <w:pPr>
        <w:ind w:left="851"/>
        <w:rPr>
          <w:spacing w:val="-3"/>
          <w:sz w:val="24"/>
          <w:szCs w:val="24"/>
        </w:rPr>
      </w:pPr>
      <w:proofErr w:type="spellStart"/>
      <w:r>
        <w:rPr>
          <w:spacing w:val="-3"/>
          <w:sz w:val="24"/>
          <w:szCs w:val="24"/>
        </w:rPr>
        <w:t>Phenoxymethylpenicillinkalium</w:t>
      </w:r>
      <w:proofErr w:type="spellEnd"/>
      <w:r>
        <w:rPr>
          <w:spacing w:val="-3"/>
          <w:sz w:val="24"/>
          <w:szCs w:val="24"/>
        </w:rPr>
        <w:t xml:space="preserve"> ”EQL Pharma”</w:t>
      </w:r>
      <w:r w:rsidR="00CA3A56" w:rsidRPr="005345D5">
        <w:rPr>
          <w:spacing w:val="-3"/>
          <w:sz w:val="24"/>
          <w:szCs w:val="24"/>
        </w:rPr>
        <w:t xml:space="preserve"> indeholder 2,1 mmol (81 mg) kalium pr. tablet.</w:t>
      </w:r>
    </w:p>
    <w:p w14:paraId="52C16AED" w14:textId="77777777" w:rsidR="00CA3A56" w:rsidRPr="005345D5" w:rsidRDefault="00CA3A56" w:rsidP="005345D5">
      <w:pPr>
        <w:ind w:left="851"/>
        <w:rPr>
          <w:spacing w:val="-3"/>
          <w:sz w:val="24"/>
          <w:szCs w:val="24"/>
        </w:rPr>
      </w:pPr>
      <w:r w:rsidRPr="005345D5">
        <w:rPr>
          <w:spacing w:val="-3"/>
          <w:sz w:val="24"/>
          <w:szCs w:val="24"/>
        </w:rPr>
        <w:t>Den indgivne mængde kalium bør, for patienter på kaliumfattig diæt, medregnes i patientens ”kaliumregnskab”, hvis den totale døgndosis af kalium overskrider 1 mmol.</w:t>
      </w:r>
    </w:p>
    <w:p w14:paraId="27F01479" w14:textId="77777777" w:rsidR="00B003BF" w:rsidRPr="005345D5" w:rsidRDefault="00B003BF" w:rsidP="005345D5">
      <w:pPr>
        <w:ind w:left="851" w:hanging="851"/>
        <w:rPr>
          <w:sz w:val="24"/>
          <w:szCs w:val="24"/>
        </w:rPr>
      </w:pPr>
    </w:p>
    <w:p w14:paraId="404E3169" w14:textId="77777777" w:rsidR="00B003BF" w:rsidRPr="005345D5" w:rsidRDefault="00B003BF" w:rsidP="005345D5">
      <w:pPr>
        <w:ind w:left="851" w:hanging="851"/>
        <w:rPr>
          <w:b/>
          <w:sz w:val="24"/>
          <w:szCs w:val="24"/>
        </w:rPr>
      </w:pPr>
      <w:r w:rsidRPr="005345D5">
        <w:rPr>
          <w:b/>
          <w:sz w:val="24"/>
          <w:szCs w:val="24"/>
        </w:rPr>
        <w:t>4.5</w:t>
      </w:r>
      <w:r w:rsidRPr="005345D5">
        <w:rPr>
          <w:b/>
          <w:sz w:val="24"/>
          <w:szCs w:val="24"/>
        </w:rPr>
        <w:tab/>
        <w:t>Interaktion med andre lægemidler og andre former for interaktion</w:t>
      </w:r>
    </w:p>
    <w:p w14:paraId="75D6E435" w14:textId="77777777" w:rsidR="00CA3A56" w:rsidRPr="005345D5" w:rsidRDefault="00B003BF" w:rsidP="005345D5">
      <w:pPr>
        <w:ind w:left="851" w:hanging="851"/>
        <w:rPr>
          <w:i/>
          <w:spacing w:val="-3"/>
          <w:sz w:val="24"/>
          <w:szCs w:val="24"/>
        </w:rPr>
      </w:pPr>
      <w:r w:rsidRPr="005345D5">
        <w:rPr>
          <w:sz w:val="24"/>
          <w:szCs w:val="24"/>
        </w:rPr>
        <w:tab/>
      </w:r>
      <w:proofErr w:type="spellStart"/>
      <w:r w:rsidR="00CA3A56" w:rsidRPr="005345D5">
        <w:rPr>
          <w:spacing w:val="-3"/>
          <w:sz w:val="24"/>
          <w:szCs w:val="24"/>
        </w:rPr>
        <w:t>Probenecid</w:t>
      </w:r>
      <w:proofErr w:type="spellEnd"/>
      <w:r w:rsidR="00CA3A56" w:rsidRPr="005345D5">
        <w:rPr>
          <w:spacing w:val="-3"/>
          <w:sz w:val="24"/>
          <w:szCs w:val="24"/>
        </w:rPr>
        <w:t xml:space="preserve"> hæmmer den </w:t>
      </w:r>
      <w:proofErr w:type="spellStart"/>
      <w:r w:rsidR="00CA3A56" w:rsidRPr="005345D5">
        <w:rPr>
          <w:spacing w:val="-3"/>
          <w:sz w:val="24"/>
          <w:szCs w:val="24"/>
        </w:rPr>
        <w:t>renale</w:t>
      </w:r>
      <w:proofErr w:type="spellEnd"/>
      <w:r w:rsidR="00CA3A56" w:rsidRPr="005345D5">
        <w:rPr>
          <w:spacing w:val="-3"/>
          <w:sz w:val="24"/>
          <w:szCs w:val="24"/>
        </w:rPr>
        <w:t xml:space="preserve"> </w:t>
      </w:r>
      <w:proofErr w:type="spellStart"/>
      <w:r w:rsidR="00CA3A56" w:rsidRPr="005345D5">
        <w:rPr>
          <w:spacing w:val="-3"/>
          <w:sz w:val="24"/>
          <w:szCs w:val="24"/>
        </w:rPr>
        <w:t>tubulære</w:t>
      </w:r>
      <w:proofErr w:type="spellEnd"/>
      <w:r w:rsidR="00CA3A56" w:rsidRPr="005345D5">
        <w:rPr>
          <w:spacing w:val="-3"/>
          <w:sz w:val="24"/>
          <w:szCs w:val="24"/>
        </w:rPr>
        <w:t xml:space="preserve"> udskillelse og øger serumkoncentrationen af penicillin.</w:t>
      </w:r>
    </w:p>
    <w:p w14:paraId="4FFDCD53" w14:textId="77777777" w:rsidR="00CA3A56" w:rsidRPr="005345D5" w:rsidRDefault="00CA3A56" w:rsidP="005345D5">
      <w:pPr>
        <w:ind w:left="851" w:hanging="851"/>
        <w:rPr>
          <w:sz w:val="24"/>
          <w:szCs w:val="24"/>
        </w:rPr>
      </w:pPr>
    </w:p>
    <w:p w14:paraId="56BABD98" w14:textId="77777777" w:rsidR="00CA3A56" w:rsidRPr="005345D5" w:rsidRDefault="00CA3A56" w:rsidP="0008378D">
      <w:pPr>
        <w:ind w:left="851"/>
        <w:rPr>
          <w:bCs/>
          <w:iCs/>
          <w:spacing w:val="-3"/>
          <w:sz w:val="24"/>
          <w:szCs w:val="24"/>
        </w:rPr>
      </w:pPr>
      <w:r w:rsidRPr="005345D5">
        <w:rPr>
          <w:bCs/>
          <w:iCs/>
          <w:spacing w:val="-3"/>
          <w:sz w:val="24"/>
          <w:szCs w:val="24"/>
        </w:rPr>
        <w:t xml:space="preserve">Samtidig indgift af </w:t>
      </w:r>
      <w:proofErr w:type="spellStart"/>
      <w:r w:rsidRPr="005345D5">
        <w:rPr>
          <w:bCs/>
          <w:iCs/>
          <w:spacing w:val="-3"/>
          <w:sz w:val="24"/>
          <w:szCs w:val="24"/>
        </w:rPr>
        <w:t>methotrexat</w:t>
      </w:r>
      <w:proofErr w:type="spellEnd"/>
      <w:r w:rsidRPr="005345D5">
        <w:rPr>
          <w:bCs/>
          <w:iCs/>
          <w:spacing w:val="-3"/>
          <w:sz w:val="24"/>
          <w:szCs w:val="24"/>
        </w:rPr>
        <w:t xml:space="preserve"> og </w:t>
      </w:r>
      <w:proofErr w:type="spellStart"/>
      <w:r w:rsidRPr="005345D5">
        <w:rPr>
          <w:bCs/>
          <w:iCs/>
          <w:spacing w:val="-3"/>
          <w:sz w:val="24"/>
          <w:szCs w:val="24"/>
        </w:rPr>
        <w:t>phenoxymethylpenicillinkalium</w:t>
      </w:r>
      <w:proofErr w:type="spellEnd"/>
      <w:r w:rsidRPr="005345D5">
        <w:rPr>
          <w:bCs/>
          <w:iCs/>
          <w:spacing w:val="-3"/>
          <w:sz w:val="24"/>
          <w:szCs w:val="24"/>
        </w:rPr>
        <w:t xml:space="preserve"> bør ske med forsigtighed, idet det kan føre til øget toksicitet af </w:t>
      </w:r>
      <w:proofErr w:type="spellStart"/>
      <w:r w:rsidRPr="005345D5">
        <w:rPr>
          <w:bCs/>
          <w:iCs/>
          <w:spacing w:val="-3"/>
          <w:sz w:val="24"/>
          <w:szCs w:val="24"/>
        </w:rPr>
        <w:t>methotrexat</w:t>
      </w:r>
      <w:proofErr w:type="spellEnd"/>
      <w:r w:rsidRPr="005345D5">
        <w:rPr>
          <w:bCs/>
          <w:iCs/>
          <w:spacing w:val="-3"/>
          <w:sz w:val="24"/>
          <w:szCs w:val="24"/>
        </w:rPr>
        <w:t>. Tæt monitorering af patienten kan være nødvendig.</w:t>
      </w:r>
    </w:p>
    <w:p w14:paraId="78C2D509" w14:textId="77777777" w:rsidR="00B003BF" w:rsidRPr="005345D5" w:rsidRDefault="00B003BF" w:rsidP="005345D5">
      <w:pPr>
        <w:ind w:left="851" w:hanging="851"/>
        <w:rPr>
          <w:sz w:val="24"/>
          <w:szCs w:val="24"/>
        </w:rPr>
      </w:pPr>
    </w:p>
    <w:p w14:paraId="6573B3A7" w14:textId="77777777" w:rsidR="00B003BF" w:rsidRPr="005345D5" w:rsidRDefault="00B003BF" w:rsidP="005345D5">
      <w:pPr>
        <w:ind w:left="851" w:hanging="851"/>
        <w:rPr>
          <w:b/>
          <w:sz w:val="24"/>
          <w:szCs w:val="24"/>
        </w:rPr>
      </w:pPr>
      <w:r w:rsidRPr="005345D5">
        <w:rPr>
          <w:b/>
          <w:sz w:val="24"/>
          <w:szCs w:val="24"/>
        </w:rPr>
        <w:t>4.6</w:t>
      </w:r>
      <w:r w:rsidRPr="005345D5">
        <w:rPr>
          <w:b/>
          <w:sz w:val="24"/>
          <w:szCs w:val="24"/>
        </w:rPr>
        <w:tab/>
        <w:t>Graviditet og amning</w:t>
      </w:r>
    </w:p>
    <w:p w14:paraId="735D2B96" w14:textId="77777777" w:rsidR="0008378D" w:rsidRDefault="0008378D" w:rsidP="005345D5">
      <w:pPr>
        <w:ind w:left="851" w:hanging="851"/>
        <w:rPr>
          <w:sz w:val="24"/>
          <w:szCs w:val="24"/>
        </w:rPr>
      </w:pPr>
    </w:p>
    <w:p w14:paraId="60CBFC67" w14:textId="77777777" w:rsidR="00CA3A56" w:rsidRPr="005345D5" w:rsidRDefault="00B003BF" w:rsidP="005345D5">
      <w:pPr>
        <w:ind w:left="851" w:hanging="851"/>
        <w:rPr>
          <w:spacing w:val="-3"/>
          <w:sz w:val="24"/>
          <w:szCs w:val="24"/>
        </w:rPr>
      </w:pPr>
      <w:r w:rsidRPr="005345D5">
        <w:rPr>
          <w:sz w:val="24"/>
          <w:szCs w:val="24"/>
        </w:rPr>
        <w:tab/>
      </w:r>
      <w:r w:rsidR="00CA3A56" w:rsidRPr="005345D5">
        <w:rPr>
          <w:spacing w:val="-3"/>
          <w:sz w:val="24"/>
          <w:szCs w:val="24"/>
        </w:rPr>
        <w:t>Graviditet:</w:t>
      </w:r>
    </w:p>
    <w:p w14:paraId="0C9ED962" w14:textId="5F6EFE43" w:rsidR="00CA3A56" w:rsidRPr="005345D5" w:rsidRDefault="00511376" w:rsidP="0008378D">
      <w:pPr>
        <w:ind w:left="851"/>
        <w:rPr>
          <w:spacing w:val="-3"/>
          <w:sz w:val="24"/>
          <w:szCs w:val="24"/>
        </w:rPr>
      </w:pPr>
      <w:proofErr w:type="spellStart"/>
      <w:r>
        <w:rPr>
          <w:spacing w:val="-3"/>
          <w:sz w:val="24"/>
          <w:szCs w:val="24"/>
        </w:rPr>
        <w:t>Phenoxymethylpenicillinkalium</w:t>
      </w:r>
      <w:proofErr w:type="spellEnd"/>
      <w:r>
        <w:rPr>
          <w:spacing w:val="-3"/>
          <w:sz w:val="24"/>
          <w:szCs w:val="24"/>
        </w:rPr>
        <w:t xml:space="preserve"> ”EQL Pharma”</w:t>
      </w:r>
      <w:r w:rsidR="00CA3A56" w:rsidRPr="005345D5">
        <w:rPr>
          <w:sz w:val="24"/>
          <w:szCs w:val="24"/>
        </w:rPr>
        <w:t xml:space="preserve"> </w:t>
      </w:r>
      <w:r w:rsidR="00CA3A56" w:rsidRPr="005345D5">
        <w:rPr>
          <w:spacing w:val="-3"/>
          <w:sz w:val="24"/>
          <w:szCs w:val="24"/>
        </w:rPr>
        <w:t>kan anvendes til gravide.</w:t>
      </w:r>
    </w:p>
    <w:p w14:paraId="45062F89" w14:textId="77777777" w:rsidR="00CA3A56" w:rsidRPr="0008378D" w:rsidRDefault="00CA3A56" w:rsidP="005345D5">
      <w:pPr>
        <w:ind w:left="851" w:hanging="851"/>
        <w:rPr>
          <w:iCs/>
          <w:spacing w:val="-3"/>
          <w:sz w:val="24"/>
          <w:szCs w:val="24"/>
        </w:rPr>
      </w:pPr>
    </w:p>
    <w:p w14:paraId="195A77AF" w14:textId="77777777" w:rsidR="00CA3A56" w:rsidRPr="005345D5" w:rsidRDefault="00CA3A56" w:rsidP="0008378D">
      <w:pPr>
        <w:ind w:left="851"/>
        <w:rPr>
          <w:iCs/>
          <w:spacing w:val="-3"/>
          <w:sz w:val="24"/>
          <w:szCs w:val="24"/>
        </w:rPr>
      </w:pPr>
      <w:r w:rsidRPr="005345D5">
        <w:rPr>
          <w:iCs/>
          <w:spacing w:val="-3"/>
          <w:sz w:val="24"/>
          <w:szCs w:val="24"/>
        </w:rPr>
        <w:t>Ingen kendte risici ved anvendelse under graviditet.</w:t>
      </w:r>
    </w:p>
    <w:p w14:paraId="3EAE310B" w14:textId="77777777" w:rsidR="00CA3A56" w:rsidRDefault="00CA3A56" w:rsidP="005345D5">
      <w:pPr>
        <w:ind w:left="851" w:hanging="851"/>
        <w:rPr>
          <w:i/>
          <w:spacing w:val="-3"/>
          <w:sz w:val="24"/>
          <w:szCs w:val="24"/>
        </w:rPr>
      </w:pPr>
    </w:p>
    <w:p w14:paraId="0245D5E3" w14:textId="77777777" w:rsidR="00511376" w:rsidRPr="005345D5" w:rsidRDefault="00511376" w:rsidP="005345D5">
      <w:pPr>
        <w:ind w:left="851" w:hanging="851"/>
        <w:rPr>
          <w:i/>
          <w:spacing w:val="-3"/>
          <w:sz w:val="24"/>
          <w:szCs w:val="24"/>
        </w:rPr>
      </w:pPr>
    </w:p>
    <w:p w14:paraId="3B9C3CE0" w14:textId="77777777" w:rsidR="00CA3A56" w:rsidRPr="005345D5" w:rsidRDefault="00CA3A56" w:rsidP="0008378D">
      <w:pPr>
        <w:ind w:left="851"/>
        <w:rPr>
          <w:spacing w:val="-3"/>
          <w:sz w:val="24"/>
          <w:szCs w:val="24"/>
        </w:rPr>
      </w:pPr>
      <w:r w:rsidRPr="005345D5">
        <w:rPr>
          <w:spacing w:val="-3"/>
          <w:sz w:val="24"/>
          <w:szCs w:val="24"/>
        </w:rPr>
        <w:lastRenderedPageBreak/>
        <w:t>Amning:</w:t>
      </w:r>
    </w:p>
    <w:p w14:paraId="73D83AF5" w14:textId="77777777" w:rsidR="00CA3A56" w:rsidRPr="005345D5" w:rsidRDefault="00CA3A56" w:rsidP="0008378D">
      <w:pPr>
        <w:ind w:left="851"/>
        <w:rPr>
          <w:spacing w:val="-3"/>
          <w:sz w:val="24"/>
          <w:szCs w:val="24"/>
        </w:rPr>
      </w:pPr>
      <w:proofErr w:type="spellStart"/>
      <w:r w:rsidRPr="005345D5">
        <w:rPr>
          <w:spacing w:val="-3"/>
          <w:sz w:val="24"/>
          <w:szCs w:val="24"/>
        </w:rPr>
        <w:t>Phenoxymethylpenicillinkalium</w:t>
      </w:r>
      <w:proofErr w:type="spellEnd"/>
      <w:r w:rsidRPr="005345D5">
        <w:rPr>
          <w:spacing w:val="-3"/>
          <w:sz w:val="24"/>
          <w:szCs w:val="24"/>
        </w:rPr>
        <w:t xml:space="preserve"> kan anvendes i </w:t>
      </w:r>
      <w:proofErr w:type="spellStart"/>
      <w:r w:rsidRPr="005345D5">
        <w:rPr>
          <w:spacing w:val="-3"/>
          <w:sz w:val="24"/>
          <w:szCs w:val="24"/>
        </w:rPr>
        <w:t>ammeperioden</w:t>
      </w:r>
      <w:proofErr w:type="spellEnd"/>
      <w:r w:rsidRPr="005345D5">
        <w:rPr>
          <w:spacing w:val="-3"/>
          <w:sz w:val="24"/>
          <w:szCs w:val="24"/>
        </w:rPr>
        <w:t>.</w:t>
      </w:r>
    </w:p>
    <w:p w14:paraId="495AC430" w14:textId="77777777" w:rsidR="00CA3A56" w:rsidRPr="005345D5" w:rsidRDefault="00CA3A56" w:rsidP="005345D5">
      <w:pPr>
        <w:ind w:left="851" w:hanging="851"/>
        <w:rPr>
          <w:strike/>
          <w:spacing w:val="-3"/>
          <w:sz w:val="24"/>
          <w:szCs w:val="24"/>
        </w:rPr>
      </w:pPr>
    </w:p>
    <w:p w14:paraId="3A253097" w14:textId="77777777" w:rsidR="00CA3A56" w:rsidRPr="005345D5" w:rsidRDefault="00CA3A56" w:rsidP="0008378D">
      <w:pPr>
        <w:ind w:left="851"/>
        <w:rPr>
          <w:spacing w:val="-3"/>
          <w:sz w:val="24"/>
          <w:szCs w:val="24"/>
        </w:rPr>
      </w:pPr>
      <w:proofErr w:type="spellStart"/>
      <w:r w:rsidRPr="005345D5">
        <w:rPr>
          <w:bCs/>
          <w:iCs/>
          <w:sz w:val="24"/>
          <w:szCs w:val="24"/>
        </w:rPr>
        <w:t>Phenoxymethylpenicillin</w:t>
      </w:r>
      <w:proofErr w:type="spellEnd"/>
      <w:r w:rsidRPr="005345D5">
        <w:rPr>
          <w:sz w:val="24"/>
          <w:szCs w:val="24"/>
        </w:rPr>
        <w:t xml:space="preserve"> </w:t>
      </w:r>
      <w:r w:rsidRPr="005345D5">
        <w:rPr>
          <w:iCs/>
          <w:spacing w:val="-3"/>
          <w:sz w:val="24"/>
          <w:szCs w:val="24"/>
        </w:rPr>
        <w:t>passerer over i modermælk, men risiko for at barnet påvirkes synes usandsynlig med terapeutiske doser.</w:t>
      </w:r>
      <w:r w:rsidRPr="005345D5">
        <w:rPr>
          <w:spacing w:val="-3"/>
          <w:sz w:val="24"/>
          <w:szCs w:val="24"/>
        </w:rPr>
        <w:t xml:space="preserve"> </w:t>
      </w:r>
    </w:p>
    <w:p w14:paraId="389CA6D4" w14:textId="77777777" w:rsidR="00B003BF" w:rsidRPr="005345D5" w:rsidRDefault="00B003BF" w:rsidP="005345D5">
      <w:pPr>
        <w:ind w:left="851" w:hanging="851"/>
        <w:rPr>
          <w:sz w:val="24"/>
          <w:szCs w:val="24"/>
        </w:rPr>
      </w:pPr>
    </w:p>
    <w:p w14:paraId="6CB8E582" w14:textId="77777777" w:rsidR="00B003BF" w:rsidRPr="005345D5" w:rsidRDefault="00B003BF" w:rsidP="005345D5">
      <w:pPr>
        <w:ind w:left="851" w:hanging="851"/>
        <w:rPr>
          <w:b/>
          <w:sz w:val="24"/>
          <w:szCs w:val="24"/>
        </w:rPr>
      </w:pPr>
      <w:r w:rsidRPr="005345D5">
        <w:rPr>
          <w:b/>
          <w:sz w:val="24"/>
          <w:szCs w:val="24"/>
        </w:rPr>
        <w:t>4.7</w:t>
      </w:r>
      <w:r w:rsidRPr="005345D5">
        <w:rPr>
          <w:b/>
          <w:sz w:val="24"/>
          <w:szCs w:val="24"/>
        </w:rPr>
        <w:tab/>
        <w:t>Virkninger på evnen til at føre motorkøretøj eller betjene maskiner</w:t>
      </w:r>
    </w:p>
    <w:p w14:paraId="27467413" w14:textId="77777777" w:rsidR="00CA3A56" w:rsidRPr="005345D5" w:rsidRDefault="00B003BF" w:rsidP="005345D5">
      <w:pPr>
        <w:ind w:left="851" w:hanging="851"/>
        <w:rPr>
          <w:spacing w:val="-3"/>
          <w:sz w:val="24"/>
          <w:szCs w:val="24"/>
        </w:rPr>
      </w:pPr>
      <w:r w:rsidRPr="005345D5">
        <w:rPr>
          <w:sz w:val="24"/>
          <w:szCs w:val="24"/>
        </w:rPr>
        <w:tab/>
      </w:r>
      <w:r w:rsidR="00CA3A56" w:rsidRPr="005345D5">
        <w:rPr>
          <w:spacing w:val="-3"/>
          <w:sz w:val="24"/>
          <w:szCs w:val="24"/>
        </w:rPr>
        <w:t>Ikke mærkning.</w:t>
      </w:r>
    </w:p>
    <w:p w14:paraId="2804E24E" w14:textId="3AC26E8E" w:rsidR="00CA3A56" w:rsidRPr="005345D5" w:rsidRDefault="00511376" w:rsidP="0008378D">
      <w:pPr>
        <w:ind w:left="851"/>
        <w:rPr>
          <w:spacing w:val="-3"/>
          <w:sz w:val="24"/>
          <w:szCs w:val="24"/>
        </w:rPr>
      </w:pPr>
      <w:proofErr w:type="spellStart"/>
      <w:r>
        <w:rPr>
          <w:spacing w:val="-3"/>
          <w:sz w:val="24"/>
          <w:szCs w:val="24"/>
        </w:rPr>
        <w:t>Phenoxymethylpenicillinkalium</w:t>
      </w:r>
      <w:proofErr w:type="spellEnd"/>
      <w:r>
        <w:rPr>
          <w:spacing w:val="-3"/>
          <w:sz w:val="24"/>
          <w:szCs w:val="24"/>
        </w:rPr>
        <w:t xml:space="preserve"> ”EQL Pharma”</w:t>
      </w:r>
      <w:r w:rsidR="00CA3A56" w:rsidRPr="005345D5">
        <w:rPr>
          <w:sz w:val="24"/>
          <w:szCs w:val="24"/>
        </w:rPr>
        <w:t xml:space="preserve"> </w:t>
      </w:r>
      <w:r w:rsidR="00CA3A56" w:rsidRPr="005345D5">
        <w:rPr>
          <w:spacing w:val="-3"/>
          <w:sz w:val="24"/>
          <w:szCs w:val="24"/>
        </w:rPr>
        <w:t>påvirker ikke eller kun i ubetydelig grad evnen til at føre motorkøretøj eller betjene maskiner.</w:t>
      </w:r>
    </w:p>
    <w:p w14:paraId="0154AA8B" w14:textId="77777777" w:rsidR="00B003BF" w:rsidRPr="005345D5" w:rsidRDefault="00B003BF" w:rsidP="005345D5">
      <w:pPr>
        <w:ind w:left="851" w:hanging="851"/>
        <w:rPr>
          <w:sz w:val="24"/>
          <w:szCs w:val="24"/>
        </w:rPr>
      </w:pPr>
    </w:p>
    <w:p w14:paraId="281F4002" w14:textId="77777777" w:rsidR="00B003BF" w:rsidRPr="005345D5" w:rsidRDefault="00B003BF" w:rsidP="005345D5">
      <w:pPr>
        <w:ind w:left="851" w:hanging="851"/>
        <w:rPr>
          <w:b/>
          <w:sz w:val="24"/>
          <w:szCs w:val="24"/>
        </w:rPr>
      </w:pPr>
      <w:r w:rsidRPr="005345D5">
        <w:rPr>
          <w:b/>
          <w:sz w:val="24"/>
          <w:szCs w:val="24"/>
        </w:rPr>
        <w:t>4.8</w:t>
      </w:r>
      <w:r w:rsidRPr="005345D5">
        <w:rPr>
          <w:b/>
          <w:sz w:val="24"/>
          <w:szCs w:val="24"/>
        </w:rPr>
        <w:tab/>
        <w:t>Bivirkninger</w:t>
      </w:r>
    </w:p>
    <w:p w14:paraId="6A288F32" w14:textId="77777777" w:rsidR="00CA3A56" w:rsidRPr="005345D5" w:rsidRDefault="00B003BF" w:rsidP="005345D5">
      <w:pPr>
        <w:ind w:left="851" w:hanging="851"/>
        <w:rPr>
          <w:spacing w:val="-3"/>
          <w:sz w:val="24"/>
          <w:szCs w:val="24"/>
        </w:rPr>
      </w:pPr>
      <w:r w:rsidRPr="005345D5">
        <w:rPr>
          <w:sz w:val="24"/>
          <w:szCs w:val="24"/>
        </w:rPr>
        <w:tab/>
      </w:r>
      <w:r w:rsidR="00CA3A56" w:rsidRPr="005345D5">
        <w:rPr>
          <w:spacing w:val="-3"/>
          <w:sz w:val="24"/>
          <w:szCs w:val="24"/>
        </w:rPr>
        <w:t>Cirka 5 % af de behandlede patienter kan forvente at få bivirkninger.</w:t>
      </w:r>
    </w:p>
    <w:p w14:paraId="310A6C7F" w14:textId="77777777" w:rsidR="00CA3A56" w:rsidRPr="005345D5" w:rsidRDefault="00CA3A56" w:rsidP="0008378D">
      <w:pPr>
        <w:ind w:left="851"/>
        <w:rPr>
          <w:i/>
          <w:sz w:val="24"/>
          <w:szCs w:val="24"/>
        </w:rPr>
      </w:pPr>
      <w:r w:rsidRPr="005345D5">
        <w:rPr>
          <w:spacing w:val="-3"/>
          <w:sz w:val="24"/>
          <w:szCs w:val="24"/>
        </w:rPr>
        <w:t xml:space="preserve">Mest almindelig er </w:t>
      </w:r>
      <w:proofErr w:type="spellStart"/>
      <w:r w:rsidRPr="005345D5">
        <w:rPr>
          <w:spacing w:val="-3"/>
          <w:sz w:val="24"/>
          <w:szCs w:val="24"/>
        </w:rPr>
        <w:t>gastrointestinale</w:t>
      </w:r>
      <w:proofErr w:type="spellEnd"/>
      <w:r w:rsidRPr="005345D5">
        <w:rPr>
          <w:spacing w:val="-3"/>
          <w:sz w:val="24"/>
          <w:szCs w:val="24"/>
        </w:rPr>
        <w:t xml:space="preserve"> gener med </w:t>
      </w:r>
      <w:proofErr w:type="spellStart"/>
      <w:r w:rsidRPr="005345D5">
        <w:rPr>
          <w:spacing w:val="-3"/>
          <w:sz w:val="24"/>
          <w:szCs w:val="24"/>
        </w:rPr>
        <w:t>diaré</w:t>
      </w:r>
      <w:proofErr w:type="spellEnd"/>
      <w:r w:rsidRPr="005345D5">
        <w:rPr>
          <w:spacing w:val="-3"/>
          <w:sz w:val="24"/>
          <w:szCs w:val="24"/>
        </w:rPr>
        <w:t xml:space="preserve">. </w:t>
      </w:r>
    </w:p>
    <w:p w14:paraId="77F11D39" w14:textId="77777777" w:rsidR="00CA3A56" w:rsidRPr="005345D5" w:rsidRDefault="00CA3A56" w:rsidP="005345D5">
      <w:pPr>
        <w:ind w:left="851" w:hanging="851"/>
        <w:jc w:val="both"/>
        <w:rPr>
          <w:sz w:val="24"/>
          <w:szCs w:val="24"/>
        </w:rPr>
      </w:pPr>
      <w:r w:rsidRPr="005345D5">
        <w:rPr>
          <w:sz w:val="24"/>
          <w:szCs w:val="24"/>
        </w:rPr>
        <w:tab/>
      </w:r>
    </w:p>
    <w:tbl>
      <w:tblPr>
        <w:tblW w:w="8930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465"/>
      </w:tblGrid>
      <w:tr w:rsidR="00CA3A56" w:rsidRPr="005345D5" w14:paraId="29A8785A" w14:textId="77777777" w:rsidTr="001D2CCC">
        <w:trPr>
          <w:trHeight w:val="340"/>
        </w:trPr>
        <w:tc>
          <w:tcPr>
            <w:tcW w:w="4465" w:type="dxa"/>
          </w:tcPr>
          <w:p w14:paraId="77FB12C8" w14:textId="77777777" w:rsidR="00CA3A56" w:rsidRPr="005345D5" w:rsidRDefault="00CA3A56" w:rsidP="0008378D">
            <w:pPr>
              <w:ind w:left="72"/>
              <w:rPr>
                <w:b/>
                <w:sz w:val="24"/>
                <w:szCs w:val="24"/>
              </w:rPr>
            </w:pPr>
            <w:r w:rsidRPr="005345D5">
              <w:rPr>
                <w:b/>
                <w:sz w:val="24"/>
                <w:szCs w:val="24"/>
              </w:rPr>
              <w:t>Blod og lymfesystem</w:t>
            </w:r>
          </w:p>
          <w:p w14:paraId="760C8541" w14:textId="77777777" w:rsidR="00CA3A56" w:rsidRPr="005345D5" w:rsidRDefault="00CA3A56" w:rsidP="0008378D">
            <w:pPr>
              <w:suppressAutoHyphens/>
              <w:ind w:left="72"/>
              <w:rPr>
                <w:sz w:val="24"/>
                <w:szCs w:val="24"/>
              </w:rPr>
            </w:pPr>
            <w:r w:rsidRPr="005345D5">
              <w:rPr>
                <w:sz w:val="24"/>
                <w:szCs w:val="24"/>
              </w:rPr>
              <w:t xml:space="preserve">Ikke almindelig (≥1/1.000 og &lt;1/100) </w:t>
            </w:r>
          </w:p>
          <w:p w14:paraId="5960FF87" w14:textId="77777777" w:rsidR="00CA3A56" w:rsidRPr="005345D5" w:rsidRDefault="00CA3A56" w:rsidP="0008378D">
            <w:pPr>
              <w:ind w:left="72"/>
              <w:rPr>
                <w:sz w:val="24"/>
                <w:szCs w:val="24"/>
              </w:rPr>
            </w:pPr>
          </w:p>
          <w:p w14:paraId="7937D40D" w14:textId="77777777" w:rsidR="00CA3A56" w:rsidRPr="005345D5" w:rsidRDefault="00CA3A56" w:rsidP="0008378D">
            <w:pPr>
              <w:suppressAutoHyphens/>
              <w:ind w:left="72"/>
              <w:rPr>
                <w:sz w:val="24"/>
                <w:szCs w:val="24"/>
              </w:rPr>
            </w:pPr>
            <w:r w:rsidRPr="005345D5">
              <w:rPr>
                <w:sz w:val="24"/>
                <w:szCs w:val="24"/>
              </w:rPr>
              <w:t xml:space="preserve">Meget sjælden (&lt;1/10.000, inklusiv enkeltstående tilfælde) </w:t>
            </w:r>
          </w:p>
        </w:tc>
        <w:tc>
          <w:tcPr>
            <w:tcW w:w="4465" w:type="dxa"/>
          </w:tcPr>
          <w:p w14:paraId="6DCEFA25" w14:textId="77777777" w:rsidR="00CA3A56" w:rsidRPr="005345D5" w:rsidRDefault="00CA3A56" w:rsidP="0008378D">
            <w:pPr>
              <w:ind w:left="72"/>
              <w:rPr>
                <w:sz w:val="24"/>
                <w:szCs w:val="24"/>
              </w:rPr>
            </w:pPr>
          </w:p>
          <w:p w14:paraId="385F4E5C" w14:textId="77777777" w:rsidR="00CA3A56" w:rsidRPr="005345D5" w:rsidRDefault="00CA3A56" w:rsidP="0008378D">
            <w:pPr>
              <w:ind w:left="72"/>
              <w:rPr>
                <w:i/>
                <w:sz w:val="24"/>
                <w:szCs w:val="24"/>
              </w:rPr>
            </w:pPr>
            <w:proofErr w:type="spellStart"/>
            <w:r w:rsidRPr="005345D5">
              <w:rPr>
                <w:bCs/>
                <w:iCs/>
                <w:spacing w:val="-2"/>
                <w:sz w:val="24"/>
                <w:szCs w:val="24"/>
              </w:rPr>
              <w:t>Eosinofili</w:t>
            </w:r>
            <w:proofErr w:type="spellEnd"/>
            <w:r w:rsidRPr="005345D5">
              <w:rPr>
                <w:bCs/>
                <w:iCs/>
                <w:spacing w:val="-2"/>
                <w:sz w:val="24"/>
                <w:szCs w:val="24"/>
              </w:rPr>
              <w:t>.</w:t>
            </w:r>
            <w:r w:rsidRPr="005345D5">
              <w:rPr>
                <w:sz w:val="24"/>
                <w:szCs w:val="24"/>
              </w:rPr>
              <w:t xml:space="preserve"> </w:t>
            </w:r>
          </w:p>
          <w:p w14:paraId="3B4DEF12" w14:textId="77777777" w:rsidR="00CA3A56" w:rsidRPr="005345D5" w:rsidRDefault="00CA3A56" w:rsidP="0008378D">
            <w:pPr>
              <w:ind w:left="72"/>
              <w:rPr>
                <w:sz w:val="24"/>
                <w:szCs w:val="24"/>
              </w:rPr>
            </w:pPr>
          </w:p>
          <w:p w14:paraId="37D9629A" w14:textId="77777777" w:rsidR="00CA3A56" w:rsidRPr="005345D5" w:rsidRDefault="00CA3A56" w:rsidP="0008378D">
            <w:pPr>
              <w:ind w:left="72"/>
              <w:rPr>
                <w:sz w:val="24"/>
                <w:szCs w:val="24"/>
              </w:rPr>
            </w:pPr>
            <w:proofErr w:type="spellStart"/>
            <w:r w:rsidRPr="005345D5">
              <w:rPr>
                <w:sz w:val="24"/>
                <w:szCs w:val="24"/>
              </w:rPr>
              <w:t>Hæmolytisk</w:t>
            </w:r>
            <w:proofErr w:type="spellEnd"/>
            <w:r w:rsidRPr="005345D5">
              <w:rPr>
                <w:sz w:val="24"/>
                <w:szCs w:val="24"/>
              </w:rPr>
              <w:t xml:space="preserve"> anæmi, </w:t>
            </w:r>
            <w:proofErr w:type="spellStart"/>
            <w:r w:rsidRPr="005345D5">
              <w:rPr>
                <w:sz w:val="24"/>
                <w:szCs w:val="24"/>
              </w:rPr>
              <w:t>leukopeni</w:t>
            </w:r>
            <w:proofErr w:type="spellEnd"/>
            <w:r w:rsidRPr="005345D5">
              <w:rPr>
                <w:sz w:val="24"/>
                <w:szCs w:val="24"/>
              </w:rPr>
              <w:t xml:space="preserve">, </w:t>
            </w:r>
            <w:proofErr w:type="spellStart"/>
            <w:r w:rsidRPr="005345D5">
              <w:rPr>
                <w:sz w:val="24"/>
                <w:szCs w:val="24"/>
              </w:rPr>
              <w:t>trombocytopeni</w:t>
            </w:r>
            <w:proofErr w:type="spellEnd"/>
            <w:r w:rsidRPr="005345D5">
              <w:rPr>
                <w:sz w:val="24"/>
                <w:szCs w:val="24"/>
              </w:rPr>
              <w:t xml:space="preserve">, </w:t>
            </w:r>
            <w:proofErr w:type="spellStart"/>
            <w:r w:rsidRPr="005345D5">
              <w:rPr>
                <w:sz w:val="24"/>
                <w:szCs w:val="24"/>
              </w:rPr>
              <w:t>agranulocytose</w:t>
            </w:r>
            <w:proofErr w:type="spellEnd"/>
            <w:r w:rsidRPr="005345D5">
              <w:rPr>
                <w:sz w:val="24"/>
                <w:szCs w:val="24"/>
              </w:rPr>
              <w:t>.</w:t>
            </w:r>
          </w:p>
        </w:tc>
      </w:tr>
      <w:tr w:rsidR="00CA3A56" w:rsidRPr="005345D5" w14:paraId="43732F2D" w14:textId="77777777" w:rsidTr="001D2CCC">
        <w:trPr>
          <w:trHeight w:val="340"/>
        </w:trPr>
        <w:tc>
          <w:tcPr>
            <w:tcW w:w="4465" w:type="dxa"/>
          </w:tcPr>
          <w:p w14:paraId="3F1DD655" w14:textId="77777777" w:rsidR="00CA3A56" w:rsidRPr="005345D5" w:rsidRDefault="00CA3A56" w:rsidP="0008378D">
            <w:pPr>
              <w:ind w:left="72"/>
              <w:rPr>
                <w:b/>
                <w:sz w:val="24"/>
                <w:szCs w:val="24"/>
              </w:rPr>
            </w:pPr>
            <w:r w:rsidRPr="005345D5">
              <w:rPr>
                <w:b/>
                <w:sz w:val="24"/>
                <w:szCs w:val="24"/>
              </w:rPr>
              <w:t>Immunsystemet</w:t>
            </w:r>
          </w:p>
          <w:p w14:paraId="76B45936" w14:textId="77777777" w:rsidR="00CA3A56" w:rsidRPr="005345D5" w:rsidRDefault="00CA3A56" w:rsidP="0008378D">
            <w:pPr>
              <w:ind w:left="72"/>
              <w:rPr>
                <w:sz w:val="24"/>
                <w:szCs w:val="24"/>
                <w:lang w:val="nb-NO"/>
              </w:rPr>
            </w:pPr>
            <w:r w:rsidRPr="005345D5">
              <w:rPr>
                <w:spacing w:val="-3"/>
                <w:sz w:val="24"/>
                <w:szCs w:val="24"/>
              </w:rPr>
              <w:t>Sjælden (</w:t>
            </w:r>
            <w:r w:rsidRPr="005345D5">
              <w:rPr>
                <w:sz w:val="24"/>
                <w:szCs w:val="24"/>
              </w:rPr>
              <w:t>≥</w:t>
            </w:r>
            <w:r w:rsidRPr="005345D5">
              <w:rPr>
                <w:spacing w:val="-3"/>
                <w:sz w:val="24"/>
                <w:szCs w:val="24"/>
              </w:rPr>
              <w:t xml:space="preserve">1/10.000 og </w:t>
            </w:r>
            <w:proofErr w:type="gramStart"/>
            <w:r w:rsidRPr="005345D5">
              <w:rPr>
                <w:spacing w:val="-3"/>
                <w:sz w:val="24"/>
                <w:szCs w:val="24"/>
              </w:rPr>
              <w:t>&lt; 1</w:t>
            </w:r>
            <w:proofErr w:type="gramEnd"/>
            <w:r w:rsidRPr="005345D5">
              <w:rPr>
                <w:spacing w:val="-3"/>
                <w:sz w:val="24"/>
                <w:szCs w:val="24"/>
              </w:rPr>
              <w:t xml:space="preserve">/1.000) </w:t>
            </w:r>
          </w:p>
        </w:tc>
        <w:tc>
          <w:tcPr>
            <w:tcW w:w="4465" w:type="dxa"/>
          </w:tcPr>
          <w:p w14:paraId="7FCF60C1" w14:textId="77777777" w:rsidR="00CA3A56" w:rsidRPr="005345D5" w:rsidRDefault="00CA3A56" w:rsidP="0008378D">
            <w:pPr>
              <w:ind w:left="72"/>
              <w:rPr>
                <w:sz w:val="24"/>
                <w:szCs w:val="24"/>
              </w:rPr>
            </w:pPr>
          </w:p>
          <w:p w14:paraId="51BFBAEE" w14:textId="77777777" w:rsidR="00CA3A56" w:rsidRPr="005345D5" w:rsidRDefault="00CA3A56" w:rsidP="0008378D">
            <w:pPr>
              <w:ind w:left="72"/>
              <w:rPr>
                <w:spacing w:val="-3"/>
                <w:sz w:val="24"/>
                <w:szCs w:val="24"/>
              </w:rPr>
            </w:pPr>
            <w:proofErr w:type="spellStart"/>
            <w:r w:rsidRPr="005345D5">
              <w:rPr>
                <w:spacing w:val="-3"/>
                <w:sz w:val="24"/>
                <w:szCs w:val="24"/>
              </w:rPr>
              <w:t>Anafylaktisk</w:t>
            </w:r>
            <w:proofErr w:type="spellEnd"/>
            <w:r w:rsidRPr="005345D5">
              <w:rPr>
                <w:spacing w:val="-3"/>
                <w:sz w:val="24"/>
                <w:szCs w:val="24"/>
              </w:rPr>
              <w:t xml:space="preserve"> reaktion inklusiv </w:t>
            </w:r>
            <w:proofErr w:type="spellStart"/>
            <w:r w:rsidRPr="005345D5">
              <w:rPr>
                <w:spacing w:val="-3"/>
                <w:sz w:val="24"/>
                <w:szCs w:val="24"/>
              </w:rPr>
              <w:t>anafylaktisk</w:t>
            </w:r>
            <w:proofErr w:type="spellEnd"/>
            <w:r w:rsidRPr="005345D5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345D5">
              <w:rPr>
                <w:spacing w:val="-3"/>
                <w:sz w:val="24"/>
                <w:szCs w:val="24"/>
              </w:rPr>
              <w:t>shock</w:t>
            </w:r>
            <w:proofErr w:type="spellEnd"/>
            <w:r w:rsidRPr="005345D5">
              <w:rPr>
                <w:spacing w:val="-3"/>
                <w:sz w:val="24"/>
                <w:szCs w:val="24"/>
              </w:rPr>
              <w:t>.</w:t>
            </w:r>
          </w:p>
        </w:tc>
      </w:tr>
      <w:tr w:rsidR="00CA3A56" w:rsidRPr="005345D5" w14:paraId="0570780C" w14:textId="77777777" w:rsidTr="001D2CCC">
        <w:trPr>
          <w:trHeight w:val="1997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AEB6" w14:textId="77777777" w:rsidR="00CA3A56" w:rsidRPr="005345D5" w:rsidRDefault="00CA3A56" w:rsidP="0008378D">
            <w:pPr>
              <w:ind w:left="72"/>
              <w:rPr>
                <w:b/>
                <w:sz w:val="24"/>
                <w:szCs w:val="24"/>
              </w:rPr>
            </w:pPr>
            <w:r w:rsidRPr="005345D5">
              <w:rPr>
                <w:b/>
                <w:sz w:val="24"/>
                <w:szCs w:val="24"/>
              </w:rPr>
              <w:t>Mave-tarmkanalen</w:t>
            </w:r>
          </w:p>
          <w:p w14:paraId="6A6C3C07" w14:textId="77777777" w:rsidR="00CA3A56" w:rsidRPr="0008378D" w:rsidRDefault="00CA3A56" w:rsidP="0008378D">
            <w:pPr>
              <w:ind w:left="72"/>
              <w:jc w:val="both"/>
              <w:rPr>
                <w:sz w:val="24"/>
                <w:szCs w:val="24"/>
              </w:rPr>
            </w:pPr>
            <w:r w:rsidRPr="005345D5">
              <w:rPr>
                <w:spacing w:val="-3"/>
                <w:sz w:val="24"/>
                <w:szCs w:val="24"/>
              </w:rPr>
              <w:t>Almindelig (</w:t>
            </w:r>
            <w:r w:rsidRPr="005345D5">
              <w:rPr>
                <w:sz w:val="24"/>
                <w:szCs w:val="24"/>
              </w:rPr>
              <w:t>≥</w:t>
            </w:r>
            <w:r w:rsidRPr="005345D5">
              <w:rPr>
                <w:spacing w:val="-3"/>
                <w:sz w:val="24"/>
                <w:szCs w:val="24"/>
              </w:rPr>
              <w:t xml:space="preserve">1/100 og </w:t>
            </w:r>
            <w:proofErr w:type="gramStart"/>
            <w:r w:rsidRPr="005345D5">
              <w:rPr>
                <w:spacing w:val="-3"/>
                <w:sz w:val="24"/>
                <w:szCs w:val="24"/>
              </w:rPr>
              <w:t>&lt; 1</w:t>
            </w:r>
            <w:proofErr w:type="gramEnd"/>
            <w:r w:rsidRPr="005345D5">
              <w:rPr>
                <w:spacing w:val="-3"/>
                <w:sz w:val="24"/>
                <w:szCs w:val="24"/>
              </w:rPr>
              <w:t xml:space="preserve">/10) </w:t>
            </w:r>
          </w:p>
          <w:p w14:paraId="5547D66C" w14:textId="77777777" w:rsidR="00CA3A56" w:rsidRPr="005345D5" w:rsidRDefault="00CA3A56" w:rsidP="0008378D">
            <w:pPr>
              <w:suppressAutoHyphens/>
              <w:ind w:left="72"/>
              <w:rPr>
                <w:sz w:val="24"/>
                <w:szCs w:val="24"/>
              </w:rPr>
            </w:pPr>
          </w:p>
          <w:p w14:paraId="3FF9CD11" w14:textId="77777777" w:rsidR="00CA3A56" w:rsidRPr="005345D5" w:rsidRDefault="00CA3A56" w:rsidP="0008378D">
            <w:pPr>
              <w:ind w:left="72"/>
              <w:rPr>
                <w:spacing w:val="-3"/>
                <w:sz w:val="24"/>
                <w:szCs w:val="24"/>
              </w:rPr>
            </w:pPr>
            <w:r w:rsidRPr="005345D5">
              <w:rPr>
                <w:spacing w:val="-3"/>
                <w:sz w:val="24"/>
                <w:szCs w:val="24"/>
              </w:rPr>
              <w:t>Ikke almindelig (</w:t>
            </w:r>
            <w:r w:rsidRPr="005345D5">
              <w:rPr>
                <w:sz w:val="24"/>
                <w:szCs w:val="24"/>
              </w:rPr>
              <w:t>≥</w:t>
            </w:r>
            <w:r w:rsidRPr="005345D5">
              <w:rPr>
                <w:spacing w:val="-3"/>
                <w:sz w:val="24"/>
                <w:szCs w:val="24"/>
              </w:rPr>
              <w:t xml:space="preserve">1/1.000 og &lt;1/100) </w:t>
            </w:r>
          </w:p>
          <w:p w14:paraId="6D3CEB3A" w14:textId="77777777" w:rsidR="00CA3A56" w:rsidRPr="005345D5" w:rsidRDefault="00CA3A56" w:rsidP="0008378D">
            <w:pPr>
              <w:ind w:left="72"/>
              <w:rPr>
                <w:spacing w:val="-3"/>
                <w:sz w:val="24"/>
                <w:szCs w:val="24"/>
              </w:rPr>
            </w:pPr>
          </w:p>
          <w:p w14:paraId="5518F90B" w14:textId="77777777" w:rsidR="00CA3A56" w:rsidRPr="005345D5" w:rsidRDefault="00CA3A56" w:rsidP="0008378D">
            <w:pPr>
              <w:ind w:left="72"/>
              <w:rPr>
                <w:spacing w:val="-3"/>
                <w:sz w:val="24"/>
                <w:szCs w:val="24"/>
              </w:rPr>
            </w:pPr>
          </w:p>
          <w:p w14:paraId="3A170745" w14:textId="77777777" w:rsidR="00CA3A56" w:rsidRPr="005345D5" w:rsidRDefault="00CA3A56" w:rsidP="0008378D">
            <w:pPr>
              <w:suppressAutoHyphens/>
              <w:ind w:left="72"/>
              <w:rPr>
                <w:sz w:val="24"/>
                <w:szCs w:val="24"/>
              </w:rPr>
            </w:pPr>
            <w:r w:rsidRPr="005345D5">
              <w:rPr>
                <w:sz w:val="24"/>
                <w:szCs w:val="24"/>
              </w:rPr>
              <w:t>Frekvens ukendt</w:t>
            </w:r>
          </w:p>
        </w:tc>
        <w:tc>
          <w:tcPr>
            <w:tcW w:w="4465" w:type="dxa"/>
            <w:tcBorders>
              <w:left w:val="single" w:sz="4" w:space="0" w:color="auto"/>
            </w:tcBorders>
          </w:tcPr>
          <w:p w14:paraId="207EA79A" w14:textId="77777777" w:rsidR="00CA3A56" w:rsidRPr="005345D5" w:rsidRDefault="00CA3A56" w:rsidP="0008378D">
            <w:pPr>
              <w:ind w:left="72"/>
              <w:rPr>
                <w:sz w:val="24"/>
                <w:szCs w:val="24"/>
              </w:rPr>
            </w:pPr>
          </w:p>
          <w:p w14:paraId="35F08800" w14:textId="77777777" w:rsidR="00CA3A56" w:rsidRPr="005345D5" w:rsidRDefault="00CA3A56" w:rsidP="0008378D">
            <w:pPr>
              <w:ind w:left="72"/>
              <w:rPr>
                <w:spacing w:val="-3"/>
                <w:sz w:val="24"/>
                <w:szCs w:val="24"/>
              </w:rPr>
            </w:pPr>
            <w:r w:rsidRPr="005345D5">
              <w:rPr>
                <w:spacing w:val="-3"/>
                <w:sz w:val="24"/>
                <w:szCs w:val="24"/>
              </w:rPr>
              <w:t xml:space="preserve">Kvalme, </w:t>
            </w:r>
            <w:proofErr w:type="spellStart"/>
            <w:r w:rsidRPr="005345D5">
              <w:rPr>
                <w:spacing w:val="-3"/>
                <w:sz w:val="24"/>
                <w:szCs w:val="24"/>
              </w:rPr>
              <w:t>diaré</w:t>
            </w:r>
            <w:proofErr w:type="spellEnd"/>
            <w:r w:rsidRPr="005345D5">
              <w:rPr>
                <w:spacing w:val="-3"/>
                <w:sz w:val="24"/>
                <w:szCs w:val="24"/>
              </w:rPr>
              <w:t>.</w:t>
            </w:r>
          </w:p>
          <w:p w14:paraId="679E45A9" w14:textId="77777777" w:rsidR="00CA3A56" w:rsidRPr="005345D5" w:rsidRDefault="00CA3A56" w:rsidP="0008378D">
            <w:pPr>
              <w:ind w:left="72"/>
              <w:rPr>
                <w:i/>
                <w:sz w:val="24"/>
                <w:szCs w:val="24"/>
              </w:rPr>
            </w:pPr>
          </w:p>
          <w:p w14:paraId="3DE3402F" w14:textId="77777777" w:rsidR="00CA3A56" w:rsidRPr="005345D5" w:rsidRDefault="00CA3A56" w:rsidP="0008378D">
            <w:pPr>
              <w:ind w:left="72"/>
              <w:rPr>
                <w:sz w:val="24"/>
                <w:szCs w:val="24"/>
              </w:rPr>
            </w:pPr>
            <w:r w:rsidRPr="005345D5">
              <w:rPr>
                <w:spacing w:val="-3"/>
                <w:sz w:val="24"/>
                <w:szCs w:val="24"/>
              </w:rPr>
              <w:t>Opkastning,</w:t>
            </w:r>
            <w:r w:rsidRPr="005345D5">
              <w:rPr>
                <w:sz w:val="24"/>
                <w:szCs w:val="24"/>
              </w:rPr>
              <w:t xml:space="preserve"> </w:t>
            </w:r>
            <w:proofErr w:type="spellStart"/>
            <w:r w:rsidRPr="005345D5">
              <w:rPr>
                <w:sz w:val="24"/>
                <w:szCs w:val="24"/>
              </w:rPr>
              <w:t>stomatitis</w:t>
            </w:r>
            <w:proofErr w:type="spellEnd"/>
            <w:r w:rsidRPr="005345D5">
              <w:rPr>
                <w:sz w:val="24"/>
                <w:szCs w:val="24"/>
              </w:rPr>
              <w:t xml:space="preserve">, </w:t>
            </w:r>
            <w:proofErr w:type="spellStart"/>
            <w:r w:rsidRPr="005345D5">
              <w:rPr>
                <w:sz w:val="24"/>
                <w:szCs w:val="24"/>
              </w:rPr>
              <w:t>glossitis</w:t>
            </w:r>
            <w:proofErr w:type="spellEnd"/>
            <w:r w:rsidRPr="005345D5">
              <w:rPr>
                <w:sz w:val="24"/>
                <w:szCs w:val="24"/>
              </w:rPr>
              <w:t>, fordøjelsesbesvær.</w:t>
            </w:r>
          </w:p>
          <w:p w14:paraId="5222121B" w14:textId="77777777" w:rsidR="00CA3A56" w:rsidRPr="005345D5" w:rsidRDefault="00CA3A56" w:rsidP="0008378D">
            <w:pPr>
              <w:ind w:left="72"/>
              <w:rPr>
                <w:sz w:val="24"/>
                <w:szCs w:val="24"/>
              </w:rPr>
            </w:pPr>
          </w:p>
          <w:p w14:paraId="001D7725" w14:textId="77777777" w:rsidR="00CA3A56" w:rsidRPr="005345D5" w:rsidRDefault="00CA3A56" w:rsidP="0008378D">
            <w:pPr>
              <w:ind w:left="72"/>
              <w:rPr>
                <w:i/>
                <w:sz w:val="24"/>
                <w:szCs w:val="24"/>
              </w:rPr>
            </w:pPr>
            <w:proofErr w:type="spellStart"/>
            <w:r w:rsidRPr="005345D5">
              <w:rPr>
                <w:sz w:val="24"/>
                <w:szCs w:val="24"/>
              </w:rPr>
              <w:t>Pseudomembranøs</w:t>
            </w:r>
            <w:proofErr w:type="spellEnd"/>
            <w:r w:rsidRPr="005345D5">
              <w:rPr>
                <w:sz w:val="24"/>
                <w:szCs w:val="24"/>
              </w:rPr>
              <w:t xml:space="preserve"> </w:t>
            </w:r>
            <w:proofErr w:type="spellStart"/>
            <w:r w:rsidRPr="005345D5">
              <w:rPr>
                <w:sz w:val="24"/>
                <w:szCs w:val="24"/>
              </w:rPr>
              <w:t>colitis</w:t>
            </w:r>
            <w:proofErr w:type="spellEnd"/>
            <w:r w:rsidRPr="005345D5">
              <w:rPr>
                <w:sz w:val="24"/>
                <w:szCs w:val="24"/>
              </w:rPr>
              <w:t xml:space="preserve">. </w:t>
            </w:r>
          </w:p>
        </w:tc>
      </w:tr>
      <w:tr w:rsidR="00CA3A56" w:rsidRPr="005345D5" w14:paraId="07AFC9AA" w14:textId="77777777" w:rsidTr="001D2CCC">
        <w:trPr>
          <w:trHeight w:val="340"/>
        </w:trPr>
        <w:tc>
          <w:tcPr>
            <w:tcW w:w="4465" w:type="dxa"/>
          </w:tcPr>
          <w:p w14:paraId="46BA2147" w14:textId="77777777" w:rsidR="00CA3A56" w:rsidRPr="005345D5" w:rsidRDefault="00CA3A56" w:rsidP="0008378D">
            <w:pPr>
              <w:ind w:left="72"/>
              <w:rPr>
                <w:b/>
                <w:sz w:val="24"/>
                <w:szCs w:val="24"/>
              </w:rPr>
            </w:pPr>
            <w:r w:rsidRPr="005345D5">
              <w:rPr>
                <w:b/>
                <w:sz w:val="24"/>
                <w:szCs w:val="24"/>
              </w:rPr>
              <w:t>Hud og subkutane væv</w:t>
            </w:r>
          </w:p>
          <w:p w14:paraId="6D9B7C7D" w14:textId="77777777" w:rsidR="00CA3A56" w:rsidRPr="005345D5" w:rsidRDefault="00CA3A56" w:rsidP="0008378D">
            <w:pPr>
              <w:ind w:left="72"/>
              <w:rPr>
                <w:spacing w:val="-3"/>
                <w:sz w:val="24"/>
                <w:szCs w:val="24"/>
              </w:rPr>
            </w:pPr>
            <w:r w:rsidRPr="005345D5">
              <w:rPr>
                <w:spacing w:val="-3"/>
                <w:sz w:val="24"/>
                <w:szCs w:val="24"/>
              </w:rPr>
              <w:t>Almindelig – meget almindelig (</w:t>
            </w:r>
            <w:r w:rsidRPr="005345D5">
              <w:rPr>
                <w:sz w:val="24"/>
                <w:szCs w:val="24"/>
              </w:rPr>
              <w:t>≥</w:t>
            </w:r>
            <w:r w:rsidRPr="005345D5">
              <w:rPr>
                <w:spacing w:val="-3"/>
                <w:sz w:val="24"/>
                <w:szCs w:val="24"/>
              </w:rPr>
              <w:t>1/100)</w:t>
            </w:r>
          </w:p>
          <w:p w14:paraId="0103BD5A" w14:textId="77777777" w:rsidR="00CA3A56" w:rsidRPr="005345D5" w:rsidRDefault="00CA3A56" w:rsidP="0008378D">
            <w:pPr>
              <w:ind w:left="72"/>
              <w:rPr>
                <w:spacing w:val="-3"/>
                <w:sz w:val="24"/>
                <w:szCs w:val="24"/>
              </w:rPr>
            </w:pPr>
            <w:r w:rsidRPr="005345D5">
              <w:rPr>
                <w:spacing w:val="-3"/>
                <w:sz w:val="24"/>
                <w:szCs w:val="24"/>
              </w:rPr>
              <w:t xml:space="preserve"> </w:t>
            </w:r>
          </w:p>
          <w:p w14:paraId="0783D594" w14:textId="77777777" w:rsidR="00CA3A56" w:rsidRPr="005345D5" w:rsidRDefault="00CA3A56" w:rsidP="0008378D">
            <w:pPr>
              <w:ind w:left="72"/>
              <w:rPr>
                <w:spacing w:val="-3"/>
                <w:sz w:val="24"/>
                <w:szCs w:val="24"/>
              </w:rPr>
            </w:pPr>
            <w:r w:rsidRPr="005345D5">
              <w:rPr>
                <w:spacing w:val="-3"/>
                <w:sz w:val="24"/>
                <w:szCs w:val="24"/>
              </w:rPr>
              <w:t>Ikke almindelig (</w:t>
            </w:r>
            <w:r w:rsidRPr="005345D5">
              <w:rPr>
                <w:sz w:val="24"/>
                <w:szCs w:val="24"/>
              </w:rPr>
              <w:t>≥</w:t>
            </w:r>
            <w:r w:rsidRPr="005345D5">
              <w:rPr>
                <w:spacing w:val="-3"/>
                <w:sz w:val="24"/>
                <w:szCs w:val="24"/>
              </w:rPr>
              <w:t xml:space="preserve">1/1.000 og &lt;1/100) </w:t>
            </w:r>
          </w:p>
          <w:p w14:paraId="67A544DD" w14:textId="77777777" w:rsidR="00CA3A56" w:rsidRPr="005345D5" w:rsidRDefault="00CA3A56" w:rsidP="0008378D">
            <w:pPr>
              <w:ind w:left="72"/>
              <w:rPr>
                <w:sz w:val="24"/>
                <w:szCs w:val="24"/>
              </w:rPr>
            </w:pPr>
          </w:p>
          <w:p w14:paraId="4A4FBD2C" w14:textId="77777777" w:rsidR="00CA3A56" w:rsidRPr="005345D5" w:rsidRDefault="00CA3A56" w:rsidP="0008378D">
            <w:pPr>
              <w:ind w:left="72"/>
              <w:rPr>
                <w:sz w:val="24"/>
                <w:szCs w:val="24"/>
              </w:rPr>
            </w:pPr>
          </w:p>
          <w:p w14:paraId="0BEADC10" w14:textId="616C760F" w:rsidR="00CA3A56" w:rsidRPr="005345D5" w:rsidRDefault="00CA3A56" w:rsidP="0008378D">
            <w:pPr>
              <w:suppressAutoHyphens/>
              <w:ind w:left="72"/>
              <w:rPr>
                <w:sz w:val="24"/>
                <w:szCs w:val="24"/>
              </w:rPr>
            </w:pPr>
            <w:r w:rsidRPr="005345D5">
              <w:rPr>
                <w:sz w:val="24"/>
                <w:szCs w:val="24"/>
              </w:rPr>
              <w:t xml:space="preserve">Meget sjælden (&lt;1/10.000, inklusiv enkeltstående tilfælde) </w:t>
            </w:r>
          </w:p>
        </w:tc>
        <w:tc>
          <w:tcPr>
            <w:tcW w:w="4465" w:type="dxa"/>
          </w:tcPr>
          <w:p w14:paraId="4C091360" w14:textId="77777777" w:rsidR="00CA3A56" w:rsidRPr="005345D5" w:rsidRDefault="00CA3A56" w:rsidP="0008378D">
            <w:pPr>
              <w:pStyle w:val="Sidehoved"/>
              <w:tabs>
                <w:tab w:val="clear" w:pos="4819"/>
                <w:tab w:val="clear" w:pos="9638"/>
              </w:tabs>
              <w:ind w:left="72"/>
              <w:rPr>
                <w:szCs w:val="24"/>
              </w:rPr>
            </w:pPr>
          </w:p>
          <w:p w14:paraId="1339213F" w14:textId="77777777" w:rsidR="00CA3A56" w:rsidRPr="005345D5" w:rsidRDefault="00CA3A56" w:rsidP="0008378D">
            <w:pPr>
              <w:ind w:left="72"/>
              <w:rPr>
                <w:spacing w:val="-3"/>
                <w:sz w:val="24"/>
                <w:szCs w:val="24"/>
              </w:rPr>
            </w:pPr>
            <w:proofErr w:type="spellStart"/>
            <w:r w:rsidRPr="005345D5">
              <w:rPr>
                <w:spacing w:val="-3"/>
                <w:sz w:val="24"/>
                <w:szCs w:val="24"/>
              </w:rPr>
              <w:t>Eksantem</w:t>
            </w:r>
            <w:proofErr w:type="spellEnd"/>
            <w:r w:rsidRPr="005345D5">
              <w:rPr>
                <w:spacing w:val="-3"/>
                <w:sz w:val="24"/>
                <w:szCs w:val="24"/>
              </w:rPr>
              <w:t>.</w:t>
            </w:r>
          </w:p>
          <w:p w14:paraId="11BD196C" w14:textId="77777777" w:rsidR="00CA3A56" w:rsidRPr="005345D5" w:rsidRDefault="00CA3A56" w:rsidP="0008378D">
            <w:pPr>
              <w:pStyle w:val="Sidehoved"/>
              <w:tabs>
                <w:tab w:val="clear" w:pos="4819"/>
                <w:tab w:val="clear" w:pos="9638"/>
              </w:tabs>
              <w:ind w:left="72"/>
              <w:rPr>
                <w:szCs w:val="24"/>
              </w:rPr>
            </w:pPr>
          </w:p>
          <w:p w14:paraId="1E850C2B" w14:textId="77777777" w:rsidR="00CA3A56" w:rsidRPr="005345D5" w:rsidRDefault="00CA3A56" w:rsidP="0008378D">
            <w:pPr>
              <w:pStyle w:val="Sidehoved"/>
              <w:tabs>
                <w:tab w:val="clear" w:pos="4819"/>
                <w:tab w:val="clear" w:pos="9638"/>
              </w:tabs>
              <w:ind w:left="72"/>
              <w:rPr>
                <w:szCs w:val="24"/>
              </w:rPr>
            </w:pPr>
            <w:proofErr w:type="spellStart"/>
            <w:r w:rsidRPr="005345D5">
              <w:rPr>
                <w:szCs w:val="24"/>
              </w:rPr>
              <w:t>Urticaria</w:t>
            </w:r>
            <w:proofErr w:type="spellEnd"/>
            <w:r w:rsidRPr="005345D5">
              <w:rPr>
                <w:szCs w:val="24"/>
              </w:rPr>
              <w:t xml:space="preserve">, </w:t>
            </w:r>
            <w:proofErr w:type="spellStart"/>
            <w:r w:rsidRPr="005345D5">
              <w:rPr>
                <w:szCs w:val="24"/>
              </w:rPr>
              <w:t>angioødem</w:t>
            </w:r>
            <w:proofErr w:type="spellEnd"/>
            <w:r w:rsidRPr="005345D5">
              <w:rPr>
                <w:szCs w:val="24"/>
              </w:rPr>
              <w:t xml:space="preserve">, </w:t>
            </w:r>
            <w:proofErr w:type="spellStart"/>
            <w:r w:rsidRPr="005345D5">
              <w:rPr>
                <w:szCs w:val="24"/>
              </w:rPr>
              <w:t>erythema</w:t>
            </w:r>
            <w:proofErr w:type="spellEnd"/>
            <w:r w:rsidRPr="005345D5">
              <w:rPr>
                <w:szCs w:val="24"/>
              </w:rPr>
              <w:t xml:space="preserve"> multiforme, </w:t>
            </w:r>
            <w:proofErr w:type="spellStart"/>
            <w:r w:rsidRPr="005345D5">
              <w:rPr>
                <w:szCs w:val="24"/>
              </w:rPr>
              <w:t>exfoliativ</w:t>
            </w:r>
            <w:proofErr w:type="spellEnd"/>
            <w:r w:rsidRPr="005345D5">
              <w:rPr>
                <w:szCs w:val="24"/>
              </w:rPr>
              <w:t xml:space="preserve"> </w:t>
            </w:r>
            <w:proofErr w:type="spellStart"/>
            <w:r w:rsidRPr="005345D5">
              <w:rPr>
                <w:szCs w:val="24"/>
              </w:rPr>
              <w:t>dermatitis</w:t>
            </w:r>
            <w:proofErr w:type="spellEnd"/>
            <w:r w:rsidRPr="005345D5">
              <w:rPr>
                <w:szCs w:val="24"/>
              </w:rPr>
              <w:t>.</w:t>
            </w:r>
          </w:p>
          <w:p w14:paraId="71308F7B" w14:textId="77777777" w:rsidR="00CA3A56" w:rsidRPr="005345D5" w:rsidRDefault="00CA3A56" w:rsidP="0008378D">
            <w:pPr>
              <w:pStyle w:val="Sidehoved"/>
              <w:tabs>
                <w:tab w:val="clear" w:pos="4819"/>
                <w:tab w:val="clear" w:pos="9638"/>
              </w:tabs>
              <w:ind w:left="72"/>
              <w:rPr>
                <w:i/>
                <w:szCs w:val="24"/>
              </w:rPr>
            </w:pPr>
          </w:p>
          <w:p w14:paraId="6EFD54EC" w14:textId="77777777" w:rsidR="00CA3A56" w:rsidRPr="005345D5" w:rsidRDefault="00CA3A56" w:rsidP="0008378D">
            <w:pPr>
              <w:pStyle w:val="Sidehoved"/>
              <w:tabs>
                <w:tab w:val="clear" w:pos="4819"/>
                <w:tab w:val="clear" w:pos="9638"/>
              </w:tabs>
              <w:ind w:left="72"/>
              <w:rPr>
                <w:szCs w:val="24"/>
              </w:rPr>
            </w:pPr>
            <w:r w:rsidRPr="005345D5">
              <w:rPr>
                <w:szCs w:val="24"/>
              </w:rPr>
              <w:t>Kløe</w:t>
            </w:r>
          </w:p>
        </w:tc>
      </w:tr>
      <w:tr w:rsidR="00CA3A56" w:rsidRPr="005345D5" w14:paraId="67FD5DA7" w14:textId="77777777" w:rsidTr="001D2CCC">
        <w:trPr>
          <w:trHeight w:val="340"/>
        </w:trPr>
        <w:tc>
          <w:tcPr>
            <w:tcW w:w="4465" w:type="dxa"/>
          </w:tcPr>
          <w:p w14:paraId="7DD82FD5" w14:textId="77777777" w:rsidR="00CA3A56" w:rsidRPr="005345D5" w:rsidRDefault="00CA3A56" w:rsidP="0008378D">
            <w:pPr>
              <w:ind w:left="72"/>
              <w:rPr>
                <w:b/>
                <w:sz w:val="24"/>
                <w:szCs w:val="24"/>
              </w:rPr>
            </w:pPr>
            <w:r w:rsidRPr="005345D5">
              <w:rPr>
                <w:b/>
                <w:sz w:val="24"/>
                <w:szCs w:val="24"/>
              </w:rPr>
              <w:t>Knogler, led, muskler og bindevæv</w:t>
            </w:r>
          </w:p>
          <w:p w14:paraId="69AFFD9B" w14:textId="77777777" w:rsidR="00CA3A56" w:rsidRPr="005345D5" w:rsidRDefault="00CA3A56" w:rsidP="0008378D">
            <w:pPr>
              <w:ind w:left="72"/>
              <w:rPr>
                <w:spacing w:val="-3"/>
                <w:sz w:val="24"/>
                <w:szCs w:val="24"/>
              </w:rPr>
            </w:pPr>
            <w:r w:rsidRPr="005345D5">
              <w:rPr>
                <w:spacing w:val="-3"/>
                <w:sz w:val="24"/>
                <w:szCs w:val="24"/>
              </w:rPr>
              <w:t>Ikke almindelig (</w:t>
            </w:r>
            <w:r w:rsidRPr="005345D5">
              <w:rPr>
                <w:sz w:val="24"/>
                <w:szCs w:val="24"/>
              </w:rPr>
              <w:t>≥</w:t>
            </w:r>
            <w:r w:rsidRPr="005345D5">
              <w:rPr>
                <w:spacing w:val="-3"/>
                <w:sz w:val="24"/>
                <w:szCs w:val="24"/>
              </w:rPr>
              <w:t xml:space="preserve">1/1.000 og &lt;1/100) </w:t>
            </w:r>
          </w:p>
        </w:tc>
        <w:tc>
          <w:tcPr>
            <w:tcW w:w="4465" w:type="dxa"/>
          </w:tcPr>
          <w:p w14:paraId="1FA10DA2" w14:textId="77777777" w:rsidR="00CA3A56" w:rsidRPr="005345D5" w:rsidRDefault="00CA3A56" w:rsidP="0008378D">
            <w:pPr>
              <w:ind w:left="72"/>
              <w:rPr>
                <w:sz w:val="24"/>
                <w:szCs w:val="24"/>
              </w:rPr>
            </w:pPr>
          </w:p>
          <w:p w14:paraId="0094D007" w14:textId="77777777" w:rsidR="00CA3A56" w:rsidRPr="005345D5" w:rsidRDefault="00CA3A56" w:rsidP="0008378D">
            <w:pPr>
              <w:ind w:left="72"/>
              <w:rPr>
                <w:spacing w:val="-3"/>
                <w:sz w:val="24"/>
                <w:szCs w:val="24"/>
              </w:rPr>
            </w:pPr>
            <w:proofErr w:type="spellStart"/>
            <w:r w:rsidRPr="005345D5">
              <w:rPr>
                <w:spacing w:val="-3"/>
                <w:sz w:val="24"/>
                <w:szCs w:val="24"/>
              </w:rPr>
              <w:t>Artralgier</w:t>
            </w:r>
            <w:proofErr w:type="spellEnd"/>
            <w:r w:rsidRPr="005345D5">
              <w:rPr>
                <w:spacing w:val="-3"/>
                <w:sz w:val="24"/>
                <w:szCs w:val="24"/>
              </w:rPr>
              <w:t>.</w:t>
            </w:r>
          </w:p>
        </w:tc>
      </w:tr>
      <w:tr w:rsidR="00CA3A56" w:rsidRPr="005345D5" w14:paraId="2A0E3C4E" w14:textId="77777777" w:rsidTr="001D2CCC">
        <w:trPr>
          <w:trHeight w:val="340"/>
        </w:trPr>
        <w:tc>
          <w:tcPr>
            <w:tcW w:w="4465" w:type="dxa"/>
          </w:tcPr>
          <w:p w14:paraId="7DFEC9F3" w14:textId="77777777" w:rsidR="00CA3A56" w:rsidRPr="005345D5" w:rsidRDefault="00CA3A56" w:rsidP="0008378D">
            <w:pPr>
              <w:ind w:left="72"/>
              <w:rPr>
                <w:b/>
                <w:sz w:val="24"/>
                <w:szCs w:val="24"/>
              </w:rPr>
            </w:pPr>
            <w:r w:rsidRPr="005345D5">
              <w:rPr>
                <w:b/>
                <w:sz w:val="24"/>
                <w:szCs w:val="24"/>
              </w:rPr>
              <w:t>Almene symptomer og reaktioner på administrationsstedet</w:t>
            </w:r>
          </w:p>
          <w:p w14:paraId="3296655E" w14:textId="77777777" w:rsidR="00CA3A56" w:rsidRPr="005345D5" w:rsidRDefault="00CA3A56" w:rsidP="0008378D">
            <w:pPr>
              <w:ind w:left="72"/>
              <w:rPr>
                <w:spacing w:val="-3"/>
                <w:sz w:val="24"/>
                <w:szCs w:val="24"/>
              </w:rPr>
            </w:pPr>
            <w:r w:rsidRPr="005345D5">
              <w:rPr>
                <w:spacing w:val="-3"/>
                <w:sz w:val="24"/>
                <w:szCs w:val="24"/>
              </w:rPr>
              <w:t>Ikke almindelig (</w:t>
            </w:r>
            <w:r w:rsidRPr="005345D5">
              <w:rPr>
                <w:sz w:val="24"/>
                <w:szCs w:val="24"/>
              </w:rPr>
              <w:t>≥</w:t>
            </w:r>
            <w:r w:rsidRPr="005345D5">
              <w:rPr>
                <w:spacing w:val="-3"/>
                <w:sz w:val="24"/>
                <w:szCs w:val="24"/>
              </w:rPr>
              <w:t xml:space="preserve">1/1.000 og &lt;1/100) </w:t>
            </w:r>
          </w:p>
        </w:tc>
        <w:tc>
          <w:tcPr>
            <w:tcW w:w="4465" w:type="dxa"/>
          </w:tcPr>
          <w:p w14:paraId="4EBB84D0" w14:textId="77777777" w:rsidR="00CA3A56" w:rsidRPr="005345D5" w:rsidRDefault="00CA3A56" w:rsidP="0008378D">
            <w:pPr>
              <w:ind w:left="72"/>
              <w:rPr>
                <w:sz w:val="24"/>
                <w:szCs w:val="24"/>
                <w:u w:val="single"/>
              </w:rPr>
            </w:pPr>
          </w:p>
          <w:p w14:paraId="0AE30C36" w14:textId="77777777" w:rsidR="00CA3A56" w:rsidRPr="005345D5" w:rsidRDefault="00CA3A56" w:rsidP="0008378D">
            <w:pPr>
              <w:ind w:left="72"/>
              <w:rPr>
                <w:sz w:val="24"/>
                <w:szCs w:val="24"/>
                <w:u w:val="single"/>
              </w:rPr>
            </w:pPr>
          </w:p>
          <w:p w14:paraId="435835A1" w14:textId="77777777" w:rsidR="00CA3A56" w:rsidRPr="005345D5" w:rsidRDefault="00CA3A56" w:rsidP="0008378D">
            <w:pPr>
              <w:ind w:left="72"/>
              <w:rPr>
                <w:sz w:val="24"/>
                <w:szCs w:val="24"/>
              </w:rPr>
            </w:pPr>
            <w:r w:rsidRPr="005345D5">
              <w:rPr>
                <w:sz w:val="24"/>
                <w:szCs w:val="24"/>
              </w:rPr>
              <w:t>Feber.</w:t>
            </w:r>
          </w:p>
        </w:tc>
      </w:tr>
      <w:tr w:rsidR="00CA3A56" w:rsidRPr="005345D5" w14:paraId="70F0CB55" w14:textId="77777777" w:rsidTr="001D2CCC">
        <w:trPr>
          <w:trHeight w:val="340"/>
        </w:trPr>
        <w:tc>
          <w:tcPr>
            <w:tcW w:w="4465" w:type="dxa"/>
          </w:tcPr>
          <w:p w14:paraId="7F2C3581" w14:textId="77777777" w:rsidR="00CA3A56" w:rsidRPr="005345D5" w:rsidRDefault="00CA3A56" w:rsidP="0008378D">
            <w:pPr>
              <w:ind w:left="72"/>
              <w:rPr>
                <w:b/>
                <w:sz w:val="24"/>
                <w:szCs w:val="24"/>
              </w:rPr>
            </w:pPr>
            <w:r w:rsidRPr="005345D5">
              <w:rPr>
                <w:b/>
                <w:sz w:val="24"/>
                <w:szCs w:val="24"/>
              </w:rPr>
              <w:t>Undersøgelser</w:t>
            </w:r>
          </w:p>
          <w:p w14:paraId="5E0D8667" w14:textId="77777777" w:rsidR="00CA3A56" w:rsidRPr="005345D5" w:rsidRDefault="00CA3A56" w:rsidP="0008378D">
            <w:pPr>
              <w:suppressAutoHyphens/>
              <w:ind w:left="72"/>
              <w:rPr>
                <w:sz w:val="24"/>
                <w:szCs w:val="24"/>
              </w:rPr>
            </w:pPr>
            <w:r w:rsidRPr="005345D5">
              <w:rPr>
                <w:sz w:val="24"/>
                <w:szCs w:val="24"/>
              </w:rPr>
              <w:t xml:space="preserve">Meget sjælden (&lt;1/10.000, inklusiv enkeltstående tilfælde) </w:t>
            </w:r>
          </w:p>
        </w:tc>
        <w:tc>
          <w:tcPr>
            <w:tcW w:w="4465" w:type="dxa"/>
          </w:tcPr>
          <w:p w14:paraId="47EA1707" w14:textId="77777777" w:rsidR="00CA3A56" w:rsidRPr="005345D5" w:rsidRDefault="00CA3A56" w:rsidP="0008378D">
            <w:pPr>
              <w:ind w:left="72"/>
              <w:rPr>
                <w:sz w:val="24"/>
                <w:szCs w:val="24"/>
                <w:u w:val="single"/>
              </w:rPr>
            </w:pPr>
          </w:p>
          <w:p w14:paraId="7A8239D0" w14:textId="77777777" w:rsidR="00CA3A56" w:rsidRPr="005345D5" w:rsidRDefault="00CA3A56" w:rsidP="0008378D">
            <w:pPr>
              <w:ind w:left="72"/>
              <w:rPr>
                <w:sz w:val="24"/>
                <w:szCs w:val="24"/>
              </w:rPr>
            </w:pPr>
            <w:r w:rsidRPr="005345D5">
              <w:rPr>
                <w:sz w:val="24"/>
                <w:szCs w:val="24"/>
              </w:rPr>
              <w:t xml:space="preserve">Positiv direkte </w:t>
            </w:r>
            <w:proofErr w:type="spellStart"/>
            <w:r w:rsidRPr="005345D5">
              <w:rPr>
                <w:sz w:val="24"/>
                <w:szCs w:val="24"/>
              </w:rPr>
              <w:t>Coomb’s</w:t>
            </w:r>
            <w:proofErr w:type="spellEnd"/>
            <w:r w:rsidRPr="005345D5">
              <w:rPr>
                <w:sz w:val="24"/>
                <w:szCs w:val="24"/>
              </w:rPr>
              <w:t xml:space="preserve"> test.</w:t>
            </w:r>
          </w:p>
        </w:tc>
      </w:tr>
    </w:tbl>
    <w:p w14:paraId="60B575EF" w14:textId="2E505469" w:rsidR="0008378D" w:rsidRDefault="00CA3A56" w:rsidP="005345D5">
      <w:pPr>
        <w:ind w:left="851" w:hanging="851"/>
        <w:jc w:val="both"/>
        <w:rPr>
          <w:sz w:val="24"/>
          <w:szCs w:val="24"/>
        </w:rPr>
      </w:pPr>
      <w:r w:rsidRPr="005345D5">
        <w:rPr>
          <w:sz w:val="24"/>
          <w:szCs w:val="24"/>
        </w:rPr>
        <w:tab/>
      </w:r>
    </w:p>
    <w:p w14:paraId="4C031BDA" w14:textId="77777777" w:rsidR="00CA3A56" w:rsidRPr="005345D5" w:rsidRDefault="0008378D" w:rsidP="005345D5">
      <w:pPr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34D82BF" w14:textId="77777777" w:rsidR="003F17BA" w:rsidRDefault="003F17BA" w:rsidP="003F17BA">
      <w:pPr>
        <w:ind w:left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Indberetning af formodede bivirkninger</w:t>
      </w:r>
    </w:p>
    <w:p w14:paraId="3F9DB6F9" w14:textId="77777777" w:rsidR="003F17BA" w:rsidRDefault="003F17BA" w:rsidP="003F17BA">
      <w:pPr>
        <w:suppressAutoHyphens/>
        <w:ind w:left="851"/>
        <w:rPr>
          <w:rFonts w:eastAsia="Calibri"/>
          <w:noProof/>
          <w:sz w:val="24"/>
          <w:szCs w:val="24"/>
          <w:lang w:eastAsia="zh-CN"/>
        </w:rPr>
      </w:pPr>
      <w:r>
        <w:rPr>
          <w:rFonts w:eastAsia="Calibri"/>
          <w:noProof/>
          <w:sz w:val="24"/>
          <w:szCs w:val="24"/>
          <w:lang w:eastAsia="zh-CN"/>
        </w:rPr>
        <w:t xml:space="preserve">Når lægemidlet er godkendt, er indberetning af formodede bivirkninger vigtig. Det muliggør løbende overvågning af benefit/risk-forholdet for lægemidlet. Læger og sundhedspersonale anmodes om at indberette alle formodede bivirkninger via: </w:t>
      </w:r>
    </w:p>
    <w:p w14:paraId="20814347" w14:textId="77777777" w:rsidR="003F17BA" w:rsidRDefault="003F17BA" w:rsidP="003F17BA">
      <w:pPr>
        <w:suppressAutoHyphens/>
        <w:ind w:left="851"/>
        <w:rPr>
          <w:rFonts w:eastAsia="Calibri"/>
          <w:noProof/>
          <w:sz w:val="24"/>
          <w:szCs w:val="24"/>
          <w:lang w:eastAsia="zh-CN"/>
        </w:rPr>
      </w:pPr>
    </w:p>
    <w:p w14:paraId="19FEC5F3" w14:textId="77777777" w:rsidR="003F17BA" w:rsidRDefault="003F17BA" w:rsidP="003F17BA">
      <w:pPr>
        <w:suppressAutoHyphens/>
        <w:ind w:left="851"/>
        <w:rPr>
          <w:rFonts w:eastAsia="Calibri"/>
          <w:noProof/>
          <w:sz w:val="24"/>
          <w:szCs w:val="24"/>
          <w:lang w:eastAsia="zh-CN"/>
        </w:rPr>
      </w:pPr>
      <w:r>
        <w:rPr>
          <w:rFonts w:eastAsia="Calibri"/>
          <w:noProof/>
          <w:sz w:val="24"/>
          <w:szCs w:val="24"/>
          <w:lang w:eastAsia="zh-CN"/>
        </w:rPr>
        <w:t>Lægemiddelstyrelsen</w:t>
      </w:r>
    </w:p>
    <w:p w14:paraId="5DFCB5DF" w14:textId="77777777" w:rsidR="003F17BA" w:rsidRDefault="003F17BA" w:rsidP="003F17BA">
      <w:pPr>
        <w:suppressAutoHyphens/>
        <w:ind w:left="851"/>
        <w:rPr>
          <w:rFonts w:eastAsia="Calibri"/>
          <w:noProof/>
          <w:sz w:val="24"/>
          <w:szCs w:val="24"/>
          <w:lang w:eastAsia="zh-CN"/>
        </w:rPr>
      </w:pPr>
      <w:r>
        <w:rPr>
          <w:rFonts w:eastAsia="Calibri"/>
          <w:noProof/>
          <w:sz w:val="24"/>
          <w:szCs w:val="24"/>
          <w:lang w:eastAsia="zh-CN"/>
        </w:rPr>
        <w:t>Axel Heides Gade 1</w:t>
      </w:r>
    </w:p>
    <w:p w14:paraId="42DA0780" w14:textId="77777777" w:rsidR="003F17BA" w:rsidRDefault="003F17BA" w:rsidP="003F17BA">
      <w:pPr>
        <w:suppressAutoHyphens/>
        <w:ind w:left="851"/>
        <w:rPr>
          <w:rFonts w:eastAsia="Calibri"/>
          <w:noProof/>
          <w:sz w:val="24"/>
          <w:szCs w:val="24"/>
          <w:lang w:eastAsia="zh-CN"/>
        </w:rPr>
      </w:pPr>
      <w:r>
        <w:rPr>
          <w:rFonts w:eastAsia="Calibri"/>
          <w:noProof/>
          <w:sz w:val="24"/>
          <w:szCs w:val="24"/>
          <w:lang w:eastAsia="zh-CN"/>
        </w:rPr>
        <w:t>DK-2300 København S</w:t>
      </w:r>
    </w:p>
    <w:p w14:paraId="415E8B06" w14:textId="77777777" w:rsidR="003F17BA" w:rsidRPr="003F17BA" w:rsidRDefault="003F17BA" w:rsidP="003F17BA">
      <w:pPr>
        <w:suppressAutoHyphens/>
        <w:ind w:left="851"/>
        <w:rPr>
          <w:rFonts w:eastAsia="Calibri"/>
          <w:noProof/>
          <w:sz w:val="24"/>
          <w:szCs w:val="24"/>
          <w:lang w:val="en-US" w:eastAsia="zh-CN"/>
        </w:rPr>
      </w:pPr>
      <w:r w:rsidRPr="003F17BA">
        <w:rPr>
          <w:rFonts w:eastAsia="Calibri"/>
          <w:noProof/>
          <w:sz w:val="24"/>
          <w:szCs w:val="24"/>
          <w:lang w:val="en-US" w:eastAsia="zh-CN"/>
        </w:rPr>
        <w:t>Websted: www.meldenbivirkning.dk</w:t>
      </w:r>
    </w:p>
    <w:p w14:paraId="630830A1" w14:textId="778BB987" w:rsidR="003F17BA" w:rsidRPr="003F17BA" w:rsidRDefault="006839C9" w:rsidP="003F17BA">
      <w:pPr>
        <w:suppressAutoHyphens/>
        <w:ind w:left="851"/>
        <w:rPr>
          <w:rFonts w:eastAsia="Calibri"/>
          <w:noProof/>
          <w:sz w:val="24"/>
          <w:szCs w:val="24"/>
          <w:lang w:val="en-US" w:eastAsia="zh-CN"/>
        </w:rPr>
      </w:pPr>
      <w:hyperlink r:id="rId8" w:history="1">
        <w:r w:rsidR="003F17BA" w:rsidRPr="00C06A74">
          <w:rPr>
            <w:rStyle w:val="Hyperlink"/>
            <w:rFonts w:eastAsia="Calibri"/>
            <w:noProof/>
            <w:sz w:val="24"/>
            <w:szCs w:val="24"/>
            <w:lang w:val="en-US" w:eastAsia="zh-CN"/>
          </w:rPr>
          <w:t>dkma@dkma.dk</w:t>
        </w:r>
      </w:hyperlink>
      <w:r w:rsidR="003F17BA">
        <w:rPr>
          <w:rFonts w:eastAsia="Calibri"/>
          <w:noProof/>
          <w:sz w:val="24"/>
          <w:szCs w:val="24"/>
          <w:lang w:val="en-US" w:eastAsia="zh-CN"/>
        </w:rPr>
        <w:t xml:space="preserve"> </w:t>
      </w:r>
    </w:p>
    <w:p w14:paraId="168DE6CD" w14:textId="0AA69277" w:rsidR="00CA3A56" w:rsidRPr="005345D5" w:rsidRDefault="00CA3A56" w:rsidP="0008378D">
      <w:pPr>
        <w:suppressAutoHyphens/>
        <w:ind w:left="851"/>
        <w:rPr>
          <w:rFonts w:eastAsia="Calibri"/>
          <w:noProof/>
          <w:sz w:val="24"/>
          <w:szCs w:val="24"/>
          <w:lang w:val="en-US" w:eastAsia="zh-CN"/>
        </w:rPr>
      </w:pPr>
    </w:p>
    <w:p w14:paraId="33347E6C" w14:textId="77777777" w:rsidR="00B003BF" w:rsidRPr="005345D5" w:rsidRDefault="00B003BF" w:rsidP="005345D5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  <w:lang w:val="en-US"/>
        </w:rPr>
      </w:pPr>
    </w:p>
    <w:p w14:paraId="7FE2C69A" w14:textId="77777777" w:rsidR="00B003BF" w:rsidRPr="005345D5" w:rsidRDefault="00B003BF" w:rsidP="005345D5">
      <w:pPr>
        <w:ind w:left="851" w:hanging="851"/>
        <w:rPr>
          <w:b/>
          <w:sz w:val="24"/>
          <w:szCs w:val="24"/>
        </w:rPr>
      </w:pPr>
      <w:r w:rsidRPr="005345D5">
        <w:rPr>
          <w:b/>
          <w:sz w:val="24"/>
          <w:szCs w:val="24"/>
        </w:rPr>
        <w:t>4.9</w:t>
      </w:r>
      <w:r w:rsidRPr="005345D5">
        <w:rPr>
          <w:b/>
          <w:sz w:val="24"/>
          <w:szCs w:val="24"/>
        </w:rPr>
        <w:tab/>
        <w:t>Overdosering</w:t>
      </w:r>
    </w:p>
    <w:p w14:paraId="3222D4B1" w14:textId="77777777" w:rsidR="00CA3A56" w:rsidRPr="005345D5" w:rsidRDefault="00B003BF" w:rsidP="005345D5">
      <w:pPr>
        <w:ind w:left="851" w:hanging="851"/>
        <w:rPr>
          <w:bCs/>
          <w:iCs/>
          <w:spacing w:val="-3"/>
          <w:sz w:val="24"/>
          <w:szCs w:val="24"/>
        </w:rPr>
      </w:pPr>
      <w:r w:rsidRPr="005345D5">
        <w:rPr>
          <w:sz w:val="24"/>
          <w:szCs w:val="24"/>
        </w:rPr>
        <w:tab/>
      </w:r>
    </w:p>
    <w:p w14:paraId="7D465CA5" w14:textId="77777777" w:rsidR="00CA3A56" w:rsidRPr="005345D5" w:rsidRDefault="00CA3A56" w:rsidP="0008378D">
      <w:pPr>
        <w:ind w:left="851"/>
        <w:rPr>
          <w:bCs/>
          <w:iCs/>
          <w:spacing w:val="-3"/>
          <w:sz w:val="24"/>
          <w:szCs w:val="24"/>
        </w:rPr>
      </w:pPr>
      <w:r w:rsidRPr="005345D5">
        <w:rPr>
          <w:bCs/>
          <w:iCs/>
          <w:spacing w:val="-3"/>
          <w:sz w:val="24"/>
          <w:szCs w:val="24"/>
        </w:rPr>
        <w:t xml:space="preserve">Symptomer: </w:t>
      </w:r>
    </w:p>
    <w:p w14:paraId="0F5D17B0" w14:textId="77777777" w:rsidR="00CA3A56" w:rsidRPr="005345D5" w:rsidRDefault="00CA3A56" w:rsidP="0008378D">
      <w:pPr>
        <w:ind w:left="851"/>
        <w:rPr>
          <w:bCs/>
          <w:iCs/>
          <w:spacing w:val="-3"/>
          <w:sz w:val="24"/>
          <w:szCs w:val="24"/>
        </w:rPr>
      </w:pPr>
      <w:r w:rsidRPr="005345D5">
        <w:rPr>
          <w:bCs/>
          <w:iCs/>
          <w:spacing w:val="-3"/>
          <w:sz w:val="24"/>
          <w:szCs w:val="24"/>
        </w:rPr>
        <w:t xml:space="preserve">Toksiske reaktioner, kvalme, opkastning, </w:t>
      </w:r>
      <w:proofErr w:type="spellStart"/>
      <w:r w:rsidRPr="005345D5">
        <w:rPr>
          <w:bCs/>
          <w:iCs/>
          <w:spacing w:val="-3"/>
          <w:sz w:val="24"/>
          <w:szCs w:val="24"/>
        </w:rPr>
        <w:t>diaré</w:t>
      </w:r>
      <w:proofErr w:type="spellEnd"/>
      <w:r w:rsidRPr="005345D5">
        <w:rPr>
          <w:bCs/>
          <w:iCs/>
          <w:spacing w:val="-3"/>
          <w:sz w:val="24"/>
          <w:szCs w:val="24"/>
        </w:rPr>
        <w:t xml:space="preserve">, elektrolytforstyrrelser, bevidsthedsændring, </w:t>
      </w:r>
      <w:proofErr w:type="spellStart"/>
      <w:r w:rsidRPr="005345D5">
        <w:rPr>
          <w:bCs/>
          <w:iCs/>
          <w:spacing w:val="-3"/>
          <w:sz w:val="24"/>
          <w:szCs w:val="24"/>
        </w:rPr>
        <w:t>muskelfascikulationer</w:t>
      </w:r>
      <w:proofErr w:type="spellEnd"/>
      <w:r w:rsidRPr="005345D5">
        <w:rPr>
          <w:bCs/>
          <w:iCs/>
          <w:spacing w:val="-3"/>
          <w:sz w:val="24"/>
          <w:szCs w:val="24"/>
        </w:rPr>
        <w:t xml:space="preserve">, </w:t>
      </w:r>
      <w:proofErr w:type="spellStart"/>
      <w:r w:rsidRPr="005345D5">
        <w:rPr>
          <w:bCs/>
          <w:iCs/>
          <w:spacing w:val="-3"/>
          <w:sz w:val="24"/>
          <w:szCs w:val="24"/>
        </w:rPr>
        <w:t>myoclonus</w:t>
      </w:r>
      <w:proofErr w:type="spellEnd"/>
      <w:r w:rsidRPr="005345D5">
        <w:rPr>
          <w:bCs/>
          <w:iCs/>
          <w:spacing w:val="-3"/>
          <w:sz w:val="24"/>
          <w:szCs w:val="24"/>
        </w:rPr>
        <w:t xml:space="preserve">, kramper, koma, </w:t>
      </w:r>
      <w:proofErr w:type="spellStart"/>
      <w:r w:rsidRPr="005345D5">
        <w:rPr>
          <w:bCs/>
          <w:iCs/>
          <w:spacing w:val="-3"/>
          <w:sz w:val="24"/>
          <w:szCs w:val="24"/>
        </w:rPr>
        <w:t>hæmolytiske</w:t>
      </w:r>
      <w:proofErr w:type="spellEnd"/>
      <w:r w:rsidRPr="005345D5">
        <w:rPr>
          <w:bCs/>
          <w:iCs/>
          <w:spacing w:val="-3"/>
          <w:sz w:val="24"/>
          <w:szCs w:val="24"/>
        </w:rPr>
        <w:t xml:space="preserve"> reaktioner, nyresvigt, </w:t>
      </w:r>
      <w:proofErr w:type="spellStart"/>
      <w:r w:rsidRPr="005345D5">
        <w:rPr>
          <w:bCs/>
          <w:iCs/>
          <w:spacing w:val="-3"/>
          <w:sz w:val="24"/>
          <w:szCs w:val="24"/>
        </w:rPr>
        <w:t>acidose</w:t>
      </w:r>
      <w:proofErr w:type="spellEnd"/>
      <w:r w:rsidRPr="005345D5">
        <w:rPr>
          <w:bCs/>
          <w:iCs/>
          <w:spacing w:val="-3"/>
          <w:sz w:val="24"/>
          <w:szCs w:val="24"/>
        </w:rPr>
        <w:t>.</w:t>
      </w:r>
      <w:r w:rsidRPr="005345D5">
        <w:rPr>
          <w:spacing w:val="-3"/>
          <w:sz w:val="24"/>
          <w:szCs w:val="24"/>
        </w:rPr>
        <w:t xml:space="preserve"> </w:t>
      </w:r>
    </w:p>
    <w:p w14:paraId="0162643A" w14:textId="77777777" w:rsidR="00CA3A56" w:rsidRPr="005345D5" w:rsidRDefault="00CA3A56" w:rsidP="0008378D">
      <w:pPr>
        <w:ind w:left="851"/>
        <w:rPr>
          <w:bCs/>
          <w:iCs/>
          <w:spacing w:val="-3"/>
          <w:sz w:val="24"/>
          <w:szCs w:val="24"/>
        </w:rPr>
      </w:pPr>
    </w:p>
    <w:p w14:paraId="36ABBBC5" w14:textId="77777777" w:rsidR="00CA3A56" w:rsidRPr="005345D5" w:rsidRDefault="00CA3A56" w:rsidP="0008378D">
      <w:pPr>
        <w:ind w:left="851"/>
        <w:rPr>
          <w:bCs/>
          <w:iCs/>
          <w:spacing w:val="-3"/>
          <w:sz w:val="24"/>
          <w:szCs w:val="24"/>
        </w:rPr>
      </w:pPr>
      <w:r w:rsidRPr="005345D5">
        <w:rPr>
          <w:bCs/>
          <w:iCs/>
          <w:spacing w:val="-3"/>
          <w:sz w:val="24"/>
          <w:szCs w:val="24"/>
        </w:rPr>
        <w:t xml:space="preserve">Behandling: </w:t>
      </w:r>
    </w:p>
    <w:p w14:paraId="754F3EF8" w14:textId="77777777" w:rsidR="00CA3A56" w:rsidRPr="005345D5" w:rsidRDefault="00CA3A56" w:rsidP="0008378D">
      <w:pPr>
        <w:ind w:left="851"/>
        <w:rPr>
          <w:bCs/>
          <w:iCs/>
          <w:spacing w:val="-3"/>
          <w:sz w:val="24"/>
          <w:szCs w:val="24"/>
        </w:rPr>
      </w:pPr>
      <w:r w:rsidRPr="005345D5">
        <w:rPr>
          <w:bCs/>
          <w:iCs/>
          <w:spacing w:val="-3"/>
          <w:sz w:val="24"/>
          <w:szCs w:val="24"/>
        </w:rPr>
        <w:t xml:space="preserve">Om berettiget ventrikeltømning, kul. Symptomatisk behandling. I svære tilfælde </w:t>
      </w:r>
      <w:proofErr w:type="spellStart"/>
      <w:r w:rsidRPr="005345D5">
        <w:rPr>
          <w:bCs/>
          <w:iCs/>
          <w:spacing w:val="-3"/>
          <w:sz w:val="24"/>
          <w:szCs w:val="24"/>
        </w:rPr>
        <w:t>hæmoperfusion</w:t>
      </w:r>
      <w:proofErr w:type="spellEnd"/>
      <w:r w:rsidRPr="005345D5">
        <w:rPr>
          <w:bCs/>
          <w:iCs/>
          <w:spacing w:val="-3"/>
          <w:sz w:val="24"/>
          <w:szCs w:val="24"/>
        </w:rPr>
        <w:t xml:space="preserve"> eller </w:t>
      </w:r>
      <w:proofErr w:type="spellStart"/>
      <w:r w:rsidRPr="005345D5">
        <w:rPr>
          <w:bCs/>
          <w:iCs/>
          <w:spacing w:val="-3"/>
          <w:sz w:val="24"/>
          <w:szCs w:val="24"/>
        </w:rPr>
        <w:t>hæmodialyse</w:t>
      </w:r>
      <w:proofErr w:type="spellEnd"/>
      <w:r w:rsidRPr="005345D5">
        <w:rPr>
          <w:bCs/>
          <w:iCs/>
          <w:spacing w:val="-3"/>
          <w:sz w:val="24"/>
          <w:szCs w:val="24"/>
        </w:rPr>
        <w:t>.</w:t>
      </w:r>
    </w:p>
    <w:p w14:paraId="62E26C38" w14:textId="77777777" w:rsidR="00B003BF" w:rsidRPr="005345D5" w:rsidRDefault="00B003BF" w:rsidP="005345D5">
      <w:pPr>
        <w:ind w:left="851" w:hanging="851"/>
        <w:rPr>
          <w:sz w:val="24"/>
          <w:szCs w:val="24"/>
        </w:rPr>
      </w:pPr>
    </w:p>
    <w:p w14:paraId="235E97EE" w14:textId="77777777" w:rsidR="00B003BF" w:rsidRPr="005345D5" w:rsidRDefault="00B003BF" w:rsidP="005345D5">
      <w:pPr>
        <w:ind w:left="851" w:hanging="851"/>
        <w:rPr>
          <w:b/>
          <w:sz w:val="24"/>
          <w:szCs w:val="24"/>
        </w:rPr>
      </w:pPr>
      <w:r w:rsidRPr="005345D5">
        <w:rPr>
          <w:b/>
          <w:sz w:val="24"/>
          <w:szCs w:val="24"/>
        </w:rPr>
        <w:t>4.10</w:t>
      </w:r>
      <w:r w:rsidRPr="005345D5">
        <w:rPr>
          <w:b/>
          <w:sz w:val="24"/>
          <w:szCs w:val="24"/>
        </w:rPr>
        <w:tab/>
        <w:t>Udlevering</w:t>
      </w:r>
    </w:p>
    <w:p w14:paraId="7EF75B66" w14:textId="3EFE0B1E" w:rsidR="00B003BF" w:rsidRPr="005345D5" w:rsidRDefault="00B003BF" w:rsidP="005345D5">
      <w:pPr>
        <w:ind w:left="851" w:hanging="851"/>
        <w:rPr>
          <w:sz w:val="24"/>
          <w:szCs w:val="24"/>
        </w:rPr>
      </w:pPr>
      <w:r w:rsidRPr="005345D5">
        <w:rPr>
          <w:sz w:val="24"/>
          <w:szCs w:val="24"/>
        </w:rPr>
        <w:tab/>
      </w:r>
      <w:r w:rsidR="005345D5" w:rsidRPr="005345D5">
        <w:rPr>
          <w:sz w:val="24"/>
          <w:szCs w:val="24"/>
        </w:rPr>
        <w:t>B</w:t>
      </w:r>
    </w:p>
    <w:p w14:paraId="727A655E" w14:textId="77777777" w:rsidR="00B003BF" w:rsidRPr="005345D5" w:rsidRDefault="00B003BF" w:rsidP="005345D5">
      <w:pPr>
        <w:ind w:left="851" w:hanging="851"/>
        <w:rPr>
          <w:sz w:val="24"/>
          <w:szCs w:val="24"/>
        </w:rPr>
      </w:pPr>
    </w:p>
    <w:p w14:paraId="5C8FB72A" w14:textId="77777777" w:rsidR="00B003BF" w:rsidRPr="005345D5" w:rsidRDefault="00B003BF" w:rsidP="005345D5">
      <w:pPr>
        <w:ind w:left="851" w:hanging="851"/>
        <w:rPr>
          <w:sz w:val="24"/>
          <w:szCs w:val="24"/>
        </w:rPr>
      </w:pPr>
    </w:p>
    <w:p w14:paraId="1072B561" w14:textId="77777777" w:rsidR="00B003BF" w:rsidRPr="005345D5" w:rsidRDefault="00B003BF" w:rsidP="005345D5">
      <w:pPr>
        <w:ind w:left="851" w:hanging="851"/>
        <w:rPr>
          <w:b/>
          <w:sz w:val="24"/>
          <w:szCs w:val="24"/>
        </w:rPr>
      </w:pPr>
      <w:r w:rsidRPr="005345D5">
        <w:rPr>
          <w:b/>
          <w:sz w:val="24"/>
          <w:szCs w:val="24"/>
        </w:rPr>
        <w:t>5.</w:t>
      </w:r>
      <w:r w:rsidRPr="005345D5">
        <w:rPr>
          <w:b/>
          <w:sz w:val="24"/>
          <w:szCs w:val="24"/>
        </w:rPr>
        <w:tab/>
        <w:t>FARMAKOLOGISKE EGENSKABER</w:t>
      </w:r>
    </w:p>
    <w:p w14:paraId="1BA50C07" w14:textId="77777777" w:rsidR="00B003BF" w:rsidRPr="005345D5" w:rsidRDefault="00B003BF" w:rsidP="005345D5">
      <w:pPr>
        <w:ind w:left="851" w:hanging="851"/>
        <w:rPr>
          <w:sz w:val="24"/>
          <w:szCs w:val="24"/>
        </w:rPr>
      </w:pPr>
    </w:p>
    <w:p w14:paraId="25CB2E74" w14:textId="77777777" w:rsidR="00B003BF" w:rsidRPr="005345D5" w:rsidRDefault="00B003BF" w:rsidP="005345D5">
      <w:pPr>
        <w:ind w:left="851" w:hanging="851"/>
        <w:rPr>
          <w:b/>
          <w:sz w:val="24"/>
          <w:szCs w:val="24"/>
        </w:rPr>
      </w:pPr>
      <w:r w:rsidRPr="005345D5">
        <w:rPr>
          <w:b/>
          <w:sz w:val="24"/>
          <w:szCs w:val="24"/>
        </w:rPr>
        <w:t>5.0</w:t>
      </w:r>
      <w:r w:rsidRPr="005345D5">
        <w:rPr>
          <w:b/>
          <w:sz w:val="24"/>
          <w:szCs w:val="24"/>
        </w:rPr>
        <w:tab/>
        <w:t>Terapeutisk klassifikation</w:t>
      </w:r>
    </w:p>
    <w:p w14:paraId="0D75861D" w14:textId="63FD3583" w:rsidR="00CA3A56" w:rsidRPr="005345D5" w:rsidRDefault="0008378D" w:rsidP="0008378D">
      <w:pPr>
        <w:ind w:left="851" w:hanging="851"/>
        <w:rPr>
          <w:sz w:val="24"/>
          <w:szCs w:val="24"/>
        </w:rPr>
      </w:pPr>
      <w:r w:rsidRPr="005345D5">
        <w:rPr>
          <w:sz w:val="24"/>
          <w:szCs w:val="24"/>
        </w:rPr>
        <w:tab/>
        <w:t>ATC-kode: J01CE02</w:t>
      </w:r>
      <w:r>
        <w:rPr>
          <w:sz w:val="24"/>
          <w:szCs w:val="24"/>
        </w:rPr>
        <w:t xml:space="preserve">. </w:t>
      </w:r>
      <w:r w:rsidR="00CA3A56" w:rsidRPr="005345D5">
        <w:rPr>
          <w:sz w:val="24"/>
          <w:szCs w:val="24"/>
        </w:rPr>
        <w:t>Antibakteriel midler til systemisk brug, beta-</w:t>
      </w:r>
      <w:proofErr w:type="spellStart"/>
      <w:r w:rsidR="00CA3A56" w:rsidRPr="005345D5">
        <w:rPr>
          <w:sz w:val="24"/>
          <w:szCs w:val="24"/>
        </w:rPr>
        <w:t>lactamer</w:t>
      </w:r>
      <w:proofErr w:type="spellEnd"/>
      <w:r w:rsidR="00CA3A56" w:rsidRPr="005345D5">
        <w:rPr>
          <w:sz w:val="24"/>
          <w:szCs w:val="24"/>
        </w:rPr>
        <w:t xml:space="preserve"> </w:t>
      </w:r>
      <w:proofErr w:type="spellStart"/>
      <w:r w:rsidR="00CA3A56" w:rsidRPr="005345D5">
        <w:rPr>
          <w:sz w:val="24"/>
          <w:szCs w:val="24"/>
        </w:rPr>
        <w:t>antibakterika</w:t>
      </w:r>
      <w:proofErr w:type="spellEnd"/>
      <w:r w:rsidR="00CA3A56" w:rsidRPr="005345D5">
        <w:rPr>
          <w:sz w:val="24"/>
          <w:szCs w:val="24"/>
        </w:rPr>
        <w:t xml:space="preserve">. </w:t>
      </w:r>
    </w:p>
    <w:p w14:paraId="6E61FEE6" w14:textId="77777777" w:rsidR="00B003BF" w:rsidRPr="005345D5" w:rsidRDefault="00B003BF" w:rsidP="005345D5">
      <w:pPr>
        <w:ind w:left="851" w:hanging="851"/>
        <w:rPr>
          <w:sz w:val="24"/>
          <w:szCs w:val="24"/>
        </w:rPr>
      </w:pPr>
    </w:p>
    <w:p w14:paraId="407CC1A7" w14:textId="77777777" w:rsidR="00B003BF" w:rsidRPr="005345D5" w:rsidRDefault="00B003BF" w:rsidP="005345D5">
      <w:pPr>
        <w:ind w:left="851" w:hanging="851"/>
        <w:rPr>
          <w:b/>
          <w:sz w:val="24"/>
          <w:szCs w:val="24"/>
        </w:rPr>
      </w:pPr>
      <w:r w:rsidRPr="005345D5">
        <w:rPr>
          <w:b/>
          <w:sz w:val="24"/>
          <w:szCs w:val="24"/>
        </w:rPr>
        <w:t>5.1</w:t>
      </w:r>
      <w:r w:rsidRPr="005345D5">
        <w:rPr>
          <w:b/>
          <w:sz w:val="24"/>
          <w:szCs w:val="24"/>
        </w:rPr>
        <w:tab/>
      </w:r>
      <w:proofErr w:type="spellStart"/>
      <w:r w:rsidRPr="005345D5">
        <w:rPr>
          <w:b/>
          <w:sz w:val="24"/>
          <w:szCs w:val="24"/>
        </w:rPr>
        <w:t>Farmakodynamiske</w:t>
      </w:r>
      <w:proofErr w:type="spellEnd"/>
      <w:r w:rsidRPr="005345D5">
        <w:rPr>
          <w:b/>
          <w:sz w:val="24"/>
          <w:szCs w:val="24"/>
        </w:rPr>
        <w:t xml:space="preserve"> egenskaber</w:t>
      </w:r>
    </w:p>
    <w:p w14:paraId="7AF20F12" w14:textId="77777777" w:rsidR="00CA3A56" w:rsidRPr="005345D5" w:rsidRDefault="00B003BF" w:rsidP="005345D5">
      <w:pPr>
        <w:ind w:left="851" w:hanging="851"/>
        <w:rPr>
          <w:sz w:val="24"/>
          <w:szCs w:val="24"/>
          <w:lang w:eastAsia="sv-SE"/>
        </w:rPr>
      </w:pPr>
      <w:r w:rsidRPr="005345D5">
        <w:rPr>
          <w:sz w:val="24"/>
          <w:szCs w:val="24"/>
        </w:rPr>
        <w:tab/>
      </w:r>
      <w:proofErr w:type="spellStart"/>
      <w:r w:rsidR="00CA3A56" w:rsidRPr="005345D5">
        <w:rPr>
          <w:sz w:val="24"/>
          <w:szCs w:val="24"/>
          <w:lang w:eastAsia="sv-SE"/>
        </w:rPr>
        <w:t>Phenoxymethylpenicillin</w:t>
      </w:r>
      <w:proofErr w:type="spellEnd"/>
      <w:r w:rsidR="00CA3A56" w:rsidRPr="005345D5">
        <w:rPr>
          <w:sz w:val="24"/>
          <w:szCs w:val="24"/>
          <w:lang w:eastAsia="sv-SE"/>
        </w:rPr>
        <w:t xml:space="preserve"> er et beta-</w:t>
      </w:r>
      <w:proofErr w:type="spellStart"/>
      <w:r w:rsidR="00CA3A56" w:rsidRPr="005345D5">
        <w:rPr>
          <w:sz w:val="24"/>
          <w:szCs w:val="24"/>
          <w:lang w:eastAsia="sv-SE"/>
        </w:rPr>
        <w:t>lactam</w:t>
      </w:r>
      <w:proofErr w:type="spellEnd"/>
      <w:r w:rsidR="00CA3A56" w:rsidRPr="005345D5">
        <w:rPr>
          <w:sz w:val="24"/>
          <w:szCs w:val="24"/>
          <w:lang w:eastAsia="sv-SE"/>
        </w:rPr>
        <w:t xml:space="preserve">-antibiotikum, som virker ved at hæmme </w:t>
      </w:r>
      <w:r w:rsidR="00CA3A56" w:rsidRPr="005345D5">
        <w:rPr>
          <w:sz w:val="24"/>
          <w:szCs w:val="24"/>
        </w:rPr>
        <w:t xml:space="preserve">bakteriernes evne til at syntetisere det </w:t>
      </w:r>
      <w:proofErr w:type="spellStart"/>
      <w:r w:rsidR="00CA3A56" w:rsidRPr="005345D5">
        <w:rPr>
          <w:sz w:val="24"/>
          <w:szCs w:val="24"/>
        </w:rPr>
        <w:t>mukopolypeptid</w:t>
      </w:r>
      <w:proofErr w:type="spellEnd"/>
      <w:r w:rsidR="00CA3A56" w:rsidRPr="005345D5">
        <w:rPr>
          <w:sz w:val="24"/>
          <w:szCs w:val="24"/>
        </w:rPr>
        <w:t>, der indgår som en væsentlig bestanddel af bakteriernes cellevæg. Penicillinet binder sig til og hæmmer herved enzymer (</w:t>
      </w:r>
      <w:proofErr w:type="spellStart"/>
      <w:r w:rsidR="00CA3A56" w:rsidRPr="005345D5">
        <w:rPr>
          <w:sz w:val="24"/>
          <w:szCs w:val="24"/>
        </w:rPr>
        <w:t>transpeptidaser</w:t>
      </w:r>
      <w:proofErr w:type="spellEnd"/>
      <w:r w:rsidR="00CA3A56" w:rsidRPr="005345D5">
        <w:rPr>
          <w:sz w:val="24"/>
          <w:szCs w:val="24"/>
        </w:rPr>
        <w:t xml:space="preserve">), som er ansvarlige for sammenkædningen af de </w:t>
      </w:r>
      <w:proofErr w:type="spellStart"/>
      <w:r w:rsidR="00CA3A56" w:rsidRPr="005345D5">
        <w:rPr>
          <w:sz w:val="24"/>
          <w:szCs w:val="24"/>
        </w:rPr>
        <w:t>pentapeptider</w:t>
      </w:r>
      <w:proofErr w:type="spellEnd"/>
      <w:r w:rsidR="00CA3A56" w:rsidRPr="005345D5">
        <w:rPr>
          <w:sz w:val="24"/>
          <w:szCs w:val="24"/>
        </w:rPr>
        <w:t xml:space="preserve">, som udgør byggestenene i bakteriernes cellevæg. Under påvirkning af penicillin vil bakterier i vækstfasen få stadig svagere cellevæg. De vil ikke kunne dele sig, men vil svulme op og til sidst sprænges og dø. </w:t>
      </w:r>
    </w:p>
    <w:p w14:paraId="31FC80B0" w14:textId="77777777" w:rsidR="00CA3A56" w:rsidRPr="005345D5" w:rsidRDefault="00CA3A56" w:rsidP="005345D5">
      <w:pPr>
        <w:ind w:left="851" w:hanging="851"/>
        <w:rPr>
          <w:sz w:val="24"/>
          <w:szCs w:val="24"/>
          <w:lang w:eastAsia="sv-SE"/>
        </w:rPr>
      </w:pPr>
    </w:p>
    <w:p w14:paraId="3EE19D14" w14:textId="77777777" w:rsidR="00CA3A56" w:rsidRPr="005345D5" w:rsidRDefault="00CA3A56" w:rsidP="0008378D">
      <w:pPr>
        <w:suppressAutoHyphens/>
        <w:ind w:left="851"/>
        <w:rPr>
          <w:sz w:val="24"/>
          <w:szCs w:val="24"/>
        </w:rPr>
      </w:pPr>
      <w:r w:rsidRPr="005345D5">
        <w:rPr>
          <w:i/>
          <w:sz w:val="24"/>
          <w:szCs w:val="24"/>
        </w:rPr>
        <w:t>Antibakterielt spektrum</w:t>
      </w:r>
      <w:r w:rsidRPr="005345D5">
        <w:rPr>
          <w:sz w:val="24"/>
          <w:szCs w:val="24"/>
        </w:rPr>
        <w:t>:</w:t>
      </w:r>
    </w:p>
    <w:p w14:paraId="7053EA7E" w14:textId="77777777" w:rsidR="00CA3A56" w:rsidRPr="005345D5" w:rsidRDefault="00CA3A56" w:rsidP="0008378D">
      <w:pPr>
        <w:suppressAutoHyphens/>
        <w:ind w:left="851"/>
        <w:rPr>
          <w:sz w:val="24"/>
          <w:szCs w:val="24"/>
        </w:rPr>
      </w:pPr>
      <w:proofErr w:type="spellStart"/>
      <w:r w:rsidRPr="005345D5">
        <w:rPr>
          <w:sz w:val="24"/>
          <w:szCs w:val="24"/>
        </w:rPr>
        <w:t>Phenoxymethylpenicillin</w:t>
      </w:r>
      <w:proofErr w:type="spellEnd"/>
      <w:r w:rsidRPr="005345D5">
        <w:rPr>
          <w:sz w:val="24"/>
          <w:szCs w:val="24"/>
        </w:rPr>
        <w:t xml:space="preserve"> virker baktericidt på Grampositive </w:t>
      </w:r>
      <w:proofErr w:type="spellStart"/>
      <w:r w:rsidRPr="005345D5">
        <w:rPr>
          <w:sz w:val="24"/>
          <w:szCs w:val="24"/>
        </w:rPr>
        <w:t>kokker</w:t>
      </w:r>
      <w:proofErr w:type="spellEnd"/>
      <w:r w:rsidRPr="005345D5">
        <w:rPr>
          <w:sz w:val="24"/>
          <w:szCs w:val="24"/>
        </w:rPr>
        <w:t xml:space="preserve"> (</w:t>
      </w:r>
      <w:proofErr w:type="spellStart"/>
      <w:r w:rsidRPr="005345D5">
        <w:rPr>
          <w:sz w:val="24"/>
          <w:szCs w:val="24"/>
        </w:rPr>
        <w:t>Streptococcus</w:t>
      </w:r>
      <w:proofErr w:type="spellEnd"/>
      <w:r w:rsidRPr="005345D5">
        <w:rPr>
          <w:sz w:val="24"/>
          <w:szCs w:val="24"/>
        </w:rPr>
        <w:t xml:space="preserve"> </w:t>
      </w:r>
      <w:proofErr w:type="spellStart"/>
      <w:r w:rsidRPr="005345D5">
        <w:rPr>
          <w:sz w:val="24"/>
          <w:szCs w:val="24"/>
        </w:rPr>
        <w:t>pneumonia</w:t>
      </w:r>
      <w:proofErr w:type="spellEnd"/>
      <w:r w:rsidRPr="005345D5">
        <w:rPr>
          <w:sz w:val="24"/>
          <w:szCs w:val="24"/>
        </w:rPr>
        <w:t xml:space="preserve"> (</w:t>
      </w:r>
      <w:proofErr w:type="spellStart"/>
      <w:r w:rsidRPr="005345D5">
        <w:rPr>
          <w:sz w:val="24"/>
          <w:szCs w:val="24"/>
        </w:rPr>
        <w:t>pneumokokker</w:t>
      </w:r>
      <w:proofErr w:type="spellEnd"/>
      <w:r w:rsidRPr="005345D5">
        <w:rPr>
          <w:sz w:val="24"/>
          <w:szCs w:val="24"/>
        </w:rPr>
        <w:t xml:space="preserve">), </w:t>
      </w:r>
      <w:proofErr w:type="spellStart"/>
      <w:r w:rsidRPr="005345D5">
        <w:rPr>
          <w:sz w:val="24"/>
          <w:szCs w:val="24"/>
        </w:rPr>
        <w:t>Streptococcus</w:t>
      </w:r>
      <w:proofErr w:type="spellEnd"/>
      <w:r w:rsidRPr="005345D5">
        <w:rPr>
          <w:sz w:val="24"/>
          <w:szCs w:val="24"/>
        </w:rPr>
        <w:t xml:space="preserve"> </w:t>
      </w:r>
      <w:proofErr w:type="spellStart"/>
      <w:r w:rsidRPr="005345D5">
        <w:rPr>
          <w:sz w:val="24"/>
          <w:szCs w:val="24"/>
        </w:rPr>
        <w:t>pyogenes</w:t>
      </w:r>
      <w:proofErr w:type="spellEnd"/>
      <w:r w:rsidRPr="005345D5">
        <w:rPr>
          <w:sz w:val="24"/>
          <w:szCs w:val="24"/>
        </w:rPr>
        <w:t xml:space="preserve"> (gruppe A), </w:t>
      </w:r>
      <w:proofErr w:type="spellStart"/>
      <w:r w:rsidRPr="005345D5">
        <w:rPr>
          <w:sz w:val="24"/>
          <w:szCs w:val="24"/>
        </w:rPr>
        <w:t>Streptococcus</w:t>
      </w:r>
      <w:proofErr w:type="spellEnd"/>
      <w:r w:rsidRPr="005345D5">
        <w:rPr>
          <w:sz w:val="24"/>
          <w:szCs w:val="24"/>
        </w:rPr>
        <w:t xml:space="preserve"> </w:t>
      </w:r>
      <w:proofErr w:type="spellStart"/>
      <w:r w:rsidRPr="005345D5">
        <w:rPr>
          <w:sz w:val="24"/>
          <w:szCs w:val="24"/>
        </w:rPr>
        <w:t>agalactiae</w:t>
      </w:r>
      <w:proofErr w:type="spellEnd"/>
      <w:r w:rsidRPr="005345D5">
        <w:rPr>
          <w:sz w:val="24"/>
          <w:szCs w:val="24"/>
        </w:rPr>
        <w:t xml:space="preserve"> (gruppe B), </w:t>
      </w:r>
      <w:proofErr w:type="spellStart"/>
      <w:r w:rsidRPr="005345D5">
        <w:rPr>
          <w:sz w:val="24"/>
          <w:szCs w:val="24"/>
        </w:rPr>
        <w:t>Streptococcus</w:t>
      </w:r>
      <w:proofErr w:type="spellEnd"/>
      <w:r w:rsidRPr="005345D5">
        <w:rPr>
          <w:sz w:val="24"/>
          <w:szCs w:val="24"/>
        </w:rPr>
        <w:t xml:space="preserve"> viridans) samt på de </w:t>
      </w:r>
      <w:proofErr w:type="spellStart"/>
      <w:r w:rsidRPr="005345D5">
        <w:rPr>
          <w:sz w:val="24"/>
          <w:szCs w:val="24"/>
        </w:rPr>
        <w:t>Streptococcus</w:t>
      </w:r>
      <w:proofErr w:type="spellEnd"/>
      <w:r w:rsidRPr="005345D5">
        <w:rPr>
          <w:sz w:val="24"/>
          <w:szCs w:val="24"/>
        </w:rPr>
        <w:t xml:space="preserve"> </w:t>
      </w:r>
      <w:proofErr w:type="spellStart"/>
      <w:r w:rsidRPr="005345D5">
        <w:rPr>
          <w:sz w:val="24"/>
          <w:szCs w:val="24"/>
        </w:rPr>
        <w:t>aureus</w:t>
      </w:r>
      <w:proofErr w:type="spellEnd"/>
      <w:r w:rsidRPr="005345D5">
        <w:rPr>
          <w:sz w:val="24"/>
          <w:szCs w:val="24"/>
        </w:rPr>
        <w:t>, der ikke danner penicillinase, Grampositive stave (</w:t>
      </w:r>
      <w:proofErr w:type="spellStart"/>
      <w:r w:rsidRPr="005345D5">
        <w:rPr>
          <w:sz w:val="24"/>
          <w:szCs w:val="24"/>
        </w:rPr>
        <w:t>Clostridium</w:t>
      </w:r>
      <w:proofErr w:type="spellEnd"/>
      <w:r w:rsidRPr="005345D5">
        <w:rPr>
          <w:sz w:val="24"/>
          <w:szCs w:val="24"/>
        </w:rPr>
        <w:t xml:space="preserve"> </w:t>
      </w:r>
      <w:proofErr w:type="spellStart"/>
      <w:r w:rsidRPr="005345D5">
        <w:rPr>
          <w:sz w:val="24"/>
          <w:szCs w:val="24"/>
        </w:rPr>
        <w:t>sp</w:t>
      </w:r>
      <w:proofErr w:type="spellEnd"/>
      <w:r w:rsidRPr="005345D5">
        <w:rPr>
          <w:sz w:val="24"/>
          <w:szCs w:val="24"/>
        </w:rPr>
        <w:t xml:space="preserve">., </w:t>
      </w:r>
      <w:proofErr w:type="spellStart"/>
      <w:r w:rsidRPr="005345D5">
        <w:rPr>
          <w:sz w:val="24"/>
          <w:szCs w:val="24"/>
        </w:rPr>
        <w:t>Bacillus</w:t>
      </w:r>
      <w:proofErr w:type="spellEnd"/>
      <w:r w:rsidRPr="005345D5">
        <w:rPr>
          <w:sz w:val="24"/>
          <w:szCs w:val="24"/>
        </w:rPr>
        <w:t xml:space="preserve"> </w:t>
      </w:r>
      <w:proofErr w:type="spellStart"/>
      <w:r w:rsidRPr="005345D5">
        <w:rPr>
          <w:sz w:val="24"/>
          <w:szCs w:val="24"/>
        </w:rPr>
        <w:t>anthracis</w:t>
      </w:r>
      <w:proofErr w:type="spellEnd"/>
      <w:r w:rsidRPr="005345D5">
        <w:rPr>
          <w:sz w:val="24"/>
          <w:szCs w:val="24"/>
        </w:rPr>
        <w:t xml:space="preserve">, </w:t>
      </w:r>
      <w:proofErr w:type="spellStart"/>
      <w:r w:rsidRPr="005345D5">
        <w:rPr>
          <w:sz w:val="24"/>
          <w:szCs w:val="24"/>
        </w:rPr>
        <w:t>Corynebacterium</w:t>
      </w:r>
      <w:proofErr w:type="spellEnd"/>
      <w:r w:rsidRPr="005345D5">
        <w:rPr>
          <w:sz w:val="24"/>
          <w:szCs w:val="24"/>
        </w:rPr>
        <w:t xml:space="preserve"> </w:t>
      </w:r>
      <w:proofErr w:type="spellStart"/>
      <w:r w:rsidRPr="005345D5">
        <w:rPr>
          <w:sz w:val="24"/>
          <w:szCs w:val="24"/>
        </w:rPr>
        <w:t>sp</w:t>
      </w:r>
      <w:proofErr w:type="spellEnd"/>
      <w:r w:rsidRPr="005345D5">
        <w:rPr>
          <w:sz w:val="24"/>
          <w:szCs w:val="24"/>
        </w:rPr>
        <w:t xml:space="preserve">., </w:t>
      </w:r>
      <w:proofErr w:type="spellStart"/>
      <w:r w:rsidRPr="005345D5">
        <w:rPr>
          <w:sz w:val="24"/>
          <w:szCs w:val="24"/>
        </w:rPr>
        <w:t>Actinomyces</w:t>
      </w:r>
      <w:proofErr w:type="spellEnd"/>
      <w:r w:rsidRPr="005345D5">
        <w:rPr>
          <w:sz w:val="24"/>
          <w:szCs w:val="24"/>
        </w:rPr>
        <w:t xml:space="preserve"> </w:t>
      </w:r>
      <w:proofErr w:type="spellStart"/>
      <w:r w:rsidRPr="005345D5">
        <w:rPr>
          <w:sz w:val="24"/>
          <w:szCs w:val="24"/>
        </w:rPr>
        <w:t>sp</w:t>
      </w:r>
      <w:proofErr w:type="spellEnd"/>
      <w:r w:rsidRPr="005345D5">
        <w:rPr>
          <w:sz w:val="24"/>
          <w:szCs w:val="24"/>
        </w:rPr>
        <w:t xml:space="preserve">.), Gramnegative </w:t>
      </w:r>
      <w:proofErr w:type="spellStart"/>
      <w:r w:rsidRPr="005345D5">
        <w:rPr>
          <w:sz w:val="24"/>
          <w:szCs w:val="24"/>
        </w:rPr>
        <w:t>diplokokker</w:t>
      </w:r>
      <w:proofErr w:type="spellEnd"/>
      <w:r w:rsidRPr="005345D5">
        <w:rPr>
          <w:sz w:val="24"/>
          <w:szCs w:val="24"/>
        </w:rPr>
        <w:t xml:space="preserve"> (</w:t>
      </w:r>
      <w:proofErr w:type="spellStart"/>
      <w:r w:rsidRPr="005345D5">
        <w:rPr>
          <w:sz w:val="24"/>
          <w:szCs w:val="24"/>
        </w:rPr>
        <w:t>Neisseria</w:t>
      </w:r>
      <w:proofErr w:type="spellEnd"/>
      <w:r w:rsidRPr="005345D5">
        <w:rPr>
          <w:sz w:val="24"/>
          <w:szCs w:val="24"/>
        </w:rPr>
        <w:t>), visse Gramnegative stave (</w:t>
      </w:r>
      <w:proofErr w:type="spellStart"/>
      <w:r w:rsidRPr="005345D5">
        <w:rPr>
          <w:sz w:val="24"/>
          <w:szCs w:val="24"/>
        </w:rPr>
        <w:t>Pasteurella</w:t>
      </w:r>
      <w:proofErr w:type="spellEnd"/>
      <w:r w:rsidRPr="005345D5">
        <w:rPr>
          <w:sz w:val="24"/>
          <w:szCs w:val="24"/>
        </w:rPr>
        <w:t xml:space="preserve"> og </w:t>
      </w:r>
      <w:proofErr w:type="spellStart"/>
      <w:r w:rsidRPr="005345D5">
        <w:rPr>
          <w:sz w:val="24"/>
          <w:szCs w:val="24"/>
        </w:rPr>
        <w:t>Capnocytophaga</w:t>
      </w:r>
      <w:proofErr w:type="spellEnd"/>
      <w:r w:rsidRPr="005345D5">
        <w:rPr>
          <w:sz w:val="24"/>
          <w:szCs w:val="24"/>
        </w:rPr>
        <w:t xml:space="preserve">) og over for </w:t>
      </w:r>
      <w:proofErr w:type="spellStart"/>
      <w:r w:rsidRPr="005345D5">
        <w:rPr>
          <w:sz w:val="24"/>
          <w:szCs w:val="24"/>
        </w:rPr>
        <w:t>Treponema</w:t>
      </w:r>
      <w:proofErr w:type="spellEnd"/>
      <w:r w:rsidRPr="005345D5">
        <w:rPr>
          <w:sz w:val="24"/>
          <w:szCs w:val="24"/>
        </w:rPr>
        <w:t xml:space="preserve"> </w:t>
      </w:r>
      <w:proofErr w:type="spellStart"/>
      <w:r w:rsidRPr="005345D5">
        <w:rPr>
          <w:sz w:val="24"/>
          <w:szCs w:val="24"/>
        </w:rPr>
        <w:t>pallidum</w:t>
      </w:r>
      <w:proofErr w:type="spellEnd"/>
      <w:r w:rsidRPr="005345D5">
        <w:rPr>
          <w:sz w:val="24"/>
          <w:szCs w:val="24"/>
        </w:rPr>
        <w:t xml:space="preserve"> og </w:t>
      </w:r>
      <w:proofErr w:type="spellStart"/>
      <w:r w:rsidRPr="005345D5">
        <w:rPr>
          <w:sz w:val="24"/>
          <w:szCs w:val="24"/>
        </w:rPr>
        <w:t>Borrelia</w:t>
      </w:r>
      <w:proofErr w:type="spellEnd"/>
      <w:r w:rsidRPr="005345D5">
        <w:rPr>
          <w:sz w:val="24"/>
          <w:szCs w:val="24"/>
        </w:rPr>
        <w:t xml:space="preserve"> </w:t>
      </w:r>
      <w:proofErr w:type="spellStart"/>
      <w:r w:rsidRPr="005345D5">
        <w:rPr>
          <w:sz w:val="24"/>
          <w:szCs w:val="24"/>
        </w:rPr>
        <w:t>burgdorferi</w:t>
      </w:r>
      <w:proofErr w:type="spellEnd"/>
      <w:r w:rsidRPr="005345D5">
        <w:rPr>
          <w:sz w:val="24"/>
          <w:szCs w:val="24"/>
        </w:rPr>
        <w:t>.</w:t>
      </w:r>
    </w:p>
    <w:p w14:paraId="5E57E8FF" w14:textId="77777777" w:rsidR="00CA3A56" w:rsidRPr="005345D5" w:rsidRDefault="00CA3A56" w:rsidP="005345D5">
      <w:pPr>
        <w:suppressAutoHyphens/>
        <w:ind w:left="851" w:hanging="851"/>
        <w:rPr>
          <w:sz w:val="24"/>
          <w:szCs w:val="24"/>
        </w:rPr>
      </w:pPr>
    </w:p>
    <w:p w14:paraId="6D9256FA" w14:textId="6D1FB105" w:rsidR="00CA3A56" w:rsidRPr="005345D5" w:rsidRDefault="00CA3A56" w:rsidP="0008378D">
      <w:pPr>
        <w:ind w:left="851"/>
        <w:rPr>
          <w:sz w:val="24"/>
          <w:szCs w:val="24"/>
          <w:lang w:eastAsia="sv-SE"/>
        </w:rPr>
      </w:pPr>
      <w:proofErr w:type="spellStart"/>
      <w:r w:rsidRPr="005345D5">
        <w:rPr>
          <w:sz w:val="24"/>
          <w:szCs w:val="24"/>
        </w:rPr>
        <w:t>Pneumokokker</w:t>
      </w:r>
      <w:proofErr w:type="spellEnd"/>
      <w:r w:rsidRPr="005345D5">
        <w:rPr>
          <w:sz w:val="24"/>
          <w:szCs w:val="24"/>
        </w:rPr>
        <w:t xml:space="preserve"> er generelt følsomme, men resistens og nedsat følsomhed kan forekomme. </w:t>
      </w:r>
      <w:proofErr w:type="spellStart"/>
      <w:r w:rsidRPr="005345D5">
        <w:rPr>
          <w:sz w:val="24"/>
          <w:szCs w:val="24"/>
        </w:rPr>
        <w:t>Hæmophilus</w:t>
      </w:r>
      <w:proofErr w:type="spellEnd"/>
      <w:r w:rsidRPr="005345D5">
        <w:rPr>
          <w:sz w:val="24"/>
          <w:szCs w:val="24"/>
        </w:rPr>
        <w:t xml:space="preserve"> </w:t>
      </w:r>
      <w:proofErr w:type="spellStart"/>
      <w:r w:rsidRPr="005345D5">
        <w:rPr>
          <w:sz w:val="24"/>
          <w:szCs w:val="24"/>
        </w:rPr>
        <w:t>influenzae</w:t>
      </w:r>
      <w:proofErr w:type="spellEnd"/>
      <w:r w:rsidRPr="005345D5">
        <w:rPr>
          <w:sz w:val="24"/>
          <w:szCs w:val="24"/>
        </w:rPr>
        <w:t xml:space="preserve"> og </w:t>
      </w:r>
      <w:proofErr w:type="spellStart"/>
      <w:r w:rsidRPr="005345D5">
        <w:rPr>
          <w:sz w:val="24"/>
          <w:szCs w:val="24"/>
        </w:rPr>
        <w:t>enterokokker</w:t>
      </w:r>
      <w:proofErr w:type="spellEnd"/>
      <w:r w:rsidRPr="005345D5">
        <w:rPr>
          <w:sz w:val="24"/>
          <w:szCs w:val="24"/>
        </w:rPr>
        <w:t xml:space="preserve"> er mindre følsomme. </w:t>
      </w:r>
      <w:proofErr w:type="spellStart"/>
      <w:r w:rsidRPr="005345D5">
        <w:rPr>
          <w:sz w:val="24"/>
          <w:szCs w:val="24"/>
        </w:rPr>
        <w:t>Betalaktamase</w:t>
      </w:r>
      <w:proofErr w:type="spellEnd"/>
      <w:r w:rsidRPr="005345D5">
        <w:rPr>
          <w:sz w:val="24"/>
          <w:szCs w:val="24"/>
        </w:rPr>
        <w:t>-</w:t>
      </w:r>
      <w:r w:rsidRPr="005345D5">
        <w:rPr>
          <w:sz w:val="24"/>
          <w:szCs w:val="24"/>
        </w:rPr>
        <w:lastRenderedPageBreak/>
        <w:t xml:space="preserve">producerende bakterier er resistente, det gælder de fleste stafylokokstammer og </w:t>
      </w:r>
      <w:proofErr w:type="spellStart"/>
      <w:r w:rsidRPr="005345D5">
        <w:rPr>
          <w:sz w:val="24"/>
          <w:szCs w:val="24"/>
        </w:rPr>
        <w:t>Moraxella</w:t>
      </w:r>
      <w:proofErr w:type="spellEnd"/>
      <w:r w:rsidRPr="005345D5">
        <w:rPr>
          <w:sz w:val="24"/>
          <w:szCs w:val="24"/>
        </w:rPr>
        <w:t xml:space="preserve"> </w:t>
      </w:r>
      <w:proofErr w:type="spellStart"/>
      <w:r w:rsidRPr="005345D5">
        <w:rPr>
          <w:sz w:val="24"/>
          <w:szCs w:val="24"/>
        </w:rPr>
        <w:t>catarrhalis</w:t>
      </w:r>
      <w:proofErr w:type="spellEnd"/>
      <w:r w:rsidRPr="005345D5">
        <w:rPr>
          <w:sz w:val="24"/>
          <w:szCs w:val="24"/>
        </w:rPr>
        <w:t xml:space="preserve">. </w:t>
      </w:r>
      <w:proofErr w:type="spellStart"/>
      <w:r w:rsidRPr="005345D5">
        <w:rPr>
          <w:sz w:val="24"/>
          <w:szCs w:val="24"/>
        </w:rPr>
        <w:t>Mycoplasma</w:t>
      </w:r>
      <w:proofErr w:type="spellEnd"/>
      <w:r w:rsidRPr="005345D5">
        <w:rPr>
          <w:sz w:val="24"/>
          <w:szCs w:val="24"/>
        </w:rPr>
        <w:t xml:space="preserve"> og </w:t>
      </w:r>
      <w:proofErr w:type="spellStart"/>
      <w:r w:rsidRPr="005345D5">
        <w:rPr>
          <w:sz w:val="24"/>
          <w:szCs w:val="24"/>
        </w:rPr>
        <w:t>Chlamydia</w:t>
      </w:r>
      <w:proofErr w:type="spellEnd"/>
      <w:r w:rsidRPr="005345D5">
        <w:rPr>
          <w:sz w:val="24"/>
          <w:szCs w:val="24"/>
        </w:rPr>
        <w:t xml:space="preserve"> er resistente.</w:t>
      </w:r>
    </w:p>
    <w:p w14:paraId="221F9495" w14:textId="77777777" w:rsidR="00CA3A56" w:rsidRPr="005345D5" w:rsidRDefault="00CA3A56" w:rsidP="005345D5">
      <w:pPr>
        <w:ind w:left="851" w:hanging="851"/>
        <w:rPr>
          <w:sz w:val="24"/>
          <w:szCs w:val="24"/>
          <w:lang w:eastAsia="sv-SE"/>
        </w:rPr>
      </w:pPr>
    </w:p>
    <w:p w14:paraId="3093D100" w14:textId="77777777" w:rsidR="00CA3A56" w:rsidRPr="006B04F8" w:rsidRDefault="00CA3A56" w:rsidP="0008378D">
      <w:pPr>
        <w:ind w:left="851"/>
        <w:rPr>
          <w:i/>
          <w:sz w:val="24"/>
          <w:szCs w:val="24"/>
          <w:lang w:eastAsia="sv-SE"/>
        </w:rPr>
      </w:pPr>
      <w:r w:rsidRPr="006B04F8">
        <w:rPr>
          <w:i/>
          <w:sz w:val="24"/>
          <w:szCs w:val="24"/>
          <w:lang w:eastAsia="sv-SE"/>
        </w:rPr>
        <w:t>Resistens:</w:t>
      </w:r>
    </w:p>
    <w:p w14:paraId="0AA3A0B4" w14:textId="73D6F676" w:rsidR="00CA3A56" w:rsidRPr="005345D5" w:rsidRDefault="00CA3A56" w:rsidP="0008378D">
      <w:pPr>
        <w:ind w:left="851"/>
        <w:rPr>
          <w:sz w:val="24"/>
          <w:szCs w:val="24"/>
          <w:lang w:eastAsia="sv-SE"/>
        </w:rPr>
      </w:pPr>
      <w:r w:rsidRPr="005345D5">
        <w:rPr>
          <w:sz w:val="24"/>
          <w:szCs w:val="24"/>
        </w:rPr>
        <w:t>Selektion af resistente bakterier forekommer.</w:t>
      </w:r>
      <w:r w:rsidR="0008378D">
        <w:rPr>
          <w:sz w:val="24"/>
          <w:szCs w:val="24"/>
        </w:rPr>
        <w:t xml:space="preserve"> </w:t>
      </w:r>
      <w:r w:rsidRPr="005345D5">
        <w:rPr>
          <w:sz w:val="24"/>
          <w:szCs w:val="24"/>
          <w:lang w:eastAsia="sv-SE"/>
        </w:rPr>
        <w:t>Resistenssituationen varierer geografisk, og information om de lokale resistensforhold bør indhentes fra mikrobiologisk laboratorium.</w:t>
      </w:r>
    </w:p>
    <w:p w14:paraId="4258DC3A" w14:textId="77777777" w:rsidR="00CA3A56" w:rsidRPr="005345D5" w:rsidRDefault="00CA3A56" w:rsidP="005345D5">
      <w:pPr>
        <w:ind w:left="851" w:hanging="851"/>
        <w:rPr>
          <w:sz w:val="24"/>
          <w:szCs w:val="24"/>
          <w:lang w:eastAsia="sv-SE"/>
        </w:rPr>
      </w:pPr>
    </w:p>
    <w:p w14:paraId="660577CE" w14:textId="77777777" w:rsidR="00CA3A56" w:rsidRPr="005345D5" w:rsidRDefault="00CA3A56" w:rsidP="0008378D">
      <w:pPr>
        <w:suppressAutoHyphens/>
        <w:ind w:left="851"/>
        <w:rPr>
          <w:i/>
          <w:sz w:val="24"/>
          <w:szCs w:val="24"/>
        </w:rPr>
      </w:pPr>
      <w:r w:rsidRPr="005345D5">
        <w:rPr>
          <w:i/>
          <w:sz w:val="24"/>
          <w:szCs w:val="24"/>
        </w:rPr>
        <w:t>Øvrige oplysninger:</w:t>
      </w:r>
    </w:p>
    <w:p w14:paraId="7AD218C3" w14:textId="18BA1191" w:rsidR="00CA3A56" w:rsidRPr="005345D5" w:rsidRDefault="00CA3A56" w:rsidP="0008378D">
      <w:pPr>
        <w:suppressAutoHyphens/>
        <w:ind w:left="851"/>
        <w:rPr>
          <w:i/>
          <w:sz w:val="24"/>
          <w:szCs w:val="24"/>
        </w:rPr>
      </w:pPr>
      <w:r w:rsidRPr="005345D5">
        <w:rPr>
          <w:sz w:val="24"/>
          <w:szCs w:val="24"/>
        </w:rPr>
        <w:t xml:space="preserve">Hvis der foreligger infektion med </w:t>
      </w:r>
      <w:proofErr w:type="spellStart"/>
      <w:r w:rsidRPr="005345D5">
        <w:rPr>
          <w:sz w:val="24"/>
          <w:szCs w:val="24"/>
        </w:rPr>
        <w:t>penicillinasedannende</w:t>
      </w:r>
      <w:proofErr w:type="spellEnd"/>
      <w:r w:rsidRPr="005345D5">
        <w:rPr>
          <w:sz w:val="24"/>
          <w:szCs w:val="24"/>
        </w:rPr>
        <w:t xml:space="preserve"> stafylokokker, eller mistanke derom, skal der vælges et </w:t>
      </w:r>
      <w:proofErr w:type="spellStart"/>
      <w:r w:rsidRPr="005345D5">
        <w:rPr>
          <w:sz w:val="24"/>
          <w:szCs w:val="24"/>
        </w:rPr>
        <w:t>penicillinasestabilt</w:t>
      </w:r>
      <w:proofErr w:type="spellEnd"/>
      <w:r w:rsidRPr="005345D5">
        <w:rPr>
          <w:sz w:val="24"/>
          <w:szCs w:val="24"/>
        </w:rPr>
        <w:t xml:space="preserve"> penicillin. Ikke-</w:t>
      </w:r>
      <w:proofErr w:type="spellStart"/>
      <w:r w:rsidRPr="005345D5">
        <w:rPr>
          <w:sz w:val="24"/>
          <w:szCs w:val="24"/>
        </w:rPr>
        <w:t>batalaktamase</w:t>
      </w:r>
      <w:proofErr w:type="spellEnd"/>
      <w:r w:rsidRPr="005345D5">
        <w:rPr>
          <w:sz w:val="24"/>
          <w:szCs w:val="24"/>
        </w:rPr>
        <w:t xml:space="preserve">-producerende H. </w:t>
      </w:r>
      <w:proofErr w:type="spellStart"/>
      <w:r w:rsidRPr="005345D5">
        <w:rPr>
          <w:sz w:val="24"/>
          <w:szCs w:val="24"/>
        </w:rPr>
        <w:t>influenzae</w:t>
      </w:r>
      <w:proofErr w:type="spellEnd"/>
      <w:r w:rsidRPr="005345D5">
        <w:rPr>
          <w:sz w:val="24"/>
          <w:szCs w:val="24"/>
        </w:rPr>
        <w:t xml:space="preserve"> er det muligt at behandle med høje doser af </w:t>
      </w:r>
      <w:proofErr w:type="spellStart"/>
      <w:r w:rsidRPr="005345D5">
        <w:rPr>
          <w:sz w:val="24"/>
          <w:szCs w:val="24"/>
        </w:rPr>
        <w:t>phenoxymethylpenicillin</w:t>
      </w:r>
      <w:proofErr w:type="spellEnd"/>
      <w:r w:rsidRPr="005345D5">
        <w:rPr>
          <w:sz w:val="24"/>
          <w:szCs w:val="24"/>
        </w:rPr>
        <w:t xml:space="preserve">. Penicillinase-resistente </w:t>
      </w:r>
      <w:proofErr w:type="spellStart"/>
      <w:r w:rsidRPr="005345D5">
        <w:rPr>
          <w:sz w:val="24"/>
          <w:szCs w:val="24"/>
        </w:rPr>
        <w:t>pneumokokker</w:t>
      </w:r>
      <w:proofErr w:type="spellEnd"/>
      <w:r w:rsidRPr="005345D5">
        <w:rPr>
          <w:sz w:val="24"/>
          <w:szCs w:val="24"/>
        </w:rPr>
        <w:t xml:space="preserve"> er ikke sjældne i visse dele af det øvrige Europa. </w:t>
      </w:r>
    </w:p>
    <w:p w14:paraId="53EC2661" w14:textId="77777777" w:rsidR="00B003BF" w:rsidRPr="005345D5" w:rsidRDefault="00B003BF" w:rsidP="005345D5">
      <w:pPr>
        <w:ind w:left="851" w:hanging="851"/>
        <w:rPr>
          <w:sz w:val="24"/>
          <w:szCs w:val="24"/>
        </w:rPr>
      </w:pPr>
    </w:p>
    <w:p w14:paraId="258934D3" w14:textId="77777777" w:rsidR="00B003BF" w:rsidRPr="005345D5" w:rsidRDefault="00B003BF" w:rsidP="005345D5">
      <w:pPr>
        <w:ind w:left="851" w:hanging="851"/>
        <w:rPr>
          <w:b/>
          <w:sz w:val="24"/>
          <w:szCs w:val="24"/>
        </w:rPr>
      </w:pPr>
      <w:r w:rsidRPr="005345D5">
        <w:rPr>
          <w:b/>
          <w:sz w:val="24"/>
          <w:szCs w:val="24"/>
        </w:rPr>
        <w:t>5.2</w:t>
      </w:r>
      <w:r w:rsidRPr="005345D5">
        <w:rPr>
          <w:b/>
          <w:sz w:val="24"/>
          <w:szCs w:val="24"/>
        </w:rPr>
        <w:tab/>
      </w:r>
      <w:proofErr w:type="spellStart"/>
      <w:r w:rsidRPr="005345D5">
        <w:rPr>
          <w:b/>
          <w:sz w:val="24"/>
          <w:szCs w:val="24"/>
        </w:rPr>
        <w:t>Farmakokinetiske</w:t>
      </w:r>
      <w:proofErr w:type="spellEnd"/>
      <w:r w:rsidRPr="005345D5">
        <w:rPr>
          <w:b/>
          <w:sz w:val="24"/>
          <w:szCs w:val="24"/>
        </w:rPr>
        <w:t xml:space="preserve"> egenskaber</w:t>
      </w:r>
    </w:p>
    <w:p w14:paraId="222DB37B" w14:textId="4644CDE9" w:rsidR="00CA3A56" w:rsidRPr="005345D5" w:rsidRDefault="00B003BF" w:rsidP="005345D5">
      <w:pPr>
        <w:suppressAutoHyphens/>
        <w:ind w:left="851" w:hanging="851"/>
        <w:rPr>
          <w:sz w:val="24"/>
          <w:szCs w:val="24"/>
        </w:rPr>
      </w:pPr>
      <w:r w:rsidRPr="005345D5">
        <w:rPr>
          <w:sz w:val="24"/>
          <w:szCs w:val="24"/>
        </w:rPr>
        <w:tab/>
      </w:r>
      <w:r w:rsidR="00CA3A56" w:rsidRPr="005345D5">
        <w:rPr>
          <w:sz w:val="24"/>
          <w:szCs w:val="24"/>
        </w:rPr>
        <w:t xml:space="preserve">Den aktive substans i </w:t>
      </w:r>
      <w:proofErr w:type="spellStart"/>
      <w:r w:rsidR="00511376">
        <w:rPr>
          <w:sz w:val="24"/>
          <w:szCs w:val="24"/>
        </w:rPr>
        <w:t>Phenoxymethylpenicillinkalium</w:t>
      </w:r>
      <w:proofErr w:type="spellEnd"/>
      <w:r w:rsidR="00511376">
        <w:rPr>
          <w:sz w:val="24"/>
          <w:szCs w:val="24"/>
        </w:rPr>
        <w:t xml:space="preserve"> ”EQL Pharma”</w:t>
      </w:r>
      <w:r w:rsidR="00CA3A56" w:rsidRPr="005345D5">
        <w:rPr>
          <w:sz w:val="24"/>
          <w:szCs w:val="24"/>
        </w:rPr>
        <w:t xml:space="preserve"> er det vandopløselige kaliumsalt af </w:t>
      </w:r>
      <w:proofErr w:type="spellStart"/>
      <w:r w:rsidR="00CA3A56" w:rsidRPr="005345D5">
        <w:rPr>
          <w:sz w:val="24"/>
          <w:szCs w:val="24"/>
        </w:rPr>
        <w:t>phenoxymethylpenicillin</w:t>
      </w:r>
      <w:proofErr w:type="spellEnd"/>
      <w:r w:rsidR="00CA3A56" w:rsidRPr="005345D5">
        <w:rPr>
          <w:sz w:val="24"/>
          <w:szCs w:val="24"/>
        </w:rPr>
        <w:t xml:space="preserve">. </w:t>
      </w:r>
      <w:proofErr w:type="spellStart"/>
      <w:r w:rsidR="00CA3A56" w:rsidRPr="005345D5">
        <w:rPr>
          <w:sz w:val="24"/>
          <w:szCs w:val="24"/>
        </w:rPr>
        <w:t>Phenoxymethylpenicillinkalium</w:t>
      </w:r>
      <w:proofErr w:type="spellEnd"/>
      <w:r w:rsidR="00CA3A56" w:rsidRPr="005345D5">
        <w:rPr>
          <w:sz w:val="24"/>
          <w:szCs w:val="24"/>
        </w:rPr>
        <w:t xml:space="preserve"> er syrestabilt og ca. 50 % absorberes fra mave-tarmkanalen. Efter enkeltdoser på 800 mg givet til voksne personer på fastende mave opnås maksimale plasmakoncentrationer på gennemsnitligt 10 µg/ml efter ½ - 1 time. Samtidig fødeindtagelse nedsætter absorptionsgraden og den maksimale serumkoncentration. Den biologiske halveringstid i serum er ca. 30 minutter og proteinbindingen er ca. 80 %. </w:t>
      </w:r>
      <w:proofErr w:type="spellStart"/>
      <w:r w:rsidR="00CA3A56" w:rsidRPr="005345D5">
        <w:rPr>
          <w:sz w:val="24"/>
          <w:szCs w:val="24"/>
        </w:rPr>
        <w:t>Phenoxymethylpenicillin</w:t>
      </w:r>
      <w:proofErr w:type="spellEnd"/>
      <w:r w:rsidR="00CA3A56" w:rsidRPr="005345D5">
        <w:rPr>
          <w:sz w:val="24"/>
          <w:szCs w:val="24"/>
        </w:rPr>
        <w:t xml:space="preserve"> udskilles hovedsagelig med urinen, hvor 30-50 % af en given dosis kan påvises i antibakteriel form inden for 8 timer.</w:t>
      </w:r>
    </w:p>
    <w:p w14:paraId="2374881D" w14:textId="77777777" w:rsidR="00B003BF" w:rsidRPr="005345D5" w:rsidRDefault="00B003BF" w:rsidP="005345D5">
      <w:pPr>
        <w:ind w:left="851" w:hanging="851"/>
        <w:rPr>
          <w:sz w:val="24"/>
          <w:szCs w:val="24"/>
        </w:rPr>
      </w:pPr>
    </w:p>
    <w:p w14:paraId="48967B21" w14:textId="77777777" w:rsidR="00B003BF" w:rsidRPr="005345D5" w:rsidRDefault="00B003BF" w:rsidP="005345D5">
      <w:pPr>
        <w:ind w:left="851" w:hanging="851"/>
        <w:rPr>
          <w:b/>
          <w:sz w:val="24"/>
          <w:szCs w:val="24"/>
        </w:rPr>
      </w:pPr>
      <w:r w:rsidRPr="005345D5">
        <w:rPr>
          <w:b/>
          <w:sz w:val="24"/>
          <w:szCs w:val="24"/>
        </w:rPr>
        <w:t>5.3</w:t>
      </w:r>
      <w:r w:rsidRPr="005345D5">
        <w:rPr>
          <w:b/>
          <w:sz w:val="24"/>
          <w:szCs w:val="24"/>
        </w:rPr>
        <w:tab/>
        <w:t>Prækliniske sikkerhedsdata</w:t>
      </w:r>
    </w:p>
    <w:p w14:paraId="4FFE7C7A" w14:textId="38F1C7F7" w:rsidR="00B003BF" w:rsidRPr="005345D5" w:rsidRDefault="00B003BF" w:rsidP="005345D5">
      <w:pPr>
        <w:ind w:left="851" w:hanging="851"/>
        <w:rPr>
          <w:sz w:val="24"/>
          <w:szCs w:val="24"/>
        </w:rPr>
      </w:pPr>
      <w:r w:rsidRPr="005345D5">
        <w:rPr>
          <w:sz w:val="24"/>
          <w:szCs w:val="24"/>
        </w:rPr>
        <w:tab/>
      </w:r>
      <w:r w:rsidR="00CA3A56" w:rsidRPr="005345D5">
        <w:rPr>
          <w:sz w:val="24"/>
          <w:szCs w:val="24"/>
        </w:rPr>
        <w:t>-</w:t>
      </w:r>
    </w:p>
    <w:p w14:paraId="70FA25D7" w14:textId="77777777" w:rsidR="00B003BF" w:rsidRPr="005345D5" w:rsidRDefault="00B003BF" w:rsidP="005345D5">
      <w:pPr>
        <w:ind w:left="851" w:hanging="851"/>
        <w:rPr>
          <w:sz w:val="24"/>
          <w:szCs w:val="24"/>
        </w:rPr>
      </w:pPr>
    </w:p>
    <w:p w14:paraId="478A9AEC" w14:textId="77777777" w:rsidR="00B003BF" w:rsidRPr="005345D5" w:rsidRDefault="00B003BF" w:rsidP="005345D5">
      <w:pPr>
        <w:ind w:left="851" w:hanging="851"/>
        <w:rPr>
          <w:sz w:val="24"/>
          <w:szCs w:val="24"/>
        </w:rPr>
      </w:pPr>
    </w:p>
    <w:p w14:paraId="2B662647" w14:textId="77777777" w:rsidR="00B003BF" w:rsidRPr="005345D5" w:rsidRDefault="00B003BF" w:rsidP="005345D5">
      <w:pPr>
        <w:ind w:left="851" w:hanging="851"/>
        <w:rPr>
          <w:b/>
          <w:sz w:val="24"/>
          <w:szCs w:val="24"/>
        </w:rPr>
      </w:pPr>
      <w:r w:rsidRPr="005345D5">
        <w:rPr>
          <w:b/>
          <w:sz w:val="24"/>
          <w:szCs w:val="24"/>
        </w:rPr>
        <w:t>6.</w:t>
      </w:r>
      <w:r w:rsidRPr="005345D5">
        <w:rPr>
          <w:b/>
          <w:sz w:val="24"/>
          <w:szCs w:val="24"/>
        </w:rPr>
        <w:tab/>
        <w:t>FARMACEUTISKE OPLYSNINGER</w:t>
      </w:r>
    </w:p>
    <w:p w14:paraId="08D743C5" w14:textId="77777777" w:rsidR="00B003BF" w:rsidRPr="005345D5" w:rsidRDefault="00B003BF" w:rsidP="005345D5">
      <w:pPr>
        <w:ind w:left="851" w:hanging="851"/>
        <w:rPr>
          <w:b/>
          <w:sz w:val="24"/>
          <w:szCs w:val="24"/>
        </w:rPr>
      </w:pPr>
    </w:p>
    <w:p w14:paraId="454F851A" w14:textId="77777777" w:rsidR="00B003BF" w:rsidRPr="005345D5" w:rsidRDefault="00B003BF" w:rsidP="005345D5">
      <w:pPr>
        <w:ind w:left="851" w:hanging="851"/>
        <w:rPr>
          <w:b/>
          <w:sz w:val="24"/>
          <w:szCs w:val="24"/>
        </w:rPr>
      </w:pPr>
      <w:r w:rsidRPr="005345D5">
        <w:rPr>
          <w:b/>
          <w:sz w:val="24"/>
          <w:szCs w:val="24"/>
        </w:rPr>
        <w:t>6.1</w:t>
      </w:r>
      <w:r w:rsidRPr="005345D5">
        <w:rPr>
          <w:b/>
          <w:sz w:val="24"/>
          <w:szCs w:val="24"/>
        </w:rPr>
        <w:tab/>
        <w:t>Hjælpestoffer</w:t>
      </w:r>
    </w:p>
    <w:p w14:paraId="63AABEDD" w14:textId="0A4DEE58" w:rsidR="00CA3A56" w:rsidRPr="00667422" w:rsidRDefault="00CA3A56" w:rsidP="0008378D">
      <w:pPr>
        <w:suppressAutoHyphens/>
        <w:ind w:left="851"/>
        <w:rPr>
          <w:sz w:val="24"/>
          <w:szCs w:val="24"/>
        </w:rPr>
      </w:pPr>
      <w:proofErr w:type="spellStart"/>
      <w:r w:rsidRPr="00667422">
        <w:rPr>
          <w:sz w:val="24"/>
          <w:szCs w:val="24"/>
        </w:rPr>
        <w:t>Povidon</w:t>
      </w:r>
      <w:proofErr w:type="spellEnd"/>
    </w:p>
    <w:p w14:paraId="28691E1F" w14:textId="77777777" w:rsidR="00CA3A56" w:rsidRPr="005345D5" w:rsidRDefault="00CA3A56" w:rsidP="0008378D">
      <w:pPr>
        <w:suppressAutoHyphens/>
        <w:ind w:left="851"/>
        <w:rPr>
          <w:sz w:val="24"/>
          <w:szCs w:val="24"/>
          <w:lang w:val="en-GB"/>
        </w:rPr>
      </w:pPr>
      <w:r w:rsidRPr="005345D5">
        <w:rPr>
          <w:sz w:val="24"/>
          <w:szCs w:val="24"/>
          <w:lang w:val="en-GB"/>
        </w:rPr>
        <w:t xml:space="preserve">Cellulose, </w:t>
      </w:r>
      <w:proofErr w:type="spellStart"/>
      <w:r w:rsidRPr="005345D5">
        <w:rPr>
          <w:sz w:val="24"/>
          <w:szCs w:val="24"/>
          <w:lang w:val="en-GB"/>
        </w:rPr>
        <w:t>mikrokrystallinsk</w:t>
      </w:r>
      <w:proofErr w:type="spellEnd"/>
    </w:p>
    <w:p w14:paraId="63B54C13" w14:textId="77777777" w:rsidR="00CA3A56" w:rsidRPr="005345D5" w:rsidRDefault="00CA3A56" w:rsidP="0008378D">
      <w:pPr>
        <w:suppressAutoHyphens/>
        <w:ind w:left="851"/>
        <w:rPr>
          <w:sz w:val="24"/>
          <w:szCs w:val="24"/>
          <w:lang w:val="en-GB"/>
        </w:rPr>
      </w:pPr>
      <w:proofErr w:type="spellStart"/>
      <w:r w:rsidRPr="005345D5">
        <w:rPr>
          <w:sz w:val="24"/>
          <w:szCs w:val="24"/>
          <w:lang w:val="en-GB"/>
        </w:rPr>
        <w:t>Talkum</w:t>
      </w:r>
      <w:proofErr w:type="spellEnd"/>
    </w:p>
    <w:p w14:paraId="3D345350" w14:textId="77777777" w:rsidR="00CA3A56" w:rsidRPr="005345D5" w:rsidRDefault="00CA3A56" w:rsidP="0008378D">
      <w:pPr>
        <w:suppressAutoHyphens/>
        <w:ind w:left="851"/>
        <w:rPr>
          <w:sz w:val="24"/>
          <w:szCs w:val="24"/>
          <w:lang w:val="en-GB"/>
        </w:rPr>
      </w:pPr>
      <w:r w:rsidRPr="005345D5">
        <w:rPr>
          <w:sz w:val="24"/>
          <w:szCs w:val="24"/>
          <w:lang w:val="en-GB"/>
        </w:rPr>
        <w:t>Silica, colloidal anhydrous</w:t>
      </w:r>
    </w:p>
    <w:p w14:paraId="1B6CF8CF" w14:textId="77777777" w:rsidR="00CA3A56" w:rsidRPr="005345D5" w:rsidRDefault="00CA3A56" w:rsidP="0008378D">
      <w:pPr>
        <w:suppressAutoHyphens/>
        <w:ind w:left="851"/>
        <w:rPr>
          <w:sz w:val="24"/>
          <w:szCs w:val="24"/>
          <w:lang w:val="en-GB"/>
        </w:rPr>
      </w:pPr>
      <w:proofErr w:type="spellStart"/>
      <w:r w:rsidRPr="005345D5">
        <w:rPr>
          <w:sz w:val="24"/>
          <w:szCs w:val="24"/>
          <w:lang w:val="en-GB"/>
        </w:rPr>
        <w:t>Magnesiumstearat</w:t>
      </w:r>
      <w:proofErr w:type="spellEnd"/>
    </w:p>
    <w:p w14:paraId="3E91E162" w14:textId="77777777" w:rsidR="00CA3A56" w:rsidRPr="005345D5" w:rsidRDefault="00CA3A56" w:rsidP="0008378D">
      <w:pPr>
        <w:suppressAutoHyphens/>
        <w:ind w:left="851"/>
        <w:rPr>
          <w:sz w:val="24"/>
          <w:szCs w:val="24"/>
          <w:lang w:val="en-GB"/>
        </w:rPr>
      </w:pPr>
      <w:proofErr w:type="spellStart"/>
      <w:r w:rsidRPr="005345D5">
        <w:rPr>
          <w:sz w:val="24"/>
          <w:szCs w:val="24"/>
          <w:lang w:val="en-GB"/>
        </w:rPr>
        <w:t>Hypromellose</w:t>
      </w:r>
      <w:proofErr w:type="spellEnd"/>
    </w:p>
    <w:p w14:paraId="7D8051AD" w14:textId="77777777" w:rsidR="00CA3A56" w:rsidRPr="005345D5" w:rsidRDefault="00CA3A56" w:rsidP="0008378D">
      <w:pPr>
        <w:suppressAutoHyphens/>
        <w:ind w:left="851"/>
        <w:rPr>
          <w:sz w:val="24"/>
          <w:szCs w:val="24"/>
          <w:lang w:val="en-GB"/>
        </w:rPr>
      </w:pPr>
      <w:proofErr w:type="spellStart"/>
      <w:r w:rsidRPr="005345D5">
        <w:rPr>
          <w:sz w:val="24"/>
          <w:szCs w:val="24"/>
          <w:lang w:val="en-GB"/>
        </w:rPr>
        <w:t>Macrogol</w:t>
      </w:r>
      <w:proofErr w:type="spellEnd"/>
    </w:p>
    <w:p w14:paraId="3ECA5B53" w14:textId="77777777" w:rsidR="00CA3A56" w:rsidRPr="005345D5" w:rsidRDefault="00CA3A56" w:rsidP="0008378D">
      <w:pPr>
        <w:suppressAutoHyphens/>
        <w:ind w:left="851"/>
        <w:rPr>
          <w:sz w:val="24"/>
          <w:szCs w:val="24"/>
          <w:lang w:val="en-GB"/>
        </w:rPr>
      </w:pPr>
      <w:proofErr w:type="spellStart"/>
      <w:r w:rsidRPr="005345D5">
        <w:rPr>
          <w:sz w:val="24"/>
          <w:szCs w:val="24"/>
          <w:lang w:val="en-GB"/>
        </w:rPr>
        <w:t>Titaniumdioxid</w:t>
      </w:r>
      <w:proofErr w:type="spellEnd"/>
      <w:r w:rsidRPr="005345D5">
        <w:rPr>
          <w:sz w:val="24"/>
          <w:szCs w:val="24"/>
          <w:lang w:val="en-GB"/>
        </w:rPr>
        <w:t xml:space="preserve"> (E 171)</w:t>
      </w:r>
    </w:p>
    <w:p w14:paraId="49B16079" w14:textId="77777777" w:rsidR="00B003BF" w:rsidRPr="005345D5" w:rsidRDefault="00B003BF" w:rsidP="005345D5">
      <w:pPr>
        <w:ind w:left="851" w:hanging="851"/>
        <w:rPr>
          <w:sz w:val="24"/>
          <w:szCs w:val="24"/>
          <w:lang w:val="en-US"/>
        </w:rPr>
      </w:pPr>
    </w:p>
    <w:p w14:paraId="34CEE636" w14:textId="77777777" w:rsidR="00B003BF" w:rsidRPr="005345D5" w:rsidRDefault="00B003BF" w:rsidP="005345D5">
      <w:pPr>
        <w:ind w:left="851" w:hanging="851"/>
        <w:rPr>
          <w:b/>
          <w:sz w:val="24"/>
          <w:szCs w:val="24"/>
        </w:rPr>
      </w:pPr>
      <w:r w:rsidRPr="005345D5">
        <w:rPr>
          <w:b/>
          <w:sz w:val="24"/>
          <w:szCs w:val="24"/>
        </w:rPr>
        <w:t>6.2</w:t>
      </w:r>
      <w:r w:rsidRPr="005345D5">
        <w:rPr>
          <w:b/>
          <w:sz w:val="24"/>
          <w:szCs w:val="24"/>
        </w:rPr>
        <w:tab/>
        <w:t>Uforligeligheder</w:t>
      </w:r>
    </w:p>
    <w:p w14:paraId="33437974" w14:textId="6ABD6B0D" w:rsidR="00CA3A56" w:rsidRPr="005345D5" w:rsidRDefault="00CA3A56" w:rsidP="005345D5">
      <w:pPr>
        <w:suppressAutoHyphens/>
        <w:ind w:left="851" w:hanging="851"/>
        <w:rPr>
          <w:sz w:val="24"/>
          <w:szCs w:val="24"/>
        </w:rPr>
      </w:pPr>
      <w:r w:rsidRPr="005345D5">
        <w:rPr>
          <w:sz w:val="24"/>
          <w:szCs w:val="24"/>
        </w:rPr>
        <w:tab/>
        <w:t>Ikke relevant.</w:t>
      </w:r>
    </w:p>
    <w:p w14:paraId="5DF43AD9" w14:textId="77777777" w:rsidR="00B003BF" w:rsidRPr="005345D5" w:rsidRDefault="00B003BF" w:rsidP="005345D5">
      <w:pPr>
        <w:ind w:left="851" w:hanging="851"/>
        <w:rPr>
          <w:sz w:val="24"/>
          <w:szCs w:val="24"/>
        </w:rPr>
      </w:pPr>
    </w:p>
    <w:p w14:paraId="7D8272C4" w14:textId="77777777" w:rsidR="00B003BF" w:rsidRPr="005345D5" w:rsidRDefault="00B003BF" w:rsidP="005345D5">
      <w:pPr>
        <w:ind w:left="851" w:hanging="851"/>
        <w:rPr>
          <w:b/>
          <w:sz w:val="24"/>
          <w:szCs w:val="24"/>
        </w:rPr>
      </w:pPr>
      <w:r w:rsidRPr="005345D5">
        <w:rPr>
          <w:b/>
          <w:sz w:val="24"/>
          <w:szCs w:val="24"/>
        </w:rPr>
        <w:t>6.3</w:t>
      </w:r>
      <w:r w:rsidRPr="005345D5">
        <w:rPr>
          <w:b/>
          <w:sz w:val="24"/>
          <w:szCs w:val="24"/>
        </w:rPr>
        <w:tab/>
        <w:t>Opbevaringstid</w:t>
      </w:r>
    </w:p>
    <w:p w14:paraId="0E7AC68D" w14:textId="7FC0BDB1" w:rsidR="00CA3A56" w:rsidRPr="005345D5" w:rsidRDefault="00CA3A56" w:rsidP="005345D5">
      <w:pPr>
        <w:suppressAutoHyphens/>
        <w:ind w:left="851" w:hanging="851"/>
        <w:rPr>
          <w:sz w:val="24"/>
          <w:szCs w:val="24"/>
        </w:rPr>
      </w:pPr>
      <w:r w:rsidRPr="005345D5">
        <w:rPr>
          <w:sz w:val="24"/>
          <w:szCs w:val="24"/>
        </w:rPr>
        <w:tab/>
        <w:t>2 år.</w:t>
      </w:r>
    </w:p>
    <w:p w14:paraId="2C9D7C2E" w14:textId="77777777" w:rsidR="00B003BF" w:rsidRPr="005345D5" w:rsidRDefault="00B003BF" w:rsidP="005345D5">
      <w:pPr>
        <w:ind w:left="851" w:hanging="851"/>
        <w:rPr>
          <w:sz w:val="24"/>
          <w:szCs w:val="24"/>
        </w:rPr>
      </w:pPr>
    </w:p>
    <w:p w14:paraId="30B1BF63" w14:textId="77777777" w:rsidR="00B003BF" w:rsidRPr="005345D5" w:rsidRDefault="00B003BF" w:rsidP="005345D5">
      <w:pPr>
        <w:ind w:left="851" w:hanging="851"/>
        <w:rPr>
          <w:b/>
          <w:sz w:val="24"/>
          <w:szCs w:val="24"/>
        </w:rPr>
      </w:pPr>
      <w:r w:rsidRPr="005345D5">
        <w:rPr>
          <w:b/>
          <w:sz w:val="24"/>
          <w:szCs w:val="24"/>
        </w:rPr>
        <w:t>6.4</w:t>
      </w:r>
      <w:r w:rsidRPr="005345D5">
        <w:rPr>
          <w:b/>
          <w:sz w:val="24"/>
          <w:szCs w:val="24"/>
        </w:rPr>
        <w:tab/>
        <w:t>Særlige opbevaringsforhold</w:t>
      </w:r>
    </w:p>
    <w:p w14:paraId="2175196B" w14:textId="203A25B1" w:rsidR="00CA3A56" w:rsidRPr="005345D5" w:rsidRDefault="00CA3A56" w:rsidP="005345D5">
      <w:pPr>
        <w:suppressAutoHyphens/>
        <w:ind w:left="851" w:hanging="851"/>
        <w:rPr>
          <w:sz w:val="24"/>
          <w:szCs w:val="24"/>
        </w:rPr>
      </w:pPr>
      <w:r w:rsidRPr="005345D5">
        <w:rPr>
          <w:sz w:val="24"/>
          <w:szCs w:val="24"/>
        </w:rPr>
        <w:tab/>
      </w:r>
      <w:r w:rsidRPr="005345D5">
        <w:rPr>
          <w:noProof/>
          <w:sz w:val="24"/>
          <w:szCs w:val="24"/>
        </w:rPr>
        <w:t xml:space="preserve">Opbevares </w:t>
      </w:r>
      <w:r w:rsidRPr="005345D5">
        <w:rPr>
          <w:sz w:val="24"/>
          <w:szCs w:val="24"/>
        </w:rPr>
        <w:t xml:space="preserve">ved temperaturer </w:t>
      </w:r>
      <w:r w:rsidRPr="005345D5">
        <w:rPr>
          <w:noProof/>
          <w:sz w:val="24"/>
          <w:szCs w:val="24"/>
        </w:rPr>
        <w:t>under 30</w:t>
      </w:r>
      <w:r w:rsidRPr="005345D5">
        <w:rPr>
          <w:noProof/>
          <w:sz w:val="24"/>
          <w:szCs w:val="24"/>
          <w:vertAlign w:val="superscript"/>
        </w:rPr>
        <w:t>o</w:t>
      </w:r>
      <w:r w:rsidRPr="005345D5">
        <w:rPr>
          <w:sz w:val="24"/>
          <w:szCs w:val="24"/>
        </w:rPr>
        <w:t>C.</w:t>
      </w:r>
    </w:p>
    <w:p w14:paraId="71C4AA79" w14:textId="0ECBB679" w:rsidR="0008378D" w:rsidRPr="0008378D" w:rsidRDefault="006B04F8" w:rsidP="005345D5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2B0AA24" w14:textId="77777777" w:rsidR="00B003BF" w:rsidRPr="005345D5" w:rsidRDefault="00B003BF" w:rsidP="005345D5">
      <w:pPr>
        <w:ind w:left="851" w:hanging="851"/>
        <w:rPr>
          <w:b/>
          <w:sz w:val="24"/>
          <w:szCs w:val="24"/>
        </w:rPr>
      </w:pPr>
      <w:r w:rsidRPr="005345D5">
        <w:rPr>
          <w:b/>
          <w:sz w:val="24"/>
          <w:szCs w:val="24"/>
        </w:rPr>
        <w:lastRenderedPageBreak/>
        <w:t>6.5</w:t>
      </w:r>
      <w:r w:rsidRPr="005345D5">
        <w:rPr>
          <w:b/>
          <w:sz w:val="24"/>
          <w:szCs w:val="24"/>
        </w:rPr>
        <w:tab/>
        <w:t>Emballagetyper og pakningsstørrelser</w:t>
      </w:r>
    </w:p>
    <w:p w14:paraId="1C388FA8" w14:textId="7AF5A67A" w:rsidR="00CA3A56" w:rsidRPr="005345D5" w:rsidRDefault="00CA3A56" w:rsidP="005345D5">
      <w:pPr>
        <w:suppressAutoHyphens/>
        <w:ind w:left="851" w:hanging="851"/>
        <w:rPr>
          <w:sz w:val="24"/>
          <w:szCs w:val="24"/>
        </w:rPr>
      </w:pPr>
      <w:r w:rsidRPr="005345D5">
        <w:rPr>
          <w:sz w:val="24"/>
          <w:szCs w:val="24"/>
        </w:rPr>
        <w:tab/>
      </w:r>
      <w:proofErr w:type="spellStart"/>
      <w:r w:rsidR="00511376">
        <w:rPr>
          <w:sz w:val="24"/>
          <w:szCs w:val="24"/>
        </w:rPr>
        <w:t>Phenoxymethylpenicillinkalium</w:t>
      </w:r>
      <w:proofErr w:type="spellEnd"/>
      <w:r w:rsidR="00511376">
        <w:rPr>
          <w:sz w:val="24"/>
          <w:szCs w:val="24"/>
        </w:rPr>
        <w:t xml:space="preserve"> ”EQL Pharma”</w:t>
      </w:r>
      <w:r w:rsidRPr="005345D5">
        <w:rPr>
          <w:sz w:val="24"/>
          <w:szCs w:val="24"/>
        </w:rPr>
        <w:t xml:space="preserve"> tabletter fås i klare blisterpakninger af PVC/PE/</w:t>
      </w:r>
      <w:proofErr w:type="spellStart"/>
      <w:r w:rsidRPr="005345D5">
        <w:rPr>
          <w:sz w:val="24"/>
          <w:szCs w:val="24"/>
        </w:rPr>
        <w:t>PVdC</w:t>
      </w:r>
      <w:proofErr w:type="spellEnd"/>
      <w:r w:rsidRPr="005345D5">
        <w:rPr>
          <w:sz w:val="24"/>
          <w:szCs w:val="24"/>
        </w:rPr>
        <w:t>-aluminiumfolie.</w:t>
      </w:r>
    </w:p>
    <w:p w14:paraId="40EBCEDD" w14:textId="6FB2E6B4" w:rsidR="00CA3A56" w:rsidRDefault="00CA3A56" w:rsidP="005345D5">
      <w:pPr>
        <w:suppressAutoHyphens/>
        <w:ind w:left="851" w:hanging="851"/>
        <w:rPr>
          <w:sz w:val="24"/>
          <w:szCs w:val="24"/>
        </w:rPr>
      </w:pPr>
    </w:p>
    <w:p w14:paraId="382402A5" w14:textId="588657BF" w:rsidR="006B04F8" w:rsidRPr="005345D5" w:rsidRDefault="006B04F8" w:rsidP="006B04F8">
      <w:pPr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>Pakningsstørrelser:</w:t>
      </w:r>
    </w:p>
    <w:p w14:paraId="316BBBEB" w14:textId="34E11221" w:rsidR="00CA3A56" w:rsidRPr="005345D5" w:rsidRDefault="00CA3A56" w:rsidP="005345D5">
      <w:pPr>
        <w:suppressAutoHyphens/>
        <w:ind w:left="851" w:hanging="851"/>
        <w:rPr>
          <w:sz w:val="24"/>
          <w:szCs w:val="24"/>
        </w:rPr>
      </w:pPr>
      <w:r w:rsidRPr="005345D5">
        <w:rPr>
          <w:sz w:val="24"/>
          <w:szCs w:val="24"/>
        </w:rPr>
        <w:tab/>
        <w:t>14, 20, 30, 40 og 100 tabletter</w:t>
      </w:r>
      <w:r w:rsidR="006B04F8">
        <w:rPr>
          <w:sz w:val="24"/>
          <w:szCs w:val="24"/>
        </w:rPr>
        <w:t>.</w:t>
      </w:r>
    </w:p>
    <w:p w14:paraId="0D14F2BA" w14:textId="77777777" w:rsidR="00CA3A56" w:rsidRPr="005345D5" w:rsidRDefault="00CA3A56" w:rsidP="005345D5">
      <w:pPr>
        <w:suppressAutoHyphens/>
        <w:ind w:left="851" w:hanging="851"/>
        <w:rPr>
          <w:sz w:val="24"/>
          <w:szCs w:val="24"/>
        </w:rPr>
      </w:pPr>
    </w:p>
    <w:p w14:paraId="77B08091" w14:textId="77777777" w:rsidR="00CA3A56" w:rsidRPr="005345D5" w:rsidRDefault="00CA3A56" w:rsidP="005345D5">
      <w:pPr>
        <w:suppressAutoHyphens/>
        <w:ind w:left="851" w:hanging="851"/>
        <w:rPr>
          <w:sz w:val="24"/>
          <w:szCs w:val="24"/>
        </w:rPr>
      </w:pPr>
      <w:r w:rsidRPr="005345D5">
        <w:rPr>
          <w:sz w:val="24"/>
          <w:szCs w:val="24"/>
        </w:rPr>
        <w:tab/>
        <w:t>Ikke alle pakningsstørrelser er nødvendigvis markedsført.</w:t>
      </w:r>
    </w:p>
    <w:p w14:paraId="5805147B" w14:textId="77777777" w:rsidR="00B003BF" w:rsidRPr="005345D5" w:rsidRDefault="00B003BF" w:rsidP="005345D5">
      <w:pPr>
        <w:ind w:left="851" w:hanging="851"/>
        <w:rPr>
          <w:sz w:val="24"/>
          <w:szCs w:val="24"/>
        </w:rPr>
      </w:pPr>
    </w:p>
    <w:p w14:paraId="55EF8900" w14:textId="77777777" w:rsidR="00B003BF" w:rsidRPr="005345D5" w:rsidRDefault="00B003BF" w:rsidP="005345D5">
      <w:pPr>
        <w:ind w:left="851" w:hanging="851"/>
        <w:rPr>
          <w:b/>
          <w:sz w:val="24"/>
          <w:szCs w:val="24"/>
        </w:rPr>
      </w:pPr>
      <w:r w:rsidRPr="005345D5">
        <w:rPr>
          <w:b/>
          <w:sz w:val="24"/>
          <w:szCs w:val="24"/>
        </w:rPr>
        <w:t>6.6</w:t>
      </w:r>
      <w:r w:rsidRPr="005345D5">
        <w:rPr>
          <w:b/>
          <w:sz w:val="24"/>
          <w:szCs w:val="24"/>
        </w:rPr>
        <w:tab/>
        <w:t>Regler for destruktion og anden håndtering</w:t>
      </w:r>
    </w:p>
    <w:p w14:paraId="4A3AA63C" w14:textId="3D49886B" w:rsidR="00CA3A56" w:rsidRPr="005345D5" w:rsidRDefault="00B003BF" w:rsidP="005345D5">
      <w:pPr>
        <w:suppressAutoHyphens/>
        <w:ind w:left="851" w:hanging="851"/>
        <w:rPr>
          <w:sz w:val="24"/>
          <w:szCs w:val="24"/>
        </w:rPr>
      </w:pPr>
      <w:r w:rsidRPr="005345D5">
        <w:rPr>
          <w:sz w:val="24"/>
          <w:szCs w:val="24"/>
        </w:rPr>
        <w:tab/>
      </w:r>
      <w:r w:rsidR="00CA3A56" w:rsidRPr="005345D5">
        <w:rPr>
          <w:sz w:val="24"/>
          <w:szCs w:val="24"/>
        </w:rPr>
        <w:t>Ingen særlige forholdsregler.</w:t>
      </w:r>
    </w:p>
    <w:p w14:paraId="60B55F39" w14:textId="77777777" w:rsidR="00B003BF" w:rsidRPr="005345D5" w:rsidRDefault="00B003BF" w:rsidP="005345D5">
      <w:pPr>
        <w:ind w:left="851" w:hanging="851"/>
        <w:jc w:val="both"/>
        <w:rPr>
          <w:sz w:val="24"/>
          <w:szCs w:val="24"/>
        </w:rPr>
      </w:pPr>
    </w:p>
    <w:p w14:paraId="2912F0B0" w14:textId="77777777" w:rsidR="00B003BF" w:rsidRPr="005345D5" w:rsidRDefault="00B003BF" w:rsidP="005345D5">
      <w:pPr>
        <w:ind w:left="851" w:hanging="851"/>
        <w:rPr>
          <w:b/>
          <w:sz w:val="24"/>
          <w:szCs w:val="24"/>
        </w:rPr>
      </w:pPr>
      <w:r w:rsidRPr="005345D5">
        <w:rPr>
          <w:b/>
          <w:sz w:val="24"/>
          <w:szCs w:val="24"/>
        </w:rPr>
        <w:t>7.</w:t>
      </w:r>
      <w:r w:rsidRPr="005345D5">
        <w:rPr>
          <w:b/>
          <w:sz w:val="24"/>
          <w:szCs w:val="24"/>
        </w:rPr>
        <w:tab/>
        <w:t>INDEHAVER AF MARKEDSFØRINGSTILLADELSEN</w:t>
      </w:r>
    </w:p>
    <w:p w14:paraId="1E78BACE" w14:textId="4BFADCB7" w:rsidR="00CA3A56" w:rsidRPr="005345D5" w:rsidRDefault="00B003BF" w:rsidP="005345D5">
      <w:pPr>
        <w:ind w:left="851" w:hanging="851"/>
        <w:rPr>
          <w:sz w:val="24"/>
          <w:szCs w:val="24"/>
          <w:lang w:val="nn-NO"/>
        </w:rPr>
      </w:pPr>
      <w:r w:rsidRPr="005345D5">
        <w:rPr>
          <w:sz w:val="24"/>
          <w:szCs w:val="24"/>
        </w:rPr>
        <w:tab/>
      </w:r>
      <w:r w:rsidR="00511376">
        <w:rPr>
          <w:sz w:val="24"/>
          <w:szCs w:val="24"/>
          <w:lang w:val="nn-NO"/>
        </w:rPr>
        <w:t>EQL Pharma AB</w:t>
      </w:r>
    </w:p>
    <w:p w14:paraId="6CF106D0" w14:textId="77777777" w:rsidR="006839C9" w:rsidRDefault="006839C9" w:rsidP="0008378D">
      <w:pPr>
        <w:ind w:left="851"/>
        <w:rPr>
          <w:sz w:val="24"/>
          <w:szCs w:val="24"/>
          <w:lang w:val="nn-NO"/>
        </w:rPr>
      </w:pPr>
      <w:r w:rsidRPr="006839C9">
        <w:rPr>
          <w:sz w:val="24"/>
          <w:szCs w:val="24"/>
          <w:lang w:val="nn-NO"/>
        </w:rPr>
        <w:t>Stortorget 1</w:t>
      </w:r>
    </w:p>
    <w:p w14:paraId="485B4437" w14:textId="01C6FF2E" w:rsidR="00CA3A56" w:rsidRPr="005345D5" w:rsidRDefault="006839C9" w:rsidP="0008378D">
      <w:pPr>
        <w:ind w:left="851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222 23</w:t>
      </w:r>
      <w:r w:rsidR="00511376">
        <w:rPr>
          <w:sz w:val="24"/>
          <w:szCs w:val="24"/>
          <w:lang w:val="nn-NO"/>
        </w:rPr>
        <w:t xml:space="preserve"> Lund</w:t>
      </w:r>
    </w:p>
    <w:p w14:paraId="7054BDE1" w14:textId="70B1A35F" w:rsidR="00CA3A56" w:rsidRPr="005345D5" w:rsidRDefault="00511376" w:rsidP="0008378D">
      <w:pPr>
        <w:ind w:left="851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Sverige</w:t>
      </w:r>
    </w:p>
    <w:p w14:paraId="15A12C76" w14:textId="77777777" w:rsidR="00B003BF" w:rsidRPr="005345D5" w:rsidRDefault="00B003BF" w:rsidP="005345D5">
      <w:pPr>
        <w:ind w:left="851" w:hanging="851"/>
        <w:rPr>
          <w:sz w:val="24"/>
          <w:szCs w:val="24"/>
        </w:rPr>
      </w:pPr>
    </w:p>
    <w:p w14:paraId="63335A12" w14:textId="77777777" w:rsidR="00B003BF" w:rsidRPr="005345D5" w:rsidRDefault="00B003BF" w:rsidP="005345D5">
      <w:pPr>
        <w:ind w:left="851" w:hanging="851"/>
        <w:rPr>
          <w:b/>
          <w:sz w:val="24"/>
          <w:szCs w:val="24"/>
        </w:rPr>
      </w:pPr>
      <w:r w:rsidRPr="005345D5">
        <w:rPr>
          <w:b/>
          <w:sz w:val="24"/>
          <w:szCs w:val="24"/>
        </w:rPr>
        <w:t>8.</w:t>
      </w:r>
      <w:r w:rsidRPr="005345D5">
        <w:rPr>
          <w:b/>
          <w:sz w:val="24"/>
          <w:szCs w:val="24"/>
        </w:rPr>
        <w:tab/>
        <w:t>MARKEDSFØRINGSTILLADELSESNUMMER (NUMRE)</w:t>
      </w:r>
    </w:p>
    <w:p w14:paraId="44134F03" w14:textId="37B50110" w:rsidR="00B003BF" w:rsidRPr="005345D5" w:rsidRDefault="00B003BF" w:rsidP="005345D5">
      <w:pPr>
        <w:ind w:left="851" w:hanging="851"/>
        <w:rPr>
          <w:sz w:val="24"/>
          <w:szCs w:val="24"/>
        </w:rPr>
      </w:pPr>
      <w:r w:rsidRPr="005345D5">
        <w:rPr>
          <w:sz w:val="24"/>
          <w:szCs w:val="24"/>
        </w:rPr>
        <w:tab/>
      </w:r>
      <w:r w:rsidR="00CA3A56" w:rsidRPr="005345D5">
        <w:rPr>
          <w:sz w:val="24"/>
          <w:szCs w:val="24"/>
        </w:rPr>
        <w:t>53668</w:t>
      </w:r>
    </w:p>
    <w:p w14:paraId="33CB0433" w14:textId="77777777" w:rsidR="00B003BF" w:rsidRPr="005345D5" w:rsidRDefault="00B003BF" w:rsidP="005345D5">
      <w:pPr>
        <w:ind w:left="851" w:hanging="851"/>
        <w:jc w:val="both"/>
        <w:rPr>
          <w:sz w:val="24"/>
          <w:szCs w:val="24"/>
        </w:rPr>
      </w:pPr>
    </w:p>
    <w:p w14:paraId="0E6CF7C4" w14:textId="77777777" w:rsidR="00B003BF" w:rsidRPr="005345D5" w:rsidRDefault="00B003BF" w:rsidP="005345D5">
      <w:pPr>
        <w:ind w:left="851" w:hanging="851"/>
        <w:rPr>
          <w:b/>
          <w:sz w:val="24"/>
          <w:szCs w:val="24"/>
        </w:rPr>
      </w:pPr>
      <w:r w:rsidRPr="005345D5">
        <w:rPr>
          <w:b/>
          <w:sz w:val="24"/>
          <w:szCs w:val="24"/>
        </w:rPr>
        <w:t>9.</w:t>
      </w:r>
      <w:r w:rsidRPr="005345D5">
        <w:rPr>
          <w:b/>
          <w:sz w:val="24"/>
          <w:szCs w:val="24"/>
        </w:rPr>
        <w:tab/>
        <w:t>DATO FOR FØRSTE MARKEDSFØRINGSTILLADELSE</w:t>
      </w:r>
    </w:p>
    <w:p w14:paraId="0569C883" w14:textId="7E417000" w:rsidR="00B003BF" w:rsidRPr="005345D5" w:rsidRDefault="00B003BF" w:rsidP="005345D5">
      <w:pPr>
        <w:ind w:left="851" w:hanging="851"/>
        <w:rPr>
          <w:sz w:val="24"/>
          <w:szCs w:val="24"/>
        </w:rPr>
      </w:pPr>
      <w:r w:rsidRPr="005345D5">
        <w:rPr>
          <w:sz w:val="24"/>
          <w:szCs w:val="24"/>
        </w:rPr>
        <w:tab/>
      </w:r>
      <w:r w:rsidR="00CA3A56" w:rsidRPr="005345D5">
        <w:rPr>
          <w:sz w:val="24"/>
          <w:szCs w:val="24"/>
        </w:rPr>
        <w:t>12. februar 2015</w:t>
      </w:r>
    </w:p>
    <w:p w14:paraId="463E06CE" w14:textId="77777777" w:rsidR="00B003BF" w:rsidRPr="005345D5" w:rsidRDefault="00B003BF" w:rsidP="005345D5">
      <w:pPr>
        <w:ind w:left="851" w:hanging="851"/>
        <w:rPr>
          <w:sz w:val="24"/>
          <w:szCs w:val="24"/>
        </w:rPr>
      </w:pPr>
    </w:p>
    <w:p w14:paraId="5497F609" w14:textId="77777777" w:rsidR="00B003BF" w:rsidRPr="005345D5" w:rsidRDefault="00B003BF" w:rsidP="005345D5">
      <w:pPr>
        <w:ind w:left="851" w:hanging="851"/>
        <w:rPr>
          <w:b/>
          <w:sz w:val="24"/>
          <w:szCs w:val="24"/>
        </w:rPr>
      </w:pPr>
      <w:r w:rsidRPr="005345D5">
        <w:rPr>
          <w:b/>
          <w:sz w:val="24"/>
          <w:szCs w:val="24"/>
        </w:rPr>
        <w:t>10.</w:t>
      </w:r>
      <w:r w:rsidRPr="005345D5">
        <w:rPr>
          <w:b/>
          <w:sz w:val="24"/>
          <w:szCs w:val="24"/>
        </w:rPr>
        <w:tab/>
        <w:t>DATO FOR ÆNDRING AF TEKSTEN</w:t>
      </w:r>
    </w:p>
    <w:p w14:paraId="64C69201" w14:textId="1E9E18AC" w:rsidR="00B003BF" w:rsidRPr="005345D5" w:rsidRDefault="00B003BF" w:rsidP="005345D5">
      <w:pPr>
        <w:ind w:left="851" w:hanging="851"/>
        <w:rPr>
          <w:sz w:val="24"/>
          <w:szCs w:val="24"/>
        </w:rPr>
      </w:pPr>
      <w:r w:rsidRPr="005345D5">
        <w:rPr>
          <w:sz w:val="24"/>
          <w:szCs w:val="24"/>
        </w:rPr>
        <w:tab/>
      </w:r>
      <w:r w:rsidR="006839C9">
        <w:rPr>
          <w:sz w:val="24"/>
          <w:szCs w:val="24"/>
        </w:rPr>
        <w:t>28. november</w:t>
      </w:r>
      <w:r w:rsidR="003F17BA">
        <w:rPr>
          <w:sz w:val="24"/>
          <w:szCs w:val="24"/>
        </w:rPr>
        <w:t xml:space="preserve"> 2016</w:t>
      </w:r>
    </w:p>
    <w:sectPr w:rsidR="00B003BF" w:rsidRPr="005345D5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699B0" w14:textId="77777777" w:rsidR="00041DD0" w:rsidRDefault="00041DD0">
      <w:r>
        <w:separator/>
      </w:r>
    </w:p>
  </w:endnote>
  <w:endnote w:type="continuationSeparator" w:id="0">
    <w:p w14:paraId="793B9D32" w14:textId="77777777" w:rsidR="00041DD0" w:rsidRDefault="0004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7E86B" w14:textId="77777777" w:rsidR="000259B9" w:rsidRDefault="000259B9">
    <w:pPr>
      <w:pStyle w:val="Sidefod"/>
      <w:pBdr>
        <w:bottom w:val="single" w:sz="6" w:space="1" w:color="auto"/>
      </w:pBdr>
    </w:pPr>
  </w:p>
  <w:p w14:paraId="403C2803" w14:textId="77777777"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5ED7DE71" w14:textId="3862DB3D"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3F17BA">
      <w:rPr>
        <w:i/>
        <w:noProof/>
        <w:sz w:val="18"/>
        <w:szCs w:val="18"/>
      </w:rPr>
      <w:t>Phenoxymethylpenicillinkalium EQL Pharma, filmovertrukne tabletter 800 mg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6839C9">
      <w:rPr>
        <w:rStyle w:val="Sidetal"/>
        <w:i/>
        <w:noProof/>
        <w:sz w:val="18"/>
        <w:szCs w:val="18"/>
      </w:rPr>
      <w:t>6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6839C9">
      <w:rPr>
        <w:rStyle w:val="Sidetal"/>
        <w:i/>
        <w:noProof/>
        <w:sz w:val="18"/>
        <w:szCs w:val="18"/>
      </w:rPr>
      <w:t>6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787FDC" w14:textId="77777777" w:rsidR="00041DD0" w:rsidRDefault="00041DD0">
      <w:r>
        <w:separator/>
      </w:r>
    </w:p>
  </w:footnote>
  <w:footnote w:type="continuationSeparator" w:id="0">
    <w:p w14:paraId="40A5A45B" w14:textId="77777777" w:rsidR="00041DD0" w:rsidRDefault="00041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D0"/>
    <w:rsid w:val="000259B9"/>
    <w:rsid w:val="00041491"/>
    <w:rsid w:val="00041DD0"/>
    <w:rsid w:val="00050D16"/>
    <w:rsid w:val="00074F2A"/>
    <w:rsid w:val="0008378D"/>
    <w:rsid w:val="000A1CA8"/>
    <w:rsid w:val="000A466B"/>
    <w:rsid w:val="000E4EE6"/>
    <w:rsid w:val="00172DD4"/>
    <w:rsid w:val="00206CE8"/>
    <w:rsid w:val="0025236F"/>
    <w:rsid w:val="00277FE7"/>
    <w:rsid w:val="00283A2B"/>
    <w:rsid w:val="002B30AD"/>
    <w:rsid w:val="002C11AB"/>
    <w:rsid w:val="002C2C01"/>
    <w:rsid w:val="003A29AE"/>
    <w:rsid w:val="003A32D7"/>
    <w:rsid w:val="003B4074"/>
    <w:rsid w:val="003C769A"/>
    <w:rsid w:val="003F17BA"/>
    <w:rsid w:val="0045746C"/>
    <w:rsid w:val="0049104B"/>
    <w:rsid w:val="004E3B12"/>
    <w:rsid w:val="00511376"/>
    <w:rsid w:val="005345D5"/>
    <w:rsid w:val="00565F0F"/>
    <w:rsid w:val="00594A86"/>
    <w:rsid w:val="00596D86"/>
    <w:rsid w:val="0062293F"/>
    <w:rsid w:val="006560B1"/>
    <w:rsid w:val="00667422"/>
    <w:rsid w:val="006756DD"/>
    <w:rsid w:val="006839C9"/>
    <w:rsid w:val="006B04F8"/>
    <w:rsid w:val="00740EEC"/>
    <w:rsid w:val="0078011A"/>
    <w:rsid w:val="00782AF4"/>
    <w:rsid w:val="00790EE7"/>
    <w:rsid w:val="007B6649"/>
    <w:rsid w:val="0082576E"/>
    <w:rsid w:val="008F4B5C"/>
    <w:rsid w:val="00907F75"/>
    <w:rsid w:val="0093258A"/>
    <w:rsid w:val="009C7BA3"/>
    <w:rsid w:val="009D1F5A"/>
    <w:rsid w:val="00A83544"/>
    <w:rsid w:val="00B003BF"/>
    <w:rsid w:val="00B22410"/>
    <w:rsid w:val="00B373D7"/>
    <w:rsid w:val="00C36276"/>
    <w:rsid w:val="00C42586"/>
    <w:rsid w:val="00C84483"/>
    <w:rsid w:val="00C95551"/>
    <w:rsid w:val="00CA3A56"/>
    <w:rsid w:val="00CB20D7"/>
    <w:rsid w:val="00D020B0"/>
    <w:rsid w:val="00D11748"/>
    <w:rsid w:val="00D366CF"/>
    <w:rsid w:val="00D435E1"/>
    <w:rsid w:val="00E108AA"/>
    <w:rsid w:val="00E3749A"/>
    <w:rsid w:val="00E7437F"/>
    <w:rsid w:val="00E865B8"/>
    <w:rsid w:val="00EC0B9B"/>
    <w:rsid w:val="00ED5E9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9871B"/>
  <w15:chartTrackingRefBased/>
  <w15:docId w15:val="{F45D398C-BF09-4666-BEE7-E7E565C6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basedOn w:val="Standardskrifttypeiafsnit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basedOn w:val="Standardskrifttypeiafsnit"/>
    <w:link w:val="Sidehoved"/>
    <w:rsid w:val="00B003BF"/>
    <w:rPr>
      <w:sz w:val="24"/>
    </w:rPr>
  </w:style>
  <w:style w:type="character" w:customStyle="1" w:styleId="TitelTegn">
    <w:name w:val="Titel Tegn"/>
    <w:basedOn w:val="Standardskrifttypeiafsnit"/>
    <w:link w:val="Titel"/>
    <w:rsid w:val="00B003BF"/>
    <w:rPr>
      <w:b/>
      <w:sz w:val="24"/>
    </w:rPr>
  </w:style>
  <w:style w:type="character" w:styleId="Hyperlink">
    <w:name w:val="Hyperlink"/>
    <w:uiPriority w:val="99"/>
    <w:unhideWhenUsed/>
    <w:rsid w:val="00CA3A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ma@dkma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1116</Words>
  <Characters>8318</Characters>
  <Application>Microsoft Office Word</Application>
  <DocSecurity>0</DocSecurity>
  <Lines>69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9416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Ott Jensen</dc:creator>
  <cp:keywords/>
  <dc:description>2016041868 - ændring af MAH adresse.</dc:description>
  <cp:lastModifiedBy>MARIANNE OTT JENSEN - 9728</cp:lastModifiedBy>
  <cp:revision>3</cp:revision>
  <cp:lastPrinted>2016-10-19T07:37:00Z</cp:lastPrinted>
  <dcterms:created xsi:type="dcterms:W3CDTF">2016-11-24T11:56:00Z</dcterms:created>
  <dcterms:modified xsi:type="dcterms:W3CDTF">2016-11-24T11:57:00Z</dcterms:modified>
</cp:coreProperties>
</file>