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FD15F" w14:textId="3B3BE1EC" w:rsidR="009260DE" w:rsidRPr="0031246D" w:rsidRDefault="0021526C" w:rsidP="0031246D">
      <w:pPr>
        <w:rPr>
          <w:sz w:val="24"/>
          <w:szCs w:val="24"/>
        </w:rPr>
      </w:pPr>
      <w:r w:rsidRPr="0031246D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4081C99C" wp14:editId="4E204A8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31246D">
        <w:rPr>
          <w:sz w:val="24"/>
          <w:szCs w:val="24"/>
        </w:rPr>
        <w:br w:type="textWrapping" w:clear="all"/>
      </w:r>
    </w:p>
    <w:p w14:paraId="3E4FE90D" w14:textId="12972CA1" w:rsidR="009260DE" w:rsidRPr="0031246D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31246D">
        <w:rPr>
          <w:b w:val="0"/>
          <w:szCs w:val="24"/>
          <w:lang w:eastAsia="en-US"/>
        </w:rPr>
        <w:tab/>
      </w:r>
      <w:r w:rsidR="00DB1A8D">
        <w:rPr>
          <w:szCs w:val="24"/>
        </w:rPr>
        <w:t>16</w:t>
      </w:r>
      <w:r w:rsidR="00BF0A5C">
        <w:rPr>
          <w:szCs w:val="24"/>
        </w:rPr>
        <w:t xml:space="preserve">. </w:t>
      </w:r>
      <w:r w:rsidR="00DB1A8D">
        <w:rPr>
          <w:szCs w:val="24"/>
        </w:rPr>
        <w:t xml:space="preserve">december </w:t>
      </w:r>
      <w:r w:rsidR="00BF0A5C">
        <w:rPr>
          <w:szCs w:val="24"/>
        </w:rPr>
        <w:t>202</w:t>
      </w:r>
      <w:r w:rsidR="000838AC">
        <w:rPr>
          <w:szCs w:val="24"/>
        </w:rPr>
        <w:t>4</w:t>
      </w:r>
    </w:p>
    <w:p w14:paraId="64BB70EA" w14:textId="5014BC18" w:rsidR="009260DE" w:rsidRDefault="009260DE" w:rsidP="009260DE">
      <w:pPr>
        <w:pStyle w:val="Titel"/>
        <w:jc w:val="left"/>
        <w:rPr>
          <w:b w:val="0"/>
          <w:szCs w:val="24"/>
        </w:rPr>
      </w:pPr>
    </w:p>
    <w:p w14:paraId="4680B4D1" w14:textId="77777777" w:rsidR="00DB1A8D" w:rsidRPr="0031246D" w:rsidRDefault="00DB1A8D" w:rsidP="009260DE">
      <w:pPr>
        <w:pStyle w:val="Titel"/>
        <w:jc w:val="left"/>
        <w:rPr>
          <w:b w:val="0"/>
          <w:szCs w:val="24"/>
        </w:rPr>
      </w:pPr>
    </w:p>
    <w:p w14:paraId="05E7A531" w14:textId="77777777" w:rsidR="009260DE" w:rsidRPr="0031246D" w:rsidRDefault="009260DE" w:rsidP="009260DE">
      <w:pPr>
        <w:pStyle w:val="Titel"/>
        <w:jc w:val="left"/>
        <w:rPr>
          <w:b w:val="0"/>
          <w:szCs w:val="24"/>
        </w:rPr>
      </w:pPr>
    </w:p>
    <w:p w14:paraId="22B8F6A9" w14:textId="77777777" w:rsidR="009260DE" w:rsidRPr="0031246D" w:rsidRDefault="009260DE" w:rsidP="009260DE">
      <w:pPr>
        <w:jc w:val="center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PRODUKTRESUMÉ</w:t>
      </w:r>
    </w:p>
    <w:p w14:paraId="2CDB6B2A" w14:textId="77777777" w:rsidR="009260DE" w:rsidRPr="0031246D" w:rsidRDefault="009260DE" w:rsidP="009260DE">
      <w:pPr>
        <w:jc w:val="center"/>
        <w:rPr>
          <w:b/>
          <w:sz w:val="24"/>
          <w:szCs w:val="24"/>
        </w:rPr>
      </w:pPr>
    </w:p>
    <w:p w14:paraId="78AB05D1" w14:textId="77777777" w:rsidR="009260DE" w:rsidRPr="0031246D" w:rsidRDefault="009260DE" w:rsidP="009260DE">
      <w:pPr>
        <w:jc w:val="center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for</w:t>
      </w:r>
    </w:p>
    <w:p w14:paraId="540B21C7" w14:textId="77777777" w:rsidR="000B058C" w:rsidRPr="0031246D" w:rsidRDefault="000B058C" w:rsidP="009260DE">
      <w:pPr>
        <w:jc w:val="center"/>
        <w:rPr>
          <w:b/>
          <w:sz w:val="24"/>
          <w:szCs w:val="24"/>
        </w:rPr>
      </w:pPr>
    </w:p>
    <w:p w14:paraId="4A1BBD10" w14:textId="113CFF12" w:rsidR="009260DE" w:rsidRPr="0031246D" w:rsidRDefault="00CC2199" w:rsidP="009260DE">
      <w:pPr>
        <w:jc w:val="center"/>
        <w:rPr>
          <w:b/>
          <w:sz w:val="24"/>
          <w:szCs w:val="24"/>
        </w:rPr>
      </w:pPr>
      <w:proofErr w:type="spellStart"/>
      <w:r w:rsidRPr="0031246D">
        <w:rPr>
          <w:b/>
          <w:sz w:val="24"/>
          <w:szCs w:val="24"/>
        </w:rPr>
        <w:t>Plerixafor</w:t>
      </w:r>
      <w:proofErr w:type="spellEnd"/>
      <w:r w:rsidRPr="0031246D">
        <w:rPr>
          <w:b/>
          <w:sz w:val="24"/>
          <w:szCs w:val="24"/>
        </w:rPr>
        <w:t xml:space="preserve"> "</w:t>
      </w:r>
      <w:proofErr w:type="spellStart"/>
      <w:r w:rsidRPr="0031246D">
        <w:rPr>
          <w:b/>
          <w:sz w:val="24"/>
          <w:szCs w:val="24"/>
        </w:rPr>
        <w:t>Seacross</w:t>
      </w:r>
      <w:proofErr w:type="spellEnd"/>
      <w:r w:rsidRPr="0031246D">
        <w:rPr>
          <w:b/>
          <w:sz w:val="24"/>
          <w:szCs w:val="24"/>
        </w:rPr>
        <w:t>", injektionsvæske, opløsning</w:t>
      </w:r>
    </w:p>
    <w:p w14:paraId="2530ECA0" w14:textId="77777777" w:rsidR="009260DE" w:rsidRPr="0031246D" w:rsidRDefault="009260DE" w:rsidP="009260DE">
      <w:pPr>
        <w:jc w:val="both"/>
        <w:rPr>
          <w:sz w:val="24"/>
          <w:szCs w:val="24"/>
        </w:rPr>
      </w:pPr>
    </w:p>
    <w:p w14:paraId="60F2797C" w14:textId="77777777" w:rsidR="009260DE" w:rsidRPr="0031246D" w:rsidRDefault="009260DE" w:rsidP="009260DE">
      <w:pPr>
        <w:jc w:val="both"/>
        <w:rPr>
          <w:sz w:val="24"/>
          <w:szCs w:val="24"/>
        </w:rPr>
      </w:pPr>
    </w:p>
    <w:p w14:paraId="512B6F33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0.</w:t>
      </w:r>
      <w:r w:rsidRPr="0031246D">
        <w:rPr>
          <w:b/>
          <w:sz w:val="24"/>
          <w:szCs w:val="24"/>
        </w:rPr>
        <w:tab/>
        <w:t>D.SP.NR.</w:t>
      </w:r>
    </w:p>
    <w:p w14:paraId="0A55D99D" w14:textId="057B2F08" w:rsidR="009260DE" w:rsidRPr="0031246D" w:rsidRDefault="00CC2199" w:rsidP="009260DE">
      <w:pPr>
        <w:tabs>
          <w:tab w:val="left" w:pos="851"/>
        </w:tabs>
        <w:ind w:left="851"/>
        <w:rPr>
          <w:sz w:val="24"/>
          <w:szCs w:val="24"/>
        </w:rPr>
      </w:pPr>
      <w:r w:rsidRPr="0031246D">
        <w:rPr>
          <w:sz w:val="24"/>
          <w:szCs w:val="24"/>
        </w:rPr>
        <w:t>32622</w:t>
      </w:r>
    </w:p>
    <w:p w14:paraId="1A8A0699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2BD5A7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1.</w:t>
      </w:r>
      <w:r w:rsidRPr="0031246D">
        <w:rPr>
          <w:b/>
          <w:sz w:val="24"/>
          <w:szCs w:val="24"/>
        </w:rPr>
        <w:tab/>
        <w:t>LÆGEMIDLETS NAVN</w:t>
      </w:r>
    </w:p>
    <w:p w14:paraId="78B038BD" w14:textId="260CFB12" w:rsidR="009260DE" w:rsidRPr="0031246D" w:rsidRDefault="00CC2199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"</w:t>
      </w:r>
      <w:proofErr w:type="spellStart"/>
      <w:r w:rsidRPr="0031246D">
        <w:rPr>
          <w:sz w:val="24"/>
          <w:szCs w:val="24"/>
        </w:rPr>
        <w:t>Seacross</w:t>
      </w:r>
      <w:proofErr w:type="spellEnd"/>
      <w:r w:rsidRPr="0031246D">
        <w:rPr>
          <w:sz w:val="24"/>
          <w:szCs w:val="24"/>
        </w:rPr>
        <w:t>"</w:t>
      </w:r>
    </w:p>
    <w:p w14:paraId="1B7D9908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C6490D0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2.</w:t>
      </w:r>
      <w:r w:rsidRPr="0031246D">
        <w:rPr>
          <w:b/>
          <w:sz w:val="24"/>
          <w:szCs w:val="24"/>
        </w:rPr>
        <w:tab/>
        <w:t>KVALITATIV OG KVANTITATIV SAMMENSÆTNING</w:t>
      </w:r>
    </w:p>
    <w:p w14:paraId="3AF7B754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En ml opløsning indeholder 20 mg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>.</w:t>
      </w:r>
    </w:p>
    <w:p w14:paraId="4C40EDC0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Hvert hætteglas indeholder 24 mg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i 1,2 ml opløsning.</w:t>
      </w:r>
    </w:p>
    <w:p w14:paraId="4B41C2D3" w14:textId="77777777" w:rsidR="000970C6" w:rsidRPr="0031246D" w:rsidRDefault="000970C6" w:rsidP="00980190">
      <w:pPr>
        <w:ind w:left="851"/>
        <w:rPr>
          <w:sz w:val="24"/>
          <w:szCs w:val="24"/>
          <w:u w:val="single"/>
          <w:lang w:eastAsia="zh-CN"/>
        </w:rPr>
      </w:pPr>
    </w:p>
    <w:p w14:paraId="34DBF2F1" w14:textId="77777777" w:rsidR="000970C6" w:rsidRPr="0031246D" w:rsidRDefault="000970C6" w:rsidP="00980190">
      <w:pPr>
        <w:ind w:left="851"/>
        <w:rPr>
          <w:sz w:val="24"/>
          <w:szCs w:val="24"/>
          <w:lang w:eastAsia="zh-CN"/>
        </w:rPr>
      </w:pPr>
      <w:r w:rsidRPr="0031246D">
        <w:rPr>
          <w:sz w:val="24"/>
          <w:szCs w:val="24"/>
        </w:rPr>
        <w:t>Alle hjælpestoffer er anført under pkt. 6.1.</w:t>
      </w:r>
    </w:p>
    <w:p w14:paraId="1A99138D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D8FCE94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3.</w:t>
      </w:r>
      <w:r w:rsidRPr="0031246D">
        <w:rPr>
          <w:b/>
          <w:sz w:val="24"/>
          <w:szCs w:val="24"/>
        </w:rPr>
        <w:tab/>
        <w:t>LÆGEMIDDELFORM</w:t>
      </w:r>
    </w:p>
    <w:p w14:paraId="3FA41735" w14:textId="0356FE18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Injektionsvæske, opløsning</w:t>
      </w:r>
    </w:p>
    <w:p w14:paraId="151B1D7B" w14:textId="77777777" w:rsidR="000970C6" w:rsidRPr="0031246D" w:rsidRDefault="000970C6" w:rsidP="00980190">
      <w:pPr>
        <w:ind w:left="851"/>
        <w:rPr>
          <w:sz w:val="24"/>
          <w:szCs w:val="24"/>
        </w:rPr>
      </w:pPr>
    </w:p>
    <w:p w14:paraId="4C46A743" w14:textId="77777777" w:rsidR="000970C6" w:rsidRPr="0031246D" w:rsidRDefault="000970C6" w:rsidP="00980190">
      <w:pPr>
        <w:ind w:left="851"/>
        <w:rPr>
          <w:rFonts w:eastAsiaTheme="minorEastAsia"/>
          <w:sz w:val="24"/>
          <w:szCs w:val="24"/>
          <w:lang w:eastAsia="zh-CN"/>
        </w:rPr>
      </w:pPr>
      <w:r w:rsidRPr="0031246D">
        <w:rPr>
          <w:sz w:val="24"/>
          <w:szCs w:val="24"/>
        </w:rPr>
        <w:t xml:space="preserve">Klar, farveløs opløsning, praktisk taget fri for partikler, med en pH-værdi på 6,0-7,5 og en </w:t>
      </w:r>
      <w:proofErr w:type="spellStart"/>
      <w:r w:rsidRPr="0031246D">
        <w:rPr>
          <w:sz w:val="24"/>
          <w:szCs w:val="24"/>
        </w:rPr>
        <w:t>osmolalitet</w:t>
      </w:r>
      <w:proofErr w:type="spellEnd"/>
      <w:r w:rsidRPr="0031246D">
        <w:rPr>
          <w:sz w:val="24"/>
          <w:szCs w:val="24"/>
        </w:rPr>
        <w:t xml:space="preserve"> på 270-310 </w:t>
      </w:r>
      <w:proofErr w:type="spellStart"/>
      <w:r w:rsidRPr="0031246D">
        <w:rPr>
          <w:sz w:val="24"/>
          <w:szCs w:val="24"/>
        </w:rPr>
        <w:t>mOsm</w:t>
      </w:r>
      <w:proofErr w:type="spellEnd"/>
      <w:r w:rsidRPr="0031246D">
        <w:rPr>
          <w:sz w:val="24"/>
          <w:szCs w:val="24"/>
        </w:rPr>
        <w:t>/kg.</w:t>
      </w:r>
    </w:p>
    <w:p w14:paraId="201F5004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4D70EF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F2659A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4.</w:t>
      </w:r>
      <w:r w:rsidRPr="0031246D">
        <w:rPr>
          <w:b/>
          <w:sz w:val="24"/>
          <w:szCs w:val="24"/>
        </w:rPr>
        <w:tab/>
        <w:t>KLINISKE OPLYSNINGER</w:t>
      </w:r>
    </w:p>
    <w:p w14:paraId="7B30AA9F" w14:textId="77777777" w:rsidR="009260DE" w:rsidRPr="0031246D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150E8256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1246D">
        <w:rPr>
          <w:b/>
          <w:sz w:val="24"/>
          <w:szCs w:val="24"/>
        </w:rPr>
        <w:t>4.1</w:t>
      </w:r>
      <w:r w:rsidRPr="0031246D">
        <w:rPr>
          <w:b/>
          <w:sz w:val="24"/>
          <w:szCs w:val="24"/>
        </w:rPr>
        <w:tab/>
        <w:t>Terapeutiske indikationer</w:t>
      </w:r>
    </w:p>
    <w:p w14:paraId="3546A368" w14:textId="77777777" w:rsidR="0031246D" w:rsidRDefault="0031246D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38E6FC9F" w14:textId="3B5E8CA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rFonts w:eastAsia="SimSun"/>
          <w:sz w:val="24"/>
          <w:szCs w:val="24"/>
          <w:u w:val="single"/>
          <w:lang w:eastAsia="zh-CN"/>
        </w:rPr>
        <w:t>Voksne patienter</w:t>
      </w:r>
    </w:p>
    <w:p w14:paraId="10762034" w14:textId="2B6E927D" w:rsidR="000970C6" w:rsidRPr="0031246D" w:rsidRDefault="000970C6" w:rsidP="00980190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="00ED6332">
        <w:rPr>
          <w:sz w:val="24"/>
          <w:szCs w:val="24"/>
          <w:lang w:eastAsia="zh-CN"/>
        </w:rPr>
        <w:t>"</w:t>
      </w:r>
      <w:proofErr w:type="spellStart"/>
      <w:r w:rsidR="00ED6332">
        <w:rPr>
          <w:sz w:val="24"/>
          <w:szCs w:val="24"/>
          <w:lang w:eastAsia="zh-CN"/>
        </w:rPr>
        <w:t>Seacross</w:t>
      </w:r>
      <w:proofErr w:type="spellEnd"/>
      <w:r w:rsidR="00ED6332">
        <w:rPr>
          <w:sz w:val="24"/>
          <w:szCs w:val="24"/>
          <w:lang w:eastAsia="zh-CN"/>
        </w:rPr>
        <w:t>"</w:t>
      </w:r>
      <w:r w:rsidRPr="0031246D">
        <w:rPr>
          <w:sz w:val="24"/>
          <w:szCs w:val="24"/>
        </w:rPr>
        <w:t xml:space="preserve"> er i kombination med granulocytkoloni-stimulerende faktor (G-CSF) indiceret til at øge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mobiliseringen af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</w:rPr>
        <w:t xml:space="preserve"> stamceller til perifert blod med henblik på opsamling og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efterfølgende autolog transplantation hos voksne patienter med </w:t>
      </w:r>
      <w:proofErr w:type="spellStart"/>
      <w:r w:rsidRPr="0031246D">
        <w:rPr>
          <w:sz w:val="24"/>
          <w:szCs w:val="24"/>
        </w:rPr>
        <w:t>lymfom</w:t>
      </w:r>
      <w:proofErr w:type="spellEnd"/>
      <w:r w:rsidRPr="0031246D">
        <w:rPr>
          <w:sz w:val="24"/>
          <w:szCs w:val="24"/>
        </w:rPr>
        <w:t xml:space="preserve"> eller multipelt </w:t>
      </w:r>
      <w:proofErr w:type="spellStart"/>
      <w:r w:rsidRPr="0031246D">
        <w:rPr>
          <w:sz w:val="24"/>
          <w:szCs w:val="24"/>
        </w:rPr>
        <w:t>myelom</w:t>
      </w:r>
      <w:proofErr w:type="spellEnd"/>
      <w:r w:rsidRPr="0031246D">
        <w:rPr>
          <w:sz w:val="24"/>
          <w:szCs w:val="24"/>
        </w:rPr>
        <w:t>, hvis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celler er vanskelige at mobilisere (se pkt. 4.2).</w:t>
      </w:r>
    </w:p>
    <w:p w14:paraId="1EBE2676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7FD63FD9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rFonts w:eastAsia="SimSun"/>
          <w:sz w:val="24"/>
          <w:szCs w:val="24"/>
          <w:u w:val="single"/>
          <w:lang w:eastAsia="zh-CN"/>
        </w:rPr>
        <w:t>Pædiatriske patienter (1 – under 18 år)</w:t>
      </w:r>
    </w:p>
    <w:p w14:paraId="595C76DE" w14:textId="4AA22176" w:rsidR="000970C6" w:rsidRPr="0031246D" w:rsidRDefault="000970C6" w:rsidP="00980190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="00ED6332">
        <w:rPr>
          <w:sz w:val="24"/>
          <w:szCs w:val="24"/>
          <w:lang w:eastAsia="zh-CN"/>
        </w:rPr>
        <w:t>"</w:t>
      </w:r>
      <w:proofErr w:type="spellStart"/>
      <w:r w:rsidR="00ED6332">
        <w:rPr>
          <w:sz w:val="24"/>
          <w:szCs w:val="24"/>
          <w:lang w:eastAsia="zh-CN"/>
        </w:rPr>
        <w:t>Seacross</w:t>
      </w:r>
      <w:proofErr w:type="spellEnd"/>
      <w:r w:rsidR="00ED6332">
        <w:rPr>
          <w:sz w:val="24"/>
          <w:szCs w:val="24"/>
          <w:lang w:eastAsia="zh-CN"/>
        </w:rPr>
        <w:t>"</w:t>
      </w:r>
      <w:r w:rsidRPr="0031246D">
        <w:rPr>
          <w:sz w:val="24"/>
          <w:szCs w:val="24"/>
        </w:rPr>
        <w:t xml:space="preserve"> er i kombination med G-CSF indiceret til at øge mobiliseringen af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stamceller til perifert blod med henblik på opsamling og efterfølgende autolog transplantation hos børn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med </w:t>
      </w:r>
      <w:proofErr w:type="spellStart"/>
      <w:r w:rsidRPr="0031246D">
        <w:rPr>
          <w:sz w:val="24"/>
          <w:szCs w:val="24"/>
        </w:rPr>
        <w:t>lymfom</w:t>
      </w:r>
      <w:proofErr w:type="spellEnd"/>
      <w:r w:rsidRPr="0031246D">
        <w:rPr>
          <w:sz w:val="24"/>
          <w:szCs w:val="24"/>
        </w:rPr>
        <w:t xml:space="preserve"> eller maligne solide tumorer, enten:</w:t>
      </w:r>
    </w:p>
    <w:p w14:paraId="4B491969" w14:textId="77777777" w:rsidR="000970C6" w:rsidRPr="0031246D" w:rsidRDefault="000970C6" w:rsidP="0031246D">
      <w:pPr>
        <w:pStyle w:val="Listeafsnit"/>
        <w:numPr>
          <w:ilvl w:val="0"/>
          <w:numId w:val="9"/>
        </w:numPr>
        <w:ind w:left="1276" w:hanging="425"/>
        <w:rPr>
          <w:rFonts w:eastAsia="SimSun"/>
          <w:sz w:val="24"/>
          <w:szCs w:val="24"/>
          <w:lang w:eastAsia="zh-CN"/>
        </w:rPr>
      </w:pPr>
      <w:r w:rsidRPr="0031246D">
        <w:rPr>
          <w:rFonts w:eastAsia="SimSun"/>
          <w:sz w:val="24"/>
          <w:szCs w:val="24"/>
          <w:lang w:eastAsia="zh-CN"/>
        </w:rPr>
        <w:lastRenderedPageBreak/>
        <w:t xml:space="preserve">profylaktisk når cirkulerende stamcelletal på den planlagte dag for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aferese</w:t>
      </w:r>
      <w:proofErr w:type="spellEnd"/>
      <w:r w:rsidRPr="0031246D">
        <w:rPr>
          <w:rFonts w:eastAsia="SimSun"/>
          <w:sz w:val="24"/>
          <w:szCs w:val="24"/>
          <w:lang w:eastAsia="zh-CN"/>
        </w:rPr>
        <w:t xml:space="preserve"> efter tilstrækkelig mobilisering med G-CSF (med eller uden kemoterapi) forventes at være utilstrækkeligt i forhold til den ønskede høst af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hæmatopoietiske</w:t>
      </w:r>
      <w:proofErr w:type="spellEnd"/>
      <w:r w:rsidRPr="0031246D">
        <w:rPr>
          <w:rFonts w:eastAsia="SimSun"/>
          <w:sz w:val="24"/>
          <w:szCs w:val="24"/>
          <w:lang w:eastAsia="zh-CN"/>
        </w:rPr>
        <w:t xml:space="preserve"> stamceller, eller</w:t>
      </w:r>
    </w:p>
    <w:p w14:paraId="4E60A729" w14:textId="77777777" w:rsidR="000970C6" w:rsidRPr="0031246D" w:rsidRDefault="000970C6" w:rsidP="0031246D">
      <w:pPr>
        <w:pStyle w:val="Listeafsnit"/>
        <w:numPr>
          <w:ilvl w:val="0"/>
          <w:numId w:val="9"/>
        </w:numPr>
        <w:ind w:left="1276" w:hanging="425"/>
        <w:rPr>
          <w:rFonts w:eastAsia="SimSun"/>
          <w:sz w:val="24"/>
          <w:szCs w:val="24"/>
          <w:lang w:eastAsia="zh-CN"/>
        </w:rPr>
      </w:pPr>
      <w:r w:rsidRPr="0031246D">
        <w:rPr>
          <w:rFonts w:eastAsia="SimSun"/>
          <w:sz w:val="24"/>
          <w:szCs w:val="24"/>
          <w:lang w:eastAsia="zh-CN"/>
        </w:rPr>
        <w:t xml:space="preserve">hvis tidligere forsøg på at opsamle tilstrækkeligt med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hæmatopoietiske</w:t>
      </w:r>
      <w:proofErr w:type="spellEnd"/>
      <w:r w:rsidRPr="0031246D">
        <w:rPr>
          <w:rFonts w:eastAsia="SimSun"/>
          <w:sz w:val="24"/>
          <w:szCs w:val="24"/>
          <w:lang w:eastAsia="zh-CN"/>
        </w:rPr>
        <w:t xml:space="preserve"> stamceller mislykkedes (se pkt. 4.2).</w:t>
      </w:r>
    </w:p>
    <w:p w14:paraId="7D3B2752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607630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4.2</w:t>
      </w:r>
      <w:r w:rsidRPr="0031246D">
        <w:rPr>
          <w:b/>
          <w:sz w:val="24"/>
          <w:szCs w:val="24"/>
        </w:rPr>
        <w:tab/>
        <w:t xml:space="preserve">Dosering og </w:t>
      </w:r>
      <w:r w:rsidR="002C1EC0" w:rsidRPr="0031246D">
        <w:rPr>
          <w:b/>
          <w:sz w:val="24"/>
          <w:szCs w:val="24"/>
        </w:rPr>
        <w:t>administration</w:t>
      </w:r>
    </w:p>
    <w:p w14:paraId="2D697D00" w14:textId="6ABEA3E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Behandling med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="00ED6332">
        <w:rPr>
          <w:sz w:val="24"/>
          <w:szCs w:val="24"/>
          <w:lang w:eastAsia="zh-CN"/>
        </w:rPr>
        <w:t>"</w:t>
      </w:r>
      <w:proofErr w:type="spellStart"/>
      <w:r w:rsidR="00ED6332">
        <w:rPr>
          <w:sz w:val="24"/>
          <w:szCs w:val="24"/>
          <w:lang w:eastAsia="zh-CN"/>
        </w:rPr>
        <w:t>Seacross</w:t>
      </w:r>
      <w:proofErr w:type="spellEnd"/>
      <w:r w:rsidR="00ED6332">
        <w:rPr>
          <w:sz w:val="24"/>
          <w:szCs w:val="24"/>
          <w:lang w:eastAsia="zh-CN"/>
        </w:rPr>
        <w:t>"</w:t>
      </w:r>
      <w:r w:rsidRPr="0031246D">
        <w:rPr>
          <w:sz w:val="24"/>
          <w:szCs w:val="24"/>
        </w:rPr>
        <w:t xml:space="preserve"> skal indledes og overvåges af en læge med erfaring inden for onkologi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og/eller hæmatologi. Mobiliserings- og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>-procedurerne skal udføres i samarbejde med et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onkologisk-hæmatologisk center, som har tilstrækkelig erfaring inden for dette område, og hvor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overvågningen af de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</w:rPr>
        <w:t>progenitorceller</w:t>
      </w:r>
      <w:proofErr w:type="spellEnd"/>
      <w:r w:rsidRPr="0031246D">
        <w:rPr>
          <w:sz w:val="24"/>
          <w:szCs w:val="24"/>
        </w:rPr>
        <w:t xml:space="preserve"> kan gennemføres på korrekt vis.</w:t>
      </w:r>
    </w:p>
    <w:p w14:paraId="42ED31AE" w14:textId="77777777" w:rsidR="000970C6" w:rsidRPr="0031246D" w:rsidRDefault="000970C6" w:rsidP="00980190">
      <w:pPr>
        <w:ind w:left="851"/>
        <w:rPr>
          <w:sz w:val="24"/>
          <w:szCs w:val="24"/>
        </w:rPr>
      </w:pPr>
    </w:p>
    <w:p w14:paraId="2097C165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Alder over 60 år og/eller tidligere </w:t>
      </w:r>
      <w:proofErr w:type="spellStart"/>
      <w:r w:rsidRPr="0031246D">
        <w:rPr>
          <w:sz w:val="24"/>
          <w:szCs w:val="24"/>
        </w:rPr>
        <w:t>myelosuppressiv</w:t>
      </w:r>
      <w:proofErr w:type="spellEnd"/>
      <w:r w:rsidRPr="0031246D">
        <w:rPr>
          <w:sz w:val="24"/>
          <w:szCs w:val="24"/>
        </w:rPr>
        <w:t xml:space="preserve"> kemoterapi, tidligere omfattende kemoterapi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og/eller maksimalt antal cirkulerende stamceller per mikroliter under 20, er blevet identificeret som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indikatorer for dårlig mobilisering.</w:t>
      </w:r>
    </w:p>
    <w:p w14:paraId="78E309B8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</w:p>
    <w:p w14:paraId="38F8C35E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Dosering</w:t>
      </w:r>
    </w:p>
    <w:p w14:paraId="3A6BB9CD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rFonts w:eastAsia="SimSun"/>
          <w:sz w:val="24"/>
          <w:szCs w:val="24"/>
          <w:u w:val="single"/>
          <w:lang w:eastAsia="zh-CN"/>
        </w:rPr>
        <w:t>Voksne</w:t>
      </w:r>
    </w:p>
    <w:p w14:paraId="51C3C058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Den anbefalede daglige dosis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ved subkutan injektion (</w:t>
      </w:r>
      <w:proofErr w:type="spellStart"/>
      <w:r w:rsidRPr="0031246D">
        <w:rPr>
          <w:sz w:val="24"/>
          <w:szCs w:val="24"/>
        </w:rPr>
        <w:t>s.c</w:t>
      </w:r>
      <w:proofErr w:type="spellEnd"/>
      <w:r w:rsidRPr="0031246D">
        <w:rPr>
          <w:sz w:val="24"/>
          <w:szCs w:val="24"/>
        </w:rPr>
        <w:t>.) er:</w:t>
      </w:r>
    </w:p>
    <w:p w14:paraId="5DB6C5C3" w14:textId="77777777" w:rsidR="000970C6" w:rsidRPr="0031246D" w:rsidRDefault="000970C6" w:rsidP="0031246D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31246D">
        <w:rPr>
          <w:sz w:val="24"/>
          <w:szCs w:val="24"/>
        </w:rPr>
        <w:t>20 mg fast dosis eller 0,24 mg/kg legemsvægt for patienter, der vejer ≤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83 kg (se pkt. 5.2).</w:t>
      </w:r>
    </w:p>
    <w:p w14:paraId="47CDA2DB" w14:textId="77777777" w:rsidR="000970C6" w:rsidRPr="0031246D" w:rsidRDefault="000970C6" w:rsidP="0031246D">
      <w:pPr>
        <w:pStyle w:val="Listeafsnit"/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31246D">
        <w:rPr>
          <w:sz w:val="24"/>
          <w:szCs w:val="24"/>
        </w:rPr>
        <w:t>0,24 mg/kg legemsvægt for patienter, der vejer &gt;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83 kg.</w:t>
      </w:r>
    </w:p>
    <w:p w14:paraId="36ED7D4E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</w:p>
    <w:p w14:paraId="4FECF9B1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rFonts w:eastAsia="SimSun"/>
          <w:sz w:val="24"/>
          <w:szCs w:val="24"/>
          <w:u w:val="single"/>
          <w:lang w:eastAsia="zh-CN"/>
        </w:rPr>
        <w:t>Pædiatriske patienter (1 – under 18 år)</w:t>
      </w:r>
    </w:p>
    <w:p w14:paraId="5133EBC4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Den anbefalede daglige dosis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ved subkutan injektion (</w:t>
      </w:r>
      <w:proofErr w:type="spellStart"/>
      <w:r w:rsidRPr="0031246D">
        <w:rPr>
          <w:sz w:val="24"/>
          <w:szCs w:val="24"/>
        </w:rPr>
        <w:t>s.c</w:t>
      </w:r>
      <w:proofErr w:type="spellEnd"/>
      <w:r w:rsidRPr="0031246D">
        <w:rPr>
          <w:sz w:val="24"/>
          <w:szCs w:val="24"/>
        </w:rPr>
        <w:t>.) er:</w:t>
      </w:r>
    </w:p>
    <w:p w14:paraId="4FE8B0B1" w14:textId="77777777" w:rsidR="000970C6" w:rsidRPr="0031246D" w:rsidRDefault="000970C6" w:rsidP="0031246D">
      <w:pPr>
        <w:pStyle w:val="Listeafsnit"/>
        <w:numPr>
          <w:ilvl w:val="0"/>
          <w:numId w:val="11"/>
        </w:numPr>
        <w:ind w:left="1276" w:hanging="425"/>
        <w:rPr>
          <w:sz w:val="24"/>
          <w:szCs w:val="24"/>
        </w:rPr>
      </w:pPr>
      <w:r w:rsidRPr="0031246D">
        <w:rPr>
          <w:sz w:val="24"/>
          <w:szCs w:val="24"/>
        </w:rPr>
        <w:t>0,24 mg/kg legemsvægt (se pkt. 5.1).</w:t>
      </w:r>
    </w:p>
    <w:p w14:paraId="2CCF651F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2B67228A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  <w:r w:rsidRPr="0031246D">
        <w:rPr>
          <w:rFonts w:eastAsia="SimSun"/>
          <w:sz w:val="24"/>
          <w:szCs w:val="24"/>
          <w:lang w:eastAsia="zh-CN"/>
        </w:rPr>
        <w:t xml:space="preserve">Hvert hætteglas med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plerixafor</w:t>
      </w:r>
      <w:proofErr w:type="spellEnd"/>
      <w:r w:rsidRPr="0031246D">
        <w:rPr>
          <w:rFonts w:eastAsia="SimSun"/>
          <w:sz w:val="24"/>
          <w:szCs w:val="24"/>
          <w:lang w:eastAsia="zh-CN"/>
        </w:rPr>
        <w:t xml:space="preserve"> indeholder 1,2 ml af 20 mg/ml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plerixafor</w:t>
      </w:r>
      <w:proofErr w:type="spellEnd"/>
      <w:r w:rsidRPr="0031246D">
        <w:rPr>
          <w:rFonts w:eastAsia="SimSun"/>
          <w:sz w:val="24"/>
          <w:szCs w:val="24"/>
          <w:lang w:eastAsia="zh-CN"/>
        </w:rPr>
        <w:t xml:space="preserve"> vandig injektionsvæske, opløsning og indeholder 24 mg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plerixafor</w:t>
      </w:r>
      <w:proofErr w:type="spellEnd"/>
      <w:r w:rsidRPr="0031246D">
        <w:rPr>
          <w:rFonts w:eastAsia="SimSun"/>
          <w:sz w:val="24"/>
          <w:szCs w:val="24"/>
          <w:lang w:eastAsia="zh-CN"/>
        </w:rPr>
        <w:t>.</w:t>
      </w:r>
    </w:p>
    <w:p w14:paraId="2EA4DE87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  <w:proofErr w:type="spellStart"/>
      <w:r w:rsidRPr="0031246D">
        <w:rPr>
          <w:rFonts w:eastAsia="SimSun"/>
          <w:sz w:val="24"/>
          <w:szCs w:val="24"/>
          <w:lang w:eastAsia="zh-CN"/>
        </w:rPr>
        <w:t>Plerixafor</w:t>
      </w:r>
      <w:proofErr w:type="spellEnd"/>
      <w:r w:rsidRPr="0031246D">
        <w:rPr>
          <w:rFonts w:eastAsia="SimSun"/>
          <w:sz w:val="24"/>
          <w:szCs w:val="24"/>
          <w:lang w:eastAsia="zh-CN"/>
        </w:rPr>
        <w:t xml:space="preserve"> trækkes op i en injektionssprøjte, hvis størrelse bestemmes ud fra patientens vægt.</w:t>
      </w:r>
    </w:p>
    <w:p w14:paraId="05F9A515" w14:textId="2F1A8851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  <w:r w:rsidRPr="0031246D">
        <w:rPr>
          <w:rFonts w:eastAsia="SimSun"/>
          <w:sz w:val="24"/>
          <w:szCs w:val="24"/>
          <w:lang w:eastAsia="zh-CN"/>
        </w:rPr>
        <w:t>Til patienter med en lav kropsvægt på op til 45 kg kan der anvendes 1 ml børneinjektions</w:t>
      </w:r>
      <w:r w:rsidR="006F2A16">
        <w:rPr>
          <w:rFonts w:eastAsia="SimSun"/>
          <w:sz w:val="24"/>
          <w:szCs w:val="24"/>
          <w:lang w:eastAsia="zh-CN"/>
        </w:rPr>
        <w:softHyphen/>
      </w:r>
      <w:r w:rsidRPr="0031246D">
        <w:rPr>
          <w:rFonts w:eastAsia="SimSun"/>
          <w:sz w:val="24"/>
          <w:szCs w:val="24"/>
          <w:lang w:eastAsia="zh-CN"/>
        </w:rPr>
        <w:t xml:space="preserve">sprøjter. Denne type injektionssprøjte har hovedopdelinger for hver 0,1 ml og underopdelinger for hver 0,01 ml og er derfor egnet til at administrere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plerixafor</w:t>
      </w:r>
      <w:proofErr w:type="spellEnd"/>
      <w:r w:rsidRPr="0031246D">
        <w:rPr>
          <w:rFonts w:eastAsia="SimSun"/>
          <w:sz w:val="24"/>
          <w:szCs w:val="24"/>
          <w:lang w:eastAsia="zh-CN"/>
        </w:rPr>
        <w:t xml:space="preserve"> i en dosis på 240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μg</w:t>
      </w:r>
      <w:proofErr w:type="spellEnd"/>
      <w:r w:rsidRPr="0031246D">
        <w:rPr>
          <w:rFonts w:eastAsia="SimSun"/>
          <w:sz w:val="24"/>
          <w:szCs w:val="24"/>
          <w:lang w:eastAsia="zh-CN"/>
        </w:rPr>
        <w:t>/kg til pædiatriske patienter med en legemsvægt på mindst 9 kg.</w:t>
      </w:r>
    </w:p>
    <w:p w14:paraId="553EC768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  <w:r w:rsidRPr="0031246D">
        <w:rPr>
          <w:rFonts w:eastAsia="SimSun"/>
          <w:sz w:val="24"/>
          <w:szCs w:val="24"/>
          <w:lang w:eastAsia="zh-CN"/>
        </w:rPr>
        <w:t>Til patienter med en legemsvægt over 45 kg anvendes en 1 ml eller 2 ml gradueret injektionssprøjte, der kan afmåle et volumen på 0,1 ml.</w:t>
      </w:r>
    </w:p>
    <w:p w14:paraId="6474C422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6E954702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Præparatet skal administreres ved subkutan injektion 6 til 11 timer inden påbegyndelse af hver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og efter 4 dages præmedicinering med G-CSF. I kliniske studier har </w:t>
      </w:r>
      <w:proofErr w:type="spellStart"/>
      <w:r w:rsidRPr="0031246D">
        <w:rPr>
          <w:sz w:val="24"/>
          <w:szCs w:val="24"/>
          <w:lang w:eastAsia="zh-CN"/>
        </w:rPr>
        <w:t>p</w:t>
      </w:r>
      <w:r w:rsidRPr="0031246D">
        <w:rPr>
          <w:sz w:val="24"/>
          <w:szCs w:val="24"/>
        </w:rPr>
        <w:t>lerixafor</w:t>
      </w:r>
      <w:proofErr w:type="spellEnd"/>
      <w:r w:rsidRPr="0031246D">
        <w:rPr>
          <w:sz w:val="24"/>
          <w:szCs w:val="24"/>
        </w:rPr>
        <w:t xml:space="preserve"> sædvanligvis været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anvendt i 2-4 (og op til 7) dage i træk.</w:t>
      </w:r>
    </w:p>
    <w:p w14:paraId="6FD1FED3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6629E274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Den vægt, der anvendes til beregning af dosis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>, skal måles inden for 1 uge inden den første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dosis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. Dosis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har i kliniske studier været beregnet på baggrund af legemsvægten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hos patienter på op til 175 % af den ideelle legemsvægt. Dosis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til behandling af patienter,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der vejer mere end 175 % af den ideelle legemsvægt, er ikke undersøgt. Den ideelle legemsvægt kan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fastlægges med anvendelse af følgende ligninger:</w:t>
      </w:r>
    </w:p>
    <w:p w14:paraId="6FE17B71" w14:textId="77777777" w:rsidR="000970C6" w:rsidRPr="0031246D" w:rsidRDefault="000970C6" w:rsidP="0031246D">
      <w:pPr>
        <w:keepNext/>
        <w:ind w:left="851"/>
        <w:rPr>
          <w:rFonts w:eastAsia="SimSun"/>
          <w:sz w:val="24"/>
          <w:szCs w:val="24"/>
          <w:lang w:eastAsia="zh-CN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4570"/>
      </w:tblGrid>
      <w:tr w:rsidR="000970C6" w:rsidRPr="0031246D" w14:paraId="23B366A1" w14:textId="77777777" w:rsidTr="0031246D">
        <w:tc>
          <w:tcPr>
            <w:tcW w:w="2268" w:type="dxa"/>
            <w:hideMark/>
          </w:tcPr>
          <w:p w14:paraId="38498F31" w14:textId="77777777" w:rsidR="000970C6" w:rsidRPr="0031246D" w:rsidRDefault="000970C6" w:rsidP="0031246D">
            <w:pPr>
              <w:keepNext/>
              <w:kinsoku w:val="0"/>
              <w:overflowPunct w:val="0"/>
              <w:spacing w:line="235" w:lineRule="auto"/>
              <w:ind w:left="71" w:right="215"/>
              <w:rPr>
                <w:rFonts w:eastAsia="SimSun"/>
                <w:sz w:val="24"/>
                <w:szCs w:val="24"/>
                <w:lang w:val="en-GB" w:eastAsia="zh-CN"/>
              </w:rPr>
            </w:pPr>
            <w:r w:rsidRPr="0031246D">
              <w:rPr>
                <w:sz w:val="24"/>
                <w:szCs w:val="24"/>
                <w:lang w:val="en-GB"/>
              </w:rPr>
              <w:t>mand (kg):</w:t>
            </w:r>
          </w:p>
        </w:tc>
        <w:tc>
          <w:tcPr>
            <w:tcW w:w="4570" w:type="dxa"/>
            <w:hideMark/>
          </w:tcPr>
          <w:p w14:paraId="79072F6D" w14:textId="77777777" w:rsidR="000970C6" w:rsidRPr="0031246D" w:rsidRDefault="000970C6" w:rsidP="0031246D">
            <w:pPr>
              <w:keepNext/>
              <w:kinsoku w:val="0"/>
              <w:overflowPunct w:val="0"/>
              <w:spacing w:line="235" w:lineRule="auto"/>
              <w:ind w:left="71" w:right="215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sz w:val="24"/>
                <w:szCs w:val="24"/>
              </w:rPr>
              <w:t>50 + 2,3 x ((højde (cm) x 0,394) – 60);</w:t>
            </w:r>
          </w:p>
        </w:tc>
      </w:tr>
      <w:tr w:rsidR="000970C6" w:rsidRPr="0031246D" w14:paraId="2C6D2D82" w14:textId="77777777" w:rsidTr="0031246D">
        <w:tc>
          <w:tcPr>
            <w:tcW w:w="2268" w:type="dxa"/>
            <w:hideMark/>
          </w:tcPr>
          <w:p w14:paraId="3474F60C" w14:textId="77777777" w:rsidR="000970C6" w:rsidRPr="0031246D" w:rsidRDefault="000970C6" w:rsidP="0031246D">
            <w:pPr>
              <w:keepNext/>
              <w:kinsoku w:val="0"/>
              <w:overflowPunct w:val="0"/>
              <w:spacing w:line="235" w:lineRule="auto"/>
              <w:ind w:left="71" w:right="215"/>
              <w:rPr>
                <w:rFonts w:eastAsia="SimSun"/>
                <w:sz w:val="24"/>
                <w:szCs w:val="24"/>
                <w:lang w:val="en-GB" w:eastAsia="zh-CN"/>
              </w:rPr>
            </w:pPr>
            <w:proofErr w:type="spellStart"/>
            <w:r w:rsidRPr="0031246D">
              <w:rPr>
                <w:sz w:val="24"/>
                <w:szCs w:val="24"/>
                <w:lang w:val="en-GB"/>
              </w:rPr>
              <w:t>kvinde</w:t>
            </w:r>
            <w:proofErr w:type="spellEnd"/>
            <w:r w:rsidRPr="0031246D">
              <w:rPr>
                <w:sz w:val="24"/>
                <w:szCs w:val="24"/>
                <w:lang w:val="en-GB"/>
              </w:rPr>
              <w:t xml:space="preserve"> (kg):</w:t>
            </w:r>
          </w:p>
        </w:tc>
        <w:tc>
          <w:tcPr>
            <w:tcW w:w="4570" w:type="dxa"/>
            <w:hideMark/>
          </w:tcPr>
          <w:p w14:paraId="060FEFBF" w14:textId="77777777" w:rsidR="000970C6" w:rsidRPr="0031246D" w:rsidRDefault="000970C6" w:rsidP="0031246D">
            <w:pPr>
              <w:keepNext/>
              <w:kinsoku w:val="0"/>
              <w:overflowPunct w:val="0"/>
              <w:spacing w:line="235" w:lineRule="auto"/>
              <w:ind w:left="71" w:right="215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sz w:val="24"/>
                <w:szCs w:val="24"/>
              </w:rPr>
              <w:t>45,5 + 2,3 x ((højde (cm) x 0,394) – 60).</w:t>
            </w:r>
          </w:p>
        </w:tc>
      </w:tr>
    </w:tbl>
    <w:p w14:paraId="737793C3" w14:textId="77777777" w:rsidR="000970C6" w:rsidRPr="0031246D" w:rsidRDefault="000970C6" w:rsidP="0031246D">
      <w:pPr>
        <w:keepNext/>
        <w:kinsoku w:val="0"/>
        <w:overflowPunct w:val="0"/>
        <w:spacing w:line="235" w:lineRule="auto"/>
        <w:ind w:leftChars="370" w:left="851" w:right="215"/>
        <w:rPr>
          <w:rFonts w:eastAsia="SimSun"/>
          <w:sz w:val="24"/>
          <w:szCs w:val="24"/>
          <w:lang w:eastAsia="zh-CN"/>
        </w:rPr>
      </w:pPr>
    </w:p>
    <w:p w14:paraId="4D6CA13E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Baseret på øget eksponering med stigende legemsvægt bør dosis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ikke overstige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40 mg/dag.</w:t>
      </w:r>
    </w:p>
    <w:p w14:paraId="5B7295AC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55E4D2A1" w14:textId="77777777" w:rsidR="000970C6" w:rsidRPr="0031246D" w:rsidRDefault="000970C6" w:rsidP="00980190">
      <w:pPr>
        <w:ind w:left="851"/>
        <w:rPr>
          <w:i/>
          <w:sz w:val="24"/>
          <w:szCs w:val="24"/>
          <w:u w:val="single"/>
        </w:rPr>
      </w:pPr>
      <w:r w:rsidRPr="0031246D">
        <w:rPr>
          <w:i/>
          <w:iCs/>
          <w:sz w:val="24"/>
          <w:szCs w:val="24"/>
          <w:u w:val="single"/>
        </w:rPr>
        <w:t>Anbefalede samtidige lægemidler</w:t>
      </w:r>
    </w:p>
    <w:p w14:paraId="467160F3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I pivotale kliniske studier, der understøtter anvendelsen af </w:t>
      </w:r>
      <w:proofErr w:type="spellStart"/>
      <w:r w:rsidRPr="0031246D">
        <w:rPr>
          <w:sz w:val="24"/>
          <w:szCs w:val="24"/>
          <w:lang w:eastAsia="zh-CN"/>
        </w:rPr>
        <w:t>p</w:t>
      </w:r>
      <w:r w:rsidRPr="0031246D">
        <w:rPr>
          <w:sz w:val="24"/>
          <w:szCs w:val="24"/>
        </w:rPr>
        <w:t>lerixafor</w:t>
      </w:r>
      <w:proofErr w:type="spellEnd"/>
      <w:r w:rsidRPr="0031246D">
        <w:rPr>
          <w:sz w:val="24"/>
          <w:szCs w:val="24"/>
        </w:rPr>
        <w:t>, fik alle patienter daglige doser på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10 </w:t>
      </w:r>
      <w:proofErr w:type="spellStart"/>
      <w:r w:rsidRPr="0031246D">
        <w:rPr>
          <w:sz w:val="24"/>
          <w:szCs w:val="24"/>
        </w:rPr>
        <w:t>μg</w:t>
      </w:r>
      <w:proofErr w:type="spellEnd"/>
      <w:r w:rsidRPr="0031246D">
        <w:rPr>
          <w:sz w:val="24"/>
          <w:szCs w:val="24"/>
        </w:rPr>
        <w:t xml:space="preserve">/kg G-CSF hver morgen i 4 dage i træk inden den første dosis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og hver morgen inden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>.</w:t>
      </w:r>
    </w:p>
    <w:p w14:paraId="06A12ACA" w14:textId="77777777" w:rsidR="000970C6" w:rsidRPr="0031246D" w:rsidRDefault="000970C6" w:rsidP="00980190">
      <w:pPr>
        <w:ind w:left="851"/>
        <w:rPr>
          <w:sz w:val="24"/>
          <w:szCs w:val="24"/>
        </w:rPr>
      </w:pPr>
    </w:p>
    <w:p w14:paraId="6FF3390F" w14:textId="77777777" w:rsidR="000970C6" w:rsidRPr="0031246D" w:rsidRDefault="000970C6" w:rsidP="00980190">
      <w:pPr>
        <w:ind w:left="851"/>
        <w:rPr>
          <w:rFonts w:eastAsiaTheme="minorEastAsia"/>
          <w:i/>
          <w:iCs/>
          <w:sz w:val="24"/>
          <w:szCs w:val="24"/>
          <w:u w:val="single"/>
          <w:lang w:eastAsia="zh-CN"/>
        </w:rPr>
      </w:pPr>
      <w:r w:rsidRPr="0031246D">
        <w:rPr>
          <w:i/>
          <w:iCs/>
          <w:sz w:val="24"/>
          <w:szCs w:val="24"/>
          <w:u w:val="single"/>
        </w:rPr>
        <w:t>Specielle populationer</w:t>
      </w:r>
    </w:p>
    <w:p w14:paraId="60E0DEB2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i/>
          <w:iCs/>
          <w:sz w:val="24"/>
          <w:szCs w:val="24"/>
        </w:rPr>
        <w:t>Nyreinsufficiens</w:t>
      </w:r>
    </w:p>
    <w:p w14:paraId="2DCC4262" w14:textId="77777777" w:rsidR="000970C6" w:rsidRPr="0031246D" w:rsidRDefault="000970C6" w:rsidP="00980190">
      <w:pPr>
        <w:ind w:left="851"/>
        <w:rPr>
          <w:rFonts w:eastAsiaTheme="minorEastAsia"/>
          <w:sz w:val="24"/>
          <w:szCs w:val="24"/>
          <w:lang w:eastAsia="zh-CN"/>
        </w:rPr>
      </w:pPr>
      <w:r w:rsidRPr="0031246D">
        <w:rPr>
          <w:sz w:val="24"/>
          <w:szCs w:val="24"/>
        </w:rPr>
        <w:t xml:space="preserve">Til patienter med en </w:t>
      </w:r>
      <w:proofErr w:type="spellStart"/>
      <w:r w:rsidRPr="0031246D">
        <w:rPr>
          <w:sz w:val="24"/>
          <w:szCs w:val="24"/>
        </w:rPr>
        <w:t>kreatininclearance</w:t>
      </w:r>
      <w:proofErr w:type="spellEnd"/>
      <w:r w:rsidRPr="0031246D">
        <w:rPr>
          <w:sz w:val="24"/>
          <w:szCs w:val="24"/>
        </w:rPr>
        <w:t xml:space="preserve"> på 20-50 ml/min skal dosis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nedsættes med en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tredjedel til 0,16 mg/kg/dag (se pkt. 5.2). Der findes kun begrænsede kliniske data vedrørende denne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dosisjustering. Der er ikke tilstrækkelig klinisk erfaringsgrundlag til at give andre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doseringsanbefalinger til patienter med en </w:t>
      </w:r>
      <w:proofErr w:type="spellStart"/>
      <w:r w:rsidRPr="0031246D">
        <w:rPr>
          <w:sz w:val="24"/>
          <w:szCs w:val="24"/>
        </w:rPr>
        <w:t>kreatininclearance</w:t>
      </w:r>
      <w:proofErr w:type="spellEnd"/>
      <w:r w:rsidRPr="0031246D">
        <w:rPr>
          <w:sz w:val="24"/>
          <w:szCs w:val="24"/>
        </w:rPr>
        <w:t xml:space="preserve"> på &lt; 20 ml/min eller til patienter </w:t>
      </w:r>
      <w:r w:rsidRPr="0031246D">
        <w:rPr>
          <w:sz w:val="24"/>
          <w:szCs w:val="24"/>
          <w:lang w:eastAsia="zh-CN"/>
        </w:rPr>
        <w:t xml:space="preserve">i </w:t>
      </w:r>
      <w:r w:rsidRPr="0031246D">
        <w:rPr>
          <w:sz w:val="24"/>
          <w:szCs w:val="24"/>
        </w:rPr>
        <w:t>hæmodialyse.</w:t>
      </w:r>
    </w:p>
    <w:p w14:paraId="098E833C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3B4D5D54" w14:textId="2F6C3C1D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På baggrund af den øgede dosis i takt med stigende legemsvægt bør dosis ikke overstige 27</w:t>
      </w:r>
      <w:r w:rsidR="006F2A16">
        <w:rPr>
          <w:sz w:val="24"/>
          <w:szCs w:val="24"/>
        </w:rPr>
        <w:t> </w:t>
      </w:r>
      <w:r w:rsidRPr="0031246D">
        <w:rPr>
          <w:sz w:val="24"/>
          <w:szCs w:val="24"/>
        </w:rPr>
        <w:t>mg/dag,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hvis </w:t>
      </w:r>
      <w:proofErr w:type="spellStart"/>
      <w:r w:rsidRPr="0031246D">
        <w:rPr>
          <w:sz w:val="24"/>
          <w:szCs w:val="24"/>
        </w:rPr>
        <w:t>kreatininclearance</w:t>
      </w:r>
      <w:proofErr w:type="spellEnd"/>
      <w:r w:rsidRPr="0031246D">
        <w:rPr>
          <w:sz w:val="24"/>
          <w:szCs w:val="24"/>
        </w:rPr>
        <w:t xml:space="preserve"> er under 50 ml/min.</w:t>
      </w:r>
    </w:p>
    <w:p w14:paraId="220232C3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4962351C" w14:textId="77777777" w:rsidR="000970C6" w:rsidRPr="0031246D" w:rsidRDefault="000970C6" w:rsidP="00980190">
      <w:pPr>
        <w:ind w:left="851"/>
        <w:rPr>
          <w:rFonts w:eastAsia="SimSun"/>
          <w:bCs/>
          <w:i/>
          <w:iCs/>
          <w:sz w:val="24"/>
          <w:szCs w:val="24"/>
          <w:lang w:eastAsia="zh-CN"/>
        </w:rPr>
      </w:pPr>
      <w:r w:rsidRPr="0031246D">
        <w:rPr>
          <w:bCs/>
          <w:i/>
          <w:iCs/>
          <w:sz w:val="24"/>
          <w:szCs w:val="24"/>
        </w:rPr>
        <w:t>Pædiatrisk population</w:t>
      </w:r>
    </w:p>
    <w:p w14:paraId="579C5DF2" w14:textId="77777777" w:rsidR="000970C6" w:rsidRPr="0031246D" w:rsidRDefault="000970C6" w:rsidP="00980190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  <w:lang w:eastAsia="zh-CN"/>
        </w:rPr>
        <w:t>P</w:t>
      </w:r>
      <w:r w:rsidRPr="0031246D">
        <w:rPr>
          <w:sz w:val="24"/>
          <w:szCs w:val="24"/>
        </w:rPr>
        <w:t>lerixafor</w:t>
      </w:r>
      <w:proofErr w:type="spellEnd"/>
      <w:r w:rsidRPr="0031246D">
        <w:rPr>
          <w:sz w:val="24"/>
          <w:szCs w:val="24"/>
        </w:rPr>
        <w:t xml:space="preserve"> sikkerhed og virkning hos børn (1 – under 18 år) er blevet undersøgt i et kontrolleret, åbent,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multicenterstudie (se pkt. 4.8, 5.1 og 5.2).</w:t>
      </w:r>
    </w:p>
    <w:p w14:paraId="24CCE089" w14:textId="77777777" w:rsidR="000970C6" w:rsidRPr="0031246D" w:rsidRDefault="000970C6" w:rsidP="00980190">
      <w:pPr>
        <w:ind w:left="851"/>
        <w:rPr>
          <w:i/>
          <w:noProof/>
          <w:sz w:val="24"/>
          <w:szCs w:val="24"/>
        </w:rPr>
      </w:pPr>
    </w:p>
    <w:p w14:paraId="62CEB684" w14:textId="77777777" w:rsidR="000970C6" w:rsidRPr="0031246D" w:rsidRDefault="000970C6" w:rsidP="00980190">
      <w:pPr>
        <w:ind w:left="851"/>
        <w:rPr>
          <w:rFonts w:eastAsia="SimSun"/>
          <w:i/>
          <w:sz w:val="24"/>
          <w:szCs w:val="24"/>
          <w:lang w:eastAsia="zh-CN"/>
        </w:rPr>
      </w:pPr>
      <w:r w:rsidRPr="0031246D">
        <w:rPr>
          <w:i/>
          <w:iCs/>
          <w:sz w:val="24"/>
          <w:szCs w:val="24"/>
        </w:rPr>
        <w:t>Ældre personer (&gt; 65 år)</w:t>
      </w:r>
    </w:p>
    <w:p w14:paraId="2F3CE27C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Det er ikke nødvendigt at ændre dosis til ældre personer med normal nyrefunktion. Justering af dosis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anbefales til ældre personer med en </w:t>
      </w:r>
      <w:proofErr w:type="spellStart"/>
      <w:r w:rsidRPr="0031246D">
        <w:rPr>
          <w:sz w:val="24"/>
          <w:szCs w:val="24"/>
        </w:rPr>
        <w:t>kreatininclearance</w:t>
      </w:r>
      <w:proofErr w:type="spellEnd"/>
      <w:r w:rsidRPr="0031246D">
        <w:rPr>
          <w:sz w:val="24"/>
          <w:szCs w:val="24"/>
        </w:rPr>
        <w:t xml:space="preserve"> på ≤ 50 ml/min (se "Nyreinsufficiens" ovenfor).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På grund af den øgede hyppighed af nedsat nyrefunktion i takt med stigende alder skal der generelt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udvises forsigtighed i forbindelse med valg af dosis til ældre personer.</w:t>
      </w:r>
    </w:p>
    <w:p w14:paraId="4DC9848A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</w:p>
    <w:p w14:paraId="46EE85A3" w14:textId="77777777" w:rsidR="000970C6" w:rsidRPr="0031246D" w:rsidRDefault="000970C6" w:rsidP="00980190">
      <w:pPr>
        <w:ind w:left="851"/>
        <w:rPr>
          <w:sz w:val="24"/>
          <w:szCs w:val="24"/>
          <w:u w:val="single"/>
        </w:rPr>
      </w:pPr>
      <w:r w:rsidRPr="0031246D">
        <w:rPr>
          <w:sz w:val="24"/>
          <w:szCs w:val="24"/>
          <w:u w:val="single"/>
        </w:rPr>
        <w:t>Administration</w:t>
      </w:r>
    </w:p>
    <w:p w14:paraId="4789A072" w14:textId="35C02FFD" w:rsidR="000970C6" w:rsidRPr="0031246D" w:rsidRDefault="000970C6" w:rsidP="00980190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="00ED6332">
        <w:rPr>
          <w:sz w:val="24"/>
          <w:szCs w:val="24"/>
          <w:lang w:eastAsia="zh-CN"/>
        </w:rPr>
        <w:t>"</w:t>
      </w:r>
      <w:proofErr w:type="spellStart"/>
      <w:r w:rsidR="00ED6332">
        <w:rPr>
          <w:sz w:val="24"/>
          <w:szCs w:val="24"/>
          <w:lang w:eastAsia="zh-CN"/>
        </w:rPr>
        <w:t>Seacross</w:t>
      </w:r>
      <w:proofErr w:type="spellEnd"/>
      <w:r w:rsidR="00ED6332">
        <w:rPr>
          <w:sz w:val="24"/>
          <w:szCs w:val="24"/>
          <w:lang w:eastAsia="zh-CN"/>
        </w:rPr>
        <w:t>"</w:t>
      </w:r>
      <w:r w:rsidRPr="0031246D">
        <w:rPr>
          <w:sz w:val="24"/>
          <w:szCs w:val="24"/>
        </w:rPr>
        <w:t xml:space="preserve"> er til subkutan injektion. Hvert hætteglas er kun beregnet til engangsbrug.</w:t>
      </w:r>
    </w:p>
    <w:p w14:paraId="05DD1447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0D5F99A0" w14:textId="2CF6577E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Hætteglassene skal inspiceres visuelt inden indgivelse og må ikke anvendes, hvis der er partikler eller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misfarvning. Da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="00ED6332">
        <w:rPr>
          <w:sz w:val="24"/>
          <w:szCs w:val="24"/>
          <w:lang w:eastAsia="zh-CN"/>
        </w:rPr>
        <w:t>"</w:t>
      </w:r>
      <w:proofErr w:type="spellStart"/>
      <w:r w:rsidR="00ED6332">
        <w:rPr>
          <w:sz w:val="24"/>
          <w:szCs w:val="24"/>
          <w:lang w:eastAsia="zh-CN"/>
        </w:rPr>
        <w:t>Seacross</w:t>
      </w:r>
      <w:proofErr w:type="spellEnd"/>
      <w:r w:rsidR="00ED6332">
        <w:rPr>
          <w:sz w:val="24"/>
          <w:szCs w:val="24"/>
          <w:lang w:eastAsia="zh-CN"/>
        </w:rPr>
        <w:t>"</w:t>
      </w:r>
      <w:r w:rsidRPr="0031246D">
        <w:rPr>
          <w:sz w:val="24"/>
          <w:szCs w:val="24"/>
        </w:rPr>
        <w:t xml:space="preserve"> leveres som et sterilt præparat uden konserveringsmidler, skal der anvendes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aseptisk teknik ved overførsel af hætteglassets indhold til en egnet sprøjte til subkutan indgivelse (se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pkt. 6.3).</w:t>
      </w:r>
    </w:p>
    <w:p w14:paraId="24DB6C6D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0DB61B3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4.3</w:t>
      </w:r>
      <w:r w:rsidRPr="0031246D">
        <w:rPr>
          <w:b/>
          <w:sz w:val="24"/>
          <w:szCs w:val="24"/>
        </w:rPr>
        <w:tab/>
        <w:t>Kontraindikationer</w:t>
      </w:r>
    </w:p>
    <w:p w14:paraId="693BD206" w14:textId="7ACD9467" w:rsidR="009260DE" w:rsidRDefault="000970C6" w:rsidP="0031246D">
      <w:pPr>
        <w:ind w:left="851"/>
        <w:rPr>
          <w:noProof/>
          <w:sz w:val="24"/>
          <w:szCs w:val="24"/>
        </w:rPr>
      </w:pPr>
      <w:r w:rsidRPr="0031246D">
        <w:rPr>
          <w:noProof/>
          <w:sz w:val="24"/>
          <w:szCs w:val="24"/>
        </w:rPr>
        <w:t>Overfølsomhed over for det aktive stof eller over for et eller flere af hjælpestofferne anført i pkt 6.1.</w:t>
      </w:r>
    </w:p>
    <w:p w14:paraId="3BC32F47" w14:textId="00DD0A8C" w:rsidR="00ED6332" w:rsidRDefault="00ED63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EA6085" w14:textId="77777777" w:rsidR="0031246D" w:rsidRPr="0031246D" w:rsidRDefault="0031246D" w:rsidP="0031246D">
      <w:pPr>
        <w:ind w:left="851"/>
        <w:rPr>
          <w:sz w:val="24"/>
          <w:szCs w:val="24"/>
        </w:rPr>
      </w:pPr>
    </w:p>
    <w:p w14:paraId="36F51A6E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4.4</w:t>
      </w:r>
      <w:r w:rsidRPr="0031246D">
        <w:rPr>
          <w:b/>
          <w:sz w:val="24"/>
          <w:szCs w:val="24"/>
        </w:rPr>
        <w:tab/>
        <w:t>Særlige advarsler og forsigtighedsregler vedrørende brugen</w:t>
      </w:r>
    </w:p>
    <w:p w14:paraId="0553F25B" w14:textId="77777777" w:rsidR="0031246D" w:rsidRDefault="0031246D" w:rsidP="00980190">
      <w:pPr>
        <w:ind w:left="851"/>
        <w:rPr>
          <w:sz w:val="24"/>
          <w:szCs w:val="24"/>
        </w:rPr>
      </w:pPr>
    </w:p>
    <w:p w14:paraId="114EA078" w14:textId="49F98AF0" w:rsidR="000970C6" w:rsidRPr="0031246D" w:rsidRDefault="000970C6" w:rsidP="00980190">
      <w:pPr>
        <w:ind w:left="851"/>
        <w:rPr>
          <w:sz w:val="24"/>
          <w:szCs w:val="24"/>
          <w:u w:val="single"/>
        </w:rPr>
      </w:pPr>
      <w:r w:rsidRPr="0031246D">
        <w:rPr>
          <w:sz w:val="24"/>
          <w:szCs w:val="24"/>
          <w:u w:val="single"/>
        </w:rPr>
        <w:t xml:space="preserve">Mobilisering af tumorceller hos patienter med </w:t>
      </w:r>
      <w:proofErr w:type="spellStart"/>
      <w:r w:rsidRPr="0031246D">
        <w:rPr>
          <w:sz w:val="24"/>
          <w:szCs w:val="24"/>
          <w:u w:val="single"/>
        </w:rPr>
        <w:t>lymfom</w:t>
      </w:r>
      <w:proofErr w:type="spellEnd"/>
      <w:r w:rsidRPr="0031246D">
        <w:rPr>
          <w:sz w:val="24"/>
          <w:szCs w:val="24"/>
          <w:u w:val="single"/>
        </w:rPr>
        <w:t xml:space="preserve"> og multipelt </w:t>
      </w:r>
      <w:proofErr w:type="spellStart"/>
      <w:r w:rsidRPr="0031246D">
        <w:rPr>
          <w:sz w:val="24"/>
          <w:szCs w:val="24"/>
          <w:u w:val="single"/>
        </w:rPr>
        <w:t>myelom</w:t>
      </w:r>
      <w:proofErr w:type="spellEnd"/>
    </w:p>
    <w:p w14:paraId="106EC93A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Når </w:t>
      </w:r>
      <w:proofErr w:type="spellStart"/>
      <w:r w:rsidRPr="0031246D">
        <w:rPr>
          <w:rFonts w:eastAsiaTheme="minorEastAsia"/>
          <w:sz w:val="24"/>
          <w:szCs w:val="24"/>
          <w:lang w:eastAsia="zh-CN"/>
        </w:rPr>
        <w:t>p</w:t>
      </w:r>
      <w:r w:rsidRPr="0031246D">
        <w:rPr>
          <w:sz w:val="24"/>
          <w:szCs w:val="24"/>
        </w:rPr>
        <w:t>lerixafor</w:t>
      </w:r>
      <w:proofErr w:type="spellEnd"/>
      <w:r w:rsidRPr="0031246D">
        <w:rPr>
          <w:sz w:val="24"/>
          <w:szCs w:val="24"/>
        </w:rPr>
        <w:t xml:space="preserve"> anvendes i forbindelse med G-CSF til mobilisering af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</w:rPr>
        <w:t xml:space="preserve"> stamceller hos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patienter med </w:t>
      </w:r>
      <w:proofErr w:type="spellStart"/>
      <w:r w:rsidRPr="0031246D">
        <w:rPr>
          <w:sz w:val="24"/>
          <w:szCs w:val="24"/>
        </w:rPr>
        <w:t>lymfom</w:t>
      </w:r>
      <w:proofErr w:type="spellEnd"/>
      <w:r w:rsidRPr="0031246D">
        <w:rPr>
          <w:sz w:val="24"/>
          <w:szCs w:val="24"/>
        </w:rPr>
        <w:t xml:space="preserve"> eller multipelt </w:t>
      </w:r>
      <w:proofErr w:type="spellStart"/>
      <w:r w:rsidRPr="0031246D">
        <w:rPr>
          <w:sz w:val="24"/>
          <w:szCs w:val="24"/>
        </w:rPr>
        <w:t>myelom</w:t>
      </w:r>
      <w:proofErr w:type="spellEnd"/>
      <w:r w:rsidRPr="0031246D">
        <w:rPr>
          <w:sz w:val="24"/>
          <w:szCs w:val="24"/>
        </w:rPr>
        <w:t>, frigives der muligvis tumorceller fra knoglemarven,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som efterfølgende opsamles i </w:t>
      </w:r>
      <w:proofErr w:type="spellStart"/>
      <w:r w:rsidRPr="0031246D">
        <w:rPr>
          <w:sz w:val="24"/>
          <w:szCs w:val="24"/>
        </w:rPr>
        <w:t>leukaferese</w:t>
      </w:r>
      <w:proofErr w:type="spellEnd"/>
      <w:r w:rsidRPr="0031246D">
        <w:rPr>
          <w:sz w:val="24"/>
          <w:szCs w:val="24"/>
        </w:rPr>
        <w:t>-produktet. I tilfælde af mobilisering af tumorceller viste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resultater, at antallet af mobiliserede tumorceller ikke er forøget efter </w:t>
      </w:r>
      <w:proofErr w:type="spellStart"/>
      <w:r w:rsidRPr="0031246D">
        <w:rPr>
          <w:rFonts w:eastAsiaTheme="minorEastAsia"/>
          <w:sz w:val="24"/>
          <w:szCs w:val="24"/>
          <w:lang w:eastAsia="zh-CN"/>
        </w:rPr>
        <w:t>p</w:t>
      </w:r>
      <w:r w:rsidRPr="0031246D">
        <w:rPr>
          <w:sz w:val="24"/>
          <w:szCs w:val="24"/>
        </w:rPr>
        <w:t>lerixafor</w:t>
      </w:r>
      <w:proofErr w:type="spellEnd"/>
      <w:r w:rsidRPr="0031246D">
        <w:rPr>
          <w:sz w:val="24"/>
          <w:szCs w:val="24"/>
        </w:rPr>
        <w:t xml:space="preserve"> plus G-CSF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sammenlignet med G-CSF alene.</w:t>
      </w:r>
    </w:p>
    <w:p w14:paraId="052A814D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4AAF2889" w14:textId="77777777" w:rsidR="000970C6" w:rsidRPr="0031246D" w:rsidRDefault="000970C6" w:rsidP="00980190">
      <w:pPr>
        <w:ind w:left="851"/>
        <w:rPr>
          <w:sz w:val="24"/>
          <w:szCs w:val="24"/>
          <w:u w:val="single"/>
        </w:rPr>
      </w:pPr>
      <w:r w:rsidRPr="0031246D">
        <w:rPr>
          <w:sz w:val="24"/>
          <w:szCs w:val="24"/>
          <w:u w:val="single"/>
        </w:rPr>
        <w:t>Mobilisering af tumorceller hos leukæmipatienter</w:t>
      </w:r>
    </w:p>
    <w:p w14:paraId="3CB2E723" w14:textId="77777777" w:rsidR="000970C6" w:rsidRPr="0031246D" w:rsidRDefault="000970C6" w:rsidP="00980190">
      <w:pPr>
        <w:ind w:left="851"/>
        <w:rPr>
          <w:sz w:val="24"/>
          <w:szCs w:val="24"/>
        </w:rPr>
      </w:pPr>
      <w:proofErr w:type="spellStart"/>
      <w:r w:rsidRPr="0031246D">
        <w:rPr>
          <w:rFonts w:eastAsiaTheme="minorEastAsia"/>
          <w:sz w:val="24"/>
          <w:szCs w:val="24"/>
          <w:lang w:eastAsia="zh-CN"/>
        </w:rPr>
        <w:t>P</w:t>
      </w:r>
      <w:r w:rsidRPr="0031246D">
        <w:rPr>
          <w:sz w:val="24"/>
          <w:szCs w:val="24"/>
        </w:rPr>
        <w:t>lerixafor</w:t>
      </w:r>
      <w:proofErr w:type="spellEnd"/>
      <w:r w:rsidRPr="0031246D">
        <w:rPr>
          <w:sz w:val="24"/>
          <w:szCs w:val="24"/>
        </w:rPr>
        <w:t xml:space="preserve"> og G-CSF er i et </w:t>
      </w:r>
      <w:proofErr w:type="spellStart"/>
      <w:r w:rsidRPr="0031246D">
        <w:rPr>
          <w:sz w:val="24"/>
          <w:szCs w:val="24"/>
        </w:rPr>
        <w:t>compassionate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</w:rPr>
        <w:t>use</w:t>
      </w:r>
      <w:proofErr w:type="spellEnd"/>
      <w:r w:rsidRPr="0031246D">
        <w:rPr>
          <w:sz w:val="24"/>
          <w:szCs w:val="24"/>
        </w:rPr>
        <w:t xml:space="preserve">-program blevet indgivet til patienter med akut </w:t>
      </w:r>
      <w:proofErr w:type="spellStart"/>
      <w:r w:rsidRPr="0031246D">
        <w:rPr>
          <w:sz w:val="24"/>
          <w:szCs w:val="24"/>
        </w:rPr>
        <w:t>myeloid</w:t>
      </w:r>
      <w:proofErr w:type="spellEnd"/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leukæmi og plasmacelleleukæmi. I nogle tilfælde oplevede disse patienter en stigning i antallet af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cirkulerende leukæmiceller. Når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anvendes til mobilisering af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</w:rPr>
        <w:t xml:space="preserve"> stamceller,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kan det medføre mobilisering af leukæmiceller og efterfølgende kontaminering af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>-produktet.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bør derfor ikke anvendes til mobilisering og høst af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</w:rPr>
        <w:t xml:space="preserve"> stamceller hos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patienter med leukæmi.</w:t>
      </w:r>
    </w:p>
    <w:p w14:paraId="3659FB9D" w14:textId="77777777" w:rsidR="000970C6" w:rsidRPr="0031246D" w:rsidRDefault="000970C6" w:rsidP="00980190">
      <w:pPr>
        <w:ind w:left="851"/>
        <w:rPr>
          <w:sz w:val="24"/>
          <w:szCs w:val="24"/>
          <w:u w:val="single"/>
        </w:rPr>
      </w:pPr>
    </w:p>
    <w:p w14:paraId="35167DF8" w14:textId="77777777" w:rsidR="000970C6" w:rsidRPr="0031246D" w:rsidRDefault="000970C6" w:rsidP="00980190">
      <w:pPr>
        <w:ind w:left="851"/>
        <w:rPr>
          <w:sz w:val="24"/>
          <w:szCs w:val="24"/>
          <w:u w:val="single"/>
        </w:rPr>
      </w:pPr>
      <w:r w:rsidRPr="0031246D">
        <w:rPr>
          <w:sz w:val="24"/>
          <w:szCs w:val="24"/>
          <w:u w:val="single"/>
        </w:rPr>
        <w:t>Hæmatologiske effekter</w:t>
      </w:r>
    </w:p>
    <w:p w14:paraId="3AEB54F5" w14:textId="77777777" w:rsidR="000970C6" w:rsidRPr="0031246D" w:rsidRDefault="000970C6" w:rsidP="00980190">
      <w:pPr>
        <w:ind w:left="851"/>
        <w:rPr>
          <w:i/>
          <w:sz w:val="24"/>
          <w:szCs w:val="24"/>
        </w:rPr>
      </w:pPr>
      <w:proofErr w:type="spellStart"/>
      <w:r w:rsidRPr="0031246D">
        <w:rPr>
          <w:i/>
          <w:iCs/>
          <w:sz w:val="24"/>
          <w:szCs w:val="24"/>
        </w:rPr>
        <w:t>Hyperleukocytose</w:t>
      </w:r>
      <w:proofErr w:type="spellEnd"/>
    </w:p>
    <w:p w14:paraId="712707E1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Ved indgivelse af </w:t>
      </w:r>
      <w:proofErr w:type="spellStart"/>
      <w:r w:rsidRPr="0031246D">
        <w:rPr>
          <w:rFonts w:eastAsiaTheme="minorEastAsia"/>
          <w:sz w:val="24"/>
          <w:szCs w:val="24"/>
          <w:lang w:eastAsia="zh-CN"/>
        </w:rPr>
        <w:t>p</w:t>
      </w:r>
      <w:r w:rsidRPr="0031246D">
        <w:rPr>
          <w:sz w:val="24"/>
          <w:szCs w:val="24"/>
        </w:rPr>
        <w:t>lerixafor</w:t>
      </w:r>
      <w:proofErr w:type="spellEnd"/>
      <w:r w:rsidRPr="0031246D">
        <w:rPr>
          <w:sz w:val="24"/>
          <w:szCs w:val="24"/>
        </w:rPr>
        <w:t xml:space="preserve"> i forbindelse med G-CSF stiger antallet af cirkulerende leukocytter og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populationerne af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</w:rPr>
        <w:t xml:space="preserve"> stamceller. Antallet af hvide blodlegemer bør overvåges under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behandling med </w:t>
      </w:r>
      <w:proofErr w:type="spellStart"/>
      <w:r w:rsidRPr="0031246D">
        <w:rPr>
          <w:rFonts w:eastAsiaTheme="minorEastAsia"/>
          <w:sz w:val="24"/>
          <w:szCs w:val="24"/>
          <w:lang w:eastAsia="zh-CN"/>
        </w:rPr>
        <w:t>p</w:t>
      </w:r>
      <w:r w:rsidRPr="0031246D">
        <w:rPr>
          <w:sz w:val="24"/>
          <w:szCs w:val="24"/>
        </w:rPr>
        <w:t>lerixafor</w:t>
      </w:r>
      <w:proofErr w:type="spellEnd"/>
      <w:r w:rsidRPr="0031246D">
        <w:rPr>
          <w:sz w:val="24"/>
          <w:szCs w:val="24"/>
        </w:rPr>
        <w:t xml:space="preserve">. Der skal udvises et klinisk skøn i forbindelse med indgivelse af </w:t>
      </w:r>
      <w:proofErr w:type="spellStart"/>
      <w:r w:rsidRPr="0031246D">
        <w:rPr>
          <w:rFonts w:eastAsiaTheme="minorEastAsia"/>
          <w:sz w:val="24"/>
          <w:szCs w:val="24"/>
          <w:lang w:eastAsia="zh-CN"/>
        </w:rPr>
        <w:t>p</w:t>
      </w:r>
      <w:r w:rsidRPr="0031246D">
        <w:rPr>
          <w:sz w:val="24"/>
          <w:szCs w:val="24"/>
        </w:rPr>
        <w:t>lerixafor</w:t>
      </w:r>
      <w:proofErr w:type="spellEnd"/>
      <w:r w:rsidRPr="0031246D">
        <w:rPr>
          <w:sz w:val="24"/>
          <w:szCs w:val="24"/>
        </w:rPr>
        <w:t xml:space="preserve"> til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patienter med </w:t>
      </w:r>
      <w:proofErr w:type="spellStart"/>
      <w:r w:rsidRPr="0031246D">
        <w:rPr>
          <w:sz w:val="24"/>
          <w:szCs w:val="24"/>
        </w:rPr>
        <w:t>neutrofiltal</w:t>
      </w:r>
      <w:proofErr w:type="spellEnd"/>
      <w:r w:rsidRPr="0031246D">
        <w:rPr>
          <w:sz w:val="24"/>
          <w:szCs w:val="24"/>
        </w:rPr>
        <w:t xml:space="preserve"> i perifert blod på over 50 x 10</w:t>
      </w:r>
      <w:r w:rsidRPr="0031246D">
        <w:rPr>
          <w:sz w:val="24"/>
          <w:szCs w:val="24"/>
          <w:vertAlign w:val="superscript"/>
        </w:rPr>
        <w:t>9</w:t>
      </w:r>
      <w:r w:rsidRPr="0031246D">
        <w:rPr>
          <w:sz w:val="24"/>
          <w:szCs w:val="24"/>
        </w:rPr>
        <w:t>/L.</w:t>
      </w:r>
    </w:p>
    <w:p w14:paraId="01662A85" w14:textId="77777777" w:rsidR="000970C6" w:rsidRPr="0031246D" w:rsidRDefault="000970C6" w:rsidP="00980190">
      <w:pPr>
        <w:ind w:left="851"/>
        <w:rPr>
          <w:sz w:val="24"/>
          <w:szCs w:val="24"/>
        </w:rPr>
      </w:pPr>
    </w:p>
    <w:p w14:paraId="4779D375" w14:textId="77777777" w:rsidR="000970C6" w:rsidRPr="0031246D" w:rsidRDefault="000970C6" w:rsidP="00980190">
      <w:pPr>
        <w:ind w:left="851"/>
        <w:rPr>
          <w:i/>
          <w:sz w:val="24"/>
          <w:szCs w:val="24"/>
        </w:rPr>
      </w:pPr>
      <w:proofErr w:type="spellStart"/>
      <w:r w:rsidRPr="0031246D">
        <w:rPr>
          <w:i/>
          <w:iCs/>
          <w:sz w:val="24"/>
          <w:szCs w:val="24"/>
        </w:rPr>
        <w:t>Trombocytopeni</w:t>
      </w:r>
      <w:proofErr w:type="spellEnd"/>
    </w:p>
    <w:p w14:paraId="27B2109D" w14:textId="77777777" w:rsidR="000970C6" w:rsidRPr="0031246D" w:rsidRDefault="000970C6" w:rsidP="00980190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Trombocytopeni</w:t>
      </w:r>
      <w:proofErr w:type="spellEnd"/>
      <w:r w:rsidRPr="0031246D">
        <w:rPr>
          <w:sz w:val="24"/>
          <w:szCs w:val="24"/>
        </w:rPr>
        <w:t xml:space="preserve"> er en kendt komplikation ved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 xml:space="preserve"> og er observeret hos patienter, der fik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>.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Trombocyttallet</w:t>
      </w:r>
      <w:proofErr w:type="spellEnd"/>
      <w:r w:rsidRPr="0031246D">
        <w:rPr>
          <w:sz w:val="24"/>
          <w:szCs w:val="24"/>
        </w:rPr>
        <w:t xml:space="preserve"> bør overvåges hos alle patienter, der får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og gennemgår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>.</w:t>
      </w:r>
    </w:p>
    <w:p w14:paraId="7534258F" w14:textId="77777777" w:rsidR="000970C6" w:rsidRPr="0031246D" w:rsidRDefault="000970C6" w:rsidP="00980190">
      <w:pPr>
        <w:ind w:left="851"/>
        <w:rPr>
          <w:sz w:val="24"/>
          <w:szCs w:val="24"/>
        </w:rPr>
      </w:pPr>
    </w:p>
    <w:p w14:paraId="6C91C693" w14:textId="77777777" w:rsidR="000970C6" w:rsidRPr="0031246D" w:rsidRDefault="000970C6" w:rsidP="00980190">
      <w:pPr>
        <w:ind w:left="851"/>
        <w:rPr>
          <w:sz w:val="24"/>
          <w:szCs w:val="24"/>
          <w:u w:val="single"/>
        </w:rPr>
      </w:pPr>
      <w:r w:rsidRPr="0031246D">
        <w:rPr>
          <w:sz w:val="24"/>
          <w:szCs w:val="24"/>
          <w:u w:val="single"/>
        </w:rPr>
        <w:t>Allergiske reaktioner</w:t>
      </w:r>
    </w:p>
    <w:p w14:paraId="2F7BD756" w14:textId="3EB0823F" w:rsidR="000970C6" w:rsidRPr="0031246D" w:rsidRDefault="000970C6" w:rsidP="00980190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har i usædvanlige tilfælde været forbundet med potentielle systemiske reaktioner, der var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relateret til den subkutane injektion, såsom </w:t>
      </w:r>
      <w:proofErr w:type="spellStart"/>
      <w:r w:rsidRPr="0031246D">
        <w:rPr>
          <w:sz w:val="24"/>
          <w:szCs w:val="24"/>
        </w:rPr>
        <w:t>urticaria</w:t>
      </w:r>
      <w:proofErr w:type="spellEnd"/>
      <w:r w:rsidRPr="0031246D">
        <w:rPr>
          <w:sz w:val="24"/>
          <w:szCs w:val="24"/>
        </w:rPr>
        <w:t xml:space="preserve">, </w:t>
      </w:r>
      <w:proofErr w:type="spellStart"/>
      <w:r w:rsidRPr="0031246D">
        <w:rPr>
          <w:sz w:val="24"/>
          <w:szCs w:val="24"/>
        </w:rPr>
        <w:t>periorbital</w:t>
      </w:r>
      <w:proofErr w:type="spellEnd"/>
      <w:r w:rsidRPr="0031246D">
        <w:rPr>
          <w:sz w:val="24"/>
          <w:szCs w:val="24"/>
        </w:rPr>
        <w:t xml:space="preserve"> hævelse, dyspnø eller </w:t>
      </w:r>
      <w:proofErr w:type="spellStart"/>
      <w:r w:rsidRPr="0031246D">
        <w:rPr>
          <w:sz w:val="24"/>
          <w:szCs w:val="24"/>
        </w:rPr>
        <w:t>hypoksi</w:t>
      </w:r>
      <w:proofErr w:type="spellEnd"/>
      <w:r w:rsidRPr="0031246D">
        <w:rPr>
          <w:sz w:val="24"/>
          <w:szCs w:val="24"/>
        </w:rPr>
        <w:t xml:space="preserve"> (se pkt.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4.8). Symptomerne reagerede på behandlingerne (</w:t>
      </w:r>
      <w:r w:rsidR="00ED6332">
        <w:rPr>
          <w:sz w:val="24"/>
          <w:szCs w:val="24"/>
        </w:rPr>
        <w:t>f.eks.</w:t>
      </w:r>
      <w:r w:rsidRPr="0031246D">
        <w:rPr>
          <w:sz w:val="24"/>
          <w:szCs w:val="24"/>
        </w:rPr>
        <w:t xml:space="preserve"> antihistaminer, </w:t>
      </w:r>
      <w:proofErr w:type="spellStart"/>
      <w:r w:rsidRPr="0031246D">
        <w:rPr>
          <w:sz w:val="24"/>
          <w:szCs w:val="24"/>
        </w:rPr>
        <w:t>kortikosteroider</w:t>
      </w:r>
      <w:proofErr w:type="spellEnd"/>
      <w:r w:rsidRPr="0031246D">
        <w:rPr>
          <w:sz w:val="24"/>
          <w:szCs w:val="24"/>
        </w:rPr>
        <w:t>, hydrering eller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ekstra ilt) eller forsvandt spontant. Der er blevet indberettet tilfælde af </w:t>
      </w:r>
      <w:proofErr w:type="spellStart"/>
      <w:r w:rsidRPr="0031246D">
        <w:rPr>
          <w:sz w:val="24"/>
          <w:szCs w:val="24"/>
        </w:rPr>
        <w:t>anafylaktiske</w:t>
      </w:r>
      <w:proofErr w:type="spellEnd"/>
      <w:r w:rsidRPr="0031246D">
        <w:rPr>
          <w:sz w:val="24"/>
          <w:szCs w:val="24"/>
        </w:rPr>
        <w:t xml:space="preserve"> reaktioner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herunder </w:t>
      </w:r>
      <w:proofErr w:type="spellStart"/>
      <w:r w:rsidRPr="0031246D">
        <w:rPr>
          <w:sz w:val="24"/>
          <w:szCs w:val="24"/>
        </w:rPr>
        <w:t>anafylaktisk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</w:rPr>
        <w:t>shock</w:t>
      </w:r>
      <w:proofErr w:type="spellEnd"/>
      <w:r w:rsidRPr="0031246D">
        <w:rPr>
          <w:sz w:val="24"/>
          <w:szCs w:val="24"/>
        </w:rPr>
        <w:t xml:space="preserve"> efter markedsføring på verdensplan. Der skal udvises forsigtighed på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grund af risikoen for disse reaktioner.</w:t>
      </w:r>
    </w:p>
    <w:p w14:paraId="3D00C14E" w14:textId="77777777" w:rsidR="000970C6" w:rsidRPr="0031246D" w:rsidRDefault="000970C6" w:rsidP="00980190">
      <w:pPr>
        <w:ind w:left="851"/>
        <w:rPr>
          <w:sz w:val="24"/>
          <w:szCs w:val="24"/>
        </w:rPr>
      </w:pPr>
    </w:p>
    <w:p w14:paraId="6104969D" w14:textId="77777777" w:rsidR="000970C6" w:rsidRPr="0031246D" w:rsidRDefault="000970C6" w:rsidP="00980190">
      <w:pPr>
        <w:ind w:left="851"/>
        <w:rPr>
          <w:sz w:val="24"/>
          <w:szCs w:val="24"/>
          <w:u w:val="single"/>
        </w:rPr>
      </w:pPr>
      <w:proofErr w:type="spellStart"/>
      <w:r w:rsidRPr="0031246D">
        <w:rPr>
          <w:sz w:val="24"/>
          <w:szCs w:val="24"/>
          <w:u w:val="single"/>
        </w:rPr>
        <w:t>Vasovagale</w:t>
      </w:r>
      <w:proofErr w:type="spellEnd"/>
      <w:r w:rsidRPr="0031246D">
        <w:rPr>
          <w:sz w:val="24"/>
          <w:szCs w:val="24"/>
          <w:u w:val="single"/>
        </w:rPr>
        <w:t xml:space="preserve"> reaktioner</w:t>
      </w:r>
    </w:p>
    <w:p w14:paraId="0812F79B" w14:textId="77777777" w:rsidR="000970C6" w:rsidRPr="0031246D" w:rsidRDefault="000970C6" w:rsidP="00980190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Vasovagale</w:t>
      </w:r>
      <w:proofErr w:type="spellEnd"/>
      <w:r w:rsidRPr="0031246D">
        <w:rPr>
          <w:sz w:val="24"/>
          <w:szCs w:val="24"/>
        </w:rPr>
        <w:t xml:space="preserve"> reaktioner, </w:t>
      </w:r>
      <w:proofErr w:type="spellStart"/>
      <w:r w:rsidRPr="0031246D">
        <w:rPr>
          <w:sz w:val="24"/>
          <w:szCs w:val="24"/>
        </w:rPr>
        <w:t>ortostatisk</w:t>
      </w:r>
      <w:proofErr w:type="spellEnd"/>
      <w:r w:rsidRPr="0031246D">
        <w:rPr>
          <w:sz w:val="24"/>
          <w:szCs w:val="24"/>
        </w:rPr>
        <w:t xml:space="preserve"> hypotension og/eller synkope kan opstå efter subkutane injektioner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(se pkt. 4.8). Der skal udvises forsigtighed på grund af risikoen for disse reaktioner.</w:t>
      </w:r>
    </w:p>
    <w:p w14:paraId="5AB19E5E" w14:textId="77777777" w:rsidR="000970C6" w:rsidRPr="0031246D" w:rsidRDefault="000970C6" w:rsidP="00980190">
      <w:pPr>
        <w:ind w:left="851"/>
        <w:rPr>
          <w:sz w:val="24"/>
          <w:szCs w:val="24"/>
        </w:rPr>
      </w:pPr>
    </w:p>
    <w:p w14:paraId="6B156AAA" w14:textId="77777777" w:rsidR="000970C6" w:rsidRPr="0031246D" w:rsidRDefault="000970C6" w:rsidP="00980190">
      <w:pPr>
        <w:ind w:left="851"/>
        <w:rPr>
          <w:sz w:val="24"/>
          <w:szCs w:val="24"/>
          <w:u w:val="single"/>
        </w:rPr>
      </w:pPr>
      <w:r w:rsidRPr="0031246D">
        <w:rPr>
          <w:sz w:val="24"/>
          <w:szCs w:val="24"/>
          <w:u w:val="single"/>
        </w:rPr>
        <w:t>Effekt på milten</w:t>
      </w:r>
    </w:p>
    <w:p w14:paraId="2FA9F8E4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I prækliniske studier med rotter blev der observeret en højere absolut og relativ miltvægt </w:t>
      </w:r>
      <w:r w:rsidRPr="0031246D">
        <w:rPr>
          <w:rFonts w:eastAsiaTheme="minorEastAsia"/>
          <w:sz w:val="24"/>
          <w:szCs w:val="24"/>
          <w:lang w:eastAsia="zh-CN"/>
        </w:rPr>
        <w:t xml:space="preserve">i </w:t>
      </w:r>
      <w:r w:rsidRPr="0031246D">
        <w:rPr>
          <w:sz w:val="24"/>
          <w:szCs w:val="24"/>
        </w:rPr>
        <w:t>forbindelse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med </w:t>
      </w:r>
      <w:proofErr w:type="spellStart"/>
      <w:r w:rsidRPr="0031246D">
        <w:rPr>
          <w:sz w:val="24"/>
          <w:szCs w:val="24"/>
        </w:rPr>
        <w:t>ekstramedullær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</w:rPr>
        <w:t>hæmatopoiese</w:t>
      </w:r>
      <w:proofErr w:type="spellEnd"/>
      <w:r w:rsidRPr="0031246D">
        <w:rPr>
          <w:sz w:val="24"/>
          <w:szCs w:val="24"/>
        </w:rPr>
        <w:t xml:space="preserve"> efter daglige subkutane injektioner over længere tid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(2 til 4 uger)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i doser, der var cirka 4 gange højere end den anbefalede dosis til mennesker.</w:t>
      </w:r>
    </w:p>
    <w:p w14:paraId="26BE037E" w14:textId="77777777" w:rsidR="000970C6" w:rsidRPr="0031246D" w:rsidRDefault="000970C6" w:rsidP="00980190">
      <w:pPr>
        <w:ind w:left="851"/>
        <w:rPr>
          <w:sz w:val="24"/>
          <w:szCs w:val="24"/>
        </w:rPr>
      </w:pPr>
    </w:p>
    <w:p w14:paraId="6298C93F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lastRenderedPageBreak/>
        <w:t xml:space="preserve">Effekten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på patienternes miltstørrelse er ikke blevet undersøgt specifikt i kliniske studier.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Tilfælde af forstørrelse af milten og/eller ruptur er rapporteret efter administration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sammen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med vækstfaktor G-CSF. Personer, der får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i forbindelse med G-CSF, og som indberetter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smerter i øvre abdomen og/eller smerter i skulderblad eller skulder, skal have undersøgt, om milten er</w:t>
      </w:r>
      <w:r w:rsidRPr="0031246D">
        <w:rPr>
          <w:rFonts w:eastAsiaTheme="minorEastAsia"/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intakt.</w:t>
      </w:r>
    </w:p>
    <w:p w14:paraId="1A6D52E0" w14:textId="77777777" w:rsidR="000970C6" w:rsidRPr="0031246D" w:rsidRDefault="000970C6" w:rsidP="00980190">
      <w:pPr>
        <w:ind w:left="851"/>
        <w:rPr>
          <w:rFonts w:eastAsiaTheme="minorEastAsia"/>
          <w:sz w:val="24"/>
          <w:szCs w:val="24"/>
          <w:lang w:eastAsia="zh-CN"/>
        </w:rPr>
      </w:pPr>
    </w:p>
    <w:p w14:paraId="6F111ECF" w14:textId="77777777" w:rsidR="000970C6" w:rsidRPr="0031246D" w:rsidRDefault="000970C6" w:rsidP="00980190">
      <w:pPr>
        <w:ind w:left="851"/>
        <w:rPr>
          <w:sz w:val="24"/>
          <w:szCs w:val="24"/>
          <w:u w:val="single"/>
        </w:rPr>
      </w:pPr>
      <w:r w:rsidRPr="0031246D">
        <w:rPr>
          <w:sz w:val="24"/>
          <w:szCs w:val="24"/>
          <w:u w:val="single"/>
        </w:rPr>
        <w:t>Natrium</w:t>
      </w:r>
    </w:p>
    <w:p w14:paraId="7ED7D751" w14:textId="3E636A1B" w:rsidR="000970C6" w:rsidRPr="0031246D" w:rsidRDefault="000970C6" w:rsidP="00980190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  <w:lang w:eastAsia="zh-CN"/>
        </w:rPr>
        <w:t>P</w:t>
      </w:r>
      <w:r w:rsidRPr="0031246D">
        <w:rPr>
          <w:sz w:val="24"/>
          <w:szCs w:val="24"/>
        </w:rPr>
        <w:t>lerixafor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="00ED6332">
        <w:rPr>
          <w:sz w:val="24"/>
          <w:szCs w:val="24"/>
          <w:lang w:eastAsia="zh-CN"/>
        </w:rPr>
        <w:t>"</w:t>
      </w:r>
      <w:proofErr w:type="spellStart"/>
      <w:r w:rsidR="00ED6332">
        <w:rPr>
          <w:sz w:val="24"/>
          <w:szCs w:val="24"/>
          <w:lang w:eastAsia="zh-CN"/>
        </w:rPr>
        <w:t>Seacross</w:t>
      </w:r>
      <w:proofErr w:type="spellEnd"/>
      <w:r w:rsidR="00ED6332">
        <w:rPr>
          <w:sz w:val="24"/>
          <w:szCs w:val="24"/>
          <w:lang w:eastAsia="zh-CN"/>
        </w:rPr>
        <w:t>"</w:t>
      </w:r>
      <w:r w:rsidRPr="0031246D">
        <w:rPr>
          <w:sz w:val="24"/>
          <w:szCs w:val="24"/>
        </w:rPr>
        <w:t xml:space="preserve"> indeholder mindre end 1 mmol natrium (23 mg) pr. dosis, dvs. den er i det væsentlige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natriumfri.</w:t>
      </w:r>
    </w:p>
    <w:p w14:paraId="4D96B1DB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931F21B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4.5</w:t>
      </w:r>
      <w:r w:rsidRPr="0031246D">
        <w:rPr>
          <w:b/>
          <w:sz w:val="24"/>
          <w:szCs w:val="24"/>
        </w:rPr>
        <w:tab/>
        <w:t>Interaktion med andre lægemidler og andre former for interaktion</w:t>
      </w:r>
    </w:p>
    <w:p w14:paraId="272B12B1" w14:textId="77777777" w:rsidR="000970C6" w:rsidRPr="0031246D" w:rsidRDefault="000970C6" w:rsidP="00980190">
      <w:pPr>
        <w:ind w:left="851"/>
        <w:rPr>
          <w:noProof/>
          <w:sz w:val="24"/>
          <w:szCs w:val="24"/>
        </w:rPr>
      </w:pPr>
      <w:r w:rsidRPr="0031246D">
        <w:rPr>
          <w:noProof/>
          <w:sz w:val="24"/>
          <w:szCs w:val="24"/>
        </w:rPr>
        <w:t xml:space="preserve">Der er ikke udført interaktionsstudier. </w:t>
      </w:r>
      <w:r w:rsidRPr="0031246D">
        <w:rPr>
          <w:i/>
          <w:noProof/>
          <w:sz w:val="24"/>
          <w:szCs w:val="24"/>
        </w:rPr>
        <w:t>In vitro</w:t>
      </w:r>
      <w:r w:rsidRPr="0031246D">
        <w:rPr>
          <w:noProof/>
          <w:sz w:val="24"/>
          <w:szCs w:val="24"/>
        </w:rPr>
        <w:t xml:space="preserve"> tests viste, at plerixafor ikke metaboliseres af CYP</w:t>
      </w:r>
      <w:r w:rsidRPr="0031246D">
        <w:rPr>
          <w:noProof/>
          <w:sz w:val="24"/>
          <w:szCs w:val="24"/>
          <w:lang w:eastAsia="zh-CN"/>
        </w:rPr>
        <w:t>-</w:t>
      </w:r>
      <w:r w:rsidRPr="0031246D">
        <w:rPr>
          <w:noProof/>
          <w:sz w:val="24"/>
          <w:szCs w:val="24"/>
        </w:rPr>
        <w:t>enzymer,</w:t>
      </w:r>
      <w:r w:rsidRPr="0031246D">
        <w:rPr>
          <w:noProof/>
          <w:sz w:val="24"/>
          <w:szCs w:val="24"/>
          <w:lang w:eastAsia="zh-CN"/>
        </w:rPr>
        <w:t xml:space="preserve"> </w:t>
      </w:r>
      <w:r w:rsidRPr="0031246D">
        <w:rPr>
          <w:noProof/>
          <w:sz w:val="24"/>
          <w:szCs w:val="24"/>
        </w:rPr>
        <w:t>og at det ikke hæmmer eller inducerer CYP-enzymer. Plerixafor fungerede ikke som substrat</w:t>
      </w:r>
      <w:r w:rsidRPr="0031246D">
        <w:rPr>
          <w:noProof/>
          <w:sz w:val="24"/>
          <w:szCs w:val="24"/>
          <w:lang w:eastAsia="zh-CN"/>
        </w:rPr>
        <w:t xml:space="preserve"> </w:t>
      </w:r>
      <w:r w:rsidRPr="0031246D">
        <w:rPr>
          <w:noProof/>
          <w:sz w:val="24"/>
          <w:szCs w:val="24"/>
        </w:rPr>
        <w:t xml:space="preserve">for eller inhibitor af P-glykoprotein i et </w:t>
      </w:r>
      <w:r w:rsidRPr="0031246D">
        <w:rPr>
          <w:i/>
          <w:noProof/>
          <w:sz w:val="24"/>
          <w:szCs w:val="24"/>
        </w:rPr>
        <w:t>in vitro</w:t>
      </w:r>
      <w:r w:rsidRPr="0031246D">
        <w:rPr>
          <w:noProof/>
          <w:sz w:val="24"/>
          <w:szCs w:val="24"/>
        </w:rPr>
        <w:t xml:space="preserve"> studie.</w:t>
      </w:r>
    </w:p>
    <w:p w14:paraId="3A78E68B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4B313EF5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I kliniske studier af patienter med non-</w:t>
      </w:r>
      <w:proofErr w:type="spellStart"/>
      <w:r w:rsidRPr="0031246D">
        <w:rPr>
          <w:sz w:val="24"/>
          <w:szCs w:val="24"/>
        </w:rPr>
        <w:t>Hodgkins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</w:rPr>
        <w:t>lymfom</w:t>
      </w:r>
      <w:proofErr w:type="spellEnd"/>
      <w:r w:rsidRPr="0031246D">
        <w:rPr>
          <w:sz w:val="24"/>
          <w:szCs w:val="24"/>
        </w:rPr>
        <w:t xml:space="preserve"> havde samtidig behandling med </w:t>
      </w:r>
      <w:proofErr w:type="spellStart"/>
      <w:r w:rsidRPr="0031246D">
        <w:rPr>
          <w:sz w:val="24"/>
          <w:szCs w:val="24"/>
        </w:rPr>
        <w:t>rituximab</w:t>
      </w:r>
      <w:proofErr w:type="spellEnd"/>
      <w:r w:rsidRPr="0031246D">
        <w:rPr>
          <w:sz w:val="24"/>
          <w:szCs w:val="24"/>
        </w:rPr>
        <w:t xml:space="preserve"> </w:t>
      </w:r>
      <w:r w:rsidRPr="0031246D">
        <w:rPr>
          <w:sz w:val="24"/>
          <w:szCs w:val="24"/>
          <w:lang w:eastAsia="zh-CN"/>
        </w:rPr>
        <w:t xml:space="preserve">i </w:t>
      </w:r>
      <w:r w:rsidRPr="0031246D">
        <w:rPr>
          <w:sz w:val="24"/>
          <w:szCs w:val="24"/>
        </w:rPr>
        <w:t xml:space="preserve">et </w:t>
      </w:r>
      <w:proofErr w:type="spellStart"/>
      <w:r w:rsidRPr="0031246D">
        <w:rPr>
          <w:sz w:val="24"/>
          <w:szCs w:val="24"/>
        </w:rPr>
        <w:t>mobiliseringsregimen</w:t>
      </w:r>
      <w:proofErr w:type="spellEnd"/>
      <w:r w:rsidRPr="0031246D">
        <w:rPr>
          <w:sz w:val="24"/>
          <w:szCs w:val="24"/>
        </w:rPr>
        <w:t xml:space="preserve"> med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og G-CSF ingen betydning for patienternes sikkerhed eller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udbytte af CD34+-celler.</w:t>
      </w:r>
    </w:p>
    <w:p w14:paraId="35732425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3E74A3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4.6</w:t>
      </w:r>
      <w:r w:rsidRPr="0031246D">
        <w:rPr>
          <w:b/>
          <w:sz w:val="24"/>
          <w:szCs w:val="24"/>
        </w:rPr>
        <w:tab/>
      </w:r>
      <w:r w:rsidR="0071241E" w:rsidRPr="0031246D">
        <w:rPr>
          <w:b/>
          <w:sz w:val="24"/>
          <w:szCs w:val="24"/>
        </w:rPr>
        <w:t>Fertilitet, g</w:t>
      </w:r>
      <w:r w:rsidRPr="0031246D">
        <w:rPr>
          <w:b/>
          <w:sz w:val="24"/>
          <w:szCs w:val="24"/>
        </w:rPr>
        <w:t>raviditet og amning</w:t>
      </w:r>
    </w:p>
    <w:p w14:paraId="6B8C22C8" w14:textId="77777777" w:rsidR="000970C6" w:rsidRPr="0031246D" w:rsidRDefault="000970C6" w:rsidP="00980190">
      <w:pPr>
        <w:ind w:left="851"/>
        <w:rPr>
          <w:sz w:val="24"/>
          <w:szCs w:val="24"/>
        </w:rPr>
      </w:pPr>
    </w:p>
    <w:p w14:paraId="7A1F4598" w14:textId="77777777" w:rsidR="000970C6" w:rsidRPr="0031246D" w:rsidRDefault="000970C6" w:rsidP="00980190">
      <w:pPr>
        <w:ind w:left="851"/>
        <w:rPr>
          <w:rFonts w:eastAsia="SimSun"/>
          <w:noProof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Kvinder i den fertile alder</w:t>
      </w:r>
    </w:p>
    <w:p w14:paraId="1CBDCAA3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  <w:r w:rsidRPr="0031246D">
        <w:rPr>
          <w:sz w:val="24"/>
          <w:szCs w:val="24"/>
        </w:rPr>
        <w:t xml:space="preserve">Kvinder i den fertile alder skal anvende sikker </w:t>
      </w:r>
      <w:proofErr w:type="spellStart"/>
      <w:r w:rsidRPr="0031246D">
        <w:rPr>
          <w:sz w:val="24"/>
          <w:szCs w:val="24"/>
        </w:rPr>
        <w:t>kontraception</w:t>
      </w:r>
      <w:proofErr w:type="spellEnd"/>
      <w:r w:rsidRPr="0031246D">
        <w:rPr>
          <w:sz w:val="24"/>
          <w:szCs w:val="24"/>
        </w:rPr>
        <w:t xml:space="preserve"> under behandlingen.</w:t>
      </w:r>
    </w:p>
    <w:p w14:paraId="381390C7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61A5F9A8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Graviditet</w:t>
      </w:r>
    </w:p>
    <w:p w14:paraId="37679A4B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Der er ingen eller utilstrækkelige data for anvendelse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til gravide kvinder.</w:t>
      </w:r>
    </w:p>
    <w:p w14:paraId="1C96F72E" w14:textId="6A2CA1B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Den </w:t>
      </w:r>
      <w:proofErr w:type="spellStart"/>
      <w:r w:rsidRPr="0031246D">
        <w:rPr>
          <w:sz w:val="24"/>
          <w:szCs w:val="24"/>
        </w:rPr>
        <w:t>farmakodynamiske</w:t>
      </w:r>
      <w:proofErr w:type="spellEnd"/>
      <w:r w:rsidRPr="0031246D">
        <w:rPr>
          <w:sz w:val="24"/>
          <w:szCs w:val="24"/>
        </w:rPr>
        <w:t xml:space="preserve"> virkningsmekanisme indikerer, at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medfører </w:t>
      </w:r>
      <w:proofErr w:type="spellStart"/>
      <w:r w:rsidRPr="0031246D">
        <w:rPr>
          <w:sz w:val="24"/>
          <w:szCs w:val="24"/>
        </w:rPr>
        <w:t>kongenitte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misdannelser, når det anvendes under graviditet. Dyrestudier har påvist </w:t>
      </w:r>
      <w:proofErr w:type="spellStart"/>
      <w:r w:rsidRPr="0031246D">
        <w:rPr>
          <w:sz w:val="24"/>
          <w:szCs w:val="24"/>
        </w:rPr>
        <w:t>teratogenicitet</w:t>
      </w:r>
      <w:proofErr w:type="spellEnd"/>
      <w:r w:rsidRPr="0031246D">
        <w:rPr>
          <w:sz w:val="24"/>
          <w:szCs w:val="24"/>
        </w:rPr>
        <w:t xml:space="preserve"> (se pkt. 5.3).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  <w:lang w:eastAsia="zh-CN"/>
        </w:rPr>
        <w:t>P</w:t>
      </w:r>
      <w:r w:rsidRPr="0031246D">
        <w:rPr>
          <w:sz w:val="24"/>
          <w:szCs w:val="24"/>
        </w:rPr>
        <w:t>lerixafor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="00ED6332">
        <w:rPr>
          <w:sz w:val="24"/>
          <w:szCs w:val="24"/>
          <w:lang w:eastAsia="zh-CN"/>
        </w:rPr>
        <w:t>"</w:t>
      </w:r>
      <w:proofErr w:type="spellStart"/>
      <w:r w:rsidR="00ED6332">
        <w:rPr>
          <w:sz w:val="24"/>
          <w:szCs w:val="24"/>
          <w:lang w:eastAsia="zh-CN"/>
        </w:rPr>
        <w:t>Seacross</w:t>
      </w:r>
      <w:proofErr w:type="spellEnd"/>
      <w:r w:rsidR="00ED6332">
        <w:rPr>
          <w:sz w:val="24"/>
          <w:szCs w:val="24"/>
          <w:lang w:eastAsia="zh-CN"/>
        </w:rPr>
        <w:t>"</w:t>
      </w:r>
      <w:r w:rsidRPr="0031246D">
        <w:rPr>
          <w:sz w:val="24"/>
          <w:szCs w:val="24"/>
        </w:rPr>
        <w:t xml:space="preserve"> må ikke anvendes under graviditet, medmindre kvindens kliniske tilstand nødvendiggør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behandling med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>.</w:t>
      </w:r>
    </w:p>
    <w:p w14:paraId="66956192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0BCD1148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Amning</w:t>
      </w:r>
    </w:p>
    <w:p w14:paraId="551CB891" w14:textId="632285A8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Det vides ikke, om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udskilles i human mælk. Det kan ikke udelukkes, at der er en risiko for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det ammede barn. Amning bør ophøre under behandling med </w:t>
      </w:r>
      <w:proofErr w:type="spellStart"/>
      <w:r w:rsidRPr="0031246D">
        <w:rPr>
          <w:sz w:val="24"/>
          <w:szCs w:val="24"/>
          <w:lang w:eastAsia="zh-CN"/>
        </w:rPr>
        <w:t>P</w:t>
      </w:r>
      <w:r w:rsidRPr="0031246D">
        <w:rPr>
          <w:sz w:val="24"/>
          <w:szCs w:val="24"/>
        </w:rPr>
        <w:t>lerixafor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="00ED6332">
        <w:rPr>
          <w:sz w:val="24"/>
          <w:szCs w:val="24"/>
          <w:lang w:eastAsia="zh-CN"/>
        </w:rPr>
        <w:t>"</w:t>
      </w:r>
      <w:proofErr w:type="spellStart"/>
      <w:r w:rsidR="00ED6332">
        <w:rPr>
          <w:sz w:val="24"/>
          <w:szCs w:val="24"/>
          <w:lang w:eastAsia="zh-CN"/>
        </w:rPr>
        <w:t>Seacross</w:t>
      </w:r>
      <w:proofErr w:type="spellEnd"/>
      <w:r w:rsidR="00ED6332">
        <w:rPr>
          <w:sz w:val="24"/>
          <w:szCs w:val="24"/>
          <w:lang w:eastAsia="zh-CN"/>
        </w:rPr>
        <w:t>"</w:t>
      </w:r>
      <w:r w:rsidRPr="0031246D">
        <w:rPr>
          <w:sz w:val="24"/>
          <w:szCs w:val="24"/>
        </w:rPr>
        <w:t>.</w:t>
      </w:r>
    </w:p>
    <w:p w14:paraId="49E18278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6B570FBB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Fertilitet</w:t>
      </w:r>
    </w:p>
    <w:p w14:paraId="0603667C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  <w:proofErr w:type="spellStart"/>
      <w:r w:rsidRPr="0031246D">
        <w:rPr>
          <w:sz w:val="24"/>
          <w:szCs w:val="24"/>
        </w:rPr>
        <w:t>Plerixafors</w:t>
      </w:r>
      <w:proofErr w:type="spellEnd"/>
      <w:r w:rsidRPr="0031246D">
        <w:rPr>
          <w:sz w:val="24"/>
          <w:szCs w:val="24"/>
        </w:rPr>
        <w:t xml:space="preserve"> virkning på fertiliteten hos mænd og kvinder kendes ikke (se pkt. 5.3).</w:t>
      </w:r>
    </w:p>
    <w:p w14:paraId="1B164930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026D70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4.7</w:t>
      </w:r>
      <w:r w:rsidRPr="0031246D">
        <w:rPr>
          <w:b/>
          <w:sz w:val="24"/>
          <w:szCs w:val="24"/>
        </w:rPr>
        <w:tab/>
        <w:t xml:space="preserve">Virkning på evnen til at føre motorkøretøj </w:t>
      </w:r>
      <w:r w:rsidR="0071241E" w:rsidRPr="0031246D">
        <w:rPr>
          <w:b/>
          <w:sz w:val="24"/>
          <w:szCs w:val="24"/>
        </w:rPr>
        <w:t>og</w:t>
      </w:r>
      <w:r w:rsidRPr="0031246D">
        <w:rPr>
          <w:b/>
          <w:sz w:val="24"/>
          <w:szCs w:val="24"/>
        </w:rPr>
        <w:t xml:space="preserve"> betjene maskiner</w:t>
      </w:r>
    </w:p>
    <w:p w14:paraId="07E9B82A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Ikke mærkning.</w:t>
      </w:r>
    </w:p>
    <w:p w14:paraId="2C4AE8CB" w14:textId="2C362047" w:rsidR="000970C6" w:rsidRPr="0031246D" w:rsidRDefault="000970C6" w:rsidP="00980190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  <w:lang w:eastAsia="zh-CN"/>
        </w:rPr>
        <w:t>P</w:t>
      </w:r>
      <w:r w:rsidRPr="0031246D">
        <w:rPr>
          <w:sz w:val="24"/>
          <w:szCs w:val="24"/>
        </w:rPr>
        <w:t>lerixafor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="00ED6332">
        <w:rPr>
          <w:sz w:val="24"/>
          <w:szCs w:val="24"/>
          <w:lang w:eastAsia="zh-CN"/>
        </w:rPr>
        <w:t>"</w:t>
      </w:r>
      <w:proofErr w:type="spellStart"/>
      <w:r w:rsidR="00ED6332">
        <w:rPr>
          <w:sz w:val="24"/>
          <w:szCs w:val="24"/>
          <w:lang w:eastAsia="zh-CN"/>
        </w:rPr>
        <w:t>Seacross</w:t>
      </w:r>
      <w:proofErr w:type="spellEnd"/>
      <w:r w:rsidR="00ED6332">
        <w:rPr>
          <w:sz w:val="24"/>
          <w:szCs w:val="24"/>
          <w:lang w:eastAsia="zh-CN"/>
        </w:rPr>
        <w:t>"</w:t>
      </w:r>
      <w:r w:rsidRPr="0031246D">
        <w:rPr>
          <w:sz w:val="24"/>
          <w:szCs w:val="24"/>
        </w:rPr>
        <w:t xml:space="preserve"> kan muligvis påvirke evnen til at føre motorkøretøj og betjene maskiner. Nogle patienter har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oplevet svimmelhed, træthed eller </w:t>
      </w:r>
      <w:proofErr w:type="spellStart"/>
      <w:r w:rsidRPr="0031246D">
        <w:rPr>
          <w:sz w:val="24"/>
          <w:szCs w:val="24"/>
        </w:rPr>
        <w:t>vasovagale</w:t>
      </w:r>
      <w:proofErr w:type="spellEnd"/>
      <w:r w:rsidRPr="0031246D">
        <w:rPr>
          <w:sz w:val="24"/>
          <w:szCs w:val="24"/>
        </w:rPr>
        <w:t xml:space="preserve"> reaktioner. Derfor opfordres der til forsigtighed </w:t>
      </w:r>
      <w:r w:rsidRPr="0031246D">
        <w:rPr>
          <w:sz w:val="24"/>
          <w:szCs w:val="24"/>
          <w:lang w:eastAsia="zh-CN"/>
        </w:rPr>
        <w:t xml:space="preserve">i </w:t>
      </w:r>
      <w:r w:rsidRPr="0031246D">
        <w:rPr>
          <w:sz w:val="24"/>
          <w:szCs w:val="24"/>
        </w:rPr>
        <w:t>forbindelse med bilkørsel og betjening af maskiner.</w:t>
      </w:r>
    </w:p>
    <w:p w14:paraId="017A10EE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E81ECD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4.8</w:t>
      </w:r>
      <w:r w:rsidRPr="0031246D">
        <w:rPr>
          <w:b/>
          <w:sz w:val="24"/>
          <w:szCs w:val="24"/>
        </w:rPr>
        <w:tab/>
        <w:t>Bivirkninger</w:t>
      </w:r>
    </w:p>
    <w:p w14:paraId="13E9CF5B" w14:textId="77777777" w:rsidR="0031246D" w:rsidRDefault="0031246D" w:rsidP="00980190">
      <w:pPr>
        <w:ind w:left="851"/>
        <w:rPr>
          <w:sz w:val="24"/>
          <w:szCs w:val="24"/>
        </w:rPr>
      </w:pPr>
    </w:p>
    <w:p w14:paraId="2B3E65CE" w14:textId="00854662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Sammenfatning af sikkerhedsprofilen</w:t>
      </w:r>
    </w:p>
    <w:p w14:paraId="13D463FC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Sikkerhedsdata for anvendelse af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</w:rPr>
        <w:t xml:space="preserve"> sammen med G-CSF til onkologiske patienter med </w:t>
      </w:r>
      <w:proofErr w:type="spellStart"/>
      <w:r w:rsidRPr="0031246D">
        <w:rPr>
          <w:sz w:val="24"/>
          <w:szCs w:val="24"/>
        </w:rPr>
        <w:t>lymfom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og multipelt </w:t>
      </w:r>
      <w:proofErr w:type="spellStart"/>
      <w:r w:rsidRPr="0031246D">
        <w:rPr>
          <w:sz w:val="24"/>
          <w:szCs w:val="24"/>
        </w:rPr>
        <w:t>myelom</w:t>
      </w:r>
      <w:proofErr w:type="spellEnd"/>
      <w:r w:rsidRPr="0031246D">
        <w:rPr>
          <w:sz w:val="24"/>
          <w:szCs w:val="24"/>
        </w:rPr>
        <w:t xml:space="preserve"> blev indsamlet fra 2 placebokontrollerede fase III-studier (301 patienter) og 10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ikke-kontrollerede fase II-studier (242 patienter). Patienterne </w:t>
      </w:r>
      <w:r w:rsidRPr="0031246D">
        <w:rPr>
          <w:sz w:val="24"/>
          <w:szCs w:val="24"/>
        </w:rPr>
        <w:lastRenderedPageBreak/>
        <w:t>blev fortrinsvis behandlet med daglige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doser på 0,24 mg/kg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administreret subkutant. Eksponeringen for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i disse studier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var fra 1 til 7 dage i træk (median = 2 dage).</w:t>
      </w:r>
    </w:p>
    <w:p w14:paraId="560C6D59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35CBCF04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I de to fase III-studier med patienter med non-</w:t>
      </w:r>
      <w:proofErr w:type="spellStart"/>
      <w:r w:rsidRPr="0031246D">
        <w:rPr>
          <w:sz w:val="24"/>
          <w:szCs w:val="24"/>
        </w:rPr>
        <w:t>Hodgkins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</w:rPr>
        <w:t>lymfom</w:t>
      </w:r>
      <w:proofErr w:type="spellEnd"/>
      <w:r w:rsidRPr="0031246D">
        <w:rPr>
          <w:sz w:val="24"/>
          <w:szCs w:val="24"/>
        </w:rPr>
        <w:t xml:space="preserve"> og multipelt </w:t>
      </w:r>
      <w:proofErr w:type="spellStart"/>
      <w:r w:rsidRPr="0031246D">
        <w:rPr>
          <w:sz w:val="24"/>
          <w:szCs w:val="24"/>
        </w:rPr>
        <w:t>myelom</w:t>
      </w:r>
      <w:proofErr w:type="spellEnd"/>
      <w:r w:rsidRPr="0031246D">
        <w:rPr>
          <w:sz w:val="24"/>
          <w:szCs w:val="24"/>
        </w:rPr>
        <w:t xml:space="preserve"> (henholdsvis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AMD3100-3101 og AMD3100-3102) blev i alt 301 patienter behandlet med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</w:rPr>
        <w:t xml:space="preserve"> og G-CSF, og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292 patienter blev behandlet med G-CSF og placebo. Patienterne fik hver morgen doser af G-CSF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10 </w:t>
      </w:r>
      <w:r w:rsidRPr="0031246D">
        <w:rPr>
          <w:sz w:val="24"/>
          <w:szCs w:val="24"/>
          <w:lang w:val="en-GB"/>
        </w:rPr>
        <w:t>μ</w:t>
      </w:r>
      <w:r w:rsidRPr="0031246D">
        <w:rPr>
          <w:sz w:val="24"/>
          <w:szCs w:val="24"/>
        </w:rPr>
        <w:t xml:space="preserve">g/kg i 4 dage inden den første dosis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eller placebo og hver morgen inden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>. Tabel 1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viser de bivirkninger, der opstod hyppigere i forbindelse med behandling med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</w:rPr>
        <w:t xml:space="preserve"> og G-CSF end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placebo og G-CSF. Bivirkningerne blev indberettet som relaterede hændelser hos ≥1 % af de patienter,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der fik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</w:rPr>
        <w:t xml:space="preserve">, under mobilisering af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</w:rPr>
        <w:t xml:space="preserve"> stamceller og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 xml:space="preserve"> og inden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kemoterapi/ablativ behandling som forberedelse til transplantation.</w:t>
      </w:r>
    </w:p>
    <w:p w14:paraId="66D1A491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13A33FE5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Fra tidspunktet for den </w:t>
      </w:r>
      <w:proofErr w:type="spellStart"/>
      <w:r w:rsidRPr="0031246D">
        <w:rPr>
          <w:sz w:val="24"/>
          <w:szCs w:val="24"/>
        </w:rPr>
        <w:t>tranplantationsforberedende</w:t>
      </w:r>
      <w:proofErr w:type="spellEnd"/>
      <w:r w:rsidRPr="0031246D">
        <w:rPr>
          <w:sz w:val="24"/>
          <w:szCs w:val="24"/>
        </w:rPr>
        <w:t xml:space="preserve"> kemoterapi/ablativ behandling til og med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12 måneder efter transplantationen blev der ikke observeret nogen signifikante forskelle i forekomsten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af bivirkninger på tværs af behandlingsgrupperne.</w:t>
      </w:r>
    </w:p>
    <w:p w14:paraId="78D6F946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6A25DE66" w14:textId="77777777" w:rsidR="000970C6" w:rsidRPr="00ED6332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ED6332">
        <w:rPr>
          <w:sz w:val="24"/>
          <w:szCs w:val="24"/>
          <w:u w:val="single"/>
        </w:rPr>
        <w:t>Tabuleret liste over bivirkninger</w:t>
      </w:r>
    </w:p>
    <w:p w14:paraId="49D1E584" w14:textId="77777777" w:rsidR="000970C6" w:rsidRPr="0031246D" w:rsidRDefault="000970C6" w:rsidP="00980190">
      <w:pPr>
        <w:ind w:left="851"/>
        <w:rPr>
          <w:rFonts w:eastAsiaTheme="minorEastAsia"/>
          <w:sz w:val="24"/>
          <w:szCs w:val="24"/>
          <w:lang w:eastAsia="zh-CN"/>
        </w:rPr>
      </w:pPr>
      <w:r w:rsidRPr="0031246D">
        <w:rPr>
          <w:sz w:val="24"/>
          <w:szCs w:val="24"/>
          <w:lang w:eastAsia="zh-CN"/>
        </w:rPr>
        <w:t>Bivirkningerne er opstillet efter systemorganklasse og frekvens. Frekvenserne defineres i henhold til følgende regel: Meget almindelig (≥1/10); Almindelig (≥1/100 til &lt;1/10); Ikke almindelig (≥1/1.000 til &lt;1/100); Sjælden (≥1/10.000 til &lt;1/1.000); Meget sjælden (&lt;1/10.000); ikke kendt (kan ikke estimeres ud fra forhåndenværende data).</w:t>
      </w:r>
    </w:p>
    <w:p w14:paraId="145ED977" w14:textId="77777777" w:rsidR="000970C6" w:rsidRPr="0031246D" w:rsidRDefault="000970C6" w:rsidP="00980190">
      <w:pPr>
        <w:ind w:left="851"/>
        <w:rPr>
          <w:rFonts w:eastAsia="SimSun"/>
          <w:b/>
          <w:sz w:val="24"/>
          <w:szCs w:val="24"/>
          <w:lang w:eastAsia="zh-CN"/>
        </w:rPr>
      </w:pPr>
    </w:p>
    <w:p w14:paraId="68D7BD87" w14:textId="115E0199" w:rsidR="000970C6" w:rsidRPr="0031246D" w:rsidRDefault="000970C6" w:rsidP="00980190">
      <w:pPr>
        <w:ind w:left="851"/>
        <w:rPr>
          <w:rFonts w:eastAsiaTheme="minorEastAsia"/>
          <w:b/>
          <w:noProof/>
          <w:sz w:val="24"/>
          <w:szCs w:val="24"/>
          <w:lang w:eastAsia="zh-CN"/>
        </w:rPr>
      </w:pPr>
      <w:r w:rsidRPr="0031246D">
        <w:rPr>
          <w:b/>
          <w:sz w:val="24"/>
          <w:szCs w:val="24"/>
        </w:rPr>
        <w:t>Tab</w:t>
      </w:r>
      <w:r w:rsidRPr="0031246D">
        <w:rPr>
          <w:b/>
          <w:sz w:val="24"/>
          <w:szCs w:val="24"/>
          <w:lang w:eastAsia="zh-CN"/>
        </w:rPr>
        <w:t>el</w:t>
      </w:r>
      <w:r w:rsidRPr="0031246D">
        <w:rPr>
          <w:b/>
          <w:sz w:val="24"/>
          <w:szCs w:val="24"/>
        </w:rPr>
        <w:t xml:space="preserve"> 1.</w:t>
      </w:r>
      <w:r w:rsidR="0031246D">
        <w:rPr>
          <w:b/>
          <w:sz w:val="24"/>
          <w:szCs w:val="24"/>
        </w:rPr>
        <w:t xml:space="preserve"> </w:t>
      </w:r>
      <w:r w:rsidRPr="0031246D">
        <w:rPr>
          <w:b/>
          <w:sz w:val="24"/>
          <w:szCs w:val="24"/>
        </w:rPr>
        <w:t xml:space="preserve">Bivirkninger, der under mobilisering og </w:t>
      </w:r>
      <w:proofErr w:type="spellStart"/>
      <w:r w:rsidRPr="0031246D">
        <w:rPr>
          <w:b/>
          <w:sz w:val="24"/>
          <w:szCs w:val="24"/>
        </w:rPr>
        <w:t>aferese</w:t>
      </w:r>
      <w:proofErr w:type="spellEnd"/>
      <w:r w:rsidRPr="0031246D">
        <w:rPr>
          <w:b/>
          <w:sz w:val="24"/>
          <w:szCs w:val="24"/>
        </w:rPr>
        <w:t xml:space="preserve"> i fase III-studier opstod hyppigere</w:t>
      </w:r>
      <w:r w:rsidRPr="0031246D">
        <w:rPr>
          <w:b/>
          <w:sz w:val="24"/>
          <w:szCs w:val="24"/>
          <w:lang w:eastAsia="zh-CN"/>
        </w:rPr>
        <w:t xml:space="preserve"> ved behandling med </w:t>
      </w:r>
      <w:proofErr w:type="spellStart"/>
      <w:r w:rsidRPr="0031246D">
        <w:rPr>
          <w:b/>
          <w:sz w:val="24"/>
          <w:szCs w:val="24"/>
          <w:lang w:eastAsia="zh-CN"/>
        </w:rPr>
        <w:t>plerixafor</w:t>
      </w:r>
      <w:proofErr w:type="spellEnd"/>
      <w:r w:rsidRPr="0031246D">
        <w:rPr>
          <w:b/>
          <w:sz w:val="24"/>
          <w:szCs w:val="24"/>
          <w:lang w:eastAsia="zh-CN"/>
        </w:rPr>
        <w:t xml:space="preserve"> end med placebo, og som anses for at være relaterede</w:t>
      </w:r>
      <w:r w:rsidRPr="0031246D">
        <w:rPr>
          <w:b/>
          <w:sz w:val="24"/>
          <w:szCs w:val="24"/>
        </w:rPr>
        <w:t xml:space="preserve"> til </w:t>
      </w:r>
      <w:proofErr w:type="spellStart"/>
      <w:r w:rsidRPr="0031246D">
        <w:rPr>
          <w:b/>
          <w:sz w:val="24"/>
          <w:szCs w:val="24"/>
          <w:lang w:eastAsia="zh-CN"/>
        </w:rPr>
        <w:t>plerixafor</w:t>
      </w:r>
      <w:proofErr w:type="spellEnd"/>
    </w:p>
    <w:p w14:paraId="378ED39D" w14:textId="77777777" w:rsidR="000970C6" w:rsidRPr="0031246D" w:rsidRDefault="000970C6" w:rsidP="00980190">
      <w:pPr>
        <w:ind w:left="851"/>
        <w:rPr>
          <w:rFonts w:eastAsia="SimSun"/>
          <w:noProof/>
          <w:sz w:val="24"/>
          <w:szCs w:val="24"/>
          <w:lang w:eastAsia="zh-CN"/>
        </w:rPr>
      </w:pPr>
    </w:p>
    <w:tbl>
      <w:tblPr>
        <w:tblW w:w="8788" w:type="dxa"/>
        <w:tblInd w:w="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4254"/>
      </w:tblGrid>
      <w:tr w:rsidR="000970C6" w:rsidRPr="0031246D" w14:paraId="5879719C" w14:textId="77777777" w:rsidTr="0031246D">
        <w:trPr>
          <w:trHeight w:val="293"/>
        </w:trPr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8F344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Blod og lymfesystem</w:t>
            </w:r>
          </w:p>
        </w:tc>
      </w:tr>
      <w:tr w:rsidR="000970C6" w:rsidRPr="0031246D" w14:paraId="03ADEBFE" w14:textId="77777777" w:rsidTr="0031246D">
        <w:trPr>
          <w:trHeight w:hRule="exact" w:val="363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5BE4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right="102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Ikke kendt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A1B16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Splenomegali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, miltruptur (se pkt. </w:t>
            </w:r>
            <w:proofErr w:type="gramStart"/>
            <w:r w:rsidRPr="0031246D">
              <w:rPr>
                <w:rFonts w:eastAsia="SimSun"/>
                <w:sz w:val="24"/>
                <w:szCs w:val="24"/>
                <w:lang w:eastAsia="zh-CN"/>
              </w:rPr>
              <w:t>4.4)*</w:t>
            </w:r>
            <w:proofErr w:type="gramEnd"/>
            <w:r w:rsidRPr="0031246D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</w:tr>
      <w:tr w:rsidR="000970C6" w:rsidRPr="0031246D" w14:paraId="26A13A04" w14:textId="77777777" w:rsidTr="0031246D">
        <w:trPr>
          <w:trHeight w:val="324"/>
        </w:trPr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33050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Immunsystemet</w:t>
            </w:r>
          </w:p>
        </w:tc>
      </w:tr>
      <w:tr w:rsidR="000970C6" w:rsidRPr="0031246D" w14:paraId="11D56ED3" w14:textId="77777777" w:rsidTr="0031246D">
        <w:trPr>
          <w:trHeight w:hRule="exact" w:val="928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3B73D6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right="105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Ikke almindelig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79E0E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Allergisk reaktion*</w:t>
            </w:r>
          </w:p>
          <w:p w14:paraId="23D7333D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Anafylaktiske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 reaktioner, herunder </w:t>
            </w: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anafylatisk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shock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 (se pkt. </w:t>
            </w:r>
            <w:proofErr w:type="gramStart"/>
            <w:r w:rsidRPr="0031246D">
              <w:rPr>
                <w:rFonts w:eastAsia="SimSun"/>
                <w:sz w:val="24"/>
                <w:szCs w:val="24"/>
                <w:lang w:eastAsia="zh-CN"/>
              </w:rPr>
              <w:t>4.4)*</w:t>
            </w:r>
            <w:proofErr w:type="gramEnd"/>
            <w:r w:rsidRPr="0031246D">
              <w:rPr>
                <w:rFonts w:eastAsia="SimSun"/>
                <w:sz w:val="24"/>
                <w:szCs w:val="24"/>
                <w:lang w:eastAsia="zh-CN"/>
              </w:rPr>
              <w:t>*</w:t>
            </w:r>
          </w:p>
        </w:tc>
      </w:tr>
      <w:tr w:rsidR="000970C6" w:rsidRPr="0031246D" w14:paraId="33408A3D" w14:textId="77777777" w:rsidTr="0031246D">
        <w:trPr>
          <w:trHeight w:val="341"/>
        </w:trPr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948F4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2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Psykiske forstyrrelser</w:t>
            </w:r>
          </w:p>
        </w:tc>
      </w:tr>
      <w:tr w:rsidR="000970C6" w:rsidRPr="0031246D" w14:paraId="5D76B9B2" w14:textId="77777777" w:rsidTr="0031246D">
        <w:trPr>
          <w:trHeight w:hRule="exact" w:val="3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41895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right="104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Almindelig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2FDE7A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Insomni</w:t>
            </w:r>
          </w:p>
        </w:tc>
      </w:tr>
      <w:tr w:rsidR="000970C6" w:rsidRPr="0031246D" w14:paraId="5F21B544" w14:textId="77777777" w:rsidTr="0031246D">
        <w:trPr>
          <w:trHeight w:hRule="exact" w:val="38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ED787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right="105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Ikke almindelig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252A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Unormale drømme, mareridt</w:t>
            </w:r>
          </w:p>
        </w:tc>
      </w:tr>
      <w:tr w:rsidR="000970C6" w:rsidRPr="0031246D" w14:paraId="7F16EE04" w14:textId="77777777" w:rsidTr="0031246D">
        <w:trPr>
          <w:trHeight w:val="384"/>
        </w:trPr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3D8F5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7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Nervesystemet</w:t>
            </w:r>
          </w:p>
        </w:tc>
      </w:tr>
      <w:tr w:rsidR="000970C6" w:rsidRPr="0031246D" w14:paraId="1DD8FF3B" w14:textId="77777777" w:rsidTr="0031246D">
        <w:trPr>
          <w:trHeight w:hRule="exact" w:val="38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60671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right="104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Almindelig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21E19C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Svimmelhed, hovedpine</w:t>
            </w:r>
          </w:p>
        </w:tc>
      </w:tr>
      <w:tr w:rsidR="000970C6" w:rsidRPr="0031246D" w14:paraId="0BFC3479" w14:textId="77777777" w:rsidTr="0031246D">
        <w:trPr>
          <w:trHeight w:val="384"/>
        </w:trPr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C440F1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7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Mave-tarm-kanalen</w:t>
            </w:r>
          </w:p>
        </w:tc>
      </w:tr>
      <w:tr w:rsidR="000970C6" w:rsidRPr="0031246D" w14:paraId="742C38A4" w14:textId="77777777" w:rsidTr="0031246D">
        <w:trPr>
          <w:trHeight w:hRule="exact" w:val="38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5AE0B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right="105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Meget almindelig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BCA7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Diaré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nausea</w:t>
            </w:r>
            <w:proofErr w:type="spellEnd"/>
          </w:p>
        </w:tc>
      </w:tr>
      <w:tr w:rsidR="000970C6" w:rsidRPr="0031246D" w14:paraId="6989B4BF" w14:textId="77777777" w:rsidTr="0031246D">
        <w:trPr>
          <w:trHeight w:hRule="exact" w:val="114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5F405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5"/>
              <w:ind w:right="104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Almindelig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F5B2E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5" w:line="235" w:lineRule="auto"/>
              <w:ind w:left="102" w:right="289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Opkastning, </w:t>
            </w: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abdominalsmerter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, ubehag i maven, dyspepsi, </w:t>
            </w: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abdominal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distention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, obstipation, </w:t>
            </w: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flatulens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, oral </w:t>
            </w: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hypoæstesi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>, mundtørhed</w:t>
            </w:r>
          </w:p>
        </w:tc>
      </w:tr>
      <w:tr w:rsidR="000970C6" w:rsidRPr="0031246D" w14:paraId="77F01FC5" w14:textId="77777777" w:rsidTr="0031246D">
        <w:trPr>
          <w:trHeight w:val="384"/>
        </w:trPr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7F6B3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7"/>
              <w:ind w:left="102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Hud og subkutane væv</w:t>
            </w:r>
          </w:p>
        </w:tc>
      </w:tr>
      <w:tr w:rsidR="000970C6" w:rsidRPr="0031246D" w14:paraId="2B832A61" w14:textId="77777777" w:rsidTr="0031246D">
        <w:trPr>
          <w:trHeight w:hRule="exact" w:val="38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FB43D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right="104"/>
              <w:jc w:val="right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Almindelig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262BF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Hyperhidrose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erytem</w:t>
            </w:r>
            <w:proofErr w:type="spellEnd"/>
          </w:p>
        </w:tc>
      </w:tr>
      <w:tr w:rsidR="000970C6" w:rsidRPr="0031246D" w14:paraId="5A3447A0" w14:textId="77777777" w:rsidTr="0031246D">
        <w:trPr>
          <w:trHeight w:val="384"/>
        </w:trPr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DA1C7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60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lastRenderedPageBreak/>
              <w:t>Knogler, led, muskler og bindevæv</w:t>
            </w:r>
          </w:p>
        </w:tc>
      </w:tr>
      <w:tr w:rsidR="000970C6" w:rsidRPr="0031246D" w14:paraId="16AE1BCB" w14:textId="77777777" w:rsidTr="0031246D">
        <w:trPr>
          <w:trHeight w:hRule="exact" w:val="384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ACBA64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right="104"/>
              <w:jc w:val="right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Almindelig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4C11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Artralgi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muskuloskeletale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 smerter</w:t>
            </w:r>
          </w:p>
        </w:tc>
      </w:tr>
      <w:tr w:rsidR="000970C6" w:rsidRPr="0031246D" w14:paraId="5F8B6067" w14:textId="77777777" w:rsidTr="0031246D">
        <w:trPr>
          <w:trHeight w:val="382"/>
        </w:trPr>
        <w:tc>
          <w:tcPr>
            <w:tcW w:w="8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CF8A3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7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Almene symptomer og reaktioner på administrationsstedet</w:t>
            </w:r>
          </w:p>
        </w:tc>
      </w:tr>
      <w:tr w:rsidR="000970C6" w:rsidRPr="0031246D" w14:paraId="5210AA86" w14:textId="77777777" w:rsidTr="0031246D">
        <w:trPr>
          <w:trHeight w:hRule="exact" w:val="385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E2B6F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right="105"/>
              <w:jc w:val="right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Meget almindelig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D4F6E6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Reaktioner på injektions- og infusionssted</w:t>
            </w:r>
          </w:p>
        </w:tc>
      </w:tr>
      <w:tr w:rsidR="000970C6" w:rsidRPr="0031246D" w14:paraId="0EA0218C" w14:textId="77777777" w:rsidTr="0031246D">
        <w:trPr>
          <w:trHeight w:hRule="exact" w:val="382"/>
        </w:trPr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ABB45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right="104"/>
              <w:jc w:val="right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Almindelig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F2D77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Træthed, utilpashed</w:t>
            </w:r>
          </w:p>
        </w:tc>
      </w:tr>
    </w:tbl>
    <w:p w14:paraId="3033C051" w14:textId="533355C6" w:rsidR="000970C6" w:rsidRPr="0031246D" w:rsidRDefault="000970C6" w:rsidP="0031246D">
      <w:pPr>
        <w:ind w:left="1134" w:hanging="283"/>
        <w:rPr>
          <w:sz w:val="20"/>
        </w:rPr>
      </w:pPr>
      <w:r w:rsidRPr="0031246D">
        <w:rPr>
          <w:i/>
          <w:iCs/>
          <w:sz w:val="20"/>
        </w:rPr>
        <w:t xml:space="preserve">* </w:t>
      </w:r>
      <w:r w:rsidR="0031246D">
        <w:rPr>
          <w:i/>
          <w:iCs/>
          <w:sz w:val="20"/>
        </w:rPr>
        <w:tab/>
      </w:r>
      <w:r w:rsidRPr="0031246D">
        <w:rPr>
          <w:sz w:val="20"/>
        </w:rPr>
        <w:t>Hyppigheden af de anførte allergiske reaktioner er baseret på bivirkninger, der opstod i onkologistudier (679</w:t>
      </w:r>
      <w:r w:rsidRPr="0031246D">
        <w:rPr>
          <w:sz w:val="20"/>
          <w:lang w:eastAsia="zh-CN"/>
        </w:rPr>
        <w:t xml:space="preserve"> </w:t>
      </w:r>
      <w:r w:rsidRPr="0031246D">
        <w:rPr>
          <w:sz w:val="20"/>
        </w:rPr>
        <w:t xml:space="preserve">patienter). Bivirkningerne omfattede et eller flere af følgende: </w:t>
      </w:r>
      <w:proofErr w:type="spellStart"/>
      <w:r w:rsidRPr="0031246D">
        <w:rPr>
          <w:sz w:val="20"/>
        </w:rPr>
        <w:t>urticaria</w:t>
      </w:r>
      <w:proofErr w:type="spellEnd"/>
      <w:r w:rsidRPr="0031246D">
        <w:rPr>
          <w:sz w:val="20"/>
        </w:rPr>
        <w:t xml:space="preserve"> (n = 2), </w:t>
      </w:r>
      <w:proofErr w:type="spellStart"/>
      <w:r w:rsidRPr="0031246D">
        <w:rPr>
          <w:sz w:val="20"/>
        </w:rPr>
        <w:t>periorbital</w:t>
      </w:r>
      <w:proofErr w:type="spellEnd"/>
      <w:r w:rsidRPr="0031246D">
        <w:rPr>
          <w:sz w:val="20"/>
        </w:rPr>
        <w:t xml:space="preserve"> hævelse (n = 2), dyspnø (n</w:t>
      </w:r>
      <w:r w:rsidRPr="0031246D">
        <w:rPr>
          <w:sz w:val="20"/>
          <w:lang w:eastAsia="zh-CN"/>
        </w:rPr>
        <w:t xml:space="preserve"> = 1) eller </w:t>
      </w:r>
      <w:proofErr w:type="spellStart"/>
      <w:r w:rsidRPr="0031246D">
        <w:rPr>
          <w:sz w:val="20"/>
          <w:lang w:eastAsia="zh-CN"/>
        </w:rPr>
        <w:t>hypoxi</w:t>
      </w:r>
      <w:proofErr w:type="spellEnd"/>
      <w:r w:rsidRPr="0031246D">
        <w:rPr>
          <w:sz w:val="20"/>
          <w:lang w:eastAsia="zh-CN"/>
        </w:rPr>
        <w:t xml:space="preserve"> (n = 1). Bivirkningerne var generelt lette eller moderate og opstod inden for cirka 30 min efter indgivelse af </w:t>
      </w:r>
      <w:proofErr w:type="spellStart"/>
      <w:r w:rsidRPr="0031246D">
        <w:rPr>
          <w:sz w:val="20"/>
          <w:lang w:eastAsia="zh-CN"/>
        </w:rPr>
        <w:t>plerixafor</w:t>
      </w:r>
      <w:proofErr w:type="spellEnd"/>
      <w:r w:rsidRPr="0031246D">
        <w:rPr>
          <w:sz w:val="20"/>
          <w:lang w:eastAsia="zh-CN"/>
        </w:rPr>
        <w:t>.</w:t>
      </w:r>
    </w:p>
    <w:p w14:paraId="4C65AFB4" w14:textId="6D8EC38E" w:rsidR="000970C6" w:rsidRPr="0031246D" w:rsidRDefault="000970C6" w:rsidP="0031246D">
      <w:pPr>
        <w:ind w:left="1134" w:hanging="283"/>
        <w:rPr>
          <w:rFonts w:eastAsia="SimSun"/>
          <w:noProof/>
          <w:sz w:val="20"/>
          <w:lang w:eastAsia="zh-CN"/>
        </w:rPr>
      </w:pPr>
      <w:r w:rsidRPr="0031246D">
        <w:rPr>
          <w:sz w:val="20"/>
        </w:rPr>
        <w:t>**</w:t>
      </w:r>
      <w:r w:rsidR="0031246D">
        <w:rPr>
          <w:sz w:val="20"/>
        </w:rPr>
        <w:tab/>
      </w:r>
      <w:r w:rsidRPr="0031246D">
        <w:rPr>
          <w:sz w:val="20"/>
        </w:rPr>
        <w:t>Erfaring efter markedsføring</w:t>
      </w:r>
    </w:p>
    <w:p w14:paraId="741262C8" w14:textId="77777777" w:rsidR="000970C6" w:rsidRPr="0031246D" w:rsidRDefault="000970C6" w:rsidP="00980190">
      <w:pPr>
        <w:ind w:left="851"/>
        <w:rPr>
          <w:rFonts w:eastAsia="SimSun"/>
          <w:noProof/>
          <w:sz w:val="24"/>
          <w:szCs w:val="24"/>
          <w:lang w:eastAsia="zh-CN"/>
        </w:rPr>
      </w:pPr>
    </w:p>
    <w:p w14:paraId="00647D0F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De indberettede bivirkninger for patienter med </w:t>
      </w:r>
      <w:proofErr w:type="spellStart"/>
      <w:r w:rsidRPr="0031246D">
        <w:rPr>
          <w:sz w:val="24"/>
          <w:szCs w:val="24"/>
        </w:rPr>
        <w:t>lymfom</w:t>
      </w:r>
      <w:proofErr w:type="spellEnd"/>
      <w:r w:rsidRPr="0031246D">
        <w:rPr>
          <w:sz w:val="24"/>
          <w:szCs w:val="24"/>
        </w:rPr>
        <w:t xml:space="preserve"> og multipelt </w:t>
      </w:r>
      <w:proofErr w:type="spellStart"/>
      <w:r w:rsidRPr="0031246D">
        <w:rPr>
          <w:sz w:val="24"/>
          <w:szCs w:val="24"/>
        </w:rPr>
        <w:t>myelom</w:t>
      </w:r>
      <w:proofErr w:type="spellEnd"/>
      <w:r w:rsidRPr="0031246D">
        <w:rPr>
          <w:sz w:val="24"/>
          <w:szCs w:val="24"/>
        </w:rPr>
        <w:t xml:space="preserve">, som fik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</w:rPr>
        <w:t xml:space="preserve"> i de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kontrollerede fase III-studier og i ikke-kontrollerede studier, herunder et fase II-studie med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som monoterapi til mobilisering af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</w:rPr>
        <w:t xml:space="preserve"> stamceller, er ens. Der blev ikke observeret nogen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signifikante forskelle i forekomsten af bivirkninger hos onkologiske patienter med hensyn til sygdom,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alder eller køn.</w:t>
      </w:r>
    </w:p>
    <w:p w14:paraId="2A1E593B" w14:textId="77777777" w:rsidR="000970C6" w:rsidRPr="0031246D" w:rsidRDefault="000970C6" w:rsidP="00980190">
      <w:pPr>
        <w:ind w:left="851"/>
        <w:rPr>
          <w:rFonts w:eastAsia="SimSun"/>
          <w:noProof/>
          <w:sz w:val="24"/>
          <w:szCs w:val="24"/>
          <w:lang w:eastAsia="zh-CN"/>
        </w:rPr>
      </w:pPr>
    </w:p>
    <w:p w14:paraId="6951E96D" w14:textId="77777777" w:rsidR="000970C6" w:rsidRPr="0031246D" w:rsidRDefault="000970C6" w:rsidP="00980190">
      <w:pPr>
        <w:ind w:left="851"/>
        <w:rPr>
          <w:rFonts w:eastAsia="SimSun"/>
          <w:noProof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Beskrivelse af udvalgte bivirkninger</w:t>
      </w:r>
    </w:p>
    <w:p w14:paraId="0674DD48" w14:textId="77777777" w:rsidR="000970C6" w:rsidRPr="0031246D" w:rsidRDefault="000970C6" w:rsidP="00980190">
      <w:pPr>
        <w:ind w:left="851"/>
        <w:rPr>
          <w:rFonts w:eastAsia="SimSun"/>
          <w:i/>
          <w:iCs/>
          <w:sz w:val="24"/>
          <w:szCs w:val="24"/>
          <w:lang w:eastAsia="zh-CN"/>
        </w:rPr>
      </w:pPr>
      <w:r w:rsidRPr="0031246D">
        <w:rPr>
          <w:i/>
          <w:iCs/>
          <w:sz w:val="24"/>
          <w:szCs w:val="24"/>
        </w:rPr>
        <w:t>Myokardieinfarkt</w:t>
      </w:r>
    </w:p>
    <w:p w14:paraId="4C59CF19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I kliniske studier fik 7 ud af 679 onkologiske patienter myokardieinfarkt efter mobilisering af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</w:rPr>
        <w:t xml:space="preserve"> stamceller med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og G-CSF. Alle hændelser opstod mindst 14 dage efter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sidste indgivelse af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</w:rPr>
        <w:t xml:space="preserve">. Desuden fik to kvindelige kræftpatienter i </w:t>
      </w:r>
      <w:proofErr w:type="spellStart"/>
      <w:r w:rsidRPr="0031246D">
        <w:rPr>
          <w:i/>
          <w:sz w:val="24"/>
          <w:szCs w:val="24"/>
        </w:rPr>
        <w:t>compassionate</w:t>
      </w:r>
      <w:proofErr w:type="spellEnd"/>
      <w:r w:rsidRPr="0031246D">
        <w:rPr>
          <w:i/>
          <w:sz w:val="24"/>
          <w:szCs w:val="24"/>
        </w:rPr>
        <w:t xml:space="preserve"> </w:t>
      </w:r>
      <w:proofErr w:type="spellStart"/>
      <w:r w:rsidRPr="0031246D">
        <w:rPr>
          <w:i/>
          <w:sz w:val="24"/>
          <w:szCs w:val="24"/>
        </w:rPr>
        <w:t>use</w:t>
      </w:r>
      <w:proofErr w:type="spellEnd"/>
      <w:r w:rsidRPr="0031246D">
        <w:rPr>
          <w:i/>
          <w:sz w:val="24"/>
          <w:szCs w:val="24"/>
          <w:lang w:eastAsia="zh-CN"/>
        </w:rPr>
        <w:t>-</w:t>
      </w:r>
      <w:r w:rsidRPr="0031246D">
        <w:rPr>
          <w:sz w:val="24"/>
          <w:szCs w:val="24"/>
        </w:rPr>
        <w:t>programmet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(på </w:t>
      </w:r>
      <w:proofErr w:type="spellStart"/>
      <w:r w:rsidRPr="0031246D">
        <w:rPr>
          <w:sz w:val="24"/>
          <w:szCs w:val="24"/>
        </w:rPr>
        <w:t>udleveringstilladelser</w:t>
      </w:r>
      <w:proofErr w:type="spellEnd"/>
      <w:r w:rsidRPr="0031246D">
        <w:rPr>
          <w:sz w:val="24"/>
          <w:szCs w:val="24"/>
        </w:rPr>
        <w:t xml:space="preserve">) myokardieinfarkt efter mobilisering af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stamceller med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og G-CSF. Den ene af disse hændelser opstod 4 dage efter sidste indgivelse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af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</w:rPr>
        <w:t>. Grundet den manglende tidsmæssige forbindelse hos 8 ud af 9 patienter samt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risikoprofilen for patienter med myokardieinfarkt tyder dette ikke på, at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</w:rPr>
        <w:t xml:space="preserve"> giver en uafhængig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risiko for myokardieinfarkt hos patienter, der også får G-CSF.</w:t>
      </w:r>
    </w:p>
    <w:p w14:paraId="2C6AD7E9" w14:textId="77777777" w:rsidR="000970C6" w:rsidRPr="0031246D" w:rsidRDefault="000970C6" w:rsidP="00980190">
      <w:pPr>
        <w:ind w:left="851"/>
        <w:rPr>
          <w:rFonts w:eastAsia="SimSun"/>
          <w:iCs/>
          <w:sz w:val="24"/>
          <w:szCs w:val="24"/>
          <w:lang w:eastAsia="zh-CN"/>
        </w:rPr>
      </w:pPr>
    </w:p>
    <w:p w14:paraId="19E9D9B7" w14:textId="77777777" w:rsidR="000970C6" w:rsidRPr="0031246D" w:rsidRDefault="000970C6" w:rsidP="00980190">
      <w:pPr>
        <w:ind w:left="851"/>
        <w:rPr>
          <w:rFonts w:eastAsia="SimSun"/>
          <w:i/>
          <w:iCs/>
          <w:sz w:val="24"/>
          <w:szCs w:val="24"/>
          <w:lang w:eastAsia="zh-CN"/>
        </w:rPr>
      </w:pPr>
      <w:proofErr w:type="spellStart"/>
      <w:r w:rsidRPr="0031246D">
        <w:rPr>
          <w:i/>
          <w:iCs/>
          <w:sz w:val="24"/>
          <w:szCs w:val="24"/>
        </w:rPr>
        <w:t>Hyperleukocytose</w:t>
      </w:r>
      <w:proofErr w:type="spellEnd"/>
    </w:p>
    <w:p w14:paraId="3B5213AD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I fase III-studierne var antallet af hvide blodlegemer100 x 10</w:t>
      </w:r>
      <w:r w:rsidRPr="0031246D">
        <w:rPr>
          <w:sz w:val="24"/>
          <w:szCs w:val="24"/>
          <w:vertAlign w:val="superscript"/>
        </w:rPr>
        <w:t>9</w:t>
      </w:r>
      <w:r w:rsidRPr="0031246D">
        <w:rPr>
          <w:sz w:val="24"/>
          <w:szCs w:val="24"/>
        </w:rPr>
        <w:t>/L eller derover dagen inden eller dagen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for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 xml:space="preserve"> hos 7 % af de patienter, der fik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</w:rPr>
        <w:t>, og hos 1 % af de patienter, der fik placebo. Der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blev ikke observeret nogen komplikationer eller kliniske symptomer på </w:t>
      </w:r>
      <w:proofErr w:type="spellStart"/>
      <w:r w:rsidRPr="0031246D">
        <w:rPr>
          <w:sz w:val="24"/>
          <w:szCs w:val="24"/>
        </w:rPr>
        <w:t>leukostase</w:t>
      </w:r>
      <w:proofErr w:type="spellEnd"/>
      <w:r w:rsidRPr="0031246D">
        <w:rPr>
          <w:sz w:val="24"/>
          <w:szCs w:val="24"/>
        </w:rPr>
        <w:t>.</w:t>
      </w:r>
    </w:p>
    <w:p w14:paraId="56C9B7A7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13975969" w14:textId="77777777" w:rsidR="000970C6" w:rsidRPr="0031246D" w:rsidRDefault="000970C6" w:rsidP="00980190">
      <w:pPr>
        <w:ind w:left="851"/>
        <w:rPr>
          <w:rFonts w:eastAsia="SimSun"/>
          <w:i/>
          <w:sz w:val="24"/>
          <w:szCs w:val="24"/>
          <w:lang w:eastAsia="zh-CN"/>
        </w:rPr>
      </w:pPr>
      <w:proofErr w:type="spellStart"/>
      <w:r w:rsidRPr="0031246D">
        <w:rPr>
          <w:i/>
          <w:iCs/>
          <w:sz w:val="24"/>
          <w:szCs w:val="24"/>
        </w:rPr>
        <w:t>Vasovagale</w:t>
      </w:r>
      <w:proofErr w:type="spellEnd"/>
      <w:r w:rsidRPr="0031246D">
        <w:rPr>
          <w:i/>
          <w:iCs/>
          <w:sz w:val="24"/>
          <w:szCs w:val="24"/>
        </w:rPr>
        <w:t xml:space="preserve"> reaktioner</w:t>
      </w:r>
    </w:p>
    <w:p w14:paraId="304DDF85" w14:textId="650DA60E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I kliniske studier af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</w:rPr>
        <w:t xml:space="preserve"> hos onkologiske patienter og frivillige raske personer oplevede mindre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end 1 % af forsøgsdeltagerne </w:t>
      </w:r>
      <w:proofErr w:type="spellStart"/>
      <w:r w:rsidRPr="0031246D">
        <w:rPr>
          <w:sz w:val="24"/>
          <w:szCs w:val="24"/>
        </w:rPr>
        <w:t>vasovagale</w:t>
      </w:r>
      <w:proofErr w:type="spellEnd"/>
      <w:r w:rsidRPr="0031246D">
        <w:rPr>
          <w:sz w:val="24"/>
          <w:szCs w:val="24"/>
        </w:rPr>
        <w:t xml:space="preserve"> reaktioner (</w:t>
      </w:r>
      <w:proofErr w:type="spellStart"/>
      <w:r w:rsidRPr="0031246D">
        <w:rPr>
          <w:sz w:val="24"/>
          <w:szCs w:val="24"/>
        </w:rPr>
        <w:t>ortostatisk</w:t>
      </w:r>
      <w:proofErr w:type="spellEnd"/>
      <w:r w:rsidRPr="0031246D">
        <w:rPr>
          <w:sz w:val="24"/>
          <w:szCs w:val="24"/>
        </w:rPr>
        <w:t xml:space="preserve"> hypotension og/eller synkope) efter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subkutan indgivelse af doser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på ≤0,24</w:t>
      </w:r>
      <w:r w:rsidR="006F2A16">
        <w:rPr>
          <w:sz w:val="24"/>
          <w:szCs w:val="24"/>
        </w:rPr>
        <w:t> </w:t>
      </w:r>
      <w:r w:rsidRPr="0031246D">
        <w:rPr>
          <w:sz w:val="24"/>
          <w:szCs w:val="24"/>
        </w:rPr>
        <w:t>mg/kg. Størstedelen af disse hændelser opstod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inden for 1 time efter indgivelse af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</w:rPr>
        <w:t>.</w:t>
      </w:r>
    </w:p>
    <w:p w14:paraId="3684CB02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1F6CCF77" w14:textId="77777777" w:rsidR="000970C6" w:rsidRPr="0031246D" w:rsidRDefault="000970C6" w:rsidP="00980190">
      <w:pPr>
        <w:ind w:left="851"/>
        <w:rPr>
          <w:rFonts w:eastAsia="SimSun"/>
          <w:i/>
          <w:sz w:val="24"/>
          <w:szCs w:val="24"/>
          <w:lang w:eastAsia="zh-CN"/>
        </w:rPr>
      </w:pPr>
      <w:r w:rsidRPr="0031246D">
        <w:rPr>
          <w:i/>
          <w:iCs/>
          <w:sz w:val="24"/>
          <w:szCs w:val="24"/>
        </w:rPr>
        <w:t>Lidelser i mave-tarm-kanalen</w:t>
      </w:r>
    </w:p>
    <w:p w14:paraId="2C5FC380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I kliniske studier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til onkologiske patienter har der været sjældne indberetninger af svære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gastrointestinale</w:t>
      </w:r>
      <w:proofErr w:type="spellEnd"/>
      <w:r w:rsidRPr="0031246D">
        <w:rPr>
          <w:sz w:val="24"/>
          <w:szCs w:val="24"/>
        </w:rPr>
        <w:t xml:space="preserve"> hændelser, herunder </w:t>
      </w:r>
      <w:proofErr w:type="spellStart"/>
      <w:r w:rsidRPr="0031246D">
        <w:rPr>
          <w:sz w:val="24"/>
          <w:szCs w:val="24"/>
        </w:rPr>
        <w:t>diaré</w:t>
      </w:r>
      <w:proofErr w:type="spellEnd"/>
      <w:r w:rsidRPr="0031246D">
        <w:rPr>
          <w:sz w:val="24"/>
          <w:szCs w:val="24"/>
        </w:rPr>
        <w:t xml:space="preserve">, </w:t>
      </w:r>
      <w:proofErr w:type="spellStart"/>
      <w:r w:rsidRPr="0031246D">
        <w:rPr>
          <w:sz w:val="24"/>
          <w:szCs w:val="24"/>
        </w:rPr>
        <w:t>nausea</w:t>
      </w:r>
      <w:proofErr w:type="spellEnd"/>
      <w:r w:rsidRPr="0031246D">
        <w:rPr>
          <w:sz w:val="24"/>
          <w:szCs w:val="24"/>
        </w:rPr>
        <w:t xml:space="preserve">, opkastning og </w:t>
      </w:r>
      <w:proofErr w:type="spellStart"/>
      <w:r w:rsidRPr="0031246D">
        <w:rPr>
          <w:sz w:val="24"/>
          <w:szCs w:val="24"/>
        </w:rPr>
        <w:t>abdominalsmerter</w:t>
      </w:r>
      <w:proofErr w:type="spellEnd"/>
      <w:r w:rsidRPr="0031246D">
        <w:rPr>
          <w:sz w:val="24"/>
          <w:szCs w:val="24"/>
        </w:rPr>
        <w:t>.</w:t>
      </w:r>
    </w:p>
    <w:p w14:paraId="70DBD2F9" w14:textId="1481754B" w:rsidR="00ED6332" w:rsidRDefault="00ED6332">
      <w:p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457D7FE2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3C39939E" w14:textId="77777777" w:rsidR="000970C6" w:rsidRPr="0031246D" w:rsidRDefault="000970C6" w:rsidP="00980190">
      <w:pPr>
        <w:ind w:left="851"/>
        <w:rPr>
          <w:rFonts w:eastAsia="SimSun"/>
          <w:i/>
          <w:sz w:val="24"/>
          <w:szCs w:val="24"/>
          <w:lang w:eastAsia="zh-CN"/>
        </w:rPr>
      </w:pPr>
      <w:proofErr w:type="spellStart"/>
      <w:r w:rsidRPr="0031246D">
        <w:rPr>
          <w:i/>
          <w:iCs/>
          <w:sz w:val="24"/>
          <w:szCs w:val="24"/>
        </w:rPr>
        <w:t>Paræstesi</w:t>
      </w:r>
      <w:proofErr w:type="spellEnd"/>
    </w:p>
    <w:p w14:paraId="07E0E34D" w14:textId="6FF7516D" w:rsidR="000970C6" w:rsidRPr="0031246D" w:rsidRDefault="000970C6" w:rsidP="00980190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Paræstesi</w:t>
      </w:r>
      <w:proofErr w:type="spellEnd"/>
      <w:r w:rsidRPr="0031246D">
        <w:rPr>
          <w:sz w:val="24"/>
          <w:szCs w:val="24"/>
        </w:rPr>
        <w:t xml:space="preserve"> ses ofte hos onkologiske patienter, der gennemgår autolog transplantation efter flere indgreb.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I de placebokontrollerede fase III-studier var forekomsten af </w:t>
      </w:r>
      <w:proofErr w:type="spellStart"/>
      <w:r w:rsidRPr="0031246D">
        <w:rPr>
          <w:sz w:val="24"/>
          <w:szCs w:val="24"/>
        </w:rPr>
        <w:t>paræstesi</w:t>
      </w:r>
      <w:proofErr w:type="spellEnd"/>
      <w:r w:rsidRPr="0031246D">
        <w:rPr>
          <w:sz w:val="24"/>
          <w:szCs w:val="24"/>
        </w:rPr>
        <w:t xml:space="preserve"> 20,6</w:t>
      </w:r>
      <w:r w:rsidR="006F2A16">
        <w:rPr>
          <w:sz w:val="24"/>
          <w:szCs w:val="24"/>
        </w:rPr>
        <w:t> </w:t>
      </w:r>
      <w:r w:rsidRPr="0031246D">
        <w:rPr>
          <w:sz w:val="24"/>
          <w:szCs w:val="24"/>
        </w:rPr>
        <w:t>% og 21,2 % i gruppen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med henholdsvis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og placebo.</w:t>
      </w:r>
    </w:p>
    <w:p w14:paraId="597CBEB6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21AD3FBC" w14:textId="77777777" w:rsidR="000970C6" w:rsidRPr="0031246D" w:rsidRDefault="000970C6" w:rsidP="00980190">
      <w:pPr>
        <w:ind w:left="851"/>
        <w:rPr>
          <w:rFonts w:eastAsia="SimSun"/>
          <w:i/>
          <w:iCs/>
          <w:sz w:val="24"/>
          <w:szCs w:val="24"/>
          <w:lang w:eastAsia="zh-CN"/>
        </w:rPr>
      </w:pPr>
      <w:r w:rsidRPr="0031246D">
        <w:rPr>
          <w:i/>
          <w:iCs/>
          <w:sz w:val="24"/>
          <w:szCs w:val="24"/>
        </w:rPr>
        <w:t>Ældre personer</w:t>
      </w:r>
    </w:p>
    <w:p w14:paraId="0E72CD31" w14:textId="7582D1B0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I de to placebokontrollerede kliniske studier med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var 24 % af patienterne ≥65</w:t>
      </w:r>
      <w:r w:rsidR="006F2A16">
        <w:rPr>
          <w:sz w:val="24"/>
          <w:szCs w:val="24"/>
        </w:rPr>
        <w:t> </w:t>
      </w:r>
      <w:r w:rsidRPr="0031246D">
        <w:rPr>
          <w:sz w:val="24"/>
          <w:szCs w:val="24"/>
        </w:rPr>
        <w:t>år. Der blev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ikke observeret nogen bemærkelsesværdige forskelle i forekomsten af bivirkninger hos disse ældre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personer sammenlignet med yngre patienter.</w:t>
      </w:r>
    </w:p>
    <w:p w14:paraId="653685A0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77B12722" w14:textId="77777777" w:rsidR="000970C6" w:rsidRPr="0031246D" w:rsidRDefault="000970C6" w:rsidP="00980190">
      <w:pPr>
        <w:ind w:left="851"/>
        <w:rPr>
          <w:rFonts w:eastAsia="SimSun"/>
          <w:i/>
          <w:iCs/>
          <w:sz w:val="24"/>
          <w:szCs w:val="24"/>
          <w:lang w:eastAsia="zh-CN"/>
        </w:rPr>
      </w:pPr>
      <w:r w:rsidRPr="0031246D">
        <w:rPr>
          <w:rFonts w:eastAsia="SimSun"/>
          <w:i/>
          <w:iCs/>
          <w:sz w:val="24"/>
          <w:szCs w:val="24"/>
          <w:lang w:eastAsia="zh-CN"/>
        </w:rPr>
        <w:t>Pædiatrisk population</w:t>
      </w:r>
    </w:p>
    <w:p w14:paraId="623745A6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  <w:r w:rsidRPr="0031246D">
        <w:rPr>
          <w:rFonts w:eastAsia="SimSun"/>
          <w:sz w:val="24"/>
          <w:szCs w:val="24"/>
          <w:lang w:eastAsia="zh-CN"/>
        </w:rPr>
        <w:t xml:space="preserve">I et kontrolleret, åbent, multicenterstudie (DFI 12860) blev tredive patienter behandlet med 0,24 mg/kg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rFonts w:eastAsia="SimSun"/>
          <w:sz w:val="24"/>
          <w:szCs w:val="24"/>
          <w:lang w:eastAsia="zh-CN"/>
        </w:rPr>
        <w:t xml:space="preserve"> (se pkt. 5.1).</w:t>
      </w:r>
    </w:p>
    <w:p w14:paraId="7D77ECB5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  <w:r w:rsidRPr="0031246D">
        <w:rPr>
          <w:rFonts w:eastAsia="SimSun"/>
          <w:sz w:val="24"/>
          <w:szCs w:val="24"/>
          <w:lang w:eastAsia="zh-CN"/>
        </w:rPr>
        <w:t>Sikkerhedsprofilen i dette pædiatriske studie var i overensstemmelse med den, der blev observeret hos voksne.</w:t>
      </w:r>
    </w:p>
    <w:p w14:paraId="7CC0E22C" w14:textId="77777777" w:rsidR="000970C6" w:rsidRPr="0031246D" w:rsidRDefault="000970C6" w:rsidP="00980190">
      <w:pPr>
        <w:ind w:left="851"/>
        <w:rPr>
          <w:rFonts w:eastAsia="SimSun"/>
          <w:noProof/>
          <w:sz w:val="24"/>
          <w:szCs w:val="24"/>
          <w:lang w:eastAsia="zh-CN"/>
        </w:rPr>
      </w:pPr>
    </w:p>
    <w:p w14:paraId="0EB1AD18" w14:textId="77777777" w:rsidR="000970C6" w:rsidRPr="0031246D" w:rsidRDefault="000970C6" w:rsidP="00980190">
      <w:pPr>
        <w:ind w:left="851"/>
        <w:rPr>
          <w:rFonts w:eastAsia="SimSun"/>
          <w:noProof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Indberetning af formodede bivirkninger</w:t>
      </w:r>
    </w:p>
    <w:p w14:paraId="514A35FA" w14:textId="3F31EABF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Når lægemidlet er godkendt, er indberetning af formodede bivirkninger vigtig. Det muliggør løbende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overvågning af benefit/</w:t>
      </w:r>
      <w:proofErr w:type="spellStart"/>
      <w:r w:rsidRPr="0031246D">
        <w:rPr>
          <w:sz w:val="24"/>
          <w:szCs w:val="24"/>
        </w:rPr>
        <w:t>risk</w:t>
      </w:r>
      <w:proofErr w:type="spellEnd"/>
      <w:r w:rsidRPr="0031246D">
        <w:rPr>
          <w:sz w:val="24"/>
          <w:szCs w:val="24"/>
        </w:rPr>
        <w:t xml:space="preserve">-forholdet for lægemidlet. </w:t>
      </w:r>
      <w:r w:rsidR="000838AC">
        <w:rPr>
          <w:sz w:val="24"/>
          <w:szCs w:val="24"/>
        </w:rPr>
        <w:t>S</w:t>
      </w:r>
      <w:r w:rsidRPr="0031246D">
        <w:rPr>
          <w:sz w:val="24"/>
          <w:szCs w:val="24"/>
        </w:rPr>
        <w:t>undhedsperson</w:t>
      </w:r>
      <w:r w:rsidR="000838AC">
        <w:rPr>
          <w:sz w:val="24"/>
          <w:szCs w:val="24"/>
        </w:rPr>
        <w:t>er</w:t>
      </w:r>
      <w:r w:rsidRPr="0031246D">
        <w:rPr>
          <w:sz w:val="24"/>
          <w:szCs w:val="24"/>
        </w:rPr>
        <w:t xml:space="preserve"> anmodes om at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indberette alle formodede bivirkninger via:</w:t>
      </w:r>
    </w:p>
    <w:p w14:paraId="2705A3DE" w14:textId="77777777" w:rsidR="000970C6" w:rsidRPr="0031246D" w:rsidRDefault="000970C6" w:rsidP="00980190">
      <w:pPr>
        <w:ind w:left="851"/>
        <w:rPr>
          <w:sz w:val="24"/>
          <w:szCs w:val="24"/>
        </w:rPr>
      </w:pPr>
    </w:p>
    <w:p w14:paraId="1E6C52A4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Lægemiddelstyrelsen</w:t>
      </w:r>
    </w:p>
    <w:p w14:paraId="3CAB32FF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Axel Heides Gade 1</w:t>
      </w:r>
    </w:p>
    <w:p w14:paraId="0ED03D2D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DK-2300 København S</w:t>
      </w:r>
    </w:p>
    <w:p w14:paraId="65C7A756" w14:textId="77777777" w:rsidR="000970C6" w:rsidRPr="0031246D" w:rsidRDefault="000970C6" w:rsidP="00980190">
      <w:pPr>
        <w:ind w:left="851"/>
        <w:rPr>
          <w:rFonts w:eastAsiaTheme="minorEastAsia"/>
          <w:sz w:val="24"/>
          <w:szCs w:val="24"/>
          <w:lang w:eastAsia="zh-CN"/>
        </w:rPr>
      </w:pPr>
      <w:r w:rsidRPr="0031246D">
        <w:rPr>
          <w:sz w:val="24"/>
          <w:szCs w:val="24"/>
        </w:rPr>
        <w:t xml:space="preserve">Websted: </w:t>
      </w:r>
      <w:hyperlink r:id="rId8" w:history="1">
        <w:r w:rsidRPr="0031246D">
          <w:rPr>
            <w:rStyle w:val="Hyperlink"/>
            <w:sz w:val="24"/>
            <w:szCs w:val="24"/>
          </w:rPr>
          <w:t>www.meldenbivirkning.dk</w:t>
        </w:r>
      </w:hyperlink>
      <w:r w:rsidRPr="0031246D">
        <w:rPr>
          <w:sz w:val="24"/>
          <w:szCs w:val="24"/>
          <w:lang w:eastAsia="zh-CN"/>
        </w:rPr>
        <w:t xml:space="preserve"> </w:t>
      </w:r>
    </w:p>
    <w:p w14:paraId="3A8B4BDD" w14:textId="77777777" w:rsidR="009260DE" w:rsidRPr="0031246D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0CEA248C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4.9</w:t>
      </w:r>
      <w:r w:rsidRPr="0031246D">
        <w:rPr>
          <w:b/>
          <w:sz w:val="24"/>
          <w:szCs w:val="24"/>
        </w:rPr>
        <w:tab/>
        <w:t>Overdosering</w:t>
      </w:r>
    </w:p>
    <w:p w14:paraId="202A135D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Der er ikke rapporteret tilfælde af overdosering. På grund af de begrænsede oplysninger om doser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højere end den anbefalede dosis og op til 0,48 mg/kg kan hyppigheden af </w:t>
      </w:r>
      <w:proofErr w:type="spellStart"/>
      <w:r w:rsidRPr="0031246D">
        <w:rPr>
          <w:sz w:val="24"/>
          <w:szCs w:val="24"/>
        </w:rPr>
        <w:t>gastrointestinale</w:t>
      </w:r>
      <w:proofErr w:type="spellEnd"/>
      <w:r w:rsidRPr="0031246D">
        <w:rPr>
          <w:sz w:val="24"/>
          <w:szCs w:val="24"/>
        </w:rPr>
        <w:t xml:space="preserve"> lidelser,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vasovagale</w:t>
      </w:r>
      <w:proofErr w:type="spellEnd"/>
      <w:r w:rsidRPr="0031246D">
        <w:rPr>
          <w:sz w:val="24"/>
          <w:szCs w:val="24"/>
        </w:rPr>
        <w:t xml:space="preserve"> reaktioner, </w:t>
      </w:r>
      <w:proofErr w:type="spellStart"/>
      <w:r w:rsidRPr="0031246D">
        <w:rPr>
          <w:sz w:val="24"/>
          <w:szCs w:val="24"/>
        </w:rPr>
        <w:t>ortostatisk</w:t>
      </w:r>
      <w:proofErr w:type="spellEnd"/>
      <w:r w:rsidRPr="0031246D">
        <w:rPr>
          <w:sz w:val="24"/>
          <w:szCs w:val="24"/>
        </w:rPr>
        <w:t xml:space="preserve"> hypotension og/eller synkope være højere.</w:t>
      </w:r>
    </w:p>
    <w:p w14:paraId="5115E01D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439CF0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4.10</w:t>
      </w:r>
      <w:r w:rsidRPr="0031246D">
        <w:rPr>
          <w:b/>
          <w:sz w:val="24"/>
          <w:szCs w:val="24"/>
        </w:rPr>
        <w:tab/>
        <w:t>Udlevering</w:t>
      </w:r>
    </w:p>
    <w:p w14:paraId="6FE88C4F" w14:textId="2173A1D7" w:rsidR="009260DE" w:rsidRPr="0031246D" w:rsidRDefault="000970C6" w:rsidP="009260DE">
      <w:pPr>
        <w:tabs>
          <w:tab w:val="left" w:pos="851"/>
        </w:tabs>
        <w:ind w:left="851"/>
        <w:rPr>
          <w:sz w:val="24"/>
          <w:szCs w:val="24"/>
        </w:rPr>
      </w:pPr>
      <w:r w:rsidRPr="0031246D">
        <w:rPr>
          <w:sz w:val="24"/>
          <w:szCs w:val="24"/>
        </w:rPr>
        <w:t>BEGR – kun til sygehuse</w:t>
      </w:r>
    </w:p>
    <w:p w14:paraId="475BACD5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024438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8FFCDD8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5.</w:t>
      </w:r>
      <w:r w:rsidRPr="0031246D">
        <w:rPr>
          <w:b/>
          <w:sz w:val="24"/>
          <w:szCs w:val="24"/>
        </w:rPr>
        <w:tab/>
        <w:t>FARMAKOLOGISKE EGENSKABER</w:t>
      </w:r>
    </w:p>
    <w:p w14:paraId="7888A577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40C9CE" w14:textId="77777777" w:rsidR="009260DE" w:rsidRPr="0031246D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5.1</w:t>
      </w:r>
      <w:r w:rsidRPr="0031246D">
        <w:rPr>
          <w:b/>
          <w:sz w:val="24"/>
          <w:szCs w:val="24"/>
        </w:rPr>
        <w:tab/>
      </w:r>
      <w:proofErr w:type="spellStart"/>
      <w:r w:rsidRPr="0031246D">
        <w:rPr>
          <w:b/>
          <w:sz w:val="24"/>
          <w:szCs w:val="24"/>
        </w:rPr>
        <w:t>Farmakodynamiske</w:t>
      </w:r>
      <w:proofErr w:type="spellEnd"/>
      <w:r w:rsidRPr="0031246D">
        <w:rPr>
          <w:b/>
          <w:sz w:val="24"/>
          <w:szCs w:val="24"/>
        </w:rPr>
        <w:t xml:space="preserve"> egenskaber</w:t>
      </w:r>
    </w:p>
    <w:p w14:paraId="74FD1677" w14:textId="77777777" w:rsidR="000970C6" w:rsidRPr="0031246D" w:rsidRDefault="000970C6" w:rsidP="00980190">
      <w:pPr>
        <w:ind w:left="851"/>
        <w:rPr>
          <w:noProof/>
          <w:sz w:val="24"/>
          <w:szCs w:val="24"/>
          <w:lang w:eastAsia="zh-CN"/>
        </w:rPr>
      </w:pPr>
      <w:proofErr w:type="spellStart"/>
      <w:r w:rsidRPr="0031246D">
        <w:rPr>
          <w:sz w:val="24"/>
          <w:szCs w:val="24"/>
        </w:rPr>
        <w:t>Farmakoterapeutisk</w:t>
      </w:r>
      <w:proofErr w:type="spellEnd"/>
      <w:r w:rsidRPr="0031246D">
        <w:rPr>
          <w:sz w:val="24"/>
          <w:szCs w:val="24"/>
        </w:rPr>
        <w:t xml:space="preserve"> klassifikation: Andre immunstimulerende midler, ATC-kode: L03AX16</w:t>
      </w:r>
    </w:p>
    <w:p w14:paraId="2C53CD71" w14:textId="77777777" w:rsidR="000970C6" w:rsidRPr="0031246D" w:rsidRDefault="000970C6" w:rsidP="00980190">
      <w:pPr>
        <w:ind w:left="851"/>
        <w:rPr>
          <w:sz w:val="24"/>
          <w:szCs w:val="24"/>
        </w:rPr>
      </w:pPr>
    </w:p>
    <w:p w14:paraId="25FD256B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Virkningsmekanisme</w:t>
      </w:r>
    </w:p>
    <w:p w14:paraId="7B914AA4" w14:textId="77777777" w:rsidR="000970C6" w:rsidRPr="0031246D" w:rsidRDefault="000970C6" w:rsidP="00980190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er et </w:t>
      </w:r>
      <w:proofErr w:type="spellStart"/>
      <w:r w:rsidRPr="0031246D">
        <w:rPr>
          <w:sz w:val="24"/>
          <w:szCs w:val="24"/>
        </w:rPr>
        <w:t>bicyclam</w:t>
      </w:r>
      <w:proofErr w:type="spellEnd"/>
      <w:r w:rsidRPr="0031246D">
        <w:rPr>
          <w:sz w:val="24"/>
          <w:szCs w:val="24"/>
        </w:rPr>
        <w:t>-derivat, en selektiv, reversibel antagonist, som binder til CXCR4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kemokinreceptoren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og blokerer bindingen af dets </w:t>
      </w:r>
      <w:proofErr w:type="spellStart"/>
      <w:r w:rsidRPr="0031246D">
        <w:rPr>
          <w:sz w:val="24"/>
          <w:szCs w:val="24"/>
        </w:rPr>
        <w:t>kognate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</w:rPr>
        <w:t>ligand</w:t>
      </w:r>
      <w:proofErr w:type="spellEnd"/>
      <w:r w:rsidRPr="0031246D">
        <w:rPr>
          <w:sz w:val="24"/>
          <w:szCs w:val="24"/>
        </w:rPr>
        <w:t>, SDF-1</w:t>
      </w:r>
      <w:r w:rsidRPr="0031246D">
        <w:rPr>
          <w:sz w:val="24"/>
          <w:szCs w:val="24"/>
          <w:lang w:val="en-GB"/>
        </w:rPr>
        <w:t>α</w:t>
      </w:r>
      <w:r w:rsidRPr="0031246D">
        <w:rPr>
          <w:sz w:val="24"/>
          <w:szCs w:val="24"/>
        </w:rPr>
        <w:t xml:space="preserve"> (</w:t>
      </w:r>
      <w:proofErr w:type="spellStart"/>
      <w:r w:rsidRPr="0031246D">
        <w:rPr>
          <w:i/>
          <w:sz w:val="24"/>
          <w:szCs w:val="24"/>
        </w:rPr>
        <w:t>stromal</w:t>
      </w:r>
      <w:proofErr w:type="spellEnd"/>
      <w:r w:rsidRPr="0031246D">
        <w:rPr>
          <w:i/>
          <w:sz w:val="24"/>
          <w:szCs w:val="24"/>
        </w:rPr>
        <w:t xml:space="preserve"> </w:t>
      </w:r>
      <w:proofErr w:type="spellStart"/>
      <w:r w:rsidRPr="0031246D">
        <w:rPr>
          <w:i/>
          <w:sz w:val="24"/>
          <w:szCs w:val="24"/>
        </w:rPr>
        <w:t>cell-derived</w:t>
      </w:r>
      <w:proofErr w:type="spellEnd"/>
      <w:r w:rsidRPr="0031246D">
        <w:rPr>
          <w:i/>
          <w:sz w:val="24"/>
          <w:szCs w:val="24"/>
        </w:rPr>
        <w:t xml:space="preserve"> factor-1</w:t>
      </w:r>
      <w:r w:rsidRPr="0031246D">
        <w:rPr>
          <w:i/>
          <w:sz w:val="24"/>
          <w:szCs w:val="24"/>
          <w:lang w:val="en-GB"/>
        </w:rPr>
        <w:t>α</w:t>
      </w:r>
      <w:r w:rsidRPr="0031246D">
        <w:rPr>
          <w:sz w:val="24"/>
          <w:szCs w:val="24"/>
        </w:rPr>
        <w:t>),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også kendt som CXCL12.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>-induceret leukocytose og stigninger i niveauet af cirkulerende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</w:rPr>
        <w:t xml:space="preserve"> stamceller menes at være resultatet af afbrydelse af CXCR4's binding til dets </w:t>
      </w:r>
      <w:proofErr w:type="spellStart"/>
      <w:r w:rsidRPr="0031246D">
        <w:rPr>
          <w:sz w:val="24"/>
          <w:szCs w:val="24"/>
        </w:rPr>
        <w:t>cognate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ligand</w:t>
      </w:r>
      <w:proofErr w:type="spellEnd"/>
      <w:r w:rsidRPr="0031246D">
        <w:rPr>
          <w:sz w:val="24"/>
          <w:szCs w:val="24"/>
        </w:rPr>
        <w:t xml:space="preserve">, hvilket medfører forekomst af både modne og </w:t>
      </w:r>
      <w:proofErr w:type="spellStart"/>
      <w:r w:rsidRPr="0031246D">
        <w:rPr>
          <w:sz w:val="24"/>
          <w:szCs w:val="24"/>
        </w:rPr>
        <w:t>pluripotente</w:t>
      </w:r>
      <w:proofErr w:type="spellEnd"/>
      <w:r w:rsidRPr="0031246D">
        <w:rPr>
          <w:sz w:val="24"/>
          <w:szCs w:val="24"/>
        </w:rPr>
        <w:t xml:space="preserve"> celler i det systemiske kredsløb.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CD34+ celler, der er mobiliseret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>, er funktionelle og kan transplanteres med langsigtet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repopulation</w:t>
      </w:r>
      <w:proofErr w:type="spellEnd"/>
      <w:r w:rsidRPr="0031246D">
        <w:rPr>
          <w:sz w:val="24"/>
          <w:szCs w:val="24"/>
        </w:rPr>
        <w:t>.</w:t>
      </w:r>
    </w:p>
    <w:p w14:paraId="0FE96E71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093E9815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  <w:proofErr w:type="spellStart"/>
      <w:r w:rsidRPr="0031246D">
        <w:rPr>
          <w:sz w:val="24"/>
          <w:szCs w:val="24"/>
          <w:u w:val="single"/>
        </w:rPr>
        <w:t>Farmakodynamisk</w:t>
      </w:r>
      <w:proofErr w:type="spellEnd"/>
      <w:r w:rsidRPr="0031246D">
        <w:rPr>
          <w:sz w:val="24"/>
          <w:szCs w:val="24"/>
          <w:u w:val="single"/>
        </w:rPr>
        <w:t xml:space="preserve"> virkning</w:t>
      </w:r>
    </w:p>
    <w:p w14:paraId="415D057E" w14:textId="4E951C9F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I </w:t>
      </w:r>
      <w:proofErr w:type="spellStart"/>
      <w:r w:rsidRPr="0031246D">
        <w:rPr>
          <w:sz w:val="24"/>
          <w:szCs w:val="24"/>
        </w:rPr>
        <w:t>farmakodynamiske</w:t>
      </w:r>
      <w:proofErr w:type="spellEnd"/>
      <w:r w:rsidRPr="0031246D">
        <w:rPr>
          <w:sz w:val="24"/>
          <w:szCs w:val="24"/>
        </w:rPr>
        <w:t xml:space="preserve"> studier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alene med deltagelse af raske frivillige blev der observeret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maksimal mobilisering af CD34+ celler fra 6 til 9 timer efter indgivelse. I </w:t>
      </w:r>
      <w:proofErr w:type="spellStart"/>
      <w:r w:rsidRPr="0031246D">
        <w:rPr>
          <w:sz w:val="24"/>
          <w:szCs w:val="24"/>
        </w:rPr>
        <w:t>farmakodynamiske</w:t>
      </w:r>
      <w:proofErr w:type="spellEnd"/>
      <w:r w:rsidRPr="0031246D">
        <w:rPr>
          <w:sz w:val="24"/>
          <w:szCs w:val="24"/>
        </w:rPr>
        <w:t xml:space="preserve"> studier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sammen med G-CSF, der blev indgivet til raske frivillige med det sa</w:t>
      </w:r>
      <w:r w:rsidR="0031246D">
        <w:rPr>
          <w:sz w:val="24"/>
          <w:szCs w:val="24"/>
        </w:rPr>
        <w:t>m</w:t>
      </w:r>
      <w:r w:rsidRPr="0031246D">
        <w:rPr>
          <w:sz w:val="24"/>
          <w:szCs w:val="24"/>
        </w:rPr>
        <w:t>me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doseringsregime som til patienter i studier, blev der observeret en vedvarende stigning i CD34+-tallet </w:t>
      </w:r>
      <w:r w:rsidRPr="0031246D">
        <w:rPr>
          <w:sz w:val="24"/>
          <w:szCs w:val="24"/>
          <w:lang w:eastAsia="zh-CN"/>
        </w:rPr>
        <w:t xml:space="preserve">i </w:t>
      </w:r>
      <w:r w:rsidRPr="0031246D">
        <w:rPr>
          <w:sz w:val="24"/>
          <w:szCs w:val="24"/>
        </w:rPr>
        <w:t xml:space="preserve">perifert blod fra 4 til 18 timer efter indgivelse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>, og det maksimale respons blev opnået efter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mellem 10 og 14 timer.</w:t>
      </w:r>
    </w:p>
    <w:p w14:paraId="28A87E87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630ACD05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  <w:r w:rsidRPr="0031246D">
        <w:rPr>
          <w:rFonts w:eastAsia="SimSun"/>
          <w:sz w:val="24"/>
          <w:szCs w:val="24"/>
          <w:lang w:eastAsia="zh-CN"/>
        </w:rPr>
        <w:t xml:space="preserve">For at sammenligne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plerixafors</w:t>
      </w:r>
      <w:proofErr w:type="spellEnd"/>
      <w:r w:rsidRPr="0031246D">
        <w:rPr>
          <w:rFonts w:eastAsia="SimSun"/>
          <w:sz w:val="24"/>
          <w:szCs w:val="24"/>
          <w:lang w:eastAsia="zh-CN"/>
        </w:rPr>
        <w:t xml:space="preserve"> farmakokinetik og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farmakodynamik</w:t>
      </w:r>
      <w:proofErr w:type="spellEnd"/>
      <w:r w:rsidRPr="0031246D">
        <w:rPr>
          <w:rFonts w:eastAsia="SimSun"/>
          <w:sz w:val="24"/>
          <w:szCs w:val="24"/>
          <w:lang w:eastAsia="zh-CN"/>
        </w:rPr>
        <w:t xml:space="preserve"> efter 0,24 mg/kg og faste (20 mg) doser blev et studie udført hos voksne patienter med NHL (N=61), som blev behandlet med 0,24 mg/kg eller 20 mg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plerixafor</w:t>
      </w:r>
      <w:proofErr w:type="spellEnd"/>
      <w:r w:rsidRPr="0031246D">
        <w:rPr>
          <w:rFonts w:eastAsia="SimSun"/>
          <w:sz w:val="24"/>
          <w:szCs w:val="24"/>
          <w:lang w:eastAsia="zh-CN"/>
        </w:rPr>
        <w:t>. Studiet blev udført hos patienter, som vejede 70 kg eller mindre (median: 63,7 kg, min: 34,2 kg, max: 70 kg). Den faste 20 mg-dosis viste 1,43 gange højere eksponering (AUC</w:t>
      </w:r>
      <w:r w:rsidRPr="0031246D">
        <w:rPr>
          <w:rFonts w:eastAsia="SimSun"/>
          <w:sz w:val="24"/>
          <w:szCs w:val="24"/>
          <w:vertAlign w:val="subscript"/>
          <w:lang w:eastAsia="zh-CN"/>
        </w:rPr>
        <w:t>0-10t</w:t>
      </w:r>
      <w:r w:rsidRPr="0031246D">
        <w:rPr>
          <w:rFonts w:eastAsia="SimSun"/>
          <w:sz w:val="24"/>
          <w:szCs w:val="24"/>
          <w:lang w:eastAsia="zh-CN"/>
        </w:rPr>
        <w:t xml:space="preserve">) end 0,24 mg/kg dosen (Tabel 2). Den faste 20 mg dosis viste også numerisk højere responsrate (5,2 % [60,0 % </w:t>
      </w:r>
      <w:r w:rsidRPr="0031246D">
        <w:rPr>
          <w:rFonts w:eastAsia="SimSun"/>
          <w:i/>
          <w:sz w:val="24"/>
          <w:szCs w:val="24"/>
          <w:lang w:eastAsia="zh-CN"/>
        </w:rPr>
        <w:t>vs</w:t>
      </w:r>
      <w:r w:rsidRPr="0031246D">
        <w:rPr>
          <w:rFonts w:eastAsia="SimSun"/>
          <w:sz w:val="24"/>
          <w:szCs w:val="24"/>
          <w:lang w:eastAsia="zh-CN"/>
        </w:rPr>
        <w:t xml:space="preserve">. 54,8 %] baseret på lokale laboratoriedata og 11,7 % [63,3 % </w:t>
      </w:r>
      <w:r w:rsidRPr="0031246D">
        <w:rPr>
          <w:rFonts w:eastAsia="SimSun"/>
          <w:i/>
          <w:sz w:val="24"/>
          <w:szCs w:val="24"/>
          <w:lang w:eastAsia="zh-CN"/>
        </w:rPr>
        <w:t>vs</w:t>
      </w:r>
      <w:r w:rsidRPr="0031246D">
        <w:rPr>
          <w:rFonts w:eastAsia="SimSun"/>
          <w:sz w:val="24"/>
          <w:szCs w:val="24"/>
          <w:lang w:eastAsia="zh-CN"/>
        </w:rPr>
        <w:t>. 51,6 %] baseret på centrale laboratoriedata) mht. at nå målet på ≥ 5 × 10</w:t>
      </w:r>
      <w:r w:rsidRPr="0031246D">
        <w:rPr>
          <w:rFonts w:eastAsia="SimSun"/>
          <w:sz w:val="24"/>
          <w:szCs w:val="24"/>
          <w:vertAlign w:val="superscript"/>
          <w:lang w:eastAsia="zh-CN"/>
        </w:rPr>
        <w:t>6</w:t>
      </w:r>
      <w:r w:rsidRPr="0031246D">
        <w:rPr>
          <w:rFonts w:eastAsia="SimSun"/>
          <w:sz w:val="24"/>
          <w:szCs w:val="24"/>
          <w:lang w:eastAsia="zh-CN"/>
        </w:rPr>
        <w:t xml:space="preserve"> CD34+ celler/kg end den mg/kg-baserede dosis. Mediantiden for at nå ≥ 5 × 10</w:t>
      </w:r>
      <w:r w:rsidRPr="0031246D">
        <w:rPr>
          <w:rFonts w:eastAsia="SimSun"/>
          <w:sz w:val="24"/>
          <w:szCs w:val="24"/>
          <w:vertAlign w:val="superscript"/>
          <w:lang w:eastAsia="zh-CN"/>
        </w:rPr>
        <w:t>6</w:t>
      </w:r>
      <w:r w:rsidRPr="0031246D">
        <w:rPr>
          <w:rFonts w:eastAsia="SimSun"/>
          <w:sz w:val="24"/>
          <w:szCs w:val="24"/>
          <w:lang w:eastAsia="zh-CN"/>
        </w:rPr>
        <w:t xml:space="preserve"> CD34+ celler/kg var 3 dage for begge behandlingsgrupper, og sikkerhedsprofilen var tilsvarende mellem grupperne. Legemsvægt på 83 kg blev valgt som skillepunkt for overførsel af patienter fra fast til vægtbaseret dosis (83 kg x 0,24 mg = 19,92 mg/kg).</w:t>
      </w:r>
    </w:p>
    <w:p w14:paraId="306819B3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24AEBC8C" w14:textId="18D1F8DE" w:rsidR="000970C6" w:rsidRPr="0031246D" w:rsidRDefault="000970C6" w:rsidP="00980190">
      <w:pPr>
        <w:ind w:left="851"/>
        <w:rPr>
          <w:rFonts w:eastAsia="SimSun"/>
          <w:b/>
          <w:sz w:val="24"/>
          <w:szCs w:val="24"/>
          <w:lang w:eastAsia="zh-CN"/>
        </w:rPr>
      </w:pPr>
      <w:r w:rsidRPr="0031246D">
        <w:rPr>
          <w:b/>
          <w:sz w:val="24"/>
          <w:szCs w:val="24"/>
        </w:rPr>
        <w:t>Tab</w:t>
      </w:r>
      <w:r w:rsidRPr="0031246D">
        <w:rPr>
          <w:b/>
          <w:sz w:val="24"/>
          <w:szCs w:val="24"/>
          <w:lang w:eastAsia="zh-CN"/>
        </w:rPr>
        <w:t>el</w:t>
      </w:r>
      <w:r w:rsidRPr="0031246D">
        <w:rPr>
          <w:b/>
          <w:sz w:val="24"/>
          <w:szCs w:val="24"/>
        </w:rPr>
        <w:t xml:space="preserve"> </w:t>
      </w:r>
      <w:r w:rsidRPr="0031246D">
        <w:rPr>
          <w:rFonts w:eastAsia="SimSun"/>
          <w:b/>
          <w:sz w:val="24"/>
          <w:szCs w:val="24"/>
          <w:lang w:eastAsia="zh-CN"/>
        </w:rPr>
        <w:t>2</w:t>
      </w:r>
      <w:r w:rsidRPr="0031246D">
        <w:rPr>
          <w:b/>
          <w:sz w:val="24"/>
          <w:szCs w:val="24"/>
        </w:rPr>
        <w:t>.</w:t>
      </w:r>
      <w:r w:rsidR="0031246D">
        <w:rPr>
          <w:b/>
          <w:sz w:val="24"/>
          <w:szCs w:val="24"/>
        </w:rPr>
        <w:t xml:space="preserve"> </w:t>
      </w:r>
      <w:r w:rsidRPr="0031246D">
        <w:rPr>
          <w:rFonts w:eastAsia="SimSun"/>
          <w:b/>
          <w:sz w:val="24"/>
          <w:szCs w:val="24"/>
          <w:lang w:eastAsia="zh-CN"/>
        </w:rPr>
        <w:t>Sammenligning af systemisk eksponering (AUC</w:t>
      </w:r>
      <w:r w:rsidRPr="0031246D">
        <w:rPr>
          <w:rFonts w:eastAsia="SimSun"/>
          <w:b/>
          <w:sz w:val="24"/>
          <w:szCs w:val="24"/>
          <w:vertAlign w:val="subscript"/>
          <w:lang w:eastAsia="zh-CN"/>
        </w:rPr>
        <w:t>0-10t</w:t>
      </w:r>
      <w:r w:rsidRPr="0031246D">
        <w:rPr>
          <w:rFonts w:eastAsia="SimSun"/>
          <w:b/>
          <w:sz w:val="24"/>
          <w:szCs w:val="24"/>
          <w:lang w:eastAsia="zh-CN"/>
        </w:rPr>
        <w:t>) ved fastdosis-regime og vægtbaseret regime</w:t>
      </w:r>
    </w:p>
    <w:p w14:paraId="5E841C80" w14:textId="77777777" w:rsidR="000970C6" w:rsidRPr="0031246D" w:rsidRDefault="000970C6" w:rsidP="000970C6">
      <w:pPr>
        <w:tabs>
          <w:tab w:val="left" w:pos="567"/>
        </w:tabs>
        <w:autoSpaceDE w:val="0"/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394"/>
      </w:tblGrid>
      <w:tr w:rsidR="000970C6" w:rsidRPr="0031246D" w14:paraId="07252BBF" w14:textId="77777777" w:rsidTr="00312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64BF2" w14:textId="77777777" w:rsidR="000970C6" w:rsidRPr="0031246D" w:rsidRDefault="000970C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GB" w:eastAsia="zh-CN"/>
              </w:rPr>
            </w:pPr>
            <w:r w:rsidRPr="0031246D">
              <w:rPr>
                <w:rFonts w:eastAsia="SimSun"/>
                <w:b/>
                <w:sz w:val="24"/>
                <w:szCs w:val="24"/>
                <w:lang w:val="en-GB" w:eastAsia="zh-CN"/>
              </w:rPr>
              <w:t>Regime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368A" w14:textId="77777777" w:rsidR="000970C6" w:rsidRPr="0031246D" w:rsidRDefault="000970C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SimSun"/>
                <w:b/>
                <w:sz w:val="24"/>
                <w:szCs w:val="24"/>
                <w:lang w:val="en-GB" w:eastAsia="zh-CN"/>
              </w:rPr>
            </w:pPr>
            <w:proofErr w:type="spellStart"/>
            <w:r w:rsidRPr="0031246D">
              <w:rPr>
                <w:rFonts w:eastAsia="SimSun"/>
                <w:b/>
                <w:sz w:val="24"/>
                <w:szCs w:val="24"/>
                <w:lang w:val="en-GB" w:eastAsia="zh-CN"/>
              </w:rPr>
              <w:t>Geometrisk</w:t>
            </w:r>
            <w:proofErr w:type="spellEnd"/>
            <w:r w:rsidRPr="0031246D">
              <w:rPr>
                <w:rFonts w:eastAsia="SimSun"/>
                <w:b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 w:rsidRPr="0031246D">
              <w:rPr>
                <w:rFonts w:eastAsia="SimSun"/>
                <w:b/>
                <w:sz w:val="24"/>
                <w:szCs w:val="24"/>
                <w:lang w:val="en-GB" w:eastAsia="zh-CN"/>
              </w:rPr>
              <w:t>middelværdi</w:t>
            </w:r>
            <w:proofErr w:type="spellEnd"/>
            <w:r w:rsidRPr="0031246D">
              <w:rPr>
                <w:rFonts w:eastAsia="SimSun"/>
                <w:b/>
                <w:sz w:val="24"/>
                <w:szCs w:val="24"/>
                <w:lang w:val="en-GB" w:eastAsia="zh-CN"/>
              </w:rPr>
              <w:t xml:space="preserve"> AUC</w:t>
            </w:r>
          </w:p>
        </w:tc>
      </w:tr>
      <w:tr w:rsidR="000970C6" w:rsidRPr="0031246D" w14:paraId="75C0A113" w14:textId="77777777" w:rsidTr="00312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BE92C" w14:textId="77777777" w:rsidR="000970C6" w:rsidRPr="0031246D" w:rsidRDefault="000970C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en-GB" w:eastAsia="zh-CN"/>
              </w:rPr>
            </w:pPr>
            <w:r w:rsidRPr="0031246D">
              <w:rPr>
                <w:rFonts w:eastAsia="SimSun"/>
                <w:sz w:val="24"/>
                <w:szCs w:val="24"/>
                <w:lang w:val="en-GB" w:eastAsia="zh-CN"/>
              </w:rPr>
              <w:t>Fast 20 mg (n=30)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D0BF6" w14:textId="77777777" w:rsidR="000970C6" w:rsidRPr="0031246D" w:rsidRDefault="000970C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en-GB" w:eastAsia="zh-CN"/>
              </w:rPr>
            </w:pPr>
            <w:r w:rsidRPr="0031246D">
              <w:rPr>
                <w:rFonts w:eastAsia="SimSun"/>
                <w:sz w:val="24"/>
                <w:szCs w:val="24"/>
                <w:lang w:val="en-GB" w:eastAsia="zh-CN"/>
              </w:rPr>
              <w:t>3991,2</w:t>
            </w:r>
          </w:p>
        </w:tc>
      </w:tr>
      <w:tr w:rsidR="000970C6" w:rsidRPr="0031246D" w14:paraId="38E8D988" w14:textId="77777777" w:rsidTr="00312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04564" w14:textId="77777777" w:rsidR="000970C6" w:rsidRPr="0031246D" w:rsidRDefault="000970C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en-GB" w:eastAsia="zh-CN"/>
              </w:rPr>
            </w:pPr>
            <w:r w:rsidRPr="0031246D">
              <w:rPr>
                <w:rFonts w:eastAsia="SimSun"/>
                <w:sz w:val="24"/>
                <w:szCs w:val="24"/>
                <w:lang w:val="en-GB" w:eastAsia="zh-CN"/>
              </w:rPr>
              <w:t>0,24 mg/kg (n=31)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31853" w14:textId="77777777" w:rsidR="000970C6" w:rsidRPr="0031246D" w:rsidRDefault="000970C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en-GB" w:eastAsia="zh-CN"/>
              </w:rPr>
            </w:pPr>
            <w:r w:rsidRPr="0031246D">
              <w:rPr>
                <w:rFonts w:eastAsia="SimSun"/>
                <w:sz w:val="24"/>
                <w:szCs w:val="24"/>
                <w:lang w:val="en-GB" w:eastAsia="zh-CN"/>
              </w:rPr>
              <w:t>2792,7</w:t>
            </w:r>
          </w:p>
        </w:tc>
      </w:tr>
      <w:tr w:rsidR="000970C6" w:rsidRPr="0031246D" w14:paraId="13A98812" w14:textId="77777777" w:rsidTr="0031246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04C8" w14:textId="77777777" w:rsidR="000970C6" w:rsidRPr="0031246D" w:rsidRDefault="000970C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en-GB" w:eastAsia="zh-CN"/>
              </w:rPr>
            </w:pPr>
            <w:r w:rsidRPr="0031246D">
              <w:rPr>
                <w:rFonts w:eastAsia="SimSun"/>
                <w:sz w:val="24"/>
                <w:szCs w:val="24"/>
                <w:lang w:val="en-GB" w:eastAsia="zh-CN"/>
              </w:rPr>
              <w:t>Forhold (90% KI)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A4658" w14:textId="77777777" w:rsidR="000970C6" w:rsidRPr="0031246D" w:rsidRDefault="000970C6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eastAsia="SimSun"/>
                <w:sz w:val="24"/>
                <w:szCs w:val="24"/>
                <w:lang w:val="en-GB" w:eastAsia="zh-CN"/>
              </w:rPr>
            </w:pPr>
            <w:r w:rsidRPr="0031246D">
              <w:rPr>
                <w:rFonts w:eastAsia="SimSun"/>
                <w:sz w:val="24"/>
                <w:szCs w:val="24"/>
                <w:lang w:val="en-GB" w:eastAsia="zh-CN"/>
              </w:rPr>
              <w:t>1,43 (1,32;1,54)</w:t>
            </w:r>
          </w:p>
        </w:tc>
      </w:tr>
    </w:tbl>
    <w:p w14:paraId="69D5D5CE" w14:textId="77777777" w:rsidR="000970C6" w:rsidRPr="0031246D" w:rsidRDefault="000970C6" w:rsidP="000970C6">
      <w:pPr>
        <w:tabs>
          <w:tab w:val="left" w:pos="567"/>
        </w:tabs>
        <w:autoSpaceDE w:val="0"/>
        <w:autoSpaceDN w:val="0"/>
        <w:adjustRightInd w:val="0"/>
        <w:rPr>
          <w:rFonts w:eastAsia="SimSun"/>
          <w:sz w:val="24"/>
          <w:szCs w:val="24"/>
          <w:lang w:val="en-GB" w:eastAsia="zh-CN"/>
        </w:rPr>
      </w:pPr>
    </w:p>
    <w:p w14:paraId="4B7833AD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Klinisk virkning og sikkerhed</w:t>
      </w:r>
    </w:p>
    <w:p w14:paraId="5D6346A4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I to randomiserede, kontrollerede fase III-studier fik patienter med non-</w:t>
      </w:r>
      <w:proofErr w:type="spellStart"/>
      <w:r w:rsidRPr="0031246D">
        <w:rPr>
          <w:sz w:val="24"/>
          <w:szCs w:val="24"/>
        </w:rPr>
        <w:t>Hodgkins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</w:rPr>
        <w:t>lymfom</w:t>
      </w:r>
      <w:proofErr w:type="spellEnd"/>
      <w:r w:rsidRPr="0031246D">
        <w:rPr>
          <w:sz w:val="24"/>
          <w:szCs w:val="24"/>
        </w:rPr>
        <w:t xml:space="preserve"> eller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multipelt </w:t>
      </w:r>
      <w:proofErr w:type="spellStart"/>
      <w:r w:rsidRPr="0031246D">
        <w:rPr>
          <w:sz w:val="24"/>
          <w:szCs w:val="24"/>
        </w:rPr>
        <w:t>myelom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  <w:lang w:eastAsia="zh-CN"/>
        </w:rPr>
        <w:t>plerixafor</w:t>
      </w:r>
      <w:proofErr w:type="spellEnd"/>
      <w:r w:rsidRPr="0031246D">
        <w:rPr>
          <w:sz w:val="24"/>
          <w:szCs w:val="24"/>
        </w:rPr>
        <w:t xml:space="preserve"> 0,24 mg/kg eller placebo hver aften inden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>. Patienterne fik hver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morgen doser af G-CSF 10 </w:t>
      </w:r>
      <w:r w:rsidRPr="0031246D">
        <w:rPr>
          <w:sz w:val="24"/>
          <w:szCs w:val="24"/>
          <w:lang w:val="en-GB"/>
        </w:rPr>
        <w:t>μ</w:t>
      </w:r>
      <w:r w:rsidRPr="0031246D">
        <w:rPr>
          <w:sz w:val="24"/>
          <w:szCs w:val="24"/>
        </w:rPr>
        <w:t xml:space="preserve">g/kg i 4 dage inden den første dosis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eller placebo og hver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morgen inden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>. I tabel 3 og 5 ses de optimale (5 eller 6 x 10</w:t>
      </w:r>
      <w:r w:rsidRPr="0031246D">
        <w:rPr>
          <w:sz w:val="24"/>
          <w:szCs w:val="24"/>
          <w:vertAlign w:val="superscript"/>
        </w:rPr>
        <w:t>6</w:t>
      </w:r>
      <w:r w:rsidRPr="0031246D">
        <w:rPr>
          <w:sz w:val="24"/>
          <w:szCs w:val="24"/>
        </w:rPr>
        <w:t xml:space="preserve"> celler/kg) og minimale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(2 x 10</w:t>
      </w:r>
      <w:r w:rsidRPr="0031246D">
        <w:rPr>
          <w:sz w:val="24"/>
          <w:szCs w:val="24"/>
          <w:vertAlign w:val="superscript"/>
        </w:rPr>
        <w:t>6</w:t>
      </w:r>
      <w:r w:rsidRPr="0031246D">
        <w:rPr>
          <w:sz w:val="24"/>
          <w:szCs w:val="24"/>
        </w:rPr>
        <w:t xml:space="preserve"> celler/kg) antal CD34+ celler/kg inden for et givent antal dage samt det primære, kombinerede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9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endpoint</w:t>
      </w:r>
      <w:proofErr w:type="spellEnd"/>
      <w:r w:rsidRPr="0031246D">
        <w:rPr>
          <w:sz w:val="24"/>
          <w:szCs w:val="24"/>
        </w:rPr>
        <w:t>, der omfatter vellykket transplantation. I tabel 4 og 6 ses procentdelen af patienter, der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opnåede det optimale antal CD34+ celler/kg efter et bestemt antal </w:t>
      </w:r>
      <w:proofErr w:type="spellStart"/>
      <w:r w:rsidRPr="0031246D">
        <w:rPr>
          <w:sz w:val="24"/>
          <w:szCs w:val="24"/>
        </w:rPr>
        <w:t>aferesedage</w:t>
      </w:r>
      <w:proofErr w:type="spellEnd"/>
      <w:r w:rsidRPr="0031246D">
        <w:rPr>
          <w:sz w:val="24"/>
          <w:szCs w:val="24"/>
        </w:rPr>
        <w:t>.</w:t>
      </w:r>
    </w:p>
    <w:p w14:paraId="4499F6C4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619C9A56" w14:textId="1439FCBD" w:rsidR="000970C6" w:rsidRPr="0031246D" w:rsidRDefault="000970C6" w:rsidP="00980190">
      <w:pPr>
        <w:ind w:left="851"/>
        <w:rPr>
          <w:rFonts w:eastAsiaTheme="minorEastAsia"/>
          <w:b/>
          <w:sz w:val="24"/>
          <w:szCs w:val="24"/>
          <w:lang w:eastAsia="zh-CN"/>
        </w:rPr>
      </w:pPr>
      <w:r w:rsidRPr="0031246D">
        <w:rPr>
          <w:b/>
          <w:sz w:val="24"/>
          <w:szCs w:val="24"/>
        </w:rPr>
        <w:t>Tab</w:t>
      </w:r>
      <w:r w:rsidRPr="0031246D">
        <w:rPr>
          <w:b/>
          <w:sz w:val="24"/>
          <w:szCs w:val="24"/>
          <w:lang w:eastAsia="zh-CN"/>
        </w:rPr>
        <w:t>el</w:t>
      </w:r>
      <w:r w:rsidRPr="0031246D">
        <w:rPr>
          <w:b/>
          <w:sz w:val="24"/>
          <w:szCs w:val="24"/>
        </w:rPr>
        <w:t xml:space="preserve"> </w:t>
      </w:r>
      <w:r w:rsidRPr="0031246D">
        <w:rPr>
          <w:rFonts w:eastAsia="SimSun"/>
          <w:b/>
          <w:sz w:val="24"/>
          <w:szCs w:val="24"/>
          <w:lang w:eastAsia="zh-CN"/>
        </w:rPr>
        <w:t>3</w:t>
      </w:r>
      <w:r w:rsidRPr="0031246D">
        <w:rPr>
          <w:b/>
          <w:sz w:val="24"/>
          <w:szCs w:val="24"/>
        </w:rPr>
        <w:t>.</w:t>
      </w:r>
      <w:r w:rsidR="0031246D">
        <w:rPr>
          <w:b/>
          <w:sz w:val="24"/>
          <w:szCs w:val="24"/>
        </w:rPr>
        <w:t xml:space="preserve"> </w:t>
      </w:r>
      <w:r w:rsidRPr="0031246D">
        <w:rPr>
          <w:b/>
          <w:sz w:val="24"/>
          <w:szCs w:val="24"/>
          <w:lang w:eastAsia="zh-CN"/>
        </w:rPr>
        <w:t>Effektresultater fra studie AMD3100-3101 - CD34+ celle-mobilisering hos patienter med non-</w:t>
      </w:r>
      <w:proofErr w:type="spellStart"/>
      <w:r w:rsidRPr="0031246D">
        <w:rPr>
          <w:b/>
          <w:sz w:val="24"/>
          <w:szCs w:val="24"/>
          <w:lang w:eastAsia="zh-CN"/>
        </w:rPr>
        <w:t>Hodgkins</w:t>
      </w:r>
      <w:proofErr w:type="spellEnd"/>
      <w:r w:rsidRPr="0031246D">
        <w:rPr>
          <w:b/>
          <w:sz w:val="24"/>
          <w:szCs w:val="24"/>
          <w:lang w:eastAsia="zh-CN"/>
        </w:rPr>
        <w:t xml:space="preserve"> </w:t>
      </w:r>
      <w:proofErr w:type="spellStart"/>
      <w:r w:rsidRPr="0031246D">
        <w:rPr>
          <w:b/>
          <w:sz w:val="24"/>
          <w:szCs w:val="24"/>
          <w:lang w:eastAsia="zh-CN"/>
        </w:rPr>
        <w:t>lymfom</w:t>
      </w:r>
      <w:proofErr w:type="spellEnd"/>
      <w:r w:rsidRPr="0031246D">
        <w:rPr>
          <w:b/>
          <w:sz w:val="24"/>
          <w:szCs w:val="24"/>
        </w:rPr>
        <w:t xml:space="preserve"> </w:t>
      </w:r>
    </w:p>
    <w:p w14:paraId="4FD9CCFA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tbl>
      <w:tblPr>
        <w:tblW w:w="939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1801"/>
        <w:gridCol w:w="1800"/>
        <w:gridCol w:w="1157"/>
      </w:tblGrid>
      <w:tr w:rsidR="000970C6" w:rsidRPr="0031246D" w14:paraId="5197FBC5" w14:textId="77777777" w:rsidTr="000970C6">
        <w:trPr>
          <w:trHeight w:hRule="exact" w:val="859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976B2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1383"/>
              <w:rPr>
                <w:rFonts w:eastAsia="SimSun"/>
                <w:sz w:val="24"/>
                <w:szCs w:val="24"/>
                <w:lang w:val="en-US" w:eastAsia="zh-CN"/>
              </w:rPr>
            </w:pPr>
            <w:proofErr w:type="spellStart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Effektendepunkt</w:t>
            </w:r>
            <w:r w:rsidRPr="0031246D">
              <w:rPr>
                <w:rFonts w:eastAsia="SimSun"/>
                <w:b/>
                <w:bCs/>
                <w:sz w:val="24"/>
                <w:szCs w:val="24"/>
                <w:vertAlign w:val="superscript"/>
                <w:lang w:eastAsia="zh-CN"/>
              </w:rPr>
              <w:t>b</w:t>
            </w:r>
            <w:proofErr w:type="spellEnd"/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B8FBD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15" w:line="252" w:lineRule="exact"/>
              <w:ind w:left="301" w:right="52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Plerixafor</w:t>
            </w:r>
            <w:proofErr w:type="spellEnd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og</w:t>
            </w:r>
          </w:p>
          <w:p w14:paraId="64760FEA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15" w:line="252" w:lineRule="exact"/>
              <w:ind w:left="301" w:right="303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G-CSF</w:t>
            </w:r>
          </w:p>
          <w:p w14:paraId="204D5E13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right="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(n = 150)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1EBF1D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15" w:line="252" w:lineRule="exact"/>
              <w:ind w:left="318" w:right="324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Placebo og</w:t>
            </w:r>
          </w:p>
          <w:p w14:paraId="5D96AEEC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15" w:line="252" w:lineRule="exact"/>
              <w:ind w:left="318" w:right="324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G-CSF</w:t>
            </w:r>
          </w:p>
          <w:p w14:paraId="78C18972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37"/>
              <w:ind w:right="3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(n = 148)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C2C1F7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169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p-</w:t>
            </w:r>
            <w:proofErr w:type="spellStart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værdi</w:t>
            </w:r>
            <w:r w:rsidRPr="0031246D">
              <w:rPr>
                <w:rFonts w:eastAsia="SimSun"/>
                <w:b/>
                <w:bCs/>
                <w:sz w:val="24"/>
                <w:szCs w:val="24"/>
                <w:vertAlign w:val="superscript"/>
                <w:lang w:eastAsia="zh-CN"/>
              </w:rPr>
              <w:t>a</w:t>
            </w:r>
            <w:proofErr w:type="spellEnd"/>
          </w:p>
        </w:tc>
      </w:tr>
      <w:tr w:rsidR="000970C6" w:rsidRPr="0031246D" w14:paraId="6AB254AB" w14:textId="77777777" w:rsidTr="000970C6">
        <w:trPr>
          <w:trHeight w:hRule="exact" w:val="559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A282A4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1" w:line="252" w:lineRule="exact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Patienter, der opnår ≥ 5 x 10</w:t>
            </w:r>
            <w:r w:rsidRPr="0031246D">
              <w:rPr>
                <w:rFonts w:eastAsia="SimSun"/>
                <w:sz w:val="24"/>
                <w:szCs w:val="24"/>
                <w:vertAlign w:val="superscript"/>
                <w:lang w:eastAsia="zh-CN"/>
              </w:rPr>
              <w:t>6</w:t>
            </w:r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 celler/kg inden for ≤ 4 </w:t>
            </w: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aferesedage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 og vellykket transplantation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AB1C2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397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86 (57,3 %)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0233B2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397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28 (18,9 %)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613CD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261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&lt; 0.001</w:t>
            </w:r>
          </w:p>
        </w:tc>
      </w:tr>
      <w:tr w:rsidR="000970C6" w:rsidRPr="0031246D" w14:paraId="2EB736D2" w14:textId="77777777" w:rsidTr="000970C6">
        <w:trPr>
          <w:trHeight w:hRule="exact" w:val="595"/>
        </w:trPr>
        <w:tc>
          <w:tcPr>
            <w:tcW w:w="4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722F9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1" w:line="252" w:lineRule="exact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Patienter, der opnår ≥ 2 x 10</w:t>
            </w:r>
            <w:r w:rsidRPr="0031246D">
              <w:rPr>
                <w:rFonts w:eastAsia="SimSun"/>
                <w:sz w:val="24"/>
                <w:szCs w:val="24"/>
                <w:vertAlign w:val="superscript"/>
                <w:lang w:eastAsia="zh-CN"/>
              </w:rPr>
              <w:t>6</w:t>
            </w:r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 celler/kg inden for ≤ 4 </w:t>
            </w: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aferesedage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 og vellykket transplantation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59827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342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126 (84,0 %)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AE702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397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64 (43,2 %)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D2593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23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&lt; 0.001</w:t>
            </w:r>
          </w:p>
        </w:tc>
      </w:tr>
    </w:tbl>
    <w:p w14:paraId="45BED587" w14:textId="4BAA7D05" w:rsidR="000970C6" w:rsidRPr="0031246D" w:rsidRDefault="000970C6" w:rsidP="0031246D">
      <w:pPr>
        <w:autoSpaceDE w:val="0"/>
        <w:autoSpaceDN w:val="0"/>
        <w:adjustRightInd w:val="0"/>
        <w:ind w:left="284" w:hanging="284"/>
        <w:rPr>
          <w:rFonts w:eastAsia="SimSun"/>
          <w:sz w:val="20"/>
          <w:lang w:eastAsia="zh-CN"/>
        </w:rPr>
      </w:pPr>
      <w:r w:rsidRPr="0031246D">
        <w:rPr>
          <w:sz w:val="20"/>
        </w:rPr>
        <w:t xml:space="preserve">a </w:t>
      </w:r>
      <w:r w:rsidR="0031246D">
        <w:rPr>
          <w:sz w:val="20"/>
        </w:rPr>
        <w:tab/>
      </w:r>
      <w:proofErr w:type="spellStart"/>
      <w:r w:rsidRPr="0031246D">
        <w:rPr>
          <w:sz w:val="20"/>
        </w:rPr>
        <w:t>p-værdi</w:t>
      </w:r>
      <w:proofErr w:type="spellEnd"/>
      <w:r w:rsidRPr="0031246D">
        <w:rPr>
          <w:sz w:val="20"/>
        </w:rPr>
        <w:t xml:space="preserve"> beregnet med anvendelse af Pearsons chi-kvadrattest</w:t>
      </w:r>
    </w:p>
    <w:p w14:paraId="45128192" w14:textId="668B0F17" w:rsidR="000970C6" w:rsidRPr="0031246D" w:rsidRDefault="000970C6" w:rsidP="0031246D">
      <w:pPr>
        <w:autoSpaceDE w:val="0"/>
        <w:autoSpaceDN w:val="0"/>
        <w:adjustRightInd w:val="0"/>
        <w:ind w:left="284" w:hanging="284"/>
        <w:rPr>
          <w:sz w:val="20"/>
        </w:rPr>
      </w:pPr>
      <w:r w:rsidRPr="0031246D">
        <w:rPr>
          <w:sz w:val="20"/>
        </w:rPr>
        <w:lastRenderedPageBreak/>
        <w:t>b</w:t>
      </w:r>
      <w:r w:rsidRPr="0031246D">
        <w:rPr>
          <w:rFonts w:eastAsia="SimSun"/>
          <w:sz w:val="20"/>
          <w:lang w:eastAsia="zh-CN"/>
        </w:rPr>
        <w:t xml:space="preserve"> </w:t>
      </w:r>
      <w:r w:rsidR="0031246D">
        <w:rPr>
          <w:rFonts w:eastAsia="SimSun"/>
          <w:sz w:val="20"/>
          <w:lang w:eastAsia="zh-CN"/>
        </w:rPr>
        <w:tab/>
      </w:r>
      <w:r w:rsidRPr="0031246D">
        <w:rPr>
          <w:sz w:val="20"/>
        </w:rPr>
        <w:t>Statistisk signifikant flere patienter opnåede ≥ 5 x 10</w:t>
      </w:r>
      <w:r w:rsidRPr="0031246D">
        <w:rPr>
          <w:sz w:val="20"/>
          <w:vertAlign w:val="superscript"/>
        </w:rPr>
        <w:t>6</w:t>
      </w:r>
      <w:r w:rsidRPr="0031246D">
        <w:rPr>
          <w:sz w:val="20"/>
        </w:rPr>
        <w:t xml:space="preserve"> celler/kg inden for ≤ 4 </w:t>
      </w:r>
      <w:proofErr w:type="spellStart"/>
      <w:r w:rsidRPr="0031246D">
        <w:rPr>
          <w:sz w:val="20"/>
        </w:rPr>
        <w:t>aferesedage</w:t>
      </w:r>
      <w:proofErr w:type="spellEnd"/>
      <w:r w:rsidRPr="0031246D">
        <w:rPr>
          <w:sz w:val="20"/>
        </w:rPr>
        <w:t xml:space="preserve"> med </w:t>
      </w:r>
      <w:proofErr w:type="spellStart"/>
      <w:r w:rsidRPr="0031246D">
        <w:rPr>
          <w:sz w:val="20"/>
          <w:lang w:eastAsia="zh-CN"/>
        </w:rPr>
        <w:t>plerixafor</w:t>
      </w:r>
      <w:proofErr w:type="spellEnd"/>
      <w:r w:rsidRPr="0031246D">
        <w:rPr>
          <w:sz w:val="20"/>
        </w:rPr>
        <w:t xml:space="preserve"> og G-CSF (n=89;</w:t>
      </w:r>
      <w:r w:rsidRPr="0031246D">
        <w:rPr>
          <w:sz w:val="20"/>
          <w:lang w:eastAsia="zh-CN"/>
        </w:rPr>
        <w:t xml:space="preserve"> </w:t>
      </w:r>
      <w:r w:rsidRPr="0031246D">
        <w:rPr>
          <w:sz w:val="20"/>
        </w:rPr>
        <w:t>59,3 %) end med placebo og G-CSF (n=29; 19,6 %), p &lt; 0,001; statistisk signifikant flere patienter opnåede</w:t>
      </w:r>
      <w:r w:rsidRPr="0031246D">
        <w:rPr>
          <w:sz w:val="20"/>
          <w:lang w:eastAsia="zh-CN"/>
        </w:rPr>
        <w:t xml:space="preserve"> </w:t>
      </w:r>
      <w:r w:rsidRPr="0031246D">
        <w:rPr>
          <w:sz w:val="20"/>
        </w:rPr>
        <w:t xml:space="preserve">≥ 2 x 106 celler/kg inden for ≤ 4 </w:t>
      </w:r>
      <w:proofErr w:type="spellStart"/>
      <w:r w:rsidRPr="0031246D">
        <w:rPr>
          <w:sz w:val="20"/>
        </w:rPr>
        <w:t>aferesedage</w:t>
      </w:r>
      <w:proofErr w:type="spellEnd"/>
      <w:r w:rsidRPr="0031246D">
        <w:rPr>
          <w:sz w:val="20"/>
        </w:rPr>
        <w:t xml:space="preserve"> med </w:t>
      </w:r>
      <w:proofErr w:type="spellStart"/>
      <w:r w:rsidRPr="0031246D">
        <w:rPr>
          <w:sz w:val="20"/>
          <w:lang w:eastAsia="zh-CN"/>
        </w:rPr>
        <w:t>plerixafor</w:t>
      </w:r>
      <w:proofErr w:type="spellEnd"/>
      <w:r w:rsidRPr="0031246D">
        <w:rPr>
          <w:sz w:val="20"/>
        </w:rPr>
        <w:t xml:space="preserve"> og G-CSF (n=130; 86,7 %) end med placebo og G-CSF (n=70;</w:t>
      </w:r>
      <w:r w:rsidRPr="0031246D">
        <w:rPr>
          <w:sz w:val="20"/>
          <w:lang w:eastAsia="zh-CN"/>
        </w:rPr>
        <w:t xml:space="preserve"> </w:t>
      </w:r>
      <w:r w:rsidRPr="0031246D">
        <w:rPr>
          <w:sz w:val="20"/>
        </w:rPr>
        <w:t>47,3 %), p&lt;0,001.</w:t>
      </w:r>
    </w:p>
    <w:p w14:paraId="72019C99" w14:textId="77777777" w:rsidR="000970C6" w:rsidRPr="0031246D" w:rsidRDefault="000970C6" w:rsidP="000970C6">
      <w:pPr>
        <w:tabs>
          <w:tab w:val="left" w:pos="567"/>
        </w:tabs>
        <w:autoSpaceDE w:val="0"/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42E17C43" w14:textId="7D06DF50" w:rsidR="000970C6" w:rsidRPr="0031246D" w:rsidRDefault="000970C6" w:rsidP="0031246D">
      <w:pPr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Tab</w:t>
      </w:r>
      <w:r w:rsidRPr="0031246D">
        <w:rPr>
          <w:b/>
          <w:sz w:val="24"/>
          <w:szCs w:val="24"/>
          <w:lang w:eastAsia="zh-CN"/>
        </w:rPr>
        <w:t>el</w:t>
      </w:r>
      <w:r w:rsidRPr="0031246D">
        <w:rPr>
          <w:b/>
          <w:sz w:val="24"/>
          <w:szCs w:val="24"/>
        </w:rPr>
        <w:t xml:space="preserve"> </w:t>
      </w:r>
      <w:r w:rsidRPr="0031246D">
        <w:rPr>
          <w:rFonts w:eastAsia="SimSun"/>
          <w:b/>
          <w:sz w:val="24"/>
          <w:szCs w:val="24"/>
          <w:lang w:eastAsia="zh-CN"/>
        </w:rPr>
        <w:t>4</w:t>
      </w:r>
      <w:r w:rsidRPr="0031246D">
        <w:rPr>
          <w:b/>
          <w:sz w:val="24"/>
          <w:szCs w:val="24"/>
        </w:rPr>
        <w:t>.</w:t>
      </w:r>
      <w:r w:rsidR="0031246D">
        <w:rPr>
          <w:b/>
          <w:sz w:val="24"/>
          <w:szCs w:val="24"/>
        </w:rPr>
        <w:t xml:space="preserve"> </w:t>
      </w:r>
      <w:r w:rsidRPr="0031246D">
        <w:rPr>
          <w:b/>
          <w:sz w:val="24"/>
          <w:szCs w:val="24"/>
        </w:rPr>
        <w:t>Studie AMD3100-3101 – procentdel patienter med non-</w:t>
      </w:r>
      <w:proofErr w:type="spellStart"/>
      <w:r w:rsidRPr="0031246D">
        <w:rPr>
          <w:b/>
          <w:sz w:val="24"/>
          <w:szCs w:val="24"/>
        </w:rPr>
        <w:t>Hodgkins</w:t>
      </w:r>
      <w:proofErr w:type="spellEnd"/>
      <w:r w:rsidRPr="0031246D">
        <w:rPr>
          <w:b/>
          <w:sz w:val="24"/>
          <w:szCs w:val="24"/>
        </w:rPr>
        <w:t xml:space="preserve"> </w:t>
      </w:r>
      <w:proofErr w:type="spellStart"/>
      <w:r w:rsidRPr="0031246D">
        <w:rPr>
          <w:b/>
          <w:sz w:val="24"/>
          <w:szCs w:val="24"/>
        </w:rPr>
        <w:t>lymfom</w:t>
      </w:r>
      <w:proofErr w:type="spellEnd"/>
      <w:r w:rsidRPr="0031246D">
        <w:rPr>
          <w:b/>
          <w:sz w:val="24"/>
          <w:szCs w:val="24"/>
        </w:rPr>
        <w:t>, der</w:t>
      </w:r>
      <w:r w:rsidRPr="0031246D">
        <w:rPr>
          <w:b/>
          <w:sz w:val="24"/>
          <w:szCs w:val="24"/>
          <w:lang w:eastAsia="zh-CN"/>
        </w:rPr>
        <w:t xml:space="preserve"> </w:t>
      </w:r>
      <w:r w:rsidRPr="0031246D">
        <w:rPr>
          <w:b/>
          <w:sz w:val="24"/>
          <w:szCs w:val="24"/>
        </w:rPr>
        <w:t>opnåede ≥ 5 x 10</w:t>
      </w:r>
      <w:r w:rsidRPr="0031246D">
        <w:rPr>
          <w:b/>
          <w:sz w:val="24"/>
          <w:szCs w:val="24"/>
          <w:vertAlign w:val="superscript"/>
        </w:rPr>
        <w:t>6</w:t>
      </w:r>
      <w:r w:rsidRPr="0031246D">
        <w:rPr>
          <w:b/>
          <w:sz w:val="24"/>
          <w:szCs w:val="24"/>
        </w:rPr>
        <w:t xml:space="preserve"> CD34+ celler/kg efter et antal </w:t>
      </w:r>
      <w:proofErr w:type="spellStart"/>
      <w:r w:rsidRPr="0031246D">
        <w:rPr>
          <w:b/>
          <w:sz w:val="24"/>
          <w:szCs w:val="24"/>
        </w:rPr>
        <w:t>aferesedage</w:t>
      </w:r>
      <w:proofErr w:type="spellEnd"/>
    </w:p>
    <w:p w14:paraId="5F68F8B8" w14:textId="77777777" w:rsidR="000970C6" w:rsidRPr="0031246D" w:rsidRDefault="000970C6" w:rsidP="0031246D">
      <w:pPr>
        <w:rPr>
          <w:rFonts w:eastAsia="SimSun"/>
          <w:b/>
          <w:sz w:val="24"/>
          <w:szCs w:val="24"/>
          <w:lang w:eastAsia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5"/>
        <w:gridCol w:w="3836"/>
        <w:gridCol w:w="3527"/>
      </w:tblGrid>
      <w:tr w:rsidR="000970C6" w:rsidRPr="0031246D" w14:paraId="725184EA" w14:textId="77777777" w:rsidTr="0031246D">
        <w:trPr>
          <w:trHeight w:hRule="exact" w:val="770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A97A3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Dage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83E86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Plerixafor</w:t>
            </w:r>
            <w:proofErr w:type="spellEnd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og G-CSF</w:t>
            </w:r>
          </w:p>
          <w:p w14:paraId="44C3939D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661" w:right="661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Procentdel</w:t>
            </w:r>
            <w:r w:rsidRPr="0031246D">
              <w:rPr>
                <w:rFonts w:eastAsia="SimSun"/>
                <w:b/>
                <w:bCs/>
                <w:sz w:val="24"/>
                <w:szCs w:val="24"/>
                <w:vertAlign w:val="superscript"/>
                <w:lang w:eastAsia="zh-CN"/>
              </w:rPr>
              <w:t>a</w:t>
            </w:r>
            <w:proofErr w:type="spellEnd"/>
          </w:p>
          <w:p w14:paraId="1E02CE78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661" w:right="661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(n=147</w:t>
            </w:r>
            <w:r w:rsidRPr="0031246D">
              <w:rPr>
                <w:rFonts w:eastAsia="SimSun"/>
                <w:b/>
                <w:bCs/>
                <w:sz w:val="24"/>
                <w:szCs w:val="24"/>
                <w:vertAlign w:val="superscript"/>
                <w:lang w:eastAsia="zh-CN"/>
              </w:rPr>
              <w:t>b</w:t>
            </w: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A2AA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right="4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Placebo og G-CSF</w:t>
            </w:r>
          </w:p>
          <w:p w14:paraId="5BE84220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right="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Procentdel</w:t>
            </w:r>
            <w:r w:rsidRPr="0031246D">
              <w:rPr>
                <w:rFonts w:eastAsia="SimSun"/>
                <w:b/>
                <w:bCs/>
                <w:sz w:val="24"/>
                <w:szCs w:val="24"/>
                <w:vertAlign w:val="superscript"/>
                <w:lang w:eastAsia="zh-CN"/>
              </w:rPr>
              <w:t>a</w:t>
            </w:r>
            <w:proofErr w:type="spellEnd"/>
          </w:p>
          <w:p w14:paraId="783DB4E4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" w:line="252" w:lineRule="exact"/>
              <w:ind w:left="676" w:right="682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(n=142</w:t>
            </w:r>
            <w:r w:rsidRPr="0031246D">
              <w:rPr>
                <w:rFonts w:eastAsia="SimSun"/>
                <w:b/>
                <w:bCs/>
                <w:sz w:val="24"/>
                <w:szCs w:val="24"/>
                <w:vertAlign w:val="superscript"/>
                <w:lang w:eastAsia="zh-CN"/>
              </w:rPr>
              <w:t>b</w:t>
            </w: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0970C6" w:rsidRPr="0031246D" w14:paraId="59EB234E" w14:textId="77777777" w:rsidTr="0031246D">
        <w:trPr>
          <w:trHeight w:hRule="exact" w:val="262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64E90A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1066" w:right="1069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CEAFF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425" w:right="142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27,9 %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FDB41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423" w:right="1286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4,2 %</w:t>
            </w:r>
          </w:p>
        </w:tc>
      </w:tr>
      <w:tr w:rsidR="000970C6" w:rsidRPr="0031246D" w14:paraId="77E409E6" w14:textId="77777777" w:rsidTr="0031246D">
        <w:trPr>
          <w:trHeight w:hRule="exact" w:val="264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B6473F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66" w:right="1069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8028B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425" w:right="142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49,1 %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E67359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423" w:right="1286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14,2 %</w:t>
            </w:r>
          </w:p>
        </w:tc>
      </w:tr>
      <w:tr w:rsidR="000970C6" w:rsidRPr="0031246D" w14:paraId="4E7636DF" w14:textId="77777777" w:rsidTr="0031246D">
        <w:trPr>
          <w:trHeight w:hRule="exact" w:val="262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5CC454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1066" w:right="1069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48316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425" w:right="142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57,7 %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5C227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Chars="670" w:left="1541" w:right="861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21,6 %</w:t>
            </w:r>
          </w:p>
        </w:tc>
      </w:tr>
      <w:tr w:rsidR="000970C6" w:rsidRPr="0031246D" w14:paraId="2CDD06D6" w14:textId="77777777" w:rsidTr="0031246D">
        <w:trPr>
          <w:trHeight w:hRule="exact" w:val="248"/>
        </w:trPr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823E7A6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66" w:right="1069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47A8E98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425" w:right="142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65,6 %</w:t>
            </w:r>
          </w:p>
        </w:tc>
        <w:tc>
          <w:tcPr>
            <w:tcW w:w="18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BD150A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423" w:right="1286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24,2 %</w:t>
            </w:r>
          </w:p>
        </w:tc>
      </w:tr>
      <w:tr w:rsidR="000970C6" w:rsidRPr="00992C24" w14:paraId="1817596C" w14:textId="77777777" w:rsidTr="0031246D">
        <w:trPr>
          <w:trHeight w:val="47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5C104B" w14:textId="77777777" w:rsidR="000970C6" w:rsidRPr="00992C24" w:rsidRDefault="000970C6" w:rsidP="0031246D">
            <w:pPr>
              <w:kinsoku w:val="0"/>
              <w:overflowPunct w:val="0"/>
              <w:autoSpaceDE w:val="0"/>
              <w:autoSpaceDN w:val="0"/>
              <w:adjustRightInd w:val="0"/>
              <w:ind w:left="130"/>
              <w:rPr>
                <w:rFonts w:eastAsia="SimSun"/>
                <w:sz w:val="22"/>
                <w:szCs w:val="22"/>
                <w:lang w:eastAsia="zh-CN"/>
              </w:rPr>
            </w:pPr>
            <w:r w:rsidRPr="00992C24">
              <w:rPr>
                <w:rFonts w:eastAsia="SimSun"/>
                <w:sz w:val="22"/>
                <w:szCs w:val="22"/>
                <w:vertAlign w:val="superscript"/>
                <w:lang w:eastAsia="zh-CN"/>
              </w:rPr>
              <w:t>a</w:t>
            </w:r>
            <w:r w:rsidRPr="00992C24">
              <w:rPr>
                <w:rFonts w:eastAsia="SimSun"/>
                <w:sz w:val="22"/>
                <w:szCs w:val="22"/>
                <w:lang w:eastAsia="zh-CN"/>
              </w:rPr>
              <w:t xml:space="preserve"> Procentdele fastlagt efter Kaplan Meier-metoden</w:t>
            </w:r>
          </w:p>
          <w:p w14:paraId="04E9CAD7" w14:textId="77777777" w:rsidR="000970C6" w:rsidRPr="00992C24" w:rsidRDefault="000970C6" w:rsidP="0031246D">
            <w:pPr>
              <w:kinsoku w:val="0"/>
              <w:overflowPunct w:val="0"/>
              <w:autoSpaceDE w:val="0"/>
              <w:autoSpaceDN w:val="0"/>
              <w:adjustRightInd w:val="0"/>
              <w:ind w:left="130"/>
              <w:rPr>
                <w:rFonts w:eastAsia="SimSun"/>
                <w:sz w:val="22"/>
                <w:szCs w:val="22"/>
                <w:lang w:eastAsia="zh-CN"/>
              </w:rPr>
            </w:pPr>
            <w:r w:rsidRPr="00992C24">
              <w:rPr>
                <w:rFonts w:eastAsia="SimSun"/>
                <w:bCs/>
                <w:sz w:val="22"/>
                <w:szCs w:val="22"/>
                <w:vertAlign w:val="superscript"/>
                <w:lang w:eastAsia="zh-CN"/>
              </w:rPr>
              <w:t>b</w:t>
            </w:r>
            <w:r w:rsidRPr="00992C24">
              <w:rPr>
                <w:rFonts w:eastAsia="SimSun"/>
                <w:bCs/>
                <w:sz w:val="22"/>
                <w:szCs w:val="22"/>
                <w:lang w:eastAsia="zh-CN"/>
              </w:rPr>
              <w:t xml:space="preserve"> </w:t>
            </w:r>
            <w:r w:rsidRPr="00992C24">
              <w:rPr>
                <w:rFonts w:eastAsia="SimSun"/>
                <w:sz w:val="22"/>
                <w:szCs w:val="22"/>
                <w:lang w:eastAsia="zh-CN"/>
              </w:rPr>
              <w:t xml:space="preserve">n omfatter alle patienter, som har fået mindst én dags </w:t>
            </w:r>
            <w:proofErr w:type="spellStart"/>
            <w:r w:rsidRPr="00992C24">
              <w:rPr>
                <w:rFonts w:eastAsia="SimSun"/>
                <w:sz w:val="22"/>
                <w:szCs w:val="22"/>
                <w:lang w:eastAsia="zh-CN"/>
              </w:rPr>
              <w:t>aferese</w:t>
            </w:r>
            <w:proofErr w:type="spellEnd"/>
          </w:p>
        </w:tc>
      </w:tr>
    </w:tbl>
    <w:p w14:paraId="52CE4A5E" w14:textId="77777777" w:rsidR="000970C6" w:rsidRPr="0031246D" w:rsidRDefault="000970C6" w:rsidP="000970C6">
      <w:pPr>
        <w:tabs>
          <w:tab w:val="left" w:pos="567"/>
        </w:tabs>
        <w:autoSpaceDE w:val="0"/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4F07D296" w14:textId="47E91534" w:rsidR="000970C6" w:rsidRPr="0031246D" w:rsidRDefault="000970C6" w:rsidP="0031246D">
      <w:pPr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Tab</w:t>
      </w:r>
      <w:r w:rsidRPr="0031246D">
        <w:rPr>
          <w:b/>
          <w:sz w:val="24"/>
          <w:szCs w:val="24"/>
          <w:lang w:eastAsia="zh-CN"/>
        </w:rPr>
        <w:t>el</w:t>
      </w:r>
      <w:r w:rsidRPr="0031246D">
        <w:rPr>
          <w:b/>
          <w:sz w:val="24"/>
          <w:szCs w:val="24"/>
        </w:rPr>
        <w:t xml:space="preserve"> </w:t>
      </w:r>
      <w:r w:rsidRPr="0031246D">
        <w:rPr>
          <w:rFonts w:eastAsia="SimSun"/>
          <w:b/>
          <w:sz w:val="24"/>
          <w:szCs w:val="24"/>
          <w:lang w:eastAsia="zh-CN"/>
        </w:rPr>
        <w:t>5</w:t>
      </w:r>
      <w:r w:rsidRPr="0031246D">
        <w:rPr>
          <w:b/>
          <w:sz w:val="24"/>
          <w:szCs w:val="24"/>
        </w:rPr>
        <w:t>.</w:t>
      </w:r>
      <w:r w:rsidR="0031246D">
        <w:rPr>
          <w:b/>
          <w:sz w:val="24"/>
          <w:szCs w:val="24"/>
        </w:rPr>
        <w:t xml:space="preserve"> </w:t>
      </w:r>
      <w:r w:rsidRPr="0031246D">
        <w:rPr>
          <w:b/>
          <w:sz w:val="24"/>
          <w:szCs w:val="24"/>
        </w:rPr>
        <w:t>Effektresultater fra studie AMD3100-3102 – CD34+ celle-mobilisering hos patienter</w:t>
      </w:r>
      <w:r w:rsidRPr="0031246D">
        <w:rPr>
          <w:b/>
          <w:sz w:val="24"/>
          <w:szCs w:val="24"/>
          <w:lang w:eastAsia="zh-CN"/>
        </w:rPr>
        <w:t xml:space="preserve"> </w:t>
      </w:r>
      <w:r w:rsidRPr="0031246D">
        <w:rPr>
          <w:b/>
          <w:sz w:val="24"/>
          <w:szCs w:val="24"/>
        </w:rPr>
        <w:t xml:space="preserve">med multipelt </w:t>
      </w:r>
      <w:proofErr w:type="spellStart"/>
      <w:r w:rsidRPr="0031246D">
        <w:rPr>
          <w:b/>
          <w:sz w:val="24"/>
          <w:szCs w:val="24"/>
        </w:rPr>
        <w:t>myelom</w:t>
      </w:r>
      <w:proofErr w:type="spellEnd"/>
    </w:p>
    <w:p w14:paraId="7A26A78B" w14:textId="77777777" w:rsidR="000970C6" w:rsidRPr="0031246D" w:rsidRDefault="000970C6" w:rsidP="000970C6">
      <w:pPr>
        <w:tabs>
          <w:tab w:val="left" w:pos="567"/>
        </w:tabs>
        <w:autoSpaceDE w:val="0"/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0"/>
        <w:gridCol w:w="1847"/>
        <w:gridCol w:w="1845"/>
        <w:gridCol w:w="1186"/>
      </w:tblGrid>
      <w:tr w:rsidR="000970C6" w:rsidRPr="0031246D" w14:paraId="58AF0796" w14:textId="77777777" w:rsidTr="0031246D">
        <w:trPr>
          <w:trHeight w:hRule="exact" w:val="847"/>
        </w:trPr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684A5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1383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Effekt </w:t>
            </w:r>
            <w:proofErr w:type="spellStart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endpoint</w:t>
            </w:r>
            <w:r w:rsidRPr="0031246D">
              <w:rPr>
                <w:rFonts w:eastAsia="SimSun"/>
                <w:b/>
                <w:bCs/>
                <w:sz w:val="24"/>
                <w:szCs w:val="24"/>
                <w:vertAlign w:val="superscript"/>
                <w:lang w:eastAsia="zh-CN"/>
              </w:rPr>
              <w:t>b</w:t>
            </w:r>
            <w:proofErr w:type="spellEnd"/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B7F3E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15" w:line="252" w:lineRule="exact"/>
              <w:ind w:left="301" w:right="303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Plerixafor</w:t>
            </w:r>
            <w:proofErr w:type="spellEnd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og G-CSF</w:t>
            </w:r>
          </w:p>
          <w:p w14:paraId="765D2411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right="3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(n = 1</w:t>
            </w:r>
            <w:r w:rsidRPr="0031246D">
              <w:rPr>
                <w:rFonts w:eastAsia="SimSun"/>
                <w:b/>
                <w:sz w:val="24"/>
                <w:szCs w:val="24"/>
                <w:lang w:eastAsia="zh-CN"/>
              </w:rPr>
              <w:t>48</w:t>
            </w: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DA95E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15" w:line="252" w:lineRule="exact"/>
              <w:ind w:left="318" w:right="324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Placebo og G-CSF</w:t>
            </w:r>
          </w:p>
          <w:p w14:paraId="4E976B77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32"/>
              <w:ind w:right="3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(n = 1</w:t>
            </w:r>
            <w:r w:rsidRPr="0031246D">
              <w:rPr>
                <w:rFonts w:eastAsia="SimSun"/>
                <w:b/>
                <w:sz w:val="24"/>
                <w:szCs w:val="24"/>
                <w:lang w:eastAsia="zh-CN"/>
              </w:rPr>
              <w:t>54</w:t>
            </w: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298DC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169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p-</w:t>
            </w:r>
            <w:proofErr w:type="spellStart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værdi</w:t>
            </w:r>
            <w:r w:rsidRPr="0031246D">
              <w:rPr>
                <w:rFonts w:eastAsia="SimSun"/>
                <w:b/>
                <w:bCs/>
                <w:sz w:val="24"/>
                <w:szCs w:val="24"/>
                <w:vertAlign w:val="superscript"/>
                <w:lang w:eastAsia="zh-CN"/>
              </w:rPr>
              <w:t>a</w:t>
            </w:r>
            <w:proofErr w:type="spellEnd"/>
          </w:p>
        </w:tc>
      </w:tr>
      <w:tr w:rsidR="000970C6" w:rsidRPr="0031246D" w14:paraId="74879E3E" w14:textId="77777777" w:rsidTr="0031246D">
        <w:trPr>
          <w:trHeight w:hRule="exact" w:val="598"/>
        </w:trPr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F343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 w:line="252" w:lineRule="exact"/>
              <w:ind w:left="10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Patienter, der opnår ≥ 6 x 10</w:t>
            </w:r>
            <w:r w:rsidRPr="0031246D">
              <w:rPr>
                <w:rFonts w:eastAsia="SimSun"/>
                <w:sz w:val="24"/>
                <w:szCs w:val="24"/>
                <w:vertAlign w:val="superscript"/>
                <w:lang w:eastAsia="zh-CN"/>
              </w:rPr>
              <w:t>6</w:t>
            </w:r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 celler/kg inden for ≤ 2 </w:t>
            </w:r>
            <w:proofErr w:type="spellStart"/>
            <w:r w:rsidRPr="0031246D">
              <w:rPr>
                <w:rFonts w:eastAsia="SimSun"/>
                <w:sz w:val="24"/>
                <w:szCs w:val="24"/>
                <w:lang w:eastAsia="zh-CN"/>
              </w:rPr>
              <w:t>aferesedage</w:t>
            </w:r>
            <w:proofErr w:type="spellEnd"/>
            <w:r w:rsidRPr="0031246D">
              <w:rPr>
                <w:rFonts w:eastAsia="SimSun"/>
                <w:sz w:val="24"/>
                <w:szCs w:val="24"/>
                <w:lang w:eastAsia="zh-CN"/>
              </w:rPr>
              <w:t xml:space="preserve"> og vellykket transplantation</w:t>
            </w:r>
          </w:p>
        </w:tc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B2F26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47"/>
              <w:ind w:left="342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104 (70,3 %)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CAE88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47"/>
              <w:ind w:left="397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53 (34,4 %)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05633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47"/>
              <w:ind w:left="261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&lt; 0,001</w:t>
            </w:r>
          </w:p>
        </w:tc>
      </w:tr>
    </w:tbl>
    <w:p w14:paraId="11CEA7D0" w14:textId="6F1038E4" w:rsidR="000970C6" w:rsidRPr="0031246D" w:rsidRDefault="000970C6" w:rsidP="0031246D">
      <w:pPr>
        <w:ind w:left="284" w:hanging="284"/>
        <w:rPr>
          <w:sz w:val="20"/>
          <w:vertAlign w:val="superscript"/>
        </w:rPr>
      </w:pPr>
      <w:r w:rsidRPr="0031246D">
        <w:rPr>
          <w:sz w:val="20"/>
          <w:vertAlign w:val="superscript"/>
        </w:rPr>
        <w:t xml:space="preserve">a </w:t>
      </w:r>
      <w:r w:rsidR="0031246D" w:rsidRPr="0031246D">
        <w:rPr>
          <w:sz w:val="20"/>
          <w:vertAlign w:val="superscript"/>
        </w:rPr>
        <w:tab/>
      </w:r>
      <w:proofErr w:type="spellStart"/>
      <w:r w:rsidRPr="0031246D">
        <w:rPr>
          <w:sz w:val="20"/>
        </w:rPr>
        <w:t>p-værdien</w:t>
      </w:r>
      <w:proofErr w:type="spellEnd"/>
      <w:r w:rsidRPr="0031246D">
        <w:rPr>
          <w:sz w:val="20"/>
        </w:rPr>
        <w:t xml:space="preserve"> er beregnet med anvendelse af </w:t>
      </w:r>
      <w:proofErr w:type="spellStart"/>
      <w:r w:rsidRPr="0031246D">
        <w:rPr>
          <w:sz w:val="20"/>
        </w:rPr>
        <w:t>Cochran</w:t>
      </w:r>
      <w:proofErr w:type="spellEnd"/>
      <w:r w:rsidRPr="0031246D">
        <w:rPr>
          <w:sz w:val="20"/>
        </w:rPr>
        <w:t>-</w:t>
      </w:r>
      <w:proofErr w:type="spellStart"/>
      <w:r w:rsidRPr="0031246D">
        <w:rPr>
          <w:sz w:val="20"/>
        </w:rPr>
        <w:t>Mantel</w:t>
      </w:r>
      <w:proofErr w:type="spellEnd"/>
      <w:r w:rsidRPr="0031246D">
        <w:rPr>
          <w:sz w:val="20"/>
        </w:rPr>
        <w:t>-</w:t>
      </w:r>
      <w:proofErr w:type="spellStart"/>
      <w:r w:rsidRPr="0031246D">
        <w:rPr>
          <w:sz w:val="20"/>
        </w:rPr>
        <w:t>Haenszel</w:t>
      </w:r>
      <w:proofErr w:type="spellEnd"/>
      <w:r w:rsidRPr="0031246D">
        <w:rPr>
          <w:sz w:val="20"/>
        </w:rPr>
        <w:t xml:space="preserve">-statistik med blokke af </w:t>
      </w:r>
      <w:proofErr w:type="spellStart"/>
      <w:r w:rsidRPr="0031246D">
        <w:rPr>
          <w:sz w:val="20"/>
        </w:rPr>
        <w:t>trombocytter</w:t>
      </w:r>
      <w:proofErr w:type="spellEnd"/>
      <w:r w:rsidRPr="0031246D">
        <w:rPr>
          <w:sz w:val="20"/>
        </w:rPr>
        <w:t xml:space="preserve"> ved baseline</w:t>
      </w:r>
    </w:p>
    <w:p w14:paraId="400890A2" w14:textId="5C638550" w:rsidR="000970C6" w:rsidRPr="0031246D" w:rsidRDefault="000970C6" w:rsidP="0031246D">
      <w:pPr>
        <w:ind w:left="284" w:hanging="284"/>
        <w:rPr>
          <w:sz w:val="20"/>
        </w:rPr>
      </w:pPr>
      <w:r w:rsidRPr="0031246D">
        <w:rPr>
          <w:sz w:val="20"/>
          <w:vertAlign w:val="superscript"/>
        </w:rPr>
        <w:t>b</w:t>
      </w:r>
      <w:r w:rsidRPr="0031246D">
        <w:rPr>
          <w:sz w:val="20"/>
          <w:vertAlign w:val="superscript"/>
          <w:lang w:eastAsia="zh-CN"/>
        </w:rPr>
        <w:t xml:space="preserve"> </w:t>
      </w:r>
      <w:r w:rsidR="0031246D" w:rsidRPr="0031246D">
        <w:rPr>
          <w:sz w:val="20"/>
          <w:vertAlign w:val="superscript"/>
          <w:lang w:eastAsia="zh-CN"/>
        </w:rPr>
        <w:tab/>
      </w:r>
      <w:r w:rsidRPr="0031246D">
        <w:rPr>
          <w:sz w:val="20"/>
        </w:rPr>
        <w:t>Statistisk signifikant flere patienter opnåede ≥ 6 x 10</w:t>
      </w:r>
      <w:r w:rsidRPr="0031246D">
        <w:rPr>
          <w:sz w:val="20"/>
          <w:vertAlign w:val="superscript"/>
        </w:rPr>
        <w:t>6</w:t>
      </w:r>
      <w:r w:rsidRPr="0031246D">
        <w:rPr>
          <w:sz w:val="20"/>
        </w:rPr>
        <w:t xml:space="preserve"> celler/kg inden for ≤ 2 </w:t>
      </w:r>
      <w:proofErr w:type="spellStart"/>
      <w:r w:rsidRPr="0031246D">
        <w:rPr>
          <w:sz w:val="20"/>
        </w:rPr>
        <w:t>aferesedage</w:t>
      </w:r>
      <w:proofErr w:type="spellEnd"/>
      <w:r w:rsidRPr="0031246D">
        <w:rPr>
          <w:sz w:val="20"/>
        </w:rPr>
        <w:t xml:space="preserve"> med </w:t>
      </w:r>
      <w:proofErr w:type="spellStart"/>
      <w:r w:rsidRPr="0031246D">
        <w:rPr>
          <w:sz w:val="20"/>
          <w:lang w:eastAsia="zh-CN"/>
        </w:rPr>
        <w:t>plerixafor</w:t>
      </w:r>
      <w:proofErr w:type="spellEnd"/>
      <w:r w:rsidRPr="0031246D">
        <w:rPr>
          <w:sz w:val="20"/>
        </w:rPr>
        <w:t xml:space="preserve"> og G-CSF (n=106;</w:t>
      </w:r>
      <w:r w:rsidRPr="0031246D">
        <w:rPr>
          <w:sz w:val="20"/>
          <w:lang w:eastAsia="zh-CN"/>
        </w:rPr>
        <w:t xml:space="preserve"> </w:t>
      </w:r>
      <w:r w:rsidRPr="0031246D">
        <w:rPr>
          <w:sz w:val="20"/>
        </w:rPr>
        <w:t>71,6 %) end med placebo og G-CSF (n=53; 34,4 %), p &lt; 0,001; statistisk signifikant flere patienter opnåede</w:t>
      </w:r>
      <w:r w:rsidRPr="0031246D">
        <w:rPr>
          <w:sz w:val="20"/>
          <w:lang w:eastAsia="zh-CN"/>
        </w:rPr>
        <w:t xml:space="preserve"> </w:t>
      </w:r>
      <w:r w:rsidRPr="0031246D">
        <w:rPr>
          <w:sz w:val="20"/>
        </w:rPr>
        <w:t>≥ 6 x 10</w:t>
      </w:r>
      <w:r w:rsidRPr="0031246D">
        <w:rPr>
          <w:sz w:val="20"/>
          <w:vertAlign w:val="superscript"/>
        </w:rPr>
        <w:t>6</w:t>
      </w:r>
      <w:r w:rsidRPr="0031246D">
        <w:rPr>
          <w:sz w:val="20"/>
        </w:rPr>
        <w:t xml:space="preserve"> celler/kg inden for ≤ 4 </w:t>
      </w:r>
      <w:proofErr w:type="spellStart"/>
      <w:r w:rsidRPr="0031246D">
        <w:rPr>
          <w:sz w:val="20"/>
        </w:rPr>
        <w:t>aferesedage</w:t>
      </w:r>
      <w:proofErr w:type="spellEnd"/>
      <w:r w:rsidRPr="0031246D">
        <w:rPr>
          <w:sz w:val="20"/>
        </w:rPr>
        <w:t xml:space="preserve"> med </w:t>
      </w:r>
      <w:proofErr w:type="spellStart"/>
      <w:r w:rsidRPr="0031246D">
        <w:rPr>
          <w:sz w:val="20"/>
          <w:lang w:eastAsia="zh-CN"/>
        </w:rPr>
        <w:t>plerixafor</w:t>
      </w:r>
      <w:proofErr w:type="spellEnd"/>
      <w:r w:rsidRPr="0031246D">
        <w:rPr>
          <w:sz w:val="20"/>
        </w:rPr>
        <w:t xml:space="preserve"> og G-CSF (n=112; 75,7 %) end med placebo og G-CSF (n=79;</w:t>
      </w:r>
      <w:r w:rsidRPr="0031246D">
        <w:rPr>
          <w:sz w:val="20"/>
          <w:lang w:eastAsia="zh-CN"/>
        </w:rPr>
        <w:t xml:space="preserve"> </w:t>
      </w:r>
      <w:r w:rsidRPr="0031246D">
        <w:rPr>
          <w:sz w:val="20"/>
        </w:rPr>
        <w:t xml:space="preserve">51,3 %), p &lt; 0,001; statistisk signifikant flere patienter opnåede ≥ 2 x 106 celler/kg inden for ≤ 4 </w:t>
      </w:r>
      <w:proofErr w:type="spellStart"/>
      <w:r w:rsidRPr="0031246D">
        <w:rPr>
          <w:sz w:val="20"/>
        </w:rPr>
        <w:t>aferesedage</w:t>
      </w:r>
      <w:proofErr w:type="spellEnd"/>
      <w:r w:rsidRPr="0031246D">
        <w:rPr>
          <w:sz w:val="20"/>
        </w:rPr>
        <w:t xml:space="preserve"> med </w:t>
      </w:r>
      <w:proofErr w:type="spellStart"/>
      <w:r w:rsidRPr="0031246D">
        <w:rPr>
          <w:sz w:val="20"/>
          <w:lang w:eastAsia="zh-CN"/>
        </w:rPr>
        <w:t>plerixafor</w:t>
      </w:r>
      <w:proofErr w:type="spellEnd"/>
      <w:r w:rsidRPr="0031246D">
        <w:rPr>
          <w:sz w:val="20"/>
          <w:lang w:eastAsia="zh-CN"/>
        </w:rPr>
        <w:t xml:space="preserve"> </w:t>
      </w:r>
      <w:r w:rsidRPr="0031246D">
        <w:rPr>
          <w:sz w:val="20"/>
        </w:rPr>
        <w:t>og G-CSF (n=141; 95,3 %) end med placebo og G-CSF (n=136; 88,3 %), p=0,031.</w:t>
      </w:r>
    </w:p>
    <w:p w14:paraId="23A167ED" w14:textId="77777777" w:rsidR="000970C6" w:rsidRPr="0031246D" w:rsidRDefault="000970C6" w:rsidP="000970C6">
      <w:pPr>
        <w:tabs>
          <w:tab w:val="left" w:pos="567"/>
        </w:tabs>
        <w:autoSpaceDE w:val="0"/>
        <w:autoSpaceDN w:val="0"/>
        <w:adjustRightInd w:val="0"/>
        <w:rPr>
          <w:rFonts w:eastAsia="SimSun"/>
          <w:sz w:val="24"/>
          <w:szCs w:val="24"/>
          <w:lang w:eastAsia="zh-CN"/>
        </w:rPr>
      </w:pPr>
    </w:p>
    <w:p w14:paraId="021CB71C" w14:textId="624B9976" w:rsidR="000970C6" w:rsidRPr="0031246D" w:rsidRDefault="000970C6" w:rsidP="0031246D">
      <w:pPr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Tab</w:t>
      </w:r>
      <w:r w:rsidRPr="0031246D">
        <w:rPr>
          <w:b/>
          <w:sz w:val="24"/>
          <w:szCs w:val="24"/>
          <w:lang w:eastAsia="zh-CN"/>
        </w:rPr>
        <w:t>el</w:t>
      </w:r>
      <w:r w:rsidRPr="0031246D">
        <w:rPr>
          <w:b/>
          <w:sz w:val="24"/>
          <w:szCs w:val="24"/>
        </w:rPr>
        <w:t xml:space="preserve"> </w:t>
      </w:r>
      <w:r w:rsidRPr="0031246D">
        <w:rPr>
          <w:rFonts w:eastAsia="SimSun"/>
          <w:b/>
          <w:sz w:val="24"/>
          <w:szCs w:val="24"/>
          <w:lang w:eastAsia="zh-CN"/>
        </w:rPr>
        <w:t>6</w:t>
      </w:r>
      <w:r w:rsidRPr="0031246D">
        <w:rPr>
          <w:b/>
          <w:sz w:val="24"/>
          <w:szCs w:val="24"/>
        </w:rPr>
        <w:t>.</w:t>
      </w:r>
      <w:r w:rsidR="0031246D">
        <w:rPr>
          <w:b/>
          <w:sz w:val="24"/>
          <w:szCs w:val="24"/>
        </w:rPr>
        <w:t xml:space="preserve"> </w:t>
      </w:r>
      <w:r w:rsidRPr="0031246D">
        <w:rPr>
          <w:b/>
          <w:sz w:val="24"/>
          <w:szCs w:val="24"/>
        </w:rPr>
        <w:t xml:space="preserve">Studie AMD3100-3102 – procentdel patienter med multipelt </w:t>
      </w:r>
      <w:proofErr w:type="spellStart"/>
      <w:r w:rsidRPr="0031246D">
        <w:rPr>
          <w:b/>
          <w:sz w:val="24"/>
          <w:szCs w:val="24"/>
        </w:rPr>
        <w:t>myelom</w:t>
      </w:r>
      <w:proofErr w:type="spellEnd"/>
      <w:r w:rsidRPr="0031246D">
        <w:rPr>
          <w:b/>
          <w:sz w:val="24"/>
          <w:szCs w:val="24"/>
        </w:rPr>
        <w:t>, der opnåede ≥</w:t>
      </w:r>
      <w:r w:rsidR="00ED6332">
        <w:rPr>
          <w:b/>
          <w:sz w:val="24"/>
          <w:szCs w:val="24"/>
          <w:lang w:eastAsia="zh-CN"/>
        </w:rPr>
        <w:t> </w:t>
      </w:r>
      <w:r w:rsidRPr="0031246D">
        <w:rPr>
          <w:b/>
          <w:sz w:val="24"/>
          <w:szCs w:val="24"/>
        </w:rPr>
        <w:t>6 x 10</w:t>
      </w:r>
      <w:r w:rsidRPr="0031246D">
        <w:rPr>
          <w:b/>
          <w:sz w:val="24"/>
          <w:szCs w:val="24"/>
          <w:vertAlign w:val="superscript"/>
        </w:rPr>
        <w:t>6</w:t>
      </w:r>
      <w:r w:rsidRPr="0031246D">
        <w:rPr>
          <w:b/>
          <w:sz w:val="24"/>
          <w:szCs w:val="24"/>
        </w:rPr>
        <w:t xml:space="preserve"> CD34+ celler/kg efter et antal </w:t>
      </w:r>
      <w:proofErr w:type="spellStart"/>
      <w:r w:rsidRPr="0031246D">
        <w:rPr>
          <w:b/>
          <w:sz w:val="24"/>
          <w:szCs w:val="24"/>
        </w:rPr>
        <w:t>aferesedage</w:t>
      </w:r>
      <w:proofErr w:type="spellEnd"/>
    </w:p>
    <w:p w14:paraId="22A94FA4" w14:textId="77777777" w:rsidR="000970C6" w:rsidRPr="0031246D" w:rsidRDefault="000970C6" w:rsidP="0031246D">
      <w:pPr>
        <w:rPr>
          <w:rFonts w:eastAsia="SimSun"/>
          <w:b/>
          <w:sz w:val="24"/>
          <w:szCs w:val="24"/>
          <w:lang w:eastAsia="zh-C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1"/>
        <w:gridCol w:w="3860"/>
        <w:gridCol w:w="3547"/>
      </w:tblGrid>
      <w:tr w:rsidR="000970C6" w:rsidRPr="0031246D" w14:paraId="57582814" w14:textId="77777777" w:rsidTr="0031246D">
        <w:trPr>
          <w:trHeight w:hRule="exact" w:val="768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10F56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right="6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Dage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62F09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Plerixafor</w:t>
            </w:r>
            <w:proofErr w:type="spellEnd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og G-CSF</w:t>
            </w:r>
          </w:p>
          <w:p w14:paraId="5E97291C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6" w:line="254" w:lineRule="exact"/>
              <w:ind w:left="649" w:right="649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Procentdel</w:t>
            </w:r>
            <w:r w:rsidRPr="0031246D">
              <w:rPr>
                <w:rFonts w:eastAsia="SimSun"/>
                <w:b/>
                <w:bCs/>
                <w:sz w:val="24"/>
                <w:szCs w:val="24"/>
                <w:vertAlign w:val="superscript"/>
                <w:lang w:eastAsia="zh-CN"/>
              </w:rPr>
              <w:t>a</w:t>
            </w:r>
            <w:proofErr w:type="spellEnd"/>
          </w:p>
          <w:p w14:paraId="681103E4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6" w:line="254" w:lineRule="exact"/>
              <w:ind w:left="649" w:right="649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(n=144</w:t>
            </w:r>
            <w:r w:rsidRPr="0031246D">
              <w:rPr>
                <w:rFonts w:eastAsia="SimSun"/>
                <w:b/>
                <w:bCs/>
                <w:sz w:val="24"/>
                <w:szCs w:val="24"/>
                <w:vertAlign w:val="superscript"/>
                <w:lang w:eastAsia="zh-CN"/>
              </w:rPr>
              <w:t>b</w:t>
            </w: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F312B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Placebo og G-CSF</w:t>
            </w:r>
          </w:p>
          <w:p w14:paraId="7A9E3BAC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6" w:line="254" w:lineRule="exact"/>
              <w:ind w:left="669" w:right="668"/>
              <w:jc w:val="center"/>
              <w:rPr>
                <w:rFonts w:eastAsia="SimSun"/>
                <w:b/>
                <w:bCs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Procentdel</w:t>
            </w:r>
            <w:r w:rsidRPr="0031246D">
              <w:rPr>
                <w:rFonts w:eastAsia="SimSun"/>
                <w:b/>
                <w:bCs/>
                <w:sz w:val="24"/>
                <w:szCs w:val="24"/>
                <w:vertAlign w:val="superscript"/>
                <w:lang w:eastAsia="zh-CN"/>
              </w:rPr>
              <w:t>a</w:t>
            </w:r>
            <w:proofErr w:type="spellEnd"/>
          </w:p>
          <w:p w14:paraId="23643BD5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6" w:line="254" w:lineRule="exact"/>
              <w:ind w:left="669" w:right="668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(n=150</w:t>
            </w:r>
            <w:r w:rsidRPr="0031246D">
              <w:rPr>
                <w:rFonts w:eastAsia="SimSun"/>
                <w:b/>
                <w:bCs/>
                <w:sz w:val="24"/>
                <w:szCs w:val="24"/>
                <w:vertAlign w:val="superscript"/>
                <w:lang w:eastAsia="zh-CN"/>
              </w:rPr>
              <w:t>b</w:t>
            </w: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)</w:t>
            </w:r>
          </w:p>
        </w:tc>
      </w:tr>
      <w:tr w:rsidR="000970C6" w:rsidRPr="0031246D" w14:paraId="1D940E83" w14:textId="77777777" w:rsidTr="0031246D">
        <w:trPr>
          <w:trHeight w:hRule="exact" w:val="264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66EF7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51" w:lineRule="exact"/>
              <w:ind w:left="1043" w:right="1048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BE28E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413" w:right="1412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54,2 %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F3FED" w14:textId="77777777" w:rsidR="000970C6" w:rsidRPr="0031246D" w:rsidRDefault="000970C6">
            <w:pPr>
              <w:tabs>
                <w:tab w:val="left" w:pos="1498"/>
              </w:tabs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right="1099" w:firstLineChars="680" w:firstLine="1632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17,3 %</w:t>
            </w:r>
          </w:p>
        </w:tc>
      </w:tr>
      <w:tr w:rsidR="000970C6" w:rsidRPr="0031246D" w14:paraId="15A7B34E" w14:textId="77777777" w:rsidTr="0031246D">
        <w:trPr>
          <w:trHeight w:hRule="exact" w:val="262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D7FE5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50" w:lineRule="exact"/>
              <w:ind w:left="1043" w:right="1048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058E5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413" w:right="1412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77,9 %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F27D3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413" w:right="1241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35,3 %</w:t>
            </w:r>
          </w:p>
        </w:tc>
      </w:tr>
      <w:tr w:rsidR="000970C6" w:rsidRPr="0031246D" w14:paraId="3649FD80" w14:textId="77777777" w:rsidTr="0031246D">
        <w:trPr>
          <w:trHeight w:hRule="exact" w:val="264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66F28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1043" w:right="1048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3337BB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413" w:right="1412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86,8 %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DF7D9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413" w:right="1241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48,9 %</w:t>
            </w:r>
          </w:p>
        </w:tc>
      </w:tr>
      <w:tr w:rsidR="000970C6" w:rsidRPr="0031246D" w14:paraId="326B2561" w14:textId="77777777" w:rsidTr="0031246D">
        <w:trPr>
          <w:trHeight w:hRule="exact" w:val="248"/>
        </w:trPr>
        <w:tc>
          <w:tcPr>
            <w:tcW w:w="106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F8EDDC8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8" w:lineRule="exact"/>
              <w:ind w:left="1043" w:right="1048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0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DF2A08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413" w:right="1412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86,8 %</w:t>
            </w:r>
          </w:p>
        </w:tc>
        <w:tc>
          <w:tcPr>
            <w:tcW w:w="188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5C4FB9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line="246" w:lineRule="exact"/>
              <w:ind w:left="1413" w:right="1241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55,9 %</w:t>
            </w:r>
          </w:p>
        </w:tc>
      </w:tr>
      <w:tr w:rsidR="000970C6" w:rsidRPr="00992C24" w14:paraId="4EEA616E" w14:textId="77777777" w:rsidTr="0031246D">
        <w:trPr>
          <w:trHeight w:val="47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85C46B" w14:textId="77777777" w:rsidR="000970C6" w:rsidRPr="00992C24" w:rsidRDefault="000970C6" w:rsidP="0031246D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SimSun"/>
                <w:sz w:val="22"/>
                <w:szCs w:val="22"/>
                <w:lang w:eastAsia="zh-CN"/>
              </w:rPr>
            </w:pPr>
            <w:r w:rsidRPr="00992C24">
              <w:rPr>
                <w:rFonts w:eastAsia="SimSun"/>
                <w:sz w:val="22"/>
                <w:szCs w:val="22"/>
                <w:vertAlign w:val="superscript"/>
                <w:lang w:eastAsia="zh-CN"/>
              </w:rPr>
              <w:t>a</w:t>
            </w:r>
            <w:r w:rsidRPr="00992C24">
              <w:rPr>
                <w:rFonts w:eastAsia="SimSun"/>
                <w:sz w:val="22"/>
                <w:szCs w:val="22"/>
                <w:lang w:eastAsia="zh-CN"/>
              </w:rPr>
              <w:t xml:space="preserve"> Procentdele fastlagt efter Kaplan Meier-metoden</w:t>
            </w:r>
          </w:p>
          <w:p w14:paraId="4DCD0FF7" w14:textId="77777777" w:rsidR="000970C6" w:rsidRPr="00992C24" w:rsidRDefault="000970C6" w:rsidP="0031246D">
            <w:pPr>
              <w:kinsoku w:val="0"/>
              <w:overflowPunct w:val="0"/>
              <w:autoSpaceDE w:val="0"/>
              <w:autoSpaceDN w:val="0"/>
              <w:adjustRightInd w:val="0"/>
              <w:ind w:left="142"/>
              <w:rPr>
                <w:rFonts w:eastAsia="SimSun"/>
                <w:sz w:val="22"/>
                <w:szCs w:val="22"/>
                <w:lang w:eastAsia="zh-CN"/>
              </w:rPr>
            </w:pPr>
            <w:r w:rsidRPr="00992C24">
              <w:rPr>
                <w:rFonts w:eastAsia="SimSun"/>
                <w:bCs/>
                <w:sz w:val="22"/>
                <w:szCs w:val="22"/>
                <w:vertAlign w:val="superscript"/>
                <w:lang w:eastAsia="zh-CN"/>
              </w:rPr>
              <w:t>b</w:t>
            </w:r>
            <w:r w:rsidRPr="00992C24">
              <w:rPr>
                <w:rFonts w:eastAsia="SimSun"/>
                <w:bCs/>
                <w:sz w:val="22"/>
                <w:szCs w:val="22"/>
                <w:lang w:eastAsia="zh-CN"/>
              </w:rPr>
              <w:t xml:space="preserve"> </w:t>
            </w:r>
            <w:r w:rsidRPr="00992C24">
              <w:rPr>
                <w:rFonts w:eastAsia="SimSun"/>
                <w:sz w:val="22"/>
                <w:szCs w:val="22"/>
                <w:lang w:eastAsia="zh-CN"/>
              </w:rPr>
              <w:t xml:space="preserve">n omfatter alle patienter, som har fået mindst én dags </w:t>
            </w:r>
            <w:proofErr w:type="spellStart"/>
            <w:r w:rsidRPr="00992C24">
              <w:rPr>
                <w:rFonts w:eastAsia="SimSun"/>
                <w:sz w:val="22"/>
                <w:szCs w:val="22"/>
                <w:lang w:eastAsia="zh-CN"/>
              </w:rPr>
              <w:t>aferese</w:t>
            </w:r>
            <w:proofErr w:type="spellEnd"/>
          </w:p>
        </w:tc>
      </w:tr>
    </w:tbl>
    <w:p w14:paraId="10A8859E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2C1AAAE8" w14:textId="77777777" w:rsidR="000970C6" w:rsidRPr="0031246D" w:rsidRDefault="000970C6" w:rsidP="00980190">
      <w:pPr>
        <w:ind w:left="851"/>
        <w:rPr>
          <w:rFonts w:eastAsia="SimSun"/>
          <w:i/>
          <w:sz w:val="24"/>
          <w:szCs w:val="24"/>
          <w:lang w:eastAsia="zh-CN"/>
        </w:rPr>
      </w:pPr>
      <w:proofErr w:type="spellStart"/>
      <w:r w:rsidRPr="0031246D">
        <w:rPr>
          <w:i/>
          <w:iCs/>
          <w:sz w:val="24"/>
          <w:szCs w:val="24"/>
        </w:rPr>
        <w:t>Rescue</w:t>
      </w:r>
      <w:proofErr w:type="spellEnd"/>
      <w:r w:rsidRPr="0031246D">
        <w:rPr>
          <w:i/>
          <w:iCs/>
          <w:sz w:val="24"/>
          <w:szCs w:val="24"/>
        </w:rPr>
        <w:t>-patienter</w:t>
      </w:r>
    </w:p>
    <w:p w14:paraId="161B5C14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Studie AMD3100-3101 inkluderede 62 patienter (10 i gruppen på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+ G-CSF og 52 i gruppen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på placebo + G-CSF), som ikke kunne mobilisere tilstrækkeligt antal CD34+ celler og dermed ikke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gennemgå transplantation, i en åben </w:t>
      </w:r>
      <w:proofErr w:type="spellStart"/>
      <w:r w:rsidRPr="0031246D">
        <w:rPr>
          <w:sz w:val="24"/>
          <w:szCs w:val="24"/>
        </w:rPr>
        <w:t>rescue</w:t>
      </w:r>
      <w:proofErr w:type="spellEnd"/>
      <w:r w:rsidRPr="0031246D">
        <w:rPr>
          <w:sz w:val="24"/>
          <w:szCs w:val="24"/>
        </w:rPr>
        <w:t xml:space="preserve">-procedure med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og G-CSF. Ud af disse patienter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mobiliserede 55 % (34 ud af 62) ≥ 2 x10</w:t>
      </w:r>
      <w:r w:rsidRPr="0031246D">
        <w:rPr>
          <w:sz w:val="24"/>
          <w:szCs w:val="24"/>
          <w:vertAlign w:val="superscript"/>
        </w:rPr>
        <w:t>6</w:t>
      </w:r>
      <w:r w:rsidRPr="0031246D">
        <w:rPr>
          <w:sz w:val="24"/>
          <w:szCs w:val="24"/>
        </w:rPr>
        <w:t>/kg CD34+ celler og gennemgik transplantation med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vellykket resultat. Studie AMD3100-3102 inkluderede 7 patienter (alle med placebo + G-CSF) </w:t>
      </w:r>
      <w:r w:rsidRPr="0031246D">
        <w:rPr>
          <w:sz w:val="24"/>
          <w:szCs w:val="24"/>
          <w:lang w:eastAsia="zh-CN"/>
        </w:rPr>
        <w:t xml:space="preserve">i </w:t>
      </w:r>
      <w:proofErr w:type="spellStart"/>
      <w:r w:rsidRPr="0031246D">
        <w:rPr>
          <w:sz w:val="24"/>
          <w:szCs w:val="24"/>
        </w:rPr>
        <w:t>rescue</w:t>
      </w:r>
      <w:proofErr w:type="spellEnd"/>
      <w:r w:rsidRPr="0031246D">
        <w:rPr>
          <w:sz w:val="24"/>
          <w:szCs w:val="24"/>
        </w:rPr>
        <w:t xml:space="preserve">-proceduren. Ud af disse </w:t>
      </w:r>
      <w:r w:rsidRPr="0031246D">
        <w:rPr>
          <w:sz w:val="24"/>
          <w:szCs w:val="24"/>
        </w:rPr>
        <w:lastRenderedPageBreak/>
        <w:t>patienter mobiliserede 100 % (7 ud af 7) ≥ 2 x10</w:t>
      </w:r>
      <w:r w:rsidRPr="0031246D">
        <w:rPr>
          <w:sz w:val="24"/>
          <w:szCs w:val="24"/>
          <w:vertAlign w:val="superscript"/>
        </w:rPr>
        <w:t>6</w:t>
      </w:r>
      <w:r w:rsidRPr="0031246D">
        <w:rPr>
          <w:sz w:val="24"/>
          <w:szCs w:val="24"/>
        </w:rPr>
        <w:t>/kg CD34+ celler og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gennemgik transplantation med vellykket resultat.</w:t>
      </w:r>
    </w:p>
    <w:p w14:paraId="32A81DEB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7690921D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Den dosis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</w:rPr>
        <w:t xml:space="preserve"> stamceller, der blev brugt til hver transplantation, blev fastlagt af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investigator</w:t>
      </w:r>
      <w:proofErr w:type="spellEnd"/>
      <w:r w:rsidRPr="0031246D">
        <w:rPr>
          <w:sz w:val="24"/>
          <w:szCs w:val="24"/>
        </w:rPr>
        <w:t xml:space="preserve">, og det var ikke nødvendigvis alle de opsamlede </w:t>
      </w:r>
      <w:proofErr w:type="spellStart"/>
      <w:r w:rsidRPr="0031246D">
        <w:rPr>
          <w:sz w:val="24"/>
          <w:szCs w:val="24"/>
        </w:rPr>
        <w:t>hæmatopoietiske</w:t>
      </w:r>
      <w:proofErr w:type="spellEnd"/>
      <w:r w:rsidRPr="0031246D">
        <w:rPr>
          <w:sz w:val="24"/>
          <w:szCs w:val="24"/>
        </w:rPr>
        <w:t xml:space="preserve"> stamceller, der blev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transplanteret. For transplanterede patienter i fase III-studier var mediantiden indtil </w:t>
      </w:r>
      <w:proofErr w:type="spellStart"/>
      <w:r w:rsidRPr="0031246D">
        <w:rPr>
          <w:i/>
          <w:sz w:val="24"/>
          <w:szCs w:val="24"/>
        </w:rPr>
        <w:t>engraftment</w:t>
      </w:r>
      <w:proofErr w:type="spellEnd"/>
      <w:r w:rsidRPr="0031246D">
        <w:rPr>
          <w:sz w:val="24"/>
          <w:szCs w:val="24"/>
        </w:rPr>
        <w:t xml:space="preserve"> af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neutrofiler</w:t>
      </w:r>
      <w:proofErr w:type="spellEnd"/>
      <w:r w:rsidRPr="0031246D">
        <w:rPr>
          <w:sz w:val="24"/>
          <w:szCs w:val="24"/>
        </w:rPr>
        <w:t xml:space="preserve"> (10-11 dage), mediantiden indtil </w:t>
      </w:r>
      <w:proofErr w:type="spellStart"/>
      <w:r w:rsidRPr="0031246D">
        <w:rPr>
          <w:i/>
          <w:sz w:val="24"/>
          <w:szCs w:val="24"/>
        </w:rPr>
        <w:t>engraftment</w:t>
      </w:r>
      <w:proofErr w:type="spellEnd"/>
      <w:r w:rsidRPr="0031246D">
        <w:rPr>
          <w:sz w:val="24"/>
          <w:szCs w:val="24"/>
        </w:rPr>
        <w:t xml:space="preserve"> af </w:t>
      </w:r>
      <w:proofErr w:type="spellStart"/>
      <w:r w:rsidRPr="0031246D">
        <w:rPr>
          <w:sz w:val="24"/>
          <w:szCs w:val="24"/>
        </w:rPr>
        <w:t>trombocytter</w:t>
      </w:r>
      <w:proofErr w:type="spellEnd"/>
      <w:r w:rsidRPr="0031246D">
        <w:rPr>
          <w:sz w:val="24"/>
          <w:szCs w:val="24"/>
        </w:rPr>
        <w:t xml:space="preserve"> (18-20 dage) og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transplantatets funktionalitet indtil 12 måneder efter transplantationen ens på tværs af grupperne på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og placebo.</w:t>
      </w:r>
    </w:p>
    <w:p w14:paraId="23426942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45CCD33B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Data vedrørende mobilisering og </w:t>
      </w:r>
      <w:proofErr w:type="spellStart"/>
      <w:r w:rsidRPr="0031246D">
        <w:rPr>
          <w:i/>
          <w:sz w:val="24"/>
          <w:szCs w:val="24"/>
        </w:rPr>
        <w:t>engraftment</w:t>
      </w:r>
      <w:proofErr w:type="spellEnd"/>
      <w:r w:rsidRPr="0031246D">
        <w:rPr>
          <w:sz w:val="24"/>
          <w:szCs w:val="24"/>
        </w:rPr>
        <w:t xml:space="preserve"> fra supplerende fase II-studier (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0,24 mg/kg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doseret om aftenen eller morgenen inden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>) på patienter med non-</w:t>
      </w:r>
      <w:proofErr w:type="spellStart"/>
      <w:r w:rsidRPr="0031246D">
        <w:rPr>
          <w:sz w:val="24"/>
          <w:szCs w:val="24"/>
        </w:rPr>
        <w:t>Hodgkins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</w:rPr>
        <w:t>lymfom</w:t>
      </w:r>
      <w:proofErr w:type="spellEnd"/>
      <w:r w:rsidRPr="0031246D">
        <w:rPr>
          <w:sz w:val="24"/>
          <w:szCs w:val="24"/>
        </w:rPr>
        <w:t xml:space="preserve">, </w:t>
      </w:r>
      <w:proofErr w:type="spellStart"/>
      <w:r w:rsidRPr="0031246D">
        <w:rPr>
          <w:sz w:val="24"/>
          <w:szCs w:val="24"/>
        </w:rPr>
        <w:t>Hodgkins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sygdom eller multipelt </w:t>
      </w:r>
      <w:proofErr w:type="spellStart"/>
      <w:r w:rsidRPr="0031246D">
        <w:rPr>
          <w:sz w:val="24"/>
          <w:szCs w:val="24"/>
        </w:rPr>
        <w:t>myelom</w:t>
      </w:r>
      <w:proofErr w:type="spellEnd"/>
      <w:r w:rsidRPr="0031246D">
        <w:rPr>
          <w:sz w:val="24"/>
          <w:szCs w:val="24"/>
        </w:rPr>
        <w:t xml:space="preserve"> svarede til dataene fra fase III-studierne</w:t>
      </w:r>
      <w:r w:rsidRPr="0031246D">
        <w:rPr>
          <w:sz w:val="24"/>
          <w:szCs w:val="24"/>
          <w:lang w:eastAsia="zh-CN"/>
        </w:rPr>
        <w:t>.</w:t>
      </w:r>
    </w:p>
    <w:p w14:paraId="5DD0587F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1CDFE6B7" w14:textId="77777777" w:rsidR="000970C6" w:rsidRPr="0031246D" w:rsidRDefault="000970C6" w:rsidP="00980190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I de placebokontrollerede studier undersøgte man størrelsen af stigningen i CD34+ celletallet i perifert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blod (celler/</w:t>
      </w:r>
      <w:r w:rsidRPr="0031246D">
        <w:rPr>
          <w:sz w:val="24"/>
          <w:szCs w:val="24"/>
          <w:lang w:val="en-GB"/>
        </w:rPr>
        <w:t>μ</w:t>
      </w:r>
      <w:r w:rsidRPr="0031246D">
        <w:rPr>
          <w:sz w:val="24"/>
          <w:szCs w:val="24"/>
        </w:rPr>
        <w:t xml:space="preserve">l) i de 24 timer fra dagen inden den første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 xml:space="preserve"> indtil umiddelbart inden den første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 xml:space="preserve"> (Tabel 7). I denne 24-timers periode blev den første dosis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0,24 mg/kg eller placebo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indgivet 10-11 timer inden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>.</w:t>
      </w:r>
    </w:p>
    <w:p w14:paraId="54A2C781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03CC9594" w14:textId="671A859F" w:rsidR="000970C6" w:rsidRPr="00992C24" w:rsidRDefault="000970C6" w:rsidP="00992C24">
      <w:pPr>
        <w:ind w:left="851"/>
        <w:rPr>
          <w:rFonts w:eastAsia="SimSun"/>
          <w:b/>
          <w:sz w:val="24"/>
          <w:szCs w:val="24"/>
          <w:lang w:eastAsia="zh-CN"/>
        </w:rPr>
      </w:pPr>
      <w:r w:rsidRPr="00992C24">
        <w:rPr>
          <w:b/>
          <w:sz w:val="24"/>
          <w:szCs w:val="24"/>
        </w:rPr>
        <w:t>Tab</w:t>
      </w:r>
      <w:r w:rsidRPr="00992C24">
        <w:rPr>
          <w:b/>
          <w:sz w:val="24"/>
          <w:szCs w:val="24"/>
          <w:lang w:eastAsia="zh-CN"/>
        </w:rPr>
        <w:t>el</w:t>
      </w:r>
      <w:r w:rsidRPr="00992C24">
        <w:rPr>
          <w:b/>
          <w:sz w:val="24"/>
          <w:szCs w:val="24"/>
        </w:rPr>
        <w:t xml:space="preserve"> </w:t>
      </w:r>
      <w:r w:rsidRPr="00992C24">
        <w:rPr>
          <w:rFonts w:eastAsia="SimSun"/>
          <w:b/>
          <w:sz w:val="24"/>
          <w:szCs w:val="24"/>
          <w:lang w:eastAsia="zh-CN"/>
        </w:rPr>
        <w:t>7</w:t>
      </w:r>
      <w:r w:rsidRPr="00992C24">
        <w:rPr>
          <w:b/>
          <w:sz w:val="24"/>
          <w:szCs w:val="24"/>
        </w:rPr>
        <w:t>.</w:t>
      </w:r>
      <w:r w:rsidR="00992C24">
        <w:rPr>
          <w:b/>
          <w:sz w:val="24"/>
          <w:szCs w:val="24"/>
        </w:rPr>
        <w:t xml:space="preserve"> </w:t>
      </w:r>
      <w:r w:rsidRPr="00992C24">
        <w:rPr>
          <w:rFonts w:eastAsia="SimSun"/>
          <w:b/>
          <w:sz w:val="24"/>
          <w:szCs w:val="24"/>
          <w:lang w:eastAsia="zh-CN"/>
        </w:rPr>
        <w:t xml:space="preserve">Stigning i fold i CD34+ celletallet i perifert blod efter indgivelse af </w:t>
      </w:r>
      <w:proofErr w:type="spellStart"/>
      <w:r w:rsidRPr="00992C24">
        <w:rPr>
          <w:rFonts w:eastAsia="SimSun"/>
          <w:b/>
          <w:sz w:val="24"/>
          <w:szCs w:val="24"/>
          <w:lang w:eastAsia="zh-CN"/>
        </w:rPr>
        <w:t>plerixafor</w:t>
      </w:r>
      <w:proofErr w:type="spellEnd"/>
    </w:p>
    <w:p w14:paraId="5A930FF4" w14:textId="77777777" w:rsidR="000970C6" w:rsidRPr="00992C24" w:rsidRDefault="000970C6" w:rsidP="00992C24">
      <w:pPr>
        <w:ind w:left="851"/>
        <w:rPr>
          <w:rFonts w:eastAsia="SimSun"/>
          <w:b/>
          <w:sz w:val="24"/>
          <w:szCs w:val="24"/>
          <w:lang w:eastAsia="zh-CN"/>
        </w:rPr>
      </w:pPr>
    </w:p>
    <w:tbl>
      <w:tblPr>
        <w:tblW w:w="0" w:type="auto"/>
        <w:tblInd w:w="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8"/>
        <w:gridCol w:w="1215"/>
        <w:gridCol w:w="1215"/>
        <w:gridCol w:w="1217"/>
        <w:gridCol w:w="1215"/>
      </w:tblGrid>
      <w:tr w:rsidR="000970C6" w:rsidRPr="0031246D" w14:paraId="2BFA09D8" w14:textId="77777777" w:rsidTr="00ED6332">
        <w:trPr>
          <w:trHeight w:hRule="exact" w:val="549"/>
        </w:trPr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7DE87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2"/>
              <w:jc w:val="center"/>
              <w:rPr>
                <w:rFonts w:eastAsia="SimSun"/>
                <w:sz w:val="24"/>
                <w:szCs w:val="24"/>
                <w:lang w:val="en-US"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Studie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0C78C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246"/>
              <w:rPr>
                <w:rFonts w:eastAsia="SimSun"/>
                <w:sz w:val="24"/>
                <w:szCs w:val="24"/>
                <w:lang w:eastAsia="zh-CN"/>
              </w:rPr>
            </w:pPr>
            <w:proofErr w:type="spellStart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Plerixafor</w:t>
            </w:r>
            <w:proofErr w:type="spellEnd"/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 xml:space="preserve"> og G-CSF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0BEC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265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Placebo og G-CSF</w:t>
            </w:r>
          </w:p>
        </w:tc>
      </w:tr>
      <w:tr w:rsidR="000970C6" w:rsidRPr="0031246D" w14:paraId="3A94B064" w14:textId="77777777" w:rsidTr="00ED6332">
        <w:trPr>
          <w:trHeight w:hRule="exact" w:val="647"/>
        </w:trPr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86448" w14:textId="77777777" w:rsidR="000970C6" w:rsidRPr="0031246D" w:rsidRDefault="000970C6">
            <w:pPr>
              <w:rPr>
                <w:rFonts w:eastAsia="SimSun"/>
                <w:sz w:val="24"/>
                <w:szCs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BFC92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234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Median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51B6B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61" w:line="252" w:lineRule="exact"/>
              <w:ind w:left="380" w:right="90" w:hanging="58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Middel (SD)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9C26C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ind w:left="234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Median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467F2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61" w:line="252" w:lineRule="exact"/>
              <w:ind w:left="380" w:right="83" w:hanging="58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b/>
                <w:bCs/>
                <w:sz w:val="24"/>
                <w:szCs w:val="24"/>
                <w:lang w:eastAsia="zh-CN"/>
              </w:rPr>
              <w:t>Middel (SD)</w:t>
            </w:r>
          </w:p>
        </w:tc>
      </w:tr>
      <w:tr w:rsidR="000970C6" w:rsidRPr="0031246D" w14:paraId="482FE548" w14:textId="77777777" w:rsidTr="00ED6332">
        <w:trPr>
          <w:trHeight w:hRule="exact" w:val="388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3FC15E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4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AMD3100-3101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A3992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436" w:right="438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5,0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F6AC9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217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6,1 (5,4)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06533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436" w:right="44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1,4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760F9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217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1,9 (1,5)</w:t>
            </w:r>
          </w:p>
        </w:tc>
      </w:tr>
      <w:tr w:rsidR="000970C6" w:rsidRPr="0031246D" w14:paraId="2BA50D50" w14:textId="77777777" w:rsidTr="00ED6332">
        <w:trPr>
          <w:trHeight w:hRule="exact" w:val="390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BD72A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104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AMD3100-3102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FA688F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436" w:right="438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4,8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8A0AFD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217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6,4 (6,8)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49255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436" w:right="440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1,7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E9B9F" w14:textId="77777777" w:rsidR="000970C6" w:rsidRPr="0031246D" w:rsidRDefault="000970C6">
            <w:pPr>
              <w:kinsoku w:val="0"/>
              <w:overflowPunct w:val="0"/>
              <w:autoSpaceDE w:val="0"/>
              <w:autoSpaceDN w:val="0"/>
              <w:adjustRightInd w:val="0"/>
              <w:spacing w:before="53"/>
              <w:ind w:left="217"/>
              <w:rPr>
                <w:rFonts w:eastAsia="SimSun"/>
                <w:sz w:val="24"/>
                <w:szCs w:val="24"/>
                <w:lang w:eastAsia="zh-CN"/>
              </w:rPr>
            </w:pPr>
            <w:r w:rsidRPr="0031246D">
              <w:rPr>
                <w:rFonts w:eastAsia="SimSun"/>
                <w:sz w:val="24"/>
                <w:szCs w:val="24"/>
                <w:lang w:eastAsia="zh-CN"/>
              </w:rPr>
              <w:t>2,4 (7,3)</w:t>
            </w:r>
          </w:p>
        </w:tc>
      </w:tr>
    </w:tbl>
    <w:p w14:paraId="75FC74ED" w14:textId="77777777" w:rsidR="000970C6" w:rsidRPr="0031246D" w:rsidRDefault="000970C6" w:rsidP="00992C24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  <w:lang w:val="en-GB" w:eastAsia="zh-CN"/>
        </w:rPr>
      </w:pPr>
    </w:p>
    <w:p w14:paraId="711E9125" w14:textId="77777777" w:rsidR="000970C6" w:rsidRPr="00992C24" w:rsidRDefault="000970C6" w:rsidP="00B162F1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992C24">
        <w:rPr>
          <w:sz w:val="24"/>
          <w:szCs w:val="24"/>
          <w:u w:val="single"/>
        </w:rPr>
        <w:t>Pædiatrisk population</w:t>
      </w:r>
    </w:p>
    <w:p w14:paraId="3CB32BC2" w14:textId="7777777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Det Europæiske Lægemiddelagentur har dispenseret fra kravet om at fremlægge resultaterne af studier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med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hos børn i alderen 0 til 1 år i </w:t>
      </w:r>
      <w:proofErr w:type="spellStart"/>
      <w:r w:rsidRPr="0031246D">
        <w:rPr>
          <w:sz w:val="24"/>
          <w:szCs w:val="24"/>
        </w:rPr>
        <w:t>myelosuppression</w:t>
      </w:r>
      <w:proofErr w:type="spellEnd"/>
      <w:r w:rsidRPr="0031246D">
        <w:rPr>
          <w:sz w:val="24"/>
          <w:szCs w:val="24"/>
        </w:rPr>
        <w:t xml:space="preserve"> forårsaget af kemoterapi for behandling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af maligne lidelser, der kræver en autolog </w:t>
      </w:r>
      <w:proofErr w:type="spellStart"/>
      <w:r w:rsidRPr="0031246D">
        <w:rPr>
          <w:sz w:val="24"/>
          <w:szCs w:val="24"/>
        </w:rPr>
        <w:t>hæmatopoietisk</w:t>
      </w:r>
      <w:proofErr w:type="spellEnd"/>
      <w:r w:rsidRPr="0031246D">
        <w:rPr>
          <w:sz w:val="24"/>
          <w:szCs w:val="24"/>
        </w:rPr>
        <w:t xml:space="preserve"> stamcelletransplantation (se pkt. 4.2 for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information om pædiatrisk anvendelse).</w:t>
      </w:r>
    </w:p>
    <w:p w14:paraId="40A279EF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lang w:eastAsia="zh-CN"/>
        </w:rPr>
      </w:pPr>
    </w:p>
    <w:p w14:paraId="342C921A" w14:textId="38A6F1C9" w:rsidR="000970C6" w:rsidRPr="0031246D" w:rsidRDefault="000970C6" w:rsidP="00B162F1">
      <w:pPr>
        <w:ind w:left="851"/>
        <w:rPr>
          <w:rFonts w:eastAsia="SimSun"/>
          <w:sz w:val="24"/>
          <w:szCs w:val="24"/>
          <w:lang w:eastAsia="zh-CN"/>
        </w:rPr>
      </w:pPr>
      <w:proofErr w:type="spellStart"/>
      <w:r w:rsidRPr="0031246D">
        <w:rPr>
          <w:rFonts w:eastAsia="SimSun"/>
          <w:sz w:val="24"/>
          <w:szCs w:val="24"/>
          <w:lang w:eastAsia="zh-CN"/>
        </w:rPr>
        <w:t>Plerixafor</w:t>
      </w:r>
      <w:proofErr w:type="spellEnd"/>
      <w:r w:rsidRPr="0031246D">
        <w:rPr>
          <w:rFonts w:eastAsia="SimSun"/>
          <w:sz w:val="24"/>
          <w:szCs w:val="24"/>
          <w:lang w:eastAsia="zh-CN"/>
        </w:rPr>
        <w:t xml:space="preserve"> sikkerhed og virkning er blevet undersøgt i et kontrolleret, åbent, multicenter</w:t>
      </w:r>
      <w:r w:rsidR="00ED6332">
        <w:rPr>
          <w:rFonts w:eastAsia="SimSun"/>
          <w:sz w:val="24"/>
          <w:szCs w:val="24"/>
          <w:lang w:eastAsia="zh-CN"/>
        </w:rPr>
        <w:softHyphen/>
      </w:r>
      <w:r w:rsidRPr="0031246D">
        <w:rPr>
          <w:rFonts w:eastAsia="SimSun"/>
          <w:sz w:val="24"/>
          <w:szCs w:val="24"/>
          <w:lang w:eastAsia="zh-CN"/>
        </w:rPr>
        <w:t xml:space="preserve">studie med pædiatriske patienter med solide tumorer (inklusive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neuroblastom</w:t>
      </w:r>
      <w:proofErr w:type="spellEnd"/>
      <w:r w:rsidRPr="0031246D">
        <w:rPr>
          <w:rFonts w:eastAsia="SimSun"/>
          <w:sz w:val="24"/>
          <w:szCs w:val="24"/>
          <w:lang w:eastAsia="zh-CN"/>
        </w:rPr>
        <w:t xml:space="preserve">, sarkom,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Ewings</w:t>
      </w:r>
      <w:proofErr w:type="spellEnd"/>
      <w:r w:rsidRPr="0031246D">
        <w:rPr>
          <w:rFonts w:eastAsia="SimSun"/>
          <w:sz w:val="24"/>
          <w:szCs w:val="24"/>
          <w:lang w:eastAsia="zh-CN"/>
        </w:rPr>
        <w:t xml:space="preserve"> sarkom) eller </w:t>
      </w:r>
      <w:proofErr w:type="spellStart"/>
      <w:r w:rsidRPr="0031246D">
        <w:rPr>
          <w:rFonts w:eastAsia="SimSun"/>
          <w:sz w:val="24"/>
          <w:szCs w:val="24"/>
          <w:lang w:eastAsia="zh-CN"/>
        </w:rPr>
        <w:t>lymfom</w:t>
      </w:r>
      <w:proofErr w:type="spellEnd"/>
      <w:r w:rsidRPr="0031246D">
        <w:rPr>
          <w:rFonts w:eastAsia="SimSun"/>
          <w:sz w:val="24"/>
          <w:szCs w:val="24"/>
          <w:lang w:eastAsia="zh-CN"/>
        </w:rPr>
        <w:t>, som var egnet til autolog stamcelletransplantation (DFI12860).</w:t>
      </w:r>
    </w:p>
    <w:p w14:paraId="2CEDC5D7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lang w:eastAsia="zh-CN"/>
        </w:rPr>
      </w:pPr>
      <w:r w:rsidRPr="0031246D">
        <w:rPr>
          <w:rFonts w:eastAsia="SimSun"/>
          <w:sz w:val="24"/>
          <w:szCs w:val="24"/>
          <w:lang w:eastAsia="zh-CN"/>
        </w:rPr>
        <w:t>Patienter med leukæmi, vedvarende høj procentdel af knoglemarvpåvirkning forud for mobilisering eller med tidligere stamcelletransplantation blev ekskluderet.</w:t>
      </w:r>
    </w:p>
    <w:p w14:paraId="38CB8D24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lang w:eastAsia="zh-CN"/>
        </w:rPr>
      </w:pPr>
    </w:p>
    <w:p w14:paraId="73F27538" w14:textId="77777777" w:rsidR="000970C6" w:rsidRPr="0031246D" w:rsidRDefault="000970C6" w:rsidP="00B162F1">
      <w:pPr>
        <w:ind w:left="851"/>
        <w:rPr>
          <w:rFonts w:eastAsiaTheme="minorEastAsia"/>
          <w:sz w:val="24"/>
          <w:szCs w:val="24"/>
          <w:lang w:eastAsia="zh-CN"/>
        </w:rPr>
      </w:pPr>
      <w:r w:rsidRPr="0031246D">
        <w:rPr>
          <w:sz w:val="24"/>
          <w:szCs w:val="24"/>
        </w:rPr>
        <w:t xml:space="preserve">Femogfyrre pædiatriske patienter (1 – under 18 år) blev randomiseret, 2:1, med 0,24 mg/kg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plus standard mobilisering (G-CSF plus eller minus kemoterapi) </w:t>
      </w:r>
      <w:r w:rsidRPr="0031246D">
        <w:rPr>
          <w:i/>
          <w:sz w:val="24"/>
          <w:szCs w:val="24"/>
        </w:rPr>
        <w:t>versus</w:t>
      </w:r>
      <w:r w:rsidRPr="0031246D">
        <w:rPr>
          <w:sz w:val="24"/>
          <w:szCs w:val="24"/>
        </w:rPr>
        <w:t xml:space="preserve"> kontrol (kun standard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mobilisering). Medianalder var 5,3 år (</w:t>
      </w:r>
      <w:proofErr w:type="spellStart"/>
      <w:r w:rsidRPr="0031246D">
        <w:rPr>
          <w:sz w:val="24"/>
          <w:szCs w:val="24"/>
        </w:rPr>
        <w:t>min:max</w:t>
      </w:r>
      <w:proofErr w:type="spellEnd"/>
      <w:r w:rsidRPr="0031246D">
        <w:rPr>
          <w:sz w:val="24"/>
          <w:szCs w:val="24"/>
        </w:rPr>
        <w:t xml:space="preserve"> 1:18) i </w:t>
      </w:r>
      <w:proofErr w:type="spellStart"/>
      <w:r w:rsidRPr="0031246D">
        <w:rPr>
          <w:sz w:val="24"/>
          <w:szCs w:val="24"/>
        </w:rPr>
        <w:t>ple</w:t>
      </w:r>
      <w:r w:rsidRPr="0031246D">
        <w:rPr>
          <w:sz w:val="24"/>
          <w:szCs w:val="24"/>
          <w:lang w:eastAsia="zh-CN"/>
        </w:rPr>
        <w:t>rixafor</w:t>
      </w:r>
      <w:proofErr w:type="spellEnd"/>
      <w:r w:rsidRPr="0031246D">
        <w:rPr>
          <w:sz w:val="24"/>
          <w:szCs w:val="24"/>
        </w:rPr>
        <w:t xml:space="preserve">-armen </w:t>
      </w:r>
      <w:r w:rsidRPr="0031246D">
        <w:rPr>
          <w:i/>
          <w:sz w:val="24"/>
          <w:szCs w:val="24"/>
        </w:rPr>
        <w:t>versus</w:t>
      </w:r>
      <w:r w:rsidRPr="0031246D">
        <w:rPr>
          <w:sz w:val="24"/>
          <w:szCs w:val="24"/>
        </w:rPr>
        <w:t xml:space="preserve"> 4,7 år (</w:t>
      </w:r>
      <w:proofErr w:type="spellStart"/>
      <w:r w:rsidRPr="0031246D">
        <w:rPr>
          <w:sz w:val="24"/>
          <w:szCs w:val="24"/>
        </w:rPr>
        <w:t>min:max</w:t>
      </w:r>
      <w:proofErr w:type="spellEnd"/>
      <w:r w:rsidRPr="0031246D">
        <w:rPr>
          <w:sz w:val="24"/>
          <w:szCs w:val="24"/>
        </w:rPr>
        <w:t xml:space="preserve"> 1:17) </w:t>
      </w:r>
      <w:r w:rsidRPr="0031246D">
        <w:rPr>
          <w:sz w:val="24"/>
          <w:szCs w:val="24"/>
          <w:lang w:eastAsia="zh-CN"/>
        </w:rPr>
        <w:t xml:space="preserve">i </w:t>
      </w:r>
      <w:r w:rsidRPr="0031246D">
        <w:rPr>
          <w:sz w:val="24"/>
          <w:szCs w:val="24"/>
        </w:rPr>
        <w:t>kontrolarmen.</w:t>
      </w:r>
    </w:p>
    <w:p w14:paraId="3787C8B3" w14:textId="7777777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Kun en patient under 2 år blev randomiseret til behandlingsarmen med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>. Der sås en ubalance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mellem behandlingsarmene i CD34+ celletallet i perifert blod dagen før den første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 xml:space="preserve"> (dvs. </w:t>
      </w:r>
      <w:r w:rsidRPr="0031246D">
        <w:rPr>
          <w:sz w:val="24"/>
          <w:szCs w:val="24"/>
          <w:lang w:eastAsia="zh-CN"/>
        </w:rPr>
        <w:t>f</w:t>
      </w:r>
      <w:r w:rsidRPr="0031246D">
        <w:rPr>
          <w:sz w:val="24"/>
          <w:szCs w:val="24"/>
        </w:rPr>
        <w:t>ør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administration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) med mindre cirkulerende PB CD34+ i </w:t>
      </w:r>
      <w:proofErr w:type="spellStart"/>
      <w:r w:rsidRPr="0031246D">
        <w:rPr>
          <w:sz w:val="24"/>
          <w:szCs w:val="24"/>
        </w:rPr>
        <w:lastRenderedPageBreak/>
        <w:t>plerixafor</w:t>
      </w:r>
      <w:proofErr w:type="spellEnd"/>
      <w:r w:rsidRPr="0031246D">
        <w:rPr>
          <w:sz w:val="24"/>
          <w:szCs w:val="24"/>
        </w:rPr>
        <w:t>-armen. Median PB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CD34+ celletal ved </w:t>
      </w:r>
      <w:r w:rsidRPr="0031246D">
        <w:rPr>
          <w:i/>
          <w:sz w:val="24"/>
          <w:szCs w:val="24"/>
        </w:rPr>
        <w:t>baseline</w:t>
      </w:r>
      <w:r w:rsidRPr="0031246D">
        <w:rPr>
          <w:sz w:val="24"/>
          <w:szCs w:val="24"/>
        </w:rPr>
        <w:t xml:space="preserve"> var 15 celler/</w:t>
      </w:r>
      <w:r w:rsidRPr="0031246D">
        <w:rPr>
          <w:sz w:val="24"/>
          <w:szCs w:val="24"/>
          <w:lang w:val="en-GB"/>
        </w:rPr>
        <w:t>μ</w:t>
      </w:r>
      <w:r w:rsidRPr="0031246D">
        <w:rPr>
          <w:sz w:val="24"/>
          <w:szCs w:val="24"/>
        </w:rPr>
        <w:t xml:space="preserve">l i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-armen </w:t>
      </w:r>
      <w:r w:rsidRPr="0031246D">
        <w:rPr>
          <w:i/>
          <w:sz w:val="24"/>
          <w:szCs w:val="24"/>
        </w:rPr>
        <w:t>versus</w:t>
      </w:r>
      <w:r w:rsidRPr="0031246D">
        <w:rPr>
          <w:sz w:val="24"/>
          <w:szCs w:val="24"/>
        </w:rPr>
        <w:t xml:space="preserve"> 35 celler/</w:t>
      </w:r>
      <w:r w:rsidRPr="0031246D">
        <w:rPr>
          <w:sz w:val="24"/>
          <w:szCs w:val="24"/>
          <w:lang w:val="en-GB"/>
        </w:rPr>
        <w:t>μ</w:t>
      </w:r>
      <w:r w:rsidRPr="0031246D">
        <w:rPr>
          <w:sz w:val="24"/>
          <w:szCs w:val="24"/>
        </w:rPr>
        <w:t>l i kontrolarmen. Den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primære analyse viste, at 80 % af patienterne i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>-armen som minimum opnåede en fordobling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af PB CD34+ tallet, der blev observeret morgenen efter den første planlagte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 xml:space="preserve"> i forhold til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morgenen inden den første planlagte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 xml:space="preserve"> </w:t>
      </w:r>
      <w:r w:rsidRPr="0031246D">
        <w:rPr>
          <w:i/>
          <w:sz w:val="24"/>
          <w:szCs w:val="24"/>
        </w:rPr>
        <w:t>versus</w:t>
      </w:r>
      <w:r w:rsidRPr="0031246D">
        <w:rPr>
          <w:sz w:val="24"/>
          <w:szCs w:val="24"/>
        </w:rPr>
        <w:t xml:space="preserve"> 28,6 % af patienterne i kontrolarmen (p=0,0019). Median PB CD34+ celletal fra baseline til dagen for </w:t>
      </w:r>
      <w:proofErr w:type="spellStart"/>
      <w:r w:rsidRPr="0031246D">
        <w:rPr>
          <w:sz w:val="24"/>
          <w:szCs w:val="24"/>
        </w:rPr>
        <w:t>aferese</w:t>
      </w:r>
      <w:proofErr w:type="spellEnd"/>
      <w:r w:rsidRPr="0031246D">
        <w:rPr>
          <w:sz w:val="24"/>
          <w:szCs w:val="24"/>
        </w:rPr>
        <w:t xml:space="preserve"> var 3,2 gange i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>-armen versus 1,4 gange i kontrolarmen.</w:t>
      </w:r>
    </w:p>
    <w:p w14:paraId="4A61EA1B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95EECE5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5.2</w:t>
      </w:r>
      <w:r w:rsidRPr="0031246D">
        <w:rPr>
          <w:b/>
          <w:sz w:val="24"/>
          <w:szCs w:val="24"/>
        </w:rPr>
        <w:tab/>
      </w:r>
      <w:proofErr w:type="spellStart"/>
      <w:r w:rsidRPr="0031246D">
        <w:rPr>
          <w:b/>
          <w:sz w:val="24"/>
          <w:szCs w:val="24"/>
        </w:rPr>
        <w:t>Farmakokinetiske</w:t>
      </w:r>
      <w:proofErr w:type="spellEnd"/>
      <w:r w:rsidRPr="0031246D">
        <w:rPr>
          <w:b/>
          <w:sz w:val="24"/>
          <w:szCs w:val="24"/>
        </w:rPr>
        <w:t xml:space="preserve"> egenskaber</w:t>
      </w:r>
    </w:p>
    <w:p w14:paraId="40BBF6CD" w14:textId="66072A2B" w:rsidR="000970C6" w:rsidRPr="0031246D" w:rsidRDefault="000970C6" w:rsidP="00B162F1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Plerixafors</w:t>
      </w:r>
      <w:proofErr w:type="spellEnd"/>
      <w:r w:rsidRPr="0031246D">
        <w:rPr>
          <w:sz w:val="24"/>
          <w:szCs w:val="24"/>
        </w:rPr>
        <w:t xml:space="preserve"> farmakokinetik er blevet undersøgt hos patienter med </w:t>
      </w:r>
      <w:proofErr w:type="spellStart"/>
      <w:r w:rsidRPr="0031246D">
        <w:rPr>
          <w:sz w:val="24"/>
          <w:szCs w:val="24"/>
        </w:rPr>
        <w:t>lymfom</w:t>
      </w:r>
      <w:proofErr w:type="spellEnd"/>
      <w:r w:rsidRPr="0031246D">
        <w:rPr>
          <w:sz w:val="24"/>
          <w:szCs w:val="24"/>
        </w:rPr>
        <w:t xml:space="preserve"> og multipelt </w:t>
      </w:r>
      <w:proofErr w:type="spellStart"/>
      <w:r w:rsidRPr="0031246D">
        <w:rPr>
          <w:sz w:val="24"/>
          <w:szCs w:val="24"/>
        </w:rPr>
        <w:t>myelom</w:t>
      </w:r>
      <w:proofErr w:type="spellEnd"/>
      <w:r w:rsidRPr="0031246D">
        <w:rPr>
          <w:sz w:val="24"/>
          <w:szCs w:val="24"/>
        </w:rPr>
        <w:t xml:space="preserve"> ved det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kliniske dosisniveau på 0,24 mg/kg efter præmedicinering med G-CSF (10</w:t>
      </w:r>
      <w:r w:rsidR="00ED6332">
        <w:rPr>
          <w:sz w:val="24"/>
          <w:szCs w:val="24"/>
        </w:rPr>
        <w:t> </w:t>
      </w:r>
      <w:r w:rsidRPr="0031246D">
        <w:rPr>
          <w:sz w:val="24"/>
          <w:szCs w:val="24"/>
          <w:lang w:val="en-GB"/>
        </w:rPr>
        <w:t>μ</w:t>
      </w:r>
      <w:r w:rsidRPr="0031246D">
        <w:rPr>
          <w:sz w:val="24"/>
          <w:szCs w:val="24"/>
        </w:rPr>
        <w:t>g/kg én gang dagligt i 4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dage i træk).</w:t>
      </w:r>
    </w:p>
    <w:p w14:paraId="05F7DF88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lang w:eastAsia="zh-CN"/>
        </w:rPr>
      </w:pPr>
    </w:p>
    <w:p w14:paraId="11471BB5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Absorption</w:t>
      </w:r>
    </w:p>
    <w:p w14:paraId="6FFEA42D" w14:textId="77777777" w:rsidR="000970C6" w:rsidRPr="0031246D" w:rsidRDefault="000970C6" w:rsidP="00B162F1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absorberes hurtigt efter subkutan injektion og når maksimumkoncentration inden for </w:t>
      </w:r>
      <w:proofErr w:type="spellStart"/>
      <w:r w:rsidRPr="0031246D">
        <w:rPr>
          <w:sz w:val="24"/>
          <w:szCs w:val="24"/>
        </w:rPr>
        <w:t>circa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30-60 minutter (</w:t>
      </w:r>
      <w:proofErr w:type="spellStart"/>
      <w:r w:rsidRPr="0031246D">
        <w:rPr>
          <w:sz w:val="24"/>
          <w:szCs w:val="24"/>
        </w:rPr>
        <w:t>t</w:t>
      </w:r>
      <w:r w:rsidRPr="0031246D">
        <w:rPr>
          <w:sz w:val="24"/>
          <w:szCs w:val="24"/>
          <w:vertAlign w:val="subscript"/>
        </w:rPr>
        <w:t>max</w:t>
      </w:r>
      <w:proofErr w:type="spellEnd"/>
      <w:r w:rsidRPr="0031246D">
        <w:rPr>
          <w:sz w:val="24"/>
          <w:szCs w:val="24"/>
        </w:rPr>
        <w:t>). Efter subkutan indgivelse af en dosis på 0,24 mg/kg til patienter, som har fået 4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dages præmedicinering med G-CSF, var den maksimale plasmakoncentration (</w:t>
      </w:r>
      <w:proofErr w:type="spellStart"/>
      <w:r w:rsidRPr="0031246D">
        <w:rPr>
          <w:sz w:val="24"/>
          <w:szCs w:val="24"/>
        </w:rPr>
        <w:t>C</w:t>
      </w:r>
      <w:r w:rsidRPr="0031246D">
        <w:rPr>
          <w:sz w:val="24"/>
          <w:szCs w:val="24"/>
          <w:vertAlign w:val="subscript"/>
        </w:rPr>
        <w:t>max</w:t>
      </w:r>
      <w:proofErr w:type="spellEnd"/>
      <w:r w:rsidRPr="0031246D">
        <w:rPr>
          <w:sz w:val="24"/>
          <w:szCs w:val="24"/>
        </w:rPr>
        <w:t>) og den systemiske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eksponering (AUC</w:t>
      </w:r>
      <w:r w:rsidRPr="0031246D">
        <w:rPr>
          <w:sz w:val="24"/>
          <w:szCs w:val="24"/>
          <w:vertAlign w:val="subscript"/>
        </w:rPr>
        <w:t>0-24</w:t>
      </w:r>
      <w:r w:rsidRPr="0031246D">
        <w:rPr>
          <w:sz w:val="24"/>
          <w:szCs w:val="24"/>
        </w:rPr>
        <w:t xml:space="preserve">)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henholdsvis 887 ± 217 </w:t>
      </w:r>
      <w:proofErr w:type="spellStart"/>
      <w:r w:rsidRPr="0031246D">
        <w:rPr>
          <w:sz w:val="24"/>
          <w:szCs w:val="24"/>
        </w:rPr>
        <w:t>ng</w:t>
      </w:r>
      <w:proofErr w:type="spellEnd"/>
      <w:r w:rsidRPr="0031246D">
        <w:rPr>
          <w:sz w:val="24"/>
          <w:szCs w:val="24"/>
        </w:rPr>
        <w:t xml:space="preserve">/ml og 4337 ± 922 </w:t>
      </w:r>
      <w:proofErr w:type="spellStart"/>
      <w:r w:rsidRPr="0031246D">
        <w:rPr>
          <w:sz w:val="24"/>
          <w:szCs w:val="24"/>
        </w:rPr>
        <w:t>ng·t</w:t>
      </w:r>
      <w:proofErr w:type="spellEnd"/>
      <w:r w:rsidRPr="0031246D">
        <w:rPr>
          <w:sz w:val="24"/>
          <w:szCs w:val="24"/>
        </w:rPr>
        <w:t>/ml.</w:t>
      </w:r>
    </w:p>
    <w:p w14:paraId="16ED3FBF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u w:val="single"/>
          <w:lang w:eastAsia="zh-CN"/>
        </w:rPr>
      </w:pPr>
    </w:p>
    <w:p w14:paraId="26B33D5B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Fordeling</w:t>
      </w:r>
    </w:p>
    <w:p w14:paraId="4545A406" w14:textId="77777777" w:rsidR="000970C6" w:rsidRPr="0031246D" w:rsidRDefault="000970C6" w:rsidP="00B162F1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binder moderat til humane plasmaproteiner med op til 58 %. Det synlige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distributionsvolumen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hos mennesker er 0,3 l/kg, hvilket viser, at </w:t>
      </w:r>
      <w:proofErr w:type="spellStart"/>
      <w:r w:rsidRPr="0031246D">
        <w:rPr>
          <w:sz w:val="24"/>
          <w:szCs w:val="24"/>
        </w:rPr>
        <w:t>plerixaflor</w:t>
      </w:r>
      <w:proofErr w:type="spellEnd"/>
      <w:r w:rsidRPr="0031246D">
        <w:rPr>
          <w:sz w:val="24"/>
          <w:szCs w:val="24"/>
        </w:rPr>
        <w:t xml:space="preserve"> overvejende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er afgrænset men ikke begrænset til det </w:t>
      </w:r>
      <w:proofErr w:type="spellStart"/>
      <w:r w:rsidRPr="0031246D">
        <w:rPr>
          <w:sz w:val="24"/>
          <w:szCs w:val="24"/>
        </w:rPr>
        <w:t>ekstravaskulære</w:t>
      </w:r>
      <w:proofErr w:type="spellEnd"/>
      <w:r w:rsidRPr="0031246D">
        <w:rPr>
          <w:sz w:val="24"/>
          <w:szCs w:val="24"/>
        </w:rPr>
        <w:t xml:space="preserve"> væskerum.</w:t>
      </w:r>
    </w:p>
    <w:p w14:paraId="1BB25D76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u w:val="single"/>
          <w:lang w:eastAsia="zh-CN"/>
        </w:rPr>
      </w:pPr>
    </w:p>
    <w:p w14:paraId="24B84532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Biotransformation</w:t>
      </w:r>
    </w:p>
    <w:p w14:paraId="4C435406" w14:textId="77777777" w:rsidR="000970C6" w:rsidRPr="0031246D" w:rsidRDefault="000970C6" w:rsidP="00B162F1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</w:rPr>
        <w:t>metaboliseres</w:t>
      </w:r>
      <w:proofErr w:type="spellEnd"/>
      <w:r w:rsidRPr="0031246D">
        <w:rPr>
          <w:sz w:val="24"/>
          <w:szCs w:val="24"/>
        </w:rPr>
        <w:t xml:space="preserve"> ikke </w:t>
      </w:r>
      <w:r w:rsidRPr="0031246D">
        <w:rPr>
          <w:i/>
          <w:sz w:val="24"/>
          <w:szCs w:val="24"/>
        </w:rPr>
        <w:t xml:space="preserve">in </w:t>
      </w:r>
      <w:proofErr w:type="spellStart"/>
      <w:r w:rsidRPr="0031246D">
        <w:rPr>
          <w:i/>
          <w:sz w:val="24"/>
          <w:szCs w:val="24"/>
        </w:rPr>
        <w:t>vitro</w:t>
      </w:r>
      <w:proofErr w:type="spellEnd"/>
      <w:r w:rsidRPr="0031246D">
        <w:rPr>
          <w:sz w:val="24"/>
          <w:szCs w:val="24"/>
        </w:rPr>
        <w:t xml:space="preserve"> med anvendelse af humane </w:t>
      </w:r>
      <w:proofErr w:type="spellStart"/>
      <w:r w:rsidRPr="0031246D">
        <w:rPr>
          <w:sz w:val="24"/>
          <w:szCs w:val="24"/>
        </w:rPr>
        <w:t>levermikrosomer</w:t>
      </w:r>
      <w:proofErr w:type="spellEnd"/>
      <w:r w:rsidRPr="0031246D">
        <w:rPr>
          <w:sz w:val="24"/>
          <w:szCs w:val="24"/>
        </w:rPr>
        <w:t xml:space="preserve"> eller humane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primære </w:t>
      </w:r>
      <w:proofErr w:type="spellStart"/>
      <w:r w:rsidRPr="0031246D">
        <w:rPr>
          <w:sz w:val="24"/>
          <w:szCs w:val="24"/>
        </w:rPr>
        <w:t>hepatocytter</w:t>
      </w:r>
      <w:proofErr w:type="spellEnd"/>
      <w:r w:rsidRPr="0031246D">
        <w:rPr>
          <w:sz w:val="24"/>
          <w:szCs w:val="24"/>
        </w:rPr>
        <w:t xml:space="preserve"> og udviser ikke hæmmende aktivitet </w:t>
      </w:r>
      <w:r w:rsidRPr="0031246D">
        <w:rPr>
          <w:i/>
          <w:sz w:val="24"/>
          <w:szCs w:val="24"/>
        </w:rPr>
        <w:t xml:space="preserve">in </w:t>
      </w:r>
      <w:proofErr w:type="spellStart"/>
      <w:r w:rsidRPr="0031246D">
        <w:rPr>
          <w:i/>
          <w:sz w:val="24"/>
          <w:szCs w:val="24"/>
        </w:rPr>
        <w:t>vitro</w:t>
      </w:r>
      <w:proofErr w:type="spellEnd"/>
      <w:r w:rsidRPr="0031246D">
        <w:rPr>
          <w:sz w:val="24"/>
          <w:szCs w:val="24"/>
        </w:rPr>
        <w:t xml:space="preserve"> i retning mod de vigtigste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lægemiddelmetaboliserende</w:t>
      </w:r>
      <w:proofErr w:type="spellEnd"/>
      <w:r w:rsidRPr="0031246D">
        <w:rPr>
          <w:sz w:val="24"/>
          <w:szCs w:val="24"/>
        </w:rPr>
        <w:t xml:space="preserve"> CYP450-enzymer (1A2, 2A6, 2B6, 2C8, 2C9, 2C19, 2D6, 2E1 og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3A4/5). I </w:t>
      </w:r>
      <w:r w:rsidRPr="0031246D">
        <w:rPr>
          <w:i/>
          <w:sz w:val="24"/>
          <w:szCs w:val="24"/>
        </w:rPr>
        <w:t xml:space="preserve">in </w:t>
      </w:r>
      <w:proofErr w:type="spellStart"/>
      <w:r w:rsidRPr="0031246D">
        <w:rPr>
          <w:i/>
          <w:sz w:val="24"/>
          <w:szCs w:val="24"/>
        </w:rPr>
        <w:t>vitro</w:t>
      </w:r>
      <w:proofErr w:type="spellEnd"/>
      <w:r w:rsidRPr="0031246D">
        <w:rPr>
          <w:sz w:val="24"/>
          <w:szCs w:val="24"/>
        </w:rPr>
        <w:t xml:space="preserve">-studier med humane </w:t>
      </w:r>
      <w:proofErr w:type="spellStart"/>
      <w:r w:rsidRPr="0031246D">
        <w:rPr>
          <w:sz w:val="24"/>
          <w:szCs w:val="24"/>
        </w:rPr>
        <w:t>hepatocytter</w:t>
      </w:r>
      <w:proofErr w:type="spellEnd"/>
      <w:r w:rsidRPr="0031246D">
        <w:rPr>
          <w:sz w:val="24"/>
          <w:szCs w:val="24"/>
        </w:rPr>
        <w:t xml:space="preserve"> inducerer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ikke CYP1A2-, CYP2B6- og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CYP3A4-enzymer. Disse fund tyder på, at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har ringe potentiale for P450-afhængige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lægemiddel-lægemiddel-interaktioner.</w:t>
      </w:r>
    </w:p>
    <w:p w14:paraId="4DFB413F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u w:val="single"/>
          <w:lang w:eastAsia="zh-CN"/>
        </w:rPr>
      </w:pPr>
    </w:p>
    <w:p w14:paraId="3B02EA46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Elimination</w:t>
      </w:r>
    </w:p>
    <w:p w14:paraId="79E257D8" w14:textId="77777777" w:rsidR="000970C6" w:rsidRPr="0031246D" w:rsidRDefault="000970C6" w:rsidP="00B162F1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elimineres fortrinsvis gennem urinen. Efter en dosis på 0,24 mg/kg til raske frivillige med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normal nyrefunktion blev cirka 70 % af dosis udskilt uændret i urinen inden for de første 24 timer efter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indgivelse. Halveringstiden (t</w:t>
      </w:r>
      <w:r w:rsidRPr="0031246D">
        <w:rPr>
          <w:sz w:val="24"/>
          <w:szCs w:val="24"/>
          <w:vertAlign w:val="subscript"/>
        </w:rPr>
        <w:t>1/2</w:t>
      </w:r>
      <w:r w:rsidRPr="0031246D">
        <w:rPr>
          <w:sz w:val="24"/>
          <w:szCs w:val="24"/>
        </w:rPr>
        <w:t xml:space="preserve">) i plasma er 3-5 timer.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fungerede ikke som substrat for eller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inhibitor af P-</w:t>
      </w:r>
      <w:proofErr w:type="spellStart"/>
      <w:r w:rsidRPr="0031246D">
        <w:rPr>
          <w:sz w:val="24"/>
          <w:szCs w:val="24"/>
        </w:rPr>
        <w:t>glykoprotein</w:t>
      </w:r>
      <w:proofErr w:type="spellEnd"/>
      <w:r w:rsidRPr="0031246D">
        <w:rPr>
          <w:sz w:val="24"/>
          <w:szCs w:val="24"/>
        </w:rPr>
        <w:t xml:space="preserve"> i en </w:t>
      </w:r>
      <w:r w:rsidRPr="0031246D">
        <w:rPr>
          <w:i/>
          <w:sz w:val="24"/>
          <w:szCs w:val="24"/>
        </w:rPr>
        <w:t xml:space="preserve">in </w:t>
      </w:r>
      <w:proofErr w:type="spellStart"/>
      <w:r w:rsidRPr="0031246D">
        <w:rPr>
          <w:i/>
          <w:sz w:val="24"/>
          <w:szCs w:val="24"/>
        </w:rPr>
        <w:t>vitro</w:t>
      </w:r>
      <w:proofErr w:type="spellEnd"/>
      <w:r w:rsidRPr="0031246D">
        <w:rPr>
          <w:sz w:val="24"/>
          <w:szCs w:val="24"/>
        </w:rPr>
        <w:t xml:space="preserve"> undersøgelse med MDCKII- og MDCKII-MDR1-celletyper.</w:t>
      </w:r>
    </w:p>
    <w:p w14:paraId="7B50E031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u w:val="single"/>
          <w:lang w:eastAsia="zh-CN"/>
        </w:rPr>
      </w:pPr>
    </w:p>
    <w:p w14:paraId="68B5B933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31246D">
        <w:rPr>
          <w:sz w:val="24"/>
          <w:szCs w:val="24"/>
          <w:u w:val="single"/>
        </w:rPr>
        <w:t>Specielle populationer</w:t>
      </w:r>
    </w:p>
    <w:p w14:paraId="1E8ECE0B" w14:textId="77777777" w:rsidR="000970C6" w:rsidRPr="0031246D" w:rsidRDefault="000970C6" w:rsidP="00B162F1">
      <w:pPr>
        <w:ind w:left="851"/>
        <w:rPr>
          <w:rFonts w:eastAsiaTheme="minorEastAsia"/>
          <w:i/>
          <w:iCs/>
          <w:sz w:val="24"/>
          <w:szCs w:val="24"/>
          <w:lang w:eastAsia="zh-CN"/>
        </w:rPr>
      </w:pPr>
      <w:r w:rsidRPr="0031246D">
        <w:rPr>
          <w:i/>
          <w:iCs/>
          <w:sz w:val="24"/>
          <w:szCs w:val="24"/>
        </w:rPr>
        <w:t>Nyreinsufficiens</w:t>
      </w:r>
    </w:p>
    <w:p w14:paraId="678340C7" w14:textId="36B340C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Efter en enkelt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-dosis på 0,24 mg/kg blev </w:t>
      </w:r>
      <w:proofErr w:type="spellStart"/>
      <w:r w:rsidRPr="0031246D">
        <w:rPr>
          <w:sz w:val="24"/>
          <w:szCs w:val="24"/>
        </w:rPr>
        <w:t>clearancen</w:t>
      </w:r>
      <w:proofErr w:type="spellEnd"/>
      <w:r w:rsidRPr="0031246D">
        <w:rPr>
          <w:sz w:val="24"/>
          <w:szCs w:val="24"/>
        </w:rPr>
        <w:t xml:space="preserve"> nedsat hos forsøgsdeltagere med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forskellige grader af nyreinsufficiens og var ligefrem forbundet med </w:t>
      </w:r>
      <w:proofErr w:type="spellStart"/>
      <w:r w:rsidRPr="0031246D">
        <w:rPr>
          <w:sz w:val="24"/>
          <w:szCs w:val="24"/>
        </w:rPr>
        <w:t>kreatinin</w:t>
      </w:r>
      <w:r w:rsidR="006F2A16">
        <w:rPr>
          <w:sz w:val="24"/>
          <w:szCs w:val="24"/>
        </w:rPr>
        <w:softHyphen/>
      </w:r>
      <w:r w:rsidRPr="0031246D">
        <w:rPr>
          <w:sz w:val="24"/>
          <w:szCs w:val="24"/>
        </w:rPr>
        <w:t>clearance</w:t>
      </w:r>
      <w:proofErr w:type="spellEnd"/>
      <w:r w:rsidRPr="0031246D">
        <w:rPr>
          <w:sz w:val="24"/>
          <w:szCs w:val="24"/>
        </w:rPr>
        <w:t xml:space="preserve"> (</w:t>
      </w:r>
      <w:proofErr w:type="spellStart"/>
      <w:r w:rsidRPr="0031246D">
        <w:rPr>
          <w:sz w:val="24"/>
          <w:szCs w:val="24"/>
        </w:rPr>
        <w:t>CrCl</w:t>
      </w:r>
      <w:proofErr w:type="spellEnd"/>
      <w:r w:rsidRPr="0031246D">
        <w:rPr>
          <w:sz w:val="24"/>
          <w:szCs w:val="24"/>
        </w:rPr>
        <w:t>).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Middelværdierne af AUC</w:t>
      </w:r>
      <w:r w:rsidRPr="0031246D">
        <w:rPr>
          <w:sz w:val="24"/>
          <w:szCs w:val="24"/>
          <w:vertAlign w:val="subscript"/>
        </w:rPr>
        <w:t>0-24</w:t>
      </w:r>
      <w:r w:rsidRPr="0031246D">
        <w:rPr>
          <w:sz w:val="24"/>
          <w:szCs w:val="24"/>
        </w:rPr>
        <w:t xml:space="preserve"> for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hos forsøgsdeltagere med mild (</w:t>
      </w:r>
      <w:proofErr w:type="spellStart"/>
      <w:r w:rsidRPr="0031246D">
        <w:rPr>
          <w:sz w:val="24"/>
          <w:szCs w:val="24"/>
        </w:rPr>
        <w:t>CrCl</w:t>
      </w:r>
      <w:proofErr w:type="spellEnd"/>
      <w:r w:rsidRPr="0031246D">
        <w:rPr>
          <w:sz w:val="24"/>
          <w:szCs w:val="24"/>
        </w:rPr>
        <w:t xml:space="preserve"> 51-80 ml/min),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moderat (</w:t>
      </w:r>
      <w:proofErr w:type="spellStart"/>
      <w:r w:rsidRPr="0031246D">
        <w:rPr>
          <w:sz w:val="24"/>
          <w:szCs w:val="24"/>
        </w:rPr>
        <w:t>CrCl</w:t>
      </w:r>
      <w:proofErr w:type="spellEnd"/>
      <w:r w:rsidRPr="0031246D">
        <w:rPr>
          <w:sz w:val="24"/>
          <w:szCs w:val="24"/>
        </w:rPr>
        <w:t xml:space="preserve"> 31-50 ml/min) og svær (</w:t>
      </w:r>
      <w:proofErr w:type="spellStart"/>
      <w:r w:rsidRPr="0031246D">
        <w:rPr>
          <w:sz w:val="24"/>
          <w:szCs w:val="24"/>
        </w:rPr>
        <w:t>CrCl</w:t>
      </w:r>
      <w:proofErr w:type="spellEnd"/>
      <w:r w:rsidRPr="0031246D">
        <w:rPr>
          <w:sz w:val="24"/>
          <w:szCs w:val="24"/>
        </w:rPr>
        <w:t xml:space="preserve"> ≤ 30 ml/min) nyreinsufficiens var henholdsvis 5410, 6780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og 6990 </w:t>
      </w:r>
      <w:proofErr w:type="spellStart"/>
      <w:r w:rsidRPr="0031246D">
        <w:rPr>
          <w:sz w:val="24"/>
          <w:szCs w:val="24"/>
        </w:rPr>
        <w:t>ng·t</w:t>
      </w:r>
      <w:proofErr w:type="spellEnd"/>
      <w:r w:rsidRPr="0031246D">
        <w:rPr>
          <w:sz w:val="24"/>
          <w:szCs w:val="24"/>
        </w:rPr>
        <w:t>/ml, hvilket var højere end den eksponering, der er observeret hos raske forsøgsdeltagere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med normal nyrefunktion (5070 </w:t>
      </w:r>
      <w:proofErr w:type="spellStart"/>
      <w:r w:rsidRPr="0031246D">
        <w:rPr>
          <w:sz w:val="24"/>
          <w:szCs w:val="24"/>
        </w:rPr>
        <w:t>ng·t</w:t>
      </w:r>
      <w:proofErr w:type="spellEnd"/>
      <w:r w:rsidRPr="0031246D">
        <w:rPr>
          <w:sz w:val="24"/>
          <w:szCs w:val="24"/>
        </w:rPr>
        <w:t xml:space="preserve">/ml). Nyreinsufficiens havde ingen effekt på </w:t>
      </w:r>
      <w:proofErr w:type="spellStart"/>
      <w:r w:rsidRPr="0031246D">
        <w:rPr>
          <w:sz w:val="24"/>
          <w:szCs w:val="24"/>
        </w:rPr>
        <w:t>C</w:t>
      </w:r>
      <w:r w:rsidRPr="0031246D">
        <w:rPr>
          <w:sz w:val="24"/>
          <w:szCs w:val="24"/>
          <w:vertAlign w:val="subscript"/>
        </w:rPr>
        <w:t>max</w:t>
      </w:r>
      <w:proofErr w:type="spellEnd"/>
      <w:r w:rsidRPr="0031246D">
        <w:rPr>
          <w:sz w:val="24"/>
          <w:szCs w:val="24"/>
        </w:rPr>
        <w:t>.</w:t>
      </w:r>
    </w:p>
    <w:p w14:paraId="315908C1" w14:textId="3BE99ACC" w:rsidR="00ED6332" w:rsidRDefault="00ED6332">
      <w:pPr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br w:type="page"/>
      </w:r>
    </w:p>
    <w:p w14:paraId="0BE46286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lang w:eastAsia="zh-CN"/>
        </w:rPr>
      </w:pPr>
    </w:p>
    <w:p w14:paraId="3FB1B49F" w14:textId="77777777" w:rsidR="000970C6" w:rsidRPr="0031246D" w:rsidRDefault="000970C6" w:rsidP="00B162F1">
      <w:pPr>
        <w:ind w:left="851"/>
        <w:rPr>
          <w:rFonts w:eastAsia="SimSun"/>
          <w:i/>
          <w:sz w:val="24"/>
          <w:szCs w:val="24"/>
          <w:lang w:eastAsia="zh-CN"/>
        </w:rPr>
      </w:pPr>
      <w:r w:rsidRPr="0031246D">
        <w:rPr>
          <w:i/>
          <w:iCs/>
          <w:sz w:val="24"/>
          <w:szCs w:val="24"/>
        </w:rPr>
        <w:t>Køn</w:t>
      </w:r>
    </w:p>
    <w:p w14:paraId="1F6B0FCE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lang w:eastAsia="zh-CN"/>
        </w:rPr>
      </w:pPr>
      <w:r w:rsidRPr="0031246D">
        <w:rPr>
          <w:sz w:val="24"/>
          <w:szCs w:val="24"/>
        </w:rPr>
        <w:t xml:space="preserve">En </w:t>
      </w:r>
      <w:proofErr w:type="spellStart"/>
      <w:r w:rsidRPr="0031246D">
        <w:rPr>
          <w:sz w:val="24"/>
          <w:szCs w:val="24"/>
        </w:rPr>
        <w:t>populationsfarmakokinetisk</w:t>
      </w:r>
      <w:proofErr w:type="spellEnd"/>
      <w:r w:rsidRPr="0031246D">
        <w:rPr>
          <w:sz w:val="24"/>
          <w:szCs w:val="24"/>
        </w:rPr>
        <w:t xml:space="preserve"> analyse viste ingen kønsrelateret effekt på </w:t>
      </w:r>
      <w:proofErr w:type="spellStart"/>
      <w:r w:rsidRPr="0031246D">
        <w:rPr>
          <w:sz w:val="24"/>
          <w:szCs w:val="24"/>
        </w:rPr>
        <w:t>plerixafors</w:t>
      </w:r>
      <w:proofErr w:type="spellEnd"/>
      <w:r w:rsidRPr="0031246D">
        <w:rPr>
          <w:sz w:val="24"/>
          <w:szCs w:val="24"/>
        </w:rPr>
        <w:t xml:space="preserve"> farmakokinetik.</w:t>
      </w:r>
    </w:p>
    <w:p w14:paraId="694A15B8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lang w:eastAsia="zh-CN"/>
        </w:rPr>
      </w:pPr>
    </w:p>
    <w:p w14:paraId="5A302369" w14:textId="77777777" w:rsidR="000970C6" w:rsidRPr="0031246D" w:rsidRDefault="000970C6" w:rsidP="00B162F1">
      <w:pPr>
        <w:ind w:left="851"/>
        <w:rPr>
          <w:rFonts w:eastAsia="SimSun"/>
          <w:i/>
          <w:iCs/>
          <w:sz w:val="24"/>
          <w:szCs w:val="24"/>
          <w:lang w:eastAsia="zh-CN"/>
        </w:rPr>
      </w:pPr>
      <w:r w:rsidRPr="0031246D">
        <w:rPr>
          <w:i/>
          <w:iCs/>
          <w:sz w:val="24"/>
          <w:szCs w:val="24"/>
        </w:rPr>
        <w:t>Ældre personer</w:t>
      </w:r>
    </w:p>
    <w:p w14:paraId="03CB5EBF" w14:textId="7777777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En analyse af populationsfarmakokinetikken viste ingen aldersrelateret effekt på farmakokinetikken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for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>.</w:t>
      </w:r>
    </w:p>
    <w:p w14:paraId="2BFE7292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lang w:eastAsia="zh-CN"/>
        </w:rPr>
      </w:pPr>
    </w:p>
    <w:p w14:paraId="5B7E12D2" w14:textId="77777777" w:rsidR="000970C6" w:rsidRPr="0031246D" w:rsidRDefault="000970C6" w:rsidP="00B162F1">
      <w:pPr>
        <w:ind w:left="851"/>
        <w:rPr>
          <w:rFonts w:eastAsia="SimSun"/>
          <w:i/>
          <w:iCs/>
          <w:sz w:val="24"/>
          <w:szCs w:val="24"/>
          <w:lang w:eastAsia="zh-CN"/>
        </w:rPr>
      </w:pPr>
      <w:r w:rsidRPr="0031246D">
        <w:rPr>
          <w:i/>
          <w:iCs/>
          <w:sz w:val="24"/>
          <w:szCs w:val="24"/>
        </w:rPr>
        <w:t>Pædiatrisk population</w:t>
      </w:r>
    </w:p>
    <w:p w14:paraId="0EA4DC95" w14:textId="77777777" w:rsidR="000970C6" w:rsidRPr="0031246D" w:rsidRDefault="000970C6" w:rsidP="00B162F1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Plerixafors</w:t>
      </w:r>
      <w:proofErr w:type="spellEnd"/>
      <w:r w:rsidRPr="0031246D">
        <w:rPr>
          <w:sz w:val="24"/>
          <w:szCs w:val="24"/>
        </w:rPr>
        <w:t xml:space="preserve"> farmakokinetik blev undersøgt hos 48 pædiatriske patienter (1 – under 18 år) med solide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tumorer ved subkutane doser på 0,16, 0,24 og 0,32 mg/kg med standard mobilisering (G-CSF plus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eller minus kemoterapi). Baseret på </w:t>
      </w:r>
      <w:proofErr w:type="spellStart"/>
      <w:r w:rsidRPr="0031246D">
        <w:rPr>
          <w:sz w:val="24"/>
          <w:szCs w:val="24"/>
        </w:rPr>
        <w:t>farmakokinetisk</w:t>
      </w:r>
      <w:proofErr w:type="spellEnd"/>
      <w:r w:rsidRPr="0031246D">
        <w:rPr>
          <w:sz w:val="24"/>
          <w:szCs w:val="24"/>
        </w:rPr>
        <w:t xml:space="preserve"> populationsmodellering og tilsvarende voksne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medførte </w:t>
      </w:r>
      <w:r w:rsidRPr="0031246D">
        <w:rPr>
          <w:sz w:val="24"/>
          <w:szCs w:val="24"/>
          <w:lang w:val="en-GB"/>
        </w:rPr>
        <w:t>μ</w:t>
      </w:r>
      <w:r w:rsidRPr="0031246D">
        <w:rPr>
          <w:sz w:val="24"/>
          <w:szCs w:val="24"/>
        </w:rPr>
        <w:t xml:space="preserve">g/kg-baseret dosering en stigning i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>-eksponering i takt med stigende legemsvægt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hos pædiatriske patienter. Ved samme vægtbaserede dosisregime på 240 </w:t>
      </w:r>
      <w:r w:rsidRPr="0031246D">
        <w:rPr>
          <w:sz w:val="24"/>
          <w:szCs w:val="24"/>
          <w:lang w:val="en-GB"/>
        </w:rPr>
        <w:t>μ</w:t>
      </w:r>
      <w:r w:rsidRPr="0031246D">
        <w:rPr>
          <w:sz w:val="24"/>
          <w:szCs w:val="24"/>
        </w:rPr>
        <w:t>g/kg 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gennemsnitseksponeringen (AUC</w:t>
      </w:r>
      <w:r w:rsidRPr="0031246D">
        <w:rPr>
          <w:sz w:val="24"/>
          <w:szCs w:val="24"/>
          <w:vertAlign w:val="subscript"/>
        </w:rPr>
        <w:t>0-24t</w:t>
      </w:r>
      <w:r w:rsidRPr="0031246D">
        <w:rPr>
          <w:sz w:val="24"/>
          <w:szCs w:val="24"/>
        </w:rPr>
        <w:t xml:space="preserve">) for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lavere hos pædiatriske patienter i alderen 2 til &lt;6 år (1.410 ng.t/ml), 6 til &lt;12 år (2318 ng.t/</w:t>
      </w:r>
      <w:proofErr w:type="spellStart"/>
      <w:r w:rsidRPr="0031246D">
        <w:rPr>
          <w:sz w:val="24"/>
          <w:szCs w:val="24"/>
        </w:rPr>
        <w:t>mL</w:t>
      </w:r>
      <w:proofErr w:type="spellEnd"/>
      <w:r w:rsidRPr="0031246D">
        <w:rPr>
          <w:sz w:val="24"/>
          <w:szCs w:val="24"/>
        </w:rPr>
        <w:t>) og 12 til &lt;18 år (2.981 ng.t/ml) end hos voksne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(4.337 ng.t/ml). Baseret på </w:t>
      </w:r>
      <w:proofErr w:type="spellStart"/>
      <w:r w:rsidRPr="0031246D">
        <w:rPr>
          <w:sz w:val="24"/>
          <w:szCs w:val="24"/>
        </w:rPr>
        <w:t>farmakokinetisk</w:t>
      </w:r>
      <w:proofErr w:type="spellEnd"/>
      <w:r w:rsidRPr="0031246D">
        <w:rPr>
          <w:sz w:val="24"/>
          <w:szCs w:val="24"/>
        </w:rPr>
        <w:t xml:space="preserve"> populationsmodellering er gennemsnitseksponeringen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(AUC</w:t>
      </w:r>
      <w:r w:rsidRPr="0031246D">
        <w:rPr>
          <w:sz w:val="24"/>
          <w:szCs w:val="24"/>
          <w:vertAlign w:val="subscript"/>
        </w:rPr>
        <w:t>0-24t</w:t>
      </w:r>
      <w:r w:rsidRPr="0031246D">
        <w:rPr>
          <w:sz w:val="24"/>
          <w:szCs w:val="24"/>
        </w:rPr>
        <w:t xml:space="preserve">) for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hos pædiatriske patienter i alderen 2 til &lt;6 år (1905 ng.t/ml), 6 til &lt;12 år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(3063 ng.t/ml) og 12 til &lt;18 år (4015 ng.t/ml) ved dosis på 320 </w:t>
      </w:r>
      <w:r w:rsidRPr="0031246D">
        <w:rPr>
          <w:sz w:val="24"/>
          <w:szCs w:val="24"/>
          <w:lang w:val="en-GB"/>
        </w:rPr>
        <w:t>μ</w:t>
      </w:r>
      <w:r w:rsidRPr="0031246D">
        <w:rPr>
          <w:sz w:val="24"/>
          <w:szCs w:val="24"/>
        </w:rPr>
        <w:t>g/kg tættere på eksponeringen hos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voksne, der får 240 </w:t>
      </w:r>
      <w:r w:rsidRPr="0031246D">
        <w:rPr>
          <w:sz w:val="24"/>
          <w:szCs w:val="24"/>
          <w:lang w:val="en-GB"/>
        </w:rPr>
        <w:t>μ</w:t>
      </w:r>
      <w:r w:rsidRPr="0031246D">
        <w:rPr>
          <w:sz w:val="24"/>
          <w:szCs w:val="24"/>
        </w:rPr>
        <w:t>g/kg. Der blev imidlertid observeret mobilisering af PB CD34+ tal i 2. stadie af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studiet.</w:t>
      </w:r>
    </w:p>
    <w:p w14:paraId="1C78F08F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B16009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5.3</w:t>
      </w:r>
      <w:r w:rsidRPr="0031246D">
        <w:rPr>
          <w:b/>
          <w:sz w:val="24"/>
          <w:szCs w:val="24"/>
        </w:rPr>
        <w:tab/>
      </w:r>
      <w:r w:rsidR="00BD7931" w:rsidRPr="0031246D">
        <w:rPr>
          <w:b/>
          <w:sz w:val="24"/>
          <w:szCs w:val="24"/>
        </w:rPr>
        <w:t>Non-</w:t>
      </w:r>
      <w:r w:rsidRPr="0031246D">
        <w:rPr>
          <w:b/>
          <w:sz w:val="24"/>
          <w:szCs w:val="24"/>
        </w:rPr>
        <w:t>kliniske sikkerhedsdata</w:t>
      </w:r>
    </w:p>
    <w:p w14:paraId="1AA1EC07" w14:textId="7777777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Resultaterne fra studier med subkutane enkeltdoser til rotter og mus viste, at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kan inducer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forbigående, men alvorlige </w:t>
      </w:r>
      <w:proofErr w:type="spellStart"/>
      <w:r w:rsidRPr="0031246D">
        <w:rPr>
          <w:sz w:val="24"/>
          <w:szCs w:val="24"/>
        </w:rPr>
        <w:t>neuromuskulære</w:t>
      </w:r>
      <w:proofErr w:type="spellEnd"/>
      <w:r w:rsidRPr="0031246D">
        <w:rPr>
          <w:sz w:val="24"/>
          <w:szCs w:val="24"/>
        </w:rPr>
        <w:t xml:space="preserve"> effekter (ukoordineret bevægelse), sedativ-lignende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effekter (</w:t>
      </w:r>
      <w:proofErr w:type="spellStart"/>
      <w:r w:rsidRPr="0031246D">
        <w:rPr>
          <w:sz w:val="24"/>
          <w:szCs w:val="24"/>
        </w:rPr>
        <w:t>hypoaktivitet</w:t>
      </w:r>
      <w:proofErr w:type="spellEnd"/>
      <w:r w:rsidRPr="0031246D">
        <w:rPr>
          <w:sz w:val="24"/>
          <w:szCs w:val="24"/>
        </w:rPr>
        <w:t xml:space="preserve">), dyspnø, </w:t>
      </w:r>
      <w:proofErr w:type="spellStart"/>
      <w:r w:rsidRPr="0031246D">
        <w:rPr>
          <w:sz w:val="24"/>
          <w:szCs w:val="24"/>
        </w:rPr>
        <w:t>ventral</w:t>
      </w:r>
      <w:proofErr w:type="spellEnd"/>
      <w:r w:rsidRPr="0031246D">
        <w:rPr>
          <w:sz w:val="24"/>
          <w:szCs w:val="24"/>
        </w:rPr>
        <w:t xml:space="preserve"> eller lateral </w:t>
      </w:r>
      <w:proofErr w:type="spellStart"/>
      <w:r w:rsidRPr="0031246D">
        <w:rPr>
          <w:sz w:val="24"/>
          <w:szCs w:val="24"/>
        </w:rPr>
        <w:t>tilbagelænethed</w:t>
      </w:r>
      <w:proofErr w:type="spellEnd"/>
      <w:r w:rsidRPr="0031246D">
        <w:rPr>
          <w:sz w:val="24"/>
          <w:szCs w:val="24"/>
        </w:rPr>
        <w:t xml:space="preserve"> og/eller muskelspasmer. Andre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effekter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>, der konsekvent blev bemærket i dyrestudier med gentagne doser, omfattede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forhøjede niveauer af cirkulerende hvide blodlegemer og øget udskillelse af calcium og magnesium I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urinen hos rotter og hunde, let forhøjet miltvægt hos rotter samt </w:t>
      </w:r>
      <w:proofErr w:type="spellStart"/>
      <w:r w:rsidRPr="0031246D">
        <w:rPr>
          <w:sz w:val="24"/>
          <w:szCs w:val="24"/>
        </w:rPr>
        <w:t>diaré</w:t>
      </w:r>
      <w:proofErr w:type="spellEnd"/>
      <w:r w:rsidRPr="0031246D">
        <w:rPr>
          <w:sz w:val="24"/>
          <w:szCs w:val="24"/>
        </w:rPr>
        <w:t xml:space="preserve"> og </w:t>
      </w:r>
      <w:proofErr w:type="spellStart"/>
      <w:r w:rsidRPr="0031246D">
        <w:rPr>
          <w:sz w:val="24"/>
          <w:szCs w:val="24"/>
        </w:rPr>
        <w:t>takykardi</w:t>
      </w:r>
      <w:proofErr w:type="spellEnd"/>
      <w:r w:rsidRPr="0031246D">
        <w:rPr>
          <w:sz w:val="24"/>
          <w:szCs w:val="24"/>
        </w:rPr>
        <w:t xml:space="preserve"> hos hunde.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Histopatologiske</w:t>
      </w:r>
      <w:proofErr w:type="spellEnd"/>
      <w:r w:rsidRPr="0031246D">
        <w:rPr>
          <w:sz w:val="24"/>
          <w:szCs w:val="24"/>
        </w:rPr>
        <w:t xml:space="preserve"> fund af </w:t>
      </w:r>
      <w:proofErr w:type="spellStart"/>
      <w:r w:rsidRPr="0031246D">
        <w:rPr>
          <w:sz w:val="24"/>
          <w:szCs w:val="24"/>
        </w:rPr>
        <w:t>ekstramedullær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</w:rPr>
        <w:t>hæmatopoiese</w:t>
      </w:r>
      <w:proofErr w:type="spellEnd"/>
      <w:r w:rsidRPr="0031246D">
        <w:rPr>
          <w:sz w:val="24"/>
          <w:szCs w:val="24"/>
        </w:rPr>
        <w:t xml:space="preserve"> blev observeret i lever og milt hos rotter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og/eller hunde. Et eller flere af disse fund blev normalt observeret ved systemiske eksponeringer, der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var af samme størrelsesorden som eller en anelse højere end den humane kliniske eksponering.</w:t>
      </w:r>
    </w:p>
    <w:p w14:paraId="50E875F3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lang w:eastAsia="zh-CN"/>
        </w:rPr>
      </w:pPr>
    </w:p>
    <w:p w14:paraId="0101C7F8" w14:textId="7777777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Resultaterne af det dosisbestemmende studie med unge minigrise og af dosisbestemmende studier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samt definitive studier med unge rotter var sammenlignelige med de resultater, der blev observeret hos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voksne mus, rotter og hunde.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Eksponeringsmarginer i studiet med unge rotter ved den maksimalt </w:t>
      </w:r>
      <w:proofErr w:type="spellStart"/>
      <w:r w:rsidRPr="0031246D">
        <w:rPr>
          <w:sz w:val="24"/>
          <w:szCs w:val="24"/>
        </w:rPr>
        <w:t>tolerede</w:t>
      </w:r>
      <w:proofErr w:type="spellEnd"/>
      <w:r w:rsidRPr="0031246D">
        <w:rPr>
          <w:sz w:val="24"/>
          <w:szCs w:val="24"/>
        </w:rPr>
        <w:t xml:space="preserve"> dosis (MTD) var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≥18 gange højere end den højeste, kliniske, pædiatriske dosis hos børn op til 18 år.</w:t>
      </w:r>
    </w:p>
    <w:p w14:paraId="3C611CA8" w14:textId="77777777" w:rsidR="000970C6" w:rsidRPr="0031246D" w:rsidRDefault="000970C6" w:rsidP="00B162F1">
      <w:pPr>
        <w:ind w:left="851"/>
        <w:rPr>
          <w:noProof/>
          <w:sz w:val="24"/>
          <w:szCs w:val="24"/>
        </w:rPr>
      </w:pPr>
    </w:p>
    <w:p w14:paraId="74952F46" w14:textId="7777777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En </w:t>
      </w:r>
      <w:r w:rsidRPr="0031246D">
        <w:rPr>
          <w:i/>
          <w:sz w:val="24"/>
          <w:szCs w:val="24"/>
        </w:rPr>
        <w:t xml:space="preserve">in </w:t>
      </w:r>
      <w:proofErr w:type="spellStart"/>
      <w:r w:rsidRPr="0031246D">
        <w:rPr>
          <w:i/>
          <w:sz w:val="24"/>
          <w:szCs w:val="24"/>
        </w:rPr>
        <w:t>vitro</w:t>
      </w:r>
      <w:proofErr w:type="spellEnd"/>
      <w:r w:rsidRPr="0031246D">
        <w:rPr>
          <w:sz w:val="24"/>
          <w:szCs w:val="24"/>
        </w:rPr>
        <w:t xml:space="preserve">-screening af generel receptoraktivitet viste, at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ved en koncentration (5 </w:t>
      </w:r>
      <w:r w:rsidRPr="0031246D">
        <w:rPr>
          <w:sz w:val="24"/>
          <w:szCs w:val="24"/>
          <w:lang w:val="en-GB"/>
        </w:rPr>
        <w:t>μ</w:t>
      </w:r>
      <w:r w:rsidRPr="0031246D">
        <w:rPr>
          <w:sz w:val="24"/>
          <w:szCs w:val="24"/>
        </w:rPr>
        <w:t>g/ml),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der er adskillige gange højere end det maksimale systemiske niveau hos mennesker, har en moderat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eller stærk bindingsaffinitet for et antal forskellige receptorer, der hovedsageligt er placeret på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præsynaptiske</w:t>
      </w:r>
      <w:proofErr w:type="spellEnd"/>
      <w:r w:rsidRPr="0031246D">
        <w:rPr>
          <w:sz w:val="24"/>
          <w:szCs w:val="24"/>
        </w:rPr>
        <w:t xml:space="preserve"> nerveender i centralnervesystemet (CNS) og/eller det perifere nervesystem (PNS) (N</w:t>
      </w:r>
      <w:r w:rsidRPr="0031246D">
        <w:rPr>
          <w:sz w:val="24"/>
          <w:szCs w:val="24"/>
          <w:lang w:eastAsia="zh-CN"/>
        </w:rPr>
        <w:t>-</w:t>
      </w:r>
      <w:r w:rsidRPr="0031246D">
        <w:rPr>
          <w:sz w:val="24"/>
          <w:szCs w:val="24"/>
        </w:rPr>
        <w:t>type-calciumkanal, kaliumkanal SK</w:t>
      </w:r>
      <w:r w:rsidRPr="0031246D">
        <w:rPr>
          <w:sz w:val="24"/>
          <w:szCs w:val="24"/>
          <w:vertAlign w:val="subscript"/>
        </w:rPr>
        <w:t>CA</w:t>
      </w:r>
      <w:r w:rsidRPr="0031246D">
        <w:rPr>
          <w:sz w:val="24"/>
          <w:szCs w:val="24"/>
        </w:rPr>
        <w:t>, histamin H</w:t>
      </w:r>
      <w:r w:rsidRPr="0031246D">
        <w:rPr>
          <w:sz w:val="24"/>
          <w:szCs w:val="24"/>
          <w:vertAlign w:val="subscript"/>
        </w:rPr>
        <w:t>3</w:t>
      </w:r>
      <w:r w:rsidRPr="0031246D">
        <w:rPr>
          <w:sz w:val="24"/>
          <w:szCs w:val="24"/>
        </w:rPr>
        <w:t xml:space="preserve">, </w:t>
      </w:r>
      <w:proofErr w:type="spellStart"/>
      <w:r w:rsidRPr="0031246D">
        <w:rPr>
          <w:sz w:val="24"/>
          <w:szCs w:val="24"/>
        </w:rPr>
        <w:t>acetylkolinmuskarin</w:t>
      </w:r>
      <w:proofErr w:type="spellEnd"/>
      <w:r w:rsidRPr="0031246D">
        <w:rPr>
          <w:sz w:val="24"/>
          <w:szCs w:val="24"/>
        </w:rPr>
        <w:t xml:space="preserve"> M</w:t>
      </w:r>
      <w:r w:rsidRPr="0031246D">
        <w:rPr>
          <w:sz w:val="24"/>
          <w:szCs w:val="24"/>
          <w:vertAlign w:val="subscript"/>
        </w:rPr>
        <w:t>1</w:t>
      </w:r>
      <w:r w:rsidRPr="0031246D">
        <w:rPr>
          <w:sz w:val="24"/>
          <w:szCs w:val="24"/>
        </w:rPr>
        <w:t xml:space="preserve"> and M</w:t>
      </w:r>
      <w:r w:rsidRPr="0031246D">
        <w:rPr>
          <w:sz w:val="24"/>
          <w:szCs w:val="24"/>
          <w:vertAlign w:val="subscript"/>
        </w:rPr>
        <w:t>2</w:t>
      </w:r>
      <w:r w:rsidRPr="0031246D">
        <w:rPr>
          <w:sz w:val="24"/>
          <w:szCs w:val="24"/>
        </w:rPr>
        <w:t xml:space="preserve">, </w:t>
      </w:r>
      <w:proofErr w:type="spellStart"/>
      <w:r w:rsidRPr="0031246D">
        <w:rPr>
          <w:sz w:val="24"/>
          <w:szCs w:val="24"/>
        </w:rPr>
        <w:t>adrenerge</w:t>
      </w:r>
      <w:proofErr w:type="spellEnd"/>
      <w:r w:rsidRPr="0031246D">
        <w:rPr>
          <w:sz w:val="24"/>
          <w:szCs w:val="24"/>
        </w:rPr>
        <w:t xml:space="preserve"> </w:t>
      </w:r>
      <w:r w:rsidRPr="0031246D">
        <w:rPr>
          <w:sz w:val="24"/>
          <w:szCs w:val="24"/>
          <w:lang w:val="en-GB"/>
        </w:rPr>
        <w:t>α</w:t>
      </w:r>
      <w:r w:rsidRPr="0031246D">
        <w:rPr>
          <w:sz w:val="24"/>
          <w:szCs w:val="24"/>
        </w:rPr>
        <w:t>1</w:t>
      </w:r>
      <w:r w:rsidRPr="0031246D">
        <w:rPr>
          <w:sz w:val="24"/>
          <w:szCs w:val="24"/>
          <w:vertAlign w:val="subscript"/>
        </w:rPr>
        <w:t>B</w:t>
      </w:r>
      <w:r w:rsidRPr="0031246D">
        <w:rPr>
          <w:sz w:val="24"/>
          <w:szCs w:val="24"/>
        </w:rPr>
        <w:t xml:space="preserve"> og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  <w:lang w:val="en-GB"/>
        </w:rPr>
        <w:t>α</w:t>
      </w:r>
      <w:r w:rsidRPr="0031246D">
        <w:rPr>
          <w:sz w:val="24"/>
          <w:szCs w:val="24"/>
        </w:rPr>
        <w:t>2</w:t>
      </w:r>
      <w:r w:rsidRPr="0031246D">
        <w:rPr>
          <w:sz w:val="24"/>
          <w:szCs w:val="24"/>
          <w:vertAlign w:val="subscript"/>
        </w:rPr>
        <w:t>C</w:t>
      </w:r>
      <w:r w:rsidRPr="0031246D">
        <w:rPr>
          <w:sz w:val="24"/>
          <w:szCs w:val="24"/>
        </w:rPr>
        <w:t xml:space="preserve">, </w:t>
      </w:r>
      <w:proofErr w:type="spellStart"/>
      <w:r w:rsidRPr="0031246D">
        <w:rPr>
          <w:sz w:val="24"/>
          <w:szCs w:val="24"/>
        </w:rPr>
        <w:t>neuropeptid</w:t>
      </w:r>
      <w:proofErr w:type="spellEnd"/>
      <w:r w:rsidRPr="0031246D">
        <w:rPr>
          <w:sz w:val="24"/>
          <w:szCs w:val="24"/>
        </w:rPr>
        <w:t xml:space="preserve"> Y/Y</w:t>
      </w:r>
      <w:r w:rsidRPr="0031246D">
        <w:rPr>
          <w:sz w:val="24"/>
          <w:szCs w:val="24"/>
          <w:vertAlign w:val="subscript"/>
        </w:rPr>
        <w:t>1</w:t>
      </w:r>
      <w:r w:rsidRPr="0031246D">
        <w:rPr>
          <w:sz w:val="24"/>
          <w:szCs w:val="24"/>
        </w:rPr>
        <w:t xml:space="preserve"> og glutamat NMDA </w:t>
      </w:r>
      <w:proofErr w:type="spellStart"/>
      <w:r w:rsidRPr="0031246D">
        <w:rPr>
          <w:sz w:val="24"/>
          <w:szCs w:val="24"/>
        </w:rPr>
        <w:t>polyamin</w:t>
      </w:r>
      <w:proofErr w:type="spellEnd"/>
      <w:r w:rsidRPr="0031246D">
        <w:rPr>
          <w:sz w:val="24"/>
          <w:szCs w:val="24"/>
        </w:rPr>
        <w:t>-receptorer). Den kliniske relevans af disse fund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kendes ikke.</w:t>
      </w:r>
    </w:p>
    <w:p w14:paraId="1A43785C" w14:textId="7777777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Farmakologiske sikkerhedsmæssige studier med intravenøst administreret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til rotter viste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depression af åndedræt og hjerte ved systemiske eksponeringer, der var lidt </w:t>
      </w:r>
      <w:r w:rsidRPr="0031246D">
        <w:rPr>
          <w:sz w:val="24"/>
          <w:szCs w:val="24"/>
        </w:rPr>
        <w:lastRenderedPageBreak/>
        <w:t>højere end den humane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kliniske eksponering, mens subkutant administreret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udelukkende viste respiratoriske og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kardiovaskulære</w:t>
      </w:r>
      <w:proofErr w:type="spellEnd"/>
      <w:r w:rsidRPr="0031246D">
        <w:rPr>
          <w:sz w:val="24"/>
          <w:szCs w:val="24"/>
        </w:rPr>
        <w:t xml:space="preserve"> effekter ved højere systemiske niveauer.</w:t>
      </w:r>
    </w:p>
    <w:p w14:paraId="296D1280" w14:textId="77777777" w:rsidR="000970C6" w:rsidRPr="0031246D" w:rsidRDefault="000970C6" w:rsidP="00B162F1">
      <w:pPr>
        <w:ind w:left="851"/>
        <w:rPr>
          <w:noProof/>
          <w:sz w:val="24"/>
          <w:szCs w:val="24"/>
        </w:rPr>
      </w:pPr>
    </w:p>
    <w:p w14:paraId="586B915D" w14:textId="7777777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SDF-1</w:t>
      </w:r>
      <w:r w:rsidRPr="0031246D">
        <w:rPr>
          <w:sz w:val="24"/>
          <w:szCs w:val="24"/>
          <w:lang w:val="en-GB"/>
        </w:rPr>
        <w:t>α</w:t>
      </w:r>
      <w:r w:rsidRPr="0031246D">
        <w:rPr>
          <w:sz w:val="24"/>
          <w:szCs w:val="24"/>
        </w:rPr>
        <w:t xml:space="preserve"> og CXCR4 spiller en vigtig rolle i embryoets/fosterets udvikling. Det er påvist, at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kan medføre forhøjet resorption, nedsat fostervægt, forsinket knoglevækst og stigning </w:t>
      </w:r>
      <w:r w:rsidRPr="0031246D">
        <w:rPr>
          <w:sz w:val="24"/>
          <w:szCs w:val="24"/>
          <w:lang w:eastAsia="zh-CN"/>
        </w:rPr>
        <w:t xml:space="preserve">i </w:t>
      </w:r>
      <w:r w:rsidRPr="0031246D">
        <w:rPr>
          <w:sz w:val="24"/>
          <w:szCs w:val="24"/>
        </w:rPr>
        <w:t xml:space="preserve">fosteranomalier hos rotter og kaniner. Data fra dyrestudier tyder desuden på modulation af </w:t>
      </w:r>
      <w:proofErr w:type="spellStart"/>
      <w:r w:rsidRPr="0031246D">
        <w:rPr>
          <w:sz w:val="24"/>
          <w:szCs w:val="24"/>
        </w:rPr>
        <w:t>føtal</w:t>
      </w:r>
      <w:proofErr w:type="spellEnd"/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hæmatopoiese</w:t>
      </w:r>
      <w:proofErr w:type="spellEnd"/>
      <w:r w:rsidRPr="0031246D">
        <w:rPr>
          <w:sz w:val="24"/>
          <w:szCs w:val="24"/>
        </w:rPr>
        <w:t xml:space="preserve">, </w:t>
      </w:r>
      <w:proofErr w:type="spellStart"/>
      <w:r w:rsidRPr="0031246D">
        <w:rPr>
          <w:sz w:val="24"/>
          <w:szCs w:val="24"/>
        </w:rPr>
        <w:t>vaskularisering</w:t>
      </w:r>
      <w:proofErr w:type="spellEnd"/>
      <w:r w:rsidRPr="0031246D">
        <w:rPr>
          <w:sz w:val="24"/>
          <w:szCs w:val="24"/>
        </w:rPr>
        <w:t xml:space="preserve"> og </w:t>
      </w:r>
      <w:proofErr w:type="spellStart"/>
      <w:r w:rsidRPr="0031246D">
        <w:rPr>
          <w:sz w:val="24"/>
          <w:szCs w:val="24"/>
        </w:rPr>
        <w:t>cerebellar</w:t>
      </w:r>
      <w:proofErr w:type="spellEnd"/>
      <w:r w:rsidRPr="0031246D">
        <w:rPr>
          <w:sz w:val="24"/>
          <w:szCs w:val="24"/>
        </w:rPr>
        <w:t xml:space="preserve"> udvikling fra SDF-1</w:t>
      </w:r>
      <w:r w:rsidRPr="0031246D">
        <w:rPr>
          <w:sz w:val="24"/>
          <w:szCs w:val="24"/>
          <w:lang w:val="en-GB"/>
        </w:rPr>
        <w:t>α</w:t>
      </w:r>
      <w:r w:rsidRPr="0031246D">
        <w:rPr>
          <w:sz w:val="24"/>
          <w:szCs w:val="24"/>
        </w:rPr>
        <w:t xml:space="preserve"> og CXCR4. Den systemiske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eksponering ved </w:t>
      </w:r>
      <w:r w:rsidRPr="0031246D">
        <w:rPr>
          <w:i/>
          <w:sz w:val="24"/>
          <w:szCs w:val="24"/>
        </w:rPr>
        <w:t xml:space="preserve">No </w:t>
      </w:r>
      <w:proofErr w:type="spellStart"/>
      <w:r w:rsidRPr="0031246D">
        <w:rPr>
          <w:i/>
          <w:sz w:val="24"/>
          <w:szCs w:val="24"/>
        </w:rPr>
        <w:t>Observed</w:t>
      </w:r>
      <w:proofErr w:type="spellEnd"/>
      <w:r w:rsidRPr="0031246D">
        <w:rPr>
          <w:i/>
          <w:sz w:val="24"/>
          <w:szCs w:val="24"/>
        </w:rPr>
        <w:t xml:space="preserve"> </w:t>
      </w:r>
      <w:proofErr w:type="spellStart"/>
      <w:r w:rsidRPr="0031246D">
        <w:rPr>
          <w:i/>
          <w:sz w:val="24"/>
          <w:szCs w:val="24"/>
        </w:rPr>
        <w:t>Adverse</w:t>
      </w:r>
      <w:proofErr w:type="spellEnd"/>
      <w:r w:rsidRPr="0031246D">
        <w:rPr>
          <w:i/>
          <w:sz w:val="24"/>
          <w:szCs w:val="24"/>
        </w:rPr>
        <w:t xml:space="preserve"> </w:t>
      </w:r>
      <w:proofErr w:type="spellStart"/>
      <w:r w:rsidRPr="0031246D">
        <w:rPr>
          <w:i/>
          <w:sz w:val="24"/>
          <w:szCs w:val="24"/>
        </w:rPr>
        <w:t>Effect</w:t>
      </w:r>
      <w:proofErr w:type="spellEnd"/>
      <w:r w:rsidRPr="0031246D">
        <w:rPr>
          <w:i/>
          <w:sz w:val="24"/>
          <w:szCs w:val="24"/>
        </w:rPr>
        <w:t xml:space="preserve"> Level</w:t>
      </w:r>
      <w:r w:rsidRPr="0031246D">
        <w:rPr>
          <w:sz w:val="24"/>
          <w:szCs w:val="24"/>
        </w:rPr>
        <w:t xml:space="preserve"> for </w:t>
      </w:r>
      <w:proofErr w:type="spellStart"/>
      <w:r w:rsidRPr="0031246D">
        <w:rPr>
          <w:sz w:val="24"/>
          <w:szCs w:val="24"/>
        </w:rPr>
        <w:t>teratogene</w:t>
      </w:r>
      <w:proofErr w:type="spellEnd"/>
      <w:r w:rsidRPr="0031246D">
        <w:rPr>
          <w:sz w:val="24"/>
          <w:szCs w:val="24"/>
        </w:rPr>
        <w:t xml:space="preserve"> effekter hos rotter og kaniner var af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samme omfang eller lavere end det, der er konstateret ved terapeutiske doser til patienter. Dette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teratogene</w:t>
      </w:r>
      <w:proofErr w:type="spellEnd"/>
      <w:r w:rsidRPr="0031246D">
        <w:rPr>
          <w:sz w:val="24"/>
          <w:szCs w:val="24"/>
        </w:rPr>
        <w:t xml:space="preserve"> potentiale skyldes sandsynligvis dets </w:t>
      </w:r>
      <w:proofErr w:type="spellStart"/>
      <w:r w:rsidRPr="0031246D">
        <w:rPr>
          <w:sz w:val="24"/>
          <w:szCs w:val="24"/>
        </w:rPr>
        <w:t>farmakodynamiske</w:t>
      </w:r>
      <w:proofErr w:type="spellEnd"/>
      <w:r w:rsidRPr="0031246D">
        <w:rPr>
          <w:sz w:val="24"/>
          <w:szCs w:val="24"/>
        </w:rPr>
        <w:t xml:space="preserve"> virkningsmekanisme.</w:t>
      </w:r>
    </w:p>
    <w:p w14:paraId="31B486F6" w14:textId="7777777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I studier af distributionen hos rotter blev der påvist koncentrationer af radiomærket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</w:t>
      </w:r>
      <w:r w:rsidRPr="0031246D">
        <w:rPr>
          <w:sz w:val="24"/>
          <w:szCs w:val="24"/>
          <w:lang w:eastAsia="zh-CN"/>
        </w:rPr>
        <w:t xml:space="preserve">i </w:t>
      </w:r>
      <w:r w:rsidRPr="0031246D">
        <w:rPr>
          <w:sz w:val="24"/>
          <w:szCs w:val="24"/>
        </w:rPr>
        <w:t xml:space="preserve">forplantningsorganerne (testis, </w:t>
      </w:r>
      <w:proofErr w:type="spellStart"/>
      <w:r w:rsidRPr="0031246D">
        <w:rPr>
          <w:sz w:val="24"/>
          <w:szCs w:val="24"/>
        </w:rPr>
        <w:t>ovaria</w:t>
      </w:r>
      <w:proofErr w:type="spellEnd"/>
      <w:r w:rsidRPr="0031246D">
        <w:rPr>
          <w:sz w:val="24"/>
          <w:szCs w:val="24"/>
        </w:rPr>
        <w:t>, uterus) 2 uger efter enkeltdoser eller 7 daglige gentagne doser til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hanner og efter 7 daglige gentagne doser til hunner. Elimineringsraten fra væv var langsom.</w:t>
      </w:r>
    </w:p>
    <w:p w14:paraId="75AA4D9A" w14:textId="7777777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De mulige virkninger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på fertiliteten hos hanner og på den </w:t>
      </w:r>
      <w:proofErr w:type="spellStart"/>
      <w:r w:rsidRPr="0031246D">
        <w:rPr>
          <w:sz w:val="24"/>
          <w:szCs w:val="24"/>
        </w:rPr>
        <w:t>postnatale</w:t>
      </w:r>
      <w:proofErr w:type="spellEnd"/>
      <w:r w:rsidRPr="0031246D">
        <w:rPr>
          <w:sz w:val="24"/>
          <w:szCs w:val="24"/>
        </w:rPr>
        <w:t xml:space="preserve"> udvikling er ikke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undersøgt i prækliniske studier.</w:t>
      </w:r>
    </w:p>
    <w:p w14:paraId="216FFCAA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lang w:eastAsia="zh-CN"/>
        </w:rPr>
      </w:pPr>
    </w:p>
    <w:p w14:paraId="603CD900" w14:textId="7777777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 xml:space="preserve">Der er ikke udført studier af </w:t>
      </w:r>
      <w:proofErr w:type="spellStart"/>
      <w:r w:rsidRPr="0031246D">
        <w:rPr>
          <w:sz w:val="24"/>
          <w:szCs w:val="24"/>
        </w:rPr>
        <w:t>karcinogeniciteten</w:t>
      </w:r>
      <w:proofErr w:type="spellEnd"/>
      <w:r w:rsidRPr="0031246D">
        <w:rPr>
          <w:sz w:val="24"/>
          <w:szCs w:val="24"/>
        </w:rPr>
        <w:t xml:space="preserve">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.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var ikke genotoksisk i en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fyldestgørende gruppe af </w:t>
      </w:r>
      <w:proofErr w:type="spellStart"/>
      <w:r w:rsidRPr="0031246D">
        <w:rPr>
          <w:sz w:val="24"/>
          <w:szCs w:val="24"/>
        </w:rPr>
        <w:t>genotoksicitetstest</w:t>
      </w:r>
      <w:proofErr w:type="spellEnd"/>
      <w:r w:rsidRPr="0031246D">
        <w:rPr>
          <w:sz w:val="24"/>
          <w:szCs w:val="24"/>
        </w:rPr>
        <w:t>.</w:t>
      </w:r>
    </w:p>
    <w:p w14:paraId="195DCDA3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lang w:eastAsia="zh-CN"/>
        </w:rPr>
      </w:pPr>
    </w:p>
    <w:p w14:paraId="3EA6AAA0" w14:textId="77777777" w:rsidR="000970C6" w:rsidRPr="0031246D" w:rsidRDefault="000970C6" w:rsidP="00B162F1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udviste tumorvækst i </w:t>
      </w:r>
      <w:r w:rsidRPr="0031246D">
        <w:rPr>
          <w:i/>
          <w:sz w:val="24"/>
          <w:szCs w:val="24"/>
        </w:rPr>
        <w:t xml:space="preserve">in </w:t>
      </w:r>
      <w:proofErr w:type="spellStart"/>
      <w:r w:rsidRPr="0031246D">
        <w:rPr>
          <w:i/>
          <w:sz w:val="24"/>
          <w:szCs w:val="24"/>
        </w:rPr>
        <w:t>vivo</w:t>
      </w:r>
      <w:proofErr w:type="spellEnd"/>
      <w:r w:rsidRPr="0031246D">
        <w:rPr>
          <w:sz w:val="24"/>
          <w:szCs w:val="24"/>
        </w:rPr>
        <w:t>-modeller af non-</w:t>
      </w:r>
      <w:proofErr w:type="spellStart"/>
      <w:r w:rsidRPr="0031246D">
        <w:rPr>
          <w:sz w:val="24"/>
          <w:szCs w:val="24"/>
        </w:rPr>
        <w:t>Hodgkins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</w:rPr>
        <w:t>lymfom</w:t>
      </w:r>
      <w:proofErr w:type="spellEnd"/>
      <w:r w:rsidRPr="0031246D">
        <w:rPr>
          <w:sz w:val="24"/>
          <w:szCs w:val="24"/>
        </w:rPr>
        <w:t>, glioblastom,</w:t>
      </w:r>
      <w:r w:rsidRPr="0031246D">
        <w:rPr>
          <w:sz w:val="24"/>
          <w:szCs w:val="24"/>
          <w:lang w:eastAsia="zh-CN"/>
        </w:rPr>
        <w:t xml:space="preserve"> </w:t>
      </w:r>
      <w:proofErr w:type="spellStart"/>
      <w:r w:rsidRPr="0031246D">
        <w:rPr>
          <w:sz w:val="24"/>
          <w:szCs w:val="24"/>
        </w:rPr>
        <w:t>medulloblastom</w:t>
      </w:r>
      <w:proofErr w:type="spellEnd"/>
      <w:r w:rsidRPr="0031246D">
        <w:rPr>
          <w:sz w:val="24"/>
          <w:szCs w:val="24"/>
        </w:rPr>
        <w:t xml:space="preserve"> og akut </w:t>
      </w:r>
      <w:proofErr w:type="spellStart"/>
      <w:r w:rsidRPr="0031246D">
        <w:rPr>
          <w:sz w:val="24"/>
          <w:szCs w:val="24"/>
        </w:rPr>
        <w:t>lymfoblastisk</w:t>
      </w:r>
      <w:proofErr w:type="spellEnd"/>
      <w:r w:rsidRPr="0031246D">
        <w:rPr>
          <w:sz w:val="24"/>
          <w:szCs w:val="24"/>
        </w:rPr>
        <w:t xml:space="preserve"> leukæmi, når det blev doseret med mellemrum. En stigning </w:t>
      </w:r>
      <w:r w:rsidRPr="0031246D">
        <w:rPr>
          <w:sz w:val="24"/>
          <w:szCs w:val="24"/>
          <w:lang w:eastAsia="zh-CN"/>
        </w:rPr>
        <w:t xml:space="preserve">i </w:t>
      </w:r>
      <w:r w:rsidRPr="0031246D">
        <w:rPr>
          <w:sz w:val="24"/>
          <w:szCs w:val="24"/>
        </w:rPr>
        <w:t>væksten af non-</w:t>
      </w:r>
      <w:proofErr w:type="spellStart"/>
      <w:r w:rsidRPr="0031246D">
        <w:rPr>
          <w:sz w:val="24"/>
          <w:szCs w:val="24"/>
        </w:rPr>
        <w:t>Hodgkins</w:t>
      </w:r>
      <w:proofErr w:type="spellEnd"/>
      <w:r w:rsidRPr="0031246D">
        <w:rPr>
          <w:sz w:val="24"/>
          <w:szCs w:val="24"/>
        </w:rPr>
        <w:t xml:space="preserve"> </w:t>
      </w:r>
      <w:proofErr w:type="spellStart"/>
      <w:r w:rsidRPr="0031246D">
        <w:rPr>
          <w:sz w:val="24"/>
          <w:szCs w:val="24"/>
        </w:rPr>
        <w:t>lymfom</w:t>
      </w:r>
      <w:proofErr w:type="spellEnd"/>
      <w:r w:rsidRPr="0031246D">
        <w:rPr>
          <w:sz w:val="24"/>
          <w:szCs w:val="24"/>
        </w:rPr>
        <w:t xml:space="preserve"> blev noteret efter kontinuerlig indgivelse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i 28 dage.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>Den potentielle risiko, der er forbundet med denne effekt, forventes at være lav i den tilsigtede, korte</w:t>
      </w:r>
      <w:r w:rsidRPr="0031246D">
        <w:rPr>
          <w:sz w:val="24"/>
          <w:szCs w:val="24"/>
          <w:lang w:eastAsia="zh-CN"/>
        </w:rPr>
        <w:t xml:space="preserve"> </w:t>
      </w:r>
      <w:r w:rsidRPr="0031246D">
        <w:rPr>
          <w:sz w:val="24"/>
          <w:szCs w:val="24"/>
        </w:rPr>
        <w:t xml:space="preserve">varighed af doseringen af </w:t>
      </w:r>
      <w:proofErr w:type="spellStart"/>
      <w:r w:rsidRPr="0031246D">
        <w:rPr>
          <w:sz w:val="24"/>
          <w:szCs w:val="24"/>
        </w:rPr>
        <w:t>plerixafor</w:t>
      </w:r>
      <w:proofErr w:type="spellEnd"/>
      <w:r w:rsidRPr="0031246D">
        <w:rPr>
          <w:sz w:val="24"/>
          <w:szCs w:val="24"/>
        </w:rPr>
        <w:t xml:space="preserve"> til mennesker.</w:t>
      </w:r>
    </w:p>
    <w:p w14:paraId="41209D23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391245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77EB0A3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6.</w:t>
      </w:r>
      <w:r w:rsidRPr="0031246D">
        <w:rPr>
          <w:b/>
          <w:sz w:val="24"/>
          <w:szCs w:val="24"/>
        </w:rPr>
        <w:tab/>
        <w:t>FARMACEUTISKE OPLYSNINGER</w:t>
      </w:r>
    </w:p>
    <w:p w14:paraId="524B59AC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FBBEA16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6.1</w:t>
      </w:r>
      <w:r w:rsidRPr="0031246D">
        <w:rPr>
          <w:b/>
          <w:sz w:val="24"/>
          <w:szCs w:val="24"/>
        </w:rPr>
        <w:tab/>
        <w:t>Hjælpestoffer</w:t>
      </w:r>
    </w:p>
    <w:p w14:paraId="528E7DB7" w14:textId="77777777" w:rsidR="000970C6" w:rsidRPr="0031246D" w:rsidRDefault="000970C6" w:rsidP="00B162F1">
      <w:pPr>
        <w:ind w:left="851"/>
        <w:rPr>
          <w:sz w:val="24"/>
          <w:szCs w:val="24"/>
        </w:rPr>
      </w:pPr>
      <w:proofErr w:type="spellStart"/>
      <w:r w:rsidRPr="0031246D">
        <w:rPr>
          <w:sz w:val="24"/>
          <w:szCs w:val="24"/>
        </w:rPr>
        <w:t>Natriumchlorid</w:t>
      </w:r>
      <w:proofErr w:type="spellEnd"/>
    </w:p>
    <w:p w14:paraId="3F79B8E9" w14:textId="7777777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Saltsyre, koncentreret (pH-justering)</w:t>
      </w:r>
    </w:p>
    <w:p w14:paraId="3BB79DE8" w14:textId="77777777" w:rsidR="000970C6" w:rsidRPr="0031246D" w:rsidRDefault="000970C6" w:rsidP="00B162F1">
      <w:pPr>
        <w:ind w:left="851"/>
        <w:rPr>
          <w:sz w:val="24"/>
          <w:szCs w:val="24"/>
        </w:rPr>
      </w:pPr>
      <w:r w:rsidRPr="0031246D">
        <w:rPr>
          <w:sz w:val="24"/>
          <w:szCs w:val="24"/>
        </w:rPr>
        <w:t>Natriumhydroxid (pH-justering)</w:t>
      </w:r>
    </w:p>
    <w:p w14:paraId="0E31B044" w14:textId="77777777" w:rsidR="000970C6" w:rsidRPr="0031246D" w:rsidRDefault="000970C6" w:rsidP="00B162F1">
      <w:pPr>
        <w:ind w:left="851"/>
        <w:rPr>
          <w:rFonts w:eastAsia="SimSun"/>
          <w:noProof/>
          <w:sz w:val="24"/>
          <w:szCs w:val="24"/>
          <w:lang w:eastAsia="zh-CN"/>
        </w:rPr>
      </w:pPr>
      <w:r w:rsidRPr="0031246D">
        <w:rPr>
          <w:sz w:val="24"/>
          <w:szCs w:val="24"/>
        </w:rPr>
        <w:t>Vand til injektionsvæsker</w:t>
      </w:r>
    </w:p>
    <w:p w14:paraId="1F316672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33DFCE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6.2</w:t>
      </w:r>
      <w:r w:rsidRPr="0031246D">
        <w:rPr>
          <w:b/>
          <w:sz w:val="24"/>
          <w:szCs w:val="24"/>
        </w:rPr>
        <w:tab/>
        <w:t>Uforligeligheder</w:t>
      </w:r>
    </w:p>
    <w:p w14:paraId="1A019864" w14:textId="77777777" w:rsidR="000970C6" w:rsidRPr="0031246D" w:rsidRDefault="000970C6" w:rsidP="00B162F1">
      <w:pPr>
        <w:ind w:left="851"/>
        <w:rPr>
          <w:noProof/>
          <w:sz w:val="24"/>
          <w:szCs w:val="24"/>
        </w:rPr>
      </w:pPr>
      <w:r w:rsidRPr="0031246D">
        <w:rPr>
          <w:noProof/>
          <w:sz w:val="24"/>
          <w:szCs w:val="24"/>
        </w:rPr>
        <w:t>Da der ikke foreligger studier over eventuelle uforligeligheder, må dette lægemiddel ikke blandes med</w:t>
      </w:r>
    </w:p>
    <w:p w14:paraId="4A3FE8B4" w14:textId="77777777" w:rsidR="000970C6" w:rsidRPr="0031246D" w:rsidRDefault="000970C6" w:rsidP="00B162F1">
      <w:pPr>
        <w:ind w:left="851"/>
        <w:rPr>
          <w:rFonts w:eastAsia="SimSun"/>
          <w:noProof/>
          <w:sz w:val="24"/>
          <w:szCs w:val="24"/>
          <w:lang w:eastAsia="zh-CN"/>
        </w:rPr>
      </w:pPr>
      <w:r w:rsidRPr="0031246D">
        <w:rPr>
          <w:noProof/>
          <w:sz w:val="24"/>
          <w:szCs w:val="24"/>
        </w:rPr>
        <w:t>andre lægemidler.</w:t>
      </w:r>
    </w:p>
    <w:p w14:paraId="7C05D2E0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77D630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6.3</w:t>
      </w:r>
      <w:r w:rsidRPr="0031246D">
        <w:rPr>
          <w:b/>
          <w:sz w:val="24"/>
          <w:szCs w:val="24"/>
        </w:rPr>
        <w:tab/>
        <w:t>Opbevaringstid</w:t>
      </w:r>
    </w:p>
    <w:p w14:paraId="6392F2FF" w14:textId="77777777" w:rsidR="00ED6332" w:rsidRDefault="00ED6332" w:rsidP="00B162F1">
      <w:pPr>
        <w:ind w:left="851"/>
        <w:rPr>
          <w:sz w:val="24"/>
          <w:szCs w:val="24"/>
        </w:rPr>
      </w:pPr>
    </w:p>
    <w:p w14:paraId="4C99428E" w14:textId="53A45D0F" w:rsidR="000970C6" w:rsidRPr="00ED6332" w:rsidRDefault="000970C6" w:rsidP="00B162F1">
      <w:pPr>
        <w:ind w:left="851"/>
        <w:rPr>
          <w:rFonts w:eastAsia="SimSun"/>
          <w:noProof/>
          <w:sz w:val="24"/>
          <w:szCs w:val="24"/>
          <w:u w:val="single"/>
          <w:lang w:eastAsia="zh-CN"/>
        </w:rPr>
      </w:pPr>
      <w:r w:rsidRPr="00ED6332">
        <w:rPr>
          <w:sz w:val="24"/>
          <w:szCs w:val="24"/>
          <w:u w:val="single"/>
        </w:rPr>
        <w:t>Uåbnet hætteglas</w:t>
      </w:r>
    </w:p>
    <w:p w14:paraId="2E9B2B50" w14:textId="77684485" w:rsidR="000970C6" w:rsidRPr="0031246D" w:rsidRDefault="00DB1A8D" w:rsidP="00B162F1">
      <w:pPr>
        <w:ind w:left="851"/>
        <w:rPr>
          <w:rFonts w:eastAsia="SimSun"/>
          <w:sz w:val="24"/>
          <w:szCs w:val="24"/>
          <w:lang w:eastAsia="zh-CN"/>
        </w:rPr>
      </w:pPr>
      <w:r>
        <w:rPr>
          <w:rFonts w:eastAsia="SimSun"/>
          <w:sz w:val="24"/>
          <w:szCs w:val="24"/>
          <w:lang w:eastAsia="zh-CN"/>
        </w:rPr>
        <w:t>5</w:t>
      </w:r>
      <w:r w:rsidR="000970C6" w:rsidRPr="0031246D">
        <w:rPr>
          <w:rFonts w:eastAsia="SimSun"/>
          <w:sz w:val="24"/>
          <w:szCs w:val="24"/>
          <w:lang w:eastAsia="zh-CN"/>
        </w:rPr>
        <w:t xml:space="preserve"> </w:t>
      </w:r>
      <w:r w:rsidR="000970C6" w:rsidRPr="0031246D">
        <w:rPr>
          <w:sz w:val="24"/>
          <w:szCs w:val="24"/>
        </w:rPr>
        <w:t>år</w:t>
      </w:r>
    </w:p>
    <w:p w14:paraId="11D95ADB" w14:textId="77777777" w:rsidR="000970C6" w:rsidRPr="0031246D" w:rsidRDefault="000970C6" w:rsidP="00B162F1">
      <w:pPr>
        <w:ind w:left="851"/>
        <w:rPr>
          <w:rFonts w:eastAsia="SimSun"/>
          <w:sz w:val="24"/>
          <w:szCs w:val="24"/>
          <w:lang w:eastAsia="zh-CN"/>
        </w:rPr>
      </w:pPr>
    </w:p>
    <w:p w14:paraId="5A7F3F46" w14:textId="77777777" w:rsidR="000970C6" w:rsidRPr="00ED6332" w:rsidRDefault="000970C6" w:rsidP="00B162F1">
      <w:pPr>
        <w:ind w:left="851"/>
        <w:rPr>
          <w:rFonts w:eastAsia="SimSun"/>
          <w:sz w:val="24"/>
          <w:szCs w:val="24"/>
          <w:u w:val="single"/>
          <w:lang w:eastAsia="zh-CN"/>
        </w:rPr>
      </w:pPr>
      <w:r w:rsidRPr="00ED6332">
        <w:rPr>
          <w:sz w:val="24"/>
          <w:szCs w:val="24"/>
          <w:u w:val="single"/>
        </w:rPr>
        <w:t>Efter åbning</w:t>
      </w:r>
    </w:p>
    <w:p w14:paraId="5EAB57B7" w14:textId="77777777" w:rsidR="000970C6" w:rsidRPr="0031246D" w:rsidRDefault="000970C6" w:rsidP="00B162F1">
      <w:pPr>
        <w:ind w:left="851"/>
        <w:rPr>
          <w:rFonts w:eastAsiaTheme="minorEastAsia"/>
          <w:noProof/>
          <w:sz w:val="24"/>
          <w:szCs w:val="24"/>
          <w:lang w:eastAsia="zh-CN"/>
        </w:rPr>
      </w:pPr>
      <w:r w:rsidRPr="0031246D">
        <w:rPr>
          <w:sz w:val="24"/>
          <w:szCs w:val="24"/>
        </w:rPr>
        <w:t>Produktet bør anvendes straks</w:t>
      </w:r>
      <w:r w:rsidRPr="0031246D">
        <w:rPr>
          <w:sz w:val="24"/>
          <w:szCs w:val="24"/>
          <w:lang w:eastAsia="zh-CN"/>
        </w:rPr>
        <w:t>.</w:t>
      </w:r>
    </w:p>
    <w:p w14:paraId="1AAD4FD3" w14:textId="178105B8" w:rsidR="00ED6332" w:rsidRDefault="00ED63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C51898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5DC00C9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6.4</w:t>
      </w:r>
      <w:r w:rsidRPr="0031246D">
        <w:rPr>
          <w:b/>
          <w:sz w:val="24"/>
          <w:szCs w:val="24"/>
        </w:rPr>
        <w:tab/>
        <w:t>Særlige opbevaringsforhold</w:t>
      </w:r>
    </w:p>
    <w:p w14:paraId="691E6D23" w14:textId="77777777" w:rsidR="000970C6" w:rsidRPr="0031246D" w:rsidRDefault="000970C6" w:rsidP="00B162F1">
      <w:pPr>
        <w:ind w:left="851"/>
        <w:rPr>
          <w:i/>
          <w:noProof/>
          <w:sz w:val="24"/>
          <w:szCs w:val="24"/>
          <w:lang w:eastAsia="zh-CN"/>
        </w:rPr>
      </w:pPr>
      <w:r w:rsidRPr="0031246D">
        <w:rPr>
          <w:sz w:val="24"/>
          <w:szCs w:val="24"/>
        </w:rPr>
        <w:t>Dette lægemiddel kræver ingen særlige forholdsregler vedrørende opbevaringen.</w:t>
      </w:r>
    </w:p>
    <w:p w14:paraId="4F4DC363" w14:textId="77777777" w:rsidR="000970C6" w:rsidRPr="0031246D" w:rsidRDefault="000970C6" w:rsidP="00B162F1">
      <w:pPr>
        <w:ind w:left="851"/>
        <w:rPr>
          <w:sz w:val="24"/>
          <w:szCs w:val="24"/>
          <w:lang w:eastAsia="zh-CN"/>
        </w:rPr>
      </w:pPr>
    </w:p>
    <w:p w14:paraId="754D877A" w14:textId="77777777" w:rsidR="000970C6" w:rsidRPr="0031246D" w:rsidRDefault="000970C6" w:rsidP="00B162F1">
      <w:pPr>
        <w:ind w:left="851"/>
        <w:rPr>
          <w:sz w:val="24"/>
          <w:szCs w:val="24"/>
          <w:lang w:eastAsia="zh-CN"/>
        </w:rPr>
      </w:pPr>
      <w:r w:rsidRPr="0031246D">
        <w:rPr>
          <w:sz w:val="24"/>
          <w:szCs w:val="24"/>
          <w:lang w:eastAsia="zh-CN"/>
        </w:rPr>
        <w:t>For holdbarhed efter åbning af lægemidlet, se pkt. 6.3.</w:t>
      </w:r>
    </w:p>
    <w:p w14:paraId="5C08F320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E63F17C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6.5</w:t>
      </w:r>
      <w:r w:rsidRPr="0031246D">
        <w:rPr>
          <w:b/>
          <w:sz w:val="24"/>
          <w:szCs w:val="24"/>
        </w:rPr>
        <w:tab/>
        <w:t>Emballagetype og pakningsstørrelser</w:t>
      </w:r>
    </w:p>
    <w:p w14:paraId="1325A175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  <w:r w:rsidRPr="0031246D">
        <w:rPr>
          <w:sz w:val="24"/>
          <w:szCs w:val="24"/>
        </w:rPr>
        <w:t xml:space="preserve">Gennemsigtige glas med en gummiprop af </w:t>
      </w:r>
      <w:proofErr w:type="spellStart"/>
      <w:r w:rsidRPr="0031246D">
        <w:rPr>
          <w:sz w:val="24"/>
          <w:szCs w:val="24"/>
        </w:rPr>
        <w:t>chlorobutyl</w:t>
      </w:r>
      <w:proofErr w:type="spellEnd"/>
      <w:r w:rsidRPr="0031246D">
        <w:rPr>
          <w:sz w:val="24"/>
          <w:szCs w:val="24"/>
        </w:rPr>
        <w:t>/butyl og en aluminiumsforsegling med en flip-</w:t>
      </w:r>
      <w:proofErr w:type="spellStart"/>
      <w:r w:rsidRPr="0031246D">
        <w:rPr>
          <w:sz w:val="24"/>
          <w:szCs w:val="24"/>
        </w:rPr>
        <w:t>off</w:t>
      </w:r>
      <w:proofErr w:type="spellEnd"/>
      <w:r w:rsidRPr="0031246D">
        <w:rPr>
          <w:sz w:val="24"/>
          <w:szCs w:val="24"/>
        </w:rPr>
        <w:t>-hætte af plast. Hvert hætteglas indeholder 1,2 ml opløsning.</w:t>
      </w:r>
    </w:p>
    <w:p w14:paraId="25AFCAD1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</w:p>
    <w:p w14:paraId="64046813" w14:textId="77777777" w:rsidR="000970C6" w:rsidRPr="0031246D" w:rsidRDefault="000970C6" w:rsidP="00980190">
      <w:pPr>
        <w:ind w:left="851"/>
        <w:rPr>
          <w:rFonts w:eastAsiaTheme="minorEastAsia"/>
          <w:noProof/>
          <w:sz w:val="24"/>
          <w:szCs w:val="24"/>
          <w:lang w:eastAsia="zh-CN"/>
        </w:rPr>
      </w:pPr>
      <w:r w:rsidRPr="0031246D">
        <w:rPr>
          <w:sz w:val="24"/>
          <w:szCs w:val="24"/>
        </w:rPr>
        <w:t>Pakningsstørrelse med 1 hætteglas.</w:t>
      </w:r>
    </w:p>
    <w:p w14:paraId="5413C7FB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5EBCF83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6.6</w:t>
      </w:r>
      <w:r w:rsidRPr="0031246D">
        <w:rPr>
          <w:b/>
          <w:sz w:val="24"/>
          <w:szCs w:val="24"/>
        </w:rPr>
        <w:tab/>
        <w:t xml:space="preserve">Regler for </w:t>
      </w:r>
      <w:r w:rsidR="00BD7931" w:rsidRPr="0031246D">
        <w:rPr>
          <w:b/>
          <w:sz w:val="24"/>
          <w:szCs w:val="24"/>
        </w:rPr>
        <w:t>bortskaffelse</w:t>
      </w:r>
      <w:r w:rsidRPr="0031246D">
        <w:rPr>
          <w:b/>
          <w:sz w:val="24"/>
          <w:szCs w:val="24"/>
        </w:rPr>
        <w:t xml:space="preserve"> og anden håndtering</w:t>
      </w:r>
    </w:p>
    <w:p w14:paraId="52112A3F" w14:textId="77777777" w:rsidR="000970C6" w:rsidRPr="0031246D" w:rsidRDefault="000970C6" w:rsidP="00980190">
      <w:pPr>
        <w:ind w:left="851"/>
        <w:rPr>
          <w:rFonts w:eastAsia="SimSun"/>
          <w:sz w:val="24"/>
          <w:szCs w:val="24"/>
          <w:lang w:eastAsia="zh-CN"/>
        </w:rPr>
      </w:pPr>
      <w:r w:rsidRPr="0031246D">
        <w:rPr>
          <w:sz w:val="24"/>
          <w:szCs w:val="24"/>
        </w:rPr>
        <w:t>Ikke anvendt lægemiddel samt affald heraf skal bortskaffes i henhold til lokale retningslinjer.</w:t>
      </w:r>
    </w:p>
    <w:p w14:paraId="042AC5E8" w14:textId="77777777" w:rsidR="009260DE" w:rsidRPr="0031246D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77F71A36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7.</w:t>
      </w:r>
      <w:r w:rsidRPr="0031246D">
        <w:rPr>
          <w:b/>
          <w:sz w:val="24"/>
          <w:szCs w:val="24"/>
        </w:rPr>
        <w:tab/>
        <w:t>INDEHAVER AF MARKEDSFØRINGSTILLADELSEN</w:t>
      </w:r>
    </w:p>
    <w:p w14:paraId="32FB8463" w14:textId="77777777" w:rsidR="000970C6" w:rsidRPr="0031246D" w:rsidRDefault="000970C6" w:rsidP="00980190">
      <w:pPr>
        <w:ind w:left="851"/>
        <w:rPr>
          <w:sz w:val="24"/>
          <w:szCs w:val="24"/>
          <w:lang w:eastAsia="zh-CN"/>
        </w:rPr>
      </w:pPr>
      <w:proofErr w:type="spellStart"/>
      <w:r w:rsidRPr="0031246D">
        <w:rPr>
          <w:sz w:val="24"/>
          <w:szCs w:val="24"/>
          <w:lang w:eastAsia="zh-CN"/>
        </w:rPr>
        <w:t>Seacross</w:t>
      </w:r>
      <w:proofErr w:type="spellEnd"/>
      <w:r w:rsidRPr="0031246D">
        <w:rPr>
          <w:sz w:val="24"/>
          <w:szCs w:val="24"/>
          <w:lang w:eastAsia="zh-CN"/>
        </w:rPr>
        <w:t xml:space="preserve"> Pharma (Europe) Limited</w:t>
      </w:r>
    </w:p>
    <w:p w14:paraId="1A859C8C" w14:textId="77777777" w:rsidR="000838AC" w:rsidRPr="000838AC" w:rsidRDefault="000838AC" w:rsidP="000838AC">
      <w:pPr>
        <w:ind w:left="851"/>
        <w:rPr>
          <w:sz w:val="24"/>
          <w:szCs w:val="24"/>
          <w:lang w:val="en-US" w:eastAsia="zh-CN"/>
        </w:rPr>
      </w:pPr>
      <w:r w:rsidRPr="000838AC">
        <w:rPr>
          <w:sz w:val="24"/>
          <w:szCs w:val="24"/>
          <w:lang w:val="en-US" w:eastAsia="zh-CN"/>
        </w:rPr>
        <w:t>POD 13, The Old Station House</w:t>
      </w:r>
    </w:p>
    <w:p w14:paraId="12D36E7E" w14:textId="77777777" w:rsidR="000838AC" w:rsidRPr="000838AC" w:rsidRDefault="000838AC" w:rsidP="000838AC">
      <w:pPr>
        <w:ind w:left="851"/>
        <w:rPr>
          <w:sz w:val="24"/>
          <w:szCs w:val="24"/>
          <w:lang w:val="en-US" w:eastAsia="zh-CN"/>
        </w:rPr>
      </w:pPr>
      <w:r w:rsidRPr="000838AC">
        <w:rPr>
          <w:sz w:val="24"/>
          <w:szCs w:val="24"/>
          <w:lang w:val="en-US" w:eastAsia="zh-CN"/>
        </w:rPr>
        <w:t>15A Main Street, Blackrock</w:t>
      </w:r>
    </w:p>
    <w:p w14:paraId="46F375D3" w14:textId="77777777" w:rsidR="000838AC" w:rsidRPr="00EA1DC8" w:rsidRDefault="000838AC" w:rsidP="000838AC">
      <w:pPr>
        <w:ind w:left="851"/>
        <w:rPr>
          <w:sz w:val="24"/>
          <w:szCs w:val="24"/>
          <w:lang w:eastAsia="zh-CN"/>
        </w:rPr>
      </w:pPr>
      <w:r w:rsidRPr="00EA1DC8">
        <w:rPr>
          <w:sz w:val="24"/>
          <w:szCs w:val="24"/>
          <w:lang w:eastAsia="zh-CN"/>
        </w:rPr>
        <w:t>A94 T8P8 Dublin</w:t>
      </w:r>
    </w:p>
    <w:p w14:paraId="07E6F44F" w14:textId="1B9F3CFD" w:rsidR="000970C6" w:rsidRPr="0031246D" w:rsidRDefault="000970C6" w:rsidP="000838AC">
      <w:pPr>
        <w:ind w:left="851"/>
        <w:rPr>
          <w:sz w:val="24"/>
          <w:szCs w:val="24"/>
        </w:rPr>
      </w:pPr>
      <w:r w:rsidRPr="0031246D">
        <w:rPr>
          <w:sz w:val="24"/>
          <w:szCs w:val="24"/>
          <w:lang w:eastAsia="zh-CN"/>
        </w:rPr>
        <w:t>Irland</w:t>
      </w:r>
    </w:p>
    <w:p w14:paraId="191607CC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611E6B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8.</w:t>
      </w:r>
      <w:r w:rsidRPr="0031246D">
        <w:rPr>
          <w:b/>
          <w:sz w:val="24"/>
          <w:szCs w:val="24"/>
        </w:rPr>
        <w:tab/>
        <w:t>MARKEDSFØRINGSTILLADELSESNUMMER (</w:t>
      </w:r>
      <w:r w:rsidR="00BF6243" w:rsidRPr="0031246D">
        <w:rPr>
          <w:b/>
          <w:sz w:val="24"/>
          <w:szCs w:val="24"/>
        </w:rPr>
        <w:t>-</w:t>
      </w:r>
      <w:r w:rsidRPr="0031246D">
        <w:rPr>
          <w:b/>
          <w:sz w:val="24"/>
          <w:szCs w:val="24"/>
        </w:rPr>
        <w:t>NUMRE)</w:t>
      </w:r>
    </w:p>
    <w:p w14:paraId="67D8D333" w14:textId="01CE542F" w:rsidR="009260DE" w:rsidRPr="0031246D" w:rsidRDefault="000970C6" w:rsidP="009260DE">
      <w:pPr>
        <w:tabs>
          <w:tab w:val="left" w:pos="851"/>
        </w:tabs>
        <w:ind w:left="851"/>
        <w:rPr>
          <w:sz w:val="24"/>
          <w:szCs w:val="24"/>
        </w:rPr>
      </w:pPr>
      <w:r w:rsidRPr="0031246D">
        <w:rPr>
          <w:sz w:val="24"/>
          <w:szCs w:val="24"/>
        </w:rPr>
        <w:t>66578</w:t>
      </w:r>
    </w:p>
    <w:p w14:paraId="042B2DB0" w14:textId="77777777" w:rsidR="009260DE" w:rsidRPr="0031246D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7846A78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9.</w:t>
      </w:r>
      <w:r w:rsidRPr="0031246D">
        <w:rPr>
          <w:b/>
          <w:sz w:val="24"/>
          <w:szCs w:val="24"/>
        </w:rPr>
        <w:tab/>
        <w:t>DATO FOR FØRSTE MARKEDSFØRINGSTILLADELSE</w:t>
      </w:r>
    </w:p>
    <w:p w14:paraId="7DF5338A" w14:textId="2A2B8A91" w:rsidR="009260DE" w:rsidRPr="0031246D" w:rsidRDefault="00BF0A5C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9. marts 2023</w:t>
      </w:r>
    </w:p>
    <w:p w14:paraId="42C72CF1" w14:textId="77777777" w:rsidR="009260DE" w:rsidRPr="0031246D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140479" w14:textId="77777777" w:rsidR="009260DE" w:rsidRPr="0031246D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1246D">
        <w:rPr>
          <w:b/>
          <w:sz w:val="24"/>
          <w:szCs w:val="24"/>
        </w:rPr>
        <w:t>10.</w:t>
      </w:r>
      <w:r w:rsidRPr="0031246D">
        <w:rPr>
          <w:b/>
          <w:sz w:val="24"/>
          <w:szCs w:val="24"/>
        </w:rPr>
        <w:tab/>
        <w:t>DATO FOR ÆNDRING AF TEKSTEN</w:t>
      </w:r>
    </w:p>
    <w:p w14:paraId="10FC7784" w14:textId="6A03DF84" w:rsidR="009260DE" w:rsidRPr="0031246D" w:rsidRDefault="00DB1A8D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16</w:t>
      </w:r>
      <w:r w:rsidR="000838A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december </w:t>
      </w:r>
      <w:bookmarkStart w:id="0" w:name="_GoBack"/>
      <w:bookmarkEnd w:id="0"/>
      <w:r w:rsidR="000838AC">
        <w:rPr>
          <w:sz w:val="24"/>
          <w:szCs w:val="24"/>
        </w:rPr>
        <w:t>2024</w:t>
      </w:r>
    </w:p>
    <w:sectPr w:rsidR="009260DE" w:rsidRPr="0031246D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6C8D0" w14:textId="77777777" w:rsidR="0031246D" w:rsidRDefault="0031246D">
      <w:r>
        <w:separator/>
      </w:r>
    </w:p>
  </w:endnote>
  <w:endnote w:type="continuationSeparator" w:id="0">
    <w:p w14:paraId="17018A00" w14:textId="77777777" w:rsidR="0031246D" w:rsidRDefault="0031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D8DAB" w14:textId="77777777" w:rsidR="0031246D" w:rsidRDefault="0031246D">
    <w:pPr>
      <w:pStyle w:val="Sidefod"/>
      <w:pBdr>
        <w:bottom w:val="single" w:sz="6" w:space="1" w:color="auto"/>
      </w:pBdr>
    </w:pPr>
  </w:p>
  <w:p w14:paraId="0080D668" w14:textId="77777777" w:rsidR="0031246D" w:rsidRDefault="0031246D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69ADFBDE" w14:textId="78BCDFA7" w:rsidR="0031246D" w:rsidRPr="00B373D7" w:rsidRDefault="0031246D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D6332">
      <w:rPr>
        <w:i/>
        <w:noProof/>
        <w:sz w:val="18"/>
        <w:szCs w:val="18"/>
      </w:rPr>
      <w:t>Plerixafor Seacross, injektionsvæske, opløsning 20 mg-ml.docx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4D27F" w14:textId="77777777" w:rsidR="0031246D" w:rsidRDefault="0031246D">
      <w:r>
        <w:separator/>
      </w:r>
    </w:p>
  </w:footnote>
  <w:footnote w:type="continuationSeparator" w:id="0">
    <w:p w14:paraId="72375248" w14:textId="77777777" w:rsidR="0031246D" w:rsidRDefault="00312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0" w:hanging="72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ind w:left="0" w:hanging="567"/>
      </w:pPr>
      <w:rPr>
        <w:rFonts w:ascii="Times New Roman" w:hAnsi="Times New Roman" w:cs="Times New Roman"/>
        <w:b/>
        <w:bCs/>
        <w:sz w:val="22"/>
        <w:szCs w:val="22"/>
      </w:rPr>
    </w:lvl>
    <w:lvl w:ilvl="2">
      <w:numFmt w:val="bullet"/>
      <w:lvlText w:val="•"/>
      <w:lvlJc w:val="left"/>
      <w:pPr>
        <w:ind w:left="0" w:hanging="360"/>
      </w:pPr>
      <w:rPr>
        <w:rFonts w:ascii="Times New Roman" w:hAnsi="Times New Roman"/>
        <w:b w:val="0"/>
        <w:sz w:val="22"/>
      </w:rPr>
    </w:lvl>
    <w:lvl w:ilvl="3">
      <w:numFmt w:val="bullet"/>
      <w:lvlText w:val="•"/>
      <w:lvlJc w:val="left"/>
      <w:pPr>
        <w:ind w:left="0" w:firstLine="0"/>
      </w:pPr>
    </w:lvl>
    <w:lvl w:ilvl="4">
      <w:numFmt w:val="bullet"/>
      <w:lvlText w:val="•"/>
      <w:lvlJc w:val="left"/>
      <w:pPr>
        <w:ind w:left="0" w:firstLine="0"/>
      </w:pPr>
    </w:lvl>
    <w:lvl w:ilvl="5">
      <w:numFmt w:val="bullet"/>
      <w:lvlText w:val="•"/>
      <w:lvlJc w:val="left"/>
      <w:pPr>
        <w:ind w:left="0" w:firstLine="0"/>
      </w:pPr>
    </w:lvl>
    <w:lvl w:ilvl="6">
      <w:numFmt w:val="bullet"/>
      <w:lvlText w:val="•"/>
      <w:lvlJc w:val="left"/>
      <w:pPr>
        <w:ind w:left="0" w:firstLine="0"/>
      </w:pPr>
    </w:lvl>
    <w:lvl w:ilvl="7">
      <w:numFmt w:val="bullet"/>
      <w:lvlText w:val="•"/>
      <w:lvlJc w:val="left"/>
      <w:pPr>
        <w:ind w:left="0" w:firstLine="0"/>
      </w:pPr>
    </w:lvl>
    <w:lvl w:ilvl="8">
      <w:numFmt w:val="bullet"/>
      <w:lvlText w:val="•"/>
      <w:lvlJc w:val="left"/>
      <w:pPr>
        <w:ind w:left="0" w:firstLine="0"/>
      </w:p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0A852AA"/>
    <w:multiLevelType w:val="hybridMultilevel"/>
    <w:tmpl w:val="29E234F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4FF626D"/>
    <w:multiLevelType w:val="hybridMultilevel"/>
    <w:tmpl w:val="9B1E4CC2"/>
    <w:lvl w:ilvl="0" w:tplc="3AD42884">
      <w:start w:val="4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3DED6A02"/>
    <w:multiLevelType w:val="hybridMultilevel"/>
    <w:tmpl w:val="3CBC63AA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0EE345D"/>
    <w:multiLevelType w:val="hybridMultilevel"/>
    <w:tmpl w:val="3E48A13C"/>
    <w:lvl w:ilvl="0" w:tplc="3AD42884">
      <w:start w:val="4"/>
      <w:numFmt w:val="bullet"/>
      <w:lvlText w:val="-"/>
      <w:lvlJc w:val="left"/>
      <w:pPr>
        <w:ind w:left="1571" w:hanging="360"/>
      </w:pPr>
      <w:rPr>
        <w:rFonts w:ascii="Times New Roman" w:eastAsia="SimSu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</w:num>
  <w:num w:numId="9">
    <w:abstractNumId w:val="8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85"/>
    <w:rsid w:val="000259B9"/>
    <w:rsid w:val="00041491"/>
    <w:rsid w:val="00050D16"/>
    <w:rsid w:val="000730CA"/>
    <w:rsid w:val="00074F2A"/>
    <w:rsid w:val="000838AC"/>
    <w:rsid w:val="000970C6"/>
    <w:rsid w:val="000A1CA8"/>
    <w:rsid w:val="000A466B"/>
    <w:rsid w:val="000B058C"/>
    <w:rsid w:val="000D68B0"/>
    <w:rsid w:val="000E4EE6"/>
    <w:rsid w:val="001454E2"/>
    <w:rsid w:val="001A7675"/>
    <w:rsid w:val="00206CE8"/>
    <w:rsid w:val="0021526C"/>
    <w:rsid w:val="00283A2B"/>
    <w:rsid w:val="002B30AD"/>
    <w:rsid w:val="002C1EC0"/>
    <w:rsid w:val="002C2C01"/>
    <w:rsid w:val="0031246D"/>
    <w:rsid w:val="00336850"/>
    <w:rsid w:val="003A29AE"/>
    <w:rsid w:val="003A32D7"/>
    <w:rsid w:val="003B4074"/>
    <w:rsid w:val="003C769A"/>
    <w:rsid w:val="003D3A90"/>
    <w:rsid w:val="003F1838"/>
    <w:rsid w:val="0045746C"/>
    <w:rsid w:val="0049104B"/>
    <w:rsid w:val="004E3B12"/>
    <w:rsid w:val="00532310"/>
    <w:rsid w:val="00565F0F"/>
    <w:rsid w:val="00594A86"/>
    <w:rsid w:val="00596D86"/>
    <w:rsid w:val="00637F5A"/>
    <w:rsid w:val="00641C65"/>
    <w:rsid w:val="006560B1"/>
    <w:rsid w:val="006756DD"/>
    <w:rsid w:val="006F2A16"/>
    <w:rsid w:val="0071241E"/>
    <w:rsid w:val="00737275"/>
    <w:rsid w:val="00740EEC"/>
    <w:rsid w:val="0078011A"/>
    <w:rsid w:val="00782AF4"/>
    <w:rsid w:val="00790EE7"/>
    <w:rsid w:val="007B6649"/>
    <w:rsid w:val="0082576E"/>
    <w:rsid w:val="00907F75"/>
    <w:rsid w:val="009260DE"/>
    <w:rsid w:val="00931031"/>
    <w:rsid w:val="0093258A"/>
    <w:rsid w:val="00980190"/>
    <w:rsid w:val="00992C24"/>
    <w:rsid w:val="009C7BA3"/>
    <w:rsid w:val="009D1F5A"/>
    <w:rsid w:val="009F451C"/>
    <w:rsid w:val="00A10294"/>
    <w:rsid w:val="00B003BF"/>
    <w:rsid w:val="00B162F1"/>
    <w:rsid w:val="00B373D7"/>
    <w:rsid w:val="00B55271"/>
    <w:rsid w:val="00BD7931"/>
    <w:rsid w:val="00BF0A5C"/>
    <w:rsid w:val="00BF6243"/>
    <w:rsid w:val="00C36276"/>
    <w:rsid w:val="00C42586"/>
    <w:rsid w:val="00C45F6B"/>
    <w:rsid w:val="00C60CCD"/>
    <w:rsid w:val="00C84483"/>
    <w:rsid w:val="00C95551"/>
    <w:rsid w:val="00CB20D7"/>
    <w:rsid w:val="00CC2199"/>
    <w:rsid w:val="00D020B0"/>
    <w:rsid w:val="00D11748"/>
    <w:rsid w:val="00D237F6"/>
    <w:rsid w:val="00D34D98"/>
    <w:rsid w:val="00D366CF"/>
    <w:rsid w:val="00D93992"/>
    <w:rsid w:val="00DB1A8D"/>
    <w:rsid w:val="00E108AA"/>
    <w:rsid w:val="00E3749A"/>
    <w:rsid w:val="00E57C8B"/>
    <w:rsid w:val="00E7437F"/>
    <w:rsid w:val="00E865B8"/>
    <w:rsid w:val="00EA1DC8"/>
    <w:rsid w:val="00EC0B9B"/>
    <w:rsid w:val="00ED5E9F"/>
    <w:rsid w:val="00ED6332"/>
    <w:rsid w:val="00F22885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932C4"/>
  <w15:chartTrackingRefBased/>
  <w15:docId w15:val="{548CF7D1-422B-4D47-B107-C2BFB396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0970C6"/>
    <w:rPr>
      <w:i/>
      <w:color w:val="008000"/>
      <w:sz w:val="22"/>
      <w:lang w:val="en-GB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0970C6"/>
    <w:rPr>
      <w:i/>
      <w:color w:val="008000"/>
      <w:sz w:val="22"/>
      <w:lang w:val="en-GB"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0970C6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312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0</TotalTime>
  <Pages>15</Pages>
  <Words>5212</Words>
  <Characters>32062</Characters>
  <Application>Microsoft Office Word</Application>
  <DocSecurity>0</DocSecurity>
  <Lines>267</Lines>
  <Paragraphs>74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2024110456 SPC punkt 6.3</dc:description>
  <cp:lastModifiedBy>Nanna Helene Lillelund</cp:lastModifiedBy>
  <cp:revision>2</cp:revision>
  <cp:lastPrinted>2012-08-22T08:53:00Z</cp:lastPrinted>
  <dcterms:created xsi:type="dcterms:W3CDTF">2024-12-16T10:07:00Z</dcterms:created>
  <dcterms:modified xsi:type="dcterms:W3CDTF">2024-12-16T10:07:00Z</dcterms:modified>
</cp:coreProperties>
</file>