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636FE" w14:textId="7C6A3D87" w:rsidR="009260DE" w:rsidRPr="00C90190" w:rsidRDefault="0021526C" w:rsidP="009260DE">
      <w:pPr>
        <w:rPr>
          <w:sz w:val="24"/>
          <w:szCs w:val="24"/>
        </w:rPr>
      </w:pPr>
      <w:r w:rsidRPr="00C90190">
        <w:rPr>
          <w:noProof/>
          <w:sz w:val="24"/>
          <w:szCs w:val="24"/>
          <w:lang w:eastAsia="da-DK"/>
        </w:rPr>
        <w:drawing>
          <wp:anchor distT="0" distB="0" distL="114300" distR="114300" simplePos="0" relativeHeight="251658240" behindDoc="0" locked="0" layoutInCell="1" allowOverlap="1" wp14:anchorId="52A1F778" wp14:editId="2A9F8E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90190">
        <w:rPr>
          <w:sz w:val="24"/>
          <w:szCs w:val="24"/>
        </w:rPr>
        <w:br w:type="textWrapping" w:clear="all"/>
      </w:r>
    </w:p>
    <w:p w14:paraId="15F8A02B" w14:textId="77777777" w:rsidR="009260DE" w:rsidRPr="00C90190" w:rsidRDefault="009260DE" w:rsidP="009260DE">
      <w:pPr>
        <w:pStyle w:val="Titel"/>
        <w:tabs>
          <w:tab w:val="right" w:pos="9356"/>
        </w:tabs>
        <w:jc w:val="left"/>
        <w:rPr>
          <w:b w:val="0"/>
          <w:szCs w:val="24"/>
          <w:lang w:eastAsia="en-US"/>
        </w:rPr>
      </w:pPr>
    </w:p>
    <w:p w14:paraId="7E2548B1" w14:textId="57DA613F" w:rsidR="009260DE" w:rsidRPr="00C90190" w:rsidRDefault="009260DE" w:rsidP="009260DE">
      <w:pPr>
        <w:pStyle w:val="Titel"/>
        <w:tabs>
          <w:tab w:val="right" w:pos="9356"/>
        </w:tabs>
        <w:jc w:val="left"/>
        <w:rPr>
          <w:b w:val="0"/>
          <w:szCs w:val="24"/>
          <w:lang w:eastAsia="en-US"/>
        </w:rPr>
      </w:pPr>
      <w:r w:rsidRPr="00C90190">
        <w:rPr>
          <w:b w:val="0"/>
          <w:szCs w:val="24"/>
          <w:lang w:eastAsia="en-US"/>
        </w:rPr>
        <w:tab/>
      </w:r>
      <w:r w:rsidR="00EB6017">
        <w:rPr>
          <w:szCs w:val="24"/>
        </w:rPr>
        <w:t>23</w:t>
      </w:r>
      <w:r w:rsidR="001A2CE8">
        <w:rPr>
          <w:szCs w:val="24"/>
        </w:rPr>
        <w:t>. september 2024</w:t>
      </w:r>
    </w:p>
    <w:p w14:paraId="77629B8B" w14:textId="77777777" w:rsidR="009260DE" w:rsidRPr="00C90190" w:rsidRDefault="009260DE" w:rsidP="009260DE">
      <w:pPr>
        <w:pStyle w:val="Titel"/>
        <w:tabs>
          <w:tab w:val="left" w:pos="8222"/>
        </w:tabs>
        <w:jc w:val="left"/>
        <w:rPr>
          <w:b w:val="0"/>
          <w:szCs w:val="24"/>
        </w:rPr>
      </w:pPr>
    </w:p>
    <w:p w14:paraId="1CF61D68" w14:textId="77777777" w:rsidR="009260DE" w:rsidRPr="00C90190" w:rsidRDefault="009260DE" w:rsidP="009260DE">
      <w:pPr>
        <w:pStyle w:val="Titel"/>
        <w:jc w:val="left"/>
        <w:rPr>
          <w:b w:val="0"/>
          <w:szCs w:val="24"/>
        </w:rPr>
      </w:pPr>
    </w:p>
    <w:p w14:paraId="28D2E6A4" w14:textId="77777777" w:rsidR="009260DE" w:rsidRPr="00C90190" w:rsidRDefault="009260DE" w:rsidP="009260DE">
      <w:pPr>
        <w:pStyle w:val="Titel"/>
        <w:jc w:val="left"/>
        <w:rPr>
          <w:b w:val="0"/>
          <w:szCs w:val="24"/>
        </w:rPr>
      </w:pPr>
    </w:p>
    <w:p w14:paraId="3DE6DC79" w14:textId="77777777" w:rsidR="009260DE" w:rsidRPr="00C90190" w:rsidRDefault="009260DE" w:rsidP="009260DE">
      <w:pPr>
        <w:jc w:val="center"/>
        <w:rPr>
          <w:b/>
          <w:sz w:val="24"/>
          <w:szCs w:val="24"/>
        </w:rPr>
      </w:pPr>
      <w:r w:rsidRPr="00C90190">
        <w:rPr>
          <w:b/>
          <w:sz w:val="24"/>
          <w:szCs w:val="24"/>
        </w:rPr>
        <w:t>PRODUKTRESUMÉ</w:t>
      </w:r>
    </w:p>
    <w:p w14:paraId="5CA4DEF4" w14:textId="77777777" w:rsidR="009260DE" w:rsidRPr="00C90190" w:rsidRDefault="009260DE" w:rsidP="009260DE">
      <w:pPr>
        <w:jc w:val="center"/>
        <w:rPr>
          <w:b/>
          <w:sz w:val="24"/>
          <w:szCs w:val="24"/>
        </w:rPr>
      </w:pPr>
    </w:p>
    <w:p w14:paraId="3C0A1E0B" w14:textId="77777777" w:rsidR="009260DE" w:rsidRPr="00C90190" w:rsidRDefault="009260DE" w:rsidP="009260DE">
      <w:pPr>
        <w:jc w:val="center"/>
        <w:rPr>
          <w:b/>
          <w:sz w:val="24"/>
          <w:szCs w:val="24"/>
        </w:rPr>
      </w:pPr>
      <w:r w:rsidRPr="00C90190">
        <w:rPr>
          <w:b/>
          <w:sz w:val="24"/>
          <w:szCs w:val="24"/>
        </w:rPr>
        <w:t>for</w:t>
      </w:r>
    </w:p>
    <w:p w14:paraId="6B2F58F2" w14:textId="77777777" w:rsidR="000B058C" w:rsidRPr="00C90190" w:rsidRDefault="000B058C" w:rsidP="009260DE">
      <w:pPr>
        <w:jc w:val="center"/>
        <w:rPr>
          <w:b/>
          <w:sz w:val="24"/>
          <w:szCs w:val="24"/>
        </w:rPr>
      </w:pPr>
    </w:p>
    <w:p w14:paraId="12742AA9" w14:textId="07D540CB" w:rsidR="009260DE" w:rsidRPr="00C90190" w:rsidRDefault="00F66B4C" w:rsidP="009260DE">
      <w:pPr>
        <w:jc w:val="center"/>
        <w:rPr>
          <w:b/>
          <w:sz w:val="24"/>
          <w:szCs w:val="24"/>
        </w:rPr>
      </w:pPr>
      <w:proofErr w:type="spellStart"/>
      <w:r w:rsidRPr="00C90190">
        <w:rPr>
          <w:b/>
          <w:sz w:val="24"/>
          <w:szCs w:val="24"/>
        </w:rPr>
        <w:t>Polithera</w:t>
      </w:r>
      <w:proofErr w:type="spellEnd"/>
      <w:r w:rsidRPr="00C90190">
        <w:rPr>
          <w:b/>
          <w:sz w:val="24"/>
          <w:szCs w:val="24"/>
        </w:rPr>
        <w:t xml:space="preserve">, </w:t>
      </w:r>
      <w:proofErr w:type="spellStart"/>
      <w:r w:rsidRPr="00C90190">
        <w:rPr>
          <w:b/>
          <w:sz w:val="24"/>
          <w:szCs w:val="24"/>
        </w:rPr>
        <w:t>peritonealdialysevæske</w:t>
      </w:r>
      <w:proofErr w:type="spellEnd"/>
    </w:p>
    <w:p w14:paraId="0D955ADB" w14:textId="77777777" w:rsidR="009260DE" w:rsidRPr="00C90190" w:rsidRDefault="009260DE" w:rsidP="009260DE">
      <w:pPr>
        <w:jc w:val="both"/>
        <w:rPr>
          <w:sz w:val="24"/>
          <w:szCs w:val="24"/>
        </w:rPr>
      </w:pPr>
    </w:p>
    <w:p w14:paraId="35CB45A5" w14:textId="77777777" w:rsidR="009260DE" w:rsidRPr="00C90190" w:rsidRDefault="009260DE" w:rsidP="009260DE">
      <w:pPr>
        <w:jc w:val="both"/>
        <w:rPr>
          <w:sz w:val="24"/>
          <w:szCs w:val="24"/>
        </w:rPr>
      </w:pPr>
    </w:p>
    <w:p w14:paraId="523BACB9" w14:textId="77777777" w:rsidR="009260DE" w:rsidRPr="00C90190" w:rsidRDefault="009260DE" w:rsidP="009260DE">
      <w:pPr>
        <w:tabs>
          <w:tab w:val="left" w:pos="851"/>
        </w:tabs>
        <w:ind w:left="851" w:hanging="851"/>
        <w:rPr>
          <w:b/>
          <w:sz w:val="24"/>
          <w:szCs w:val="24"/>
        </w:rPr>
      </w:pPr>
      <w:r w:rsidRPr="00C90190">
        <w:rPr>
          <w:b/>
          <w:sz w:val="24"/>
          <w:szCs w:val="24"/>
        </w:rPr>
        <w:t>0.</w:t>
      </w:r>
      <w:r w:rsidRPr="00C90190">
        <w:rPr>
          <w:b/>
          <w:sz w:val="24"/>
          <w:szCs w:val="24"/>
        </w:rPr>
        <w:tab/>
        <w:t>D.SP.NR.</w:t>
      </w:r>
    </w:p>
    <w:p w14:paraId="565E109E" w14:textId="497D839E" w:rsidR="009260DE" w:rsidRPr="00C90190" w:rsidRDefault="00F66B4C" w:rsidP="009260DE">
      <w:pPr>
        <w:tabs>
          <w:tab w:val="left" w:pos="851"/>
        </w:tabs>
        <w:ind w:left="851"/>
        <w:rPr>
          <w:sz w:val="24"/>
          <w:szCs w:val="24"/>
        </w:rPr>
      </w:pPr>
      <w:r w:rsidRPr="00C90190">
        <w:rPr>
          <w:sz w:val="24"/>
          <w:szCs w:val="24"/>
        </w:rPr>
        <w:t>32085</w:t>
      </w:r>
    </w:p>
    <w:p w14:paraId="71B06E50" w14:textId="77777777" w:rsidR="009260DE" w:rsidRPr="00C90190" w:rsidRDefault="009260DE" w:rsidP="009260DE">
      <w:pPr>
        <w:tabs>
          <w:tab w:val="left" w:pos="851"/>
        </w:tabs>
        <w:ind w:left="851"/>
        <w:rPr>
          <w:sz w:val="24"/>
          <w:szCs w:val="24"/>
        </w:rPr>
      </w:pPr>
    </w:p>
    <w:p w14:paraId="1884E901" w14:textId="77777777" w:rsidR="009260DE" w:rsidRPr="00C90190" w:rsidRDefault="009260DE" w:rsidP="009260DE">
      <w:pPr>
        <w:tabs>
          <w:tab w:val="left" w:pos="851"/>
        </w:tabs>
        <w:ind w:left="851" w:hanging="851"/>
        <w:rPr>
          <w:b/>
          <w:sz w:val="24"/>
          <w:szCs w:val="24"/>
        </w:rPr>
      </w:pPr>
      <w:r w:rsidRPr="00C90190">
        <w:rPr>
          <w:b/>
          <w:sz w:val="24"/>
          <w:szCs w:val="24"/>
        </w:rPr>
        <w:t>1.</w:t>
      </w:r>
      <w:r w:rsidRPr="00C90190">
        <w:rPr>
          <w:b/>
          <w:sz w:val="24"/>
          <w:szCs w:val="24"/>
        </w:rPr>
        <w:tab/>
        <w:t>LÆGEMIDLETS NAVN</w:t>
      </w:r>
    </w:p>
    <w:p w14:paraId="3DEB7B3E" w14:textId="7DF30E77" w:rsidR="009260DE" w:rsidRPr="00C90190" w:rsidRDefault="00F66B4C" w:rsidP="009260DE">
      <w:pPr>
        <w:tabs>
          <w:tab w:val="left" w:pos="851"/>
        </w:tabs>
        <w:ind w:left="851"/>
        <w:rPr>
          <w:sz w:val="24"/>
          <w:szCs w:val="24"/>
        </w:rPr>
      </w:pPr>
      <w:proofErr w:type="spellStart"/>
      <w:r w:rsidRPr="00C90190">
        <w:rPr>
          <w:sz w:val="24"/>
          <w:szCs w:val="24"/>
        </w:rPr>
        <w:t>Polithera</w:t>
      </w:r>
      <w:proofErr w:type="spellEnd"/>
    </w:p>
    <w:p w14:paraId="0DE3D5FD" w14:textId="77777777" w:rsidR="009260DE" w:rsidRPr="00C90190" w:rsidRDefault="009260DE" w:rsidP="009260DE">
      <w:pPr>
        <w:tabs>
          <w:tab w:val="left" w:pos="851"/>
        </w:tabs>
        <w:ind w:left="851"/>
        <w:rPr>
          <w:sz w:val="24"/>
          <w:szCs w:val="24"/>
        </w:rPr>
      </w:pPr>
    </w:p>
    <w:p w14:paraId="789503ED" w14:textId="77777777" w:rsidR="009260DE" w:rsidRPr="00C90190" w:rsidRDefault="009260DE" w:rsidP="009260DE">
      <w:pPr>
        <w:tabs>
          <w:tab w:val="left" w:pos="851"/>
        </w:tabs>
        <w:ind w:left="851" w:hanging="851"/>
        <w:rPr>
          <w:b/>
          <w:sz w:val="24"/>
          <w:szCs w:val="24"/>
        </w:rPr>
      </w:pPr>
      <w:r w:rsidRPr="00C90190">
        <w:rPr>
          <w:b/>
          <w:sz w:val="24"/>
          <w:szCs w:val="24"/>
        </w:rPr>
        <w:t>2.</w:t>
      </w:r>
      <w:r w:rsidRPr="00C90190">
        <w:rPr>
          <w:b/>
          <w:sz w:val="24"/>
          <w:szCs w:val="24"/>
        </w:rPr>
        <w:tab/>
        <w:t>KVALITATIV OG KVANTITATIV SAMMENSÆTNING</w:t>
      </w:r>
    </w:p>
    <w:p w14:paraId="2B005F27" w14:textId="379BC336" w:rsidR="00C1354C" w:rsidRPr="00C90190" w:rsidRDefault="00C1354C" w:rsidP="00D77E2B">
      <w:pPr>
        <w:ind w:left="851"/>
        <w:rPr>
          <w:sz w:val="24"/>
          <w:szCs w:val="24"/>
        </w:rPr>
      </w:pPr>
      <w:r w:rsidRPr="00C90190">
        <w:rPr>
          <w:sz w:val="24"/>
          <w:szCs w:val="24"/>
        </w:rPr>
        <w:t xml:space="preserve">En steril </w:t>
      </w:r>
      <w:proofErr w:type="spellStart"/>
      <w:r w:rsidRPr="00C90190">
        <w:rPr>
          <w:sz w:val="24"/>
          <w:szCs w:val="24"/>
        </w:rPr>
        <w:t>peritonealdialysevæske</w:t>
      </w:r>
      <w:proofErr w:type="spellEnd"/>
      <w:r w:rsidRPr="00C90190">
        <w:rPr>
          <w:sz w:val="24"/>
          <w:szCs w:val="24"/>
        </w:rPr>
        <w:t xml:space="preserve"> som indeholder </w:t>
      </w:r>
      <w:proofErr w:type="spellStart"/>
      <w:r w:rsidRPr="00C90190">
        <w:rPr>
          <w:sz w:val="24"/>
          <w:szCs w:val="24"/>
        </w:rPr>
        <w:t>icodextrin</w:t>
      </w:r>
      <w:proofErr w:type="spellEnd"/>
      <w:r w:rsidRPr="00C90190">
        <w:rPr>
          <w:sz w:val="24"/>
          <w:szCs w:val="24"/>
        </w:rPr>
        <w:t xml:space="preserve"> med en koncentration på 7,5</w:t>
      </w:r>
      <w:r w:rsidR="0091545E">
        <w:rPr>
          <w:sz w:val="24"/>
          <w:szCs w:val="24"/>
        </w:rPr>
        <w:t> </w:t>
      </w:r>
      <w:r w:rsidRPr="00C90190">
        <w:rPr>
          <w:sz w:val="24"/>
          <w:szCs w:val="24"/>
        </w:rPr>
        <w:t>%</w:t>
      </w:r>
      <w:r w:rsidR="00E2480E">
        <w:rPr>
          <w:sz w:val="24"/>
          <w:szCs w:val="24"/>
        </w:rPr>
        <w:t> </w:t>
      </w:r>
      <w:r w:rsidRPr="00C90190">
        <w:rPr>
          <w:sz w:val="24"/>
          <w:szCs w:val="24"/>
        </w:rPr>
        <w:t>w/v i en elektrolytopløsning.</w:t>
      </w:r>
    </w:p>
    <w:tbl>
      <w:tblPr>
        <w:tblW w:w="0" w:type="auto"/>
        <w:tblInd w:w="851" w:type="dxa"/>
        <w:tblLayout w:type="fixed"/>
        <w:tblCellMar>
          <w:left w:w="0" w:type="dxa"/>
          <w:right w:w="0" w:type="dxa"/>
        </w:tblCellMar>
        <w:tblLook w:val="04A0" w:firstRow="1" w:lastRow="0" w:firstColumn="1" w:lastColumn="0" w:noHBand="0" w:noVBand="1"/>
      </w:tblPr>
      <w:tblGrid>
        <w:gridCol w:w="3717"/>
        <w:gridCol w:w="891"/>
        <w:gridCol w:w="1944"/>
      </w:tblGrid>
      <w:tr w:rsidR="00C1354C" w:rsidRPr="00C90190" w14:paraId="4DB0E3F5" w14:textId="77777777" w:rsidTr="00D77E2B">
        <w:trPr>
          <w:trHeight w:val="321"/>
        </w:trPr>
        <w:tc>
          <w:tcPr>
            <w:tcW w:w="3717" w:type="dxa"/>
            <w:tcBorders>
              <w:top w:val="nil"/>
              <w:left w:val="nil"/>
              <w:bottom w:val="nil"/>
              <w:right w:val="nil"/>
            </w:tcBorders>
            <w:hideMark/>
          </w:tcPr>
          <w:p w14:paraId="484F1D1B" w14:textId="77777777" w:rsidR="00C1354C" w:rsidRPr="00C90190" w:rsidRDefault="00C1354C" w:rsidP="00D77E2B">
            <w:pPr>
              <w:rPr>
                <w:sz w:val="24"/>
                <w:szCs w:val="24"/>
              </w:rPr>
            </w:pPr>
            <w:proofErr w:type="spellStart"/>
            <w:r w:rsidRPr="00C90190">
              <w:rPr>
                <w:sz w:val="24"/>
                <w:szCs w:val="24"/>
              </w:rPr>
              <w:t>Icodextrin</w:t>
            </w:r>
            <w:proofErr w:type="spellEnd"/>
          </w:p>
        </w:tc>
        <w:tc>
          <w:tcPr>
            <w:tcW w:w="891" w:type="dxa"/>
            <w:tcBorders>
              <w:top w:val="nil"/>
              <w:left w:val="nil"/>
              <w:bottom w:val="nil"/>
              <w:right w:val="nil"/>
            </w:tcBorders>
            <w:hideMark/>
          </w:tcPr>
          <w:p w14:paraId="1E1C68A8" w14:textId="77777777" w:rsidR="00C1354C" w:rsidRPr="00C90190" w:rsidRDefault="00C1354C" w:rsidP="00D77E2B">
            <w:pPr>
              <w:rPr>
                <w:sz w:val="24"/>
                <w:szCs w:val="24"/>
              </w:rPr>
            </w:pPr>
            <w:r w:rsidRPr="00C90190">
              <w:rPr>
                <w:sz w:val="24"/>
                <w:szCs w:val="24"/>
              </w:rPr>
              <w:t>75</w:t>
            </w:r>
          </w:p>
        </w:tc>
        <w:tc>
          <w:tcPr>
            <w:tcW w:w="1944" w:type="dxa"/>
            <w:tcBorders>
              <w:top w:val="nil"/>
              <w:left w:val="nil"/>
              <w:bottom w:val="nil"/>
              <w:right w:val="nil"/>
            </w:tcBorders>
            <w:hideMark/>
          </w:tcPr>
          <w:p w14:paraId="42E7B253" w14:textId="77777777" w:rsidR="00C1354C" w:rsidRPr="00C90190" w:rsidRDefault="00C1354C" w:rsidP="00D77E2B">
            <w:pPr>
              <w:rPr>
                <w:sz w:val="24"/>
                <w:szCs w:val="24"/>
              </w:rPr>
            </w:pPr>
            <w:r w:rsidRPr="00C90190">
              <w:rPr>
                <w:sz w:val="24"/>
                <w:szCs w:val="24"/>
              </w:rPr>
              <w:t>mg/ml (75 g/L)</w:t>
            </w:r>
          </w:p>
        </w:tc>
      </w:tr>
      <w:tr w:rsidR="00C1354C" w:rsidRPr="00C90190" w14:paraId="0442AA1B" w14:textId="77777777" w:rsidTr="00D77E2B">
        <w:trPr>
          <w:trHeight w:val="377"/>
        </w:trPr>
        <w:tc>
          <w:tcPr>
            <w:tcW w:w="3717" w:type="dxa"/>
            <w:tcBorders>
              <w:top w:val="nil"/>
              <w:left w:val="nil"/>
              <w:bottom w:val="nil"/>
              <w:right w:val="nil"/>
            </w:tcBorders>
            <w:hideMark/>
          </w:tcPr>
          <w:p w14:paraId="162604A0" w14:textId="77777777" w:rsidR="00C1354C" w:rsidRPr="00C90190" w:rsidRDefault="00C1354C" w:rsidP="00D77E2B">
            <w:pPr>
              <w:rPr>
                <w:sz w:val="24"/>
                <w:szCs w:val="24"/>
              </w:rPr>
            </w:pPr>
            <w:r w:rsidRPr="00C90190">
              <w:rPr>
                <w:sz w:val="24"/>
                <w:szCs w:val="24"/>
              </w:rPr>
              <w:t>Natriumklorid</w:t>
            </w:r>
          </w:p>
        </w:tc>
        <w:tc>
          <w:tcPr>
            <w:tcW w:w="891" w:type="dxa"/>
            <w:tcBorders>
              <w:top w:val="nil"/>
              <w:left w:val="nil"/>
              <w:bottom w:val="nil"/>
              <w:right w:val="nil"/>
            </w:tcBorders>
            <w:hideMark/>
          </w:tcPr>
          <w:p w14:paraId="4B8C20B4" w14:textId="77777777" w:rsidR="00C1354C" w:rsidRPr="00C90190" w:rsidRDefault="00C1354C" w:rsidP="00D77E2B">
            <w:pPr>
              <w:rPr>
                <w:sz w:val="24"/>
                <w:szCs w:val="24"/>
              </w:rPr>
            </w:pPr>
            <w:r w:rsidRPr="00C90190">
              <w:rPr>
                <w:sz w:val="24"/>
                <w:szCs w:val="24"/>
              </w:rPr>
              <w:t>5.4</w:t>
            </w:r>
          </w:p>
        </w:tc>
        <w:tc>
          <w:tcPr>
            <w:tcW w:w="1944" w:type="dxa"/>
            <w:tcBorders>
              <w:top w:val="nil"/>
              <w:left w:val="nil"/>
              <w:bottom w:val="nil"/>
              <w:right w:val="nil"/>
            </w:tcBorders>
            <w:hideMark/>
          </w:tcPr>
          <w:p w14:paraId="59CF642B" w14:textId="77777777" w:rsidR="00C1354C" w:rsidRPr="00C90190" w:rsidRDefault="00C1354C" w:rsidP="00D77E2B">
            <w:pPr>
              <w:rPr>
                <w:sz w:val="24"/>
                <w:szCs w:val="24"/>
              </w:rPr>
            </w:pPr>
            <w:r w:rsidRPr="00C90190">
              <w:rPr>
                <w:sz w:val="24"/>
                <w:szCs w:val="24"/>
              </w:rPr>
              <w:t>mg/ml (5.4 g/L)</w:t>
            </w:r>
          </w:p>
        </w:tc>
      </w:tr>
      <w:tr w:rsidR="00C1354C" w:rsidRPr="00C90190" w14:paraId="4FD86E6E" w14:textId="77777777" w:rsidTr="00D77E2B">
        <w:trPr>
          <w:trHeight w:val="377"/>
        </w:trPr>
        <w:tc>
          <w:tcPr>
            <w:tcW w:w="3717" w:type="dxa"/>
            <w:tcBorders>
              <w:top w:val="nil"/>
              <w:left w:val="nil"/>
              <w:bottom w:val="nil"/>
              <w:right w:val="nil"/>
            </w:tcBorders>
            <w:hideMark/>
          </w:tcPr>
          <w:p w14:paraId="0C84712E" w14:textId="77777777" w:rsidR="00C1354C" w:rsidRPr="00C90190" w:rsidRDefault="00C1354C" w:rsidP="00D77E2B">
            <w:pPr>
              <w:rPr>
                <w:sz w:val="24"/>
                <w:szCs w:val="24"/>
              </w:rPr>
            </w:pPr>
            <w:r w:rsidRPr="00C90190">
              <w:rPr>
                <w:sz w:val="24"/>
                <w:szCs w:val="24"/>
              </w:rPr>
              <w:t>Natrium (S)-laktat</w:t>
            </w:r>
          </w:p>
        </w:tc>
        <w:tc>
          <w:tcPr>
            <w:tcW w:w="891" w:type="dxa"/>
            <w:tcBorders>
              <w:top w:val="nil"/>
              <w:left w:val="nil"/>
              <w:bottom w:val="nil"/>
              <w:right w:val="nil"/>
            </w:tcBorders>
            <w:hideMark/>
          </w:tcPr>
          <w:p w14:paraId="4FF69AFF" w14:textId="301F0170" w:rsidR="00C1354C" w:rsidRPr="00C90190" w:rsidRDefault="00EB6017" w:rsidP="00D77E2B">
            <w:pPr>
              <w:rPr>
                <w:sz w:val="24"/>
                <w:szCs w:val="24"/>
              </w:rPr>
            </w:pPr>
            <w:r>
              <w:rPr>
                <w:sz w:val="24"/>
                <w:szCs w:val="24"/>
              </w:rPr>
              <w:t>4.5</w:t>
            </w:r>
          </w:p>
        </w:tc>
        <w:tc>
          <w:tcPr>
            <w:tcW w:w="1944" w:type="dxa"/>
            <w:tcBorders>
              <w:top w:val="nil"/>
              <w:left w:val="nil"/>
              <w:bottom w:val="nil"/>
              <w:right w:val="nil"/>
            </w:tcBorders>
            <w:hideMark/>
          </w:tcPr>
          <w:p w14:paraId="42A505B3" w14:textId="76997D66" w:rsidR="00C1354C" w:rsidRPr="00C90190" w:rsidRDefault="00C1354C" w:rsidP="00D77E2B">
            <w:pPr>
              <w:rPr>
                <w:sz w:val="24"/>
                <w:szCs w:val="24"/>
              </w:rPr>
            </w:pPr>
            <w:r w:rsidRPr="00C90190">
              <w:rPr>
                <w:sz w:val="24"/>
                <w:szCs w:val="24"/>
              </w:rPr>
              <w:t>mg/ml (</w:t>
            </w:r>
            <w:r w:rsidR="00EB6017">
              <w:rPr>
                <w:sz w:val="24"/>
                <w:szCs w:val="24"/>
              </w:rPr>
              <w:t>4</w:t>
            </w:r>
            <w:r w:rsidRPr="00C90190">
              <w:rPr>
                <w:sz w:val="24"/>
                <w:szCs w:val="24"/>
              </w:rPr>
              <w:t>.</w:t>
            </w:r>
            <w:r w:rsidR="00EB6017">
              <w:rPr>
                <w:sz w:val="24"/>
                <w:szCs w:val="24"/>
              </w:rPr>
              <w:t>5</w:t>
            </w:r>
            <w:r w:rsidRPr="00C90190">
              <w:rPr>
                <w:sz w:val="24"/>
                <w:szCs w:val="24"/>
              </w:rPr>
              <w:t xml:space="preserve"> g/L)</w:t>
            </w:r>
          </w:p>
        </w:tc>
      </w:tr>
      <w:tr w:rsidR="00C1354C" w:rsidRPr="00C90190" w14:paraId="100A14EE" w14:textId="77777777" w:rsidTr="00D77E2B">
        <w:trPr>
          <w:trHeight w:val="377"/>
        </w:trPr>
        <w:tc>
          <w:tcPr>
            <w:tcW w:w="3717" w:type="dxa"/>
            <w:tcBorders>
              <w:top w:val="nil"/>
              <w:left w:val="nil"/>
              <w:bottom w:val="nil"/>
              <w:right w:val="nil"/>
            </w:tcBorders>
            <w:hideMark/>
          </w:tcPr>
          <w:p w14:paraId="3D1159F6" w14:textId="77777777" w:rsidR="00C1354C" w:rsidRPr="00C90190" w:rsidRDefault="00C1354C" w:rsidP="00D77E2B">
            <w:pPr>
              <w:rPr>
                <w:sz w:val="24"/>
                <w:szCs w:val="24"/>
              </w:rPr>
            </w:pPr>
            <w:r w:rsidRPr="00C90190">
              <w:rPr>
                <w:sz w:val="24"/>
                <w:szCs w:val="24"/>
              </w:rPr>
              <w:t>Kalciumklorid (</w:t>
            </w:r>
            <w:proofErr w:type="spellStart"/>
            <w:r w:rsidRPr="00C90190">
              <w:rPr>
                <w:sz w:val="24"/>
                <w:szCs w:val="24"/>
              </w:rPr>
              <w:t>dihydrat</w:t>
            </w:r>
            <w:proofErr w:type="spellEnd"/>
            <w:r w:rsidRPr="00C90190">
              <w:rPr>
                <w:sz w:val="24"/>
                <w:szCs w:val="24"/>
              </w:rPr>
              <w:t>)</w:t>
            </w:r>
          </w:p>
        </w:tc>
        <w:tc>
          <w:tcPr>
            <w:tcW w:w="891" w:type="dxa"/>
            <w:tcBorders>
              <w:top w:val="nil"/>
              <w:left w:val="nil"/>
              <w:bottom w:val="nil"/>
              <w:right w:val="nil"/>
            </w:tcBorders>
            <w:hideMark/>
          </w:tcPr>
          <w:p w14:paraId="5DB510B3" w14:textId="77777777" w:rsidR="00C1354C" w:rsidRPr="00C90190" w:rsidRDefault="00C1354C" w:rsidP="00D77E2B">
            <w:pPr>
              <w:rPr>
                <w:sz w:val="24"/>
                <w:szCs w:val="24"/>
              </w:rPr>
            </w:pPr>
            <w:r w:rsidRPr="00C90190">
              <w:rPr>
                <w:sz w:val="24"/>
                <w:szCs w:val="24"/>
              </w:rPr>
              <w:t>0.257</w:t>
            </w:r>
          </w:p>
        </w:tc>
        <w:tc>
          <w:tcPr>
            <w:tcW w:w="1944" w:type="dxa"/>
            <w:tcBorders>
              <w:top w:val="nil"/>
              <w:left w:val="nil"/>
              <w:bottom w:val="nil"/>
              <w:right w:val="nil"/>
            </w:tcBorders>
            <w:hideMark/>
          </w:tcPr>
          <w:p w14:paraId="064E972C" w14:textId="77777777" w:rsidR="00C1354C" w:rsidRPr="00C90190" w:rsidRDefault="00C1354C" w:rsidP="00D77E2B">
            <w:pPr>
              <w:rPr>
                <w:sz w:val="24"/>
                <w:szCs w:val="24"/>
              </w:rPr>
            </w:pPr>
            <w:r w:rsidRPr="00C90190">
              <w:rPr>
                <w:sz w:val="24"/>
                <w:szCs w:val="24"/>
              </w:rPr>
              <w:t>mg/ml (0.257 g/L)</w:t>
            </w:r>
          </w:p>
        </w:tc>
      </w:tr>
      <w:tr w:rsidR="00C1354C" w:rsidRPr="00C90190" w14:paraId="58D5328F" w14:textId="77777777" w:rsidTr="00D77E2B">
        <w:trPr>
          <w:trHeight w:val="639"/>
        </w:trPr>
        <w:tc>
          <w:tcPr>
            <w:tcW w:w="3717" w:type="dxa"/>
            <w:tcBorders>
              <w:top w:val="nil"/>
              <w:left w:val="nil"/>
              <w:bottom w:val="nil"/>
              <w:right w:val="nil"/>
            </w:tcBorders>
            <w:hideMark/>
          </w:tcPr>
          <w:p w14:paraId="6DD1ACCC" w14:textId="77777777" w:rsidR="00C1354C" w:rsidRPr="00C90190" w:rsidRDefault="00C1354C" w:rsidP="00D77E2B">
            <w:pPr>
              <w:rPr>
                <w:sz w:val="24"/>
                <w:szCs w:val="24"/>
              </w:rPr>
            </w:pPr>
            <w:proofErr w:type="spellStart"/>
            <w:r w:rsidRPr="00C90190">
              <w:rPr>
                <w:sz w:val="24"/>
                <w:szCs w:val="24"/>
              </w:rPr>
              <w:t>Magnesiumchlorid</w:t>
            </w:r>
            <w:proofErr w:type="spellEnd"/>
            <w:r w:rsidRPr="00C90190">
              <w:rPr>
                <w:sz w:val="24"/>
                <w:szCs w:val="24"/>
              </w:rPr>
              <w:t xml:space="preserve"> (</w:t>
            </w:r>
            <w:proofErr w:type="spellStart"/>
            <w:r w:rsidRPr="00C90190">
              <w:rPr>
                <w:sz w:val="24"/>
                <w:szCs w:val="24"/>
              </w:rPr>
              <w:t>hexahydrat</w:t>
            </w:r>
            <w:proofErr w:type="spellEnd"/>
            <w:r w:rsidRPr="00C90190">
              <w:rPr>
                <w:sz w:val="24"/>
                <w:szCs w:val="24"/>
              </w:rPr>
              <w:t>)</w:t>
            </w:r>
          </w:p>
        </w:tc>
        <w:tc>
          <w:tcPr>
            <w:tcW w:w="891" w:type="dxa"/>
            <w:tcBorders>
              <w:top w:val="nil"/>
              <w:left w:val="nil"/>
              <w:bottom w:val="nil"/>
              <w:right w:val="nil"/>
            </w:tcBorders>
            <w:hideMark/>
          </w:tcPr>
          <w:p w14:paraId="1FDF131C" w14:textId="77777777" w:rsidR="00C1354C" w:rsidRPr="00C90190" w:rsidRDefault="00C1354C" w:rsidP="00D77E2B">
            <w:pPr>
              <w:rPr>
                <w:sz w:val="24"/>
                <w:szCs w:val="24"/>
              </w:rPr>
            </w:pPr>
            <w:r w:rsidRPr="00C90190">
              <w:rPr>
                <w:sz w:val="24"/>
                <w:szCs w:val="24"/>
              </w:rPr>
              <w:t>0.051</w:t>
            </w:r>
          </w:p>
        </w:tc>
        <w:tc>
          <w:tcPr>
            <w:tcW w:w="1944" w:type="dxa"/>
            <w:tcBorders>
              <w:top w:val="nil"/>
              <w:left w:val="nil"/>
              <w:bottom w:val="nil"/>
              <w:right w:val="nil"/>
            </w:tcBorders>
            <w:hideMark/>
          </w:tcPr>
          <w:p w14:paraId="4BECDC88" w14:textId="77777777" w:rsidR="00C1354C" w:rsidRPr="00C90190" w:rsidRDefault="00C1354C" w:rsidP="00D77E2B">
            <w:pPr>
              <w:rPr>
                <w:sz w:val="24"/>
                <w:szCs w:val="24"/>
              </w:rPr>
            </w:pPr>
            <w:r w:rsidRPr="00C90190">
              <w:rPr>
                <w:sz w:val="24"/>
                <w:szCs w:val="24"/>
              </w:rPr>
              <w:t>mg/ml (0.051 g/L)</w:t>
            </w:r>
          </w:p>
        </w:tc>
      </w:tr>
    </w:tbl>
    <w:p w14:paraId="48ACD06A" w14:textId="77777777" w:rsidR="00F167EC" w:rsidRPr="00C90190" w:rsidRDefault="00C1354C" w:rsidP="00D77E2B">
      <w:pPr>
        <w:ind w:left="851"/>
        <w:rPr>
          <w:sz w:val="24"/>
          <w:szCs w:val="24"/>
        </w:rPr>
      </w:pPr>
      <w:r w:rsidRPr="00C90190">
        <w:rPr>
          <w:sz w:val="24"/>
          <w:szCs w:val="24"/>
        </w:rPr>
        <w:t xml:space="preserve">Teoretisk </w:t>
      </w:r>
      <w:proofErr w:type="spellStart"/>
      <w:r w:rsidRPr="00C90190">
        <w:rPr>
          <w:sz w:val="24"/>
          <w:szCs w:val="24"/>
        </w:rPr>
        <w:t>osmolaritet</w:t>
      </w:r>
      <w:proofErr w:type="spellEnd"/>
      <w:r w:rsidRPr="00C90190">
        <w:rPr>
          <w:sz w:val="24"/>
          <w:szCs w:val="24"/>
        </w:rPr>
        <w:t>: 284 (</w:t>
      </w:r>
      <w:proofErr w:type="spellStart"/>
      <w:r w:rsidRPr="00C90190">
        <w:rPr>
          <w:sz w:val="24"/>
          <w:szCs w:val="24"/>
        </w:rPr>
        <w:t>milliosmoler</w:t>
      </w:r>
      <w:proofErr w:type="spellEnd"/>
      <w:r w:rsidRPr="00C90190">
        <w:rPr>
          <w:sz w:val="24"/>
          <w:szCs w:val="24"/>
        </w:rPr>
        <w:t xml:space="preserve"> pr. liter) </w:t>
      </w:r>
    </w:p>
    <w:p w14:paraId="0C9547D0" w14:textId="77777777" w:rsidR="00F167EC" w:rsidRPr="00C90190" w:rsidRDefault="00C1354C" w:rsidP="00D77E2B">
      <w:pPr>
        <w:ind w:left="851"/>
        <w:rPr>
          <w:sz w:val="24"/>
          <w:szCs w:val="24"/>
        </w:rPr>
      </w:pPr>
      <w:r w:rsidRPr="00C90190">
        <w:rPr>
          <w:sz w:val="24"/>
          <w:szCs w:val="24"/>
        </w:rPr>
        <w:t xml:space="preserve">Teoretisk </w:t>
      </w:r>
      <w:proofErr w:type="spellStart"/>
      <w:r w:rsidRPr="00C90190">
        <w:rPr>
          <w:sz w:val="24"/>
          <w:szCs w:val="24"/>
        </w:rPr>
        <w:t>osmolalitet</w:t>
      </w:r>
      <w:proofErr w:type="spellEnd"/>
      <w:r w:rsidRPr="00C90190">
        <w:rPr>
          <w:sz w:val="24"/>
          <w:szCs w:val="24"/>
        </w:rPr>
        <w:t>: 301 (</w:t>
      </w:r>
      <w:proofErr w:type="spellStart"/>
      <w:r w:rsidRPr="00C90190">
        <w:rPr>
          <w:sz w:val="24"/>
          <w:szCs w:val="24"/>
        </w:rPr>
        <w:t>milliosmoler</w:t>
      </w:r>
      <w:proofErr w:type="spellEnd"/>
      <w:r w:rsidRPr="00C90190">
        <w:rPr>
          <w:sz w:val="24"/>
          <w:szCs w:val="24"/>
        </w:rPr>
        <w:t xml:space="preserve"> pr. kg) </w:t>
      </w:r>
    </w:p>
    <w:p w14:paraId="06017A09" w14:textId="28C444EF" w:rsidR="00C1354C" w:rsidRPr="00C90190" w:rsidRDefault="00C1354C" w:rsidP="00D77E2B">
      <w:pPr>
        <w:ind w:left="851"/>
        <w:rPr>
          <w:sz w:val="24"/>
          <w:szCs w:val="24"/>
        </w:rPr>
      </w:pPr>
      <w:r w:rsidRPr="00C90190">
        <w:rPr>
          <w:sz w:val="24"/>
          <w:szCs w:val="24"/>
        </w:rPr>
        <w:t>Elektrolytopløsning, indhold pr. 1.000 ml (1 L):</w:t>
      </w:r>
    </w:p>
    <w:tbl>
      <w:tblPr>
        <w:tblW w:w="0" w:type="auto"/>
        <w:tblInd w:w="851" w:type="dxa"/>
        <w:tblLayout w:type="fixed"/>
        <w:tblCellMar>
          <w:left w:w="0" w:type="dxa"/>
          <w:right w:w="0" w:type="dxa"/>
        </w:tblCellMar>
        <w:tblLook w:val="01E0" w:firstRow="1" w:lastRow="1" w:firstColumn="1" w:lastColumn="1" w:noHBand="0" w:noVBand="0"/>
      </w:tblPr>
      <w:tblGrid>
        <w:gridCol w:w="2216"/>
        <w:gridCol w:w="1313"/>
        <w:gridCol w:w="1285"/>
      </w:tblGrid>
      <w:tr w:rsidR="00C1354C" w:rsidRPr="00C90190" w14:paraId="03A71C35" w14:textId="77777777" w:rsidTr="00D77E2B">
        <w:trPr>
          <w:trHeight w:val="321"/>
        </w:trPr>
        <w:tc>
          <w:tcPr>
            <w:tcW w:w="2216" w:type="dxa"/>
            <w:hideMark/>
          </w:tcPr>
          <w:p w14:paraId="01B355D5" w14:textId="77777777" w:rsidR="00C1354C" w:rsidRPr="00C90190" w:rsidRDefault="00C1354C" w:rsidP="00D77E2B">
            <w:pPr>
              <w:rPr>
                <w:sz w:val="24"/>
                <w:szCs w:val="24"/>
              </w:rPr>
            </w:pPr>
            <w:r w:rsidRPr="00C90190">
              <w:rPr>
                <w:sz w:val="24"/>
                <w:szCs w:val="24"/>
              </w:rPr>
              <w:t>Natrium</w:t>
            </w:r>
          </w:p>
        </w:tc>
        <w:tc>
          <w:tcPr>
            <w:tcW w:w="1313" w:type="dxa"/>
            <w:hideMark/>
          </w:tcPr>
          <w:p w14:paraId="57F08672" w14:textId="77777777" w:rsidR="00C1354C" w:rsidRPr="00C90190" w:rsidRDefault="00C1354C" w:rsidP="00D77E2B">
            <w:pPr>
              <w:rPr>
                <w:sz w:val="24"/>
                <w:szCs w:val="24"/>
              </w:rPr>
            </w:pPr>
            <w:r w:rsidRPr="00C90190">
              <w:rPr>
                <w:sz w:val="24"/>
                <w:szCs w:val="24"/>
              </w:rPr>
              <w:t>133</w:t>
            </w:r>
          </w:p>
        </w:tc>
        <w:tc>
          <w:tcPr>
            <w:tcW w:w="1285" w:type="dxa"/>
            <w:hideMark/>
          </w:tcPr>
          <w:p w14:paraId="4162BADA" w14:textId="77777777" w:rsidR="00C1354C" w:rsidRPr="00C90190" w:rsidRDefault="00C1354C" w:rsidP="00D77E2B">
            <w:pPr>
              <w:rPr>
                <w:sz w:val="24"/>
                <w:szCs w:val="24"/>
              </w:rPr>
            </w:pPr>
            <w:r w:rsidRPr="00C90190">
              <w:rPr>
                <w:sz w:val="24"/>
                <w:szCs w:val="24"/>
              </w:rPr>
              <w:t>mmol/l</w:t>
            </w:r>
          </w:p>
        </w:tc>
      </w:tr>
      <w:tr w:rsidR="00C1354C" w:rsidRPr="00C90190" w14:paraId="5CFCC881" w14:textId="77777777" w:rsidTr="00D77E2B">
        <w:trPr>
          <w:trHeight w:val="377"/>
        </w:trPr>
        <w:tc>
          <w:tcPr>
            <w:tcW w:w="2216" w:type="dxa"/>
            <w:hideMark/>
          </w:tcPr>
          <w:p w14:paraId="3CF1DD05" w14:textId="77777777" w:rsidR="00C1354C" w:rsidRPr="00C90190" w:rsidRDefault="00C1354C" w:rsidP="00D77E2B">
            <w:pPr>
              <w:rPr>
                <w:sz w:val="24"/>
                <w:szCs w:val="24"/>
              </w:rPr>
            </w:pPr>
            <w:r w:rsidRPr="00C90190">
              <w:rPr>
                <w:sz w:val="24"/>
                <w:szCs w:val="24"/>
              </w:rPr>
              <w:t>Kalcium</w:t>
            </w:r>
          </w:p>
        </w:tc>
        <w:tc>
          <w:tcPr>
            <w:tcW w:w="1313" w:type="dxa"/>
            <w:hideMark/>
          </w:tcPr>
          <w:p w14:paraId="25B8D266" w14:textId="77777777" w:rsidR="00C1354C" w:rsidRPr="00C90190" w:rsidRDefault="00C1354C" w:rsidP="00D77E2B">
            <w:pPr>
              <w:rPr>
                <w:sz w:val="24"/>
                <w:szCs w:val="24"/>
              </w:rPr>
            </w:pPr>
            <w:r w:rsidRPr="00C90190">
              <w:rPr>
                <w:sz w:val="24"/>
                <w:szCs w:val="24"/>
              </w:rPr>
              <w:t>1,75</w:t>
            </w:r>
          </w:p>
        </w:tc>
        <w:tc>
          <w:tcPr>
            <w:tcW w:w="1285" w:type="dxa"/>
            <w:hideMark/>
          </w:tcPr>
          <w:p w14:paraId="3E6C54C4" w14:textId="77777777" w:rsidR="00C1354C" w:rsidRPr="00C90190" w:rsidRDefault="00C1354C" w:rsidP="00D77E2B">
            <w:pPr>
              <w:rPr>
                <w:sz w:val="24"/>
                <w:szCs w:val="24"/>
              </w:rPr>
            </w:pPr>
            <w:r w:rsidRPr="00C90190">
              <w:rPr>
                <w:sz w:val="24"/>
                <w:szCs w:val="24"/>
              </w:rPr>
              <w:t>mmol/l</w:t>
            </w:r>
          </w:p>
        </w:tc>
      </w:tr>
      <w:tr w:rsidR="00C1354C" w:rsidRPr="00C90190" w14:paraId="5FBAC922" w14:textId="77777777" w:rsidTr="00D77E2B">
        <w:trPr>
          <w:trHeight w:val="376"/>
        </w:trPr>
        <w:tc>
          <w:tcPr>
            <w:tcW w:w="2216" w:type="dxa"/>
            <w:hideMark/>
          </w:tcPr>
          <w:p w14:paraId="68A4ECE1" w14:textId="77777777" w:rsidR="00C1354C" w:rsidRPr="00C90190" w:rsidRDefault="00C1354C" w:rsidP="00D77E2B">
            <w:pPr>
              <w:rPr>
                <w:sz w:val="24"/>
                <w:szCs w:val="24"/>
              </w:rPr>
            </w:pPr>
            <w:r w:rsidRPr="00C90190">
              <w:rPr>
                <w:sz w:val="24"/>
                <w:szCs w:val="24"/>
              </w:rPr>
              <w:t>Magnesium</w:t>
            </w:r>
          </w:p>
        </w:tc>
        <w:tc>
          <w:tcPr>
            <w:tcW w:w="1313" w:type="dxa"/>
            <w:hideMark/>
          </w:tcPr>
          <w:p w14:paraId="1A2062C9" w14:textId="77777777" w:rsidR="00C1354C" w:rsidRPr="00C90190" w:rsidRDefault="00C1354C" w:rsidP="00D77E2B">
            <w:pPr>
              <w:rPr>
                <w:sz w:val="24"/>
                <w:szCs w:val="24"/>
              </w:rPr>
            </w:pPr>
            <w:r w:rsidRPr="00C90190">
              <w:rPr>
                <w:sz w:val="24"/>
                <w:szCs w:val="24"/>
              </w:rPr>
              <w:t>0,25</w:t>
            </w:r>
          </w:p>
        </w:tc>
        <w:tc>
          <w:tcPr>
            <w:tcW w:w="1285" w:type="dxa"/>
            <w:hideMark/>
          </w:tcPr>
          <w:p w14:paraId="677A73D6" w14:textId="77777777" w:rsidR="00C1354C" w:rsidRPr="00C90190" w:rsidRDefault="00C1354C" w:rsidP="00D77E2B">
            <w:pPr>
              <w:rPr>
                <w:sz w:val="24"/>
                <w:szCs w:val="24"/>
              </w:rPr>
            </w:pPr>
            <w:r w:rsidRPr="00C90190">
              <w:rPr>
                <w:sz w:val="24"/>
                <w:szCs w:val="24"/>
              </w:rPr>
              <w:t>mmol/l</w:t>
            </w:r>
          </w:p>
        </w:tc>
      </w:tr>
      <w:tr w:rsidR="00C1354C" w:rsidRPr="00C90190" w14:paraId="45D74769" w14:textId="77777777" w:rsidTr="00D77E2B">
        <w:trPr>
          <w:trHeight w:val="367"/>
        </w:trPr>
        <w:tc>
          <w:tcPr>
            <w:tcW w:w="2216" w:type="dxa"/>
            <w:hideMark/>
          </w:tcPr>
          <w:p w14:paraId="1BC308E0" w14:textId="77777777" w:rsidR="00C1354C" w:rsidRPr="00C90190" w:rsidRDefault="00C1354C" w:rsidP="00D77E2B">
            <w:pPr>
              <w:rPr>
                <w:sz w:val="24"/>
                <w:szCs w:val="24"/>
              </w:rPr>
            </w:pPr>
            <w:r w:rsidRPr="00C90190">
              <w:rPr>
                <w:sz w:val="24"/>
                <w:szCs w:val="24"/>
              </w:rPr>
              <w:t>Klorid</w:t>
            </w:r>
          </w:p>
        </w:tc>
        <w:tc>
          <w:tcPr>
            <w:tcW w:w="1313" w:type="dxa"/>
            <w:hideMark/>
          </w:tcPr>
          <w:p w14:paraId="243845F4" w14:textId="77777777" w:rsidR="00C1354C" w:rsidRPr="00C90190" w:rsidRDefault="00C1354C" w:rsidP="00D77E2B">
            <w:pPr>
              <w:rPr>
                <w:sz w:val="24"/>
                <w:szCs w:val="24"/>
              </w:rPr>
            </w:pPr>
            <w:r w:rsidRPr="00C90190">
              <w:rPr>
                <w:sz w:val="24"/>
                <w:szCs w:val="24"/>
              </w:rPr>
              <w:t>96</w:t>
            </w:r>
          </w:p>
        </w:tc>
        <w:tc>
          <w:tcPr>
            <w:tcW w:w="1285" w:type="dxa"/>
            <w:hideMark/>
          </w:tcPr>
          <w:p w14:paraId="1DE06D8C" w14:textId="77777777" w:rsidR="00C1354C" w:rsidRPr="00C90190" w:rsidRDefault="00C1354C" w:rsidP="00D77E2B">
            <w:pPr>
              <w:rPr>
                <w:sz w:val="24"/>
                <w:szCs w:val="24"/>
              </w:rPr>
            </w:pPr>
            <w:r w:rsidRPr="00C90190">
              <w:rPr>
                <w:sz w:val="24"/>
                <w:szCs w:val="24"/>
              </w:rPr>
              <w:t>mmol/l</w:t>
            </w:r>
          </w:p>
        </w:tc>
      </w:tr>
      <w:tr w:rsidR="00C1354C" w:rsidRPr="00C90190" w14:paraId="6F2FBD17" w14:textId="77777777" w:rsidTr="00D77E2B">
        <w:trPr>
          <w:trHeight w:val="312"/>
        </w:trPr>
        <w:tc>
          <w:tcPr>
            <w:tcW w:w="2216" w:type="dxa"/>
            <w:hideMark/>
          </w:tcPr>
          <w:p w14:paraId="6EDB5FC8" w14:textId="77777777" w:rsidR="00C1354C" w:rsidRPr="00C90190" w:rsidRDefault="00C1354C" w:rsidP="00D77E2B">
            <w:pPr>
              <w:rPr>
                <w:sz w:val="24"/>
                <w:szCs w:val="24"/>
              </w:rPr>
            </w:pPr>
            <w:r w:rsidRPr="00C90190">
              <w:rPr>
                <w:sz w:val="24"/>
                <w:szCs w:val="24"/>
              </w:rPr>
              <w:t>Laktat</w:t>
            </w:r>
          </w:p>
        </w:tc>
        <w:tc>
          <w:tcPr>
            <w:tcW w:w="1313" w:type="dxa"/>
            <w:hideMark/>
          </w:tcPr>
          <w:p w14:paraId="70F67749" w14:textId="77777777" w:rsidR="00C1354C" w:rsidRPr="00C90190" w:rsidRDefault="00C1354C" w:rsidP="00D77E2B">
            <w:pPr>
              <w:rPr>
                <w:sz w:val="24"/>
                <w:szCs w:val="24"/>
              </w:rPr>
            </w:pPr>
            <w:r w:rsidRPr="00C90190">
              <w:rPr>
                <w:sz w:val="24"/>
                <w:szCs w:val="24"/>
              </w:rPr>
              <w:t>40</w:t>
            </w:r>
          </w:p>
        </w:tc>
        <w:tc>
          <w:tcPr>
            <w:tcW w:w="1285" w:type="dxa"/>
            <w:hideMark/>
          </w:tcPr>
          <w:p w14:paraId="3A4B20A2" w14:textId="77777777" w:rsidR="00C1354C" w:rsidRPr="00C90190" w:rsidRDefault="00C1354C" w:rsidP="00D77E2B">
            <w:pPr>
              <w:rPr>
                <w:sz w:val="24"/>
                <w:szCs w:val="24"/>
              </w:rPr>
            </w:pPr>
            <w:r w:rsidRPr="00C90190">
              <w:rPr>
                <w:sz w:val="24"/>
                <w:szCs w:val="24"/>
              </w:rPr>
              <w:t>mmol/l</w:t>
            </w:r>
          </w:p>
        </w:tc>
      </w:tr>
      <w:tr w:rsidR="00C1354C" w:rsidRPr="00C90190" w14:paraId="3AD32982" w14:textId="77777777" w:rsidTr="00D77E2B">
        <w:trPr>
          <w:trHeight w:val="312"/>
        </w:trPr>
        <w:tc>
          <w:tcPr>
            <w:tcW w:w="2216" w:type="dxa"/>
          </w:tcPr>
          <w:p w14:paraId="15761E2F" w14:textId="77777777" w:rsidR="00C1354C" w:rsidRPr="00C90190" w:rsidRDefault="00C1354C" w:rsidP="00D77E2B">
            <w:pPr>
              <w:rPr>
                <w:sz w:val="24"/>
                <w:szCs w:val="24"/>
              </w:rPr>
            </w:pPr>
            <w:r w:rsidRPr="00C90190">
              <w:rPr>
                <w:sz w:val="24"/>
                <w:szCs w:val="24"/>
              </w:rPr>
              <w:t>pH = 5 til 6</w:t>
            </w:r>
          </w:p>
          <w:p w14:paraId="6F70AA3E" w14:textId="77777777" w:rsidR="00C1354C" w:rsidRPr="00C90190" w:rsidRDefault="00C1354C" w:rsidP="00D77E2B">
            <w:pPr>
              <w:rPr>
                <w:sz w:val="24"/>
                <w:szCs w:val="24"/>
              </w:rPr>
            </w:pPr>
          </w:p>
        </w:tc>
        <w:tc>
          <w:tcPr>
            <w:tcW w:w="1313" w:type="dxa"/>
          </w:tcPr>
          <w:p w14:paraId="503FFD11" w14:textId="77777777" w:rsidR="00C1354C" w:rsidRPr="00C90190" w:rsidRDefault="00C1354C" w:rsidP="00D77E2B">
            <w:pPr>
              <w:rPr>
                <w:sz w:val="24"/>
                <w:szCs w:val="24"/>
              </w:rPr>
            </w:pPr>
          </w:p>
        </w:tc>
        <w:tc>
          <w:tcPr>
            <w:tcW w:w="1285" w:type="dxa"/>
          </w:tcPr>
          <w:p w14:paraId="41DC486C" w14:textId="77777777" w:rsidR="00C1354C" w:rsidRPr="00C90190" w:rsidRDefault="00C1354C" w:rsidP="00D77E2B">
            <w:pPr>
              <w:rPr>
                <w:sz w:val="24"/>
                <w:szCs w:val="24"/>
              </w:rPr>
            </w:pPr>
          </w:p>
        </w:tc>
      </w:tr>
    </w:tbl>
    <w:p w14:paraId="51EC24A3" w14:textId="77777777" w:rsidR="00C1354C" w:rsidRPr="00C90190" w:rsidRDefault="00C1354C" w:rsidP="00D77E2B">
      <w:pPr>
        <w:ind w:left="851"/>
        <w:rPr>
          <w:sz w:val="24"/>
          <w:szCs w:val="24"/>
        </w:rPr>
      </w:pPr>
    </w:p>
    <w:p w14:paraId="6B4654D5" w14:textId="77777777" w:rsidR="00C1354C" w:rsidRPr="00C90190" w:rsidRDefault="00C1354C" w:rsidP="00D77E2B">
      <w:pPr>
        <w:ind w:left="851"/>
        <w:rPr>
          <w:sz w:val="24"/>
          <w:szCs w:val="24"/>
        </w:rPr>
      </w:pPr>
      <w:r w:rsidRPr="00C90190">
        <w:rPr>
          <w:sz w:val="24"/>
          <w:szCs w:val="24"/>
        </w:rPr>
        <w:t>Alle hjælpestoffer er anført under pkt. 6.1.</w:t>
      </w:r>
    </w:p>
    <w:p w14:paraId="1DD6FB84" w14:textId="77777777" w:rsidR="009260DE" w:rsidRPr="00C90190" w:rsidRDefault="009260DE" w:rsidP="00D77E2B">
      <w:pPr>
        <w:ind w:left="851"/>
        <w:rPr>
          <w:sz w:val="24"/>
          <w:szCs w:val="24"/>
        </w:rPr>
      </w:pPr>
    </w:p>
    <w:p w14:paraId="5B7BBA89" w14:textId="77777777" w:rsidR="009260DE" w:rsidRPr="00C90190" w:rsidRDefault="009260DE" w:rsidP="009260DE">
      <w:pPr>
        <w:tabs>
          <w:tab w:val="left" w:pos="851"/>
        </w:tabs>
        <w:ind w:left="851" w:hanging="851"/>
        <w:rPr>
          <w:b/>
          <w:sz w:val="24"/>
          <w:szCs w:val="24"/>
        </w:rPr>
      </w:pPr>
      <w:r w:rsidRPr="00C90190">
        <w:rPr>
          <w:b/>
          <w:sz w:val="24"/>
          <w:szCs w:val="24"/>
        </w:rPr>
        <w:t>3.</w:t>
      </w:r>
      <w:r w:rsidRPr="00C90190">
        <w:rPr>
          <w:b/>
          <w:sz w:val="24"/>
          <w:szCs w:val="24"/>
        </w:rPr>
        <w:tab/>
        <w:t>LÆGEMIDDELFORM</w:t>
      </w:r>
    </w:p>
    <w:p w14:paraId="633C01C9" w14:textId="6DDC8784" w:rsidR="00C1354C" w:rsidRPr="00C90190" w:rsidRDefault="00C1354C" w:rsidP="00D77E2B">
      <w:pPr>
        <w:ind w:left="851"/>
        <w:rPr>
          <w:sz w:val="24"/>
          <w:szCs w:val="24"/>
        </w:rPr>
      </w:pPr>
      <w:proofErr w:type="spellStart"/>
      <w:r w:rsidRPr="00C90190">
        <w:rPr>
          <w:sz w:val="24"/>
          <w:szCs w:val="24"/>
        </w:rPr>
        <w:t>Peritonealdialyse</w:t>
      </w:r>
      <w:r w:rsidR="00F167EC" w:rsidRPr="00C90190">
        <w:rPr>
          <w:sz w:val="24"/>
          <w:szCs w:val="24"/>
        </w:rPr>
        <w:t>væske</w:t>
      </w:r>
      <w:proofErr w:type="spellEnd"/>
    </w:p>
    <w:p w14:paraId="101D782E" w14:textId="77777777" w:rsidR="00C1354C" w:rsidRPr="00C90190" w:rsidRDefault="00C1354C" w:rsidP="00D77E2B">
      <w:pPr>
        <w:ind w:left="851"/>
        <w:rPr>
          <w:sz w:val="24"/>
          <w:szCs w:val="24"/>
        </w:rPr>
      </w:pPr>
    </w:p>
    <w:p w14:paraId="55982F5D" w14:textId="77777777" w:rsidR="00C1354C" w:rsidRPr="00C90190" w:rsidRDefault="00C1354C" w:rsidP="00D77E2B">
      <w:pPr>
        <w:ind w:left="851"/>
        <w:rPr>
          <w:sz w:val="24"/>
          <w:szCs w:val="24"/>
        </w:rPr>
      </w:pPr>
      <w:proofErr w:type="spellStart"/>
      <w:r w:rsidRPr="00C90190">
        <w:rPr>
          <w:sz w:val="24"/>
          <w:szCs w:val="24"/>
        </w:rPr>
        <w:lastRenderedPageBreak/>
        <w:t>Polithera</w:t>
      </w:r>
      <w:proofErr w:type="spellEnd"/>
      <w:r w:rsidRPr="00C90190">
        <w:rPr>
          <w:sz w:val="24"/>
          <w:szCs w:val="24"/>
        </w:rPr>
        <w:t xml:space="preserve"> er en steril, farveløs eller let gullig opløsning uden synlige partikler.</w:t>
      </w:r>
    </w:p>
    <w:p w14:paraId="34B013D4" w14:textId="3E33C5E7" w:rsidR="009260DE" w:rsidRPr="00C90190" w:rsidRDefault="009260DE" w:rsidP="009260DE">
      <w:pPr>
        <w:tabs>
          <w:tab w:val="left" w:pos="851"/>
        </w:tabs>
        <w:ind w:left="851"/>
        <w:rPr>
          <w:sz w:val="24"/>
          <w:szCs w:val="24"/>
        </w:rPr>
      </w:pPr>
    </w:p>
    <w:p w14:paraId="227EDB58" w14:textId="77777777" w:rsidR="009260DE" w:rsidRPr="00C90190" w:rsidRDefault="009260DE" w:rsidP="009260DE">
      <w:pPr>
        <w:tabs>
          <w:tab w:val="left" w:pos="851"/>
        </w:tabs>
        <w:ind w:left="851"/>
        <w:rPr>
          <w:sz w:val="24"/>
          <w:szCs w:val="24"/>
        </w:rPr>
      </w:pPr>
    </w:p>
    <w:p w14:paraId="77B194D5" w14:textId="77777777" w:rsidR="009260DE" w:rsidRPr="00C90190" w:rsidRDefault="009260DE" w:rsidP="009260DE">
      <w:pPr>
        <w:tabs>
          <w:tab w:val="left" w:pos="851"/>
        </w:tabs>
        <w:ind w:left="851" w:hanging="851"/>
        <w:rPr>
          <w:b/>
          <w:sz w:val="24"/>
          <w:szCs w:val="24"/>
        </w:rPr>
      </w:pPr>
      <w:r w:rsidRPr="00C90190">
        <w:rPr>
          <w:b/>
          <w:sz w:val="24"/>
          <w:szCs w:val="24"/>
        </w:rPr>
        <w:t>4.</w:t>
      </w:r>
      <w:r w:rsidRPr="00C90190">
        <w:rPr>
          <w:b/>
          <w:sz w:val="24"/>
          <w:szCs w:val="24"/>
        </w:rPr>
        <w:tab/>
        <w:t>KLINISKE OPLYSNINGER</w:t>
      </w:r>
    </w:p>
    <w:p w14:paraId="72A7B5B9" w14:textId="77777777" w:rsidR="009260DE" w:rsidRPr="00C90190" w:rsidRDefault="009260DE" w:rsidP="009260DE">
      <w:pPr>
        <w:tabs>
          <w:tab w:val="left" w:pos="851"/>
        </w:tabs>
        <w:ind w:left="851"/>
        <w:rPr>
          <w:b/>
          <w:sz w:val="24"/>
          <w:szCs w:val="24"/>
        </w:rPr>
      </w:pPr>
    </w:p>
    <w:p w14:paraId="26F36E46" w14:textId="77777777" w:rsidR="009260DE" w:rsidRPr="00C90190" w:rsidRDefault="009260DE" w:rsidP="009260DE">
      <w:pPr>
        <w:tabs>
          <w:tab w:val="left" w:pos="851"/>
        </w:tabs>
        <w:ind w:left="851" w:hanging="851"/>
        <w:rPr>
          <w:b/>
          <w:sz w:val="24"/>
          <w:szCs w:val="24"/>
          <w:u w:val="single"/>
        </w:rPr>
      </w:pPr>
      <w:r w:rsidRPr="00C90190">
        <w:rPr>
          <w:b/>
          <w:sz w:val="24"/>
          <w:szCs w:val="24"/>
        </w:rPr>
        <w:t>4.1</w:t>
      </w:r>
      <w:r w:rsidRPr="00C90190">
        <w:rPr>
          <w:b/>
          <w:sz w:val="24"/>
          <w:szCs w:val="24"/>
        </w:rPr>
        <w:tab/>
        <w:t>Terapeutiske indikationer</w:t>
      </w:r>
    </w:p>
    <w:p w14:paraId="649E8330" w14:textId="77777777"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anbefales som én daglig erstatning for en enkelt glukosedosis, som del af en kontinuerlig ambulant </w:t>
      </w:r>
      <w:proofErr w:type="spellStart"/>
      <w:r w:rsidRPr="00C90190">
        <w:rPr>
          <w:sz w:val="24"/>
          <w:szCs w:val="24"/>
        </w:rPr>
        <w:t>peritonealdialyse</w:t>
      </w:r>
      <w:proofErr w:type="spellEnd"/>
      <w:r w:rsidRPr="00C90190">
        <w:rPr>
          <w:sz w:val="24"/>
          <w:szCs w:val="24"/>
        </w:rPr>
        <w:t xml:space="preserve"> (CAPD), eller automatiseret </w:t>
      </w:r>
      <w:proofErr w:type="spellStart"/>
      <w:r w:rsidRPr="00C90190">
        <w:rPr>
          <w:sz w:val="24"/>
          <w:szCs w:val="24"/>
        </w:rPr>
        <w:t>peritonealdialyse</w:t>
      </w:r>
      <w:proofErr w:type="spellEnd"/>
      <w:r w:rsidRPr="00C90190">
        <w:rPr>
          <w:sz w:val="24"/>
          <w:szCs w:val="24"/>
        </w:rPr>
        <w:t xml:space="preserve"> (APD), til behandling af kronisk nyresvigt, i særdeleshed hos patienter som har mistet ultrafiltrering i forbindelse med glukoseopløsninger, eftersom det kan forlænge tiden med CAPD-behandling hos disse patienter.</w:t>
      </w:r>
    </w:p>
    <w:p w14:paraId="452A0BE6" w14:textId="77777777" w:rsidR="009260DE" w:rsidRPr="00C90190" w:rsidRDefault="009260DE" w:rsidP="009260DE">
      <w:pPr>
        <w:tabs>
          <w:tab w:val="left" w:pos="851"/>
        </w:tabs>
        <w:ind w:left="851"/>
        <w:rPr>
          <w:sz w:val="24"/>
          <w:szCs w:val="24"/>
        </w:rPr>
      </w:pPr>
    </w:p>
    <w:p w14:paraId="791750B1" w14:textId="77777777" w:rsidR="009260DE" w:rsidRPr="00C90190" w:rsidRDefault="009260DE" w:rsidP="009260DE">
      <w:pPr>
        <w:tabs>
          <w:tab w:val="left" w:pos="851"/>
        </w:tabs>
        <w:ind w:left="851" w:hanging="851"/>
        <w:rPr>
          <w:b/>
          <w:sz w:val="24"/>
          <w:szCs w:val="24"/>
        </w:rPr>
      </w:pPr>
      <w:r w:rsidRPr="00C90190">
        <w:rPr>
          <w:b/>
          <w:sz w:val="24"/>
          <w:szCs w:val="24"/>
        </w:rPr>
        <w:t>4.2</w:t>
      </w:r>
      <w:r w:rsidRPr="00C90190">
        <w:rPr>
          <w:b/>
          <w:sz w:val="24"/>
          <w:szCs w:val="24"/>
        </w:rPr>
        <w:tab/>
        <w:t xml:space="preserve">Dosering og </w:t>
      </w:r>
      <w:r w:rsidR="002C1EC0" w:rsidRPr="00C90190">
        <w:rPr>
          <w:b/>
          <w:sz w:val="24"/>
          <w:szCs w:val="24"/>
        </w:rPr>
        <w:t>administration</w:t>
      </w:r>
    </w:p>
    <w:p w14:paraId="1BE19549" w14:textId="77777777" w:rsidR="00F167EC" w:rsidRPr="00C90190" w:rsidRDefault="00F167EC" w:rsidP="00D77E2B">
      <w:pPr>
        <w:ind w:left="851"/>
        <w:rPr>
          <w:sz w:val="24"/>
          <w:szCs w:val="24"/>
        </w:rPr>
      </w:pPr>
    </w:p>
    <w:p w14:paraId="552AFBF6" w14:textId="4047C1C6" w:rsidR="00C1354C" w:rsidRPr="00C90190" w:rsidRDefault="00C1354C" w:rsidP="00D77E2B">
      <w:pPr>
        <w:ind w:left="851"/>
        <w:rPr>
          <w:sz w:val="24"/>
          <w:szCs w:val="24"/>
          <w:u w:val="single"/>
        </w:rPr>
      </w:pPr>
      <w:r w:rsidRPr="00C90190">
        <w:rPr>
          <w:sz w:val="24"/>
          <w:szCs w:val="24"/>
          <w:u w:val="single"/>
        </w:rPr>
        <w:t>Dosering:</w:t>
      </w:r>
    </w:p>
    <w:p w14:paraId="6D10E262" w14:textId="77777777"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anbefales for brug i den længste dialyseperiode (</w:t>
      </w:r>
      <w:proofErr w:type="spellStart"/>
      <w:r w:rsidRPr="00C90190">
        <w:rPr>
          <w:i/>
          <w:sz w:val="24"/>
          <w:szCs w:val="24"/>
        </w:rPr>
        <w:t>dweel</w:t>
      </w:r>
      <w:proofErr w:type="spellEnd"/>
      <w:r w:rsidRPr="00C90190">
        <w:rPr>
          <w:i/>
          <w:sz w:val="24"/>
          <w:szCs w:val="24"/>
        </w:rPr>
        <w:t xml:space="preserve"> </w:t>
      </w:r>
      <w:proofErr w:type="spellStart"/>
      <w:r w:rsidRPr="00C90190">
        <w:rPr>
          <w:i/>
          <w:sz w:val="24"/>
          <w:szCs w:val="24"/>
        </w:rPr>
        <w:t>period</w:t>
      </w:r>
      <w:proofErr w:type="spellEnd"/>
      <w:r w:rsidRPr="00C90190">
        <w:rPr>
          <w:i/>
          <w:sz w:val="24"/>
          <w:szCs w:val="24"/>
        </w:rPr>
        <w:t>)</w:t>
      </w:r>
      <w:r w:rsidRPr="00C90190">
        <w:rPr>
          <w:sz w:val="24"/>
          <w:szCs w:val="24"/>
        </w:rPr>
        <w:t>, dvs. normalt om natten ved CAPD, og ved APD i den daglige hvileperiode.</w:t>
      </w:r>
    </w:p>
    <w:p w14:paraId="3BC9B786" w14:textId="77777777" w:rsidR="00C1354C" w:rsidRPr="00C90190" w:rsidRDefault="00C1354C" w:rsidP="00D77E2B">
      <w:pPr>
        <w:ind w:left="851"/>
        <w:rPr>
          <w:sz w:val="24"/>
          <w:szCs w:val="24"/>
        </w:rPr>
      </w:pPr>
      <w:r w:rsidRPr="00C90190">
        <w:rPr>
          <w:sz w:val="24"/>
          <w:szCs w:val="24"/>
        </w:rPr>
        <w:t>Behandlingsmetode, behandlingsfrekvens, udskiftningsvolumen, varighed af hvile og længde af dialyse bør startes og overvåges af sundhedspersonalet.</w:t>
      </w:r>
    </w:p>
    <w:p w14:paraId="44925523" w14:textId="77777777" w:rsidR="00C1354C" w:rsidRPr="00C90190" w:rsidRDefault="00C1354C" w:rsidP="00D77E2B">
      <w:pPr>
        <w:ind w:left="851"/>
        <w:rPr>
          <w:sz w:val="24"/>
          <w:szCs w:val="24"/>
        </w:rPr>
      </w:pPr>
    </w:p>
    <w:p w14:paraId="3CD9082A" w14:textId="77777777" w:rsidR="00C1354C" w:rsidRPr="00C90190" w:rsidRDefault="00C1354C" w:rsidP="00D77E2B">
      <w:pPr>
        <w:ind w:left="851"/>
        <w:rPr>
          <w:i/>
          <w:iCs/>
          <w:sz w:val="24"/>
          <w:szCs w:val="24"/>
        </w:rPr>
      </w:pPr>
      <w:r w:rsidRPr="00C90190">
        <w:rPr>
          <w:i/>
          <w:iCs/>
          <w:sz w:val="24"/>
          <w:szCs w:val="24"/>
        </w:rPr>
        <w:t>Voksne</w:t>
      </w:r>
    </w:p>
    <w:p w14:paraId="6D1B1509" w14:textId="77777777" w:rsidR="00C1354C" w:rsidRPr="00C90190" w:rsidRDefault="00C1354C" w:rsidP="00D77E2B">
      <w:pPr>
        <w:ind w:left="851"/>
        <w:rPr>
          <w:sz w:val="24"/>
          <w:szCs w:val="24"/>
        </w:rPr>
      </w:pPr>
      <w:r w:rsidRPr="00C90190">
        <w:rPr>
          <w:sz w:val="24"/>
          <w:szCs w:val="24"/>
        </w:rPr>
        <w:t xml:space="preserve">Ved </w:t>
      </w:r>
      <w:proofErr w:type="spellStart"/>
      <w:r w:rsidRPr="00C90190">
        <w:rPr>
          <w:sz w:val="24"/>
          <w:szCs w:val="24"/>
        </w:rPr>
        <w:t>intraperitoneal</w:t>
      </w:r>
      <w:proofErr w:type="spellEnd"/>
      <w:r w:rsidRPr="00C90190">
        <w:rPr>
          <w:sz w:val="24"/>
          <w:szCs w:val="24"/>
        </w:rPr>
        <w:t xml:space="preserve"> administration begrænset til en enkelt udskiftning i hver 24-timers periode, som en del af en CAPD- eller APD-behandling.</w:t>
      </w:r>
    </w:p>
    <w:p w14:paraId="4302FC0C" w14:textId="77777777" w:rsidR="00C1354C" w:rsidRPr="00C90190" w:rsidRDefault="00C1354C" w:rsidP="00D77E2B">
      <w:pPr>
        <w:ind w:left="851"/>
        <w:rPr>
          <w:sz w:val="24"/>
          <w:szCs w:val="24"/>
        </w:rPr>
      </w:pPr>
      <w:r w:rsidRPr="00C90190">
        <w:rPr>
          <w:sz w:val="24"/>
          <w:szCs w:val="24"/>
        </w:rPr>
        <w:t>Volumen som tilføjes bør administreres over en periode på omkring 10 til 20 minutter, ved en hastighed som er komfortabel for patienten. For voksne patienter med normal kropsbygning, bør den tilføjede volumen ikke overstige 2,0 liter. For større patienter (mere end 70-75 kg), kan der anvendes en volumen på 2,5 liter.</w:t>
      </w:r>
    </w:p>
    <w:p w14:paraId="648C22E9" w14:textId="77777777" w:rsidR="00C1354C" w:rsidRPr="00C90190" w:rsidRDefault="00C1354C" w:rsidP="00D77E2B">
      <w:pPr>
        <w:ind w:left="851"/>
        <w:rPr>
          <w:sz w:val="24"/>
          <w:szCs w:val="24"/>
        </w:rPr>
      </w:pPr>
    </w:p>
    <w:p w14:paraId="6F243A94" w14:textId="77777777" w:rsidR="00C1354C" w:rsidRPr="00C90190" w:rsidRDefault="00C1354C" w:rsidP="00D77E2B">
      <w:pPr>
        <w:ind w:left="851"/>
        <w:rPr>
          <w:sz w:val="24"/>
          <w:szCs w:val="24"/>
        </w:rPr>
      </w:pPr>
      <w:r w:rsidRPr="00C90190">
        <w:rPr>
          <w:sz w:val="24"/>
          <w:szCs w:val="24"/>
        </w:rPr>
        <w:t>Hvis den tilføjede volumen skaber ubehag på grund af mavespændinger, bør volumen reduceres. Den anbefalede dialyseperiode (</w:t>
      </w:r>
      <w:proofErr w:type="spellStart"/>
      <w:r w:rsidRPr="00C90190">
        <w:rPr>
          <w:i/>
          <w:sz w:val="24"/>
          <w:szCs w:val="24"/>
        </w:rPr>
        <w:t>dweel</w:t>
      </w:r>
      <w:proofErr w:type="spellEnd"/>
      <w:r w:rsidRPr="00C90190">
        <w:rPr>
          <w:i/>
          <w:sz w:val="24"/>
          <w:szCs w:val="24"/>
        </w:rPr>
        <w:t xml:space="preserve"> </w:t>
      </w:r>
      <w:proofErr w:type="spellStart"/>
      <w:r w:rsidRPr="00C90190">
        <w:rPr>
          <w:i/>
          <w:sz w:val="24"/>
          <w:szCs w:val="24"/>
        </w:rPr>
        <w:t>period</w:t>
      </w:r>
      <w:proofErr w:type="spellEnd"/>
      <w:r w:rsidRPr="00C90190">
        <w:rPr>
          <w:sz w:val="24"/>
          <w:szCs w:val="24"/>
        </w:rPr>
        <w:t>) er mellem 6 og 12 timer i CAPD, og 14-16 timer i APD. Dræning af væske sker via tyngdekraft, ved en hastighed som er komfortabel for patienten.</w:t>
      </w:r>
    </w:p>
    <w:p w14:paraId="5BE83C38" w14:textId="77777777" w:rsidR="00C1354C" w:rsidRPr="00C90190" w:rsidRDefault="00C1354C" w:rsidP="00D77E2B">
      <w:pPr>
        <w:ind w:left="851"/>
        <w:rPr>
          <w:sz w:val="24"/>
          <w:szCs w:val="24"/>
        </w:rPr>
      </w:pPr>
    </w:p>
    <w:p w14:paraId="775B254E" w14:textId="77777777" w:rsidR="00C1354C" w:rsidRPr="00C90190" w:rsidRDefault="00C1354C" w:rsidP="00D77E2B">
      <w:pPr>
        <w:ind w:left="851"/>
        <w:rPr>
          <w:i/>
          <w:iCs/>
          <w:sz w:val="24"/>
          <w:szCs w:val="24"/>
        </w:rPr>
      </w:pPr>
      <w:r w:rsidRPr="00C90190">
        <w:rPr>
          <w:i/>
          <w:iCs/>
          <w:sz w:val="24"/>
          <w:szCs w:val="24"/>
        </w:rPr>
        <w:t>Ældre personer</w:t>
      </w:r>
    </w:p>
    <w:p w14:paraId="7EB30FED" w14:textId="77777777" w:rsidR="00C1354C" w:rsidRPr="00C90190" w:rsidRDefault="00C1354C" w:rsidP="00D77E2B">
      <w:pPr>
        <w:ind w:left="851"/>
        <w:rPr>
          <w:sz w:val="24"/>
          <w:szCs w:val="24"/>
        </w:rPr>
      </w:pPr>
      <w:r w:rsidRPr="00C90190">
        <w:rPr>
          <w:sz w:val="24"/>
          <w:szCs w:val="24"/>
        </w:rPr>
        <w:t>Som for voksne.</w:t>
      </w:r>
    </w:p>
    <w:p w14:paraId="3676FB32" w14:textId="77777777" w:rsidR="00C1354C" w:rsidRPr="00C90190" w:rsidRDefault="00C1354C" w:rsidP="00D77E2B">
      <w:pPr>
        <w:ind w:left="851"/>
        <w:rPr>
          <w:sz w:val="24"/>
          <w:szCs w:val="24"/>
        </w:rPr>
      </w:pPr>
    </w:p>
    <w:p w14:paraId="0D8F8FFF" w14:textId="77777777" w:rsidR="00C1354C" w:rsidRPr="00C90190" w:rsidRDefault="00C1354C" w:rsidP="00D77E2B">
      <w:pPr>
        <w:ind w:left="851"/>
        <w:rPr>
          <w:i/>
          <w:iCs/>
          <w:sz w:val="24"/>
          <w:szCs w:val="24"/>
        </w:rPr>
      </w:pPr>
      <w:r w:rsidRPr="00C90190">
        <w:rPr>
          <w:i/>
          <w:iCs/>
          <w:sz w:val="24"/>
          <w:szCs w:val="24"/>
        </w:rPr>
        <w:t>Pædiatrisk population</w:t>
      </w:r>
    </w:p>
    <w:p w14:paraId="5793F384" w14:textId="77777777" w:rsidR="00C1354C" w:rsidRPr="00C90190" w:rsidRDefault="00C1354C" w:rsidP="00D77E2B">
      <w:pPr>
        <w:ind w:left="851"/>
        <w:rPr>
          <w:sz w:val="24"/>
          <w:szCs w:val="24"/>
        </w:rPr>
      </w:pPr>
      <w:r w:rsidRPr="00C90190">
        <w:rPr>
          <w:sz w:val="24"/>
          <w:szCs w:val="24"/>
        </w:rPr>
        <w:t xml:space="preserve">Sikkerheden og virkningen af </w:t>
      </w:r>
      <w:proofErr w:type="spellStart"/>
      <w:r w:rsidRPr="00C90190">
        <w:rPr>
          <w:sz w:val="24"/>
          <w:szCs w:val="24"/>
        </w:rPr>
        <w:t>Polithera</w:t>
      </w:r>
      <w:proofErr w:type="spellEnd"/>
      <w:r w:rsidRPr="00C90190">
        <w:rPr>
          <w:sz w:val="24"/>
          <w:szCs w:val="24"/>
        </w:rPr>
        <w:t xml:space="preserve"> hos børn under 18 år, er endnu ikke etableret. Der foreligger ingen data.</w:t>
      </w:r>
    </w:p>
    <w:p w14:paraId="61F1EC89" w14:textId="77777777" w:rsidR="00C1354C" w:rsidRPr="00C90190" w:rsidRDefault="00C1354C" w:rsidP="00D77E2B">
      <w:pPr>
        <w:ind w:left="851"/>
        <w:rPr>
          <w:sz w:val="24"/>
          <w:szCs w:val="24"/>
        </w:rPr>
      </w:pPr>
    </w:p>
    <w:p w14:paraId="190C3EF4" w14:textId="77777777" w:rsidR="00C1354C" w:rsidRPr="00C90190" w:rsidRDefault="00C1354C" w:rsidP="00D77E2B">
      <w:pPr>
        <w:ind w:left="851"/>
        <w:rPr>
          <w:sz w:val="24"/>
          <w:szCs w:val="24"/>
          <w:u w:val="single"/>
        </w:rPr>
      </w:pPr>
      <w:r w:rsidRPr="00C90190">
        <w:rPr>
          <w:sz w:val="24"/>
          <w:szCs w:val="24"/>
          <w:u w:val="single"/>
        </w:rPr>
        <w:t>Administration</w:t>
      </w:r>
    </w:p>
    <w:p w14:paraId="05D7E1CC" w14:textId="7C9B015D" w:rsidR="00C1354C" w:rsidRPr="00C90190" w:rsidRDefault="00C1354C" w:rsidP="00D77E2B">
      <w:pPr>
        <w:ind w:left="851"/>
        <w:rPr>
          <w:iCs/>
          <w:sz w:val="24"/>
          <w:szCs w:val="24"/>
        </w:rPr>
      </w:pPr>
      <w:r w:rsidRPr="00C90190">
        <w:rPr>
          <w:iCs/>
          <w:sz w:val="24"/>
          <w:szCs w:val="24"/>
        </w:rPr>
        <w:t>Der skal tages sikkerhedsforanstaltninger før håndtering og administration af lægemidlet</w:t>
      </w:r>
      <w:r w:rsidR="00F167EC" w:rsidRPr="00C90190">
        <w:rPr>
          <w:iCs/>
          <w:sz w:val="24"/>
          <w:szCs w:val="24"/>
        </w:rPr>
        <w:t>.</w:t>
      </w:r>
    </w:p>
    <w:p w14:paraId="45FE09B4" w14:textId="77777777" w:rsidR="00C1354C" w:rsidRPr="00C90190" w:rsidRDefault="00C1354C" w:rsidP="00D77E2B">
      <w:pPr>
        <w:ind w:left="851"/>
        <w:rPr>
          <w:i/>
          <w:iCs/>
          <w:sz w:val="24"/>
          <w:szCs w:val="24"/>
        </w:rPr>
      </w:pPr>
    </w:p>
    <w:p w14:paraId="3DC719E1" w14:textId="77777777" w:rsidR="00C1354C" w:rsidRPr="00C90190" w:rsidRDefault="00C1354C" w:rsidP="00441B95">
      <w:pPr>
        <w:pStyle w:val="Listeafsnit"/>
        <w:numPr>
          <w:ilvl w:val="0"/>
          <w:numId w:val="8"/>
        </w:numPr>
        <w:ind w:left="1276" w:hanging="425"/>
        <w:rPr>
          <w:lang w:val="da-DK"/>
        </w:rPr>
      </w:pPr>
      <w:proofErr w:type="spellStart"/>
      <w:r w:rsidRPr="00C90190">
        <w:rPr>
          <w:lang w:val="da-DK"/>
        </w:rPr>
        <w:t>Polithera</w:t>
      </w:r>
      <w:proofErr w:type="spellEnd"/>
      <w:r w:rsidRPr="00C90190">
        <w:rPr>
          <w:lang w:val="da-DK"/>
        </w:rPr>
        <w:t xml:space="preserve"> er udelukkende beregnet til </w:t>
      </w:r>
      <w:proofErr w:type="spellStart"/>
      <w:r w:rsidRPr="00C90190">
        <w:rPr>
          <w:lang w:val="da-DK"/>
        </w:rPr>
        <w:t>intraperitoneal</w:t>
      </w:r>
      <w:proofErr w:type="spellEnd"/>
      <w:r w:rsidRPr="00C90190">
        <w:rPr>
          <w:lang w:val="da-DK"/>
        </w:rPr>
        <w:t xml:space="preserve"> administration. Må ikke bruges til intravenøs injektion.</w:t>
      </w:r>
    </w:p>
    <w:p w14:paraId="1A389E43" w14:textId="77777777" w:rsidR="00C1354C" w:rsidRPr="00C90190" w:rsidRDefault="00C1354C" w:rsidP="00441B95">
      <w:pPr>
        <w:pStyle w:val="Listeafsnit"/>
        <w:numPr>
          <w:ilvl w:val="0"/>
          <w:numId w:val="8"/>
        </w:numPr>
        <w:ind w:left="1276" w:hanging="425"/>
        <w:rPr>
          <w:lang w:val="da-DK"/>
        </w:rPr>
      </w:pPr>
      <w:proofErr w:type="spellStart"/>
      <w:r w:rsidRPr="00C90190">
        <w:rPr>
          <w:lang w:val="da-DK"/>
        </w:rPr>
        <w:t>Peritonealdialyseopløsninger</w:t>
      </w:r>
      <w:proofErr w:type="spellEnd"/>
      <w:r w:rsidRPr="00C90190">
        <w:rPr>
          <w:lang w:val="da-DK"/>
        </w:rPr>
        <w:t xml:space="preserve"> kan opvarmes i yderposen til 37 °C, for at gøre det mere komfortabelt for patienten. Men der bør udelukkende anvendes tør varme (for eksempel varmepude, varmeplade). Opløsningerne bør ikke opvarmes i vand eller i mikroovn på grund af risikoen for patientskade eller ubehag.</w:t>
      </w:r>
    </w:p>
    <w:p w14:paraId="091C3BCC" w14:textId="77777777" w:rsidR="00C1354C" w:rsidRPr="00C90190" w:rsidRDefault="00C1354C" w:rsidP="00441B95">
      <w:pPr>
        <w:pStyle w:val="Listeafsnit"/>
        <w:numPr>
          <w:ilvl w:val="0"/>
          <w:numId w:val="8"/>
        </w:numPr>
        <w:ind w:left="1276" w:hanging="425"/>
        <w:rPr>
          <w:lang w:val="da-DK"/>
        </w:rPr>
      </w:pPr>
      <w:r w:rsidRPr="00C90190">
        <w:rPr>
          <w:lang w:val="da-DK"/>
        </w:rPr>
        <w:t xml:space="preserve">Der skal anvendes en aseptisk teknik under den </w:t>
      </w:r>
      <w:proofErr w:type="spellStart"/>
      <w:r w:rsidRPr="00C90190">
        <w:rPr>
          <w:lang w:val="da-DK"/>
        </w:rPr>
        <w:t>peritoneale</w:t>
      </w:r>
      <w:proofErr w:type="spellEnd"/>
      <w:r w:rsidRPr="00C90190">
        <w:rPr>
          <w:lang w:val="da-DK"/>
        </w:rPr>
        <w:t xml:space="preserve"> dialyseprocedure.</w:t>
      </w:r>
    </w:p>
    <w:p w14:paraId="1B2EB137" w14:textId="77777777" w:rsidR="00C1354C" w:rsidRPr="00C90190" w:rsidRDefault="00C1354C" w:rsidP="00441B95">
      <w:pPr>
        <w:pStyle w:val="Listeafsnit"/>
        <w:numPr>
          <w:ilvl w:val="0"/>
          <w:numId w:val="8"/>
        </w:numPr>
        <w:ind w:left="1276" w:hanging="425"/>
        <w:rPr>
          <w:lang w:val="da-DK"/>
        </w:rPr>
      </w:pPr>
      <w:r w:rsidRPr="00C90190">
        <w:rPr>
          <w:lang w:val="da-DK"/>
        </w:rPr>
        <w:t xml:space="preserve">Opløsningen må ikke anvendes, hvis den er misfarvet, uklar, indeholder </w:t>
      </w:r>
      <w:r w:rsidRPr="00C90190">
        <w:rPr>
          <w:lang w:val="da-DK"/>
        </w:rPr>
        <w:lastRenderedPageBreak/>
        <w:t>fremmedlegemer, viser tegn på lækage eller hvis forseglingerne ikke er intakte.</w:t>
      </w:r>
    </w:p>
    <w:p w14:paraId="695155FB" w14:textId="77777777" w:rsidR="00C1354C" w:rsidRPr="00C90190" w:rsidRDefault="00C1354C" w:rsidP="00441B95">
      <w:pPr>
        <w:pStyle w:val="Listeafsnit"/>
        <w:numPr>
          <w:ilvl w:val="0"/>
          <w:numId w:val="8"/>
        </w:numPr>
        <w:ind w:left="1276" w:hanging="425"/>
        <w:rPr>
          <w:lang w:val="da-DK"/>
        </w:rPr>
      </w:pPr>
      <w:r w:rsidRPr="00C90190">
        <w:rPr>
          <w:lang w:val="da-DK"/>
        </w:rPr>
        <w:t xml:space="preserve">Den drænede væske skal inspiceres for tilstedeværelsen af </w:t>
      </w:r>
      <w:proofErr w:type="spellStart"/>
      <w:r w:rsidRPr="00C90190">
        <w:rPr>
          <w:lang w:val="da-DK"/>
        </w:rPr>
        <w:t>fibrin</w:t>
      </w:r>
      <w:proofErr w:type="spellEnd"/>
      <w:r w:rsidRPr="00C90190">
        <w:rPr>
          <w:lang w:val="da-DK"/>
        </w:rPr>
        <w:t xml:space="preserve"> eller uklarheder, hvilket kan indikere tilstedeværelsen af en infektion eller aseptisk bughindebetændelse (se pkt. 4.4).</w:t>
      </w:r>
    </w:p>
    <w:p w14:paraId="705C7791" w14:textId="77777777" w:rsidR="00C1354C" w:rsidRPr="00C90190" w:rsidRDefault="00C1354C" w:rsidP="00441B95">
      <w:pPr>
        <w:pStyle w:val="Listeafsnit"/>
        <w:numPr>
          <w:ilvl w:val="0"/>
          <w:numId w:val="8"/>
        </w:numPr>
        <w:ind w:left="1276" w:hanging="425"/>
        <w:rPr>
          <w:lang w:val="da-DK"/>
        </w:rPr>
      </w:pPr>
      <w:r w:rsidRPr="00C90190">
        <w:rPr>
          <w:lang w:val="da-DK"/>
        </w:rPr>
        <w:t>Udelukkende til enkeltbrug</w:t>
      </w:r>
    </w:p>
    <w:p w14:paraId="4CF1E4E3" w14:textId="77777777" w:rsidR="009260DE" w:rsidRPr="00C90190" w:rsidRDefault="009260DE" w:rsidP="00D77E2B">
      <w:pPr>
        <w:ind w:left="851"/>
        <w:rPr>
          <w:sz w:val="24"/>
          <w:szCs w:val="24"/>
        </w:rPr>
      </w:pPr>
    </w:p>
    <w:p w14:paraId="76E6B61F" w14:textId="77777777" w:rsidR="009260DE" w:rsidRPr="00C90190" w:rsidRDefault="009260DE" w:rsidP="009260DE">
      <w:pPr>
        <w:tabs>
          <w:tab w:val="left" w:pos="851"/>
        </w:tabs>
        <w:ind w:left="851" w:hanging="851"/>
        <w:rPr>
          <w:b/>
          <w:sz w:val="24"/>
          <w:szCs w:val="24"/>
        </w:rPr>
      </w:pPr>
      <w:r w:rsidRPr="00C90190">
        <w:rPr>
          <w:b/>
          <w:sz w:val="24"/>
          <w:szCs w:val="24"/>
        </w:rPr>
        <w:t>4.3</w:t>
      </w:r>
      <w:r w:rsidRPr="00C90190">
        <w:rPr>
          <w:b/>
          <w:sz w:val="24"/>
          <w:szCs w:val="24"/>
        </w:rPr>
        <w:tab/>
        <w:t>Kontraindikationer</w:t>
      </w:r>
    </w:p>
    <w:p w14:paraId="14210BC0" w14:textId="77777777"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bør ikke anvendes hos patienter med:</w:t>
      </w:r>
    </w:p>
    <w:p w14:paraId="52CC8710" w14:textId="77777777" w:rsidR="00C1354C" w:rsidRPr="00C90190" w:rsidRDefault="00C1354C" w:rsidP="008E46E9">
      <w:pPr>
        <w:pStyle w:val="Listeafsnit"/>
        <w:numPr>
          <w:ilvl w:val="0"/>
          <w:numId w:val="9"/>
        </w:numPr>
        <w:ind w:left="1276" w:hanging="425"/>
        <w:rPr>
          <w:lang w:val="da-DK"/>
        </w:rPr>
      </w:pPr>
      <w:r w:rsidRPr="00C90190">
        <w:rPr>
          <w:lang w:val="da-DK"/>
        </w:rPr>
        <w:t>Overfølsomhed over for det (de) aktive stof(fer) eller over for et eller flere af hjælpestofferne anført i pkt. 6.1</w:t>
      </w:r>
    </w:p>
    <w:p w14:paraId="0B664124" w14:textId="77777777" w:rsidR="00C1354C" w:rsidRPr="00C90190" w:rsidRDefault="00C1354C" w:rsidP="008E46E9">
      <w:pPr>
        <w:pStyle w:val="Listeafsnit"/>
        <w:numPr>
          <w:ilvl w:val="0"/>
          <w:numId w:val="9"/>
        </w:numPr>
        <w:ind w:left="1276" w:hanging="425"/>
        <w:rPr>
          <w:lang w:val="da-DK"/>
        </w:rPr>
      </w:pPr>
      <w:r w:rsidRPr="00C90190">
        <w:rPr>
          <w:lang w:val="da-DK"/>
        </w:rPr>
        <w:t xml:space="preserve">en velkendt allergi til stivelsesbaserede polymerer (f.eks. majsstivelse) og/eller </w:t>
      </w:r>
      <w:proofErr w:type="spellStart"/>
      <w:r w:rsidRPr="00C90190">
        <w:rPr>
          <w:lang w:val="da-DK"/>
        </w:rPr>
        <w:t>icodextrin</w:t>
      </w:r>
      <w:proofErr w:type="spellEnd"/>
    </w:p>
    <w:p w14:paraId="6CDDAAC3" w14:textId="77777777" w:rsidR="00C1354C" w:rsidRPr="00C90190" w:rsidRDefault="00C1354C" w:rsidP="008E46E9">
      <w:pPr>
        <w:pStyle w:val="Listeafsnit"/>
        <w:numPr>
          <w:ilvl w:val="0"/>
          <w:numId w:val="9"/>
        </w:numPr>
        <w:ind w:left="1276" w:hanging="425"/>
        <w:rPr>
          <w:lang w:val="da-DK"/>
        </w:rPr>
      </w:pPr>
      <w:r w:rsidRPr="00C90190">
        <w:rPr>
          <w:lang w:val="da-DK"/>
        </w:rPr>
        <w:t xml:space="preserve">maltose- eller </w:t>
      </w:r>
      <w:proofErr w:type="spellStart"/>
      <w:r w:rsidRPr="00C90190">
        <w:rPr>
          <w:lang w:val="da-DK"/>
        </w:rPr>
        <w:t>isomaltoseintolerance</w:t>
      </w:r>
      <w:proofErr w:type="spellEnd"/>
    </w:p>
    <w:p w14:paraId="0EECECE2" w14:textId="77777777" w:rsidR="00C1354C" w:rsidRPr="00C90190" w:rsidRDefault="00C1354C" w:rsidP="008E46E9">
      <w:pPr>
        <w:pStyle w:val="Listeafsnit"/>
        <w:numPr>
          <w:ilvl w:val="0"/>
          <w:numId w:val="9"/>
        </w:numPr>
        <w:ind w:left="1276" w:hanging="425"/>
        <w:rPr>
          <w:lang w:val="da-DK"/>
        </w:rPr>
      </w:pPr>
      <w:r w:rsidRPr="00C90190">
        <w:rPr>
          <w:lang w:val="da-DK"/>
        </w:rPr>
        <w:t>glykogenose (</w:t>
      </w:r>
      <w:proofErr w:type="spellStart"/>
      <w:r w:rsidRPr="00C90190">
        <w:rPr>
          <w:i/>
          <w:lang w:val="da-DK"/>
        </w:rPr>
        <w:t>glucogen</w:t>
      </w:r>
      <w:proofErr w:type="spellEnd"/>
      <w:r w:rsidRPr="00C90190">
        <w:rPr>
          <w:i/>
          <w:lang w:val="da-DK"/>
        </w:rPr>
        <w:t xml:space="preserve"> </w:t>
      </w:r>
      <w:proofErr w:type="spellStart"/>
      <w:r w:rsidRPr="00C90190">
        <w:rPr>
          <w:i/>
          <w:lang w:val="da-DK"/>
        </w:rPr>
        <w:t>storage</w:t>
      </w:r>
      <w:proofErr w:type="spellEnd"/>
      <w:r w:rsidRPr="00C90190">
        <w:rPr>
          <w:i/>
          <w:lang w:val="da-DK"/>
        </w:rPr>
        <w:t xml:space="preserve"> </w:t>
      </w:r>
      <w:proofErr w:type="spellStart"/>
      <w:r w:rsidRPr="00C90190">
        <w:rPr>
          <w:i/>
          <w:lang w:val="da-DK"/>
        </w:rPr>
        <w:t>disease</w:t>
      </w:r>
      <w:proofErr w:type="spellEnd"/>
      <w:r w:rsidRPr="00C90190">
        <w:rPr>
          <w:i/>
          <w:lang w:val="da-DK"/>
        </w:rPr>
        <w:t xml:space="preserve">) </w:t>
      </w:r>
    </w:p>
    <w:p w14:paraId="32485F43" w14:textId="77777777" w:rsidR="00C1354C" w:rsidRPr="00C90190" w:rsidRDefault="00C1354C" w:rsidP="008E46E9">
      <w:pPr>
        <w:pStyle w:val="Listeafsnit"/>
        <w:numPr>
          <w:ilvl w:val="0"/>
          <w:numId w:val="9"/>
        </w:numPr>
        <w:ind w:left="1276" w:hanging="425"/>
        <w:rPr>
          <w:lang w:val="da-DK"/>
        </w:rPr>
      </w:pPr>
      <w:r w:rsidRPr="00C90190">
        <w:rPr>
          <w:lang w:val="da-DK"/>
        </w:rPr>
        <w:t xml:space="preserve">alvorlig eksisterende </w:t>
      </w:r>
      <w:proofErr w:type="spellStart"/>
      <w:r w:rsidRPr="00C90190">
        <w:rPr>
          <w:lang w:val="da-DK"/>
        </w:rPr>
        <w:t>laktatacidose</w:t>
      </w:r>
      <w:proofErr w:type="spellEnd"/>
    </w:p>
    <w:p w14:paraId="1D7B59EB" w14:textId="77777777" w:rsidR="00C1354C" w:rsidRPr="00C90190" w:rsidRDefault="00C1354C" w:rsidP="008E46E9">
      <w:pPr>
        <w:pStyle w:val="Listeafsnit"/>
        <w:numPr>
          <w:ilvl w:val="0"/>
          <w:numId w:val="9"/>
        </w:numPr>
        <w:ind w:left="1276" w:hanging="425"/>
        <w:rPr>
          <w:lang w:val="da-DK"/>
        </w:rPr>
      </w:pPr>
      <w:r w:rsidRPr="00C90190">
        <w:rPr>
          <w:lang w:val="da-DK"/>
        </w:rPr>
        <w:t>mekaniske defekter som ikke kan udbedres, som forhindrer en effektiv PD eller øger risikoen for infektion</w:t>
      </w:r>
    </w:p>
    <w:p w14:paraId="20355847" w14:textId="77777777" w:rsidR="00C1354C" w:rsidRPr="00C90190" w:rsidRDefault="00C1354C" w:rsidP="008E46E9">
      <w:pPr>
        <w:pStyle w:val="Listeafsnit"/>
        <w:numPr>
          <w:ilvl w:val="0"/>
          <w:numId w:val="9"/>
        </w:numPr>
        <w:ind w:left="1276" w:hanging="425"/>
        <w:rPr>
          <w:lang w:val="da-DK"/>
        </w:rPr>
      </w:pPr>
      <w:r w:rsidRPr="00C90190">
        <w:rPr>
          <w:lang w:val="da-DK"/>
        </w:rPr>
        <w:t xml:space="preserve">dokumenteret tab af </w:t>
      </w:r>
      <w:proofErr w:type="spellStart"/>
      <w:r w:rsidRPr="00C90190">
        <w:rPr>
          <w:lang w:val="da-DK"/>
        </w:rPr>
        <w:t>peritoneal</w:t>
      </w:r>
      <w:proofErr w:type="spellEnd"/>
      <w:r w:rsidRPr="00C90190">
        <w:rPr>
          <w:lang w:val="da-DK"/>
        </w:rPr>
        <w:t xml:space="preserve"> funktion, eller omfattende sammenvoksninger som påvirker den </w:t>
      </w:r>
      <w:proofErr w:type="spellStart"/>
      <w:r w:rsidRPr="00C90190">
        <w:rPr>
          <w:lang w:val="da-DK"/>
        </w:rPr>
        <w:t>peritoneale</w:t>
      </w:r>
      <w:proofErr w:type="spellEnd"/>
      <w:r w:rsidRPr="00C90190">
        <w:rPr>
          <w:lang w:val="da-DK"/>
        </w:rPr>
        <w:t xml:space="preserve"> funktion.</w:t>
      </w:r>
    </w:p>
    <w:p w14:paraId="08D33A9E" w14:textId="77777777" w:rsidR="009260DE" w:rsidRPr="00C90190" w:rsidRDefault="009260DE" w:rsidP="009260DE">
      <w:pPr>
        <w:tabs>
          <w:tab w:val="left" w:pos="851"/>
        </w:tabs>
        <w:ind w:left="851"/>
        <w:rPr>
          <w:sz w:val="24"/>
          <w:szCs w:val="24"/>
        </w:rPr>
      </w:pPr>
    </w:p>
    <w:p w14:paraId="2A7C8156" w14:textId="77777777" w:rsidR="009260DE" w:rsidRPr="00C90190" w:rsidRDefault="009260DE" w:rsidP="009260DE">
      <w:pPr>
        <w:tabs>
          <w:tab w:val="left" w:pos="851"/>
        </w:tabs>
        <w:ind w:left="851" w:hanging="851"/>
        <w:rPr>
          <w:b/>
          <w:sz w:val="24"/>
          <w:szCs w:val="24"/>
        </w:rPr>
      </w:pPr>
      <w:r w:rsidRPr="00C90190">
        <w:rPr>
          <w:b/>
          <w:sz w:val="24"/>
          <w:szCs w:val="24"/>
        </w:rPr>
        <w:t>4.4</w:t>
      </w:r>
      <w:r w:rsidRPr="00C90190">
        <w:rPr>
          <w:b/>
          <w:sz w:val="24"/>
          <w:szCs w:val="24"/>
        </w:rPr>
        <w:tab/>
        <w:t>Særlige advarsler og forsigtighedsregler vedrørende brugen</w:t>
      </w:r>
    </w:p>
    <w:p w14:paraId="474F05D2" w14:textId="77777777" w:rsidR="00C1354C" w:rsidRPr="00C90190" w:rsidRDefault="00C1354C" w:rsidP="008E46E9">
      <w:pPr>
        <w:pStyle w:val="Listeafsnit"/>
        <w:numPr>
          <w:ilvl w:val="0"/>
          <w:numId w:val="10"/>
        </w:numPr>
        <w:ind w:left="1276" w:hanging="425"/>
        <w:rPr>
          <w:lang w:val="da-DK"/>
        </w:rPr>
      </w:pPr>
      <w:r w:rsidRPr="00C90190">
        <w:rPr>
          <w:lang w:val="da-DK"/>
        </w:rPr>
        <w:t xml:space="preserve">Patienter med sukkersyge har ofte brug for yderligere insulin, for at bevare den </w:t>
      </w:r>
      <w:proofErr w:type="spellStart"/>
      <w:r w:rsidRPr="00C90190">
        <w:rPr>
          <w:lang w:val="da-DK"/>
        </w:rPr>
        <w:t>glykæmiske</w:t>
      </w:r>
      <w:proofErr w:type="spellEnd"/>
      <w:r w:rsidRPr="00C90190">
        <w:rPr>
          <w:lang w:val="da-DK"/>
        </w:rPr>
        <w:t xml:space="preserve"> kontrol under </w:t>
      </w:r>
      <w:proofErr w:type="spellStart"/>
      <w:r w:rsidRPr="00C90190">
        <w:rPr>
          <w:lang w:val="da-DK"/>
        </w:rPr>
        <w:t>peritonealdialyse</w:t>
      </w:r>
      <w:proofErr w:type="spellEnd"/>
      <w:r w:rsidRPr="00C90190">
        <w:rPr>
          <w:lang w:val="da-DK"/>
        </w:rPr>
        <w:t xml:space="preserve"> (PD). Et skift fra en glukosebaseret PD-opløsning til </w:t>
      </w:r>
      <w:proofErr w:type="spellStart"/>
      <w:r w:rsidRPr="00C90190">
        <w:rPr>
          <w:lang w:val="da-DK"/>
        </w:rPr>
        <w:t>Polithera</w:t>
      </w:r>
      <w:proofErr w:type="spellEnd"/>
      <w:r w:rsidRPr="00C90190">
        <w:rPr>
          <w:lang w:val="da-DK"/>
        </w:rPr>
        <w:t xml:space="preserve">, kan nødvendiggøre en justering af den normale insulindosis. Insulin kan administreres </w:t>
      </w:r>
      <w:proofErr w:type="spellStart"/>
      <w:r w:rsidRPr="00C90190">
        <w:rPr>
          <w:lang w:val="da-DK"/>
        </w:rPr>
        <w:t>intraperitoneal</w:t>
      </w:r>
      <w:proofErr w:type="spellEnd"/>
      <w:r w:rsidRPr="00C90190">
        <w:rPr>
          <w:lang w:val="da-DK"/>
        </w:rPr>
        <w:t>.</w:t>
      </w:r>
    </w:p>
    <w:p w14:paraId="3D9F2DD8" w14:textId="77777777" w:rsidR="00C1354C" w:rsidRPr="00C90190" w:rsidRDefault="00C1354C" w:rsidP="008E46E9">
      <w:pPr>
        <w:ind w:left="1276" w:hanging="425"/>
        <w:rPr>
          <w:sz w:val="24"/>
          <w:szCs w:val="24"/>
        </w:rPr>
      </w:pPr>
    </w:p>
    <w:p w14:paraId="1EAE882B" w14:textId="77777777" w:rsidR="00C1354C" w:rsidRPr="00C90190" w:rsidRDefault="00C1354C" w:rsidP="008E46E9">
      <w:pPr>
        <w:pStyle w:val="Listeafsnit"/>
        <w:numPr>
          <w:ilvl w:val="0"/>
          <w:numId w:val="10"/>
        </w:numPr>
        <w:ind w:left="1276" w:hanging="425"/>
        <w:rPr>
          <w:lang w:val="da-DK"/>
        </w:rPr>
      </w:pPr>
      <w:r w:rsidRPr="00C90190">
        <w:rPr>
          <w:lang w:val="da-DK"/>
        </w:rPr>
        <w:t xml:space="preserve">Målinger af blodsukkeret skal udføres med en glukosespecifikmetode, for at forhindre maltoseinterferens. Glukose </w:t>
      </w:r>
      <w:proofErr w:type="spellStart"/>
      <w:r w:rsidRPr="00C90190">
        <w:rPr>
          <w:lang w:val="da-DK"/>
        </w:rPr>
        <w:t>dehydrogenase</w:t>
      </w:r>
      <w:proofErr w:type="spellEnd"/>
      <w:r w:rsidRPr="00C90190">
        <w:rPr>
          <w:lang w:val="da-DK"/>
        </w:rPr>
        <w:t xml:space="preserve"> </w:t>
      </w:r>
      <w:proofErr w:type="spellStart"/>
      <w:r w:rsidRPr="00C90190">
        <w:rPr>
          <w:lang w:val="da-DK"/>
        </w:rPr>
        <w:t>pyrroloquinolin</w:t>
      </w:r>
      <w:proofErr w:type="spellEnd"/>
      <w:r w:rsidRPr="00C90190">
        <w:rPr>
          <w:lang w:val="da-DK"/>
        </w:rPr>
        <w:t xml:space="preserve"> </w:t>
      </w:r>
      <w:proofErr w:type="spellStart"/>
      <w:r w:rsidRPr="00C90190">
        <w:rPr>
          <w:lang w:val="da-DK"/>
        </w:rPr>
        <w:t>quinon</w:t>
      </w:r>
      <w:proofErr w:type="spellEnd"/>
      <w:r w:rsidRPr="00C90190">
        <w:rPr>
          <w:lang w:val="da-DK"/>
        </w:rPr>
        <w:t xml:space="preserve"> (GDH-PQQ) eller glukose-</w:t>
      </w:r>
      <w:proofErr w:type="spellStart"/>
      <w:r w:rsidRPr="00C90190">
        <w:rPr>
          <w:lang w:val="da-DK"/>
        </w:rPr>
        <w:t>dye</w:t>
      </w:r>
      <w:proofErr w:type="spellEnd"/>
      <w:r w:rsidRPr="00C90190">
        <w:rPr>
          <w:lang w:val="da-DK"/>
        </w:rPr>
        <w:t>-</w:t>
      </w:r>
      <w:proofErr w:type="spellStart"/>
      <w:r w:rsidRPr="00C90190">
        <w:rPr>
          <w:lang w:val="da-DK"/>
        </w:rPr>
        <w:t>oxidoreduktase</w:t>
      </w:r>
      <w:proofErr w:type="spellEnd"/>
      <w:r w:rsidRPr="00C90190">
        <w:rPr>
          <w:lang w:val="da-DK"/>
        </w:rPr>
        <w:t xml:space="preserve"> (GDO)-baserede metoder bør ikke anvendes. Derudover, kan brugen af visse glukosemonitorer og teststrimler, som anvender glukose </w:t>
      </w:r>
      <w:proofErr w:type="spellStart"/>
      <w:r w:rsidRPr="00C90190">
        <w:rPr>
          <w:lang w:val="da-DK"/>
        </w:rPr>
        <w:t>dehydrogenase</w:t>
      </w:r>
      <w:proofErr w:type="spellEnd"/>
      <w:r w:rsidRPr="00C90190">
        <w:rPr>
          <w:lang w:val="da-DK"/>
        </w:rPr>
        <w:t xml:space="preserve"> </w:t>
      </w:r>
      <w:proofErr w:type="spellStart"/>
      <w:r w:rsidRPr="00C90190">
        <w:rPr>
          <w:lang w:val="da-DK"/>
        </w:rPr>
        <w:t>flavin</w:t>
      </w:r>
      <w:proofErr w:type="spellEnd"/>
      <w:r w:rsidRPr="00C90190">
        <w:rPr>
          <w:lang w:val="da-DK"/>
        </w:rPr>
        <w:t xml:space="preserve">-adenin </w:t>
      </w:r>
      <w:proofErr w:type="spellStart"/>
      <w:r w:rsidRPr="00C90190">
        <w:rPr>
          <w:lang w:val="da-DK"/>
        </w:rPr>
        <w:t>dinukleotid</w:t>
      </w:r>
      <w:proofErr w:type="spellEnd"/>
      <w:r w:rsidRPr="00C90190">
        <w:rPr>
          <w:lang w:val="da-DK"/>
        </w:rPr>
        <w:t xml:space="preserve"> (GDH-FAD) metoder, resultere i falske, høje glukoseaflæsninger på grund af tilstedeværelsen af maltose. Fabrikanten/fabrikanterne af monitoren og teststrimlerne bør kontaktes, for at bestemme om </w:t>
      </w:r>
      <w:proofErr w:type="spellStart"/>
      <w:r w:rsidRPr="00C90190">
        <w:rPr>
          <w:lang w:val="da-DK"/>
        </w:rPr>
        <w:t>icodextrin</w:t>
      </w:r>
      <w:proofErr w:type="spellEnd"/>
      <w:r w:rsidRPr="00C90190">
        <w:rPr>
          <w:lang w:val="da-DK"/>
        </w:rPr>
        <w:t xml:space="preserve"> eller maltose forårsager interferens, eller falske, høje glukoseresultater.</w:t>
      </w:r>
    </w:p>
    <w:p w14:paraId="28AAA527" w14:textId="77777777" w:rsidR="00C1354C" w:rsidRPr="00C90190" w:rsidRDefault="00C1354C" w:rsidP="008E46E9">
      <w:pPr>
        <w:ind w:left="1276" w:hanging="425"/>
        <w:rPr>
          <w:sz w:val="24"/>
          <w:szCs w:val="24"/>
        </w:rPr>
      </w:pPr>
    </w:p>
    <w:p w14:paraId="358E803E" w14:textId="77777777" w:rsidR="00C1354C" w:rsidRPr="00C90190" w:rsidRDefault="00C1354C" w:rsidP="008E46E9">
      <w:pPr>
        <w:pStyle w:val="Listeafsnit"/>
        <w:numPr>
          <w:ilvl w:val="0"/>
          <w:numId w:val="10"/>
        </w:numPr>
        <w:ind w:left="1276" w:hanging="425"/>
        <w:rPr>
          <w:lang w:val="da-DK"/>
        </w:rPr>
      </w:pPr>
      <w:r w:rsidRPr="00C90190">
        <w:rPr>
          <w:lang w:val="da-DK"/>
        </w:rPr>
        <w:t xml:space="preserve">Hvis der anvendes GDH-PQQ-, GDO- eller GDH-FAD-baserede metoder, kan brugen af </w:t>
      </w:r>
      <w:proofErr w:type="spellStart"/>
      <w:r w:rsidRPr="00C90190">
        <w:rPr>
          <w:lang w:val="da-DK"/>
        </w:rPr>
        <w:t>Polithera</w:t>
      </w:r>
      <w:proofErr w:type="spellEnd"/>
      <w:r w:rsidRPr="00C90190">
        <w:rPr>
          <w:lang w:val="da-DK"/>
        </w:rPr>
        <w:t xml:space="preserve"> forårsage en falsk, høj glukoseaflæsning, hvilket kan resultere i administration af mere insulin end hvad der er nødvendigt. Hvis der administreres mere insulin end hvad der er brug for, kan det forårsage hypoglykæmi, hvilket har resulteret i bevidstløshed, koma, neurologisk skade og dødsfald. Derudover kan falske, høje blodsukkeraflæsninger som skyldes maltose interferens skjule faktisk hypoglykæmi, hvormed det ikke behandles, hvilket kan resultere i lignende konsekvenser. Falske, høje glukoseniveauer kan måles op til to uger efter brugen af </w:t>
      </w:r>
      <w:proofErr w:type="spellStart"/>
      <w:r w:rsidRPr="00C90190">
        <w:rPr>
          <w:lang w:val="da-DK"/>
        </w:rPr>
        <w:t>Polithera</w:t>
      </w:r>
      <w:proofErr w:type="spellEnd"/>
      <w:r w:rsidRPr="00C90190">
        <w:rPr>
          <w:lang w:val="da-DK"/>
        </w:rPr>
        <w:t xml:space="preserve"> (</w:t>
      </w:r>
      <w:proofErr w:type="spellStart"/>
      <w:r w:rsidRPr="00C90190">
        <w:rPr>
          <w:lang w:val="da-DK"/>
        </w:rPr>
        <w:t>icodextrin</w:t>
      </w:r>
      <w:proofErr w:type="spellEnd"/>
      <w:r w:rsidRPr="00C90190">
        <w:rPr>
          <w:lang w:val="da-DK"/>
        </w:rPr>
        <w:t>) er stoppet, når der anvendes GDH-PQQ-, GDO- eller GDH-FAD-baserede blodsukkermonitorer og teststrimler.</w:t>
      </w:r>
    </w:p>
    <w:p w14:paraId="36DA9168" w14:textId="77777777" w:rsidR="00C1354C" w:rsidRPr="00C90190" w:rsidRDefault="00C1354C" w:rsidP="00D77E2B">
      <w:pPr>
        <w:ind w:left="851"/>
        <w:rPr>
          <w:sz w:val="24"/>
          <w:szCs w:val="24"/>
        </w:rPr>
      </w:pPr>
    </w:p>
    <w:p w14:paraId="7A09162C" w14:textId="77777777" w:rsidR="00C1354C" w:rsidRPr="00C90190" w:rsidRDefault="00C1354C" w:rsidP="00D77E2B">
      <w:pPr>
        <w:ind w:left="851"/>
        <w:rPr>
          <w:sz w:val="24"/>
          <w:szCs w:val="24"/>
        </w:rPr>
      </w:pPr>
      <w:r w:rsidRPr="00C90190">
        <w:rPr>
          <w:sz w:val="24"/>
          <w:szCs w:val="24"/>
        </w:rPr>
        <w:t xml:space="preserve">Eftersom GDH-PQQ-, GDO- eller GDH-FAD-baserede blodsukkermonitorer kan bruges på hospitaler, er det vigtigt, at sundhedspersonalet som behandler </w:t>
      </w:r>
      <w:proofErr w:type="spellStart"/>
      <w:r w:rsidRPr="00C90190">
        <w:rPr>
          <w:sz w:val="24"/>
          <w:szCs w:val="24"/>
        </w:rPr>
        <w:t>peritoneale</w:t>
      </w:r>
      <w:proofErr w:type="spellEnd"/>
      <w:r w:rsidRPr="00C90190">
        <w:rPr>
          <w:sz w:val="24"/>
          <w:szCs w:val="24"/>
        </w:rPr>
        <w:t xml:space="preserve"> dialysepatienter med </w:t>
      </w:r>
      <w:proofErr w:type="spellStart"/>
      <w:r w:rsidRPr="00C90190">
        <w:rPr>
          <w:sz w:val="24"/>
          <w:szCs w:val="24"/>
        </w:rPr>
        <w:t>Polithera</w:t>
      </w:r>
      <w:proofErr w:type="spellEnd"/>
      <w:r w:rsidRPr="00C90190">
        <w:rPr>
          <w:sz w:val="24"/>
          <w:szCs w:val="24"/>
        </w:rPr>
        <w:t xml:space="preserve"> (</w:t>
      </w:r>
      <w:proofErr w:type="spellStart"/>
      <w:r w:rsidRPr="00C90190">
        <w:rPr>
          <w:sz w:val="24"/>
          <w:szCs w:val="24"/>
        </w:rPr>
        <w:t>icodextrin</w:t>
      </w:r>
      <w:proofErr w:type="spellEnd"/>
      <w:r w:rsidRPr="00C90190">
        <w:rPr>
          <w:sz w:val="24"/>
          <w:szCs w:val="24"/>
        </w:rPr>
        <w:t xml:space="preserve">), omhyggeligt læser produktoplysningerne på blodsukkertestsystemet, inklusive teststrimlerne for at bestemme, om systemet er passende til brug sammen med </w:t>
      </w:r>
      <w:proofErr w:type="spellStart"/>
      <w:r w:rsidRPr="00C90190">
        <w:rPr>
          <w:sz w:val="24"/>
          <w:szCs w:val="24"/>
        </w:rPr>
        <w:t>Polithera</w:t>
      </w:r>
      <w:proofErr w:type="spellEnd"/>
      <w:r w:rsidRPr="00C90190">
        <w:rPr>
          <w:sz w:val="24"/>
          <w:szCs w:val="24"/>
        </w:rPr>
        <w:t xml:space="preserve"> (</w:t>
      </w:r>
      <w:proofErr w:type="spellStart"/>
      <w:r w:rsidRPr="00C90190">
        <w:rPr>
          <w:sz w:val="24"/>
          <w:szCs w:val="24"/>
        </w:rPr>
        <w:t>icodextrin</w:t>
      </w:r>
      <w:proofErr w:type="spellEnd"/>
      <w:r w:rsidRPr="00C90190">
        <w:rPr>
          <w:sz w:val="24"/>
          <w:szCs w:val="24"/>
        </w:rPr>
        <w:t>).</w:t>
      </w:r>
    </w:p>
    <w:p w14:paraId="49A49C8E" w14:textId="77777777" w:rsidR="00C1354C" w:rsidRPr="00C90190" w:rsidRDefault="00C1354C" w:rsidP="00D77E2B">
      <w:pPr>
        <w:ind w:left="851"/>
        <w:rPr>
          <w:sz w:val="24"/>
          <w:szCs w:val="24"/>
        </w:rPr>
      </w:pPr>
      <w:r w:rsidRPr="00C90190">
        <w:rPr>
          <w:sz w:val="24"/>
          <w:szCs w:val="24"/>
        </w:rPr>
        <w:lastRenderedPageBreak/>
        <w:t>For at undgå en forkert administrering af insulin skal patienterne trænes, så de kan informere sundhedspersonalet om denne interaktion, når de indlægges på hospitalet.</w:t>
      </w:r>
    </w:p>
    <w:p w14:paraId="4B16D61E" w14:textId="77777777" w:rsidR="00C1354C" w:rsidRPr="00C90190" w:rsidRDefault="00C1354C" w:rsidP="00D77E2B">
      <w:pPr>
        <w:ind w:left="851"/>
        <w:rPr>
          <w:sz w:val="24"/>
          <w:szCs w:val="24"/>
        </w:rPr>
      </w:pPr>
    </w:p>
    <w:p w14:paraId="46211145" w14:textId="77777777" w:rsidR="00C1354C" w:rsidRPr="00C90190" w:rsidRDefault="00C1354C" w:rsidP="008E46E9">
      <w:pPr>
        <w:pStyle w:val="Listeafsnit"/>
        <w:numPr>
          <w:ilvl w:val="0"/>
          <w:numId w:val="11"/>
        </w:numPr>
        <w:ind w:left="1276" w:hanging="425"/>
        <w:rPr>
          <w:lang w:val="da-DK"/>
        </w:rPr>
      </w:pPr>
      <w:proofErr w:type="spellStart"/>
      <w:r w:rsidRPr="00C90190">
        <w:rPr>
          <w:lang w:val="da-DK"/>
        </w:rPr>
        <w:t>Peritonealdialyse</w:t>
      </w:r>
      <w:proofErr w:type="spellEnd"/>
      <w:r w:rsidRPr="00C90190">
        <w:rPr>
          <w:lang w:val="da-DK"/>
        </w:rPr>
        <w:t xml:space="preserve"> bør udføres med forsigtighed hos patienter med: 1) </w:t>
      </w:r>
      <w:proofErr w:type="spellStart"/>
      <w:r w:rsidRPr="00C90190">
        <w:rPr>
          <w:lang w:val="da-DK"/>
        </w:rPr>
        <w:t>abdominale</w:t>
      </w:r>
      <w:proofErr w:type="spellEnd"/>
      <w:r w:rsidRPr="00C90190">
        <w:rPr>
          <w:lang w:val="da-DK"/>
        </w:rPr>
        <w:t xml:space="preserve"> problemer, herunder forstyrrelse af den </w:t>
      </w:r>
      <w:proofErr w:type="spellStart"/>
      <w:r w:rsidRPr="00C90190">
        <w:rPr>
          <w:lang w:val="da-DK"/>
        </w:rPr>
        <w:t>peritoneale</w:t>
      </w:r>
      <w:proofErr w:type="spellEnd"/>
      <w:r w:rsidRPr="00C90190">
        <w:rPr>
          <w:lang w:val="da-DK"/>
        </w:rPr>
        <w:t xml:space="preserve"> membran og mellemgulvet ved kirurgi, fra medfødte anomalier eller traumer indtil helingen er fuldstændig, </w:t>
      </w:r>
      <w:proofErr w:type="spellStart"/>
      <w:r w:rsidRPr="00C90190">
        <w:rPr>
          <w:lang w:val="da-DK"/>
        </w:rPr>
        <w:t>abdominaltumorer</w:t>
      </w:r>
      <w:proofErr w:type="spellEnd"/>
      <w:r w:rsidRPr="00C90190">
        <w:rPr>
          <w:lang w:val="da-DK"/>
        </w:rPr>
        <w:t xml:space="preserve">, bugvægsinfektion, brok, fækal fistel, kolostomi eller </w:t>
      </w:r>
      <w:proofErr w:type="spellStart"/>
      <w:r w:rsidRPr="00C90190">
        <w:rPr>
          <w:lang w:val="da-DK"/>
        </w:rPr>
        <w:t>ileostomi</w:t>
      </w:r>
      <w:proofErr w:type="spellEnd"/>
      <w:r w:rsidRPr="00C90190">
        <w:rPr>
          <w:lang w:val="da-DK"/>
        </w:rPr>
        <w:t xml:space="preserve">, hyppige episoder med </w:t>
      </w:r>
      <w:proofErr w:type="spellStart"/>
      <w:r w:rsidRPr="00C90190">
        <w:rPr>
          <w:lang w:val="da-DK"/>
        </w:rPr>
        <w:t>diverticulitis</w:t>
      </w:r>
      <w:proofErr w:type="spellEnd"/>
      <w:r w:rsidRPr="00C90190">
        <w:rPr>
          <w:lang w:val="da-DK"/>
        </w:rPr>
        <w:t xml:space="preserve">, inflammatorisk eller iskæmisk tarmsygdom, store polycystiske nyrer eller andre tilstande, der kompromitterer integriteten af bugvæggen, bugoverfladen eller </w:t>
      </w:r>
      <w:proofErr w:type="spellStart"/>
      <w:r w:rsidRPr="00C90190">
        <w:rPr>
          <w:lang w:val="da-DK"/>
        </w:rPr>
        <w:t>intra-abdominalhulen</w:t>
      </w:r>
      <w:proofErr w:type="spellEnd"/>
      <w:r w:rsidRPr="00C90190">
        <w:rPr>
          <w:lang w:val="da-DK"/>
        </w:rPr>
        <w:t>; og 2) andre tilstande, herunder nylig udskiftning af aortatransplantat og alvorlig lungesygdom.</w:t>
      </w:r>
    </w:p>
    <w:p w14:paraId="7DA04BC5" w14:textId="77777777" w:rsidR="00C1354C" w:rsidRPr="00C90190" w:rsidRDefault="00C1354C" w:rsidP="008E46E9">
      <w:pPr>
        <w:ind w:left="1276" w:hanging="425"/>
        <w:rPr>
          <w:sz w:val="24"/>
          <w:szCs w:val="24"/>
        </w:rPr>
      </w:pPr>
    </w:p>
    <w:p w14:paraId="0987BE41" w14:textId="77777777" w:rsidR="00C1354C" w:rsidRPr="00C90190" w:rsidRDefault="00C1354C" w:rsidP="008E46E9">
      <w:pPr>
        <w:pStyle w:val="Listeafsnit"/>
        <w:numPr>
          <w:ilvl w:val="0"/>
          <w:numId w:val="11"/>
        </w:numPr>
        <w:ind w:left="1276" w:hanging="425"/>
        <w:rPr>
          <w:lang w:val="da-DK"/>
        </w:rPr>
      </w:pPr>
      <w:r w:rsidRPr="00C90190">
        <w:rPr>
          <w:lang w:val="da-DK"/>
        </w:rPr>
        <w:t xml:space="preserve">Indkapslende </w:t>
      </w:r>
      <w:proofErr w:type="spellStart"/>
      <w:r w:rsidRPr="00C90190">
        <w:rPr>
          <w:lang w:val="da-DK"/>
        </w:rPr>
        <w:t>peritoneal</w:t>
      </w:r>
      <w:proofErr w:type="spellEnd"/>
      <w:r w:rsidRPr="00C90190">
        <w:rPr>
          <w:lang w:val="da-DK"/>
        </w:rPr>
        <w:t xml:space="preserve"> sklerose (EPS) anses for at være en kendt, men sjælden komplikation ved </w:t>
      </w:r>
      <w:proofErr w:type="spellStart"/>
      <w:r w:rsidRPr="00C90190">
        <w:rPr>
          <w:lang w:val="da-DK"/>
        </w:rPr>
        <w:t>peritonealdialysebehandling</w:t>
      </w:r>
      <w:proofErr w:type="spellEnd"/>
      <w:r w:rsidRPr="00C90190">
        <w:rPr>
          <w:lang w:val="da-DK"/>
        </w:rPr>
        <w:t xml:space="preserve">. EPS er rapporteret hos patienter der anvender </w:t>
      </w:r>
      <w:proofErr w:type="spellStart"/>
      <w:r w:rsidRPr="00C90190">
        <w:rPr>
          <w:lang w:val="da-DK"/>
        </w:rPr>
        <w:t>peritoneale</w:t>
      </w:r>
      <w:proofErr w:type="spellEnd"/>
      <w:r w:rsidRPr="00C90190">
        <w:rPr>
          <w:lang w:val="da-DK"/>
        </w:rPr>
        <w:t xml:space="preserve"> dialyseopløsninger, herunder visse patienter som anvender </w:t>
      </w:r>
      <w:proofErr w:type="spellStart"/>
      <w:r w:rsidRPr="00C90190">
        <w:rPr>
          <w:lang w:val="da-DK"/>
        </w:rPr>
        <w:t>Polithera</w:t>
      </w:r>
      <w:proofErr w:type="spellEnd"/>
      <w:r w:rsidRPr="00C90190">
        <w:rPr>
          <w:lang w:val="da-DK"/>
        </w:rPr>
        <w:t xml:space="preserve"> som en del af deres PD-behandling. Der er sjældent rapporteret om dødelige udfald med </w:t>
      </w:r>
      <w:proofErr w:type="spellStart"/>
      <w:r w:rsidRPr="00C90190">
        <w:rPr>
          <w:lang w:val="da-DK"/>
        </w:rPr>
        <w:t>Polithera</w:t>
      </w:r>
      <w:proofErr w:type="spellEnd"/>
      <w:r w:rsidRPr="00C90190">
        <w:rPr>
          <w:lang w:val="da-DK"/>
        </w:rPr>
        <w:t>.</w:t>
      </w:r>
    </w:p>
    <w:p w14:paraId="379A767E" w14:textId="77777777" w:rsidR="00C1354C" w:rsidRPr="00C90190" w:rsidRDefault="00C1354C" w:rsidP="008E46E9">
      <w:pPr>
        <w:ind w:left="1276" w:hanging="425"/>
        <w:rPr>
          <w:sz w:val="24"/>
          <w:szCs w:val="24"/>
        </w:rPr>
      </w:pPr>
    </w:p>
    <w:p w14:paraId="3BC08010" w14:textId="77777777" w:rsidR="00C1354C" w:rsidRPr="00C90190" w:rsidRDefault="00C1354C" w:rsidP="008E46E9">
      <w:pPr>
        <w:pStyle w:val="Listeafsnit"/>
        <w:numPr>
          <w:ilvl w:val="0"/>
          <w:numId w:val="11"/>
        </w:numPr>
        <w:ind w:left="1276" w:hanging="425"/>
        <w:rPr>
          <w:lang w:val="da-DK"/>
        </w:rPr>
      </w:pPr>
      <w:r w:rsidRPr="00C90190">
        <w:rPr>
          <w:lang w:val="da-DK"/>
        </w:rPr>
        <w:t xml:space="preserve">Patienter med tilstande, der er kendt for at øge risikoen for </w:t>
      </w:r>
      <w:proofErr w:type="spellStart"/>
      <w:r w:rsidRPr="00C90190">
        <w:rPr>
          <w:lang w:val="da-DK"/>
        </w:rPr>
        <w:t>laktatacidose</w:t>
      </w:r>
      <w:proofErr w:type="spellEnd"/>
      <w:r w:rsidRPr="00C90190">
        <w:rPr>
          <w:lang w:val="da-DK"/>
        </w:rPr>
        <w:t xml:space="preserve"> [f.eks. svær hypotension, sepsis, akut nyresvigt, medfødte metabolismefejl, behandling med lægemidler som </w:t>
      </w:r>
      <w:proofErr w:type="spellStart"/>
      <w:r w:rsidRPr="00C90190">
        <w:rPr>
          <w:lang w:val="da-DK"/>
        </w:rPr>
        <w:t>metformin</w:t>
      </w:r>
      <w:proofErr w:type="spellEnd"/>
      <w:r w:rsidRPr="00C90190">
        <w:rPr>
          <w:lang w:val="da-DK"/>
        </w:rPr>
        <w:t xml:space="preserve"> og </w:t>
      </w:r>
      <w:proofErr w:type="spellStart"/>
      <w:r w:rsidRPr="00C90190">
        <w:rPr>
          <w:lang w:val="da-DK"/>
        </w:rPr>
        <w:t>nukleosid</w:t>
      </w:r>
      <w:proofErr w:type="spellEnd"/>
      <w:r w:rsidRPr="00C90190">
        <w:rPr>
          <w:lang w:val="da-DK"/>
        </w:rPr>
        <w:t xml:space="preserve">/nukleotid revers </w:t>
      </w:r>
      <w:proofErr w:type="spellStart"/>
      <w:r w:rsidRPr="00C90190">
        <w:rPr>
          <w:lang w:val="da-DK"/>
        </w:rPr>
        <w:t>transkriptasehæmmere</w:t>
      </w:r>
      <w:proofErr w:type="spellEnd"/>
      <w:r w:rsidRPr="00C90190">
        <w:rPr>
          <w:lang w:val="da-DK"/>
        </w:rPr>
        <w:t xml:space="preserve"> (</w:t>
      </w:r>
      <w:proofErr w:type="spellStart"/>
      <w:r w:rsidRPr="00C90190">
        <w:rPr>
          <w:lang w:val="da-DK"/>
        </w:rPr>
        <w:t>NRTI'er</w:t>
      </w:r>
      <w:proofErr w:type="spellEnd"/>
      <w:r w:rsidRPr="00C90190">
        <w:rPr>
          <w:lang w:val="da-DK"/>
        </w:rPr>
        <w:t xml:space="preserve">)] bør overvåges for tilstedeværelsen af </w:t>
      </w:r>
      <w:proofErr w:type="spellStart"/>
      <w:r w:rsidRPr="00C90190">
        <w:rPr>
          <w:lang w:val="da-DK"/>
        </w:rPr>
        <w:t>laktatacidose</w:t>
      </w:r>
      <w:proofErr w:type="spellEnd"/>
      <w:r w:rsidRPr="00C90190">
        <w:rPr>
          <w:lang w:val="da-DK"/>
        </w:rPr>
        <w:t xml:space="preserve"> før behandlingen startes, samt under behandling med laktatbaserede </w:t>
      </w:r>
      <w:proofErr w:type="spellStart"/>
      <w:r w:rsidRPr="00C90190">
        <w:rPr>
          <w:lang w:val="da-DK"/>
        </w:rPr>
        <w:t>peritoneal</w:t>
      </w:r>
      <w:proofErr w:type="spellEnd"/>
      <w:r w:rsidRPr="00C90190">
        <w:rPr>
          <w:lang w:val="da-DK"/>
        </w:rPr>
        <w:t xml:space="preserve"> dialyseopløsninger.</w:t>
      </w:r>
    </w:p>
    <w:p w14:paraId="3ACE056E" w14:textId="77777777" w:rsidR="00C1354C" w:rsidRPr="00C90190" w:rsidRDefault="00C1354C" w:rsidP="008E46E9">
      <w:pPr>
        <w:ind w:left="1276" w:hanging="425"/>
        <w:rPr>
          <w:sz w:val="24"/>
          <w:szCs w:val="24"/>
        </w:rPr>
      </w:pPr>
    </w:p>
    <w:p w14:paraId="0CB30E87" w14:textId="77777777" w:rsidR="00C1354C" w:rsidRPr="00C90190" w:rsidRDefault="00C1354C" w:rsidP="008E46E9">
      <w:pPr>
        <w:pStyle w:val="Listeafsnit"/>
        <w:numPr>
          <w:ilvl w:val="0"/>
          <w:numId w:val="11"/>
        </w:numPr>
        <w:ind w:left="1276" w:hanging="425"/>
        <w:rPr>
          <w:lang w:val="da-DK"/>
        </w:rPr>
      </w:pPr>
      <w:r w:rsidRPr="00C90190">
        <w:rPr>
          <w:lang w:val="da-DK"/>
        </w:rPr>
        <w:t>Når opløsningen ordineres til en individuel patient, skal man være opmærksom på den mulige interaktion mellem dialysebehandling og behandling af andre eksisterende lidelser. Serumkaliumniveauerne bør overvåges omhyggeligt hos patienter, der behandles med hjerteglykosider.</w:t>
      </w:r>
    </w:p>
    <w:p w14:paraId="4C41020C" w14:textId="77777777" w:rsidR="00C1354C" w:rsidRPr="00C90190" w:rsidRDefault="00C1354C" w:rsidP="008E46E9">
      <w:pPr>
        <w:ind w:left="1276" w:hanging="425"/>
        <w:rPr>
          <w:sz w:val="24"/>
          <w:szCs w:val="24"/>
        </w:rPr>
      </w:pPr>
    </w:p>
    <w:p w14:paraId="74F85841" w14:textId="77777777" w:rsidR="00C1354C" w:rsidRPr="00C90190" w:rsidRDefault="00C1354C" w:rsidP="008E46E9">
      <w:pPr>
        <w:pStyle w:val="Listeafsnit"/>
        <w:numPr>
          <w:ilvl w:val="0"/>
          <w:numId w:val="11"/>
        </w:numPr>
        <w:ind w:left="1276" w:hanging="425"/>
        <w:rPr>
          <w:lang w:val="da-DK"/>
        </w:rPr>
      </w:pPr>
      <w:proofErr w:type="spellStart"/>
      <w:r w:rsidRPr="00C90190">
        <w:rPr>
          <w:lang w:val="da-DK"/>
        </w:rPr>
        <w:t>Peritoneale</w:t>
      </w:r>
      <w:proofErr w:type="spellEnd"/>
      <w:r w:rsidRPr="00C90190">
        <w:rPr>
          <w:lang w:val="da-DK"/>
        </w:rPr>
        <w:t xml:space="preserve"> reaktioner, inklusive mavesmerter, uklar udstrømning med eller uden bakterier (aseptisk </w:t>
      </w:r>
      <w:proofErr w:type="spellStart"/>
      <w:r w:rsidRPr="00C90190">
        <w:rPr>
          <w:lang w:val="da-DK"/>
        </w:rPr>
        <w:t>peritonitis</w:t>
      </w:r>
      <w:proofErr w:type="spellEnd"/>
      <w:r w:rsidRPr="00C90190">
        <w:rPr>
          <w:lang w:val="da-DK"/>
        </w:rPr>
        <w:t xml:space="preserve">) er blevet forbundet med </w:t>
      </w:r>
      <w:proofErr w:type="spellStart"/>
      <w:r w:rsidRPr="00C90190">
        <w:rPr>
          <w:lang w:val="da-DK"/>
        </w:rPr>
        <w:t>Polithera</w:t>
      </w:r>
      <w:proofErr w:type="spellEnd"/>
      <w:r w:rsidRPr="00C90190">
        <w:rPr>
          <w:lang w:val="da-DK"/>
        </w:rPr>
        <w:t xml:space="preserve"> (se pkt. 4.8). I tilfælde af </w:t>
      </w:r>
      <w:proofErr w:type="spellStart"/>
      <w:r w:rsidRPr="00C90190">
        <w:rPr>
          <w:lang w:val="da-DK"/>
        </w:rPr>
        <w:t>peritoneale</w:t>
      </w:r>
      <w:proofErr w:type="spellEnd"/>
      <w:r w:rsidRPr="00C90190">
        <w:rPr>
          <w:lang w:val="da-DK"/>
        </w:rPr>
        <w:t xml:space="preserve"> reaktioner, skal patienten opbevare den </w:t>
      </w:r>
      <w:proofErr w:type="spellStart"/>
      <w:r w:rsidRPr="00C90190">
        <w:rPr>
          <w:lang w:val="da-DK"/>
        </w:rPr>
        <w:t>icodextrindrænede</w:t>
      </w:r>
      <w:proofErr w:type="spellEnd"/>
      <w:r w:rsidRPr="00C90190">
        <w:rPr>
          <w:lang w:val="da-DK"/>
        </w:rPr>
        <w:t xml:space="preserve"> væskepose sammen med dens batchnummer, og efterfølgende kontakte sundhedspersonalet for en analyse af den drænede væske i posen.</w:t>
      </w:r>
    </w:p>
    <w:p w14:paraId="27C2E382" w14:textId="77777777" w:rsidR="00C1354C" w:rsidRPr="00C90190" w:rsidRDefault="00C1354C" w:rsidP="008E46E9">
      <w:pPr>
        <w:ind w:left="1276" w:hanging="425"/>
        <w:rPr>
          <w:sz w:val="24"/>
          <w:szCs w:val="24"/>
        </w:rPr>
      </w:pPr>
    </w:p>
    <w:p w14:paraId="7A9EBF2D" w14:textId="2F6CA171" w:rsidR="00C1354C" w:rsidRPr="00C90190" w:rsidRDefault="00C1354C" w:rsidP="008E46E9">
      <w:pPr>
        <w:pStyle w:val="Listeafsnit"/>
        <w:numPr>
          <w:ilvl w:val="0"/>
          <w:numId w:val="11"/>
        </w:numPr>
        <w:ind w:left="1276" w:hanging="425"/>
        <w:rPr>
          <w:lang w:val="da-DK"/>
        </w:rPr>
      </w:pPr>
      <w:r w:rsidRPr="00C90190">
        <w:rPr>
          <w:lang w:val="da-DK"/>
        </w:rPr>
        <w:t xml:space="preserve">Den drænede væske skal inspiceres for tilstedeværelsen af </w:t>
      </w:r>
      <w:proofErr w:type="spellStart"/>
      <w:r w:rsidRPr="00C90190">
        <w:rPr>
          <w:lang w:val="da-DK"/>
        </w:rPr>
        <w:t>fibrin</w:t>
      </w:r>
      <w:proofErr w:type="spellEnd"/>
      <w:r w:rsidRPr="00C90190">
        <w:rPr>
          <w:lang w:val="da-DK"/>
        </w:rPr>
        <w:t xml:space="preserve"> eller uklarheder, hvilket kan indikere tilstedeværelsen af en infektion eller aseptisk bughinde</w:t>
      </w:r>
      <w:r w:rsidR="00C90190">
        <w:rPr>
          <w:lang w:val="da-DK"/>
        </w:rPr>
        <w:softHyphen/>
      </w:r>
      <w:r w:rsidRPr="00C90190">
        <w:rPr>
          <w:lang w:val="da-DK"/>
        </w:rPr>
        <w:t xml:space="preserve">betændelse. Patienterne skal informeres om, at de skal kontakte deres læge hvis dette opstår, så der kan tages passende mikrobiologiske prøver. Starten af en antibiotisk behandling bør være en klinisk beslutning, som er baseret på mistanken om en infektion. Hvis andre mulige årsager til en uklar væske er udelukket, skal brugen af </w:t>
      </w:r>
      <w:proofErr w:type="spellStart"/>
      <w:r w:rsidRPr="00C90190">
        <w:rPr>
          <w:lang w:val="da-DK"/>
        </w:rPr>
        <w:t>Polithera</w:t>
      </w:r>
      <w:proofErr w:type="spellEnd"/>
      <w:r w:rsidRPr="00C90190">
        <w:rPr>
          <w:lang w:val="da-DK"/>
        </w:rPr>
        <w:t xml:space="preserve"> stoppes, og resultatet af denne handling skal evalueres. Hvis brugen af </w:t>
      </w:r>
      <w:proofErr w:type="spellStart"/>
      <w:r w:rsidRPr="00C90190">
        <w:rPr>
          <w:lang w:val="da-DK"/>
        </w:rPr>
        <w:t>Polithera</w:t>
      </w:r>
      <w:proofErr w:type="spellEnd"/>
      <w:r w:rsidRPr="00C90190">
        <w:rPr>
          <w:lang w:val="da-DK"/>
        </w:rPr>
        <w:t xml:space="preserve"> stoppes, og væsken efterfølgende er klar, bør </w:t>
      </w:r>
      <w:proofErr w:type="spellStart"/>
      <w:r w:rsidRPr="00C90190">
        <w:rPr>
          <w:lang w:val="da-DK"/>
        </w:rPr>
        <w:t>Polithera</w:t>
      </w:r>
      <w:proofErr w:type="spellEnd"/>
      <w:r w:rsidRPr="00C90190">
        <w:rPr>
          <w:lang w:val="da-DK"/>
        </w:rPr>
        <w:t xml:space="preserve"> ikke anvendes igen, med mindre det er under omhyggelig overvågning. Hvis </w:t>
      </w:r>
      <w:proofErr w:type="spellStart"/>
      <w:r w:rsidRPr="00C90190">
        <w:rPr>
          <w:lang w:val="da-DK"/>
        </w:rPr>
        <w:t>Polithera</w:t>
      </w:r>
      <w:proofErr w:type="spellEnd"/>
      <w:r w:rsidRPr="00C90190">
        <w:rPr>
          <w:lang w:val="da-DK"/>
        </w:rPr>
        <w:t xml:space="preserve"> anvendes igen, og den uklare væske opstår, bør denne patient ikke ordineres </w:t>
      </w:r>
      <w:proofErr w:type="spellStart"/>
      <w:r w:rsidRPr="00C90190">
        <w:rPr>
          <w:lang w:val="da-DK"/>
        </w:rPr>
        <w:t>Polithera</w:t>
      </w:r>
      <w:proofErr w:type="spellEnd"/>
      <w:r w:rsidRPr="00C90190">
        <w:rPr>
          <w:lang w:val="da-DK"/>
        </w:rPr>
        <w:t xml:space="preserve"> igen. Der bør startes en alternativ </w:t>
      </w:r>
      <w:proofErr w:type="spellStart"/>
      <w:r w:rsidRPr="00C90190">
        <w:rPr>
          <w:lang w:val="da-DK"/>
        </w:rPr>
        <w:t>peritonealdialysebehandling</w:t>
      </w:r>
      <w:proofErr w:type="spellEnd"/>
      <w:r w:rsidRPr="00C90190">
        <w:rPr>
          <w:lang w:val="da-DK"/>
        </w:rPr>
        <w:t>, og patienten bør være under omhyggelig overvågning.</w:t>
      </w:r>
    </w:p>
    <w:p w14:paraId="37191018" w14:textId="77777777" w:rsidR="00C1354C" w:rsidRPr="00C90190" w:rsidRDefault="00C1354C" w:rsidP="008E46E9">
      <w:pPr>
        <w:ind w:left="1276" w:hanging="425"/>
        <w:rPr>
          <w:sz w:val="24"/>
          <w:szCs w:val="24"/>
        </w:rPr>
      </w:pPr>
    </w:p>
    <w:p w14:paraId="578B2E2D" w14:textId="77777777" w:rsidR="00C1354C" w:rsidRPr="00C90190" w:rsidRDefault="00C1354C" w:rsidP="008E46E9">
      <w:pPr>
        <w:pStyle w:val="Listeafsnit"/>
        <w:numPr>
          <w:ilvl w:val="0"/>
          <w:numId w:val="11"/>
        </w:numPr>
        <w:ind w:left="1276" w:hanging="425"/>
        <w:rPr>
          <w:lang w:val="da-DK"/>
        </w:rPr>
      </w:pPr>
      <w:r w:rsidRPr="00C90190">
        <w:rPr>
          <w:lang w:val="da-DK"/>
        </w:rPr>
        <w:t xml:space="preserve">Hvis der opstår bughindebetændelse, skal valg og dosis af antibiotika baseres på identifikationsresultaterne, samt følsomhedsundersøgelser af isolerede organisme(r), hvis muligt. Før en identifikation af involverede organisme(r), skal der ordineres et </w:t>
      </w:r>
      <w:r w:rsidRPr="00C90190">
        <w:rPr>
          <w:lang w:val="da-DK"/>
        </w:rPr>
        <w:lastRenderedPageBreak/>
        <w:t xml:space="preserve">bredspektret </w:t>
      </w:r>
      <w:proofErr w:type="gramStart"/>
      <w:r w:rsidRPr="00C90190">
        <w:rPr>
          <w:lang w:val="da-DK"/>
        </w:rPr>
        <w:t>antibiotika</w:t>
      </w:r>
      <w:proofErr w:type="gramEnd"/>
      <w:r w:rsidRPr="00C90190">
        <w:rPr>
          <w:lang w:val="da-DK"/>
        </w:rPr>
        <w:t>.</w:t>
      </w:r>
    </w:p>
    <w:p w14:paraId="11775CCD" w14:textId="77777777" w:rsidR="00C1354C" w:rsidRPr="00C90190" w:rsidRDefault="00C1354C" w:rsidP="008E46E9">
      <w:pPr>
        <w:ind w:left="1276" w:hanging="425"/>
        <w:rPr>
          <w:sz w:val="24"/>
          <w:szCs w:val="24"/>
        </w:rPr>
      </w:pPr>
    </w:p>
    <w:p w14:paraId="2B2FDFE4" w14:textId="77777777" w:rsidR="00C1354C" w:rsidRPr="00C90190" w:rsidRDefault="00C1354C" w:rsidP="008E46E9">
      <w:pPr>
        <w:pStyle w:val="Listeafsnit"/>
        <w:numPr>
          <w:ilvl w:val="0"/>
          <w:numId w:val="11"/>
        </w:numPr>
        <w:ind w:left="1276" w:hanging="425"/>
        <w:rPr>
          <w:lang w:val="da-DK"/>
        </w:rPr>
      </w:pPr>
      <w:r w:rsidRPr="00C90190">
        <w:rPr>
          <w:lang w:val="da-DK"/>
        </w:rPr>
        <w:t xml:space="preserve">Der er rapporteret sjældne alvorlige overfølsomhedsreaktioner over for </w:t>
      </w:r>
      <w:proofErr w:type="spellStart"/>
      <w:r w:rsidRPr="00C90190">
        <w:rPr>
          <w:lang w:val="da-DK"/>
        </w:rPr>
        <w:t>Polithera</w:t>
      </w:r>
      <w:proofErr w:type="spellEnd"/>
      <w:r w:rsidRPr="00C90190">
        <w:rPr>
          <w:lang w:val="da-DK"/>
        </w:rPr>
        <w:t xml:space="preserve">, som toksisk </w:t>
      </w:r>
      <w:proofErr w:type="spellStart"/>
      <w:r w:rsidRPr="00C90190">
        <w:rPr>
          <w:lang w:val="da-DK"/>
        </w:rPr>
        <w:t>epidermal</w:t>
      </w:r>
      <w:proofErr w:type="spellEnd"/>
      <w:r w:rsidRPr="00C90190">
        <w:rPr>
          <w:lang w:val="da-DK"/>
        </w:rPr>
        <w:t xml:space="preserve"> </w:t>
      </w:r>
      <w:proofErr w:type="spellStart"/>
      <w:r w:rsidRPr="00C90190">
        <w:rPr>
          <w:lang w:val="da-DK"/>
        </w:rPr>
        <w:t>nekrolyse</w:t>
      </w:r>
      <w:proofErr w:type="spellEnd"/>
      <w:r w:rsidRPr="00C90190">
        <w:rPr>
          <w:lang w:val="da-DK"/>
        </w:rPr>
        <w:t xml:space="preserve">, </w:t>
      </w:r>
      <w:proofErr w:type="spellStart"/>
      <w:r w:rsidRPr="00C90190">
        <w:rPr>
          <w:lang w:val="da-DK"/>
        </w:rPr>
        <w:t>angioødem</w:t>
      </w:r>
      <w:proofErr w:type="spellEnd"/>
      <w:r w:rsidRPr="00C90190">
        <w:rPr>
          <w:lang w:val="da-DK"/>
        </w:rPr>
        <w:t xml:space="preserve">, </w:t>
      </w:r>
      <w:proofErr w:type="spellStart"/>
      <w:r w:rsidRPr="00C90190">
        <w:rPr>
          <w:lang w:val="da-DK"/>
        </w:rPr>
        <w:t>erythema</w:t>
      </w:r>
      <w:proofErr w:type="spellEnd"/>
      <w:r w:rsidRPr="00C90190">
        <w:rPr>
          <w:lang w:val="da-DK"/>
        </w:rPr>
        <w:t xml:space="preserve"> multiforme og </w:t>
      </w:r>
      <w:proofErr w:type="spellStart"/>
      <w:r w:rsidRPr="00C90190">
        <w:rPr>
          <w:lang w:val="da-DK"/>
        </w:rPr>
        <w:t>vaskulitis</w:t>
      </w:r>
      <w:proofErr w:type="spellEnd"/>
      <w:r w:rsidRPr="00C90190">
        <w:rPr>
          <w:lang w:val="da-DK"/>
        </w:rPr>
        <w:t>.</w:t>
      </w:r>
    </w:p>
    <w:p w14:paraId="66AD093D" w14:textId="77777777" w:rsidR="00C1354C" w:rsidRPr="00C90190" w:rsidRDefault="00C1354C" w:rsidP="008E46E9">
      <w:pPr>
        <w:ind w:left="1276" w:hanging="425"/>
        <w:rPr>
          <w:sz w:val="24"/>
          <w:szCs w:val="24"/>
        </w:rPr>
      </w:pPr>
    </w:p>
    <w:p w14:paraId="17485A14" w14:textId="77777777" w:rsidR="00C1354C" w:rsidRPr="00C90190" w:rsidRDefault="00C1354C" w:rsidP="008E46E9">
      <w:pPr>
        <w:pStyle w:val="Listeafsnit"/>
        <w:numPr>
          <w:ilvl w:val="0"/>
          <w:numId w:val="11"/>
        </w:numPr>
        <w:ind w:left="1276" w:hanging="425"/>
        <w:rPr>
          <w:lang w:val="da-DK"/>
        </w:rPr>
      </w:pPr>
      <w:proofErr w:type="spellStart"/>
      <w:r w:rsidRPr="00C90190">
        <w:rPr>
          <w:lang w:val="da-DK"/>
        </w:rPr>
        <w:t>Anafylaktiske</w:t>
      </w:r>
      <w:proofErr w:type="spellEnd"/>
      <w:r w:rsidRPr="00C90190">
        <w:rPr>
          <w:lang w:val="da-DK"/>
        </w:rPr>
        <w:t>/</w:t>
      </w:r>
      <w:proofErr w:type="spellStart"/>
      <w:r w:rsidRPr="00C90190">
        <w:rPr>
          <w:lang w:val="da-DK"/>
        </w:rPr>
        <w:t>anafylaktoide</w:t>
      </w:r>
      <w:proofErr w:type="spellEnd"/>
      <w:r w:rsidRPr="00C90190">
        <w:rPr>
          <w:lang w:val="da-DK"/>
        </w:rPr>
        <w:t xml:space="preserve"> reaktioner kan forekomme. Stop omgående infusionen og dræn opløsningen fra bughulen, hvis der er tegn eller symptomer på udvikling af en overfølsomhedsreaktion. Passende medicinske modforanstaltninger skal startes, som klinisk indikeret.</w:t>
      </w:r>
    </w:p>
    <w:p w14:paraId="4DB480D7" w14:textId="77777777" w:rsidR="00C1354C" w:rsidRPr="00C90190" w:rsidRDefault="00C1354C" w:rsidP="008E46E9">
      <w:pPr>
        <w:ind w:left="1276" w:hanging="425"/>
        <w:rPr>
          <w:sz w:val="24"/>
          <w:szCs w:val="24"/>
        </w:rPr>
      </w:pPr>
    </w:p>
    <w:p w14:paraId="20BF8E33" w14:textId="77777777" w:rsidR="00C1354C" w:rsidRPr="00C90190" w:rsidRDefault="00C1354C" w:rsidP="008E46E9">
      <w:pPr>
        <w:pStyle w:val="Listeafsnit"/>
        <w:numPr>
          <w:ilvl w:val="0"/>
          <w:numId w:val="11"/>
        </w:numPr>
        <w:ind w:left="1276" w:hanging="425"/>
        <w:rPr>
          <w:lang w:val="da-DK"/>
        </w:rPr>
      </w:pPr>
      <w:proofErr w:type="spellStart"/>
      <w:r w:rsidRPr="00C90190">
        <w:rPr>
          <w:lang w:val="da-DK"/>
        </w:rPr>
        <w:t>Polithera</w:t>
      </w:r>
      <w:proofErr w:type="spellEnd"/>
      <w:r w:rsidRPr="00C90190">
        <w:rPr>
          <w:lang w:val="da-DK"/>
        </w:rPr>
        <w:t xml:space="preserve"> anbefales ikke til patienter med akut nyresvigt.</w:t>
      </w:r>
    </w:p>
    <w:p w14:paraId="6FBF090D" w14:textId="77777777" w:rsidR="00C1354C" w:rsidRPr="00C90190" w:rsidRDefault="00C1354C" w:rsidP="008E46E9">
      <w:pPr>
        <w:ind w:left="1276" w:hanging="425"/>
        <w:rPr>
          <w:sz w:val="24"/>
          <w:szCs w:val="24"/>
        </w:rPr>
      </w:pPr>
    </w:p>
    <w:p w14:paraId="0ECB1F5A" w14:textId="77777777" w:rsidR="00C1354C" w:rsidRPr="00C90190" w:rsidRDefault="00C1354C" w:rsidP="008E46E9">
      <w:pPr>
        <w:pStyle w:val="Listeafsnit"/>
        <w:numPr>
          <w:ilvl w:val="0"/>
          <w:numId w:val="11"/>
        </w:numPr>
        <w:ind w:left="1276" w:hanging="425"/>
        <w:rPr>
          <w:lang w:val="da-DK"/>
        </w:rPr>
      </w:pPr>
      <w:r w:rsidRPr="00C90190">
        <w:rPr>
          <w:lang w:val="da-DK"/>
        </w:rPr>
        <w:t xml:space="preserve">Protein, aminosyrer, vandopløselige vitaminer og anden medicin kan gå tabt under </w:t>
      </w:r>
      <w:proofErr w:type="spellStart"/>
      <w:r w:rsidRPr="00C90190">
        <w:rPr>
          <w:lang w:val="da-DK"/>
        </w:rPr>
        <w:t>peritonealdialyse</w:t>
      </w:r>
      <w:proofErr w:type="spellEnd"/>
      <w:r w:rsidRPr="00C90190">
        <w:rPr>
          <w:lang w:val="da-DK"/>
        </w:rPr>
        <w:t>, og skal derfor erstattes om nødvendigt.</w:t>
      </w:r>
    </w:p>
    <w:p w14:paraId="217E7B44" w14:textId="77777777" w:rsidR="00C1354C" w:rsidRPr="00C90190" w:rsidRDefault="00C1354C" w:rsidP="008E46E9">
      <w:pPr>
        <w:ind w:left="1276" w:hanging="425"/>
        <w:rPr>
          <w:sz w:val="24"/>
          <w:szCs w:val="24"/>
        </w:rPr>
      </w:pPr>
    </w:p>
    <w:p w14:paraId="0C4BA2B1" w14:textId="77777777" w:rsidR="00C1354C" w:rsidRPr="00C90190" w:rsidRDefault="00C1354C" w:rsidP="008E46E9">
      <w:pPr>
        <w:pStyle w:val="Listeafsnit"/>
        <w:numPr>
          <w:ilvl w:val="0"/>
          <w:numId w:val="11"/>
        </w:numPr>
        <w:ind w:left="1276" w:hanging="425"/>
        <w:rPr>
          <w:lang w:val="da-DK"/>
        </w:rPr>
      </w:pPr>
      <w:r w:rsidRPr="00C90190">
        <w:rPr>
          <w:lang w:val="da-DK"/>
        </w:rPr>
        <w:t>Patienter skal overvåges omhyggeligt, for at undgå en over- eller underhydrering. Øget ultrafiltrering, i særdeleshed hos ældre patienter, kan føre til dehydrering, hvilket kan resultere i hypotension og mulige neurologiske symptomer. Der skal bevares en nøjagtig væskebalance, og patientens kropsvægt skal overvåges.</w:t>
      </w:r>
    </w:p>
    <w:p w14:paraId="4CAD229D" w14:textId="77777777" w:rsidR="00C1354C" w:rsidRPr="00C90190" w:rsidRDefault="00C1354C" w:rsidP="008E46E9">
      <w:pPr>
        <w:ind w:left="1276" w:hanging="425"/>
        <w:rPr>
          <w:sz w:val="24"/>
          <w:szCs w:val="24"/>
        </w:rPr>
      </w:pPr>
    </w:p>
    <w:p w14:paraId="2915B15C" w14:textId="77777777" w:rsidR="00C1354C" w:rsidRPr="00C90190" w:rsidRDefault="00C1354C" w:rsidP="008E46E9">
      <w:pPr>
        <w:pStyle w:val="Listeafsnit"/>
        <w:numPr>
          <w:ilvl w:val="0"/>
          <w:numId w:val="11"/>
        </w:numPr>
        <w:ind w:left="1276" w:hanging="425"/>
        <w:rPr>
          <w:lang w:val="da-DK"/>
        </w:rPr>
      </w:pPr>
      <w:r w:rsidRPr="00C90190">
        <w:rPr>
          <w:lang w:val="da-DK"/>
        </w:rPr>
        <w:t xml:space="preserve">Overinfusion af </w:t>
      </w:r>
      <w:proofErr w:type="spellStart"/>
      <w:r w:rsidRPr="00C90190">
        <w:rPr>
          <w:lang w:val="da-DK"/>
        </w:rPr>
        <w:t>Polithera</w:t>
      </w:r>
      <w:proofErr w:type="spellEnd"/>
      <w:r w:rsidRPr="00C90190">
        <w:rPr>
          <w:lang w:val="da-DK"/>
        </w:rPr>
        <w:t xml:space="preserve">-volumen i bughulen kan være karakteriseret ved </w:t>
      </w:r>
      <w:proofErr w:type="spellStart"/>
      <w:r w:rsidRPr="00C90190">
        <w:rPr>
          <w:lang w:val="da-DK"/>
        </w:rPr>
        <w:t>abdominal</w:t>
      </w:r>
      <w:proofErr w:type="spellEnd"/>
      <w:r w:rsidRPr="00C90190">
        <w:rPr>
          <w:lang w:val="da-DK"/>
        </w:rPr>
        <w:t xml:space="preserve"> udspiling, mæthedsfornemmelse og/eller åndenød.</w:t>
      </w:r>
    </w:p>
    <w:p w14:paraId="4041E579" w14:textId="77777777" w:rsidR="00C1354C" w:rsidRPr="00C90190" w:rsidRDefault="00C1354C" w:rsidP="008E46E9">
      <w:pPr>
        <w:ind w:left="1276" w:hanging="425"/>
        <w:rPr>
          <w:sz w:val="24"/>
          <w:szCs w:val="24"/>
        </w:rPr>
      </w:pPr>
    </w:p>
    <w:p w14:paraId="3B0D1EA3" w14:textId="77777777" w:rsidR="00C1354C" w:rsidRPr="00C90190" w:rsidRDefault="00C1354C" w:rsidP="008E46E9">
      <w:pPr>
        <w:pStyle w:val="Listeafsnit"/>
        <w:numPr>
          <w:ilvl w:val="0"/>
          <w:numId w:val="11"/>
        </w:numPr>
        <w:ind w:left="1276" w:hanging="425"/>
        <w:rPr>
          <w:lang w:val="da-DK"/>
        </w:rPr>
      </w:pPr>
      <w:r w:rsidRPr="00C90190">
        <w:rPr>
          <w:lang w:val="da-DK"/>
        </w:rPr>
        <w:t xml:space="preserve">Overinfusion med </w:t>
      </w:r>
      <w:proofErr w:type="spellStart"/>
      <w:r w:rsidRPr="00C90190">
        <w:rPr>
          <w:lang w:val="da-DK"/>
        </w:rPr>
        <w:t>Polithera</w:t>
      </w:r>
      <w:proofErr w:type="spellEnd"/>
      <w:r w:rsidRPr="00C90190">
        <w:rPr>
          <w:lang w:val="da-DK"/>
        </w:rPr>
        <w:t xml:space="preserve"> behandles ved at dræne mængden af </w:t>
      </w:r>
      <w:proofErr w:type="spellStart"/>
      <w:r w:rsidRPr="00C90190">
        <w:rPr>
          <w:lang w:val="da-DK"/>
        </w:rPr>
        <w:t>Polithera</w:t>
      </w:r>
      <w:proofErr w:type="spellEnd"/>
      <w:r w:rsidRPr="00C90190">
        <w:rPr>
          <w:lang w:val="da-DK"/>
        </w:rPr>
        <w:t xml:space="preserve"> som findes i bughulen.</w:t>
      </w:r>
    </w:p>
    <w:p w14:paraId="015D183A" w14:textId="77777777" w:rsidR="00C1354C" w:rsidRPr="00C90190" w:rsidRDefault="00C1354C" w:rsidP="008E46E9">
      <w:pPr>
        <w:ind w:left="1276" w:hanging="425"/>
        <w:rPr>
          <w:sz w:val="24"/>
          <w:szCs w:val="24"/>
        </w:rPr>
      </w:pPr>
    </w:p>
    <w:p w14:paraId="6B7727B5" w14:textId="77777777" w:rsidR="00C1354C" w:rsidRPr="00C90190" w:rsidRDefault="00C1354C" w:rsidP="008E46E9">
      <w:pPr>
        <w:pStyle w:val="Listeafsnit"/>
        <w:numPr>
          <w:ilvl w:val="0"/>
          <w:numId w:val="11"/>
        </w:numPr>
        <w:ind w:left="1276" w:hanging="425"/>
        <w:rPr>
          <w:lang w:val="da-DK"/>
        </w:rPr>
      </w:pPr>
      <w:r w:rsidRPr="00C90190">
        <w:rPr>
          <w:lang w:val="da-DK"/>
        </w:rPr>
        <w:t xml:space="preserve">I lighed med andre </w:t>
      </w:r>
      <w:proofErr w:type="spellStart"/>
      <w:r w:rsidRPr="00C90190">
        <w:rPr>
          <w:lang w:val="da-DK"/>
        </w:rPr>
        <w:t>peritonealdialysevæsker</w:t>
      </w:r>
      <w:proofErr w:type="spellEnd"/>
      <w:r w:rsidRPr="00C90190">
        <w:rPr>
          <w:lang w:val="da-DK"/>
        </w:rPr>
        <w:t xml:space="preserve">, bør </w:t>
      </w:r>
      <w:proofErr w:type="spellStart"/>
      <w:r w:rsidRPr="00C90190">
        <w:rPr>
          <w:lang w:val="da-DK"/>
        </w:rPr>
        <w:t>icodextrin</w:t>
      </w:r>
      <w:proofErr w:type="spellEnd"/>
      <w:r w:rsidRPr="00C90190">
        <w:rPr>
          <w:lang w:val="da-DK"/>
        </w:rPr>
        <w:t xml:space="preserve"> anvendes med forsigtighed, efter en omhyggelig vurdering af dets potentielle risici og fordele, hos patienter med tilstande der udelukker normal ernæring, som har nedsat åndedrætsfunktion eller kaliummangel.</w:t>
      </w:r>
    </w:p>
    <w:p w14:paraId="553B4543" w14:textId="77777777" w:rsidR="00C1354C" w:rsidRPr="00C90190" w:rsidRDefault="00C1354C" w:rsidP="008E46E9">
      <w:pPr>
        <w:ind w:left="1276" w:hanging="425"/>
        <w:rPr>
          <w:sz w:val="24"/>
          <w:szCs w:val="24"/>
        </w:rPr>
      </w:pPr>
    </w:p>
    <w:p w14:paraId="5DDD001E" w14:textId="77777777" w:rsidR="00C1354C" w:rsidRPr="00C90190" w:rsidRDefault="00C1354C" w:rsidP="008E46E9">
      <w:pPr>
        <w:pStyle w:val="Listeafsnit"/>
        <w:numPr>
          <w:ilvl w:val="0"/>
          <w:numId w:val="11"/>
        </w:numPr>
        <w:ind w:left="1276" w:hanging="425"/>
        <w:rPr>
          <w:lang w:val="da-DK"/>
        </w:rPr>
      </w:pPr>
      <w:r w:rsidRPr="00C90190">
        <w:rPr>
          <w:lang w:val="da-DK"/>
        </w:rPr>
        <w:t xml:space="preserve">Væske, hæmatologi, blodkemi og elektrolytkoncentrationer bør overvåges periodisk, inklusive magnesium og bikarbonat. Hvis serummagnesiumniveauerne er lave, kan orale magnesiumtilskud eller </w:t>
      </w:r>
      <w:proofErr w:type="spellStart"/>
      <w:r w:rsidRPr="00C90190">
        <w:rPr>
          <w:lang w:val="da-DK"/>
        </w:rPr>
        <w:t>peritonealdialyseopløsninger</w:t>
      </w:r>
      <w:proofErr w:type="spellEnd"/>
      <w:r w:rsidRPr="00C90190">
        <w:rPr>
          <w:lang w:val="da-DK"/>
        </w:rPr>
        <w:t xml:space="preserve"> indeholdende højere magnesiumkoncentrationer anvendes.</w:t>
      </w:r>
    </w:p>
    <w:p w14:paraId="025A6481" w14:textId="77777777" w:rsidR="00C1354C" w:rsidRPr="00C90190" w:rsidRDefault="00C1354C" w:rsidP="008E46E9">
      <w:pPr>
        <w:ind w:left="1276" w:hanging="425"/>
        <w:rPr>
          <w:sz w:val="24"/>
          <w:szCs w:val="24"/>
        </w:rPr>
      </w:pPr>
    </w:p>
    <w:p w14:paraId="60CE6807" w14:textId="77777777" w:rsidR="00C1354C" w:rsidRPr="00C90190" w:rsidRDefault="00C1354C" w:rsidP="008E46E9">
      <w:pPr>
        <w:pStyle w:val="Listeafsnit"/>
        <w:numPr>
          <w:ilvl w:val="0"/>
          <w:numId w:val="11"/>
        </w:numPr>
        <w:ind w:left="1276" w:hanging="425"/>
        <w:rPr>
          <w:lang w:val="da-DK"/>
        </w:rPr>
      </w:pPr>
      <w:r w:rsidRPr="00C90190">
        <w:rPr>
          <w:lang w:val="da-DK"/>
        </w:rPr>
        <w:t>Hos visse patienter er der observeret et fald i serumnatrium- og kloridniveauet.</w:t>
      </w:r>
    </w:p>
    <w:p w14:paraId="6979B31A" w14:textId="77777777" w:rsidR="00C1354C" w:rsidRPr="00C90190" w:rsidRDefault="00C1354C" w:rsidP="008E46E9">
      <w:pPr>
        <w:pStyle w:val="Listeafsnit"/>
        <w:numPr>
          <w:ilvl w:val="0"/>
          <w:numId w:val="11"/>
        </w:numPr>
        <w:ind w:left="1276" w:hanging="425"/>
        <w:rPr>
          <w:lang w:val="da-DK"/>
        </w:rPr>
      </w:pPr>
      <w:r w:rsidRPr="00C90190">
        <w:rPr>
          <w:lang w:val="da-DK"/>
        </w:rPr>
        <w:t>Selvom disse fald er blevet betragtet som ikke betydelige på klinisk niveau, anbefales det, at serumelektrolytniveauerne overvåges regelmæssigt.</w:t>
      </w:r>
    </w:p>
    <w:p w14:paraId="7CD8E620" w14:textId="77777777" w:rsidR="00C1354C" w:rsidRPr="00C90190" w:rsidRDefault="00C1354C" w:rsidP="008E46E9">
      <w:pPr>
        <w:ind w:left="1276" w:hanging="425"/>
        <w:rPr>
          <w:sz w:val="24"/>
          <w:szCs w:val="24"/>
        </w:rPr>
      </w:pPr>
    </w:p>
    <w:p w14:paraId="2801593B" w14:textId="77777777" w:rsidR="00C1354C" w:rsidRPr="00C90190" w:rsidRDefault="00C1354C" w:rsidP="008E46E9">
      <w:pPr>
        <w:pStyle w:val="Listeafsnit"/>
        <w:numPr>
          <w:ilvl w:val="0"/>
          <w:numId w:val="11"/>
        </w:numPr>
        <w:ind w:left="1276" w:hanging="425"/>
        <w:rPr>
          <w:lang w:val="da-DK"/>
        </w:rPr>
      </w:pPr>
      <w:r w:rsidRPr="00C90190">
        <w:rPr>
          <w:lang w:val="da-DK"/>
        </w:rPr>
        <w:t xml:space="preserve">Der er også bemærket et fald i serumamylaseniveauerne, som et almindeligt fund hos PD-patienter i langtidsbehandling. Dette fald er ikke rapporteret som værende forbundet med nogen bivirkninger. Men, det vides dog ikke, om subnormale amylaseniveauer kan skjule stigningen i serumamylase, som almindeligvis ses under akut </w:t>
      </w:r>
      <w:proofErr w:type="spellStart"/>
      <w:r w:rsidRPr="00C90190">
        <w:rPr>
          <w:lang w:val="da-DK"/>
        </w:rPr>
        <w:t>pancreatitis</w:t>
      </w:r>
      <w:proofErr w:type="spellEnd"/>
      <w:r w:rsidRPr="00C90190">
        <w:rPr>
          <w:lang w:val="da-DK"/>
        </w:rPr>
        <w:t>. En stigning i serum alkalisk fosfatase på ca. 20 IE/l, blev set under kliniske forsøg. Der var individuelle tilfælde, hvor øget alkalisk fosfatase var forbundet med forhøjede SGOT-niveauer.</w:t>
      </w:r>
    </w:p>
    <w:p w14:paraId="56C8ECCC" w14:textId="77777777" w:rsidR="00C1354C" w:rsidRPr="00C90190" w:rsidRDefault="00C1354C" w:rsidP="00D77E2B">
      <w:pPr>
        <w:ind w:left="851"/>
        <w:rPr>
          <w:sz w:val="24"/>
          <w:szCs w:val="24"/>
        </w:rPr>
      </w:pPr>
    </w:p>
    <w:p w14:paraId="75312912" w14:textId="77777777" w:rsidR="00C1354C" w:rsidRPr="00C90190" w:rsidRDefault="00C1354C" w:rsidP="00D77E2B">
      <w:pPr>
        <w:ind w:left="851"/>
        <w:rPr>
          <w:i/>
          <w:iCs/>
          <w:sz w:val="24"/>
          <w:szCs w:val="24"/>
        </w:rPr>
      </w:pPr>
      <w:r w:rsidRPr="00C90190">
        <w:rPr>
          <w:i/>
          <w:iCs/>
          <w:sz w:val="24"/>
          <w:szCs w:val="24"/>
        </w:rPr>
        <w:t>Pædiatrisk population</w:t>
      </w:r>
    </w:p>
    <w:p w14:paraId="7A018502" w14:textId="5DE1DEFB"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anbefales ikke til børn</w:t>
      </w:r>
      <w:r w:rsidR="008E46E9" w:rsidRPr="00C90190">
        <w:rPr>
          <w:sz w:val="24"/>
          <w:szCs w:val="24"/>
        </w:rPr>
        <w:t>.</w:t>
      </w:r>
    </w:p>
    <w:p w14:paraId="186B0D17" w14:textId="77777777" w:rsidR="008E46E9" w:rsidRPr="00C90190" w:rsidRDefault="008E46E9" w:rsidP="00D77E2B">
      <w:pPr>
        <w:ind w:left="851"/>
        <w:rPr>
          <w:sz w:val="24"/>
          <w:szCs w:val="24"/>
        </w:rPr>
      </w:pPr>
    </w:p>
    <w:p w14:paraId="0F82F11D" w14:textId="77777777" w:rsidR="009260DE" w:rsidRPr="00C90190" w:rsidRDefault="009260DE" w:rsidP="009260DE">
      <w:pPr>
        <w:tabs>
          <w:tab w:val="left" w:pos="851"/>
        </w:tabs>
        <w:ind w:left="851" w:hanging="851"/>
        <w:rPr>
          <w:b/>
          <w:sz w:val="24"/>
          <w:szCs w:val="24"/>
        </w:rPr>
      </w:pPr>
      <w:r w:rsidRPr="00C90190">
        <w:rPr>
          <w:b/>
          <w:sz w:val="24"/>
          <w:szCs w:val="24"/>
        </w:rPr>
        <w:lastRenderedPageBreak/>
        <w:t>4.5</w:t>
      </w:r>
      <w:r w:rsidRPr="00C90190">
        <w:rPr>
          <w:b/>
          <w:sz w:val="24"/>
          <w:szCs w:val="24"/>
        </w:rPr>
        <w:tab/>
        <w:t>Interaktion med andre lægemidler og andre former for interaktion</w:t>
      </w:r>
    </w:p>
    <w:p w14:paraId="0814BDCB" w14:textId="77777777" w:rsidR="00C1354C" w:rsidRPr="00C90190" w:rsidRDefault="00C1354C" w:rsidP="00D77E2B">
      <w:pPr>
        <w:ind w:left="851"/>
        <w:rPr>
          <w:sz w:val="24"/>
          <w:szCs w:val="24"/>
        </w:rPr>
      </w:pPr>
      <w:r w:rsidRPr="00C90190">
        <w:rPr>
          <w:sz w:val="24"/>
          <w:szCs w:val="24"/>
        </w:rPr>
        <w:t xml:space="preserve">Der er ikke udført interaktionsstudier med </w:t>
      </w:r>
      <w:proofErr w:type="spellStart"/>
      <w:r w:rsidRPr="00C90190">
        <w:rPr>
          <w:sz w:val="24"/>
          <w:szCs w:val="24"/>
        </w:rPr>
        <w:t>Polithera</w:t>
      </w:r>
      <w:proofErr w:type="spellEnd"/>
      <w:r w:rsidRPr="00C90190">
        <w:rPr>
          <w:sz w:val="24"/>
          <w:szCs w:val="24"/>
        </w:rPr>
        <w:t>. Blodkoncentrationerne af dialysemidler kan reduceres ved dialyse. Korrigerende behandling bør startes hvis nødvendigt.</w:t>
      </w:r>
    </w:p>
    <w:p w14:paraId="1EC1C72D" w14:textId="77777777" w:rsidR="00C1354C" w:rsidRPr="00C90190" w:rsidRDefault="00C1354C" w:rsidP="00D77E2B">
      <w:pPr>
        <w:ind w:left="851"/>
        <w:rPr>
          <w:sz w:val="24"/>
          <w:szCs w:val="24"/>
        </w:rPr>
      </w:pPr>
    </w:p>
    <w:p w14:paraId="0B02C631" w14:textId="77777777" w:rsidR="00C1354C" w:rsidRPr="00C90190" w:rsidRDefault="00C1354C" w:rsidP="00D77E2B">
      <w:pPr>
        <w:ind w:left="851"/>
        <w:rPr>
          <w:sz w:val="24"/>
          <w:szCs w:val="24"/>
        </w:rPr>
      </w:pPr>
      <w:r w:rsidRPr="00C90190">
        <w:rPr>
          <w:sz w:val="24"/>
          <w:szCs w:val="24"/>
        </w:rPr>
        <w:t xml:space="preserve">Målinger af blodsukkeret skal udføres med en glukosespecifikmetode, for at forhindre maltoseinterferens. Glukose </w:t>
      </w:r>
      <w:proofErr w:type="spellStart"/>
      <w:r w:rsidRPr="00C90190">
        <w:rPr>
          <w:sz w:val="24"/>
          <w:szCs w:val="24"/>
        </w:rPr>
        <w:t>dehydrogenase</w:t>
      </w:r>
      <w:proofErr w:type="spellEnd"/>
      <w:r w:rsidRPr="00C90190">
        <w:rPr>
          <w:sz w:val="24"/>
          <w:szCs w:val="24"/>
        </w:rPr>
        <w:t xml:space="preserve"> </w:t>
      </w:r>
      <w:proofErr w:type="spellStart"/>
      <w:r w:rsidRPr="00C90190">
        <w:rPr>
          <w:sz w:val="24"/>
          <w:szCs w:val="24"/>
        </w:rPr>
        <w:t>pyrroloquinolin</w:t>
      </w:r>
      <w:proofErr w:type="spellEnd"/>
      <w:r w:rsidRPr="00C90190">
        <w:rPr>
          <w:sz w:val="24"/>
          <w:szCs w:val="24"/>
        </w:rPr>
        <w:t xml:space="preserve"> </w:t>
      </w:r>
      <w:proofErr w:type="spellStart"/>
      <w:r w:rsidRPr="00C90190">
        <w:rPr>
          <w:sz w:val="24"/>
          <w:szCs w:val="24"/>
        </w:rPr>
        <w:t>quinon</w:t>
      </w:r>
      <w:proofErr w:type="spellEnd"/>
      <w:r w:rsidRPr="00C90190">
        <w:rPr>
          <w:sz w:val="24"/>
          <w:szCs w:val="24"/>
        </w:rPr>
        <w:t xml:space="preserve"> (GDH-PQQ) eller glukose-</w:t>
      </w:r>
      <w:proofErr w:type="spellStart"/>
      <w:r w:rsidRPr="00C90190">
        <w:rPr>
          <w:sz w:val="24"/>
          <w:szCs w:val="24"/>
        </w:rPr>
        <w:t>dye</w:t>
      </w:r>
      <w:proofErr w:type="spellEnd"/>
      <w:r w:rsidRPr="00C90190">
        <w:rPr>
          <w:sz w:val="24"/>
          <w:szCs w:val="24"/>
        </w:rPr>
        <w:t>-</w:t>
      </w:r>
      <w:proofErr w:type="spellStart"/>
      <w:r w:rsidRPr="00C90190">
        <w:rPr>
          <w:sz w:val="24"/>
          <w:szCs w:val="24"/>
        </w:rPr>
        <w:t>oxidoreduktase</w:t>
      </w:r>
      <w:proofErr w:type="spellEnd"/>
      <w:r w:rsidRPr="00C90190">
        <w:rPr>
          <w:sz w:val="24"/>
          <w:szCs w:val="24"/>
        </w:rPr>
        <w:t xml:space="preserve"> baserede metoder må ikke anvendes. Derudover, kan brugen af visse glukosemonitorer og teststrimler, som anvender glukose </w:t>
      </w:r>
      <w:proofErr w:type="spellStart"/>
      <w:r w:rsidRPr="00C90190">
        <w:rPr>
          <w:sz w:val="24"/>
          <w:szCs w:val="24"/>
        </w:rPr>
        <w:t>dehydrogenase</w:t>
      </w:r>
      <w:proofErr w:type="spellEnd"/>
      <w:r w:rsidRPr="00C90190">
        <w:rPr>
          <w:sz w:val="24"/>
          <w:szCs w:val="24"/>
        </w:rPr>
        <w:t xml:space="preserve"> </w:t>
      </w:r>
      <w:proofErr w:type="spellStart"/>
      <w:r w:rsidRPr="00C90190">
        <w:rPr>
          <w:sz w:val="24"/>
          <w:szCs w:val="24"/>
        </w:rPr>
        <w:t>flavin</w:t>
      </w:r>
      <w:proofErr w:type="spellEnd"/>
      <w:r w:rsidRPr="00C90190">
        <w:rPr>
          <w:sz w:val="24"/>
          <w:szCs w:val="24"/>
        </w:rPr>
        <w:t xml:space="preserve">-adenin </w:t>
      </w:r>
      <w:proofErr w:type="spellStart"/>
      <w:r w:rsidRPr="00C90190">
        <w:rPr>
          <w:sz w:val="24"/>
          <w:szCs w:val="24"/>
        </w:rPr>
        <w:t>dinukleotid</w:t>
      </w:r>
      <w:proofErr w:type="spellEnd"/>
      <w:r w:rsidRPr="00C90190">
        <w:rPr>
          <w:sz w:val="24"/>
          <w:szCs w:val="24"/>
        </w:rPr>
        <w:t xml:space="preserve"> (GDH-FAD) metoder, resultere i falske, høje glukoseaflæsninger på grund af tilstedeværelsen af maltose (se pkt. 4.4).</w:t>
      </w:r>
    </w:p>
    <w:p w14:paraId="20473F53" w14:textId="77777777" w:rsidR="009260DE" w:rsidRPr="00C90190" w:rsidRDefault="009260DE" w:rsidP="009260DE">
      <w:pPr>
        <w:tabs>
          <w:tab w:val="left" w:pos="851"/>
        </w:tabs>
        <w:ind w:left="851"/>
        <w:rPr>
          <w:sz w:val="24"/>
          <w:szCs w:val="24"/>
        </w:rPr>
      </w:pPr>
    </w:p>
    <w:p w14:paraId="68551DEE" w14:textId="77777777" w:rsidR="009260DE" w:rsidRPr="00C90190" w:rsidRDefault="009260DE" w:rsidP="009260DE">
      <w:pPr>
        <w:tabs>
          <w:tab w:val="left" w:pos="851"/>
        </w:tabs>
        <w:ind w:left="851" w:hanging="851"/>
        <w:rPr>
          <w:b/>
          <w:sz w:val="24"/>
          <w:szCs w:val="24"/>
        </w:rPr>
      </w:pPr>
      <w:r w:rsidRPr="00C90190">
        <w:rPr>
          <w:b/>
          <w:sz w:val="24"/>
          <w:szCs w:val="24"/>
        </w:rPr>
        <w:t>4.6</w:t>
      </w:r>
      <w:r w:rsidRPr="00C90190">
        <w:rPr>
          <w:b/>
          <w:sz w:val="24"/>
          <w:szCs w:val="24"/>
        </w:rPr>
        <w:tab/>
      </w:r>
      <w:r w:rsidR="0071241E" w:rsidRPr="00C90190">
        <w:rPr>
          <w:b/>
          <w:sz w:val="24"/>
          <w:szCs w:val="24"/>
        </w:rPr>
        <w:t>Fertilitet, g</w:t>
      </w:r>
      <w:r w:rsidRPr="00C90190">
        <w:rPr>
          <w:b/>
          <w:sz w:val="24"/>
          <w:szCs w:val="24"/>
        </w:rPr>
        <w:t>raviditet og amning</w:t>
      </w:r>
    </w:p>
    <w:p w14:paraId="52C15B5B" w14:textId="77777777" w:rsidR="00D470C3" w:rsidRPr="00C90190" w:rsidRDefault="00D470C3" w:rsidP="00D77E2B">
      <w:pPr>
        <w:ind w:left="851"/>
        <w:rPr>
          <w:sz w:val="24"/>
          <w:szCs w:val="24"/>
        </w:rPr>
      </w:pPr>
    </w:p>
    <w:p w14:paraId="44012DFD" w14:textId="41AE3202" w:rsidR="00C1354C" w:rsidRPr="00C90190" w:rsidRDefault="00C1354C" w:rsidP="00D77E2B">
      <w:pPr>
        <w:ind w:left="851"/>
        <w:rPr>
          <w:sz w:val="24"/>
          <w:szCs w:val="24"/>
          <w:u w:val="single"/>
        </w:rPr>
      </w:pPr>
      <w:r w:rsidRPr="00C90190">
        <w:rPr>
          <w:sz w:val="24"/>
          <w:szCs w:val="24"/>
          <w:u w:val="single"/>
        </w:rPr>
        <w:t>Graviditet</w:t>
      </w:r>
    </w:p>
    <w:p w14:paraId="7C4E2E34" w14:textId="77777777" w:rsidR="00C1354C" w:rsidRPr="00C90190" w:rsidRDefault="00C1354C" w:rsidP="00D77E2B">
      <w:pPr>
        <w:ind w:left="851"/>
        <w:rPr>
          <w:sz w:val="24"/>
          <w:szCs w:val="24"/>
        </w:rPr>
      </w:pPr>
      <w:r w:rsidRPr="00C90190">
        <w:rPr>
          <w:sz w:val="24"/>
          <w:szCs w:val="24"/>
        </w:rPr>
        <w:t xml:space="preserve">Der er ingen, eller begrænsede data fra brugen af </w:t>
      </w:r>
      <w:proofErr w:type="spellStart"/>
      <w:r w:rsidRPr="00C90190">
        <w:rPr>
          <w:sz w:val="24"/>
          <w:szCs w:val="24"/>
        </w:rPr>
        <w:t>Polithera</w:t>
      </w:r>
      <w:proofErr w:type="spellEnd"/>
      <w:r w:rsidRPr="00C90190">
        <w:rPr>
          <w:sz w:val="24"/>
          <w:szCs w:val="24"/>
        </w:rPr>
        <w:t xml:space="preserve"> hos gravide kvinder. </w:t>
      </w:r>
    </w:p>
    <w:p w14:paraId="5E4F854A" w14:textId="77777777"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anbefales ikke under graviditet, med mindre kvindens kliniske tilstand tydeligt kræver denne behandling, og udelukkende efter en omhyggelig overvejelse af risici og fordele.</w:t>
      </w:r>
    </w:p>
    <w:p w14:paraId="2BB9403A" w14:textId="77777777" w:rsidR="00C1354C" w:rsidRPr="00C90190" w:rsidRDefault="00C1354C" w:rsidP="00D77E2B">
      <w:pPr>
        <w:ind w:left="851"/>
        <w:rPr>
          <w:sz w:val="24"/>
          <w:szCs w:val="24"/>
        </w:rPr>
      </w:pPr>
    </w:p>
    <w:p w14:paraId="7CE1AA76" w14:textId="77777777" w:rsidR="00C1354C" w:rsidRPr="00C90190" w:rsidRDefault="00C1354C" w:rsidP="00D77E2B">
      <w:pPr>
        <w:ind w:left="851"/>
        <w:rPr>
          <w:sz w:val="24"/>
          <w:szCs w:val="24"/>
          <w:u w:val="single"/>
        </w:rPr>
      </w:pPr>
      <w:r w:rsidRPr="00C90190">
        <w:rPr>
          <w:sz w:val="24"/>
          <w:szCs w:val="24"/>
          <w:u w:val="single"/>
        </w:rPr>
        <w:t>Amning</w:t>
      </w:r>
    </w:p>
    <w:p w14:paraId="78557650" w14:textId="77777777" w:rsidR="00C1354C" w:rsidRPr="00C90190" w:rsidRDefault="00C1354C" w:rsidP="00D77E2B">
      <w:pPr>
        <w:ind w:left="851"/>
        <w:rPr>
          <w:sz w:val="24"/>
          <w:szCs w:val="24"/>
        </w:rPr>
      </w:pPr>
      <w:r w:rsidRPr="00C90190">
        <w:rPr>
          <w:sz w:val="24"/>
          <w:szCs w:val="24"/>
        </w:rPr>
        <w:t>Kulhydrater (</w:t>
      </w:r>
      <w:proofErr w:type="spellStart"/>
      <w:r w:rsidRPr="00C90190">
        <w:rPr>
          <w:sz w:val="24"/>
          <w:szCs w:val="24"/>
        </w:rPr>
        <w:t>icodextrinmetabolitter</w:t>
      </w:r>
      <w:proofErr w:type="spellEnd"/>
      <w:r w:rsidRPr="00C90190">
        <w:rPr>
          <w:sz w:val="24"/>
          <w:szCs w:val="24"/>
        </w:rPr>
        <w:t xml:space="preserve">) og elektrolytter udskilles i modermælk. </w:t>
      </w:r>
    </w:p>
    <w:p w14:paraId="01A8C83D" w14:textId="77777777" w:rsidR="00C1354C" w:rsidRPr="00C90190" w:rsidRDefault="00C1354C" w:rsidP="00D77E2B">
      <w:pPr>
        <w:ind w:left="851"/>
        <w:rPr>
          <w:sz w:val="24"/>
          <w:szCs w:val="24"/>
        </w:rPr>
      </w:pPr>
      <w:r w:rsidRPr="00C90190">
        <w:rPr>
          <w:sz w:val="24"/>
          <w:szCs w:val="24"/>
        </w:rPr>
        <w:t xml:space="preserve">Ved terapeutiske doser forventes der ingen virkninger på det ammede nyfødte/spædbarn. Men, </w:t>
      </w:r>
      <w:proofErr w:type="spellStart"/>
      <w:r w:rsidRPr="00C90190">
        <w:rPr>
          <w:sz w:val="24"/>
          <w:szCs w:val="24"/>
        </w:rPr>
        <w:t>Polithera</w:t>
      </w:r>
      <w:proofErr w:type="spellEnd"/>
      <w:r w:rsidRPr="00C90190">
        <w:rPr>
          <w:sz w:val="24"/>
          <w:szCs w:val="24"/>
        </w:rPr>
        <w:t xml:space="preserve"> bør kun anvendes under amning efter en omhyggelig vurdering af risici og fordele, og kun med varsomhed. Amning anbefales dog ikke for mødre på </w:t>
      </w:r>
      <w:proofErr w:type="spellStart"/>
      <w:r w:rsidRPr="00C90190">
        <w:rPr>
          <w:sz w:val="24"/>
          <w:szCs w:val="24"/>
        </w:rPr>
        <w:t>peritonealdialyse</w:t>
      </w:r>
      <w:proofErr w:type="spellEnd"/>
      <w:r w:rsidRPr="00C90190">
        <w:rPr>
          <w:sz w:val="24"/>
          <w:szCs w:val="24"/>
        </w:rPr>
        <w:t>.</w:t>
      </w:r>
    </w:p>
    <w:p w14:paraId="4316724C" w14:textId="77777777" w:rsidR="00C1354C" w:rsidRPr="00C90190" w:rsidRDefault="00C1354C" w:rsidP="00D77E2B">
      <w:pPr>
        <w:ind w:left="851"/>
        <w:rPr>
          <w:sz w:val="24"/>
          <w:szCs w:val="24"/>
        </w:rPr>
      </w:pPr>
    </w:p>
    <w:p w14:paraId="4F2BB8E8" w14:textId="77777777" w:rsidR="00C1354C" w:rsidRPr="00C90190" w:rsidRDefault="00C1354C" w:rsidP="00D77E2B">
      <w:pPr>
        <w:ind w:left="851"/>
        <w:rPr>
          <w:sz w:val="24"/>
          <w:szCs w:val="24"/>
          <w:u w:val="single"/>
        </w:rPr>
      </w:pPr>
      <w:r w:rsidRPr="00C90190">
        <w:rPr>
          <w:sz w:val="24"/>
          <w:szCs w:val="24"/>
          <w:u w:val="single"/>
        </w:rPr>
        <w:t>Fertilitet</w:t>
      </w:r>
    </w:p>
    <w:p w14:paraId="5B6185C7" w14:textId="77777777" w:rsidR="00C1354C" w:rsidRPr="00C90190" w:rsidRDefault="00C1354C" w:rsidP="00D77E2B">
      <w:pPr>
        <w:ind w:left="851"/>
        <w:rPr>
          <w:sz w:val="24"/>
          <w:szCs w:val="24"/>
        </w:rPr>
      </w:pPr>
      <w:r w:rsidRPr="00C90190">
        <w:rPr>
          <w:sz w:val="24"/>
          <w:szCs w:val="24"/>
        </w:rPr>
        <w:t>Der er ingen kliniske data angående fertilitet.</w:t>
      </w:r>
    </w:p>
    <w:p w14:paraId="15254248" w14:textId="77777777" w:rsidR="009260DE" w:rsidRPr="00C90190" w:rsidRDefault="009260DE" w:rsidP="009260DE">
      <w:pPr>
        <w:tabs>
          <w:tab w:val="left" w:pos="851"/>
        </w:tabs>
        <w:ind w:left="851"/>
        <w:rPr>
          <w:sz w:val="24"/>
          <w:szCs w:val="24"/>
        </w:rPr>
      </w:pPr>
    </w:p>
    <w:p w14:paraId="516C93CE" w14:textId="77777777" w:rsidR="009260DE" w:rsidRPr="00C90190" w:rsidRDefault="009260DE" w:rsidP="009260DE">
      <w:pPr>
        <w:tabs>
          <w:tab w:val="left" w:pos="851"/>
        </w:tabs>
        <w:ind w:left="851" w:hanging="851"/>
        <w:rPr>
          <w:b/>
          <w:sz w:val="24"/>
          <w:szCs w:val="24"/>
        </w:rPr>
      </w:pPr>
      <w:r w:rsidRPr="00C90190">
        <w:rPr>
          <w:b/>
          <w:sz w:val="24"/>
          <w:szCs w:val="24"/>
        </w:rPr>
        <w:t>4.7</w:t>
      </w:r>
      <w:r w:rsidRPr="00C90190">
        <w:rPr>
          <w:b/>
          <w:sz w:val="24"/>
          <w:szCs w:val="24"/>
        </w:rPr>
        <w:tab/>
        <w:t xml:space="preserve">Virkning på evnen til at føre motorkøretøj </w:t>
      </w:r>
      <w:r w:rsidR="0071241E" w:rsidRPr="00C90190">
        <w:rPr>
          <w:b/>
          <w:sz w:val="24"/>
          <w:szCs w:val="24"/>
        </w:rPr>
        <w:t>og</w:t>
      </w:r>
      <w:r w:rsidRPr="00C90190">
        <w:rPr>
          <w:b/>
          <w:sz w:val="24"/>
          <w:szCs w:val="24"/>
        </w:rPr>
        <w:t xml:space="preserve"> betjene maskiner</w:t>
      </w:r>
    </w:p>
    <w:p w14:paraId="02DE592D" w14:textId="095533A2" w:rsidR="00C1354C" w:rsidRPr="00C90190" w:rsidRDefault="00D470C3" w:rsidP="00D77E2B">
      <w:pPr>
        <w:ind w:left="851"/>
        <w:rPr>
          <w:sz w:val="24"/>
          <w:szCs w:val="24"/>
        </w:rPr>
      </w:pPr>
      <w:r w:rsidRPr="00C90190">
        <w:rPr>
          <w:sz w:val="24"/>
          <w:szCs w:val="24"/>
        </w:rPr>
        <w:t>I</w:t>
      </w:r>
      <w:r w:rsidR="00C1354C" w:rsidRPr="00C90190">
        <w:rPr>
          <w:sz w:val="24"/>
          <w:szCs w:val="24"/>
        </w:rPr>
        <w:t>kke mærkning</w:t>
      </w:r>
      <w:r w:rsidRPr="00C90190">
        <w:rPr>
          <w:sz w:val="24"/>
          <w:szCs w:val="24"/>
        </w:rPr>
        <w:t>.</w:t>
      </w:r>
    </w:p>
    <w:p w14:paraId="270FD4D6" w14:textId="77777777" w:rsidR="00C1354C" w:rsidRPr="00C90190" w:rsidRDefault="00C1354C" w:rsidP="00D77E2B">
      <w:pPr>
        <w:ind w:left="851"/>
        <w:rPr>
          <w:sz w:val="24"/>
          <w:szCs w:val="24"/>
        </w:rPr>
      </w:pPr>
      <w:r w:rsidRPr="00C90190">
        <w:rPr>
          <w:sz w:val="24"/>
          <w:szCs w:val="24"/>
        </w:rPr>
        <w:t xml:space="preserve">Patienter med nyresygdom i slutstadiet (ESRD), som gennemgår </w:t>
      </w:r>
      <w:proofErr w:type="spellStart"/>
      <w:r w:rsidRPr="00C90190">
        <w:rPr>
          <w:sz w:val="24"/>
          <w:szCs w:val="24"/>
        </w:rPr>
        <w:t>peritonealdialyse</w:t>
      </w:r>
      <w:proofErr w:type="spellEnd"/>
      <w:r w:rsidRPr="00C90190">
        <w:rPr>
          <w:sz w:val="24"/>
          <w:szCs w:val="24"/>
        </w:rPr>
        <w:t>, kan opleve bivirkninger, som kan påvirke evnen til at føre motorkøretøjer eller betjene maskiner.</w:t>
      </w:r>
    </w:p>
    <w:p w14:paraId="3B9A9BF6" w14:textId="77777777" w:rsidR="009260DE" w:rsidRPr="00C90190" w:rsidRDefault="009260DE" w:rsidP="009260DE">
      <w:pPr>
        <w:tabs>
          <w:tab w:val="left" w:pos="851"/>
        </w:tabs>
        <w:ind w:left="851"/>
        <w:rPr>
          <w:sz w:val="24"/>
          <w:szCs w:val="24"/>
        </w:rPr>
      </w:pPr>
    </w:p>
    <w:p w14:paraId="355DEE01" w14:textId="77777777" w:rsidR="009260DE" w:rsidRPr="00C90190" w:rsidRDefault="009260DE" w:rsidP="009260DE">
      <w:pPr>
        <w:tabs>
          <w:tab w:val="left" w:pos="851"/>
        </w:tabs>
        <w:ind w:left="851" w:hanging="851"/>
        <w:rPr>
          <w:b/>
          <w:sz w:val="24"/>
          <w:szCs w:val="24"/>
        </w:rPr>
      </w:pPr>
      <w:r w:rsidRPr="00C90190">
        <w:rPr>
          <w:b/>
          <w:sz w:val="24"/>
          <w:szCs w:val="24"/>
        </w:rPr>
        <w:t>4.8</w:t>
      </w:r>
      <w:r w:rsidRPr="00C90190">
        <w:rPr>
          <w:b/>
          <w:sz w:val="24"/>
          <w:szCs w:val="24"/>
        </w:rPr>
        <w:tab/>
        <w:t>Bivirkninger</w:t>
      </w:r>
    </w:p>
    <w:p w14:paraId="69A48B9C" w14:textId="77777777" w:rsidR="00C1354C" w:rsidRPr="00C90190" w:rsidRDefault="00C1354C" w:rsidP="00D77E2B">
      <w:pPr>
        <w:ind w:left="851"/>
        <w:rPr>
          <w:sz w:val="24"/>
          <w:szCs w:val="24"/>
        </w:rPr>
      </w:pPr>
      <w:r w:rsidRPr="00C90190">
        <w:rPr>
          <w:sz w:val="24"/>
          <w:szCs w:val="24"/>
        </w:rPr>
        <w:t xml:space="preserve">Bivirkninger som er registreret hos patienter behandlet med </w:t>
      </w:r>
      <w:proofErr w:type="spellStart"/>
      <w:r w:rsidRPr="00C90190">
        <w:rPr>
          <w:sz w:val="24"/>
          <w:szCs w:val="24"/>
        </w:rPr>
        <w:t>Polithera</w:t>
      </w:r>
      <w:proofErr w:type="spellEnd"/>
      <w:r w:rsidRPr="00C90190">
        <w:rPr>
          <w:sz w:val="24"/>
          <w:szCs w:val="24"/>
        </w:rPr>
        <w:t>, i forbindelse med de kliniske studier og efter markedsføring, er angivet herunder.</w:t>
      </w:r>
    </w:p>
    <w:p w14:paraId="688CC08D" w14:textId="77777777" w:rsidR="00C1354C" w:rsidRPr="00C90190" w:rsidRDefault="00C1354C" w:rsidP="00D77E2B">
      <w:pPr>
        <w:ind w:left="851"/>
        <w:rPr>
          <w:sz w:val="24"/>
          <w:szCs w:val="24"/>
        </w:rPr>
      </w:pPr>
      <w:proofErr w:type="spellStart"/>
      <w:r w:rsidRPr="00C90190">
        <w:rPr>
          <w:sz w:val="24"/>
          <w:szCs w:val="24"/>
        </w:rPr>
        <w:t>Polithera</w:t>
      </w:r>
      <w:proofErr w:type="spellEnd"/>
      <w:r w:rsidRPr="00C90190">
        <w:rPr>
          <w:sz w:val="24"/>
          <w:szCs w:val="24"/>
        </w:rPr>
        <w:t xml:space="preserve"> relaterede hudreaktioner, herunder udslæt og kløe, er generelt milde eller moderate i sværhedsgrad. Lejlighedsvis har disse udslæt været forbundet med eksfoliering. I tilfælde af at dette opstår, og afhængigt af sværhedsgraden, bør brugen af </w:t>
      </w:r>
      <w:proofErr w:type="spellStart"/>
      <w:r w:rsidRPr="00C90190">
        <w:rPr>
          <w:sz w:val="24"/>
          <w:szCs w:val="24"/>
        </w:rPr>
        <w:t>Polithera</w:t>
      </w:r>
      <w:proofErr w:type="spellEnd"/>
      <w:r w:rsidRPr="00C90190">
        <w:rPr>
          <w:sz w:val="24"/>
          <w:szCs w:val="24"/>
        </w:rPr>
        <w:t xml:space="preserve"> stoppes, som minimum midlertidigt.</w:t>
      </w:r>
    </w:p>
    <w:p w14:paraId="7AC3DC1A" w14:textId="3BA5647F" w:rsidR="00C1354C" w:rsidRPr="00C90190" w:rsidRDefault="00C1354C" w:rsidP="00D77E2B">
      <w:pPr>
        <w:ind w:left="851"/>
        <w:rPr>
          <w:sz w:val="24"/>
          <w:szCs w:val="24"/>
        </w:rPr>
      </w:pPr>
      <w:r w:rsidRPr="00C90190">
        <w:rPr>
          <w:sz w:val="24"/>
          <w:szCs w:val="24"/>
        </w:rPr>
        <w:t>Hyppighed er baseret på den følgende skala: Meget almindelig (≥1/10); Almindelig (≥1/100</w:t>
      </w:r>
      <w:r w:rsidR="001A2CE8">
        <w:rPr>
          <w:sz w:val="24"/>
          <w:szCs w:val="24"/>
        </w:rPr>
        <w:t xml:space="preserve"> </w:t>
      </w:r>
      <w:r w:rsidRPr="00C90190">
        <w:rPr>
          <w:sz w:val="24"/>
          <w:szCs w:val="24"/>
        </w:rPr>
        <w:t>-</w:t>
      </w:r>
      <w:r w:rsidR="001A2CE8">
        <w:rPr>
          <w:sz w:val="24"/>
          <w:szCs w:val="24"/>
        </w:rPr>
        <w:t xml:space="preserve"> </w:t>
      </w:r>
      <w:r w:rsidRPr="00C90190">
        <w:rPr>
          <w:sz w:val="24"/>
          <w:szCs w:val="24"/>
        </w:rPr>
        <w:t>&lt;1/10), Ikke almindelig (≥1/1.000</w:t>
      </w:r>
      <w:r w:rsidR="001A2CE8">
        <w:rPr>
          <w:sz w:val="24"/>
          <w:szCs w:val="24"/>
        </w:rPr>
        <w:t xml:space="preserve"> </w:t>
      </w:r>
      <w:r w:rsidRPr="00C90190">
        <w:rPr>
          <w:sz w:val="24"/>
          <w:szCs w:val="24"/>
        </w:rPr>
        <w:t>-</w:t>
      </w:r>
      <w:r w:rsidR="001A2CE8">
        <w:rPr>
          <w:sz w:val="24"/>
          <w:szCs w:val="24"/>
        </w:rPr>
        <w:t xml:space="preserve"> </w:t>
      </w:r>
      <w:r w:rsidRPr="00C90190">
        <w:rPr>
          <w:sz w:val="24"/>
          <w:szCs w:val="24"/>
        </w:rPr>
        <w:t>&lt;1/100), Sjælden (≥1/10.000</w:t>
      </w:r>
      <w:r w:rsidR="001A2CE8">
        <w:rPr>
          <w:sz w:val="24"/>
          <w:szCs w:val="24"/>
        </w:rPr>
        <w:t xml:space="preserve"> </w:t>
      </w:r>
      <w:r w:rsidRPr="00C90190">
        <w:rPr>
          <w:sz w:val="24"/>
          <w:szCs w:val="24"/>
        </w:rPr>
        <w:t>-</w:t>
      </w:r>
      <w:r w:rsidR="001A2CE8">
        <w:rPr>
          <w:sz w:val="24"/>
          <w:szCs w:val="24"/>
        </w:rPr>
        <w:t xml:space="preserve"> </w:t>
      </w:r>
      <w:r w:rsidRPr="00C90190">
        <w:rPr>
          <w:sz w:val="24"/>
          <w:szCs w:val="24"/>
        </w:rPr>
        <w:t>&lt;1/1.000), Meget sjælden (&lt;1/10.000), ikke kendt (hyppigheden kan ikke angives ud fra de tilgængelige data).</w:t>
      </w:r>
    </w:p>
    <w:p w14:paraId="42CD6C34" w14:textId="757A376D" w:rsidR="00C90190" w:rsidRDefault="00C90190">
      <w:pPr>
        <w:rPr>
          <w:sz w:val="24"/>
          <w:szCs w:val="24"/>
        </w:rPr>
      </w:pPr>
      <w:r>
        <w:rPr>
          <w:sz w:val="24"/>
          <w:szCs w:val="24"/>
        </w:rPr>
        <w:br w:type="page"/>
      </w:r>
    </w:p>
    <w:p w14:paraId="6CAD51F5" w14:textId="77777777" w:rsidR="00C1354C" w:rsidRPr="00C90190" w:rsidRDefault="00C1354C" w:rsidP="00D77E2B">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688"/>
        <w:gridCol w:w="3097"/>
      </w:tblGrid>
      <w:tr w:rsidR="00C1354C" w:rsidRPr="00C90190" w14:paraId="011F9BB8"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5DBCE260" w14:textId="43030BFD" w:rsidR="00C1354C" w:rsidRPr="00C90190" w:rsidRDefault="00C1354C" w:rsidP="005224A0">
            <w:pPr>
              <w:rPr>
                <w:b/>
                <w:bCs/>
                <w:sz w:val="24"/>
                <w:szCs w:val="24"/>
              </w:rPr>
            </w:pPr>
            <w:r w:rsidRPr="00C90190">
              <w:rPr>
                <w:b/>
                <w:bCs/>
                <w:sz w:val="24"/>
                <w:szCs w:val="24"/>
              </w:rPr>
              <w:t>Systemorganklasser</w:t>
            </w:r>
            <w:r w:rsidR="005224A0" w:rsidRPr="00C90190">
              <w:rPr>
                <w:b/>
                <w:bCs/>
                <w:sz w:val="24"/>
                <w:szCs w:val="24"/>
              </w:rPr>
              <w:t xml:space="preserve"> </w:t>
            </w:r>
            <w:r w:rsidRPr="00C90190">
              <w:rPr>
                <w:b/>
                <w:bCs/>
                <w:sz w:val="24"/>
                <w:szCs w:val="24"/>
              </w:rPr>
              <w:t>(SOC)</w:t>
            </w:r>
          </w:p>
        </w:tc>
        <w:tc>
          <w:tcPr>
            <w:tcW w:w="1924" w:type="pct"/>
            <w:tcBorders>
              <w:top w:val="single" w:sz="4" w:space="0" w:color="auto"/>
              <w:left w:val="single" w:sz="4" w:space="0" w:color="auto"/>
              <w:bottom w:val="single" w:sz="4" w:space="0" w:color="auto"/>
              <w:right w:val="single" w:sz="4" w:space="0" w:color="auto"/>
            </w:tcBorders>
            <w:hideMark/>
          </w:tcPr>
          <w:p w14:paraId="324574C3" w14:textId="77777777" w:rsidR="00C1354C" w:rsidRPr="00C90190" w:rsidRDefault="00C1354C" w:rsidP="005224A0">
            <w:pPr>
              <w:rPr>
                <w:b/>
                <w:bCs/>
                <w:sz w:val="24"/>
                <w:szCs w:val="24"/>
              </w:rPr>
            </w:pPr>
            <w:r w:rsidRPr="00C90190">
              <w:rPr>
                <w:b/>
                <w:bCs/>
                <w:sz w:val="24"/>
                <w:szCs w:val="24"/>
              </w:rPr>
              <w:t xml:space="preserve">Foretrukken </w:t>
            </w:r>
            <w:proofErr w:type="spellStart"/>
            <w:r w:rsidRPr="00C90190">
              <w:rPr>
                <w:b/>
                <w:bCs/>
                <w:sz w:val="24"/>
                <w:szCs w:val="24"/>
              </w:rPr>
              <w:t>MedDRA</w:t>
            </w:r>
            <w:proofErr w:type="spellEnd"/>
            <w:r w:rsidRPr="00C90190">
              <w:rPr>
                <w:b/>
                <w:bCs/>
                <w:sz w:val="24"/>
                <w:szCs w:val="24"/>
              </w:rPr>
              <w:t xml:space="preserve"> term</w:t>
            </w:r>
          </w:p>
        </w:tc>
        <w:tc>
          <w:tcPr>
            <w:tcW w:w="1617" w:type="pct"/>
            <w:tcBorders>
              <w:top w:val="single" w:sz="4" w:space="0" w:color="auto"/>
              <w:left w:val="single" w:sz="4" w:space="0" w:color="auto"/>
              <w:bottom w:val="single" w:sz="4" w:space="0" w:color="auto"/>
              <w:right w:val="single" w:sz="4" w:space="0" w:color="auto"/>
            </w:tcBorders>
            <w:hideMark/>
          </w:tcPr>
          <w:p w14:paraId="2D9D284B" w14:textId="77777777" w:rsidR="00C1354C" w:rsidRPr="00C90190" w:rsidRDefault="00C1354C" w:rsidP="005224A0">
            <w:pPr>
              <w:rPr>
                <w:b/>
                <w:bCs/>
                <w:sz w:val="24"/>
                <w:szCs w:val="24"/>
              </w:rPr>
            </w:pPr>
            <w:r w:rsidRPr="00C90190">
              <w:rPr>
                <w:b/>
                <w:bCs/>
                <w:sz w:val="24"/>
                <w:szCs w:val="24"/>
              </w:rPr>
              <w:t>Hyppighed</w:t>
            </w:r>
          </w:p>
        </w:tc>
      </w:tr>
      <w:tr w:rsidR="00C1354C" w:rsidRPr="00C90190" w14:paraId="7658F683"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34A5867C" w14:textId="249913BD" w:rsidR="00C1354C" w:rsidRPr="00C90190" w:rsidRDefault="00D470C3" w:rsidP="005224A0">
            <w:pPr>
              <w:rPr>
                <w:sz w:val="24"/>
                <w:szCs w:val="24"/>
              </w:rPr>
            </w:pPr>
            <w:r w:rsidRPr="00C90190">
              <w:rPr>
                <w:noProof/>
                <w:sz w:val="24"/>
                <w:szCs w:val="24"/>
              </w:rPr>
              <w:t>Infektioner og parasitære sygdomme</w:t>
            </w:r>
          </w:p>
        </w:tc>
        <w:tc>
          <w:tcPr>
            <w:tcW w:w="1924" w:type="pct"/>
            <w:tcBorders>
              <w:top w:val="single" w:sz="4" w:space="0" w:color="auto"/>
              <w:left w:val="single" w:sz="4" w:space="0" w:color="auto"/>
              <w:bottom w:val="single" w:sz="4" w:space="0" w:color="auto"/>
              <w:right w:val="single" w:sz="4" w:space="0" w:color="auto"/>
            </w:tcBorders>
            <w:hideMark/>
          </w:tcPr>
          <w:p w14:paraId="4D251611" w14:textId="77777777" w:rsidR="00C1354C" w:rsidRPr="00C90190" w:rsidRDefault="00C1354C" w:rsidP="005224A0">
            <w:pPr>
              <w:rPr>
                <w:sz w:val="24"/>
                <w:szCs w:val="24"/>
              </w:rPr>
            </w:pPr>
            <w:r w:rsidRPr="00C90190">
              <w:rPr>
                <w:sz w:val="24"/>
                <w:szCs w:val="24"/>
              </w:rPr>
              <w:t>Influenzalignende symptomer</w:t>
            </w:r>
          </w:p>
          <w:p w14:paraId="22CC7969" w14:textId="77777777" w:rsidR="00C1354C" w:rsidRPr="00C90190" w:rsidRDefault="00C1354C" w:rsidP="005224A0">
            <w:pPr>
              <w:rPr>
                <w:sz w:val="24"/>
                <w:szCs w:val="24"/>
              </w:rPr>
            </w:pPr>
            <w:r w:rsidRPr="00C90190">
              <w:rPr>
                <w:sz w:val="24"/>
                <w:szCs w:val="24"/>
              </w:rPr>
              <w:t>Furunkler</w:t>
            </w:r>
          </w:p>
        </w:tc>
        <w:tc>
          <w:tcPr>
            <w:tcW w:w="1617" w:type="pct"/>
            <w:tcBorders>
              <w:top w:val="single" w:sz="4" w:space="0" w:color="auto"/>
              <w:left w:val="single" w:sz="4" w:space="0" w:color="auto"/>
              <w:bottom w:val="single" w:sz="4" w:space="0" w:color="auto"/>
              <w:right w:val="single" w:sz="4" w:space="0" w:color="auto"/>
            </w:tcBorders>
            <w:hideMark/>
          </w:tcPr>
          <w:p w14:paraId="195A6A3E" w14:textId="77777777" w:rsidR="00C1354C" w:rsidRPr="00C90190" w:rsidRDefault="00C1354C" w:rsidP="005224A0">
            <w:pPr>
              <w:rPr>
                <w:sz w:val="24"/>
                <w:szCs w:val="24"/>
              </w:rPr>
            </w:pPr>
            <w:r w:rsidRPr="00C90190">
              <w:rPr>
                <w:sz w:val="24"/>
                <w:szCs w:val="24"/>
              </w:rPr>
              <w:t xml:space="preserve">Ikke almindelig </w:t>
            </w:r>
          </w:p>
          <w:p w14:paraId="3CAA8FBC" w14:textId="77777777" w:rsidR="00C1354C" w:rsidRPr="00C90190" w:rsidRDefault="00C1354C" w:rsidP="005224A0">
            <w:pPr>
              <w:rPr>
                <w:sz w:val="24"/>
                <w:szCs w:val="24"/>
              </w:rPr>
            </w:pPr>
            <w:r w:rsidRPr="00C90190">
              <w:rPr>
                <w:sz w:val="24"/>
                <w:szCs w:val="24"/>
              </w:rPr>
              <w:t>Ikke almindelig</w:t>
            </w:r>
          </w:p>
        </w:tc>
      </w:tr>
      <w:tr w:rsidR="00C1354C" w:rsidRPr="00C90190" w14:paraId="2AEE6495"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4DF5E9EA" w14:textId="3992B9EC" w:rsidR="00C1354C" w:rsidRPr="00C90190" w:rsidRDefault="00D470C3" w:rsidP="005224A0">
            <w:pPr>
              <w:rPr>
                <w:sz w:val="24"/>
                <w:szCs w:val="24"/>
              </w:rPr>
            </w:pPr>
            <w:r w:rsidRPr="00C90190">
              <w:rPr>
                <w:sz w:val="24"/>
                <w:szCs w:val="24"/>
              </w:rPr>
              <w:t>B</w:t>
            </w:r>
            <w:r w:rsidR="00C1354C" w:rsidRPr="00C90190">
              <w:rPr>
                <w:sz w:val="24"/>
                <w:szCs w:val="24"/>
              </w:rPr>
              <w:t>lod og lymfe</w:t>
            </w:r>
            <w:r w:rsidRPr="00C90190">
              <w:rPr>
                <w:sz w:val="24"/>
                <w:szCs w:val="24"/>
              </w:rPr>
              <w:t>system</w:t>
            </w:r>
          </w:p>
        </w:tc>
        <w:tc>
          <w:tcPr>
            <w:tcW w:w="1924" w:type="pct"/>
            <w:tcBorders>
              <w:top w:val="single" w:sz="4" w:space="0" w:color="auto"/>
              <w:left w:val="single" w:sz="4" w:space="0" w:color="auto"/>
              <w:bottom w:val="single" w:sz="4" w:space="0" w:color="auto"/>
              <w:right w:val="single" w:sz="4" w:space="0" w:color="auto"/>
            </w:tcBorders>
            <w:hideMark/>
          </w:tcPr>
          <w:p w14:paraId="6E1B8641" w14:textId="77777777" w:rsidR="00C1354C" w:rsidRPr="00C90190" w:rsidRDefault="00C1354C" w:rsidP="005224A0">
            <w:pPr>
              <w:rPr>
                <w:sz w:val="24"/>
                <w:szCs w:val="24"/>
              </w:rPr>
            </w:pPr>
            <w:r w:rsidRPr="00C90190">
              <w:rPr>
                <w:sz w:val="24"/>
                <w:szCs w:val="24"/>
              </w:rPr>
              <w:t xml:space="preserve">Anæmi </w:t>
            </w:r>
          </w:p>
          <w:p w14:paraId="30FA5A0F" w14:textId="77777777" w:rsidR="00C1354C" w:rsidRPr="00C90190" w:rsidRDefault="00C1354C" w:rsidP="005224A0">
            <w:pPr>
              <w:rPr>
                <w:sz w:val="24"/>
                <w:szCs w:val="24"/>
              </w:rPr>
            </w:pPr>
            <w:r w:rsidRPr="00C90190">
              <w:rPr>
                <w:sz w:val="24"/>
                <w:szCs w:val="24"/>
              </w:rPr>
              <w:t xml:space="preserve">Leukocytose </w:t>
            </w:r>
          </w:p>
          <w:p w14:paraId="0F5DC167" w14:textId="77777777" w:rsidR="00C1354C" w:rsidRPr="00C90190" w:rsidRDefault="00C1354C" w:rsidP="005224A0">
            <w:pPr>
              <w:rPr>
                <w:sz w:val="24"/>
                <w:szCs w:val="24"/>
              </w:rPr>
            </w:pPr>
            <w:proofErr w:type="spellStart"/>
            <w:r w:rsidRPr="00C90190">
              <w:rPr>
                <w:sz w:val="24"/>
                <w:szCs w:val="24"/>
              </w:rPr>
              <w:t>Eosinofili</w:t>
            </w:r>
            <w:proofErr w:type="spellEnd"/>
            <w:r w:rsidRPr="00C90190">
              <w:rPr>
                <w:sz w:val="24"/>
                <w:szCs w:val="24"/>
              </w:rPr>
              <w:t xml:space="preserve"> </w:t>
            </w:r>
          </w:p>
          <w:p w14:paraId="1AD138A1" w14:textId="77777777" w:rsidR="00C1354C" w:rsidRPr="00C90190" w:rsidRDefault="00C1354C" w:rsidP="005224A0">
            <w:pPr>
              <w:rPr>
                <w:sz w:val="24"/>
                <w:szCs w:val="24"/>
              </w:rPr>
            </w:pPr>
            <w:proofErr w:type="spellStart"/>
            <w:r w:rsidRPr="00C90190">
              <w:rPr>
                <w:sz w:val="24"/>
                <w:szCs w:val="24"/>
              </w:rPr>
              <w:t>Trombocytopeni</w:t>
            </w:r>
            <w:proofErr w:type="spellEnd"/>
            <w:r w:rsidRPr="00C90190">
              <w:rPr>
                <w:sz w:val="24"/>
                <w:szCs w:val="24"/>
              </w:rPr>
              <w:t xml:space="preserve"> </w:t>
            </w:r>
          </w:p>
          <w:p w14:paraId="67763268" w14:textId="77777777" w:rsidR="00C1354C" w:rsidRPr="00C90190" w:rsidRDefault="00C1354C" w:rsidP="005224A0">
            <w:pPr>
              <w:rPr>
                <w:sz w:val="24"/>
                <w:szCs w:val="24"/>
              </w:rPr>
            </w:pPr>
            <w:proofErr w:type="spellStart"/>
            <w:r w:rsidRPr="00C90190">
              <w:rPr>
                <w:sz w:val="24"/>
                <w:szCs w:val="24"/>
              </w:rPr>
              <w:t>Leukopeni</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3C78A948" w14:textId="77777777" w:rsidR="00C1354C" w:rsidRPr="00C90190" w:rsidRDefault="00C1354C" w:rsidP="005224A0">
            <w:pPr>
              <w:rPr>
                <w:sz w:val="24"/>
                <w:szCs w:val="24"/>
              </w:rPr>
            </w:pPr>
            <w:r w:rsidRPr="00C90190">
              <w:rPr>
                <w:sz w:val="24"/>
                <w:szCs w:val="24"/>
              </w:rPr>
              <w:t xml:space="preserve">Ikke almindelig </w:t>
            </w:r>
          </w:p>
          <w:p w14:paraId="7C02FF67" w14:textId="77777777" w:rsidR="00C1354C" w:rsidRPr="00C90190" w:rsidRDefault="00C1354C" w:rsidP="005224A0">
            <w:pPr>
              <w:rPr>
                <w:sz w:val="24"/>
                <w:szCs w:val="24"/>
              </w:rPr>
            </w:pPr>
            <w:r w:rsidRPr="00C90190">
              <w:rPr>
                <w:sz w:val="24"/>
                <w:szCs w:val="24"/>
              </w:rPr>
              <w:t xml:space="preserve">Ikke almindelig </w:t>
            </w:r>
          </w:p>
          <w:p w14:paraId="1A0D00DD" w14:textId="77777777" w:rsidR="00C1354C" w:rsidRPr="00C90190" w:rsidRDefault="00C1354C" w:rsidP="005224A0">
            <w:pPr>
              <w:rPr>
                <w:sz w:val="24"/>
                <w:szCs w:val="24"/>
              </w:rPr>
            </w:pPr>
            <w:r w:rsidRPr="00C90190">
              <w:rPr>
                <w:sz w:val="24"/>
                <w:szCs w:val="24"/>
              </w:rPr>
              <w:t xml:space="preserve">Ikke almindelig </w:t>
            </w:r>
          </w:p>
          <w:p w14:paraId="7FE6EE3B" w14:textId="77777777" w:rsidR="00C1354C" w:rsidRPr="00C90190" w:rsidRDefault="00C1354C" w:rsidP="005224A0">
            <w:pPr>
              <w:rPr>
                <w:sz w:val="24"/>
                <w:szCs w:val="24"/>
              </w:rPr>
            </w:pPr>
            <w:r w:rsidRPr="00C90190">
              <w:rPr>
                <w:sz w:val="24"/>
                <w:szCs w:val="24"/>
              </w:rPr>
              <w:t xml:space="preserve">Ikke kendt </w:t>
            </w:r>
          </w:p>
          <w:p w14:paraId="594E465E" w14:textId="77777777" w:rsidR="00C1354C" w:rsidRPr="00C90190" w:rsidRDefault="00C1354C" w:rsidP="005224A0">
            <w:pPr>
              <w:rPr>
                <w:sz w:val="24"/>
                <w:szCs w:val="24"/>
              </w:rPr>
            </w:pPr>
            <w:r w:rsidRPr="00C90190">
              <w:rPr>
                <w:sz w:val="24"/>
                <w:szCs w:val="24"/>
              </w:rPr>
              <w:t>Ikke kendt</w:t>
            </w:r>
          </w:p>
        </w:tc>
      </w:tr>
      <w:tr w:rsidR="00C1354C" w:rsidRPr="00C90190" w14:paraId="490AD38B"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16957934" w14:textId="2A37D999" w:rsidR="00C1354C" w:rsidRPr="00C90190" w:rsidRDefault="00D470C3" w:rsidP="005224A0">
            <w:pPr>
              <w:rPr>
                <w:sz w:val="24"/>
                <w:szCs w:val="24"/>
              </w:rPr>
            </w:pPr>
            <w:r w:rsidRPr="00C90190">
              <w:rPr>
                <w:sz w:val="24"/>
                <w:szCs w:val="24"/>
              </w:rPr>
              <w:t>I</w:t>
            </w:r>
            <w:r w:rsidR="00C1354C" w:rsidRPr="00C90190">
              <w:rPr>
                <w:sz w:val="24"/>
                <w:szCs w:val="24"/>
              </w:rPr>
              <w:t>mmunsystemet</w:t>
            </w:r>
          </w:p>
        </w:tc>
        <w:tc>
          <w:tcPr>
            <w:tcW w:w="1924" w:type="pct"/>
            <w:tcBorders>
              <w:top w:val="single" w:sz="4" w:space="0" w:color="auto"/>
              <w:left w:val="single" w:sz="4" w:space="0" w:color="auto"/>
              <w:bottom w:val="single" w:sz="4" w:space="0" w:color="auto"/>
              <w:right w:val="single" w:sz="4" w:space="0" w:color="auto"/>
            </w:tcBorders>
            <w:hideMark/>
          </w:tcPr>
          <w:p w14:paraId="7F5787E5" w14:textId="77777777" w:rsidR="00C1354C" w:rsidRPr="00C90190" w:rsidRDefault="00C1354C" w:rsidP="005224A0">
            <w:pPr>
              <w:rPr>
                <w:sz w:val="24"/>
                <w:szCs w:val="24"/>
              </w:rPr>
            </w:pPr>
            <w:proofErr w:type="spellStart"/>
            <w:r w:rsidRPr="00C90190">
              <w:rPr>
                <w:sz w:val="24"/>
                <w:szCs w:val="24"/>
              </w:rPr>
              <w:t>Vaskulitis</w:t>
            </w:r>
            <w:proofErr w:type="spellEnd"/>
            <w:r w:rsidRPr="00C90190">
              <w:rPr>
                <w:sz w:val="24"/>
                <w:szCs w:val="24"/>
              </w:rPr>
              <w:t xml:space="preserve"> </w:t>
            </w:r>
          </w:p>
          <w:p w14:paraId="5C054B62" w14:textId="77777777" w:rsidR="00C1354C" w:rsidRPr="00C90190" w:rsidRDefault="00C1354C" w:rsidP="005224A0">
            <w:pPr>
              <w:rPr>
                <w:sz w:val="24"/>
                <w:szCs w:val="24"/>
              </w:rPr>
            </w:pPr>
            <w:r w:rsidRPr="00C90190">
              <w:rPr>
                <w:sz w:val="24"/>
                <w:szCs w:val="24"/>
              </w:rPr>
              <w:t>Hypersensitivitet**</w:t>
            </w:r>
          </w:p>
        </w:tc>
        <w:tc>
          <w:tcPr>
            <w:tcW w:w="1617" w:type="pct"/>
            <w:tcBorders>
              <w:top w:val="single" w:sz="4" w:space="0" w:color="auto"/>
              <w:left w:val="single" w:sz="4" w:space="0" w:color="auto"/>
              <w:bottom w:val="single" w:sz="4" w:space="0" w:color="auto"/>
              <w:right w:val="single" w:sz="4" w:space="0" w:color="auto"/>
            </w:tcBorders>
            <w:hideMark/>
          </w:tcPr>
          <w:p w14:paraId="5229DDB8" w14:textId="77777777" w:rsidR="00C1354C" w:rsidRPr="00C90190" w:rsidRDefault="00C1354C" w:rsidP="005224A0">
            <w:pPr>
              <w:rPr>
                <w:sz w:val="24"/>
                <w:szCs w:val="24"/>
              </w:rPr>
            </w:pPr>
            <w:r w:rsidRPr="00C90190">
              <w:rPr>
                <w:sz w:val="24"/>
                <w:szCs w:val="24"/>
              </w:rPr>
              <w:t xml:space="preserve">Ikke kendt </w:t>
            </w:r>
          </w:p>
          <w:p w14:paraId="2B2BC3FF" w14:textId="77777777" w:rsidR="00C1354C" w:rsidRPr="00C90190" w:rsidRDefault="00C1354C" w:rsidP="005224A0">
            <w:pPr>
              <w:rPr>
                <w:sz w:val="24"/>
                <w:szCs w:val="24"/>
              </w:rPr>
            </w:pPr>
            <w:r w:rsidRPr="00C90190">
              <w:rPr>
                <w:sz w:val="24"/>
                <w:szCs w:val="24"/>
              </w:rPr>
              <w:t>Ikke kendt</w:t>
            </w:r>
          </w:p>
        </w:tc>
      </w:tr>
      <w:tr w:rsidR="00C1354C" w:rsidRPr="00C90190" w14:paraId="69454C69"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3F626765" w14:textId="4547022C" w:rsidR="00C1354C" w:rsidRPr="00C90190" w:rsidRDefault="00C1354C" w:rsidP="005224A0">
            <w:pPr>
              <w:rPr>
                <w:sz w:val="24"/>
                <w:szCs w:val="24"/>
              </w:rPr>
            </w:pPr>
            <w:r w:rsidRPr="00C90190">
              <w:rPr>
                <w:sz w:val="24"/>
                <w:szCs w:val="24"/>
              </w:rPr>
              <w:t>Metabolis</w:t>
            </w:r>
            <w:r w:rsidR="00D470C3" w:rsidRPr="00C90190">
              <w:rPr>
                <w:sz w:val="24"/>
                <w:szCs w:val="24"/>
              </w:rPr>
              <w:t>m</w:t>
            </w:r>
            <w:r w:rsidRPr="00C90190">
              <w:rPr>
                <w:sz w:val="24"/>
                <w:szCs w:val="24"/>
              </w:rPr>
              <w:t>e og ernæring</w:t>
            </w:r>
          </w:p>
        </w:tc>
        <w:tc>
          <w:tcPr>
            <w:tcW w:w="1924" w:type="pct"/>
            <w:tcBorders>
              <w:top w:val="single" w:sz="4" w:space="0" w:color="auto"/>
              <w:left w:val="single" w:sz="4" w:space="0" w:color="auto"/>
              <w:bottom w:val="single" w:sz="4" w:space="0" w:color="auto"/>
              <w:right w:val="single" w:sz="4" w:space="0" w:color="auto"/>
            </w:tcBorders>
            <w:hideMark/>
          </w:tcPr>
          <w:p w14:paraId="3D2556BF" w14:textId="77777777" w:rsidR="00C1354C" w:rsidRPr="00C90190" w:rsidRDefault="00C1354C" w:rsidP="005224A0">
            <w:pPr>
              <w:rPr>
                <w:sz w:val="24"/>
                <w:szCs w:val="24"/>
              </w:rPr>
            </w:pPr>
            <w:r w:rsidRPr="00C90190">
              <w:rPr>
                <w:sz w:val="24"/>
                <w:szCs w:val="24"/>
              </w:rPr>
              <w:t>Dehydrering</w:t>
            </w:r>
          </w:p>
          <w:p w14:paraId="5C7DBB0C" w14:textId="77777777" w:rsidR="00C1354C" w:rsidRPr="00C90190" w:rsidRDefault="00C1354C" w:rsidP="005224A0">
            <w:pPr>
              <w:rPr>
                <w:sz w:val="24"/>
                <w:szCs w:val="24"/>
              </w:rPr>
            </w:pPr>
            <w:proofErr w:type="spellStart"/>
            <w:r w:rsidRPr="00C90190">
              <w:rPr>
                <w:sz w:val="24"/>
                <w:szCs w:val="24"/>
              </w:rPr>
              <w:t>Hypovolæmi</w:t>
            </w:r>
            <w:proofErr w:type="spellEnd"/>
            <w:r w:rsidRPr="00C90190">
              <w:rPr>
                <w:sz w:val="24"/>
                <w:szCs w:val="24"/>
              </w:rPr>
              <w:t xml:space="preserve"> </w:t>
            </w:r>
          </w:p>
          <w:p w14:paraId="5E7D9725" w14:textId="77777777" w:rsidR="00C1354C" w:rsidRPr="00C90190" w:rsidRDefault="00C1354C" w:rsidP="005224A0">
            <w:pPr>
              <w:rPr>
                <w:sz w:val="24"/>
                <w:szCs w:val="24"/>
              </w:rPr>
            </w:pPr>
            <w:r w:rsidRPr="00C90190">
              <w:rPr>
                <w:sz w:val="24"/>
                <w:szCs w:val="24"/>
              </w:rPr>
              <w:t xml:space="preserve">Hypoglykæmi </w:t>
            </w:r>
          </w:p>
          <w:p w14:paraId="131C53D7" w14:textId="77777777" w:rsidR="00C1354C" w:rsidRPr="00C90190" w:rsidRDefault="00C1354C" w:rsidP="005224A0">
            <w:pPr>
              <w:rPr>
                <w:sz w:val="24"/>
                <w:szCs w:val="24"/>
              </w:rPr>
            </w:pPr>
            <w:proofErr w:type="spellStart"/>
            <w:r w:rsidRPr="00C90190">
              <w:rPr>
                <w:sz w:val="24"/>
                <w:szCs w:val="24"/>
              </w:rPr>
              <w:t>Hyponatriæmi</w:t>
            </w:r>
            <w:proofErr w:type="spellEnd"/>
            <w:r w:rsidRPr="00C90190">
              <w:rPr>
                <w:sz w:val="24"/>
                <w:szCs w:val="24"/>
              </w:rPr>
              <w:t xml:space="preserve"> </w:t>
            </w:r>
          </w:p>
          <w:p w14:paraId="40C91A13" w14:textId="77777777" w:rsidR="00C1354C" w:rsidRPr="00C90190" w:rsidRDefault="00C1354C" w:rsidP="005224A0">
            <w:pPr>
              <w:rPr>
                <w:sz w:val="24"/>
                <w:szCs w:val="24"/>
              </w:rPr>
            </w:pPr>
            <w:proofErr w:type="spellStart"/>
            <w:r w:rsidRPr="00C90190">
              <w:rPr>
                <w:sz w:val="24"/>
                <w:szCs w:val="24"/>
              </w:rPr>
              <w:t>Hyperglykæmi</w:t>
            </w:r>
            <w:proofErr w:type="spellEnd"/>
            <w:r w:rsidRPr="00C90190">
              <w:rPr>
                <w:sz w:val="24"/>
                <w:szCs w:val="24"/>
              </w:rPr>
              <w:t xml:space="preserve"> </w:t>
            </w:r>
          </w:p>
          <w:p w14:paraId="7DFA22DD" w14:textId="77777777" w:rsidR="00C1354C" w:rsidRPr="00C90190" w:rsidRDefault="00C1354C" w:rsidP="005224A0">
            <w:pPr>
              <w:rPr>
                <w:sz w:val="24"/>
                <w:szCs w:val="24"/>
              </w:rPr>
            </w:pPr>
            <w:proofErr w:type="spellStart"/>
            <w:r w:rsidRPr="00C90190">
              <w:rPr>
                <w:sz w:val="24"/>
                <w:szCs w:val="24"/>
              </w:rPr>
              <w:t>Hypervolæmi</w:t>
            </w:r>
            <w:proofErr w:type="spellEnd"/>
            <w:r w:rsidRPr="00C90190">
              <w:rPr>
                <w:sz w:val="24"/>
                <w:szCs w:val="24"/>
              </w:rPr>
              <w:t xml:space="preserve"> </w:t>
            </w:r>
          </w:p>
          <w:p w14:paraId="001881EF" w14:textId="77777777" w:rsidR="00C1354C" w:rsidRPr="00C90190" w:rsidRDefault="00C1354C" w:rsidP="005224A0">
            <w:pPr>
              <w:rPr>
                <w:sz w:val="24"/>
                <w:szCs w:val="24"/>
              </w:rPr>
            </w:pPr>
            <w:r w:rsidRPr="00C90190">
              <w:rPr>
                <w:sz w:val="24"/>
                <w:szCs w:val="24"/>
              </w:rPr>
              <w:t xml:space="preserve">Anoreksi </w:t>
            </w:r>
          </w:p>
          <w:p w14:paraId="473D54DD" w14:textId="77777777" w:rsidR="00C1354C" w:rsidRPr="00C90190" w:rsidRDefault="00C1354C" w:rsidP="005224A0">
            <w:pPr>
              <w:rPr>
                <w:sz w:val="24"/>
                <w:szCs w:val="24"/>
              </w:rPr>
            </w:pPr>
            <w:proofErr w:type="spellStart"/>
            <w:r w:rsidRPr="00C90190">
              <w:rPr>
                <w:sz w:val="24"/>
                <w:szCs w:val="24"/>
              </w:rPr>
              <w:t>Hypochloræmi</w:t>
            </w:r>
            <w:proofErr w:type="spellEnd"/>
            <w:r w:rsidRPr="00C90190">
              <w:rPr>
                <w:sz w:val="24"/>
                <w:szCs w:val="24"/>
              </w:rPr>
              <w:t xml:space="preserve"> </w:t>
            </w:r>
          </w:p>
          <w:p w14:paraId="16ED6E1E" w14:textId="77777777" w:rsidR="00C1354C" w:rsidRPr="00C90190" w:rsidRDefault="00C1354C" w:rsidP="005224A0">
            <w:pPr>
              <w:rPr>
                <w:sz w:val="24"/>
                <w:szCs w:val="24"/>
              </w:rPr>
            </w:pPr>
            <w:proofErr w:type="spellStart"/>
            <w:r w:rsidRPr="00C90190">
              <w:rPr>
                <w:sz w:val="24"/>
                <w:szCs w:val="24"/>
              </w:rPr>
              <w:t>Hypomagnesiæmi</w:t>
            </w:r>
            <w:proofErr w:type="spellEnd"/>
            <w:r w:rsidRPr="00C90190">
              <w:rPr>
                <w:sz w:val="24"/>
                <w:szCs w:val="24"/>
              </w:rPr>
              <w:t xml:space="preserve"> </w:t>
            </w:r>
          </w:p>
          <w:p w14:paraId="2DA62F1F" w14:textId="77777777" w:rsidR="00C1354C" w:rsidRPr="00C90190" w:rsidRDefault="00C1354C" w:rsidP="005224A0">
            <w:pPr>
              <w:rPr>
                <w:sz w:val="24"/>
                <w:szCs w:val="24"/>
              </w:rPr>
            </w:pPr>
            <w:proofErr w:type="spellStart"/>
            <w:r w:rsidRPr="00C90190">
              <w:rPr>
                <w:sz w:val="24"/>
                <w:szCs w:val="24"/>
              </w:rPr>
              <w:t>Hypoproteinæmi</w:t>
            </w:r>
            <w:proofErr w:type="spellEnd"/>
            <w:r w:rsidRPr="00C90190">
              <w:rPr>
                <w:sz w:val="24"/>
                <w:szCs w:val="24"/>
              </w:rPr>
              <w:t xml:space="preserve"> </w:t>
            </w:r>
          </w:p>
          <w:p w14:paraId="5B6A70E8" w14:textId="77777777" w:rsidR="00C1354C" w:rsidRPr="00C90190" w:rsidRDefault="00C1354C" w:rsidP="005224A0">
            <w:pPr>
              <w:rPr>
                <w:sz w:val="24"/>
                <w:szCs w:val="24"/>
              </w:rPr>
            </w:pPr>
            <w:r w:rsidRPr="00C90190">
              <w:rPr>
                <w:sz w:val="24"/>
                <w:szCs w:val="24"/>
              </w:rPr>
              <w:t xml:space="preserve">Chokhypoglykæmi </w:t>
            </w:r>
          </w:p>
          <w:p w14:paraId="1D7A5A69" w14:textId="77777777" w:rsidR="00C1354C" w:rsidRPr="00C90190" w:rsidRDefault="00C1354C" w:rsidP="005224A0">
            <w:pPr>
              <w:rPr>
                <w:sz w:val="24"/>
                <w:szCs w:val="24"/>
              </w:rPr>
            </w:pPr>
            <w:proofErr w:type="spellStart"/>
            <w:r w:rsidRPr="00C90190">
              <w:rPr>
                <w:sz w:val="24"/>
                <w:szCs w:val="24"/>
              </w:rPr>
              <w:t>Væskeubalance</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79EB37B9" w14:textId="77777777" w:rsidR="00C1354C" w:rsidRPr="00C90190" w:rsidRDefault="00C1354C" w:rsidP="005224A0">
            <w:pPr>
              <w:rPr>
                <w:sz w:val="24"/>
                <w:szCs w:val="24"/>
              </w:rPr>
            </w:pPr>
            <w:r w:rsidRPr="00C90190">
              <w:rPr>
                <w:sz w:val="24"/>
                <w:szCs w:val="24"/>
              </w:rPr>
              <w:t xml:space="preserve">Almindelig </w:t>
            </w:r>
          </w:p>
          <w:p w14:paraId="4FC59C48" w14:textId="77777777" w:rsidR="00C1354C" w:rsidRPr="00C90190" w:rsidRDefault="00C1354C" w:rsidP="005224A0">
            <w:pPr>
              <w:rPr>
                <w:sz w:val="24"/>
                <w:szCs w:val="24"/>
              </w:rPr>
            </w:pPr>
            <w:r w:rsidRPr="00C90190">
              <w:rPr>
                <w:sz w:val="24"/>
                <w:szCs w:val="24"/>
              </w:rPr>
              <w:t xml:space="preserve">Almindelig </w:t>
            </w:r>
          </w:p>
          <w:p w14:paraId="6B095B88" w14:textId="77777777" w:rsidR="00C1354C" w:rsidRPr="00C90190" w:rsidRDefault="00C1354C" w:rsidP="005224A0">
            <w:pPr>
              <w:rPr>
                <w:sz w:val="24"/>
                <w:szCs w:val="24"/>
              </w:rPr>
            </w:pPr>
            <w:r w:rsidRPr="00C90190">
              <w:rPr>
                <w:sz w:val="24"/>
                <w:szCs w:val="24"/>
              </w:rPr>
              <w:t xml:space="preserve">Ikke almindelig </w:t>
            </w:r>
          </w:p>
          <w:p w14:paraId="61096764" w14:textId="77777777" w:rsidR="00C1354C" w:rsidRPr="00C90190" w:rsidRDefault="00C1354C" w:rsidP="005224A0">
            <w:pPr>
              <w:rPr>
                <w:sz w:val="24"/>
                <w:szCs w:val="24"/>
              </w:rPr>
            </w:pPr>
            <w:r w:rsidRPr="00C90190">
              <w:rPr>
                <w:sz w:val="24"/>
                <w:szCs w:val="24"/>
              </w:rPr>
              <w:t xml:space="preserve">Ikke almindelig </w:t>
            </w:r>
          </w:p>
          <w:p w14:paraId="40D05240" w14:textId="77777777" w:rsidR="00C1354C" w:rsidRPr="00C90190" w:rsidRDefault="00C1354C" w:rsidP="005224A0">
            <w:pPr>
              <w:rPr>
                <w:sz w:val="24"/>
                <w:szCs w:val="24"/>
              </w:rPr>
            </w:pPr>
            <w:r w:rsidRPr="00C90190">
              <w:rPr>
                <w:sz w:val="24"/>
                <w:szCs w:val="24"/>
              </w:rPr>
              <w:t xml:space="preserve">Ikke almindelig </w:t>
            </w:r>
          </w:p>
          <w:p w14:paraId="12F042CF" w14:textId="77777777" w:rsidR="00C1354C" w:rsidRPr="00C90190" w:rsidRDefault="00C1354C" w:rsidP="005224A0">
            <w:pPr>
              <w:rPr>
                <w:sz w:val="24"/>
                <w:szCs w:val="24"/>
              </w:rPr>
            </w:pPr>
            <w:r w:rsidRPr="00C90190">
              <w:rPr>
                <w:sz w:val="24"/>
                <w:szCs w:val="24"/>
              </w:rPr>
              <w:t xml:space="preserve">Ikke almindelig </w:t>
            </w:r>
          </w:p>
          <w:p w14:paraId="263FC5B5" w14:textId="77777777" w:rsidR="00C1354C" w:rsidRPr="00C90190" w:rsidRDefault="00C1354C" w:rsidP="005224A0">
            <w:pPr>
              <w:rPr>
                <w:sz w:val="24"/>
                <w:szCs w:val="24"/>
              </w:rPr>
            </w:pPr>
            <w:r w:rsidRPr="00C90190">
              <w:rPr>
                <w:sz w:val="24"/>
                <w:szCs w:val="24"/>
              </w:rPr>
              <w:t xml:space="preserve">Ikke almindelig </w:t>
            </w:r>
          </w:p>
          <w:p w14:paraId="779087AB" w14:textId="77777777" w:rsidR="00C1354C" w:rsidRPr="00C90190" w:rsidRDefault="00C1354C" w:rsidP="005224A0">
            <w:pPr>
              <w:rPr>
                <w:sz w:val="24"/>
                <w:szCs w:val="24"/>
              </w:rPr>
            </w:pPr>
            <w:r w:rsidRPr="00C90190">
              <w:rPr>
                <w:sz w:val="24"/>
                <w:szCs w:val="24"/>
              </w:rPr>
              <w:t xml:space="preserve">Ikke almindelig </w:t>
            </w:r>
          </w:p>
          <w:p w14:paraId="7EB19FEE" w14:textId="77777777" w:rsidR="00C1354C" w:rsidRPr="00C90190" w:rsidRDefault="00C1354C" w:rsidP="005224A0">
            <w:pPr>
              <w:rPr>
                <w:sz w:val="24"/>
                <w:szCs w:val="24"/>
              </w:rPr>
            </w:pPr>
            <w:r w:rsidRPr="00C90190">
              <w:rPr>
                <w:sz w:val="24"/>
                <w:szCs w:val="24"/>
              </w:rPr>
              <w:t xml:space="preserve">Ikke almindelig </w:t>
            </w:r>
          </w:p>
          <w:p w14:paraId="7F51748E" w14:textId="77777777" w:rsidR="00C1354C" w:rsidRPr="00C90190" w:rsidRDefault="00C1354C" w:rsidP="005224A0">
            <w:pPr>
              <w:rPr>
                <w:sz w:val="24"/>
                <w:szCs w:val="24"/>
              </w:rPr>
            </w:pPr>
            <w:r w:rsidRPr="00C90190">
              <w:rPr>
                <w:sz w:val="24"/>
                <w:szCs w:val="24"/>
              </w:rPr>
              <w:t xml:space="preserve">Ikke almindelig </w:t>
            </w:r>
          </w:p>
          <w:p w14:paraId="72F1589B" w14:textId="77777777" w:rsidR="00C1354C" w:rsidRPr="00C90190" w:rsidRDefault="00C1354C" w:rsidP="005224A0">
            <w:pPr>
              <w:rPr>
                <w:sz w:val="24"/>
                <w:szCs w:val="24"/>
              </w:rPr>
            </w:pPr>
            <w:r w:rsidRPr="00C90190">
              <w:rPr>
                <w:sz w:val="24"/>
                <w:szCs w:val="24"/>
              </w:rPr>
              <w:t xml:space="preserve">Ikke kendt </w:t>
            </w:r>
          </w:p>
          <w:p w14:paraId="2FE1173D" w14:textId="77777777" w:rsidR="00C1354C" w:rsidRPr="00C90190" w:rsidRDefault="00C1354C" w:rsidP="005224A0">
            <w:pPr>
              <w:rPr>
                <w:sz w:val="24"/>
                <w:szCs w:val="24"/>
              </w:rPr>
            </w:pPr>
            <w:r w:rsidRPr="00C90190">
              <w:rPr>
                <w:sz w:val="24"/>
                <w:szCs w:val="24"/>
              </w:rPr>
              <w:t>Ikke kendt</w:t>
            </w:r>
          </w:p>
        </w:tc>
      </w:tr>
      <w:tr w:rsidR="00C1354C" w:rsidRPr="00C90190" w14:paraId="19C8EF64"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22913C67" w14:textId="638EE69C" w:rsidR="00C1354C" w:rsidRPr="00C90190" w:rsidRDefault="00C1354C" w:rsidP="005224A0">
            <w:pPr>
              <w:rPr>
                <w:sz w:val="24"/>
                <w:szCs w:val="24"/>
              </w:rPr>
            </w:pPr>
            <w:r w:rsidRPr="00C90190">
              <w:rPr>
                <w:sz w:val="24"/>
                <w:szCs w:val="24"/>
              </w:rPr>
              <w:t xml:space="preserve">Psykiske </w:t>
            </w:r>
            <w:r w:rsidR="00D470C3" w:rsidRPr="00C90190">
              <w:rPr>
                <w:sz w:val="24"/>
                <w:szCs w:val="24"/>
              </w:rPr>
              <w:t>forstyrrelser</w:t>
            </w:r>
          </w:p>
        </w:tc>
        <w:tc>
          <w:tcPr>
            <w:tcW w:w="1924" w:type="pct"/>
            <w:tcBorders>
              <w:top w:val="single" w:sz="4" w:space="0" w:color="auto"/>
              <w:left w:val="single" w:sz="4" w:space="0" w:color="auto"/>
              <w:bottom w:val="single" w:sz="4" w:space="0" w:color="auto"/>
              <w:right w:val="single" w:sz="4" w:space="0" w:color="auto"/>
            </w:tcBorders>
            <w:hideMark/>
          </w:tcPr>
          <w:p w14:paraId="38C6F03E" w14:textId="77777777" w:rsidR="00C1354C" w:rsidRPr="00C90190" w:rsidRDefault="00C1354C" w:rsidP="005224A0">
            <w:pPr>
              <w:rPr>
                <w:sz w:val="24"/>
                <w:szCs w:val="24"/>
              </w:rPr>
            </w:pPr>
            <w:r w:rsidRPr="00C90190">
              <w:rPr>
                <w:sz w:val="24"/>
                <w:szCs w:val="24"/>
              </w:rPr>
              <w:t xml:space="preserve">Unormale tanker </w:t>
            </w:r>
          </w:p>
          <w:p w14:paraId="42FB5689" w14:textId="77777777" w:rsidR="00C1354C" w:rsidRPr="00C90190" w:rsidRDefault="00C1354C" w:rsidP="005224A0">
            <w:pPr>
              <w:rPr>
                <w:sz w:val="24"/>
                <w:szCs w:val="24"/>
              </w:rPr>
            </w:pPr>
            <w:r w:rsidRPr="00C90190">
              <w:rPr>
                <w:sz w:val="24"/>
                <w:szCs w:val="24"/>
              </w:rPr>
              <w:t>Angst</w:t>
            </w:r>
          </w:p>
          <w:p w14:paraId="3F33A1B5" w14:textId="77777777" w:rsidR="00C1354C" w:rsidRPr="00C90190" w:rsidRDefault="00C1354C" w:rsidP="005224A0">
            <w:pPr>
              <w:rPr>
                <w:sz w:val="24"/>
                <w:szCs w:val="24"/>
              </w:rPr>
            </w:pPr>
            <w:r w:rsidRPr="00C90190">
              <w:rPr>
                <w:sz w:val="24"/>
                <w:szCs w:val="24"/>
              </w:rPr>
              <w:t>Nervøsitet</w:t>
            </w:r>
          </w:p>
        </w:tc>
        <w:tc>
          <w:tcPr>
            <w:tcW w:w="1617" w:type="pct"/>
            <w:tcBorders>
              <w:top w:val="single" w:sz="4" w:space="0" w:color="auto"/>
              <w:left w:val="single" w:sz="4" w:space="0" w:color="auto"/>
              <w:bottom w:val="single" w:sz="4" w:space="0" w:color="auto"/>
              <w:right w:val="single" w:sz="4" w:space="0" w:color="auto"/>
            </w:tcBorders>
            <w:hideMark/>
          </w:tcPr>
          <w:p w14:paraId="3ACF71B9" w14:textId="77777777" w:rsidR="00C1354C" w:rsidRPr="00C90190" w:rsidRDefault="00C1354C" w:rsidP="005224A0">
            <w:pPr>
              <w:rPr>
                <w:sz w:val="24"/>
                <w:szCs w:val="24"/>
              </w:rPr>
            </w:pPr>
            <w:r w:rsidRPr="00C90190">
              <w:rPr>
                <w:sz w:val="24"/>
                <w:szCs w:val="24"/>
              </w:rPr>
              <w:t xml:space="preserve">Ikke almindelig </w:t>
            </w:r>
          </w:p>
          <w:p w14:paraId="434A9F4C" w14:textId="77777777" w:rsidR="00C1354C" w:rsidRPr="00C90190" w:rsidRDefault="00C1354C" w:rsidP="005224A0">
            <w:pPr>
              <w:rPr>
                <w:sz w:val="24"/>
                <w:szCs w:val="24"/>
              </w:rPr>
            </w:pPr>
            <w:r w:rsidRPr="00C90190">
              <w:rPr>
                <w:sz w:val="24"/>
                <w:szCs w:val="24"/>
              </w:rPr>
              <w:t xml:space="preserve">Ikke almindelig </w:t>
            </w:r>
          </w:p>
          <w:p w14:paraId="20CDFF54" w14:textId="77777777" w:rsidR="00C1354C" w:rsidRPr="00C90190" w:rsidRDefault="00C1354C" w:rsidP="005224A0">
            <w:pPr>
              <w:rPr>
                <w:sz w:val="24"/>
                <w:szCs w:val="24"/>
              </w:rPr>
            </w:pPr>
            <w:r w:rsidRPr="00C90190">
              <w:rPr>
                <w:sz w:val="24"/>
                <w:szCs w:val="24"/>
              </w:rPr>
              <w:t>Ikke almindelig</w:t>
            </w:r>
          </w:p>
        </w:tc>
      </w:tr>
      <w:tr w:rsidR="00C1354C" w:rsidRPr="00C90190" w14:paraId="06A5675D"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4C9499CE" w14:textId="4B7D1D16" w:rsidR="00C1354C" w:rsidRPr="00C90190" w:rsidRDefault="00D470C3" w:rsidP="005224A0">
            <w:pPr>
              <w:rPr>
                <w:sz w:val="24"/>
                <w:szCs w:val="24"/>
              </w:rPr>
            </w:pPr>
            <w:r w:rsidRPr="00C90190">
              <w:rPr>
                <w:sz w:val="24"/>
                <w:szCs w:val="24"/>
              </w:rPr>
              <w:t>N</w:t>
            </w:r>
            <w:r w:rsidR="00C1354C" w:rsidRPr="00C90190">
              <w:rPr>
                <w:sz w:val="24"/>
                <w:szCs w:val="24"/>
              </w:rPr>
              <w:t>ervesystem</w:t>
            </w:r>
            <w:r w:rsidRPr="00C90190">
              <w:rPr>
                <w:sz w:val="24"/>
                <w:szCs w:val="24"/>
              </w:rPr>
              <w:t>et</w:t>
            </w:r>
          </w:p>
        </w:tc>
        <w:tc>
          <w:tcPr>
            <w:tcW w:w="1924" w:type="pct"/>
            <w:tcBorders>
              <w:top w:val="single" w:sz="4" w:space="0" w:color="auto"/>
              <w:left w:val="single" w:sz="4" w:space="0" w:color="auto"/>
              <w:bottom w:val="single" w:sz="4" w:space="0" w:color="auto"/>
              <w:right w:val="single" w:sz="4" w:space="0" w:color="auto"/>
            </w:tcBorders>
            <w:hideMark/>
          </w:tcPr>
          <w:p w14:paraId="7BDD62CD" w14:textId="77777777" w:rsidR="00C1354C" w:rsidRPr="00C90190" w:rsidRDefault="00C1354C" w:rsidP="005224A0">
            <w:pPr>
              <w:rPr>
                <w:sz w:val="24"/>
                <w:szCs w:val="24"/>
              </w:rPr>
            </w:pPr>
            <w:r w:rsidRPr="00C90190">
              <w:rPr>
                <w:sz w:val="24"/>
                <w:szCs w:val="24"/>
              </w:rPr>
              <w:t xml:space="preserve">Svimmelhed </w:t>
            </w:r>
          </w:p>
          <w:p w14:paraId="7724530C" w14:textId="77777777" w:rsidR="00C1354C" w:rsidRPr="00C90190" w:rsidRDefault="00C1354C" w:rsidP="005224A0">
            <w:pPr>
              <w:rPr>
                <w:sz w:val="24"/>
                <w:szCs w:val="24"/>
              </w:rPr>
            </w:pPr>
            <w:r w:rsidRPr="00C90190">
              <w:rPr>
                <w:sz w:val="24"/>
                <w:szCs w:val="24"/>
              </w:rPr>
              <w:t xml:space="preserve">Hovedpine </w:t>
            </w:r>
          </w:p>
          <w:p w14:paraId="4792E7DF" w14:textId="77777777" w:rsidR="00C1354C" w:rsidRPr="00C90190" w:rsidRDefault="00C1354C" w:rsidP="005224A0">
            <w:pPr>
              <w:rPr>
                <w:sz w:val="24"/>
                <w:szCs w:val="24"/>
              </w:rPr>
            </w:pPr>
            <w:proofErr w:type="spellStart"/>
            <w:r w:rsidRPr="00C90190">
              <w:rPr>
                <w:sz w:val="24"/>
                <w:szCs w:val="24"/>
              </w:rPr>
              <w:t>Hyperkinesi</w:t>
            </w:r>
            <w:proofErr w:type="spellEnd"/>
            <w:r w:rsidRPr="00C90190">
              <w:rPr>
                <w:sz w:val="24"/>
                <w:szCs w:val="24"/>
              </w:rPr>
              <w:t xml:space="preserve"> </w:t>
            </w:r>
          </w:p>
          <w:p w14:paraId="69D6413B" w14:textId="77777777" w:rsidR="00C1354C" w:rsidRPr="00C90190" w:rsidRDefault="00C1354C" w:rsidP="005224A0">
            <w:pPr>
              <w:rPr>
                <w:sz w:val="24"/>
                <w:szCs w:val="24"/>
              </w:rPr>
            </w:pPr>
            <w:proofErr w:type="spellStart"/>
            <w:r w:rsidRPr="00C90190">
              <w:rPr>
                <w:sz w:val="24"/>
                <w:szCs w:val="24"/>
              </w:rPr>
              <w:t>Paræstesi</w:t>
            </w:r>
            <w:proofErr w:type="spellEnd"/>
            <w:r w:rsidRPr="00C90190">
              <w:rPr>
                <w:sz w:val="24"/>
                <w:szCs w:val="24"/>
              </w:rPr>
              <w:t xml:space="preserve"> </w:t>
            </w:r>
          </w:p>
          <w:p w14:paraId="5B9171DD" w14:textId="77777777" w:rsidR="00C1354C" w:rsidRPr="00C90190" w:rsidRDefault="00C1354C" w:rsidP="005224A0">
            <w:pPr>
              <w:rPr>
                <w:sz w:val="24"/>
                <w:szCs w:val="24"/>
              </w:rPr>
            </w:pPr>
            <w:proofErr w:type="spellStart"/>
            <w:r w:rsidRPr="00C90190">
              <w:rPr>
                <w:sz w:val="24"/>
                <w:szCs w:val="24"/>
              </w:rPr>
              <w:t>Ageusi</w:t>
            </w:r>
            <w:proofErr w:type="spellEnd"/>
          </w:p>
          <w:p w14:paraId="75CA07AB" w14:textId="77777777" w:rsidR="00C1354C" w:rsidRPr="00C90190" w:rsidRDefault="00C1354C" w:rsidP="005224A0">
            <w:pPr>
              <w:rPr>
                <w:sz w:val="24"/>
                <w:szCs w:val="24"/>
              </w:rPr>
            </w:pPr>
            <w:proofErr w:type="spellStart"/>
            <w:r w:rsidRPr="00C90190">
              <w:rPr>
                <w:sz w:val="24"/>
                <w:szCs w:val="24"/>
              </w:rPr>
              <w:t>Hypoglykæmisk</w:t>
            </w:r>
            <w:proofErr w:type="spellEnd"/>
            <w:r w:rsidRPr="00C90190">
              <w:rPr>
                <w:sz w:val="24"/>
                <w:szCs w:val="24"/>
              </w:rPr>
              <w:t xml:space="preserve"> koma</w:t>
            </w:r>
          </w:p>
          <w:p w14:paraId="629529E6" w14:textId="77777777" w:rsidR="00C1354C" w:rsidRPr="00C90190" w:rsidRDefault="00C1354C" w:rsidP="005224A0">
            <w:pPr>
              <w:rPr>
                <w:sz w:val="24"/>
                <w:szCs w:val="24"/>
              </w:rPr>
            </w:pPr>
            <w:r w:rsidRPr="00C90190">
              <w:rPr>
                <w:sz w:val="24"/>
                <w:szCs w:val="24"/>
              </w:rPr>
              <w:t>Brændende følelse</w:t>
            </w:r>
          </w:p>
        </w:tc>
        <w:tc>
          <w:tcPr>
            <w:tcW w:w="1617" w:type="pct"/>
            <w:tcBorders>
              <w:top w:val="single" w:sz="4" w:space="0" w:color="auto"/>
              <w:left w:val="single" w:sz="4" w:space="0" w:color="auto"/>
              <w:bottom w:val="single" w:sz="4" w:space="0" w:color="auto"/>
              <w:right w:val="single" w:sz="4" w:space="0" w:color="auto"/>
            </w:tcBorders>
            <w:hideMark/>
          </w:tcPr>
          <w:p w14:paraId="0F754349" w14:textId="77777777" w:rsidR="00C1354C" w:rsidRPr="00C90190" w:rsidRDefault="00C1354C" w:rsidP="005224A0">
            <w:pPr>
              <w:rPr>
                <w:sz w:val="24"/>
                <w:szCs w:val="24"/>
              </w:rPr>
            </w:pPr>
            <w:r w:rsidRPr="00C90190">
              <w:rPr>
                <w:sz w:val="24"/>
                <w:szCs w:val="24"/>
              </w:rPr>
              <w:t xml:space="preserve">Almindelig </w:t>
            </w:r>
          </w:p>
          <w:p w14:paraId="20A2FC1F" w14:textId="77777777" w:rsidR="00C1354C" w:rsidRPr="00C90190" w:rsidRDefault="00C1354C" w:rsidP="005224A0">
            <w:pPr>
              <w:rPr>
                <w:sz w:val="24"/>
                <w:szCs w:val="24"/>
              </w:rPr>
            </w:pPr>
            <w:r w:rsidRPr="00C90190">
              <w:rPr>
                <w:sz w:val="24"/>
                <w:szCs w:val="24"/>
              </w:rPr>
              <w:t xml:space="preserve">Almindelig </w:t>
            </w:r>
          </w:p>
          <w:p w14:paraId="27AEF85F" w14:textId="77777777" w:rsidR="00C1354C" w:rsidRPr="00C90190" w:rsidRDefault="00C1354C" w:rsidP="005224A0">
            <w:pPr>
              <w:rPr>
                <w:sz w:val="24"/>
                <w:szCs w:val="24"/>
              </w:rPr>
            </w:pPr>
            <w:r w:rsidRPr="00C90190">
              <w:rPr>
                <w:sz w:val="24"/>
                <w:szCs w:val="24"/>
              </w:rPr>
              <w:t xml:space="preserve">Ikke almindelig </w:t>
            </w:r>
          </w:p>
          <w:p w14:paraId="7E7B1672" w14:textId="77777777" w:rsidR="00C1354C" w:rsidRPr="00C90190" w:rsidRDefault="00C1354C" w:rsidP="005224A0">
            <w:pPr>
              <w:rPr>
                <w:sz w:val="24"/>
                <w:szCs w:val="24"/>
              </w:rPr>
            </w:pPr>
            <w:r w:rsidRPr="00C90190">
              <w:rPr>
                <w:sz w:val="24"/>
                <w:szCs w:val="24"/>
              </w:rPr>
              <w:t xml:space="preserve">Ikke almindelig </w:t>
            </w:r>
          </w:p>
          <w:p w14:paraId="53190D9F" w14:textId="77777777" w:rsidR="00C1354C" w:rsidRPr="00C90190" w:rsidRDefault="00C1354C" w:rsidP="005224A0">
            <w:pPr>
              <w:rPr>
                <w:sz w:val="24"/>
                <w:szCs w:val="24"/>
              </w:rPr>
            </w:pPr>
            <w:r w:rsidRPr="00C90190">
              <w:rPr>
                <w:sz w:val="24"/>
                <w:szCs w:val="24"/>
              </w:rPr>
              <w:t xml:space="preserve">Ikke almindelig </w:t>
            </w:r>
          </w:p>
          <w:p w14:paraId="032C707F" w14:textId="77777777" w:rsidR="00C1354C" w:rsidRPr="00C90190" w:rsidRDefault="00C1354C" w:rsidP="005224A0">
            <w:pPr>
              <w:rPr>
                <w:sz w:val="24"/>
                <w:szCs w:val="24"/>
              </w:rPr>
            </w:pPr>
            <w:r w:rsidRPr="00C90190">
              <w:rPr>
                <w:sz w:val="24"/>
                <w:szCs w:val="24"/>
              </w:rPr>
              <w:t>Ikke kendt</w:t>
            </w:r>
          </w:p>
          <w:p w14:paraId="5AE4628B" w14:textId="77777777" w:rsidR="00C1354C" w:rsidRPr="00C90190" w:rsidRDefault="00C1354C" w:rsidP="005224A0">
            <w:pPr>
              <w:rPr>
                <w:sz w:val="24"/>
                <w:szCs w:val="24"/>
              </w:rPr>
            </w:pPr>
            <w:r w:rsidRPr="00C90190">
              <w:rPr>
                <w:sz w:val="24"/>
                <w:szCs w:val="24"/>
              </w:rPr>
              <w:t>Ikke kendt</w:t>
            </w:r>
          </w:p>
        </w:tc>
      </w:tr>
      <w:tr w:rsidR="00C1354C" w:rsidRPr="00C90190" w14:paraId="7FBF6FEB"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127AFE61" w14:textId="11E76554" w:rsidR="00C1354C" w:rsidRPr="00C90190" w:rsidRDefault="00BF5C2E" w:rsidP="005224A0">
            <w:pPr>
              <w:rPr>
                <w:sz w:val="24"/>
                <w:szCs w:val="24"/>
              </w:rPr>
            </w:pPr>
            <w:bookmarkStart w:id="0" w:name="_Hlk67900745"/>
            <w:r w:rsidRPr="00C90190">
              <w:rPr>
                <w:sz w:val="24"/>
                <w:szCs w:val="24"/>
              </w:rPr>
              <w:t>Ø</w:t>
            </w:r>
            <w:r w:rsidR="00C1354C" w:rsidRPr="00C90190">
              <w:rPr>
                <w:sz w:val="24"/>
                <w:szCs w:val="24"/>
              </w:rPr>
              <w:t>jne</w:t>
            </w:r>
          </w:p>
        </w:tc>
        <w:tc>
          <w:tcPr>
            <w:tcW w:w="1924" w:type="pct"/>
            <w:tcBorders>
              <w:top w:val="single" w:sz="4" w:space="0" w:color="auto"/>
              <w:left w:val="single" w:sz="4" w:space="0" w:color="auto"/>
              <w:bottom w:val="single" w:sz="4" w:space="0" w:color="auto"/>
              <w:right w:val="single" w:sz="4" w:space="0" w:color="auto"/>
            </w:tcBorders>
            <w:hideMark/>
          </w:tcPr>
          <w:p w14:paraId="137D8D6F" w14:textId="77777777" w:rsidR="00C1354C" w:rsidRPr="00C90190" w:rsidRDefault="00C1354C" w:rsidP="005224A0">
            <w:pPr>
              <w:rPr>
                <w:sz w:val="24"/>
                <w:szCs w:val="24"/>
              </w:rPr>
            </w:pPr>
            <w:r w:rsidRPr="00C90190">
              <w:rPr>
                <w:sz w:val="24"/>
                <w:szCs w:val="24"/>
              </w:rPr>
              <w:t>Sløret syn</w:t>
            </w:r>
          </w:p>
        </w:tc>
        <w:tc>
          <w:tcPr>
            <w:tcW w:w="1617" w:type="pct"/>
            <w:tcBorders>
              <w:top w:val="single" w:sz="4" w:space="0" w:color="auto"/>
              <w:left w:val="single" w:sz="4" w:space="0" w:color="auto"/>
              <w:bottom w:val="single" w:sz="4" w:space="0" w:color="auto"/>
              <w:right w:val="single" w:sz="4" w:space="0" w:color="auto"/>
            </w:tcBorders>
            <w:hideMark/>
          </w:tcPr>
          <w:p w14:paraId="52A785A8" w14:textId="77777777" w:rsidR="00C1354C" w:rsidRPr="00C90190" w:rsidRDefault="00C1354C" w:rsidP="005224A0">
            <w:pPr>
              <w:rPr>
                <w:sz w:val="24"/>
                <w:szCs w:val="24"/>
              </w:rPr>
            </w:pPr>
            <w:r w:rsidRPr="00C90190">
              <w:rPr>
                <w:sz w:val="24"/>
                <w:szCs w:val="24"/>
              </w:rPr>
              <w:t>Ikke kendt</w:t>
            </w:r>
          </w:p>
        </w:tc>
      </w:tr>
      <w:tr w:rsidR="00C1354C" w:rsidRPr="00C90190" w14:paraId="793D1BF6"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6E358E2B" w14:textId="4C712401" w:rsidR="00C1354C" w:rsidRPr="00C90190" w:rsidRDefault="00BF5C2E" w:rsidP="005224A0">
            <w:pPr>
              <w:rPr>
                <w:sz w:val="24"/>
                <w:szCs w:val="24"/>
              </w:rPr>
            </w:pPr>
            <w:r w:rsidRPr="00C90190">
              <w:rPr>
                <w:sz w:val="24"/>
                <w:szCs w:val="24"/>
              </w:rPr>
              <w:t>Ø</w:t>
            </w:r>
            <w:r w:rsidR="00C1354C" w:rsidRPr="00C90190">
              <w:rPr>
                <w:sz w:val="24"/>
                <w:szCs w:val="24"/>
              </w:rPr>
              <w:t>re</w:t>
            </w:r>
            <w:r w:rsidRPr="00C90190">
              <w:rPr>
                <w:sz w:val="24"/>
                <w:szCs w:val="24"/>
              </w:rPr>
              <w:t xml:space="preserve"> og labyrint</w:t>
            </w:r>
          </w:p>
        </w:tc>
        <w:tc>
          <w:tcPr>
            <w:tcW w:w="1924" w:type="pct"/>
            <w:tcBorders>
              <w:top w:val="single" w:sz="4" w:space="0" w:color="auto"/>
              <w:left w:val="single" w:sz="4" w:space="0" w:color="auto"/>
              <w:bottom w:val="single" w:sz="4" w:space="0" w:color="auto"/>
              <w:right w:val="single" w:sz="4" w:space="0" w:color="auto"/>
            </w:tcBorders>
            <w:hideMark/>
          </w:tcPr>
          <w:p w14:paraId="179BF4F2" w14:textId="77777777" w:rsidR="00C1354C" w:rsidRPr="00C90190" w:rsidRDefault="00C1354C" w:rsidP="005224A0">
            <w:pPr>
              <w:rPr>
                <w:sz w:val="24"/>
                <w:szCs w:val="24"/>
              </w:rPr>
            </w:pPr>
            <w:r w:rsidRPr="00C90190">
              <w:rPr>
                <w:sz w:val="24"/>
                <w:szCs w:val="24"/>
              </w:rPr>
              <w:t>Tinnitus</w:t>
            </w:r>
          </w:p>
        </w:tc>
        <w:tc>
          <w:tcPr>
            <w:tcW w:w="1617" w:type="pct"/>
            <w:tcBorders>
              <w:top w:val="single" w:sz="4" w:space="0" w:color="auto"/>
              <w:left w:val="single" w:sz="4" w:space="0" w:color="auto"/>
              <w:bottom w:val="single" w:sz="4" w:space="0" w:color="auto"/>
              <w:right w:val="single" w:sz="4" w:space="0" w:color="auto"/>
            </w:tcBorders>
            <w:hideMark/>
          </w:tcPr>
          <w:p w14:paraId="55109BFD" w14:textId="77777777" w:rsidR="00C1354C" w:rsidRPr="00C90190" w:rsidRDefault="00C1354C" w:rsidP="005224A0">
            <w:pPr>
              <w:rPr>
                <w:sz w:val="24"/>
                <w:szCs w:val="24"/>
              </w:rPr>
            </w:pPr>
            <w:r w:rsidRPr="00C90190">
              <w:rPr>
                <w:sz w:val="24"/>
                <w:szCs w:val="24"/>
              </w:rPr>
              <w:t>Almindelig</w:t>
            </w:r>
          </w:p>
        </w:tc>
      </w:tr>
      <w:tr w:rsidR="00C1354C" w:rsidRPr="00C90190" w14:paraId="0961E73D"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3866B184" w14:textId="4AC23AAA" w:rsidR="00C1354C" w:rsidRPr="00C90190" w:rsidRDefault="00BF5C2E" w:rsidP="005224A0">
            <w:pPr>
              <w:rPr>
                <w:sz w:val="24"/>
                <w:szCs w:val="24"/>
              </w:rPr>
            </w:pPr>
            <w:r w:rsidRPr="00C90190">
              <w:rPr>
                <w:sz w:val="24"/>
                <w:szCs w:val="24"/>
              </w:rPr>
              <w:t>Hjerte</w:t>
            </w:r>
          </w:p>
        </w:tc>
        <w:tc>
          <w:tcPr>
            <w:tcW w:w="1924" w:type="pct"/>
            <w:tcBorders>
              <w:top w:val="single" w:sz="4" w:space="0" w:color="auto"/>
              <w:left w:val="single" w:sz="4" w:space="0" w:color="auto"/>
              <w:bottom w:val="single" w:sz="4" w:space="0" w:color="auto"/>
              <w:right w:val="single" w:sz="4" w:space="0" w:color="auto"/>
            </w:tcBorders>
            <w:hideMark/>
          </w:tcPr>
          <w:p w14:paraId="56B4E640" w14:textId="77777777" w:rsidR="00C1354C" w:rsidRPr="00C90190" w:rsidRDefault="00C1354C" w:rsidP="005224A0">
            <w:pPr>
              <w:rPr>
                <w:sz w:val="24"/>
                <w:szCs w:val="24"/>
              </w:rPr>
            </w:pPr>
            <w:r w:rsidRPr="00C90190">
              <w:rPr>
                <w:sz w:val="24"/>
                <w:szCs w:val="24"/>
              </w:rPr>
              <w:t>Hjerte-kar-sygdomme</w:t>
            </w:r>
          </w:p>
          <w:p w14:paraId="74F20228" w14:textId="77777777" w:rsidR="00C1354C" w:rsidRPr="00C90190" w:rsidRDefault="00C1354C" w:rsidP="005224A0">
            <w:pPr>
              <w:rPr>
                <w:sz w:val="24"/>
                <w:szCs w:val="24"/>
              </w:rPr>
            </w:pPr>
            <w:proofErr w:type="spellStart"/>
            <w:r w:rsidRPr="00C90190">
              <w:rPr>
                <w:sz w:val="24"/>
                <w:szCs w:val="24"/>
              </w:rPr>
              <w:t>Takykardi</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0349C1BB" w14:textId="77777777" w:rsidR="00C1354C" w:rsidRPr="00C90190" w:rsidRDefault="00C1354C" w:rsidP="005224A0">
            <w:pPr>
              <w:rPr>
                <w:sz w:val="24"/>
                <w:szCs w:val="24"/>
              </w:rPr>
            </w:pPr>
            <w:r w:rsidRPr="00C90190">
              <w:rPr>
                <w:sz w:val="24"/>
                <w:szCs w:val="24"/>
              </w:rPr>
              <w:t>Ikke almindelig</w:t>
            </w:r>
          </w:p>
          <w:p w14:paraId="3F99C686" w14:textId="77777777" w:rsidR="00C1354C" w:rsidRPr="00C90190" w:rsidRDefault="00C1354C" w:rsidP="005224A0">
            <w:pPr>
              <w:rPr>
                <w:sz w:val="24"/>
                <w:szCs w:val="24"/>
              </w:rPr>
            </w:pPr>
            <w:r w:rsidRPr="00C90190">
              <w:rPr>
                <w:sz w:val="24"/>
                <w:szCs w:val="24"/>
              </w:rPr>
              <w:t>Ikke almindelig</w:t>
            </w:r>
          </w:p>
        </w:tc>
      </w:tr>
      <w:tr w:rsidR="00C1354C" w:rsidRPr="00C90190" w14:paraId="4B97486C"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0BF0D080" w14:textId="3CABF47A" w:rsidR="00C1354C" w:rsidRPr="00C90190" w:rsidRDefault="00C1354C" w:rsidP="005224A0">
            <w:pPr>
              <w:rPr>
                <w:sz w:val="24"/>
                <w:szCs w:val="24"/>
              </w:rPr>
            </w:pPr>
            <w:proofErr w:type="spellStart"/>
            <w:r w:rsidRPr="00C90190">
              <w:rPr>
                <w:sz w:val="24"/>
                <w:szCs w:val="24"/>
              </w:rPr>
              <w:t>Vaskulære</w:t>
            </w:r>
            <w:proofErr w:type="spellEnd"/>
            <w:r w:rsidR="00BF5C2E" w:rsidRPr="00C90190">
              <w:rPr>
                <w:sz w:val="24"/>
                <w:szCs w:val="24"/>
              </w:rPr>
              <w:t xml:space="preserve"> sygdomme</w:t>
            </w:r>
          </w:p>
        </w:tc>
        <w:tc>
          <w:tcPr>
            <w:tcW w:w="1924" w:type="pct"/>
            <w:tcBorders>
              <w:top w:val="single" w:sz="4" w:space="0" w:color="auto"/>
              <w:left w:val="single" w:sz="4" w:space="0" w:color="auto"/>
              <w:bottom w:val="single" w:sz="4" w:space="0" w:color="auto"/>
              <w:right w:val="single" w:sz="4" w:space="0" w:color="auto"/>
            </w:tcBorders>
            <w:hideMark/>
          </w:tcPr>
          <w:p w14:paraId="307B80F6" w14:textId="77777777" w:rsidR="00C1354C" w:rsidRPr="00C90190" w:rsidRDefault="00C1354C" w:rsidP="005224A0">
            <w:pPr>
              <w:rPr>
                <w:sz w:val="24"/>
                <w:szCs w:val="24"/>
              </w:rPr>
            </w:pPr>
            <w:r w:rsidRPr="00C90190">
              <w:rPr>
                <w:sz w:val="24"/>
                <w:szCs w:val="24"/>
              </w:rPr>
              <w:t xml:space="preserve">Nedsat blodtryk </w:t>
            </w:r>
          </w:p>
          <w:p w14:paraId="0D0F3BA1" w14:textId="77777777" w:rsidR="00C1354C" w:rsidRPr="00C90190" w:rsidRDefault="00C1354C" w:rsidP="005224A0">
            <w:pPr>
              <w:rPr>
                <w:sz w:val="24"/>
                <w:szCs w:val="24"/>
              </w:rPr>
            </w:pPr>
            <w:r w:rsidRPr="00C90190">
              <w:rPr>
                <w:sz w:val="24"/>
                <w:szCs w:val="24"/>
              </w:rPr>
              <w:t xml:space="preserve">Forhøjet blodtryk </w:t>
            </w:r>
          </w:p>
          <w:p w14:paraId="1C6F564C" w14:textId="77777777" w:rsidR="00C1354C" w:rsidRPr="00C90190" w:rsidRDefault="00C1354C" w:rsidP="005224A0">
            <w:pPr>
              <w:rPr>
                <w:sz w:val="24"/>
                <w:szCs w:val="24"/>
              </w:rPr>
            </w:pPr>
            <w:proofErr w:type="spellStart"/>
            <w:r w:rsidRPr="00C90190">
              <w:rPr>
                <w:sz w:val="24"/>
                <w:szCs w:val="24"/>
              </w:rPr>
              <w:t>Ortostatisk</w:t>
            </w:r>
            <w:proofErr w:type="spellEnd"/>
            <w:r w:rsidRPr="00C90190">
              <w:rPr>
                <w:sz w:val="24"/>
                <w:szCs w:val="24"/>
              </w:rPr>
              <w:t xml:space="preserve"> hypotension</w:t>
            </w:r>
          </w:p>
        </w:tc>
        <w:tc>
          <w:tcPr>
            <w:tcW w:w="1617" w:type="pct"/>
            <w:tcBorders>
              <w:top w:val="single" w:sz="4" w:space="0" w:color="auto"/>
              <w:left w:val="single" w:sz="4" w:space="0" w:color="auto"/>
              <w:bottom w:val="single" w:sz="4" w:space="0" w:color="auto"/>
              <w:right w:val="single" w:sz="4" w:space="0" w:color="auto"/>
            </w:tcBorders>
            <w:hideMark/>
          </w:tcPr>
          <w:p w14:paraId="764E6E09" w14:textId="77777777" w:rsidR="00C1354C" w:rsidRPr="00C90190" w:rsidRDefault="00C1354C" w:rsidP="005224A0">
            <w:pPr>
              <w:rPr>
                <w:sz w:val="24"/>
                <w:szCs w:val="24"/>
              </w:rPr>
            </w:pPr>
            <w:r w:rsidRPr="00C90190">
              <w:rPr>
                <w:sz w:val="24"/>
                <w:szCs w:val="24"/>
              </w:rPr>
              <w:t>Almindelig</w:t>
            </w:r>
          </w:p>
          <w:p w14:paraId="39E03399" w14:textId="77777777" w:rsidR="00C1354C" w:rsidRPr="00C90190" w:rsidRDefault="00C1354C" w:rsidP="005224A0">
            <w:pPr>
              <w:rPr>
                <w:sz w:val="24"/>
                <w:szCs w:val="24"/>
              </w:rPr>
            </w:pPr>
            <w:r w:rsidRPr="00C90190">
              <w:rPr>
                <w:sz w:val="24"/>
                <w:szCs w:val="24"/>
              </w:rPr>
              <w:t xml:space="preserve">Almindelig </w:t>
            </w:r>
          </w:p>
          <w:p w14:paraId="692856D0" w14:textId="77777777" w:rsidR="00C1354C" w:rsidRPr="00C90190" w:rsidRDefault="00C1354C" w:rsidP="005224A0">
            <w:pPr>
              <w:rPr>
                <w:sz w:val="24"/>
                <w:szCs w:val="24"/>
              </w:rPr>
            </w:pPr>
            <w:r w:rsidRPr="00C90190">
              <w:rPr>
                <w:sz w:val="24"/>
                <w:szCs w:val="24"/>
              </w:rPr>
              <w:t>Ikke almindelig</w:t>
            </w:r>
          </w:p>
        </w:tc>
      </w:tr>
      <w:tr w:rsidR="00C1354C" w:rsidRPr="00C90190" w14:paraId="514AA71E"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05C22F6E" w14:textId="347E2919" w:rsidR="00C1354C" w:rsidRPr="00C90190" w:rsidRDefault="00BF5C2E" w:rsidP="005224A0">
            <w:pPr>
              <w:rPr>
                <w:sz w:val="24"/>
                <w:szCs w:val="24"/>
              </w:rPr>
            </w:pPr>
            <w:r w:rsidRPr="00C90190">
              <w:rPr>
                <w:noProof/>
                <w:sz w:val="24"/>
                <w:szCs w:val="24"/>
              </w:rPr>
              <w:t>Luftveje, thorax og mediastinum</w:t>
            </w:r>
          </w:p>
        </w:tc>
        <w:tc>
          <w:tcPr>
            <w:tcW w:w="1924" w:type="pct"/>
            <w:tcBorders>
              <w:top w:val="single" w:sz="4" w:space="0" w:color="auto"/>
              <w:left w:val="single" w:sz="4" w:space="0" w:color="auto"/>
              <w:bottom w:val="single" w:sz="4" w:space="0" w:color="auto"/>
              <w:right w:val="single" w:sz="4" w:space="0" w:color="auto"/>
            </w:tcBorders>
            <w:hideMark/>
          </w:tcPr>
          <w:p w14:paraId="05A23A6C" w14:textId="77777777" w:rsidR="00C1354C" w:rsidRPr="00C90190" w:rsidRDefault="00C1354C" w:rsidP="005224A0">
            <w:pPr>
              <w:rPr>
                <w:sz w:val="24"/>
                <w:szCs w:val="24"/>
              </w:rPr>
            </w:pPr>
            <w:r w:rsidRPr="00C90190">
              <w:rPr>
                <w:sz w:val="24"/>
                <w:szCs w:val="24"/>
              </w:rPr>
              <w:t xml:space="preserve">Lungeødem </w:t>
            </w:r>
          </w:p>
          <w:p w14:paraId="3BA80233" w14:textId="77777777" w:rsidR="00C1354C" w:rsidRPr="00C90190" w:rsidRDefault="00C1354C" w:rsidP="005224A0">
            <w:pPr>
              <w:rPr>
                <w:sz w:val="24"/>
                <w:szCs w:val="24"/>
              </w:rPr>
            </w:pPr>
            <w:r w:rsidRPr="00C90190">
              <w:rPr>
                <w:sz w:val="24"/>
                <w:szCs w:val="24"/>
              </w:rPr>
              <w:t>Åndenød</w:t>
            </w:r>
          </w:p>
          <w:p w14:paraId="37692483" w14:textId="77777777" w:rsidR="00C1354C" w:rsidRPr="00C90190" w:rsidRDefault="00C1354C" w:rsidP="005224A0">
            <w:pPr>
              <w:rPr>
                <w:sz w:val="24"/>
                <w:szCs w:val="24"/>
              </w:rPr>
            </w:pPr>
            <w:r w:rsidRPr="00C90190">
              <w:rPr>
                <w:sz w:val="24"/>
                <w:szCs w:val="24"/>
              </w:rPr>
              <w:t xml:space="preserve">Hoste </w:t>
            </w:r>
          </w:p>
          <w:p w14:paraId="57AA8217" w14:textId="77777777" w:rsidR="00C1354C" w:rsidRPr="00C90190" w:rsidRDefault="00C1354C" w:rsidP="005224A0">
            <w:pPr>
              <w:rPr>
                <w:sz w:val="24"/>
                <w:szCs w:val="24"/>
              </w:rPr>
            </w:pPr>
            <w:r w:rsidRPr="00C90190">
              <w:rPr>
                <w:sz w:val="24"/>
                <w:szCs w:val="24"/>
              </w:rPr>
              <w:t xml:space="preserve">Hikke </w:t>
            </w:r>
          </w:p>
          <w:p w14:paraId="434D97A7" w14:textId="77777777" w:rsidR="00C1354C" w:rsidRPr="00C90190" w:rsidRDefault="00C1354C" w:rsidP="005224A0">
            <w:pPr>
              <w:rPr>
                <w:sz w:val="24"/>
                <w:szCs w:val="24"/>
              </w:rPr>
            </w:pPr>
            <w:proofErr w:type="spellStart"/>
            <w:r w:rsidRPr="00C90190">
              <w:rPr>
                <w:sz w:val="24"/>
                <w:szCs w:val="24"/>
              </w:rPr>
              <w:t>Bronkospasme</w:t>
            </w:r>
            <w:proofErr w:type="spellEnd"/>
          </w:p>
        </w:tc>
        <w:tc>
          <w:tcPr>
            <w:tcW w:w="1617" w:type="pct"/>
            <w:tcBorders>
              <w:top w:val="single" w:sz="4" w:space="0" w:color="auto"/>
              <w:left w:val="single" w:sz="4" w:space="0" w:color="auto"/>
              <w:bottom w:val="single" w:sz="4" w:space="0" w:color="auto"/>
              <w:right w:val="single" w:sz="4" w:space="0" w:color="auto"/>
            </w:tcBorders>
            <w:hideMark/>
          </w:tcPr>
          <w:p w14:paraId="12BFBFB5" w14:textId="77777777" w:rsidR="00C1354C" w:rsidRPr="00C90190" w:rsidRDefault="00C1354C" w:rsidP="005224A0">
            <w:pPr>
              <w:rPr>
                <w:sz w:val="24"/>
                <w:szCs w:val="24"/>
              </w:rPr>
            </w:pPr>
            <w:r w:rsidRPr="00C90190">
              <w:rPr>
                <w:sz w:val="24"/>
                <w:szCs w:val="24"/>
              </w:rPr>
              <w:t>Ikke almindelig</w:t>
            </w:r>
          </w:p>
          <w:p w14:paraId="612A34A8" w14:textId="77777777" w:rsidR="00C1354C" w:rsidRPr="00C90190" w:rsidRDefault="00C1354C" w:rsidP="005224A0">
            <w:pPr>
              <w:rPr>
                <w:sz w:val="24"/>
                <w:szCs w:val="24"/>
              </w:rPr>
            </w:pPr>
            <w:r w:rsidRPr="00C90190">
              <w:rPr>
                <w:sz w:val="24"/>
                <w:szCs w:val="24"/>
              </w:rPr>
              <w:t>Ikke almindelig</w:t>
            </w:r>
          </w:p>
          <w:p w14:paraId="2B32E9D3" w14:textId="77777777" w:rsidR="00C1354C" w:rsidRPr="00C90190" w:rsidRDefault="00C1354C" w:rsidP="005224A0">
            <w:pPr>
              <w:rPr>
                <w:sz w:val="24"/>
                <w:szCs w:val="24"/>
              </w:rPr>
            </w:pPr>
            <w:r w:rsidRPr="00C90190">
              <w:rPr>
                <w:sz w:val="24"/>
                <w:szCs w:val="24"/>
              </w:rPr>
              <w:t xml:space="preserve">Ikke almindelig </w:t>
            </w:r>
          </w:p>
          <w:p w14:paraId="5B41007E" w14:textId="77777777" w:rsidR="00C1354C" w:rsidRPr="00C90190" w:rsidRDefault="00C1354C" w:rsidP="005224A0">
            <w:pPr>
              <w:rPr>
                <w:sz w:val="24"/>
                <w:szCs w:val="24"/>
              </w:rPr>
            </w:pPr>
            <w:r w:rsidRPr="00C90190">
              <w:rPr>
                <w:sz w:val="24"/>
                <w:szCs w:val="24"/>
              </w:rPr>
              <w:t xml:space="preserve">Ikke almindelig </w:t>
            </w:r>
          </w:p>
          <w:p w14:paraId="67BCCE7E" w14:textId="77777777" w:rsidR="00C1354C" w:rsidRPr="00C90190" w:rsidRDefault="00C1354C" w:rsidP="005224A0">
            <w:pPr>
              <w:rPr>
                <w:sz w:val="24"/>
                <w:szCs w:val="24"/>
              </w:rPr>
            </w:pPr>
            <w:r w:rsidRPr="00C90190">
              <w:rPr>
                <w:sz w:val="24"/>
                <w:szCs w:val="24"/>
              </w:rPr>
              <w:t>Ikke kendt</w:t>
            </w:r>
          </w:p>
        </w:tc>
      </w:tr>
      <w:tr w:rsidR="00C1354C" w:rsidRPr="00C90190" w14:paraId="65D7D765"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37FA0097" w14:textId="46A73C0A" w:rsidR="00C1354C" w:rsidRPr="00C90190" w:rsidRDefault="00BF5C2E" w:rsidP="005224A0">
            <w:pPr>
              <w:rPr>
                <w:sz w:val="24"/>
                <w:szCs w:val="24"/>
              </w:rPr>
            </w:pPr>
            <w:r w:rsidRPr="00C90190">
              <w:rPr>
                <w:sz w:val="24"/>
                <w:szCs w:val="24"/>
              </w:rPr>
              <w:t>Mave-tarm-kanalen</w:t>
            </w:r>
          </w:p>
        </w:tc>
        <w:tc>
          <w:tcPr>
            <w:tcW w:w="1924" w:type="pct"/>
            <w:tcBorders>
              <w:top w:val="single" w:sz="4" w:space="0" w:color="auto"/>
              <w:left w:val="single" w:sz="4" w:space="0" w:color="auto"/>
              <w:bottom w:val="single" w:sz="4" w:space="0" w:color="auto"/>
              <w:right w:val="single" w:sz="4" w:space="0" w:color="auto"/>
            </w:tcBorders>
            <w:hideMark/>
          </w:tcPr>
          <w:p w14:paraId="0CF580C4" w14:textId="77777777" w:rsidR="00C1354C" w:rsidRPr="00C90190" w:rsidRDefault="00C1354C" w:rsidP="005224A0">
            <w:pPr>
              <w:rPr>
                <w:sz w:val="24"/>
                <w:szCs w:val="24"/>
              </w:rPr>
            </w:pPr>
            <w:r w:rsidRPr="00C90190">
              <w:rPr>
                <w:sz w:val="24"/>
                <w:szCs w:val="24"/>
              </w:rPr>
              <w:t xml:space="preserve">Mavesmerter </w:t>
            </w:r>
          </w:p>
          <w:p w14:paraId="4159A5DC" w14:textId="77777777" w:rsidR="00C1354C" w:rsidRPr="00C90190" w:rsidRDefault="00C1354C" w:rsidP="005224A0">
            <w:pPr>
              <w:rPr>
                <w:sz w:val="24"/>
                <w:szCs w:val="24"/>
              </w:rPr>
            </w:pPr>
            <w:r w:rsidRPr="00C90190">
              <w:rPr>
                <w:sz w:val="24"/>
                <w:szCs w:val="24"/>
              </w:rPr>
              <w:t>Tarmslyng</w:t>
            </w:r>
          </w:p>
          <w:p w14:paraId="273CCDC7" w14:textId="77777777" w:rsidR="00C1354C" w:rsidRPr="00C90190" w:rsidRDefault="00C1354C" w:rsidP="005224A0">
            <w:pPr>
              <w:rPr>
                <w:sz w:val="24"/>
                <w:szCs w:val="24"/>
              </w:rPr>
            </w:pPr>
            <w:r w:rsidRPr="00C90190">
              <w:rPr>
                <w:sz w:val="24"/>
                <w:szCs w:val="24"/>
              </w:rPr>
              <w:t>Bughindebetændelse</w:t>
            </w:r>
          </w:p>
          <w:p w14:paraId="62AF1180" w14:textId="77777777" w:rsidR="00C1354C" w:rsidRPr="00C90190" w:rsidRDefault="00C1354C" w:rsidP="005224A0">
            <w:pPr>
              <w:rPr>
                <w:sz w:val="24"/>
                <w:szCs w:val="24"/>
              </w:rPr>
            </w:pPr>
            <w:r w:rsidRPr="00C90190">
              <w:rPr>
                <w:sz w:val="24"/>
                <w:szCs w:val="24"/>
              </w:rPr>
              <w:t xml:space="preserve">Blodigt </w:t>
            </w:r>
            <w:proofErr w:type="spellStart"/>
            <w:r w:rsidRPr="00C90190">
              <w:rPr>
                <w:sz w:val="24"/>
                <w:szCs w:val="24"/>
              </w:rPr>
              <w:t>peritoneal</w:t>
            </w:r>
            <w:proofErr w:type="spellEnd"/>
            <w:r w:rsidRPr="00C90190">
              <w:rPr>
                <w:sz w:val="24"/>
                <w:szCs w:val="24"/>
              </w:rPr>
              <w:t xml:space="preserve"> udtømning </w:t>
            </w:r>
          </w:p>
          <w:p w14:paraId="713F3CE7" w14:textId="77777777" w:rsidR="00C1354C" w:rsidRPr="00C90190" w:rsidRDefault="00C1354C" w:rsidP="005224A0">
            <w:pPr>
              <w:rPr>
                <w:sz w:val="24"/>
                <w:szCs w:val="24"/>
              </w:rPr>
            </w:pPr>
            <w:r w:rsidRPr="00C90190">
              <w:rPr>
                <w:sz w:val="24"/>
                <w:szCs w:val="24"/>
              </w:rPr>
              <w:t>Diarré</w:t>
            </w:r>
          </w:p>
          <w:p w14:paraId="22106F38" w14:textId="77777777" w:rsidR="00C1354C" w:rsidRPr="00C90190" w:rsidRDefault="00C1354C" w:rsidP="005224A0">
            <w:pPr>
              <w:rPr>
                <w:sz w:val="24"/>
                <w:szCs w:val="24"/>
              </w:rPr>
            </w:pPr>
            <w:r w:rsidRPr="00C90190">
              <w:rPr>
                <w:sz w:val="24"/>
                <w:szCs w:val="24"/>
              </w:rPr>
              <w:lastRenderedPageBreak/>
              <w:t xml:space="preserve">Mavesår </w:t>
            </w:r>
          </w:p>
          <w:p w14:paraId="6B877036" w14:textId="77777777" w:rsidR="00C1354C" w:rsidRPr="00C90190" w:rsidRDefault="00C1354C" w:rsidP="005224A0">
            <w:pPr>
              <w:rPr>
                <w:sz w:val="24"/>
                <w:szCs w:val="24"/>
              </w:rPr>
            </w:pPr>
            <w:r w:rsidRPr="00C90190">
              <w:rPr>
                <w:sz w:val="24"/>
                <w:szCs w:val="24"/>
              </w:rPr>
              <w:t xml:space="preserve">Mavekatar </w:t>
            </w:r>
          </w:p>
          <w:p w14:paraId="45E8C2A6" w14:textId="77777777" w:rsidR="00C1354C" w:rsidRPr="00C90190" w:rsidRDefault="00C1354C" w:rsidP="005224A0">
            <w:pPr>
              <w:rPr>
                <w:sz w:val="24"/>
                <w:szCs w:val="24"/>
              </w:rPr>
            </w:pPr>
            <w:r w:rsidRPr="00C90190">
              <w:rPr>
                <w:sz w:val="24"/>
                <w:szCs w:val="24"/>
              </w:rPr>
              <w:t xml:space="preserve">Opkast </w:t>
            </w:r>
          </w:p>
          <w:p w14:paraId="0D803E0A" w14:textId="77777777" w:rsidR="00C1354C" w:rsidRPr="00C90190" w:rsidRDefault="00C1354C" w:rsidP="005224A0">
            <w:pPr>
              <w:rPr>
                <w:sz w:val="24"/>
                <w:szCs w:val="24"/>
              </w:rPr>
            </w:pPr>
            <w:r w:rsidRPr="00C90190">
              <w:rPr>
                <w:sz w:val="24"/>
                <w:szCs w:val="24"/>
              </w:rPr>
              <w:t xml:space="preserve">Forstoppelse </w:t>
            </w:r>
          </w:p>
          <w:p w14:paraId="0BD8B00C" w14:textId="77777777" w:rsidR="00C1354C" w:rsidRPr="00C90190" w:rsidRDefault="00C1354C" w:rsidP="005224A0">
            <w:pPr>
              <w:rPr>
                <w:sz w:val="24"/>
                <w:szCs w:val="24"/>
              </w:rPr>
            </w:pPr>
            <w:r w:rsidRPr="00C90190">
              <w:rPr>
                <w:sz w:val="24"/>
                <w:szCs w:val="24"/>
              </w:rPr>
              <w:t xml:space="preserve">Fordøjelsesbesvær </w:t>
            </w:r>
          </w:p>
          <w:p w14:paraId="12E6687F" w14:textId="77777777" w:rsidR="00C1354C" w:rsidRPr="00C90190" w:rsidRDefault="00C1354C" w:rsidP="005224A0">
            <w:pPr>
              <w:rPr>
                <w:sz w:val="24"/>
                <w:szCs w:val="24"/>
              </w:rPr>
            </w:pPr>
            <w:r w:rsidRPr="00C90190">
              <w:rPr>
                <w:sz w:val="24"/>
                <w:szCs w:val="24"/>
              </w:rPr>
              <w:t>Kvalme</w:t>
            </w:r>
          </w:p>
          <w:p w14:paraId="2C438317" w14:textId="77777777" w:rsidR="00C1354C" w:rsidRPr="00C90190" w:rsidRDefault="00C1354C" w:rsidP="005224A0">
            <w:pPr>
              <w:rPr>
                <w:sz w:val="24"/>
                <w:szCs w:val="24"/>
              </w:rPr>
            </w:pPr>
            <w:r w:rsidRPr="00C90190">
              <w:rPr>
                <w:sz w:val="24"/>
                <w:szCs w:val="24"/>
              </w:rPr>
              <w:t xml:space="preserve">Tør mund </w:t>
            </w:r>
          </w:p>
          <w:p w14:paraId="3508D09D" w14:textId="77777777" w:rsidR="00C1354C" w:rsidRPr="00C90190" w:rsidRDefault="00C1354C" w:rsidP="005224A0">
            <w:pPr>
              <w:rPr>
                <w:sz w:val="24"/>
                <w:szCs w:val="24"/>
              </w:rPr>
            </w:pPr>
            <w:r w:rsidRPr="00C90190">
              <w:rPr>
                <w:sz w:val="24"/>
                <w:szCs w:val="24"/>
              </w:rPr>
              <w:t xml:space="preserve">Luft i maven </w:t>
            </w:r>
          </w:p>
          <w:p w14:paraId="2E37E6E9" w14:textId="77777777" w:rsidR="00C1354C" w:rsidRPr="00C90190" w:rsidRDefault="00C1354C" w:rsidP="005224A0">
            <w:pPr>
              <w:rPr>
                <w:sz w:val="24"/>
                <w:szCs w:val="24"/>
              </w:rPr>
            </w:pPr>
            <w:proofErr w:type="spellStart"/>
            <w:r w:rsidRPr="00C90190">
              <w:rPr>
                <w:sz w:val="24"/>
                <w:szCs w:val="24"/>
              </w:rPr>
              <w:t>Ascites</w:t>
            </w:r>
            <w:proofErr w:type="spellEnd"/>
            <w:r w:rsidRPr="00C90190">
              <w:rPr>
                <w:sz w:val="24"/>
                <w:szCs w:val="24"/>
              </w:rPr>
              <w:t xml:space="preserve"> </w:t>
            </w:r>
          </w:p>
          <w:p w14:paraId="31A24440" w14:textId="77777777" w:rsidR="00C1354C" w:rsidRPr="00C90190" w:rsidRDefault="00C1354C" w:rsidP="005224A0">
            <w:pPr>
              <w:rPr>
                <w:sz w:val="24"/>
                <w:szCs w:val="24"/>
              </w:rPr>
            </w:pPr>
            <w:r w:rsidRPr="00C90190">
              <w:rPr>
                <w:sz w:val="24"/>
                <w:szCs w:val="24"/>
              </w:rPr>
              <w:t>Lyskebrok</w:t>
            </w:r>
          </w:p>
          <w:p w14:paraId="3921094B" w14:textId="77777777" w:rsidR="00C1354C" w:rsidRPr="00C90190" w:rsidRDefault="00C1354C" w:rsidP="005224A0">
            <w:pPr>
              <w:rPr>
                <w:sz w:val="24"/>
                <w:szCs w:val="24"/>
              </w:rPr>
            </w:pPr>
            <w:r w:rsidRPr="00C90190">
              <w:rPr>
                <w:sz w:val="24"/>
                <w:szCs w:val="24"/>
              </w:rPr>
              <w:t>Ubehag i maven</w:t>
            </w:r>
          </w:p>
        </w:tc>
        <w:tc>
          <w:tcPr>
            <w:tcW w:w="1617" w:type="pct"/>
            <w:tcBorders>
              <w:top w:val="single" w:sz="4" w:space="0" w:color="auto"/>
              <w:left w:val="single" w:sz="4" w:space="0" w:color="auto"/>
              <w:bottom w:val="single" w:sz="4" w:space="0" w:color="auto"/>
              <w:right w:val="single" w:sz="4" w:space="0" w:color="auto"/>
            </w:tcBorders>
            <w:hideMark/>
          </w:tcPr>
          <w:p w14:paraId="436E4502" w14:textId="77777777" w:rsidR="00C1354C" w:rsidRPr="00C90190" w:rsidRDefault="00C1354C" w:rsidP="005224A0">
            <w:pPr>
              <w:rPr>
                <w:sz w:val="24"/>
                <w:szCs w:val="24"/>
              </w:rPr>
            </w:pPr>
            <w:r w:rsidRPr="00C90190">
              <w:rPr>
                <w:sz w:val="24"/>
                <w:szCs w:val="24"/>
              </w:rPr>
              <w:lastRenderedPageBreak/>
              <w:t xml:space="preserve">Almindelig </w:t>
            </w:r>
          </w:p>
          <w:p w14:paraId="785A317E" w14:textId="77777777" w:rsidR="00C1354C" w:rsidRPr="00C90190" w:rsidRDefault="00C1354C" w:rsidP="005224A0">
            <w:pPr>
              <w:rPr>
                <w:sz w:val="24"/>
                <w:szCs w:val="24"/>
              </w:rPr>
            </w:pPr>
            <w:r w:rsidRPr="00C90190">
              <w:rPr>
                <w:sz w:val="24"/>
                <w:szCs w:val="24"/>
              </w:rPr>
              <w:t xml:space="preserve">Ikke almindelig </w:t>
            </w:r>
          </w:p>
          <w:p w14:paraId="3729B1D3" w14:textId="77777777" w:rsidR="00C1354C" w:rsidRPr="00C90190" w:rsidRDefault="00C1354C" w:rsidP="005224A0">
            <w:pPr>
              <w:rPr>
                <w:sz w:val="24"/>
                <w:szCs w:val="24"/>
              </w:rPr>
            </w:pPr>
            <w:r w:rsidRPr="00C90190">
              <w:rPr>
                <w:sz w:val="24"/>
                <w:szCs w:val="24"/>
              </w:rPr>
              <w:t xml:space="preserve">Ikke almindelig </w:t>
            </w:r>
          </w:p>
          <w:p w14:paraId="5597B9A7" w14:textId="77777777" w:rsidR="00C1354C" w:rsidRPr="00C90190" w:rsidRDefault="00C1354C" w:rsidP="005224A0">
            <w:pPr>
              <w:rPr>
                <w:sz w:val="24"/>
                <w:szCs w:val="24"/>
              </w:rPr>
            </w:pPr>
            <w:r w:rsidRPr="00C90190">
              <w:rPr>
                <w:sz w:val="24"/>
                <w:szCs w:val="24"/>
              </w:rPr>
              <w:t xml:space="preserve">Ikke almindelig </w:t>
            </w:r>
          </w:p>
          <w:p w14:paraId="38BA18E1" w14:textId="77777777" w:rsidR="00C1354C" w:rsidRPr="00C90190" w:rsidRDefault="00C1354C" w:rsidP="005224A0">
            <w:pPr>
              <w:rPr>
                <w:sz w:val="24"/>
                <w:szCs w:val="24"/>
              </w:rPr>
            </w:pPr>
            <w:r w:rsidRPr="00C90190">
              <w:rPr>
                <w:sz w:val="24"/>
                <w:szCs w:val="24"/>
              </w:rPr>
              <w:t xml:space="preserve">Ikke almindelig </w:t>
            </w:r>
          </w:p>
          <w:p w14:paraId="56594814" w14:textId="77777777" w:rsidR="00C1354C" w:rsidRPr="00C90190" w:rsidRDefault="00C1354C" w:rsidP="005224A0">
            <w:pPr>
              <w:rPr>
                <w:sz w:val="24"/>
                <w:szCs w:val="24"/>
              </w:rPr>
            </w:pPr>
            <w:r w:rsidRPr="00C90190">
              <w:rPr>
                <w:sz w:val="24"/>
                <w:szCs w:val="24"/>
              </w:rPr>
              <w:lastRenderedPageBreak/>
              <w:t xml:space="preserve">Ikke almindelig </w:t>
            </w:r>
          </w:p>
          <w:p w14:paraId="3A2F0706" w14:textId="77777777" w:rsidR="00C1354C" w:rsidRPr="00C90190" w:rsidRDefault="00C1354C" w:rsidP="005224A0">
            <w:pPr>
              <w:rPr>
                <w:sz w:val="24"/>
                <w:szCs w:val="24"/>
              </w:rPr>
            </w:pPr>
            <w:r w:rsidRPr="00C90190">
              <w:rPr>
                <w:sz w:val="24"/>
                <w:szCs w:val="24"/>
              </w:rPr>
              <w:t xml:space="preserve">Ikke almindelig </w:t>
            </w:r>
          </w:p>
          <w:p w14:paraId="392D5044" w14:textId="77777777" w:rsidR="00C1354C" w:rsidRPr="00C90190" w:rsidRDefault="00C1354C" w:rsidP="005224A0">
            <w:pPr>
              <w:rPr>
                <w:sz w:val="24"/>
                <w:szCs w:val="24"/>
              </w:rPr>
            </w:pPr>
            <w:r w:rsidRPr="00C90190">
              <w:rPr>
                <w:sz w:val="24"/>
                <w:szCs w:val="24"/>
              </w:rPr>
              <w:t>Ikke almindelig</w:t>
            </w:r>
          </w:p>
          <w:p w14:paraId="1A6D0770" w14:textId="77777777" w:rsidR="00C1354C" w:rsidRPr="00C90190" w:rsidRDefault="00C1354C" w:rsidP="005224A0">
            <w:pPr>
              <w:rPr>
                <w:sz w:val="24"/>
                <w:szCs w:val="24"/>
              </w:rPr>
            </w:pPr>
            <w:r w:rsidRPr="00C90190">
              <w:rPr>
                <w:sz w:val="24"/>
                <w:szCs w:val="24"/>
              </w:rPr>
              <w:t xml:space="preserve">Ikke almindelig </w:t>
            </w:r>
          </w:p>
          <w:p w14:paraId="63C31925" w14:textId="77777777" w:rsidR="00C1354C" w:rsidRPr="00C90190" w:rsidRDefault="00C1354C" w:rsidP="005224A0">
            <w:pPr>
              <w:rPr>
                <w:sz w:val="24"/>
                <w:szCs w:val="24"/>
              </w:rPr>
            </w:pPr>
            <w:r w:rsidRPr="00C90190">
              <w:rPr>
                <w:sz w:val="24"/>
                <w:szCs w:val="24"/>
              </w:rPr>
              <w:t xml:space="preserve">Ikke almindelig </w:t>
            </w:r>
          </w:p>
          <w:p w14:paraId="4EA888E4" w14:textId="77777777" w:rsidR="00C1354C" w:rsidRPr="00C90190" w:rsidRDefault="00C1354C" w:rsidP="005224A0">
            <w:pPr>
              <w:rPr>
                <w:sz w:val="24"/>
                <w:szCs w:val="24"/>
              </w:rPr>
            </w:pPr>
            <w:r w:rsidRPr="00C90190">
              <w:rPr>
                <w:sz w:val="24"/>
                <w:szCs w:val="24"/>
              </w:rPr>
              <w:t xml:space="preserve">Ikke almindelig </w:t>
            </w:r>
          </w:p>
          <w:p w14:paraId="3298749C" w14:textId="77777777" w:rsidR="00C1354C" w:rsidRPr="00C90190" w:rsidRDefault="00C1354C" w:rsidP="005224A0">
            <w:pPr>
              <w:rPr>
                <w:sz w:val="24"/>
                <w:szCs w:val="24"/>
              </w:rPr>
            </w:pPr>
            <w:r w:rsidRPr="00C90190">
              <w:rPr>
                <w:sz w:val="24"/>
                <w:szCs w:val="24"/>
              </w:rPr>
              <w:t xml:space="preserve">Ikke almindelig </w:t>
            </w:r>
          </w:p>
          <w:p w14:paraId="1DBE6016" w14:textId="77777777" w:rsidR="00C1354C" w:rsidRPr="00C90190" w:rsidRDefault="00C1354C" w:rsidP="005224A0">
            <w:pPr>
              <w:rPr>
                <w:sz w:val="24"/>
                <w:szCs w:val="24"/>
              </w:rPr>
            </w:pPr>
            <w:r w:rsidRPr="00C90190">
              <w:rPr>
                <w:sz w:val="24"/>
                <w:szCs w:val="24"/>
              </w:rPr>
              <w:t xml:space="preserve">Ikke almindelig </w:t>
            </w:r>
          </w:p>
          <w:p w14:paraId="2B78F68C" w14:textId="77777777" w:rsidR="00C1354C" w:rsidRPr="00C90190" w:rsidRDefault="00C1354C" w:rsidP="005224A0">
            <w:pPr>
              <w:rPr>
                <w:sz w:val="24"/>
                <w:szCs w:val="24"/>
              </w:rPr>
            </w:pPr>
            <w:r w:rsidRPr="00C90190">
              <w:rPr>
                <w:sz w:val="24"/>
                <w:szCs w:val="24"/>
              </w:rPr>
              <w:t xml:space="preserve">Ikke kendt </w:t>
            </w:r>
          </w:p>
          <w:p w14:paraId="5A97286F" w14:textId="77777777" w:rsidR="00C1354C" w:rsidRPr="00C90190" w:rsidRDefault="00C1354C" w:rsidP="005224A0">
            <w:pPr>
              <w:rPr>
                <w:sz w:val="24"/>
                <w:szCs w:val="24"/>
              </w:rPr>
            </w:pPr>
            <w:r w:rsidRPr="00C90190">
              <w:rPr>
                <w:sz w:val="24"/>
                <w:szCs w:val="24"/>
              </w:rPr>
              <w:t xml:space="preserve">Ikke kendt </w:t>
            </w:r>
          </w:p>
          <w:p w14:paraId="73F7006A" w14:textId="77777777" w:rsidR="00C1354C" w:rsidRPr="00C90190" w:rsidRDefault="00C1354C" w:rsidP="005224A0">
            <w:pPr>
              <w:rPr>
                <w:sz w:val="24"/>
                <w:szCs w:val="24"/>
              </w:rPr>
            </w:pPr>
            <w:r w:rsidRPr="00C90190">
              <w:rPr>
                <w:sz w:val="24"/>
                <w:szCs w:val="24"/>
              </w:rPr>
              <w:t>Ikke kendt</w:t>
            </w:r>
          </w:p>
        </w:tc>
      </w:tr>
      <w:tr w:rsidR="00C1354C" w:rsidRPr="00C90190" w14:paraId="3A65F18D"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246F2552" w14:textId="7DCD0A55" w:rsidR="00C1354C" w:rsidRPr="00C90190" w:rsidRDefault="00636FF4" w:rsidP="005224A0">
            <w:pPr>
              <w:rPr>
                <w:sz w:val="24"/>
                <w:szCs w:val="24"/>
              </w:rPr>
            </w:pPr>
            <w:r w:rsidRPr="00C90190">
              <w:rPr>
                <w:noProof/>
                <w:sz w:val="24"/>
                <w:szCs w:val="24"/>
              </w:rPr>
              <w:lastRenderedPageBreak/>
              <w:t>Hud og subkutane væv</w:t>
            </w:r>
          </w:p>
        </w:tc>
        <w:tc>
          <w:tcPr>
            <w:tcW w:w="1924" w:type="pct"/>
            <w:tcBorders>
              <w:top w:val="single" w:sz="4" w:space="0" w:color="auto"/>
              <w:left w:val="single" w:sz="4" w:space="0" w:color="auto"/>
              <w:bottom w:val="single" w:sz="4" w:space="0" w:color="auto"/>
              <w:right w:val="single" w:sz="4" w:space="0" w:color="auto"/>
            </w:tcBorders>
            <w:hideMark/>
          </w:tcPr>
          <w:p w14:paraId="56F77648" w14:textId="77777777" w:rsidR="00C1354C" w:rsidRPr="00C90190" w:rsidRDefault="00C1354C" w:rsidP="005224A0">
            <w:pPr>
              <w:rPr>
                <w:sz w:val="24"/>
                <w:szCs w:val="24"/>
              </w:rPr>
            </w:pPr>
            <w:r w:rsidRPr="00C90190">
              <w:rPr>
                <w:sz w:val="24"/>
                <w:szCs w:val="24"/>
              </w:rPr>
              <w:t xml:space="preserve">Udslæt (inklusive </w:t>
            </w:r>
            <w:proofErr w:type="spellStart"/>
            <w:r w:rsidRPr="00C90190">
              <w:rPr>
                <w:sz w:val="24"/>
                <w:szCs w:val="24"/>
              </w:rPr>
              <w:t>makulært</w:t>
            </w:r>
            <w:proofErr w:type="spellEnd"/>
            <w:r w:rsidRPr="00C90190">
              <w:rPr>
                <w:sz w:val="24"/>
                <w:szCs w:val="24"/>
              </w:rPr>
              <w:t xml:space="preserve">, </w:t>
            </w:r>
            <w:proofErr w:type="spellStart"/>
            <w:r w:rsidRPr="00C90190">
              <w:rPr>
                <w:sz w:val="24"/>
                <w:szCs w:val="24"/>
              </w:rPr>
              <w:t>papulært</w:t>
            </w:r>
            <w:proofErr w:type="spellEnd"/>
            <w:r w:rsidRPr="00C90190">
              <w:rPr>
                <w:sz w:val="24"/>
                <w:szCs w:val="24"/>
              </w:rPr>
              <w:t xml:space="preserve">, </w:t>
            </w:r>
            <w:proofErr w:type="spellStart"/>
            <w:r w:rsidRPr="00C90190">
              <w:rPr>
                <w:sz w:val="24"/>
                <w:szCs w:val="24"/>
              </w:rPr>
              <w:t>erytematøst</w:t>
            </w:r>
            <w:proofErr w:type="spellEnd"/>
            <w:r w:rsidRPr="00C90190">
              <w:rPr>
                <w:sz w:val="24"/>
                <w:szCs w:val="24"/>
              </w:rPr>
              <w:t>)</w:t>
            </w:r>
          </w:p>
          <w:p w14:paraId="6E818A89" w14:textId="77777777" w:rsidR="00C1354C" w:rsidRPr="00C90190" w:rsidRDefault="00C1354C" w:rsidP="005224A0">
            <w:pPr>
              <w:rPr>
                <w:sz w:val="24"/>
                <w:szCs w:val="24"/>
              </w:rPr>
            </w:pPr>
            <w:r w:rsidRPr="00C90190">
              <w:rPr>
                <w:sz w:val="24"/>
                <w:szCs w:val="24"/>
              </w:rPr>
              <w:t>Kløe</w:t>
            </w:r>
          </w:p>
          <w:p w14:paraId="7AAC9690" w14:textId="77777777" w:rsidR="00C1354C" w:rsidRPr="00C90190" w:rsidRDefault="00C1354C" w:rsidP="005224A0">
            <w:pPr>
              <w:rPr>
                <w:sz w:val="24"/>
                <w:szCs w:val="24"/>
              </w:rPr>
            </w:pPr>
            <w:proofErr w:type="spellStart"/>
            <w:r w:rsidRPr="00C90190">
              <w:rPr>
                <w:sz w:val="24"/>
                <w:szCs w:val="24"/>
              </w:rPr>
              <w:t>Hudeksfoliering</w:t>
            </w:r>
            <w:proofErr w:type="spellEnd"/>
            <w:r w:rsidRPr="00C90190">
              <w:rPr>
                <w:sz w:val="24"/>
                <w:szCs w:val="24"/>
              </w:rPr>
              <w:t xml:space="preserve"> </w:t>
            </w:r>
          </w:p>
          <w:p w14:paraId="4A1908A0" w14:textId="77777777" w:rsidR="00C1354C" w:rsidRPr="00C90190" w:rsidRDefault="00C1354C" w:rsidP="005224A0">
            <w:pPr>
              <w:rPr>
                <w:sz w:val="24"/>
                <w:szCs w:val="24"/>
              </w:rPr>
            </w:pPr>
            <w:r w:rsidRPr="00C90190">
              <w:rPr>
                <w:sz w:val="24"/>
                <w:szCs w:val="24"/>
              </w:rPr>
              <w:t xml:space="preserve">Nældefeber </w:t>
            </w:r>
          </w:p>
          <w:p w14:paraId="3D6CB4C5" w14:textId="77777777" w:rsidR="00C1354C" w:rsidRPr="00C90190" w:rsidRDefault="00C1354C" w:rsidP="005224A0">
            <w:pPr>
              <w:rPr>
                <w:sz w:val="24"/>
                <w:szCs w:val="24"/>
              </w:rPr>
            </w:pPr>
            <w:proofErr w:type="spellStart"/>
            <w:r w:rsidRPr="00C90190">
              <w:rPr>
                <w:sz w:val="24"/>
                <w:szCs w:val="24"/>
              </w:rPr>
              <w:t>Dermatitis</w:t>
            </w:r>
            <w:proofErr w:type="spellEnd"/>
            <w:r w:rsidRPr="00C90190">
              <w:rPr>
                <w:sz w:val="24"/>
                <w:szCs w:val="24"/>
              </w:rPr>
              <w:t xml:space="preserve"> </w:t>
            </w:r>
            <w:proofErr w:type="spellStart"/>
            <w:r w:rsidRPr="00C90190">
              <w:rPr>
                <w:sz w:val="24"/>
                <w:szCs w:val="24"/>
              </w:rPr>
              <w:t>bulløs</w:t>
            </w:r>
            <w:proofErr w:type="spellEnd"/>
            <w:r w:rsidRPr="00C90190">
              <w:rPr>
                <w:sz w:val="24"/>
                <w:szCs w:val="24"/>
              </w:rPr>
              <w:t xml:space="preserve"> </w:t>
            </w:r>
          </w:p>
          <w:p w14:paraId="0E5FD0D2" w14:textId="77777777" w:rsidR="00C1354C" w:rsidRPr="00C90190" w:rsidRDefault="00C1354C" w:rsidP="005224A0">
            <w:pPr>
              <w:rPr>
                <w:sz w:val="24"/>
                <w:szCs w:val="24"/>
              </w:rPr>
            </w:pPr>
            <w:r w:rsidRPr="00C90190">
              <w:rPr>
                <w:sz w:val="24"/>
                <w:szCs w:val="24"/>
              </w:rPr>
              <w:t>Psoriasis</w:t>
            </w:r>
          </w:p>
          <w:p w14:paraId="0CDAC74F" w14:textId="77777777" w:rsidR="00C1354C" w:rsidRPr="00C90190" w:rsidRDefault="00C1354C" w:rsidP="005224A0">
            <w:pPr>
              <w:rPr>
                <w:sz w:val="24"/>
                <w:szCs w:val="24"/>
              </w:rPr>
            </w:pPr>
            <w:proofErr w:type="spellStart"/>
            <w:r w:rsidRPr="00C90190">
              <w:rPr>
                <w:sz w:val="24"/>
                <w:szCs w:val="24"/>
              </w:rPr>
              <w:t>Hudsår</w:t>
            </w:r>
            <w:proofErr w:type="spellEnd"/>
            <w:r w:rsidRPr="00C90190">
              <w:rPr>
                <w:sz w:val="24"/>
                <w:szCs w:val="24"/>
              </w:rPr>
              <w:t xml:space="preserve"> </w:t>
            </w:r>
          </w:p>
          <w:p w14:paraId="401CCBF6" w14:textId="77777777" w:rsidR="00C1354C" w:rsidRPr="00C90190" w:rsidRDefault="00C1354C" w:rsidP="005224A0">
            <w:pPr>
              <w:rPr>
                <w:sz w:val="24"/>
                <w:szCs w:val="24"/>
              </w:rPr>
            </w:pPr>
            <w:r w:rsidRPr="00C90190">
              <w:rPr>
                <w:sz w:val="24"/>
                <w:szCs w:val="24"/>
              </w:rPr>
              <w:t>Eksem</w:t>
            </w:r>
          </w:p>
          <w:p w14:paraId="2BC960EE" w14:textId="77777777" w:rsidR="00C1354C" w:rsidRPr="00C90190" w:rsidRDefault="00C1354C" w:rsidP="005224A0">
            <w:pPr>
              <w:rPr>
                <w:sz w:val="24"/>
                <w:szCs w:val="24"/>
              </w:rPr>
            </w:pPr>
            <w:r w:rsidRPr="00C90190">
              <w:rPr>
                <w:sz w:val="24"/>
                <w:szCs w:val="24"/>
              </w:rPr>
              <w:t>Negleforandringer</w:t>
            </w:r>
          </w:p>
          <w:p w14:paraId="679845A7" w14:textId="77777777" w:rsidR="00C1354C" w:rsidRPr="00C90190" w:rsidRDefault="00C1354C" w:rsidP="005224A0">
            <w:pPr>
              <w:rPr>
                <w:sz w:val="24"/>
                <w:szCs w:val="24"/>
              </w:rPr>
            </w:pPr>
            <w:r w:rsidRPr="00C90190">
              <w:rPr>
                <w:sz w:val="24"/>
                <w:szCs w:val="24"/>
              </w:rPr>
              <w:t>Tør hud</w:t>
            </w:r>
          </w:p>
          <w:p w14:paraId="57B5048A" w14:textId="77777777" w:rsidR="00C1354C" w:rsidRPr="00C90190" w:rsidRDefault="00C1354C" w:rsidP="005224A0">
            <w:pPr>
              <w:rPr>
                <w:sz w:val="24"/>
                <w:szCs w:val="24"/>
              </w:rPr>
            </w:pPr>
            <w:r w:rsidRPr="00C90190">
              <w:rPr>
                <w:sz w:val="24"/>
                <w:szCs w:val="24"/>
              </w:rPr>
              <w:t>Misfarvning af huden</w:t>
            </w:r>
          </w:p>
          <w:p w14:paraId="567BF90C" w14:textId="77777777" w:rsidR="00C1354C" w:rsidRPr="00C90190" w:rsidRDefault="00C1354C" w:rsidP="005224A0">
            <w:pPr>
              <w:rPr>
                <w:sz w:val="24"/>
                <w:szCs w:val="24"/>
              </w:rPr>
            </w:pPr>
            <w:r w:rsidRPr="00C90190">
              <w:rPr>
                <w:sz w:val="24"/>
                <w:szCs w:val="24"/>
              </w:rPr>
              <w:t xml:space="preserve">Toksisk </w:t>
            </w:r>
            <w:proofErr w:type="spellStart"/>
            <w:r w:rsidRPr="00C90190">
              <w:rPr>
                <w:sz w:val="24"/>
                <w:szCs w:val="24"/>
              </w:rPr>
              <w:t>epidermal</w:t>
            </w:r>
            <w:proofErr w:type="spellEnd"/>
            <w:r w:rsidRPr="00C90190">
              <w:rPr>
                <w:sz w:val="24"/>
                <w:szCs w:val="24"/>
              </w:rPr>
              <w:t xml:space="preserve"> </w:t>
            </w:r>
            <w:proofErr w:type="spellStart"/>
            <w:r w:rsidRPr="00C90190">
              <w:rPr>
                <w:sz w:val="24"/>
                <w:szCs w:val="24"/>
              </w:rPr>
              <w:t>nekrolyse</w:t>
            </w:r>
            <w:proofErr w:type="spellEnd"/>
            <w:r w:rsidRPr="00C90190">
              <w:rPr>
                <w:sz w:val="24"/>
                <w:szCs w:val="24"/>
              </w:rPr>
              <w:t xml:space="preserve"> </w:t>
            </w:r>
          </w:p>
          <w:p w14:paraId="6D0E362C" w14:textId="77777777" w:rsidR="00C1354C" w:rsidRPr="00C90190" w:rsidRDefault="00C1354C" w:rsidP="005224A0">
            <w:pPr>
              <w:rPr>
                <w:sz w:val="24"/>
                <w:szCs w:val="24"/>
              </w:rPr>
            </w:pPr>
            <w:proofErr w:type="spellStart"/>
            <w:r w:rsidRPr="00C90190">
              <w:rPr>
                <w:sz w:val="24"/>
                <w:szCs w:val="24"/>
              </w:rPr>
              <w:t>Erythema</w:t>
            </w:r>
            <w:proofErr w:type="spellEnd"/>
            <w:r w:rsidRPr="00C90190">
              <w:rPr>
                <w:sz w:val="24"/>
                <w:szCs w:val="24"/>
              </w:rPr>
              <w:t xml:space="preserve"> multiforme </w:t>
            </w:r>
          </w:p>
          <w:p w14:paraId="554116A4" w14:textId="77777777" w:rsidR="00C1354C" w:rsidRPr="00C90190" w:rsidRDefault="00C1354C" w:rsidP="005224A0">
            <w:pPr>
              <w:rPr>
                <w:sz w:val="24"/>
                <w:szCs w:val="24"/>
              </w:rPr>
            </w:pPr>
            <w:proofErr w:type="spellStart"/>
            <w:r w:rsidRPr="00C90190">
              <w:rPr>
                <w:sz w:val="24"/>
                <w:szCs w:val="24"/>
              </w:rPr>
              <w:t>Angioødem</w:t>
            </w:r>
            <w:proofErr w:type="spellEnd"/>
          </w:p>
          <w:p w14:paraId="3D0E77B5" w14:textId="77777777" w:rsidR="00C1354C" w:rsidRPr="00C90190" w:rsidRDefault="00C1354C" w:rsidP="005224A0">
            <w:pPr>
              <w:rPr>
                <w:sz w:val="24"/>
                <w:szCs w:val="24"/>
              </w:rPr>
            </w:pPr>
            <w:r w:rsidRPr="00C90190">
              <w:rPr>
                <w:sz w:val="24"/>
                <w:szCs w:val="24"/>
              </w:rPr>
              <w:t xml:space="preserve">Nældefeber, generaliseret </w:t>
            </w:r>
          </w:p>
          <w:p w14:paraId="6F132455" w14:textId="77777777" w:rsidR="00C1354C" w:rsidRPr="00C90190" w:rsidRDefault="00C1354C" w:rsidP="005224A0">
            <w:pPr>
              <w:rPr>
                <w:sz w:val="24"/>
                <w:szCs w:val="24"/>
              </w:rPr>
            </w:pPr>
            <w:r w:rsidRPr="00C90190">
              <w:rPr>
                <w:sz w:val="24"/>
                <w:szCs w:val="24"/>
              </w:rPr>
              <w:t>Toksisk huderuption</w:t>
            </w:r>
          </w:p>
          <w:p w14:paraId="4C65B8F4" w14:textId="77777777" w:rsidR="00C1354C" w:rsidRPr="00C90190" w:rsidRDefault="00C1354C" w:rsidP="005224A0">
            <w:pPr>
              <w:rPr>
                <w:sz w:val="24"/>
                <w:szCs w:val="24"/>
              </w:rPr>
            </w:pPr>
            <w:proofErr w:type="spellStart"/>
            <w:r w:rsidRPr="00C90190">
              <w:rPr>
                <w:sz w:val="24"/>
                <w:szCs w:val="24"/>
              </w:rPr>
              <w:t>Periorbitalt</w:t>
            </w:r>
            <w:proofErr w:type="spellEnd"/>
            <w:r w:rsidRPr="00C90190">
              <w:rPr>
                <w:sz w:val="24"/>
                <w:szCs w:val="24"/>
              </w:rPr>
              <w:t xml:space="preserve"> ødem</w:t>
            </w:r>
          </w:p>
          <w:p w14:paraId="75754E04" w14:textId="77777777" w:rsidR="00C1354C" w:rsidRPr="00C90190" w:rsidRDefault="00C1354C" w:rsidP="005224A0">
            <w:pPr>
              <w:rPr>
                <w:sz w:val="24"/>
                <w:szCs w:val="24"/>
              </w:rPr>
            </w:pPr>
            <w:proofErr w:type="spellStart"/>
            <w:r w:rsidRPr="00C90190">
              <w:rPr>
                <w:sz w:val="24"/>
                <w:szCs w:val="24"/>
              </w:rPr>
              <w:t>Dermatitis</w:t>
            </w:r>
            <w:proofErr w:type="spellEnd"/>
            <w:r w:rsidRPr="00C90190">
              <w:rPr>
                <w:sz w:val="24"/>
                <w:szCs w:val="24"/>
              </w:rPr>
              <w:t xml:space="preserve"> (herunder allergisk og kontakt) </w:t>
            </w:r>
          </w:p>
          <w:p w14:paraId="303EE671" w14:textId="77777777" w:rsidR="00C1354C" w:rsidRPr="00C90190" w:rsidRDefault="00C1354C" w:rsidP="005224A0">
            <w:pPr>
              <w:rPr>
                <w:sz w:val="24"/>
                <w:szCs w:val="24"/>
              </w:rPr>
            </w:pPr>
            <w:proofErr w:type="spellStart"/>
            <w:r w:rsidRPr="00C90190">
              <w:rPr>
                <w:sz w:val="24"/>
                <w:szCs w:val="24"/>
              </w:rPr>
              <w:t>Erytem</w:t>
            </w:r>
            <w:proofErr w:type="spellEnd"/>
          </w:p>
          <w:p w14:paraId="781B419B" w14:textId="77777777" w:rsidR="00C1354C" w:rsidRPr="00C90190" w:rsidRDefault="00C1354C" w:rsidP="005224A0">
            <w:pPr>
              <w:pStyle w:val="TableParagraph"/>
              <w:kinsoku w:val="0"/>
              <w:overflowPunct w:val="0"/>
              <w:spacing w:before="0"/>
              <w:ind w:left="0" w:right="19"/>
              <w:rPr>
                <w:lang w:val="da-DK"/>
              </w:rPr>
            </w:pPr>
            <w:r w:rsidRPr="00C90190">
              <w:rPr>
                <w:lang w:val="da-DK"/>
              </w:rPr>
              <w:t>Blister</w:t>
            </w:r>
          </w:p>
        </w:tc>
        <w:tc>
          <w:tcPr>
            <w:tcW w:w="1617" w:type="pct"/>
            <w:tcBorders>
              <w:top w:val="single" w:sz="4" w:space="0" w:color="auto"/>
              <w:left w:val="single" w:sz="4" w:space="0" w:color="auto"/>
              <w:bottom w:val="single" w:sz="4" w:space="0" w:color="auto"/>
              <w:right w:val="single" w:sz="4" w:space="0" w:color="auto"/>
            </w:tcBorders>
          </w:tcPr>
          <w:p w14:paraId="48B0DF3A" w14:textId="77777777" w:rsidR="00C1354C" w:rsidRPr="00C90190" w:rsidRDefault="00C1354C" w:rsidP="005224A0">
            <w:pPr>
              <w:rPr>
                <w:sz w:val="24"/>
                <w:szCs w:val="24"/>
              </w:rPr>
            </w:pPr>
            <w:r w:rsidRPr="00C90190">
              <w:rPr>
                <w:sz w:val="24"/>
                <w:szCs w:val="24"/>
              </w:rPr>
              <w:t>Almindelig</w:t>
            </w:r>
          </w:p>
          <w:p w14:paraId="4470A117" w14:textId="77777777" w:rsidR="00C1354C" w:rsidRPr="00C90190" w:rsidRDefault="00C1354C" w:rsidP="005224A0">
            <w:pPr>
              <w:rPr>
                <w:sz w:val="24"/>
                <w:szCs w:val="24"/>
              </w:rPr>
            </w:pPr>
          </w:p>
          <w:p w14:paraId="2FE0D436" w14:textId="77777777" w:rsidR="00C1354C" w:rsidRPr="00C90190" w:rsidRDefault="00C1354C" w:rsidP="005224A0">
            <w:pPr>
              <w:rPr>
                <w:sz w:val="24"/>
                <w:szCs w:val="24"/>
              </w:rPr>
            </w:pPr>
            <w:r w:rsidRPr="00C90190">
              <w:rPr>
                <w:sz w:val="24"/>
                <w:szCs w:val="24"/>
              </w:rPr>
              <w:t xml:space="preserve">Almindelig </w:t>
            </w:r>
          </w:p>
          <w:p w14:paraId="5F39E1D3" w14:textId="77777777" w:rsidR="00C1354C" w:rsidRPr="00C90190" w:rsidRDefault="00C1354C" w:rsidP="005224A0">
            <w:pPr>
              <w:rPr>
                <w:sz w:val="24"/>
                <w:szCs w:val="24"/>
              </w:rPr>
            </w:pPr>
            <w:r w:rsidRPr="00C90190">
              <w:rPr>
                <w:sz w:val="24"/>
                <w:szCs w:val="24"/>
              </w:rPr>
              <w:t xml:space="preserve">Almindelig </w:t>
            </w:r>
          </w:p>
          <w:p w14:paraId="4A993D0F" w14:textId="77777777" w:rsidR="00C1354C" w:rsidRPr="00C90190" w:rsidRDefault="00C1354C" w:rsidP="005224A0">
            <w:pPr>
              <w:rPr>
                <w:sz w:val="24"/>
                <w:szCs w:val="24"/>
              </w:rPr>
            </w:pPr>
            <w:r w:rsidRPr="00C90190">
              <w:rPr>
                <w:sz w:val="24"/>
                <w:szCs w:val="24"/>
              </w:rPr>
              <w:t xml:space="preserve">Ikke almindelig </w:t>
            </w:r>
          </w:p>
          <w:p w14:paraId="73C84761" w14:textId="77777777" w:rsidR="00C1354C" w:rsidRPr="00C90190" w:rsidRDefault="00C1354C" w:rsidP="005224A0">
            <w:pPr>
              <w:rPr>
                <w:sz w:val="24"/>
                <w:szCs w:val="24"/>
              </w:rPr>
            </w:pPr>
            <w:r w:rsidRPr="00C90190">
              <w:rPr>
                <w:sz w:val="24"/>
                <w:szCs w:val="24"/>
              </w:rPr>
              <w:t xml:space="preserve">Ikke almindelig </w:t>
            </w:r>
          </w:p>
          <w:p w14:paraId="656759C2" w14:textId="77777777" w:rsidR="00C1354C" w:rsidRPr="00C90190" w:rsidRDefault="00C1354C" w:rsidP="005224A0">
            <w:pPr>
              <w:rPr>
                <w:sz w:val="24"/>
                <w:szCs w:val="24"/>
              </w:rPr>
            </w:pPr>
            <w:r w:rsidRPr="00C90190">
              <w:rPr>
                <w:sz w:val="24"/>
                <w:szCs w:val="24"/>
              </w:rPr>
              <w:t>Ikke almindelig</w:t>
            </w:r>
          </w:p>
          <w:p w14:paraId="48EB5BB1" w14:textId="77777777" w:rsidR="00C1354C" w:rsidRPr="00C90190" w:rsidRDefault="00C1354C" w:rsidP="005224A0">
            <w:pPr>
              <w:rPr>
                <w:sz w:val="24"/>
                <w:szCs w:val="24"/>
              </w:rPr>
            </w:pPr>
            <w:r w:rsidRPr="00C90190">
              <w:rPr>
                <w:sz w:val="24"/>
                <w:szCs w:val="24"/>
              </w:rPr>
              <w:t xml:space="preserve">Ikke almindelig </w:t>
            </w:r>
          </w:p>
          <w:p w14:paraId="08296494" w14:textId="77777777" w:rsidR="00C1354C" w:rsidRPr="00C90190" w:rsidRDefault="00C1354C" w:rsidP="005224A0">
            <w:pPr>
              <w:rPr>
                <w:sz w:val="24"/>
                <w:szCs w:val="24"/>
              </w:rPr>
            </w:pPr>
            <w:r w:rsidRPr="00C90190">
              <w:rPr>
                <w:sz w:val="24"/>
                <w:szCs w:val="24"/>
              </w:rPr>
              <w:t xml:space="preserve">Ikke almindelig </w:t>
            </w:r>
          </w:p>
          <w:p w14:paraId="37043BFC" w14:textId="77777777" w:rsidR="00C1354C" w:rsidRPr="00C90190" w:rsidRDefault="00C1354C" w:rsidP="005224A0">
            <w:pPr>
              <w:rPr>
                <w:sz w:val="24"/>
                <w:szCs w:val="24"/>
              </w:rPr>
            </w:pPr>
            <w:r w:rsidRPr="00C90190">
              <w:rPr>
                <w:sz w:val="24"/>
                <w:szCs w:val="24"/>
              </w:rPr>
              <w:t xml:space="preserve">Ikke almindelig </w:t>
            </w:r>
          </w:p>
          <w:p w14:paraId="387E118F" w14:textId="77777777" w:rsidR="00C1354C" w:rsidRPr="00C90190" w:rsidRDefault="00C1354C" w:rsidP="005224A0">
            <w:pPr>
              <w:rPr>
                <w:sz w:val="24"/>
                <w:szCs w:val="24"/>
              </w:rPr>
            </w:pPr>
            <w:r w:rsidRPr="00C90190">
              <w:rPr>
                <w:sz w:val="24"/>
                <w:szCs w:val="24"/>
              </w:rPr>
              <w:t xml:space="preserve">Ikke almindelig </w:t>
            </w:r>
          </w:p>
          <w:p w14:paraId="57745AB6" w14:textId="77777777" w:rsidR="00C1354C" w:rsidRPr="00C90190" w:rsidRDefault="00C1354C" w:rsidP="005224A0">
            <w:pPr>
              <w:rPr>
                <w:sz w:val="24"/>
                <w:szCs w:val="24"/>
              </w:rPr>
            </w:pPr>
            <w:r w:rsidRPr="00C90190">
              <w:rPr>
                <w:sz w:val="24"/>
                <w:szCs w:val="24"/>
              </w:rPr>
              <w:t xml:space="preserve">Ikke almindelig </w:t>
            </w:r>
          </w:p>
          <w:p w14:paraId="25C8E810" w14:textId="77777777" w:rsidR="00C1354C" w:rsidRPr="00C90190" w:rsidRDefault="00C1354C" w:rsidP="005224A0">
            <w:pPr>
              <w:rPr>
                <w:sz w:val="24"/>
                <w:szCs w:val="24"/>
              </w:rPr>
            </w:pPr>
            <w:r w:rsidRPr="00C90190">
              <w:rPr>
                <w:sz w:val="24"/>
                <w:szCs w:val="24"/>
              </w:rPr>
              <w:t xml:space="preserve">Ikke kendt </w:t>
            </w:r>
          </w:p>
          <w:p w14:paraId="277B6F87" w14:textId="77777777" w:rsidR="00C1354C" w:rsidRPr="00C90190" w:rsidRDefault="00C1354C" w:rsidP="005224A0">
            <w:pPr>
              <w:rPr>
                <w:sz w:val="24"/>
                <w:szCs w:val="24"/>
              </w:rPr>
            </w:pPr>
            <w:r w:rsidRPr="00C90190">
              <w:rPr>
                <w:sz w:val="24"/>
                <w:szCs w:val="24"/>
              </w:rPr>
              <w:t xml:space="preserve">Ikke kendt </w:t>
            </w:r>
          </w:p>
          <w:p w14:paraId="45724CFC" w14:textId="77777777" w:rsidR="00C1354C" w:rsidRPr="00C90190" w:rsidRDefault="00C1354C" w:rsidP="005224A0">
            <w:pPr>
              <w:rPr>
                <w:sz w:val="24"/>
                <w:szCs w:val="24"/>
              </w:rPr>
            </w:pPr>
            <w:r w:rsidRPr="00C90190">
              <w:rPr>
                <w:sz w:val="24"/>
                <w:szCs w:val="24"/>
              </w:rPr>
              <w:t xml:space="preserve">Ikke kendt </w:t>
            </w:r>
          </w:p>
          <w:p w14:paraId="4D002933" w14:textId="77777777" w:rsidR="00C1354C" w:rsidRPr="00C90190" w:rsidRDefault="00C1354C" w:rsidP="005224A0">
            <w:pPr>
              <w:rPr>
                <w:sz w:val="24"/>
                <w:szCs w:val="24"/>
              </w:rPr>
            </w:pPr>
            <w:r w:rsidRPr="00C90190">
              <w:rPr>
                <w:sz w:val="24"/>
                <w:szCs w:val="24"/>
              </w:rPr>
              <w:t xml:space="preserve">Ikke kendt </w:t>
            </w:r>
          </w:p>
          <w:p w14:paraId="1A397893" w14:textId="77777777" w:rsidR="00C1354C" w:rsidRPr="00C90190" w:rsidRDefault="00C1354C" w:rsidP="005224A0">
            <w:pPr>
              <w:rPr>
                <w:sz w:val="24"/>
                <w:szCs w:val="24"/>
              </w:rPr>
            </w:pPr>
            <w:r w:rsidRPr="00C90190">
              <w:rPr>
                <w:sz w:val="24"/>
                <w:szCs w:val="24"/>
              </w:rPr>
              <w:t xml:space="preserve">Ikke kendt </w:t>
            </w:r>
          </w:p>
          <w:p w14:paraId="29D35A39" w14:textId="77777777" w:rsidR="00C1354C" w:rsidRPr="00C90190" w:rsidRDefault="00C1354C" w:rsidP="005224A0">
            <w:pPr>
              <w:rPr>
                <w:sz w:val="24"/>
                <w:szCs w:val="24"/>
              </w:rPr>
            </w:pPr>
            <w:r w:rsidRPr="00C90190">
              <w:rPr>
                <w:sz w:val="24"/>
                <w:szCs w:val="24"/>
              </w:rPr>
              <w:t xml:space="preserve">Ikke kendt </w:t>
            </w:r>
          </w:p>
          <w:p w14:paraId="2C3906BD" w14:textId="77777777" w:rsidR="00C1354C" w:rsidRPr="00C90190" w:rsidRDefault="00C1354C" w:rsidP="005224A0">
            <w:pPr>
              <w:rPr>
                <w:sz w:val="24"/>
                <w:szCs w:val="24"/>
              </w:rPr>
            </w:pPr>
            <w:r w:rsidRPr="00C90190">
              <w:rPr>
                <w:sz w:val="24"/>
                <w:szCs w:val="24"/>
              </w:rPr>
              <w:t xml:space="preserve">Ikke kendt </w:t>
            </w:r>
          </w:p>
          <w:p w14:paraId="22C445D2" w14:textId="77777777" w:rsidR="00C1354C" w:rsidRPr="00C90190" w:rsidRDefault="00C1354C" w:rsidP="005224A0">
            <w:pPr>
              <w:rPr>
                <w:sz w:val="24"/>
                <w:szCs w:val="24"/>
              </w:rPr>
            </w:pPr>
            <w:r w:rsidRPr="00C90190">
              <w:rPr>
                <w:sz w:val="24"/>
                <w:szCs w:val="24"/>
              </w:rPr>
              <w:t xml:space="preserve">Ikke kendt </w:t>
            </w:r>
          </w:p>
          <w:p w14:paraId="5EB755DD" w14:textId="77777777" w:rsidR="00C1354C" w:rsidRPr="00C90190" w:rsidRDefault="00C1354C" w:rsidP="005224A0">
            <w:pPr>
              <w:rPr>
                <w:sz w:val="24"/>
                <w:szCs w:val="24"/>
              </w:rPr>
            </w:pPr>
            <w:r w:rsidRPr="00C90190">
              <w:rPr>
                <w:sz w:val="24"/>
                <w:szCs w:val="24"/>
              </w:rPr>
              <w:t>Ikke kendt</w:t>
            </w:r>
          </w:p>
        </w:tc>
      </w:tr>
      <w:tr w:rsidR="00C1354C" w:rsidRPr="00C90190" w14:paraId="363C70E8"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73F08822" w14:textId="4DB76234" w:rsidR="00C1354C" w:rsidRPr="00C90190" w:rsidRDefault="00636FF4" w:rsidP="005224A0">
            <w:pPr>
              <w:rPr>
                <w:sz w:val="24"/>
                <w:szCs w:val="24"/>
              </w:rPr>
            </w:pPr>
            <w:r w:rsidRPr="00C90190">
              <w:rPr>
                <w:noProof/>
                <w:sz w:val="24"/>
                <w:szCs w:val="24"/>
              </w:rPr>
              <w:t>Knogler, led, muskler og bindevæv</w:t>
            </w:r>
          </w:p>
        </w:tc>
        <w:tc>
          <w:tcPr>
            <w:tcW w:w="1924" w:type="pct"/>
            <w:tcBorders>
              <w:top w:val="single" w:sz="4" w:space="0" w:color="auto"/>
              <w:left w:val="single" w:sz="4" w:space="0" w:color="auto"/>
              <w:bottom w:val="single" w:sz="4" w:space="0" w:color="auto"/>
              <w:right w:val="single" w:sz="4" w:space="0" w:color="auto"/>
            </w:tcBorders>
            <w:hideMark/>
          </w:tcPr>
          <w:p w14:paraId="6DA37F5A" w14:textId="77777777" w:rsidR="00C1354C" w:rsidRPr="00C90190" w:rsidRDefault="00C1354C" w:rsidP="005224A0">
            <w:pPr>
              <w:rPr>
                <w:sz w:val="24"/>
                <w:szCs w:val="24"/>
              </w:rPr>
            </w:pPr>
            <w:r w:rsidRPr="00C90190">
              <w:rPr>
                <w:sz w:val="24"/>
                <w:szCs w:val="24"/>
              </w:rPr>
              <w:t xml:space="preserve">Knoglesmerter </w:t>
            </w:r>
          </w:p>
          <w:p w14:paraId="34599B67" w14:textId="77777777" w:rsidR="00C1354C" w:rsidRPr="00C90190" w:rsidRDefault="00C1354C" w:rsidP="005224A0">
            <w:pPr>
              <w:rPr>
                <w:sz w:val="24"/>
                <w:szCs w:val="24"/>
              </w:rPr>
            </w:pPr>
            <w:r w:rsidRPr="00C90190">
              <w:rPr>
                <w:sz w:val="24"/>
                <w:szCs w:val="24"/>
              </w:rPr>
              <w:t xml:space="preserve">Muskelspasmer </w:t>
            </w:r>
          </w:p>
          <w:p w14:paraId="6CAB940F" w14:textId="77777777" w:rsidR="00C1354C" w:rsidRPr="00C90190" w:rsidRDefault="00C1354C" w:rsidP="005224A0">
            <w:pPr>
              <w:rPr>
                <w:sz w:val="24"/>
                <w:szCs w:val="24"/>
              </w:rPr>
            </w:pPr>
            <w:r w:rsidRPr="00C90190">
              <w:rPr>
                <w:sz w:val="24"/>
                <w:szCs w:val="24"/>
              </w:rPr>
              <w:t>Myalgi</w:t>
            </w:r>
          </w:p>
          <w:p w14:paraId="0D5BF4E5" w14:textId="77777777" w:rsidR="00C1354C" w:rsidRPr="00C90190" w:rsidRDefault="00C1354C" w:rsidP="005224A0">
            <w:pPr>
              <w:rPr>
                <w:sz w:val="24"/>
                <w:szCs w:val="24"/>
              </w:rPr>
            </w:pPr>
            <w:r w:rsidRPr="00C90190">
              <w:rPr>
                <w:sz w:val="24"/>
                <w:szCs w:val="24"/>
              </w:rPr>
              <w:t xml:space="preserve">Nakkesmerter </w:t>
            </w:r>
          </w:p>
          <w:p w14:paraId="1BCEA8F8" w14:textId="77777777" w:rsidR="00C1354C" w:rsidRPr="00C90190" w:rsidRDefault="00C1354C" w:rsidP="005224A0">
            <w:pPr>
              <w:rPr>
                <w:sz w:val="24"/>
                <w:szCs w:val="24"/>
              </w:rPr>
            </w:pPr>
            <w:r w:rsidRPr="00C90190">
              <w:rPr>
                <w:sz w:val="24"/>
                <w:szCs w:val="24"/>
              </w:rPr>
              <w:t xml:space="preserve">Ledsmerter </w:t>
            </w:r>
          </w:p>
          <w:p w14:paraId="6234F946" w14:textId="77777777" w:rsidR="00C1354C" w:rsidRPr="00C90190" w:rsidRDefault="00C1354C" w:rsidP="005224A0">
            <w:pPr>
              <w:rPr>
                <w:sz w:val="24"/>
                <w:szCs w:val="24"/>
              </w:rPr>
            </w:pPr>
            <w:r w:rsidRPr="00C90190">
              <w:rPr>
                <w:sz w:val="24"/>
                <w:szCs w:val="24"/>
              </w:rPr>
              <w:t>Rygsmerter</w:t>
            </w:r>
          </w:p>
          <w:p w14:paraId="254BE1B3" w14:textId="77777777" w:rsidR="00C1354C" w:rsidRPr="00C90190" w:rsidRDefault="00C1354C" w:rsidP="005224A0">
            <w:pPr>
              <w:rPr>
                <w:sz w:val="24"/>
                <w:szCs w:val="24"/>
              </w:rPr>
            </w:pPr>
            <w:proofErr w:type="spellStart"/>
            <w:r w:rsidRPr="00C90190">
              <w:rPr>
                <w:sz w:val="24"/>
                <w:szCs w:val="24"/>
              </w:rPr>
              <w:t>Muskuloskeletale</w:t>
            </w:r>
            <w:proofErr w:type="spellEnd"/>
            <w:r w:rsidRPr="00C90190">
              <w:rPr>
                <w:sz w:val="24"/>
                <w:szCs w:val="24"/>
              </w:rPr>
              <w:t xml:space="preserve"> smerter</w:t>
            </w:r>
          </w:p>
        </w:tc>
        <w:tc>
          <w:tcPr>
            <w:tcW w:w="1617" w:type="pct"/>
            <w:tcBorders>
              <w:top w:val="single" w:sz="4" w:space="0" w:color="auto"/>
              <w:left w:val="single" w:sz="4" w:space="0" w:color="auto"/>
              <w:bottom w:val="single" w:sz="4" w:space="0" w:color="auto"/>
              <w:right w:val="single" w:sz="4" w:space="0" w:color="auto"/>
            </w:tcBorders>
            <w:hideMark/>
          </w:tcPr>
          <w:p w14:paraId="6B1E5FC0" w14:textId="77777777" w:rsidR="00C1354C" w:rsidRPr="00C90190" w:rsidRDefault="00C1354C" w:rsidP="005224A0">
            <w:pPr>
              <w:rPr>
                <w:sz w:val="24"/>
                <w:szCs w:val="24"/>
              </w:rPr>
            </w:pPr>
            <w:r w:rsidRPr="00C90190">
              <w:rPr>
                <w:sz w:val="24"/>
                <w:szCs w:val="24"/>
              </w:rPr>
              <w:t>Ikke almindelig</w:t>
            </w:r>
          </w:p>
          <w:p w14:paraId="074C2CC8" w14:textId="77777777" w:rsidR="00C1354C" w:rsidRPr="00C90190" w:rsidRDefault="00C1354C" w:rsidP="005224A0">
            <w:pPr>
              <w:rPr>
                <w:sz w:val="24"/>
                <w:szCs w:val="24"/>
              </w:rPr>
            </w:pPr>
            <w:r w:rsidRPr="00C90190">
              <w:rPr>
                <w:sz w:val="24"/>
                <w:szCs w:val="24"/>
              </w:rPr>
              <w:t xml:space="preserve">Ikke almindelig </w:t>
            </w:r>
          </w:p>
          <w:p w14:paraId="105EBB04" w14:textId="77777777" w:rsidR="00C1354C" w:rsidRPr="00C90190" w:rsidRDefault="00C1354C" w:rsidP="005224A0">
            <w:pPr>
              <w:rPr>
                <w:sz w:val="24"/>
                <w:szCs w:val="24"/>
              </w:rPr>
            </w:pPr>
            <w:r w:rsidRPr="00C90190">
              <w:rPr>
                <w:sz w:val="24"/>
                <w:szCs w:val="24"/>
              </w:rPr>
              <w:t xml:space="preserve">Ikke almindelig </w:t>
            </w:r>
          </w:p>
          <w:p w14:paraId="1D395170" w14:textId="77777777" w:rsidR="00C1354C" w:rsidRPr="00C90190" w:rsidRDefault="00C1354C" w:rsidP="005224A0">
            <w:pPr>
              <w:rPr>
                <w:sz w:val="24"/>
                <w:szCs w:val="24"/>
              </w:rPr>
            </w:pPr>
            <w:r w:rsidRPr="00C90190">
              <w:rPr>
                <w:sz w:val="24"/>
                <w:szCs w:val="24"/>
              </w:rPr>
              <w:t xml:space="preserve">Ikke almindelig </w:t>
            </w:r>
          </w:p>
          <w:p w14:paraId="3AF5E604" w14:textId="77777777" w:rsidR="00C1354C" w:rsidRPr="00C90190" w:rsidRDefault="00C1354C" w:rsidP="005224A0">
            <w:pPr>
              <w:rPr>
                <w:sz w:val="24"/>
                <w:szCs w:val="24"/>
              </w:rPr>
            </w:pPr>
            <w:r w:rsidRPr="00C90190">
              <w:rPr>
                <w:sz w:val="24"/>
                <w:szCs w:val="24"/>
              </w:rPr>
              <w:t xml:space="preserve">Ikke kendt </w:t>
            </w:r>
          </w:p>
          <w:p w14:paraId="0686075D" w14:textId="77777777" w:rsidR="00C1354C" w:rsidRPr="00C90190" w:rsidRDefault="00C1354C" w:rsidP="005224A0">
            <w:pPr>
              <w:rPr>
                <w:sz w:val="24"/>
                <w:szCs w:val="24"/>
              </w:rPr>
            </w:pPr>
            <w:r w:rsidRPr="00C90190">
              <w:rPr>
                <w:sz w:val="24"/>
                <w:szCs w:val="24"/>
              </w:rPr>
              <w:t xml:space="preserve">Ikke kendt </w:t>
            </w:r>
          </w:p>
          <w:p w14:paraId="5ED54171" w14:textId="77777777" w:rsidR="00C1354C" w:rsidRPr="00C90190" w:rsidRDefault="00C1354C" w:rsidP="005224A0">
            <w:pPr>
              <w:rPr>
                <w:sz w:val="24"/>
                <w:szCs w:val="24"/>
              </w:rPr>
            </w:pPr>
            <w:r w:rsidRPr="00C90190">
              <w:rPr>
                <w:sz w:val="24"/>
                <w:szCs w:val="24"/>
              </w:rPr>
              <w:t>Ikke kendt</w:t>
            </w:r>
          </w:p>
        </w:tc>
      </w:tr>
      <w:tr w:rsidR="00C1354C" w:rsidRPr="00C90190" w14:paraId="117DE515"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47C43A7D" w14:textId="54F53FC3" w:rsidR="00C1354C" w:rsidRPr="00C90190" w:rsidRDefault="00DB40FE" w:rsidP="005224A0">
            <w:pPr>
              <w:rPr>
                <w:sz w:val="24"/>
                <w:szCs w:val="24"/>
              </w:rPr>
            </w:pPr>
            <w:r w:rsidRPr="00C90190">
              <w:rPr>
                <w:sz w:val="24"/>
                <w:szCs w:val="24"/>
              </w:rPr>
              <w:t>N</w:t>
            </w:r>
            <w:r w:rsidR="00C1354C" w:rsidRPr="00C90190">
              <w:rPr>
                <w:sz w:val="24"/>
                <w:szCs w:val="24"/>
              </w:rPr>
              <w:t>yrer og urinveje</w:t>
            </w:r>
          </w:p>
        </w:tc>
        <w:tc>
          <w:tcPr>
            <w:tcW w:w="1924" w:type="pct"/>
            <w:tcBorders>
              <w:top w:val="single" w:sz="4" w:space="0" w:color="auto"/>
              <w:left w:val="single" w:sz="4" w:space="0" w:color="auto"/>
              <w:bottom w:val="single" w:sz="4" w:space="0" w:color="auto"/>
              <w:right w:val="single" w:sz="4" w:space="0" w:color="auto"/>
            </w:tcBorders>
            <w:hideMark/>
          </w:tcPr>
          <w:p w14:paraId="4E04AED1" w14:textId="77777777" w:rsidR="00C1354C" w:rsidRPr="00C90190" w:rsidRDefault="00C1354C" w:rsidP="005224A0">
            <w:pPr>
              <w:rPr>
                <w:sz w:val="24"/>
                <w:szCs w:val="24"/>
              </w:rPr>
            </w:pPr>
            <w:r w:rsidRPr="00C90190">
              <w:rPr>
                <w:sz w:val="24"/>
                <w:szCs w:val="24"/>
              </w:rPr>
              <w:t>Nyresmerter</w:t>
            </w:r>
          </w:p>
        </w:tc>
        <w:tc>
          <w:tcPr>
            <w:tcW w:w="1617" w:type="pct"/>
            <w:tcBorders>
              <w:top w:val="single" w:sz="4" w:space="0" w:color="auto"/>
              <w:left w:val="single" w:sz="4" w:space="0" w:color="auto"/>
              <w:bottom w:val="single" w:sz="4" w:space="0" w:color="auto"/>
              <w:right w:val="single" w:sz="4" w:space="0" w:color="auto"/>
            </w:tcBorders>
            <w:hideMark/>
          </w:tcPr>
          <w:p w14:paraId="24B366DD" w14:textId="77777777" w:rsidR="00C1354C" w:rsidRPr="00C90190" w:rsidRDefault="00C1354C" w:rsidP="005224A0">
            <w:pPr>
              <w:rPr>
                <w:sz w:val="24"/>
                <w:szCs w:val="24"/>
              </w:rPr>
            </w:pPr>
            <w:r w:rsidRPr="00C90190">
              <w:rPr>
                <w:sz w:val="24"/>
                <w:szCs w:val="24"/>
              </w:rPr>
              <w:t>Ikke almindelig</w:t>
            </w:r>
          </w:p>
        </w:tc>
      </w:tr>
      <w:tr w:rsidR="00C1354C" w:rsidRPr="00C90190" w14:paraId="61E190B4"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25CA2455" w14:textId="11E245EF" w:rsidR="00C1354C" w:rsidRPr="00C90190" w:rsidRDefault="00DB40FE" w:rsidP="005224A0">
            <w:pPr>
              <w:rPr>
                <w:sz w:val="24"/>
                <w:szCs w:val="24"/>
              </w:rPr>
            </w:pPr>
            <w:r w:rsidRPr="00C90190">
              <w:rPr>
                <w:noProof/>
                <w:sz w:val="24"/>
                <w:szCs w:val="24"/>
              </w:rPr>
              <w:t>Almene symptomer og reaktioner på administrationsstedet</w:t>
            </w:r>
          </w:p>
        </w:tc>
        <w:tc>
          <w:tcPr>
            <w:tcW w:w="1924" w:type="pct"/>
            <w:tcBorders>
              <w:top w:val="single" w:sz="4" w:space="0" w:color="auto"/>
              <w:left w:val="single" w:sz="4" w:space="0" w:color="auto"/>
              <w:bottom w:val="single" w:sz="4" w:space="0" w:color="auto"/>
              <w:right w:val="single" w:sz="4" w:space="0" w:color="auto"/>
            </w:tcBorders>
            <w:hideMark/>
          </w:tcPr>
          <w:p w14:paraId="56E09237" w14:textId="77777777" w:rsidR="00C1354C" w:rsidRPr="00C90190" w:rsidRDefault="00C1354C" w:rsidP="005224A0">
            <w:pPr>
              <w:rPr>
                <w:sz w:val="24"/>
                <w:szCs w:val="24"/>
              </w:rPr>
            </w:pPr>
            <w:proofErr w:type="gramStart"/>
            <w:r w:rsidRPr="00C90190">
              <w:rPr>
                <w:sz w:val="24"/>
                <w:szCs w:val="24"/>
              </w:rPr>
              <w:t>Perifer ødem</w:t>
            </w:r>
            <w:proofErr w:type="gramEnd"/>
            <w:r w:rsidRPr="00C90190">
              <w:rPr>
                <w:sz w:val="24"/>
                <w:szCs w:val="24"/>
              </w:rPr>
              <w:t xml:space="preserve"> </w:t>
            </w:r>
          </w:p>
          <w:p w14:paraId="005630CF" w14:textId="77777777" w:rsidR="00C1354C" w:rsidRPr="00C90190" w:rsidRDefault="00C1354C" w:rsidP="005224A0">
            <w:pPr>
              <w:rPr>
                <w:sz w:val="24"/>
                <w:szCs w:val="24"/>
              </w:rPr>
            </w:pPr>
            <w:r w:rsidRPr="00C90190">
              <w:rPr>
                <w:sz w:val="24"/>
                <w:szCs w:val="24"/>
              </w:rPr>
              <w:t>Asteni</w:t>
            </w:r>
          </w:p>
          <w:p w14:paraId="059B2D1A" w14:textId="77777777" w:rsidR="00C1354C" w:rsidRPr="00C90190" w:rsidRDefault="00C1354C" w:rsidP="005224A0">
            <w:pPr>
              <w:rPr>
                <w:sz w:val="24"/>
                <w:szCs w:val="24"/>
              </w:rPr>
            </w:pPr>
            <w:r w:rsidRPr="00C90190">
              <w:rPr>
                <w:sz w:val="24"/>
                <w:szCs w:val="24"/>
              </w:rPr>
              <w:t xml:space="preserve">Brystsmerter </w:t>
            </w:r>
          </w:p>
          <w:p w14:paraId="2D1DDEE4" w14:textId="77777777" w:rsidR="00C1354C" w:rsidRPr="00C90190" w:rsidRDefault="00C1354C" w:rsidP="005224A0">
            <w:pPr>
              <w:rPr>
                <w:sz w:val="24"/>
                <w:szCs w:val="24"/>
              </w:rPr>
            </w:pPr>
            <w:r w:rsidRPr="00C90190">
              <w:rPr>
                <w:sz w:val="24"/>
                <w:szCs w:val="24"/>
              </w:rPr>
              <w:t xml:space="preserve">Ansigtsødem </w:t>
            </w:r>
          </w:p>
          <w:p w14:paraId="6DFCABA0" w14:textId="77777777" w:rsidR="00C1354C" w:rsidRPr="00C90190" w:rsidRDefault="00C1354C" w:rsidP="005224A0">
            <w:pPr>
              <w:rPr>
                <w:sz w:val="24"/>
                <w:szCs w:val="24"/>
              </w:rPr>
            </w:pPr>
            <w:r w:rsidRPr="00C90190">
              <w:rPr>
                <w:sz w:val="24"/>
                <w:szCs w:val="24"/>
              </w:rPr>
              <w:t xml:space="preserve">Ødem </w:t>
            </w:r>
          </w:p>
          <w:p w14:paraId="11510822" w14:textId="77777777" w:rsidR="00C1354C" w:rsidRPr="00C90190" w:rsidRDefault="00C1354C" w:rsidP="005224A0">
            <w:pPr>
              <w:rPr>
                <w:sz w:val="24"/>
                <w:szCs w:val="24"/>
              </w:rPr>
            </w:pPr>
            <w:r w:rsidRPr="00C90190">
              <w:rPr>
                <w:sz w:val="24"/>
                <w:szCs w:val="24"/>
              </w:rPr>
              <w:t>Smerter</w:t>
            </w:r>
          </w:p>
          <w:p w14:paraId="6CB1CAE7" w14:textId="77777777" w:rsidR="00C1354C" w:rsidRPr="00C90190" w:rsidRDefault="00C1354C" w:rsidP="005224A0">
            <w:pPr>
              <w:rPr>
                <w:sz w:val="24"/>
                <w:szCs w:val="24"/>
              </w:rPr>
            </w:pPr>
            <w:r w:rsidRPr="00C90190">
              <w:rPr>
                <w:sz w:val="24"/>
                <w:szCs w:val="24"/>
              </w:rPr>
              <w:t xml:space="preserve">Feber </w:t>
            </w:r>
          </w:p>
          <w:p w14:paraId="7BC1F5DA" w14:textId="77777777" w:rsidR="00C1354C" w:rsidRPr="00C90190" w:rsidRDefault="00C1354C" w:rsidP="005224A0">
            <w:pPr>
              <w:rPr>
                <w:sz w:val="24"/>
                <w:szCs w:val="24"/>
              </w:rPr>
            </w:pPr>
            <w:r w:rsidRPr="00C90190">
              <w:rPr>
                <w:sz w:val="24"/>
                <w:szCs w:val="24"/>
              </w:rPr>
              <w:t xml:space="preserve">Kuldegysninger </w:t>
            </w:r>
          </w:p>
          <w:p w14:paraId="5B01A8CD" w14:textId="77777777" w:rsidR="00C1354C" w:rsidRPr="00C90190" w:rsidRDefault="00C1354C" w:rsidP="005224A0">
            <w:pPr>
              <w:rPr>
                <w:sz w:val="24"/>
                <w:szCs w:val="24"/>
              </w:rPr>
            </w:pPr>
            <w:r w:rsidRPr="00C90190">
              <w:rPr>
                <w:sz w:val="24"/>
                <w:szCs w:val="24"/>
              </w:rPr>
              <w:t>Ubehag</w:t>
            </w:r>
          </w:p>
          <w:p w14:paraId="69B59D02" w14:textId="77777777" w:rsidR="00C1354C" w:rsidRPr="00C90190" w:rsidRDefault="00C1354C" w:rsidP="005224A0">
            <w:pPr>
              <w:rPr>
                <w:sz w:val="24"/>
                <w:szCs w:val="24"/>
              </w:rPr>
            </w:pPr>
            <w:proofErr w:type="spellStart"/>
            <w:r w:rsidRPr="00C90190">
              <w:rPr>
                <w:sz w:val="24"/>
                <w:szCs w:val="24"/>
              </w:rPr>
              <w:t>Erytem</w:t>
            </w:r>
            <w:proofErr w:type="spellEnd"/>
            <w:r w:rsidRPr="00C90190">
              <w:rPr>
                <w:sz w:val="24"/>
                <w:szCs w:val="24"/>
              </w:rPr>
              <w:t xml:space="preserve"> ved katetersted </w:t>
            </w:r>
          </w:p>
          <w:p w14:paraId="77553C13" w14:textId="77777777" w:rsidR="00C1354C" w:rsidRPr="00C90190" w:rsidRDefault="00C1354C" w:rsidP="005224A0">
            <w:pPr>
              <w:rPr>
                <w:sz w:val="24"/>
                <w:szCs w:val="24"/>
              </w:rPr>
            </w:pPr>
            <w:r w:rsidRPr="00C90190">
              <w:rPr>
                <w:sz w:val="24"/>
                <w:szCs w:val="24"/>
              </w:rPr>
              <w:lastRenderedPageBreak/>
              <w:t>Inflammation ved katetersted</w:t>
            </w:r>
          </w:p>
          <w:p w14:paraId="1BEEA9C1" w14:textId="77777777" w:rsidR="00C1354C" w:rsidRPr="00C90190" w:rsidRDefault="00C1354C" w:rsidP="005224A0">
            <w:pPr>
              <w:rPr>
                <w:sz w:val="24"/>
                <w:szCs w:val="24"/>
              </w:rPr>
            </w:pPr>
            <w:r w:rsidRPr="00C90190">
              <w:rPr>
                <w:sz w:val="24"/>
                <w:szCs w:val="24"/>
              </w:rPr>
              <w:t xml:space="preserve">Infusionsrelateret reaktion (inklusive smerter ved infusionsstedet, smerter ved </w:t>
            </w:r>
            <w:proofErr w:type="spellStart"/>
            <w:r w:rsidRPr="00C90190">
              <w:rPr>
                <w:sz w:val="24"/>
                <w:szCs w:val="24"/>
              </w:rPr>
              <w:t>instillationsstedet</w:t>
            </w:r>
            <w:proofErr w:type="spellEnd"/>
            <w:r w:rsidRPr="00C90190">
              <w:rPr>
                <w:sz w:val="24"/>
                <w:szCs w:val="24"/>
              </w:rPr>
              <w:t>)</w:t>
            </w:r>
          </w:p>
        </w:tc>
        <w:tc>
          <w:tcPr>
            <w:tcW w:w="1617" w:type="pct"/>
            <w:tcBorders>
              <w:top w:val="single" w:sz="4" w:space="0" w:color="auto"/>
              <w:left w:val="single" w:sz="4" w:space="0" w:color="auto"/>
              <w:bottom w:val="single" w:sz="4" w:space="0" w:color="auto"/>
              <w:right w:val="single" w:sz="4" w:space="0" w:color="auto"/>
            </w:tcBorders>
            <w:hideMark/>
          </w:tcPr>
          <w:p w14:paraId="2DF3068A" w14:textId="77777777" w:rsidR="00C1354C" w:rsidRPr="00C90190" w:rsidRDefault="00C1354C" w:rsidP="005224A0">
            <w:pPr>
              <w:rPr>
                <w:sz w:val="24"/>
                <w:szCs w:val="24"/>
              </w:rPr>
            </w:pPr>
            <w:r w:rsidRPr="00C90190">
              <w:rPr>
                <w:sz w:val="24"/>
                <w:szCs w:val="24"/>
              </w:rPr>
              <w:lastRenderedPageBreak/>
              <w:t xml:space="preserve">Almindelig </w:t>
            </w:r>
          </w:p>
          <w:p w14:paraId="5F4EA32A" w14:textId="77777777" w:rsidR="00C1354C" w:rsidRPr="00C90190" w:rsidRDefault="00C1354C" w:rsidP="005224A0">
            <w:pPr>
              <w:rPr>
                <w:sz w:val="24"/>
                <w:szCs w:val="24"/>
              </w:rPr>
            </w:pPr>
            <w:r w:rsidRPr="00C90190">
              <w:rPr>
                <w:sz w:val="24"/>
                <w:szCs w:val="24"/>
              </w:rPr>
              <w:t xml:space="preserve">Almindelig </w:t>
            </w:r>
          </w:p>
          <w:p w14:paraId="66D66396" w14:textId="77777777" w:rsidR="00C1354C" w:rsidRPr="00C90190" w:rsidRDefault="00C1354C" w:rsidP="005224A0">
            <w:pPr>
              <w:rPr>
                <w:sz w:val="24"/>
                <w:szCs w:val="24"/>
              </w:rPr>
            </w:pPr>
            <w:r w:rsidRPr="00C90190">
              <w:rPr>
                <w:sz w:val="24"/>
                <w:szCs w:val="24"/>
              </w:rPr>
              <w:t xml:space="preserve">Ikke almindelig </w:t>
            </w:r>
          </w:p>
          <w:p w14:paraId="49B76FD2" w14:textId="77777777" w:rsidR="00C1354C" w:rsidRPr="00C90190" w:rsidRDefault="00C1354C" w:rsidP="005224A0">
            <w:pPr>
              <w:rPr>
                <w:sz w:val="24"/>
                <w:szCs w:val="24"/>
              </w:rPr>
            </w:pPr>
            <w:r w:rsidRPr="00C90190">
              <w:rPr>
                <w:sz w:val="24"/>
                <w:szCs w:val="24"/>
              </w:rPr>
              <w:t xml:space="preserve">Ikke almindelig </w:t>
            </w:r>
          </w:p>
          <w:p w14:paraId="1D49AE92" w14:textId="77777777" w:rsidR="00C1354C" w:rsidRPr="00C90190" w:rsidRDefault="00C1354C" w:rsidP="005224A0">
            <w:pPr>
              <w:rPr>
                <w:sz w:val="24"/>
                <w:szCs w:val="24"/>
              </w:rPr>
            </w:pPr>
            <w:r w:rsidRPr="00C90190">
              <w:rPr>
                <w:sz w:val="24"/>
                <w:szCs w:val="24"/>
              </w:rPr>
              <w:t xml:space="preserve">Ikke almindelig </w:t>
            </w:r>
          </w:p>
          <w:p w14:paraId="2EBAE45E" w14:textId="77777777" w:rsidR="00C1354C" w:rsidRPr="00C90190" w:rsidRDefault="00C1354C" w:rsidP="005224A0">
            <w:pPr>
              <w:rPr>
                <w:sz w:val="24"/>
                <w:szCs w:val="24"/>
              </w:rPr>
            </w:pPr>
            <w:r w:rsidRPr="00C90190">
              <w:rPr>
                <w:sz w:val="24"/>
                <w:szCs w:val="24"/>
              </w:rPr>
              <w:t xml:space="preserve">Ikke almindelig </w:t>
            </w:r>
          </w:p>
          <w:p w14:paraId="52D7AF02" w14:textId="77777777" w:rsidR="00C1354C" w:rsidRPr="00C90190" w:rsidRDefault="00C1354C" w:rsidP="005224A0">
            <w:pPr>
              <w:rPr>
                <w:sz w:val="24"/>
                <w:szCs w:val="24"/>
              </w:rPr>
            </w:pPr>
            <w:r w:rsidRPr="00C90190">
              <w:rPr>
                <w:sz w:val="24"/>
                <w:szCs w:val="24"/>
              </w:rPr>
              <w:t xml:space="preserve">Ikke kendt </w:t>
            </w:r>
          </w:p>
          <w:p w14:paraId="3761B6CB" w14:textId="77777777" w:rsidR="00C1354C" w:rsidRPr="00C90190" w:rsidRDefault="00C1354C" w:rsidP="005224A0">
            <w:pPr>
              <w:rPr>
                <w:sz w:val="24"/>
                <w:szCs w:val="24"/>
              </w:rPr>
            </w:pPr>
            <w:r w:rsidRPr="00C90190">
              <w:rPr>
                <w:sz w:val="24"/>
                <w:szCs w:val="24"/>
              </w:rPr>
              <w:t xml:space="preserve">Ikke kendt </w:t>
            </w:r>
          </w:p>
          <w:p w14:paraId="3AAE6622" w14:textId="77777777" w:rsidR="00C1354C" w:rsidRPr="00C90190" w:rsidRDefault="00C1354C" w:rsidP="005224A0">
            <w:pPr>
              <w:rPr>
                <w:sz w:val="24"/>
                <w:szCs w:val="24"/>
              </w:rPr>
            </w:pPr>
            <w:r w:rsidRPr="00C90190">
              <w:rPr>
                <w:sz w:val="24"/>
                <w:szCs w:val="24"/>
              </w:rPr>
              <w:t xml:space="preserve">Ikke kendt </w:t>
            </w:r>
          </w:p>
          <w:p w14:paraId="4F90FEC4" w14:textId="77777777" w:rsidR="00C1354C" w:rsidRPr="00C90190" w:rsidRDefault="00C1354C" w:rsidP="005224A0">
            <w:pPr>
              <w:rPr>
                <w:sz w:val="24"/>
                <w:szCs w:val="24"/>
              </w:rPr>
            </w:pPr>
            <w:r w:rsidRPr="00C90190">
              <w:rPr>
                <w:sz w:val="24"/>
                <w:szCs w:val="24"/>
              </w:rPr>
              <w:t xml:space="preserve">Ikke kendt </w:t>
            </w:r>
          </w:p>
          <w:p w14:paraId="088A8BEF" w14:textId="77777777" w:rsidR="00C1354C" w:rsidRPr="00C90190" w:rsidRDefault="00C1354C" w:rsidP="005224A0">
            <w:pPr>
              <w:rPr>
                <w:sz w:val="24"/>
                <w:szCs w:val="24"/>
              </w:rPr>
            </w:pPr>
            <w:r w:rsidRPr="00C90190">
              <w:rPr>
                <w:sz w:val="24"/>
                <w:szCs w:val="24"/>
              </w:rPr>
              <w:lastRenderedPageBreak/>
              <w:t xml:space="preserve">Ikke kendt </w:t>
            </w:r>
          </w:p>
          <w:p w14:paraId="4627046D" w14:textId="77777777" w:rsidR="00C1354C" w:rsidRPr="00C90190" w:rsidRDefault="00C1354C" w:rsidP="005224A0">
            <w:pPr>
              <w:rPr>
                <w:sz w:val="24"/>
                <w:szCs w:val="24"/>
              </w:rPr>
            </w:pPr>
            <w:r w:rsidRPr="00C90190">
              <w:rPr>
                <w:sz w:val="24"/>
                <w:szCs w:val="24"/>
              </w:rPr>
              <w:t>Ikke kendt</w:t>
            </w:r>
          </w:p>
        </w:tc>
      </w:tr>
      <w:tr w:rsidR="00C1354C" w:rsidRPr="00C90190" w14:paraId="748B3FAE"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257931B1" w14:textId="77777777" w:rsidR="00C1354C" w:rsidRPr="00C90190" w:rsidRDefault="00C1354C" w:rsidP="005224A0">
            <w:pPr>
              <w:rPr>
                <w:sz w:val="24"/>
                <w:szCs w:val="24"/>
              </w:rPr>
            </w:pPr>
            <w:r w:rsidRPr="00C90190">
              <w:rPr>
                <w:sz w:val="24"/>
                <w:szCs w:val="24"/>
              </w:rPr>
              <w:lastRenderedPageBreak/>
              <w:t>Undersøgelser</w:t>
            </w:r>
          </w:p>
        </w:tc>
        <w:tc>
          <w:tcPr>
            <w:tcW w:w="1924" w:type="pct"/>
            <w:tcBorders>
              <w:top w:val="single" w:sz="4" w:space="0" w:color="auto"/>
              <w:left w:val="single" w:sz="4" w:space="0" w:color="auto"/>
              <w:bottom w:val="single" w:sz="4" w:space="0" w:color="auto"/>
              <w:right w:val="single" w:sz="4" w:space="0" w:color="auto"/>
            </w:tcBorders>
            <w:hideMark/>
          </w:tcPr>
          <w:p w14:paraId="35742726" w14:textId="77777777" w:rsidR="00C1354C" w:rsidRPr="00C90190" w:rsidRDefault="00C1354C" w:rsidP="005224A0">
            <w:pPr>
              <w:rPr>
                <w:sz w:val="24"/>
                <w:szCs w:val="24"/>
              </w:rPr>
            </w:pPr>
            <w:r w:rsidRPr="00C90190">
              <w:rPr>
                <w:sz w:val="24"/>
                <w:szCs w:val="24"/>
              </w:rPr>
              <w:t xml:space="preserve">Forhøjet </w:t>
            </w:r>
            <w:proofErr w:type="spellStart"/>
            <w:r w:rsidRPr="00C90190">
              <w:rPr>
                <w:sz w:val="24"/>
                <w:szCs w:val="24"/>
              </w:rPr>
              <w:t>Alanin</w:t>
            </w:r>
            <w:proofErr w:type="spellEnd"/>
            <w:r w:rsidRPr="00C90190">
              <w:rPr>
                <w:sz w:val="24"/>
                <w:szCs w:val="24"/>
              </w:rPr>
              <w:t xml:space="preserve"> </w:t>
            </w:r>
            <w:proofErr w:type="spellStart"/>
            <w:r w:rsidRPr="00C90190">
              <w:rPr>
                <w:sz w:val="24"/>
                <w:szCs w:val="24"/>
              </w:rPr>
              <w:t>aminotransferase</w:t>
            </w:r>
            <w:proofErr w:type="spellEnd"/>
            <w:r w:rsidRPr="00C90190">
              <w:rPr>
                <w:sz w:val="24"/>
                <w:szCs w:val="24"/>
              </w:rPr>
              <w:t xml:space="preserve"> </w:t>
            </w:r>
          </w:p>
          <w:p w14:paraId="440E9A19" w14:textId="77777777" w:rsidR="00C1354C" w:rsidRPr="00C90190" w:rsidRDefault="00C1354C" w:rsidP="005224A0">
            <w:pPr>
              <w:rPr>
                <w:sz w:val="24"/>
                <w:szCs w:val="24"/>
              </w:rPr>
            </w:pPr>
            <w:r w:rsidRPr="00C90190">
              <w:rPr>
                <w:sz w:val="24"/>
                <w:szCs w:val="24"/>
              </w:rPr>
              <w:t xml:space="preserve">Forhøjet </w:t>
            </w:r>
            <w:proofErr w:type="spellStart"/>
            <w:r w:rsidRPr="00C90190">
              <w:rPr>
                <w:sz w:val="24"/>
                <w:szCs w:val="24"/>
              </w:rPr>
              <w:t>Aspartataminotransferase</w:t>
            </w:r>
            <w:proofErr w:type="spellEnd"/>
            <w:r w:rsidRPr="00C90190">
              <w:rPr>
                <w:sz w:val="24"/>
                <w:szCs w:val="24"/>
              </w:rPr>
              <w:t xml:space="preserve"> </w:t>
            </w:r>
          </w:p>
          <w:p w14:paraId="7F3A7AE2" w14:textId="77777777" w:rsidR="00C1354C" w:rsidRPr="00C90190" w:rsidRDefault="00C1354C" w:rsidP="005224A0">
            <w:pPr>
              <w:pStyle w:val="TableParagraph"/>
              <w:kinsoku w:val="0"/>
              <w:overflowPunct w:val="0"/>
              <w:spacing w:before="0"/>
              <w:ind w:left="0" w:right="475"/>
              <w:rPr>
                <w:lang w:val="da-DK"/>
              </w:rPr>
            </w:pPr>
            <w:r w:rsidRPr="00C90190">
              <w:rPr>
                <w:lang w:val="da-DK"/>
              </w:rPr>
              <w:t xml:space="preserve">Forhøjet Alkalisk fosfatase i blodet </w:t>
            </w:r>
          </w:p>
          <w:p w14:paraId="01892D16" w14:textId="77777777" w:rsidR="00C1354C" w:rsidRPr="00C90190" w:rsidRDefault="00C1354C" w:rsidP="005224A0">
            <w:pPr>
              <w:pStyle w:val="TableParagraph"/>
              <w:kinsoku w:val="0"/>
              <w:overflowPunct w:val="0"/>
              <w:spacing w:before="0"/>
              <w:ind w:left="0" w:right="475"/>
              <w:rPr>
                <w:lang w:val="da-DK"/>
              </w:rPr>
            </w:pPr>
            <w:r w:rsidRPr="00C90190">
              <w:rPr>
                <w:lang w:val="da-DK"/>
              </w:rPr>
              <w:t>Unormal leverfunktionstest</w:t>
            </w:r>
          </w:p>
          <w:p w14:paraId="06935793" w14:textId="77777777" w:rsidR="00C1354C" w:rsidRPr="00C90190" w:rsidRDefault="00C1354C" w:rsidP="005224A0">
            <w:pPr>
              <w:pStyle w:val="TableParagraph"/>
              <w:kinsoku w:val="0"/>
              <w:overflowPunct w:val="0"/>
              <w:spacing w:before="0"/>
              <w:ind w:left="0" w:right="475"/>
              <w:rPr>
                <w:lang w:val="da-DK"/>
              </w:rPr>
            </w:pPr>
            <w:proofErr w:type="spellStart"/>
            <w:r w:rsidRPr="00C90190">
              <w:rPr>
                <w:lang w:val="da-DK"/>
              </w:rPr>
              <w:t>Vægtfald</w:t>
            </w:r>
            <w:proofErr w:type="spellEnd"/>
            <w:r w:rsidRPr="00C90190">
              <w:rPr>
                <w:lang w:val="da-DK"/>
              </w:rPr>
              <w:t xml:space="preserve"> </w:t>
            </w:r>
          </w:p>
          <w:p w14:paraId="5D9346D1" w14:textId="77777777" w:rsidR="00C1354C" w:rsidRPr="00C90190" w:rsidRDefault="00C1354C" w:rsidP="005224A0">
            <w:pPr>
              <w:rPr>
                <w:sz w:val="24"/>
                <w:szCs w:val="24"/>
              </w:rPr>
            </w:pPr>
            <w:r w:rsidRPr="00C90190">
              <w:rPr>
                <w:sz w:val="24"/>
                <w:szCs w:val="24"/>
              </w:rPr>
              <w:t>Vægtstigning</w:t>
            </w:r>
          </w:p>
        </w:tc>
        <w:tc>
          <w:tcPr>
            <w:tcW w:w="1617" w:type="pct"/>
            <w:tcBorders>
              <w:top w:val="single" w:sz="4" w:space="0" w:color="auto"/>
              <w:left w:val="single" w:sz="4" w:space="0" w:color="auto"/>
              <w:bottom w:val="single" w:sz="4" w:space="0" w:color="auto"/>
              <w:right w:val="single" w:sz="4" w:space="0" w:color="auto"/>
            </w:tcBorders>
          </w:tcPr>
          <w:p w14:paraId="7610AFE6" w14:textId="77777777" w:rsidR="00C1354C" w:rsidRPr="00C90190" w:rsidRDefault="00C1354C" w:rsidP="005224A0">
            <w:pPr>
              <w:rPr>
                <w:sz w:val="24"/>
                <w:szCs w:val="24"/>
              </w:rPr>
            </w:pPr>
            <w:r w:rsidRPr="00C90190">
              <w:rPr>
                <w:sz w:val="24"/>
                <w:szCs w:val="24"/>
              </w:rPr>
              <w:t xml:space="preserve">Ikke almindelig </w:t>
            </w:r>
          </w:p>
          <w:p w14:paraId="793901B0" w14:textId="77777777" w:rsidR="00C1354C" w:rsidRPr="00C90190" w:rsidRDefault="00C1354C" w:rsidP="005224A0">
            <w:pPr>
              <w:rPr>
                <w:sz w:val="24"/>
                <w:szCs w:val="24"/>
              </w:rPr>
            </w:pPr>
            <w:r w:rsidRPr="00C90190">
              <w:rPr>
                <w:sz w:val="24"/>
                <w:szCs w:val="24"/>
              </w:rPr>
              <w:t>Ikke almindelig</w:t>
            </w:r>
          </w:p>
          <w:p w14:paraId="1B02B5F3" w14:textId="77777777" w:rsidR="00C1354C" w:rsidRPr="00C90190" w:rsidRDefault="00C1354C" w:rsidP="005224A0">
            <w:pPr>
              <w:rPr>
                <w:sz w:val="24"/>
                <w:szCs w:val="24"/>
              </w:rPr>
            </w:pPr>
            <w:r w:rsidRPr="00C90190">
              <w:rPr>
                <w:sz w:val="24"/>
                <w:szCs w:val="24"/>
              </w:rPr>
              <w:t xml:space="preserve">Ikke almindelig </w:t>
            </w:r>
          </w:p>
          <w:p w14:paraId="520AEC3D" w14:textId="77777777" w:rsidR="00C1354C" w:rsidRPr="00C90190" w:rsidRDefault="00C1354C" w:rsidP="005224A0">
            <w:pPr>
              <w:rPr>
                <w:sz w:val="24"/>
                <w:szCs w:val="24"/>
              </w:rPr>
            </w:pPr>
          </w:p>
          <w:p w14:paraId="0815CC83" w14:textId="77777777" w:rsidR="00C1354C" w:rsidRPr="00C90190" w:rsidRDefault="00C1354C" w:rsidP="005224A0">
            <w:pPr>
              <w:rPr>
                <w:sz w:val="24"/>
                <w:szCs w:val="24"/>
              </w:rPr>
            </w:pPr>
            <w:r w:rsidRPr="00C90190">
              <w:rPr>
                <w:sz w:val="24"/>
                <w:szCs w:val="24"/>
              </w:rPr>
              <w:t xml:space="preserve">Ikke almindelig </w:t>
            </w:r>
          </w:p>
          <w:p w14:paraId="475363BA" w14:textId="77777777" w:rsidR="00C1354C" w:rsidRPr="00C90190" w:rsidRDefault="00C1354C" w:rsidP="005224A0">
            <w:pPr>
              <w:rPr>
                <w:sz w:val="24"/>
                <w:szCs w:val="24"/>
              </w:rPr>
            </w:pPr>
            <w:r w:rsidRPr="00C90190">
              <w:rPr>
                <w:sz w:val="24"/>
                <w:szCs w:val="24"/>
              </w:rPr>
              <w:t xml:space="preserve">Ikke almindelig </w:t>
            </w:r>
          </w:p>
          <w:p w14:paraId="6525C1DE" w14:textId="77777777" w:rsidR="00C1354C" w:rsidRPr="00C90190" w:rsidRDefault="00C1354C" w:rsidP="005224A0">
            <w:pPr>
              <w:rPr>
                <w:sz w:val="24"/>
                <w:szCs w:val="24"/>
              </w:rPr>
            </w:pPr>
            <w:r w:rsidRPr="00C90190">
              <w:rPr>
                <w:sz w:val="24"/>
                <w:szCs w:val="24"/>
              </w:rPr>
              <w:t>Ikke almindelig</w:t>
            </w:r>
          </w:p>
        </w:tc>
      </w:tr>
      <w:tr w:rsidR="00C1354C" w:rsidRPr="00C90190" w14:paraId="00CB1B33" w14:textId="77777777" w:rsidTr="005224A0">
        <w:tc>
          <w:tcPr>
            <w:tcW w:w="1459" w:type="pct"/>
            <w:tcBorders>
              <w:top w:val="single" w:sz="4" w:space="0" w:color="auto"/>
              <w:left w:val="single" w:sz="4" w:space="0" w:color="auto"/>
              <w:bottom w:val="single" w:sz="4" w:space="0" w:color="auto"/>
              <w:right w:val="single" w:sz="4" w:space="0" w:color="auto"/>
            </w:tcBorders>
            <w:hideMark/>
          </w:tcPr>
          <w:p w14:paraId="1D16F4D8" w14:textId="6BAFCFBA" w:rsidR="00C1354C" w:rsidRPr="00C90190" w:rsidRDefault="00DB40FE" w:rsidP="005224A0">
            <w:pPr>
              <w:rPr>
                <w:sz w:val="24"/>
                <w:szCs w:val="24"/>
              </w:rPr>
            </w:pPr>
            <w:r w:rsidRPr="00C90190">
              <w:rPr>
                <w:noProof/>
                <w:sz w:val="24"/>
                <w:szCs w:val="24"/>
              </w:rPr>
              <w:t>Traumer, forgiftninger og behandlingskomplikationer</w:t>
            </w:r>
          </w:p>
        </w:tc>
        <w:tc>
          <w:tcPr>
            <w:tcW w:w="1924" w:type="pct"/>
            <w:tcBorders>
              <w:top w:val="single" w:sz="4" w:space="0" w:color="auto"/>
              <w:left w:val="single" w:sz="4" w:space="0" w:color="auto"/>
              <w:bottom w:val="single" w:sz="4" w:space="0" w:color="auto"/>
              <w:right w:val="single" w:sz="4" w:space="0" w:color="auto"/>
            </w:tcBorders>
            <w:hideMark/>
          </w:tcPr>
          <w:p w14:paraId="14BBB50C" w14:textId="77777777" w:rsidR="00C1354C" w:rsidRPr="00C90190" w:rsidRDefault="00C1354C" w:rsidP="005224A0">
            <w:pPr>
              <w:rPr>
                <w:sz w:val="24"/>
                <w:szCs w:val="24"/>
              </w:rPr>
            </w:pPr>
            <w:r w:rsidRPr="00C90190">
              <w:rPr>
                <w:sz w:val="24"/>
                <w:szCs w:val="24"/>
              </w:rPr>
              <w:t xml:space="preserve">Interaktion med </w:t>
            </w:r>
            <w:proofErr w:type="spellStart"/>
            <w:r w:rsidRPr="00C90190">
              <w:rPr>
                <w:sz w:val="24"/>
                <w:szCs w:val="24"/>
              </w:rPr>
              <w:t>device</w:t>
            </w:r>
            <w:proofErr w:type="spellEnd"/>
            <w:r w:rsidRPr="00C90190">
              <w:rPr>
                <w:sz w:val="24"/>
                <w:szCs w:val="24"/>
              </w:rPr>
              <w:t>*</w:t>
            </w:r>
          </w:p>
        </w:tc>
        <w:tc>
          <w:tcPr>
            <w:tcW w:w="1617" w:type="pct"/>
            <w:tcBorders>
              <w:top w:val="single" w:sz="4" w:space="0" w:color="auto"/>
              <w:left w:val="single" w:sz="4" w:space="0" w:color="auto"/>
              <w:bottom w:val="single" w:sz="4" w:space="0" w:color="auto"/>
              <w:right w:val="single" w:sz="4" w:space="0" w:color="auto"/>
            </w:tcBorders>
            <w:hideMark/>
          </w:tcPr>
          <w:p w14:paraId="001D5824" w14:textId="77777777" w:rsidR="00C1354C" w:rsidRPr="00C90190" w:rsidRDefault="00C1354C" w:rsidP="005224A0">
            <w:pPr>
              <w:rPr>
                <w:sz w:val="24"/>
                <w:szCs w:val="24"/>
              </w:rPr>
            </w:pPr>
            <w:r w:rsidRPr="00C90190">
              <w:rPr>
                <w:sz w:val="24"/>
                <w:szCs w:val="24"/>
              </w:rPr>
              <w:t>Ikke kendt</w:t>
            </w:r>
          </w:p>
        </w:tc>
      </w:tr>
    </w:tbl>
    <w:bookmarkEnd w:id="0"/>
    <w:p w14:paraId="2B7E2D37" w14:textId="70EA035C" w:rsidR="00C1354C" w:rsidRPr="00C90190" w:rsidRDefault="00C1354C" w:rsidP="00DB40FE">
      <w:pPr>
        <w:ind w:left="426" w:hanging="426"/>
        <w:rPr>
          <w:sz w:val="24"/>
          <w:szCs w:val="24"/>
        </w:rPr>
      </w:pPr>
      <w:r w:rsidRPr="00C90190">
        <w:rPr>
          <w:sz w:val="24"/>
          <w:szCs w:val="24"/>
        </w:rPr>
        <w:t>*</w:t>
      </w:r>
      <w:r w:rsidR="00DB40FE" w:rsidRPr="00C90190">
        <w:rPr>
          <w:sz w:val="24"/>
          <w:szCs w:val="24"/>
        </w:rPr>
        <w:tab/>
      </w:r>
      <w:proofErr w:type="spellStart"/>
      <w:r w:rsidRPr="00C90190">
        <w:rPr>
          <w:sz w:val="24"/>
          <w:szCs w:val="24"/>
        </w:rPr>
        <w:t>Icodextrin</w:t>
      </w:r>
      <w:proofErr w:type="spellEnd"/>
      <w:r w:rsidRPr="00C90190">
        <w:rPr>
          <w:sz w:val="24"/>
          <w:szCs w:val="24"/>
        </w:rPr>
        <w:t xml:space="preserve"> interferens med måleenheder til blodsukker (se pkt. 4.4).</w:t>
      </w:r>
    </w:p>
    <w:p w14:paraId="229963DC" w14:textId="5C8FC7D2" w:rsidR="00C1354C" w:rsidRPr="00C90190" w:rsidRDefault="00C1354C" w:rsidP="00DB40FE">
      <w:pPr>
        <w:ind w:left="426" w:hanging="426"/>
        <w:rPr>
          <w:sz w:val="24"/>
          <w:szCs w:val="24"/>
        </w:rPr>
      </w:pPr>
      <w:r w:rsidRPr="00C90190">
        <w:rPr>
          <w:sz w:val="24"/>
          <w:szCs w:val="24"/>
        </w:rPr>
        <w:t>**</w:t>
      </w:r>
      <w:r w:rsidR="00DB40FE" w:rsidRPr="00C90190">
        <w:rPr>
          <w:sz w:val="24"/>
          <w:szCs w:val="24"/>
        </w:rPr>
        <w:tab/>
      </w:r>
      <w:r w:rsidRPr="00C90190">
        <w:rPr>
          <w:sz w:val="24"/>
          <w:szCs w:val="24"/>
        </w:rPr>
        <w:t xml:space="preserve">Overfølsomhedsreaktioner er rapporteret hos patienter der anvender </w:t>
      </w:r>
      <w:proofErr w:type="spellStart"/>
      <w:r w:rsidRPr="00C90190">
        <w:rPr>
          <w:sz w:val="24"/>
          <w:szCs w:val="24"/>
        </w:rPr>
        <w:t>Polithera</w:t>
      </w:r>
      <w:proofErr w:type="spellEnd"/>
      <w:r w:rsidRPr="00C90190">
        <w:rPr>
          <w:sz w:val="24"/>
          <w:szCs w:val="24"/>
        </w:rPr>
        <w:t xml:space="preserve">, inklusive </w:t>
      </w:r>
      <w:proofErr w:type="spellStart"/>
      <w:r w:rsidRPr="00C90190">
        <w:rPr>
          <w:sz w:val="24"/>
          <w:szCs w:val="24"/>
        </w:rPr>
        <w:t>bronkospasme</w:t>
      </w:r>
      <w:proofErr w:type="spellEnd"/>
      <w:r w:rsidRPr="00C90190">
        <w:rPr>
          <w:sz w:val="24"/>
          <w:szCs w:val="24"/>
        </w:rPr>
        <w:t xml:space="preserve">, hypotension, udslæt, </w:t>
      </w:r>
      <w:proofErr w:type="spellStart"/>
      <w:r w:rsidRPr="00C90190">
        <w:rPr>
          <w:sz w:val="24"/>
          <w:szCs w:val="24"/>
        </w:rPr>
        <w:t>pruritus</w:t>
      </w:r>
      <w:proofErr w:type="spellEnd"/>
      <w:r w:rsidRPr="00C90190">
        <w:rPr>
          <w:sz w:val="24"/>
          <w:szCs w:val="24"/>
        </w:rPr>
        <w:t xml:space="preserve"> og nældefeber. </w:t>
      </w:r>
    </w:p>
    <w:p w14:paraId="7198B055" w14:textId="77777777" w:rsidR="00C1354C" w:rsidRPr="00C90190" w:rsidRDefault="00C1354C" w:rsidP="00D77E2B">
      <w:pPr>
        <w:ind w:left="851"/>
        <w:rPr>
          <w:sz w:val="24"/>
          <w:szCs w:val="24"/>
        </w:rPr>
      </w:pPr>
    </w:p>
    <w:p w14:paraId="09B19CAD" w14:textId="77777777" w:rsidR="00C1354C" w:rsidRPr="00C90190" w:rsidRDefault="00C1354C" w:rsidP="00D77E2B">
      <w:pPr>
        <w:ind w:left="851"/>
        <w:rPr>
          <w:sz w:val="24"/>
          <w:szCs w:val="24"/>
        </w:rPr>
      </w:pPr>
      <w:r w:rsidRPr="00C90190">
        <w:rPr>
          <w:sz w:val="24"/>
          <w:szCs w:val="24"/>
        </w:rPr>
        <w:t xml:space="preserve">Andre bivirkninger af </w:t>
      </w:r>
      <w:proofErr w:type="spellStart"/>
      <w:r w:rsidRPr="00C90190">
        <w:rPr>
          <w:sz w:val="24"/>
          <w:szCs w:val="24"/>
        </w:rPr>
        <w:t>peritonealdialyse</w:t>
      </w:r>
      <w:proofErr w:type="spellEnd"/>
      <w:r w:rsidRPr="00C90190">
        <w:rPr>
          <w:sz w:val="24"/>
          <w:szCs w:val="24"/>
        </w:rPr>
        <w:t xml:space="preserve"> relateret til proceduren: </w:t>
      </w:r>
      <w:proofErr w:type="spellStart"/>
      <w:r w:rsidRPr="00C90190">
        <w:rPr>
          <w:sz w:val="24"/>
          <w:szCs w:val="24"/>
        </w:rPr>
        <w:t>svampeperitonitis</w:t>
      </w:r>
      <w:proofErr w:type="spellEnd"/>
      <w:r w:rsidRPr="00C90190">
        <w:rPr>
          <w:sz w:val="24"/>
          <w:szCs w:val="24"/>
        </w:rPr>
        <w:t xml:space="preserve">, bakteriel </w:t>
      </w:r>
      <w:proofErr w:type="spellStart"/>
      <w:r w:rsidRPr="00C90190">
        <w:rPr>
          <w:sz w:val="24"/>
          <w:szCs w:val="24"/>
        </w:rPr>
        <w:t>peritonitis</w:t>
      </w:r>
      <w:proofErr w:type="spellEnd"/>
      <w:r w:rsidRPr="00C90190">
        <w:rPr>
          <w:sz w:val="24"/>
          <w:szCs w:val="24"/>
        </w:rPr>
        <w:t>, kateterinfektion, kateterrelateret infektion og kateterrelateret komplikation.</w:t>
      </w:r>
    </w:p>
    <w:p w14:paraId="7DD44C9F" w14:textId="77777777" w:rsidR="00C1354C" w:rsidRPr="00C90190" w:rsidRDefault="00C1354C" w:rsidP="00D77E2B">
      <w:pPr>
        <w:ind w:left="851"/>
        <w:rPr>
          <w:sz w:val="24"/>
          <w:szCs w:val="24"/>
        </w:rPr>
      </w:pPr>
    </w:p>
    <w:p w14:paraId="548C5D4E" w14:textId="77777777" w:rsidR="00C1354C" w:rsidRPr="00C90190" w:rsidRDefault="00C1354C" w:rsidP="00D77E2B">
      <w:pPr>
        <w:ind w:left="851"/>
        <w:rPr>
          <w:sz w:val="24"/>
          <w:szCs w:val="24"/>
        </w:rPr>
      </w:pPr>
      <w:r w:rsidRPr="00C90190">
        <w:rPr>
          <w:sz w:val="24"/>
          <w:szCs w:val="24"/>
        </w:rPr>
        <w:t>Øget ultrafiltrering, i særdeleshed hos ældre patienter, kan føre til dehydrering, hvilket kan resultere i hypotension, svimmelhed og mulige neurologiske symptomer (se pkt. 4.4).</w:t>
      </w:r>
    </w:p>
    <w:p w14:paraId="27E468C2" w14:textId="77777777" w:rsidR="00C1354C" w:rsidRPr="00C90190" w:rsidRDefault="00C1354C" w:rsidP="00D77E2B">
      <w:pPr>
        <w:ind w:left="851"/>
        <w:rPr>
          <w:sz w:val="24"/>
          <w:szCs w:val="24"/>
        </w:rPr>
      </w:pPr>
    </w:p>
    <w:p w14:paraId="009391C7" w14:textId="77777777" w:rsidR="00C1354C" w:rsidRPr="00C90190" w:rsidRDefault="00C1354C" w:rsidP="00D77E2B">
      <w:pPr>
        <w:ind w:left="851"/>
        <w:rPr>
          <w:sz w:val="24"/>
          <w:szCs w:val="24"/>
        </w:rPr>
      </w:pPr>
      <w:r w:rsidRPr="00C90190">
        <w:rPr>
          <w:sz w:val="24"/>
          <w:szCs w:val="24"/>
        </w:rPr>
        <w:t>Hypoglykæmiske episoder hos sukkersygepatienter (se pkt. 4.4).</w:t>
      </w:r>
    </w:p>
    <w:p w14:paraId="384C34B8" w14:textId="77777777" w:rsidR="00C1354C" w:rsidRPr="00C90190" w:rsidRDefault="00C1354C" w:rsidP="00D77E2B">
      <w:pPr>
        <w:ind w:left="851"/>
        <w:rPr>
          <w:sz w:val="24"/>
          <w:szCs w:val="24"/>
        </w:rPr>
      </w:pPr>
    </w:p>
    <w:p w14:paraId="5E8F3DE0" w14:textId="77777777" w:rsidR="00C1354C" w:rsidRPr="00C90190" w:rsidRDefault="00C1354C" w:rsidP="00D77E2B">
      <w:pPr>
        <w:ind w:left="851"/>
        <w:rPr>
          <w:sz w:val="24"/>
          <w:szCs w:val="24"/>
        </w:rPr>
      </w:pPr>
      <w:r w:rsidRPr="00C90190">
        <w:rPr>
          <w:sz w:val="24"/>
          <w:szCs w:val="24"/>
        </w:rPr>
        <w:t xml:space="preserve">En stigning af serum alkaliske fosfataser (se pkt. 4.4) og elektrolytforstyrrelser (f.eks. </w:t>
      </w:r>
      <w:proofErr w:type="spellStart"/>
      <w:r w:rsidRPr="00C90190">
        <w:rPr>
          <w:sz w:val="24"/>
          <w:szCs w:val="24"/>
        </w:rPr>
        <w:t>hypokaliæmi</w:t>
      </w:r>
      <w:proofErr w:type="spellEnd"/>
      <w:r w:rsidRPr="00C90190">
        <w:rPr>
          <w:sz w:val="24"/>
          <w:szCs w:val="24"/>
        </w:rPr>
        <w:t xml:space="preserve">, </w:t>
      </w:r>
      <w:proofErr w:type="spellStart"/>
      <w:r w:rsidRPr="00C90190">
        <w:rPr>
          <w:sz w:val="24"/>
          <w:szCs w:val="24"/>
        </w:rPr>
        <w:t>hypocalcæmi</w:t>
      </w:r>
      <w:proofErr w:type="spellEnd"/>
      <w:r w:rsidRPr="00C90190">
        <w:rPr>
          <w:sz w:val="24"/>
          <w:szCs w:val="24"/>
        </w:rPr>
        <w:t xml:space="preserve"> og </w:t>
      </w:r>
      <w:proofErr w:type="spellStart"/>
      <w:r w:rsidRPr="00C90190">
        <w:rPr>
          <w:sz w:val="24"/>
          <w:szCs w:val="24"/>
        </w:rPr>
        <w:t>hypercalcæmi</w:t>
      </w:r>
      <w:proofErr w:type="spellEnd"/>
      <w:r w:rsidRPr="00C90190">
        <w:rPr>
          <w:sz w:val="24"/>
          <w:szCs w:val="24"/>
        </w:rPr>
        <w:t>).</w:t>
      </w:r>
    </w:p>
    <w:p w14:paraId="3845A72C" w14:textId="77777777" w:rsidR="00C1354C" w:rsidRPr="00C90190" w:rsidRDefault="00C1354C" w:rsidP="00D77E2B">
      <w:pPr>
        <w:ind w:left="851"/>
        <w:rPr>
          <w:sz w:val="24"/>
          <w:szCs w:val="24"/>
        </w:rPr>
      </w:pPr>
    </w:p>
    <w:p w14:paraId="632B12EE" w14:textId="77777777" w:rsidR="00C1354C" w:rsidRPr="00C90190" w:rsidRDefault="00C1354C" w:rsidP="00D77E2B">
      <w:pPr>
        <w:ind w:left="851"/>
        <w:rPr>
          <w:sz w:val="24"/>
          <w:szCs w:val="24"/>
        </w:rPr>
      </w:pPr>
      <w:proofErr w:type="spellStart"/>
      <w:r w:rsidRPr="00C90190">
        <w:rPr>
          <w:sz w:val="24"/>
          <w:szCs w:val="24"/>
        </w:rPr>
        <w:t>Peritoneale</w:t>
      </w:r>
      <w:proofErr w:type="spellEnd"/>
      <w:r w:rsidRPr="00C90190">
        <w:rPr>
          <w:sz w:val="24"/>
          <w:szCs w:val="24"/>
        </w:rPr>
        <w:t xml:space="preserve"> reaktioner, inklusive mavesmerter, uklar udstrømning med eller uden bakterier, aseptisk </w:t>
      </w:r>
      <w:proofErr w:type="spellStart"/>
      <w:r w:rsidRPr="00C90190">
        <w:rPr>
          <w:sz w:val="24"/>
          <w:szCs w:val="24"/>
        </w:rPr>
        <w:t>peritonitis</w:t>
      </w:r>
      <w:proofErr w:type="spellEnd"/>
      <w:r w:rsidRPr="00C90190">
        <w:rPr>
          <w:sz w:val="24"/>
          <w:szCs w:val="24"/>
        </w:rPr>
        <w:t xml:space="preserve"> (se pkt. 4.4).</w:t>
      </w:r>
    </w:p>
    <w:p w14:paraId="06822D66" w14:textId="77777777" w:rsidR="00C1354C" w:rsidRPr="00C90190" w:rsidRDefault="00C1354C" w:rsidP="00D77E2B">
      <w:pPr>
        <w:ind w:left="851"/>
        <w:rPr>
          <w:sz w:val="24"/>
          <w:szCs w:val="24"/>
        </w:rPr>
      </w:pPr>
      <w:r w:rsidRPr="00C90190">
        <w:rPr>
          <w:sz w:val="24"/>
          <w:szCs w:val="24"/>
        </w:rPr>
        <w:t>Træthed blev ofte rapporteret spontant, og i litteraturen som en bivirkning relateret til proceduren.</w:t>
      </w:r>
    </w:p>
    <w:p w14:paraId="4B145BF9" w14:textId="77777777" w:rsidR="00C1354C" w:rsidRPr="00C90190" w:rsidRDefault="00C1354C" w:rsidP="00D77E2B">
      <w:pPr>
        <w:ind w:left="851"/>
        <w:rPr>
          <w:sz w:val="24"/>
          <w:szCs w:val="24"/>
        </w:rPr>
      </w:pPr>
    </w:p>
    <w:p w14:paraId="671948F4" w14:textId="77777777" w:rsidR="00C1354C" w:rsidRPr="00C90190" w:rsidRDefault="00C1354C" w:rsidP="00D77E2B">
      <w:pPr>
        <w:ind w:left="851"/>
        <w:rPr>
          <w:sz w:val="24"/>
          <w:szCs w:val="24"/>
          <w:u w:val="single"/>
        </w:rPr>
      </w:pPr>
      <w:r w:rsidRPr="00C90190">
        <w:rPr>
          <w:sz w:val="24"/>
          <w:szCs w:val="24"/>
          <w:u w:val="single"/>
        </w:rPr>
        <w:t>Indberetning af formodede bivirkninger</w:t>
      </w:r>
    </w:p>
    <w:p w14:paraId="5010AF40" w14:textId="12F1B69B" w:rsidR="00C1354C" w:rsidRPr="00C90190" w:rsidRDefault="00C1354C" w:rsidP="00D77E2B">
      <w:pPr>
        <w:ind w:left="851"/>
        <w:rPr>
          <w:sz w:val="24"/>
          <w:szCs w:val="24"/>
        </w:rPr>
      </w:pPr>
      <w:r w:rsidRPr="00C90190">
        <w:rPr>
          <w:sz w:val="24"/>
          <w:szCs w:val="24"/>
        </w:rPr>
        <w:t>Når lægemidlet er godkendt, er indberetning af formodede bivirkninger vigtig. Det muliggør løbende overvågning af benefit/</w:t>
      </w:r>
      <w:proofErr w:type="spellStart"/>
      <w:r w:rsidRPr="00C90190">
        <w:rPr>
          <w:sz w:val="24"/>
          <w:szCs w:val="24"/>
        </w:rPr>
        <w:t>risk</w:t>
      </w:r>
      <w:proofErr w:type="spellEnd"/>
      <w:r w:rsidRPr="00C90190">
        <w:rPr>
          <w:sz w:val="24"/>
          <w:szCs w:val="24"/>
        </w:rPr>
        <w:t xml:space="preserve">-forholdet for lægemidlet. Sundhedspersoner anmodes om at indberette alle formodede bivirkninger via </w:t>
      </w:r>
    </w:p>
    <w:p w14:paraId="5DF720B0" w14:textId="77777777" w:rsidR="00DB40FE" w:rsidRPr="00C90190" w:rsidRDefault="00DB40FE" w:rsidP="00D77E2B">
      <w:pPr>
        <w:ind w:left="851"/>
        <w:rPr>
          <w:sz w:val="24"/>
          <w:szCs w:val="24"/>
        </w:rPr>
      </w:pPr>
    </w:p>
    <w:p w14:paraId="2B2018B2" w14:textId="77777777" w:rsidR="00C1354C" w:rsidRPr="00C90190" w:rsidRDefault="00C1354C" w:rsidP="00D77E2B">
      <w:pPr>
        <w:ind w:left="851"/>
        <w:rPr>
          <w:sz w:val="24"/>
          <w:szCs w:val="24"/>
        </w:rPr>
      </w:pPr>
      <w:r w:rsidRPr="00C90190">
        <w:rPr>
          <w:sz w:val="24"/>
          <w:szCs w:val="24"/>
        </w:rPr>
        <w:t>Lægemiddelstyrelsen</w:t>
      </w:r>
    </w:p>
    <w:p w14:paraId="09603477" w14:textId="77777777" w:rsidR="00C1354C" w:rsidRPr="00C90190" w:rsidRDefault="00C1354C" w:rsidP="00D77E2B">
      <w:pPr>
        <w:ind w:left="851"/>
        <w:rPr>
          <w:sz w:val="24"/>
          <w:szCs w:val="24"/>
        </w:rPr>
      </w:pPr>
      <w:r w:rsidRPr="00C90190">
        <w:rPr>
          <w:sz w:val="24"/>
          <w:szCs w:val="24"/>
        </w:rPr>
        <w:t>Axel Heides Gade 1</w:t>
      </w:r>
    </w:p>
    <w:p w14:paraId="4AC97DDD" w14:textId="77777777" w:rsidR="00C1354C" w:rsidRPr="00C90190" w:rsidRDefault="00C1354C" w:rsidP="00D77E2B">
      <w:pPr>
        <w:ind w:left="851"/>
        <w:rPr>
          <w:sz w:val="24"/>
          <w:szCs w:val="24"/>
        </w:rPr>
      </w:pPr>
      <w:r w:rsidRPr="00C90190">
        <w:rPr>
          <w:sz w:val="24"/>
          <w:szCs w:val="24"/>
        </w:rPr>
        <w:t>DK-2300 København S</w:t>
      </w:r>
    </w:p>
    <w:p w14:paraId="2EEE6FD0" w14:textId="77777777" w:rsidR="00C1354C" w:rsidRPr="00C90190" w:rsidRDefault="00C1354C" w:rsidP="00D77E2B">
      <w:pPr>
        <w:ind w:left="851"/>
        <w:rPr>
          <w:sz w:val="24"/>
          <w:szCs w:val="24"/>
        </w:rPr>
      </w:pPr>
      <w:r w:rsidRPr="00C90190">
        <w:rPr>
          <w:sz w:val="24"/>
          <w:szCs w:val="24"/>
        </w:rPr>
        <w:t xml:space="preserve">Websted: www.meldenbivirkning.dk </w:t>
      </w:r>
    </w:p>
    <w:p w14:paraId="2EEFF2CE" w14:textId="77777777" w:rsidR="009260DE" w:rsidRPr="00C90190" w:rsidRDefault="009260DE" w:rsidP="00A10294">
      <w:pPr>
        <w:tabs>
          <w:tab w:val="left" w:pos="851"/>
        </w:tabs>
        <w:ind w:left="851"/>
        <w:rPr>
          <w:sz w:val="24"/>
          <w:szCs w:val="24"/>
        </w:rPr>
      </w:pPr>
    </w:p>
    <w:p w14:paraId="4642914B" w14:textId="77777777" w:rsidR="009260DE" w:rsidRPr="00C90190" w:rsidRDefault="009260DE" w:rsidP="009260DE">
      <w:pPr>
        <w:tabs>
          <w:tab w:val="left" w:pos="851"/>
        </w:tabs>
        <w:ind w:left="851" w:hanging="851"/>
        <w:rPr>
          <w:b/>
          <w:sz w:val="24"/>
          <w:szCs w:val="24"/>
        </w:rPr>
      </w:pPr>
      <w:r w:rsidRPr="00C90190">
        <w:rPr>
          <w:b/>
          <w:sz w:val="24"/>
          <w:szCs w:val="24"/>
        </w:rPr>
        <w:t>4.9</w:t>
      </w:r>
      <w:r w:rsidRPr="00C90190">
        <w:rPr>
          <w:b/>
          <w:sz w:val="24"/>
          <w:szCs w:val="24"/>
        </w:rPr>
        <w:tab/>
        <w:t>Overdosering</w:t>
      </w:r>
    </w:p>
    <w:p w14:paraId="7436F65D" w14:textId="77777777" w:rsidR="00C1354C" w:rsidRPr="00C90190" w:rsidRDefault="00C1354C" w:rsidP="005224A0">
      <w:pPr>
        <w:ind w:left="851"/>
        <w:rPr>
          <w:sz w:val="24"/>
          <w:szCs w:val="24"/>
        </w:rPr>
      </w:pPr>
      <w:r w:rsidRPr="00C90190">
        <w:rPr>
          <w:sz w:val="24"/>
          <w:szCs w:val="24"/>
        </w:rPr>
        <w:t xml:space="preserve">Der foreligger ingen data angående effekten af overdosering. </w:t>
      </w:r>
      <w:proofErr w:type="spellStart"/>
      <w:r w:rsidRPr="00C90190">
        <w:rPr>
          <w:sz w:val="24"/>
          <w:szCs w:val="24"/>
        </w:rPr>
        <w:t>Menen</w:t>
      </w:r>
      <w:proofErr w:type="spellEnd"/>
      <w:r w:rsidRPr="00C90190">
        <w:rPr>
          <w:sz w:val="24"/>
          <w:szCs w:val="24"/>
        </w:rPr>
        <w:t xml:space="preserve"> kontinuerlig administration af mere end én pose </w:t>
      </w:r>
      <w:proofErr w:type="spellStart"/>
      <w:r w:rsidRPr="00C90190">
        <w:rPr>
          <w:sz w:val="24"/>
          <w:szCs w:val="24"/>
        </w:rPr>
        <w:t>Polithera</w:t>
      </w:r>
      <w:proofErr w:type="spellEnd"/>
      <w:r w:rsidRPr="00C90190">
        <w:rPr>
          <w:sz w:val="24"/>
          <w:szCs w:val="24"/>
        </w:rPr>
        <w:t xml:space="preserve"> inden for 24 timer, vil øge plasmaniveauerne af kulhydratmetabolitter og maltose. Virkningerne af denne stigning er </w:t>
      </w:r>
      <w:proofErr w:type="gramStart"/>
      <w:r w:rsidRPr="00C90190">
        <w:rPr>
          <w:sz w:val="24"/>
          <w:szCs w:val="24"/>
        </w:rPr>
        <w:t>ukendt</w:t>
      </w:r>
      <w:proofErr w:type="gramEnd"/>
      <w:r w:rsidRPr="00C90190">
        <w:rPr>
          <w:sz w:val="24"/>
          <w:szCs w:val="24"/>
        </w:rPr>
        <w:t xml:space="preserve">, men en stigning af plasma </w:t>
      </w:r>
      <w:proofErr w:type="spellStart"/>
      <w:r w:rsidRPr="00C90190">
        <w:rPr>
          <w:sz w:val="24"/>
          <w:szCs w:val="24"/>
        </w:rPr>
        <w:t>osmolalitet</w:t>
      </w:r>
      <w:proofErr w:type="spellEnd"/>
      <w:r w:rsidRPr="00C90190">
        <w:rPr>
          <w:sz w:val="24"/>
          <w:szCs w:val="24"/>
        </w:rPr>
        <w:t xml:space="preserve"> kan forekomme. Behandling kan udføres med en </w:t>
      </w:r>
      <w:proofErr w:type="spellStart"/>
      <w:r w:rsidRPr="00C90190">
        <w:rPr>
          <w:sz w:val="24"/>
          <w:szCs w:val="24"/>
        </w:rPr>
        <w:t>peritonealdialyse</w:t>
      </w:r>
      <w:proofErr w:type="spellEnd"/>
      <w:r w:rsidRPr="00C90190">
        <w:rPr>
          <w:sz w:val="24"/>
          <w:szCs w:val="24"/>
        </w:rPr>
        <w:t xml:space="preserve"> uden brug af </w:t>
      </w:r>
      <w:proofErr w:type="spellStart"/>
      <w:r w:rsidRPr="00C90190">
        <w:rPr>
          <w:sz w:val="24"/>
          <w:szCs w:val="24"/>
        </w:rPr>
        <w:t>icodextrin</w:t>
      </w:r>
      <w:proofErr w:type="spellEnd"/>
      <w:r w:rsidRPr="00C90190">
        <w:rPr>
          <w:sz w:val="24"/>
          <w:szCs w:val="24"/>
        </w:rPr>
        <w:t xml:space="preserve"> eller en hæmodialyse.</w:t>
      </w:r>
    </w:p>
    <w:p w14:paraId="02830913" w14:textId="77777777" w:rsidR="009260DE" w:rsidRPr="00C90190" w:rsidRDefault="009260DE" w:rsidP="005224A0">
      <w:pPr>
        <w:ind w:left="851"/>
        <w:rPr>
          <w:sz w:val="24"/>
          <w:szCs w:val="24"/>
        </w:rPr>
      </w:pPr>
    </w:p>
    <w:p w14:paraId="77FFE1F0" w14:textId="77777777" w:rsidR="009260DE" w:rsidRPr="00C90190" w:rsidRDefault="009260DE" w:rsidP="009260DE">
      <w:pPr>
        <w:tabs>
          <w:tab w:val="left" w:pos="851"/>
        </w:tabs>
        <w:ind w:left="851" w:hanging="851"/>
        <w:rPr>
          <w:b/>
          <w:sz w:val="24"/>
          <w:szCs w:val="24"/>
        </w:rPr>
      </w:pPr>
      <w:r w:rsidRPr="00C90190">
        <w:rPr>
          <w:b/>
          <w:sz w:val="24"/>
          <w:szCs w:val="24"/>
        </w:rPr>
        <w:t>4.10</w:t>
      </w:r>
      <w:r w:rsidRPr="00C90190">
        <w:rPr>
          <w:b/>
          <w:sz w:val="24"/>
          <w:szCs w:val="24"/>
        </w:rPr>
        <w:tab/>
        <w:t>Udlevering</w:t>
      </w:r>
    </w:p>
    <w:p w14:paraId="2E8BA254" w14:textId="518265EA" w:rsidR="009260DE" w:rsidRPr="00C90190" w:rsidRDefault="00C1354C" w:rsidP="009260DE">
      <w:pPr>
        <w:tabs>
          <w:tab w:val="left" w:pos="851"/>
        </w:tabs>
        <w:ind w:left="851"/>
        <w:rPr>
          <w:sz w:val="24"/>
          <w:szCs w:val="24"/>
        </w:rPr>
      </w:pPr>
      <w:r w:rsidRPr="00C90190">
        <w:rPr>
          <w:sz w:val="24"/>
          <w:szCs w:val="24"/>
        </w:rPr>
        <w:t>B</w:t>
      </w:r>
    </w:p>
    <w:p w14:paraId="3DDF4350" w14:textId="77777777" w:rsidR="009260DE" w:rsidRPr="00C90190" w:rsidRDefault="009260DE" w:rsidP="009260DE">
      <w:pPr>
        <w:tabs>
          <w:tab w:val="left" w:pos="851"/>
        </w:tabs>
        <w:ind w:left="851"/>
        <w:rPr>
          <w:sz w:val="24"/>
          <w:szCs w:val="24"/>
        </w:rPr>
      </w:pPr>
    </w:p>
    <w:p w14:paraId="392622E3" w14:textId="77777777" w:rsidR="009260DE" w:rsidRPr="00C90190" w:rsidRDefault="009260DE" w:rsidP="009260DE">
      <w:pPr>
        <w:tabs>
          <w:tab w:val="left" w:pos="851"/>
        </w:tabs>
        <w:ind w:left="851"/>
        <w:rPr>
          <w:sz w:val="24"/>
          <w:szCs w:val="24"/>
        </w:rPr>
      </w:pPr>
    </w:p>
    <w:p w14:paraId="07153B9B" w14:textId="77777777" w:rsidR="009260DE" w:rsidRPr="00C90190" w:rsidRDefault="009260DE" w:rsidP="009260DE">
      <w:pPr>
        <w:tabs>
          <w:tab w:val="left" w:pos="851"/>
        </w:tabs>
        <w:ind w:left="851" w:hanging="851"/>
        <w:rPr>
          <w:b/>
          <w:sz w:val="24"/>
          <w:szCs w:val="24"/>
        </w:rPr>
      </w:pPr>
      <w:r w:rsidRPr="00C90190">
        <w:rPr>
          <w:b/>
          <w:sz w:val="24"/>
          <w:szCs w:val="24"/>
        </w:rPr>
        <w:t>5.</w:t>
      </w:r>
      <w:r w:rsidRPr="00C90190">
        <w:rPr>
          <w:b/>
          <w:sz w:val="24"/>
          <w:szCs w:val="24"/>
        </w:rPr>
        <w:tab/>
        <w:t>FARMAKOLOGISKE EGENSKABER</w:t>
      </w:r>
    </w:p>
    <w:p w14:paraId="549C5451" w14:textId="77777777" w:rsidR="009260DE" w:rsidRPr="00C90190" w:rsidRDefault="009260DE" w:rsidP="009260DE">
      <w:pPr>
        <w:tabs>
          <w:tab w:val="left" w:pos="851"/>
        </w:tabs>
        <w:ind w:left="851"/>
        <w:rPr>
          <w:sz w:val="24"/>
          <w:szCs w:val="24"/>
        </w:rPr>
      </w:pPr>
    </w:p>
    <w:p w14:paraId="0C5B8B4F" w14:textId="77777777" w:rsidR="009260DE" w:rsidRPr="00C90190" w:rsidRDefault="009260DE" w:rsidP="009260DE">
      <w:pPr>
        <w:tabs>
          <w:tab w:val="num" w:pos="851"/>
        </w:tabs>
        <w:ind w:left="851" w:hanging="851"/>
        <w:rPr>
          <w:b/>
          <w:sz w:val="24"/>
          <w:szCs w:val="24"/>
        </w:rPr>
      </w:pPr>
      <w:r w:rsidRPr="00C90190">
        <w:rPr>
          <w:b/>
          <w:sz w:val="24"/>
          <w:szCs w:val="24"/>
        </w:rPr>
        <w:t>5.1</w:t>
      </w:r>
      <w:r w:rsidRPr="00C90190">
        <w:rPr>
          <w:b/>
          <w:sz w:val="24"/>
          <w:szCs w:val="24"/>
        </w:rPr>
        <w:tab/>
      </w:r>
      <w:proofErr w:type="spellStart"/>
      <w:r w:rsidRPr="00C90190">
        <w:rPr>
          <w:b/>
          <w:sz w:val="24"/>
          <w:szCs w:val="24"/>
        </w:rPr>
        <w:t>Farmakodynamiske</w:t>
      </w:r>
      <w:proofErr w:type="spellEnd"/>
      <w:r w:rsidRPr="00C90190">
        <w:rPr>
          <w:b/>
          <w:sz w:val="24"/>
          <w:szCs w:val="24"/>
        </w:rPr>
        <w:t xml:space="preserve"> egenskaber</w:t>
      </w:r>
    </w:p>
    <w:p w14:paraId="53A400B0" w14:textId="77777777" w:rsidR="00C1354C" w:rsidRPr="00C90190" w:rsidRDefault="00C1354C" w:rsidP="005224A0">
      <w:pPr>
        <w:ind w:left="851"/>
        <w:rPr>
          <w:sz w:val="24"/>
          <w:szCs w:val="24"/>
        </w:rPr>
      </w:pPr>
      <w:proofErr w:type="spellStart"/>
      <w:r w:rsidRPr="00C90190">
        <w:rPr>
          <w:sz w:val="24"/>
          <w:szCs w:val="24"/>
        </w:rPr>
        <w:t>Farmakoterapeutisk</w:t>
      </w:r>
      <w:proofErr w:type="spellEnd"/>
      <w:r w:rsidRPr="00C90190">
        <w:rPr>
          <w:sz w:val="24"/>
          <w:szCs w:val="24"/>
        </w:rPr>
        <w:t xml:space="preserve"> klassifikation: </w:t>
      </w:r>
      <w:proofErr w:type="spellStart"/>
      <w:r w:rsidRPr="00C90190">
        <w:rPr>
          <w:sz w:val="24"/>
          <w:szCs w:val="24"/>
        </w:rPr>
        <w:t>Peritonealdialysevæsker</w:t>
      </w:r>
      <w:proofErr w:type="spellEnd"/>
      <w:r w:rsidRPr="00C90190">
        <w:rPr>
          <w:sz w:val="24"/>
          <w:szCs w:val="24"/>
        </w:rPr>
        <w:t>, isotoniske opløsninger, ATC-kode: B05DA</w:t>
      </w:r>
    </w:p>
    <w:p w14:paraId="55BB40D2" w14:textId="77777777" w:rsidR="00C1354C" w:rsidRPr="00C90190" w:rsidRDefault="00C1354C" w:rsidP="005224A0">
      <w:pPr>
        <w:ind w:left="851"/>
        <w:rPr>
          <w:sz w:val="24"/>
          <w:szCs w:val="24"/>
        </w:rPr>
      </w:pPr>
    </w:p>
    <w:p w14:paraId="0BB28CD0" w14:textId="77777777" w:rsidR="00C1354C" w:rsidRPr="00C90190" w:rsidRDefault="00C1354C" w:rsidP="005224A0">
      <w:pPr>
        <w:ind w:left="851"/>
        <w:rPr>
          <w:sz w:val="24"/>
          <w:szCs w:val="24"/>
        </w:rPr>
      </w:pPr>
      <w:proofErr w:type="spellStart"/>
      <w:r w:rsidRPr="00C90190">
        <w:rPr>
          <w:sz w:val="24"/>
          <w:szCs w:val="24"/>
        </w:rPr>
        <w:t>Icodextrin</w:t>
      </w:r>
      <w:proofErr w:type="spellEnd"/>
      <w:r w:rsidRPr="00C90190">
        <w:rPr>
          <w:sz w:val="24"/>
          <w:szCs w:val="24"/>
        </w:rPr>
        <w:t xml:space="preserve"> er en stivelsesafledt glukosepolymer, der virker som et osmotisk middel, når det administreres </w:t>
      </w:r>
      <w:proofErr w:type="spellStart"/>
      <w:r w:rsidRPr="00C90190">
        <w:rPr>
          <w:sz w:val="24"/>
          <w:szCs w:val="24"/>
        </w:rPr>
        <w:t>intraperitonealt</w:t>
      </w:r>
      <w:proofErr w:type="spellEnd"/>
      <w:r w:rsidRPr="00C90190">
        <w:rPr>
          <w:sz w:val="24"/>
          <w:szCs w:val="24"/>
        </w:rPr>
        <w:t xml:space="preserve"> i forbindelse med en kontinuerlig ambulatorisk </w:t>
      </w:r>
      <w:proofErr w:type="spellStart"/>
      <w:r w:rsidRPr="00C90190">
        <w:rPr>
          <w:sz w:val="24"/>
          <w:szCs w:val="24"/>
        </w:rPr>
        <w:t>peritonealdialyse</w:t>
      </w:r>
      <w:proofErr w:type="spellEnd"/>
      <w:r w:rsidRPr="00C90190">
        <w:rPr>
          <w:sz w:val="24"/>
          <w:szCs w:val="24"/>
        </w:rPr>
        <w:t>. En opløsning på 7,5 % er omkring iso-</w:t>
      </w:r>
      <w:proofErr w:type="spellStart"/>
      <w:r w:rsidRPr="00C90190">
        <w:rPr>
          <w:sz w:val="24"/>
          <w:szCs w:val="24"/>
        </w:rPr>
        <w:t>osmolær</w:t>
      </w:r>
      <w:proofErr w:type="spellEnd"/>
      <w:r w:rsidRPr="00C90190">
        <w:rPr>
          <w:sz w:val="24"/>
          <w:szCs w:val="24"/>
        </w:rPr>
        <w:t xml:space="preserve"> i forhold til serum, men producerer vedvarende ultrafiltrering over en periode på op til 12 timer under CAPD. Der er en reduktion i kaloriebelastningen, sammenlignet med </w:t>
      </w:r>
      <w:proofErr w:type="spellStart"/>
      <w:r w:rsidRPr="00C90190">
        <w:rPr>
          <w:sz w:val="24"/>
          <w:szCs w:val="24"/>
        </w:rPr>
        <w:t>hyperosmolære</w:t>
      </w:r>
      <w:proofErr w:type="spellEnd"/>
      <w:r w:rsidRPr="00C90190">
        <w:rPr>
          <w:sz w:val="24"/>
          <w:szCs w:val="24"/>
        </w:rPr>
        <w:t xml:space="preserve"> glukoseopløsninger.</w:t>
      </w:r>
    </w:p>
    <w:p w14:paraId="5BD0B6D7" w14:textId="77777777" w:rsidR="00C1354C" w:rsidRPr="00C90190" w:rsidRDefault="00C1354C" w:rsidP="005224A0">
      <w:pPr>
        <w:ind w:left="851"/>
        <w:rPr>
          <w:sz w:val="24"/>
          <w:szCs w:val="24"/>
        </w:rPr>
      </w:pPr>
    </w:p>
    <w:p w14:paraId="7103478B" w14:textId="77777777" w:rsidR="00C1354C" w:rsidRPr="00C90190" w:rsidRDefault="00C1354C" w:rsidP="005224A0">
      <w:pPr>
        <w:ind w:left="851"/>
        <w:rPr>
          <w:sz w:val="24"/>
          <w:szCs w:val="24"/>
        </w:rPr>
      </w:pPr>
      <w:r w:rsidRPr="00C90190">
        <w:rPr>
          <w:sz w:val="24"/>
          <w:szCs w:val="24"/>
        </w:rPr>
        <w:t>Mængden af produceret ultrafiltrat er sammenlignelig med volumen med 3,86 % glukose, når det anvendes i CAPD. Blodsukker og insulinniveauerne påvirkes ikke.</w:t>
      </w:r>
    </w:p>
    <w:p w14:paraId="25DC9FDA" w14:textId="77777777" w:rsidR="00C1354C" w:rsidRPr="00C90190" w:rsidRDefault="00C1354C" w:rsidP="005224A0">
      <w:pPr>
        <w:ind w:left="851"/>
        <w:rPr>
          <w:sz w:val="24"/>
          <w:szCs w:val="24"/>
        </w:rPr>
      </w:pPr>
      <w:r w:rsidRPr="00C90190">
        <w:rPr>
          <w:sz w:val="24"/>
          <w:szCs w:val="24"/>
        </w:rPr>
        <w:t xml:space="preserve">Ultrafiltrering opretholdes under episoder med </w:t>
      </w:r>
      <w:proofErr w:type="spellStart"/>
      <w:r w:rsidRPr="00C90190">
        <w:rPr>
          <w:sz w:val="24"/>
          <w:szCs w:val="24"/>
        </w:rPr>
        <w:t>peritonitis</w:t>
      </w:r>
      <w:proofErr w:type="spellEnd"/>
      <w:r w:rsidRPr="00C90190">
        <w:rPr>
          <w:sz w:val="24"/>
          <w:szCs w:val="24"/>
        </w:rPr>
        <w:t>.</w:t>
      </w:r>
    </w:p>
    <w:p w14:paraId="1BED2785" w14:textId="77777777" w:rsidR="00C1354C" w:rsidRPr="00C90190" w:rsidRDefault="00C1354C" w:rsidP="005224A0">
      <w:pPr>
        <w:ind w:left="851"/>
        <w:rPr>
          <w:sz w:val="24"/>
          <w:szCs w:val="24"/>
        </w:rPr>
      </w:pPr>
    </w:p>
    <w:p w14:paraId="7411CB11" w14:textId="77777777" w:rsidR="00C1354C" w:rsidRPr="00C90190" w:rsidRDefault="00C1354C" w:rsidP="005224A0">
      <w:pPr>
        <w:ind w:left="851"/>
        <w:rPr>
          <w:sz w:val="24"/>
          <w:szCs w:val="24"/>
        </w:rPr>
      </w:pPr>
      <w:r w:rsidRPr="00C90190">
        <w:rPr>
          <w:sz w:val="24"/>
          <w:szCs w:val="24"/>
        </w:rPr>
        <w:t>Den anbefalede dosering er begrænset til en enkelt udskiftning i hver 24-timers periode, som en del af en CAPD- eller APD-behandling.</w:t>
      </w:r>
    </w:p>
    <w:p w14:paraId="16B3AC9E" w14:textId="77777777" w:rsidR="009260DE" w:rsidRPr="00C90190" w:rsidRDefault="009260DE" w:rsidP="005224A0">
      <w:pPr>
        <w:ind w:left="851"/>
        <w:rPr>
          <w:sz w:val="24"/>
          <w:szCs w:val="24"/>
        </w:rPr>
      </w:pPr>
    </w:p>
    <w:p w14:paraId="05F1DD1A" w14:textId="77777777" w:rsidR="009260DE" w:rsidRPr="00C90190" w:rsidRDefault="009260DE" w:rsidP="009260DE">
      <w:pPr>
        <w:tabs>
          <w:tab w:val="left" w:pos="851"/>
        </w:tabs>
        <w:ind w:left="851" w:hanging="851"/>
        <w:rPr>
          <w:b/>
          <w:sz w:val="24"/>
          <w:szCs w:val="24"/>
        </w:rPr>
      </w:pPr>
      <w:r w:rsidRPr="00C90190">
        <w:rPr>
          <w:b/>
          <w:sz w:val="24"/>
          <w:szCs w:val="24"/>
        </w:rPr>
        <w:t>5.2</w:t>
      </w:r>
      <w:r w:rsidRPr="00C90190">
        <w:rPr>
          <w:b/>
          <w:sz w:val="24"/>
          <w:szCs w:val="24"/>
        </w:rPr>
        <w:tab/>
      </w:r>
      <w:proofErr w:type="spellStart"/>
      <w:r w:rsidRPr="00C90190">
        <w:rPr>
          <w:b/>
          <w:sz w:val="24"/>
          <w:szCs w:val="24"/>
        </w:rPr>
        <w:t>Farmakokinetiske</w:t>
      </w:r>
      <w:proofErr w:type="spellEnd"/>
      <w:r w:rsidRPr="00C90190">
        <w:rPr>
          <w:b/>
          <w:sz w:val="24"/>
          <w:szCs w:val="24"/>
        </w:rPr>
        <w:t xml:space="preserve"> egenskaber</w:t>
      </w:r>
    </w:p>
    <w:p w14:paraId="1BC66211" w14:textId="15CB1005" w:rsidR="00C1354C" w:rsidRPr="00C90190" w:rsidRDefault="00C1354C" w:rsidP="005224A0">
      <w:pPr>
        <w:ind w:left="851"/>
        <w:rPr>
          <w:sz w:val="24"/>
          <w:szCs w:val="24"/>
        </w:rPr>
      </w:pPr>
      <w:r w:rsidRPr="00C90190">
        <w:rPr>
          <w:sz w:val="24"/>
          <w:szCs w:val="24"/>
        </w:rPr>
        <w:t xml:space="preserve">Kulhydratpolymerniveauer i blodet når en stabil tilstand efter omkring 7-10 dage, når det bruges dagligt til dialyse natten over. Polymeren hydrolyseres af amylase til mindre fragmenter, som fjernes ved </w:t>
      </w:r>
      <w:proofErr w:type="spellStart"/>
      <w:r w:rsidRPr="00C90190">
        <w:rPr>
          <w:sz w:val="24"/>
          <w:szCs w:val="24"/>
        </w:rPr>
        <w:t>peritonealdialyse</w:t>
      </w:r>
      <w:proofErr w:type="spellEnd"/>
      <w:r w:rsidRPr="00C90190">
        <w:rPr>
          <w:sz w:val="24"/>
          <w:szCs w:val="24"/>
        </w:rPr>
        <w:t>. Plasmaniveauer på stabilt niveau ved 1,8</w:t>
      </w:r>
      <w:r w:rsidR="00C90190">
        <w:rPr>
          <w:sz w:val="24"/>
          <w:szCs w:val="24"/>
        </w:rPr>
        <w:t> </w:t>
      </w:r>
      <w:r w:rsidRPr="00C90190">
        <w:rPr>
          <w:sz w:val="24"/>
          <w:szCs w:val="24"/>
        </w:rPr>
        <w:t xml:space="preserve">mg/ml er målt for </w:t>
      </w:r>
      <w:proofErr w:type="spellStart"/>
      <w:r w:rsidRPr="00C90190">
        <w:rPr>
          <w:sz w:val="24"/>
          <w:szCs w:val="24"/>
        </w:rPr>
        <w:t>oligomerer</w:t>
      </w:r>
      <w:proofErr w:type="spellEnd"/>
      <w:r w:rsidRPr="00C90190">
        <w:rPr>
          <w:sz w:val="24"/>
          <w:szCs w:val="24"/>
        </w:rPr>
        <w:t xml:space="preserve"> med glukoseenheder større end 9 (G9), og ved en stigning i serummaltose (G2) til 1,1 mg/ml, men der er ingen betydelig ændring i </w:t>
      </w:r>
      <w:proofErr w:type="spellStart"/>
      <w:r w:rsidRPr="00C90190">
        <w:rPr>
          <w:sz w:val="24"/>
          <w:szCs w:val="24"/>
        </w:rPr>
        <w:t>serumosmolalitet</w:t>
      </w:r>
      <w:proofErr w:type="spellEnd"/>
      <w:r w:rsidRPr="00C90190">
        <w:rPr>
          <w:sz w:val="24"/>
          <w:szCs w:val="24"/>
        </w:rPr>
        <w:t xml:space="preserve">. Ved langvarig anvendelse om dagen i APD, er der målt maltoseniveauer på 1,4 mg/ml, men uden nogen betydelig ændring i </w:t>
      </w:r>
      <w:proofErr w:type="spellStart"/>
      <w:r w:rsidRPr="00C90190">
        <w:rPr>
          <w:sz w:val="24"/>
          <w:szCs w:val="24"/>
        </w:rPr>
        <w:t>serumosmolalitet</w:t>
      </w:r>
      <w:proofErr w:type="spellEnd"/>
      <w:r w:rsidRPr="00C90190">
        <w:rPr>
          <w:sz w:val="24"/>
          <w:szCs w:val="24"/>
        </w:rPr>
        <w:t>.</w:t>
      </w:r>
    </w:p>
    <w:p w14:paraId="24ACE5B8" w14:textId="77777777" w:rsidR="00C1354C" w:rsidRPr="00C90190" w:rsidRDefault="00C1354C" w:rsidP="005224A0">
      <w:pPr>
        <w:ind w:left="851"/>
        <w:rPr>
          <w:sz w:val="24"/>
          <w:szCs w:val="24"/>
        </w:rPr>
      </w:pPr>
      <w:r w:rsidRPr="00C90190">
        <w:rPr>
          <w:sz w:val="24"/>
          <w:szCs w:val="24"/>
        </w:rPr>
        <w:t>De langsigtede virkninger af forhøjede plasmaniveauer af maltose og glukosepolymer er ukendte, men der er ingen grund til at antage, at disse er skadelige.</w:t>
      </w:r>
    </w:p>
    <w:p w14:paraId="06BF966D" w14:textId="77777777" w:rsidR="009260DE" w:rsidRPr="00C90190" w:rsidRDefault="009260DE" w:rsidP="009260DE">
      <w:pPr>
        <w:tabs>
          <w:tab w:val="left" w:pos="851"/>
        </w:tabs>
        <w:ind w:left="851"/>
        <w:rPr>
          <w:sz w:val="24"/>
          <w:szCs w:val="24"/>
        </w:rPr>
      </w:pPr>
    </w:p>
    <w:p w14:paraId="7EFA7C94" w14:textId="77777777" w:rsidR="009260DE" w:rsidRPr="00C90190" w:rsidRDefault="009260DE" w:rsidP="009260DE">
      <w:pPr>
        <w:tabs>
          <w:tab w:val="left" w:pos="851"/>
        </w:tabs>
        <w:ind w:left="851" w:hanging="851"/>
        <w:rPr>
          <w:b/>
          <w:sz w:val="24"/>
          <w:szCs w:val="24"/>
        </w:rPr>
      </w:pPr>
      <w:r w:rsidRPr="00C90190">
        <w:rPr>
          <w:b/>
          <w:sz w:val="24"/>
          <w:szCs w:val="24"/>
        </w:rPr>
        <w:t>5.3</w:t>
      </w:r>
      <w:r w:rsidRPr="00C90190">
        <w:rPr>
          <w:b/>
          <w:sz w:val="24"/>
          <w:szCs w:val="24"/>
        </w:rPr>
        <w:tab/>
      </w:r>
      <w:r w:rsidR="00BD7931" w:rsidRPr="00C90190">
        <w:rPr>
          <w:b/>
          <w:sz w:val="24"/>
          <w:szCs w:val="24"/>
        </w:rPr>
        <w:t>Non-</w:t>
      </w:r>
      <w:r w:rsidRPr="00C90190">
        <w:rPr>
          <w:b/>
          <w:sz w:val="24"/>
          <w:szCs w:val="24"/>
        </w:rPr>
        <w:t>kliniske sikkerhedsdata</w:t>
      </w:r>
    </w:p>
    <w:p w14:paraId="7AA73198" w14:textId="77777777" w:rsidR="00C1354C" w:rsidRPr="00C90190" w:rsidRDefault="00C1354C" w:rsidP="005224A0">
      <w:pPr>
        <w:ind w:left="851"/>
        <w:rPr>
          <w:sz w:val="24"/>
          <w:szCs w:val="24"/>
        </w:rPr>
      </w:pPr>
      <w:r w:rsidRPr="00C90190">
        <w:rPr>
          <w:sz w:val="24"/>
          <w:szCs w:val="24"/>
        </w:rPr>
        <w:t>Der er ingen non-kliniske data af relevans for den ordinerende læge.</w:t>
      </w:r>
    </w:p>
    <w:p w14:paraId="758B9A53" w14:textId="6CADEB9B" w:rsidR="009260DE" w:rsidRPr="00C90190" w:rsidRDefault="009260DE" w:rsidP="009260DE">
      <w:pPr>
        <w:tabs>
          <w:tab w:val="left" w:pos="851"/>
        </w:tabs>
        <w:ind w:left="851"/>
        <w:rPr>
          <w:sz w:val="24"/>
          <w:szCs w:val="24"/>
        </w:rPr>
      </w:pPr>
    </w:p>
    <w:p w14:paraId="67349A2F" w14:textId="77777777" w:rsidR="00DB40FE" w:rsidRPr="00C90190" w:rsidRDefault="00DB40FE" w:rsidP="009260DE">
      <w:pPr>
        <w:tabs>
          <w:tab w:val="left" w:pos="851"/>
        </w:tabs>
        <w:ind w:left="851"/>
        <w:rPr>
          <w:sz w:val="24"/>
          <w:szCs w:val="24"/>
        </w:rPr>
      </w:pPr>
    </w:p>
    <w:p w14:paraId="07AC4656" w14:textId="77777777" w:rsidR="009260DE" w:rsidRPr="00C90190" w:rsidRDefault="009260DE" w:rsidP="009260DE">
      <w:pPr>
        <w:tabs>
          <w:tab w:val="left" w:pos="851"/>
        </w:tabs>
        <w:ind w:left="851" w:hanging="851"/>
        <w:rPr>
          <w:b/>
          <w:sz w:val="24"/>
          <w:szCs w:val="24"/>
        </w:rPr>
      </w:pPr>
      <w:r w:rsidRPr="00C90190">
        <w:rPr>
          <w:b/>
          <w:sz w:val="24"/>
          <w:szCs w:val="24"/>
        </w:rPr>
        <w:t>6.</w:t>
      </w:r>
      <w:r w:rsidRPr="00C90190">
        <w:rPr>
          <w:b/>
          <w:sz w:val="24"/>
          <w:szCs w:val="24"/>
        </w:rPr>
        <w:tab/>
        <w:t>FARMACEUTISKE OPLYSNINGER</w:t>
      </w:r>
    </w:p>
    <w:p w14:paraId="7712FF2C" w14:textId="77777777" w:rsidR="009260DE" w:rsidRPr="00C90190" w:rsidRDefault="009260DE" w:rsidP="009260DE">
      <w:pPr>
        <w:tabs>
          <w:tab w:val="left" w:pos="851"/>
        </w:tabs>
        <w:ind w:left="851"/>
        <w:rPr>
          <w:sz w:val="24"/>
          <w:szCs w:val="24"/>
        </w:rPr>
      </w:pPr>
    </w:p>
    <w:p w14:paraId="2ED42216" w14:textId="77777777" w:rsidR="009260DE" w:rsidRPr="00C90190" w:rsidRDefault="009260DE" w:rsidP="009260DE">
      <w:pPr>
        <w:tabs>
          <w:tab w:val="left" w:pos="851"/>
        </w:tabs>
        <w:ind w:left="851" w:hanging="851"/>
        <w:rPr>
          <w:b/>
          <w:sz w:val="24"/>
          <w:szCs w:val="24"/>
        </w:rPr>
      </w:pPr>
      <w:r w:rsidRPr="00C90190">
        <w:rPr>
          <w:b/>
          <w:sz w:val="24"/>
          <w:szCs w:val="24"/>
        </w:rPr>
        <w:t>6.1</w:t>
      </w:r>
      <w:r w:rsidRPr="00C90190">
        <w:rPr>
          <w:b/>
          <w:sz w:val="24"/>
          <w:szCs w:val="24"/>
        </w:rPr>
        <w:tab/>
        <w:t>Hjælpestoffer</w:t>
      </w:r>
    </w:p>
    <w:p w14:paraId="0BDA4890" w14:textId="77777777" w:rsidR="00C1354C" w:rsidRPr="00C90190" w:rsidRDefault="00C1354C" w:rsidP="005224A0">
      <w:pPr>
        <w:ind w:left="851"/>
        <w:rPr>
          <w:sz w:val="24"/>
          <w:szCs w:val="24"/>
        </w:rPr>
      </w:pPr>
      <w:r w:rsidRPr="00C90190">
        <w:rPr>
          <w:sz w:val="24"/>
          <w:szCs w:val="24"/>
        </w:rPr>
        <w:t xml:space="preserve">Vand til injektionsvæsker </w:t>
      </w:r>
    </w:p>
    <w:p w14:paraId="501E618D" w14:textId="77777777" w:rsidR="00C1354C" w:rsidRPr="00C90190" w:rsidRDefault="00C1354C" w:rsidP="005224A0">
      <w:pPr>
        <w:ind w:left="851"/>
        <w:rPr>
          <w:sz w:val="24"/>
          <w:szCs w:val="24"/>
        </w:rPr>
      </w:pPr>
      <w:r w:rsidRPr="00C90190">
        <w:rPr>
          <w:sz w:val="24"/>
          <w:szCs w:val="24"/>
        </w:rPr>
        <w:t>Natriumhydroxid eller</w:t>
      </w:r>
    </w:p>
    <w:p w14:paraId="389142A1" w14:textId="2A325175" w:rsidR="00C1354C" w:rsidRPr="00C90190" w:rsidRDefault="00C1354C" w:rsidP="005224A0">
      <w:pPr>
        <w:ind w:left="851"/>
        <w:rPr>
          <w:sz w:val="24"/>
          <w:szCs w:val="24"/>
        </w:rPr>
      </w:pPr>
      <w:r w:rsidRPr="00C90190">
        <w:rPr>
          <w:sz w:val="24"/>
          <w:szCs w:val="24"/>
        </w:rPr>
        <w:t>Saltsyre (til pH-justering)</w:t>
      </w:r>
    </w:p>
    <w:p w14:paraId="14D4E431" w14:textId="77777777" w:rsidR="009260DE" w:rsidRPr="00C90190" w:rsidRDefault="009260DE" w:rsidP="009260DE">
      <w:pPr>
        <w:tabs>
          <w:tab w:val="left" w:pos="851"/>
        </w:tabs>
        <w:ind w:left="851"/>
        <w:rPr>
          <w:sz w:val="24"/>
          <w:szCs w:val="24"/>
        </w:rPr>
      </w:pPr>
    </w:p>
    <w:p w14:paraId="4642EF9C" w14:textId="77777777" w:rsidR="009260DE" w:rsidRPr="00C90190" w:rsidRDefault="009260DE" w:rsidP="009260DE">
      <w:pPr>
        <w:tabs>
          <w:tab w:val="left" w:pos="851"/>
        </w:tabs>
        <w:ind w:left="851" w:hanging="851"/>
        <w:rPr>
          <w:b/>
          <w:sz w:val="24"/>
          <w:szCs w:val="24"/>
        </w:rPr>
      </w:pPr>
      <w:r w:rsidRPr="00C90190">
        <w:rPr>
          <w:b/>
          <w:sz w:val="24"/>
          <w:szCs w:val="24"/>
        </w:rPr>
        <w:t>6.2</w:t>
      </w:r>
      <w:r w:rsidRPr="00C90190">
        <w:rPr>
          <w:b/>
          <w:sz w:val="24"/>
          <w:szCs w:val="24"/>
        </w:rPr>
        <w:tab/>
        <w:t>Uforligeligheder</w:t>
      </w:r>
    </w:p>
    <w:p w14:paraId="3CA28D9D" w14:textId="77777777" w:rsidR="00C1354C" w:rsidRPr="00C90190" w:rsidRDefault="00C1354C" w:rsidP="005224A0">
      <w:pPr>
        <w:ind w:left="851"/>
        <w:rPr>
          <w:sz w:val="24"/>
          <w:szCs w:val="24"/>
        </w:rPr>
      </w:pPr>
      <w:r w:rsidRPr="00C90190">
        <w:rPr>
          <w:sz w:val="24"/>
          <w:szCs w:val="24"/>
        </w:rPr>
        <w:t>Lægemiddelkompatibilitet skal kontrolleres før blanding. Derudover skal man være opmærksom på pH-niveau og salte i opløsningen.</w:t>
      </w:r>
    </w:p>
    <w:p w14:paraId="431FA6D6" w14:textId="77777777" w:rsidR="00C1354C" w:rsidRPr="00C90190" w:rsidRDefault="00C1354C" w:rsidP="005224A0">
      <w:pPr>
        <w:ind w:left="851"/>
        <w:rPr>
          <w:sz w:val="24"/>
          <w:szCs w:val="24"/>
        </w:rPr>
      </w:pPr>
      <w:r w:rsidRPr="00C90190">
        <w:rPr>
          <w:sz w:val="24"/>
          <w:szCs w:val="24"/>
        </w:rPr>
        <w:lastRenderedPageBreak/>
        <w:t>Da der ikke foreligger studier af eventuelle uforligeligheder, må produktet ikke blandes eller fortyndes med andre lægemidler.</w:t>
      </w:r>
    </w:p>
    <w:p w14:paraId="401C72C9" w14:textId="77777777" w:rsidR="009260DE" w:rsidRPr="00C90190" w:rsidRDefault="009260DE" w:rsidP="009260DE">
      <w:pPr>
        <w:tabs>
          <w:tab w:val="left" w:pos="851"/>
        </w:tabs>
        <w:ind w:left="851"/>
        <w:rPr>
          <w:sz w:val="24"/>
          <w:szCs w:val="24"/>
        </w:rPr>
      </w:pPr>
    </w:p>
    <w:p w14:paraId="1E6C5C31" w14:textId="77777777" w:rsidR="009260DE" w:rsidRPr="00C90190" w:rsidRDefault="009260DE" w:rsidP="009260DE">
      <w:pPr>
        <w:tabs>
          <w:tab w:val="left" w:pos="851"/>
        </w:tabs>
        <w:ind w:left="851" w:hanging="851"/>
        <w:rPr>
          <w:b/>
          <w:sz w:val="24"/>
          <w:szCs w:val="24"/>
        </w:rPr>
      </w:pPr>
      <w:r w:rsidRPr="00C90190">
        <w:rPr>
          <w:b/>
          <w:sz w:val="24"/>
          <w:szCs w:val="24"/>
        </w:rPr>
        <w:t>6.3</w:t>
      </w:r>
      <w:r w:rsidRPr="00C90190">
        <w:rPr>
          <w:b/>
          <w:sz w:val="24"/>
          <w:szCs w:val="24"/>
        </w:rPr>
        <w:tab/>
        <w:t>Opbevaringstid</w:t>
      </w:r>
    </w:p>
    <w:p w14:paraId="6466D552" w14:textId="77777777" w:rsidR="00C1354C" w:rsidRPr="00C90190" w:rsidRDefault="00C1354C" w:rsidP="005224A0">
      <w:pPr>
        <w:ind w:left="851"/>
        <w:rPr>
          <w:sz w:val="24"/>
          <w:szCs w:val="24"/>
        </w:rPr>
      </w:pPr>
      <w:r w:rsidRPr="00C90190">
        <w:rPr>
          <w:sz w:val="24"/>
          <w:szCs w:val="24"/>
        </w:rPr>
        <w:t>2 år.</w:t>
      </w:r>
    </w:p>
    <w:p w14:paraId="5812A54C" w14:textId="77777777" w:rsidR="00C1354C" w:rsidRPr="00C90190" w:rsidRDefault="00C1354C" w:rsidP="005224A0">
      <w:pPr>
        <w:ind w:left="851"/>
        <w:rPr>
          <w:sz w:val="24"/>
          <w:szCs w:val="24"/>
        </w:rPr>
      </w:pPr>
      <w:r w:rsidRPr="00C90190">
        <w:rPr>
          <w:sz w:val="24"/>
          <w:szCs w:val="24"/>
        </w:rPr>
        <w:t>Produktet skal anvendes straks efter yderposen er fjernet.</w:t>
      </w:r>
    </w:p>
    <w:p w14:paraId="7593C756" w14:textId="77777777" w:rsidR="009260DE" w:rsidRPr="00C90190" w:rsidRDefault="009260DE" w:rsidP="009260DE">
      <w:pPr>
        <w:tabs>
          <w:tab w:val="left" w:pos="851"/>
        </w:tabs>
        <w:ind w:left="851"/>
        <w:rPr>
          <w:sz w:val="24"/>
          <w:szCs w:val="24"/>
        </w:rPr>
      </w:pPr>
    </w:p>
    <w:p w14:paraId="415327DA" w14:textId="77777777" w:rsidR="009260DE" w:rsidRPr="00C90190" w:rsidRDefault="009260DE" w:rsidP="009260DE">
      <w:pPr>
        <w:tabs>
          <w:tab w:val="left" w:pos="851"/>
        </w:tabs>
        <w:ind w:left="851" w:hanging="851"/>
        <w:rPr>
          <w:b/>
          <w:sz w:val="24"/>
          <w:szCs w:val="24"/>
        </w:rPr>
      </w:pPr>
      <w:r w:rsidRPr="00C90190">
        <w:rPr>
          <w:b/>
          <w:sz w:val="24"/>
          <w:szCs w:val="24"/>
        </w:rPr>
        <w:t>6.4</w:t>
      </w:r>
      <w:r w:rsidRPr="00C90190">
        <w:rPr>
          <w:b/>
          <w:sz w:val="24"/>
          <w:szCs w:val="24"/>
        </w:rPr>
        <w:tab/>
        <w:t>Særlige opbevaringsforhold</w:t>
      </w:r>
    </w:p>
    <w:p w14:paraId="3C4D0C4D" w14:textId="77777777" w:rsidR="00C1354C" w:rsidRPr="00C90190" w:rsidRDefault="00C1354C" w:rsidP="005224A0">
      <w:pPr>
        <w:ind w:left="851"/>
        <w:rPr>
          <w:sz w:val="24"/>
          <w:szCs w:val="24"/>
        </w:rPr>
      </w:pPr>
      <w:r w:rsidRPr="00C90190">
        <w:rPr>
          <w:sz w:val="24"/>
          <w:szCs w:val="24"/>
        </w:rPr>
        <w:t>Må ikke køles eller udsættes for frost.</w:t>
      </w:r>
    </w:p>
    <w:p w14:paraId="024AA7E1" w14:textId="77777777" w:rsidR="009260DE" w:rsidRPr="00C90190" w:rsidRDefault="009260DE" w:rsidP="009260DE">
      <w:pPr>
        <w:tabs>
          <w:tab w:val="left" w:pos="851"/>
        </w:tabs>
        <w:ind w:left="851"/>
        <w:rPr>
          <w:sz w:val="24"/>
          <w:szCs w:val="24"/>
        </w:rPr>
      </w:pPr>
    </w:p>
    <w:p w14:paraId="05170BE1" w14:textId="77777777" w:rsidR="009260DE" w:rsidRPr="00C90190" w:rsidRDefault="009260DE" w:rsidP="009260DE">
      <w:pPr>
        <w:tabs>
          <w:tab w:val="left" w:pos="851"/>
        </w:tabs>
        <w:ind w:left="851" w:hanging="851"/>
        <w:rPr>
          <w:b/>
          <w:sz w:val="24"/>
          <w:szCs w:val="24"/>
        </w:rPr>
      </w:pPr>
      <w:r w:rsidRPr="00C90190">
        <w:rPr>
          <w:b/>
          <w:sz w:val="24"/>
          <w:szCs w:val="24"/>
        </w:rPr>
        <w:t>6.5</w:t>
      </w:r>
      <w:r w:rsidRPr="00C90190">
        <w:rPr>
          <w:b/>
          <w:sz w:val="24"/>
          <w:szCs w:val="24"/>
        </w:rPr>
        <w:tab/>
        <w:t>Emballagetype og pakningsstørrelser</w:t>
      </w:r>
    </w:p>
    <w:p w14:paraId="3CCAEDDF" w14:textId="415476F8" w:rsidR="00C1354C" w:rsidRDefault="00C1354C" w:rsidP="005224A0">
      <w:pPr>
        <w:ind w:left="851"/>
        <w:rPr>
          <w:sz w:val="24"/>
          <w:szCs w:val="24"/>
        </w:rPr>
      </w:pPr>
      <w:proofErr w:type="spellStart"/>
      <w:r w:rsidRPr="00C90190">
        <w:rPr>
          <w:sz w:val="24"/>
          <w:szCs w:val="24"/>
        </w:rPr>
        <w:t>Polithera</w:t>
      </w:r>
      <w:proofErr w:type="spellEnd"/>
      <w:r w:rsidRPr="00C90190">
        <w:rPr>
          <w:sz w:val="24"/>
          <w:szCs w:val="24"/>
        </w:rPr>
        <w:t xml:space="preserve"> er en steril opløsning.</w:t>
      </w:r>
    </w:p>
    <w:p w14:paraId="6064EA06" w14:textId="1A72D188" w:rsidR="00EB6017" w:rsidRDefault="00EB6017" w:rsidP="005224A0">
      <w:pPr>
        <w:ind w:left="851"/>
        <w:rPr>
          <w:sz w:val="24"/>
          <w:szCs w:val="24"/>
        </w:rPr>
      </w:pPr>
    </w:p>
    <w:p w14:paraId="41DD10B8" w14:textId="19AADE69" w:rsidR="00EB6017" w:rsidRPr="00C90190" w:rsidRDefault="00EB6017" w:rsidP="005224A0">
      <w:pPr>
        <w:ind w:left="851"/>
        <w:rPr>
          <w:sz w:val="24"/>
          <w:szCs w:val="24"/>
        </w:rPr>
      </w:pPr>
      <w:proofErr w:type="spellStart"/>
      <w:r>
        <w:rPr>
          <w:sz w:val="24"/>
          <w:szCs w:val="24"/>
        </w:rPr>
        <w:t>Polithera</w:t>
      </w:r>
      <w:proofErr w:type="spellEnd"/>
      <w:r>
        <w:rPr>
          <w:sz w:val="24"/>
          <w:szCs w:val="24"/>
        </w:rPr>
        <w:t xml:space="preserve"> foreligger i følgende to emballagetyper:</w:t>
      </w:r>
    </w:p>
    <w:p w14:paraId="50144606" w14:textId="77777777" w:rsidR="00C1354C" w:rsidRPr="00C90190" w:rsidRDefault="00C1354C" w:rsidP="005224A0">
      <w:pPr>
        <w:ind w:left="851"/>
        <w:rPr>
          <w:sz w:val="24"/>
          <w:szCs w:val="24"/>
        </w:rPr>
      </w:pPr>
    </w:p>
    <w:p w14:paraId="0B4AA5D0" w14:textId="77777777" w:rsidR="00C1354C" w:rsidRPr="00C90190" w:rsidRDefault="00C1354C" w:rsidP="005224A0">
      <w:pPr>
        <w:ind w:left="851"/>
        <w:rPr>
          <w:color w:val="202124"/>
          <w:sz w:val="24"/>
          <w:szCs w:val="24"/>
          <w:lang w:eastAsia="it-IT"/>
        </w:rPr>
      </w:pPr>
      <w:r w:rsidRPr="00C90190">
        <w:rPr>
          <w:sz w:val="24"/>
          <w:szCs w:val="24"/>
        </w:rPr>
        <w:t xml:space="preserve">2,0 liters polypropylenpose med opløsningen, og 3,0 liters tom drænings </w:t>
      </w:r>
      <w:proofErr w:type="spellStart"/>
      <w:r w:rsidRPr="00C90190">
        <w:rPr>
          <w:sz w:val="24"/>
          <w:szCs w:val="24"/>
        </w:rPr>
        <w:t>polypropylentpose</w:t>
      </w:r>
      <w:proofErr w:type="spellEnd"/>
      <w:r w:rsidRPr="00C90190">
        <w:rPr>
          <w:sz w:val="24"/>
          <w:szCs w:val="24"/>
        </w:rPr>
        <w:t xml:space="preserve"> med tilslutningsslange.</w:t>
      </w:r>
      <w:r w:rsidRPr="00C90190">
        <w:rPr>
          <w:color w:val="202124"/>
          <w:sz w:val="24"/>
          <w:szCs w:val="24"/>
          <w:lang w:eastAsia="it-IT"/>
        </w:rPr>
        <w:t xml:space="preserve"> </w:t>
      </w:r>
    </w:p>
    <w:p w14:paraId="49C7C061" w14:textId="4B231625" w:rsidR="00C1354C" w:rsidRDefault="00C1354C" w:rsidP="005224A0">
      <w:pPr>
        <w:ind w:left="851"/>
        <w:rPr>
          <w:sz w:val="24"/>
          <w:szCs w:val="24"/>
        </w:rPr>
      </w:pPr>
      <w:r w:rsidRPr="00C90190">
        <w:rPr>
          <w:sz w:val="24"/>
          <w:szCs w:val="24"/>
        </w:rPr>
        <w:t xml:space="preserve">Både poser og deres tilslutning er indført i en beskyttende </w:t>
      </w:r>
      <w:proofErr w:type="spellStart"/>
      <w:proofErr w:type="gramStart"/>
      <w:r w:rsidRPr="00C90190">
        <w:rPr>
          <w:sz w:val="24"/>
          <w:szCs w:val="24"/>
        </w:rPr>
        <w:t>to-lags</w:t>
      </w:r>
      <w:proofErr w:type="spellEnd"/>
      <w:r w:rsidRPr="00C90190">
        <w:rPr>
          <w:sz w:val="24"/>
          <w:szCs w:val="24"/>
        </w:rPr>
        <w:t xml:space="preserve"> film</w:t>
      </w:r>
      <w:proofErr w:type="gramEnd"/>
      <w:r w:rsidRPr="00C90190">
        <w:rPr>
          <w:sz w:val="24"/>
          <w:szCs w:val="24"/>
        </w:rPr>
        <w:t xml:space="preserve"> lavet af polypropylen og polyamid overpose og leveres i pakker indeholdende 4 poser.</w:t>
      </w:r>
    </w:p>
    <w:p w14:paraId="1C156588" w14:textId="7BE4CEF2" w:rsidR="00EB6017" w:rsidRDefault="00EB6017" w:rsidP="005224A0">
      <w:pPr>
        <w:ind w:left="851"/>
        <w:rPr>
          <w:sz w:val="24"/>
          <w:szCs w:val="24"/>
        </w:rPr>
      </w:pPr>
    </w:p>
    <w:p w14:paraId="13E41121" w14:textId="00BF3547" w:rsidR="00EB6017" w:rsidRDefault="00EB6017" w:rsidP="005224A0">
      <w:pPr>
        <w:ind w:left="851"/>
        <w:rPr>
          <w:sz w:val="24"/>
          <w:szCs w:val="24"/>
        </w:rPr>
      </w:pPr>
      <w:r>
        <w:rPr>
          <w:sz w:val="24"/>
          <w:szCs w:val="24"/>
        </w:rPr>
        <w:t>2,0 liters polypropylen-plasticpose indeholdende opløsningen indført i en beskyttende tolags film lavet af polypropylen og polyamid-overpose og leveret i kartonkasser indeholdende 4 poser.</w:t>
      </w:r>
    </w:p>
    <w:p w14:paraId="426BA036" w14:textId="35EE1308" w:rsidR="00EB6017" w:rsidRDefault="00EB6017" w:rsidP="005224A0">
      <w:pPr>
        <w:ind w:left="851"/>
        <w:rPr>
          <w:sz w:val="24"/>
          <w:szCs w:val="24"/>
        </w:rPr>
      </w:pPr>
    </w:p>
    <w:p w14:paraId="095CEFED" w14:textId="35BBB196" w:rsidR="00EB6017" w:rsidRPr="00C90190" w:rsidRDefault="00EB6017" w:rsidP="005224A0">
      <w:pPr>
        <w:ind w:left="851"/>
        <w:rPr>
          <w:sz w:val="24"/>
          <w:szCs w:val="24"/>
        </w:rPr>
      </w:pPr>
      <w:r>
        <w:rPr>
          <w:sz w:val="24"/>
          <w:szCs w:val="24"/>
        </w:rPr>
        <w:t>Ikke alle pakningsstørrelser er nødvendigvis markedsført.</w:t>
      </w:r>
    </w:p>
    <w:p w14:paraId="146F9B24" w14:textId="77777777" w:rsidR="009260DE" w:rsidRPr="00C90190" w:rsidRDefault="009260DE" w:rsidP="005224A0">
      <w:pPr>
        <w:ind w:left="851"/>
        <w:rPr>
          <w:sz w:val="24"/>
          <w:szCs w:val="24"/>
        </w:rPr>
      </w:pPr>
    </w:p>
    <w:p w14:paraId="189F82FB" w14:textId="77777777" w:rsidR="009260DE" w:rsidRPr="00C90190" w:rsidRDefault="009260DE" w:rsidP="009260DE">
      <w:pPr>
        <w:tabs>
          <w:tab w:val="left" w:pos="851"/>
        </w:tabs>
        <w:ind w:left="851" w:hanging="851"/>
        <w:rPr>
          <w:b/>
          <w:sz w:val="24"/>
          <w:szCs w:val="24"/>
        </w:rPr>
      </w:pPr>
      <w:r w:rsidRPr="00C90190">
        <w:rPr>
          <w:b/>
          <w:sz w:val="24"/>
          <w:szCs w:val="24"/>
        </w:rPr>
        <w:t>6.6</w:t>
      </w:r>
      <w:r w:rsidRPr="00C90190">
        <w:rPr>
          <w:b/>
          <w:sz w:val="24"/>
          <w:szCs w:val="24"/>
        </w:rPr>
        <w:tab/>
        <w:t xml:space="preserve">Regler for </w:t>
      </w:r>
      <w:r w:rsidR="00BD7931" w:rsidRPr="00C90190">
        <w:rPr>
          <w:b/>
          <w:sz w:val="24"/>
          <w:szCs w:val="24"/>
        </w:rPr>
        <w:t>bortskaffelse</w:t>
      </w:r>
      <w:r w:rsidRPr="00C90190">
        <w:rPr>
          <w:b/>
          <w:sz w:val="24"/>
          <w:szCs w:val="24"/>
        </w:rPr>
        <w:t xml:space="preserve"> og anden håndtering</w:t>
      </w:r>
    </w:p>
    <w:p w14:paraId="52DC5F7C" w14:textId="77777777" w:rsidR="00C1354C" w:rsidRPr="00C90190" w:rsidRDefault="00C1354C" w:rsidP="005224A0">
      <w:pPr>
        <w:ind w:left="851"/>
        <w:rPr>
          <w:sz w:val="24"/>
          <w:szCs w:val="24"/>
        </w:rPr>
      </w:pPr>
      <w:r w:rsidRPr="00C90190">
        <w:rPr>
          <w:sz w:val="24"/>
          <w:szCs w:val="24"/>
        </w:rPr>
        <w:t>For detaljer se pkt. 6.2</w:t>
      </w:r>
    </w:p>
    <w:p w14:paraId="6B480AC3" w14:textId="77777777" w:rsidR="00C1354C" w:rsidRPr="00C90190" w:rsidRDefault="00C1354C" w:rsidP="005224A0">
      <w:pPr>
        <w:ind w:left="851"/>
        <w:rPr>
          <w:sz w:val="24"/>
          <w:szCs w:val="24"/>
        </w:rPr>
      </w:pPr>
      <w:r w:rsidRPr="00C90190">
        <w:rPr>
          <w:sz w:val="24"/>
          <w:szCs w:val="24"/>
        </w:rPr>
        <w:t>Da der ikke foreligger studier af eventuelle uforligeligheder, må produktet ikke blandes eller fortyndes med andre lægemidler.</w:t>
      </w:r>
    </w:p>
    <w:p w14:paraId="45D1B833" w14:textId="77777777" w:rsidR="00C1354C" w:rsidRPr="00C90190" w:rsidRDefault="00C1354C" w:rsidP="005224A0">
      <w:pPr>
        <w:ind w:left="851"/>
        <w:rPr>
          <w:sz w:val="24"/>
          <w:szCs w:val="24"/>
        </w:rPr>
      </w:pPr>
      <w:r w:rsidRPr="00C90190">
        <w:rPr>
          <w:sz w:val="24"/>
          <w:szCs w:val="24"/>
        </w:rPr>
        <w:t>Emballage og eventuelt ikke anvendt lægemiddel skal bortskaffes i overensstemmelse med lokale retningslinjer.</w:t>
      </w:r>
    </w:p>
    <w:p w14:paraId="0C0E155A" w14:textId="77777777" w:rsidR="009260DE" w:rsidRPr="00C90190" w:rsidRDefault="009260DE" w:rsidP="000730CA">
      <w:pPr>
        <w:tabs>
          <w:tab w:val="left" w:pos="851"/>
        </w:tabs>
        <w:ind w:left="851"/>
        <w:rPr>
          <w:sz w:val="24"/>
          <w:szCs w:val="24"/>
        </w:rPr>
      </w:pPr>
    </w:p>
    <w:p w14:paraId="1355DB97" w14:textId="77777777" w:rsidR="009260DE" w:rsidRPr="00C90190" w:rsidRDefault="009260DE" w:rsidP="009260DE">
      <w:pPr>
        <w:tabs>
          <w:tab w:val="left" w:pos="851"/>
        </w:tabs>
        <w:ind w:left="851" w:hanging="851"/>
        <w:rPr>
          <w:b/>
          <w:sz w:val="24"/>
          <w:szCs w:val="24"/>
        </w:rPr>
      </w:pPr>
      <w:r w:rsidRPr="00C90190">
        <w:rPr>
          <w:b/>
          <w:sz w:val="24"/>
          <w:szCs w:val="24"/>
        </w:rPr>
        <w:t>7.</w:t>
      </w:r>
      <w:r w:rsidRPr="00C90190">
        <w:rPr>
          <w:b/>
          <w:sz w:val="24"/>
          <w:szCs w:val="24"/>
        </w:rPr>
        <w:tab/>
        <w:t>INDEHAVER AF MARKEDSFØRINGSTILLADELSEN</w:t>
      </w:r>
    </w:p>
    <w:p w14:paraId="07505AC7" w14:textId="77777777" w:rsidR="00C1354C" w:rsidRPr="00C90190" w:rsidRDefault="00C1354C" w:rsidP="005224A0">
      <w:pPr>
        <w:ind w:left="851"/>
        <w:rPr>
          <w:sz w:val="24"/>
          <w:szCs w:val="24"/>
        </w:rPr>
      </w:pPr>
      <w:r w:rsidRPr="00C90190">
        <w:rPr>
          <w:sz w:val="24"/>
          <w:szCs w:val="24"/>
        </w:rPr>
        <w:t xml:space="preserve">Vivisol </w:t>
      </w:r>
      <w:proofErr w:type="spellStart"/>
      <w:r w:rsidRPr="00C90190">
        <w:rPr>
          <w:sz w:val="24"/>
          <w:szCs w:val="24"/>
        </w:rPr>
        <w:t>S.r.l</w:t>
      </w:r>
      <w:proofErr w:type="spellEnd"/>
      <w:r w:rsidRPr="00C90190">
        <w:rPr>
          <w:sz w:val="24"/>
          <w:szCs w:val="24"/>
        </w:rPr>
        <w:t>.</w:t>
      </w:r>
    </w:p>
    <w:p w14:paraId="1B8EFA99" w14:textId="77777777" w:rsidR="005224A0" w:rsidRPr="00C90190" w:rsidRDefault="00C1354C" w:rsidP="005224A0">
      <w:pPr>
        <w:ind w:left="851"/>
        <w:rPr>
          <w:sz w:val="24"/>
          <w:szCs w:val="24"/>
        </w:rPr>
      </w:pPr>
      <w:r w:rsidRPr="00C90190">
        <w:rPr>
          <w:sz w:val="24"/>
          <w:szCs w:val="24"/>
        </w:rPr>
        <w:t xml:space="preserve">Via </w:t>
      </w:r>
      <w:proofErr w:type="spellStart"/>
      <w:r w:rsidRPr="00C90190">
        <w:rPr>
          <w:sz w:val="24"/>
          <w:szCs w:val="24"/>
        </w:rPr>
        <w:t>Gerolamo</w:t>
      </w:r>
      <w:proofErr w:type="spellEnd"/>
      <w:r w:rsidRPr="00C90190">
        <w:rPr>
          <w:sz w:val="24"/>
          <w:szCs w:val="24"/>
        </w:rPr>
        <w:t xml:space="preserve"> </w:t>
      </w:r>
      <w:proofErr w:type="spellStart"/>
      <w:r w:rsidRPr="00C90190">
        <w:rPr>
          <w:sz w:val="24"/>
          <w:szCs w:val="24"/>
        </w:rPr>
        <w:t>Borgazzi</w:t>
      </w:r>
      <w:proofErr w:type="spellEnd"/>
      <w:r w:rsidRPr="00C90190">
        <w:rPr>
          <w:sz w:val="24"/>
          <w:szCs w:val="24"/>
        </w:rPr>
        <w:t xml:space="preserve"> 27</w:t>
      </w:r>
    </w:p>
    <w:p w14:paraId="30B73898" w14:textId="5730783A" w:rsidR="00C1354C" w:rsidRPr="00C90190" w:rsidRDefault="00C1354C" w:rsidP="005224A0">
      <w:pPr>
        <w:ind w:left="851"/>
        <w:rPr>
          <w:sz w:val="24"/>
          <w:szCs w:val="24"/>
        </w:rPr>
      </w:pPr>
      <w:r w:rsidRPr="00C90190">
        <w:rPr>
          <w:sz w:val="24"/>
          <w:szCs w:val="24"/>
        </w:rPr>
        <w:t>20090 Monza (MB)</w:t>
      </w:r>
    </w:p>
    <w:p w14:paraId="0002F0D2" w14:textId="77777777" w:rsidR="00C1354C" w:rsidRPr="00C90190" w:rsidRDefault="00C1354C" w:rsidP="005224A0">
      <w:pPr>
        <w:ind w:left="851"/>
        <w:rPr>
          <w:sz w:val="24"/>
          <w:szCs w:val="24"/>
        </w:rPr>
      </w:pPr>
      <w:r w:rsidRPr="00C90190">
        <w:rPr>
          <w:sz w:val="24"/>
          <w:szCs w:val="24"/>
        </w:rPr>
        <w:t>Italien</w:t>
      </w:r>
    </w:p>
    <w:p w14:paraId="70D93EBB" w14:textId="77777777" w:rsidR="00641C65" w:rsidRPr="00C90190" w:rsidRDefault="00641C65" w:rsidP="009260DE">
      <w:pPr>
        <w:tabs>
          <w:tab w:val="left" w:pos="851"/>
        </w:tabs>
        <w:ind w:left="851"/>
        <w:rPr>
          <w:sz w:val="24"/>
          <w:szCs w:val="24"/>
        </w:rPr>
      </w:pPr>
    </w:p>
    <w:p w14:paraId="59488B03" w14:textId="77777777" w:rsidR="009260DE" w:rsidRPr="00C90190" w:rsidRDefault="009260DE" w:rsidP="009260DE">
      <w:pPr>
        <w:tabs>
          <w:tab w:val="left" w:pos="851"/>
        </w:tabs>
        <w:ind w:left="851" w:hanging="851"/>
        <w:rPr>
          <w:b/>
          <w:sz w:val="24"/>
          <w:szCs w:val="24"/>
        </w:rPr>
      </w:pPr>
      <w:r w:rsidRPr="00C90190">
        <w:rPr>
          <w:b/>
          <w:sz w:val="24"/>
          <w:szCs w:val="24"/>
        </w:rPr>
        <w:t>8.</w:t>
      </w:r>
      <w:r w:rsidRPr="00C90190">
        <w:rPr>
          <w:b/>
          <w:sz w:val="24"/>
          <w:szCs w:val="24"/>
        </w:rPr>
        <w:tab/>
        <w:t>MARKEDSFØRINGSTILLADELSESNUMMER (</w:t>
      </w:r>
      <w:r w:rsidR="00BF6243" w:rsidRPr="00C90190">
        <w:rPr>
          <w:b/>
          <w:sz w:val="24"/>
          <w:szCs w:val="24"/>
        </w:rPr>
        <w:t>-</w:t>
      </w:r>
      <w:r w:rsidRPr="00C90190">
        <w:rPr>
          <w:b/>
          <w:sz w:val="24"/>
          <w:szCs w:val="24"/>
        </w:rPr>
        <w:t>NUMRE)</w:t>
      </w:r>
    </w:p>
    <w:p w14:paraId="4F09CE53" w14:textId="347DEAD1" w:rsidR="009260DE" w:rsidRPr="00C90190" w:rsidRDefault="00CC6F79" w:rsidP="009260DE">
      <w:pPr>
        <w:tabs>
          <w:tab w:val="left" w:pos="851"/>
        </w:tabs>
        <w:ind w:left="851"/>
        <w:rPr>
          <w:sz w:val="24"/>
          <w:szCs w:val="24"/>
        </w:rPr>
      </w:pPr>
      <w:r w:rsidRPr="00C90190">
        <w:rPr>
          <w:sz w:val="24"/>
          <w:szCs w:val="24"/>
        </w:rPr>
        <w:t>64526</w:t>
      </w:r>
    </w:p>
    <w:p w14:paraId="463D36FF" w14:textId="77777777" w:rsidR="009260DE" w:rsidRPr="00C90190" w:rsidRDefault="009260DE" w:rsidP="009260DE">
      <w:pPr>
        <w:tabs>
          <w:tab w:val="left" w:pos="851"/>
        </w:tabs>
        <w:ind w:left="851"/>
        <w:jc w:val="both"/>
        <w:rPr>
          <w:sz w:val="24"/>
          <w:szCs w:val="24"/>
        </w:rPr>
      </w:pPr>
    </w:p>
    <w:p w14:paraId="35739D3E" w14:textId="77777777" w:rsidR="009260DE" w:rsidRPr="00C90190" w:rsidRDefault="009260DE" w:rsidP="009260DE">
      <w:pPr>
        <w:tabs>
          <w:tab w:val="left" w:pos="851"/>
        </w:tabs>
        <w:ind w:left="851" w:hanging="851"/>
        <w:rPr>
          <w:b/>
          <w:sz w:val="24"/>
          <w:szCs w:val="24"/>
        </w:rPr>
      </w:pPr>
      <w:r w:rsidRPr="00C90190">
        <w:rPr>
          <w:b/>
          <w:sz w:val="24"/>
          <w:szCs w:val="24"/>
        </w:rPr>
        <w:t>9.</w:t>
      </w:r>
      <w:r w:rsidRPr="00C90190">
        <w:rPr>
          <w:b/>
          <w:sz w:val="24"/>
          <w:szCs w:val="24"/>
        </w:rPr>
        <w:tab/>
        <w:t>DATO FOR FØRSTE MARKEDSFØRINGSTILLADELSE</w:t>
      </w:r>
    </w:p>
    <w:p w14:paraId="2F642DBD" w14:textId="16338349" w:rsidR="009260DE" w:rsidRPr="00C90190" w:rsidRDefault="001A2CE8" w:rsidP="009260DE">
      <w:pPr>
        <w:tabs>
          <w:tab w:val="left" w:pos="851"/>
        </w:tabs>
        <w:ind w:left="851"/>
        <w:rPr>
          <w:sz w:val="24"/>
          <w:szCs w:val="24"/>
        </w:rPr>
      </w:pPr>
      <w:r>
        <w:rPr>
          <w:sz w:val="24"/>
          <w:szCs w:val="24"/>
        </w:rPr>
        <w:t>18. september 2024</w:t>
      </w:r>
    </w:p>
    <w:p w14:paraId="313B79D0" w14:textId="77777777" w:rsidR="009260DE" w:rsidRPr="00C90190" w:rsidRDefault="009260DE" w:rsidP="009260DE">
      <w:pPr>
        <w:tabs>
          <w:tab w:val="left" w:pos="851"/>
        </w:tabs>
        <w:ind w:left="851"/>
        <w:rPr>
          <w:sz w:val="24"/>
          <w:szCs w:val="24"/>
        </w:rPr>
      </w:pPr>
    </w:p>
    <w:p w14:paraId="51BCE559" w14:textId="77777777" w:rsidR="009260DE" w:rsidRPr="00C90190" w:rsidRDefault="009260DE" w:rsidP="009260DE">
      <w:pPr>
        <w:tabs>
          <w:tab w:val="left" w:pos="851"/>
        </w:tabs>
        <w:ind w:left="851" w:hanging="851"/>
        <w:rPr>
          <w:b/>
          <w:sz w:val="24"/>
          <w:szCs w:val="24"/>
        </w:rPr>
      </w:pPr>
      <w:r w:rsidRPr="00C90190">
        <w:rPr>
          <w:b/>
          <w:sz w:val="24"/>
          <w:szCs w:val="24"/>
        </w:rPr>
        <w:t>10.</w:t>
      </w:r>
      <w:r w:rsidRPr="00C90190">
        <w:rPr>
          <w:b/>
          <w:sz w:val="24"/>
          <w:szCs w:val="24"/>
        </w:rPr>
        <w:tab/>
        <w:t>DATO FOR ÆNDRING AF TEKSTEN</w:t>
      </w:r>
    </w:p>
    <w:p w14:paraId="56B7576E" w14:textId="1EC92938" w:rsidR="009260DE" w:rsidRPr="00C90190" w:rsidRDefault="00EB6017" w:rsidP="009260DE">
      <w:pPr>
        <w:tabs>
          <w:tab w:val="left" w:pos="851"/>
        </w:tabs>
        <w:ind w:left="851"/>
        <w:rPr>
          <w:sz w:val="24"/>
          <w:szCs w:val="24"/>
        </w:rPr>
      </w:pPr>
      <w:r>
        <w:rPr>
          <w:sz w:val="24"/>
          <w:szCs w:val="24"/>
        </w:rPr>
        <w:t>23. september 2024</w:t>
      </w:r>
      <w:bookmarkStart w:id="1" w:name="_GoBack"/>
      <w:bookmarkEnd w:id="1"/>
    </w:p>
    <w:sectPr w:rsidR="009260DE" w:rsidRPr="00C9019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19E6A" w14:textId="77777777" w:rsidR="009D490C" w:rsidRDefault="009D490C">
      <w:r>
        <w:separator/>
      </w:r>
    </w:p>
  </w:endnote>
  <w:endnote w:type="continuationSeparator" w:id="0">
    <w:p w14:paraId="491E7AC3" w14:textId="77777777" w:rsidR="009D490C" w:rsidRDefault="009D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2FAB2" w14:textId="77777777" w:rsidR="009D490C" w:rsidRDefault="009D490C">
    <w:pPr>
      <w:pStyle w:val="Sidefod"/>
      <w:pBdr>
        <w:bottom w:val="single" w:sz="6" w:space="1" w:color="auto"/>
      </w:pBdr>
    </w:pPr>
  </w:p>
  <w:p w14:paraId="52884505" w14:textId="77777777" w:rsidR="009D490C" w:rsidRDefault="009D490C" w:rsidP="00C42586">
    <w:pPr>
      <w:pStyle w:val="Sidefod"/>
      <w:tabs>
        <w:tab w:val="clear" w:pos="4819"/>
        <w:tab w:val="left" w:pos="8505"/>
      </w:tabs>
      <w:rPr>
        <w:i/>
        <w:sz w:val="18"/>
        <w:szCs w:val="18"/>
      </w:rPr>
    </w:pPr>
  </w:p>
  <w:p w14:paraId="50CCC029" w14:textId="79793FA9" w:rsidR="009D490C" w:rsidRPr="00B373D7" w:rsidRDefault="009D490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2480E">
      <w:rPr>
        <w:i/>
        <w:noProof/>
        <w:sz w:val="18"/>
        <w:szCs w:val="18"/>
      </w:rPr>
      <w:t>Polithera, peritonealdialysevæske 7,5 % w-v.docx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3B716" w14:textId="77777777" w:rsidR="009D490C" w:rsidRDefault="009D490C">
      <w:r>
        <w:separator/>
      </w:r>
    </w:p>
  </w:footnote>
  <w:footnote w:type="continuationSeparator" w:id="0">
    <w:p w14:paraId="3C468D38" w14:textId="77777777" w:rsidR="009D490C" w:rsidRDefault="009D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000" w:hanging="721"/>
      </w:pPr>
      <w:rPr>
        <w:rFonts w:ascii="Times New Roman" w:hAnsi="Times New Roman" w:cs="Times New Roman"/>
        <w:b/>
        <w:bCs/>
        <w:spacing w:val="-1"/>
        <w:w w:val="99"/>
        <w:sz w:val="24"/>
        <w:szCs w:val="24"/>
      </w:rPr>
    </w:lvl>
    <w:lvl w:ilvl="1">
      <w:start w:val="1"/>
      <w:numFmt w:val="decimal"/>
      <w:lvlText w:val="%1.%2"/>
      <w:lvlJc w:val="left"/>
      <w:pPr>
        <w:ind w:left="1000" w:hanging="721"/>
      </w:pPr>
      <w:rPr>
        <w:rFonts w:ascii="Times New Roman" w:hAnsi="Times New Roman" w:cs="Times New Roman"/>
        <w:b/>
        <w:bCs/>
        <w:spacing w:val="-2"/>
        <w:w w:val="99"/>
        <w:sz w:val="24"/>
        <w:szCs w:val="24"/>
      </w:rPr>
    </w:lvl>
    <w:lvl w:ilvl="2">
      <w:numFmt w:val="bullet"/>
      <w:lvlText w:val="•"/>
      <w:lvlJc w:val="left"/>
      <w:pPr>
        <w:ind w:left="2956" w:hanging="721"/>
      </w:pPr>
    </w:lvl>
    <w:lvl w:ilvl="3">
      <w:numFmt w:val="bullet"/>
      <w:lvlText w:val="•"/>
      <w:lvlJc w:val="left"/>
      <w:pPr>
        <w:ind w:left="3934" w:hanging="721"/>
      </w:pPr>
    </w:lvl>
    <w:lvl w:ilvl="4">
      <w:numFmt w:val="bullet"/>
      <w:lvlText w:val="•"/>
      <w:lvlJc w:val="left"/>
      <w:pPr>
        <w:ind w:left="4912" w:hanging="721"/>
      </w:pPr>
    </w:lvl>
    <w:lvl w:ilvl="5">
      <w:numFmt w:val="bullet"/>
      <w:lvlText w:val="•"/>
      <w:lvlJc w:val="left"/>
      <w:pPr>
        <w:ind w:left="5890" w:hanging="721"/>
      </w:pPr>
    </w:lvl>
    <w:lvl w:ilvl="6">
      <w:numFmt w:val="bullet"/>
      <w:lvlText w:val="•"/>
      <w:lvlJc w:val="left"/>
      <w:pPr>
        <w:ind w:left="6868" w:hanging="721"/>
      </w:pPr>
    </w:lvl>
    <w:lvl w:ilvl="7">
      <w:numFmt w:val="bullet"/>
      <w:lvlText w:val="•"/>
      <w:lvlJc w:val="left"/>
      <w:pPr>
        <w:ind w:left="7846" w:hanging="721"/>
      </w:pPr>
    </w:lvl>
    <w:lvl w:ilvl="8">
      <w:numFmt w:val="bullet"/>
      <w:lvlText w:val="•"/>
      <w:lvlJc w:val="left"/>
      <w:pPr>
        <w:ind w:left="8824" w:hanging="721"/>
      </w:pPr>
    </w:lvl>
  </w:abstractNum>
  <w:abstractNum w:abstractNumId="1" w15:restartNumberingAfterBreak="0">
    <w:nsid w:val="00000403"/>
    <w:multiLevelType w:val="multilevel"/>
    <w:tmpl w:val="00000886"/>
    <w:lvl w:ilvl="0">
      <w:numFmt w:val="bullet"/>
      <w:lvlText w:val="-"/>
      <w:lvlJc w:val="left"/>
      <w:pPr>
        <w:ind w:left="564" w:hanging="285"/>
      </w:pPr>
      <w:rPr>
        <w:rFonts w:ascii="Times New Roman" w:hAnsi="Times New Roman"/>
        <w:b w:val="0"/>
        <w:spacing w:val="-2"/>
        <w:w w:val="99"/>
        <w:sz w:val="24"/>
      </w:rPr>
    </w:lvl>
    <w:lvl w:ilvl="1">
      <w:numFmt w:val="bullet"/>
      <w:lvlText w:val="-"/>
      <w:lvlJc w:val="left"/>
      <w:pPr>
        <w:ind w:left="1360" w:hanging="360"/>
      </w:pPr>
      <w:rPr>
        <w:rFonts w:ascii="Times New Roman" w:hAnsi="Times New Roman"/>
        <w:b w:val="0"/>
        <w:spacing w:val="-2"/>
        <w:w w:val="99"/>
        <w:sz w:val="24"/>
      </w:rPr>
    </w:lvl>
    <w:lvl w:ilvl="2">
      <w:numFmt w:val="bullet"/>
      <w:lvlText w:val=""/>
      <w:lvlJc w:val="left"/>
      <w:pPr>
        <w:ind w:left="1810" w:hanging="450"/>
      </w:pPr>
      <w:rPr>
        <w:rFonts w:ascii="Symbol" w:hAnsi="Symbol"/>
        <w:b w:val="0"/>
        <w:w w:val="100"/>
        <w:sz w:val="24"/>
      </w:rPr>
    </w:lvl>
    <w:lvl w:ilvl="3">
      <w:numFmt w:val="bullet"/>
      <w:lvlText w:val="•"/>
      <w:lvlJc w:val="left"/>
      <w:pPr>
        <w:ind w:left="1820" w:hanging="450"/>
      </w:pPr>
    </w:lvl>
    <w:lvl w:ilvl="4">
      <w:numFmt w:val="bullet"/>
      <w:lvlText w:val="•"/>
      <w:lvlJc w:val="left"/>
      <w:pPr>
        <w:ind w:left="3100" w:hanging="450"/>
      </w:pPr>
    </w:lvl>
    <w:lvl w:ilvl="5">
      <w:numFmt w:val="bullet"/>
      <w:lvlText w:val="•"/>
      <w:lvlJc w:val="left"/>
      <w:pPr>
        <w:ind w:left="4380" w:hanging="450"/>
      </w:pPr>
    </w:lvl>
    <w:lvl w:ilvl="6">
      <w:numFmt w:val="bullet"/>
      <w:lvlText w:val="•"/>
      <w:lvlJc w:val="left"/>
      <w:pPr>
        <w:ind w:left="5660" w:hanging="450"/>
      </w:pPr>
    </w:lvl>
    <w:lvl w:ilvl="7">
      <w:numFmt w:val="bullet"/>
      <w:lvlText w:val="•"/>
      <w:lvlJc w:val="left"/>
      <w:pPr>
        <w:ind w:left="6940" w:hanging="450"/>
      </w:pPr>
    </w:lvl>
    <w:lvl w:ilvl="8">
      <w:numFmt w:val="bullet"/>
      <w:lvlText w:val="•"/>
      <w:lvlJc w:val="left"/>
      <w:pPr>
        <w:ind w:left="8220" w:hanging="450"/>
      </w:pPr>
    </w:lvl>
  </w:abstractNum>
  <w:abstractNum w:abstractNumId="2" w15:restartNumberingAfterBreak="0">
    <w:nsid w:val="0C8612C7"/>
    <w:multiLevelType w:val="hybridMultilevel"/>
    <w:tmpl w:val="0DF6D346"/>
    <w:lvl w:ilvl="0" w:tplc="67048D3E">
      <w:start w:val="1"/>
      <w:numFmt w:val="bullet"/>
      <w:lvlText w:val=""/>
      <w:lvlJc w:val="left"/>
      <w:pPr>
        <w:ind w:left="242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5F62E07"/>
    <w:multiLevelType w:val="hybridMultilevel"/>
    <w:tmpl w:val="DC4E46C6"/>
    <w:lvl w:ilvl="0" w:tplc="67048D3E">
      <w:start w:val="1"/>
      <w:numFmt w:val="bullet"/>
      <w:lvlText w:val=""/>
      <w:lvlJc w:val="left"/>
      <w:pPr>
        <w:ind w:left="242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A7D3EE6"/>
    <w:multiLevelType w:val="hybridMultilevel"/>
    <w:tmpl w:val="85604DC0"/>
    <w:lvl w:ilvl="0" w:tplc="67048D3E">
      <w:start w:val="1"/>
      <w:numFmt w:val="bullet"/>
      <w:lvlText w:val=""/>
      <w:lvlJc w:val="left"/>
      <w:pPr>
        <w:ind w:left="242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936533F"/>
    <w:multiLevelType w:val="hybridMultilevel"/>
    <w:tmpl w:val="C0CCF4CC"/>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49"/>
    <w:rsid w:val="000259B9"/>
    <w:rsid w:val="00041491"/>
    <w:rsid w:val="00050D16"/>
    <w:rsid w:val="000730CA"/>
    <w:rsid w:val="00074F2A"/>
    <w:rsid w:val="000A1CA8"/>
    <w:rsid w:val="000A466B"/>
    <w:rsid w:val="000B058C"/>
    <w:rsid w:val="000D68B0"/>
    <w:rsid w:val="000E4EE6"/>
    <w:rsid w:val="001454E2"/>
    <w:rsid w:val="001A2CE8"/>
    <w:rsid w:val="00206CE8"/>
    <w:rsid w:val="0021526C"/>
    <w:rsid w:val="00283A2B"/>
    <w:rsid w:val="002B30AD"/>
    <w:rsid w:val="002C1EC0"/>
    <w:rsid w:val="002C2C01"/>
    <w:rsid w:val="003A29AE"/>
    <w:rsid w:val="003A32D7"/>
    <w:rsid w:val="003B4074"/>
    <w:rsid w:val="003C769A"/>
    <w:rsid w:val="003D3A90"/>
    <w:rsid w:val="003F1838"/>
    <w:rsid w:val="004251C1"/>
    <w:rsid w:val="00441B95"/>
    <w:rsid w:val="0045746C"/>
    <w:rsid w:val="0049104B"/>
    <w:rsid w:val="004E3B12"/>
    <w:rsid w:val="005224A0"/>
    <w:rsid w:val="00532310"/>
    <w:rsid w:val="00565F0F"/>
    <w:rsid w:val="00594A86"/>
    <w:rsid w:val="00596D86"/>
    <w:rsid w:val="00636FF4"/>
    <w:rsid w:val="00637F5A"/>
    <w:rsid w:val="00641C65"/>
    <w:rsid w:val="006560B1"/>
    <w:rsid w:val="006756DD"/>
    <w:rsid w:val="0071241E"/>
    <w:rsid w:val="00737275"/>
    <w:rsid w:val="00740EEC"/>
    <w:rsid w:val="0078011A"/>
    <w:rsid w:val="00782AF4"/>
    <w:rsid w:val="00790EE7"/>
    <w:rsid w:val="007B6649"/>
    <w:rsid w:val="0082576E"/>
    <w:rsid w:val="0089346F"/>
    <w:rsid w:val="008E46E9"/>
    <w:rsid w:val="00907F75"/>
    <w:rsid w:val="0091545E"/>
    <w:rsid w:val="009260DE"/>
    <w:rsid w:val="0093258A"/>
    <w:rsid w:val="009C7BA3"/>
    <w:rsid w:val="009D1F5A"/>
    <w:rsid w:val="009D490C"/>
    <w:rsid w:val="00A10294"/>
    <w:rsid w:val="00B003BF"/>
    <w:rsid w:val="00B373D7"/>
    <w:rsid w:val="00B55271"/>
    <w:rsid w:val="00BD7931"/>
    <w:rsid w:val="00BF5C2E"/>
    <w:rsid w:val="00BF6243"/>
    <w:rsid w:val="00C1354C"/>
    <w:rsid w:val="00C36276"/>
    <w:rsid w:val="00C42586"/>
    <w:rsid w:val="00C45F6B"/>
    <w:rsid w:val="00C60CCD"/>
    <w:rsid w:val="00C84483"/>
    <w:rsid w:val="00C90190"/>
    <w:rsid w:val="00C95551"/>
    <w:rsid w:val="00CB20D7"/>
    <w:rsid w:val="00CC6F79"/>
    <w:rsid w:val="00D020B0"/>
    <w:rsid w:val="00D11748"/>
    <w:rsid w:val="00D237F6"/>
    <w:rsid w:val="00D34D98"/>
    <w:rsid w:val="00D366CF"/>
    <w:rsid w:val="00D470C3"/>
    <w:rsid w:val="00D77E2B"/>
    <w:rsid w:val="00D93992"/>
    <w:rsid w:val="00DB40FE"/>
    <w:rsid w:val="00E108AA"/>
    <w:rsid w:val="00E2480E"/>
    <w:rsid w:val="00E3749A"/>
    <w:rsid w:val="00E7437F"/>
    <w:rsid w:val="00E865B8"/>
    <w:rsid w:val="00EA403D"/>
    <w:rsid w:val="00EB6017"/>
    <w:rsid w:val="00EC0B9B"/>
    <w:rsid w:val="00ED5E9F"/>
    <w:rsid w:val="00F167EC"/>
    <w:rsid w:val="00F36549"/>
    <w:rsid w:val="00F66B4C"/>
    <w:rsid w:val="00F66D4F"/>
    <w:rsid w:val="00FB6D01"/>
    <w:rsid w:val="00FB71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6ACC1"/>
  <w15:chartTrackingRefBased/>
  <w15:docId w15:val="{D58CFD2D-F33B-42B4-BA76-F81D0388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C1354C"/>
    <w:pPr>
      <w:widowControl w:val="0"/>
      <w:autoSpaceDE w:val="0"/>
      <w:autoSpaceDN w:val="0"/>
      <w:adjustRightInd w:val="0"/>
    </w:pPr>
    <w:rPr>
      <w:sz w:val="24"/>
      <w:szCs w:val="24"/>
      <w:lang w:val="de-DE" w:eastAsia="de-DE"/>
    </w:rPr>
  </w:style>
  <w:style w:type="character" w:customStyle="1" w:styleId="BrdtekstTegn">
    <w:name w:val="Brødtekst Tegn"/>
    <w:basedOn w:val="Standardskrifttypeiafsnit"/>
    <w:link w:val="Brdtekst"/>
    <w:uiPriority w:val="1"/>
    <w:semiHidden/>
    <w:rsid w:val="00C1354C"/>
    <w:rPr>
      <w:sz w:val="24"/>
      <w:szCs w:val="24"/>
      <w:lang w:val="de-DE" w:eastAsia="de-DE"/>
    </w:rPr>
  </w:style>
  <w:style w:type="paragraph" w:customStyle="1" w:styleId="TableParagraph">
    <w:name w:val="Table Paragraph"/>
    <w:basedOn w:val="Normal"/>
    <w:uiPriority w:val="1"/>
    <w:qFormat/>
    <w:rsid w:val="00C1354C"/>
    <w:pPr>
      <w:widowControl w:val="0"/>
      <w:autoSpaceDE w:val="0"/>
      <w:autoSpaceDN w:val="0"/>
      <w:adjustRightInd w:val="0"/>
      <w:spacing w:before="31"/>
      <w:ind w:left="30"/>
    </w:pPr>
    <w:rPr>
      <w:sz w:val="24"/>
      <w:szCs w:val="24"/>
      <w:lang w:val="de-DE" w:eastAsia="de-DE"/>
    </w:rPr>
  </w:style>
  <w:style w:type="paragraph" w:styleId="Listeafsnit">
    <w:name w:val="List Paragraph"/>
    <w:basedOn w:val="Normal"/>
    <w:uiPriority w:val="34"/>
    <w:qFormat/>
    <w:rsid w:val="00C1354C"/>
    <w:pPr>
      <w:widowControl w:val="0"/>
      <w:autoSpaceDE w:val="0"/>
      <w:autoSpaceDN w:val="0"/>
      <w:adjustRightInd w:val="0"/>
      <w:ind w:left="706" w:hanging="360"/>
    </w:pPr>
    <w:rPr>
      <w:sz w:val="24"/>
      <w:szCs w:val="24"/>
      <w:lang w:val="de-DE" w:eastAsia="de-DE"/>
    </w:rPr>
  </w:style>
  <w:style w:type="character" w:customStyle="1" w:styleId="Overskrift1Tegn">
    <w:name w:val="Overskrift 1 Tegn"/>
    <w:basedOn w:val="Standardskrifttypeiafsnit"/>
    <w:link w:val="Overskrift1"/>
    <w:uiPriority w:val="1"/>
    <w:rsid w:val="00C1354C"/>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4830">
      <w:bodyDiv w:val="1"/>
      <w:marLeft w:val="0"/>
      <w:marRight w:val="0"/>
      <w:marTop w:val="0"/>
      <w:marBottom w:val="0"/>
      <w:divBdr>
        <w:top w:val="none" w:sz="0" w:space="0" w:color="auto"/>
        <w:left w:val="none" w:sz="0" w:space="0" w:color="auto"/>
        <w:bottom w:val="none" w:sz="0" w:space="0" w:color="auto"/>
        <w:right w:val="none" w:sz="0" w:space="0" w:color="auto"/>
      </w:divBdr>
    </w:div>
    <w:div w:id="1424763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2623564">
      <w:bodyDiv w:val="1"/>
      <w:marLeft w:val="0"/>
      <w:marRight w:val="0"/>
      <w:marTop w:val="0"/>
      <w:marBottom w:val="0"/>
      <w:divBdr>
        <w:top w:val="none" w:sz="0" w:space="0" w:color="auto"/>
        <w:left w:val="none" w:sz="0" w:space="0" w:color="auto"/>
        <w:bottom w:val="none" w:sz="0" w:space="0" w:color="auto"/>
        <w:right w:val="none" w:sz="0" w:space="0" w:color="auto"/>
      </w:divBdr>
    </w:div>
    <w:div w:id="524103972">
      <w:bodyDiv w:val="1"/>
      <w:marLeft w:val="0"/>
      <w:marRight w:val="0"/>
      <w:marTop w:val="0"/>
      <w:marBottom w:val="0"/>
      <w:divBdr>
        <w:top w:val="none" w:sz="0" w:space="0" w:color="auto"/>
        <w:left w:val="none" w:sz="0" w:space="0" w:color="auto"/>
        <w:bottom w:val="none" w:sz="0" w:space="0" w:color="auto"/>
        <w:right w:val="none" w:sz="0" w:space="0" w:color="auto"/>
      </w:divBdr>
    </w:div>
    <w:div w:id="541867556">
      <w:bodyDiv w:val="1"/>
      <w:marLeft w:val="0"/>
      <w:marRight w:val="0"/>
      <w:marTop w:val="0"/>
      <w:marBottom w:val="0"/>
      <w:divBdr>
        <w:top w:val="none" w:sz="0" w:space="0" w:color="auto"/>
        <w:left w:val="none" w:sz="0" w:space="0" w:color="auto"/>
        <w:bottom w:val="none" w:sz="0" w:space="0" w:color="auto"/>
        <w:right w:val="none" w:sz="0" w:space="0" w:color="auto"/>
      </w:divBdr>
    </w:div>
    <w:div w:id="562522999">
      <w:bodyDiv w:val="1"/>
      <w:marLeft w:val="0"/>
      <w:marRight w:val="0"/>
      <w:marTop w:val="0"/>
      <w:marBottom w:val="0"/>
      <w:divBdr>
        <w:top w:val="none" w:sz="0" w:space="0" w:color="auto"/>
        <w:left w:val="none" w:sz="0" w:space="0" w:color="auto"/>
        <w:bottom w:val="none" w:sz="0" w:space="0" w:color="auto"/>
        <w:right w:val="none" w:sz="0" w:space="0" w:color="auto"/>
      </w:divBdr>
    </w:div>
    <w:div w:id="592934332">
      <w:bodyDiv w:val="1"/>
      <w:marLeft w:val="0"/>
      <w:marRight w:val="0"/>
      <w:marTop w:val="0"/>
      <w:marBottom w:val="0"/>
      <w:divBdr>
        <w:top w:val="none" w:sz="0" w:space="0" w:color="auto"/>
        <w:left w:val="none" w:sz="0" w:space="0" w:color="auto"/>
        <w:bottom w:val="none" w:sz="0" w:space="0" w:color="auto"/>
        <w:right w:val="none" w:sz="0" w:space="0" w:color="auto"/>
      </w:divBdr>
    </w:div>
    <w:div w:id="813178152">
      <w:bodyDiv w:val="1"/>
      <w:marLeft w:val="0"/>
      <w:marRight w:val="0"/>
      <w:marTop w:val="0"/>
      <w:marBottom w:val="0"/>
      <w:divBdr>
        <w:top w:val="none" w:sz="0" w:space="0" w:color="auto"/>
        <w:left w:val="none" w:sz="0" w:space="0" w:color="auto"/>
        <w:bottom w:val="none" w:sz="0" w:space="0" w:color="auto"/>
        <w:right w:val="none" w:sz="0" w:space="0" w:color="auto"/>
      </w:divBdr>
    </w:div>
    <w:div w:id="863517631">
      <w:bodyDiv w:val="1"/>
      <w:marLeft w:val="0"/>
      <w:marRight w:val="0"/>
      <w:marTop w:val="0"/>
      <w:marBottom w:val="0"/>
      <w:divBdr>
        <w:top w:val="none" w:sz="0" w:space="0" w:color="auto"/>
        <w:left w:val="none" w:sz="0" w:space="0" w:color="auto"/>
        <w:bottom w:val="none" w:sz="0" w:space="0" w:color="auto"/>
        <w:right w:val="none" w:sz="0" w:space="0" w:color="auto"/>
      </w:divBdr>
    </w:div>
    <w:div w:id="991105550">
      <w:bodyDiv w:val="1"/>
      <w:marLeft w:val="0"/>
      <w:marRight w:val="0"/>
      <w:marTop w:val="0"/>
      <w:marBottom w:val="0"/>
      <w:divBdr>
        <w:top w:val="none" w:sz="0" w:space="0" w:color="auto"/>
        <w:left w:val="none" w:sz="0" w:space="0" w:color="auto"/>
        <w:bottom w:val="none" w:sz="0" w:space="0" w:color="auto"/>
        <w:right w:val="none" w:sz="0" w:space="0" w:color="auto"/>
      </w:divBdr>
    </w:div>
    <w:div w:id="1144395292">
      <w:bodyDiv w:val="1"/>
      <w:marLeft w:val="0"/>
      <w:marRight w:val="0"/>
      <w:marTop w:val="0"/>
      <w:marBottom w:val="0"/>
      <w:divBdr>
        <w:top w:val="none" w:sz="0" w:space="0" w:color="auto"/>
        <w:left w:val="none" w:sz="0" w:space="0" w:color="auto"/>
        <w:bottom w:val="none" w:sz="0" w:space="0" w:color="auto"/>
        <w:right w:val="none" w:sz="0" w:space="0" w:color="auto"/>
      </w:divBdr>
    </w:div>
    <w:div w:id="1144541481">
      <w:bodyDiv w:val="1"/>
      <w:marLeft w:val="0"/>
      <w:marRight w:val="0"/>
      <w:marTop w:val="0"/>
      <w:marBottom w:val="0"/>
      <w:divBdr>
        <w:top w:val="none" w:sz="0" w:space="0" w:color="auto"/>
        <w:left w:val="none" w:sz="0" w:space="0" w:color="auto"/>
        <w:bottom w:val="none" w:sz="0" w:space="0" w:color="auto"/>
        <w:right w:val="none" w:sz="0" w:space="0" w:color="auto"/>
      </w:divBdr>
    </w:div>
    <w:div w:id="1310211438">
      <w:bodyDiv w:val="1"/>
      <w:marLeft w:val="0"/>
      <w:marRight w:val="0"/>
      <w:marTop w:val="0"/>
      <w:marBottom w:val="0"/>
      <w:divBdr>
        <w:top w:val="none" w:sz="0" w:space="0" w:color="auto"/>
        <w:left w:val="none" w:sz="0" w:space="0" w:color="auto"/>
        <w:bottom w:val="none" w:sz="0" w:space="0" w:color="auto"/>
        <w:right w:val="none" w:sz="0" w:space="0" w:color="auto"/>
      </w:divBdr>
    </w:div>
    <w:div w:id="1382483368">
      <w:bodyDiv w:val="1"/>
      <w:marLeft w:val="0"/>
      <w:marRight w:val="0"/>
      <w:marTop w:val="0"/>
      <w:marBottom w:val="0"/>
      <w:divBdr>
        <w:top w:val="none" w:sz="0" w:space="0" w:color="auto"/>
        <w:left w:val="none" w:sz="0" w:space="0" w:color="auto"/>
        <w:bottom w:val="none" w:sz="0" w:space="0" w:color="auto"/>
        <w:right w:val="none" w:sz="0" w:space="0" w:color="auto"/>
      </w:divBdr>
    </w:div>
    <w:div w:id="1391149043">
      <w:bodyDiv w:val="1"/>
      <w:marLeft w:val="0"/>
      <w:marRight w:val="0"/>
      <w:marTop w:val="0"/>
      <w:marBottom w:val="0"/>
      <w:divBdr>
        <w:top w:val="none" w:sz="0" w:space="0" w:color="auto"/>
        <w:left w:val="none" w:sz="0" w:space="0" w:color="auto"/>
        <w:bottom w:val="none" w:sz="0" w:space="0" w:color="auto"/>
        <w:right w:val="none" w:sz="0" w:space="0" w:color="auto"/>
      </w:divBdr>
    </w:div>
    <w:div w:id="1664776331">
      <w:bodyDiv w:val="1"/>
      <w:marLeft w:val="0"/>
      <w:marRight w:val="0"/>
      <w:marTop w:val="0"/>
      <w:marBottom w:val="0"/>
      <w:divBdr>
        <w:top w:val="none" w:sz="0" w:space="0" w:color="auto"/>
        <w:left w:val="none" w:sz="0" w:space="0" w:color="auto"/>
        <w:bottom w:val="none" w:sz="0" w:space="0" w:color="auto"/>
        <w:right w:val="none" w:sz="0" w:space="0" w:color="auto"/>
      </w:divBdr>
    </w:div>
    <w:div w:id="1681083068">
      <w:bodyDiv w:val="1"/>
      <w:marLeft w:val="0"/>
      <w:marRight w:val="0"/>
      <w:marTop w:val="0"/>
      <w:marBottom w:val="0"/>
      <w:divBdr>
        <w:top w:val="none" w:sz="0" w:space="0" w:color="auto"/>
        <w:left w:val="none" w:sz="0" w:space="0" w:color="auto"/>
        <w:bottom w:val="none" w:sz="0" w:space="0" w:color="auto"/>
        <w:right w:val="none" w:sz="0" w:space="0" w:color="auto"/>
      </w:divBdr>
    </w:div>
    <w:div w:id="1692687014">
      <w:bodyDiv w:val="1"/>
      <w:marLeft w:val="0"/>
      <w:marRight w:val="0"/>
      <w:marTop w:val="0"/>
      <w:marBottom w:val="0"/>
      <w:divBdr>
        <w:top w:val="none" w:sz="0" w:space="0" w:color="auto"/>
        <w:left w:val="none" w:sz="0" w:space="0" w:color="auto"/>
        <w:bottom w:val="none" w:sz="0" w:space="0" w:color="auto"/>
        <w:right w:val="none" w:sz="0" w:space="0" w:color="auto"/>
      </w:divBdr>
    </w:div>
    <w:div w:id="1785803123">
      <w:bodyDiv w:val="1"/>
      <w:marLeft w:val="0"/>
      <w:marRight w:val="0"/>
      <w:marTop w:val="0"/>
      <w:marBottom w:val="0"/>
      <w:divBdr>
        <w:top w:val="none" w:sz="0" w:space="0" w:color="auto"/>
        <w:left w:val="none" w:sz="0" w:space="0" w:color="auto"/>
        <w:bottom w:val="none" w:sz="0" w:space="0" w:color="auto"/>
        <w:right w:val="none" w:sz="0" w:space="0" w:color="auto"/>
      </w:divBdr>
    </w:div>
    <w:div w:id="1829202987">
      <w:bodyDiv w:val="1"/>
      <w:marLeft w:val="0"/>
      <w:marRight w:val="0"/>
      <w:marTop w:val="0"/>
      <w:marBottom w:val="0"/>
      <w:divBdr>
        <w:top w:val="none" w:sz="0" w:space="0" w:color="auto"/>
        <w:left w:val="none" w:sz="0" w:space="0" w:color="auto"/>
        <w:bottom w:val="none" w:sz="0" w:space="0" w:color="auto"/>
        <w:right w:val="none" w:sz="0" w:space="0" w:color="auto"/>
      </w:divBdr>
    </w:div>
    <w:div w:id="206532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11</Pages>
  <Words>3040</Words>
  <Characters>20870</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2024053443 pkt. 2 og 6.5.</dc:description>
  <cp:lastModifiedBy>Helle Søndersted</cp:lastModifiedBy>
  <cp:revision>2</cp:revision>
  <cp:lastPrinted>2012-08-22T08:53:00Z</cp:lastPrinted>
  <dcterms:created xsi:type="dcterms:W3CDTF">2024-09-23T06:14:00Z</dcterms:created>
  <dcterms:modified xsi:type="dcterms:W3CDTF">2024-09-23T06:14:00Z</dcterms:modified>
</cp:coreProperties>
</file>