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115BE" w14:textId="77777777" w:rsidR="009260DE" w:rsidRPr="00837E9A" w:rsidRDefault="0021526C" w:rsidP="009260DE">
      <w:pPr>
        <w:rPr>
          <w:sz w:val="24"/>
          <w:szCs w:val="24"/>
        </w:rPr>
      </w:pPr>
      <w:r w:rsidRPr="00837E9A">
        <w:rPr>
          <w:noProof/>
          <w:sz w:val="24"/>
          <w:szCs w:val="24"/>
          <w:lang w:eastAsia="da-DK"/>
        </w:rPr>
        <w:drawing>
          <wp:anchor distT="0" distB="0" distL="114300" distR="114300" simplePos="0" relativeHeight="251658240" behindDoc="0" locked="0" layoutInCell="1" allowOverlap="1" wp14:anchorId="4115B43F" wp14:editId="78B0AD4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37E9A">
        <w:rPr>
          <w:sz w:val="24"/>
          <w:szCs w:val="24"/>
        </w:rPr>
        <w:br w:type="textWrapping" w:clear="all"/>
      </w:r>
    </w:p>
    <w:p w14:paraId="6E746E16" w14:textId="23B2329A" w:rsidR="009260DE" w:rsidRPr="00837E9A" w:rsidRDefault="009260DE" w:rsidP="009260DE">
      <w:pPr>
        <w:pStyle w:val="Titel"/>
        <w:tabs>
          <w:tab w:val="right" w:pos="9356"/>
        </w:tabs>
        <w:jc w:val="left"/>
        <w:rPr>
          <w:b w:val="0"/>
          <w:szCs w:val="24"/>
          <w:lang w:eastAsia="en-US"/>
        </w:rPr>
      </w:pPr>
      <w:r w:rsidRPr="00837E9A">
        <w:rPr>
          <w:b w:val="0"/>
          <w:szCs w:val="24"/>
          <w:lang w:eastAsia="en-US"/>
        </w:rPr>
        <w:tab/>
      </w:r>
      <w:r w:rsidR="00295552">
        <w:rPr>
          <w:szCs w:val="24"/>
        </w:rPr>
        <w:t>14. januar 2025</w:t>
      </w:r>
    </w:p>
    <w:p w14:paraId="03B03CCE" w14:textId="77777777" w:rsidR="009260DE" w:rsidRPr="00837E9A" w:rsidRDefault="009260DE" w:rsidP="009260DE">
      <w:pPr>
        <w:pStyle w:val="Titel"/>
        <w:tabs>
          <w:tab w:val="left" w:pos="8222"/>
        </w:tabs>
        <w:jc w:val="left"/>
        <w:rPr>
          <w:b w:val="0"/>
          <w:szCs w:val="24"/>
        </w:rPr>
      </w:pPr>
    </w:p>
    <w:p w14:paraId="1B19533A" w14:textId="77777777" w:rsidR="009260DE" w:rsidRPr="00837E9A" w:rsidRDefault="009260DE" w:rsidP="009260DE">
      <w:pPr>
        <w:pStyle w:val="Titel"/>
        <w:jc w:val="left"/>
        <w:rPr>
          <w:b w:val="0"/>
          <w:szCs w:val="24"/>
        </w:rPr>
      </w:pPr>
    </w:p>
    <w:p w14:paraId="359A87E0" w14:textId="77777777" w:rsidR="009260DE" w:rsidRPr="00837E9A" w:rsidRDefault="009260DE" w:rsidP="009260DE">
      <w:pPr>
        <w:pStyle w:val="Titel"/>
        <w:jc w:val="left"/>
        <w:rPr>
          <w:b w:val="0"/>
          <w:szCs w:val="24"/>
        </w:rPr>
      </w:pPr>
    </w:p>
    <w:p w14:paraId="045B71DF" w14:textId="77777777" w:rsidR="009260DE" w:rsidRPr="00837E9A" w:rsidRDefault="009260DE" w:rsidP="009260DE">
      <w:pPr>
        <w:jc w:val="center"/>
        <w:rPr>
          <w:b/>
          <w:sz w:val="24"/>
          <w:szCs w:val="24"/>
        </w:rPr>
      </w:pPr>
      <w:r w:rsidRPr="00837E9A">
        <w:rPr>
          <w:b/>
          <w:sz w:val="24"/>
          <w:szCs w:val="24"/>
        </w:rPr>
        <w:t>PRODUKTRESUMÉ</w:t>
      </w:r>
    </w:p>
    <w:p w14:paraId="432C3527" w14:textId="77777777" w:rsidR="009260DE" w:rsidRPr="00837E9A" w:rsidRDefault="009260DE" w:rsidP="009260DE">
      <w:pPr>
        <w:jc w:val="center"/>
        <w:rPr>
          <w:b/>
          <w:sz w:val="24"/>
          <w:szCs w:val="24"/>
        </w:rPr>
      </w:pPr>
    </w:p>
    <w:p w14:paraId="11FFFB67" w14:textId="77777777" w:rsidR="009260DE" w:rsidRPr="00837E9A" w:rsidRDefault="009260DE" w:rsidP="009260DE">
      <w:pPr>
        <w:jc w:val="center"/>
        <w:rPr>
          <w:b/>
          <w:sz w:val="24"/>
          <w:szCs w:val="24"/>
        </w:rPr>
      </w:pPr>
      <w:r w:rsidRPr="00837E9A">
        <w:rPr>
          <w:b/>
          <w:sz w:val="24"/>
          <w:szCs w:val="24"/>
        </w:rPr>
        <w:t>for</w:t>
      </w:r>
    </w:p>
    <w:p w14:paraId="245C56EA" w14:textId="77777777" w:rsidR="000B058C" w:rsidRPr="00837E9A" w:rsidRDefault="000B058C" w:rsidP="009260DE">
      <w:pPr>
        <w:jc w:val="center"/>
        <w:rPr>
          <w:b/>
          <w:sz w:val="24"/>
          <w:szCs w:val="24"/>
        </w:rPr>
      </w:pPr>
    </w:p>
    <w:p w14:paraId="057F2734" w14:textId="5B5309F2" w:rsidR="009260DE" w:rsidRPr="00837E9A" w:rsidRDefault="00B84709" w:rsidP="009260DE">
      <w:pPr>
        <w:jc w:val="center"/>
        <w:rPr>
          <w:b/>
          <w:sz w:val="24"/>
          <w:szCs w:val="24"/>
        </w:rPr>
      </w:pPr>
      <w:r w:rsidRPr="00837E9A">
        <w:rPr>
          <w:b/>
          <w:sz w:val="24"/>
          <w:szCs w:val="24"/>
        </w:rPr>
        <w:t>Pomalidomid "Devatis", hårde kapsler</w:t>
      </w:r>
    </w:p>
    <w:p w14:paraId="7A0FA159" w14:textId="77777777" w:rsidR="009260DE" w:rsidRPr="00837E9A" w:rsidRDefault="009260DE" w:rsidP="009260DE">
      <w:pPr>
        <w:jc w:val="both"/>
        <w:rPr>
          <w:sz w:val="24"/>
          <w:szCs w:val="24"/>
        </w:rPr>
      </w:pPr>
    </w:p>
    <w:p w14:paraId="44ADBAA8" w14:textId="77777777" w:rsidR="009260DE" w:rsidRPr="00837E9A" w:rsidRDefault="009260DE" w:rsidP="009260DE">
      <w:pPr>
        <w:jc w:val="both"/>
        <w:rPr>
          <w:sz w:val="24"/>
          <w:szCs w:val="24"/>
        </w:rPr>
      </w:pPr>
    </w:p>
    <w:p w14:paraId="57DEAB74" w14:textId="77777777" w:rsidR="009260DE" w:rsidRPr="00837E9A" w:rsidRDefault="009260DE" w:rsidP="009260DE">
      <w:pPr>
        <w:tabs>
          <w:tab w:val="left" w:pos="851"/>
        </w:tabs>
        <w:ind w:left="851" w:hanging="851"/>
        <w:rPr>
          <w:b/>
          <w:sz w:val="24"/>
          <w:szCs w:val="24"/>
        </w:rPr>
      </w:pPr>
      <w:r w:rsidRPr="00837E9A">
        <w:rPr>
          <w:b/>
          <w:sz w:val="24"/>
          <w:szCs w:val="24"/>
        </w:rPr>
        <w:t>0.</w:t>
      </w:r>
      <w:r w:rsidRPr="00837E9A">
        <w:rPr>
          <w:b/>
          <w:sz w:val="24"/>
          <w:szCs w:val="24"/>
        </w:rPr>
        <w:tab/>
        <w:t>D.SP.NR.</w:t>
      </w:r>
    </w:p>
    <w:p w14:paraId="1464549D" w14:textId="768EA48E" w:rsidR="009260DE" w:rsidRPr="00837E9A" w:rsidRDefault="00B84709" w:rsidP="009260DE">
      <w:pPr>
        <w:tabs>
          <w:tab w:val="left" w:pos="851"/>
        </w:tabs>
        <w:ind w:left="851"/>
        <w:rPr>
          <w:sz w:val="24"/>
          <w:szCs w:val="24"/>
        </w:rPr>
      </w:pPr>
      <w:r w:rsidRPr="00837E9A">
        <w:rPr>
          <w:sz w:val="24"/>
          <w:szCs w:val="24"/>
        </w:rPr>
        <w:t>33592</w:t>
      </w:r>
    </w:p>
    <w:p w14:paraId="680ECBD9" w14:textId="77777777" w:rsidR="009260DE" w:rsidRPr="00837E9A" w:rsidRDefault="009260DE" w:rsidP="009260DE">
      <w:pPr>
        <w:tabs>
          <w:tab w:val="left" w:pos="851"/>
        </w:tabs>
        <w:ind w:left="851"/>
        <w:rPr>
          <w:sz w:val="24"/>
          <w:szCs w:val="24"/>
        </w:rPr>
      </w:pPr>
    </w:p>
    <w:p w14:paraId="1AAF223F" w14:textId="77777777" w:rsidR="009260DE" w:rsidRPr="00837E9A" w:rsidRDefault="009260DE" w:rsidP="009260DE">
      <w:pPr>
        <w:tabs>
          <w:tab w:val="left" w:pos="851"/>
        </w:tabs>
        <w:ind w:left="851" w:hanging="851"/>
        <w:rPr>
          <w:b/>
          <w:sz w:val="24"/>
          <w:szCs w:val="24"/>
        </w:rPr>
      </w:pPr>
      <w:r w:rsidRPr="00837E9A">
        <w:rPr>
          <w:b/>
          <w:sz w:val="24"/>
          <w:szCs w:val="24"/>
        </w:rPr>
        <w:t>1.</w:t>
      </w:r>
      <w:r w:rsidRPr="00837E9A">
        <w:rPr>
          <w:b/>
          <w:sz w:val="24"/>
          <w:szCs w:val="24"/>
        </w:rPr>
        <w:tab/>
        <w:t>LÆGEMIDLETS NAVN</w:t>
      </w:r>
    </w:p>
    <w:p w14:paraId="4BC17944" w14:textId="2AF8E069" w:rsidR="009260DE" w:rsidRPr="00837E9A" w:rsidRDefault="00B84709" w:rsidP="009260DE">
      <w:pPr>
        <w:tabs>
          <w:tab w:val="left" w:pos="851"/>
        </w:tabs>
        <w:ind w:left="851"/>
        <w:rPr>
          <w:sz w:val="24"/>
          <w:szCs w:val="24"/>
        </w:rPr>
      </w:pPr>
      <w:r w:rsidRPr="00837E9A">
        <w:rPr>
          <w:sz w:val="24"/>
          <w:szCs w:val="24"/>
        </w:rPr>
        <w:t>Pomalidomid "Devatis"</w:t>
      </w:r>
    </w:p>
    <w:p w14:paraId="58561040" w14:textId="77777777" w:rsidR="009260DE" w:rsidRPr="00837E9A" w:rsidRDefault="009260DE" w:rsidP="009260DE">
      <w:pPr>
        <w:tabs>
          <w:tab w:val="left" w:pos="851"/>
        </w:tabs>
        <w:ind w:left="851"/>
        <w:rPr>
          <w:sz w:val="24"/>
          <w:szCs w:val="24"/>
        </w:rPr>
      </w:pPr>
    </w:p>
    <w:p w14:paraId="78BA4C53" w14:textId="77777777" w:rsidR="009260DE" w:rsidRPr="00837E9A" w:rsidRDefault="009260DE" w:rsidP="009260DE">
      <w:pPr>
        <w:tabs>
          <w:tab w:val="left" w:pos="851"/>
        </w:tabs>
        <w:ind w:left="851" w:hanging="851"/>
        <w:rPr>
          <w:b/>
          <w:sz w:val="24"/>
          <w:szCs w:val="24"/>
        </w:rPr>
      </w:pPr>
      <w:r w:rsidRPr="00837E9A">
        <w:rPr>
          <w:b/>
          <w:sz w:val="24"/>
          <w:szCs w:val="24"/>
        </w:rPr>
        <w:t>2.</w:t>
      </w:r>
      <w:r w:rsidRPr="00837E9A">
        <w:rPr>
          <w:b/>
          <w:sz w:val="24"/>
          <w:szCs w:val="24"/>
        </w:rPr>
        <w:tab/>
        <w:t>KVALITATIV OG KVANTITATIV SAMMENSÆTNING</w:t>
      </w:r>
    </w:p>
    <w:p w14:paraId="072683E1" w14:textId="77777777" w:rsidR="00837E9A" w:rsidRDefault="00837E9A" w:rsidP="00CD37F6">
      <w:pPr>
        <w:ind w:left="851"/>
        <w:rPr>
          <w:noProof/>
          <w:sz w:val="24"/>
          <w:szCs w:val="24"/>
          <w:u w:val="single"/>
        </w:rPr>
      </w:pPr>
    </w:p>
    <w:p w14:paraId="06951742" w14:textId="38810AD3" w:rsidR="00804481" w:rsidRPr="00837E9A" w:rsidRDefault="00804481" w:rsidP="00CD37F6">
      <w:pPr>
        <w:ind w:left="851"/>
        <w:rPr>
          <w:noProof/>
          <w:sz w:val="24"/>
          <w:szCs w:val="24"/>
          <w:u w:val="single"/>
        </w:rPr>
      </w:pPr>
      <w:r w:rsidRPr="00837E9A">
        <w:rPr>
          <w:noProof/>
          <w:sz w:val="24"/>
          <w:szCs w:val="24"/>
          <w:u w:val="single"/>
        </w:rPr>
        <w:t xml:space="preserve">Pomalidomid </w:t>
      </w:r>
      <w:r w:rsidR="00601A6D">
        <w:rPr>
          <w:noProof/>
          <w:sz w:val="24"/>
          <w:szCs w:val="24"/>
          <w:u w:val="single"/>
        </w:rPr>
        <w:t>"Devatis"</w:t>
      </w:r>
      <w:r w:rsidRPr="00837E9A">
        <w:rPr>
          <w:noProof/>
          <w:sz w:val="24"/>
          <w:szCs w:val="24"/>
          <w:u w:val="single"/>
        </w:rPr>
        <w:t xml:space="preserve"> 1 mg hårde kapsler</w:t>
      </w:r>
    </w:p>
    <w:p w14:paraId="20A9F5D4" w14:textId="77777777" w:rsidR="00804481" w:rsidRPr="00837E9A" w:rsidRDefault="00804481" w:rsidP="00CD37F6">
      <w:pPr>
        <w:ind w:left="851"/>
        <w:rPr>
          <w:noProof/>
          <w:sz w:val="24"/>
          <w:szCs w:val="24"/>
        </w:rPr>
      </w:pPr>
      <w:r w:rsidRPr="00837E9A">
        <w:rPr>
          <w:noProof/>
          <w:sz w:val="24"/>
          <w:szCs w:val="24"/>
        </w:rPr>
        <w:t>Hver hård kapsel indeholder 1 mg pomalidomid</w:t>
      </w:r>
    </w:p>
    <w:p w14:paraId="334877FE" w14:textId="77777777" w:rsidR="00804481" w:rsidRPr="00837E9A" w:rsidRDefault="00804481" w:rsidP="00CD37F6">
      <w:pPr>
        <w:ind w:left="851"/>
        <w:rPr>
          <w:noProof/>
          <w:sz w:val="24"/>
          <w:szCs w:val="24"/>
          <w:u w:val="single"/>
        </w:rPr>
      </w:pPr>
      <w:r w:rsidRPr="00837E9A">
        <w:rPr>
          <w:noProof/>
          <w:sz w:val="24"/>
          <w:szCs w:val="24"/>
          <w:u w:val="single"/>
        </w:rPr>
        <w:t>Hjælpestof, som behandleren skal være opmærksom på</w:t>
      </w:r>
    </w:p>
    <w:p w14:paraId="7E302B07" w14:textId="77777777" w:rsidR="00804481" w:rsidRPr="00837E9A" w:rsidRDefault="00804481" w:rsidP="00CD37F6">
      <w:pPr>
        <w:ind w:left="851"/>
        <w:rPr>
          <w:noProof/>
          <w:sz w:val="24"/>
          <w:szCs w:val="24"/>
        </w:rPr>
      </w:pPr>
      <w:bookmarkStart w:id="0" w:name="_Hlk139618759"/>
      <w:r w:rsidRPr="00837E9A">
        <w:rPr>
          <w:noProof/>
          <w:sz w:val="24"/>
          <w:szCs w:val="24"/>
        </w:rPr>
        <w:t>Hver kapsel indeholder 25 mg lactose.</w:t>
      </w:r>
    </w:p>
    <w:bookmarkEnd w:id="0"/>
    <w:p w14:paraId="18EFB0FE" w14:textId="77777777" w:rsidR="00804481" w:rsidRPr="00837E9A" w:rsidRDefault="00804481" w:rsidP="00CD37F6">
      <w:pPr>
        <w:ind w:left="851"/>
        <w:rPr>
          <w:noProof/>
          <w:sz w:val="24"/>
          <w:szCs w:val="24"/>
        </w:rPr>
      </w:pPr>
    </w:p>
    <w:p w14:paraId="3E65C715" w14:textId="2A239875" w:rsidR="00804481" w:rsidRPr="00837E9A" w:rsidRDefault="00804481" w:rsidP="00CD37F6">
      <w:pPr>
        <w:ind w:left="851"/>
        <w:rPr>
          <w:noProof/>
          <w:sz w:val="24"/>
          <w:szCs w:val="24"/>
          <w:u w:val="single"/>
        </w:rPr>
      </w:pPr>
      <w:r w:rsidRPr="00837E9A">
        <w:rPr>
          <w:noProof/>
          <w:sz w:val="24"/>
          <w:szCs w:val="24"/>
          <w:u w:val="single"/>
        </w:rPr>
        <w:t xml:space="preserve">Pomalidomid </w:t>
      </w:r>
      <w:r w:rsidR="00601A6D">
        <w:rPr>
          <w:noProof/>
          <w:sz w:val="24"/>
          <w:szCs w:val="24"/>
          <w:u w:val="single"/>
        </w:rPr>
        <w:t>"Devatis"</w:t>
      </w:r>
      <w:r w:rsidRPr="00837E9A">
        <w:rPr>
          <w:noProof/>
          <w:sz w:val="24"/>
          <w:szCs w:val="24"/>
          <w:u w:val="single"/>
        </w:rPr>
        <w:t xml:space="preserve"> 2 mg hårde kapsler</w:t>
      </w:r>
    </w:p>
    <w:p w14:paraId="61933D0E" w14:textId="77777777" w:rsidR="00804481" w:rsidRPr="00837E9A" w:rsidRDefault="00804481" w:rsidP="00CD37F6">
      <w:pPr>
        <w:ind w:left="851"/>
        <w:rPr>
          <w:noProof/>
          <w:sz w:val="24"/>
          <w:szCs w:val="24"/>
        </w:rPr>
      </w:pPr>
      <w:r w:rsidRPr="00837E9A">
        <w:rPr>
          <w:noProof/>
          <w:sz w:val="24"/>
          <w:szCs w:val="24"/>
        </w:rPr>
        <w:t>Hver hård kapsel indeholder 2 mg pomalidomid</w:t>
      </w:r>
    </w:p>
    <w:p w14:paraId="689A266A" w14:textId="77777777" w:rsidR="00804481" w:rsidRPr="00837E9A" w:rsidRDefault="00804481" w:rsidP="00CD37F6">
      <w:pPr>
        <w:ind w:left="851"/>
        <w:rPr>
          <w:noProof/>
          <w:sz w:val="24"/>
          <w:szCs w:val="24"/>
          <w:u w:val="single"/>
        </w:rPr>
      </w:pPr>
      <w:r w:rsidRPr="00837E9A">
        <w:rPr>
          <w:noProof/>
          <w:sz w:val="24"/>
          <w:szCs w:val="24"/>
          <w:u w:val="single"/>
        </w:rPr>
        <w:t>Hjælpestof, som behandleren skal være opmærksom på</w:t>
      </w:r>
    </w:p>
    <w:p w14:paraId="7CC092A9" w14:textId="77777777" w:rsidR="00804481" w:rsidRPr="00837E9A" w:rsidRDefault="00804481" w:rsidP="00CD37F6">
      <w:pPr>
        <w:ind w:left="851"/>
        <w:rPr>
          <w:noProof/>
          <w:sz w:val="24"/>
          <w:szCs w:val="24"/>
        </w:rPr>
      </w:pPr>
      <w:r w:rsidRPr="00837E9A">
        <w:rPr>
          <w:noProof/>
          <w:sz w:val="24"/>
          <w:szCs w:val="24"/>
        </w:rPr>
        <w:t>Hver kapsel indeholder 50 mg lactose.</w:t>
      </w:r>
    </w:p>
    <w:p w14:paraId="02C75BA7" w14:textId="77777777" w:rsidR="00804481" w:rsidRPr="00837E9A" w:rsidRDefault="00804481" w:rsidP="00CD37F6">
      <w:pPr>
        <w:ind w:left="851"/>
        <w:rPr>
          <w:noProof/>
          <w:sz w:val="24"/>
          <w:szCs w:val="24"/>
        </w:rPr>
      </w:pPr>
    </w:p>
    <w:p w14:paraId="3513CBB1" w14:textId="3B952241" w:rsidR="00804481" w:rsidRPr="00837E9A" w:rsidRDefault="00804481" w:rsidP="00CD37F6">
      <w:pPr>
        <w:ind w:left="851"/>
        <w:rPr>
          <w:noProof/>
          <w:sz w:val="24"/>
          <w:szCs w:val="24"/>
          <w:u w:val="single"/>
        </w:rPr>
      </w:pPr>
      <w:r w:rsidRPr="00837E9A">
        <w:rPr>
          <w:noProof/>
          <w:sz w:val="24"/>
          <w:szCs w:val="24"/>
          <w:u w:val="single"/>
        </w:rPr>
        <w:t xml:space="preserve">Pomalidomid </w:t>
      </w:r>
      <w:r w:rsidR="00601A6D">
        <w:rPr>
          <w:noProof/>
          <w:sz w:val="24"/>
          <w:szCs w:val="24"/>
          <w:u w:val="single"/>
        </w:rPr>
        <w:t>"Devatis"</w:t>
      </w:r>
      <w:r w:rsidRPr="00837E9A">
        <w:rPr>
          <w:noProof/>
          <w:sz w:val="24"/>
          <w:szCs w:val="24"/>
          <w:u w:val="single"/>
        </w:rPr>
        <w:t xml:space="preserve"> 3 mg hårde kapsler</w:t>
      </w:r>
    </w:p>
    <w:p w14:paraId="537A1DB8" w14:textId="77777777" w:rsidR="00804481" w:rsidRPr="00837E9A" w:rsidRDefault="00804481" w:rsidP="00CD37F6">
      <w:pPr>
        <w:ind w:left="851"/>
        <w:rPr>
          <w:noProof/>
          <w:sz w:val="24"/>
          <w:szCs w:val="24"/>
        </w:rPr>
      </w:pPr>
      <w:r w:rsidRPr="00837E9A">
        <w:rPr>
          <w:noProof/>
          <w:sz w:val="24"/>
          <w:szCs w:val="24"/>
        </w:rPr>
        <w:t>Hver hård kapsel indeholder 3 mg pomalidomid</w:t>
      </w:r>
    </w:p>
    <w:p w14:paraId="0ED2F337" w14:textId="77777777" w:rsidR="00804481" w:rsidRPr="00837E9A" w:rsidRDefault="00804481" w:rsidP="00CD37F6">
      <w:pPr>
        <w:ind w:left="851"/>
        <w:rPr>
          <w:noProof/>
          <w:sz w:val="24"/>
          <w:szCs w:val="24"/>
          <w:u w:val="single"/>
        </w:rPr>
      </w:pPr>
      <w:r w:rsidRPr="00837E9A">
        <w:rPr>
          <w:noProof/>
          <w:sz w:val="24"/>
          <w:szCs w:val="24"/>
          <w:u w:val="single"/>
        </w:rPr>
        <w:t>Hjælpestof, som behandleren skal være opmærksom på</w:t>
      </w:r>
    </w:p>
    <w:p w14:paraId="4DC93083" w14:textId="77777777" w:rsidR="00804481" w:rsidRPr="00837E9A" w:rsidRDefault="00804481" w:rsidP="00CD37F6">
      <w:pPr>
        <w:ind w:left="851"/>
        <w:rPr>
          <w:noProof/>
          <w:sz w:val="24"/>
          <w:szCs w:val="24"/>
        </w:rPr>
      </w:pPr>
      <w:r w:rsidRPr="00837E9A">
        <w:rPr>
          <w:noProof/>
          <w:sz w:val="24"/>
          <w:szCs w:val="24"/>
        </w:rPr>
        <w:t>Hver kapsel indeholder 75 mg lactose.</w:t>
      </w:r>
    </w:p>
    <w:p w14:paraId="3A56FFE3" w14:textId="77777777" w:rsidR="00804481" w:rsidRPr="00837E9A" w:rsidRDefault="00804481" w:rsidP="00CD37F6">
      <w:pPr>
        <w:ind w:left="851"/>
        <w:rPr>
          <w:noProof/>
          <w:sz w:val="24"/>
          <w:szCs w:val="24"/>
        </w:rPr>
      </w:pPr>
    </w:p>
    <w:p w14:paraId="36A36954" w14:textId="0DA99869" w:rsidR="00804481" w:rsidRPr="00837E9A" w:rsidRDefault="00804481" w:rsidP="00CD37F6">
      <w:pPr>
        <w:ind w:left="851"/>
        <w:rPr>
          <w:noProof/>
          <w:sz w:val="24"/>
          <w:szCs w:val="24"/>
          <w:u w:val="single"/>
        </w:rPr>
      </w:pPr>
      <w:r w:rsidRPr="00837E9A">
        <w:rPr>
          <w:noProof/>
          <w:sz w:val="24"/>
          <w:szCs w:val="24"/>
          <w:u w:val="single"/>
        </w:rPr>
        <w:t xml:space="preserve">Pomalidomid </w:t>
      </w:r>
      <w:r w:rsidR="00601A6D">
        <w:rPr>
          <w:noProof/>
          <w:sz w:val="24"/>
          <w:szCs w:val="24"/>
          <w:u w:val="single"/>
        </w:rPr>
        <w:t>"Devatis"</w:t>
      </w:r>
      <w:r w:rsidRPr="00837E9A">
        <w:rPr>
          <w:noProof/>
          <w:sz w:val="24"/>
          <w:szCs w:val="24"/>
          <w:u w:val="single"/>
        </w:rPr>
        <w:t xml:space="preserve"> 4 mg hårde kapsler</w:t>
      </w:r>
    </w:p>
    <w:p w14:paraId="360C8865" w14:textId="77777777" w:rsidR="00804481" w:rsidRPr="00837E9A" w:rsidRDefault="00804481" w:rsidP="00CD37F6">
      <w:pPr>
        <w:ind w:left="851"/>
        <w:rPr>
          <w:noProof/>
          <w:sz w:val="24"/>
          <w:szCs w:val="24"/>
        </w:rPr>
      </w:pPr>
      <w:r w:rsidRPr="00837E9A">
        <w:rPr>
          <w:noProof/>
          <w:sz w:val="24"/>
          <w:szCs w:val="24"/>
        </w:rPr>
        <w:t>Hver hård kapsel indeholder 4 mg pomalidomid</w:t>
      </w:r>
    </w:p>
    <w:p w14:paraId="19D94C1B" w14:textId="77777777" w:rsidR="00804481" w:rsidRPr="00837E9A" w:rsidRDefault="00804481" w:rsidP="00CD37F6">
      <w:pPr>
        <w:ind w:left="851"/>
        <w:rPr>
          <w:noProof/>
          <w:sz w:val="24"/>
          <w:szCs w:val="24"/>
          <w:u w:val="single"/>
        </w:rPr>
      </w:pPr>
      <w:r w:rsidRPr="00837E9A">
        <w:rPr>
          <w:noProof/>
          <w:sz w:val="24"/>
          <w:szCs w:val="24"/>
          <w:u w:val="single"/>
        </w:rPr>
        <w:t>Hjælpestof, som behandleren skal være opmærksom på</w:t>
      </w:r>
    </w:p>
    <w:p w14:paraId="4049713D" w14:textId="77777777" w:rsidR="00804481" w:rsidRPr="00837E9A" w:rsidRDefault="00804481" w:rsidP="00CD37F6">
      <w:pPr>
        <w:ind w:left="851"/>
        <w:rPr>
          <w:noProof/>
          <w:sz w:val="24"/>
          <w:szCs w:val="24"/>
        </w:rPr>
      </w:pPr>
      <w:r w:rsidRPr="00837E9A">
        <w:rPr>
          <w:noProof/>
          <w:sz w:val="24"/>
          <w:szCs w:val="24"/>
        </w:rPr>
        <w:t>Hver kapsel indeholder 100 mg lactose.</w:t>
      </w:r>
    </w:p>
    <w:p w14:paraId="5C8A0B4C" w14:textId="77777777" w:rsidR="00804481" w:rsidRPr="00837E9A" w:rsidRDefault="00804481" w:rsidP="00CD37F6">
      <w:pPr>
        <w:ind w:left="851"/>
        <w:rPr>
          <w:noProof/>
          <w:sz w:val="24"/>
          <w:szCs w:val="24"/>
        </w:rPr>
      </w:pPr>
    </w:p>
    <w:p w14:paraId="36E05028" w14:textId="77777777" w:rsidR="00804481" w:rsidRPr="00837E9A" w:rsidRDefault="00804481" w:rsidP="00CD37F6">
      <w:pPr>
        <w:ind w:left="851"/>
        <w:rPr>
          <w:noProof/>
          <w:sz w:val="24"/>
          <w:szCs w:val="24"/>
        </w:rPr>
      </w:pPr>
      <w:r w:rsidRPr="00837E9A">
        <w:rPr>
          <w:noProof/>
          <w:sz w:val="24"/>
          <w:szCs w:val="24"/>
        </w:rPr>
        <w:t>Alle hjælpestoffer er anført under pkt. 6.1.</w:t>
      </w:r>
    </w:p>
    <w:p w14:paraId="428AAE88" w14:textId="77777777" w:rsidR="009260DE" w:rsidRPr="00837E9A" w:rsidRDefault="009260DE" w:rsidP="009260DE">
      <w:pPr>
        <w:tabs>
          <w:tab w:val="left" w:pos="851"/>
        </w:tabs>
        <w:ind w:left="851"/>
        <w:rPr>
          <w:sz w:val="24"/>
          <w:szCs w:val="24"/>
        </w:rPr>
      </w:pPr>
    </w:p>
    <w:p w14:paraId="5D567776" w14:textId="77777777" w:rsidR="009260DE" w:rsidRPr="00837E9A" w:rsidRDefault="009260DE" w:rsidP="009260DE">
      <w:pPr>
        <w:tabs>
          <w:tab w:val="left" w:pos="851"/>
        </w:tabs>
        <w:ind w:left="851" w:hanging="851"/>
        <w:rPr>
          <w:b/>
          <w:sz w:val="24"/>
          <w:szCs w:val="24"/>
        </w:rPr>
      </w:pPr>
      <w:r w:rsidRPr="00837E9A">
        <w:rPr>
          <w:b/>
          <w:sz w:val="24"/>
          <w:szCs w:val="24"/>
        </w:rPr>
        <w:t>3.</w:t>
      </w:r>
      <w:r w:rsidRPr="00837E9A">
        <w:rPr>
          <w:b/>
          <w:sz w:val="24"/>
          <w:szCs w:val="24"/>
        </w:rPr>
        <w:tab/>
        <w:t>LÆGEMIDDELFORM</w:t>
      </w:r>
    </w:p>
    <w:p w14:paraId="75FB7EB9" w14:textId="6F6FADEC" w:rsidR="00804481" w:rsidRPr="00837E9A" w:rsidRDefault="00804481" w:rsidP="00CD37F6">
      <w:pPr>
        <w:ind w:left="851"/>
        <w:rPr>
          <w:sz w:val="24"/>
          <w:szCs w:val="24"/>
        </w:rPr>
      </w:pPr>
      <w:r w:rsidRPr="00837E9A">
        <w:rPr>
          <w:sz w:val="24"/>
          <w:szCs w:val="24"/>
        </w:rPr>
        <w:t>Hård</w:t>
      </w:r>
      <w:r w:rsidR="00837E9A">
        <w:rPr>
          <w:sz w:val="24"/>
          <w:szCs w:val="24"/>
        </w:rPr>
        <w:t>e</w:t>
      </w:r>
      <w:r w:rsidRPr="00837E9A">
        <w:rPr>
          <w:sz w:val="24"/>
          <w:szCs w:val="24"/>
        </w:rPr>
        <w:t xml:space="preserve"> kaps</w:t>
      </w:r>
      <w:r w:rsidR="00837E9A">
        <w:rPr>
          <w:sz w:val="24"/>
          <w:szCs w:val="24"/>
        </w:rPr>
        <w:t>ler</w:t>
      </w:r>
      <w:r w:rsidRPr="00837E9A">
        <w:rPr>
          <w:sz w:val="24"/>
          <w:szCs w:val="24"/>
        </w:rPr>
        <w:t xml:space="preserve"> (kaps</w:t>
      </w:r>
      <w:r w:rsidR="00837E9A">
        <w:rPr>
          <w:sz w:val="24"/>
          <w:szCs w:val="24"/>
        </w:rPr>
        <w:t>ler</w:t>
      </w:r>
      <w:r w:rsidRPr="00837E9A">
        <w:rPr>
          <w:sz w:val="24"/>
          <w:szCs w:val="24"/>
        </w:rPr>
        <w:t>)</w:t>
      </w:r>
    </w:p>
    <w:p w14:paraId="4C396FAD" w14:textId="38845398" w:rsidR="00601A6D" w:rsidRDefault="00601A6D">
      <w:pPr>
        <w:rPr>
          <w:sz w:val="24"/>
          <w:szCs w:val="24"/>
        </w:rPr>
      </w:pPr>
      <w:r>
        <w:rPr>
          <w:sz w:val="24"/>
          <w:szCs w:val="24"/>
        </w:rPr>
        <w:br w:type="page"/>
      </w:r>
    </w:p>
    <w:p w14:paraId="4787C4FC" w14:textId="77777777" w:rsidR="00804481" w:rsidRPr="00837E9A" w:rsidRDefault="00804481" w:rsidP="00CD37F6">
      <w:pPr>
        <w:ind w:left="851"/>
        <w:rPr>
          <w:sz w:val="24"/>
          <w:szCs w:val="24"/>
        </w:rPr>
      </w:pPr>
    </w:p>
    <w:p w14:paraId="527E0C0D" w14:textId="045BF00D" w:rsidR="00804481" w:rsidRPr="00837E9A" w:rsidRDefault="00804481" w:rsidP="00CD37F6">
      <w:pPr>
        <w:ind w:left="851"/>
        <w:rPr>
          <w:sz w:val="24"/>
          <w:szCs w:val="24"/>
          <w:u w:val="single"/>
        </w:rPr>
      </w:pPr>
      <w:bookmarkStart w:id="1" w:name="_Hlk140825168"/>
      <w:r w:rsidRPr="00837E9A">
        <w:rPr>
          <w:sz w:val="24"/>
          <w:szCs w:val="24"/>
          <w:u w:val="single"/>
        </w:rPr>
        <w:t xml:space="preserve">Pomalidomid </w:t>
      </w:r>
      <w:r w:rsidR="00601A6D">
        <w:rPr>
          <w:sz w:val="24"/>
          <w:szCs w:val="24"/>
          <w:u w:val="single"/>
        </w:rPr>
        <w:t>"Devatis"</w:t>
      </w:r>
      <w:r w:rsidRPr="00837E9A">
        <w:rPr>
          <w:sz w:val="24"/>
          <w:szCs w:val="24"/>
          <w:u w:val="single"/>
        </w:rPr>
        <w:t xml:space="preserve"> 1 mg hårde kapsler</w:t>
      </w:r>
    </w:p>
    <w:p w14:paraId="48A11E25" w14:textId="77777777" w:rsidR="00804481" w:rsidRPr="00837E9A" w:rsidRDefault="00804481" w:rsidP="00CD37F6">
      <w:pPr>
        <w:ind w:left="851"/>
        <w:rPr>
          <w:sz w:val="24"/>
          <w:szCs w:val="24"/>
        </w:rPr>
      </w:pPr>
      <w:r w:rsidRPr="00837E9A">
        <w:rPr>
          <w:sz w:val="24"/>
          <w:szCs w:val="24"/>
        </w:rPr>
        <w:t xml:space="preserve">Hård kapsel størrelse </w:t>
      </w:r>
      <w:bookmarkStart w:id="2" w:name="_Hlk140824789"/>
      <w:r w:rsidRPr="00837E9A">
        <w:rPr>
          <w:sz w:val="24"/>
          <w:szCs w:val="24"/>
        </w:rPr>
        <w:t xml:space="preserve">4 (længde 14 mm) </w:t>
      </w:r>
      <w:bookmarkEnd w:id="2"/>
      <w:r w:rsidRPr="00837E9A">
        <w:rPr>
          <w:sz w:val="24"/>
          <w:szCs w:val="24"/>
        </w:rPr>
        <w:t xml:space="preserve">har en mørkeblå, uigennemsigtig overdel og en elfenbensfarvet, uigennemsigtig underdel, præget med “1 mg” </w:t>
      </w:r>
      <w:bookmarkStart w:id="3" w:name="_Hlk140820809"/>
      <w:r w:rsidRPr="00837E9A">
        <w:rPr>
          <w:sz w:val="24"/>
          <w:szCs w:val="24"/>
        </w:rPr>
        <w:t>i sort.</w:t>
      </w:r>
    </w:p>
    <w:p w14:paraId="680E5FF5" w14:textId="77777777" w:rsidR="00804481" w:rsidRPr="00837E9A" w:rsidRDefault="00804481" w:rsidP="00CD37F6">
      <w:pPr>
        <w:ind w:left="851"/>
        <w:rPr>
          <w:sz w:val="24"/>
          <w:szCs w:val="24"/>
        </w:rPr>
      </w:pPr>
    </w:p>
    <w:p w14:paraId="0A843723" w14:textId="767EAA50" w:rsidR="00804481" w:rsidRPr="00837E9A" w:rsidRDefault="00804481" w:rsidP="00CD37F6">
      <w:pPr>
        <w:ind w:left="851"/>
        <w:rPr>
          <w:sz w:val="24"/>
          <w:szCs w:val="24"/>
          <w:u w:val="single"/>
        </w:rPr>
      </w:pPr>
      <w:r w:rsidRPr="00837E9A">
        <w:rPr>
          <w:sz w:val="24"/>
          <w:szCs w:val="24"/>
          <w:u w:val="single"/>
        </w:rPr>
        <w:t xml:space="preserve">Pomalidomid </w:t>
      </w:r>
      <w:r w:rsidR="00601A6D">
        <w:rPr>
          <w:sz w:val="24"/>
          <w:szCs w:val="24"/>
          <w:u w:val="single"/>
        </w:rPr>
        <w:t>"Devatis"</w:t>
      </w:r>
      <w:r w:rsidRPr="00837E9A">
        <w:rPr>
          <w:sz w:val="24"/>
          <w:szCs w:val="24"/>
          <w:u w:val="single"/>
        </w:rPr>
        <w:t xml:space="preserve"> 2 mg hårde kapsler</w:t>
      </w:r>
    </w:p>
    <w:p w14:paraId="0D43FA3B" w14:textId="77777777" w:rsidR="00804481" w:rsidRPr="00837E9A" w:rsidRDefault="00804481" w:rsidP="00CD37F6">
      <w:pPr>
        <w:ind w:left="851"/>
        <w:rPr>
          <w:sz w:val="24"/>
          <w:szCs w:val="24"/>
        </w:rPr>
      </w:pPr>
      <w:r w:rsidRPr="00837E9A">
        <w:rPr>
          <w:sz w:val="24"/>
          <w:szCs w:val="24"/>
        </w:rPr>
        <w:t>Hård kapsel størrelse 4 (længde 14 mm) har en mørkeblå, uigennemsigtig overdel og en lys orange, uigennemsigtig underdel, præget med “2 mg” i hvidt.</w:t>
      </w:r>
    </w:p>
    <w:p w14:paraId="03E36BF9" w14:textId="77777777" w:rsidR="00804481" w:rsidRPr="00837E9A" w:rsidRDefault="00804481" w:rsidP="00CD37F6">
      <w:pPr>
        <w:ind w:left="851"/>
        <w:rPr>
          <w:sz w:val="24"/>
          <w:szCs w:val="24"/>
        </w:rPr>
      </w:pPr>
    </w:p>
    <w:p w14:paraId="46B1EE52" w14:textId="07FCB014" w:rsidR="00804481" w:rsidRPr="00837E9A" w:rsidRDefault="00804481" w:rsidP="00CD37F6">
      <w:pPr>
        <w:ind w:left="851"/>
        <w:rPr>
          <w:sz w:val="24"/>
          <w:szCs w:val="24"/>
          <w:u w:val="single"/>
        </w:rPr>
      </w:pPr>
      <w:r w:rsidRPr="00837E9A">
        <w:rPr>
          <w:sz w:val="24"/>
          <w:szCs w:val="24"/>
          <w:u w:val="single"/>
        </w:rPr>
        <w:t xml:space="preserve">Pomalidomid </w:t>
      </w:r>
      <w:r w:rsidR="00601A6D">
        <w:rPr>
          <w:sz w:val="24"/>
          <w:szCs w:val="24"/>
          <w:u w:val="single"/>
        </w:rPr>
        <w:t>"Devatis"</w:t>
      </w:r>
      <w:r w:rsidRPr="00837E9A">
        <w:rPr>
          <w:sz w:val="24"/>
          <w:szCs w:val="24"/>
          <w:u w:val="single"/>
        </w:rPr>
        <w:t xml:space="preserve"> 3 mg hårde kapsler</w:t>
      </w:r>
    </w:p>
    <w:p w14:paraId="3310A8D7" w14:textId="77777777" w:rsidR="00804481" w:rsidRPr="00837E9A" w:rsidRDefault="00804481" w:rsidP="00CD37F6">
      <w:pPr>
        <w:ind w:left="851"/>
        <w:rPr>
          <w:sz w:val="24"/>
          <w:szCs w:val="24"/>
        </w:rPr>
      </w:pPr>
      <w:r w:rsidRPr="00837E9A">
        <w:rPr>
          <w:sz w:val="24"/>
          <w:szCs w:val="24"/>
        </w:rPr>
        <w:t xml:space="preserve">Hård kapsel størrelse 2 (længde 18 mm) har en mørkeblå, uigennemsigtig overdel og en lys grøn, uigennemsigtig underdel, præget med “3 mg” i hvidt. </w:t>
      </w:r>
    </w:p>
    <w:p w14:paraId="212A0CE9" w14:textId="77777777" w:rsidR="00804481" w:rsidRPr="00837E9A" w:rsidRDefault="00804481" w:rsidP="00CD37F6">
      <w:pPr>
        <w:ind w:left="851"/>
        <w:rPr>
          <w:sz w:val="24"/>
          <w:szCs w:val="24"/>
        </w:rPr>
      </w:pPr>
    </w:p>
    <w:p w14:paraId="653E0116" w14:textId="65DEB8DE" w:rsidR="00804481" w:rsidRPr="00837E9A" w:rsidRDefault="00804481" w:rsidP="00CD37F6">
      <w:pPr>
        <w:ind w:left="851"/>
        <w:rPr>
          <w:sz w:val="24"/>
          <w:szCs w:val="24"/>
          <w:u w:val="single"/>
        </w:rPr>
      </w:pPr>
      <w:r w:rsidRPr="00837E9A">
        <w:rPr>
          <w:sz w:val="24"/>
          <w:szCs w:val="24"/>
          <w:u w:val="single"/>
        </w:rPr>
        <w:t xml:space="preserve">Pomalidomid </w:t>
      </w:r>
      <w:r w:rsidR="00601A6D">
        <w:rPr>
          <w:sz w:val="24"/>
          <w:szCs w:val="24"/>
          <w:u w:val="single"/>
        </w:rPr>
        <w:t>"Devatis"</w:t>
      </w:r>
      <w:r w:rsidRPr="00837E9A">
        <w:rPr>
          <w:sz w:val="24"/>
          <w:szCs w:val="24"/>
          <w:u w:val="single"/>
        </w:rPr>
        <w:t xml:space="preserve"> 4 mg hårde kapsler</w:t>
      </w:r>
    </w:p>
    <w:bookmarkEnd w:id="1"/>
    <w:p w14:paraId="16BC9CE9" w14:textId="77777777" w:rsidR="00804481" w:rsidRPr="00837E9A" w:rsidRDefault="00804481" w:rsidP="00CD37F6">
      <w:pPr>
        <w:ind w:left="851"/>
        <w:rPr>
          <w:sz w:val="24"/>
          <w:szCs w:val="24"/>
        </w:rPr>
      </w:pPr>
      <w:r w:rsidRPr="00837E9A">
        <w:rPr>
          <w:sz w:val="24"/>
          <w:szCs w:val="24"/>
        </w:rPr>
        <w:t>Hård kapsel størrelse 2 (længde 18 mm) har en mørkeblå, uigennemsigtig overdel og en lyseblå, uigennemsigtig underdel præget med "4 mg" i hvidt.</w:t>
      </w:r>
    </w:p>
    <w:bookmarkEnd w:id="3"/>
    <w:p w14:paraId="6A244F43" w14:textId="77777777" w:rsidR="009260DE" w:rsidRPr="00837E9A" w:rsidRDefault="009260DE" w:rsidP="009260DE">
      <w:pPr>
        <w:tabs>
          <w:tab w:val="left" w:pos="851"/>
        </w:tabs>
        <w:ind w:left="851"/>
        <w:rPr>
          <w:sz w:val="24"/>
          <w:szCs w:val="24"/>
        </w:rPr>
      </w:pPr>
    </w:p>
    <w:p w14:paraId="0E01AAAA" w14:textId="77777777" w:rsidR="009260DE" w:rsidRPr="00837E9A" w:rsidRDefault="009260DE" w:rsidP="009260DE">
      <w:pPr>
        <w:tabs>
          <w:tab w:val="left" w:pos="851"/>
        </w:tabs>
        <w:ind w:left="851"/>
        <w:rPr>
          <w:sz w:val="24"/>
          <w:szCs w:val="24"/>
        </w:rPr>
      </w:pPr>
    </w:p>
    <w:p w14:paraId="70FCEFC1" w14:textId="77777777" w:rsidR="009260DE" w:rsidRPr="00837E9A" w:rsidRDefault="009260DE" w:rsidP="009260DE">
      <w:pPr>
        <w:tabs>
          <w:tab w:val="left" w:pos="851"/>
        </w:tabs>
        <w:ind w:left="851" w:hanging="851"/>
        <w:rPr>
          <w:b/>
          <w:sz w:val="24"/>
          <w:szCs w:val="24"/>
        </w:rPr>
      </w:pPr>
      <w:r w:rsidRPr="00837E9A">
        <w:rPr>
          <w:b/>
          <w:sz w:val="24"/>
          <w:szCs w:val="24"/>
        </w:rPr>
        <w:t>4.</w:t>
      </w:r>
      <w:r w:rsidRPr="00837E9A">
        <w:rPr>
          <w:b/>
          <w:sz w:val="24"/>
          <w:szCs w:val="24"/>
        </w:rPr>
        <w:tab/>
        <w:t>KLINISKE OPLYSNINGER</w:t>
      </w:r>
    </w:p>
    <w:p w14:paraId="3286C191" w14:textId="77777777" w:rsidR="009260DE" w:rsidRPr="00837E9A" w:rsidRDefault="009260DE" w:rsidP="009260DE">
      <w:pPr>
        <w:tabs>
          <w:tab w:val="left" w:pos="851"/>
        </w:tabs>
        <w:ind w:left="851"/>
        <w:rPr>
          <w:b/>
          <w:sz w:val="24"/>
          <w:szCs w:val="24"/>
        </w:rPr>
      </w:pPr>
    </w:p>
    <w:p w14:paraId="76BC944A" w14:textId="77777777" w:rsidR="009260DE" w:rsidRPr="00837E9A" w:rsidRDefault="009260DE" w:rsidP="009260DE">
      <w:pPr>
        <w:tabs>
          <w:tab w:val="left" w:pos="851"/>
        </w:tabs>
        <w:ind w:left="851" w:hanging="851"/>
        <w:rPr>
          <w:b/>
          <w:sz w:val="24"/>
          <w:szCs w:val="24"/>
          <w:u w:val="single"/>
        </w:rPr>
      </w:pPr>
      <w:r w:rsidRPr="00837E9A">
        <w:rPr>
          <w:b/>
          <w:sz w:val="24"/>
          <w:szCs w:val="24"/>
        </w:rPr>
        <w:t>4.1</w:t>
      </w:r>
      <w:r w:rsidRPr="00837E9A">
        <w:rPr>
          <w:b/>
          <w:sz w:val="24"/>
          <w:szCs w:val="24"/>
        </w:rPr>
        <w:tab/>
        <w:t>Terapeutiske indikationer</w:t>
      </w:r>
    </w:p>
    <w:p w14:paraId="5B6D0135" w14:textId="0954F9AF" w:rsidR="00804481" w:rsidRPr="00837E9A" w:rsidRDefault="00804481" w:rsidP="00CD37F6">
      <w:pPr>
        <w:ind w:left="851"/>
        <w:rPr>
          <w:sz w:val="24"/>
          <w:szCs w:val="24"/>
        </w:rPr>
      </w:pPr>
      <w:r w:rsidRPr="00837E9A">
        <w:rPr>
          <w:sz w:val="24"/>
          <w:szCs w:val="24"/>
        </w:rPr>
        <w:t xml:space="preserve">Pomalidomid </w:t>
      </w:r>
      <w:r w:rsidR="00601A6D">
        <w:rPr>
          <w:sz w:val="24"/>
          <w:szCs w:val="24"/>
        </w:rPr>
        <w:t>"Devatis"</w:t>
      </w:r>
      <w:r w:rsidRPr="00837E9A">
        <w:rPr>
          <w:sz w:val="24"/>
          <w:szCs w:val="24"/>
        </w:rPr>
        <w:t xml:space="preserve"> er i kombination med bortezomib og dexamethason indiceret til behandling af voksne patienter med myelomatose, som allerede har fået mindst et behandlingsprogram, herunder lenalidomid.</w:t>
      </w:r>
    </w:p>
    <w:p w14:paraId="7FD42F6F" w14:textId="77777777" w:rsidR="00804481" w:rsidRPr="00837E9A" w:rsidRDefault="00804481" w:rsidP="00CD37F6">
      <w:pPr>
        <w:ind w:left="851"/>
        <w:rPr>
          <w:sz w:val="24"/>
          <w:szCs w:val="24"/>
        </w:rPr>
      </w:pPr>
    </w:p>
    <w:p w14:paraId="0A2CA5B8" w14:textId="15A86180" w:rsidR="00804481" w:rsidRPr="00837E9A" w:rsidRDefault="00804481" w:rsidP="00CD37F6">
      <w:pPr>
        <w:ind w:left="851"/>
        <w:rPr>
          <w:sz w:val="24"/>
          <w:szCs w:val="24"/>
        </w:rPr>
      </w:pPr>
      <w:r w:rsidRPr="00837E9A">
        <w:rPr>
          <w:sz w:val="24"/>
          <w:szCs w:val="24"/>
        </w:rPr>
        <w:t xml:space="preserve">Pomalidomid </w:t>
      </w:r>
      <w:r w:rsidR="00601A6D">
        <w:rPr>
          <w:sz w:val="24"/>
          <w:szCs w:val="24"/>
        </w:rPr>
        <w:t>"Devatis"</w:t>
      </w:r>
      <w:r w:rsidRPr="00837E9A">
        <w:rPr>
          <w:sz w:val="24"/>
          <w:szCs w:val="24"/>
        </w:rPr>
        <w:t xml:space="preserve"> er i kombination med dexamethason indiceret til behandling af voksne patienter med relaps og refraktær myelomatose, som allerede har fået mindst to behandlingsprogrammer, herunder både lenalidomid og bortezomib, og som udviste sygdomsprogression under den sidste behandling.</w:t>
      </w:r>
    </w:p>
    <w:p w14:paraId="65411027" w14:textId="77777777" w:rsidR="009260DE" w:rsidRPr="00837E9A" w:rsidRDefault="009260DE" w:rsidP="009260DE">
      <w:pPr>
        <w:tabs>
          <w:tab w:val="left" w:pos="851"/>
        </w:tabs>
        <w:ind w:left="851"/>
        <w:rPr>
          <w:sz w:val="24"/>
          <w:szCs w:val="24"/>
        </w:rPr>
      </w:pPr>
    </w:p>
    <w:p w14:paraId="0C15A41A" w14:textId="77777777" w:rsidR="009260DE" w:rsidRPr="00837E9A" w:rsidRDefault="009260DE" w:rsidP="009260DE">
      <w:pPr>
        <w:tabs>
          <w:tab w:val="left" w:pos="851"/>
        </w:tabs>
        <w:ind w:left="851" w:hanging="851"/>
        <w:rPr>
          <w:b/>
          <w:sz w:val="24"/>
          <w:szCs w:val="24"/>
        </w:rPr>
      </w:pPr>
      <w:r w:rsidRPr="00837E9A">
        <w:rPr>
          <w:b/>
          <w:sz w:val="24"/>
          <w:szCs w:val="24"/>
        </w:rPr>
        <w:t>4.2</w:t>
      </w:r>
      <w:r w:rsidRPr="00837E9A">
        <w:rPr>
          <w:b/>
          <w:sz w:val="24"/>
          <w:szCs w:val="24"/>
        </w:rPr>
        <w:tab/>
        <w:t xml:space="preserve">Dosering og </w:t>
      </w:r>
      <w:r w:rsidR="002C1EC0" w:rsidRPr="00837E9A">
        <w:rPr>
          <w:b/>
          <w:sz w:val="24"/>
          <w:szCs w:val="24"/>
        </w:rPr>
        <w:t>administration</w:t>
      </w:r>
    </w:p>
    <w:p w14:paraId="4651B8B7" w14:textId="77777777" w:rsidR="00804481" w:rsidRPr="00837E9A" w:rsidRDefault="00804481" w:rsidP="00CD37F6">
      <w:pPr>
        <w:ind w:left="851"/>
        <w:rPr>
          <w:sz w:val="24"/>
          <w:szCs w:val="24"/>
        </w:rPr>
      </w:pPr>
      <w:r w:rsidRPr="00837E9A">
        <w:rPr>
          <w:sz w:val="24"/>
          <w:szCs w:val="24"/>
        </w:rPr>
        <w:t>Behandlingen skal indledes og monitoreres under supervision af læger med erfaring i behandling af myelomatose.</w:t>
      </w:r>
    </w:p>
    <w:p w14:paraId="48281780" w14:textId="77777777" w:rsidR="00804481" w:rsidRPr="00837E9A" w:rsidRDefault="00804481" w:rsidP="00CD37F6">
      <w:pPr>
        <w:ind w:left="851"/>
        <w:rPr>
          <w:sz w:val="24"/>
          <w:szCs w:val="24"/>
        </w:rPr>
      </w:pPr>
    </w:p>
    <w:p w14:paraId="451A6D3B" w14:textId="77777777" w:rsidR="00804481" w:rsidRPr="00837E9A" w:rsidRDefault="00804481" w:rsidP="00CD37F6">
      <w:pPr>
        <w:ind w:left="851"/>
        <w:rPr>
          <w:sz w:val="24"/>
          <w:szCs w:val="24"/>
        </w:rPr>
      </w:pPr>
      <w:r w:rsidRPr="00837E9A">
        <w:rPr>
          <w:sz w:val="24"/>
          <w:szCs w:val="24"/>
        </w:rPr>
        <w:t>Doseringen fortsættes eller justeres baseret på kliniske og laboratoriemæssige fund (se pkt. 4.4).</w:t>
      </w:r>
    </w:p>
    <w:p w14:paraId="21DD4135" w14:textId="77777777" w:rsidR="00804481" w:rsidRPr="00837E9A" w:rsidRDefault="00804481" w:rsidP="00CD37F6">
      <w:pPr>
        <w:ind w:left="851"/>
        <w:rPr>
          <w:sz w:val="24"/>
          <w:szCs w:val="24"/>
        </w:rPr>
      </w:pPr>
    </w:p>
    <w:p w14:paraId="401B60C0" w14:textId="77777777" w:rsidR="00804481" w:rsidRPr="00837E9A" w:rsidRDefault="00804481" w:rsidP="00CD37F6">
      <w:pPr>
        <w:ind w:left="851"/>
        <w:rPr>
          <w:sz w:val="24"/>
          <w:szCs w:val="24"/>
          <w:u w:val="single"/>
        </w:rPr>
      </w:pPr>
      <w:r w:rsidRPr="00837E9A">
        <w:rPr>
          <w:sz w:val="24"/>
          <w:szCs w:val="24"/>
          <w:u w:val="single"/>
        </w:rPr>
        <w:t>Dosering</w:t>
      </w:r>
    </w:p>
    <w:p w14:paraId="755B7F10" w14:textId="77777777" w:rsidR="00804481" w:rsidRPr="00837E9A" w:rsidRDefault="00804481" w:rsidP="00CD37F6">
      <w:pPr>
        <w:ind w:left="851"/>
        <w:rPr>
          <w:sz w:val="24"/>
          <w:szCs w:val="24"/>
          <w:u w:val="single"/>
        </w:rPr>
      </w:pPr>
    </w:p>
    <w:p w14:paraId="5226766F" w14:textId="77777777" w:rsidR="00804481" w:rsidRPr="00837E9A" w:rsidRDefault="00804481" w:rsidP="00CD37F6">
      <w:pPr>
        <w:ind w:left="851"/>
        <w:rPr>
          <w:i/>
          <w:iCs/>
          <w:sz w:val="24"/>
          <w:szCs w:val="24"/>
        </w:rPr>
      </w:pPr>
      <w:r w:rsidRPr="00837E9A">
        <w:rPr>
          <w:i/>
          <w:iCs/>
          <w:sz w:val="24"/>
          <w:szCs w:val="24"/>
        </w:rPr>
        <w:t>Pomalidomid i kombination med bortezomib og dexamethason</w:t>
      </w:r>
    </w:p>
    <w:p w14:paraId="289A5046" w14:textId="77777777" w:rsidR="00804481" w:rsidRPr="00837E9A" w:rsidRDefault="00804481" w:rsidP="00CD37F6">
      <w:pPr>
        <w:ind w:left="851"/>
        <w:rPr>
          <w:sz w:val="24"/>
          <w:szCs w:val="24"/>
        </w:rPr>
      </w:pPr>
      <w:r w:rsidRPr="00837E9A">
        <w:rPr>
          <w:sz w:val="24"/>
          <w:szCs w:val="24"/>
        </w:rPr>
        <w:t>Den anbefalede startdosis af pomalidomid er 4 mg taget oralt én gang dagligt på dag 1 til 14 i gentagne cyklusser af 21-dages varighed.</w:t>
      </w:r>
    </w:p>
    <w:p w14:paraId="43066000" w14:textId="77777777" w:rsidR="00804481" w:rsidRPr="00837E9A" w:rsidRDefault="00804481" w:rsidP="00CD37F6">
      <w:pPr>
        <w:ind w:left="851"/>
        <w:rPr>
          <w:sz w:val="24"/>
          <w:szCs w:val="24"/>
        </w:rPr>
      </w:pPr>
    </w:p>
    <w:p w14:paraId="669DC048" w14:textId="77777777" w:rsidR="00804481" w:rsidRPr="00837E9A" w:rsidRDefault="00804481" w:rsidP="00CD37F6">
      <w:pPr>
        <w:ind w:left="851"/>
        <w:rPr>
          <w:sz w:val="24"/>
          <w:szCs w:val="24"/>
        </w:rPr>
      </w:pPr>
      <w:r w:rsidRPr="00837E9A">
        <w:rPr>
          <w:sz w:val="24"/>
          <w:szCs w:val="24"/>
        </w:rPr>
        <w:t>Pomalidomid administreres i kombination med bortezomib og dexamethason som vist i tabel 1.</w:t>
      </w:r>
    </w:p>
    <w:p w14:paraId="4CE673A8" w14:textId="77777777" w:rsidR="00804481" w:rsidRPr="00837E9A" w:rsidRDefault="00804481" w:rsidP="00CD37F6">
      <w:pPr>
        <w:ind w:left="851"/>
        <w:rPr>
          <w:sz w:val="24"/>
          <w:szCs w:val="24"/>
        </w:rPr>
      </w:pPr>
      <w:r w:rsidRPr="00837E9A">
        <w:rPr>
          <w:sz w:val="24"/>
          <w:szCs w:val="24"/>
        </w:rPr>
        <w:t>Den anbefalede startdosis af bortezomib er 1,3 mg/m</w:t>
      </w:r>
      <w:r w:rsidRPr="00837E9A">
        <w:rPr>
          <w:sz w:val="24"/>
          <w:szCs w:val="24"/>
          <w:vertAlign w:val="superscript"/>
        </w:rPr>
        <w:t>2</w:t>
      </w:r>
      <w:r w:rsidRPr="00837E9A">
        <w:rPr>
          <w:sz w:val="24"/>
          <w:szCs w:val="24"/>
        </w:rPr>
        <w:t xml:space="preserve"> intravenøst eller subkutant én gang dagligt på dagene vist i tabel 1. Den anbefalede dosis af dexamethason er 20 mg taget oralt én gang dagligt på dagene vist i tabel 1.</w:t>
      </w:r>
    </w:p>
    <w:p w14:paraId="3FEFC448" w14:textId="77777777" w:rsidR="00804481" w:rsidRPr="00837E9A" w:rsidRDefault="00804481" w:rsidP="00CD37F6">
      <w:pPr>
        <w:ind w:left="851"/>
        <w:rPr>
          <w:sz w:val="24"/>
          <w:szCs w:val="24"/>
        </w:rPr>
      </w:pPr>
    </w:p>
    <w:p w14:paraId="6C49C63C" w14:textId="77777777" w:rsidR="00804481" w:rsidRPr="00837E9A" w:rsidRDefault="00804481" w:rsidP="00CD37F6">
      <w:pPr>
        <w:ind w:left="851"/>
        <w:rPr>
          <w:sz w:val="24"/>
          <w:szCs w:val="24"/>
        </w:rPr>
      </w:pPr>
      <w:r w:rsidRPr="00837E9A">
        <w:rPr>
          <w:sz w:val="24"/>
          <w:szCs w:val="24"/>
        </w:rPr>
        <w:t>Behandling med pomalidomid kombineret med bortezomib og dexamethason bør gives, indtil der opstår sygdomsprogression eller uacceptabel toksicitet.</w:t>
      </w:r>
    </w:p>
    <w:p w14:paraId="6546E1F5" w14:textId="77777777" w:rsidR="00804481" w:rsidRPr="00837E9A" w:rsidRDefault="00804481" w:rsidP="00804481">
      <w:pPr>
        <w:rPr>
          <w:sz w:val="24"/>
          <w:szCs w:val="24"/>
        </w:rPr>
      </w:pPr>
    </w:p>
    <w:p w14:paraId="11E74B66" w14:textId="58200CE4" w:rsidR="00804481" w:rsidRPr="004F7814" w:rsidRDefault="00804481" w:rsidP="004F7814">
      <w:pPr>
        <w:rPr>
          <w:b/>
          <w:sz w:val="24"/>
          <w:szCs w:val="24"/>
        </w:rPr>
      </w:pPr>
      <w:r w:rsidRPr="004F7814">
        <w:rPr>
          <w:b/>
          <w:sz w:val="24"/>
          <w:szCs w:val="24"/>
        </w:rPr>
        <w:t>Tabel 1</w:t>
      </w:r>
      <w:r w:rsidR="004F7814" w:rsidRPr="004F7814">
        <w:rPr>
          <w:b/>
          <w:sz w:val="24"/>
          <w:szCs w:val="24"/>
        </w:rPr>
        <w:t xml:space="preserve">. </w:t>
      </w:r>
      <w:r w:rsidRPr="004F7814">
        <w:rPr>
          <w:b/>
          <w:sz w:val="24"/>
          <w:szCs w:val="24"/>
        </w:rPr>
        <w:t>Anbefalet doseringsskema for pomalidomid i kombination med bortezomib og dexamethason</w:t>
      </w:r>
    </w:p>
    <w:p w14:paraId="71444651" w14:textId="77777777" w:rsidR="00804481" w:rsidRPr="00837E9A" w:rsidRDefault="00804481" w:rsidP="0080448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55"/>
        <w:gridCol w:w="350"/>
        <w:gridCol w:w="350"/>
        <w:gridCol w:w="350"/>
        <w:gridCol w:w="350"/>
        <w:gridCol w:w="350"/>
        <w:gridCol w:w="350"/>
        <w:gridCol w:w="351"/>
        <w:gridCol w:w="351"/>
        <w:gridCol w:w="351"/>
        <w:gridCol w:w="351"/>
        <w:gridCol w:w="351"/>
        <w:gridCol w:w="351"/>
        <w:gridCol w:w="351"/>
        <w:gridCol w:w="351"/>
        <w:gridCol w:w="351"/>
        <w:gridCol w:w="351"/>
        <w:gridCol w:w="351"/>
        <w:gridCol w:w="351"/>
        <w:gridCol w:w="351"/>
        <w:gridCol w:w="351"/>
        <w:gridCol w:w="364"/>
      </w:tblGrid>
      <w:tr w:rsidR="00804481" w:rsidRPr="00C6339B" w14:paraId="270F8233" w14:textId="77777777" w:rsidTr="00CD37F6">
        <w:tc>
          <w:tcPr>
            <w:tcW w:w="1171" w:type="pct"/>
            <w:vMerge w:val="restart"/>
            <w:tcBorders>
              <w:top w:val="nil"/>
              <w:left w:val="nil"/>
              <w:bottom w:val="single" w:sz="4" w:space="0" w:color="auto"/>
              <w:right w:val="single" w:sz="4" w:space="0" w:color="auto"/>
            </w:tcBorders>
            <w:hideMark/>
          </w:tcPr>
          <w:p w14:paraId="634A8F74" w14:textId="77777777" w:rsidR="00804481" w:rsidRPr="00C6339B" w:rsidRDefault="00804481">
            <w:pPr>
              <w:rPr>
                <w:sz w:val="20"/>
              </w:rPr>
            </w:pPr>
            <w:r w:rsidRPr="00C6339B">
              <w:rPr>
                <w:sz w:val="20"/>
              </w:rPr>
              <w:t>Cyklus 1</w:t>
            </w:r>
            <w:r w:rsidRPr="00C6339B">
              <w:rPr>
                <w:sz w:val="20"/>
              </w:rPr>
              <w:noBreakHyphen/>
              <w:t>8</w:t>
            </w:r>
          </w:p>
        </w:tc>
        <w:tc>
          <w:tcPr>
            <w:tcW w:w="3829" w:type="pct"/>
            <w:gridSpan w:val="21"/>
            <w:tcBorders>
              <w:top w:val="single" w:sz="4" w:space="0" w:color="auto"/>
              <w:left w:val="single" w:sz="4" w:space="0" w:color="auto"/>
              <w:bottom w:val="single" w:sz="4" w:space="0" w:color="auto"/>
              <w:right w:val="single" w:sz="4" w:space="0" w:color="auto"/>
            </w:tcBorders>
            <w:hideMark/>
          </w:tcPr>
          <w:p w14:paraId="3E6E4310" w14:textId="77777777" w:rsidR="00804481" w:rsidRPr="00C6339B" w:rsidRDefault="00804481">
            <w:pPr>
              <w:jc w:val="center"/>
              <w:rPr>
                <w:sz w:val="20"/>
              </w:rPr>
            </w:pPr>
            <w:r w:rsidRPr="00C6339B">
              <w:rPr>
                <w:sz w:val="20"/>
              </w:rPr>
              <w:t>Dag (af en 21-dages cyklus)</w:t>
            </w:r>
          </w:p>
        </w:tc>
      </w:tr>
      <w:tr w:rsidR="00804481" w:rsidRPr="00C6339B" w14:paraId="11A92A85" w14:textId="77777777" w:rsidTr="00CD37F6">
        <w:tc>
          <w:tcPr>
            <w:tcW w:w="1171" w:type="pct"/>
            <w:vMerge/>
            <w:tcBorders>
              <w:top w:val="nil"/>
              <w:left w:val="nil"/>
              <w:bottom w:val="single" w:sz="4" w:space="0" w:color="auto"/>
              <w:right w:val="single" w:sz="4" w:space="0" w:color="auto"/>
            </w:tcBorders>
            <w:vAlign w:val="center"/>
            <w:hideMark/>
          </w:tcPr>
          <w:p w14:paraId="190299A6" w14:textId="77777777" w:rsidR="00804481" w:rsidRPr="00C6339B" w:rsidRDefault="00804481">
            <w:pPr>
              <w:rPr>
                <w:sz w:val="20"/>
              </w:rPr>
            </w:pPr>
          </w:p>
        </w:tc>
        <w:tc>
          <w:tcPr>
            <w:tcW w:w="182" w:type="pct"/>
            <w:tcBorders>
              <w:top w:val="single" w:sz="4" w:space="0" w:color="auto"/>
              <w:left w:val="single" w:sz="4" w:space="0" w:color="auto"/>
              <w:bottom w:val="single" w:sz="4" w:space="0" w:color="auto"/>
              <w:right w:val="single" w:sz="4" w:space="0" w:color="auto"/>
            </w:tcBorders>
            <w:hideMark/>
          </w:tcPr>
          <w:p w14:paraId="13CD34D9" w14:textId="77777777" w:rsidR="00804481" w:rsidRPr="00C6339B" w:rsidRDefault="00804481">
            <w:pPr>
              <w:jc w:val="center"/>
              <w:rPr>
                <w:sz w:val="20"/>
              </w:rPr>
            </w:pPr>
            <w:r w:rsidRPr="00C6339B">
              <w:rPr>
                <w:sz w:val="20"/>
              </w:rPr>
              <w:t>1</w:t>
            </w:r>
          </w:p>
        </w:tc>
        <w:tc>
          <w:tcPr>
            <w:tcW w:w="182" w:type="pct"/>
            <w:tcBorders>
              <w:top w:val="single" w:sz="4" w:space="0" w:color="auto"/>
              <w:left w:val="single" w:sz="4" w:space="0" w:color="auto"/>
              <w:bottom w:val="single" w:sz="4" w:space="0" w:color="auto"/>
              <w:right w:val="single" w:sz="4" w:space="0" w:color="auto"/>
            </w:tcBorders>
            <w:hideMark/>
          </w:tcPr>
          <w:p w14:paraId="42711D82" w14:textId="77777777" w:rsidR="00804481" w:rsidRPr="00C6339B" w:rsidRDefault="00804481">
            <w:pPr>
              <w:jc w:val="center"/>
              <w:rPr>
                <w:sz w:val="20"/>
              </w:rPr>
            </w:pPr>
            <w:r w:rsidRPr="00C6339B">
              <w:rPr>
                <w:sz w:val="20"/>
              </w:rPr>
              <w:t>2</w:t>
            </w:r>
          </w:p>
        </w:tc>
        <w:tc>
          <w:tcPr>
            <w:tcW w:w="182" w:type="pct"/>
            <w:tcBorders>
              <w:top w:val="single" w:sz="4" w:space="0" w:color="auto"/>
              <w:left w:val="single" w:sz="4" w:space="0" w:color="auto"/>
              <w:bottom w:val="single" w:sz="4" w:space="0" w:color="auto"/>
              <w:right w:val="single" w:sz="4" w:space="0" w:color="auto"/>
            </w:tcBorders>
            <w:hideMark/>
          </w:tcPr>
          <w:p w14:paraId="0885D24E" w14:textId="77777777" w:rsidR="00804481" w:rsidRPr="00C6339B" w:rsidRDefault="00804481">
            <w:pPr>
              <w:jc w:val="center"/>
              <w:rPr>
                <w:sz w:val="20"/>
              </w:rPr>
            </w:pPr>
            <w:r w:rsidRPr="00C6339B">
              <w:rPr>
                <w:sz w:val="20"/>
              </w:rPr>
              <w:t>3</w:t>
            </w:r>
          </w:p>
        </w:tc>
        <w:tc>
          <w:tcPr>
            <w:tcW w:w="182" w:type="pct"/>
            <w:tcBorders>
              <w:top w:val="single" w:sz="4" w:space="0" w:color="auto"/>
              <w:left w:val="single" w:sz="4" w:space="0" w:color="auto"/>
              <w:bottom w:val="single" w:sz="4" w:space="0" w:color="auto"/>
              <w:right w:val="single" w:sz="4" w:space="0" w:color="auto"/>
            </w:tcBorders>
            <w:hideMark/>
          </w:tcPr>
          <w:p w14:paraId="10E1B828" w14:textId="77777777" w:rsidR="00804481" w:rsidRPr="00C6339B" w:rsidRDefault="00804481">
            <w:pPr>
              <w:jc w:val="center"/>
              <w:rPr>
                <w:sz w:val="20"/>
              </w:rPr>
            </w:pPr>
            <w:r w:rsidRPr="00C6339B">
              <w:rPr>
                <w:sz w:val="20"/>
              </w:rPr>
              <w:t>4</w:t>
            </w:r>
          </w:p>
        </w:tc>
        <w:tc>
          <w:tcPr>
            <w:tcW w:w="182" w:type="pct"/>
            <w:tcBorders>
              <w:top w:val="single" w:sz="4" w:space="0" w:color="auto"/>
              <w:left w:val="single" w:sz="4" w:space="0" w:color="auto"/>
              <w:bottom w:val="single" w:sz="4" w:space="0" w:color="auto"/>
              <w:right w:val="single" w:sz="4" w:space="0" w:color="auto"/>
            </w:tcBorders>
            <w:hideMark/>
          </w:tcPr>
          <w:p w14:paraId="3E628463" w14:textId="77777777" w:rsidR="00804481" w:rsidRPr="00C6339B" w:rsidRDefault="00804481">
            <w:pPr>
              <w:jc w:val="center"/>
              <w:rPr>
                <w:sz w:val="20"/>
              </w:rPr>
            </w:pPr>
            <w:r w:rsidRPr="00C6339B">
              <w:rPr>
                <w:sz w:val="20"/>
              </w:rPr>
              <w:t>5</w:t>
            </w:r>
          </w:p>
        </w:tc>
        <w:tc>
          <w:tcPr>
            <w:tcW w:w="182" w:type="pct"/>
            <w:tcBorders>
              <w:top w:val="single" w:sz="4" w:space="0" w:color="auto"/>
              <w:left w:val="single" w:sz="4" w:space="0" w:color="auto"/>
              <w:bottom w:val="single" w:sz="4" w:space="0" w:color="auto"/>
              <w:right w:val="single" w:sz="4" w:space="0" w:color="auto"/>
            </w:tcBorders>
            <w:hideMark/>
          </w:tcPr>
          <w:p w14:paraId="647DAA19" w14:textId="77777777" w:rsidR="00804481" w:rsidRPr="00C6339B" w:rsidRDefault="00804481">
            <w:pPr>
              <w:jc w:val="center"/>
              <w:rPr>
                <w:sz w:val="20"/>
              </w:rPr>
            </w:pPr>
            <w:r w:rsidRPr="00C6339B">
              <w:rPr>
                <w:sz w:val="20"/>
              </w:rPr>
              <w:t>6</w:t>
            </w:r>
          </w:p>
        </w:tc>
        <w:tc>
          <w:tcPr>
            <w:tcW w:w="182" w:type="pct"/>
            <w:tcBorders>
              <w:top w:val="single" w:sz="4" w:space="0" w:color="auto"/>
              <w:left w:val="single" w:sz="4" w:space="0" w:color="auto"/>
              <w:bottom w:val="single" w:sz="4" w:space="0" w:color="auto"/>
              <w:right w:val="single" w:sz="4" w:space="0" w:color="auto"/>
            </w:tcBorders>
            <w:hideMark/>
          </w:tcPr>
          <w:p w14:paraId="43F35CA5" w14:textId="77777777" w:rsidR="00804481" w:rsidRPr="00C6339B" w:rsidRDefault="00804481">
            <w:pPr>
              <w:jc w:val="center"/>
              <w:rPr>
                <w:sz w:val="20"/>
              </w:rPr>
            </w:pPr>
            <w:r w:rsidRPr="00C6339B">
              <w:rPr>
                <w:sz w:val="20"/>
              </w:rPr>
              <w:t>7</w:t>
            </w:r>
          </w:p>
        </w:tc>
        <w:tc>
          <w:tcPr>
            <w:tcW w:w="182" w:type="pct"/>
            <w:tcBorders>
              <w:top w:val="single" w:sz="4" w:space="0" w:color="auto"/>
              <w:left w:val="single" w:sz="4" w:space="0" w:color="auto"/>
              <w:bottom w:val="single" w:sz="4" w:space="0" w:color="auto"/>
              <w:right w:val="single" w:sz="4" w:space="0" w:color="auto"/>
            </w:tcBorders>
            <w:hideMark/>
          </w:tcPr>
          <w:p w14:paraId="6A35FE6E" w14:textId="77777777" w:rsidR="00804481" w:rsidRPr="00C6339B" w:rsidRDefault="00804481">
            <w:pPr>
              <w:jc w:val="center"/>
              <w:rPr>
                <w:sz w:val="20"/>
              </w:rPr>
            </w:pPr>
            <w:r w:rsidRPr="00C6339B">
              <w:rPr>
                <w:sz w:val="20"/>
              </w:rPr>
              <w:t>8</w:t>
            </w:r>
          </w:p>
        </w:tc>
        <w:tc>
          <w:tcPr>
            <w:tcW w:w="182" w:type="pct"/>
            <w:tcBorders>
              <w:top w:val="single" w:sz="4" w:space="0" w:color="auto"/>
              <w:left w:val="single" w:sz="4" w:space="0" w:color="auto"/>
              <w:bottom w:val="single" w:sz="4" w:space="0" w:color="auto"/>
              <w:right w:val="single" w:sz="4" w:space="0" w:color="auto"/>
            </w:tcBorders>
            <w:hideMark/>
          </w:tcPr>
          <w:p w14:paraId="346EAFA8" w14:textId="77777777" w:rsidR="00804481" w:rsidRPr="00C6339B" w:rsidRDefault="00804481">
            <w:pPr>
              <w:jc w:val="center"/>
              <w:rPr>
                <w:sz w:val="20"/>
              </w:rPr>
            </w:pPr>
            <w:r w:rsidRPr="00C6339B">
              <w:rPr>
                <w:sz w:val="20"/>
              </w:rPr>
              <w:t>9</w:t>
            </w:r>
          </w:p>
        </w:tc>
        <w:tc>
          <w:tcPr>
            <w:tcW w:w="182" w:type="pct"/>
            <w:tcBorders>
              <w:top w:val="single" w:sz="4" w:space="0" w:color="auto"/>
              <w:left w:val="single" w:sz="4" w:space="0" w:color="auto"/>
              <w:bottom w:val="single" w:sz="4" w:space="0" w:color="auto"/>
              <w:right w:val="single" w:sz="4" w:space="0" w:color="auto"/>
            </w:tcBorders>
            <w:hideMark/>
          </w:tcPr>
          <w:p w14:paraId="155596E0" w14:textId="77777777" w:rsidR="00804481" w:rsidRPr="00C6339B" w:rsidRDefault="00804481">
            <w:pPr>
              <w:jc w:val="center"/>
              <w:rPr>
                <w:sz w:val="20"/>
              </w:rPr>
            </w:pPr>
            <w:r w:rsidRPr="00C6339B">
              <w:rPr>
                <w:sz w:val="20"/>
              </w:rPr>
              <w:t>10</w:t>
            </w:r>
          </w:p>
        </w:tc>
        <w:tc>
          <w:tcPr>
            <w:tcW w:w="182" w:type="pct"/>
            <w:tcBorders>
              <w:top w:val="single" w:sz="4" w:space="0" w:color="auto"/>
              <w:left w:val="single" w:sz="4" w:space="0" w:color="auto"/>
              <w:bottom w:val="single" w:sz="4" w:space="0" w:color="auto"/>
              <w:right w:val="single" w:sz="4" w:space="0" w:color="auto"/>
            </w:tcBorders>
            <w:hideMark/>
          </w:tcPr>
          <w:p w14:paraId="0F89D6DC" w14:textId="77777777" w:rsidR="00804481" w:rsidRPr="00C6339B" w:rsidRDefault="00804481">
            <w:pPr>
              <w:jc w:val="center"/>
              <w:rPr>
                <w:sz w:val="20"/>
              </w:rPr>
            </w:pPr>
            <w:r w:rsidRPr="00C6339B">
              <w:rPr>
                <w:sz w:val="20"/>
              </w:rPr>
              <w:t>11</w:t>
            </w:r>
          </w:p>
        </w:tc>
        <w:tc>
          <w:tcPr>
            <w:tcW w:w="182" w:type="pct"/>
            <w:tcBorders>
              <w:top w:val="single" w:sz="4" w:space="0" w:color="auto"/>
              <w:left w:val="single" w:sz="4" w:space="0" w:color="auto"/>
              <w:bottom w:val="single" w:sz="4" w:space="0" w:color="auto"/>
              <w:right w:val="single" w:sz="4" w:space="0" w:color="auto"/>
            </w:tcBorders>
            <w:hideMark/>
          </w:tcPr>
          <w:p w14:paraId="36047457" w14:textId="77777777" w:rsidR="00804481" w:rsidRPr="00C6339B" w:rsidRDefault="00804481">
            <w:pPr>
              <w:jc w:val="center"/>
              <w:rPr>
                <w:sz w:val="20"/>
              </w:rPr>
            </w:pPr>
            <w:r w:rsidRPr="00C6339B">
              <w:rPr>
                <w:sz w:val="20"/>
              </w:rPr>
              <w:t>12</w:t>
            </w:r>
          </w:p>
        </w:tc>
        <w:tc>
          <w:tcPr>
            <w:tcW w:w="182" w:type="pct"/>
            <w:tcBorders>
              <w:top w:val="single" w:sz="4" w:space="0" w:color="auto"/>
              <w:left w:val="single" w:sz="4" w:space="0" w:color="auto"/>
              <w:bottom w:val="single" w:sz="4" w:space="0" w:color="auto"/>
              <w:right w:val="single" w:sz="4" w:space="0" w:color="auto"/>
            </w:tcBorders>
            <w:hideMark/>
          </w:tcPr>
          <w:p w14:paraId="63EFECD8" w14:textId="77777777" w:rsidR="00804481" w:rsidRPr="00C6339B" w:rsidRDefault="00804481">
            <w:pPr>
              <w:jc w:val="center"/>
              <w:rPr>
                <w:sz w:val="20"/>
              </w:rPr>
            </w:pPr>
            <w:r w:rsidRPr="00C6339B">
              <w:rPr>
                <w:sz w:val="20"/>
              </w:rPr>
              <w:t>13</w:t>
            </w:r>
          </w:p>
        </w:tc>
        <w:tc>
          <w:tcPr>
            <w:tcW w:w="182" w:type="pct"/>
            <w:tcBorders>
              <w:top w:val="single" w:sz="4" w:space="0" w:color="auto"/>
              <w:left w:val="single" w:sz="4" w:space="0" w:color="auto"/>
              <w:bottom w:val="single" w:sz="4" w:space="0" w:color="auto"/>
              <w:right w:val="single" w:sz="4" w:space="0" w:color="auto"/>
            </w:tcBorders>
            <w:hideMark/>
          </w:tcPr>
          <w:p w14:paraId="065E0000" w14:textId="77777777" w:rsidR="00804481" w:rsidRPr="00C6339B" w:rsidRDefault="00804481">
            <w:pPr>
              <w:jc w:val="center"/>
              <w:rPr>
                <w:sz w:val="20"/>
              </w:rPr>
            </w:pPr>
            <w:r w:rsidRPr="00C6339B">
              <w:rPr>
                <w:sz w:val="20"/>
              </w:rPr>
              <w:t>14</w:t>
            </w:r>
          </w:p>
        </w:tc>
        <w:tc>
          <w:tcPr>
            <w:tcW w:w="182" w:type="pct"/>
            <w:tcBorders>
              <w:top w:val="single" w:sz="4" w:space="0" w:color="auto"/>
              <w:left w:val="single" w:sz="4" w:space="0" w:color="auto"/>
              <w:bottom w:val="single" w:sz="4" w:space="0" w:color="auto"/>
              <w:right w:val="single" w:sz="4" w:space="0" w:color="auto"/>
            </w:tcBorders>
            <w:hideMark/>
          </w:tcPr>
          <w:p w14:paraId="5F32B832" w14:textId="77777777" w:rsidR="00804481" w:rsidRPr="00C6339B" w:rsidRDefault="00804481">
            <w:pPr>
              <w:jc w:val="center"/>
              <w:rPr>
                <w:sz w:val="20"/>
              </w:rPr>
            </w:pPr>
            <w:r w:rsidRPr="00C6339B">
              <w:rPr>
                <w:sz w:val="20"/>
              </w:rPr>
              <w:t>15</w:t>
            </w:r>
          </w:p>
        </w:tc>
        <w:tc>
          <w:tcPr>
            <w:tcW w:w="182" w:type="pct"/>
            <w:tcBorders>
              <w:top w:val="single" w:sz="4" w:space="0" w:color="auto"/>
              <w:left w:val="single" w:sz="4" w:space="0" w:color="auto"/>
              <w:bottom w:val="single" w:sz="4" w:space="0" w:color="auto"/>
              <w:right w:val="single" w:sz="4" w:space="0" w:color="auto"/>
            </w:tcBorders>
            <w:hideMark/>
          </w:tcPr>
          <w:p w14:paraId="37D138D8" w14:textId="77777777" w:rsidR="00804481" w:rsidRPr="00C6339B" w:rsidRDefault="00804481">
            <w:pPr>
              <w:jc w:val="center"/>
              <w:rPr>
                <w:sz w:val="20"/>
              </w:rPr>
            </w:pPr>
            <w:r w:rsidRPr="00C6339B">
              <w:rPr>
                <w:sz w:val="20"/>
              </w:rPr>
              <w:t>16</w:t>
            </w:r>
          </w:p>
        </w:tc>
        <w:tc>
          <w:tcPr>
            <w:tcW w:w="182" w:type="pct"/>
            <w:tcBorders>
              <w:top w:val="single" w:sz="4" w:space="0" w:color="auto"/>
              <w:left w:val="single" w:sz="4" w:space="0" w:color="auto"/>
              <w:bottom w:val="single" w:sz="4" w:space="0" w:color="auto"/>
              <w:right w:val="single" w:sz="4" w:space="0" w:color="auto"/>
            </w:tcBorders>
            <w:hideMark/>
          </w:tcPr>
          <w:p w14:paraId="707E98C6" w14:textId="77777777" w:rsidR="00804481" w:rsidRPr="00C6339B" w:rsidRDefault="00804481">
            <w:pPr>
              <w:jc w:val="center"/>
              <w:rPr>
                <w:sz w:val="20"/>
              </w:rPr>
            </w:pPr>
            <w:r w:rsidRPr="00C6339B">
              <w:rPr>
                <w:sz w:val="20"/>
              </w:rPr>
              <w:t>17</w:t>
            </w:r>
          </w:p>
        </w:tc>
        <w:tc>
          <w:tcPr>
            <w:tcW w:w="182" w:type="pct"/>
            <w:tcBorders>
              <w:top w:val="single" w:sz="4" w:space="0" w:color="auto"/>
              <w:left w:val="single" w:sz="4" w:space="0" w:color="auto"/>
              <w:bottom w:val="single" w:sz="4" w:space="0" w:color="auto"/>
              <w:right w:val="single" w:sz="4" w:space="0" w:color="auto"/>
            </w:tcBorders>
            <w:hideMark/>
          </w:tcPr>
          <w:p w14:paraId="43B7C9C2" w14:textId="77777777" w:rsidR="00804481" w:rsidRPr="00C6339B" w:rsidRDefault="00804481">
            <w:pPr>
              <w:jc w:val="center"/>
              <w:rPr>
                <w:sz w:val="20"/>
              </w:rPr>
            </w:pPr>
            <w:r w:rsidRPr="00C6339B">
              <w:rPr>
                <w:sz w:val="20"/>
              </w:rPr>
              <w:t>18</w:t>
            </w:r>
          </w:p>
        </w:tc>
        <w:tc>
          <w:tcPr>
            <w:tcW w:w="182" w:type="pct"/>
            <w:tcBorders>
              <w:top w:val="single" w:sz="4" w:space="0" w:color="auto"/>
              <w:left w:val="single" w:sz="4" w:space="0" w:color="auto"/>
              <w:bottom w:val="single" w:sz="4" w:space="0" w:color="auto"/>
              <w:right w:val="single" w:sz="4" w:space="0" w:color="auto"/>
            </w:tcBorders>
            <w:hideMark/>
          </w:tcPr>
          <w:p w14:paraId="7CC3EB9E" w14:textId="77777777" w:rsidR="00804481" w:rsidRPr="00C6339B" w:rsidRDefault="00804481">
            <w:pPr>
              <w:jc w:val="center"/>
              <w:rPr>
                <w:sz w:val="20"/>
              </w:rPr>
            </w:pPr>
            <w:r w:rsidRPr="00C6339B">
              <w:rPr>
                <w:sz w:val="20"/>
              </w:rPr>
              <w:t>19</w:t>
            </w:r>
          </w:p>
        </w:tc>
        <w:tc>
          <w:tcPr>
            <w:tcW w:w="182" w:type="pct"/>
            <w:tcBorders>
              <w:top w:val="single" w:sz="4" w:space="0" w:color="auto"/>
              <w:left w:val="single" w:sz="4" w:space="0" w:color="auto"/>
              <w:bottom w:val="single" w:sz="4" w:space="0" w:color="auto"/>
              <w:right w:val="single" w:sz="4" w:space="0" w:color="auto"/>
            </w:tcBorders>
            <w:hideMark/>
          </w:tcPr>
          <w:p w14:paraId="03330BEE" w14:textId="77777777" w:rsidR="00804481" w:rsidRPr="00C6339B" w:rsidRDefault="00804481">
            <w:pPr>
              <w:jc w:val="center"/>
              <w:rPr>
                <w:sz w:val="20"/>
              </w:rPr>
            </w:pPr>
            <w:r w:rsidRPr="00C6339B">
              <w:rPr>
                <w:sz w:val="20"/>
              </w:rPr>
              <w:t>20</w:t>
            </w:r>
          </w:p>
        </w:tc>
        <w:tc>
          <w:tcPr>
            <w:tcW w:w="182" w:type="pct"/>
            <w:tcBorders>
              <w:top w:val="single" w:sz="4" w:space="0" w:color="auto"/>
              <w:left w:val="single" w:sz="4" w:space="0" w:color="auto"/>
              <w:bottom w:val="single" w:sz="4" w:space="0" w:color="auto"/>
              <w:right w:val="single" w:sz="4" w:space="0" w:color="auto"/>
            </w:tcBorders>
            <w:hideMark/>
          </w:tcPr>
          <w:p w14:paraId="585D62EE" w14:textId="77777777" w:rsidR="00804481" w:rsidRPr="00C6339B" w:rsidRDefault="00804481">
            <w:pPr>
              <w:jc w:val="center"/>
              <w:rPr>
                <w:sz w:val="20"/>
              </w:rPr>
            </w:pPr>
            <w:r w:rsidRPr="00C6339B">
              <w:rPr>
                <w:sz w:val="20"/>
              </w:rPr>
              <w:t>21</w:t>
            </w:r>
          </w:p>
        </w:tc>
      </w:tr>
      <w:tr w:rsidR="00804481" w:rsidRPr="00C6339B" w14:paraId="0D32B255" w14:textId="77777777" w:rsidTr="00CD37F6">
        <w:tc>
          <w:tcPr>
            <w:tcW w:w="1171" w:type="pct"/>
            <w:tcBorders>
              <w:top w:val="single" w:sz="4" w:space="0" w:color="auto"/>
              <w:left w:val="single" w:sz="4" w:space="0" w:color="auto"/>
              <w:bottom w:val="single" w:sz="4" w:space="0" w:color="auto"/>
              <w:right w:val="single" w:sz="4" w:space="0" w:color="auto"/>
            </w:tcBorders>
            <w:hideMark/>
          </w:tcPr>
          <w:p w14:paraId="21D0E392" w14:textId="77777777" w:rsidR="00804481" w:rsidRPr="00C6339B" w:rsidRDefault="00804481">
            <w:pPr>
              <w:rPr>
                <w:sz w:val="20"/>
              </w:rPr>
            </w:pPr>
            <w:r w:rsidRPr="00C6339B">
              <w:rPr>
                <w:sz w:val="20"/>
              </w:rPr>
              <w:t>Pomalidomid (4 mg)</w:t>
            </w:r>
          </w:p>
        </w:tc>
        <w:tc>
          <w:tcPr>
            <w:tcW w:w="182" w:type="pct"/>
            <w:tcBorders>
              <w:top w:val="single" w:sz="4" w:space="0" w:color="auto"/>
              <w:left w:val="single" w:sz="4" w:space="0" w:color="auto"/>
              <w:bottom w:val="single" w:sz="4" w:space="0" w:color="auto"/>
              <w:right w:val="single" w:sz="4" w:space="0" w:color="auto"/>
            </w:tcBorders>
            <w:hideMark/>
          </w:tcPr>
          <w:p w14:paraId="65B714CE"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3BA60897"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6BA455F4"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1A826E53"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18CF2339"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5D86F69B"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1DAF7B4B"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70199DB2"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21C3B15F"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6B785F27"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03E74C9D"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5B72D6CF"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5FA7B0BE"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3F34584B"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tcPr>
          <w:p w14:paraId="562C04F8"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71C7821F"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0DD7CBE9"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2AB66BCF"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3352A696"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04CD9FCA"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5F77ACF2" w14:textId="77777777" w:rsidR="00804481" w:rsidRPr="00C6339B" w:rsidRDefault="00804481">
            <w:pPr>
              <w:jc w:val="center"/>
              <w:rPr>
                <w:sz w:val="20"/>
              </w:rPr>
            </w:pPr>
          </w:p>
        </w:tc>
      </w:tr>
      <w:tr w:rsidR="00804481" w:rsidRPr="00C6339B" w14:paraId="60963CA3" w14:textId="77777777" w:rsidTr="00CD37F6">
        <w:tc>
          <w:tcPr>
            <w:tcW w:w="1171" w:type="pct"/>
            <w:tcBorders>
              <w:top w:val="single" w:sz="4" w:space="0" w:color="auto"/>
              <w:left w:val="single" w:sz="4" w:space="0" w:color="auto"/>
              <w:bottom w:val="single" w:sz="4" w:space="0" w:color="auto"/>
              <w:right w:val="single" w:sz="4" w:space="0" w:color="auto"/>
            </w:tcBorders>
            <w:hideMark/>
          </w:tcPr>
          <w:p w14:paraId="6CF0285D" w14:textId="77777777" w:rsidR="00804481" w:rsidRPr="00C6339B" w:rsidRDefault="00804481">
            <w:pPr>
              <w:rPr>
                <w:sz w:val="20"/>
              </w:rPr>
            </w:pPr>
            <w:r w:rsidRPr="00C6339B">
              <w:rPr>
                <w:sz w:val="20"/>
              </w:rPr>
              <w:t>Bortezomib (1,3 mg/m</w:t>
            </w:r>
            <w:r w:rsidRPr="00C6339B">
              <w:rPr>
                <w:sz w:val="20"/>
                <w:vertAlign w:val="superscript"/>
              </w:rPr>
              <w:t>2</w:t>
            </w: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54496E8C"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tcPr>
          <w:p w14:paraId="2022C6F4"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71374D2A"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hideMark/>
          </w:tcPr>
          <w:p w14:paraId="71982BE2"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tcPr>
          <w:p w14:paraId="75D85F08"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08C29F56"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2D67493C"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hideMark/>
          </w:tcPr>
          <w:p w14:paraId="6E7155F7"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tcPr>
          <w:p w14:paraId="0CFBD666"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345CCFA9"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hideMark/>
          </w:tcPr>
          <w:p w14:paraId="6797609B"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tcPr>
          <w:p w14:paraId="35620ED3"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0DDF7971"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51428DC9"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01463888"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7DF36B15"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7E5FEEE0"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415C027C"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01D81350"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59698362"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3FE21D99" w14:textId="77777777" w:rsidR="00804481" w:rsidRPr="00C6339B" w:rsidRDefault="00804481">
            <w:pPr>
              <w:jc w:val="center"/>
              <w:rPr>
                <w:sz w:val="20"/>
              </w:rPr>
            </w:pPr>
          </w:p>
        </w:tc>
      </w:tr>
      <w:tr w:rsidR="00804481" w:rsidRPr="00C6339B" w14:paraId="7DCE1FCA" w14:textId="77777777" w:rsidTr="00CD37F6">
        <w:tc>
          <w:tcPr>
            <w:tcW w:w="1171" w:type="pct"/>
            <w:tcBorders>
              <w:top w:val="single" w:sz="4" w:space="0" w:color="auto"/>
              <w:left w:val="single" w:sz="4" w:space="0" w:color="auto"/>
              <w:bottom w:val="single" w:sz="4" w:space="0" w:color="auto"/>
              <w:right w:val="single" w:sz="4" w:space="0" w:color="auto"/>
            </w:tcBorders>
            <w:hideMark/>
          </w:tcPr>
          <w:p w14:paraId="7EA1330B" w14:textId="77777777" w:rsidR="00804481" w:rsidRPr="00C6339B" w:rsidRDefault="00804481">
            <w:pPr>
              <w:rPr>
                <w:sz w:val="20"/>
              </w:rPr>
            </w:pPr>
            <w:r w:rsidRPr="00C6339B">
              <w:rPr>
                <w:sz w:val="20"/>
              </w:rPr>
              <w:t>Dexamethason (20 </w:t>
            </w:r>
            <w:proofErr w:type="gramStart"/>
            <w:r w:rsidRPr="00C6339B">
              <w:rPr>
                <w:sz w:val="20"/>
              </w:rPr>
              <w:t>mg)*</w:t>
            </w:r>
            <w:proofErr w:type="gramEnd"/>
          </w:p>
        </w:tc>
        <w:tc>
          <w:tcPr>
            <w:tcW w:w="182" w:type="pct"/>
            <w:tcBorders>
              <w:top w:val="single" w:sz="4" w:space="0" w:color="auto"/>
              <w:left w:val="single" w:sz="4" w:space="0" w:color="auto"/>
              <w:bottom w:val="single" w:sz="4" w:space="0" w:color="auto"/>
              <w:right w:val="single" w:sz="4" w:space="0" w:color="auto"/>
            </w:tcBorders>
            <w:hideMark/>
          </w:tcPr>
          <w:p w14:paraId="09303A8A"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1A427842"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tcPr>
          <w:p w14:paraId="030C3154"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hideMark/>
          </w:tcPr>
          <w:p w14:paraId="05CD2395"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29DACA39"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tcPr>
          <w:p w14:paraId="498CB4EE"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3605DCF3"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hideMark/>
          </w:tcPr>
          <w:p w14:paraId="19FA2734"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2CBEAFF6"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tcPr>
          <w:p w14:paraId="2A714171"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hideMark/>
          </w:tcPr>
          <w:p w14:paraId="55E8540E"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hideMark/>
          </w:tcPr>
          <w:p w14:paraId="4CED8C47" w14:textId="77777777" w:rsidR="00804481" w:rsidRPr="00C6339B" w:rsidRDefault="00804481">
            <w:pPr>
              <w:jc w:val="center"/>
              <w:rPr>
                <w:sz w:val="20"/>
              </w:rPr>
            </w:pPr>
            <w:r w:rsidRPr="00C6339B">
              <w:rPr>
                <w:sz w:val="20"/>
              </w:rPr>
              <w:t>•</w:t>
            </w:r>
          </w:p>
        </w:tc>
        <w:tc>
          <w:tcPr>
            <w:tcW w:w="182" w:type="pct"/>
            <w:tcBorders>
              <w:top w:val="single" w:sz="4" w:space="0" w:color="auto"/>
              <w:left w:val="single" w:sz="4" w:space="0" w:color="auto"/>
              <w:bottom w:val="single" w:sz="4" w:space="0" w:color="auto"/>
              <w:right w:val="single" w:sz="4" w:space="0" w:color="auto"/>
            </w:tcBorders>
          </w:tcPr>
          <w:p w14:paraId="502B6EE9"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2D4AC8CC"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29060005"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663B8559"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147796C1"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4ADF2169"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6D1194EE"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568B5BDB" w14:textId="77777777" w:rsidR="00804481" w:rsidRPr="00C6339B" w:rsidRDefault="00804481">
            <w:pPr>
              <w:jc w:val="center"/>
              <w:rPr>
                <w:sz w:val="20"/>
              </w:rPr>
            </w:pPr>
          </w:p>
        </w:tc>
        <w:tc>
          <w:tcPr>
            <w:tcW w:w="182" w:type="pct"/>
            <w:tcBorders>
              <w:top w:val="single" w:sz="4" w:space="0" w:color="auto"/>
              <w:left w:val="single" w:sz="4" w:space="0" w:color="auto"/>
              <w:bottom w:val="single" w:sz="4" w:space="0" w:color="auto"/>
              <w:right w:val="single" w:sz="4" w:space="0" w:color="auto"/>
            </w:tcBorders>
          </w:tcPr>
          <w:p w14:paraId="3B4FC1E4" w14:textId="77777777" w:rsidR="00804481" w:rsidRPr="00C6339B" w:rsidRDefault="00804481">
            <w:pPr>
              <w:jc w:val="center"/>
              <w:rPr>
                <w:sz w:val="20"/>
              </w:rPr>
            </w:pPr>
          </w:p>
        </w:tc>
      </w:tr>
    </w:tbl>
    <w:p w14:paraId="67A69206" w14:textId="77777777" w:rsidR="00804481" w:rsidRPr="00837E9A" w:rsidRDefault="00804481" w:rsidP="00804481">
      <w:pPr>
        <w:rPr>
          <w:sz w:val="24"/>
          <w:szCs w:val="24"/>
        </w:rPr>
      </w:pPr>
    </w:p>
    <w:tbl>
      <w:tblPr>
        <w:tblW w:w="5000" w:type="pct"/>
        <w:tblCellMar>
          <w:left w:w="57" w:type="dxa"/>
          <w:right w:w="57" w:type="dxa"/>
        </w:tblCellMar>
        <w:tblLook w:val="04A0" w:firstRow="1" w:lastRow="0" w:firstColumn="1" w:lastColumn="0" w:noHBand="0" w:noVBand="1"/>
      </w:tblPr>
      <w:tblGrid>
        <w:gridCol w:w="2393"/>
        <w:gridCol w:w="344"/>
        <w:gridCol w:w="344"/>
        <w:gridCol w:w="344"/>
        <w:gridCol w:w="344"/>
        <w:gridCol w:w="344"/>
        <w:gridCol w:w="344"/>
        <w:gridCol w:w="345"/>
        <w:gridCol w:w="345"/>
        <w:gridCol w:w="345"/>
        <w:gridCol w:w="345"/>
        <w:gridCol w:w="345"/>
        <w:gridCol w:w="345"/>
        <w:gridCol w:w="345"/>
        <w:gridCol w:w="345"/>
        <w:gridCol w:w="345"/>
        <w:gridCol w:w="345"/>
        <w:gridCol w:w="345"/>
        <w:gridCol w:w="345"/>
        <w:gridCol w:w="345"/>
        <w:gridCol w:w="345"/>
        <w:gridCol w:w="341"/>
      </w:tblGrid>
      <w:tr w:rsidR="00804481" w:rsidRPr="00C6339B" w14:paraId="209AF9F9" w14:textId="77777777" w:rsidTr="00CD37F6">
        <w:tc>
          <w:tcPr>
            <w:tcW w:w="1243" w:type="pct"/>
            <w:vMerge w:val="restart"/>
            <w:tcBorders>
              <w:top w:val="nil"/>
              <w:left w:val="nil"/>
              <w:bottom w:val="single" w:sz="8" w:space="0" w:color="auto"/>
              <w:right w:val="single" w:sz="8" w:space="0" w:color="auto"/>
            </w:tcBorders>
            <w:hideMark/>
          </w:tcPr>
          <w:p w14:paraId="7C3CE3F1" w14:textId="77777777" w:rsidR="00804481" w:rsidRPr="00C6339B" w:rsidRDefault="00804481">
            <w:pPr>
              <w:rPr>
                <w:sz w:val="20"/>
              </w:rPr>
            </w:pPr>
            <w:r w:rsidRPr="00C6339B">
              <w:rPr>
                <w:sz w:val="20"/>
              </w:rPr>
              <w:t>Cyklus 9 og fremover</w:t>
            </w:r>
          </w:p>
        </w:tc>
        <w:tc>
          <w:tcPr>
            <w:tcW w:w="3757" w:type="pct"/>
            <w:gridSpan w:val="21"/>
            <w:tcBorders>
              <w:top w:val="single" w:sz="8" w:space="0" w:color="auto"/>
              <w:left w:val="single" w:sz="8" w:space="0" w:color="auto"/>
              <w:bottom w:val="single" w:sz="8" w:space="0" w:color="auto"/>
              <w:right w:val="single" w:sz="8" w:space="0" w:color="auto"/>
            </w:tcBorders>
            <w:hideMark/>
          </w:tcPr>
          <w:p w14:paraId="470186BE" w14:textId="77777777" w:rsidR="00804481" w:rsidRPr="00C6339B" w:rsidRDefault="00804481">
            <w:pPr>
              <w:jc w:val="center"/>
              <w:rPr>
                <w:sz w:val="20"/>
              </w:rPr>
            </w:pPr>
            <w:r w:rsidRPr="00C6339B">
              <w:rPr>
                <w:sz w:val="20"/>
              </w:rPr>
              <w:t>Dag (af en 21-dages cyklus)</w:t>
            </w:r>
          </w:p>
        </w:tc>
      </w:tr>
      <w:tr w:rsidR="00804481" w:rsidRPr="00C6339B" w14:paraId="0CE2A29E" w14:textId="77777777" w:rsidTr="00CD37F6">
        <w:tc>
          <w:tcPr>
            <w:tcW w:w="1243" w:type="pct"/>
            <w:vMerge/>
            <w:tcBorders>
              <w:top w:val="nil"/>
              <w:left w:val="nil"/>
              <w:bottom w:val="single" w:sz="8" w:space="0" w:color="auto"/>
              <w:right w:val="single" w:sz="8" w:space="0" w:color="auto"/>
            </w:tcBorders>
            <w:vAlign w:val="center"/>
            <w:hideMark/>
          </w:tcPr>
          <w:p w14:paraId="74747BDA"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hideMark/>
          </w:tcPr>
          <w:p w14:paraId="33C05574" w14:textId="77777777" w:rsidR="00804481" w:rsidRPr="00C6339B" w:rsidRDefault="00804481">
            <w:pPr>
              <w:rPr>
                <w:sz w:val="20"/>
              </w:rPr>
            </w:pPr>
            <w:r w:rsidRPr="00C6339B">
              <w:rPr>
                <w:sz w:val="20"/>
              </w:rPr>
              <w:t>1</w:t>
            </w:r>
          </w:p>
        </w:tc>
        <w:tc>
          <w:tcPr>
            <w:tcW w:w="179" w:type="pct"/>
            <w:tcBorders>
              <w:top w:val="single" w:sz="8" w:space="0" w:color="auto"/>
              <w:left w:val="single" w:sz="8" w:space="0" w:color="auto"/>
              <w:bottom w:val="single" w:sz="8" w:space="0" w:color="auto"/>
              <w:right w:val="single" w:sz="8" w:space="0" w:color="auto"/>
            </w:tcBorders>
            <w:hideMark/>
          </w:tcPr>
          <w:p w14:paraId="749B1556" w14:textId="77777777" w:rsidR="00804481" w:rsidRPr="00C6339B" w:rsidRDefault="00804481">
            <w:pPr>
              <w:rPr>
                <w:sz w:val="20"/>
              </w:rPr>
            </w:pPr>
            <w:r w:rsidRPr="00C6339B">
              <w:rPr>
                <w:sz w:val="20"/>
              </w:rPr>
              <w:t>2</w:t>
            </w:r>
          </w:p>
        </w:tc>
        <w:tc>
          <w:tcPr>
            <w:tcW w:w="179" w:type="pct"/>
            <w:tcBorders>
              <w:top w:val="single" w:sz="8" w:space="0" w:color="auto"/>
              <w:left w:val="single" w:sz="8" w:space="0" w:color="auto"/>
              <w:bottom w:val="single" w:sz="8" w:space="0" w:color="auto"/>
              <w:right w:val="single" w:sz="8" w:space="0" w:color="auto"/>
            </w:tcBorders>
            <w:hideMark/>
          </w:tcPr>
          <w:p w14:paraId="7C8E680B" w14:textId="77777777" w:rsidR="00804481" w:rsidRPr="00C6339B" w:rsidRDefault="00804481">
            <w:pPr>
              <w:rPr>
                <w:sz w:val="20"/>
              </w:rPr>
            </w:pPr>
            <w:r w:rsidRPr="00C6339B">
              <w:rPr>
                <w:sz w:val="20"/>
              </w:rPr>
              <w:t>3</w:t>
            </w:r>
          </w:p>
        </w:tc>
        <w:tc>
          <w:tcPr>
            <w:tcW w:w="179" w:type="pct"/>
            <w:tcBorders>
              <w:top w:val="single" w:sz="8" w:space="0" w:color="auto"/>
              <w:left w:val="single" w:sz="8" w:space="0" w:color="auto"/>
              <w:bottom w:val="single" w:sz="8" w:space="0" w:color="auto"/>
              <w:right w:val="single" w:sz="8" w:space="0" w:color="auto"/>
            </w:tcBorders>
            <w:hideMark/>
          </w:tcPr>
          <w:p w14:paraId="7E3A6C19" w14:textId="77777777" w:rsidR="00804481" w:rsidRPr="00C6339B" w:rsidRDefault="00804481">
            <w:pPr>
              <w:rPr>
                <w:sz w:val="20"/>
              </w:rPr>
            </w:pPr>
            <w:r w:rsidRPr="00C6339B">
              <w:rPr>
                <w:sz w:val="20"/>
              </w:rPr>
              <w:t>4</w:t>
            </w:r>
          </w:p>
        </w:tc>
        <w:tc>
          <w:tcPr>
            <w:tcW w:w="179" w:type="pct"/>
            <w:tcBorders>
              <w:top w:val="single" w:sz="8" w:space="0" w:color="auto"/>
              <w:left w:val="single" w:sz="8" w:space="0" w:color="auto"/>
              <w:bottom w:val="single" w:sz="8" w:space="0" w:color="auto"/>
              <w:right w:val="single" w:sz="8" w:space="0" w:color="auto"/>
            </w:tcBorders>
            <w:hideMark/>
          </w:tcPr>
          <w:p w14:paraId="2251EFE6" w14:textId="77777777" w:rsidR="00804481" w:rsidRPr="00C6339B" w:rsidRDefault="00804481">
            <w:pPr>
              <w:rPr>
                <w:sz w:val="20"/>
              </w:rPr>
            </w:pPr>
            <w:r w:rsidRPr="00C6339B">
              <w:rPr>
                <w:sz w:val="20"/>
              </w:rPr>
              <w:t>5</w:t>
            </w:r>
          </w:p>
        </w:tc>
        <w:tc>
          <w:tcPr>
            <w:tcW w:w="179" w:type="pct"/>
            <w:tcBorders>
              <w:top w:val="single" w:sz="8" w:space="0" w:color="auto"/>
              <w:left w:val="single" w:sz="8" w:space="0" w:color="auto"/>
              <w:bottom w:val="single" w:sz="8" w:space="0" w:color="auto"/>
              <w:right w:val="single" w:sz="8" w:space="0" w:color="auto"/>
            </w:tcBorders>
            <w:hideMark/>
          </w:tcPr>
          <w:p w14:paraId="3C6D04ED" w14:textId="77777777" w:rsidR="00804481" w:rsidRPr="00C6339B" w:rsidRDefault="00804481">
            <w:pPr>
              <w:rPr>
                <w:sz w:val="20"/>
              </w:rPr>
            </w:pPr>
            <w:r w:rsidRPr="00C6339B">
              <w:rPr>
                <w:sz w:val="20"/>
              </w:rPr>
              <w:t>6</w:t>
            </w:r>
          </w:p>
        </w:tc>
        <w:tc>
          <w:tcPr>
            <w:tcW w:w="179" w:type="pct"/>
            <w:tcBorders>
              <w:top w:val="single" w:sz="8" w:space="0" w:color="auto"/>
              <w:left w:val="single" w:sz="8" w:space="0" w:color="auto"/>
              <w:bottom w:val="single" w:sz="8" w:space="0" w:color="auto"/>
              <w:right w:val="single" w:sz="8" w:space="0" w:color="auto"/>
            </w:tcBorders>
            <w:hideMark/>
          </w:tcPr>
          <w:p w14:paraId="3D62BEAE" w14:textId="77777777" w:rsidR="00804481" w:rsidRPr="00C6339B" w:rsidRDefault="00804481">
            <w:pPr>
              <w:rPr>
                <w:sz w:val="20"/>
              </w:rPr>
            </w:pPr>
            <w:r w:rsidRPr="00C6339B">
              <w:rPr>
                <w:sz w:val="20"/>
              </w:rPr>
              <w:t>7</w:t>
            </w:r>
          </w:p>
        </w:tc>
        <w:tc>
          <w:tcPr>
            <w:tcW w:w="179" w:type="pct"/>
            <w:tcBorders>
              <w:top w:val="single" w:sz="8" w:space="0" w:color="auto"/>
              <w:left w:val="single" w:sz="8" w:space="0" w:color="auto"/>
              <w:bottom w:val="single" w:sz="8" w:space="0" w:color="auto"/>
              <w:right w:val="single" w:sz="8" w:space="0" w:color="auto"/>
            </w:tcBorders>
            <w:hideMark/>
          </w:tcPr>
          <w:p w14:paraId="1039F719" w14:textId="77777777" w:rsidR="00804481" w:rsidRPr="00C6339B" w:rsidRDefault="00804481">
            <w:pPr>
              <w:rPr>
                <w:sz w:val="20"/>
              </w:rPr>
            </w:pPr>
            <w:r w:rsidRPr="00C6339B">
              <w:rPr>
                <w:sz w:val="20"/>
              </w:rPr>
              <w:t>8</w:t>
            </w:r>
          </w:p>
        </w:tc>
        <w:tc>
          <w:tcPr>
            <w:tcW w:w="179" w:type="pct"/>
            <w:tcBorders>
              <w:top w:val="single" w:sz="8" w:space="0" w:color="auto"/>
              <w:left w:val="single" w:sz="8" w:space="0" w:color="auto"/>
              <w:bottom w:val="single" w:sz="8" w:space="0" w:color="auto"/>
              <w:right w:val="single" w:sz="8" w:space="0" w:color="auto"/>
            </w:tcBorders>
            <w:hideMark/>
          </w:tcPr>
          <w:p w14:paraId="1AC9446A" w14:textId="77777777" w:rsidR="00804481" w:rsidRPr="00C6339B" w:rsidRDefault="00804481">
            <w:pPr>
              <w:rPr>
                <w:sz w:val="20"/>
              </w:rPr>
            </w:pPr>
            <w:r w:rsidRPr="00C6339B">
              <w:rPr>
                <w:sz w:val="20"/>
              </w:rPr>
              <w:t>9</w:t>
            </w:r>
          </w:p>
        </w:tc>
        <w:tc>
          <w:tcPr>
            <w:tcW w:w="179" w:type="pct"/>
            <w:tcBorders>
              <w:top w:val="single" w:sz="8" w:space="0" w:color="auto"/>
              <w:left w:val="single" w:sz="8" w:space="0" w:color="auto"/>
              <w:bottom w:val="single" w:sz="8" w:space="0" w:color="auto"/>
              <w:right w:val="single" w:sz="8" w:space="0" w:color="auto"/>
            </w:tcBorders>
            <w:hideMark/>
          </w:tcPr>
          <w:p w14:paraId="3652512D" w14:textId="77777777" w:rsidR="00804481" w:rsidRPr="00C6339B" w:rsidRDefault="00804481">
            <w:pPr>
              <w:rPr>
                <w:sz w:val="20"/>
              </w:rPr>
            </w:pPr>
            <w:r w:rsidRPr="00C6339B">
              <w:rPr>
                <w:sz w:val="20"/>
              </w:rPr>
              <w:t>10</w:t>
            </w:r>
          </w:p>
        </w:tc>
        <w:tc>
          <w:tcPr>
            <w:tcW w:w="179" w:type="pct"/>
            <w:tcBorders>
              <w:top w:val="single" w:sz="8" w:space="0" w:color="auto"/>
              <w:left w:val="single" w:sz="8" w:space="0" w:color="auto"/>
              <w:bottom w:val="single" w:sz="8" w:space="0" w:color="auto"/>
              <w:right w:val="single" w:sz="8" w:space="0" w:color="auto"/>
            </w:tcBorders>
            <w:hideMark/>
          </w:tcPr>
          <w:p w14:paraId="0F010DCF" w14:textId="77777777" w:rsidR="00804481" w:rsidRPr="00C6339B" w:rsidRDefault="00804481">
            <w:pPr>
              <w:rPr>
                <w:sz w:val="20"/>
              </w:rPr>
            </w:pPr>
            <w:r w:rsidRPr="00C6339B">
              <w:rPr>
                <w:sz w:val="20"/>
              </w:rPr>
              <w:t>11</w:t>
            </w:r>
          </w:p>
        </w:tc>
        <w:tc>
          <w:tcPr>
            <w:tcW w:w="179" w:type="pct"/>
            <w:tcBorders>
              <w:top w:val="single" w:sz="8" w:space="0" w:color="auto"/>
              <w:left w:val="single" w:sz="8" w:space="0" w:color="auto"/>
              <w:bottom w:val="single" w:sz="8" w:space="0" w:color="auto"/>
              <w:right w:val="single" w:sz="8" w:space="0" w:color="auto"/>
            </w:tcBorders>
            <w:hideMark/>
          </w:tcPr>
          <w:p w14:paraId="367B653D" w14:textId="77777777" w:rsidR="00804481" w:rsidRPr="00C6339B" w:rsidRDefault="00804481">
            <w:pPr>
              <w:rPr>
                <w:sz w:val="20"/>
              </w:rPr>
            </w:pPr>
            <w:r w:rsidRPr="00C6339B">
              <w:rPr>
                <w:sz w:val="20"/>
              </w:rPr>
              <w:t>12</w:t>
            </w:r>
          </w:p>
        </w:tc>
        <w:tc>
          <w:tcPr>
            <w:tcW w:w="179" w:type="pct"/>
            <w:tcBorders>
              <w:top w:val="single" w:sz="8" w:space="0" w:color="auto"/>
              <w:left w:val="single" w:sz="8" w:space="0" w:color="auto"/>
              <w:bottom w:val="single" w:sz="8" w:space="0" w:color="auto"/>
              <w:right w:val="single" w:sz="8" w:space="0" w:color="auto"/>
            </w:tcBorders>
            <w:hideMark/>
          </w:tcPr>
          <w:p w14:paraId="36E7A0FD" w14:textId="77777777" w:rsidR="00804481" w:rsidRPr="00C6339B" w:rsidRDefault="00804481">
            <w:pPr>
              <w:rPr>
                <w:sz w:val="20"/>
              </w:rPr>
            </w:pPr>
            <w:r w:rsidRPr="00C6339B">
              <w:rPr>
                <w:sz w:val="20"/>
              </w:rPr>
              <w:t>13</w:t>
            </w:r>
          </w:p>
        </w:tc>
        <w:tc>
          <w:tcPr>
            <w:tcW w:w="179" w:type="pct"/>
            <w:tcBorders>
              <w:top w:val="single" w:sz="8" w:space="0" w:color="auto"/>
              <w:left w:val="single" w:sz="8" w:space="0" w:color="auto"/>
              <w:bottom w:val="single" w:sz="8" w:space="0" w:color="auto"/>
              <w:right w:val="single" w:sz="8" w:space="0" w:color="auto"/>
            </w:tcBorders>
            <w:hideMark/>
          </w:tcPr>
          <w:p w14:paraId="6F17DCDA" w14:textId="77777777" w:rsidR="00804481" w:rsidRPr="00C6339B" w:rsidRDefault="00804481">
            <w:pPr>
              <w:rPr>
                <w:sz w:val="20"/>
              </w:rPr>
            </w:pPr>
            <w:r w:rsidRPr="00C6339B">
              <w:rPr>
                <w:sz w:val="20"/>
              </w:rPr>
              <w:t>14</w:t>
            </w:r>
          </w:p>
        </w:tc>
        <w:tc>
          <w:tcPr>
            <w:tcW w:w="179" w:type="pct"/>
            <w:tcBorders>
              <w:top w:val="single" w:sz="8" w:space="0" w:color="auto"/>
              <w:left w:val="single" w:sz="8" w:space="0" w:color="auto"/>
              <w:bottom w:val="single" w:sz="8" w:space="0" w:color="auto"/>
              <w:right w:val="single" w:sz="8" w:space="0" w:color="auto"/>
            </w:tcBorders>
            <w:hideMark/>
          </w:tcPr>
          <w:p w14:paraId="01809A53" w14:textId="77777777" w:rsidR="00804481" w:rsidRPr="00C6339B" w:rsidRDefault="00804481">
            <w:pPr>
              <w:rPr>
                <w:sz w:val="20"/>
              </w:rPr>
            </w:pPr>
            <w:r w:rsidRPr="00C6339B">
              <w:rPr>
                <w:sz w:val="20"/>
              </w:rPr>
              <w:t>15</w:t>
            </w:r>
          </w:p>
        </w:tc>
        <w:tc>
          <w:tcPr>
            <w:tcW w:w="179" w:type="pct"/>
            <w:tcBorders>
              <w:top w:val="single" w:sz="8" w:space="0" w:color="auto"/>
              <w:left w:val="single" w:sz="8" w:space="0" w:color="auto"/>
              <w:bottom w:val="single" w:sz="8" w:space="0" w:color="auto"/>
              <w:right w:val="single" w:sz="8" w:space="0" w:color="auto"/>
            </w:tcBorders>
            <w:hideMark/>
          </w:tcPr>
          <w:p w14:paraId="3DAD10D5" w14:textId="77777777" w:rsidR="00804481" w:rsidRPr="00C6339B" w:rsidRDefault="00804481">
            <w:pPr>
              <w:rPr>
                <w:sz w:val="20"/>
              </w:rPr>
            </w:pPr>
            <w:r w:rsidRPr="00C6339B">
              <w:rPr>
                <w:sz w:val="20"/>
              </w:rPr>
              <w:t>16</w:t>
            </w:r>
          </w:p>
        </w:tc>
        <w:tc>
          <w:tcPr>
            <w:tcW w:w="179" w:type="pct"/>
            <w:tcBorders>
              <w:top w:val="single" w:sz="8" w:space="0" w:color="auto"/>
              <w:left w:val="single" w:sz="8" w:space="0" w:color="auto"/>
              <w:bottom w:val="single" w:sz="8" w:space="0" w:color="auto"/>
              <w:right w:val="single" w:sz="8" w:space="0" w:color="auto"/>
            </w:tcBorders>
            <w:hideMark/>
          </w:tcPr>
          <w:p w14:paraId="336B9B70" w14:textId="77777777" w:rsidR="00804481" w:rsidRPr="00C6339B" w:rsidRDefault="00804481">
            <w:pPr>
              <w:rPr>
                <w:sz w:val="20"/>
              </w:rPr>
            </w:pPr>
            <w:r w:rsidRPr="00C6339B">
              <w:rPr>
                <w:sz w:val="20"/>
              </w:rPr>
              <w:t>17</w:t>
            </w:r>
          </w:p>
        </w:tc>
        <w:tc>
          <w:tcPr>
            <w:tcW w:w="179" w:type="pct"/>
            <w:tcBorders>
              <w:top w:val="single" w:sz="8" w:space="0" w:color="auto"/>
              <w:left w:val="single" w:sz="8" w:space="0" w:color="auto"/>
              <w:bottom w:val="single" w:sz="8" w:space="0" w:color="auto"/>
              <w:right w:val="single" w:sz="8" w:space="0" w:color="auto"/>
            </w:tcBorders>
            <w:hideMark/>
          </w:tcPr>
          <w:p w14:paraId="4236F7BF" w14:textId="77777777" w:rsidR="00804481" w:rsidRPr="00C6339B" w:rsidRDefault="00804481">
            <w:pPr>
              <w:rPr>
                <w:sz w:val="20"/>
              </w:rPr>
            </w:pPr>
            <w:r w:rsidRPr="00C6339B">
              <w:rPr>
                <w:sz w:val="20"/>
              </w:rPr>
              <w:t>18</w:t>
            </w:r>
          </w:p>
        </w:tc>
        <w:tc>
          <w:tcPr>
            <w:tcW w:w="179" w:type="pct"/>
            <w:tcBorders>
              <w:top w:val="single" w:sz="8" w:space="0" w:color="auto"/>
              <w:left w:val="single" w:sz="8" w:space="0" w:color="auto"/>
              <w:bottom w:val="single" w:sz="8" w:space="0" w:color="auto"/>
              <w:right w:val="single" w:sz="8" w:space="0" w:color="auto"/>
            </w:tcBorders>
            <w:hideMark/>
          </w:tcPr>
          <w:p w14:paraId="51CB2EFB" w14:textId="77777777" w:rsidR="00804481" w:rsidRPr="00C6339B" w:rsidRDefault="00804481">
            <w:pPr>
              <w:rPr>
                <w:sz w:val="20"/>
              </w:rPr>
            </w:pPr>
            <w:r w:rsidRPr="00C6339B">
              <w:rPr>
                <w:sz w:val="20"/>
              </w:rPr>
              <w:t>19</w:t>
            </w:r>
          </w:p>
        </w:tc>
        <w:tc>
          <w:tcPr>
            <w:tcW w:w="179" w:type="pct"/>
            <w:tcBorders>
              <w:top w:val="single" w:sz="8" w:space="0" w:color="auto"/>
              <w:left w:val="single" w:sz="8" w:space="0" w:color="auto"/>
              <w:bottom w:val="single" w:sz="8" w:space="0" w:color="auto"/>
              <w:right w:val="single" w:sz="8" w:space="0" w:color="auto"/>
            </w:tcBorders>
            <w:hideMark/>
          </w:tcPr>
          <w:p w14:paraId="7AD62FCB" w14:textId="77777777" w:rsidR="00804481" w:rsidRPr="00C6339B" w:rsidRDefault="00804481">
            <w:pPr>
              <w:rPr>
                <w:sz w:val="20"/>
              </w:rPr>
            </w:pPr>
            <w:r w:rsidRPr="00C6339B">
              <w:rPr>
                <w:sz w:val="20"/>
              </w:rPr>
              <w:t>20</w:t>
            </w:r>
          </w:p>
        </w:tc>
        <w:tc>
          <w:tcPr>
            <w:tcW w:w="179" w:type="pct"/>
            <w:tcBorders>
              <w:top w:val="single" w:sz="8" w:space="0" w:color="auto"/>
              <w:left w:val="single" w:sz="8" w:space="0" w:color="auto"/>
              <w:bottom w:val="single" w:sz="8" w:space="0" w:color="auto"/>
              <w:right w:val="single" w:sz="8" w:space="0" w:color="auto"/>
            </w:tcBorders>
            <w:hideMark/>
          </w:tcPr>
          <w:p w14:paraId="05F46C12" w14:textId="77777777" w:rsidR="00804481" w:rsidRPr="00C6339B" w:rsidRDefault="00804481">
            <w:pPr>
              <w:rPr>
                <w:sz w:val="20"/>
              </w:rPr>
            </w:pPr>
            <w:r w:rsidRPr="00C6339B">
              <w:rPr>
                <w:sz w:val="20"/>
              </w:rPr>
              <w:t>21</w:t>
            </w:r>
          </w:p>
        </w:tc>
      </w:tr>
      <w:tr w:rsidR="00804481" w:rsidRPr="00C6339B" w14:paraId="2C1E35C0" w14:textId="77777777" w:rsidTr="00CD37F6">
        <w:tc>
          <w:tcPr>
            <w:tcW w:w="1243" w:type="pct"/>
            <w:tcBorders>
              <w:top w:val="single" w:sz="8" w:space="0" w:color="auto"/>
              <w:left w:val="single" w:sz="8" w:space="0" w:color="auto"/>
              <w:bottom w:val="single" w:sz="8" w:space="0" w:color="auto"/>
              <w:right w:val="single" w:sz="8" w:space="0" w:color="auto"/>
            </w:tcBorders>
            <w:hideMark/>
          </w:tcPr>
          <w:p w14:paraId="6D854417" w14:textId="77777777" w:rsidR="00804481" w:rsidRPr="00C6339B" w:rsidRDefault="00804481">
            <w:pPr>
              <w:rPr>
                <w:sz w:val="20"/>
              </w:rPr>
            </w:pPr>
            <w:r w:rsidRPr="00C6339B">
              <w:rPr>
                <w:sz w:val="20"/>
              </w:rPr>
              <w:t>Pomalidomid (4 mg)</w:t>
            </w:r>
          </w:p>
        </w:tc>
        <w:tc>
          <w:tcPr>
            <w:tcW w:w="179" w:type="pct"/>
            <w:tcBorders>
              <w:top w:val="single" w:sz="8" w:space="0" w:color="auto"/>
              <w:left w:val="single" w:sz="8" w:space="0" w:color="auto"/>
              <w:bottom w:val="single" w:sz="8" w:space="0" w:color="auto"/>
              <w:right w:val="single" w:sz="8" w:space="0" w:color="auto"/>
            </w:tcBorders>
            <w:hideMark/>
          </w:tcPr>
          <w:p w14:paraId="2C920524"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78DC075F"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2C13CACA"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0E5763DA"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499E6C13"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5DA4F27C"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1BF77A3B"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0018F497"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586BFF73"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4233BA44"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557DA1DC"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4FB768FC"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4A43733F"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18A920B7"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tcPr>
          <w:p w14:paraId="2B58C461"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0772840D"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4F408CC9"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7A65DF58"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31363B7D"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08950274"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578BE006" w14:textId="77777777" w:rsidR="00804481" w:rsidRPr="00C6339B" w:rsidRDefault="00804481">
            <w:pPr>
              <w:rPr>
                <w:sz w:val="20"/>
              </w:rPr>
            </w:pPr>
          </w:p>
        </w:tc>
      </w:tr>
      <w:tr w:rsidR="00804481" w:rsidRPr="00C6339B" w14:paraId="4485EADB" w14:textId="77777777" w:rsidTr="00CD37F6">
        <w:tc>
          <w:tcPr>
            <w:tcW w:w="1243" w:type="pct"/>
            <w:tcBorders>
              <w:top w:val="single" w:sz="8" w:space="0" w:color="auto"/>
              <w:left w:val="single" w:sz="8" w:space="0" w:color="auto"/>
              <w:bottom w:val="single" w:sz="8" w:space="0" w:color="auto"/>
              <w:right w:val="single" w:sz="8" w:space="0" w:color="auto"/>
            </w:tcBorders>
            <w:hideMark/>
          </w:tcPr>
          <w:p w14:paraId="1E00CBFC" w14:textId="77777777" w:rsidR="00804481" w:rsidRPr="00C6339B" w:rsidRDefault="00804481">
            <w:pPr>
              <w:rPr>
                <w:sz w:val="20"/>
              </w:rPr>
            </w:pPr>
            <w:r w:rsidRPr="00C6339B">
              <w:rPr>
                <w:sz w:val="20"/>
              </w:rPr>
              <w:t>Bortezomib (1,3 mg/m</w:t>
            </w:r>
            <w:r w:rsidRPr="00C6339B">
              <w:rPr>
                <w:sz w:val="20"/>
                <w:vertAlign w:val="superscript"/>
              </w:rPr>
              <w:t>2</w:t>
            </w: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1F9E5618"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tcPr>
          <w:p w14:paraId="18599E81"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41226ECA"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61011080"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00E2E588"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1B8C3C85"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6DFA70F0"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hideMark/>
          </w:tcPr>
          <w:p w14:paraId="3BCB9C7D"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tcPr>
          <w:p w14:paraId="0D3F3BDC"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4DE80F3C"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5A9D3FFF"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5DACF340"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4EFCC161"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51938BFD"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246E5C60"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38DAA531"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37002C3B"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1CADAEB3"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4E13C5A5"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679222C1"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6C4C41D1" w14:textId="77777777" w:rsidR="00804481" w:rsidRPr="00C6339B" w:rsidRDefault="00804481">
            <w:pPr>
              <w:rPr>
                <w:sz w:val="20"/>
              </w:rPr>
            </w:pPr>
          </w:p>
        </w:tc>
      </w:tr>
      <w:tr w:rsidR="00804481" w:rsidRPr="00C6339B" w14:paraId="3A080AF8" w14:textId="77777777" w:rsidTr="00CD37F6">
        <w:tc>
          <w:tcPr>
            <w:tcW w:w="1243" w:type="pct"/>
            <w:tcBorders>
              <w:top w:val="single" w:sz="8" w:space="0" w:color="auto"/>
              <w:left w:val="single" w:sz="8" w:space="0" w:color="auto"/>
              <w:bottom w:val="single" w:sz="8" w:space="0" w:color="auto"/>
              <w:right w:val="single" w:sz="8" w:space="0" w:color="auto"/>
            </w:tcBorders>
            <w:hideMark/>
          </w:tcPr>
          <w:p w14:paraId="608FBE2E" w14:textId="77777777" w:rsidR="00804481" w:rsidRPr="00C6339B" w:rsidRDefault="00804481">
            <w:pPr>
              <w:rPr>
                <w:sz w:val="20"/>
              </w:rPr>
            </w:pPr>
            <w:r w:rsidRPr="00C6339B">
              <w:rPr>
                <w:sz w:val="20"/>
              </w:rPr>
              <w:t>Dexamethason (20 </w:t>
            </w:r>
            <w:proofErr w:type="gramStart"/>
            <w:r w:rsidRPr="00C6339B">
              <w:rPr>
                <w:sz w:val="20"/>
              </w:rPr>
              <w:t>mg)*</w:t>
            </w:r>
            <w:proofErr w:type="gramEnd"/>
          </w:p>
        </w:tc>
        <w:tc>
          <w:tcPr>
            <w:tcW w:w="179" w:type="pct"/>
            <w:tcBorders>
              <w:top w:val="single" w:sz="8" w:space="0" w:color="auto"/>
              <w:left w:val="single" w:sz="8" w:space="0" w:color="auto"/>
              <w:bottom w:val="single" w:sz="8" w:space="0" w:color="auto"/>
              <w:right w:val="single" w:sz="8" w:space="0" w:color="auto"/>
            </w:tcBorders>
            <w:hideMark/>
          </w:tcPr>
          <w:p w14:paraId="057FD6C3"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145EA779"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tcPr>
          <w:p w14:paraId="0E4B7C04"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00E15BA1"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6084EF7A"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66E3F9CE"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52F33B03"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hideMark/>
          </w:tcPr>
          <w:p w14:paraId="582BC080"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hideMark/>
          </w:tcPr>
          <w:p w14:paraId="2184C33F" w14:textId="77777777" w:rsidR="00804481" w:rsidRPr="00C6339B" w:rsidRDefault="00804481">
            <w:pPr>
              <w:rPr>
                <w:sz w:val="20"/>
              </w:rPr>
            </w:pPr>
            <w:r w:rsidRPr="00C6339B">
              <w:rPr>
                <w:sz w:val="20"/>
              </w:rPr>
              <w:t>•</w:t>
            </w:r>
          </w:p>
        </w:tc>
        <w:tc>
          <w:tcPr>
            <w:tcW w:w="179" w:type="pct"/>
            <w:tcBorders>
              <w:top w:val="single" w:sz="8" w:space="0" w:color="auto"/>
              <w:left w:val="single" w:sz="8" w:space="0" w:color="auto"/>
              <w:bottom w:val="single" w:sz="8" w:space="0" w:color="auto"/>
              <w:right w:val="single" w:sz="8" w:space="0" w:color="auto"/>
            </w:tcBorders>
          </w:tcPr>
          <w:p w14:paraId="7D430C11"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1032F39F"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0DB8CF97"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06008982"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5DA7F5CC"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0F8D8E72"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449E5E24"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0A8E63CC"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13973EFC"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2C581407"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4A051926" w14:textId="77777777" w:rsidR="00804481" w:rsidRPr="00C6339B" w:rsidRDefault="00804481">
            <w:pPr>
              <w:rPr>
                <w:sz w:val="20"/>
              </w:rPr>
            </w:pPr>
          </w:p>
        </w:tc>
        <w:tc>
          <w:tcPr>
            <w:tcW w:w="179" w:type="pct"/>
            <w:tcBorders>
              <w:top w:val="single" w:sz="8" w:space="0" w:color="auto"/>
              <w:left w:val="single" w:sz="8" w:space="0" w:color="auto"/>
              <w:bottom w:val="single" w:sz="8" w:space="0" w:color="auto"/>
              <w:right w:val="single" w:sz="8" w:space="0" w:color="auto"/>
            </w:tcBorders>
          </w:tcPr>
          <w:p w14:paraId="40A2A105" w14:textId="77777777" w:rsidR="00804481" w:rsidRPr="00C6339B" w:rsidRDefault="00804481">
            <w:pPr>
              <w:rPr>
                <w:sz w:val="20"/>
              </w:rPr>
            </w:pPr>
          </w:p>
        </w:tc>
      </w:tr>
    </w:tbl>
    <w:p w14:paraId="619990E0" w14:textId="77777777" w:rsidR="00804481" w:rsidRPr="00C6339B" w:rsidRDefault="00804481" w:rsidP="00C6339B">
      <w:pPr>
        <w:rPr>
          <w:sz w:val="20"/>
        </w:rPr>
      </w:pPr>
      <w:r w:rsidRPr="00C6339B">
        <w:rPr>
          <w:sz w:val="20"/>
        </w:rPr>
        <w:t>* For patienter &gt; 75 år, se specielle populationer.</w:t>
      </w:r>
    </w:p>
    <w:p w14:paraId="2109284B" w14:textId="77777777" w:rsidR="00804481" w:rsidRPr="00837E9A" w:rsidRDefault="00804481" w:rsidP="00CD37F6">
      <w:pPr>
        <w:ind w:left="851"/>
        <w:rPr>
          <w:sz w:val="24"/>
          <w:szCs w:val="24"/>
        </w:rPr>
      </w:pPr>
    </w:p>
    <w:p w14:paraId="775B8921" w14:textId="77777777" w:rsidR="00804481" w:rsidRPr="00837E9A" w:rsidRDefault="00804481" w:rsidP="00CD37F6">
      <w:pPr>
        <w:ind w:left="851"/>
        <w:rPr>
          <w:i/>
          <w:iCs/>
          <w:sz w:val="24"/>
          <w:szCs w:val="24"/>
        </w:rPr>
      </w:pPr>
      <w:r w:rsidRPr="00837E9A">
        <w:rPr>
          <w:i/>
          <w:iCs/>
          <w:sz w:val="24"/>
          <w:szCs w:val="24"/>
        </w:rPr>
        <w:t>Dosisjustering eller dosisafbrydelse af pomalidomid</w:t>
      </w:r>
    </w:p>
    <w:p w14:paraId="0DA8A68F" w14:textId="77777777" w:rsidR="00804481" w:rsidRPr="00837E9A" w:rsidRDefault="00804481" w:rsidP="00CD37F6">
      <w:pPr>
        <w:ind w:left="851"/>
        <w:rPr>
          <w:sz w:val="24"/>
          <w:szCs w:val="24"/>
        </w:rPr>
      </w:pPr>
      <w:r w:rsidRPr="00837E9A">
        <w:rPr>
          <w:sz w:val="24"/>
          <w:szCs w:val="24"/>
        </w:rPr>
        <w:t>For at påbegynde en ny cyklus af pomalidomid skal neutrofiltallet være ≥ 1 x 10</w:t>
      </w:r>
      <w:r w:rsidRPr="00837E9A">
        <w:rPr>
          <w:sz w:val="24"/>
          <w:szCs w:val="24"/>
          <w:vertAlign w:val="superscript"/>
        </w:rPr>
        <w:t>9</w:t>
      </w:r>
      <w:r w:rsidRPr="00837E9A">
        <w:rPr>
          <w:sz w:val="24"/>
          <w:szCs w:val="24"/>
        </w:rPr>
        <w:t>/l, og trombocyttallet skal være ≥ 50 x 10</w:t>
      </w:r>
      <w:r w:rsidRPr="00837E9A">
        <w:rPr>
          <w:sz w:val="24"/>
          <w:szCs w:val="24"/>
          <w:vertAlign w:val="superscript"/>
        </w:rPr>
        <w:t>9</w:t>
      </w:r>
      <w:r w:rsidRPr="00837E9A">
        <w:rPr>
          <w:sz w:val="24"/>
          <w:szCs w:val="24"/>
        </w:rPr>
        <w:t>/l.</w:t>
      </w:r>
    </w:p>
    <w:p w14:paraId="1A0A8143" w14:textId="77777777" w:rsidR="00804481" w:rsidRPr="00837E9A" w:rsidRDefault="00804481" w:rsidP="00CD37F6">
      <w:pPr>
        <w:ind w:left="851"/>
        <w:rPr>
          <w:sz w:val="24"/>
          <w:szCs w:val="24"/>
        </w:rPr>
      </w:pPr>
    </w:p>
    <w:p w14:paraId="200D9B7E" w14:textId="77777777" w:rsidR="00804481" w:rsidRPr="00837E9A" w:rsidRDefault="00804481" w:rsidP="00CD37F6">
      <w:pPr>
        <w:ind w:left="851"/>
        <w:rPr>
          <w:sz w:val="24"/>
          <w:szCs w:val="24"/>
        </w:rPr>
      </w:pPr>
      <w:r w:rsidRPr="00837E9A">
        <w:rPr>
          <w:sz w:val="24"/>
          <w:szCs w:val="24"/>
        </w:rPr>
        <w:t>Instruktioner i dosisafbrydelse eller dosisreduktion for pomalidomid-relaterede bivirkninger er angivet i tabel 2, og dosisniveauerne er defineret i tabel 3 nedenfor:</w:t>
      </w:r>
    </w:p>
    <w:p w14:paraId="4512F46F" w14:textId="77777777" w:rsidR="00804481" w:rsidRPr="00837E9A" w:rsidRDefault="00804481" w:rsidP="00CD37F6">
      <w:pPr>
        <w:ind w:left="851"/>
        <w:rPr>
          <w:sz w:val="24"/>
          <w:szCs w:val="24"/>
        </w:rPr>
      </w:pPr>
    </w:p>
    <w:p w14:paraId="033820FE" w14:textId="4C8EC294" w:rsidR="00804481" w:rsidRPr="004F7814" w:rsidRDefault="00804481" w:rsidP="004F7814">
      <w:pPr>
        <w:rPr>
          <w:b/>
          <w:sz w:val="24"/>
          <w:szCs w:val="24"/>
        </w:rPr>
      </w:pPr>
      <w:r w:rsidRPr="004F7814">
        <w:rPr>
          <w:b/>
          <w:sz w:val="24"/>
          <w:szCs w:val="24"/>
        </w:rPr>
        <w:t>Tabel 2</w:t>
      </w:r>
      <w:r w:rsidR="004F7814">
        <w:rPr>
          <w:b/>
          <w:sz w:val="24"/>
          <w:szCs w:val="24"/>
        </w:rPr>
        <w:t xml:space="preserve">. </w:t>
      </w:r>
      <w:r w:rsidRPr="004F7814">
        <w:rPr>
          <w:b/>
          <w:sz w:val="24"/>
          <w:szCs w:val="24"/>
        </w:rPr>
        <w:t>Instruktioner i dosisjustering af pomalidomid</w:t>
      </w:r>
      <w:r w:rsidRPr="004F7814">
        <w:rPr>
          <w:b/>
          <w:sz w:val="24"/>
          <w:szCs w:val="24"/>
          <w:vertAlign w:val="superscrip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874"/>
      </w:tblGrid>
      <w:tr w:rsidR="00804481" w:rsidRPr="00C3320E" w14:paraId="5E4C35A7" w14:textId="77777777" w:rsidTr="00CD37F6">
        <w:tc>
          <w:tcPr>
            <w:tcW w:w="2469" w:type="pct"/>
            <w:tcBorders>
              <w:top w:val="single" w:sz="4" w:space="0" w:color="auto"/>
              <w:left w:val="single" w:sz="4" w:space="0" w:color="auto"/>
              <w:bottom w:val="single" w:sz="12" w:space="0" w:color="auto"/>
              <w:right w:val="nil"/>
            </w:tcBorders>
            <w:hideMark/>
          </w:tcPr>
          <w:p w14:paraId="1B565B82" w14:textId="77777777" w:rsidR="00804481" w:rsidRPr="00C3320E" w:rsidRDefault="00804481">
            <w:pPr>
              <w:rPr>
                <w:b/>
                <w:sz w:val="22"/>
                <w:szCs w:val="22"/>
              </w:rPr>
            </w:pPr>
            <w:r w:rsidRPr="00C3320E">
              <w:rPr>
                <w:b/>
                <w:bCs/>
                <w:sz w:val="22"/>
                <w:szCs w:val="22"/>
              </w:rPr>
              <w:t>Toksicitet</w:t>
            </w:r>
          </w:p>
        </w:tc>
        <w:tc>
          <w:tcPr>
            <w:tcW w:w="2531" w:type="pct"/>
            <w:tcBorders>
              <w:top w:val="single" w:sz="4" w:space="0" w:color="auto"/>
              <w:left w:val="nil"/>
              <w:bottom w:val="single" w:sz="12" w:space="0" w:color="auto"/>
              <w:right w:val="single" w:sz="4" w:space="0" w:color="auto"/>
            </w:tcBorders>
            <w:hideMark/>
          </w:tcPr>
          <w:p w14:paraId="5B015CA6" w14:textId="77777777" w:rsidR="00804481" w:rsidRPr="00C3320E" w:rsidRDefault="00804481">
            <w:pPr>
              <w:rPr>
                <w:b/>
                <w:sz w:val="22"/>
                <w:szCs w:val="22"/>
              </w:rPr>
            </w:pPr>
            <w:r w:rsidRPr="00C3320E">
              <w:rPr>
                <w:b/>
                <w:bCs/>
                <w:sz w:val="22"/>
                <w:szCs w:val="22"/>
              </w:rPr>
              <w:t>Dosisjustering</w:t>
            </w:r>
          </w:p>
        </w:tc>
      </w:tr>
      <w:tr w:rsidR="00804481" w:rsidRPr="00C3320E" w14:paraId="4DE334F8" w14:textId="77777777" w:rsidTr="00CD37F6">
        <w:tc>
          <w:tcPr>
            <w:tcW w:w="2469" w:type="pct"/>
            <w:tcBorders>
              <w:top w:val="single" w:sz="12" w:space="0" w:color="auto"/>
              <w:left w:val="single" w:sz="4" w:space="0" w:color="auto"/>
              <w:bottom w:val="single" w:sz="4" w:space="0" w:color="auto"/>
              <w:right w:val="single" w:sz="4" w:space="0" w:color="auto"/>
            </w:tcBorders>
            <w:hideMark/>
          </w:tcPr>
          <w:p w14:paraId="2CB33058" w14:textId="77777777" w:rsidR="00804481" w:rsidRPr="00C3320E" w:rsidRDefault="00804481">
            <w:pPr>
              <w:rPr>
                <w:sz w:val="22"/>
                <w:szCs w:val="22"/>
                <w:u w:val="single"/>
                <w:lang w:val="en-US"/>
              </w:rPr>
            </w:pPr>
            <w:r w:rsidRPr="00C3320E">
              <w:rPr>
                <w:b/>
                <w:bCs/>
                <w:sz w:val="22"/>
                <w:szCs w:val="22"/>
                <w:u w:val="single"/>
                <w:lang w:val="en-US"/>
              </w:rPr>
              <w:t>Neutropeni</w:t>
            </w:r>
            <w:r w:rsidRPr="00C3320E">
              <w:rPr>
                <w:sz w:val="22"/>
                <w:szCs w:val="22"/>
                <w:u w:val="single"/>
                <w:lang w:val="en-US"/>
              </w:rPr>
              <w:t>*</w:t>
            </w:r>
          </w:p>
          <w:p w14:paraId="7152704A" w14:textId="77777777" w:rsidR="00804481" w:rsidRPr="00C3320E" w:rsidRDefault="00804481">
            <w:pPr>
              <w:rPr>
                <w:sz w:val="22"/>
                <w:szCs w:val="22"/>
                <w:lang w:val="en-US"/>
              </w:rPr>
            </w:pPr>
            <w:r w:rsidRPr="00C3320E">
              <w:rPr>
                <w:sz w:val="22"/>
                <w:szCs w:val="22"/>
                <w:lang w:val="en-US"/>
              </w:rPr>
              <w:t>ANC** &lt; 0,5 x 10</w:t>
            </w:r>
            <w:r w:rsidRPr="00C3320E">
              <w:rPr>
                <w:sz w:val="22"/>
                <w:szCs w:val="22"/>
                <w:vertAlign w:val="superscript"/>
                <w:lang w:val="en-US"/>
              </w:rPr>
              <w:t>9</w:t>
            </w:r>
            <w:r w:rsidRPr="00C3320E">
              <w:rPr>
                <w:sz w:val="22"/>
                <w:szCs w:val="22"/>
                <w:lang w:val="en-US"/>
              </w:rPr>
              <w:t>/l eller febril neutropeni</w:t>
            </w:r>
          </w:p>
          <w:p w14:paraId="02AABC4D" w14:textId="77777777" w:rsidR="00804481" w:rsidRPr="00C3320E" w:rsidRDefault="00804481">
            <w:pPr>
              <w:rPr>
                <w:sz w:val="22"/>
                <w:szCs w:val="22"/>
              </w:rPr>
            </w:pPr>
            <w:r w:rsidRPr="00C3320E">
              <w:rPr>
                <w:sz w:val="22"/>
                <w:szCs w:val="22"/>
              </w:rPr>
              <w:t>(feber ≥ 38,5 °C og ANC &lt; 1 x 10</w:t>
            </w:r>
            <w:r w:rsidRPr="00C3320E">
              <w:rPr>
                <w:sz w:val="22"/>
                <w:szCs w:val="22"/>
                <w:vertAlign w:val="superscript"/>
              </w:rPr>
              <w:t>9</w:t>
            </w:r>
            <w:r w:rsidRPr="00C3320E">
              <w:rPr>
                <w:sz w:val="22"/>
                <w:szCs w:val="22"/>
              </w:rPr>
              <w:t>/l)</w:t>
            </w:r>
          </w:p>
        </w:tc>
        <w:tc>
          <w:tcPr>
            <w:tcW w:w="2531" w:type="pct"/>
            <w:tcBorders>
              <w:top w:val="single" w:sz="12" w:space="0" w:color="auto"/>
              <w:left w:val="single" w:sz="4" w:space="0" w:color="auto"/>
              <w:bottom w:val="single" w:sz="4" w:space="0" w:color="auto"/>
              <w:right w:val="single" w:sz="4" w:space="0" w:color="auto"/>
            </w:tcBorders>
          </w:tcPr>
          <w:p w14:paraId="6B067B5C" w14:textId="77777777" w:rsidR="00804481" w:rsidRPr="00C3320E" w:rsidRDefault="00804481">
            <w:pPr>
              <w:rPr>
                <w:sz w:val="22"/>
                <w:szCs w:val="22"/>
              </w:rPr>
            </w:pPr>
          </w:p>
          <w:p w14:paraId="0187B2CE" w14:textId="555CECB1" w:rsidR="00804481" w:rsidRPr="00C3320E" w:rsidRDefault="00804481" w:rsidP="00C6339B">
            <w:pPr>
              <w:rPr>
                <w:sz w:val="22"/>
                <w:szCs w:val="22"/>
              </w:rPr>
            </w:pPr>
            <w:r w:rsidRPr="00C3320E">
              <w:rPr>
                <w:sz w:val="22"/>
                <w:szCs w:val="22"/>
              </w:rPr>
              <w:t>Afbryd behandlingen med pomalidomid i resten</w:t>
            </w:r>
            <w:r w:rsidR="00C6339B" w:rsidRPr="00C3320E">
              <w:rPr>
                <w:sz w:val="22"/>
                <w:szCs w:val="22"/>
              </w:rPr>
              <w:t xml:space="preserve"> </w:t>
            </w:r>
            <w:r w:rsidRPr="00C3320E">
              <w:rPr>
                <w:sz w:val="22"/>
                <w:szCs w:val="22"/>
              </w:rPr>
              <w:t>af cyklussen. Kontrollér CBC*** ugentligt.</w:t>
            </w:r>
          </w:p>
        </w:tc>
      </w:tr>
      <w:tr w:rsidR="00804481" w:rsidRPr="00C3320E" w14:paraId="349F931F" w14:textId="77777777" w:rsidTr="00CD37F6">
        <w:tc>
          <w:tcPr>
            <w:tcW w:w="2469" w:type="pct"/>
            <w:tcBorders>
              <w:top w:val="single" w:sz="4" w:space="0" w:color="auto"/>
              <w:left w:val="single" w:sz="4" w:space="0" w:color="auto"/>
              <w:bottom w:val="single" w:sz="4" w:space="0" w:color="auto"/>
              <w:right w:val="single" w:sz="4" w:space="0" w:color="auto"/>
            </w:tcBorders>
            <w:hideMark/>
          </w:tcPr>
          <w:p w14:paraId="2073E769" w14:textId="77777777" w:rsidR="00804481" w:rsidRPr="00C3320E" w:rsidRDefault="00804481">
            <w:pPr>
              <w:rPr>
                <w:sz w:val="22"/>
                <w:szCs w:val="22"/>
              </w:rPr>
            </w:pPr>
            <w:r w:rsidRPr="00C3320E">
              <w:rPr>
                <w:sz w:val="22"/>
                <w:szCs w:val="22"/>
              </w:rPr>
              <w:t>ANC vender tilbage til ≥ 1 x 10</w:t>
            </w:r>
            <w:r w:rsidRPr="00C3320E">
              <w:rPr>
                <w:sz w:val="22"/>
                <w:szCs w:val="22"/>
                <w:vertAlign w:val="superscript"/>
              </w:rPr>
              <w:t>9</w:t>
            </w:r>
            <w:r w:rsidRPr="00C3320E">
              <w:rPr>
                <w:sz w:val="22"/>
                <w:szCs w:val="22"/>
              </w:rPr>
              <w:t>/l</w:t>
            </w:r>
          </w:p>
        </w:tc>
        <w:tc>
          <w:tcPr>
            <w:tcW w:w="2531" w:type="pct"/>
            <w:tcBorders>
              <w:top w:val="single" w:sz="4" w:space="0" w:color="auto"/>
              <w:left w:val="single" w:sz="4" w:space="0" w:color="auto"/>
              <w:bottom w:val="single" w:sz="4" w:space="0" w:color="auto"/>
              <w:right w:val="single" w:sz="4" w:space="0" w:color="auto"/>
            </w:tcBorders>
            <w:hideMark/>
          </w:tcPr>
          <w:p w14:paraId="172D0182" w14:textId="05EB1614" w:rsidR="00804481" w:rsidRPr="00C3320E" w:rsidRDefault="00804481" w:rsidP="00C6339B">
            <w:pPr>
              <w:rPr>
                <w:sz w:val="22"/>
                <w:szCs w:val="22"/>
              </w:rPr>
            </w:pPr>
            <w:r w:rsidRPr="00C3320E">
              <w:rPr>
                <w:sz w:val="22"/>
                <w:szCs w:val="22"/>
              </w:rPr>
              <w:t>Genoptag behandlingen med pomalidomid med</w:t>
            </w:r>
            <w:r w:rsidR="00C6339B" w:rsidRPr="00C3320E">
              <w:rPr>
                <w:sz w:val="22"/>
                <w:szCs w:val="22"/>
              </w:rPr>
              <w:t xml:space="preserve"> </w:t>
            </w:r>
            <w:r w:rsidRPr="00C3320E">
              <w:rPr>
                <w:sz w:val="22"/>
                <w:szCs w:val="22"/>
              </w:rPr>
              <w:t>et dosisniveau lavere end den tidligere dosis.</w:t>
            </w:r>
          </w:p>
        </w:tc>
      </w:tr>
      <w:tr w:rsidR="00804481" w:rsidRPr="00C3320E" w14:paraId="5E4E9A30" w14:textId="77777777" w:rsidTr="00CD37F6">
        <w:tc>
          <w:tcPr>
            <w:tcW w:w="2469" w:type="pct"/>
            <w:tcBorders>
              <w:top w:val="single" w:sz="4" w:space="0" w:color="auto"/>
              <w:left w:val="single" w:sz="4" w:space="0" w:color="auto"/>
              <w:bottom w:val="single" w:sz="4" w:space="0" w:color="auto"/>
              <w:right w:val="single" w:sz="4" w:space="0" w:color="auto"/>
            </w:tcBorders>
            <w:hideMark/>
          </w:tcPr>
          <w:p w14:paraId="68DBDD42" w14:textId="77777777" w:rsidR="00804481" w:rsidRPr="00C3320E" w:rsidRDefault="00804481">
            <w:pPr>
              <w:rPr>
                <w:sz w:val="22"/>
                <w:szCs w:val="22"/>
              </w:rPr>
            </w:pPr>
            <w:r w:rsidRPr="00C3320E">
              <w:rPr>
                <w:sz w:val="22"/>
                <w:szCs w:val="22"/>
              </w:rPr>
              <w:t>For hvert efterfølgende fald &lt; 0,5 x 10</w:t>
            </w:r>
            <w:r w:rsidRPr="00C3320E">
              <w:rPr>
                <w:sz w:val="22"/>
                <w:szCs w:val="22"/>
                <w:vertAlign w:val="superscript"/>
              </w:rPr>
              <w:t>9</w:t>
            </w:r>
            <w:r w:rsidRPr="00C3320E">
              <w:rPr>
                <w:sz w:val="22"/>
                <w:szCs w:val="22"/>
              </w:rPr>
              <w:t>/l</w:t>
            </w:r>
          </w:p>
        </w:tc>
        <w:tc>
          <w:tcPr>
            <w:tcW w:w="2531" w:type="pct"/>
            <w:tcBorders>
              <w:top w:val="single" w:sz="4" w:space="0" w:color="auto"/>
              <w:left w:val="single" w:sz="4" w:space="0" w:color="auto"/>
              <w:bottom w:val="single" w:sz="4" w:space="0" w:color="auto"/>
              <w:right w:val="single" w:sz="4" w:space="0" w:color="auto"/>
            </w:tcBorders>
            <w:hideMark/>
          </w:tcPr>
          <w:p w14:paraId="55C41460" w14:textId="77777777" w:rsidR="00804481" w:rsidRPr="00C3320E" w:rsidRDefault="00804481">
            <w:pPr>
              <w:rPr>
                <w:sz w:val="22"/>
                <w:szCs w:val="22"/>
              </w:rPr>
            </w:pPr>
            <w:r w:rsidRPr="00C3320E">
              <w:rPr>
                <w:sz w:val="22"/>
                <w:szCs w:val="22"/>
              </w:rPr>
              <w:t>Afbryd behandlingen med pomalidomid.</w:t>
            </w:r>
          </w:p>
        </w:tc>
      </w:tr>
      <w:tr w:rsidR="00804481" w:rsidRPr="00C3320E" w14:paraId="1C330E90" w14:textId="77777777" w:rsidTr="00CD37F6">
        <w:tc>
          <w:tcPr>
            <w:tcW w:w="2469" w:type="pct"/>
            <w:tcBorders>
              <w:top w:val="single" w:sz="4" w:space="0" w:color="auto"/>
              <w:left w:val="single" w:sz="4" w:space="0" w:color="auto"/>
              <w:bottom w:val="single" w:sz="12" w:space="0" w:color="auto"/>
              <w:right w:val="single" w:sz="4" w:space="0" w:color="auto"/>
            </w:tcBorders>
            <w:hideMark/>
          </w:tcPr>
          <w:p w14:paraId="087E122F" w14:textId="77777777" w:rsidR="00804481" w:rsidRPr="00C3320E" w:rsidRDefault="00804481">
            <w:pPr>
              <w:rPr>
                <w:sz w:val="22"/>
                <w:szCs w:val="22"/>
              </w:rPr>
            </w:pPr>
            <w:r w:rsidRPr="00C3320E">
              <w:rPr>
                <w:sz w:val="22"/>
                <w:szCs w:val="22"/>
              </w:rPr>
              <w:t>ANC vender tilbage til ≥1 x 10</w:t>
            </w:r>
            <w:r w:rsidRPr="00C3320E">
              <w:rPr>
                <w:sz w:val="22"/>
                <w:szCs w:val="22"/>
                <w:vertAlign w:val="superscript"/>
              </w:rPr>
              <w:t>9</w:t>
            </w:r>
            <w:r w:rsidRPr="00C3320E">
              <w:rPr>
                <w:sz w:val="22"/>
                <w:szCs w:val="22"/>
              </w:rPr>
              <w:t>/l</w:t>
            </w:r>
          </w:p>
        </w:tc>
        <w:tc>
          <w:tcPr>
            <w:tcW w:w="2531" w:type="pct"/>
            <w:tcBorders>
              <w:top w:val="single" w:sz="4" w:space="0" w:color="auto"/>
              <w:left w:val="single" w:sz="4" w:space="0" w:color="auto"/>
              <w:bottom w:val="single" w:sz="12" w:space="0" w:color="auto"/>
              <w:right w:val="single" w:sz="4" w:space="0" w:color="auto"/>
            </w:tcBorders>
            <w:hideMark/>
          </w:tcPr>
          <w:p w14:paraId="0E743C1E" w14:textId="65C19C2C" w:rsidR="00804481" w:rsidRPr="00C3320E" w:rsidRDefault="00804481" w:rsidP="00C6339B">
            <w:pPr>
              <w:rPr>
                <w:sz w:val="22"/>
                <w:szCs w:val="22"/>
              </w:rPr>
            </w:pPr>
            <w:r w:rsidRPr="00C3320E">
              <w:rPr>
                <w:sz w:val="22"/>
                <w:szCs w:val="22"/>
              </w:rPr>
              <w:t>Genoptag behandlingen med pomalidomid med</w:t>
            </w:r>
            <w:r w:rsidR="00C6339B" w:rsidRPr="00C3320E">
              <w:rPr>
                <w:sz w:val="22"/>
                <w:szCs w:val="22"/>
              </w:rPr>
              <w:t xml:space="preserve"> </w:t>
            </w:r>
            <w:r w:rsidRPr="00C3320E">
              <w:rPr>
                <w:sz w:val="22"/>
                <w:szCs w:val="22"/>
              </w:rPr>
              <w:t>et dosisniveau lavere end den tidligere dosis.</w:t>
            </w:r>
          </w:p>
        </w:tc>
      </w:tr>
      <w:tr w:rsidR="00804481" w:rsidRPr="00C3320E" w14:paraId="602A512F" w14:textId="77777777" w:rsidTr="00CD37F6">
        <w:tc>
          <w:tcPr>
            <w:tcW w:w="2469" w:type="pct"/>
            <w:tcBorders>
              <w:top w:val="single" w:sz="12" w:space="0" w:color="auto"/>
              <w:left w:val="single" w:sz="4" w:space="0" w:color="auto"/>
              <w:bottom w:val="single" w:sz="4" w:space="0" w:color="auto"/>
              <w:right w:val="single" w:sz="4" w:space="0" w:color="auto"/>
            </w:tcBorders>
            <w:hideMark/>
          </w:tcPr>
          <w:p w14:paraId="6DC25E9C" w14:textId="77777777" w:rsidR="00804481" w:rsidRPr="00C3320E" w:rsidRDefault="00804481">
            <w:pPr>
              <w:rPr>
                <w:sz w:val="22"/>
                <w:szCs w:val="22"/>
              </w:rPr>
            </w:pPr>
            <w:r w:rsidRPr="00C3320E">
              <w:rPr>
                <w:b/>
                <w:sz w:val="22"/>
                <w:szCs w:val="22"/>
                <w:u w:val="single"/>
              </w:rPr>
              <w:t>Trombocytopeni</w:t>
            </w:r>
          </w:p>
          <w:p w14:paraId="54B47EA2" w14:textId="77777777" w:rsidR="00804481" w:rsidRPr="00C3320E" w:rsidRDefault="00804481">
            <w:pPr>
              <w:rPr>
                <w:sz w:val="22"/>
                <w:szCs w:val="22"/>
              </w:rPr>
            </w:pPr>
            <w:r w:rsidRPr="00C3320E">
              <w:rPr>
                <w:sz w:val="22"/>
                <w:szCs w:val="22"/>
              </w:rPr>
              <w:t>Trombocyttal &lt;25 x 10</w:t>
            </w:r>
            <w:r w:rsidRPr="00C3320E">
              <w:rPr>
                <w:sz w:val="22"/>
                <w:szCs w:val="22"/>
                <w:vertAlign w:val="superscript"/>
              </w:rPr>
              <w:t>9</w:t>
            </w:r>
            <w:r w:rsidRPr="00C3320E">
              <w:rPr>
                <w:sz w:val="22"/>
                <w:szCs w:val="22"/>
              </w:rPr>
              <w:t>/l</w:t>
            </w:r>
          </w:p>
        </w:tc>
        <w:tc>
          <w:tcPr>
            <w:tcW w:w="2531" w:type="pct"/>
            <w:tcBorders>
              <w:top w:val="single" w:sz="12" w:space="0" w:color="auto"/>
              <w:left w:val="single" w:sz="4" w:space="0" w:color="auto"/>
              <w:bottom w:val="single" w:sz="4" w:space="0" w:color="auto"/>
              <w:right w:val="single" w:sz="4" w:space="0" w:color="auto"/>
            </w:tcBorders>
          </w:tcPr>
          <w:p w14:paraId="2B6ADF59" w14:textId="77777777" w:rsidR="00804481" w:rsidRPr="00C3320E" w:rsidRDefault="00804481">
            <w:pPr>
              <w:rPr>
                <w:sz w:val="22"/>
                <w:szCs w:val="22"/>
              </w:rPr>
            </w:pPr>
          </w:p>
          <w:p w14:paraId="352ED190" w14:textId="10DB0F2B" w:rsidR="00804481" w:rsidRPr="00C3320E" w:rsidRDefault="00804481" w:rsidP="00C6339B">
            <w:pPr>
              <w:rPr>
                <w:sz w:val="22"/>
                <w:szCs w:val="22"/>
              </w:rPr>
            </w:pPr>
            <w:r w:rsidRPr="00C3320E">
              <w:rPr>
                <w:sz w:val="22"/>
                <w:szCs w:val="22"/>
              </w:rPr>
              <w:t>Afbryd behandlingen med pomalidomid i resten</w:t>
            </w:r>
            <w:r w:rsidR="00C6339B" w:rsidRPr="00C3320E">
              <w:rPr>
                <w:sz w:val="22"/>
                <w:szCs w:val="22"/>
              </w:rPr>
              <w:t xml:space="preserve"> </w:t>
            </w:r>
            <w:r w:rsidRPr="00C3320E">
              <w:rPr>
                <w:sz w:val="22"/>
                <w:szCs w:val="22"/>
              </w:rPr>
              <w:t>af cyklussen. Kontrollér CBC*** ugentligt.</w:t>
            </w:r>
          </w:p>
        </w:tc>
      </w:tr>
      <w:tr w:rsidR="00804481" w:rsidRPr="00C3320E" w14:paraId="5C658676" w14:textId="77777777" w:rsidTr="00CD37F6">
        <w:tc>
          <w:tcPr>
            <w:tcW w:w="2469" w:type="pct"/>
            <w:tcBorders>
              <w:top w:val="single" w:sz="4" w:space="0" w:color="auto"/>
              <w:left w:val="single" w:sz="4" w:space="0" w:color="auto"/>
              <w:bottom w:val="single" w:sz="4" w:space="0" w:color="auto"/>
              <w:right w:val="single" w:sz="4" w:space="0" w:color="auto"/>
            </w:tcBorders>
            <w:hideMark/>
          </w:tcPr>
          <w:p w14:paraId="52796A0A" w14:textId="77777777" w:rsidR="00804481" w:rsidRPr="00C3320E" w:rsidRDefault="00804481">
            <w:pPr>
              <w:rPr>
                <w:sz w:val="22"/>
                <w:szCs w:val="22"/>
              </w:rPr>
            </w:pPr>
            <w:r w:rsidRPr="00C3320E">
              <w:rPr>
                <w:sz w:val="22"/>
                <w:szCs w:val="22"/>
              </w:rPr>
              <w:t>Trombocyttallet vender tilbage til ≥50 x 10</w:t>
            </w:r>
            <w:r w:rsidRPr="00C3320E">
              <w:rPr>
                <w:sz w:val="22"/>
                <w:szCs w:val="22"/>
                <w:vertAlign w:val="superscript"/>
              </w:rPr>
              <w:t>9</w:t>
            </w:r>
            <w:r w:rsidRPr="00C3320E">
              <w:rPr>
                <w:sz w:val="22"/>
                <w:szCs w:val="22"/>
              </w:rPr>
              <w:t>/l</w:t>
            </w:r>
          </w:p>
        </w:tc>
        <w:tc>
          <w:tcPr>
            <w:tcW w:w="2531" w:type="pct"/>
            <w:tcBorders>
              <w:top w:val="single" w:sz="4" w:space="0" w:color="auto"/>
              <w:left w:val="single" w:sz="4" w:space="0" w:color="auto"/>
              <w:bottom w:val="single" w:sz="4" w:space="0" w:color="auto"/>
              <w:right w:val="single" w:sz="4" w:space="0" w:color="auto"/>
            </w:tcBorders>
            <w:hideMark/>
          </w:tcPr>
          <w:p w14:paraId="0CB6D066" w14:textId="6F66CAD2" w:rsidR="00804481" w:rsidRPr="00C3320E" w:rsidRDefault="00804481" w:rsidP="00C6339B">
            <w:pPr>
              <w:rPr>
                <w:sz w:val="22"/>
                <w:szCs w:val="22"/>
              </w:rPr>
            </w:pPr>
            <w:r w:rsidRPr="00C3320E">
              <w:rPr>
                <w:sz w:val="22"/>
                <w:szCs w:val="22"/>
              </w:rPr>
              <w:t>Genoptag behandlingen med pomalidomid med</w:t>
            </w:r>
            <w:r w:rsidR="00C6339B" w:rsidRPr="00C3320E">
              <w:rPr>
                <w:sz w:val="22"/>
                <w:szCs w:val="22"/>
              </w:rPr>
              <w:t xml:space="preserve"> </w:t>
            </w:r>
            <w:r w:rsidRPr="00C3320E">
              <w:rPr>
                <w:sz w:val="22"/>
                <w:szCs w:val="22"/>
              </w:rPr>
              <w:t>et dosisniveau lavere end den tidligere dosis.</w:t>
            </w:r>
          </w:p>
        </w:tc>
      </w:tr>
      <w:tr w:rsidR="00804481" w:rsidRPr="00C3320E" w14:paraId="22E5D9D6" w14:textId="77777777" w:rsidTr="00CD37F6">
        <w:tc>
          <w:tcPr>
            <w:tcW w:w="2469" w:type="pct"/>
            <w:tcBorders>
              <w:top w:val="single" w:sz="4" w:space="0" w:color="auto"/>
              <w:left w:val="single" w:sz="4" w:space="0" w:color="auto"/>
              <w:bottom w:val="single" w:sz="4" w:space="0" w:color="auto"/>
              <w:right w:val="single" w:sz="4" w:space="0" w:color="auto"/>
            </w:tcBorders>
            <w:hideMark/>
          </w:tcPr>
          <w:p w14:paraId="3DE4398E" w14:textId="77777777" w:rsidR="00804481" w:rsidRPr="00C3320E" w:rsidRDefault="00804481">
            <w:pPr>
              <w:rPr>
                <w:sz w:val="22"/>
                <w:szCs w:val="22"/>
              </w:rPr>
            </w:pPr>
            <w:r w:rsidRPr="00C3320E">
              <w:rPr>
                <w:sz w:val="22"/>
                <w:szCs w:val="22"/>
              </w:rPr>
              <w:t>For hvert efterfølgende fald &lt;25 x 10</w:t>
            </w:r>
            <w:r w:rsidRPr="00C3320E">
              <w:rPr>
                <w:sz w:val="22"/>
                <w:szCs w:val="22"/>
                <w:vertAlign w:val="superscript"/>
              </w:rPr>
              <w:t>9</w:t>
            </w:r>
            <w:r w:rsidRPr="00C3320E">
              <w:rPr>
                <w:sz w:val="22"/>
                <w:szCs w:val="22"/>
              </w:rPr>
              <w:t>/l</w:t>
            </w:r>
          </w:p>
        </w:tc>
        <w:tc>
          <w:tcPr>
            <w:tcW w:w="2531" w:type="pct"/>
            <w:tcBorders>
              <w:top w:val="single" w:sz="4" w:space="0" w:color="auto"/>
              <w:left w:val="single" w:sz="4" w:space="0" w:color="auto"/>
              <w:bottom w:val="single" w:sz="4" w:space="0" w:color="auto"/>
              <w:right w:val="single" w:sz="4" w:space="0" w:color="auto"/>
            </w:tcBorders>
            <w:hideMark/>
          </w:tcPr>
          <w:p w14:paraId="7780CA82" w14:textId="77777777" w:rsidR="00804481" w:rsidRPr="00C3320E" w:rsidRDefault="00804481">
            <w:pPr>
              <w:rPr>
                <w:sz w:val="22"/>
                <w:szCs w:val="22"/>
              </w:rPr>
            </w:pPr>
            <w:r w:rsidRPr="00C3320E">
              <w:rPr>
                <w:sz w:val="22"/>
                <w:szCs w:val="22"/>
              </w:rPr>
              <w:t>Afbryd behandlingen med pomalidomid.</w:t>
            </w:r>
          </w:p>
        </w:tc>
      </w:tr>
      <w:tr w:rsidR="00804481" w:rsidRPr="00C3320E" w14:paraId="13F945FF" w14:textId="77777777" w:rsidTr="00CD37F6">
        <w:tc>
          <w:tcPr>
            <w:tcW w:w="2469" w:type="pct"/>
            <w:tcBorders>
              <w:top w:val="single" w:sz="4" w:space="0" w:color="auto"/>
              <w:left w:val="single" w:sz="4" w:space="0" w:color="auto"/>
              <w:bottom w:val="single" w:sz="12" w:space="0" w:color="auto"/>
              <w:right w:val="single" w:sz="4" w:space="0" w:color="auto"/>
            </w:tcBorders>
            <w:hideMark/>
          </w:tcPr>
          <w:p w14:paraId="66E29CEA" w14:textId="77777777" w:rsidR="00804481" w:rsidRPr="00C3320E" w:rsidRDefault="00804481">
            <w:pPr>
              <w:rPr>
                <w:sz w:val="22"/>
                <w:szCs w:val="22"/>
              </w:rPr>
            </w:pPr>
            <w:r w:rsidRPr="00C3320E">
              <w:rPr>
                <w:sz w:val="22"/>
                <w:szCs w:val="22"/>
              </w:rPr>
              <w:t>Trombocyttallet vender tilbage til ≥50 x 10</w:t>
            </w:r>
            <w:r w:rsidRPr="00C3320E">
              <w:rPr>
                <w:sz w:val="22"/>
                <w:szCs w:val="22"/>
                <w:vertAlign w:val="superscript"/>
              </w:rPr>
              <w:t>9</w:t>
            </w:r>
            <w:r w:rsidRPr="00C3320E">
              <w:rPr>
                <w:sz w:val="22"/>
                <w:szCs w:val="22"/>
              </w:rPr>
              <w:t>/l</w:t>
            </w:r>
          </w:p>
        </w:tc>
        <w:tc>
          <w:tcPr>
            <w:tcW w:w="2531" w:type="pct"/>
            <w:tcBorders>
              <w:top w:val="single" w:sz="4" w:space="0" w:color="auto"/>
              <w:left w:val="single" w:sz="4" w:space="0" w:color="auto"/>
              <w:bottom w:val="single" w:sz="12" w:space="0" w:color="auto"/>
              <w:right w:val="single" w:sz="4" w:space="0" w:color="auto"/>
            </w:tcBorders>
            <w:hideMark/>
          </w:tcPr>
          <w:p w14:paraId="1349DEE9" w14:textId="233EB8EC" w:rsidR="00804481" w:rsidRPr="00C3320E" w:rsidRDefault="00804481" w:rsidP="00C6339B">
            <w:pPr>
              <w:rPr>
                <w:sz w:val="22"/>
                <w:szCs w:val="22"/>
              </w:rPr>
            </w:pPr>
            <w:r w:rsidRPr="00C3320E">
              <w:rPr>
                <w:sz w:val="22"/>
                <w:szCs w:val="22"/>
              </w:rPr>
              <w:t>Genoptag behandlingen med pomalidomid med</w:t>
            </w:r>
            <w:r w:rsidR="00C6339B" w:rsidRPr="00C3320E">
              <w:rPr>
                <w:sz w:val="22"/>
                <w:szCs w:val="22"/>
              </w:rPr>
              <w:t xml:space="preserve"> </w:t>
            </w:r>
            <w:r w:rsidRPr="00C3320E">
              <w:rPr>
                <w:sz w:val="22"/>
                <w:szCs w:val="22"/>
              </w:rPr>
              <w:t>et dosisniveau lavere end den tidligere dosis.</w:t>
            </w:r>
          </w:p>
        </w:tc>
      </w:tr>
      <w:tr w:rsidR="00804481" w:rsidRPr="00C3320E" w14:paraId="43A5A322" w14:textId="77777777" w:rsidTr="00CD37F6">
        <w:tc>
          <w:tcPr>
            <w:tcW w:w="2469" w:type="pct"/>
            <w:tcBorders>
              <w:top w:val="single" w:sz="12" w:space="0" w:color="auto"/>
              <w:left w:val="single" w:sz="4" w:space="0" w:color="auto"/>
              <w:bottom w:val="single" w:sz="4" w:space="0" w:color="auto"/>
              <w:right w:val="single" w:sz="4" w:space="0" w:color="auto"/>
            </w:tcBorders>
            <w:hideMark/>
          </w:tcPr>
          <w:p w14:paraId="5CFF07B3" w14:textId="77777777" w:rsidR="00804481" w:rsidRPr="00C3320E" w:rsidRDefault="00804481">
            <w:pPr>
              <w:rPr>
                <w:sz w:val="22"/>
                <w:szCs w:val="22"/>
              </w:rPr>
            </w:pPr>
            <w:r w:rsidRPr="00C3320E">
              <w:rPr>
                <w:b/>
                <w:sz w:val="22"/>
                <w:szCs w:val="22"/>
                <w:u w:val="single"/>
              </w:rPr>
              <w:t>Udslæt</w:t>
            </w:r>
          </w:p>
          <w:p w14:paraId="3ED7437B" w14:textId="77777777" w:rsidR="00804481" w:rsidRPr="00C3320E" w:rsidRDefault="00804481">
            <w:pPr>
              <w:rPr>
                <w:sz w:val="22"/>
                <w:szCs w:val="22"/>
              </w:rPr>
            </w:pPr>
            <w:r w:rsidRPr="00C3320E">
              <w:rPr>
                <w:sz w:val="22"/>
                <w:szCs w:val="22"/>
              </w:rPr>
              <w:t>Udslæt = grad 2</w:t>
            </w:r>
            <w:r w:rsidRPr="00C3320E">
              <w:rPr>
                <w:sz w:val="22"/>
                <w:szCs w:val="22"/>
              </w:rPr>
              <w:noBreakHyphen/>
              <w:t>3</w:t>
            </w:r>
          </w:p>
        </w:tc>
        <w:tc>
          <w:tcPr>
            <w:tcW w:w="2531" w:type="pct"/>
            <w:tcBorders>
              <w:top w:val="single" w:sz="12" w:space="0" w:color="auto"/>
              <w:left w:val="single" w:sz="4" w:space="0" w:color="auto"/>
              <w:bottom w:val="single" w:sz="4" w:space="0" w:color="auto"/>
              <w:right w:val="single" w:sz="4" w:space="0" w:color="auto"/>
            </w:tcBorders>
          </w:tcPr>
          <w:p w14:paraId="63449D46" w14:textId="77777777" w:rsidR="00804481" w:rsidRPr="00C3320E" w:rsidRDefault="00804481">
            <w:pPr>
              <w:rPr>
                <w:sz w:val="22"/>
                <w:szCs w:val="22"/>
              </w:rPr>
            </w:pPr>
          </w:p>
          <w:p w14:paraId="2735525E" w14:textId="61C85B89" w:rsidR="00804481" w:rsidRPr="00C3320E" w:rsidRDefault="00804481" w:rsidP="00C6339B">
            <w:pPr>
              <w:rPr>
                <w:sz w:val="22"/>
                <w:szCs w:val="22"/>
              </w:rPr>
            </w:pPr>
            <w:r w:rsidRPr="00C3320E">
              <w:rPr>
                <w:sz w:val="22"/>
                <w:szCs w:val="22"/>
              </w:rPr>
              <w:t>Overvej dosisafbrydelse eller seponering af</w:t>
            </w:r>
            <w:r w:rsidR="00C6339B" w:rsidRPr="00C3320E">
              <w:rPr>
                <w:sz w:val="22"/>
                <w:szCs w:val="22"/>
              </w:rPr>
              <w:t xml:space="preserve"> </w:t>
            </w:r>
            <w:r w:rsidRPr="00C3320E">
              <w:rPr>
                <w:sz w:val="22"/>
                <w:szCs w:val="22"/>
              </w:rPr>
              <w:t>behandlingen med pomalidomid.</w:t>
            </w:r>
          </w:p>
        </w:tc>
      </w:tr>
      <w:tr w:rsidR="00804481" w:rsidRPr="00C3320E" w14:paraId="0032AFBD" w14:textId="77777777" w:rsidTr="00CD37F6">
        <w:tc>
          <w:tcPr>
            <w:tcW w:w="2469" w:type="pct"/>
            <w:tcBorders>
              <w:top w:val="single" w:sz="4" w:space="0" w:color="auto"/>
              <w:left w:val="single" w:sz="4" w:space="0" w:color="auto"/>
              <w:bottom w:val="single" w:sz="12" w:space="0" w:color="auto"/>
              <w:right w:val="single" w:sz="4" w:space="0" w:color="auto"/>
            </w:tcBorders>
            <w:hideMark/>
          </w:tcPr>
          <w:p w14:paraId="20C07C9E" w14:textId="3DDCDFA3" w:rsidR="00804481" w:rsidRPr="00C3320E" w:rsidRDefault="00804481" w:rsidP="00C6339B">
            <w:pPr>
              <w:rPr>
                <w:sz w:val="22"/>
                <w:szCs w:val="22"/>
              </w:rPr>
            </w:pPr>
            <w:r w:rsidRPr="00C3320E">
              <w:rPr>
                <w:sz w:val="22"/>
                <w:szCs w:val="22"/>
              </w:rPr>
              <w:t>Udslæt = grad 4 eller vabler (herunder</w:t>
            </w:r>
            <w:r w:rsidR="00C6339B" w:rsidRPr="00C3320E">
              <w:rPr>
                <w:sz w:val="22"/>
                <w:szCs w:val="22"/>
              </w:rPr>
              <w:t xml:space="preserve"> </w:t>
            </w:r>
            <w:r w:rsidRPr="00C3320E">
              <w:rPr>
                <w:sz w:val="22"/>
                <w:szCs w:val="22"/>
              </w:rPr>
              <w:t>angioødem, anafylaksi, eksfoliativt eller bulløst</w:t>
            </w:r>
            <w:r w:rsidR="00C6339B" w:rsidRPr="00C3320E">
              <w:rPr>
                <w:sz w:val="22"/>
                <w:szCs w:val="22"/>
              </w:rPr>
              <w:t xml:space="preserve"> </w:t>
            </w:r>
            <w:r w:rsidRPr="00C3320E">
              <w:rPr>
                <w:sz w:val="22"/>
                <w:szCs w:val="22"/>
              </w:rPr>
              <w:t>udslæt, eller hvis der er mistanke om Stevens-Johnsons syndrom (SJS), toksisk epidermal</w:t>
            </w:r>
            <w:r w:rsidR="00C6339B" w:rsidRPr="00C3320E">
              <w:rPr>
                <w:sz w:val="22"/>
                <w:szCs w:val="22"/>
              </w:rPr>
              <w:t xml:space="preserve"> </w:t>
            </w:r>
            <w:r w:rsidRPr="00C3320E">
              <w:rPr>
                <w:sz w:val="22"/>
                <w:szCs w:val="22"/>
              </w:rPr>
              <w:t>nekrolyse (TEN) eller lægemiddelfremkaldt</w:t>
            </w:r>
            <w:r w:rsidR="00C6339B" w:rsidRPr="00C3320E">
              <w:rPr>
                <w:sz w:val="22"/>
                <w:szCs w:val="22"/>
              </w:rPr>
              <w:t xml:space="preserve"> </w:t>
            </w:r>
            <w:r w:rsidRPr="00C3320E">
              <w:rPr>
                <w:sz w:val="22"/>
                <w:szCs w:val="22"/>
              </w:rPr>
              <w:t>reaktion med eosinofili og systemiske</w:t>
            </w:r>
            <w:r w:rsidR="00C6339B" w:rsidRPr="00C3320E">
              <w:rPr>
                <w:sz w:val="22"/>
                <w:szCs w:val="22"/>
              </w:rPr>
              <w:t xml:space="preserve"> </w:t>
            </w:r>
            <w:r w:rsidRPr="00C3320E">
              <w:rPr>
                <w:sz w:val="22"/>
                <w:szCs w:val="22"/>
              </w:rPr>
              <w:t>symptomer (DRESS))</w:t>
            </w:r>
          </w:p>
        </w:tc>
        <w:tc>
          <w:tcPr>
            <w:tcW w:w="2531" w:type="pct"/>
            <w:tcBorders>
              <w:top w:val="single" w:sz="4" w:space="0" w:color="auto"/>
              <w:left w:val="single" w:sz="4" w:space="0" w:color="auto"/>
              <w:bottom w:val="single" w:sz="12" w:space="0" w:color="auto"/>
              <w:right w:val="single" w:sz="4" w:space="0" w:color="auto"/>
            </w:tcBorders>
            <w:hideMark/>
          </w:tcPr>
          <w:p w14:paraId="3438C036" w14:textId="0387670F" w:rsidR="00804481" w:rsidRPr="00C3320E" w:rsidRDefault="00804481" w:rsidP="00C6339B">
            <w:pPr>
              <w:rPr>
                <w:sz w:val="22"/>
                <w:szCs w:val="22"/>
              </w:rPr>
            </w:pPr>
            <w:r w:rsidRPr="00C3320E">
              <w:rPr>
                <w:sz w:val="22"/>
                <w:szCs w:val="22"/>
              </w:rPr>
              <w:t>Permanent seponering af behandlingen (se</w:t>
            </w:r>
            <w:r w:rsidR="00C6339B" w:rsidRPr="00C3320E">
              <w:rPr>
                <w:sz w:val="22"/>
                <w:szCs w:val="22"/>
              </w:rPr>
              <w:t xml:space="preserve"> </w:t>
            </w:r>
            <w:r w:rsidRPr="00C3320E">
              <w:rPr>
                <w:sz w:val="22"/>
                <w:szCs w:val="22"/>
              </w:rPr>
              <w:t>pkt. 4.4).</w:t>
            </w:r>
          </w:p>
        </w:tc>
      </w:tr>
      <w:tr w:rsidR="00804481" w:rsidRPr="00C3320E" w14:paraId="5D1DAC49" w14:textId="77777777" w:rsidTr="00CD37F6">
        <w:tc>
          <w:tcPr>
            <w:tcW w:w="2469" w:type="pct"/>
            <w:tcBorders>
              <w:top w:val="single" w:sz="12" w:space="0" w:color="auto"/>
              <w:left w:val="single" w:sz="4" w:space="0" w:color="auto"/>
              <w:bottom w:val="single" w:sz="12" w:space="0" w:color="auto"/>
              <w:right w:val="single" w:sz="4" w:space="0" w:color="auto"/>
            </w:tcBorders>
            <w:hideMark/>
          </w:tcPr>
          <w:p w14:paraId="338C8A27" w14:textId="77777777" w:rsidR="00804481" w:rsidRPr="00C3320E" w:rsidRDefault="00804481">
            <w:pPr>
              <w:rPr>
                <w:b/>
                <w:sz w:val="22"/>
                <w:szCs w:val="22"/>
                <w:u w:val="single"/>
              </w:rPr>
            </w:pPr>
            <w:r w:rsidRPr="00C3320E">
              <w:rPr>
                <w:b/>
                <w:sz w:val="22"/>
                <w:szCs w:val="22"/>
                <w:u w:val="single"/>
              </w:rPr>
              <w:t>Andet</w:t>
            </w:r>
          </w:p>
          <w:p w14:paraId="319CBF41" w14:textId="77777777" w:rsidR="00804481" w:rsidRPr="00C3320E" w:rsidRDefault="00804481">
            <w:pPr>
              <w:rPr>
                <w:sz w:val="22"/>
                <w:szCs w:val="22"/>
              </w:rPr>
            </w:pPr>
            <w:r w:rsidRPr="00C3320E">
              <w:rPr>
                <w:sz w:val="22"/>
                <w:szCs w:val="22"/>
              </w:rPr>
              <w:t>Andet ≥ grad 3 pomalidomid-relaterede</w:t>
            </w:r>
          </w:p>
          <w:p w14:paraId="6561F49B" w14:textId="77777777" w:rsidR="00804481" w:rsidRPr="00C3320E" w:rsidRDefault="00804481">
            <w:pPr>
              <w:rPr>
                <w:sz w:val="22"/>
                <w:szCs w:val="22"/>
              </w:rPr>
            </w:pPr>
            <w:r w:rsidRPr="00C3320E">
              <w:rPr>
                <w:sz w:val="22"/>
                <w:szCs w:val="22"/>
              </w:rPr>
              <w:t>bivirkninger</w:t>
            </w:r>
          </w:p>
        </w:tc>
        <w:tc>
          <w:tcPr>
            <w:tcW w:w="2531" w:type="pct"/>
            <w:tcBorders>
              <w:top w:val="single" w:sz="12" w:space="0" w:color="auto"/>
              <w:left w:val="single" w:sz="4" w:space="0" w:color="auto"/>
              <w:bottom w:val="single" w:sz="12" w:space="0" w:color="auto"/>
              <w:right w:val="single" w:sz="4" w:space="0" w:color="auto"/>
            </w:tcBorders>
          </w:tcPr>
          <w:p w14:paraId="79F1CFE6" w14:textId="77777777" w:rsidR="00804481" w:rsidRPr="00C3320E" w:rsidRDefault="00804481">
            <w:pPr>
              <w:rPr>
                <w:sz w:val="22"/>
                <w:szCs w:val="22"/>
              </w:rPr>
            </w:pPr>
          </w:p>
          <w:p w14:paraId="3F2081BB" w14:textId="436BB030" w:rsidR="00804481" w:rsidRPr="00C3320E" w:rsidRDefault="00804481" w:rsidP="00C6339B">
            <w:pPr>
              <w:rPr>
                <w:sz w:val="22"/>
                <w:szCs w:val="22"/>
              </w:rPr>
            </w:pPr>
            <w:r w:rsidRPr="00C3320E">
              <w:rPr>
                <w:sz w:val="22"/>
                <w:szCs w:val="22"/>
              </w:rPr>
              <w:t>Afbryd behandlingen med pomalidomid i resten</w:t>
            </w:r>
            <w:r w:rsidR="00C6339B" w:rsidRPr="00C3320E">
              <w:rPr>
                <w:sz w:val="22"/>
                <w:szCs w:val="22"/>
              </w:rPr>
              <w:t xml:space="preserve"> </w:t>
            </w:r>
            <w:r w:rsidRPr="00C3320E">
              <w:rPr>
                <w:sz w:val="22"/>
                <w:szCs w:val="22"/>
              </w:rPr>
              <w:t>af cyklussen. Genoptag med et dosisniveau</w:t>
            </w:r>
            <w:r w:rsidR="00C6339B" w:rsidRPr="00C3320E">
              <w:rPr>
                <w:sz w:val="22"/>
                <w:szCs w:val="22"/>
              </w:rPr>
              <w:t xml:space="preserve"> </w:t>
            </w:r>
            <w:r w:rsidRPr="00C3320E">
              <w:rPr>
                <w:sz w:val="22"/>
                <w:szCs w:val="22"/>
              </w:rPr>
              <w:t xml:space="preserve">lavere end </w:t>
            </w:r>
            <w:r w:rsidRPr="00C3320E">
              <w:rPr>
                <w:sz w:val="22"/>
                <w:szCs w:val="22"/>
              </w:rPr>
              <w:lastRenderedPageBreak/>
              <w:t>den tidligere dosis i den næste cyklus</w:t>
            </w:r>
            <w:r w:rsidR="00C6339B" w:rsidRPr="00C3320E">
              <w:rPr>
                <w:sz w:val="22"/>
                <w:szCs w:val="22"/>
              </w:rPr>
              <w:t xml:space="preserve"> </w:t>
            </w:r>
            <w:r w:rsidRPr="00C3320E">
              <w:rPr>
                <w:sz w:val="22"/>
                <w:szCs w:val="22"/>
              </w:rPr>
              <w:t>(bivirkningen skal have fortaget sig eller være</w:t>
            </w:r>
            <w:r w:rsidR="00C6339B" w:rsidRPr="00C3320E">
              <w:rPr>
                <w:sz w:val="22"/>
                <w:szCs w:val="22"/>
              </w:rPr>
              <w:t xml:space="preserve"> </w:t>
            </w:r>
            <w:r w:rsidRPr="00C3320E">
              <w:rPr>
                <w:sz w:val="22"/>
                <w:szCs w:val="22"/>
              </w:rPr>
              <w:t>bedret til ≤ grad 2, før doseringen genstartes).</w:t>
            </w:r>
          </w:p>
        </w:tc>
      </w:tr>
    </w:tbl>
    <w:p w14:paraId="57C2F263" w14:textId="4D147485" w:rsidR="00804481" w:rsidRPr="00C6339B" w:rsidRDefault="00804481" w:rsidP="00C6339B">
      <w:pPr>
        <w:tabs>
          <w:tab w:val="left" w:pos="709"/>
        </w:tabs>
        <w:ind w:left="708" w:hanging="708"/>
        <w:rPr>
          <w:sz w:val="20"/>
        </w:rPr>
      </w:pPr>
      <w:r w:rsidRPr="00C6339B">
        <w:rPr>
          <w:b/>
          <w:bCs/>
          <w:sz w:val="20"/>
        </w:rPr>
        <w:lastRenderedPageBreak/>
        <w:t xml:space="preserve">∞ </w:t>
      </w:r>
      <w:r w:rsidR="00C6339B" w:rsidRPr="00C6339B">
        <w:rPr>
          <w:b/>
          <w:bCs/>
          <w:sz w:val="20"/>
        </w:rPr>
        <w:tab/>
      </w:r>
      <w:r w:rsidRPr="00C6339B">
        <w:rPr>
          <w:sz w:val="20"/>
        </w:rPr>
        <w:t>Instruktionerne i dosisjustering i denne tabel gælder for pomalidomid i kombination med bortezomib</w:t>
      </w:r>
      <w:r w:rsidR="00C6339B" w:rsidRPr="00C6339B">
        <w:rPr>
          <w:sz w:val="20"/>
        </w:rPr>
        <w:t xml:space="preserve"> </w:t>
      </w:r>
      <w:r w:rsidRPr="00C6339B">
        <w:rPr>
          <w:sz w:val="20"/>
        </w:rPr>
        <w:t>og dexamethason og for pomalidomid i kombination med dexamethason.</w:t>
      </w:r>
    </w:p>
    <w:p w14:paraId="6CD9AEDB" w14:textId="24C7033C" w:rsidR="00804481" w:rsidRPr="00C6339B" w:rsidRDefault="00804481" w:rsidP="00C6339B">
      <w:pPr>
        <w:tabs>
          <w:tab w:val="left" w:pos="709"/>
        </w:tabs>
        <w:rPr>
          <w:sz w:val="20"/>
        </w:rPr>
      </w:pPr>
      <w:r w:rsidRPr="00C6339B">
        <w:rPr>
          <w:sz w:val="20"/>
        </w:rPr>
        <w:t>*</w:t>
      </w:r>
      <w:r w:rsidR="00C6339B" w:rsidRPr="00C6339B">
        <w:rPr>
          <w:sz w:val="20"/>
        </w:rPr>
        <w:tab/>
      </w:r>
      <w:r w:rsidRPr="00C6339B">
        <w:rPr>
          <w:sz w:val="20"/>
        </w:rPr>
        <w:t>I tilfælde af neutropeni bør lægen overveje at anvende vækstfaktorer.</w:t>
      </w:r>
    </w:p>
    <w:p w14:paraId="7616012A" w14:textId="01D3E460" w:rsidR="00804481" w:rsidRPr="00C6339B" w:rsidRDefault="00804481" w:rsidP="00C6339B">
      <w:pPr>
        <w:tabs>
          <w:tab w:val="left" w:pos="709"/>
        </w:tabs>
        <w:rPr>
          <w:sz w:val="20"/>
        </w:rPr>
      </w:pPr>
      <w:r w:rsidRPr="00C6339B">
        <w:rPr>
          <w:sz w:val="20"/>
        </w:rPr>
        <w:t>**</w:t>
      </w:r>
      <w:r w:rsidR="00C6339B" w:rsidRPr="00C6339B">
        <w:rPr>
          <w:sz w:val="20"/>
        </w:rPr>
        <w:tab/>
      </w:r>
      <w:r w:rsidRPr="00C6339B">
        <w:rPr>
          <w:sz w:val="20"/>
        </w:rPr>
        <w:t>ANC – absolut neutrofiltal,</w:t>
      </w:r>
    </w:p>
    <w:p w14:paraId="4537A0F8" w14:textId="38ECE69B" w:rsidR="00804481" w:rsidRPr="00C6339B" w:rsidRDefault="00804481" w:rsidP="00C6339B">
      <w:pPr>
        <w:tabs>
          <w:tab w:val="left" w:pos="709"/>
        </w:tabs>
        <w:rPr>
          <w:sz w:val="20"/>
        </w:rPr>
      </w:pPr>
      <w:r w:rsidRPr="00C6339B">
        <w:rPr>
          <w:sz w:val="20"/>
        </w:rPr>
        <w:t>***</w:t>
      </w:r>
      <w:r w:rsidR="00C6339B" w:rsidRPr="00C6339B">
        <w:rPr>
          <w:sz w:val="20"/>
        </w:rPr>
        <w:tab/>
      </w:r>
      <w:r w:rsidRPr="00C6339B">
        <w:rPr>
          <w:sz w:val="20"/>
        </w:rPr>
        <w:t>CBC – komplet blodtælling.</w:t>
      </w:r>
    </w:p>
    <w:p w14:paraId="0227158D" w14:textId="77777777" w:rsidR="00804481" w:rsidRPr="00837E9A" w:rsidRDefault="00804481" w:rsidP="00804481">
      <w:pPr>
        <w:ind w:left="567" w:hanging="567"/>
        <w:rPr>
          <w:sz w:val="24"/>
          <w:szCs w:val="24"/>
        </w:rPr>
      </w:pPr>
    </w:p>
    <w:p w14:paraId="30727254" w14:textId="7D11E48A" w:rsidR="00804481" w:rsidRPr="004F7814" w:rsidRDefault="00804481" w:rsidP="004F7814">
      <w:pPr>
        <w:ind w:left="851"/>
        <w:rPr>
          <w:b/>
          <w:sz w:val="24"/>
          <w:szCs w:val="24"/>
          <w:vertAlign w:val="superscript"/>
        </w:rPr>
      </w:pPr>
      <w:r w:rsidRPr="004F7814">
        <w:rPr>
          <w:b/>
          <w:sz w:val="24"/>
          <w:szCs w:val="24"/>
        </w:rPr>
        <w:t>Tabel 3</w:t>
      </w:r>
      <w:r w:rsidR="004F7814">
        <w:rPr>
          <w:b/>
          <w:sz w:val="24"/>
          <w:szCs w:val="24"/>
        </w:rPr>
        <w:t xml:space="preserve">. </w:t>
      </w:r>
      <w:r w:rsidRPr="004F7814">
        <w:rPr>
          <w:b/>
          <w:sz w:val="24"/>
          <w:szCs w:val="24"/>
        </w:rPr>
        <w:t>Pomalidomid dosisreduktion</w:t>
      </w:r>
      <w:r w:rsidRPr="004F7814">
        <w:rPr>
          <w:b/>
          <w:sz w:val="24"/>
          <w:szCs w:val="24"/>
          <w:vertAlign w:val="superscript"/>
        </w:rPr>
        <w:t>∞</w:t>
      </w:r>
    </w:p>
    <w:tbl>
      <w:tblPr>
        <w:tblW w:w="0" w:type="auto"/>
        <w:tblInd w:w="843" w:type="dxa"/>
        <w:tblLayout w:type="fixed"/>
        <w:tblLook w:val="04A0" w:firstRow="1" w:lastRow="0" w:firstColumn="1" w:lastColumn="0" w:noHBand="0" w:noVBand="1"/>
      </w:tblPr>
      <w:tblGrid>
        <w:gridCol w:w="2714"/>
        <w:gridCol w:w="3119"/>
      </w:tblGrid>
      <w:tr w:rsidR="00804481" w:rsidRPr="00C3320E" w14:paraId="09EEBF46" w14:textId="77777777" w:rsidTr="00CD37F6">
        <w:tc>
          <w:tcPr>
            <w:tcW w:w="2714" w:type="dxa"/>
            <w:tcBorders>
              <w:top w:val="single" w:sz="6" w:space="0" w:color="000000"/>
              <w:left w:val="single" w:sz="6" w:space="0" w:color="000000"/>
              <w:bottom w:val="single" w:sz="12" w:space="0" w:color="000000"/>
              <w:right w:val="single" w:sz="6" w:space="0" w:color="000000"/>
            </w:tcBorders>
            <w:hideMark/>
          </w:tcPr>
          <w:p w14:paraId="3198CB86" w14:textId="77777777" w:rsidR="00804481" w:rsidRPr="00C3320E" w:rsidRDefault="00804481">
            <w:pPr>
              <w:rPr>
                <w:b/>
                <w:sz w:val="22"/>
                <w:szCs w:val="22"/>
              </w:rPr>
            </w:pPr>
            <w:r w:rsidRPr="00C3320E">
              <w:rPr>
                <w:b/>
                <w:bCs/>
                <w:sz w:val="22"/>
                <w:szCs w:val="22"/>
              </w:rPr>
              <w:t>Dosisniveau</w:t>
            </w:r>
          </w:p>
        </w:tc>
        <w:tc>
          <w:tcPr>
            <w:tcW w:w="3119" w:type="dxa"/>
            <w:tcBorders>
              <w:top w:val="single" w:sz="6" w:space="0" w:color="000000"/>
              <w:left w:val="single" w:sz="6" w:space="0" w:color="000000"/>
              <w:bottom w:val="single" w:sz="12" w:space="0" w:color="000000"/>
              <w:right w:val="single" w:sz="6" w:space="0" w:color="000000"/>
            </w:tcBorders>
            <w:hideMark/>
          </w:tcPr>
          <w:p w14:paraId="4DC49757" w14:textId="77777777" w:rsidR="00804481" w:rsidRPr="00C3320E" w:rsidRDefault="00804481">
            <w:pPr>
              <w:rPr>
                <w:b/>
                <w:sz w:val="22"/>
                <w:szCs w:val="22"/>
              </w:rPr>
            </w:pPr>
            <w:r w:rsidRPr="00C3320E">
              <w:rPr>
                <w:b/>
                <w:bCs/>
                <w:sz w:val="22"/>
                <w:szCs w:val="22"/>
              </w:rPr>
              <w:t>Oral pomalidomiddosis</w:t>
            </w:r>
          </w:p>
        </w:tc>
      </w:tr>
      <w:tr w:rsidR="00804481" w:rsidRPr="00C3320E" w14:paraId="00DD7610" w14:textId="77777777" w:rsidTr="00CD37F6">
        <w:tc>
          <w:tcPr>
            <w:tcW w:w="2714" w:type="dxa"/>
            <w:tcBorders>
              <w:top w:val="single" w:sz="12" w:space="0" w:color="000000"/>
              <w:left w:val="single" w:sz="6" w:space="0" w:color="000000"/>
              <w:bottom w:val="single" w:sz="6" w:space="0" w:color="000000"/>
              <w:right w:val="single" w:sz="6" w:space="0" w:color="000000"/>
            </w:tcBorders>
            <w:hideMark/>
          </w:tcPr>
          <w:p w14:paraId="272C8BAA" w14:textId="77777777" w:rsidR="00804481" w:rsidRPr="00C3320E" w:rsidRDefault="00804481">
            <w:pPr>
              <w:rPr>
                <w:sz w:val="22"/>
                <w:szCs w:val="22"/>
              </w:rPr>
            </w:pPr>
            <w:r w:rsidRPr="00C3320E">
              <w:rPr>
                <w:sz w:val="22"/>
                <w:szCs w:val="22"/>
              </w:rPr>
              <w:t>Startdosis</w:t>
            </w:r>
          </w:p>
        </w:tc>
        <w:tc>
          <w:tcPr>
            <w:tcW w:w="3119" w:type="dxa"/>
            <w:tcBorders>
              <w:top w:val="single" w:sz="12" w:space="0" w:color="000000"/>
              <w:left w:val="single" w:sz="6" w:space="0" w:color="000000"/>
              <w:bottom w:val="single" w:sz="6" w:space="0" w:color="000000"/>
              <w:right w:val="single" w:sz="6" w:space="0" w:color="000000"/>
            </w:tcBorders>
            <w:hideMark/>
          </w:tcPr>
          <w:p w14:paraId="72F6CB2D" w14:textId="77777777" w:rsidR="00804481" w:rsidRPr="00C3320E" w:rsidRDefault="00804481">
            <w:pPr>
              <w:jc w:val="center"/>
              <w:rPr>
                <w:sz w:val="22"/>
                <w:szCs w:val="22"/>
              </w:rPr>
            </w:pPr>
            <w:r w:rsidRPr="00C3320E">
              <w:rPr>
                <w:sz w:val="22"/>
                <w:szCs w:val="22"/>
              </w:rPr>
              <w:t>4 mg</w:t>
            </w:r>
          </w:p>
        </w:tc>
      </w:tr>
      <w:tr w:rsidR="00804481" w:rsidRPr="00C3320E" w14:paraId="2044F86F" w14:textId="77777777" w:rsidTr="00CD37F6">
        <w:tc>
          <w:tcPr>
            <w:tcW w:w="2714" w:type="dxa"/>
            <w:tcBorders>
              <w:top w:val="single" w:sz="6" w:space="0" w:color="000000"/>
              <w:left w:val="single" w:sz="6" w:space="0" w:color="000000"/>
              <w:bottom w:val="single" w:sz="6" w:space="0" w:color="000000"/>
              <w:right w:val="single" w:sz="6" w:space="0" w:color="000000"/>
            </w:tcBorders>
            <w:hideMark/>
          </w:tcPr>
          <w:p w14:paraId="4B06E8E7" w14:textId="77777777" w:rsidR="00804481" w:rsidRPr="00C3320E" w:rsidRDefault="00804481">
            <w:pPr>
              <w:rPr>
                <w:sz w:val="22"/>
                <w:szCs w:val="22"/>
              </w:rPr>
            </w:pPr>
            <w:r w:rsidRPr="00C3320E">
              <w:rPr>
                <w:sz w:val="22"/>
                <w:szCs w:val="22"/>
              </w:rPr>
              <w:t xml:space="preserve">Dosisniveau </w:t>
            </w:r>
            <w:r w:rsidRPr="00C3320E">
              <w:rPr>
                <w:sz w:val="22"/>
                <w:szCs w:val="22"/>
              </w:rPr>
              <w:noBreakHyphen/>
              <w:t>1</w:t>
            </w:r>
          </w:p>
        </w:tc>
        <w:tc>
          <w:tcPr>
            <w:tcW w:w="3119" w:type="dxa"/>
            <w:tcBorders>
              <w:top w:val="single" w:sz="6" w:space="0" w:color="000000"/>
              <w:left w:val="single" w:sz="6" w:space="0" w:color="000000"/>
              <w:bottom w:val="single" w:sz="6" w:space="0" w:color="000000"/>
              <w:right w:val="single" w:sz="6" w:space="0" w:color="000000"/>
            </w:tcBorders>
            <w:hideMark/>
          </w:tcPr>
          <w:p w14:paraId="6321BC62" w14:textId="77777777" w:rsidR="00804481" w:rsidRPr="00C3320E" w:rsidRDefault="00804481">
            <w:pPr>
              <w:jc w:val="center"/>
              <w:rPr>
                <w:sz w:val="22"/>
                <w:szCs w:val="22"/>
              </w:rPr>
            </w:pPr>
            <w:r w:rsidRPr="00C3320E">
              <w:rPr>
                <w:sz w:val="22"/>
                <w:szCs w:val="22"/>
              </w:rPr>
              <w:t>3 mg</w:t>
            </w:r>
          </w:p>
        </w:tc>
      </w:tr>
      <w:tr w:rsidR="00804481" w:rsidRPr="00C3320E" w14:paraId="7A9EFD7F" w14:textId="77777777" w:rsidTr="00CD37F6">
        <w:tc>
          <w:tcPr>
            <w:tcW w:w="2714" w:type="dxa"/>
            <w:tcBorders>
              <w:top w:val="single" w:sz="6" w:space="0" w:color="000000"/>
              <w:left w:val="single" w:sz="6" w:space="0" w:color="000000"/>
              <w:bottom w:val="single" w:sz="4" w:space="0" w:color="000000"/>
              <w:right w:val="single" w:sz="6" w:space="0" w:color="000000"/>
            </w:tcBorders>
            <w:hideMark/>
          </w:tcPr>
          <w:p w14:paraId="10FB8555" w14:textId="77777777" w:rsidR="00804481" w:rsidRPr="00C3320E" w:rsidRDefault="00804481">
            <w:pPr>
              <w:rPr>
                <w:sz w:val="22"/>
                <w:szCs w:val="22"/>
              </w:rPr>
            </w:pPr>
            <w:r w:rsidRPr="00C3320E">
              <w:rPr>
                <w:sz w:val="22"/>
                <w:szCs w:val="22"/>
              </w:rPr>
              <w:t xml:space="preserve">Dosisniveau </w:t>
            </w:r>
            <w:r w:rsidRPr="00C3320E">
              <w:rPr>
                <w:sz w:val="22"/>
                <w:szCs w:val="22"/>
              </w:rPr>
              <w:noBreakHyphen/>
              <w:t>2</w:t>
            </w:r>
          </w:p>
        </w:tc>
        <w:tc>
          <w:tcPr>
            <w:tcW w:w="3119" w:type="dxa"/>
            <w:tcBorders>
              <w:top w:val="single" w:sz="6" w:space="0" w:color="000000"/>
              <w:left w:val="single" w:sz="6" w:space="0" w:color="000000"/>
              <w:bottom w:val="single" w:sz="4" w:space="0" w:color="000000"/>
              <w:right w:val="single" w:sz="6" w:space="0" w:color="000000"/>
            </w:tcBorders>
            <w:hideMark/>
          </w:tcPr>
          <w:p w14:paraId="1C36BA8A" w14:textId="77777777" w:rsidR="00804481" w:rsidRPr="00C3320E" w:rsidRDefault="00804481">
            <w:pPr>
              <w:jc w:val="center"/>
              <w:rPr>
                <w:sz w:val="22"/>
                <w:szCs w:val="22"/>
              </w:rPr>
            </w:pPr>
            <w:r w:rsidRPr="00C3320E">
              <w:rPr>
                <w:sz w:val="22"/>
                <w:szCs w:val="22"/>
              </w:rPr>
              <w:t>2 mg</w:t>
            </w:r>
          </w:p>
        </w:tc>
      </w:tr>
      <w:tr w:rsidR="00804481" w:rsidRPr="00C3320E" w14:paraId="368CF828" w14:textId="77777777" w:rsidTr="00CD37F6">
        <w:tc>
          <w:tcPr>
            <w:tcW w:w="2714" w:type="dxa"/>
            <w:tcBorders>
              <w:top w:val="single" w:sz="4" w:space="0" w:color="000000"/>
              <w:left w:val="single" w:sz="6" w:space="0" w:color="000000"/>
              <w:bottom w:val="single" w:sz="6" w:space="0" w:color="000000"/>
              <w:right w:val="single" w:sz="6" w:space="0" w:color="000000"/>
            </w:tcBorders>
            <w:hideMark/>
          </w:tcPr>
          <w:p w14:paraId="406FE846" w14:textId="77777777" w:rsidR="00804481" w:rsidRPr="00C3320E" w:rsidRDefault="00804481">
            <w:pPr>
              <w:rPr>
                <w:sz w:val="22"/>
                <w:szCs w:val="22"/>
              </w:rPr>
            </w:pPr>
            <w:r w:rsidRPr="00C3320E">
              <w:rPr>
                <w:sz w:val="22"/>
                <w:szCs w:val="22"/>
              </w:rPr>
              <w:t xml:space="preserve">Dosisniveau </w:t>
            </w:r>
            <w:r w:rsidRPr="00C3320E">
              <w:rPr>
                <w:sz w:val="22"/>
                <w:szCs w:val="22"/>
              </w:rPr>
              <w:noBreakHyphen/>
              <w:t>3</w:t>
            </w:r>
          </w:p>
        </w:tc>
        <w:tc>
          <w:tcPr>
            <w:tcW w:w="3119" w:type="dxa"/>
            <w:tcBorders>
              <w:top w:val="single" w:sz="4" w:space="0" w:color="000000"/>
              <w:left w:val="single" w:sz="6" w:space="0" w:color="000000"/>
              <w:bottom w:val="single" w:sz="6" w:space="0" w:color="000000"/>
              <w:right w:val="single" w:sz="6" w:space="0" w:color="000000"/>
            </w:tcBorders>
            <w:hideMark/>
          </w:tcPr>
          <w:p w14:paraId="202E9814" w14:textId="77777777" w:rsidR="00804481" w:rsidRPr="00C3320E" w:rsidRDefault="00804481">
            <w:pPr>
              <w:jc w:val="center"/>
              <w:rPr>
                <w:sz w:val="22"/>
                <w:szCs w:val="22"/>
              </w:rPr>
            </w:pPr>
            <w:r w:rsidRPr="00C3320E">
              <w:rPr>
                <w:sz w:val="22"/>
                <w:szCs w:val="22"/>
              </w:rPr>
              <w:t>1 mg</w:t>
            </w:r>
          </w:p>
        </w:tc>
      </w:tr>
    </w:tbl>
    <w:p w14:paraId="28C52C7C" w14:textId="470E568D" w:rsidR="00804481" w:rsidRPr="00C6339B" w:rsidRDefault="00804481" w:rsidP="00C6339B">
      <w:pPr>
        <w:ind w:left="1134" w:hanging="283"/>
        <w:rPr>
          <w:sz w:val="20"/>
        </w:rPr>
      </w:pPr>
      <w:r w:rsidRPr="00C6339B">
        <w:rPr>
          <w:sz w:val="20"/>
        </w:rPr>
        <w:t xml:space="preserve">∞ </w:t>
      </w:r>
      <w:r w:rsidR="00C6339B" w:rsidRPr="00C6339B">
        <w:rPr>
          <w:sz w:val="20"/>
        </w:rPr>
        <w:tab/>
      </w:r>
      <w:r w:rsidRPr="00C6339B">
        <w:rPr>
          <w:sz w:val="20"/>
        </w:rPr>
        <w:t>Dosisreduktionen i denne tabel gælder for pomalidomid i kombination med bortezomib og</w:t>
      </w:r>
      <w:r w:rsidR="00C6339B" w:rsidRPr="00C6339B">
        <w:rPr>
          <w:sz w:val="20"/>
        </w:rPr>
        <w:t xml:space="preserve"> </w:t>
      </w:r>
      <w:r w:rsidRPr="00C6339B">
        <w:rPr>
          <w:sz w:val="20"/>
        </w:rPr>
        <w:t>dexamethason og for pomalidomid i kombination med dexamethason.</w:t>
      </w:r>
    </w:p>
    <w:p w14:paraId="2F48559C" w14:textId="77777777" w:rsidR="00804481" w:rsidRPr="00837E9A" w:rsidRDefault="00804481" w:rsidP="00CD37F6">
      <w:pPr>
        <w:ind w:left="851"/>
        <w:rPr>
          <w:sz w:val="24"/>
          <w:szCs w:val="24"/>
        </w:rPr>
      </w:pPr>
    </w:p>
    <w:p w14:paraId="0508FCDF" w14:textId="77777777" w:rsidR="00804481" w:rsidRPr="00837E9A" w:rsidRDefault="00804481" w:rsidP="00CD37F6">
      <w:pPr>
        <w:ind w:left="851"/>
        <w:rPr>
          <w:sz w:val="24"/>
          <w:szCs w:val="24"/>
        </w:rPr>
      </w:pPr>
      <w:r w:rsidRPr="00837E9A">
        <w:rPr>
          <w:sz w:val="24"/>
          <w:szCs w:val="24"/>
        </w:rPr>
        <w:t>Hvis der opstår bivirkninger efter dosisreduktion til 1 mg, bør behandlingen seponeres.</w:t>
      </w:r>
    </w:p>
    <w:p w14:paraId="44D99728" w14:textId="77777777" w:rsidR="00804481" w:rsidRPr="00837E9A" w:rsidRDefault="00804481" w:rsidP="00CD37F6">
      <w:pPr>
        <w:ind w:left="851"/>
        <w:rPr>
          <w:sz w:val="24"/>
          <w:szCs w:val="24"/>
        </w:rPr>
      </w:pPr>
    </w:p>
    <w:p w14:paraId="6A88B072" w14:textId="77777777" w:rsidR="00804481" w:rsidRPr="00837E9A" w:rsidRDefault="00804481" w:rsidP="00CD37F6">
      <w:pPr>
        <w:ind w:left="851"/>
        <w:rPr>
          <w:i/>
          <w:sz w:val="24"/>
          <w:szCs w:val="24"/>
          <w:u w:val="single"/>
        </w:rPr>
      </w:pPr>
      <w:r w:rsidRPr="00837E9A">
        <w:rPr>
          <w:i/>
          <w:iCs/>
          <w:sz w:val="24"/>
          <w:szCs w:val="24"/>
          <w:u w:val="single"/>
        </w:rPr>
        <w:t>Potente CYP1A2-hæmmere</w:t>
      </w:r>
    </w:p>
    <w:p w14:paraId="18E5FA3B" w14:textId="77777777" w:rsidR="00804481" w:rsidRPr="00837E9A" w:rsidRDefault="00804481" w:rsidP="00CD37F6">
      <w:pPr>
        <w:ind w:left="851"/>
        <w:rPr>
          <w:sz w:val="24"/>
          <w:szCs w:val="24"/>
        </w:rPr>
      </w:pPr>
      <w:r w:rsidRPr="00837E9A">
        <w:rPr>
          <w:sz w:val="24"/>
          <w:szCs w:val="24"/>
        </w:rPr>
        <w:t>Hvis potente CYP1A2-hæmmere (f.eks. ciprofloxacin, enoxacin og fluvoxamin) administreres sammen med pomalidomid, skal dosis af pomalidomid reduceres med 50 % (se pkt. 4.5 og 5.2).</w:t>
      </w:r>
    </w:p>
    <w:p w14:paraId="49BD63BA" w14:textId="77777777" w:rsidR="00804481" w:rsidRPr="00837E9A" w:rsidRDefault="00804481" w:rsidP="00CD37F6">
      <w:pPr>
        <w:ind w:left="851"/>
        <w:rPr>
          <w:sz w:val="24"/>
          <w:szCs w:val="24"/>
        </w:rPr>
      </w:pPr>
    </w:p>
    <w:p w14:paraId="01A7BC8D" w14:textId="77777777" w:rsidR="00804481" w:rsidRPr="00837E9A" w:rsidRDefault="00804481" w:rsidP="00CD37F6">
      <w:pPr>
        <w:ind w:left="851"/>
        <w:rPr>
          <w:i/>
          <w:iCs/>
          <w:sz w:val="24"/>
          <w:szCs w:val="24"/>
        </w:rPr>
      </w:pPr>
      <w:r w:rsidRPr="00837E9A">
        <w:rPr>
          <w:i/>
          <w:iCs/>
          <w:sz w:val="24"/>
          <w:szCs w:val="24"/>
        </w:rPr>
        <w:t>Dosisjustering eller dosisafbrydelse af bortezomib</w:t>
      </w:r>
    </w:p>
    <w:p w14:paraId="1AF928DE" w14:textId="77777777" w:rsidR="00804481" w:rsidRPr="00837E9A" w:rsidRDefault="00804481" w:rsidP="00CD37F6">
      <w:pPr>
        <w:ind w:left="851"/>
        <w:rPr>
          <w:sz w:val="24"/>
          <w:szCs w:val="24"/>
        </w:rPr>
      </w:pPr>
      <w:r w:rsidRPr="00837E9A">
        <w:rPr>
          <w:sz w:val="24"/>
          <w:szCs w:val="24"/>
        </w:rPr>
        <w:t>For instruktioner i dosisafbrydelser eller -reduktioner for bortezomib-relaterede bivirkninger, henvises lægerne til produktresuméet for bortezomib.</w:t>
      </w:r>
    </w:p>
    <w:p w14:paraId="63A1969A" w14:textId="77777777" w:rsidR="00804481" w:rsidRPr="00837E9A" w:rsidRDefault="00804481" w:rsidP="00CD37F6">
      <w:pPr>
        <w:ind w:left="851"/>
        <w:rPr>
          <w:sz w:val="24"/>
          <w:szCs w:val="24"/>
        </w:rPr>
      </w:pPr>
    </w:p>
    <w:p w14:paraId="491B8200" w14:textId="77777777" w:rsidR="00804481" w:rsidRPr="00837E9A" w:rsidRDefault="00804481" w:rsidP="00CD37F6">
      <w:pPr>
        <w:ind w:left="851"/>
        <w:rPr>
          <w:i/>
          <w:iCs/>
          <w:sz w:val="24"/>
          <w:szCs w:val="24"/>
        </w:rPr>
      </w:pPr>
      <w:r w:rsidRPr="00837E9A">
        <w:rPr>
          <w:i/>
          <w:iCs/>
          <w:sz w:val="24"/>
          <w:szCs w:val="24"/>
        </w:rPr>
        <w:t>Dosisjustering eller dosisafbrydelse af dexamethason</w:t>
      </w:r>
    </w:p>
    <w:p w14:paraId="3F57194F" w14:textId="77777777" w:rsidR="00804481" w:rsidRPr="00837E9A" w:rsidRDefault="00804481" w:rsidP="00CD37F6">
      <w:pPr>
        <w:ind w:left="851"/>
        <w:rPr>
          <w:sz w:val="24"/>
          <w:szCs w:val="24"/>
        </w:rPr>
      </w:pPr>
      <w:r w:rsidRPr="00837E9A">
        <w:rPr>
          <w:sz w:val="24"/>
          <w:szCs w:val="24"/>
        </w:rPr>
        <w:t>Instruktioner i dosisafbrydelser eller -reduktioner for lavdosis-dexamethason-relaterede bbivirkninger er anført i tabel 4 og 5 nedenfor. Beslutninger om dosisafbrydelse eller dosisgenoptagelse sker efter lægens skøn i henhold til produktresuméet.</w:t>
      </w:r>
    </w:p>
    <w:p w14:paraId="0B72C757" w14:textId="77777777" w:rsidR="00804481" w:rsidRPr="00837E9A" w:rsidRDefault="00804481" w:rsidP="00CD37F6">
      <w:pPr>
        <w:ind w:left="851"/>
        <w:rPr>
          <w:sz w:val="24"/>
          <w:szCs w:val="24"/>
        </w:rPr>
      </w:pPr>
    </w:p>
    <w:p w14:paraId="4D560DB3" w14:textId="7D800E44" w:rsidR="00804481" w:rsidRPr="004F7814" w:rsidRDefault="00804481" w:rsidP="004F7814">
      <w:pPr>
        <w:rPr>
          <w:b/>
          <w:sz w:val="24"/>
          <w:szCs w:val="24"/>
        </w:rPr>
      </w:pPr>
      <w:r w:rsidRPr="004F7814">
        <w:rPr>
          <w:b/>
          <w:sz w:val="24"/>
          <w:szCs w:val="24"/>
        </w:rPr>
        <w:t>Tabel 4</w:t>
      </w:r>
      <w:r w:rsidR="004F7814">
        <w:rPr>
          <w:b/>
          <w:sz w:val="24"/>
          <w:szCs w:val="24"/>
        </w:rPr>
        <w:t xml:space="preserve">. </w:t>
      </w:r>
      <w:r w:rsidRPr="004F7814">
        <w:rPr>
          <w:b/>
          <w:sz w:val="24"/>
          <w:szCs w:val="24"/>
        </w:rPr>
        <w:t>Instruktioner i dosisjustering af dexamethason</w:t>
      </w:r>
    </w:p>
    <w:tbl>
      <w:tblPr>
        <w:tblW w:w="5000" w:type="pct"/>
        <w:tblLook w:val="04A0" w:firstRow="1" w:lastRow="0" w:firstColumn="1" w:lastColumn="0" w:noHBand="0" w:noVBand="1"/>
      </w:tblPr>
      <w:tblGrid>
        <w:gridCol w:w="4513"/>
        <w:gridCol w:w="5109"/>
      </w:tblGrid>
      <w:tr w:rsidR="00804481" w:rsidRPr="00C3320E" w14:paraId="2BD64B38" w14:textId="77777777" w:rsidTr="00CD37F6">
        <w:tc>
          <w:tcPr>
            <w:tcW w:w="2345" w:type="pct"/>
            <w:tcBorders>
              <w:top w:val="single" w:sz="6" w:space="0" w:color="000000"/>
              <w:left w:val="single" w:sz="6" w:space="0" w:color="000000"/>
              <w:bottom w:val="single" w:sz="12" w:space="0" w:color="000000"/>
              <w:right w:val="single" w:sz="6" w:space="0" w:color="000000"/>
            </w:tcBorders>
            <w:hideMark/>
          </w:tcPr>
          <w:p w14:paraId="79587599" w14:textId="77777777" w:rsidR="00804481" w:rsidRPr="00C3320E" w:rsidRDefault="00804481">
            <w:pPr>
              <w:rPr>
                <w:b/>
                <w:sz w:val="22"/>
                <w:szCs w:val="22"/>
              </w:rPr>
            </w:pPr>
            <w:r w:rsidRPr="00C3320E">
              <w:rPr>
                <w:b/>
                <w:bCs/>
                <w:sz w:val="22"/>
                <w:szCs w:val="22"/>
              </w:rPr>
              <w:t>Toksicitet</w:t>
            </w:r>
          </w:p>
        </w:tc>
        <w:tc>
          <w:tcPr>
            <w:tcW w:w="2655" w:type="pct"/>
            <w:tcBorders>
              <w:top w:val="single" w:sz="6" w:space="0" w:color="000000"/>
              <w:left w:val="single" w:sz="6" w:space="0" w:color="000000"/>
              <w:bottom w:val="single" w:sz="12" w:space="0" w:color="000000"/>
              <w:right w:val="single" w:sz="6" w:space="0" w:color="000000"/>
            </w:tcBorders>
            <w:hideMark/>
          </w:tcPr>
          <w:p w14:paraId="51A46C29" w14:textId="77777777" w:rsidR="00804481" w:rsidRPr="00C3320E" w:rsidRDefault="00804481">
            <w:pPr>
              <w:rPr>
                <w:b/>
                <w:sz w:val="22"/>
                <w:szCs w:val="22"/>
              </w:rPr>
            </w:pPr>
            <w:r w:rsidRPr="00C3320E">
              <w:rPr>
                <w:b/>
                <w:bCs/>
                <w:sz w:val="22"/>
                <w:szCs w:val="22"/>
              </w:rPr>
              <w:t>Dosisjustering</w:t>
            </w:r>
          </w:p>
        </w:tc>
      </w:tr>
      <w:tr w:rsidR="00804481" w:rsidRPr="00C3320E" w14:paraId="2394FB5D" w14:textId="77777777" w:rsidTr="00CD37F6">
        <w:tc>
          <w:tcPr>
            <w:tcW w:w="2345" w:type="pct"/>
            <w:tcBorders>
              <w:top w:val="single" w:sz="12" w:space="0" w:color="000000"/>
              <w:left w:val="single" w:sz="6" w:space="0" w:color="000000"/>
              <w:bottom w:val="dotted" w:sz="4" w:space="0" w:color="auto"/>
              <w:right w:val="single" w:sz="6" w:space="0" w:color="000000"/>
            </w:tcBorders>
            <w:hideMark/>
          </w:tcPr>
          <w:p w14:paraId="57107384" w14:textId="77777777" w:rsidR="00804481" w:rsidRPr="00C3320E" w:rsidRDefault="00804481">
            <w:pPr>
              <w:rPr>
                <w:sz w:val="22"/>
                <w:szCs w:val="22"/>
              </w:rPr>
            </w:pPr>
            <w:r w:rsidRPr="00C3320E">
              <w:rPr>
                <w:sz w:val="22"/>
                <w:szCs w:val="22"/>
              </w:rPr>
              <w:t>Dyspepsi = grad 1</w:t>
            </w:r>
            <w:r w:rsidRPr="00C3320E">
              <w:rPr>
                <w:sz w:val="22"/>
                <w:szCs w:val="22"/>
              </w:rPr>
              <w:noBreakHyphen/>
              <w:t>2</w:t>
            </w:r>
          </w:p>
        </w:tc>
        <w:tc>
          <w:tcPr>
            <w:tcW w:w="2655" w:type="pct"/>
            <w:tcBorders>
              <w:top w:val="single" w:sz="12" w:space="0" w:color="000000"/>
              <w:left w:val="single" w:sz="6" w:space="0" w:color="000000"/>
              <w:bottom w:val="dotted" w:sz="4" w:space="0" w:color="auto"/>
              <w:right w:val="single" w:sz="6" w:space="0" w:color="000000"/>
            </w:tcBorders>
            <w:hideMark/>
          </w:tcPr>
          <w:p w14:paraId="1DC82DE2" w14:textId="67F3972B" w:rsidR="00804481" w:rsidRPr="00C3320E" w:rsidRDefault="00804481" w:rsidP="004F7814">
            <w:pPr>
              <w:rPr>
                <w:sz w:val="22"/>
                <w:szCs w:val="22"/>
              </w:rPr>
            </w:pPr>
            <w:r w:rsidRPr="00C3320E">
              <w:rPr>
                <w:sz w:val="22"/>
                <w:szCs w:val="22"/>
              </w:rPr>
              <w:t>Oprethold dosis og behandl med histamin (H</w:t>
            </w:r>
            <w:proofErr w:type="gramStart"/>
            <w:r w:rsidRPr="00C3320E">
              <w:rPr>
                <w:sz w:val="22"/>
                <w:szCs w:val="22"/>
                <w:vertAlign w:val="subscript"/>
              </w:rPr>
              <w:t>2</w:t>
            </w:r>
            <w:r w:rsidRPr="00C3320E">
              <w:rPr>
                <w:sz w:val="22"/>
                <w:szCs w:val="22"/>
              </w:rPr>
              <w:t>)-</w:t>
            </w:r>
            <w:proofErr w:type="gramEnd"/>
            <w:r w:rsidRPr="00C3320E">
              <w:rPr>
                <w:sz w:val="22"/>
                <w:szCs w:val="22"/>
              </w:rPr>
              <w:t>blokker eller tilsvarende. Reducer med et</w:t>
            </w:r>
            <w:r w:rsidR="004F7814">
              <w:rPr>
                <w:sz w:val="22"/>
                <w:szCs w:val="22"/>
              </w:rPr>
              <w:t xml:space="preserve"> </w:t>
            </w:r>
            <w:r w:rsidRPr="00C3320E">
              <w:rPr>
                <w:sz w:val="22"/>
                <w:szCs w:val="22"/>
              </w:rPr>
              <w:t>dosisniveau, hvis symptomerne varer ved.</w:t>
            </w:r>
          </w:p>
        </w:tc>
      </w:tr>
      <w:tr w:rsidR="00804481" w:rsidRPr="00C3320E" w14:paraId="08905B11" w14:textId="77777777" w:rsidTr="00CD37F6">
        <w:tc>
          <w:tcPr>
            <w:tcW w:w="2345" w:type="pct"/>
            <w:tcBorders>
              <w:top w:val="dotted" w:sz="4" w:space="0" w:color="auto"/>
              <w:left w:val="single" w:sz="6" w:space="0" w:color="000000"/>
              <w:bottom w:val="single" w:sz="6" w:space="0" w:color="000000"/>
              <w:right w:val="single" w:sz="6" w:space="0" w:color="000000"/>
            </w:tcBorders>
            <w:hideMark/>
          </w:tcPr>
          <w:p w14:paraId="257BE478" w14:textId="77777777" w:rsidR="00804481" w:rsidRPr="00C3320E" w:rsidRDefault="00804481">
            <w:pPr>
              <w:rPr>
                <w:sz w:val="22"/>
                <w:szCs w:val="22"/>
              </w:rPr>
            </w:pPr>
            <w:r w:rsidRPr="00C3320E">
              <w:rPr>
                <w:sz w:val="22"/>
                <w:szCs w:val="22"/>
              </w:rPr>
              <w:t>Dyspepsi ≥ grad 3</w:t>
            </w:r>
          </w:p>
        </w:tc>
        <w:tc>
          <w:tcPr>
            <w:tcW w:w="2655" w:type="pct"/>
            <w:tcBorders>
              <w:top w:val="dotted" w:sz="4" w:space="0" w:color="auto"/>
              <w:left w:val="single" w:sz="6" w:space="0" w:color="000000"/>
              <w:bottom w:val="single" w:sz="6" w:space="0" w:color="000000"/>
              <w:right w:val="single" w:sz="6" w:space="0" w:color="000000"/>
            </w:tcBorders>
            <w:hideMark/>
          </w:tcPr>
          <w:p w14:paraId="1CF8A697" w14:textId="77777777" w:rsidR="00804481" w:rsidRPr="00C3320E" w:rsidRDefault="00804481">
            <w:pPr>
              <w:rPr>
                <w:bCs/>
                <w:sz w:val="22"/>
                <w:szCs w:val="22"/>
              </w:rPr>
            </w:pPr>
            <w:r w:rsidRPr="00C3320E">
              <w:rPr>
                <w:bCs/>
                <w:sz w:val="22"/>
                <w:szCs w:val="22"/>
              </w:rPr>
              <w:t>Afbryd dosis, indtil symptomerne kontrolleres.</w:t>
            </w:r>
          </w:p>
          <w:p w14:paraId="6085D02E" w14:textId="6E6EF402" w:rsidR="00804481" w:rsidRPr="00C3320E" w:rsidRDefault="00804481" w:rsidP="00F603B8">
            <w:pPr>
              <w:rPr>
                <w:b/>
                <w:sz w:val="22"/>
                <w:szCs w:val="22"/>
              </w:rPr>
            </w:pPr>
            <w:r w:rsidRPr="00C3320E">
              <w:rPr>
                <w:bCs/>
                <w:sz w:val="22"/>
                <w:szCs w:val="22"/>
              </w:rPr>
              <w:t>Tilføj H</w:t>
            </w:r>
            <w:r w:rsidRPr="00C3320E">
              <w:rPr>
                <w:bCs/>
                <w:sz w:val="22"/>
                <w:szCs w:val="22"/>
                <w:vertAlign w:val="subscript"/>
              </w:rPr>
              <w:t>2</w:t>
            </w:r>
            <w:r w:rsidRPr="00C3320E">
              <w:rPr>
                <w:bCs/>
                <w:sz w:val="22"/>
                <w:szCs w:val="22"/>
              </w:rPr>
              <w:t>-blokker eller tilsvarende og genoptag med</w:t>
            </w:r>
            <w:r w:rsidR="00F603B8" w:rsidRPr="00C3320E">
              <w:rPr>
                <w:bCs/>
                <w:sz w:val="22"/>
                <w:szCs w:val="22"/>
              </w:rPr>
              <w:t xml:space="preserve"> </w:t>
            </w:r>
            <w:r w:rsidRPr="00C3320E">
              <w:rPr>
                <w:bCs/>
                <w:sz w:val="22"/>
                <w:szCs w:val="22"/>
              </w:rPr>
              <w:t>et dosisniveau lavere end den tidligere dosis.</w:t>
            </w:r>
          </w:p>
        </w:tc>
      </w:tr>
      <w:tr w:rsidR="00804481" w:rsidRPr="00C3320E" w14:paraId="50CBA96F" w14:textId="77777777" w:rsidTr="00CD37F6">
        <w:tc>
          <w:tcPr>
            <w:tcW w:w="2345" w:type="pct"/>
            <w:tcBorders>
              <w:top w:val="single" w:sz="6" w:space="0" w:color="000000"/>
              <w:left w:val="single" w:sz="6" w:space="0" w:color="000000"/>
              <w:bottom w:val="single" w:sz="6" w:space="0" w:color="000000"/>
              <w:right w:val="single" w:sz="6" w:space="0" w:color="000000"/>
            </w:tcBorders>
            <w:hideMark/>
          </w:tcPr>
          <w:p w14:paraId="2502534D" w14:textId="77777777" w:rsidR="00804481" w:rsidRPr="00C3320E" w:rsidRDefault="00804481">
            <w:pPr>
              <w:rPr>
                <w:sz w:val="22"/>
                <w:szCs w:val="22"/>
              </w:rPr>
            </w:pPr>
            <w:r w:rsidRPr="00C3320E">
              <w:rPr>
                <w:sz w:val="22"/>
                <w:szCs w:val="22"/>
              </w:rPr>
              <w:t>Ødem ≥ grad 3</w:t>
            </w:r>
          </w:p>
        </w:tc>
        <w:tc>
          <w:tcPr>
            <w:tcW w:w="2655" w:type="pct"/>
            <w:tcBorders>
              <w:top w:val="single" w:sz="6" w:space="0" w:color="000000"/>
              <w:left w:val="single" w:sz="6" w:space="0" w:color="000000"/>
              <w:bottom w:val="single" w:sz="6" w:space="0" w:color="000000"/>
              <w:right w:val="single" w:sz="6" w:space="0" w:color="000000"/>
            </w:tcBorders>
            <w:hideMark/>
          </w:tcPr>
          <w:p w14:paraId="3F5C3E37" w14:textId="0ED1A2C9" w:rsidR="00804481" w:rsidRPr="00C3320E" w:rsidRDefault="00804481" w:rsidP="00F603B8">
            <w:pPr>
              <w:rPr>
                <w:sz w:val="22"/>
                <w:szCs w:val="22"/>
              </w:rPr>
            </w:pPr>
            <w:r w:rsidRPr="00C3320E">
              <w:rPr>
                <w:sz w:val="22"/>
                <w:szCs w:val="22"/>
              </w:rPr>
              <w:t>Anvend diuretika som nødvendigt og reducer dosis</w:t>
            </w:r>
            <w:r w:rsidR="00F603B8" w:rsidRPr="00C3320E">
              <w:rPr>
                <w:sz w:val="22"/>
                <w:szCs w:val="22"/>
              </w:rPr>
              <w:t xml:space="preserve"> </w:t>
            </w:r>
            <w:r w:rsidRPr="00C3320E">
              <w:rPr>
                <w:sz w:val="22"/>
                <w:szCs w:val="22"/>
              </w:rPr>
              <w:t>med et dosisniveau.</w:t>
            </w:r>
          </w:p>
        </w:tc>
      </w:tr>
      <w:tr w:rsidR="00804481" w:rsidRPr="00C3320E" w14:paraId="1E69CAEB" w14:textId="77777777" w:rsidTr="00CD37F6">
        <w:tc>
          <w:tcPr>
            <w:tcW w:w="2345" w:type="pct"/>
            <w:tcBorders>
              <w:top w:val="single" w:sz="6" w:space="0" w:color="000000"/>
              <w:left w:val="single" w:sz="6" w:space="0" w:color="000000"/>
              <w:bottom w:val="single" w:sz="6" w:space="0" w:color="000000"/>
              <w:right w:val="single" w:sz="6" w:space="0" w:color="000000"/>
            </w:tcBorders>
            <w:hideMark/>
          </w:tcPr>
          <w:p w14:paraId="302FDEEB" w14:textId="77777777" w:rsidR="00804481" w:rsidRPr="00C3320E" w:rsidRDefault="00804481">
            <w:pPr>
              <w:rPr>
                <w:sz w:val="22"/>
                <w:szCs w:val="22"/>
              </w:rPr>
            </w:pPr>
            <w:r w:rsidRPr="00C3320E">
              <w:rPr>
                <w:sz w:val="22"/>
                <w:szCs w:val="22"/>
              </w:rPr>
              <w:t>Forvirring eller humørsvingninger ≥ grad 2</w:t>
            </w:r>
          </w:p>
        </w:tc>
        <w:tc>
          <w:tcPr>
            <w:tcW w:w="2655" w:type="pct"/>
            <w:tcBorders>
              <w:top w:val="single" w:sz="6" w:space="0" w:color="000000"/>
              <w:left w:val="single" w:sz="6" w:space="0" w:color="000000"/>
              <w:bottom w:val="single" w:sz="6" w:space="0" w:color="000000"/>
              <w:right w:val="single" w:sz="6" w:space="0" w:color="000000"/>
            </w:tcBorders>
            <w:hideMark/>
          </w:tcPr>
          <w:p w14:paraId="37879DCF" w14:textId="77777777" w:rsidR="00804481" w:rsidRPr="00C3320E" w:rsidRDefault="00804481">
            <w:pPr>
              <w:rPr>
                <w:sz w:val="22"/>
                <w:szCs w:val="22"/>
              </w:rPr>
            </w:pPr>
            <w:r w:rsidRPr="00C3320E">
              <w:rPr>
                <w:sz w:val="22"/>
                <w:szCs w:val="22"/>
              </w:rPr>
              <w:t>Afbryd dosis indtil symptomerne forsvinder.</w:t>
            </w:r>
          </w:p>
          <w:p w14:paraId="59B20B56" w14:textId="1CEF1493" w:rsidR="00804481" w:rsidRPr="00C3320E" w:rsidRDefault="00804481" w:rsidP="00F603B8">
            <w:pPr>
              <w:rPr>
                <w:sz w:val="22"/>
                <w:szCs w:val="22"/>
              </w:rPr>
            </w:pPr>
            <w:r w:rsidRPr="00C3320E">
              <w:rPr>
                <w:sz w:val="22"/>
                <w:szCs w:val="22"/>
              </w:rPr>
              <w:t>Genoptag med et dosisniveau lavere end den</w:t>
            </w:r>
            <w:r w:rsidR="00F603B8" w:rsidRPr="00C3320E">
              <w:rPr>
                <w:sz w:val="22"/>
                <w:szCs w:val="22"/>
              </w:rPr>
              <w:t xml:space="preserve"> </w:t>
            </w:r>
            <w:r w:rsidRPr="00C3320E">
              <w:rPr>
                <w:sz w:val="22"/>
                <w:szCs w:val="22"/>
              </w:rPr>
              <w:t>tidligere dosis.</w:t>
            </w:r>
          </w:p>
        </w:tc>
      </w:tr>
      <w:tr w:rsidR="00804481" w:rsidRPr="00C3320E" w14:paraId="55BC3FEC" w14:textId="77777777" w:rsidTr="00CD37F6">
        <w:tc>
          <w:tcPr>
            <w:tcW w:w="2345" w:type="pct"/>
            <w:tcBorders>
              <w:top w:val="single" w:sz="6" w:space="0" w:color="000000"/>
              <w:left w:val="single" w:sz="6" w:space="0" w:color="000000"/>
              <w:bottom w:val="single" w:sz="6" w:space="0" w:color="000000"/>
              <w:right w:val="single" w:sz="6" w:space="0" w:color="000000"/>
            </w:tcBorders>
            <w:hideMark/>
          </w:tcPr>
          <w:p w14:paraId="5B9A69B1" w14:textId="77777777" w:rsidR="00804481" w:rsidRPr="00C3320E" w:rsidRDefault="00804481">
            <w:pPr>
              <w:rPr>
                <w:sz w:val="22"/>
                <w:szCs w:val="22"/>
              </w:rPr>
            </w:pPr>
            <w:r w:rsidRPr="00C3320E">
              <w:rPr>
                <w:sz w:val="22"/>
                <w:szCs w:val="22"/>
              </w:rPr>
              <w:t>Muskelsvaghed ≥ grad 2</w:t>
            </w:r>
          </w:p>
        </w:tc>
        <w:tc>
          <w:tcPr>
            <w:tcW w:w="2655" w:type="pct"/>
            <w:tcBorders>
              <w:top w:val="single" w:sz="6" w:space="0" w:color="000000"/>
              <w:left w:val="single" w:sz="6" w:space="0" w:color="000000"/>
              <w:bottom w:val="single" w:sz="6" w:space="0" w:color="000000"/>
              <w:right w:val="single" w:sz="6" w:space="0" w:color="000000"/>
            </w:tcBorders>
            <w:hideMark/>
          </w:tcPr>
          <w:p w14:paraId="4DD5A0B7" w14:textId="77777777" w:rsidR="00804481" w:rsidRPr="00C3320E" w:rsidRDefault="00804481">
            <w:pPr>
              <w:rPr>
                <w:sz w:val="22"/>
                <w:szCs w:val="22"/>
              </w:rPr>
            </w:pPr>
            <w:r w:rsidRPr="00C3320E">
              <w:rPr>
                <w:sz w:val="22"/>
                <w:szCs w:val="22"/>
              </w:rPr>
              <w:t>Afbryd dosis indtil muskelsvaghed ≤ grad 1.</w:t>
            </w:r>
          </w:p>
          <w:p w14:paraId="24D9E1E8" w14:textId="46135631" w:rsidR="00804481" w:rsidRPr="00C3320E" w:rsidRDefault="00804481" w:rsidP="00F603B8">
            <w:pPr>
              <w:rPr>
                <w:sz w:val="22"/>
                <w:szCs w:val="22"/>
              </w:rPr>
            </w:pPr>
            <w:r w:rsidRPr="00C3320E">
              <w:rPr>
                <w:sz w:val="22"/>
                <w:szCs w:val="22"/>
              </w:rPr>
              <w:t>Genoptag med et dosisniveau lavere end den</w:t>
            </w:r>
            <w:r w:rsidR="00F603B8" w:rsidRPr="00C3320E">
              <w:rPr>
                <w:sz w:val="22"/>
                <w:szCs w:val="22"/>
              </w:rPr>
              <w:t xml:space="preserve"> </w:t>
            </w:r>
            <w:r w:rsidRPr="00C3320E">
              <w:rPr>
                <w:sz w:val="22"/>
                <w:szCs w:val="22"/>
              </w:rPr>
              <w:t>tidligere dosis.</w:t>
            </w:r>
          </w:p>
        </w:tc>
      </w:tr>
      <w:tr w:rsidR="00804481" w:rsidRPr="00C3320E" w14:paraId="5D12C922" w14:textId="77777777" w:rsidTr="00CD37F6">
        <w:tc>
          <w:tcPr>
            <w:tcW w:w="2345" w:type="pct"/>
            <w:tcBorders>
              <w:top w:val="single" w:sz="6" w:space="0" w:color="000000"/>
              <w:left w:val="single" w:sz="6" w:space="0" w:color="000000"/>
              <w:bottom w:val="single" w:sz="6" w:space="0" w:color="000000"/>
              <w:right w:val="single" w:sz="6" w:space="0" w:color="000000"/>
            </w:tcBorders>
            <w:hideMark/>
          </w:tcPr>
          <w:p w14:paraId="31ED14E1" w14:textId="77777777" w:rsidR="00804481" w:rsidRPr="00C3320E" w:rsidRDefault="00804481">
            <w:pPr>
              <w:rPr>
                <w:sz w:val="22"/>
                <w:szCs w:val="22"/>
              </w:rPr>
            </w:pPr>
            <w:r w:rsidRPr="00C3320E">
              <w:rPr>
                <w:sz w:val="22"/>
                <w:szCs w:val="22"/>
              </w:rPr>
              <w:t>Hyperglykæmi ≥ grad 3</w:t>
            </w:r>
          </w:p>
        </w:tc>
        <w:tc>
          <w:tcPr>
            <w:tcW w:w="2655" w:type="pct"/>
            <w:tcBorders>
              <w:top w:val="single" w:sz="6" w:space="0" w:color="000000"/>
              <w:left w:val="single" w:sz="6" w:space="0" w:color="000000"/>
              <w:bottom w:val="single" w:sz="6" w:space="0" w:color="000000"/>
              <w:right w:val="single" w:sz="6" w:space="0" w:color="000000"/>
            </w:tcBorders>
            <w:hideMark/>
          </w:tcPr>
          <w:p w14:paraId="0B62819B" w14:textId="66AA1588" w:rsidR="00804481" w:rsidRPr="00C3320E" w:rsidRDefault="00804481" w:rsidP="00F603B8">
            <w:pPr>
              <w:rPr>
                <w:sz w:val="22"/>
                <w:szCs w:val="22"/>
              </w:rPr>
            </w:pPr>
            <w:r w:rsidRPr="00C3320E">
              <w:rPr>
                <w:sz w:val="22"/>
                <w:szCs w:val="22"/>
              </w:rPr>
              <w:t>Reducer dosis med et dosisniveau. Behandl med</w:t>
            </w:r>
            <w:r w:rsidR="00F603B8" w:rsidRPr="00C3320E">
              <w:rPr>
                <w:sz w:val="22"/>
                <w:szCs w:val="22"/>
              </w:rPr>
              <w:t xml:space="preserve"> </w:t>
            </w:r>
            <w:r w:rsidRPr="00C3320E">
              <w:rPr>
                <w:sz w:val="22"/>
                <w:szCs w:val="22"/>
              </w:rPr>
              <w:t>insulin eller orale antidiabetika efter behov.</w:t>
            </w:r>
          </w:p>
        </w:tc>
      </w:tr>
      <w:tr w:rsidR="00804481" w:rsidRPr="00C3320E" w14:paraId="1D145511" w14:textId="77777777" w:rsidTr="00CD37F6">
        <w:tc>
          <w:tcPr>
            <w:tcW w:w="2345" w:type="pct"/>
            <w:tcBorders>
              <w:top w:val="single" w:sz="6" w:space="0" w:color="000000"/>
              <w:left w:val="single" w:sz="6" w:space="0" w:color="000000"/>
              <w:bottom w:val="single" w:sz="6" w:space="0" w:color="000000"/>
              <w:right w:val="single" w:sz="6" w:space="0" w:color="000000"/>
            </w:tcBorders>
            <w:hideMark/>
          </w:tcPr>
          <w:p w14:paraId="34BB158A" w14:textId="77777777" w:rsidR="00804481" w:rsidRPr="00C3320E" w:rsidRDefault="00804481">
            <w:pPr>
              <w:rPr>
                <w:sz w:val="22"/>
                <w:szCs w:val="22"/>
              </w:rPr>
            </w:pPr>
            <w:r w:rsidRPr="00C3320E">
              <w:rPr>
                <w:sz w:val="22"/>
                <w:szCs w:val="22"/>
              </w:rPr>
              <w:t>Akut pankreatitis</w:t>
            </w:r>
          </w:p>
        </w:tc>
        <w:tc>
          <w:tcPr>
            <w:tcW w:w="2655" w:type="pct"/>
            <w:tcBorders>
              <w:top w:val="single" w:sz="6" w:space="0" w:color="000000"/>
              <w:left w:val="single" w:sz="6" w:space="0" w:color="000000"/>
              <w:bottom w:val="single" w:sz="6" w:space="0" w:color="000000"/>
              <w:right w:val="single" w:sz="6" w:space="0" w:color="000000"/>
            </w:tcBorders>
            <w:hideMark/>
          </w:tcPr>
          <w:p w14:paraId="08361019" w14:textId="2608F86C" w:rsidR="00804481" w:rsidRPr="00C3320E" w:rsidRDefault="00804481">
            <w:pPr>
              <w:rPr>
                <w:sz w:val="22"/>
                <w:szCs w:val="22"/>
              </w:rPr>
            </w:pPr>
            <w:r w:rsidRPr="00C3320E">
              <w:rPr>
                <w:sz w:val="22"/>
                <w:szCs w:val="22"/>
              </w:rPr>
              <w:t>Seponer dexamethason fra behandlings</w:t>
            </w:r>
            <w:r w:rsidR="00F603B8" w:rsidRPr="00C3320E">
              <w:rPr>
                <w:sz w:val="22"/>
                <w:szCs w:val="22"/>
              </w:rPr>
              <w:softHyphen/>
            </w:r>
            <w:r w:rsidRPr="00C3320E">
              <w:rPr>
                <w:sz w:val="22"/>
                <w:szCs w:val="22"/>
              </w:rPr>
              <w:t>programmet.</w:t>
            </w:r>
          </w:p>
        </w:tc>
      </w:tr>
      <w:tr w:rsidR="00804481" w:rsidRPr="00C3320E" w14:paraId="307B6833" w14:textId="77777777" w:rsidTr="00CD37F6">
        <w:tc>
          <w:tcPr>
            <w:tcW w:w="2345" w:type="pct"/>
            <w:tcBorders>
              <w:top w:val="single" w:sz="6" w:space="0" w:color="000000"/>
              <w:left w:val="single" w:sz="6" w:space="0" w:color="000000"/>
              <w:bottom w:val="single" w:sz="6" w:space="0" w:color="000000"/>
              <w:right w:val="single" w:sz="6" w:space="0" w:color="000000"/>
            </w:tcBorders>
            <w:hideMark/>
          </w:tcPr>
          <w:p w14:paraId="79818D24" w14:textId="7CD8F478" w:rsidR="00804481" w:rsidRPr="00C3320E" w:rsidRDefault="00804481" w:rsidP="00F603B8">
            <w:pPr>
              <w:rPr>
                <w:sz w:val="22"/>
                <w:szCs w:val="22"/>
              </w:rPr>
            </w:pPr>
            <w:r w:rsidRPr="00C3320E">
              <w:rPr>
                <w:sz w:val="22"/>
                <w:szCs w:val="22"/>
              </w:rPr>
              <w:lastRenderedPageBreak/>
              <w:t>Andre ≥ grad 3 dexamethason-relaterede</w:t>
            </w:r>
            <w:r w:rsidR="00F603B8" w:rsidRPr="00C3320E">
              <w:rPr>
                <w:sz w:val="22"/>
                <w:szCs w:val="22"/>
              </w:rPr>
              <w:t xml:space="preserve"> </w:t>
            </w:r>
            <w:r w:rsidRPr="00C3320E">
              <w:rPr>
                <w:sz w:val="22"/>
                <w:szCs w:val="22"/>
              </w:rPr>
              <w:t>bivirkninger</w:t>
            </w:r>
          </w:p>
        </w:tc>
        <w:tc>
          <w:tcPr>
            <w:tcW w:w="2655" w:type="pct"/>
            <w:tcBorders>
              <w:top w:val="single" w:sz="6" w:space="0" w:color="000000"/>
              <w:left w:val="single" w:sz="6" w:space="0" w:color="000000"/>
              <w:bottom w:val="single" w:sz="6" w:space="0" w:color="000000"/>
              <w:right w:val="single" w:sz="6" w:space="0" w:color="000000"/>
            </w:tcBorders>
            <w:hideMark/>
          </w:tcPr>
          <w:p w14:paraId="10DE053B" w14:textId="09C9C9E1" w:rsidR="00804481" w:rsidRPr="00C3320E" w:rsidRDefault="00804481" w:rsidP="00F603B8">
            <w:pPr>
              <w:rPr>
                <w:sz w:val="22"/>
                <w:szCs w:val="22"/>
              </w:rPr>
            </w:pPr>
            <w:r w:rsidRPr="00C3320E">
              <w:rPr>
                <w:sz w:val="22"/>
                <w:szCs w:val="22"/>
              </w:rPr>
              <w:t>Stop behandlingen med dexamethason indtil</w:t>
            </w:r>
            <w:r w:rsidR="00F603B8" w:rsidRPr="00C3320E">
              <w:rPr>
                <w:sz w:val="22"/>
                <w:szCs w:val="22"/>
              </w:rPr>
              <w:t xml:space="preserve"> </w:t>
            </w:r>
            <w:r w:rsidRPr="00C3320E">
              <w:rPr>
                <w:sz w:val="22"/>
                <w:szCs w:val="22"/>
              </w:rPr>
              <w:t>bivirkningen er bedret til ≤ grad 2. Genoptag med</w:t>
            </w:r>
            <w:r w:rsidR="00F603B8" w:rsidRPr="00C3320E">
              <w:rPr>
                <w:sz w:val="22"/>
                <w:szCs w:val="22"/>
              </w:rPr>
              <w:t xml:space="preserve"> </w:t>
            </w:r>
            <w:r w:rsidRPr="00C3320E">
              <w:rPr>
                <w:sz w:val="22"/>
                <w:szCs w:val="22"/>
              </w:rPr>
              <w:t>et dosisniveau lavere end den tidligere dosis.</w:t>
            </w:r>
          </w:p>
        </w:tc>
      </w:tr>
    </w:tbl>
    <w:p w14:paraId="0959361C" w14:textId="77777777" w:rsidR="00804481" w:rsidRPr="00837E9A" w:rsidRDefault="00804481" w:rsidP="00CD37F6">
      <w:pPr>
        <w:ind w:left="851"/>
        <w:rPr>
          <w:sz w:val="24"/>
          <w:szCs w:val="24"/>
        </w:rPr>
      </w:pPr>
    </w:p>
    <w:p w14:paraId="3E7D91E2" w14:textId="77777777" w:rsidR="00804481" w:rsidRPr="00837E9A" w:rsidRDefault="00804481" w:rsidP="00CD37F6">
      <w:pPr>
        <w:ind w:left="851"/>
        <w:rPr>
          <w:sz w:val="24"/>
          <w:szCs w:val="24"/>
        </w:rPr>
      </w:pPr>
      <w:r w:rsidRPr="00837E9A">
        <w:rPr>
          <w:sz w:val="24"/>
          <w:szCs w:val="24"/>
        </w:rPr>
        <w:t>Hvis toksiciteterne varer længere end 14 dage, skal dexamethasondosis genoptages med et</w:t>
      </w:r>
    </w:p>
    <w:p w14:paraId="72527067" w14:textId="77777777" w:rsidR="00804481" w:rsidRPr="00837E9A" w:rsidRDefault="00804481" w:rsidP="00CD37F6">
      <w:pPr>
        <w:ind w:left="851"/>
        <w:rPr>
          <w:sz w:val="24"/>
          <w:szCs w:val="24"/>
        </w:rPr>
      </w:pPr>
      <w:r w:rsidRPr="00837E9A">
        <w:rPr>
          <w:sz w:val="24"/>
          <w:szCs w:val="24"/>
        </w:rPr>
        <w:t>dosisniveau lavere end den tidligere dosis.</w:t>
      </w:r>
    </w:p>
    <w:p w14:paraId="5FAF0F6F" w14:textId="77777777" w:rsidR="00804481" w:rsidRPr="00837E9A" w:rsidRDefault="00804481" w:rsidP="00CD37F6">
      <w:pPr>
        <w:ind w:left="851"/>
        <w:rPr>
          <w:sz w:val="24"/>
          <w:szCs w:val="24"/>
        </w:rPr>
      </w:pPr>
    </w:p>
    <w:p w14:paraId="59F00471" w14:textId="6195A0F2" w:rsidR="00804481" w:rsidRPr="004F7814" w:rsidRDefault="00804481" w:rsidP="004F7814">
      <w:pPr>
        <w:rPr>
          <w:b/>
          <w:sz w:val="24"/>
          <w:szCs w:val="24"/>
        </w:rPr>
      </w:pPr>
      <w:r w:rsidRPr="004F7814">
        <w:rPr>
          <w:b/>
          <w:sz w:val="24"/>
          <w:szCs w:val="24"/>
        </w:rPr>
        <w:t>Tabel 5</w:t>
      </w:r>
      <w:r w:rsidR="004F7814">
        <w:rPr>
          <w:b/>
          <w:sz w:val="24"/>
          <w:szCs w:val="24"/>
        </w:rPr>
        <w:t xml:space="preserve">. </w:t>
      </w:r>
      <w:r w:rsidRPr="004F7814">
        <w:rPr>
          <w:b/>
          <w:sz w:val="24"/>
          <w:szCs w:val="24"/>
        </w:rPr>
        <w:t>Dexamethason dosisreduktion</w:t>
      </w:r>
    </w:p>
    <w:tbl>
      <w:tblPr>
        <w:tblW w:w="5000" w:type="pct"/>
        <w:tblLook w:val="04A0" w:firstRow="1" w:lastRow="0" w:firstColumn="1" w:lastColumn="0" w:noHBand="0" w:noVBand="1"/>
      </w:tblPr>
      <w:tblGrid>
        <w:gridCol w:w="1784"/>
        <w:gridCol w:w="4010"/>
        <w:gridCol w:w="3828"/>
      </w:tblGrid>
      <w:tr w:rsidR="00804481" w:rsidRPr="00C3320E" w14:paraId="65BFEFFC" w14:textId="77777777" w:rsidTr="00CD37F6">
        <w:tc>
          <w:tcPr>
            <w:tcW w:w="927" w:type="pct"/>
            <w:tcBorders>
              <w:top w:val="single" w:sz="6" w:space="0" w:color="000000"/>
              <w:left w:val="single" w:sz="6" w:space="0" w:color="000000"/>
              <w:bottom w:val="single" w:sz="12" w:space="0" w:color="000000"/>
              <w:right w:val="single" w:sz="6" w:space="0" w:color="000000"/>
            </w:tcBorders>
            <w:vAlign w:val="center"/>
          </w:tcPr>
          <w:p w14:paraId="67E74B33" w14:textId="77777777" w:rsidR="00804481" w:rsidRPr="00C3320E" w:rsidRDefault="00804481">
            <w:pPr>
              <w:rPr>
                <w:b/>
                <w:sz w:val="22"/>
                <w:szCs w:val="22"/>
              </w:rPr>
            </w:pPr>
            <w:r w:rsidRPr="00C3320E">
              <w:rPr>
                <w:b/>
                <w:bCs/>
                <w:sz w:val="22"/>
                <w:szCs w:val="22"/>
              </w:rPr>
              <w:t>Dosisniveau</w:t>
            </w:r>
          </w:p>
          <w:p w14:paraId="2F3CCFCD" w14:textId="77777777" w:rsidR="00804481" w:rsidRPr="00C3320E" w:rsidRDefault="00804481">
            <w:pPr>
              <w:rPr>
                <w:b/>
                <w:sz w:val="22"/>
                <w:szCs w:val="22"/>
              </w:rPr>
            </w:pPr>
          </w:p>
        </w:tc>
        <w:tc>
          <w:tcPr>
            <w:tcW w:w="2084" w:type="pct"/>
            <w:tcBorders>
              <w:top w:val="single" w:sz="6" w:space="0" w:color="000000"/>
              <w:left w:val="single" w:sz="6" w:space="0" w:color="000000"/>
              <w:bottom w:val="single" w:sz="12" w:space="0" w:color="000000"/>
              <w:right w:val="single" w:sz="6" w:space="0" w:color="000000"/>
            </w:tcBorders>
            <w:hideMark/>
          </w:tcPr>
          <w:p w14:paraId="4AFCB101" w14:textId="77777777" w:rsidR="00804481" w:rsidRPr="00C3320E" w:rsidRDefault="00804481">
            <w:pPr>
              <w:jc w:val="center"/>
              <w:rPr>
                <w:b/>
                <w:bCs/>
                <w:sz w:val="22"/>
                <w:szCs w:val="22"/>
              </w:rPr>
            </w:pPr>
            <w:r w:rsidRPr="00C3320E">
              <w:rPr>
                <w:b/>
                <w:bCs/>
                <w:sz w:val="22"/>
                <w:szCs w:val="22"/>
              </w:rPr>
              <w:t>≤ 75 år</w:t>
            </w:r>
          </w:p>
          <w:p w14:paraId="5B1F62C8" w14:textId="77777777" w:rsidR="00804481" w:rsidRPr="00C3320E" w:rsidRDefault="00804481">
            <w:pPr>
              <w:jc w:val="center"/>
              <w:rPr>
                <w:b/>
                <w:bCs/>
                <w:sz w:val="22"/>
                <w:szCs w:val="22"/>
              </w:rPr>
            </w:pPr>
            <w:r w:rsidRPr="00C3320E">
              <w:rPr>
                <w:b/>
                <w:bCs/>
                <w:sz w:val="22"/>
                <w:szCs w:val="22"/>
              </w:rPr>
              <w:t>Dosis (cyklus 1-8: Dag 1, 2, 4, 5, 8, 9, 11,</w:t>
            </w:r>
          </w:p>
          <w:p w14:paraId="5E1D7051" w14:textId="77777777" w:rsidR="00804481" w:rsidRPr="00C3320E" w:rsidRDefault="00804481">
            <w:pPr>
              <w:jc w:val="center"/>
              <w:rPr>
                <w:b/>
                <w:bCs/>
                <w:sz w:val="22"/>
                <w:szCs w:val="22"/>
              </w:rPr>
            </w:pPr>
            <w:r w:rsidRPr="00C3320E">
              <w:rPr>
                <w:b/>
                <w:bCs/>
                <w:sz w:val="22"/>
                <w:szCs w:val="22"/>
              </w:rPr>
              <w:t>12 i en 21-dages cyklus</w:t>
            </w:r>
          </w:p>
          <w:p w14:paraId="2A6AAF37" w14:textId="77777777" w:rsidR="00804481" w:rsidRPr="00C3320E" w:rsidRDefault="00804481">
            <w:pPr>
              <w:jc w:val="center"/>
              <w:rPr>
                <w:b/>
                <w:bCs/>
                <w:sz w:val="22"/>
                <w:szCs w:val="22"/>
              </w:rPr>
            </w:pPr>
            <w:r w:rsidRPr="00C3320E">
              <w:rPr>
                <w:b/>
                <w:bCs/>
                <w:sz w:val="22"/>
                <w:szCs w:val="22"/>
              </w:rPr>
              <w:t>Cyklus ≥ 9: Dag 1, 2, 8, 9 i en 21-dages</w:t>
            </w:r>
          </w:p>
          <w:p w14:paraId="59D09803" w14:textId="77777777" w:rsidR="00804481" w:rsidRPr="00C3320E" w:rsidRDefault="00804481">
            <w:pPr>
              <w:jc w:val="center"/>
              <w:rPr>
                <w:b/>
                <w:sz w:val="22"/>
                <w:szCs w:val="22"/>
              </w:rPr>
            </w:pPr>
            <w:r w:rsidRPr="00C3320E">
              <w:rPr>
                <w:b/>
                <w:bCs/>
                <w:sz w:val="22"/>
                <w:szCs w:val="22"/>
              </w:rPr>
              <w:t>cyklus)</w:t>
            </w:r>
          </w:p>
        </w:tc>
        <w:tc>
          <w:tcPr>
            <w:tcW w:w="1989" w:type="pct"/>
            <w:tcBorders>
              <w:top w:val="single" w:sz="6" w:space="0" w:color="000000"/>
              <w:left w:val="single" w:sz="6" w:space="0" w:color="000000"/>
              <w:bottom w:val="single" w:sz="12" w:space="0" w:color="000000"/>
              <w:right w:val="single" w:sz="6" w:space="0" w:color="000000"/>
            </w:tcBorders>
            <w:hideMark/>
          </w:tcPr>
          <w:p w14:paraId="32648C6C" w14:textId="77777777" w:rsidR="00804481" w:rsidRPr="00C3320E" w:rsidRDefault="00804481">
            <w:pPr>
              <w:jc w:val="center"/>
              <w:rPr>
                <w:b/>
                <w:bCs/>
                <w:sz w:val="22"/>
                <w:szCs w:val="22"/>
              </w:rPr>
            </w:pPr>
            <w:r w:rsidRPr="00C3320E">
              <w:rPr>
                <w:b/>
                <w:sz w:val="22"/>
                <w:szCs w:val="22"/>
              </w:rPr>
              <w:t xml:space="preserve">&gt; </w:t>
            </w:r>
            <w:r w:rsidRPr="00C3320E">
              <w:rPr>
                <w:b/>
                <w:bCs/>
                <w:sz w:val="22"/>
                <w:szCs w:val="22"/>
              </w:rPr>
              <w:t>75 år</w:t>
            </w:r>
          </w:p>
          <w:p w14:paraId="566BE333" w14:textId="77777777" w:rsidR="00804481" w:rsidRPr="00C3320E" w:rsidRDefault="00804481">
            <w:pPr>
              <w:jc w:val="center"/>
              <w:rPr>
                <w:b/>
                <w:bCs/>
                <w:sz w:val="22"/>
                <w:szCs w:val="22"/>
              </w:rPr>
            </w:pPr>
            <w:r w:rsidRPr="00C3320E">
              <w:rPr>
                <w:b/>
                <w:bCs/>
                <w:sz w:val="22"/>
                <w:szCs w:val="22"/>
              </w:rPr>
              <w:t>Dosis (cyklus 1-8: Dag 1, 2, 4, 5, 8, 9,</w:t>
            </w:r>
          </w:p>
          <w:p w14:paraId="03F7FED0" w14:textId="77777777" w:rsidR="00804481" w:rsidRPr="00C3320E" w:rsidRDefault="00804481">
            <w:pPr>
              <w:jc w:val="center"/>
              <w:rPr>
                <w:b/>
                <w:bCs/>
                <w:sz w:val="22"/>
                <w:szCs w:val="22"/>
              </w:rPr>
            </w:pPr>
            <w:r w:rsidRPr="00C3320E">
              <w:rPr>
                <w:b/>
                <w:bCs/>
                <w:sz w:val="22"/>
                <w:szCs w:val="22"/>
              </w:rPr>
              <w:t>11, 12 i en 21-dages cyklus</w:t>
            </w:r>
          </w:p>
          <w:p w14:paraId="5BF71886" w14:textId="77777777" w:rsidR="00804481" w:rsidRPr="00C3320E" w:rsidRDefault="00804481">
            <w:pPr>
              <w:jc w:val="center"/>
              <w:rPr>
                <w:b/>
                <w:bCs/>
                <w:sz w:val="22"/>
                <w:szCs w:val="22"/>
              </w:rPr>
            </w:pPr>
            <w:r w:rsidRPr="00C3320E">
              <w:rPr>
                <w:b/>
                <w:bCs/>
                <w:sz w:val="22"/>
                <w:szCs w:val="22"/>
              </w:rPr>
              <w:t>Cyklus ≥ 9: Dag 1, 2, 8, 9 i en 21-</w:t>
            </w:r>
          </w:p>
          <w:p w14:paraId="3174B7E7" w14:textId="77777777" w:rsidR="00804481" w:rsidRPr="00C3320E" w:rsidRDefault="00804481">
            <w:pPr>
              <w:jc w:val="center"/>
              <w:rPr>
                <w:b/>
                <w:sz w:val="22"/>
                <w:szCs w:val="22"/>
              </w:rPr>
            </w:pPr>
            <w:r w:rsidRPr="00C3320E">
              <w:rPr>
                <w:b/>
                <w:bCs/>
                <w:sz w:val="22"/>
                <w:szCs w:val="22"/>
              </w:rPr>
              <w:t>dages cyklus)</w:t>
            </w:r>
          </w:p>
        </w:tc>
      </w:tr>
      <w:tr w:rsidR="00804481" w:rsidRPr="00C3320E" w14:paraId="60B66C6D" w14:textId="77777777" w:rsidTr="00CD37F6">
        <w:tc>
          <w:tcPr>
            <w:tcW w:w="927" w:type="pct"/>
            <w:tcBorders>
              <w:top w:val="single" w:sz="12" w:space="0" w:color="000000"/>
              <w:left w:val="single" w:sz="6" w:space="0" w:color="000000"/>
              <w:bottom w:val="single" w:sz="6" w:space="0" w:color="000000"/>
              <w:right w:val="single" w:sz="6" w:space="0" w:color="000000"/>
            </w:tcBorders>
            <w:hideMark/>
          </w:tcPr>
          <w:p w14:paraId="0F6672F0" w14:textId="77777777" w:rsidR="00804481" w:rsidRPr="00C3320E" w:rsidRDefault="00804481">
            <w:pPr>
              <w:rPr>
                <w:sz w:val="22"/>
                <w:szCs w:val="22"/>
              </w:rPr>
            </w:pPr>
            <w:r w:rsidRPr="00C3320E">
              <w:rPr>
                <w:sz w:val="22"/>
                <w:szCs w:val="22"/>
              </w:rPr>
              <w:t>Startdosis</w:t>
            </w:r>
          </w:p>
        </w:tc>
        <w:tc>
          <w:tcPr>
            <w:tcW w:w="2084" w:type="pct"/>
            <w:tcBorders>
              <w:top w:val="single" w:sz="12" w:space="0" w:color="000000"/>
              <w:left w:val="single" w:sz="6" w:space="0" w:color="000000"/>
              <w:bottom w:val="single" w:sz="6" w:space="0" w:color="000000"/>
              <w:right w:val="single" w:sz="6" w:space="0" w:color="000000"/>
            </w:tcBorders>
            <w:hideMark/>
          </w:tcPr>
          <w:p w14:paraId="6854133D" w14:textId="77777777" w:rsidR="00804481" w:rsidRPr="00C3320E" w:rsidRDefault="00804481">
            <w:pPr>
              <w:jc w:val="center"/>
              <w:rPr>
                <w:sz w:val="22"/>
                <w:szCs w:val="22"/>
              </w:rPr>
            </w:pPr>
            <w:r w:rsidRPr="00C3320E">
              <w:rPr>
                <w:sz w:val="22"/>
                <w:szCs w:val="22"/>
              </w:rPr>
              <w:t>20 mg</w:t>
            </w:r>
          </w:p>
        </w:tc>
        <w:tc>
          <w:tcPr>
            <w:tcW w:w="1989" w:type="pct"/>
            <w:tcBorders>
              <w:top w:val="single" w:sz="12" w:space="0" w:color="000000"/>
              <w:left w:val="single" w:sz="6" w:space="0" w:color="000000"/>
              <w:bottom w:val="single" w:sz="6" w:space="0" w:color="000000"/>
              <w:right w:val="single" w:sz="6" w:space="0" w:color="000000"/>
            </w:tcBorders>
            <w:hideMark/>
          </w:tcPr>
          <w:p w14:paraId="7C72F1E2" w14:textId="77777777" w:rsidR="00804481" w:rsidRPr="00C3320E" w:rsidRDefault="00804481">
            <w:pPr>
              <w:jc w:val="center"/>
              <w:rPr>
                <w:sz w:val="22"/>
                <w:szCs w:val="22"/>
              </w:rPr>
            </w:pPr>
            <w:r w:rsidRPr="00C3320E">
              <w:rPr>
                <w:sz w:val="22"/>
                <w:szCs w:val="22"/>
              </w:rPr>
              <w:t>10 mg</w:t>
            </w:r>
          </w:p>
        </w:tc>
      </w:tr>
      <w:tr w:rsidR="00804481" w:rsidRPr="00C3320E" w14:paraId="45338A65" w14:textId="77777777" w:rsidTr="00CD37F6">
        <w:tc>
          <w:tcPr>
            <w:tcW w:w="927" w:type="pct"/>
            <w:tcBorders>
              <w:top w:val="single" w:sz="6" w:space="0" w:color="000000"/>
              <w:left w:val="single" w:sz="6" w:space="0" w:color="000000"/>
              <w:bottom w:val="single" w:sz="6" w:space="0" w:color="000000"/>
              <w:right w:val="single" w:sz="6" w:space="0" w:color="000000"/>
            </w:tcBorders>
            <w:hideMark/>
          </w:tcPr>
          <w:p w14:paraId="516A7F38" w14:textId="77777777" w:rsidR="00804481" w:rsidRPr="00C3320E" w:rsidRDefault="00804481">
            <w:pPr>
              <w:rPr>
                <w:sz w:val="22"/>
                <w:szCs w:val="22"/>
              </w:rPr>
            </w:pPr>
            <w:r w:rsidRPr="00C3320E">
              <w:rPr>
                <w:sz w:val="22"/>
                <w:szCs w:val="22"/>
              </w:rPr>
              <w:t xml:space="preserve">Dosisniveau </w:t>
            </w:r>
            <w:r w:rsidRPr="00C3320E">
              <w:rPr>
                <w:sz w:val="22"/>
                <w:szCs w:val="22"/>
              </w:rPr>
              <w:noBreakHyphen/>
              <w:t>1</w:t>
            </w:r>
          </w:p>
        </w:tc>
        <w:tc>
          <w:tcPr>
            <w:tcW w:w="2084" w:type="pct"/>
            <w:tcBorders>
              <w:top w:val="single" w:sz="6" w:space="0" w:color="000000"/>
              <w:left w:val="single" w:sz="6" w:space="0" w:color="000000"/>
              <w:bottom w:val="single" w:sz="6" w:space="0" w:color="000000"/>
              <w:right w:val="single" w:sz="6" w:space="0" w:color="000000"/>
            </w:tcBorders>
            <w:hideMark/>
          </w:tcPr>
          <w:p w14:paraId="7D9F5737" w14:textId="77777777" w:rsidR="00804481" w:rsidRPr="00C3320E" w:rsidRDefault="00804481">
            <w:pPr>
              <w:jc w:val="center"/>
              <w:rPr>
                <w:sz w:val="22"/>
                <w:szCs w:val="22"/>
              </w:rPr>
            </w:pPr>
            <w:r w:rsidRPr="00C3320E">
              <w:rPr>
                <w:sz w:val="22"/>
                <w:szCs w:val="22"/>
              </w:rPr>
              <w:t>12 mg</w:t>
            </w:r>
          </w:p>
        </w:tc>
        <w:tc>
          <w:tcPr>
            <w:tcW w:w="1989" w:type="pct"/>
            <w:tcBorders>
              <w:top w:val="single" w:sz="6" w:space="0" w:color="000000"/>
              <w:left w:val="single" w:sz="6" w:space="0" w:color="000000"/>
              <w:bottom w:val="single" w:sz="6" w:space="0" w:color="000000"/>
              <w:right w:val="single" w:sz="6" w:space="0" w:color="000000"/>
            </w:tcBorders>
            <w:hideMark/>
          </w:tcPr>
          <w:p w14:paraId="64E1CAF2" w14:textId="77777777" w:rsidR="00804481" w:rsidRPr="00C3320E" w:rsidRDefault="00804481">
            <w:pPr>
              <w:jc w:val="center"/>
              <w:rPr>
                <w:sz w:val="22"/>
                <w:szCs w:val="22"/>
              </w:rPr>
            </w:pPr>
            <w:r w:rsidRPr="00C3320E">
              <w:rPr>
                <w:sz w:val="22"/>
                <w:szCs w:val="22"/>
              </w:rPr>
              <w:t>6 mg</w:t>
            </w:r>
          </w:p>
        </w:tc>
      </w:tr>
      <w:tr w:rsidR="00804481" w:rsidRPr="00C3320E" w14:paraId="759DB8CF" w14:textId="77777777" w:rsidTr="00CD37F6">
        <w:tc>
          <w:tcPr>
            <w:tcW w:w="927" w:type="pct"/>
            <w:tcBorders>
              <w:top w:val="single" w:sz="6" w:space="0" w:color="000000"/>
              <w:left w:val="single" w:sz="6" w:space="0" w:color="000000"/>
              <w:bottom w:val="single" w:sz="12" w:space="0" w:color="000000"/>
              <w:right w:val="single" w:sz="6" w:space="0" w:color="000000"/>
            </w:tcBorders>
            <w:hideMark/>
          </w:tcPr>
          <w:p w14:paraId="65510E6B" w14:textId="77777777" w:rsidR="00804481" w:rsidRPr="00C3320E" w:rsidRDefault="00804481">
            <w:pPr>
              <w:rPr>
                <w:sz w:val="22"/>
                <w:szCs w:val="22"/>
              </w:rPr>
            </w:pPr>
            <w:r w:rsidRPr="00C3320E">
              <w:rPr>
                <w:sz w:val="22"/>
                <w:szCs w:val="22"/>
              </w:rPr>
              <w:t xml:space="preserve">Dosisniveau </w:t>
            </w:r>
            <w:r w:rsidRPr="00C3320E">
              <w:rPr>
                <w:sz w:val="22"/>
                <w:szCs w:val="22"/>
              </w:rPr>
              <w:noBreakHyphen/>
              <w:t>2</w:t>
            </w:r>
          </w:p>
        </w:tc>
        <w:tc>
          <w:tcPr>
            <w:tcW w:w="2084" w:type="pct"/>
            <w:tcBorders>
              <w:top w:val="single" w:sz="6" w:space="0" w:color="000000"/>
              <w:left w:val="single" w:sz="6" w:space="0" w:color="000000"/>
              <w:bottom w:val="single" w:sz="12" w:space="0" w:color="000000"/>
              <w:right w:val="single" w:sz="6" w:space="0" w:color="000000"/>
            </w:tcBorders>
            <w:hideMark/>
          </w:tcPr>
          <w:p w14:paraId="71A314E1" w14:textId="77777777" w:rsidR="00804481" w:rsidRPr="00C3320E" w:rsidRDefault="00804481">
            <w:pPr>
              <w:jc w:val="center"/>
              <w:rPr>
                <w:sz w:val="22"/>
                <w:szCs w:val="22"/>
              </w:rPr>
            </w:pPr>
            <w:r w:rsidRPr="00C3320E">
              <w:rPr>
                <w:sz w:val="22"/>
                <w:szCs w:val="22"/>
              </w:rPr>
              <w:t>8 mg</w:t>
            </w:r>
          </w:p>
        </w:tc>
        <w:tc>
          <w:tcPr>
            <w:tcW w:w="1989" w:type="pct"/>
            <w:tcBorders>
              <w:top w:val="single" w:sz="6" w:space="0" w:color="000000"/>
              <w:left w:val="single" w:sz="6" w:space="0" w:color="000000"/>
              <w:bottom w:val="single" w:sz="12" w:space="0" w:color="000000"/>
              <w:right w:val="single" w:sz="6" w:space="0" w:color="000000"/>
            </w:tcBorders>
            <w:hideMark/>
          </w:tcPr>
          <w:p w14:paraId="1864FF2A" w14:textId="77777777" w:rsidR="00804481" w:rsidRPr="00C3320E" w:rsidRDefault="00804481">
            <w:pPr>
              <w:jc w:val="center"/>
              <w:rPr>
                <w:sz w:val="22"/>
                <w:szCs w:val="22"/>
              </w:rPr>
            </w:pPr>
            <w:r w:rsidRPr="00C3320E">
              <w:rPr>
                <w:sz w:val="22"/>
                <w:szCs w:val="22"/>
              </w:rPr>
              <w:t>4 mg</w:t>
            </w:r>
          </w:p>
        </w:tc>
      </w:tr>
    </w:tbl>
    <w:p w14:paraId="3EC7D323" w14:textId="77777777" w:rsidR="00804481" w:rsidRPr="00837E9A" w:rsidRDefault="00804481" w:rsidP="00804481">
      <w:pPr>
        <w:rPr>
          <w:sz w:val="24"/>
          <w:szCs w:val="24"/>
        </w:rPr>
      </w:pPr>
    </w:p>
    <w:p w14:paraId="12FBBBF6" w14:textId="77777777" w:rsidR="00804481" w:rsidRPr="00837E9A" w:rsidRDefault="00804481" w:rsidP="00CD37F6">
      <w:pPr>
        <w:ind w:left="851"/>
        <w:rPr>
          <w:sz w:val="24"/>
          <w:szCs w:val="24"/>
        </w:rPr>
      </w:pPr>
      <w:r w:rsidRPr="00837E9A">
        <w:rPr>
          <w:sz w:val="24"/>
          <w:szCs w:val="24"/>
        </w:rPr>
        <w:t xml:space="preserve">Dexamethason bør seponeres, hvis patienten ikke kan tåle 8 mg, er ≤ 75 år, eller 4 mg, hvis patienten er </w:t>
      </w:r>
      <w:r w:rsidRPr="00837E9A">
        <w:rPr>
          <w:b/>
          <w:bCs/>
          <w:sz w:val="24"/>
          <w:szCs w:val="24"/>
        </w:rPr>
        <w:t xml:space="preserve">&gt; </w:t>
      </w:r>
      <w:r w:rsidRPr="00837E9A">
        <w:rPr>
          <w:sz w:val="24"/>
          <w:szCs w:val="24"/>
        </w:rPr>
        <w:t>75 år.</w:t>
      </w:r>
    </w:p>
    <w:p w14:paraId="5E668277" w14:textId="77777777" w:rsidR="00804481" w:rsidRPr="00837E9A" w:rsidRDefault="00804481" w:rsidP="00CD37F6">
      <w:pPr>
        <w:ind w:left="851"/>
        <w:rPr>
          <w:sz w:val="24"/>
          <w:szCs w:val="24"/>
        </w:rPr>
      </w:pPr>
    </w:p>
    <w:p w14:paraId="1DA7EE9E" w14:textId="77777777" w:rsidR="00804481" w:rsidRPr="00F603B8" w:rsidRDefault="00804481" w:rsidP="00F603B8">
      <w:pPr>
        <w:ind w:left="851"/>
        <w:rPr>
          <w:sz w:val="24"/>
          <w:szCs w:val="24"/>
        </w:rPr>
      </w:pPr>
      <w:r w:rsidRPr="00F603B8">
        <w:rPr>
          <w:sz w:val="24"/>
          <w:szCs w:val="24"/>
        </w:rPr>
        <w:t>I tilfælde af permanent seponering af en eller flere af komponenterne af behandlingsprogrammet, fortsættes de resterede lægemidler efter lægens skøn.</w:t>
      </w:r>
    </w:p>
    <w:p w14:paraId="4E79DFA4" w14:textId="77777777" w:rsidR="00804481" w:rsidRPr="00837E9A" w:rsidRDefault="00804481" w:rsidP="00CD37F6">
      <w:pPr>
        <w:ind w:left="851"/>
        <w:rPr>
          <w:sz w:val="24"/>
          <w:szCs w:val="24"/>
        </w:rPr>
      </w:pPr>
    </w:p>
    <w:p w14:paraId="348571EB" w14:textId="77777777" w:rsidR="00804481" w:rsidRPr="00837E9A" w:rsidRDefault="00804481" w:rsidP="00CD37F6">
      <w:pPr>
        <w:ind w:left="851"/>
        <w:rPr>
          <w:i/>
          <w:iCs/>
          <w:sz w:val="24"/>
          <w:szCs w:val="24"/>
        </w:rPr>
      </w:pPr>
      <w:r w:rsidRPr="00837E9A">
        <w:rPr>
          <w:i/>
          <w:iCs/>
          <w:sz w:val="24"/>
          <w:szCs w:val="24"/>
        </w:rPr>
        <w:t>Pomalidomid i kombination med dexamethason</w:t>
      </w:r>
    </w:p>
    <w:p w14:paraId="7E7007F4" w14:textId="77777777" w:rsidR="00804481" w:rsidRPr="00837E9A" w:rsidRDefault="00804481" w:rsidP="00CD37F6">
      <w:pPr>
        <w:ind w:left="851"/>
        <w:rPr>
          <w:sz w:val="24"/>
          <w:szCs w:val="24"/>
        </w:rPr>
      </w:pPr>
      <w:r w:rsidRPr="00837E9A">
        <w:rPr>
          <w:sz w:val="24"/>
          <w:szCs w:val="24"/>
        </w:rPr>
        <w:t>Den anbefalede startdosis af pomalidomid er 4 mg taget oralt én gang dagligt på dag 1 til 21 i hver cyklus af 28-dages cyklus varighed.</w:t>
      </w:r>
    </w:p>
    <w:p w14:paraId="2AEE15B3" w14:textId="77777777" w:rsidR="00804481" w:rsidRPr="00837E9A" w:rsidRDefault="00804481" w:rsidP="00CD37F6">
      <w:pPr>
        <w:ind w:left="851"/>
        <w:rPr>
          <w:sz w:val="24"/>
          <w:szCs w:val="24"/>
        </w:rPr>
      </w:pPr>
    </w:p>
    <w:p w14:paraId="0AC349D3" w14:textId="77777777" w:rsidR="00804481" w:rsidRPr="00837E9A" w:rsidRDefault="00804481" w:rsidP="00CD37F6">
      <w:pPr>
        <w:ind w:left="851"/>
        <w:rPr>
          <w:sz w:val="24"/>
          <w:szCs w:val="24"/>
        </w:rPr>
      </w:pPr>
      <w:r w:rsidRPr="00837E9A">
        <w:rPr>
          <w:sz w:val="24"/>
          <w:szCs w:val="24"/>
        </w:rPr>
        <w:t xml:space="preserve">Den anbefalede dosis af dexamethason er 40 mg taget oralt én gang dagligt på dag 1, 8, 15 og 22 i hver </w:t>
      </w:r>
      <w:bookmarkStart w:id="4" w:name="_Hlk179359446"/>
      <w:r w:rsidRPr="00837E9A">
        <w:rPr>
          <w:sz w:val="24"/>
          <w:szCs w:val="24"/>
        </w:rPr>
        <w:t>28-dages cyklus</w:t>
      </w:r>
      <w:bookmarkEnd w:id="4"/>
      <w:r w:rsidRPr="00837E9A">
        <w:rPr>
          <w:sz w:val="24"/>
          <w:szCs w:val="24"/>
        </w:rPr>
        <w:t>.</w:t>
      </w:r>
    </w:p>
    <w:p w14:paraId="00F3D64F" w14:textId="77777777" w:rsidR="00804481" w:rsidRPr="00837E9A" w:rsidRDefault="00804481" w:rsidP="00CD37F6">
      <w:pPr>
        <w:ind w:left="851"/>
        <w:rPr>
          <w:sz w:val="24"/>
          <w:szCs w:val="24"/>
        </w:rPr>
      </w:pPr>
    </w:p>
    <w:p w14:paraId="25714016" w14:textId="77777777" w:rsidR="00804481" w:rsidRPr="00837E9A" w:rsidRDefault="00804481" w:rsidP="00CD37F6">
      <w:pPr>
        <w:ind w:left="851"/>
        <w:rPr>
          <w:sz w:val="24"/>
          <w:szCs w:val="24"/>
        </w:rPr>
      </w:pPr>
      <w:r w:rsidRPr="00837E9A">
        <w:rPr>
          <w:sz w:val="24"/>
          <w:szCs w:val="24"/>
        </w:rPr>
        <w:t>Behandling med pomalidomid kombineret med dexamethason bør gives, indtil der opstår sygdomsprogression eller uacceptabel toksicitet.</w:t>
      </w:r>
    </w:p>
    <w:p w14:paraId="04B445FE" w14:textId="77777777" w:rsidR="00804481" w:rsidRPr="00837E9A" w:rsidRDefault="00804481" w:rsidP="00CD37F6">
      <w:pPr>
        <w:ind w:left="851"/>
        <w:rPr>
          <w:sz w:val="24"/>
          <w:szCs w:val="24"/>
        </w:rPr>
      </w:pPr>
    </w:p>
    <w:p w14:paraId="12EDD085" w14:textId="77777777" w:rsidR="00804481" w:rsidRPr="00837E9A" w:rsidRDefault="00804481" w:rsidP="00CD37F6">
      <w:pPr>
        <w:ind w:left="851"/>
        <w:rPr>
          <w:i/>
          <w:iCs/>
          <w:sz w:val="24"/>
          <w:szCs w:val="24"/>
        </w:rPr>
      </w:pPr>
      <w:r w:rsidRPr="00837E9A">
        <w:rPr>
          <w:i/>
          <w:iCs/>
          <w:sz w:val="24"/>
          <w:szCs w:val="24"/>
        </w:rPr>
        <w:t>Dosisjustering eller dosisafbrydelse af pomalidomid</w:t>
      </w:r>
    </w:p>
    <w:p w14:paraId="486532BB" w14:textId="77777777" w:rsidR="00804481" w:rsidRPr="00837E9A" w:rsidRDefault="00804481" w:rsidP="00CD37F6">
      <w:pPr>
        <w:ind w:left="851"/>
        <w:rPr>
          <w:sz w:val="24"/>
          <w:szCs w:val="24"/>
        </w:rPr>
      </w:pPr>
      <w:r w:rsidRPr="00837E9A">
        <w:rPr>
          <w:sz w:val="24"/>
          <w:szCs w:val="24"/>
        </w:rPr>
        <w:t>Instruktioner i dosisafbrydelser eller -reduktioner for pomalidomid-relaterede bivirkninger er anført i tabel 2 og 3 nedenfor.</w:t>
      </w:r>
    </w:p>
    <w:p w14:paraId="6D57F8CD" w14:textId="77777777" w:rsidR="00804481" w:rsidRPr="00837E9A" w:rsidRDefault="00804481" w:rsidP="00CD37F6">
      <w:pPr>
        <w:ind w:left="851"/>
        <w:rPr>
          <w:sz w:val="24"/>
          <w:szCs w:val="24"/>
        </w:rPr>
      </w:pPr>
    </w:p>
    <w:p w14:paraId="62F0AFEE" w14:textId="77777777" w:rsidR="00804481" w:rsidRPr="00837E9A" w:rsidRDefault="00804481" w:rsidP="00CD37F6">
      <w:pPr>
        <w:ind w:left="851"/>
        <w:rPr>
          <w:i/>
          <w:iCs/>
          <w:sz w:val="24"/>
          <w:szCs w:val="24"/>
        </w:rPr>
      </w:pPr>
      <w:r w:rsidRPr="00837E9A">
        <w:rPr>
          <w:i/>
          <w:iCs/>
          <w:sz w:val="24"/>
          <w:szCs w:val="24"/>
        </w:rPr>
        <w:t>Dosisjustering eller dosisafbrydelse af dexamethason</w:t>
      </w:r>
    </w:p>
    <w:p w14:paraId="22DE1B3B" w14:textId="0BCD6406" w:rsidR="00804481" w:rsidRPr="00837E9A" w:rsidRDefault="00804481" w:rsidP="00CD37F6">
      <w:pPr>
        <w:ind w:left="851"/>
        <w:rPr>
          <w:sz w:val="24"/>
          <w:szCs w:val="24"/>
        </w:rPr>
      </w:pPr>
      <w:r w:rsidRPr="00837E9A">
        <w:rPr>
          <w:sz w:val="24"/>
          <w:szCs w:val="24"/>
        </w:rPr>
        <w:t>Instruktioner i dosisjustering for dexamethason-relaterede bivirkninger er anført i tabel 4. Instruktioner i dosisreduktion for dexamethason-relaterede bivirkninger er anført i tabel 6 nedenfor. Beslutningerne om dosisafbrydelse/genoptagelse er imidlertid op til lægens skøn i henhold til det gældende</w:t>
      </w:r>
      <w:r w:rsidR="0015426E">
        <w:rPr>
          <w:sz w:val="24"/>
          <w:szCs w:val="24"/>
        </w:rPr>
        <w:t xml:space="preserve"> </w:t>
      </w:r>
      <w:r w:rsidRPr="00837E9A">
        <w:rPr>
          <w:sz w:val="24"/>
          <w:szCs w:val="24"/>
        </w:rPr>
        <w:t>produktresumé.</w:t>
      </w:r>
    </w:p>
    <w:p w14:paraId="3DC76227" w14:textId="77777777" w:rsidR="00804481" w:rsidRPr="00837E9A" w:rsidRDefault="00804481" w:rsidP="00CD37F6">
      <w:pPr>
        <w:ind w:left="851"/>
        <w:rPr>
          <w:sz w:val="24"/>
          <w:szCs w:val="24"/>
        </w:rPr>
      </w:pPr>
    </w:p>
    <w:p w14:paraId="250D4318" w14:textId="6791A282" w:rsidR="00804481" w:rsidRPr="004F7814" w:rsidRDefault="00804481" w:rsidP="004F7814">
      <w:pPr>
        <w:rPr>
          <w:rStyle w:val="Strk"/>
          <w:sz w:val="24"/>
          <w:szCs w:val="24"/>
        </w:rPr>
      </w:pPr>
      <w:r w:rsidRPr="004F7814">
        <w:rPr>
          <w:rStyle w:val="Strk"/>
          <w:sz w:val="24"/>
          <w:szCs w:val="24"/>
        </w:rPr>
        <w:t>Tabel 6</w:t>
      </w:r>
      <w:r w:rsidR="004F7814">
        <w:rPr>
          <w:rStyle w:val="Strk"/>
          <w:sz w:val="24"/>
          <w:szCs w:val="24"/>
        </w:rPr>
        <w:t xml:space="preserve">. </w:t>
      </w:r>
      <w:r w:rsidRPr="004F7814">
        <w:rPr>
          <w:rStyle w:val="Strk"/>
          <w:sz w:val="24"/>
          <w:szCs w:val="24"/>
        </w:rPr>
        <w:t>Dexamethason dosisreduktion</w:t>
      </w:r>
    </w:p>
    <w:tbl>
      <w:tblPr>
        <w:tblW w:w="5000" w:type="pct"/>
        <w:tblLook w:val="04A0" w:firstRow="1" w:lastRow="0" w:firstColumn="1" w:lastColumn="0" w:noHBand="0" w:noVBand="1"/>
      </w:tblPr>
      <w:tblGrid>
        <w:gridCol w:w="1756"/>
        <w:gridCol w:w="4025"/>
        <w:gridCol w:w="3841"/>
      </w:tblGrid>
      <w:tr w:rsidR="00804481" w:rsidRPr="00C3320E" w14:paraId="4B122F8E" w14:textId="77777777" w:rsidTr="00CD37F6">
        <w:tc>
          <w:tcPr>
            <w:tcW w:w="912" w:type="pct"/>
            <w:tcBorders>
              <w:top w:val="single" w:sz="6" w:space="0" w:color="000000"/>
              <w:left w:val="single" w:sz="6" w:space="0" w:color="000000"/>
              <w:bottom w:val="single" w:sz="12" w:space="0" w:color="000000"/>
              <w:right w:val="single" w:sz="6" w:space="0" w:color="000000"/>
            </w:tcBorders>
            <w:hideMark/>
          </w:tcPr>
          <w:p w14:paraId="08D3A9CB" w14:textId="77777777" w:rsidR="00804481" w:rsidRPr="00C3320E" w:rsidRDefault="00804481">
            <w:pPr>
              <w:jc w:val="center"/>
              <w:rPr>
                <w:sz w:val="22"/>
                <w:szCs w:val="22"/>
              </w:rPr>
            </w:pPr>
            <w:r w:rsidRPr="00C3320E">
              <w:rPr>
                <w:b/>
                <w:sz w:val="22"/>
                <w:szCs w:val="22"/>
              </w:rPr>
              <w:t>Dosisniveau</w:t>
            </w:r>
          </w:p>
        </w:tc>
        <w:tc>
          <w:tcPr>
            <w:tcW w:w="2091" w:type="pct"/>
            <w:tcBorders>
              <w:top w:val="single" w:sz="6" w:space="0" w:color="000000"/>
              <w:left w:val="single" w:sz="6" w:space="0" w:color="000000"/>
              <w:bottom w:val="single" w:sz="12" w:space="0" w:color="000000"/>
              <w:right w:val="single" w:sz="6" w:space="0" w:color="000000"/>
            </w:tcBorders>
            <w:hideMark/>
          </w:tcPr>
          <w:p w14:paraId="3B257B75" w14:textId="77777777" w:rsidR="00804481" w:rsidRPr="00C3320E" w:rsidRDefault="00804481">
            <w:pPr>
              <w:jc w:val="center"/>
              <w:rPr>
                <w:b/>
                <w:bCs/>
                <w:sz w:val="22"/>
                <w:szCs w:val="22"/>
              </w:rPr>
            </w:pPr>
            <w:r w:rsidRPr="00C3320E">
              <w:rPr>
                <w:b/>
                <w:bCs/>
                <w:sz w:val="22"/>
                <w:szCs w:val="22"/>
              </w:rPr>
              <w:t>≤ 75 år</w:t>
            </w:r>
          </w:p>
          <w:p w14:paraId="27FDFF83" w14:textId="77777777" w:rsidR="00804481" w:rsidRPr="00C3320E" w:rsidRDefault="00804481">
            <w:pPr>
              <w:jc w:val="center"/>
              <w:rPr>
                <w:b/>
                <w:bCs/>
                <w:sz w:val="22"/>
                <w:szCs w:val="22"/>
              </w:rPr>
            </w:pPr>
            <w:r w:rsidRPr="00C3320E">
              <w:rPr>
                <w:b/>
                <w:bCs/>
                <w:sz w:val="22"/>
                <w:szCs w:val="22"/>
              </w:rPr>
              <w:t>Dag 1, 8, 15 og 22 i hver 28-dages</w:t>
            </w:r>
          </w:p>
          <w:p w14:paraId="56400D6B" w14:textId="77777777" w:rsidR="00804481" w:rsidRPr="00C3320E" w:rsidRDefault="00804481">
            <w:pPr>
              <w:jc w:val="center"/>
              <w:rPr>
                <w:b/>
                <w:sz w:val="22"/>
                <w:szCs w:val="22"/>
              </w:rPr>
            </w:pPr>
            <w:r w:rsidRPr="00C3320E">
              <w:rPr>
                <w:b/>
                <w:bCs/>
                <w:sz w:val="22"/>
                <w:szCs w:val="22"/>
              </w:rPr>
              <w:t>cyklus</w:t>
            </w:r>
          </w:p>
        </w:tc>
        <w:tc>
          <w:tcPr>
            <w:tcW w:w="1996" w:type="pct"/>
            <w:tcBorders>
              <w:top w:val="single" w:sz="6" w:space="0" w:color="000000"/>
              <w:left w:val="single" w:sz="6" w:space="0" w:color="000000"/>
              <w:bottom w:val="single" w:sz="12" w:space="0" w:color="000000"/>
              <w:right w:val="single" w:sz="6" w:space="0" w:color="000000"/>
            </w:tcBorders>
            <w:hideMark/>
          </w:tcPr>
          <w:p w14:paraId="724FB0FD" w14:textId="77777777" w:rsidR="00804481" w:rsidRPr="00C3320E" w:rsidRDefault="00804481">
            <w:pPr>
              <w:jc w:val="center"/>
              <w:rPr>
                <w:b/>
                <w:bCs/>
                <w:sz w:val="22"/>
                <w:szCs w:val="22"/>
              </w:rPr>
            </w:pPr>
            <w:r w:rsidRPr="00C3320E">
              <w:rPr>
                <w:b/>
                <w:bCs/>
                <w:sz w:val="22"/>
                <w:szCs w:val="22"/>
              </w:rPr>
              <w:t>&gt; 75 år</w:t>
            </w:r>
          </w:p>
          <w:p w14:paraId="7645C20F" w14:textId="77777777" w:rsidR="00804481" w:rsidRPr="00C3320E" w:rsidRDefault="00804481">
            <w:pPr>
              <w:jc w:val="center"/>
              <w:rPr>
                <w:b/>
                <w:bCs/>
                <w:sz w:val="22"/>
                <w:szCs w:val="22"/>
              </w:rPr>
            </w:pPr>
            <w:r w:rsidRPr="00C3320E">
              <w:rPr>
                <w:b/>
                <w:bCs/>
                <w:sz w:val="22"/>
                <w:szCs w:val="22"/>
              </w:rPr>
              <w:t>Dag 1, 8, 15 og 22 i hver 28-dages</w:t>
            </w:r>
          </w:p>
          <w:p w14:paraId="6D32A5DE" w14:textId="77777777" w:rsidR="00804481" w:rsidRPr="00C3320E" w:rsidRDefault="00804481">
            <w:pPr>
              <w:jc w:val="center"/>
              <w:rPr>
                <w:b/>
                <w:sz w:val="22"/>
                <w:szCs w:val="22"/>
              </w:rPr>
            </w:pPr>
            <w:r w:rsidRPr="00C3320E">
              <w:rPr>
                <w:b/>
                <w:bCs/>
                <w:sz w:val="22"/>
                <w:szCs w:val="22"/>
              </w:rPr>
              <w:t>cyklus</w:t>
            </w:r>
          </w:p>
        </w:tc>
      </w:tr>
      <w:tr w:rsidR="00804481" w:rsidRPr="00C3320E" w14:paraId="2CA2A0F5" w14:textId="77777777" w:rsidTr="00CD37F6">
        <w:tc>
          <w:tcPr>
            <w:tcW w:w="912" w:type="pct"/>
            <w:tcBorders>
              <w:top w:val="single" w:sz="12" w:space="0" w:color="000000"/>
              <w:left w:val="single" w:sz="6" w:space="0" w:color="000000"/>
              <w:bottom w:val="single" w:sz="6" w:space="0" w:color="000000"/>
              <w:right w:val="single" w:sz="6" w:space="0" w:color="000000"/>
            </w:tcBorders>
            <w:hideMark/>
          </w:tcPr>
          <w:p w14:paraId="13B748CF" w14:textId="77777777" w:rsidR="00804481" w:rsidRPr="00C3320E" w:rsidRDefault="00804481">
            <w:pPr>
              <w:rPr>
                <w:sz w:val="22"/>
                <w:szCs w:val="22"/>
              </w:rPr>
            </w:pPr>
            <w:r w:rsidRPr="00C3320E">
              <w:rPr>
                <w:sz w:val="22"/>
                <w:szCs w:val="22"/>
              </w:rPr>
              <w:t>Startdosis</w:t>
            </w:r>
          </w:p>
        </w:tc>
        <w:tc>
          <w:tcPr>
            <w:tcW w:w="2091" w:type="pct"/>
            <w:tcBorders>
              <w:top w:val="single" w:sz="12" w:space="0" w:color="000000"/>
              <w:left w:val="single" w:sz="6" w:space="0" w:color="000000"/>
              <w:bottom w:val="single" w:sz="6" w:space="0" w:color="000000"/>
              <w:right w:val="single" w:sz="6" w:space="0" w:color="000000"/>
            </w:tcBorders>
            <w:hideMark/>
          </w:tcPr>
          <w:p w14:paraId="7970E817" w14:textId="77777777" w:rsidR="00804481" w:rsidRPr="00C3320E" w:rsidRDefault="00804481">
            <w:pPr>
              <w:jc w:val="center"/>
              <w:rPr>
                <w:sz w:val="22"/>
                <w:szCs w:val="22"/>
              </w:rPr>
            </w:pPr>
            <w:r w:rsidRPr="00C3320E">
              <w:rPr>
                <w:sz w:val="22"/>
                <w:szCs w:val="22"/>
              </w:rPr>
              <w:t>40 mg</w:t>
            </w:r>
          </w:p>
        </w:tc>
        <w:tc>
          <w:tcPr>
            <w:tcW w:w="1996" w:type="pct"/>
            <w:tcBorders>
              <w:top w:val="single" w:sz="12" w:space="0" w:color="000000"/>
              <w:left w:val="single" w:sz="6" w:space="0" w:color="000000"/>
              <w:bottom w:val="single" w:sz="6" w:space="0" w:color="000000"/>
              <w:right w:val="single" w:sz="6" w:space="0" w:color="000000"/>
            </w:tcBorders>
            <w:hideMark/>
          </w:tcPr>
          <w:p w14:paraId="7B84B1B7" w14:textId="77777777" w:rsidR="00804481" w:rsidRPr="00C3320E" w:rsidRDefault="00804481">
            <w:pPr>
              <w:jc w:val="center"/>
              <w:rPr>
                <w:sz w:val="22"/>
                <w:szCs w:val="22"/>
              </w:rPr>
            </w:pPr>
            <w:r w:rsidRPr="00C3320E">
              <w:rPr>
                <w:sz w:val="22"/>
                <w:szCs w:val="22"/>
              </w:rPr>
              <w:t>20 mg</w:t>
            </w:r>
          </w:p>
        </w:tc>
      </w:tr>
      <w:tr w:rsidR="00804481" w:rsidRPr="00C3320E" w14:paraId="773A0000" w14:textId="77777777" w:rsidTr="00CD37F6">
        <w:tc>
          <w:tcPr>
            <w:tcW w:w="912" w:type="pct"/>
            <w:tcBorders>
              <w:top w:val="single" w:sz="6" w:space="0" w:color="000000"/>
              <w:left w:val="single" w:sz="6" w:space="0" w:color="000000"/>
              <w:bottom w:val="single" w:sz="6" w:space="0" w:color="000000"/>
              <w:right w:val="single" w:sz="6" w:space="0" w:color="000000"/>
            </w:tcBorders>
            <w:hideMark/>
          </w:tcPr>
          <w:p w14:paraId="7605AAFF" w14:textId="77777777" w:rsidR="00804481" w:rsidRPr="00C3320E" w:rsidRDefault="00804481">
            <w:pPr>
              <w:rPr>
                <w:sz w:val="22"/>
                <w:szCs w:val="22"/>
              </w:rPr>
            </w:pPr>
            <w:r w:rsidRPr="00C3320E">
              <w:rPr>
                <w:sz w:val="22"/>
                <w:szCs w:val="22"/>
              </w:rPr>
              <w:t xml:space="preserve">Dosisniveau </w:t>
            </w:r>
            <w:r w:rsidRPr="00C3320E">
              <w:rPr>
                <w:sz w:val="22"/>
                <w:szCs w:val="22"/>
              </w:rPr>
              <w:noBreakHyphen/>
              <w:t>1</w:t>
            </w:r>
          </w:p>
        </w:tc>
        <w:tc>
          <w:tcPr>
            <w:tcW w:w="2091" w:type="pct"/>
            <w:tcBorders>
              <w:top w:val="single" w:sz="6" w:space="0" w:color="000000"/>
              <w:left w:val="single" w:sz="6" w:space="0" w:color="000000"/>
              <w:bottom w:val="single" w:sz="6" w:space="0" w:color="000000"/>
              <w:right w:val="single" w:sz="6" w:space="0" w:color="000000"/>
            </w:tcBorders>
            <w:hideMark/>
          </w:tcPr>
          <w:p w14:paraId="527DEA3A" w14:textId="77777777" w:rsidR="00804481" w:rsidRPr="00C3320E" w:rsidRDefault="00804481">
            <w:pPr>
              <w:jc w:val="center"/>
              <w:rPr>
                <w:sz w:val="22"/>
                <w:szCs w:val="22"/>
              </w:rPr>
            </w:pPr>
            <w:r w:rsidRPr="00C3320E">
              <w:rPr>
                <w:sz w:val="22"/>
                <w:szCs w:val="22"/>
              </w:rPr>
              <w:t>20 mg</w:t>
            </w:r>
          </w:p>
        </w:tc>
        <w:tc>
          <w:tcPr>
            <w:tcW w:w="1996" w:type="pct"/>
            <w:tcBorders>
              <w:top w:val="single" w:sz="6" w:space="0" w:color="000000"/>
              <w:left w:val="single" w:sz="6" w:space="0" w:color="000000"/>
              <w:bottom w:val="single" w:sz="6" w:space="0" w:color="000000"/>
              <w:right w:val="single" w:sz="6" w:space="0" w:color="000000"/>
            </w:tcBorders>
            <w:hideMark/>
          </w:tcPr>
          <w:p w14:paraId="438F9AFF" w14:textId="77777777" w:rsidR="00804481" w:rsidRPr="00C3320E" w:rsidRDefault="00804481">
            <w:pPr>
              <w:jc w:val="center"/>
              <w:rPr>
                <w:sz w:val="22"/>
                <w:szCs w:val="22"/>
              </w:rPr>
            </w:pPr>
            <w:r w:rsidRPr="00C3320E">
              <w:rPr>
                <w:sz w:val="22"/>
                <w:szCs w:val="22"/>
              </w:rPr>
              <w:t>12 mg</w:t>
            </w:r>
          </w:p>
        </w:tc>
      </w:tr>
      <w:tr w:rsidR="00804481" w:rsidRPr="00C3320E" w14:paraId="5D7A1103" w14:textId="77777777" w:rsidTr="00CD37F6">
        <w:tc>
          <w:tcPr>
            <w:tcW w:w="912" w:type="pct"/>
            <w:tcBorders>
              <w:top w:val="single" w:sz="6" w:space="0" w:color="000000"/>
              <w:left w:val="single" w:sz="6" w:space="0" w:color="000000"/>
              <w:bottom w:val="single" w:sz="12" w:space="0" w:color="000000"/>
              <w:right w:val="single" w:sz="6" w:space="0" w:color="000000"/>
            </w:tcBorders>
            <w:hideMark/>
          </w:tcPr>
          <w:p w14:paraId="071EF844" w14:textId="77777777" w:rsidR="00804481" w:rsidRPr="00C3320E" w:rsidRDefault="00804481">
            <w:pPr>
              <w:rPr>
                <w:sz w:val="22"/>
                <w:szCs w:val="22"/>
              </w:rPr>
            </w:pPr>
            <w:r w:rsidRPr="00C3320E">
              <w:rPr>
                <w:sz w:val="22"/>
                <w:szCs w:val="22"/>
              </w:rPr>
              <w:t xml:space="preserve">Dosisniveau </w:t>
            </w:r>
            <w:r w:rsidRPr="00C3320E">
              <w:rPr>
                <w:sz w:val="22"/>
                <w:szCs w:val="22"/>
              </w:rPr>
              <w:noBreakHyphen/>
              <w:t>2</w:t>
            </w:r>
          </w:p>
        </w:tc>
        <w:tc>
          <w:tcPr>
            <w:tcW w:w="2091" w:type="pct"/>
            <w:tcBorders>
              <w:top w:val="single" w:sz="6" w:space="0" w:color="000000"/>
              <w:left w:val="single" w:sz="6" w:space="0" w:color="000000"/>
              <w:bottom w:val="single" w:sz="12" w:space="0" w:color="000000"/>
              <w:right w:val="single" w:sz="6" w:space="0" w:color="000000"/>
            </w:tcBorders>
            <w:hideMark/>
          </w:tcPr>
          <w:p w14:paraId="4A26EA58" w14:textId="77777777" w:rsidR="00804481" w:rsidRPr="00C3320E" w:rsidRDefault="00804481">
            <w:pPr>
              <w:jc w:val="center"/>
              <w:rPr>
                <w:sz w:val="22"/>
                <w:szCs w:val="22"/>
              </w:rPr>
            </w:pPr>
            <w:r w:rsidRPr="00C3320E">
              <w:rPr>
                <w:sz w:val="22"/>
                <w:szCs w:val="22"/>
              </w:rPr>
              <w:t>10 mg</w:t>
            </w:r>
          </w:p>
        </w:tc>
        <w:tc>
          <w:tcPr>
            <w:tcW w:w="1996" w:type="pct"/>
            <w:tcBorders>
              <w:top w:val="single" w:sz="6" w:space="0" w:color="000000"/>
              <w:left w:val="single" w:sz="6" w:space="0" w:color="000000"/>
              <w:bottom w:val="single" w:sz="12" w:space="0" w:color="000000"/>
              <w:right w:val="single" w:sz="6" w:space="0" w:color="000000"/>
            </w:tcBorders>
            <w:hideMark/>
          </w:tcPr>
          <w:p w14:paraId="51F92129" w14:textId="77777777" w:rsidR="00804481" w:rsidRPr="00C3320E" w:rsidRDefault="00804481">
            <w:pPr>
              <w:jc w:val="center"/>
              <w:rPr>
                <w:sz w:val="22"/>
                <w:szCs w:val="22"/>
              </w:rPr>
            </w:pPr>
            <w:r w:rsidRPr="00C3320E">
              <w:rPr>
                <w:sz w:val="22"/>
                <w:szCs w:val="22"/>
              </w:rPr>
              <w:t>8 mg</w:t>
            </w:r>
          </w:p>
        </w:tc>
      </w:tr>
    </w:tbl>
    <w:p w14:paraId="2EEB883E" w14:textId="77777777" w:rsidR="00804481" w:rsidRPr="00837E9A" w:rsidRDefault="00804481" w:rsidP="00CD37F6">
      <w:pPr>
        <w:ind w:left="851"/>
        <w:rPr>
          <w:sz w:val="24"/>
          <w:szCs w:val="24"/>
        </w:rPr>
      </w:pPr>
    </w:p>
    <w:p w14:paraId="1CD6786F" w14:textId="77777777" w:rsidR="00804481" w:rsidRPr="00837E9A" w:rsidRDefault="00804481" w:rsidP="00CD37F6">
      <w:pPr>
        <w:ind w:left="851"/>
        <w:rPr>
          <w:sz w:val="24"/>
          <w:szCs w:val="24"/>
        </w:rPr>
      </w:pPr>
      <w:r w:rsidRPr="00837E9A">
        <w:rPr>
          <w:sz w:val="24"/>
          <w:szCs w:val="24"/>
        </w:rPr>
        <w:lastRenderedPageBreak/>
        <w:t xml:space="preserve">Dexamethason bør seponeres, hvis patienten ikke kan tåle 10 mg, er ≤ 75 år, eller 8 mg, hvis patienten er </w:t>
      </w:r>
      <w:r w:rsidRPr="00837E9A">
        <w:rPr>
          <w:b/>
          <w:bCs/>
          <w:sz w:val="24"/>
          <w:szCs w:val="24"/>
        </w:rPr>
        <w:t xml:space="preserve">&gt; </w:t>
      </w:r>
      <w:r w:rsidRPr="00837E9A">
        <w:rPr>
          <w:sz w:val="24"/>
          <w:szCs w:val="24"/>
        </w:rPr>
        <w:t>75 år.</w:t>
      </w:r>
    </w:p>
    <w:p w14:paraId="6AD6FFDB" w14:textId="77777777" w:rsidR="00804481" w:rsidRPr="00837E9A" w:rsidRDefault="00804481" w:rsidP="00CD37F6">
      <w:pPr>
        <w:ind w:left="851"/>
        <w:rPr>
          <w:sz w:val="24"/>
          <w:szCs w:val="24"/>
        </w:rPr>
      </w:pPr>
    </w:p>
    <w:p w14:paraId="552263FA" w14:textId="77777777" w:rsidR="00804481" w:rsidRPr="00837E9A" w:rsidRDefault="00804481" w:rsidP="00CD37F6">
      <w:pPr>
        <w:ind w:left="851"/>
        <w:rPr>
          <w:sz w:val="24"/>
          <w:szCs w:val="24"/>
          <w:u w:val="single"/>
        </w:rPr>
      </w:pPr>
      <w:r w:rsidRPr="00837E9A">
        <w:rPr>
          <w:sz w:val="24"/>
          <w:szCs w:val="24"/>
          <w:u w:val="single"/>
        </w:rPr>
        <w:t>Specielle populationer</w:t>
      </w:r>
    </w:p>
    <w:p w14:paraId="23624B8F" w14:textId="77777777" w:rsidR="00804481" w:rsidRPr="00837E9A" w:rsidRDefault="00804481" w:rsidP="00CD37F6">
      <w:pPr>
        <w:ind w:left="851"/>
        <w:rPr>
          <w:sz w:val="24"/>
          <w:szCs w:val="24"/>
        </w:rPr>
      </w:pPr>
    </w:p>
    <w:p w14:paraId="0CF96958" w14:textId="77777777" w:rsidR="00804481" w:rsidRPr="00837E9A" w:rsidRDefault="00804481" w:rsidP="00CD37F6">
      <w:pPr>
        <w:ind w:left="851"/>
        <w:rPr>
          <w:i/>
          <w:iCs/>
          <w:sz w:val="24"/>
          <w:szCs w:val="24"/>
        </w:rPr>
      </w:pPr>
      <w:r w:rsidRPr="00837E9A">
        <w:rPr>
          <w:i/>
          <w:iCs/>
          <w:sz w:val="24"/>
          <w:szCs w:val="24"/>
        </w:rPr>
        <w:t>Ældre</w:t>
      </w:r>
    </w:p>
    <w:p w14:paraId="574B17E1" w14:textId="77777777" w:rsidR="00804481" w:rsidRPr="00837E9A" w:rsidRDefault="00804481" w:rsidP="00CD37F6">
      <w:pPr>
        <w:ind w:left="851"/>
        <w:rPr>
          <w:sz w:val="24"/>
          <w:szCs w:val="24"/>
        </w:rPr>
      </w:pPr>
      <w:r w:rsidRPr="00837E9A">
        <w:rPr>
          <w:sz w:val="24"/>
          <w:szCs w:val="24"/>
        </w:rPr>
        <w:t>Dosisjustering af pomalidomid er ikke nødvendig.</w:t>
      </w:r>
    </w:p>
    <w:p w14:paraId="08B18DDD" w14:textId="77777777" w:rsidR="00804481" w:rsidRPr="00837E9A" w:rsidRDefault="00804481" w:rsidP="00CD37F6">
      <w:pPr>
        <w:ind w:left="851"/>
        <w:rPr>
          <w:sz w:val="24"/>
          <w:szCs w:val="24"/>
        </w:rPr>
      </w:pPr>
    </w:p>
    <w:p w14:paraId="1E9BFFAD" w14:textId="77777777" w:rsidR="00804481" w:rsidRPr="00837E9A" w:rsidRDefault="00804481" w:rsidP="00CD37F6">
      <w:pPr>
        <w:ind w:left="851"/>
        <w:rPr>
          <w:i/>
          <w:iCs/>
          <w:sz w:val="24"/>
          <w:szCs w:val="24"/>
        </w:rPr>
      </w:pPr>
      <w:r w:rsidRPr="00837E9A">
        <w:rPr>
          <w:i/>
          <w:iCs/>
          <w:sz w:val="24"/>
          <w:szCs w:val="24"/>
        </w:rPr>
        <w:t>Pomalidomid i kombination med bortezomib og dexamethason</w:t>
      </w:r>
    </w:p>
    <w:p w14:paraId="61AC3FA6" w14:textId="77777777" w:rsidR="00804481" w:rsidRPr="00837E9A" w:rsidRDefault="00804481" w:rsidP="00CD37F6">
      <w:pPr>
        <w:ind w:left="851"/>
        <w:rPr>
          <w:sz w:val="24"/>
          <w:szCs w:val="24"/>
        </w:rPr>
      </w:pPr>
      <w:r w:rsidRPr="00837E9A">
        <w:rPr>
          <w:sz w:val="24"/>
          <w:szCs w:val="24"/>
        </w:rPr>
        <w:t>For patienter &gt;75 år er startdosis af dexamethason:</w:t>
      </w:r>
    </w:p>
    <w:p w14:paraId="2812BF2A" w14:textId="77777777" w:rsidR="00804481" w:rsidRPr="00295552" w:rsidRDefault="00804481" w:rsidP="0015426E">
      <w:pPr>
        <w:pStyle w:val="Listeafsnit"/>
        <w:numPr>
          <w:ilvl w:val="0"/>
          <w:numId w:val="8"/>
        </w:numPr>
        <w:tabs>
          <w:tab w:val="clear" w:pos="567"/>
        </w:tabs>
        <w:ind w:left="1418" w:hanging="567"/>
        <w:rPr>
          <w:sz w:val="24"/>
          <w:szCs w:val="24"/>
          <w:lang w:val="da-DK"/>
        </w:rPr>
      </w:pPr>
      <w:r w:rsidRPr="00295552">
        <w:rPr>
          <w:sz w:val="24"/>
          <w:szCs w:val="24"/>
          <w:lang w:val="da-DK"/>
        </w:rPr>
        <w:t xml:space="preserve">For cyklus 1 til 8: 10 mg én gang dagligt på dag 1, 2, 4, 5, 8, 9, 11 og 12 i hver 21-dages behandlingscyklus </w:t>
      </w:r>
    </w:p>
    <w:p w14:paraId="723C6B66" w14:textId="77777777" w:rsidR="00804481" w:rsidRPr="00295552" w:rsidRDefault="00804481" w:rsidP="0015426E">
      <w:pPr>
        <w:pStyle w:val="Listeafsnit"/>
        <w:numPr>
          <w:ilvl w:val="0"/>
          <w:numId w:val="8"/>
        </w:numPr>
        <w:tabs>
          <w:tab w:val="clear" w:pos="567"/>
        </w:tabs>
        <w:ind w:left="1418" w:hanging="567"/>
        <w:rPr>
          <w:sz w:val="24"/>
          <w:szCs w:val="24"/>
          <w:lang w:val="da-DK"/>
        </w:rPr>
      </w:pPr>
      <w:r w:rsidRPr="00295552">
        <w:rPr>
          <w:sz w:val="24"/>
          <w:szCs w:val="24"/>
          <w:lang w:val="da-DK"/>
        </w:rPr>
        <w:t>For cyklus 9 og fremover: 10 mg én gang dagligt på dag 1, 2, 8 og 9 i hver 21-dages behandlingscyklus.</w:t>
      </w:r>
    </w:p>
    <w:p w14:paraId="12F10A4A" w14:textId="77777777" w:rsidR="00804481" w:rsidRPr="00837E9A" w:rsidRDefault="00804481" w:rsidP="00CD37F6">
      <w:pPr>
        <w:ind w:left="851"/>
        <w:rPr>
          <w:sz w:val="24"/>
          <w:szCs w:val="24"/>
        </w:rPr>
      </w:pPr>
    </w:p>
    <w:p w14:paraId="44247174" w14:textId="77777777" w:rsidR="00804481" w:rsidRPr="00837E9A" w:rsidRDefault="00804481" w:rsidP="00CD37F6">
      <w:pPr>
        <w:ind w:left="851"/>
        <w:rPr>
          <w:i/>
          <w:sz w:val="24"/>
          <w:szCs w:val="24"/>
        </w:rPr>
      </w:pPr>
      <w:r w:rsidRPr="00837E9A">
        <w:rPr>
          <w:i/>
          <w:iCs/>
          <w:sz w:val="24"/>
          <w:szCs w:val="24"/>
        </w:rPr>
        <w:t>Pomalidomid i kombination med dexamethason</w:t>
      </w:r>
      <w:r w:rsidRPr="00837E9A">
        <w:rPr>
          <w:i/>
          <w:sz w:val="24"/>
          <w:szCs w:val="24"/>
        </w:rPr>
        <w:t xml:space="preserve"> </w:t>
      </w:r>
    </w:p>
    <w:p w14:paraId="45214E4D" w14:textId="77777777" w:rsidR="00804481" w:rsidRPr="00837E9A" w:rsidRDefault="00804481" w:rsidP="00CD37F6">
      <w:pPr>
        <w:ind w:left="851"/>
        <w:rPr>
          <w:sz w:val="24"/>
          <w:szCs w:val="24"/>
        </w:rPr>
      </w:pPr>
      <w:r w:rsidRPr="00837E9A">
        <w:rPr>
          <w:sz w:val="24"/>
          <w:szCs w:val="24"/>
        </w:rPr>
        <w:t>For patienter &gt;75 år er startdosis af dexamethason:</w:t>
      </w:r>
    </w:p>
    <w:p w14:paraId="29C5ADAD" w14:textId="77777777" w:rsidR="00804481" w:rsidRPr="00295552" w:rsidRDefault="00804481" w:rsidP="0015426E">
      <w:pPr>
        <w:pStyle w:val="Listeafsnit"/>
        <w:numPr>
          <w:ilvl w:val="0"/>
          <w:numId w:val="9"/>
        </w:numPr>
        <w:tabs>
          <w:tab w:val="clear" w:pos="567"/>
        </w:tabs>
        <w:ind w:left="1276" w:hanging="425"/>
        <w:rPr>
          <w:sz w:val="24"/>
          <w:szCs w:val="24"/>
          <w:lang w:val="da-DK"/>
        </w:rPr>
      </w:pPr>
      <w:r w:rsidRPr="00295552">
        <w:rPr>
          <w:sz w:val="24"/>
          <w:szCs w:val="24"/>
          <w:lang w:val="da-DK"/>
        </w:rPr>
        <w:t>20 mg én gang dagligt på dag 1, 8, 15 og 22 i hver 28-dages cyklus.</w:t>
      </w:r>
    </w:p>
    <w:p w14:paraId="1FA48730" w14:textId="77777777" w:rsidR="00804481" w:rsidRPr="00837E9A" w:rsidRDefault="00804481" w:rsidP="00CD37F6">
      <w:pPr>
        <w:ind w:left="851"/>
        <w:rPr>
          <w:sz w:val="24"/>
          <w:szCs w:val="24"/>
        </w:rPr>
      </w:pPr>
    </w:p>
    <w:p w14:paraId="05E2FEE7" w14:textId="77777777" w:rsidR="00804481" w:rsidRPr="00837E9A" w:rsidRDefault="00804481" w:rsidP="00CD37F6">
      <w:pPr>
        <w:ind w:left="851"/>
        <w:rPr>
          <w:i/>
          <w:iCs/>
          <w:sz w:val="24"/>
          <w:szCs w:val="24"/>
        </w:rPr>
      </w:pPr>
      <w:r w:rsidRPr="00837E9A">
        <w:rPr>
          <w:i/>
          <w:iCs/>
          <w:sz w:val="24"/>
          <w:szCs w:val="24"/>
        </w:rPr>
        <w:t>Nedsat leverfunktion</w:t>
      </w:r>
    </w:p>
    <w:p w14:paraId="70599BD0" w14:textId="77777777" w:rsidR="00804481" w:rsidRPr="00837E9A" w:rsidRDefault="00804481" w:rsidP="00CD37F6">
      <w:pPr>
        <w:ind w:left="851"/>
        <w:rPr>
          <w:sz w:val="24"/>
          <w:szCs w:val="24"/>
        </w:rPr>
      </w:pPr>
      <w:r w:rsidRPr="00837E9A">
        <w:rPr>
          <w:sz w:val="24"/>
          <w:szCs w:val="24"/>
        </w:rPr>
        <w:t>Patienter med total serum bilirubin &gt; 1,5 x ULN (øvre normalgrænse) blev ekskluderet fra de kliniske studier. Nedsat leverfunktion har en beskeden indvirkning på pomalidomids farmakokinetik (se pkt. 5.2). Justering af startdosis af pomalidomid er ikke nødvendig hos patienter med nedsat leverfunktion defineret i henhold til Child-Pugh-kriterier. Patienter med nedsat leverfunktion bør dog overvåges nøje for bivirkninger, og dosis af pomalidomid bør reduceres eller behandlingen afbrydes, såfremt det er nødvendigt.</w:t>
      </w:r>
    </w:p>
    <w:p w14:paraId="38BB67BC" w14:textId="77777777" w:rsidR="00804481" w:rsidRPr="00837E9A" w:rsidRDefault="00804481" w:rsidP="00CD37F6">
      <w:pPr>
        <w:ind w:left="851"/>
        <w:rPr>
          <w:sz w:val="24"/>
          <w:szCs w:val="24"/>
        </w:rPr>
      </w:pPr>
    </w:p>
    <w:p w14:paraId="088763CD" w14:textId="77777777" w:rsidR="00804481" w:rsidRPr="00837E9A" w:rsidRDefault="00804481" w:rsidP="00CD37F6">
      <w:pPr>
        <w:ind w:left="851"/>
        <w:rPr>
          <w:i/>
          <w:iCs/>
          <w:sz w:val="24"/>
          <w:szCs w:val="24"/>
        </w:rPr>
      </w:pPr>
      <w:r w:rsidRPr="00837E9A">
        <w:rPr>
          <w:i/>
          <w:iCs/>
          <w:sz w:val="24"/>
          <w:szCs w:val="24"/>
        </w:rPr>
        <w:t>Nedsat nyrefunktion</w:t>
      </w:r>
    </w:p>
    <w:p w14:paraId="4D0C7468" w14:textId="77777777" w:rsidR="00804481" w:rsidRPr="00837E9A" w:rsidRDefault="00804481" w:rsidP="00CD37F6">
      <w:pPr>
        <w:ind w:left="851"/>
        <w:rPr>
          <w:sz w:val="24"/>
          <w:szCs w:val="24"/>
        </w:rPr>
      </w:pPr>
      <w:r w:rsidRPr="00837E9A">
        <w:rPr>
          <w:sz w:val="24"/>
          <w:szCs w:val="24"/>
        </w:rPr>
        <w:t>Dosisjustering af pomalidomid er ikke nødvendig for patienter med nedsat nyrefunktion. På dage med hæmodialyse bør patienterne tage deres pomalidomiddosis efter hæmodialyse.</w:t>
      </w:r>
    </w:p>
    <w:p w14:paraId="71DA97D0" w14:textId="77777777" w:rsidR="00804481" w:rsidRPr="00837E9A" w:rsidRDefault="00804481" w:rsidP="00CD37F6">
      <w:pPr>
        <w:ind w:left="851"/>
        <w:rPr>
          <w:sz w:val="24"/>
          <w:szCs w:val="24"/>
        </w:rPr>
      </w:pPr>
    </w:p>
    <w:p w14:paraId="69FF0530" w14:textId="77777777" w:rsidR="00804481" w:rsidRPr="00837E9A" w:rsidRDefault="00804481" w:rsidP="00CD37F6">
      <w:pPr>
        <w:ind w:left="851"/>
        <w:rPr>
          <w:i/>
          <w:iCs/>
          <w:sz w:val="24"/>
          <w:szCs w:val="24"/>
        </w:rPr>
      </w:pPr>
      <w:r w:rsidRPr="00837E9A">
        <w:rPr>
          <w:i/>
          <w:iCs/>
          <w:sz w:val="24"/>
          <w:szCs w:val="24"/>
        </w:rPr>
        <w:t>Pædiatrisk population</w:t>
      </w:r>
    </w:p>
    <w:p w14:paraId="777701BD" w14:textId="77777777" w:rsidR="00804481" w:rsidRPr="00837E9A" w:rsidRDefault="00804481" w:rsidP="00CD37F6">
      <w:pPr>
        <w:ind w:left="851"/>
        <w:rPr>
          <w:sz w:val="24"/>
          <w:szCs w:val="24"/>
        </w:rPr>
      </w:pPr>
      <w:r w:rsidRPr="00837E9A">
        <w:rPr>
          <w:sz w:val="24"/>
          <w:szCs w:val="24"/>
        </w:rPr>
        <w:t>Det er ikke relevant at anvende pomalidomid hos den</w:t>
      </w:r>
      <w:r w:rsidRPr="00837E9A">
        <w:rPr>
          <w:spacing w:val="-3"/>
          <w:sz w:val="24"/>
          <w:szCs w:val="24"/>
        </w:rPr>
        <w:t xml:space="preserve"> </w:t>
      </w:r>
      <w:r w:rsidRPr="00837E9A">
        <w:rPr>
          <w:sz w:val="24"/>
          <w:szCs w:val="24"/>
        </w:rPr>
        <w:t>pædiatriske</w:t>
      </w:r>
      <w:r w:rsidRPr="00837E9A">
        <w:rPr>
          <w:spacing w:val="-3"/>
          <w:sz w:val="24"/>
          <w:szCs w:val="24"/>
        </w:rPr>
        <w:t xml:space="preserve"> </w:t>
      </w:r>
      <w:r w:rsidRPr="00837E9A">
        <w:rPr>
          <w:sz w:val="24"/>
          <w:szCs w:val="24"/>
        </w:rPr>
        <w:t>population</w:t>
      </w:r>
      <w:r w:rsidRPr="00837E9A">
        <w:rPr>
          <w:spacing w:val="-3"/>
          <w:sz w:val="24"/>
          <w:szCs w:val="24"/>
        </w:rPr>
        <w:t xml:space="preserve"> </w:t>
      </w:r>
      <w:r w:rsidRPr="00837E9A">
        <w:rPr>
          <w:sz w:val="24"/>
          <w:szCs w:val="24"/>
        </w:rPr>
        <w:t>i alderen 0-17 år til indikationen myelomatose. Uden for dets godkendte indikationer er pomalidomid blevet undersøgt hos børn i alderen 4 til 18 år med recidiverende eller progredierende hjernetumorer. Ud fra studieresultaterne kunne det imidlertid ikke konkluderes, at fordelene ved en sådan brug opvejer risiciene. De nuværende tilgængelige data er beskrevet i pkt. 4.8, 5.1 og 5.2.</w:t>
      </w:r>
    </w:p>
    <w:p w14:paraId="2B8AA0CE" w14:textId="77777777" w:rsidR="00804481" w:rsidRPr="00837E9A" w:rsidRDefault="00804481" w:rsidP="00CD37F6">
      <w:pPr>
        <w:ind w:left="851"/>
        <w:rPr>
          <w:sz w:val="24"/>
          <w:szCs w:val="24"/>
        </w:rPr>
      </w:pPr>
    </w:p>
    <w:p w14:paraId="0047BD1B" w14:textId="77777777" w:rsidR="00804481" w:rsidRPr="00837E9A" w:rsidRDefault="00804481" w:rsidP="00CD37F6">
      <w:pPr>
        <w:ind w:left="851"/>
        <w:rPr>
          <w:sz w:val="24"/>
          <w:szCs w:val="24"/>
          <w:u w:val="single"/>
        </w:rPr>
      </w:pPr>
      <w:r w:rsidRPr="00837E9A">
        <w:rPr>
          <w:sz w:val="24"/>
          <w:szCs w:val="24"/>
          <w:u w:val="single"/>
        </w:rPr>
        <w:t>Administration</w:t>
      </w:r>
    </w:p>
    <w:p w14:paraId="1E102DF2" w14:textId="77777777" w:rsidR="00804481" w:rsidRPr="00837E9A" w:rsidRDefault="00804481" w:rsidP="00CD37F6">
      <w:pPr>
        <w:ind w:left="851"/>
        <w:rPr>
          <w:sz w:val="24"/>
          <w:szCs w:val="24"/>
        </w:rPr>
      </w:pPr>
      <w:r w:rsidRPr="00837E9A">
        <w:rPr>
          <w:sz w:val="24"/>
          <w:szCs w:val="24"/>
        </w:rPr>
        <w:t>Oral anvendelse.</w:t>
      </w:r>
    </w:p>
    <w:p w14:paraId="6DBF62BF" w14:textId="643FC8FC" w:rsidR="00804481" w:rsidRPr="00837E9A" w:rsidRDefault="00804481" w:rsidP="00CD37F6">
      <w:pPr>
        <w:ind w:left="851"/>
        <w:rPr>
          <w:sz w:val="24"/>
          <w:szCs w:val="24"/>
        </w:rPr>
      </w:pPr>
      <w:r w:rsidRPr="00837E9A">
        <w:rPr>
          <w:sz w:val="24"/>
          <w:szCs w:val="24"/>
        </w:rPr>
        <w:t xml:space="preserve">Pomalidomid </w:t>
      </w:r>
      <w:r w:rsidR="00601A6D">
        <w:rPr>
          <w:sz w:val="24"/>
          <w:szCs w:val="24"/>
        </w:rPr>
        <w:t>"Devatis"</w:t>
      </w:r>
      <w:r w:rsidRPr="00837E9A">
        <w:rPr>
          <w:sz w:val="24"/>
          <w:szCs w:val="24"/>
        </w:rPr>
        <w:t xml:space="preserve"> bør tages oralt på samme tidspunkt hver dag. Kapslerne må ikke åbnes, knækkes eller tygges (se pkt. 6.6). Kapslerne skal sluges hele, helst med vand, enten sammen med eller uden mad. Hvis patienten glemmer at tage en dosis pomalidomid en dag, skal patienten tage den normale, ordinerede dosis på det normale tidspunkt den efterfølgende dag. Patienterne bør ikke justere dosis for at erstatte en tidligere glemt dosis.</w:t>
      </w:r>
    </w:p>
    <w:p w14:paraId="623C1E50" w14:textId="77777777" w:rsidR="00804481" w:rsidRPr="00837E9A" w:rsidRDefault="00804481" w:rsidP="00CD37F6">
      <w:pPr>
        <w:ind w:left="851"/>
        <w:rPr>
          <w:sz w:val="24"/>
          <w:szCs w:val="24"/>
        </w:rPr>
      </w:pPr>
    </w:p>
    <w:p w14:paraId="3763D6AD" w14:textId="77777777" w:rsidR="00804481" w:rsidRPr="00837E9A" w:rsidRDefault="00804481" w:rsidP="00CD37F6">
      <w:pPr>
        <w:ind w:left="851"/>
        <w:rPr>
          <w:sz w:val="24"/>
          <w:szCs w:val="24"/>
        </w:rPr>
      </w:pPr>
      <w:r w:rsidRPr="00837E9A">
        <w:rPr>
          <w:sz w:val="24"/>
          <w:szCs w:val="24"/>
        </w:rPr>
        <w:t>Det anbefales kun at trykke på den ene ende af kapslen for at få den ud af blisteren. Derved nedsættes risikoen for at deformere eller knække kapslen.</w:t>
      </w:r>
    </w:p>
    <w:p w14:paraId="3C574EB2" w14:textId="376E0B36" w:rsidR="00C3320E" w:rsidRDefault="00C3320E">
      <w:pPr>
        <w:rPr>
          <w:sz w:val="24"/>
          <w:szCs w:val="24"/>
        </w:rPr>
      </w:pPr>
      <w:r>
        <w:rPr>
          <w:sz w:val="24"/>
          <w:szCs w:val="24"/>
        </w:rPr>
        <w:br w:type="page"/>
      </w:r>
    </w:p>
    <w:p w14:paraId="13B0ED76" w14:textId="77777777" w:rsidR="009260DE" w:rsidRPr="00837E9A" w:rsidRDefault="009260DE" w:rsidP="009260DE">
      <w:pPr>
        <w:tabs>
          <w:tab w:val="left" w:pos="851"/>
        </w:tabs>
        <w:ind w:left="851"/>
        <w:rPr>
          <w:sz w:val="24"/>
          <w:szCs w:val="24"/>
        </w:rPr>
      </w:pPr>
    </w:p>
    <w:p w14:paraId="7C72E1E5" w14:textId="77777777" w:rsidR="009260DE" w:rsidRPr="00837E9A" w:rsidRDefault="009260DE" w:rsidP="009260DE">
      <w:pPr>
        <w:tabs>
          <w:tab w:val="left" w:pos="851"/>
        </w:tabs>
        <w:ind w:left="851" w:hanging="851"/>
        <w:rPr>
          <w:b/>
          <w:sz w:val="24"/>
          <w:szCs w:val="24"/>
        </w:rPr>
      </w:pPr>
      <w:r w:rsidRPr="00837E9A">
        <w:rPr>
          <w:b/>
          <w:sz w:val="24"/>
          <w:szCs w:val="24"/>
        </w:rPr>
        <w:t>4.3</w:t>
      </w:r>
      <w:r w:rsidRPr="00837E9A">
        <w:rPr>
          <w:b/>
          <w:sz w:val="24"/>
          <w:szCs w:val="24"/>
        </w:rPr>
        <w:tab/>
        <w:t>Kontraindikationer</w:t>
      </w:r>
    </w:p>
    <w:p w14:paraId="52AC3050" w14:textId="77777777" w:rsidR="00804481" w:rsidRPr="00837E9A" w:rsidRDefault="00804481" w:rsidP="00CD37F6">
      <w:pPr>
        <w:pStyle w:val="Listeafsnit"/>
        <w:numPr>
          <w:ilvl w:val="0"/>
          <w:numId w:val="7"/>
        </w:numPr>
        <w:tabs>
          <w:tab w:val="clear" w:pos="567"/>
        </w:tabs>
        <w:ind w:left="1276" w:hanging="425"/>
        <w:rPr>
          <w:sz w:val="24"/>
          <w:szCs w:val="24"/>
          <w:lang w:val="da-DK"/>
        </w:rPr>
      </w:pPr>
      <w:r w:rsidRPr="00837E9A">
        <w:rPr>
          <w:sz w:val="24"/>
          <w:szCs w:val="24"/>
          <w:lang w:val="da-DK"/>
        </w:rPr>
        <w:t>Graviditet.</w:t>
      </w:r>
    </w:p>
    <w:p w14:paraId="32C6481A" w14:textId="77777777" w:rsidR="00804481" w:rsidRPr="00837E9A" w:rsidRDefault="00804481" w:rsidP="00CD37F6">
      <w:pPr>
        <w:pStyle w:val="Listeafsnit"/>
        <w:numPr>
          <w:ilvl w:val="0"/>
          <w:numId w:val="7"/>
        </w:numPr>
        <w:tabs>
          <w:tab w:val="clear" w:pos="567"/>
        </w:tabs>
        <w:ind w:left="1276" w:hanging="425"/>
        <w:rPr>
          <w:sz w:val="24"/>
          <w:szCs w:val="24"/>
          <w:lang w:val="da-DK"/>
        </w:rPr>
      </w:pPr>
      <w:r w:rsidRPr="00837E9A">
        <w:rPr>
          <w:sz w:val="24"/>
          <w:szCs w:val="24"/>
          <w:lang w:val="da-DK"/>
        </w:rPr>
        <w:t>Kvinder i den fertile alder, medmindre alle betingelserne i ”Programmet til svangerskabsforebyggelse” er opfyldt (se pkt. 4.4 og 4.6).</w:t>
      </w:r>
    </w:p>
    <w:p w14:paraId="7BC8DB84" w14:textId="77777777" w:rsidR="00804481" w:rsidRPr="00837E9A" w:rsidRDefault="00804481" w:rsidP="00CD37F6">
      <w:pPr>
        <w:pStyle w:val="Listeafsnit"/>
        <w:numPr>
          <w:ilvl w:val="0"/>
          <w:numId w:val="7"/>
        </w:numPr>
        <w:tabs>
          <w:tab w:val="clear" w:pos="567"/>
        </w:tabs>
        <w:ind w:left="1276" w:hanging="425"/>
        <w:rPr>
          <w:sz w:val="24"/>
          <w:szCs w:val="24"/>
          <w:lang w:val="da-DK"/>
        </w:rPr>
      </w:pPr>
      <w:r w:rsidRPr="00837E9A">
        <w:rPr>
          <w:sz w:val="24"/>
          <w:szCs w:val="24"/>
          <w:lang w:val="da-DK"/>
        </w:rPr>
        <w:t>Mandlige patienter, der ikke kan følge eller overholde de påkrævede præventionsmetoder (se pkt. 4.4).</w:t>
      </w:r>
    </w:p>
    <w:p w14:paraId="639A617E" w14:textId="77777777" w:rsidR="00804481" w:rsidRPr="00837E9A" w:rsidRDefault="00804481" w:rsidP="00CD37F6">
      <w:pPr>
        <w:pStyle w:val="Listeafsnit"/>
        <w:numPr>
          <w:ilvl w:val="0"/>
          <w:numId w:val="7"/>
        </w:numPr>
        <w:tabs>
          <w:tab w:val="clear" w:pos="567"/>
        </w:tabs>
        <w:spacing w:line="240" w:lineRule="auto"/>
        <w:ind w:left="1276" w:hanging="425"/>
        <w:rPr>
          <w:sz w:val="24"/>
          <w:szCs w:val="24"/>
          <w:lang w:val="da-DK"/>
        </w:rPr>
      </w:pPr>
      <w:r w:rsidRPr="00837E9A">
        <w:rPr>
          <w:sz w:val="24"/>
          <w:szCs w:val="24"/>
          <w:lang w:val="da-DK"/>
        </w:rPr>
        <w:t>Overfølsomhed over for det aktive stof eller over for et eller flere af hjælpestofferne anført i pkt. 6.1.</w:t>
      </w:r>
    </w:p>
    <w:p w14:paraId="65DBB36F" w14:textId="77777777" w:rsidR="009260DE" w:rsidRPr="00837E9A" w:rsidRDefault="009260DE" w:rsidP="009260DE">
      <w:pPr>
        <w:tabs>
          <w:tab w:val="left" w:pos="851"/>
        </w:tabs>
        <w:ind w:left="851"/>
        <w:rPr>
          <w:sz w:val="24"/>
          <w:szCs w:val="24"/>
        </w:rPr>
      </w:pPr>
    </w:p>
    <w:p w14:paraId="387FA076" w14:textId="77777777" w:rsidR="009260DE" w:rsidRPr="00837E9A" w:rsidRDefault="009260DE" w:rsidP="009260DE">
      <w:pPr>
        <w:tabs>
          <w:tab w:val="left" w:pos="851"/>
        </w:tabs>
        <w:ind w:left="851" w:hanging="851"/>
        <w:rPr>
          <w:b/>
          <w:sz w:val="24"/>
          <w:szCs w:val="24"/>
        </w:rPr>
      </w:pPr>
      <w:r w:rsidRPr="00837E9A">
        <w:rPr>
          <w:b/>
          <w:sz w:val="24"/>
          <w:szCs w:val="24"/>
        </w:rPr>
        <w:t>4.4</w:t>
      </w:r>
      <w:r w:rsidRPr="00837E9A">
        <w:rPr>
          <w:b/>
          <w:sz w:val="24"/>
          <w:szCs w:val="24"/>
        </w:rPr>
        <w:tab/>
        <w:t>Særlige advarsler og forsigtighedsregler vedrørende brugen</w:t>
      </w:r>
    </w:p>
    <w:p w14:paraId="1C97D3C3" w14:textId="77777777" w:rsidR="0015426E" w:rsidRDefault="0015426E" w:rsidP="00CD37F6">
      <w:pPr>
        <w:ind w:left="851"/>
        <w:rPr>
          <w:sz w:val="24"/>
          <w:szCs w:val="24"/>
        </w:rPr>
      </w:pPr>
    </w:p>
    <w:p w14:paraId="6B6A4714" w14:textId="5045B0AE" w:rsidR="00804481" w:rsidRPr="0015426E" w:rsidRDefault="00804481" w:rsidP="00C3320E">
      <w:pPr>
        <w:ind w:left="851"/>
        <w:rPr>
          <w:sz w:val="24"/>
          <w:szCs w:val="24"/>
          <w:u w:val="single"/>
        </w:rPr>
      </w:pPr>
      <w:r w:rsidRPr="0015426E">
        <w:rPr>
          <w:sz w:val="24"/>
          <w:szCs w:val="24"/>
          <w:u w:val="single"/>
        </w:rPr>
        <w:t xml:space="preserve">Teratogenicitet </w:t>
      </w:r>
    </w:p>
    <w:p w14:paraId="6735B5C9" w14:textId="77777777" w:rsidR="00804481" w:rsidRPr="00837E9A" w:rsidRDefault="00804481" w:rsidP="00C3320E">
      <w:pPr>
        <w:ind w:left="851"/>
        <w:rPr>
          <w:sz w:val="24"/>
          <w:szCs w:val="24"/>
        </w:rPr>
      </w:pPr>
    </w:p>
    <w:p w14:paraId="128BD30A" w14:textId="77777777" w:rsidR="00804481" w:rsidRPr="00837E9A" w:rsidRDefault="00804481" w:rsidP="00C3320E">
      <w:pPr>
        <w:ind w:left="851"/>
        <w:rPr>
          <w:sz w:val="24"/>
          <w:szCs w:val="24"/>
        </w:rPr>
      </w:pPr>
      <w:r w:rsidRPr="00837E9A">
        <w:rPr>
          <w:sz w:val="24"/>
          <w:szCs w:val="24"/>
        </w:rPr>
        <w:t>Pomalidomid må ikke tages under graviditet, da der forventes en teratogen virkning. Pomalidomid er strukturelt i familie med thalidomid. Thalidomid er kendt som et teratogent stof hos mennesker og forårsager svære livstruende fødselsdefekter. Det blev fundet, at pomalidomid var teratogent hos både rotter og kaniner, når det blev administreret i perioden med major organogenese (se pkt. 5.3).</w:t>
      </w:r>
    </w:p>
    <w:p w14:paraId="192BD325" w14:textId="77777777" w:rsidR="00804481" w:rsidRPr="00837E9A" w:rsidRDefault="00804481" w:rsidP="00C3320E">
      <w:pPr>
        <w:ind w:left="851"/>
        <w:rPr>
          <w:sz w:val="24"/>
          <w:szCs w:val="24"/>
        </w:rPr>
      </w:pPr>
    </w:p>
    <w:p w14:paraId="414FE1DF" w14:textId="77777777" w:rsidR="00804481" w:rsidRPr="00837E9A" w:rsidRDefault="00804481" w:rsidP="00C3320E">
      <w:pPr>
        <w:ind w:left="851"/>
        <w:rPr>
          <w:sz w:val="24"/>
          <w:szCs w:val="24"/>
        </w:rPr>
      </w:pPr>
      <w:r w:rsidRPr="00837E9A">
        <w:rPr>
          <w:sz w:val="24"/>
          <w:szCs w:val="24"/>
        </w:rPr>
        <w:t>Betingelserne i ”Programmet til svangerskabsforebyggelse” skal overholdes af alle patienter, medmindre der er pålidelige beviser for, at patienten ikke er i den fertile alder.</w:t>
      </w:r>
    </w:p>
    <w:p w14:paraId="30990107" w14:textId="77777777" w:rsidR="00804481" w:rsidRPr="00837E9A" w:rsidRDefault="00804481" w:rsidP="00C3320E">
      <w:pPr>
        <w:ind w:left="851"/>
        <w:rPr>
          <w:sz w:val="24"/>
          <w:szCs w:val="24"/>
        </w:rPr>
      </w:pPr>
    </w:p>
    <w:p w14:paraId="78C93B49" w14:textId="77777777" w:rsidR="00804481" w:rsidRPr="0015426E" w:rsidRDefault="00804481" w:rsidP="00C3320E">
      <w:pPr>
        <w:ind w:left="851"/>
        <w:rPr>
          <w:sz w:val="24"/>
          <w:szCs w:val="24"/>
          <w:u w:val="single"/>
        </w:rPr>
      </w:pPr>
      <w:r w:rsidRPr="0015426E">
        <w:rPr>
          <w:sz w:val="24"/>
          <w:szCs w:val="24"/>
          <w:u w:val="single"/>
        </w:rPr>
        <w:t xml:space="preserve">Kriterier for, at kvinder ikke er i den fertile alder </w:t>
      </w:r>
    </w:p>
    <w:p w14:paraId="5AF4663D" w14:textId="77777777" w:rsidR="00804481" w:rsidRPr="00837E9A" w:rsidRDefault="00804481" w:rsidP="00CD37F6">
      <w:pPr>
        <w:ind w:left="851"/>
        <w:rPr>
          <w:sz w:val="24"/>
          <w:szCs w:val="24"/>
        </w:rPr>
      </w:pPr>
    </w:p>
    <w:p w14:paraId="6D0322C6" w14:textId="77777777" w:rsidR="00804481" w:rsidRPr="00837E9A" w:rsidRDefault="00804481" w:rsidP="00C3320E">
      <w:pPr>
        <w:ind w:left="851"/>
        <w:rPr>
          <w:sz w:val="24"/>
          <w:szCs w:val="24"/>
        </w:rPr>
      </w:pPr>
      <w:r w:rsidRPr="00837E9A">
        <w:rPr>
          <w:sz w:val="24"/>
          <w:szCs w:val="24"/>
        </w:rPr>
        <w:t>En kvindelig patient eller en kvindelig partner til en mandlig patient betragtes som ikke at være i den fertile alder, hvis hun opfylder mindst et af følgende kriterier:</w:t>
      </w:r>
    </w:p>
    <w:p w14:paraId="2C5A065C" w14:textId="77777777" w:rsidR="00804481" w:rsidRPr="00295552" w:rsidRDefault="00804481" w:rsidP="00C3320E">
      <w:pPr>
        <w:pStyle w:val="Listeafsnit"/>
        <w:numPr>
          <w:ilvl w:val="0"/>
          <w:numId w:val="9"/>
        </w:numPr>
        <w:tabs>
          <w:tab w:val="clear" w:pos="567"/>
        </w:tabs>
        <w:spacing w:line="240" w:lineRule="auto"/>
        <w:ind w:left="1276" w:hanging="425"/>
        <w:rPr>
          <w:sz w:val="24"/>
          <w:szCs w:val="24"/>
          <w:lang w:val="da-DK"/>
        </w:rPr>
      </w:pPr>
      <w:r w:rsidRPr="00295552">
        <w:rPr>
          <w:sz w:val="24"/>
          <w:szCs w:val="24"/>
          <w:lang w:val="da-DK"/>
        </w:rPr>
        <w:t>Alder ≥ 50 år med naturlig amenorré i ≥ 1 år (amenorré som følge af cancerbehandling eller under amning udelukker ikke fertilitet)</w:t>
      </w:r>
    </w:p>
    <w:p w14:paraId="14B2B7CA" w14:textId="77777777" w:rsidR="00804481" w:rsidRPr="00295552" w:rsidRDefault="00804481" w:rsidP="00C3320E">
      <w:pPr>
        <w:pStyle w:val="Listeafsnit"/>
        <w:numPr>
          <w:ilvl w:val="0"/>
          <w:numId w:val="9"/>
        </w:numPr>
        <w:tabs>
          <w:tab w:val="clear" w:pos="567"/>
        </w:tabs>
        <w:spacing w:line="240" w:lineRule="auto"/>
        <w:ind w:left="1276" w:hanging="425"/>
        <w:rPr>
          <w:sz w:val="24"/>
          <w:szCs w:val="24"/>
          <w:lang w:val="da-DK"/>
        </w:rPr>
      </w:pPr>
      <w:r w:rsidRPr="00295552">
        <w:rPr>
          <w:sz w:val="24"/>
          <w:szCs w:val="24"/>
          <w:lang w:val="da-DK"/>
        </w:rPr>
        <w:t>Tidlig menopause bekræftet af en speciallæge i gynækologi</w:t>
      </w:r>
    </w:p>
    <w:p w14:paraId="274174FC" w14:textId="77777777" w:rsidR="00804481" w:rsidRPr="00295552" w:rsidRDefault="00804481" w:rsidP="00C3320E">
      <w:pPr>
        <w:pStyle w:val="Listeafsnit"/>
        <w:numPr>
          <w:ilvl w:val="0"/>
          <w:numId w:val="9"/>
        </w:numPr>
        <w:tabs>
          <w:tab w:val="clear" w:pos="567"/>
        </w:tabs>
        <w:spacing w:line="240" w:lineRule="auto"/>
        <w:ind w:left="1276" w:hanging="425"/>
        <w:rPr>
          <w:sz w:val="24"/>
          <w:szCs w:val="24"/>
          <w:lang w:val="da-DK"/>
        </w:rPr>
      </w:pPr>
      <w:r w:rsidRPr="00295552">
        <w:rPr>
          <w:sz w:val="24"/>
          <w:szCs w:val="24"/>
          <w:lang w:val="da-DK"/>
        </w:rPr>
        <w:t>Tidligere bilateral salpingo-ooforektomi eller hysterektomi</w:t>
      </w:r>
    </w:p>
    <w:p w14:paraId="1531AEA8" w14:textId="77777777" w:rsidR="00804481" w:rsidRPr="00295552" w:rsidRDefault="00804481" w:rsidP="00C3320E">
      <w:pPr>
        <w:pStyle w:val="Listeafsnit"/>
        <w:numPr>
          <w:ilvl w:val="0"/>
          <w:numId w:val="9"/>
        </w:numPr>
        <w:tabs>
          <w:tab w:val="clear" w:pos="567"/>
        </w:tabs>
        <w:spacing w:line="240" w:lineRule="auto"/>
        <w:ind w:left="1276" w:hanging="425"/>
        <w:rPr>
          <w:sz w:val="24"/>
          <w:szCs w:val="24"/>
          <w:lang w:val="da-DK"/>
        </w:rPr>
      </w:pPr>
      <w:r w:rsidRPr="00295552">
        <w:rPr>
          <w:sz w:val="24"/>
          <w:szCs w:val="24"/>
          <w:lang w:val="da-DK"/>
        </w:rPr>
        <w:t>XY-genotype, Turner-syndrom, uterus-agenesi.</w:t>
      </w:r>
    </w:p>
    <w:p w14:paraId="2E0624F8" w14:textId="77777777" w:rsidR="00804481" w:rsidRPr="00837E9A" w:rsidRDefault="00804481" w:rsidP="00C3320E">
      <w:pPr>
        <w:ind w:left="851"/>
        <w:rPr>
          <w:sz w:val="24"/>
          <w:szCs w:val="24"/>
        </w:rPr>
      </w:pPr>
    </w:p>
    <w:p w14:paraId="3CC511F0" w14:textId="77777777" w:rsidR="00804481" w:rsidRPr="0015426E" w:rsidRDefault="00804481" w:rsidP="00C3320E">
      <w:pPr>
        <w:ind w:left="851"/>
        <w:rPr>
          <w:sz w:val="24"/>
          <w:szCs w:val="24"/>
          <w:u w:val="single"/>
        </w:rPr>
      </w:pPr>
      <w:r w:rsidRPr="0015426E">
        <w:rPr>
          <w:sz w:val="24"/>
          <w:szCs w:val="24"/>
          <w:u w:val="single"/>
        </w:rPr>
        <w:t>Rådgivning</w:t>
      </w:r>
    </w:p>
    <w:p w14:paraId="6F4E07D7" w14:textId="77777777" w:rsidR="00804481" w:rsidRPr="00837E9A" w:rsidRDefault="00804481" w:rsidP="00C3320E">
      <w:pPr>
        <w:ind w:left="851"/>
        <w:rPr>
          <w:sz w:val="24"/>
          <w:szCs w:val="24"/>
        </w:rPr>
      </w:pPr>
    </w:p>
    <w:p w14:paraId="66DD5B1F" w14:textId="002A4379" w:rsidR="00804481" w:rsidRPr="00837E9A" w:rsidRDefault="00804481" w:rsidP="00C3320E">
      <w:pPr>
        <w:ind w:left="851"/>
        <w:rPr>
          <w:sz w:val="24"/>
          <w:szCs w:val="24"/>
        </w:rPr>
      </w:pPr>
      <w:r w:rsidRPr="00837E9A">
        <w:rPr>
          <w:sz w:val="24"/>
          <w:szCs w:val="24"/>
        </w:rPr>
        <w:t>Pomalidomid er kontraindiceret til kvinder i den fertile alder, medmindre alle følgende kriterier</w:t>
      </w:r>
      <w:r w:rsidR="0015426E">
        <w:rPr>
          <w:sz w:val="24"/>
          <w:szCs w:val="24"/>
        </w:rPr>
        <w:t xml:space="preserve"> </w:t>
      </w:r>
      <w:r w:rsidRPr="00837E9A">
        <w:rPr>
          <w:sz w:val="24"/>
          <w:szCs w:val="24"/>
        </w:rPr>
        <w:t>opfyldes:</w:t>
      </w:r>
    </w:p>
    <w:p w14:paraId="54FD942B" w14:textId="77777777" w:rsidR="00804481" w:rsidRPr="00295552" w:rsidRDefault="00804481" w:rsidP="00C3320E">
      <w:pPr>
        <w:pStyle w:val="Listeafsnit"/>
        <w:numPr>
          <w:ilvl w:val="0"/>
          <w:numId w:val="10"/>
        </w:numPr>
        <w:tabs>
          <w:tab w:val="clear" w:pos="567"/>
        </w:tabs>
        <w:spacing w:line="240" w:lineRule="auto"/>
        <w:ind w:left="1276" w:hanging="425"/>
        <w:rPr>
          <w:sz w:val="24"/>
          <w:szCs w:val="24"/>
          <w:lang w:val="da-DK"/>
        </w:rPr>
      </w:pPr>
      <w:r w:rsidRPr="00295552">
        <w:rPr>
          <w:sz w:val="24"/>
          <w:szCs w:val="24"/>
          <w:lang w:val="da-DK"/>
        </w:rPr>
        <w:t>Kvinden er oplyst om og har indsigt i den forventede teratogene risiko for det ufødte barn</w:t>
      </w:r>
    </w:p>
    <w:p w14:paraId="1F2A22A5" w14:textId="77777777" w:rsidR="00804481" w:rsidRPr="00295552" w:rsidRDefault="00804481" w:rsidP="00C3320E">
      <w:pPr>
        <w:pStyle w:val="Listeafsnit"/>
        <w:numPr>
          <w:ilvl w:val="0"/>
          <w:numId w:val="10"/>
        </w:numPr>
        <w:tabs>
          <w:tab w:val="clear" w:pos="567"/>
        </w:tabs>
        <w:spacing w:line="240" w:lineRule="auto"/>
        <w:ind w:left="1276" w:hanging="425"/>
        <w:rPr>
          <w:sz w:val="24"/>
          <w:szCs w:val="24"/>
          <w:lang w:val="da-DK"/>
        </w:rPr>
      </w:pPr>
      <w:r w:rsidRPr="00295552">
        <w:rPr>
          <w:sz w:val="24"/>
          <w:szCs w:val="24"/>
          <w:lang w:val="da-DK"/>
        </w:rPr>
        <w:t>Kvinden forstår nødvendigheden af en sikker, uafbrudt kontraception i mindst 4 uger, før behandlingen indledes, under hele behandlingsforløbet og i mindst 4 uger efter behandlingens afslutning</w:t>
      </w:r>
    </w:p>
    <w:p w14:paraId="2E7FD26F" w14:textId="77777777" w:rsidR="00804481" w:rsidRPr="00295552" w:rsidRDefault="00804481" w:rsidP="00C3320E">
      <w:pPr>
        <w:pStyle w:val="Listeafsnit"/>
        <w:numPr>
          <w:ilvl w:val="0"/>
          <w:numId w:val="10"/>
        </w:numPr>
        <w:tabs>
          <w:tab w:val="clear" w:pos="567"/>
        </w:tabs>
        <w:spacing w:line="240" w:lineRule="auto"/>
        <w:ind w:left="1276" w:hanging="425"/>
        <w:rPr>
          <w:sz w:val="24"/>
          <w:szCs w:val="24"/>
          <w:lang w:val="da-DK"/>
        </w:rPr>
      </w:pPr>
      <w:r w:rsidRPr="00295552">
        <w:rPr>
          <w:sz w:val="24"/>
          <w:szCs w:val="24"/>
          <w:lang w:val="da-DK"/>
        </w:rPr>
        <w:t>Selv hvis en kvinde i den fertile alder har amenorré, skal hun følge alle rådene om sikker kontraception</w:t>
      </w:r>
    </w:p>
    <w:p w14:paraId="78B8B287" w14:textId="77777777" w:rsidR="00804481" w:rsidRPr="00295552" w:rsidRDefault="00804481" w:rsidP="00C3320E">
      <w:pPr>
        <w:pStyle w:val="Listeafsnit"/>
        <w:numPr>
          <w:ilvl w:val="0"/>
          <w:numId w:val="10"/>
        </w:numPr>
        <w:tabs>
          <w:tab w:val="clear" w:pos="567"/>
        </w:tabs>
        <w:spacing w:line="240" w:lineRule="auto"/>
        <w:ind w:left="1276" w:hanging="425"/>
        <w:rPr>
          <w:sz w:val="24"/>
          <w:szCs w:val="24"/>
          <w:lang w:val="da-DK"/>
        </w:rPr>
      </w:pPr>
      <w:r w:rsidRPr="00295552">
        <w:rPr>
          <w:sz w:val="24"/>
          <w:szCs w:val="24"/>
          <w:lang w:val="da-DK"/>
        </w:rPr>
        <w:t>Kvinden skal være i stand til at benytte effektive præventionsmetoder</w:t>
      </w:r>
    </w:p>
    <w:p w14:paraId="60A5ECD0" w14:textId="77777777" w:rsidR="00804481" w:rsidRPr="00295552" w:rsidRDefault="00804481" w:rsidP="00C3320E">
      <w:pPr>
        <w:pStyle w:val="Listeafsnit"/>
        <w:numPr>
          <w:ilvl w:val="0"/>
          <w:numId w:val="10"/>
        </w:numPr>
        <w:tabs>
          <w:tab w:val="clear" w:pos="567"/>
        </w:tabs>
        <w:spacing w:line="240" w:lineRule="auto"/>
        <w:ind w:left="1276" w:hanging="425"/>
        <w:rPr>
          <w:sz w:val="24"/>
          <w:szCs w:val="24"/>
          <w:lang w:val="da-DK"/>
        </w:rPr>
      </w:pPr>
      <w:r w:rsidRPr="00295552">
        <w:rPr>
          <w:sz w:val="24"/>
          <w:szCs w:val="24"/>
          <w:lang w:val="da-DK"/>
        </w:rPr>
        <w:t>Kvinden har fået information om og forstår de potentielle følger af graviditet og nødvendigheden af omgående at søge læge, hvis der er risiko for graviditet</w:t>
      </w:r>
    </w:p>
    <w:p w14:paraId="587AC67F" w14:textId="77777777" w:rsidR="00804481" w:rsidRPr="00295552" w:rsidRDefault="00804481" w:rsidP="00C3320E">
      <w:pPr>
        <w:pStyle w:val="Listeafsnit"/>
        <w:numPr>
          <w:ilvl w:val="0"/>
          <w:numId w:val="10"/>
        </w:numPr>
        <w:tabs>
          <w:tab w:val="clear" w:pos="567"/>
        </w:tabs>
        <w:spacing w:line="240" w:lineRule="auto"/>
        <w:ind w:left="1276" w:hanging="425"/>
        <w:rPr>
          <w:sz w:val="24"/>
          <w:szCs w:val="24"/>
          <w:lang w:val="da-DK"/>
        </w:rPr>
      </w:pPr>
      <w:r w:rsidRPr="00295552">
        <w:rPr>
          <w:sz w:val="24"/>
          <w:szCs w:val="24"/>
          <w:lang w:val="da-DK"/>
        </w:rPr>
        <w:t>Kvinden forstår nødvendigheden af at påbegynde behandlingen, så snart pomalidomid er blevet ordineret efter en negativ graviditetstest</w:t>
      </w:r>
    </w:p>
    <w:p w14:paraId="791DD54B" w14:textId="77777777" w:rsidR="00804481" w:rsidRPr="00295552" w:rsidRDefault="00804481" w:rsidP="00C3320E">
      <w:pPr>
        <w:pStyle w:val="Listeafsnit"/>
        <w:numPr>
          <w:ilvl w:val="0"/>
          <w:numId w:val="10"/>
        </w:numPr>
        <w:tabs>
          <w:tab w:val="clear" w:pos="567"/>
        </w:tabs>
        <w:spacing w:line="240" w:lineRule="auto"/>
        <w:ind w:left="1276" w:hanging="425"/>
        <w:rPr>
          <w:sz w:val="24"/>
          <w:szCs w:val="24"/>
          <w:lang w:val="da-DK"/>
        </w:rPr>
      </w:pPr>
      <w:r w:rsidRPr="00295552">
        <w:rPr>
          <w:sz w:val="24"/>
          <w:szCs w:val="24"/>
          <w:lang w:val="da-DK"/>
        </w:rPr>
        <w:t>Kvinden forstår nødvendigheden af og accepterer at få foretaget en graviditetstest mindst hver 4. uge undtagen ved bekræftet æggeleder-sterilisation</w:t>
      </w:r>
    </w:p>
    <w:p w14:paraId="088C9250" w14:textId="77777777" w:rsidR="00804481" w:rsidRPr="00295552" w:rsidRDefault="00804481" w:rsidP="00C3320E">
      <w:pPr>
        <w:pStyle w:val="Listeafsnit"/>
        <w:numPr>
          <w:ilvl w:val="0"/>
          <w:numId w:val="10"/>
        </w:numPr>
        <w:tabs>
          <w:tab w:val="clear" w:pos="567"/>
        </w:tabs>
        <w:spacing w:line="240" w:lineRule="auto"/>
        <w:ind w:left="1276" w:hanging="425"/>
        <w:rPr>
          <w:sz w:val="24"/>
          <w:szCs w:val="24"/>
          <w:lang w:val="da-DK"/>
        </w:rPr>
      </w:pPr>
      <w:r w:rsidRPr="00295552">
        <w:rPr>
          <w:sz w:val="24"/>
          <w:szCs w:val="24"/>
          <w:lang w:val="da-DK"/>
        </w:rPr>
        <w:lastRenderedPageBreak/>
        <w:t>Kvinden bekræfter, at hun forstår risikoen og de nødvendige sikkerhedsforanstaltninger, som er forbundet med brugen af pomalidomid.</w:t>
      </w:r>
    </w:p>
    <w:p w14:paraId="13D5C87A" w14:textId="77777777" w:rsidR="00804481" w:rsidRPr="00837E9A" w:rsidRDefault="00804481" w:rsidP="00C3320E">
      <w:pPr>
        <w:ind w:left="851"/>
        <w:rPr>
          <w:sz w:val="24"/>
          <w:szCs w:val="24"/>
        </w:rPr>
      </w:pPr>
    </w:p>
    <w:p w14:paraId="0B78B9C1" w14:textId="77777777" w:rsidR="00804481" w:rsidRPr="00837E9A" w:rsidRDefault="00804481" w:rsidP="00C3320E">
      <w:pPr>
        <w:ind w:left="851"/>
        <w:rPr>
          <w:sz w:val="24"/>
          <w:szCs w:val="24"/>
        </w:rPr>
      </w:pPr>
      <w:r w:rsidRPr="00837E9A">
        <w:rPr>
          <w:sz w:val="24"/>
          <w:szCs w:val="24"/>
        </w:rPr>
        <w:t>Den ordinerende læge skal for kvinder i den fertile alder sikre, at:</w:t>
      </w:r>
    </w:p>
    <w:p w14:paraId="317AD4E4" w14:textId="33621EA7" w:rsidR="00804481" w:rsidRPr="00C3320E" w:rsidRDefault="00804481" w:rsidP="00C3320E">
      <w:pPr>
        <w:pStyle w:val="Listeafsnit"/>
        <w:numPr>
          <w:ilvl w:val="0"/>
          <w:numId w:val="11"/>
        </w:numPr>
        <w:tabs>
          <w:tab w:val="clear" w:pos="567"/>
        </w:tabs>
        <w:spacing w:line="240" w:lineRule="auto"/>
        <w:ind w:left="1276" w:hanging="425"/>
        <w:rPr>
          <w:sz w:val="24"/>
          <w:szCs w:val="24"/>
          <w:lang w:val="da-DK"/>
        </w:rPr>
      </w:pPr>
      <w:r w:rsidRPr="00C3320E">
        <w:rPr>
          <w:sz w:val="24"/>
          <w:szCs w:val="24"/>
          <w:lang w:val="da-DK"/>
        </w:rPr>
        <w:t xml:space="preserve">Patienten overholder betingelserne i </w:t>
      </w:r>
      <w:r w:rsidR="00C3320E" w:rsidRPr="00C3320E">
        <w:rPr>
          <w:sz w:val="24"/>
          <w:szCs w:val="24"/>
          <w:lang w:val="da-DK"/>
        </w:rPr>
        <w:t>"</w:t>
      </w:r>
      <w:r w:rsidRPr="00C3320E">
        <w:rPr>
          <w:sz w:val="24"/>
          <w:szCs w:val="24"/>
          <w:lang w:val="da-DK"/>
        </w:rPr>
        <w:t>Programmet til svangerskabsforebyggelse</w:t>
      </w:r>
      <w:r w:rsidR="00C3320E" w:rsidRPr="00C3320E">
        <w:rPr>
          <w:sz w:val="24"/>
          <w:szCs w:val="24"/>
          <w:lang w:val="da-DK"/>
        </w:rPr>
        <w:t>"</w:t>
      </w:r>
      <w:r w:rsidRPr="00C3320E">
        <w:rPr>
          <w:sz w:val="24"/>
          <w:szCs w:val="24"/>
          <w:lang w:val="da-DK"/>
        </w:rPr>
        <w:t>, herunder bekræftelse af, at patienten har et passende forståelsesniveau</w:t>
      </w:r>
    </w:p>
    <w:p w14:paraId="5045F602" w14:textId="77777777" w:rsidR="00804481" w:rsidRPr="00295552" w:rsidRDefault="00804481" w:rsidP="00C3320E">
      <w:pPr>
        <w:pStyle w:val="Listeafsnit"/>
        <w:numPr>
          <w:ilvl w:val="0"/>
          <w:numId w:val="11"/>
        </w:numPr>
        <w:tabs>
          <w:tab w:val="clear" w:pos="567"/>
        </w:tabs>
        <w:spacing w:line="240" w:lineRule="auto"/>
        <w:ind w:left="1276" w:hanging="425"/>
        <w:rPr>
          <w:sz w:val="24"/>
          <w:szCs w:val="24"/>
          <w:lang w:val="da-DK"/>
        </w:rPr>
      </w:pPr>
      <w:r w:rsidRPr="00295552">
        <w:rPr>
          <w:sz w:val="24"/>
          <w:szCs w:val="24"/>
          <w:lang w:val="da-DK"/>
        </w:rPr>
        <w:t>Patienten har anerkendt ovennævnte betingelser.</w:t>
      </w:r>
    </w:p>
    <w:p w14:paraId="26FB99FF" w14:textId="77777777" w:rsidR="00804481" w:rsidRPr="00837E9A" w:rsidRDefault="00804481" w:rsidP="00C3320E">
      <w:pPr>
        <w:ind w:left="851"/>
        <w:rPr>
          <w:sz w:val="24"/>
          <w:szCs w:val="24"/>
        </w:rPr>
      </w:pPr>
    </w:p>
    <w:p w14:paraId="1D4F9B5D" w14:textId="77777777" w:rsidR="00804481" w:rsidRPr="00837E9A" w:rsidRDefault="00804481" w:rsidP="00C3320E">
      <w:pPr>
        <w:ind w:left="851"/>
        <w:rPr>
          <w:sz w:val="24"/>
          <w:szCs w:val="24"/>
        </w:rPr>
      </w:pPr>
      <w:r w:rsidRPr="00837E9A">
        <w:rPr>
          <w:sz w:val="24"/>
          <w:szCs w:val="24"/>
        </w:rPr>
        <w:t>Farmakokinetiske data har vist, at pomalidomid er til stede i sæden under behandlingen hos mandlige patienter, som tager pomalidomid. Som forholdsregel og under hensyntagen til særlige patientpopulationer med potentiel forlænget eliminationstid, såsom ved nedsat leverfunktion, skal alle mandlige patienter, som tager pomalidomid, opfylde følgende betingelser:</w:t>
      </w:r>
    </w:p>
    <w:p w14:paraId="1207FC74" w14:textId="77777777" w:rsidR="00804481" w:rsidRPr="00837E9A" w:rsidRDefault="00804481" w:rsidP="00C3320E">
      <w:pPr>
        <w:ind w:left="851"/>
        <w:rPr>
          <w:sz w:val="24"/>
          <w:szCs w:val="24"/>
        </w:rPr>
      </w:pPr>
    </w:p>
    <w:p w14:paraId="576CB46C" w14:textId="77777777" w:rsidR="00804481" w:rsidRPr="00295552" w:rsidRDefault="00804481" w:rsidP="00C3320E">
      <w:pPr>
        <w:pStyle w:val="Listeafsnit"/>
        <w:numPr>
          <w:ilvl w:val="0"/>
          <w:numId w:val="12"/>
        </w:numPr>
        <w:tabs>
          <w:tab w:val="clear" w:pos="567"/>
        </w:tabs>
        <w:spacing w:line="240" w:lineRule="auto"/>
        <w:ind w:left="1276" w:hanging="425"/>
        <w:rPr>
          <w:sz w:val="24"/>
          <w:szCs w:val="24"/>
          <w:lang w:val="da-DK"/>
        </w:rPr>
      </w:pPr>
      <w:r w:rsidRPr="00295552">
        <w:rPr>
          <w:sz w:val="24"/>
          <w:szCs w:val="24"/>
          <w:lang w:val="da-DK"/>
        </w:rPr>
        <w:t>Han forstår den forventede teratogene risiko ved seksuelt samvær med en kvinde, som er gravid eller i den fertile alder.</w:t>
      </w:r>
    </w:p>
    <w:p w14:paraId="00527B9D" w14:textId="77777777" w:rsidR="00804481" w:rsidRPr="00295552" w:rsidRDefault="00804481" w:rsidP="00C3320E">
      <w:pPr>
        <w:pStyle w:val="Listeafsnit"/>
        <w:numPr>
          <w:ilvl w:val="0"/>
          <w:numId w:val="12"/>
        </w:numPr>
        <w:tabs>
          <w:tab w:val="clear" w:pos="567"/>
        </w:tabs>
        <w:spacing w:line="240" w:lineRule="auto"/>
        <w:ind w:left="1276" w:hanging="425"/>
        <w:rPr>
          <w:sz w:val="24"/>
          <w:szCs w:val="24"/>
          <w:lang w:val="da-DK"/>
        </w:rPr>
      </w:pPr>
      <w:r w:rsidRPr="00295552">
        <w:rPr>
          <w:sz w:val="24"/>
          <w:szCs w:val="24"/>
          <w:lang w:val="da-DK"/>
        </w:rPr>
        <w:t>Han forstår nødvendigheden af at bruge kondom ved seksuelt samvær med en kvinde, som er gravid eller i den fertile alder, der ikke anvender sikker kontraception, under hele behandlingens varighed, under dosisafbrydelse og i 7 dage efter dosisafbrydelser og/eller seponering. Dette omfatter vasektomerede mænd, som bør bruge kondom ved seksuelt samvær med en kvinde, som er gravid eller i den fertile alder, da sædvæsken stadig kan indeholde pomalidomid, selvom den ikke indeholder spermatozoer.</w:t>
      </w:r>
    </w:p>
    <w:p w14:paraId="775CEA7B" w14:textId="77777777" w:rsidR="00804481" w:rsidRPr="00295552" w:rsidRDefault="00804481" w:rsidP="00C3320E">
      <w:pPr>
        <w:pStyle w:val="Listeafsnit"/>
        <w:numPr>
          <w:ilvl w:val="0"/>
          <w:numId w:val="12"/>
        </w:numPr>
        <w:tabs>
          <w:tab w:val="clear" w:pos="567"/>
        </w:tabs>
        <w:spacing w:line="240" w:lineRule="auto"/>
        <w:ind w:left="1276" w:hanging="425"/>
        <w:rPr>
          <w:sz w:val="24"/>
          <w:szCs w:val="24"/>
          <w:lang w:val="da-DK"/>
        </w:rPr>
      </w:pPr>
      <w:r w:rsidRPr="00295552">
        <w:rPr>
          <w:sz w:val="24"/>
          <w:szCs w:val="24"/>
          <w:lang w:val="da-DK"/>
        </w:rPr>
        <w:t>Han forstår, at hvis den kvindelige partner bliver gravid, mens han tager pomalidomid eller 7 dage efter, han er holdt op med at tage pomalidomid, skal han straks informere den behandlende læge, og at det anbefales, at den kvindelige partner bliver henvist til en læge med speciale eller erfaring i teratologi for evaluering og rådgivning.</w:t>
      </w:r>
    </w:p>
    <w:p w14:paraId="429C7695" w14:textId="77777777" w:rsidR="00804481" w:rsidRPr="00837E9A" w:rsidRDefault="00804481" w:rsidP="00C3320E">
      <w:pPr>
        <w:ind w:left="851"/>
        <w:rPr>
          <w:sz w:val="24"/>
          <w:szCs w:val="24"/>
        </w:rPr>
      </w:pPr>
    </w:p>
    <w:p w14:paraId="077E0AC6" w14:textId="77777777" w:rsidR="00804481" w:rsidRPr="0015426E" w:rsidRDefault="00804481" w:rsidP="00C3320E">
      <w:pPr>
        <w:ind w:left="851"/>
        <w:rPr>
          <w:sz w:val="24"/>
          <w:szCs w:val="24"/>
          <w:u w:val="single"/>
        </w:rPr>
      </w:pPr>
      <w:r w:rsidRPr="0015426E">
        <w:rPr>
          <w:sz w:val="24"/>
          <w:szCs w:val="24"/>
          <w:u w:val="single"/>
        </w:rPr>
        <w:t>Kontraception</w:t>
      </w:r>
    </w:p>
    <w:p w14:paraId="096FFCD7" w14:textId="77777777" w:rsidR="00804481" w:rsidRPr="00837E9A" w:rsidRDefault="00804481" w:rsidP="00C3320E">
      <w:pPr>
        <w:ind w:left="851"/>
        <w:rPr>
          <w:sz w:val="24"/>
          <w:szCs w:val="24"/>
        </w:rPr>
      </w:pPr>
    </w:p>
    <w:p w14:paraId="28436C58" w14:textId="77777777" w:rsidR="00804481" w:rsidRPr="00837E9A" w:rsidRDefault="00804481" w:rsidP="00C3320E">
      <w:pPr>
        <w:ind w:left="851"/>
        <w:rPr>
          <w:sz w:val="24"/>
          <w:szCs w:val="24"/>
        </w:rPr>
      </w:pPr>
      <w:r w:rsidRPr="00837E9A">
        <w:rPr>
          <w:sz w:val="24"/>
          <w:szCs w:val="24"/>
        </w:rPr>
        <w:t>Kvinder i den fertile alder skal benytte mindst en sikker kontraception i mindst 4 uger før pomalidomid-behandlingen, under behandlingen, og i mindst 4 uger efter behandlingen. Dette gælder selv i tilfælde af dosisafbrydelse, medmindre patienten forpligter sig til absolut og vedvarende seksuel afholdenhed, som bekræftes hver måned. Hvis patienten ikke benytter sikker kontraception, skal han/hun henvises til relevant uddannede sundhedspersoner for at få rådgivning om kontraception, således at kontraceptionen kan påbegyndes.</w:t>
      </w:r>
    </w:p>
    <w:p w14:paraId="3DA03433" w14:textId="77777777" w:rsidR="00804481" w:rsidRPr="00837E9A" w:rsidRDefault="00804481" w:rsidP="00C3320E">
      <w:pPr>
        <w:ind w:left="851"/>
        <w:rPr>
          <w:sz w:val="24"/>
          <w:szCs w:val="24"/>
        </w:rPr>
      </w:pPr>
    </w:p>
    <w:p w14:paraId="45FF6643" w14:textId="77777777" w:rsidR="00804481" w:rsidRPr="00837E9A" w:rsidRDefault="00804481" w:rsidP="00C3320E">
      <w:pPr>
        <w:ind w:left="851"/>
        <w:rPr>
          <w:sz w:val="24"/>
          <w:szCs w:val="24"/>
        </w:rPr>
      </w:pPr>
      <w:r w:rsidRPr="00837E9A">
        <w:rPr>
          <w:sz w:val="24"/>
          <w:szCs w:val="24"/>
        </w:rPr>
        <w:t>Følgende kan betragtes som eksempler på velegnede kontraceptionsmetoder:</w:t>
      </w:r>
    </w:p>
    <w:p w14:paraId="7202FB18" w14:textId="77777777" w:rsidR="00804481" w:rsidRPr="0015426E" w:rsidRDefault="00804481" w:rsidP="00C3320E">
      <w:pPr>
        <w:pStyle w:val="Listeafsnit"/>
        <w:numPr>
          <w:ilvl w:val="0"/>
          <w:numId w:val="13"/>
        </w:numPr>
        <w:tabs>
          <w:tab w:val="clear" w:pos="567"/>
        </w:tabs>
        <w:spacing w:line="240" w:lineRule="auto"/>
        <w:ind w:left="1276" w:hanging="425"/>
        <w:rPr>
          <w:sz w:val="24"/>
          <w:szCs w:val="24"/>
        </w:rPr>
      </w:pPr>
      <w:r w:rsidRPr="0015426E">
        <w:rPr>
          <w:sz w:val="24"/>
          <w:szCs w:val="24"/>
        </w:rPr>
        <w:t>Implantat</w:t>
      </w:r>
    </w:p>
    <w:p w14:paraId="7767B0FD" w14:textId="77777777" w:rsidR="00804481" w:rsidRPr="0015426E" w:rsidRDefault="00804481" w:rsidP="00C3320E">
      <w:pPr>
        <w:pStyle w:val="Listeafsnit"/>
        <w:numPr>
          <w:ilvl w:val="0"/>
          <w:numId w:val="13"/>
        </w:numPr>
        <w:tabs>
          <w:tab w:val="clear" w:pos="567"/>
        </w:tabs>
        <w:spacing w:line="240" w:lineRule="auto"/>
        <w:ind w:left="1276" w:hanging="425"/>
        <w:rPr>
          <w:sz w:val="24"/>
          <w:szCs w:val="24"/>
        </w:rPr>
      </w:pPr>
      <w:r w:rsidRPr="0015426E">
        <w:rPr>
          <w:sz w:val="24"/>
          <w:szCs w:val="24"/>
        </w:rPr>
        <w:t>Spiral, som frigiver levonorgestrel</w:t>
      </w:r>
    </w:p>
    <w:p w14:paraId="5FFDE20E" w14:textId="77777777" w:rsidR="00804481" w:rsidRPr="0015426E" w:rsidRDefault="00804481" w:rsidP="00C3320E">
      <w:pPr>
        <w:pStyle w:val="Listeafsnit"/>
        <w:numPr>
          <w:ilvl w:val="0"/>
          <w:numId w:val="13"/>
        </w:numPr>
        <w:tabs>
          <w:tab w:val="clear" w:pos="567"/>
        </w:tabs>
        <w:spacing w:line="240" w:lineRule="auto"/>
        <w:ind w:left="1276" w:hanging="425"/>
        <w:rPr>
          <w:sz w:val="24"/>
          <w:szCs w:val="24"/>
        </w:rPr>
      </w:pPr>
      <w:r w:rsidRPr="0015426E">
        <w:rPr>
          <w:sz w:val="24"/>
          <w:szCs w:val="24"/>
        </w:rPr>
        <w:t>Medroxyprogesteronacetat-depot</w:t>
      </w:r>
    </w:p>
    <w:p w14:paraId="29D60E93" w14:textId="77777777" w:rsidR="00804481" w:rsidRPr="0015426E" w:rsidRDefault="00804481" w:rsidP="00C3320E">
      <w:pPr>
        <w:pStyle w:val="Listeafsnit"/>
        <w:numPr>
          <w:ilvl w:val="0"/>
          <w:numId w:val="13"/>
        </w:numPr>
        <w:tabs>
          <w:tab w:val="clear" w:pos="567"/>
        </w:tabs>
        <w:spacing w:line="240" w:lineRule="auto"/>
        <w:ind w:left="1276" w:hanging="425"/>
        <w:rPr>
          <w:sz w:val="24"/>
          <w:szCs w:val="24"/>
        </w:rPr>
      </w:pPr>
      <w:r w:rsidRPr="0015426E">
        <w:rPr>
          <w:sz w:val="24"/>
          <w:szCs w:val="24"/>
        </w:rPr>
        <w:t>Sterilisation ved lukning af æggelederne</w:t>
      </w:r>
    </w:p>
    <w:p w14:paraId="13F9EEED" w14:textId="77777777" w:rsidR="00804481" w:rsidRPr="00295552" w:rsidRDefault="00804481" w:rsidP="00C3320E">
      <w:pPr>
        <w:pStyle w:val="Listeafsnit"/>
        <w:numPr>
          <w:ilvl w:val="0"/>
          <w:numId w:val="13"/>
        </w:numPr>
        <w:tabs>
          <w:tab w:val="clear" w:pos="567"/>
        </w:tabs>
        <w:spacing w:line="240" w:lineRule="auto"/>
        <w:ind w:left="1276" w:hanging="425"/>
        <w:rPr>
          <w:sz w:val="24"/>
          <w:szCs w:val="24"/>
          <w:lang w:val="da-DK"/>
        </w:rPr>
      </w:pPr>
      <w:r w:rsidRPr="00295552">
        <w:rPr>
          <w:sz w:val="24"/>
          <w:szCs w:val="24"/>
          <w:lang w:val="da-DK"/>
        </w:rPr>
        <w:t>Seksuelt samleje kun med en vasektomeret mandlig partner. Vasektomien skal bekræftes af to negative sædanalyser</w:t>
      </w:r>
    </w:p>
    <w:p w14:paraId="764FC58C" w14:textId="77777777" w:rsidR="00804481" w:rsidRPr="00295552" w:rsidRDefault="00804481" w:rsidP="00C3320E">
      <w:pPr>
        <w:pStyle w:val="Listeafsnit"/>
        <w:numPr>
          <w:ilvl w:val="0"/>
          <w:numId w:val="13"/>
        </w:numPr>
        <w:tabs>
          <w:tab w:val="clear" w:pos="567"/>
        </w:tabs>
        <w:spacing w:line="240" w:lineRule="auto"/>
        <w:ind w:left="1276" w:hanging="425"/>
        <w:rPr>
          <w:sz w:val="24"/>
          <w:szCs w:val="24"/>
          <w:lang w:val="da-DK"/>
        </w:rPr>
      </w:pPr>
      <w:r w:rsidRPr="00295552">
        <w:rPr>
          <w:sz w:val="24"/>
          <w:szCs w:val="24"/>
          <w:lang w:val="da-DK"/>
        </w:rPr>
        <w:t>Mini-piller</w:t>
      </w:r>
      <w:r w:rsidRPr="00295552">
        <w:rPr>
          <w:spacing w:val="-12"/>
          <w:sz w:val="24"/>
          <w:szCs w:val="24"/>
          <w:lang w:val="da-DK"/>
        </w:rPr>
        <w:t xml:space="preserve"> </w:t>
      </w:r>
      <w:r w:rsidRPr="00295552">
        <w:rPr>
          <w:sz w:val="24"/>
          <w:szCs w:val="24"/>
          <w:lang w:val="da-DK"/>
        </w:rPr>
        <w:t>kun</w:t>
      </w:r>
      <w:r w:rsidRPr="00295552">
        <w:rPr>
          <w:spacing w:val="-11"/>
          <w:sz w:val="24"/>
          <w:szCs w:val="24"/>
          <w:lang w:val="da-DK"/>
        </w:rPr>
        <w:t xml:space="preserve"> </w:t>
      </w:r>
      <w:r w:rsidRPr="00295552">
        <w:rPr>
          <w:sz w:val="24"/>
          <w:szCs w:val="24"/>
          <w:lang w:val="da-DK"/>
        </w:rPr>
        <w:t>med</w:t>
      </w:r>
      <w:r w:rsidRPr="00295552">
        <w:rPr>
          <w:spacing w:val="-12"/>
          <w:sz w:val="24"/>
          <w:szCs w:val="24"/>
          <w:lang w:val="da-DK"/>
        </w:rPr>
        <w:t xml:space="preserve"> </w:t>
      </w:r>
      <w:r w:rsidRPr="00295552">
        <w:rPr>
          <w:sz w:val="24"/>
          <w:szCs w:val="24"/>
          <w:lang w:val="da-DK"/>
        </w:rPr>
        <w:t>ægløsningshæmmende</w:t>
      </w:r>
      <w:r w:rsidRPr="00295552">
        <w:rPr>
          <w:spacing w:val="-11"/>
          <w:sz w:val="24"/>
          <w:szCs w:val="24"/>
          <w:lang w:val="da-DK"/>
        </w:rPr>
        <w:t xml:space="preserve"> </w:t>
      </w:r>
      <w:r w:rsidRPr="00295552">
        <w:rPr>
          <w:sz w:val="24"/>
          <w:szCs w:val="24"/>
          <w:lang w:val="da-DK"/>
        </w:rPr>
        <w:t>progestogen</w:t>
      </w:r>
      <w:r w:rsidRPr="00295552">
        <w:rPr>
          <w:spacing w:val="-11"/>
          <w:sz w:val="24"/>
          <w:szCs w:val="24"/>
          <w:lang w:val="da-DK"/>
        </w:rPr>
        <w:t xml:space="preserve"> </w:t>
      </w:r>
      <w:r w:rsidRPr="00295552">
        <w:rPr>
          <w:sz w:val="24"/>
          <w:szCs w:val="24"/>
          <w:lang w:val="da-DK"/>
        </w:rPr>
        <w:t>(f.eks.</w:t>
      </w:r>
      <w:r w:rsidRPr="00295552">
        <w:rPr>
          <w:spacing w:val="-12"/>
          <w:sz w:val="24"/>
          <w:szCs w:val="24"/>
          <w:lang w:val="da-DK"/>
        </w:rPr>
        <w:t xml:space="preserve"> </w:t>
      </w:r>
      <w:r w:rsidRPr="00295552">
        <w:rPr>
          <w:spacing w:val="-2"/>
          <w:sz w:val="24"/>
          <w:szCs w:val="24"/>
          <w:lang w:val="da-DK"/>
        </w:rPr>
        <w:t>desogestrel)</w:t>
      </w:r>
    </w:p>
    <w:p w14:paraId="6D5A88B0" w14:textId="77777777" w:rsidR="00804481" w:rsidRPr="00837E9A" w:rsidRDefault="00804481" w:rsidP="00C3320E">
      <w:pPr>
        <w:ind w:left="851"/>
        <w:rPr>
          <w:sz w:val="24"/>
          <w:szCs w:val="24"/>
        </w:rPr>
      </w:pPr>
    </w:p>
    <w:p w14:paraId="453AB974" w14:textId="77777777" w:rsidR="00804481" w:rsidRPr="00837E9A" w:rsidRDefault="00804481" w:rsidP="00C3320E">
      <w:pPr>
        <w:ind w:left="851"/>
        <w:rPr>
          <w:sz w:val="24"/>
          <w:szCs w:val="24"/>
        </w:rPr>
      </w:pPr>
    </w:p>
    <w:p w14:paraId="78E9782B" w14:textId="77777777" w:rsidR="00804481" w:rsidRPr="00837E9A" w:rsidRDefault="00804481" w:rsidP="00C3320E">
      <w:pPr>
        <w:ind w:left="851"/>
        <w:rPr>
          <w:sz w:val="24"/>
          <w:szCs w:val="24"/>
        </w:rPr>
      </w:pPr>
      <w:r w:rsidRPr="00837E9A">
        <w:rPr>
          <w:sz w:val="24"/>
          <w:szCs w:val="24"/>
        </w:rPr>
        <w:t xml:space="preserve">På grund af den øgede risiko for venøs tromboemboli hos patienter med myelomatose, som tager pomalidomid og dexamethason, anbefales p-piller af kombinationstypen ikke (se også pkt. 4.5). Hvis en patient aktuelt anvender p-piller af kombinationstypen, bør patienten skifte til én af de ovenstående effektive metoder. Risikoen for venetrombose </w:t>
      </w:r>
      <w:r w:rsidRPr="00837E9A">
        <w:rPr>
          <w:sz w:val="24"/>
          <w:szCs w:val="24"/>
        </w:rPr>
        <w:lastRenderedPageBreak/>
        <w:t>vedvarer i 4−6 uger efter ophør med p-piller af kombinationstypen. Virkningen af steroider til kontraception kan muligvis være nedsat ved samtidig behandling med dexamethason (se pkt. 4.5).</w:t>
      </w:r>
    </w:p>
    <w:p w14:paraId="2FB41271" w14:textId="77777777" w:rsidR="00804481" w:rsidRPr="00837E9A" w:rsidRDefault="00804481" w:rsidP="00C3320E">
      <w:pPr>
        <w:ind w:left="851"/>
        <w:rPr>
          <w:sz w:val="24"/>
          <w:szCs w:val="24"/>
        </w:rPr>
      </w:pPr>
    </w:p>
    <w:p w14:paraId="2A34469A" w14:textId="77777777" w:rsidR="00804481" w:rsidRPr="00837E9A" w:rsidRDefault="00804481" w:rsidP="00C3320E">
      <w:pPr>
        <w:ind w:left="851"/>
        <w:rPr>
          <w:sz w:val="24"/>
          <w:szCs w:val="24"/>
        </w:rPr>
      </w:pPr>
      <w:r w:rsidRPr="00837E9A">
        <w:rPr>
          <w:sz w:val="24"/>
          <w:szCs w:val="24"/>
        </w:rPr>
        <w:t>Implantater og spiraler, der frigiver levonorgestrel, forbindes med en øget infektionsrisiko på opsætningstidspunktet og uregelmæssig vaginal blødning. Det bør overvejes at give antibiotika profylaktisk, især til patienter med neutropeni.</w:t>
      </w:r>
    </w:p>
    <w:p w14:paraId="32855BB6" w14:textId="77777777" w:rsidR="00804481" w:rsidRPr="00837E9A" w:rsidRDefault="00804481" w:rsidP="00C3320E">
      <w:pPr>
        <w:ind w:left="851"/>
        <w:rPr>
          <w:sz w:val="24"/>
          <w:szCs w:val="24"/>
        </w:rPr>
      </w:pPr>
    </w:p>
    <w:p w14:paraId="411C1FD2" w14:textId="77777777" w:rsidR="00804481" w:rsidRPr="00837E9A" w:rsidRDefault="00804481" w:rsidP="00C3320E">
      <w:pPr>
        <w:ind w:left="851"/>
        <w:rPr>
          <w:sz w:val="24"/>
          <w:szCs w:val="24"/>
        </w:rPr>
      </w:pPr>
      <w:r w:rsidRPr="00837E9A">
        <w:rPr>
          <w:sz w:val="24"/>
          <w:szCs w:val="24"/>
        </w:rPr>
        <w:t>Spiraler, som frigiver kobber, bør ikke bruges på grund af den potentielle risiko for infektion på opsætningstidspunktet og blodtabet ved menstruation, hvilket kan indebære en risiko for patienter med svær neutropeni eller svær trombocytopeni.</w:t>
      </w:r>
    </w:p>
    <w:p w14:paraId="6EFD98CC" w14:textId="77777777" w:rsidR="00804481" w:rsidRPr="00837E9A" w:rsidRDefault="00804481" w:rsidP="00C3320E">
      <w:pPr>
        <w:ind w:left="851"/>
        <w:rPr>
          <w:sz w:val="24"/>
          <w:szCs w:val="24"/>
        </w:rPr>
      </w:pPr>
    </w:p>
    <w:p w14:paraId="11DBBE54" w14:textId="77777777" w:rsidR="00804481" w:rsidRPr="0015426E" w:rsidRDefault="00804481" w:rsidP="00C3320E">
      <w:pPr>
        <w:ind w:left="851"/>
        <w:rPr>
          <w:sz w:val="24"/>
          <w:szCs w:val="24"/>
          <w:u w:val="single"/>
        </w:rPr>
      </w:pPr>
      <w:r w:rsidRPr="0015426E">
        <w:rPr>
          <w:sz w:val="24"/>
          <w:szCs w:val="24"/>
          <w:u w:val="single"/>
        </w:rPr>
        <w:t>Graviditetstest</w:t>
      </w:r>
    </w:p>
    <w:p w14:paraId="36214581" w14:textId="77777777" w:rsidR="00804481" w:rsidRPr="00837E9A" w:rsidRDefault="00804481" w:rsidP="00C3320E">
      <w:pPr>
        <w:ind w:left="851"/>
        <w:rPr>
          <w:sz w:val="24"/>
          <w:szCs w:val="24"/>
        </w:rPr>
      </w:pPr>
    </w:p>
    <w:p w14:paraId="3574270D" w14:textId="77777777" w:rsidR="00804481" w:rsidRPr="00837E9A" w:rsidRDefault="00804481" w:rsidP="00C3320E">
      <w:pPr>
        <w:ind w:left="851"/>
        <w:rPr>
          <w:sz w:val="24"/>
          <w:szCs w:val="24"/>
        </w:rPr>
      </w:pPr>
      <w:r w:rsidRPr="00837E9A">
        <w:rPr>
          <w:sz w:val="24"/>
          <w:szCs w:val="24"/>
        </w:rPr>
        <w:t>I overensstemmelse med lokal praksis skal der udføres lægeligt superviserede graviditetstests på kvinder i den fertile alder. Testene skal have en minimumfølsomhed på 25 mIE/ml og foretages som beskrevet nedenfor. Dette krav omfatter også kvinder i den fertile alder, som praktiserer absolut og vedvarende seksuel afholdenhed. Ideelt bør udførelse af graviditetstest, ordinering og udlevering foregå samme dag. Udlevering af pomalidomid til kvinder i den fertile alder bør ske inden for 7 dage efter ordinering.</w:t>
      </w:r>
    </w:p>
    <w:p w14:paraId="440AF89C" w14:textId="77777777" w:rsidR="00804481" w:rsidRPr="00837E9A" w:rsidRDefault="00804481" w:rsidP="00C3320E">
      <w:pPr>
        <w:ind w:left="851"/>
        <w:rPr>
          <w:sz w:val="24"/>
          <w:szCs w:val="24"/>
        </w:rPr>
      </w:pPr>
    </w:p>
    <w:p w14:paraId="73F05F2C" w14:textId="77777777" w:rsidR="00804481" w:rsidRPr="00837E9A" w:rsidRDefault="00804481" w:rsidP="00C3320E">
      <w:pPr>
        <w:ind w:left="851"/>
        <w:rPr>
          <w:i/>
          <w:iCs/>
          <w:sz w:val="24"/>
          <w:szCs w:val="24"/>
        </w:rPr>
      </w:pPr>
      <w:r w:rsidRPr="00837E9A">
        <w:rPr>
          <w:i/>
          <w:iCs/>
          <w:sz w:val="24"/>
          <w:szCs w:val="24"/>
        </w:rPr>
        <w:t>Før behandling indledes</w:t>
      </w:r>
    </w:p>
    <w:p w14:paraId="67800767" w14:textId="77777777" w:rsidR="00804481" w:rsidRPr="00837E9A" w:rsidRDefault="00804481" w:rsidP="00C3320E">
      <w:pPr>
        <w:ind w:left="851"/>
        <w:rPr>
          <w:sz w:val="24"/>
          <w:szCs w:val="24"/>
        </w:rPr>
      </w:pPr>
      <w:r w:rsidRPr="00837E9A">
        <w:rPr>
          <w:sz w:val="24"/>
          <w:szCs w:val="24"/>
        </w:rPr>
        <w:t>En lægeligt superviseret graviditetstest skal udføres enten under selve den konsultation, hvor patienten får ordineret pomalidomid, eller inden for de sidste 3 dage inden konsultationen hos den ordinerende læge. I begge tilfælde skal patienten have benyttet sikker kontraception i mindst 4 uger. Testen skal sikre, at patienten ikke er gravid, når hun indleder behandlingen med pomalidomid.</w:t>
      </w:r>
    </w:p>
    <w:p w14:paraId="35A8F454" w14:textId="77777777" w:rsidR="00804481" w:rsidRPr="00837E9A" w:rsidRDefault="00804481" w:rsidP="00C3320E">
      <w:pPr>
        <w:ind w:left="851"/>
        <w:rPr>
          <w:sz w:val="24"/>
          <w:szCs w:val="24"/>
        </w:rPr>
      </w:pPr>
    </w:p>
    <w:p w14:paraId="2DB2024C" w14:textId="77777777" w:rsidR="00804481" w:rsidRPr="0015426E" w:rsidRDefault="00804481" w:rsidP="00C3320E">
      <w:pPr>
        <w:ind w:left="851"/>
        <w:rPr>
          <w:sz w:val="24"/>
          <w:szCs w:val="24"/>
          <w:u w:val="single"/>
        </w:rPr>
      </w:pPr>
      <w:r w:rsidRPr="0015426E">
        <w:rPr>
          <w:sz w:val="24"/>
          <w:szCs w:val="24"/>
          <w:u w:val="single"/>
        </w:rPr>
        <w:t>Opfølgning og afslutning af behandling</w:t>
      </w:r>
    </w:p>
    <w:p w14:paraId="210EF7E6" w14:textId="77777777" w:rsidR="00804481" w:rsidRPr="00837E9A" w:rsidRDefault="00804481" w:rsidP="00C3320E">
      <w:pPr>
        <w:ind w:left="851"/>
        <w:rPr>
          <w:sz w:val="24"/>
          <w:szCs w:val="24"/>
        </w:rPr>
      </w:pPr>
      <w:r w:rsidRPr="00837E9A">
        <w:rPr>
          <w:sz w:val="24"/>
          <w:szCs w:val="24"/>
        </w:rPr>
        <w:t>En lægeligt superviseret graviditetstest skal gentages mindst hver 4. uge, inklusive mindst 4 uger efter afslutning af behandlingen undtagen ved bekræftet æggeleder-sterilisation. Disse graviditetstests skal udføres enten</w:t>
      </w:r>
      <w:r w:rsidRPr="00837E9A">
        <w:rPr>
          <w:spacing w:val="-3"/>
          <w:sz w:val="24"/>
          <w:szCs w:val="24"/>
        </w:rPr>
        <w:t xml:space="preserve"> </w:t>
      </w:r>
      <w:r w:rsidRPr="00837E9A">
        <w:rPr>
          <w:sz w:val="24"/>
          <w:szCs w:val="24"/>
        </w:rPr>
        <w:t>under</w:t>
      </w:r>
      <w:r w:rsidRPr="00837E9A">
        <w:rPr>
          <w:spacing w:val="-3"/>
          <w:sz w:val="24"/>
          <w:szCs w:val="24"/>
        </w:rPr>
        <w:t xml:space="preserve"> </w:t>
      </w:r>
      <w:r w:rsidRPr="00837E9A">
        <w:rPr>
          <w:sz w:val="24"/>
          <w:szCs w:val="24"/>
        </w:rPr>
        <w:t>selve</w:t>
      </w:r>
      <w:r w:rsidRPr="00837E9A">
        <w:rPr>
          <w:spacing w:val="-4"/>
          <w:sz w:val="24"/>
          <w:szCs w:val="24"/>
        </w:rPr>
        <w:t xml:space="preserve"> </w:t>
      </w:r>
      <w:r w:rsidRPr="00837E9A">
        <w:rPr>
          <w:sz w:val="24"/>
          <w:szCs w:val="24"/>
        </w:rPr>
        <w:t>den</w:t>
      </w:r>
      <w:r w:rsidRPr="00837E9A">
        <w:rPr>
          <w:spacing w:val="-3"/>
          <w:sz w:val="24"/>
          <w:szCs w:val="24"/>
        </w:rPr>
        <w:t xml:space="preserve"> </w:t>
      </w:r>
      <w:r w:rsidRPr="00837E9A">
        <w:rPr>
          <w:sz w:val="24"/>
          <w:szCs w:val="24"/>
        </w:rPr>
        <w:t>konsultation,</w:t>
      </w:r>
      <w:r w:rsidRPr="00837E9A">
        <w:rPr>
          <w:spacing w:val="-4"/>
          <w:sz w:val="24"/>
          <w:szCs w:val="24"/>
        </w:rPr>
        <w:t xml:space="preserve"> </w:t>
      </w:r>
      <w:r w:rsidRPr="00837E9A">
        <w:rPr>
          <w:sz w:val="24"/>
          <w:szCs w:val="24"/>
        </w:rPr>
        <w:t>hvor</w:t>
      </w:r>
      <w:r w:rsidRPr="00837E9A">
        <w:rPr>
          <w:spacing w:val="-4"/>
          <w:sz w:val="24"/>
          <w:szCs w:val="24"/>
        </w:rPr>
        <w:t xml:space="preserve"> </w:t>
      </w:r>
      <w:r w:rsidRPr="00837E9A">
        <w:rPr>
          <w:sz w:val="24"/>
          <w:szCs w:val="24"/>
        </w:rPr>
        <w:t>patienten</w:t>
      </w:r>
      <w:r w:rsidRPr="00837E9A">
        <w:rPr>
          <w:spacing w:val="-4"/>
          <w:sz w:val="24"/>
          <w:szCs w:val="24"/>
        </w:rPr>
        <w:t xml:space="preserve"> </w:t>
      </w:r>
      <w:r w:rsidRPr="00837E9A">
        <w:rPr>
          <w:sz w:val="24"/>
          <w:szCs w:val="24"/>
        </w:rPr>
        <w:t>får</w:t>
      </w:r>
      <w:r w:rsidRPr="00837E9A">
        <w:rPr>
          <w:spacing w:val="-4"/>
          <w:sz w:val="24"/>
          <w:szCs w:val="24"/>
        </w:rPr>
        <w:t xml:space="preserve"> </w:t>
      </w:r>
      <w:r w:rsidRPr="00837E9A">
        <w:rPr>
          <w:sz w:val="24"/>
          <w:szCs w:val="24"/>
        </w:rPr>
        <w:t>ordineret</w:t>
      </w:r>
      <w:r w:rsidRPr="00837E9A">
        <w:rPr>
          <w:spacing w:val="-4"/>
          <w:sz w:val="24"/>
          <w:szCs w:val="24"/>
        </w:rPr>
        <w:t xml:space="preserve"> </w:t>
      </w:r>
      <w:r w:rsidRPr="00837E9A">
        <w:rPr>
          <w:sz w:val="24"/>
          <w:szCs w:val="24"/>
        </w:rPr>
        <w:t>lenalidomid, eller inden for de sidste 3 dage inden konsultationen hos den ordinerende læge.</w:t>
      </w:r>
    </w:p>
    <w:p w14:paraId="564907AC" w14:textId="77777777" w:rsidR="00804481" w:rsidRPr="00837E9A" w:rsidRDefault="00804481" w:rsidP="00C3320E">
      <w:pPr>
        <w:ind w:left="851"/>
        <w:rPr>
          <w:sz w:val="24"/>
          <w:szCs w:val="24"/>
        </w:rPr>
      </w:pPr>
    </w:p>
    <w:p w14:paraId="4AB83883" w14:textId="77777777" w:rsidR="00804481" w:rsidRPr="0015426E" w:rsidRDefault="00804481" w:rsidP="00C3320E">
      <w:pPr>
        <w:ind w:left="851"/>
        <w:rPr>
          <w:sz w:val="24"/>
          <w:szCs w:val="24"/>
          <w:u w:val="single"/>
        </w:rPr>
      </w:pPr>
      <w:r w:rsidRPr="0015426E">
        <w:rPr>
          <w:sz w:val="24"/>
          <w:szCs w:val="24"/>
          <w:u w:val="single"/>
        </w:rPr>
        <w:t>Yderligere sikkerhedsforanstaltninger</w:t>
      </w:r>
    </w:p>
    <w:p w14:paraId="185CCA11" w14:textId="77777777" w:rsidR="00804481" w:rsidRPr="00837E9A" w:rsidRDefault="00804481" w:rsidP="00C3320E">
      <w:pPr>
        <w:ind w:left="851"/>
        <w:rPr>
          <w:sz w:val="24"/>
          <w:szCs w:val="24"/>
        </w:rPr>
      </w:pPr>
    </w:p>
    <w:p w14:paraId="3AC0A4CD" w14:textId="77777777" w:rsidR="00804481" w:rsidRPr="00837E9A" w:rsidRDefault="00804481" w:rsidP="00C3320E">
      <w:pPr>
        <w:ind w:left="851"/>
        <w:rPr>
          <w:sz w:val="24"/>
          <w:szCs w:val="24"/>
        </w:rPr>
      </w:pPr>
      <w:r w:rsidRPr="00837E9A">
        <w:rPr>
          <w:sz w:val="24"/>
          <w:szCs w:val="24"/>
        </w:rPr>
        <w:t>Patienten skal instrueres i aldrig at give dette lægemiddel til andre personer og i at returnere eventuelt ikke anvendte kapsler på apoteket, når behandlingen er afsluttet.</w:t>
      </w:r>
    </w:p>
    <w:p w14:paraId="0B7F0FE9" w14:textId="77777777" w:rsidR="00804481" w:rsidRPr="00837E9A" w:rsidRDefault="00804481" w:rsidP="00C3320E">
      <w:pPr>
        <w:ind w:left="851"/>
        <w:rPr>
          <w:sz w:val="24"/>
          <w:szCs w:val="24"/>
        </w:rPr>
      </w:pPr>
    </w:p>
    <w:p w14:paraId="24922368" w14:textId="77777777" w:rsidR="00804481" w:rsidRPr="00837E9A" w:rsidRDefault="00804481" w:rsidP="00C3320E">
      <w:pPr>
        <w:ind w:left="851"/>
        <w:rPr>
          <w:sz w:val="24"/>
          <w:szCs w:val="24"/>
        </w:rPr>
      </w:pPr>
      <w:r w:rsidRPr="00837E9A">
        <w:rPr>
          <w:sz w:val="24"/>
          <w:szCs w:val="24"/>
        </w:rPr>
        <w:t>Patienten må ikke donere blod, sæd eller sperm under behandlingen (herunder ved pausering af behandlingen) og i mindst 7 dage efter ophør med behandlingen med pomalidomid.</w:t>
      </w:r>
    </w:p>
    <w:p w14:paraId="15650462" w14:textId="77777777" w:rsidR="00804481" w:rsidRPr="00837E9A" w:rsidRDefault="00804481" w:rsidP="00C3320E">
      <w:pPr>
        <w:ind w:left="851"/>
        <w:rPr>
          <w:sz w:val="24"/>
          <w:szCs w:val="24"/>
        </w:rPr>
      </w:pPr>
    </w:p>
    <w:p w14:paraId="5F65CE89" w14:textId="77777777" w:rsidR="00804481" w:rsidRPr="00837E9A" w:rsidRDefault="00804481" w:rsidP="00C3320E">
      <w:pPr>
        <w:ind w:left="851"/>
        <w:rPr>
          <w:sz w:val="24"/>
          <w:szCs w:val="24"/>
        </w:rPr>
      </w:pPr>
      <w:r w:rsidRPr="00837E9A">
        <w:rPr>
          <w:sz w:val="24"/>
          <w:szCs w:val="24"/>
        </w:rPr>
        <w:t>Sundhedspersoner og omsorgspersoner skal bære engangshandsker, når de håndterer blisteren eller kapslen. Kvinder, der er gravide eller tror, de kan være gravide, må ikke håndtere blisteren eller kapslen (se pkt. 6.6).</w:t>
      </w:r>
    </w:p>
    <w:p w14:paraId="5FB13AAE" w14:textId="563EB6EC" w:rsidR="00C3320E" w:rsidRDefault="00C3320E">
      <w:pPr>
        <w:rPr>
          <w:sz w:val="24"/>
          <w:szCs w:val="24"/>
        </w:rPr>
      </w:pPr>
      <w:r>
        <w:rPr>
          <w:sz w:val="24"/>
          <w:szCs w:val="24"/>
        </w:rPr>
        <w:br w:type="page"/>
      </w:r>
    </w:p>
    <w:p w14:paraId="3EFC55CC" w14:textId="77777777" w:rsidR="00804481" w:rsidRPr="00837E9A" w:rsidRDefault="00804481" w:rsidP="00C3320E">
      <w:pPr>
        <w:ind w:left="851"/>
        <w:rPr>
          <w:sz w:val="24"/>
          <w:szCs w:val="24"/>
        </w:rPr>
      </w:pPr>
    </w:p>
    <w:p w14:paraId="2D25080B" w14:textId="77777777" w:rsidR="00804481" w:rsidRPr="0015426E" w:rsidRDefault="00804481" w:rsidP="00C3320E">
      <w:pPr>
        <w:ind w:left="851"/>
        <w:rPr>
          <w:sz w:val="24"/>
          <w:szCs w:val="24"/>
          <w:u w:val="single"/>
        </w:rPr>
      </w:pPr>
      <w:r w:rsidRPr="0015426E">
        <w:rPr>
          <w:sz w:val="24"/>
          <w:szCs w:val="24"/>
          <w:u w:val="single"/>
        </w:rPr>
        <w:t>Undervisningsmaterialer, begrænsning for ordination og udlevering</w:t>
      </w:r>
    </w:p>
    <w:p w14:paraId="00B257E1" w14:textId="77777777" w:rsidR="00804481" w:rsidRPr="00837E9A" w:rsidRDefault="00804481" w:rsidP="00C3320E">
      <w:pPr>
        <w:ind w:left="851"/>
        <w:rPr>
          <w:sz w:val="24"/>
          <w:szCs w:val="24"/>
        </w:rPr>
      </w:pPr>
    </w:p>
    <w:p w14:paraId="54E209F6" w14:textId="77777777" w:rsidR="00804481" w:rsidRPr="00837E9A" w:rsidRDefault="00804481" w:rsidP="00C3320E">
      <w:pPr>
        <w:ind w:left="851"/>
        <w:rPr>
          <w:sz w:val="24"/>
          <w:szCs w:val="24"/>
        </w:rPr>
      </w:pPr>
      <w:r w:rsidRPr="00837E9A">
        <w:rPr>
          <w:sz w:val="24"/>
          <w:szCs w:val="24"/>
        </w:rPr>
        <w:t xml:space="preserve">Med henblik på at hjælpe patienter med at undgå føtal eksponering for pomalidomid vil indehaveren af markedsføringstilladelsen udlevere undervisningsmateriale til sundhedspersoner for at skærpe opmærksomheden på advarslerne vedrørende pomalidomids forventede teratogenicitet, for at rådgive om kontraception før behandlingen påbegyndes, og for at rådgive om nødvendigheden af graviditetstests. Den ordinerende læge skal informere patienten om den forventede teratogene risiko og om de strenge svangerskabsforebyggende forholdsregler, som er specificeret i ”Programmet til svangerskabsforebyggelse” og udlevere patientbrochure, patientkort og/eller tilsvarende redskaber af relevans til patienten efter aftale med den nationale kompetente myndighed. Der er blevet implementeret et kontrolleret adgangsprogram i samarbejde med hver nationale kompetente myndighed, som omfatter brug af et patientkort og/eller tilsvarende redskaber til kontrol af ordination og/eller udlevering samt indsamling af information i forbindelse med indikationen for at monitorere </w:t>
      </w:r>
      <w:r w:rsidRPr="00837E9A">
        <w:rPr>
          <w:i/>
          <w:iCs/>
          <w:sz w:val="24"/>
          <w:szCs w:val="24"/>
        </w:rPr>
        <w:t>off label-</w:t>
      </w:r>
      <w:r w:rsidRPr="00837E9A">
        <w:rPr>
          <w:sz w:val="24"/>
          <w:szCs w:val="24"/>
        </w:rPr>
        <w:t>anvendelse nøje i det pågældende land. Ideelt bør graviditetstest, ordination og udlevering foregå samme dag. Udlevering af pomalidomid til kvinder i den fertile alder skal ske inden for 7 dage efter ordination og efter en lægeligt overvåget negativ graviditetstest. Ordinationer til kvinder i den fertile alder kan være af en maksimal behandlingsvarighed på 4 uger i henhold til dosisregimerne for de godkendte indikationer (se pkt. 4.2), og ordinationer til alle andre patienter kan være af en maksimal behandlingsvarighed på 12 uger.</w:t>
      </w:r>
    </w:p>
    <w:p w14:paraId="7EA4F72F" w14:textId="77777777" w:rsidR="00804481" w:rsidRPr="00837E9A" w:rsidRDefault="00804481" w:rsidP="00C3320E">
      <w:pPr>
        <w:ind w:left="851"/>
        <w:rPr>
          <w:sz w:val="24"/>
          <w:szCs w:val="24"/>
        </w:rPr>
      </w:pPr>
    </w:p>
    <w:p w14:paraId="19ABC30F" w14:textId="77777777" w:rsidR="00804481" w:rsidRPr="0015426E" w:rsidRDefault="00804481" w:rsidP="00C3320E">
      <w:pPr>
        <w:ind w:left="851"/>
        <w:rPr>
          <w:sz w:val="24"/>
          <w:szCs w:val="24"/>
          <w:u w:val="single"/>
        </w:rPr>
      </w:pPr>
      <w:r w:rsidRPr="0015426E">
        <w:rPr>
          <w:sz w:val="24"/>
          <w:szCs w:val="24"/>
          <w:u w:val="single"/>
        </w:rPr>
        <w:t xml:space="preserve">Hæmatologiske hændelser </w:t>
      </w:r>
    </w:p>
    <w:p w14:paraId="6D66C906" w14:textId="77777777" w:rsidR="00804481" w:rsidRPr="00837E9A" w:rsidRDefault="00804481" w:rsidP="00C3320E">
      <w:pPr>
        <w:ind w:left="851"/>
        <w:rPr>
          <w:sz w:val="24"/>
          <w:szCs w:val="24"/>
        </w:rPr>
      </w:pPr>
    </w:p>
    <w:p w14:paraId="1B3ADC53" w14:textId="77777777" w:rsidR="00804481" w:rsidRPr="00837E9A" w:rsidRDefault="00804481" w:rsidP="00C3320E">
      <w:pPr>
        <w:ind w:left="851"/>
        <w:rPr>
          <w:sz w:val="24"/>
          <w:szCs w:val="24"/>
        </w:rPr>
      </w:pPr>
      <w:r w:rsidRPr="00837E9A">
        <w:rPr>
          <w:sz w:val="24"/>
          <w:szCs w:val="24"/>
        </w:rPr>
        <w:t xml:space="preserve">Neutropeni var den hyppigst rapporterede grad 3 eller 4 hæmatologiske bivirkning hos patienter med relaps/refraktær myelomatose, efterfulgt af anæmi og trombocytopeni. Patienterne bør monitoreres for hæmatologiske bivirkninger, især neutropeni. Patienterne skal informeres om at rapportere febrile episoder øjeblikkeligt. Lægerne skal være på udkig efter tegn på blødning, herunder epistaxis, især ved samtidig anvendelse af lægemidler, der vides at øge risikoen for blødning (se pkt. 4.8). Fuldstændig blodtælling bør udføres ved </w:t>
      </w:r>
      <w:r w:rsidRPr="00837E9A">
        <w:rPr>
          <w:i/>
          <w:iCs/>
          <w:sz w:val="24"/>
          <w:szCs w:val="24"/>
        </w:rPr>
        <w:t>baseline</w:t>
      </w:r>
      <w:r w:rsidRPr="00837E9A">
        <w:rPr>
          <w:sz w:val="24"/>
          <w:szCs w:val="24"/>
        </w:rPr>
        <w:t>, ugentligt i de første 8 uger og derefter månedligt. Dosisjustering kan være nødvendig (se pkt. 4.2). Patienterne kan have behov for støttende behandling med blodprodukter og/eller vækstfaktorer.</w:t>
      </w:r>
    </w:p>
    <w:p w14:paraId="3C231A6B" w14:textId="77777777" w:rsidR="00804481" w:rsidRPr="00837E9A" w:rsidRDefault="00804481" w:rsidP="00C3320E">
      <w:pPr>
        <w:ind w:left="851"/>
        <w:rPr>
          <w:sz w:val="24"/>
          <w:szCs w:val="24"/>
        </w:rPr>
      </w:pPr>
    </w:p>
    <w:p w14:paraId="29B9528A" w14:textId="77777777" w:rsidR="00804481" w:rsidRPr="0015426E" w:rsidRDefault="00804481" w:rsidP="00C3320E">
      <w:pPr>
        <w:ind w:left="851"/>
        <w:rPr>
          <w:sz w:val="24"/>
          <w:szCs w:val="24"/>
          <w:u w:val="single"/>
        </w:rPr>
      </w:pPr>
      <w:r w:rsidRPr="0015426E">
        <w:rPr>
          <w:sz w:val="24"/>
          <w:szCs w:val="24"/>
          <w:u w:val="single"/>
        </w:rPr>
        <w:t xml:space="preserve">Tromboemboliske hændelser </w:t>
      </w:r>
    </w:p>
    <w:p w14:paraId="45A03F8A" w14:textId="77777777" w:rsidR="00804481" w:rsidRPr="00837E9A" w:rsidRDefault="00804481" w:rsidP="00C3320E">
      <w:pPr>
        <w:ind w:left="851"/>
        <w:rPr>
          <w:sz w:val="24"/>
          <w:szCs w:val="24"/>
        </w:rPr>
      </w:pPr>
    </w:p>
    <w:p w14:paraId="2FB26EF2" w14:textId="77777777" w:rsidR="00804481" w:rsidRPr="00837E9A" w:rsidRDefault="00804481" w:rsidP="00C3320E">
      <w:pPr>
        <w:ind w:left="851"/>
        <w:rPr>
          <w:sz w:val="24"/>
          <w:szCs w:val="24"/>
        </w:rPr>
      </w:pPr>
      <w:r w:rsidRPr="00837E9A">
        <w:rPr>
          <w:sz w:val="24"/>
          <w:szCs w:val="24"/>
        </w:rPr>
        <w:t xml:space="preserve">Patienter i behandling med pomalidomid enten i kombination med bortezomib og dexamethason eller i kombination med dexamethason har udviklet venøse tromboemboliske hændelser (hovedsageligt dyb venetrombose og lungeemboli) samt arterielle trombotiske hændelser (myokardieinfarkt og cerebrovaskulært anfald) (se pkt. 4.8). Patienter med kendte risikofaktorer for tromboemboli – herunder tidligere trombose – bør monitoreres nøje. Det skal forsøges at minimere alle risikofaktorer, der kan modificeres (f.eks. rygning, hypertension og hyperlipidæmi). Patienter og læger rådes til at være på udkig for tegn og symptomer på tromboemboli. Patienterne skal informeres om at søge læge, hvis de udvikler symptomer som stakåndethed, brystsmerter, hævede arme eller ben. Antikoagulantia (medmindre det er kontraindiceret) anbefales (såsom acetylsalicylsyre, warfarin, heparin eller clopidogrel), især til patienter med yderligere risikofaktorer for trombose. Beslutning om profylaktiske forholdsregler bør træffes efter omhyggelig overvejelse af den individuelle patients underliggende risikofaktorer. I de kliniske studier fik patienterne profylaktisk acetylsalicylsyre eller alternativ antitrombotisk </w:t>
      </w:r>
      <w:r w:rsidRPr="00837E9A">
        <w:rPr>
          <w:sz w:val="24"/>
          <w:szCs w:val="24"/>
        </w:rPr>
        <w:lastRenderedPageBreak/>
        <w:t>behandling. Anvendelsen af erytropoietiske stoffer medfører en risiko for trombotiske hændelser, herunder tromboemboli. Derfor bør erytropoietiske stoffer samt andre stoffer, der kan øge risikoen for trombotiske hændelser, anvendes med forsigtighed.</w:t>
      </w:r>
    </w:p>
    <w:p w14:paraId="6B56FD46" w14:textId="77777777" w:rsidR="00804481" w:rsidRPr="00837E9A" w:rsidRDefault="00804481" w:rsidP="00C3320E">
      <w:pPr>
        <w:ind w:left="851"/>
        <w:rPr>
          <w:sz w:val="24"/>
          <w:szCs w:val="24"/>
        </w:rPr>
      </w:pPr>
    </w:p>
    <w:p w14:paraId="033F4B96" w14:textId="77777777" w:rsidR="00804481" w:rsidRPr="0015426E" w:rsidRDefault="00804481" w:rsidP="00C3320E">
      <w:pPr>
        <w:ind w:left="851"/>
        <w:rPr>
          <w:sz w:val="24"/>
          <w:szCs w:val="24"/>
          <w:u w:val="single"/>
        </w:rPr>
      </w:pPr>
      <w:r w:rsidRPr="0015426E">
        <w:rPr>
          <w:sz w:val="24"/>
          <w:szCs w:val="24"/>
          <w:u w:val="single"/>
        </w:rPr>
        <w:t xml:space="preserve">Thyroideasygdomme </w:t>
      </w:r>
    </w:p>
    <w:p w14:paraId="2E43755C" w14:textId="77777777" w:rsidR="00804481" w:rsidRPr="00837E9A" w:rsidRDefault="00804481" w:rsidP="00C3320E">
      <w:pPr>
        <w:ind w:left="851"/>
        <w:rPr>
          <w:sz w:val="24"/>
          <w:szCs w:val="24"/>
        </w:rPr>
      </w:pPr>
    </w:p>
    <w:p w14:paraId="6CFA2948" w14:textId="77777777" w:rsidR="00804481" w:rsidRPr="00837E9A" w:rsidRDefault="00804481" w:rsidP="00C3320E">
      <w:pPr>
        <w:ind w:left="851"/>
        <w:rPr>
          <w:sz w:val="24"/>
          <w:szCs w:val="24"/>
        </w:rPr>
      </w:pPr>
      <w:r w:rsidRPr="00837E9A">
        <w:rPr>
          <w:sz w:val="24"/>
          <w:szCs w:val="24"/>
        </w:rPr>
        <w:t>Der er rapporteret tilfælde af hypotyroidisme. Optimal kontrol af komorbide tilstande, der påvirker thyreoideafunktionen, anbefales før behandlingen påbegyndes. Overvågning af thyreoideafunktionen anbefales ved behandlingsstart og fortløbende.</w:t>
      </w:r>
    </w:p>
    <w:p w14:paraId="4FDDAB73" w14:textId="77777777" w:rsidR="00804481" w:rsidRPr="00837E9A" w:rsidRDefault="00804481" w:rsidP="00C3320E">
      <w:pPr>
        <w:ind w:left="851"/>
        <w:rPr>
          <w:sz w:val="24"/>
          <w:szCs w:val="24"/>
        </w:rPr>
      </w:pPr>
    </w:p>
    <w:p w14:paraId="060742EE" w14:textId="77777777" w:rsidR="00804481" w:rsidRPr="0015426E" w:rsidRDefault="00804481" w:rsidP="00C3320E">
      <w:pPr>
        <w:ind w:left="851"/>
        <w:rPr>
          <w:sz w:val="24"/>
          <w:szCs w:val="24"/>
          <w:u w:val="single"/>
        </w:rPr>
      </w:pPr>
      <w:r w:rsidRPr="0015426E">
        <w:rPr>
          <w:sz w:val="24"/>
          <w:szCs w:val="24"/>
          <w:u w:val="single"/>
        </w:rPr>
        <w:t xml:space="preserve">Perifer neuropati </w:t>
      </w:r>
    </w:p>
    <w:p w14:paraId="5F9F6A5E" w14:textId="77777777" w:rsidR="00804481" w:rsidRPr="00837E9A" w:rsidRDefault="00804481" w:rsidP="00C3320E">
      <w:pPr>
        <w:ind w:left="851"/>
        <w:rPr>
          <w:sz w:val="24"/>
          <w:szCs w:val="24"/>
        </w:rPr>
      </w:pPr>
    </w:p>
    <w:p w14:paraId="01C0840D" w14:textId="77777777" w:rsidR="00804481" w:rsidRPr="00837E9A" w:rsidRDefault="00804481" w:rsidP="00C3320E">
      <w:pPr>
        <w:ind w:left="851"/>
        <w:rPr>
          <w:sz w:val="24"/>
          <w:szCs w:val="24"/>
        </w:rPr>
      </w:pPr>
      <w:r w:rsidRPr="00837E9A">
        <w:rPr>
          <w:sz w:val="24"/>
          <w:szCs w:val="24"/>
        </w:rPr>
        <w:t>Patienter med aktuel ≥ grad 2 perifer neuropati blev ekskluderet fra de kliniske studier med pomalidomid. Der bør udvises en passende forsigtighed, når behandling med pomalidomid hos sådanne patienter overvejes.</w:t>
      </w:r>
    </w:p>
    <w:p w14:paraId="5196896A" w14:textId="77777777" w:rsidR="00804481" w:rsidRPr="00837E9A" w:rsidRDefault="00804481" w:rsidP="00C3320E">
      <w:pPr>
        <w:ind w:left="851"/>
        <w:rPr>
          <w:sz w:val="24"/>
          <w:szCs w:val="24"/>
        </w:rPr>
      </w:pPr>
    </w:p>
    <w:p w14:paraId="1722852C" w14:textId="77777777" w:rsidR="00804481" w:rsidRPr="0015426E" w:rsidRDefault="00804481" w:rsidP="00C3320E">
      <w:pPr>
        <w:ind w:left="851"/>
        <w:rPr>
          <w:sz w:val="24"/>
          <w:szCs w:val="24"/>
          <w:u w:val="single"/>
        </w:rPr>
      </w:pPr>
      <w:r w:rsidRPr="0015426E">
        <w:rPr>
          <w:sz w:val="24"/>
          <w:szCs w:val="24"/>
          <w:u w:val="single"/>
        </w:rPr>
        <w:t xml:space="preserve">Signifikant hjertedysfunktion </w:t>
      </w:r>
    </w:p>
    <w:p w14:paraId="225BB56A" w14:textId="77777777" w:rsidR="00804481" w:rsidRPr="00837E9A" w:rsidRDefault="00804481" w:rsidP="00C3320E">
      <w:pPr>
        <w:ind w:left="851"/>
        <w:rPr>
          <w:sz w:val="24"/>
          <w:szCs w:val="24"/>
        </w:rPr>
      </w:pPr>
    </w:p>
    <w:p w14:paraId="334B617A" w14:textId="77777777" w:rsidR="00804481" w:rsidRPr="00837E9A" w:rsidRDefault="00804481" w:rsidP="00C3320E">
      <w:pPr>
        <w:ind w:left="851"/>
        <w:rPr>
          <w:sz w:val="24"/>
          <w:szCs w:val="24"/>
        </w:rPr>
      </w:pPr>
      <w:r w:rsidRPr="00837E9A">
        <w:rPr>
          <w:sz w:val="24"/>
          <w:szCs w:val="24"/>
        </w:rPr>
        <w:t>Patienter med signifikant hjertedysfunktion (kronisk hjertesvigt [</w:t>
      </w:r>
      <w:proofErr w:type="gramStart"/>
      <w:r w:rsidRPr="00837E9A">
        <w:rPr>
          <w:sz w:val="24"/>
          <w:szCs w:val="24"/>
        </w:rPr>
        <w:t>NYHA klasse</w:t>
      </w:r>
      <w:proofErr w:type="gramEnd"/>
      <w:r w:rsidRPr="00837E9A">
        <w:rPr>
          <w:sz w:val="24"/>
          <w:szCs w:val="24"/>
        </w:rPr>
        <w:t xml:space="preserve"> III eller IV], myokardieinfarkt inden for 12 måneder før studiestart, ustabil eller dårligt kontrolleret angina pectoris) blev ekskluderet fra de kliniske studier med pomalidomid. Der er blevet rapporteret hjertehændelser, herunder kongestivt hjertesvigt, lungeødem og atrieflimmer (se pkt. 4.8), primært hos patienter med eksisterende hjertesygdom eller risikofaktorer for hjertet. Der bør udvises passende forsigtighed, når behandling med pomalidomid hos sådanne patienter overvejes, herunder periodisk overvågning for tegn og symptomer på hjertehændelser.</w:t>
      </w:r>
    </w:p>
    <w:p w14:paraId="6DE7411C" w14:textId="77777777" w:rsidR="00804481" w:rsidRPr="00837E9A" w:rsidRDefault="00804481" w:rsidP="00C3320E">
      <w:pPr>
        <w:ind w:left="851"/>
        <w:rPr>
          <w:sz w:val="24"/>
          <w:szCs w:val="24"/>
        </w:rPr>
      </w:pPr>
    </w:p>
    <w:p w14:paraId="5BB9CD6D" w14:textId="77777777" w:rsidR="00804481" w:rsidRPr="0015426E" w:rsidRDefault="00804481" w:rsidP="00C3320E">
      <w:pPr>
        <w:ind w:left="851"/>
        <w:rPr>
          <w:sz w:val="24"/>
          <w:szCs w:val="24"/>
          <w:u w:val="single"/>
        </w:rPr>
      </w:pPr>
      <w:r w:rsidRPr="0015426E">
        <w:rPr>
          <w:sz w:val="24"/>
          <w:szCs w:val="24"/>
          <w:u w:val="single"/>
        </w:rPr>
        <w:t xml:space="preserve">Tumorlysesyndrom </w:t>
      </w:r>
    </w:p>
    <w:p w14:paraId="020AAAFD" w14:textId="77777777" w:rsidR="00804481" w:rsidRPr="00837E9A" w:rsidRDefault="00804481" w:rsidP="00C3320E">
      <w:pPr>
        <w:ind w:left="851"/>
        <w:rPr>
          <w:sz w:val="24"/>
          <w:szCs w:val="24"/>
        </w:rPr>
      </w:pPr>
    </w:p>
    <w:p w14:paraId="6E4E5DF6" w14:textId="77777777" w:rsidR="00804481" w:rsidRPr="00837E9A" w:rsidRDefault="00804481" w:rsidP="00C3320E">
      <w:pPr>
        <w:ind w:left="851"/>
        <w:rPr>
          <w:sz w:val="24"/>
          <w:szCs w:val="24"/>
        </w:rPr>
      </w:pPr>
      <w:r w:rsidRPr="00837E9A">
        <w:rPr>
          <w:sz w:val="24"/>
          <w:szCs w:val="24"/>
        </w:rPr>
        <w:t>Patienter med stor tumorbyrde inden behandlingen har den største risiko for at få tumorlysesyndrom. Disse patienter skal overvåges nøje, og der skal tages passende forholdsregler.</w:t>
      </w:r>
    </w:p>
    <w:p w14:paraId="4F778D18" w14:textId="77777777" w:rsidR="00804481" w:rsidRPr="00837E9A" w:rsidRDefault="00804481" w:rsidP="00C3320E">
      <w:pPr>
        <w:ind w:left="851"/>
        <w:rPr>
          <w:sz w:val="24"/>
          <w:szCs w:val="24"/>
        </w:rPr>
      </w:pPr>
    </w:p>
    <w:p w14:paraId="386CC3AF" w14:textId="77777777" w:rsidR="00804481" w:rsidRPr="0015426E" w:rsidRDefault="00804481" w:rsidP="00C3320E">
      <w:pPr>
        <w:ind w:left="851"/>
        <w:rPr>
          <w:sz w:val="24"/>
          <w:szCs w:val="24"/>
          <w:u w:val="single"/>
        </w:rPr>
      </w:pPr>
      <w:r w:rsidRPr="0015426E">
        <w:rPr>
          <w:sz w:val="24"/>
          <w:szCs w:val="24"/>
          <w:u w:val="single"/>
        </w:rPr>
        <w:t xml:space="preserve">Anden primær malignitet </w:t>
      </w:r>
    </w:p>
    <w:p w14:paraId="3F9BF4FA" w14:textId="77777777" w:rsidR="00804481" w:rsidRPr="00837E9A" w:rsidRDefault="00804481" w:rsidP="00C3320E">
      <w:pPr>
        <w:ind w:left="851"/>
        <w:rPr>
          <w:sz w:val="24"/>
          <w:szCs w:val="24"/>
        </w:rPr>
      </w:pPr>
    </w:p>
    <w:p w14:paraId="5D1203F1" w14:textId="77777777" w:rsidR="00804481" w:rsidRPr="00837E9A" w:rsidRDefault="00804481" w:rsidP="00C3320E">
      <w:pPr>
        <w:ind w:left="851"/>
        <w:rPr>
          <w:sz w:val="24"/>
          <w:szCs w:val="24"/>
        </w:rPr>
      </w:pPr>
      <w:r w:rsidRPr="00837E9A">
        <w:rPr>
          <w:sz w:val="24"/>
          <w:szCs w:val="24"/>
        </w:rPr>
        <w:t>Anden primær malignitet, såsom hudcancer, der ikke er melanoma, er blevet rapporteret hos patienter, der fik pomalidomid (se pkt. 4.8). Før og under behandlingen bør lægerne evaluere patienterne nøje med standardmetoder for cancerscreening for fremkomst af anden primær malignitet og påbegynde relevant behandling.</w:t>
      </w:r>
    </w:p>
    <w:p w14:paraId="172E2EB0" w14:textId="77777777" w:rsidR="00804481" w:rsidRPr="00837E9A" w:rsidRDefault="00804481" w:rsidP="00C3320E">
      <w:pPr>
        <w:ind w:left="851"/>
        <w:rPr>
          <w:sz w:val="24"/>
          <w:szCs w:val="24"/>
        </w:rPr>
      </w:pPr>
    </w:p>
    <w:p w14:paraId="61C1CC42" w14:textId="77777777" w:rsidR="00804481" w:rsidRPr="0015426E" w:rsidRDefault="00804481" w:rsidP="00C3320E">
      <w:pPr>
        <w:ind w:left="851"/>
        <w:rPr>
          <w:sz w:val="24"/>
          <w:szCs w:val="24"/>
          <w:u w:val="single"/>
        </w:rPr>
      </w:pPr>
      <w:r w:rsidRPr="0015426E">
        <w:rPr>
          <w:sz w:val="24"/>
          <w:szCs w:val="24"/>
          <w:u w:val="single"/>
        </w:rPr>
        <w:t xml:space="preserve">Allergiske reaktioner og svære hudreaktioner </w:t>
      </w:r>
    </w:p>
    <w:p w14:paraId="62C5F443" w14:textId="77777777" w:rsidR="00804481" w:rsidRPr="00837E9A" w:rsidRDefault="00804481" w:rsidP="00C3320E">
      <w:pPr>
        <w:ind w:left="851"/>
        <w:rPr>
          <w:sz w:val="24"/>
          <w:szCs w:val="24"/>
        </w:rPr>
      </w:pPr>
    </w:p>
    <w:p w14:paraId="5F38AAF2" w14:textId="77777777" w:rsidR="00804481" w:rsidRPr="00837E9A" w:rsidRDefault="00804481" w:rsidP="00C3320E">
      <w:pPr>
        <w:ind w:left="851"/>
        <w:rPr>
          <w:sz w:val="24"/>
          <w:szCs w:val="24"/>
        </w:rPr>
      </w:pPr>
      <w:r w:rsidRPr="00837E9A">
        <w:rPr>
          <w:sz w:val="24"/>
          <w:szCs w:val="24"/>
        </w:rPr>
        <w:t>Der er blevet rapporteret angioødem, anafylaksi og svære dermatologiske reaktioner, herunder Stevens-Johnsons syndrom (SJS), toksisk epidermal nekrolyse (TEN) og lægemiddelfremkaldt reaktion med eosinofili og systemiske symptomer (DRESS), ved brug af pomalidomid (se pkt. 4.8).</w:t>
      </w:r>
    </w:p>
    <w:p w14:paraId="1C02E261" w14:textId="77777777" w:rsidR="00804481" w:rsidRPr="00837E9A" w:rsidRDefault="00804481" w:rsidP="00C3320E">
      <w:pPr>
        <w:ind w:left="851"/>
        <w:rPr>
          <w:sz w:val="24"/>
          <w:szCs w:val="24"/>
        </w:rPr>
      </w:pPr>
      <w:r w:rsidRPr="00837E9A">
        <w:rPr>
          <w:sz w:val="24"/>
          <w:szCs w:val="24"/>
        </w:rPr>
        <w:t>Patienterne skal underrettes om tegn og symptomer på disse reaktioner af dem, der ordinerer lægemidlet, og skal instrueres i straks at søge lægehjælp, hvis de udvikler disse symptomer.</w:t>
      </w:r>
    </w:p>
    <w:p w14:paraId="35B35C42" w14:textId="77777777" w:rsidR="00804481" w:rsidRPr="00837E9A" w:rsidRDefault="00804481" w:rsidP="00C3320E">
      <w:pPr>
        <w:ind w:left="851"/>
        <w:rPr>
          <w:sz w:val="24"/>
          <w:szCs w:val="24"/>
        </w:rPr>
      </w:pPr>
      <w:r w:rsidRPr="00837E9A">
        <w:rPr>
          <w:sz w:val="24"/>
          <w:szCs w:val="24"/>
        </w:rPr>
        <w:t xml:space="preserve">Pomalidomid skal seponeres ved eksfoliativt eller bulløst udslæt, eller hvis der er mistanke om SJS, TEN eller DRESS. Behandlingen må ikke genoptages, hvis den er blevet </w:t>
      </w:r>
      <w:r w:rsidRPr="00837E9A">
        <w:rPr>
          <w:sz w:val="24"/>
          <w:szCs w:val="24"/>
        </w:rPr>
        <w:lastRenderedPageBreak/>
        <w:t>seponeret på grund af disse reaktioner. Patienter med tidligere alvorlige allergiske reaktioner under behandling med thalidomid eller lenalidomid blev ekskluderet fra de kliniske studier. Sådanne patienter kan have en større risiko for overfølsomhedsreaktioner og bør ikke få pomalidomid. Det bør overvejes at afbryde eller seponere pomalidomid for grad 2-3 hududslæt. Pomalidomid skal seponeres permanent ved angioødem og anafylaksi.</w:t>
      </w:r>
    </w:p>
    <w:p w14:paraId="3CE73295" w14:textId="77777777" w:rsidR="00804481" w:rsidRPr="00837E9A" w:rsidRDefault="00804481" w:rsidP="00C3320E">
      <w:pPr>
        <w:ind w:left="851"/>
        <w:rPr>
          <w:sz w:val="24"/>
          <w:szCs w:val="24"/>
        </w:rPr>
      </w:pPr>
    </w:p>
    <w:p w14:paraId="0C8C5978" w14:textId="77777777" w:rsidR="00804481" w:rsidRPr="0015426E" w:rsidRDefault="00804481" w:rsidP="00C3320E">
      <w:pPr>
        <w:ind w:left="851"/>
        <w:rPr>
          <w:sz w:val="24"/>
          <w:szCs w:val="24"/>
          <w:u w:val="single"/>
        </w:rPr>
      </w:pPr>
      <w:r w:rsidRPr="0015426E">
        <w:rPr>
          <w:sz w:val="24"/>
          <w:szCs w:val="24"/>
          <w:u w:val="single"/>
        </w:rPr>
        <w:t xml:space="preserve">Svimmelhed og forvirring </w:t>
      </w:r>
    </w:p>
    <w:p w14:paraId="7F51142D" w14:textId="77777777" w:rsidR="00804481" w:rsidRPr="00837E9A" w:rsidRDefault="00804481" w:rsidP="00C3320E">
      <w:pPr>
        <w:ind w:left="851"/>
        <w:rPr>
          <w:sz w:val="24"/>
          <w:szCs w:val="24"/>
        </w:rPr>
      </w:pPr>
    </w:p>
    <w:p w14:paraId="647FFC67" w14:textId="77777777" w:rsidR="00804481" w:rsidRPr="00837E9A" w:rsidRDefault="00804481" w:rsidP="00CD37F6">
      <w:pPr>
        <w:ind w:left="851"/>
        <w:rPr>
          <w:sz w:val="24"/>
          <w:szCs w:val="24"/>
        </w:rPr>
      </w:pPr>
      <w:r w:rsidRPr="00837E9A">
        <w:rPr>
          <w:sz w:val="24"/>
          <w:szCs w:val="24"/>
        </w:rPr>
        <w:t>Der er blevet rapporteret svimmelhed og forvirret tilstand med pomalidomid. Patienterne skal undgå situationer, hvor svimmelhed og forvirring kan være et problem, og de bør undgå at tage andre lægemidler, der kan forårsage svimmelhed eller forvirring uden først at søge rådgivning hos lægen.</w:t>
      </w:r>
    </w:p>
    <w:p w14:paraId="1D02F794" w14:textId="77777777" w:rsidR="00804481" w:rsidRPr="00837E9A" w:rsidRDefault="00804481" w:rsidP="00CD37F6">
      <w:pPr>
        <w:ind w:left="851"/>
        <w:rPr>
          <w:sz w:val="24"/>
          <w:szCs w:val="24"/>
        </w:rPr>
      </w:pPr>
    </w:p>
    <w:p w14:paraId="15E09B6C" w14:textId="77777777" w:rsidR="00804481" w:rsidRPr="0015426E" w:rsidRDefault="00804481" w:rsidP="00CD37F6">
      <w:pPr>
        <w:ind w:left="851"/>
        <w:rPr>
          <w:sz w:val="24"/>
          <w:szCs w:val="24"/>
          <w:u w:val="single"/>
          <w:lang w:val="en-US"/>
        </w:rPr>
      </w:pPr>
      <w:r w:rsidRPr="0015426E">
        <w:rPr>
          <w:sz w:val="24"/>
          <w:szCs w:val="24"/>
          <w:u w:val="single"/>
          <w:lang w:val="en-US"/>
        </w:rPr>
        <w:t xml:space="preserve">Interstitiel lungesygdom (ILD - </w:t>
      </w:r>
      <w:r w:rsidRPr="0015426E">
        <w:rPr>
          <w:i/>
          <w:iCs/>
          <w:sz w:val="24"/>
          <w:szCs w:val="24"/>
          <w:u w:val="single"/>
          <w:lang w:val="en-US"/>
        </w:rPr>
        <w:t>interstitial lung disease</w:t>
      </w:r>
      <w:r w:rsidRPr="0015426E">
        <w:rPr>
          <w:sz w:val="24"/>
          <w:szCs w:val="24"/>
          <w:u w:val="single"/>
          <w:lang w:val="en-US"/>
        </w:rPr>
        <w:t xml:space="preserve">) </w:t>
      </w:r>
    </w:p>
    <w:p w14:paraId="64B7299E" w14:textId="77777777" w:rsidR="00804481" w:rsidRPr="00837E9A" w:rsidRDefault="00804481" w:rsidP="00CD37F6">
      <w:pPr>
        <w:ind w:left="851"/>
        <w:rPr>
          <w:sz w:val="24"/>
          <w:szCs w:val="24"/>
          <w:lang w:val="en-US"/>
        </w:rPr>
      </w:pPr>
    </w:p>
    <w:p w14:paraId="61C472C1" w14:textId="77777777" w:rsidR="00804481" w:rsidRPr="00837E9A" w:rsidRDefault="00804481" w:rsidP="00CD37F6">
      <w:pPr>
        <w:ind w:left="851"/>
        <w:rPr>
          <w:sz w:val="24"/>
          <w:szCs w:val="24"/>
        </w:rPr>
      </w:pPr>
      <w:r w:rsidRPr="00837E9A">
        <w:rPr>
          <w:sz w:val="24"/>
          <w:szCs w:val="24"/>
        </w:rPr>
        <w:t>ILD og relaterede hændelser, herunder tilfælde af pneumonitis, er blevet observeret med pomalidomid. Der bør udføres en nøje vurdering af patienter med akut opstået eller uforklarlig forværring af lungesymptomerne for at udelukke ILD. Pomalidomid bør afbrydes, mens disse symptomer undersøges og hvis ILD bekræftes, skal passende behandling iværksættes. Pomalidomid må kun genoptages efter en grundig evaluering af fordele og risici.</w:t>
      </w:r>
    </w:p>
    <w:p w14:paraId="48734695" w14:textId="77777777" w:rsidR="00804481" w:rsidRPr="00837E9A" w:rsidRDefault="00804481" w:rsidP="00CD37F6">
      <w:pPr>
        <w:ind w:left="851"/>
        <w:rPr>
          <w:sz w:val="24"/>
          <w:szCs w:val="24"/>
        </w:rPr>
      </w:pPr>
    </w:p>
    <w:p w14:paraId="09678E42" w14:textId="77777777" w:rsidR="00804481" w:rsidRPr="0015426E" w:rsidRDefault="00804481" w:rsidP="00CD37F6">
      <w:pPr>
        <w:ind w:left="851"/>
        <w:rPr>
          <w:sz w:val="24"/>
          <w:szCs w:val="24"/>
          <w:u w:val="single"/>
        </w:rPr>
      </w:pPr>
      <w:r w:rsidRPr="0015426E">
        <w:rPr>
          <w:sz w:val="24"/>
          <w:szCs w:val="24"/>
          <w:u w:val="single"/>
        </w:rPr>
        <w:t xml:space="preserve">Leversygdomme </w:t>
      </w:r>
    </w:p>
    <w:p w14:paraId="64C9426E" w14:textId="77777777" w:rsidR="00804481" w:rsidRPr="00837E9A" w:rsidRDefault="00804481" w:rsidP="00CD37F6">
      <w:pPr>
        <w:ind w:left="851"/>
        <w:rPr>
          <w:sz w:val="24"/>
          <w:szCs w:val="24"/>
        </w:rPr>
      </w:pPr>
    </w:p>
    <w:p w14:paraId="1806689B" w14:textId="77777777" w:rsidR="00804481" w:rsidRPr="00837E9A" w:rsidRDefault="00804481" w:rsidP="00CD37F6">
      <w:pPr>
        <w:ind w:left="851"/>
        <w:rPr>
          <w:sz w:val="24"/>
          <w:szCs w:val="24"/>
        </w:rPr>
      </w:pPr>
      <w:r w:rsidRPr="00837E9A">
        <w:rPr>
          <w:sz w:val="24"/>
          <w:szCs w:val="24"/>
        </w:rPr>
        <w:t>Markant forhøjede niveauer af alaninaminotransferase og bilirubin er blevet observeret hos patienter i behandling med pomalidomid (se pkt. 4.8). Der har også været tilfælde af hepatitis, som førte til seponering af pomalidomid. Det anbefales at overvåge leverfunktionen regelmæssigt i løbet af de første 6 måneders behandling med pomalidomid og derefter i henhold til klinisk indikation.</w:t>
      </w:r>
    </w:p>
    <w:p w14:paraId="48E7B256" w14:textId="77777777" w:rsidR="00804481" w:rsidRPr="00837E9A" w:rsidRDefault="00804481" w:rsidP="00CD37F6">
      <w:pPr>
        <w:ind w:left="851"/>
        <w:rPr>
          <w:sz w:val="24"/>
          <w:szCs w:val="24"/>
        </w:rPr>
      </w:pPr>
    </w:p>
    <w:p w14:paraId="7BB177A3" w14:textId="77777777" w:rsidR="00804481" w:rsidRPr="0015426E" w:rsidRDefault="00804481" w:rsidP="00CD37F6">
      <w:pPr>
        <w:ind w:left="851"/>
        <w:rPr>
          <w:sz w:val="24"/>
          <w:szCs w:val="24"/>
          <w:u w:val="single"/>
        </w:rPr>
      </w:pPr>
      <w:r w:rsidRPr="0015426E">
        <w:rPr>
          <w:sz w:val="24"/>
          <w:szCs w:val="24"/>
          <w:u w:val="single"/>
        </w:rPr>
        <w:t>Infektioner</w:t>
      </w:r>
    </w:p>
    <w:p w14:paraId="6247A5B8" w14:textId="77777777" w:rsidR="00804481" w:rsidRPr="00837E9A" w:rsidRDefault="00804481" w:rsidP="00CD37F6">
      <w:pPr>
        <w:ind w:left="851"/>
        <w:rPr>
          <w:sz w:val="24"/>
          <w:szCs w:val="24"/>
        </w:rPr>
      </w:pPr>
    </w:p>
    <w:p w14:paraId="71AD6745" w14:textId="77777777" w:rsidR="00804481" w:rsidRPr="00837E9A" w:rsidRDefault="00804481" w:rsidP="00CD37F6">
      <w:pPr>
        <w:ind w:left="851"/>
        <w:rPr>
          <w:sz w:val="24"/>
          <w:szCs w:val="24"/>
        </w:rPr>
      </w:pPr>
      <w:r w:rsidRPr="00837E9A">
        <w:rPr>
          <w:sz w:val="24"/>
          <w:szCs w:val="24"/>
        </w:rPr>
        <w:t>Der er i sjældne tilfælde blevet rapporteret om reaktivering af hepatitis B hos patienter, der fik pomalidomid i kombination med dexamethason, og som tidligere er blevet inficeret med hepatitis B virus (HBV). Nogle af disse tilfælde udviklede sig til akut leversvigt, og førte til seponering af pomalidomid. Hepatitis B-virusstatus skal bestemmes før påbegyndelse af behandling med pomalidomid. For patienter, der testes positive for HBV-infektion, anbefales konsultation med en læge med ekspertise i behandlingen af hepatitis B. Der bør udvises forsigtighed, når pomalidomid anvendes i kombination med dexamethason til patienter, der tidligere er blevet inficeret med HBV, herunder patienter, som er anti-HBc-positive, men HBsAg-negative. Disse patienter bør overvåges nøje for tegn og symptomer på aktiv HBV-infektion under hele behandlingen.</w:t>
      </w:r>
    </w:p>
    <w:p w14:paraId="245FC3B2" w14:textId="77777777" w:rsidR="00804481" w:rsidRPr="00837E9A" w:rsidRDefault="00804481" w:rsidP="00CD37F6">
      <w:pPr>
        <w:ind w:left="851"/>
        <w:rPr>
          <w:sz w:val="24"/>
          <w:szCs w:val="24"/>
        </w:rPr>
      </w:pPr>
    </w:p>
    <w:p w14:paraId="08E3406F" w14:textId="77777777" w:rsidR="00804481" w:rsidRPr="0015426E" w:rsidRDefault="00804481" w:rsidP="00CD37F6">
      <w:pPr>
        <w:ind w:left="851"/>
        <w:rPr>
          <w:sz w:val="24"/>
          <w:szCs w:val="24"/>
          <w:u w:val="single"/>
        </w:rPr>
      </w:pPr>
      <w:r w:rsidRPr="0015426E">
        <w:rPr>
          <w:sz w:val="24"/>
          <w:szCs w:val="24"/>
          <w:u w:val="single"/>
        </w:rPr>
        <w:t xml:space="preserve">Progressiv multifokal leukoencefalopati (PML) </w:t>
      </w:r>
    </w:p>
    <w:p w14:paraId="112BA1B7" w14:textId="77777777" w:rsidR="00804481" w:rsidRPr="00837E9A" w:rsidRDefault="00804481" w:rsidP="00CD37F6">
      <w:pPr>
        <w:ind w:left="851"/>
        <w:rPr>
          <w:sz w:val="24"/>
          <w:szCs w:val="24"/>
        </w:rPr>
      </w:pPr>
    </w:p>
    <w:p w14:paraId="51E7B695" w14:textId="77777777" w:rsidR="00804481" w:rsidRPr="00837E9A" w:rsidRDefault="00804481" w:rsidP="00CD37F6">
      <w:pPr>
        <w:ind w:left="851"/>
        <w:rPr>
          <w:sz w:val="24"/>
          <w:szCs w:val="24"/>
        </w:rPr>
      </w:pPr>
      <w:r w:rsidRPr="00837E9A">
        <w:rPr>
          <w:sz w:val="24"/>
          <w:szCs w:val="24"/>
        </w:rPr>
        <w:t xml:space="preserve">Der er indberettet tilfælde af progressiv multifokal leukoencefalopati, herunder med dødelig udgang, ved behandling med pomalidomid. PML blev indberettet fra flere måneder til flere år efter påbegyndelse af behandling med pomalidomid. Der er generelt indberettet tilfælde hos patienter, der er i samtidig behandling med dexamethason, eller som tidligere er blevet behandlet med anden immunsupprimerende kemoterapi. Læger bør overvåge patienterne med regelmæssige intervaller og overveje PML ved differentialdiagnostik hos </w:t>
      </w:r>
      <w:r w:rsidRPr="00837E9A">
        <w:rPr>
          <w:sz w:val="24"/>
          <w:szCs w:val="24"/>
        </w:rPr>
        <w:lastRenderedPageBreak/>
        <w:t>patienter med nye eller forværrede neurologiske symptomer eller kognitive eller adfærdsmæssige tegn eller symptomer. Patienterne bør også have at vide, at de skal orientere deres partner eller omsorgspersoner om behandlingen, da disse kan bemærke symptomer, som patienten ikke selv er klar over.</w:t>
      </w:r>
    </w:p>
    <w:p w14:paraId="41544872" w14:textId="77777777" w:rsidR="00804481" w:rsidRPr="00837E9A" w:rsidRDefault="00804481" w:rsidP="00CD37F6">
      <w:pPr>
        <w:ind w:left="851"/>
        <w:rPr>
          <w:sz w:val="24"/>
          <w:szCs w:val="24"/>
        </w:rPr>
      </w:pPr>
    </w:p>
    <w:p w14:paraId="596C20D8" w14:textId="77777777" w:rsidR="00804481" w:rsidRPr="00837E9A" w:rsidRDefault="00804481" w:rsidP="00CD37F6">
      <w:pPr>
        <w:ind w:left="851"/>
        <w:rPr>
          <w:sz w:val="24"/>
          <w:szCs w:val="24"/>
        </w:rPr>
      </w:pPr>
      <w:r w:rsidRPr="00837E9A">
        <w:rPr>
          <w:sz w:val="24"/>
          <w:szCs w:val="24"/>
        </w:rPr>
        <w:t>Undersøgelsen for PML omfatter neurologisk udredning, MR-scanning af hjernen og analyse af cerebrospinalvæsken for JC-virus (JCV)-DNA ved hjælp af polymerasekædereaktion (PCR) eller en JCV-test på en biopsi af hjernevæv. En negativ JCV-PCR udelukker ikke PML. Yderligere opfølgning og undersøgelser kan være nødvendige, hvis der ikke kan stilles en alternativ diagnose.</w:t>
      </w:r>
    </w:p>
    <w:p w14:paraId="2434D9BC" w14:textId="77777777" w:rsidR="00804481" w:rsidRPr="00837E9A" w:rsidRDefault="00804481" w:rsidP="00CD37F6">
      <w:pPr>
        <w:ind w:left="851"/>
        <w:rPr>
          <w:sz w:val="24"/>
          <w:szCs w:val="24"/>
        </w:rPr>
      </w:pPr>
    </w:p>
    <w:p w14:paraId="1A91BDEB" w14:textId="77777777" w:rsidR="00804481" w:rsidRPr="00837E9A" w:rsidRDefault="00804481" w:rsidP="00CD37F6">
      <w:pPr>
        <w:ind w:left="851"/>
        <w:rPr>
          <w:sz w:val="24"/>
          <w:szCs w:val="24"/>
        </w:rPr>
      </w:pPr>
      <w:r w:rsidRPr="00837E9A">
        <w:rPr>
          <w:sz w:val="24"/>
          <w:szCs w:val="24"/>
        </w:rPr>
        <w:t>Hvis der er mistanke om PML, skal behandlingen standses, indtil PML er udelukket. Hvis PML bekræftes, skal pomalidomid seponeres permanent.</w:t>
      </w:r>
    </w:p>
    <w:p w14:paraId="642F91D2" w14:textId="77777777" w:rsidR="00804481" w:rsidRPr="00837E9A" w:rsidRDefault="00804481" w:rsidP="00CD37F6">
      <w:pPr>
        <w:ind w:left="851"/>
        <w:rPr>
          <w:sz w:val="24"/>
          <w:szCs w:val="24"/>
        </w:rPr>
      </w:pPr>
    </w:p>
    <w:p w14:paraId="0FFA2100" w14:textId="77777777" w:rsidR="00804481" w:rsidRPr="0015426E" w:rsidRDefault="00804481" w:rsidP="00CD37F6">
      <w:pPr>
        <w:ind w:left="851"/>
        <w:rPr>
          <w:sz w:val="24"/>
          <w:szCs w:val="24"/>
          <w:u w:val="single"/>
        </w:rPr>
      </w:pPr>
      <w:r w:rsidRPr="0015426E">
        <w:rPr>
          <w:sz w:val="24"/>
          <w:szCs w:val="24"/>
          <w:u w:val="single"/>
        </w:rPr>
        <w:t xml:space="preserve">Oplysninger om hjælpestoffer </w:t>
      </w:r>
    </w:p>
    <w:p w14:paraId="09D0AC35" w14:textId="77777777" w:rsidR="00804481" w:rsidRPr="00837E9A" w:rsidRDefault="00804481" w:rsidP="00CD37F6">
      <w:pPr>
        <w:ind w:left="851"/>
        <w:rPr>
          <w:sz w:val="24"/>
          <w:szCs w:val="24"/>
        </w:rPr>
      </w:pPr>
    </w:p>
    <w:p w14:paraId="256B315E" w14:textId="0957014A" w:rsidR="00804481" w:rsidRPr="00837E9A" w:rsidRDefault="00804481" w:rsidP="00CD37F6">
      <w:pPr>
        <w:ind w:left="851"/>
        <w:rPr>
          <w:sz w:val="24"/>
          <w:szCs w:val="24"/>
        </w:rPr>
      </w:pPr>
      <w:r w:rsidRPr="00837E9A">
        <w:rPr>
          <w:sz w:val="24"/>
          <w:szCs w:val="24"/>
        </w:rPr>
        <w:t xml:space="preserve">Pomalidomid </w:t>
      </w:r>
      <w:r w:rsidR="00601A6D">
        <w:rPr>
          <w:sz w:val="24"/>
          <w:szCs w:val="24"/>
        </w:rPr>
        <w:t>"Devatis"</w:t>
      </w:r>
      <w:r w:rsidRPr="00837E9A">
        <w:rPr>
          <w:sz w:val="24"/>
          <w:szCs w:val="24"/>
        </w:rPr>
        <w:t xml:space="preserve"> indeholder lactose. Bør ikke anvendes til patienter med hereditær galactoseintolerans, total lactasemangel eller glucose/galactosemalabsorption.</w:t>
      </w:r>
    </w:p>
    <w:p w14:paraId="1C519AE6" w14:textId="77777777" w:rsidR="00804481" w:rsidRPr="00837E9A" w:rsidRDefault="00804481" w:rsidP="00CD37F6">
      <w:pPr>
        <w:ind w:left="851"/>
        <w:rPr>
          <w:sz w:val="24"/>
          <w:szCs w:val="24"/>
        </w:rPr>
      </w:pPr>
    </w:p>
    <w:p w14:paraId="01B0226E" w14:textId="77777777" w:rsidR="00804481" w:rsidRPr="00837E9A" w:rsidRDefault="00804481" w:rsidP="00CD37F6">
      <w:pPr>
        <w:ind w:left="851"/>
        <w:rPr>
          <w:sz w:val="24"/>
          <w:szCs w:val="24"/>
        </w:rPr>
      </w:pPr>
      <w:r w:rsidRPr="00837E9A">
        <w:rPr>
          <w:sz w:val="24"/>
          <w:szCs w:val="24"/>
        </w:rPr>
        <w:t>Dette lægemiddel indeholder mindre end 1 mmol natrium (23 mg) pr. kapsel, dvs. det er i det væsentlige natriumfrit.</w:t>
      </w:r>
    </w:p>
    <w:p w14:paraId="71AA4619" w14:textId="77777777" w:rsidR="009260DE" w:rsidRPr="00837E9A" w:rsidRDefault="009260DE" w:rsidP="009260DE">
      <w:pPr>
        <w:tabs>
          <w:tab w:val="left" w:pos="851"/>
        </w:tabs>
        <w:ind w:left="851"/>
        <w:rPr>
          <w:sz w:val="24"/>
          <w:szCs w:val="24"/>
        </w:rPr>
      </w:pPr>
    </w:p>
    <w:p w14:paraId="2C501AB4" w14:textId="77777777" w:rsidR="009260DE" w:rsidRPr="00837E9A" w:rsidRDefault="009260DE" w:rsidP="009260DE">
      <w:pPr>
        <w:tabs>
          <w:tab w:val="left" w:pos="851"/>
        </w:tabs>
        <w:ind w:left="851" w:hanging="851"/>
        <w:rPr>
          <w:b/>
          <w:sz w:val="24"/>
          <w:szCs w:val="24"/>
        </w:rPr>
      </w:pPr>
      <w:r w:rsidRPr="00837E9A">
        <w:rPr>
          <w:b/>
          <w:sz w:val="24"/>
          <w:szCs w:val="24"/>
        </w:rPr>
        <w:t>4.5</w:t>
      </w:r>
      <w:r w:rsidRPr="00837E9A">
        <w:rPr>
          <w:b/>
          <w:sz w:val="24"/>
          <w:szCs w:val="24"/>
        </w:rPr>
        <w:tab/>
        <w:t>Interaktion med andre lægemidler og andre former for interaktion</w:t>
      </w:r>
    </w:p>
    <w:p w14:paraId="2A66F93A" w14:textId="77777777" w:rsidR="00F4402D" w:rsidRDefault="00F4402D" w:rsidP="00CD37F6">
      <w:pPr>
        <w:ind w:left="851"/>
        <w:rPr>
          <w:sz w:val="24"/>
          <w:szCs w:val="24"/>
        </w:rPr>
      </w:pPr>
    </w:p>
    <w:p w14:paraId="1A866564" w14:textId="52268271" w:rsidR="00804481" w:rsidRPr="00F4402D" w:rsidRDefault="00804481" w:rsidP="00CD37F6">
      <w:pPr>
        <w:ind w:left="851"/>
        <w:rPr>
          <w:sz w:val="24"/>
          <w:szCs w:val="24"/>
          <w:u w:val="single"/>
        </w:rPr>
      </w:pPr>
      <w:r w:rsidRPr="00F4402D">
        <w:rPr>
          <w:sz w:val="24"/>
          <w:szCs w:val="24"/>
          <w:u w:val="single"/>
        </w:rPr>
        <w:t>Virkningen af pomalidomid på andre lægemidler</w:t>
      </w:r>
    </w:p>
    <w:p w14:paraId="30EC7E2D" w14:textId="77777777" w:rsidR="00804481" w:rsidRPr="00837E9A" w:rsidRDefault="00804481" w:rsidP="00CD37F6">
      <w:pPr>
        <w:ind w:left="851"/>
        <w:rPr>
          <w:sz w:val="24"/>
          <w:szCs w:val="24"/>
        </w:rPr>
      </w:pPr>
    </w:p>
    <w:p w14:paraId="7BB15DCF" w14:textId="77777777" w:rsidR="00804481" w:rsidRPr="00837E9A" w:rsidRDefault="00804481" w:rsidP="00CD37F6">
      <w:pPr>
        <w:ind w:left="851"/>
        <w:rPr>
          <w:sz w:val="24"/>
          <w:szCs w:val="24"/>
        </w:rPr>
      </w:pPr>
      <w:r w:rsidRPr="00837E9A">
        <w:rPr>
          <w:sz w:val="24"/>
          <w:szCs w:val="24"/>
        </w:rPr>
        <w:t>Pomalidomid forventes ikke at forårsage klinisk relevante farmakokinetiske interaktioner på grund af CYP-isoenzymhæmning eller -induktion eller transporterhæmning, når det administreres samtidigt med substrater for disse enzymer eller transportere. Muligheden for sådanne interaktioner, herunder pomalidomids mulige påvirkning af farmakokinetikken af oral kontraception af kombinationstypen, er ikke blevet klinisk evalueret (se pkt. 4.4 Teratogenicitet).</w:t>
      </w:r>
    </w:p>
    <w:p w14:paraId="5E68C9C1" w14:textId="77777777" w:rsidR="00804481" w:rsidRPr="00837E9A" w:rsidRDefault="00804481" w:rsidP="00CD37F6">
      <w:pPr>
        <w:ind w:left="851"/>
        <w:rPr>
          <w:sz w:val="24"/>
          <w:szCs w:val="24"/>
        </w:rPr>
      </w:pPr>
    </w:p>
    <w:p w14:paraId="7510DF2E" w14:textId="77777777" w:rsidR="00804481" w:rsidRPr="00F4402D" w:rsidRDefault="00804481" w:rsidP="00CD37F6">
      <w:pPr>
        <w:ind w:left="851"/>
        <w:rPr>
          <w:sz w:val="24"/>
          <w:szCs w:val="24"/>
          <w:u w:val="single"/>
        </w:rPr>
      </w:pPr>
      <w:r w:rsidRPr="00F4402D">
        <w:rPr>
          <w:sz w:val="24"/>
          <w:szCs w:val="24"/>
          <w:u w:val="single"/>
        </w:rPr>
        <w:t xml:space="preserve">Virkningen af andre lægemidler på pomalidomid </w:t>
      </w:r>
    </w:p>
    <w:p w14:paraId="234EE166" w14:textId="77777777" w:rsidR="00804481" w:rsidRPr="00837E9A" w:rsidRDefault="00804481" w:rsidP="00CD37F6">
      <w:pPr>
        <w:ind w:left="851"/>
        <w:rPr>
          <w:sz w:val="24"/>
          <w:szCs w:val="24"/>
        </w:rPr>
      </w:pPr>
    </w:p>
    <w:p w14:paraId="2429B8EF" w14:textId="4002B663" w:rsidR="00804481" w:rsidRPr="00837E9A" w:rsidRDefault="00804481" w:rsidP="00CD37F6">
      <w:pPr>
        <w:ind w:left="851"/>
        <w:rPr>
          <w:sz w:val="24"/>
          <w:szCs w:val="24"/>
        </w:rPr>
      </w:pPr>
      <w:r w:rsidRPr="00837E9A">
        <w:rPr>
          <w:sz w:val="24"/>
          <w:szCs w:val="24"/>
        </w:rPr>
        <w:t>Pomalidomid metaboliseres delvist af CYP1A2 og CYP3A4/5. Det er også et substrat for P-glykoprotein. Administration af pomalidomid sammen med den potente CYP3A4/5- og P-gp-hæmmer ketoconazol eller den potente CYP3A4/5-inducer carbamazepin havde ingen klinisk relevant virkning på eksponeringen for pomalidomid. Samtidig administration af den potente CYP1A2-hæmmer fluvoxamin og pomalidomid, når ketoconazol var til stede, øgede den gennemsnitlige eksponering for pomalidomid med 107</w:t>
      </w:r>
      <w:r w:rsidR="005B63F1">
        <w:rPr>
          <w:sz w:val="24"/>
          <w:szCs w:val="24"/>
        </w:rPr>
        <w:t> </w:t>
      </w:r>
      <w:r w:rsidRPr="00837E9A">
        <w:rPr>
          <w:sz w:val="24"/>
          <w:szCs w:val="24"/>
        </w:rPr>
        <w:t>% (90 % konfidensinterval 91-124 %) sammenlignet med pomalidomid plus ketoconazol. I et andet studie, der blev udført for udelukkende at evaluere metaboliske ændringer pga. CYP1A2-hæmning, øgede samtidig administration af fluvoxamin alene og pomalidomid den gennemsnitlige eksponering for pomalidomid med 125 % (90 % konfidensinterval 98- 157 %) sammenlignet med pomalidomid alene. Hvis potente CYP1A2-hæmmere (f.eks. ciprofloxacin, enoxacin og fluvoxamin) administreres sammen med pomalidomid, skal dosis af pomalidomid reduceres med 50 %.</w:t>
      </w:r>
    </w:p>
    <w:p w14:paraId="6FA8691C" w14:textId="717459AF" w:rsidR="00C3320E" w:rsidRDefault="00C3320E">
      <w:pPr>
        <w:rPr>
          <w:sz w:val="24"/>
          <w:szCs w:val="24"/>
        </w:rPr>
      </w:pPr>
      <w:r>
        <w:rPr>
          <w:sz w:val="24"/>
          <w:szCs w:val="24"/>
        </w:rPr>
        <w:br w:type="page"/>
      </w:r>
    </w:p>
    <w:p w14:paraId="17A181F7" w14:textId="77777777" w:rsidR="00804481" w:rsidRPr="00837E9A" w:rsidRDefault="00804481" w:rsidP="00CD37F6">
      <w:pPr>
        <w:ind w:left="851"/>
        <w:rPr>
          <w:sz w:val="24"/>
          <w:szCs w:val="24"/>
        </w:rPr>
      </w:pPr>
    </w:p>
    <w:p w14:paraId="2AD55188" w14:textId="77777777" w:rsidR="00804481" w:rsidRPr="00F4402D" w:rsidRDefault="00804481" w:rsidP="00CD37F6">
      <w:pPr>
        <w:ind w:left="851"/>
        <w:rPr>
          <w:sz w:val="24"/>
          <w:szCs w:val="24"/>
          <w:u w:val="single"/>
        </w:rPr>
      </w:pPr>
      <w:r w:rsidRPr="00F4402D">
        <w:rPr>
          <w:sz w:val="24"/>
          <w:szCs w:val="24"/>
          <w:u w:val="single"/>
        </w:rPr>
        <w:t>Dexamethason</w:t>
      </w:r>
    </w:p>
    <w:p w14:paraId="54A599B5" w14:textId="77777777" w:rsidR="00804481" w:rsidRPr="00837E9A" w:rsidRDefault="00804481" w:rsidP="00CD37F6">
      <w:pPr>
        <w:ind w:left="851"/>
        <w:rPr>
          <w:sz w:val="24"/>
          <w:szCs w:val="24"/>
        </w:rPr>
      </w:pPr>
    </w:p>
    <w:p w14:paraId="7006A3A5" w14:textId="77777777" w:rsidR="00804481" w:rsidRPr="00837E9A" w:rsidRDefault="00804481" w:rsidP="00CD37F6">
      <w:pPr>
        <w:ind w:left="851"/>
        <w:rPr>
          <w:sz w:val="24"/>
          <w:szCs w:val="24"/>
        </w:rPr>
      </w:pPr>
      <w:r w:rsidRPr="00837E9A">
        <w:rPr>
          <w:sz w:val="24"/>
          <w:szCs w:val="24"/>
        </w:rPr>
        <w:t>Samtidig administration af flere doser på op til 4 mg pomalidomid og 20-40 mg dexamethason (en svag til moderat inducer af flere CYP-enzymer, herunder CYP3A) til patienter med myelomatose havde ingen indvirkning på farmakokinetikken af pomalidomid sammenlignet med pomalidomid administreret alene.</w:t>
      </w:r>
    </w:p>
    <w:p w14:paraId="49C0EA8D" w14:textId="77777777" w:rsidR="00804481" w:rsidRPr="00837E9A" w:rsidRDefault="00804481" w:rsidP="00CD37F6">
      <w:pPr>
        <w:ind w:left="851"/>
        <w:rPr>
          <w:sz w:val="24"/>
          <w:szCs w:val="24"/>
        </w:rPr>
      </w:pPr>
    </w:p>
    <w:p w14:paraId="08F2F593" w14:textId="77777777" w:rsidR="00804481" w:rsidRPr="00837E9A" w:rsidRDefault="00804481" w:rsidP="00CD37F6">
      <w:pPr>
        <w:ind w:left="851"/>
        <w:rPr>
          <w:sz w:val="24"/>
          <w:szCs w:val="24"/>
        </w:rPr>
      </w:pPr>
      <w:r w:rsidRPr="00837E9A">
        <w:rPr>
          <w:sz w:val="24"/>
          <w:szCs w:val="24"/>
        </w:rPr>
        <w:t>Virkningen af dexamethason på warfarin kendes ikke. Omhyggelig monitorering af warfarinkoncentrationen tilrådes under behandlingen.</w:t>
      </w:r>
    </w:p>
    <w:p w14:paraId="347A4B2D" w14:textId="77777777" w:rsidR="009260DE" w:rsidRPr="00837E9A" w:rsidRDefault="009260DE" w:rsidP="009260DE">
      <w:pPr>
        <w:tabs>
          <w:tab w:val="left" w:pos="851"/>
        </w:tabs>
        <w:ind w:left="851"/>
        <w:rPr>
          <w:sz w:val="24"/>
          <w:szCs w:val="24"/>
        </w:rPr>
      </w:pPr>
    </w:p>
    <w:p w14:paraId="52A2DDA1" w14:textId="77777777" w:rsidR="009260DE" w:rsidRPr="00837E9A" w:rsidRDefault="009260DE" w:rsidP="009260DE">
      <w:pPr>
        <w:tabs>
          <w:tab w:val="left" w:pos="851"/>
        </w:tabs>
        <w:ind w:left="851" w:hanging="851"/>
        <w:rPr>
          <w:b/>
          <w:sz w:val="24"/>
          <w:szCs w:val="24"/>
        </w:rPr>
      </w:pPr>
      <w:r w:rsidRPr="00837E9A">
        <w:rPr>
          <w:b/>
          <w:sz w:val="24"/>
          <w:szCs w:val="24"/>
        </w:rPr>
        <w:t>4.6</w:t>
      </w:r>
      <w:r w:rsidRPr="00837E9A">
        <w:rPr>
          <w:b/>
          <w:sz w:val="24"/>
          <w:szCs w:val="24"/>
        </w:rPr>
        <w:tab/>
      </w:r>
      <w:r w:rsidR="0071241E" w:rsidRPr="00837E9A">
        <w:rPr>
          <w:b/>
          <w:sz w:val="24"/>
          <w:szCs w:val="24"/>
        </w:rPr>
        <w:t>Fertilitet, g</w:t>
      </w:r>
      <w:r w:rsidRPr="00837E9A">
        <w:rPr>
          <w:b/>
          <w:sz w:val="24"/>
          <w:szCs w:val="24"/>
        </w:rPr>
        <w:t>raviditet og amning</w:t>
      </w:r>
    </w:p>
    <w:p w14:paraId="3878C9FF" w14:textId="77777777" w:rsidR="00F4402D" w:rsidRDefault="00F4402D" w:rsidP="00CD37F6">
      <w:pPr>
        <w:ind w:left="851"/>
        <w:rPr>
          <w:sz w:val="24"/>
          <w:szCs w:val="24"/>
        </w:rPr>
      </w:pPr>
    </w:p>
    <w:p w14:paraId="2032DEC0" w14:textId="4B73E72F" w:rsidR="00804481" w:rsidRPr="00F4402D" w:rsidRDefault="00804481" w:rsidP="00CD37F6">
      <w:pPr>
        <w:ind w:left="851"/>
        <w:rPr>
          <w:sz w:val="24"/>
          <w:szCs w:val="24"/>
          <w:u w:val="single"/>
        </w:rPr>
      </w:pPr>
      <w:r w:rsidRPr="00F4402D">
        <w:rPr>
          <w:sz w:val="24"/>
          <w:szCs w:val="24"/>
          <w:u w:val="single"/>
        </w:rPr>
        <w:t xml:space="preserve">Kvinder i den fertile alder/kontraception hos mænd og kvinder </w:t>
      </w:r>
    </w:p>
    <w:p w14:paraId="5A983B3F" w14:textId="77777777" w:rsidR="00804481" w:rsidRPr="00837E9A" w:rsidRDefault="00804481" w:rsidP="00CD37F6">
      <w:pPr>
        <w:ind w:left="851"/>
        <w:rPr>
          <w:sz w:val="24"/>
          <w:szCs w:val="24"/>
        </w:rPr>
      </w:pPr>
    </w:p>
    <w:p w14:paraId="1D25D560" w14:textId="77777777" w:rsidR="00804481" w:rsidRPr="00837E9A" w:rsidRDefault="00804481" w:rsidP="00CD37F6">
      <w:pPr>
        <w:ind w:left="851"/>
        <w:rPr>
          <w:sz w:val="24"/>
          <w:szCs w:val="24"/>
        </w:rPr>
      </w:pPr>
      <w:r w:rsidRPr="00837E9A">
        <w:rPr>
          <w:sz w:val="24"/>
          <w:szCs w:val="24"/>
        </w:rPr>
        <w:t>Kvinder i den fertile alder skal anvende en sikker kontraceptionsmetode. Hvis en kvinde, som er i behandling med pomalidomid, bliver gravid, skal behandlingen ophøre, og patienten skal henvises til en læge med speciale eller erfaring i teratologi til vurdering og rådgivning. Hvis en kvindelig partner til en mandlig patient, som tager pomalidomid, bliver gravid, anbefales det at henvise den kvindelige partner til en læge med speciale eller erfaring i teratologi for vurdering og rådgivning. Pomalidomid er til stede i human sæd. Som forholdsregel skal alle mandlige patienter, der er i behandling med pomalidomid, benytte kondom under hele behandlingen, under dosisafbrydelse og i 7 dage efter behandlingsophør, hvis deres partner er gravid eller i den fertile alder og ikke bruger kontraception (se pkt. 4.3 og 4.4).</w:t>
      </w:r>
    </w:p>
    <w:p w14:paraId="4F779685" w14:textId="77777777" w:rsidR="00804481" w:rsidRPr="00837E9A" w:rsidRDefault="00804481" w:rsidP="00CD37F6">
      <w:pPr>
        <w:ind w:left="851"/>
        <w:rPr>
          <w:sz w:val="24"/>
          <w:szCs w:val="24"/>
        </w:rPr>
      </w:pPr>
    </w:p>
    <w:p w14:paraId="39D65391" w14:textId="77777777" w:rsidR="00804481" w:rsidRPr="00F4402D" w:rsidRDefault="00804481" w:rsidP="00CD37F6">
      <w:pPr>
        <w:ind w:left="851"/>
        <w:rPr>
          <w:sz w:val="24"/>
          <w:szCs w:val="24"/>
          <w:u w:val="single"/>
        </w:rPr>
      </w:pPr>
      <w:r w:rsidRPr="00F4402D">
        <w:rPr>
          <w:sz w:val="24"/>
          <w:szCs w:val="24"/>
          <w:u w:val="single"/>
        </w:rPr>
        <w:t>Graviditet</w:t>
      </w:r>
    </w:p>
    <w:p w14:paraId="6E50C70D" w14:textId="77777777" w:rsidR="00804481" w:rsidRPr="00837E9A" w:rsidRDefault="00804481" w:rsidP="00CD37F6">
      <w:pPr>
        <w:ind w:left="851"/>
        <w:rPr>
          <w:sz w:val="24"/>
          <w:szCs w:val="24"/>
        </w:rPr>
      </w:pPr>
    </w:p>
    <w:p w14:paraId="2BF134B6" w14:textId="77777777" w:rsidR="00804481" w:rsidRPr="00837E9A" w:rsidRDefault="00804481" w:rsidP="00CD37F6">
      <w:pPr>
        <w:ind w:left="851"/>
        <w:rPr>
          <w:sz w:val="24"/>
          <w:szCs w:val="24"/>
        </w:rPr>
      </w:pPr>
      <w:r w:rsidRPr="00837E9A">
        <w:rPr>
          <w:sz w:val="24"/>
          <w:szCs w:val="24"/>
        </w:rPr>
        <w:t>Der forventes en teratogen virkning af pomalidomid hos mennesker. Pomalidomid er kontraindiceret under graviditen og til kvinder i den fertile alder, undtagen hvor alle betingelserne for svangerskabsforebyggelse er opfyldt (se pkt. 4.3 og 4.4).</w:t>
      </w:r>
    </w:p>
    <w:p w14:paraId="5F7FEEAD" w14:textId="77777777" w:rsidR="00804481" w:rsidRPr="00837E9A" w:rsidRDefault="00804481" w:rsidP="00CD37F6">
      <w:pPr>
        <w:ind w:left="851"/>
        <w:rPr>
          <w:sz w:val="24"/>
          <w:szCs w:val="24"/>
        </w:rPr>
      </w:pPr>
    </w:p>
    <w:p w14:paraId="49F44467" w14:textId="77777777" w:rsidR="00804481" w:rsidRPr="00F4402D" w:rsidRDefault="00804481" w:rsidP="00CD37F6">
      <w:pPr>
        <w:ind w:left="851"/>
        <w:rPr>
          <w:sz w:val="24"/>
          <w:szCs w:val="24"/>
          <w:u w:val="single"/>
        </w:rPr>
      </w:pPr>
      <w:r w:rsidRPr="00F4402D">
        <w:rPr>
          <w:sz w:val="24"/>
          <w:szCs w:val="24"/>
          <w:u w:val="single"/>
        </w:rPr>
        <w:t>Amning</w:t>
      </w:r>
    </w:p>
    <w:p w14:paraId="3AF1104A" w14:textId="77777777" w:rsidR="00804481" w:rsidRPr="00837E9A" w:rsidRDefault="00804481" w:rsidP="00CD37F6">
      <w:pPr>
        <w:ind w:left="851"/>
        <w:rPr>
          <w:sz w:val="24"/>
          <w:szCs w:val="24"/>
        </w:rPr>
      </w:pPr>
    </w:p>
    <w:p w14:paraId="4D0ABDCD" w14:textId="77777777" w:rsidR="00804481" w:rsidRPr="00837E9A" w:rsidRDefault="00804481" w:rsidP="00CD37F6">
      <w:pPr>
        <w:ind w:left="851"/>
        <w:rPr>
          <w:sz w:val="24"/>
          <w:szCs w:val="24"/>
        </w:rPr>
      </w:pPr>
      <w:r w:rsidRPr="00837E9A">
        <w:rPr>
          <w:sz w:val="24"/>
          <w:szCs w:val="24"/>
        </w:rPr>
        <w:t>Det er ukendt, om pomalidomid udskilles i human mælk. Pomalidomid blev detekteret i mælken hos diegivende rotter, der havde fået pomalidomid. På grund af den potentielle risiko for bivirkninger fra pomalidomid hos ammede spædbørn, skal det besluttes, om amning skal ophøre eller behandling med lægemidlet seponeres, idet der tages højde for fordelene ved amning for barnet i forhold til de terapeutiske fordele for moderen.</w:t>
      </w:r>
    </w:p>
    <w:p w14:paraId="30202FED" w14:textId="77777777" w:rsidR="00804481" w:rsidRPr="00837E9A" w:rsidRDefault="00804481" w:rsidP="00CD37F6">
      <w:pPr>
        <w:ind w:left="851"/>
        <w:rPr>
          <w:sz w:val="24"/>
          <w:szCs w:val="24"/>
        </w:rPr>
      </w:pPr>
    </w:p>
    <w:p w14:paraId="5DDB5164" w14:textId="77777777" w:rsidR="00804481" w:rsidRPr="00F4402D" w:rsidRDefault="00804481" w:rsidP="00CD37F6">
      <w:pPr>
        <w:ind w:left="851"/>
        <w:rPr>
          <w:sz w:val="24"/>
          <w:szCs w:val="24"/>
          <w:u w:val="single"/>
        </w:rPr>
      </w:pPr>
      <w:r w:rsidRPr="00F4402D">
        <w:rPr>
          <w:sz w:val="24"/>
          <w:szCs w:val="24"/>
          <w:u w:val="single"/>
        </w:rPr>
        <w:t>Fertilitet</w:t>
      </w:r>
    </w:p>
    <w:p w14:paraId="41CE4F4E" w14:textId="77777777" w:rsidR="00804481" w:rsidRPr="00837E9A" w:rsidRDefault="00804481" w:rsidP="00CD37F6">
      <w:pPr>
        <w:ind w:left="851"/>
        <w:rPr>
          <w:sz w:val="24"/>
          <w:szCs w:val="24"/>
        </w:rPr>
      </w:pPr>
    </w:p>
    <w:p w14:paraId="22C54558" w14:textId="77777777" w:rsidR="00804481" w:rsidRPr="00837E9A" w:rsidRDefault="00804481" w:rsidP="00CD37F6">
      <w:pPr>
        <w:ind w:left="851"/>
        <w:rPr>
          <w:sz w:val="24"/>
          <w:szCs w:val="24"/>
        </w:rPr>
      </w:pPr>
      <w:r w:rsidRPr="00837E9A">
        <w:rPr>
          <w:sz w:val="24"/>
          <w:szCs w:val="24"/>
        </w:rPr>
        <w:t>Det er fundet, at pomalidomid har en negativ virkning på fertiliteten, og at det er teratogent hos dyr.</w:t>
      </w:r>
    </w:p>
    <w:p w14:paraId="05020AED" w14:textId="77777777" w:rsidR="00804481" w:rsidRPr="00837E9A" w:rsidRDefault="00804481" w:rsidP="00CD37F6">
      <w:pPr>
        <w:ind w:left="851"/>
        <w:rPr>
          <w:sz w:val="24"/>
          <w:szCs w:val="24"/>
        </w:rPr>
      </w:pPr>
      <w:r w:rsidRPr="00837E9A">
        <w:rPr>
          <w:sz w:val="24"/>
          <w:szCs w:val="24"/>
        </w:rPr>
        <w:t>Pomalidomid krydsede placenta og blev detekteret i fosterets blod efter administration til drægtige kaniner (se pkt. 5.3).</w:t>
      </w:r>
    </w:p>
    <w:p w14:paraId="4D1D52FD" w14:textId="7C7E9BFB" w:rsidR="009260DE" w:rsidRPr="00837E9A" w:rsidRDefault="009260DE" w:rsidP="009260DE">
      <w:pPr>
        <w:tabs>
          <w:tab w:val="left" w:pos="851"/>
        </w:tabs>
        <w:ind w:left="851"/>
        <w:rPr>
          <w:sz w:val="24"/>
          <w:szCs w:val="24"/>
        </w:rPr>
      </w:pPr>
    </w:p>
    <w:p w14:paraId="63ABE0F9" w14:textId="77777777" w:rsidR="009260DE" w:rsidRPr="00837E9A" w:rsidRDefault="009260DE" w:rsidP="009260DE">
      <w:pPr>
        <w:tabs>
          <w:tab w:val="left" w:pos="851"/>
        </w:tabs>
        <w:ind w:left="851" w:hanging="851"/>
        <w:rPr>
          <w:b/>
          <w:sz w:val="24"/>
          <w:szCs w:val="24"/>
        </w:rPr>
      </w:pPr>
      <w:r w:rsidRPr="00837E9A">
        <w:rPr>
          <w:b/>
          <w:sz w:val="24"/>
          <w:szCs w:val="24"/>
        </w:rPr>
        <w:t>4.7</w:t>
      </w:r>
      <w:r w:rsidRPr="00837E9A">
        <w:rPr>
          <w:b/>
          <w:sz w:val="24"/>
          <w:szCs w:val="24"/>
        </w:rPr>
        <w:tab/>
        <w:t xml:space="preserve">Virkning på evnen til at føre motorkøretøj </w:t>
      </w:r>
      <w:r w:rsidR="0071241E" w:rsidRPr="00837E9A">
        <w:rPr>
          <w:b/>
          <w:sz w:val="24"/>
          <w:szCs w:val="24"/>
        </w:rPr>
        <w:t>og</w:t>
      </w:r>
      <w:r w:rsidRPr="00837E9A">
        <w:rPr>
          <w:b/>
          <w:sz w:val="24"/>
          <w:szCs w:val="24"/>
        </w:rPr>
        <w:t xml:space="preserve"> betjene maskiner</w:t>
      </w:r>
    </w:p>
    <w:p w14:paraId="072FFEF8" w14:textId="77777777" w:rsidR="00804481" w:rsidRPr="00837E9A" w:rsidRDefault="00804481" w:rsidP="00CD37F6">
      <w:pPr>
        <w:ind w:left="851"/>
        <w:rPr>
          <w:sz w:val="24"/>
          <w:szCs w:val="24"/>
        </w:rPr>
      </w:pPr>
      <w:r w:rsidRPr="00837E9A">
        <w:rPr>
          <w:sz w:val="24"/>
          <w:szCs w:val="24"/>
        </w:rPr>
        <w:t xml:space="preserve">Ikke mærkning. </w:t>
      </w:r>
    </w:p>
    <w:p w14:paraId="57551170" w14:textId="77777777" w:rsidR="00804481" w:rsidRPr="00837E9A" w:rsidRDefault="00804481" w:rsidP="00CD37F6">
      <w:pPr>
        <w:ind w:left="851"/>
        <w:rPr>
          <w:sz w:val="24"/>
          <w:szCs w:val="24"/>
        </w:rPr>
      </w:pPr>
      <w:r w:rsidRPr="00837E9A">
        <w:rPr>
          <w:sz w:val="24"/>
          <w:szCs w:val="24"/>
        </w:rPr>
        <w:t xml:space="preserve">Pomalidomid påvirker i mindre eller moderat grad evnen til at føre motorkøretøj og betjene maskiner. Træthed, nedsat bevidsthed, forvirring og svimmelhed er rapporteret under brug </w:t>
      </w:r>
      <w:r w:rsidRPr="00837E9A">
        <w:rPr>
          <w:sz w:val="24"/>
          <w:szCs w:val="24"/>
        </w:rPr>
        <w:lastRenderedPageBreak/>
        <w:t>af pomalidomid. Hvis patienten er påvirket, skal han/hun informeres om ikke at føre motorkøretøj, betjene maskiner eller udføre farlige opgaver under behandlingen med pomalidomid.</w:t>
      </w:r>
    </w:p>
    <w:p w14:paraId="3924A623" w14:textId="77777777" w:rsidR="009260DE" w:rsidRPr="00837E9A" w:rsidRDefault="009260DE" w:rsidP="009260DE">
      <w:pPr>
        <w:tabs>
          <w:tab w:val="left" w:pos="851"/>
        </w:tabs>
        <w:ind w:left="851"/>
        <w:rPr>
          <w:sz w:val="24"/>
          <w:szCs w:val="24"/>
        </w:rPr>
      </w:pPr>
    </w:p>
    <w:p w14:paraId="4E066CFF" w14:textId="77777777" w:rsidR="009260DE" w:rsidRPr="00837E9A" w:rsidRDefault="009260DE" w:rsidP="009260DE">
      <w:pPr>
        <w:tabs>
          <w:tab w:val="left" w:pos="851"/>
        </w:tabs>
        <w:ind w:left="851" w:hanging="851"/>
        <w:rPr>
          <w:b/>
          <w:sz w:val="24"/>
          <w:szCs w:val="24"/>
        </w:rPr>
      </w:pPr>
      <w:r w:rsidRPr="00837E9A">
        <w:rPr>
          <w:b/>
          <w:sz w:val="24"/>
          <w:szCs w:val="24"/>
        </w:rPr>
        <w:t>4.8</w:t>
      </w:r>
      <w:r w:rsidRPr="00837E9A">
        <w:rPr>
          <w:b/>
          <w:sz w:val="24"/>
          <w:szCs w:val="24"/>
        </w:rPr>
        <w:tab/>
        <w:t>Bivirkninger</w:t>
      </w:r>
    </w:p>
    <w:p w14:paraId="792CB16B" w14:textId="77777777" w:rsidR="00EC19F5" w:rsidRDefault="00EC19F5" w:rsidP="00A36749">
      <w:pPr>
        <w:ind w:left="851"/>
        <w:rPr>
          <w:sz w:val="24"/>
          <w:szCs w:val="24"/>
          <w:u w:val="single"/>
        </w:rPr>
      </w:pPr>
    </w:p>
    <w:p w14:paraId="25A6BAD9" w14:textId="7ACF2E35" w:rsidR="00804481" w:rsidRPr="00837E9A" w:rsidRDefault="00804481" w:rsidP="00A36749">
      <w:pPr>
        <w:ind w:left="851"/>
        <w:rPr>
          <w:sz w:val="24"/>
          <w:szCs w:val="24"/>
          <w:u w:val="single"/>
        </w:rPr>
      </w:pPr>
      <w:r w:rsidRPr="00837E9A">
        <w:rPr>
          <w:sz w:val="24"/>
          <w:szCs w:val="24"/>
          <w:u w:val="single"/>
        </w:rPr>
        <w:t xml:space="preserve">Resumé af sikkerhedsprofilen </w:t>
      </w:r>
    </w:p>
    <w:p w14:paraId="085ACFC8" w14:textId="77777777" w:rsidR="00804481" w:rsidRPr="00837E9A" w:rsidRDefault="00804481" w:rsidP="00A36749">
      <w:pPr>
        <w:ind w:left="851"/>
        <w:rPr>
          <w:sz w:val="24"/>
          <w:szCs w:val="24"/>
        </w:rPr>
      </w:pPr>
    </w:p>
    <w:p w14:paraId="1EE1E0EF" w14:textId="77777777" w:rsidR="00804481" w:rsidRPr="00837E9A" w:rsidRDefault="00804481" w:rsidP="00A36749">
      <w:pPr>
        <w:ind w:left="851"/>
        <w:rPr>
          <w:i/>
          <w:iCs/>
          <w:sz w:val="24"/>
          <w:szCs w:val="24"/>
        </w:rPr>
      </w:pPr>
      <w:r w:rsidRPr="00837E9A">
        <w:rPr>
          <w:i/>
          <w:iCs/>
          <w:sz w:val="24"/>
          <w:szCs w:val="24"/>
        </w:rPr>
        <w:t>Pomalidomid i kombination med bortezomib og dexamethason</w:t>
      </w:r>
    </w:p>
    <w:p w14:paraId="5A7EE9EB" w14:textId="629C1410" w:rsidR="00804481" w:rsidRPr="00837E9A" w:rsidRDefault="00804481" w:rsidP="00A36749">
      <w:pPr>
        <w:ind w:left="851"/>
        <w:rPr>
          <w:sz w:val="24"/>
          <w:szCs w:val="24"/>
        </w:rPr>
      </w:pPr>
      <w:r w:rsidRPr="00837E9A">
        <w:rPr>
          <w:sz w:val="24"/>
          <w:szCs w:val="24"/>
        </w:rPr>
        <w:t>De mest almindeligt rapporterede forstyrrelser i blod og lymfesystem var neutropeni (54,0</w:t>
      </w:r>
      <w:r w:rsidR="00C3320E">
        <w:rPr>
          <w:sz w:val="24"/>
          <w:szCs w:val="24"/>
        </w:rPr>
        <w:t> </w:t>
      </w:r>
      <w:r w:rsidRPr="00837E9A">
        <w:rPr>
          <w:sz w:val="24"/>
          <w:szCs w:val="24"/>
        </w:rPr>
        <w:t>%), trombocytopeni (39,9 %) og anæmi (32,0 %). Andre hyppigt rapporterede bivirkninger omfattede perifer sensorisk neuropati (48,2 %), træthed (38,8 %), diarré (38,1</w:t>
      </w:r>
      <w:r w:rsidR="00C3320E">
        <w:rPr>
          <w:sz w:val="24"/>
          <w:szCs w:val="24"/>
        </w:rPr>
        <w:t> </w:t>
      </w:r>
      <w:r w:rsidRPr="00837E9A">
        <w:rPr>
          <w:sz w:val="24"/>
          <w:szCs w:val="24"/>
        </w:rPr>
        <w:t>%), forstoppelse (38,1 %) og perifert ødem (36,3 %). De mest almindeligt rapporterede grad 3 eller 4 bivirkninger var forstyrrelser i blod og lymfesystem, herunder neutropeni (47,1 %), trombocytopeni (28,1 %) og anæmi (15,1 %).</w:t>
      </w:r>
    </w:p>
    <w:p w14:paraId="51E0C5F2" w14:textId="77777777" w:rsidR="00804481" w:rsidRPr="00837E9A" w:rsidRDefault="00804481" w:rsidP="00A36749">
      <w:pPr>
        <w:ind w:left="851"/>
        <w:rPr>
          <w:sz w:val="24"/>
          <w:szCs w:val="24"/>
        </w:rPr>
      </w:pPr>
      <w:r w:rsidRPr="00837E9A">
        <w:rPr>
          <w:sz w:val="24"/>
          <w:szCs w:val="24"/>
        </w:rPr>
        <w:t>Den mest almindeligt rapporterede alvorlige bivirkning var pneumoni (12,2 %). Andre alvorlige rapporterede bivirkninger omfattede pyreksi (4,3 %), infektion i de nedre luftveje (3,6 %), influenza (3,6 %), lungeemboli (3,2 %), atrieflimmer (3,2 %) og akut nyreskade (2,9 %).</w:t>
      </w:r>
    </w:p>
    <w:p w14:paraId="3716AC22" w14:textId="77777777" w:rsidR="00804481" w:rsidRPr="00837E9A" w:rsidRDefault="00804481" w:rsidP="00A36749">
      <w:pPr>
        <w:ind w:left="851"/>
        <w:rPr>
          <w:sz w:val="24"/>
          <w:szCs w:val="24"/>
        </w:rPr>
      </w:pPr>
    </w:p>
    <w:p w14:paraId="7BD6584F" w14:textId="77777777" w:rsidR="00804481" w:rsidRPr="00837E9A" w:rsidRDefault="00804481" w:rsidP="00A36749">
      <w:pPr>
        <w:ind w:left="851"/>
        <w:rPr>
          <w:i/>
          <w:iCs/>
          <w:sz w:val="24"/>
          <w:szCs w:val="24"/>
        </w:rPr>
      </w:pPr>
      <w:r w:rsidRPr="00837E9A">
        <w:rPr>
          <w:i/>
          <w:iCs/>
          <w:sz w:val="24"/>
          <w:szCs w:val="24"/>
        </w:rPr>
        <w:t>Pomalidomid i kombination med dexamethason</w:t>
      </w:r>
    </w:p>
    <w:p w14:paraId="6906C53C" w14:textId="113EF827" w:rsidR="00804481" w:rsidRPr="00837E9A" w:rsidRDefault="00804481" w:rsidP="00A36749">
      <w:pPr>
        <w:ind w:left="851"/>
        <w:rPr>
          <w:sz w:val="24"/>
          <w:szCs w:val="24"/>
        </w:rPr>
      </w:pPr>
      <w:r w:rsidRPr="00837E9A">
        <w:rPr>
          <w:sz w:val="24"/>
          <w:szCs w:val="24"/>
        </w:rPr>
        <w:t>De mest almindeligt rapporterede bivirkninger i kliniske studier var inden for blod og lymfesystem, herunder anæmi (45,7 %), neutropeni (45,3 %) og trombocytopeni (27 %), inden for almene symptomer og reaktioner på administrationsstedet, herunder træthed (28,3 %), pyreksi (21 %) og perifert ødem (13 %), samt inden for infektioner og parasitære sygdomme, herunder pneumoni (10,7 %). Bivirkninger relateret til perifer neuropati blev rapporteret hos 12,3 % af patienterne, og venøse emboliske eller trombotiske (VTE) bivirkninger blev rapporteret hos 3,3 % af patienterne. De mest almindeligt rapporterede grad 3 eller 4 bivirkninger var inden for blod og lymfesystem, herunder neutropeni (41,7</w:t>
      </w:r>
      <w:r w:rsidR="00C3320E">
        <w:rPr>
          <w:sz w:val="24"/>
          <w:szCs w:val="24"/>
        </w:rPr>
        <w:t> </w:t>
      </w:r>
      <w:r w:rsidRPr="00837E9A">
        <w:rPr>
          <w:sz w:val="24"/>
          <w:szCs w:val="24"/>
        </w:rPr>
        <w:t>%), anæmi (27 %) og trombocytopeni (20,7 %), inden for infektioner og parasitære sygdomme, herunder pneumoni (9 %), samt inden for almene symptomer og reaktioner på administrationsstedet, herunder træthed (4,7 %), pyreksi (3 %) og perifert ødem (1,3 %). Den mest almindeligt rapporterede alvorlige bivirkning var pneumoni (9,3 %). Andre rapporterede alvorlige bivirkninger omfattede febril neutropeni (4,0 %), neutropeni (2,0</w:t>
      </w:r>
      <w:r w:rsidR="00C3320E">
        <w:rPr>
          <w:sz w:val="24"/>
          <w:szCs w:val="24"/>
        </w:rPr>
        <w:t> </w:t>
      </w:r>
      <w:r w:rsidRPr="00837E9A">
        <w:rPr>
          <w:sz w:val="24"/>
          <w:szCs w:val="24"/>
        </w:rPr>
        <w:t>%), trombocytopeni (1,7 %) og VTE-bivirkninger (1,7 %).</w:t>
      </w:r>
    </w:p>
    <w:p w14:paraId="43C9766C" w14:textId="77777777" w:rsidR="00804481" w:rsidRPr="00837E9A" w:rsidRDefault="00804481" w:rsidP="00A36749">
      <w:pPr>
        <w:ind w:left="851"/>
        <w:rPr>
          <w:sz w:val="24"/>
          <w:szCs w:val="24"/>
        </w:rPr>
      </w:pPr>
    </w:p>
    <w:p w14:paraId="22D0EF18" w14:textId="77777777" w:rsidR="00804481" w:rsidRPr="00837E9A" w:rsidRDefault="00804481" w:rsidP="00A36749">
      <w:pPr>
        <w:ind w:left="851"/>
        <w:rPr>
          <w:sz w:val="24"/>
          <w:szCs w:val="24"/>
        </w:rPr>
      </w:pPr>
      <w:r w:rsidRPr="00837E9A">
        <w:rPr>
          <w:sz w:val="24"/>
          <w:szCs w:val="24"/>
        </w:rPr>
        <w:t>Bivirkningerne havde tendens til at opstå hyppigere i de første 2 behandlingscyklusser med pomalidomid.</w:t>
      </w:r>
    </w:p>
    <w:p w14:paraId="447127BD" w14:textId="77777777" w:rsidR="00804481" w:rsidRPr="00837E9A" w:rsidRDefault="00804481" w:rsidP="00A36749">
      <w:pPr>
        <w:ind w:left="851"/>
        <w:rPr>
          <w:sz w:val="24"/>
          <w:szCs w:val="24"/>
        </w:rPr>
      </w:pPr>
    </w:p>
    <w:p w14:paraId="440E4418" w14:textId="77777777" w:rsidR="00804481" w:rsidRPr="00837E9A" w:rsidRDefault="00804481" w:rsidP="00A36749">
      <w:pPr>
        <w:ind w:left="851"/>
        <w:rPr>
          <w:sz w:val="24"/>
          <w:szCs w:val="24"/>
          <w:u w:val="single"/>
        </w:rPr>
      </w:pPr>
      <w:r w:rsidRPr="00837E9A">
        <w:rPr>
          <w:sz w:val="24"/>
          <w:szCs w:val="24"/>
          <w:u w:val="single"/>
        </w:rPr>
        <w:t>Tabel over bivirkninger</w:t>
      </w:r>
    </w:p>
    <w:p w14:paraId="72571CAA" w14:textId="77777777" w:rsidR="00804481" w:rsidRPr="00837E9A" w:rsidRDefault="00804481" w:rsidP="00A36749">
      <w:pPr>
        <w:ind w:left="851"/>
        <w:rPr>
          <w:sz w:val="24"/>
          <w:szCs w:val="24"/>
        </w:rPr>
      </w:pPr>
    </w:p>
    <w:p w14:paraId="12F39EB2" w14:textId="77777777" w:rsidR="00804481" w:rsidRPr="00837E9A" w:rsidRDefault="00804481" w:rsidP="00A36749">
      <w:pPr>
        <w:ind w:left="851"/>
        <w:rPr>
          <w:sz w:val="24"/>
          <w:szCs w:val="24"/>
        </w:rPr>
      </w:pPr>
      <w:r w:rsidRPr="00837E9A">
        <w:rPr>
          <w:sz w:val="24"/>
          <w:szCs w:val="24"/>
        </w:rPr>
        <w:t>Bivirkninger observeret hos patienter behandlet med pomalidomid i kombination med bortezomib og dexamethason, pomalidomid i kombination med dexamethason og fra overvågning efter markedsføring er anført i tabel 7 i henhold til systemorganklasse (SOC) og hyppighed for alle bivirkninger og for grad 3 eller 4 bivirkninger.</w:t>
      </w:r>
    </w:p>
    <w:p w14:paraId="271BCCBC" w14:textId="77777777" w:rsidR="00804481" w:rsidRPr="00837E9A" w:rsidRDefault="00804481" w:rsidP="00A36749">
      <w:pPr>
        <w:ind w:left="851"/>
        <w:rPr>
          <w:sz w:val="24"/>
          <w:szCs w:val="24"/>
        </w:rPr>
      </w:pPr>
    </w:p>
    <w:p w14:paraId="708A195E" w14:textId="398D0809" w:rsidR="00804481" w:rsidRPr="00837E9A" w:rsidRDefault="00804481" w:rsidP="00A36749">
      <w:pPr>
        <w:ind w:left="851"/>
        <w:rPr>
          <w:sz w:val="24"/>
          <w:szCs w:val="24"/>
        </w:rPr>
      </w:pPr>
      <w:r w:rsidRPr="00837E9A">
        <w:rPr>
          <w:sz w:val="24"/>
          <w:szCs w:val="24"/>
        </w:rPr>
        <w:t>Hyppigheder defineres i henhold til gældende retningslinjer som: meget almindelig (≥</w:t>
      </w:r>
      <w:r w:rsidR="00C3320E">
        <w:rPr>
          <w:sz w:val="24"/>
          <w:szCs w:val="24"/>
        </w:rPr>
        <w:t> </w:t>
      </w:r>
      <w:r w:rsidRPr="00837E9A">
        <w:rPr>
          <w:sz w:val="24"/>
          <w:szCs w:val="24"/>
        </w:rPr>
        <w:t>1/10), almindelig (≥ 1/100 til &lt; 1/10), ikke almindelig (≥ 1/1.000 til &lt; 1/100) og ikke kendt (kan ikke estimeres ud fra forhåndenværende data).</w:t>
      </w:r>
    </w:p>
    <w:p w14:paraId="3CF38D0E" w14:textId="37C29E8D" w:rsidR="00C3320E" w:rsidRDefault="00C3320E">
      <w:pPr>
        <w:rPr>
          <w:sz w:val="24"/>
          <w:szCs w:val="24"/>
        </w:rPr>
      </w:pPr>
      <w:r>
        <w:rPr>
          <w:sz w:val="24"/>
          <w:szCs w:val="24"/>
        </w:rPr>
        <w:br w:type="page"/>
      </w:r>
    </w:p>
    <w:p w14:paraId="40494B68" w14:textId="77777777" w:rsidR="00804481" w:rsidRPr="00837E9A" w:rsidRDefault="00804481" w:rsidP="00804481">
      <w:pPr>
        <w:rPr>
          <w:sz w:val="24"/>
          <w:szCs w:val="24"/>
        </w:rPr>
      </w:pPr>
    </w:p>
    <w:p w14:paraId="667729D3" w14:textId="1C5F5462" w:rsidR="00804481" w:rsidRPr="00837E9A" w:rsidRDefault="00804481" w:rsidP="00EC19F5">
      <w:pPr>
        <w:ind w:left="851" w:hanging="851"/>
        <w:rPr>
          <w:b/>
          <w:sz w:val="24"/>
          <w:szCs w:val="24"/>
        </w:rPr>
      </w:pPr>
      <w:r w:rsidRPr="00837E9A">
        <w:rPr>
          <w:b/>
          <w:sz w:val="24"/>
          <w:szCs w:val="24"/>
        </w:rPr>
        <w:t>Tabel 7</w:t>
      </w:r>
      <w:r w:rsidR="005B63F1">
        <w:rPr>
          <w:b/>
          <w:sz w:val="24"/>
          <w:szCs w:val="24"/>
        </w:rPr>
        <w:t xml:space="preserve">. </w:t>
      </w:r>
      <w:r w:rsidRPr="00837E9A">
        <w:rPr>
          <w:b/>
          <w:bCs/>
          <w:sz w:val="24"/>
          <w:szCs w:val="24"/>
        </w:rPr>
        <w:t>Bivirkninger rapporteret i kliniske studier og efter markedsføring</w:t>
      </w:r>
      <w:r w:rsidRPr="00837E9A">
        <w:rPr>
          <w:b/>
          <w:sz w:val="24"/>
          <w:szCs w:val="24"/>
        </w:rPr>
        <w:t xml:space="preserve"> </w:t>
      </w:r>
    </w:p>
    <w:p w14:paraId="048C7865" w14:textId="77777777" w:rsidR="00804481" w:rsidRPr="00837E9A" w:rsidRDefault="00804481" w:rsidP="00804481">
      <w:pPr>
        <w:rPr>
          <w:sz w:val="24"/>
          <w:szCs w:val="24"/>
        </w:rPr>
      </w:pPr>
    </w:p>
    <w:tbl>
      <w:tblPr>
        <w:tblW w:w="5000" w:type="pct"/>
        <w:tblLook w:val="04A0" w:firstRow="1" w:lastRow="0" w:firstColumn="1" w:lastColumn="0" w:noHBand="0" w:noVBand="1"/>
      </w:tblPr>
      <w:tblGrid>
        <w:gridCol w:w="2787"/>
        <w:gridCol w:w="1652"/>
        <w:gridCol w:w="1650"/>
        <w:gridCol w:w="1800"/>
        <w:gridCol w:w="1739"/>
      </w:tblGrid>
      <w:tr w:rsidR="00804481" w:rsidRPr="00C3320E" w14:paraId="5AD85A08"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BF36E05" w14:textId="77777777" w:rsidR="00804481" w:rsidRPr="00C3320E" w:rsidRDefault="00804481">
            <w:pPr>
              <w:jc w:val="center"/>
              <w:rPr>
                <w:b/>
                <w:sz w:val="22"/>
                <w:szCs w:val="22"/>
              </w:rPr>
            </w:pPr>
            <w:r w:rsidRPr="00C3320E">
              <w:rPr>
                <w:b/>
                <w:bCs/>
                <w:sz w:val="22"/>
                <w:szCs w:val="22"/>
              </w:rPr>
              <w:t>Behandlingskombination</w:t>
            </w:r>
          </w:p>
        </w:tc>
        <w:tc>
          <w:tcPr>
            <w:tcW w:w="1715" w:type="pct"/>
            <w:gridSpan w:val="2"/>
            <w:tcBorders>
              <w:top w:val="single" w:sz="4" w:space="0" w:color="000000"/>
              <w:left w:val="single" w:sz="4" w:space="0" w:color="000000"/>
              <w:bottom w:val="nil"/>
              <w:right w:val="single" w:sz="4" w:space="0" w:color="000000"/>
            </w:tcBorders>
            <w:hideMark/>
          </w:tcPr>
          <w:p w14:paraId="64D0798D" w14:textId="77777777" w:rsidR="00804481" w:rsidRPr="00C3320E" w:rsidRDefault="00804481">
            <w:pPr>
              <w:jc w:val="center"/>
              <w:rPr>
                <w:b/>
                <w:sz w:val="22"/>
                <w:szCs w:val="22"/>
              </w:rPr>
            </w:pPr>
            <w:r w:rsidRPr="00C3320E">
              <w:rPr>
                <w:b/>
                <w:sz w:val="22"/>
                <w:szCs w:val="22"/>
              </w:rPr>
              <w:t>Pomalidomid/</w:t>
            </w:r>
            <w:r w:rsidRPr="00C3320E">
              <w:rPr>
                <w:b/>
                <w:sz w:val="22"/>
                <w:szCs w:val="22"/>
              </w:rPr>
              <w:br/>
              <w:t>bortezomib/dexamethason</w:t>
            </w:r>
          </w:p>
        </w:tc>
        <w:tc>
          <w:tcPr>
            <w:tcW w:w="1839" w:type="pct"/>
            <w:gridSpan w:val="2"/>
            <w:tcBorders>
              <w:top w:val="single" w:sz="4" w:space="0" w:color="000000"/>
              <w:left w:val="single" w:sz="4" w:space="0" w:color="000000"/>
              <w:bottom w:val="single" w:sz="4" w:space="0" w:color="000000"/>
              <w:right w:val="single" w:sz="4" w:space="0" w:color="000000"/>
            </w:tcBorders>
            <w:hideMark/>
          </w:tcPr>
          <w:p w14:paraId="2CD3F7DB" w14:textId="77777777" w:rsidR="00804481" w:rsidRPr="00C3320E" w:rsidRDefault="00804481">
            <w:pPr>
              <w:jc w:val="center"/>
              <w:rPr>
                <w:b/>
                <w:sz w:val="22"/>
                <w:szCs w:val="22"/>
              </w:rPr>
            </w:pPr>
            <w:r w:rsidRPr="00C3320E">
              <w:rPr>
                <w:b/>
                <w:sz w:val="22"/>
                <w:szCs w:val="22"/>
              </w:rPr>
              <w:t>Pomalidomid/</w:t>
            </w:r>
            <w:r w:rsidRPr="00C3320E">
              <w:rPr>
                <w:b/>
                <w:sz w:val="22"/>
                <w:szCs w:val="22"/>
              </w:rPr>
              <w:br/>
              <w:t>dexamethason</w:t>
            </w:r>
          </w:p>
        </w:tc>
      </w:tr>
      <w:tr w:rsidR="00804481" w:rsidRPr="00C3320E" w14:paraId="52CC1A09"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3902DE11" w14:textId="77777777" w:rsidR="00804481" w:rsidRPr="00C3320E" w:rsidRDefault="00804481">
            <w:pPr>
              <w:rPr>
                <w:sz w:val="22"/>
                <w:szCs w:val="22"/>
              </w:rPr>
            </w:pPr>
            <w:r w:rsidRPr="00C3320E">
              <w:rPr>
                <w:sz w:val="22"/>
                <w:szCs w:val="22"/>
              </w:rPr>
              <w:t>Systemorganklasse</w:t>
            </w:r>
          </w:p>
          <w:p w14:paraId="3E0E0100" w14:textId="77777777" w:rsidR="00804481" w:rsidRPr="00C3320E" w:rsidRDefault="00804481">
            <w:pPr>
              <w:rPr>
                <w:sz w:val="22"/>
                <w:szCs w:val="22"/>
              </w:rPr>
            </w:pPr>
            <w:r w:rsidRPr="00C3320E">
              <w:rPr>
                <w:sz w:val="22"/>
                <w:szCs w:val="22"/>
              </w:rPr>
              <w:t>/foretrukken term</w:t>
            </w:r>
          </w:p>
        </w:tc>
        <w:tc>
          <w:tcPr>
            <w:tcW w:w="858" w:type="pct"/>
            <w:tcBorders>
              <w:top w:val="single" w:sz="4" w:space="0" w:color="000000"/>
              <w:left w:val="single" w:sz="4" w:space="0" w:color="000000"/>
              <w:bottom w:val="nil"/>
              <w:right w:val="single" w:sz="4" w:space="0" w:color="000000"/>
            </w:tcBorders>
            <w:hideMark/>
          </w:tcPr>
          <w:p w14:paraId="3A493A23" w14:textId="77777777" w:rsidR="00804481" w:rsidRPr="00C3320E" w:rsidRDefault="00804481">
            <w:pPr>
              <w:jc w:val="center"/>
              <w:rPr>
                <w:b/>
                <w:sz w:val="22"/>
                <w:szCs w:val="22"/>
              </w:rPr>
            </w:pPr>
            <w:r w:rsidRPr="00C3320E">
              <w:rPr>
                <w:b/>
                <w:sz w:val="22"/>
                <w:szCs w:val="22"/>
              </w:rPr>
              <w:t>Alle bivirkninger</w:t>
            </w:r>
          </w:p>
        </w:tc>
        <w:tc>
          <w:tcPr>
            <w:tcW w:w="857" w:type="pct"/>
            <w:tcBorders>
              <w:top w:val="single" w:sz="4" w:space="0" w:color="000000"/>
              <w:left w:val="single" w:sz="4" w:space="0" w:color="000000"/>
              <w:bottom w:val="nil"/>
              <w:right w:val="single" w:sz="4" w:space="0" w:color="000000"/>
            </w:tcBorders>
            <w:hideMark/>
          </w:tcPr>
          <w:p w14:paraId="26482217" w14:textId="77777777" w:rsidR="00804481" w:rsidRPr="00C3320E" w:rsidRDefault="00804481">
            <w:pPr>
              <w:jc w:val="center"/>
              <w:rPr>
                <w:b/>
                <w:sz w:val="22"/>
                <w:szCs w:val="22"/>
              </w:rPr>
            </w:pPr>
            <w:r w:rsidRPr="00C3320E">
              <w:rPr>
                <w:b/>
                <w:sz w:val="22"/>
                <w:szCs w:val="22"/>
              </w:rPr>
              <w:t>Grad 3</w:t>
            </w:r>
            <w:r w:rsidRPr="00C3320E">
              <w:rPr>
                <w:b/>
                <w:sz w:val="22"/>
                <w:szCs w:val="22"/>
              </w:rPr>
              <w:noBreakHyphen/>
              <w:t>4</w:t>
            </w:r>
          </w:p>
          <w:p w14:paraId="385089DF" w14:textId="77777777" w:rsidR="00804481" w:rsidRPr="00C3320E" w:rsidRDefault="00804481">
            <w:pPr>
              <w:jc w:val="center"/>
              <w:rPr>
                <w:b/>
                <w:sz w:val="22"/>
                <w:szCs w:val="22"/>
              </w:rPr>
            </w:pPr>
            <w:r w:rsidRPr="00C3320E">
              <w:rPr>
                <w:b/>
                <w:sz w:val="22"/>
                <w:szCs w:val="22"/>
              </w:rPr>
              <w:t>bivirkninger</w:t>
            </w:r>
          </w:p>
        </w:tc>
        <w:tc>
          <w:tcPr>
            <w:tcW w:w="935" w:type="pct"/>
            <w:tcBorders>
              <w:top w:val="single" w:sz="4" w:space="0" w:color="000000"/>
              <w:left w:val="single" w:sz="4" w:space="0" w:color="000000"/>
              <w:bottom w:val="nil"/>
              <w:right w:val="single" w:sz="4" w:space="0" w:color="000000"/>
            </w:tcBorders>
            <w:hideMark/>
          </w:tcPr>
          <w:p w14:paraId="04C60EBA" w14:textId="77777777" w:rsidR="00804481" w:rsidRPr="00C3320E" w:rsidRDefault="00804481">
            <w:pPr>
              <w:jc w:val="center"/>
              <w:rPr>
                <w:b/>
                <w:sz w:val="22"/>
                <w:szCs w:val="22"/>
              </w:rPr>
            </w:pPr>
            <w:r w:rsidRPr="00C3320E">
              <w:rPr>
                <w:b/>
                <w:sz w:val="22"/>
                <w:szCs w:val="22"/>
              </w:rPr>
              <w:t>Alle bivirkninger</w:t>
            </w:r>
          </w:p>
        </w:tc>
        <w:tc>
          <w:tcPr>
            <w:tcW w:w="904" w:type="pct"/>
            <w:tcBorders>
              <w:top w:val="single" w:sz="4" w:space="0" w:color="000000"/>
              <w:left w:val="single" w:sz="4" w:space="0" w:color="000000"/>
              <w:bottom w:val="nil"/>
              <w:right w:val="single" w:sz="4" w:space="0" w:color="000000"/>
            </w:tcBorders>
            <w:hideMark/>
          </w:tcPr>
          <w:p w14:paraId="3D2F9976" w14:textId="77777777" w:rsidR="00804481" w:rsidRPr="00C3320E" w:rsidRDefault="00804481">
            <w:pPr>
              <w:jc w:val="center"/>
              <w:rPr>
                <w:b/>
                <w:sz w:val="22"/>
                <w:szCs w:val="22"/>
              </w:rPr>
            </w:pPr>
            <w:r w:rsidRPr="00C3320E">
              <w:rPr>
                <w:b/>
                <w:sz w:val="22"/>
                <w:szCs w:val="22"/>
              </w:rPr>
              <w:t>Grad 3</w:t>
            </w:r>
            <w:r w:rsidRPr="00C3320E">
              <w:rPr>
                <w:b/>
                <w:sz w:val="22"/>
                <w:szCs w:val="22"/>
              </w:rPr>
              <w:noBreakHyphen/>
              <w:t>4</w:t>
            </w:r>
          </w:p>
          <w:p w14:paraId="661F1DEE" w14:textId="77777777" w:rsidR="00804481" w:rsidRPr="00C3320E" w:rsidRDefault="00804481">
            <w:pPr>
              <w:jc w:val="center"/>
              <w:rPr>
                <w:b/>
                <w:sz w:val="22"/>
                <w:szCs w:val="22"/>
              </w:rPr>
            </w:pPr>
            <w:r w:rsidRPr="00C3320E">
              <w:rPr>
                <w:b/>
                <w:sz w:val="22"/>
                <w:szCs w:val="22"/>
              </w:rPr>
              <w:t>bivirkninger</w:t>
            </w:r>
          </w:p>
        </w:tc>
      </w:tr>
      <w:tr w:rsidR="00804481" w:rsidRPr="00C3320E" w14:paraId="261228BF"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7B0FBEA8" w14:textId="77777777" w:rsidR="00804481" w:rsidRPr="00C3320E" w:rsidRDefault="00804481">
            <w:pPr>
              <w:rPr>
                <w:b/>
                <w:sz w:val="22"/>
                <w:szCs w:val="22"/>
              </w:rPr>
            </w:pPr>
            <w:r w:rsidRPr="00C3320E">
              <w:rPr>
                <w:b/>
                <w:bCs/>
                <w:sz w:val="22"/>
                <w:szCs w:val="22"/>
              </w:rPr>
              <w:t>Infektioner og parasitære sygdomme</w:t>
            </w:r>
            <w:r w:rsidRPr="00C3320E">
              <w:rPr>
                <w:b/>
                <w:sz w:val="22"/>
                <w:szCs w:val="22"/>
              </w:rPr>
              <w:t xml:space="preserve"> </w:t>
            </w:r>
          </w:p>
        </w:tc>
      </w:tr>
      <w:tr w:rsidR="00804481" w:rsidRPr="00C3320E" w14:paraId="1473F664"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21B1E8A7" w14:textId="77777777" w:rsidR="00804481" w:rsidRPr="00C3320E" w:rsidRDefault="00804481">
            <w:pPr>
              <w:rPr>
                <w:sz w:val="22"/>
                <w:szCs w:val="22"/>
              </w:rPr>
            </w:pPr>
            <w:r w:rsidRPr="00C3320E">
              <w:rPr>
                <w:sz w:val="22"/>
                <w:szCs w:val="22"/>
              </w:rPr>
              <w:t>Pneumoni</w:t>
            </w:r>
          </w:p>
        </w:tc>
        <w:tc>
          <w:tcPr>
            <w:tcW w:w="858" w:type="pct"/>
            <w:tcBorders>
              <w:top w:val="single" w:sz="4" w:space="0" w:color="000000"/>
              <w:left w:val="single" w:sz="4" w:space="0" w:color="000000"/>
              <w:bottom w:val="single" w:sz="4" w:space="0" w:color="000000"/>
              <w:right w:val="single" w:sz="4" w:space="0" w:color="000000"/>
            </w:tcBorders>
            <w:hideMark/>
          </w:tcPr>
          <w:p w14:paraId="41370A29"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778DA946" w14:textId="77777777" w:rsidR="00804481" w:rsidRPr="00C3320E" w:rsidRDefault="00804481">
            <w:pPr>
              <w:jc w:val="center"/>
              <w:rPr>
                <w:sz w:val="22"/>
                <w:szCs w:val="22"/>
              </w:rPr>
            </w:pPr>
            <w:r w:rsidRPr="00C3320E">
              <w:rPr>
                <w:sz w:val="22"/>
                <w:szCs w:val="22"/>
              </w:rPr>
              <w:t>Meget almindelig</w:t>
            </w:r>
          </w:p>
        </w:tc>
        <w:tc>
          <w:tcPr>
            <w:tcW w:w="935" w:type="pct"/>
            <w:tcBorders>
              <w:top w:val="single" w:sz="4" w:space="0" w:color="000000"/>
              <w:left w:val="single" w:sz="4" w:space="0" w:color="000000"/>
              <w:bottom w:val="single" w:sz="4" w:space="0" w:color="000000"/>
              <w:right w:val="single" w:sz="4" w:space="0" w:color="000000"/>
            </w:tcBorders>
            <w:hideMark/>
          </w:tcPr>
          <w:p w14:paraId="10A3CF3B"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7751B404" w14:textId="77777777" w:rsidR="00804481" w:rsidRPr="00C3320E" w:rsidRDefault="00804481">
            <w:pPr>
              <w:jc w:val="center"/>
              <w:rPr>
                <w:sz w:val="22"/>
                <w:szCs w:val="22"/>
              </w:rPr>
            </w:pPr>
            <w:r w:rsidRPr="00C3320E">
              <w:rPr>
                <w:sz w:val="22"/>
                <w:szCs w:val="22"/>
              </w:rPr>
              <w:t>-</w:t>
            </w:r>
          </w:p>
        </w:tc>
      </w:tr>
      <w:tr w:rsidR="00804481" w:rsidRPr="00C3320E" w14:paraId="3009210F"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4ABC0277" w14:textId="19576355" w:rsidR="00804481" w:rsidRPr="00C3320E" w:rsidRDefault="00804481" w:rsidP="00EC19F5">
            <w:pPr>
              <w:rPr>
                <w:sz w:val="22"/>
                <w:szCs w:val="22"/>
              </w:rPr>
            </w:pPr>
            <w:r w:rsidRPr="00C3320E">
              <w:rPr>
                <w:sz w:val="22"/>
                <w:szCs w:val="22"/>
              </w:rPr>
              <w:t>Pneumoni (bakterie-, virus- og</w:t>
            </w:r>
            <w:r w:rsidR="00EC19F5" w:rsidRPr="00C3320E">
              <w:rPr>
                <w:sz w:val="22"/>
                <w:szCs w:val="22"/>
              </w:rPr>
              <w:t xml:space="preserve"> </w:t>
            </w:r>
            <w:r w:rsidRPr="00C3320E">
              <w:rPr>
                <w:sz w:val="22"/>
                <w:szCs w:val="22"/>
              </w:rPr>
              <w:t>svampeinfektioner,</w:t>
            </w:r>
            <w:r w:rsidR="00EC19F5" w:rsidRPr="00C3320E">
              <w:rPr>
                <w:sz w:val="22"/>
                <w:szCs w:val="22"/>
              </w:rPr>
              <w:t xml:space="preserve"> </w:t>
            </w:r>
            <w:r w:rsidRPr="00C3320E">
              <w:rPr>
                <w:sz w:val="22"/>
                <w:szCs w:val="22"/>
              </w:rPr>
              <w:t>herunder opportunistiske</w:t>
            </w:r>
            <w:r w:rsidR="00EC19F5" w:rsidRPr="00C3320E">
              <w:rPr>
                <w:sz w:val="22"/>
                <w:szCs w:val="22"/>
              </w:rPr>
              <w:t xml:space="preserve"> </w:t>
            </w:r>
            <w:r w:rsidRPr="00C3320E">
              <w:rPr>
                <w:sz w:val="22"/>
                <w:szCs w:val="22"/>
              </w:rPr>
              <w:t>infektioner)</w:t>
            </w:r>
          </w:p>
        </w:tc>
        <w:tc>
          <w:tcPr>
            <w:tcW w:w="858" w:type="pct"/>
            <w:tcBorders>
              <w:top w:val="single" w:sz="4" w:space="0" w:color="000000"/>
              <w:left w:val="single" w:sz="4" w:space="0" w:color="000000"/>
              <w:bottom w:val="single" w:sz="4" w:space="0" w:color="000000"/>
              <w:right w:val="single" w:sz="4" w:space="0" w:color="000000"/>
            </w:tcBorders>
            <w:hideMark/>
          </w:tcPr>
          <w:p w14:paraId="29B77E5A"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7F77047B"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3F3CEF5"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0B57529E" w14:textId="77777777" w:rsidR="00804481" w:rsidRPr="00C3320E" w:rsidRDefault="00804481">
            <w:pPr>
              <w:jc w:val="center"/>
              <w:rPr>
                <w:sz w:val="22"/>
                <w:szCs w:val="22"/>
              </w:rPr>
            </w:pPr>
            <w:r w:rsidRPr="00C3320E">
              <w:rPr>
                <w:sz w:val="22"/>
                <w:szCs w:val="22"/>
              </w:rPr>
              <w:t>Almindelig</w:t>
            </w:r>
          </w:p>
        </w:tc>
      </w:tr>
      <w:tr w:rsidR="00804481" w:rsidRPr="00C3320E" w14:paraId="1A4FE3F7"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694615FD" w14:textId="77777777" w:rsidR="00804481" w:rsidRPr="00C3320E" w:rsidRDefault="00804481">
            <w:pPr>
              <w:rPr>
                <w:sz w:val="22"/>
                <w:szCs w:val="22"/>
              </w:rPr>
            </w:pPr>
            <w:r w:rsidRPr="00C3320E">
              <w:rPr>
                <w:sz w:val="22"/>
                <w:szCs w:val="22"/>
              </w:rPr>
              <w:t>Bronkitis</w:t>
            </w:r>
          </w:p>
        </w:tc>
        <w:tc>
          <w:tcPr>
            <w:tcW w:w="858" w:type="pct"/>
            <w:tcBorders>
              <w:top w:val="single" w:sz="4" w:space="0" w:color="000000"/>
              <w:left w:val="single" w:sz="4" w:space="0" w:color="000000"/>
              <w:bottom w:val="single" w:sz="4" w:space="0" w:color="000000"/>
              <w:right w:val="single" w:sz="4" w:space="0" w:color="000000"/>
            </w:tcBorders>
            <w:hideMark/>
          </w:tcPr>
          <w:p w14:paraId="40C66712"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166D076A"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6FC23A3B"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0940E9A4" w14:textId="77777777" w:rsidR="00804481" w:rsidRPr="00C3320E" w:rsidRDefault="00804481">
            <w:pPr>
              <w:jc w:val="center"/>
              <w:rPr>
                <w:sz w:val="22"/>
                <w:szCs w:val="22"/>
              </w:rPr>
            </w:pPr>
            <w:r w:rsidRPr="00C3320E">
              <w:rPr>
                <w:sz w:val="22"/>
                <w:szCs w:val="22"/>
              </w:rPr>
              <w:t>Ikke almindelig</w:t>
            </w:r>
          </w:p>
        </w:tc>
      </w:tr>
      <w:tr w:rsidR="00804481" w:rsidRPr="00C3320E" w14:paraId="0BF164EF" w14:textId="77777777" w:rsidTr="00A36749">
        <w:tc>
          <w:tcPr>
            <w:tcW w:w="1436" w:type="pct"/>
            <w:tcBorders>
              <w:top w:val="single" w:sz="4" w:space="0" w:color="000000"/>
              <w:left w:val="single" w:sz="4" w:space="0" w:color="000000"/>
              <w:bottom w:val="nil"/>
              <w:right w:val="single" w:sz="4" w:space="0" w:color="000000"/>
            </w:tcBorders>
            <w:hideMark/>
          </w:tcPr>
          <w:p w14:paraId="05E934BB" w14:textId="77777777" w:rsidR="00804481" w:rsidRPr="00C3320E" w:rsidRDefault="00804481">
            <w:pPr>
              <w:rPr>
                <w:sz w:val="22"/>
                <w:szCs w:val="22"/>
              </w:rPr>
            </w:pPr>
            <w:r w:rsidRPr="00C3320E">
              <w:rPr>
                <w:sz w:val="22"/>
                <w:szCs w:val="22"/>
              </w:rPr>
              <w:t>Øvre luftvejsinfektion</w:t>
            </w:r>
          </w:p>
        </w:tc>
        <w:tc>
          <w:tcPr>
            <w:tcW w:w="858" w:type="pct"/>
            <w:tcBorders>
              <w:top w:val="single" w:sz="4" w:space="0" w:color="000000"/>
              <w:left w:val="single" w:sz="4" w:space="0" w:color="000000"/>
              <w:bottom w:val="single" w:sz="4" w:space="0" w:color="000000"/>
              <w:right w:val="single" w:sz="4" w:space="0" w:color="000000"/>
            </w:tcBorders>
            <w:hideMark/>
          </w:tcPr>
          <w:p w14:paraId="5E988DAC"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1D7FF1FA"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5072CC46"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5F138C12" w14:textId="77777777" w:rsidR="00804481" w:rsidRPr="00C3320E" w:rsidRDefault="00804481">
            <w:pPr>
              <w:jc w:val="center"/>
              <w:rPr>
                <w:sz w:val="22"/>
                <w:szCs w:val="22"/>
              </w:rPr>
            </w:pPr>
            <w:r w:rsidRPr="00C3320E">
              <w:rPr>
                <w:sz w:val="22"/>
                <w:szCs w:val="22"/>
              </w:rPr>
              <w:t>Almindelig</w:t>
            </w:r>
          </w:p>
        </w:tc>
      </w:tr>
      <w:tr w:rsidR="00804481" w:rsidRPr="00C3320E" w14:paraId="63DF829D" w14:textId="77777777" w:rsidTr="00A36749">
        <w:tc>
          <w:tcPr>
            <w:tcW w:w="1436" w:type="pct"/>
            <w:tcBorders>
              <w:top w:val="single" w:sz="4" w:space="0" w:color="000000"/>
              <w:left w:val="single" w:sz="4" w:space="0" w:color="000000"/>
              <w:bottom w:val="nil"/>
              <w:right w:val="single" w:sz="4" w:space="0" w:color="000000"/>
            </w:tcBorders>
            <w:hideMark/>
          </w:tcPr>
          <w:p w14:paraId="46B9E8DC" w14:textId="77777777" w:rsidR="00804481" w:rsidRPr="00C3320E" w:rsidRDefault="00804481">
            <w:pPr>
              <w:rPr>
                <w:sz w:val="22"/>
                <w:szCs w:val="22"/>
              </w:rPr>
            </w:pPr>
            <w:r w:rsidRPr="00C3320E">
              <w:rPr>
                <w:sz w:val="22"/>
                <w:szCs w:val="22"/>
              </w:rPr>
              <w:t>Viral øvre luftvejsinfektion</w:t>
            </w:r>
          </w:p>
        </w:tc>
        <w:tc>
          <w:tcPr>
            <w:tcW w:w="858" w:type="pct"/>
            <w:tcBorders>
              <w:top w:val="single" w:sz="4" w:space="0" w:color="000000"/>
              <w:left w:val="single" w:sz="4" w:space="0" w:color="000000"/>
              <w:bottom w:val="single" w:sz="4" w:space="0" w:color="000000"/>
              <w:right w:val="single" w:sz="4" w:space="0" w:color="000000"/>
            </w:tcBorders>
            <w:hideMark/>
          </w:tcPr>
          <w:p w14:paraId="65271710"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27ACA42B"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2522D9EB"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450ECD1C" w14:textId="77777777" w:rsidR="00804481" w:rsidRPr="00C3320E" w:rsidRDefault="00804481">
            <w:pPr>
              <w:jc w:val="center"/>
              <w:rPr>
                <w:sz w:val="22"/>
                <w:szCs w:val="22"/>
              </w:rPr>
            </w:pPr>
            <w:r w:rsidRPr="00C3320E">
              <w:rPr>
                <w:sz w:val="22"/>
                <w:szCs w:val="22"/>
              </w:rPr>
              <w:t>-</w:t>
            </w:r>
          </w:p>
        </w:tc>
      </w:tr>
      <w:tr w:rsidR="00804481" w:rsidRPr="00C3320E" w14:paraId="24B07099"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0A299E7" w14:textId="77777777" w:rsidR="00804481" w:rsidRPr="00C3320E" w:rsidRDefault="00804481">
            <w:pPr>
              <w:rPr>
                <w:sz w:val="22"/>
                <w:szCs w:val="22"/>
              </w:rPr>
            </w:pPr>
            <w:r w:rsidRPr="00C3320E">
              <w:rPr>
                <w:sz w:val="22"/>
                <w:szCs w:val="22"/>
              </w:rPr>
              <w:t>Sepsis</w:t>
            </w:r>
          </w:p>
        </w:tc>
        <w:tc>
          <w:tcPr>
            <w:tcW w:w="858" w:type="pct"/>
            <w:tcBorders>
              <w:top w:val="single" w:sz="4" w:space="0" w:color="000000"/>
              <w:left w:val="single" w:sz="4" w:space="0" w:color="000000"/>
              <w:bottom w:val="single" w:sz="4" w:space="0" w:color="000000"/>
              <w:right w:val="single" w:sz="4" w:space="0" w:color="000000"/>
            </w:tcBorders>
            <w:hideMark/>
          </w:tcPr>
          <w:p w14:paraId="48F6F6BA"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4564262C"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2E192F57"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1739EFC7" w14:textId="77777777" w:rsidR="00804481" w:rsidRPr="00C3320E" w:rsidRDefault="00804481">
            <w:pPr>
              <w:jc w:val="center"/>
              <w:rPr>
                <w:sz w:val="22"/>
                <w:szCs w:val="22"/>
              </w:rPr>
            </w:pPr>
            <w:r w:rsidRPr="00C3320E">
              <w:rPr>
                <w:sz w:val="22"/>
                <w:szCs w:val="22"/>
              </w:rPr>
              <w:t>-</w:t>
            </w:r>
          </w:p>
        </w:tc>
      </w:tr>
      <w:tr w:rsidR="00804481" w:rsidRPr="00C3320E" w14:paraId="074B749B"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FDC661D" w14:textId="77777777" w:rsidR="00804481" w:rsidRPr="00C3320E" w:rsidRDefault="00804481">
            <w:pPr>
              <w:rPr>
                <w:sz w:val="22"/>
                <w:szCs w:val="22"/>
              </w:rPr>
            </w:pPr>
            <w:r w:rsidRPr="00C3320E">
              <w:rPr>
                <w:sz w:val="22"/>
                <w:szCs w:val="22"/>
              </w:rPr>
              <w:t>Septisk shock</w:t>
            </w:r>
          </w:p>
        </w:tc>
        <w:tc>
          <w:tcPr>
            <w:tcW w:w="858" w:type="pct"/>
            <w:tcBorders>
              <w:top w:val="single" w:sz="4" w:space="0" w:color="000000"/>
              <w:left w:val="single" w:sz="4" w:space="0" w:color="000000"/>
              <w:bottom w:val="single" w:sz="4" w:space="0" w:color="000000"/>
              <w:right w:val="single" w:sz="4" w:space="0" w:color="000000"/>
            </w:tcBorders>
            <w:hideMark/>
          </w:tcPr>
          <w:p w14:paraId="654639C7"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52237FED"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36EF91DF"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1FBBEBA2" w14:textId="77777777" w:rsidR="00804481" w:rsidRPr="00C3320E" w:rsidRDefault="00804481">
            <w:pPr>
              <w:jc w:val="center"/>
              <w:rPr>
                <w:sz w:val="22"/>
                <w:szCs w:val="22"/>
              </w:rPr>
            </w:pPr>
            <w:r w:rsidRPr="00C3320E">
              <w:rPr>
                <w:sz w:val="22"/>
                <w:szCs w:val="22"/>
              </w:rPr>
              <w:t>-</w:t>
            </w:r>
          </w:p>
        </w:tc>
      </w:tr>
      <w:tr w:rsidR="00804481" w:rsidRPr="00C3320E" w14:paraId="783489DF"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74C50E1C" w14:textId="77777777" w:rsidR="00804481" w:rsidRPr="00C3320E" w:rsidRDefault="00804481">
            <w:pPr>
              <w:rPr>
                <w:sz w:val="22"/>
                <w:szCs w:val="22"/>
              </w:rPr>
            </w:pPr>
            <w:r w:rsidRPr="00C3320E">
              <w:rPr>
                <w:sz w:val="22"/>
                <w:szCs w:val="22"/>
              </w:rPr>
              <w:t xml:space="preserve">Neutropenisk sepsis </w:t>
            </w:r>
          </w:p>
        </w:tc>
        <w:tc>
          <w:tcPr>
            <w:tcW w:w="858" w:type="pct"/>
            <w:tcBorders>
              <w:top w:val="single" w:sz="4" w:space="0" w:color="000000"/>
              <w:left w:val="single" w:sz="4" w:space="0" w:color="000000"/>
              <w:bottom w:val="single" w:sz="4" w:space="0" w:color="000000"/>
              <w:right w:val="single" w:sz="4" w:space="0" w:color="000000"/>
            </w:tcBorders>
            <w:hideMark/>
          </w:tcPr>
          <w:p w14:paraId="46BB4407"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192DA420"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06FE2277"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5E7CE39B" w14:textId="77777777" w:rsidR="00804481" w:rsidRPr="00C3320E" w:rsidRDefault="00804481">
            <w:pPr>
              <w:jc w:val="center"/>
              <w:rPr>
                <w:sz w:val="22"/>
                <w:szCs w:val="22"/>
              </w:rPr>
            </w:pPr>
            <w:r w:rsidRPr="00C3320E">
              <w:rPr>
                <w:sz w:val="22"/>
                <w:szCs w:val="22"/>
              </w:rPr>
              <w:t>Almindelig</w:t>
            </w:r>
          </w:p>
        </w:tc>
      </w:tr>
      <w:tr w:rsidR="00804481" w:rsidRPr="00C3320E" w14:paraId="070473A6"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29A24AE" w14:textId="77777777" w:rsidR="00804481" w:rsidRPr="00C3320E" w:rsidRDefault="00804481">
            <w:pPr>
              <w:rPr>
                <w:sz w:val="22"/>
                <w:szCs w:val="22"/>
              </w:rPr>
            </w:pPr>
            <w:r w:rsidRPr="00C3320E">
              <w:rPr>
                <w:i/>
                <w:sz w:val="22"/>
                <w:szCs w:val="22"/>
              </w:rPr>
              <w:t>Clostridium difficile</w:t>
            </w:r>
            <w:r w:rsidRPr="00C3320E">
              <w:rPr>
                <w:iCs/>
                <w:sz w:val="22"/>
                <w:szCs w:val="22"/>
              </w:rPr>
              <w:t>-kolitis</w:t>
            </w:r>
          </w:p>
        </w:tc>
        <w:tc>
          <w:tcPr>
            <w:tcW w:w="858" w:type="pct"/>
            <w:tcBorders>
              <w:top w:val="single" w:sz="4" w:space="0" w:color="000000"/>
              <w:left w:val="single" w:sz="4" w:space="0" w:color="000000"/>
              <w:bottom w:val="single" w:sz="4" w:space="0" w:color="000000"/>
              <w:right w:val="single" w:sz="4" w:space="0" w:color="000000"/>
            </w:tcBorders>
            <w:hideMark/>
          </w:tcPr>
          <w:p w14:paraId="3E7DD3A5"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7C2D2FC3"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6C8E4F56"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2A868E0E" w14:textId="77777777" w:rsidR="00804481" w:rsidRPr="00C3320E" w:rsidRDefault="00804481">
            <w:pPr>
              <w:jc w:val="center"/>
              <w:rPr>
                <w:sz w:val="22"/>
                <w:szCs w:val="22"/>
              </w:rPr>
            </w:pPr>
            <w:r w:rsidRPr="00C3320E">
              <w:rPr>
                <w:sz w:val="22"/>
                <w:szCs w:val="22"/>
              </w:rPr>
              <w:t>-</w:t>
            </w:r>
          </w:p>
        </w:tc>
      </w:tr>
      <w:tr w:rsidR="00804481" w:rsidRPr="00C3320E" w14:paraId="7EA0CB85"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50D5627F" w14:textId="77777777" w:rsidR="00804481" w:rsidRPr="00C3320E" w:rsidRDefault="00804481">
            <w:pPr>
              <w:rPr>
                <w:sz w:val="22"/>
                <w:szCs w:val="22"/>
              </w:rPr>
            </w:pPr>
            <w:r w:rsidRPr="00C3320E">
              <w:rPr>
                <w:sz w:val="22"/>
                <w:szCs w:val="22"/>
              </w:rPr>
              <w:t xml:space="preserve">Bronkopneumoni </w:t>
            </w:r>
          </w:p>
        </w:tc>
        <w:tc>
          <w:tcPr>
            <w:tcW w:w="858" w:type="pct"/>
            <w:tcBorders>
              <w:top w:val="single" w:sz="4" w:space="0" w:color="000000"/>
              <w:left w:val="single" w:sz="4" w:space="0" w:color="000000"/>
              <w:bottom w:val="single" w:sz="4" w:space="0" w:color="000000"/>
              <w:right w:val="single" w:sz="4" w:space="0" w:color="000000"/>
            </w:tcBorders>
            <w:hideMark/>
          </w:tcPr>
          <w:p w14:paraId="25308F02"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52EB16A4"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FD08665"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1DC08AFD" w14:textId="77777777" w:rsidR="00804481" w:rsidRPr="00C3320E" w:rsidRDefault="00804481">
            <w:pPr>
              <w:jc w:val="center"/>
              <w:rPr>
                <w:sz w:val="22"/>
                <w:szCs w:val="22"/>
              </w:rPr>
            </w:pPr>
            <w:r w:rsidRPr="00C3320E">
              <w:rPr>
                <w:sz w:val="22"/>
                <w:szCs w:val="22"/>
              </w:rPr>
              <w:t>Almindelig</w:t>
            </w:r>
          </w:p>
        </w:tc>
      </w:tr>
      <w:tr w:rsidR="00804481" w:rsidRPr="00C3320E" w14:paraId="4C297C07"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79ACB5AF" w14:textId="77777777" w:rsidR="00804481" w:rsidRPr="00C3320E" w:rsidRDefault="00804481">
            <w:pPr>
              <w:rPr>
                <w:sz w:val="22"/>
                <w:szCs w:val="22"/>
              </w:rPr>
            </w:pPr>
            <w:r w:rsidRPr="00C3320E">
              <w:rPr>
                <w:sz w:val="22"/>
                <w:szCs w:val="22"/>
              </w:rPr>
              <w:t>Luftvejsinfektion</w:t>
            </w:r>
          </w:p>
        </w:tc>
        <w:tc>
          <w:tcPr>
            <w:tcW w:w="858" w:type="pct"/>
            <w:tcBorders>
              <w:top w:val="single" w:sz="4" w:space="0" w:color="000000"/>
              <w:left w:val="single" w:sz="4" w:space="0" w:color="000000"/>
              <w:bottom w:val="single" w:sz="4" w:space="0" w:color="000000"/>
              <w:right w:val="single" w:sz="4" w:space="0" w:color="000000"/>
            </w:tcBorders>
            <w:hideMark/>
          </w:tcPr>
          <w:p w14:paraId="71C2EAE4"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5DBA1175"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463C8D3F"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1C037844" w14:textId="77777777" w:rsidR="00804481" w:rsidRPr="00C3320E" w:rsidRDefault="00804481">
            <w:pPr>
              <w:jc w:val="center"/>
              <w:rPr>
                <w:sz w:val="22"/>
                <w:szCs w:val="22"/>
              </w:rPr>
            </w:pPr>
            <w:r w:rsidRPr="00C3320E">
              <w:rPr>
                <w:sz w:val="22"/>
                <w:szCs w:val="22"/>
              </w:rPr>
              <w:t>Almindelig</w:t>
            </w:r>
          </w:p>
        </w:tc>
      </w:tr>
      <w:tr w:rsidR="00804481" w:rsidRPr="00C3320E" w14:paraId="7814C285" w14:textId="77777777" w:rsidTr="00A36749">
        <w:tc>
          <w:tcPr>
            <w:tcW w:w="1447" w:type="pct"/>
            <w:tcBorders>
              <w:top w:val="single" w:sz="4" w:space="0" w:color="000000"/>
              <w:left w:val="single" w:sz="4" w:space="0" w:color="000000"/>
              <w:bottom w:val="nil"/>
              <w:right w:val="single" w:sz="4" w:space="0" w:color="000000"/>
            </w:tcBorders>
            <w:hideMark/>
          </w:tcPr>
          <w:p w14:paraId="6E8802A4" w14:textId="77777777" w:rsidR="00804481" w:rsidRPr="00C3320E" w:rsidRDefault="00804481">
            <w:pPr>
              <w:rPr>
                <w:sz w:val="22"/>
                <w:szCs w:val="22"/>
              </w:rPr>
            </w:pPr>
            <w:r w:rsidRPr="00C3320E">
              <w:rPr>
                <w:sz w:val="22"/>
                <w:szCs w:val="22"/>
              </w:rPr>
              <w:t>Nedre luftvejsinfektion</w:t>
            </w:r>
          </w:p>
        </w:tc>
        <w:tc>
          <w:tcPr>
            <w:tcW w:w="858" w:type="pct"/>
            <w:tcBorders>
              <w:top w:val="single" w:sz="4" w:space="0" w:color="000000"/>
              <w:left w:val="single" w:sz="4" w:space="0" w:color="000000"/>
              <w:bottom w:val="single" w:sz="4" w:space="0" w:color="000000"/>
              <w:right w:val="single" w:sz="4" w:space="0" w:color="000000"/>
            </w:tcBorders>
            <w:hideMark/>
          </w:tcPr>
          <w:p w14:paraId="72DA2F35"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3751F82B"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5EAA6375"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49B6778A" w14:textId="77777777" w:rsidR="00804481" w:rsidRPr="00C3320E" w:rsidRDefault="00804481">
            <w:pPr>
              <w:jc w:val="center"/>
              <w:rPr>
                <w:sz w:val="22"/>
                <w:szCs w:val="22"/>
              </w:rPr>
            </w:pPr>
            <w:r w:rsidRPr="00C3320E">
              <w:rPr>
                <w:sz w:val="22"/>
                <w:szCs w:val="22"/>
              </w:rPr>
              <w:t>-</w:t>
            </w:r>
          </w:p>
        </w:tc>
      </w:tr>
      <w:tr w:rsidR="00804481" w:rsidRPr="00C3320E" w14:paraId="1924E1A3"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4F775CE7" w14:textId="77777777" w:rsidR="00804481" w:rsidRPr="00C3320E" w:rsidRDefault="00804481">
            <w:pPr>
              <w:rPr>
                <w:sz w:val="22"/>
                <w:szCs w:val="22"/>
              </w:rPr>
            </w:pPr>
            <w:r w:rsidRPr="00C3320E">
              <w:rPr>
                <w:sz w:val="22"/>
                <w:szCs w:val="22"/>
              </w:rPr>
              <w:t>Lungeinfektion</w:t>
            </w:r>
          </w:p>
        </w:tc>
        <w:tc>
          <w:tcPr>
            <w:tcW w:w="858" w:type="pct"/>
            <w:tcBorders>
              <w:top w:val="single" w:sz="4" w:space="0" w:color="000000"/>
              <w:left w:val="single" w:sz="4" w:space="0" w:color="000000"/>
              <w:bottom w:val="single" w:sz="4" w:space="0" w:color="000000"/>
              <w:right w:val="single" w:sz="4" w:space="0" w:color="000000"/>
            </w:tcBorders>
            <w:hideMark/>
          </w:tcPr>
          <w:p w14:paraId="3133FC09"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3258B13F" w14:textId="77777777" w:rsidR="00804481" w:rsidRPr="00C3320E" w:rsidRDefault="00804481">
            <w:pPr>
              <w:jc w:val="center"/>
              <w:rPr>
                <w:sz w:val="22"/>
                <w:szCs w:val="22"/>
              </w:rPr>
            </w:pPr>
            <w:r w:rsidRPr="00C3320E">
              <w:rPr>
                <w:sz w:val="22"/>
                <w:szCs w:val="22"/>
              </w:rPr>
              <w:t>Ikke almindelig</w:t>
            </w:r>
          </w:p>
        </w:tc>
        <w:tc>
          <w:tcPr>
            <w:tcW w:w="935" w:type="pct"/>
            <w:tcBorders>
              <w:top w:val="single" w:sz="4" w:space="0" w:color="000000"/>
              <w:left w:val="single" w:sz="4" w:space="0" w:color="000000"/>
              <w:bottom w:val="single" w:sz="4" w:space="0" w:color="000000"/>
              <w:right w:val="single" w:sz="4" w:space="0" w:color="000000"/>
            </w:tcBorders>
            <w:hideMark/>
          </w:tcPr>
          <w:p w14:paraId="0F949EC6"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539BC016" w14:textId="77777777" w:rsidR="00804481" w:rsidRPr="00C3320E" w:rsidRDefault="00804481">
            <w:pPr>
              <w:jc w:val="center"/>
              <w:rPr>
                <w:sz w:val="22"/>
                <w:szCs w:val="22"/>
              </w:rPr>
            </w:pPr>
            <w:r w:rsidRPr="00C3320E">
              <w:rPr>
                <w:sz w:val="22"/>
                <w:szCs w:val="22"/>
              </w:rPr>
              <w:t>-</w:t>
            </w:r>
          </w:p>
        </w:tc>
      </w:tr>
      <w:tr w:rsidR="00804481" w:rsidRPr="00C3320E" w14:paraId="52498165"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36F0F54B" w14:textId="77777777" w:rsidR="00804481" w:rsidRPr="00C3320E" w:rsidRDefault="00804481">
            <w:pPr>
              <w:rPr>
                <w:sz w:val="22"/>
                <w:szCs w:val="22"/>
              </w:rPr>
            </w:pPr>
            <w:r w:rsidRPr="00C3320E">
              <w:rPr>
                <w:sz w:val="22"/>
                <w:szCs w:val="22"/>
              </w:rPr>
              <w:t>Influenza</w:t>
            </w:r>
          </w:p>
        </w:tc>
        <w:tc>
          <w:tcPr>
            <w:tcW w:w="858" w:type="pct"/>
            <w:tcBorders>
              <w:top w:val="single" w:sz="4" w:space="0" w:color="000000"/>
              <w:left w:val="single" w:sz="4" w:space="0" w:color="000000"/>
              <w:bottom w:val="single" w:sz="4" w:space="0" w:color="000000"/>
              <w:right w:val="single" w:sz="4" w:space="0" w:color="000000"/>
            </w:tcBorders>
            <w:hideMark/>
          </w:tcPr>
          <w:p w14:paraId="54FF183C"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59519567"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29DD87EE"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32B48470" w14:textId="77777777" w:rsidR="00804481" w:rsidRPr="00C3320E" w:rsidRDefault="00804481">
            <w:pPr>
              <w:jc w:val="center"/>
              <w:rPr>
                <w:sz w:val="22"/>
                <w:szCs w:val="22"/>
              </w:rPr>
            </w:pPr>
            <w:r w:rsidRPr="00C3320E">
              <w:rPr>
                <w:sz w:val="22"/>
                <w:szCs w:val="22"/>
              </w:rPr>
              <w:t>-</w:t>
            </w:r>
          </w:p>
        </w:tc>
      </w:tr>
      <w:tr w:rsidR="00804481" w:rsidRPr="00C3320E" w14:paraId="3297BFE0"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68F5EF2F" w14:textId="77777777" w:rsidR="00804481" w:rsidRPr="00C3320E" w:rsidRDefault="00804481">
            <w:pPr>
              <w:rPr>
                <w:sz w:val="22"/>
                <w:szCs w:val="22"/>
              </w:rPr>
            </w:pPr>
            <w:r w:rsidRPr="00C3320E">
              <w:rPr>
                <w:sz w:val="22"/>
                <w:szCs w:val="22"/>
              </w:rPr>
              <w:t xml:space="preserve">Bronkiolitis </w:t>
            </w:r>
          </w:p>
        </w:tc>
        <w:tc>
          <w:tcPr>
            <w:tcW w:w="858" w:type="pct"/>
            <w:tcBorders>
              <w:top w:val="single" w:sz="4" w:space="0" w:color="000000"/>
              <w:left w:val="single" w:sz="4" w:space="0" w:color="000000"/>
              <w:bottom w:val="single" w:sz="4" w:space="0" w:color="000000"/>
              <w:right w:val="single" w:sz="4" w:space="0" w:color="000000"/>
            </w:tcBorders>
            <w:hideMark/>
          </w:tcPr>
          <w:p w14:paraId="3DE5C2B4"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326B4B0F"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592B45DB"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6C23C05E" w14:textId="77777777" w:rsidR="00804481" w:rsidRPr="00C3320E" w:rsidRDefault="00804481">
            <w:pPr>
              <w:jc w:val="center"/>
              <w:rPr>
                <w:sz w:val="22"/>
                <w:szCs w:val="22"/>
              </w:rPr>
            </w:pPr>
            <w:r w:rsidRPr="00C3320E">
              <w:rPr>
                <w:sz w:val="22"/>
                <w:szCs w:val="22"/>
              </w:rPr>
              <w:t>-</w:t>
            </w:r>
          </w:p>
        </w:tc>
      </w:tr>
      <w:tr w:rsidR="00804481" w:rsidRPr="00C3320E" w14:paraId="5A182809"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02A8B33E" w14:textId="77777777" w:rsidR="00804481" w:rsidRPr="00C3320E" w:rsidRDefault="00804481">
            <w:pPr>
              <w:rPr>
                <w:sz w:val="22"/>
                <w:szCs w:val="22"/>
              </w:rPr>
            </w:pPr>
            <w:r w:rsidRPr="00C3320E">
              <w:rPr>
                <w:sz w:val="22"/>
                <w:szCs w:val="22"/>
              </w:rPr>
              <w:t>Urinvejsinfektion</w:t>
            </w:r>
          </w:p>
        </w:tc>
        <w:tc>
          <w:tcPr>
            <w:tcW w:w="858" w:type="pct"/>
            <w:tcBorders>
              <w:top w:val="single" w:sz="4" w:space="0" w:color="000000"/>
              <w:left w:val="single" w:sz="4" w:space="0" w:color="000000"/>
              <w:bottom w:val="single" w:sz="4" w:space="0" w:color="000000"/>
              <w:right w:val="single" w:sz="4" w:space="0" w:color="000000"/>
            </w:tcBorders>
            <w:hideMark/>
          </w:tcPr>
          <w:p w14:paraId="1CF11436"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67A1286B"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2C9888AF"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72C0660E" w14:textId="77777777" w:rsidR="00804481" w:rsidRPr="00C3320E" w:rsidRDefault="00804481">
            <w:pPr>
              <w:jc w:val="center"/>
              <w:rPr>
                <w:sz w:val="22"/>
                <w:szCs w:val="22"/>
              </w:rPr>
            </w:pPr>
            <w:r w:rsidRPr="00C3320E">
              <w:rPr>
                <w:sz w:val="22"/>
                <w:szCs w:val="22"/>
              </w:rPr>
              <w:t>-</w:t>
            </w:r>
          </w:p>
        </w:tc>
      </w:tr>
      <w:tr w:rsidR="00804481" w:rsidRPr="00C3320E" w14:paraId="7F092CCF"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6BC4D255" w14:textId="77777777" w:rsidR="00804481" w:rsidRPr="00C3320E" w:rsidRDefault="00804481">
            <w:pPr>
              <w:rPr>
                <w:sz w:val="22"/>
                <w:szCs w:val="22"/>
              </w:rPr>
            </w:pPr>
            <w:r w:rsidRPr="00C3320E">
              <w:rPr>
                <w:sz w:val="22"/>
                <w:szCs w:val="22"/>
              </w:rPr>
              <w:t xml:space="preserve">Nasofaryngitis </w:t>
            </w:r>
          </w:p>
        </w:tc>
        <w:tc>
          <w:tcPr>
            <w:tcW w:w="858" w:type="pct"/>
            <w:tcBorders>
              <w:top w:val="single" w:sz="4" w:space="0" w:color="000000"/>
              <w:left w:val="single" w:sz="4" w:space="0" w:color="000000"/>
              <w:bottom w:val="single" w:sz="4" w:space="0" w:color="000000"/>
              <w:right w:val="single" w:sz="4" w:space="0" w:color="000000"/>
            </w:tcBorders>
            <w:hideMark/>
          </w:tcPr>
          <w:p w14:paraId="78C60AC0"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60975BF6"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29AFE215"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5B8100D1" w14:textId="77777777" w:rsidR="00804481" w:rsidRPr="00C3320E" w:rsidRDefault="00804481">
            <w:pPr>
              <w:jc w:val="center"/>
              <w:rPr>
                <w:sz w:val="22"/>
                <w:szCs w:val="22"/>
              </w:rPr>
            </w:pPr>
            <w:r w:rsidRPr="00C3320E">
              <w:rPr>
                <w:sz w:val="22"/>
                <w:szCs w:val="22"/>
              </w:rPr>
              <w:t>-</w:t>
            </w:r>
          </w:p>
        </w:tc>
      </w:tr>
      <w:tr w:rsidR="00804481" w:rsidRPr="00C3320E" w14:paraId="2F40F06C"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1E090E11" w14:textId="77777777" w:rsidR="00804481" w:rsidRPr="00C3320E" w:rsidRDefault="00804481">
            <w:pPr>
              <w:rPr>
                <w:sz w:val="22"/>
                <w:szCs w:val="22"/>
              </w:rPr>
            </w:pPr>
            <w:r w:rsidRPr="00C3320E">
              <w:rPr>
                <w:sz w:val="22"/>
                <w:szCs w:val="22"/>
              </w:rPr>
              <w:t>Herpes zoster</w:t>
            </w:r>
          </w:p>
        </w:tc>
        <w:tc>
          <w:tcPr>
            <w:tcW w:w="858" w:type="pct"/>
            <w:tcBorders>
              <w:top w:val="single" w:sz="4" w:space="0" w:color="000000"/>
              <w:left w:val="single" w:sz="4" w:space="0" w:color="000000"/>
              <w:bottom w:val="single" w:sz="4" w:space="0" w:color="000000"/>
              <w:right w:val="single" w:sz="4" w:space="0" w:color="000000"/>
            </w:tcBorders>
            <w:hideMark/>
          </w:tcPr>
          <w:p w14:paraId="5C6D683B"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6C449944"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EB8ACE2"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2DCD1239" w14:textId="77777777" w:rsidR="00804481" w:rsidRPr="00C3320E" w:rsidRDefault="00804481">
            <w:pPr>
              <w:jc w:val="center"/>
              <w:rPr>
                <w:sz w:val="22"/>
                <w:szCs w:val="22"/>
              </w:rPr>
            </w:pPr>
            <w:r w:rsidRPr="00C3320E">
              <w:rPr>
                <w:sz w:val="22"/>
                <w:szCs w:val="22"/>
              </w:rPr>
              <w:t>Ikke almindelig</w:t>
            </w:r>
          </w:p>
        </w:tc>
      </w:tr>
      <w:tr w:rsidR="00804481" w:rsidRPr="00C3320E" w14:paraId="0EBED7C8"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69541F4C" w14:textId="77777777" w:rsidR="00804481" w:rsidRPr="00C3320E" w:rsidRDefault="00804481">
            <w:pPr>
              <w:rPr>
                <w:sz w:val="22"/>
                <w:szCs w:val="22"/>
              </w:rPr>
            </w:pPr>
            <w:r w:rsidRPr="00C3320E">
              <w:rPr>
                <w:sz w:val="22"/>
                <w:szCs w:val="22"/>
              </w:rPr>
              <w:t xml:space="preserve">Reaktivering af hepatitis B </w:t>
            </w:r>
          </w:p>
        </w:tc>
        <w:tc>
          <w:tcPr>
            <w:tcW w:w="858" w:type="pct"/>
            <w:tcBorders>
              <w:top w:val="single" w:sz="4" w:space="0" w:color="000000"/>
              <w:left w:val="single" w:sz="4" w:space="0" w:color="000000"/>
              <w:bottom w:val="single" w:sz="4" w:space="0" w:color="000000"/>
              <w:right w:val="single" w:sz="4" w:space="0" w:color="000000"/>
            </w:tcBorders>
            <w:hideMark/>
          </w:tcPr>
          <w:p w14:paraId="5B418C10"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7CA71966"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31866B39" w14:textId="77777777" w:rsidR="00804481" w:rsidRPr="00C3320E" w:rsidRDefault="00804481">
            <w:pPr>
              <w:jc w:val="center"/>
              <w:rPr>
                <w:sz w:val="22"/>
                <w:szCs w:val="22"/>
              </w:rPr>
            </w:pPr>
            <w:r w:rsidRPr="00C3320E">
              <w:rPr>
                <w:sz w:val="22"/>
                <w:szCs w:val="22"/>
              </w:rPr>
              <w:t>Ikke kendt*</w:t>
            </w:r>
          </w:p>
        </w:tc>
        <w:tc>
          <w:tcPr>
            <w:tcW w:w="904" w:type="pct"/>
            <w:tcBorders>
              <w:top w:val="single" w:sz="4" w:space="0" w:color="000000"/>
              <w:left w:val="single" w:sz="4" w:space="0" w:color="000000"/>
              <w:bottom w:val="single" w:sz="4" w:space="0" w:color="000000"/>
              <w:right w:val="single" w:sz="4" w:space="0" w:color="000000"/>
            </w:tcBorders>
            <w:hideMark/>
          </w:tcPr>
          <w:p w14:paraId="0CCC2547" w14:textId="77777777" w:rsidR="00804481" w:rsidRPr="00C3320E" w:rsidRDefault="00804481">
            <w:pPr>
              <w:jc w:val="center"/>
              <w:rPr>
                <w:sz w:val="22"/>
                <w:szCs w:val="22"/>
              </w:rPr>
            </w:pPr>
            <w:r w:rsidRPr="00C3320E">
              <w:rPr>
                <w:sz w:val="22"/>
                <w:szCs w:val="22"/>
              </w:rPr>
              <w:t>Ikke kendt*</w:t>
            </w:r>
          </w:p>
        </w:tc>
      </w:tr>
      <w:tr w:rsidR="00804481" w:rsidRPr="00C3320E" w14:paraId="32E55B6B" w14:textId="77777777" w:rsidTr="00A36749">
        <w:tc>
          <w:tcPr>
            <w:tcW w:w="5000" w:type="pct"/>
            <w:gridSpan w:val="5"/>
            <w:tcBorders>
              <w:top w:val="single" w:sz="4" w:space="0" w:color="000000"/>
              <w:left w:val="single" w:sz="4" w:space="0" w:color="000000"/>
              <w:bottom w:val="single" w:sz="4" w:space="0" w:color="000000"/>
              <w:right w:val="single" w:sz="4" w:space="0" w:color="000000"/>
            </w:tcBorders>
            <w:hideMark/>
          </w:tcPr>
          <w:p w14:paraId="4A68D5F8" w14:textId="77777777" w:rsidR="00804481" w:rsidRPr="00C3320E" w:rsidRDefault="00804481">
            <w:pPr>
              <w:rPr>
                <w:b/>
                <w:sz w:val="22"/>
                <w:szCs w:val="22"/>
              </w:rPr>
            </w:pPr>
            <w:r w:rsidRPr="00C3320E">
              <w:rPr>
                <w:b/>
                <w:bCs/>
                <w:sz w:val="22"/>
                <w:szCs w:val="22"/>
              </w:rPr>
              <w:t>Benigne, maligne og uspecificerede tumorer (inkl. cyster og polypper)</w:t>
            </w:r>
          </w:p>
        </w:tc>
      </w:tr>
      <w:tr w:rsidR="00804481" w:rsidRPr="00C3320E" w14:paraId="496229DC"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3F0E6EC" w14:textId="77777777" w:rsidR="00804481" w:rsidRPr="00C3320E" w:rsidRDefault="00804481">
            <w:pPr>
              <w:rPr>
                <w:sz w:val="22"/>
                <w:szCs w:val="22"/>
              </w:rPr>
            </w:pPr>
            <w:r w:rsidRPr="00C3320E">
              <w:rPr>
                <w:sz w:val="22"/>
                <w:szCs w:val="22"/>
              </w:rPr>
              <w:t>Basalcellekarcinom</w:t>
            </w:r>
          </w:p>
        </w:tc>
        <w:tc>
          <w:tcPr>
            <w:tcW w:w="858" w:type="pct"/>
            <w:tcBorders>
              <w:top w:val="single" w:sz="4" w:space="0" w:color="000000"/>
              <w:left w:val="single" w:sz="4" w:space="0" w:color="000000"/>
              <w:bottom w:val="single" w:sz="4" w:space="0" w:color="000000"/>
              <w:right w:val="single" w:sz="4" w:space="0" w:color="000000"/>
            </w:tcBorders>
            <w:hideMark/>
          </w:tcPr>
          <w:p w14:paraId="6BD7B769"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4DA42284" w14:textId="77777777" w:rsidR="00804481" w:rsidRPr="00C3320E" w:rsidRDefault="00804481">
            <w:pPr>
              <w:jc w:val="center"/>
              <w:rPr>
                <w:sz w:val="22"/>
                <w:szCs w:val="22"/>
              </w:rPr>
            </w:pPr>
            <w:r w:rsidRPr="00C3320E">
              <w:rPr>
                <w:sz w:val="22"/>
                <w:szCs w:val="22"/>
              </w:rPr>
              <w:t>Ikke almindelig</w:t>
            </w:r>
          </w:p>
        </w:tc>
        <w:tc>
          <w:tcPr>
            <w:tcW w:w="935" w:type="pct"/>
            <w:tcBorders>
              <w:top w:val="single" w:sz="4" w:space="0" w:color="000000"/>
              <w:left w:val="single" w:sz="4" w:space="0" w:color="000000"/>
              <w:bottom w:val="single" w:sz="4" w:space="0" w:color="000000"/>
              <w:right w:val="single" w:sz="4" w:space="0" w:color="000000"/>
            </w:tcBorders>
            <w:hideMark/>
          </w:tcPr>
          <w:p w14:paraId="2CCD0708"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50939905" w14:textId="77777777" w:rsidR="00804481" w:rsidRPr="00C3320E" w:rsidRDefault="00804481">
            <w:pPr>
              <w:jc w:val="center"/>
              <w:rPr>
                <w:sz w:val="22"/>
                <w:szCs w:val="22"/>
              </w:rPr>
            </w:pPr>
            <w:r w:rsidRPr="00C3320E">
              <w:rPr>
                <w:sz w:val="22"/>
                <w:szCs w:val="22"/>
              </w:rPr>
              <w:t>-</w:t>
            </w:r>
          </w:p>
        </w:tc>
      </w:tr>
      <w:tr w:rsidR="00804481" w:rsidRPr="00C3320E" w14:paraId="746CECA2" w14:textId="77777777" w:rsidTr="00A36749">
        <w:tc>
          <w:tcPr>
            <w:tcW w:w="1447" w:type="pct"/>
            <w:tcBorders>
              <w:top w:val="single" w:sz="4" w:space="0" w:color="000000"/>
              <w:left w:val="single" w:sz="4" w:space="0" w:color="000000"/>
              <w:bottom w:val="nil"/>
              <w:right w:val="single" w:sz="4" w:space="0" w:color="000000"/>
            </w:tcBorders>
            <w:hideMark/>
          </w:tcPr>
          <w:p w14:paraId="55ECBCFB" w14:textId="77777777" w:rsidR="00804481" w:rsidRPr="00C3320E" w:rsidRDefault="00804481">
            <w:pPr>
              <w:rPr>
                <w:sz w:val="22"/>
                <w:szCs w:val="22"/>
              </w:rPr>
            </w:pPr>
            <w:r w:rsidRPr="00C3320E">
              <w:rPr>
                <w:sz w:val="22"/>
                <w:szCs w:val="22"/>
              </w:rPr>
              <w:t>Basalcellekarcinom i huden</w:t>
            </w:r>
          </w:p>
        </w:tc>
        <w:tc>
          <w:tcPr>
            <w:tcW w:w="858" w:type="pct"/>
            <w:tcBorders>
              <w:top w:val="single" w:sz="4" w:space="0" w:color="000000"/>
              <w:left w:val="single" w:sz="4" w:space="0" w:color="000000"/>
              <w:bottom w:val="single" w:sz="4" w:space="0" w:color="000000"/>
              <w:right w:val="single" w:sz="4" w:space="0" w:color="000000"/>
            </w:tcBorders>
            <w:hideMark/>
          </w:tcPr>
          <w:p w14:paraId="761ABDC6"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7AEF57E7"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4B0C263D" w14:textId="77777777" w:rsidR="00804481" w:rsidRPr="00C3320E" w:rsidRDefault="00804481">
            <w:pPr>
              <w:jc w:val="center"/>
              <w:rPr>
                <w:sz w:val="22"/>
                <w:szCs w:val="22"/>
              </w:rPr>
            </w:pPr>
            <w:r w:rsidRPr="00C3320E">
              <w:rPr>
                <w:sz w:val="22"/>
                <w:szCs w:val="22"/>
              </w:rPr>
              <w:t>Ikke almindelig</w:t>
            </w:r>
          </w:p>
        </w:tc>
        <w:tc>
          <w:tcPr>
            <w:tcW w:w="904" w:type="pct"/>
            <w:tcBorders>
              <w:top w:val="single" w:sz="4" w:space="0" w:color="000000"/>
              <w:left w:val="single" w:sz="4" w:space="0" w:color="000000"/>
              <w:bottom w:val="single" w:sz="4" w:space="0" w:color="000000"/>
              <w:right w:val="single" w:sz="4" w:space="0" w:color="000000"/>
            </w:tcBorders>
            <w:hideMark/>
          </w:tcPr>
          <w:p w14:paraId="2C23CC9A" w14:textId="77777777" w:rsidR="00804481" w:rsidRPr="00C3320E" w:rsidRDefault="00804481">
            <w:pPr>
              <w:jc w:val="center"/>
              <w:rPr>
                <w:sz w:val="22"/>
                <w:szCs w:val="22"/>
              </w:rPr>
            </w:pPr>
            <w:r w:rsidRPr="00C3320E">
              <w:rPr>
                <w:sz w:val="22"/>
                <w:szCs w:val="22"/>
              </w:rPr>
              <w:t>Ikke almindelig</w:t>
            </w:r>
          </w:p>
        </w:tc>
      </w:tr>
      <w:tr w:rsidR="00804481" w:rsidRPr="00C3320E" w14:paraId="63F22828" w14:textId="77777777" w:rsidTr="00A36749">
        <w:tc>
          <w:tcPr>
            <w:tcW w:w="1447" w:type="pct"/>
            <w:tcBorders>
              <w:top w:val="single" w:sz="4" w:space="0" w:color="000000"/>
              <w:left w:val="single" w:sz="4" w:space="0" w:color="000000"/>
              <w:bottom w:val="nil"/>
              <w:right w:val="single" w:sz="4" w:space="0" w:color="000000"/>
            </w:tcBorders>
            <w:hideMark/>
          </w:tcPr>
          <w:p w14:paraId="11BF0801" w14:textId="77777777" w:rsidR="00804481" w:rsidRPr="00C3320E" w:rsidRDefault="00804481">
            <w:pPr>
              <w:rPr>
                <w:sz w:val="22"/>
                <w:szCs w:val="22"/>
              </w:rPr>
            </w:pPr>
            <w:r w:rsidRPr="00C3320E">
              <w:rPr>
                <w:sz w:val="22"/>
                <w:szCs w:val="22"/>
              </w:rPr>
              <w:t>Planocellulært karcinom i huden</w:t>
            </w:r>
          </w:p>
        </w:tc>
        <w:tc>
          <w:tcPr>
            <w:tcW w:w="858" w:type="pct"/>
            <w:tcBorders>
              <w:top w:val="single" w:sz="4" w:space="0" w:color="000000"/>
              <w:left w:val="single" w:sz="4" w:space="0" w:color="000000"/>
              <w:bottom w:val="single" w:sz="4" w:space="0" w:color="000000"/>
              <w:right w:val="single" w:sz="4" w:space="0" w:color="000000"/>
            </w:tcBorders>
            <w:hideMark/>
          </w:tcPr>
          <w:p w14:paraId="68A2B94C"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45AB7585"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5DC85225" w14:textId="77777777" w:rsidR="00804481" w:rsidRPr="00C3320E" w:rsidRDefault="00804481">
            <w:pPr>
              <w:jc w:val="center"/>
              <w:rPr>
                <w:sz w:val="22"/>
                <w:szCs w:val="22"/>
              </w:rPr>
            </w:pPr>
            <w:r w:rsidRPr="00C3320E">
              <w:rPr>
                <w:sz w:val="22"/>
                <w:szCs w:val="22"/>
              </w:rPr>
              <w:t>Ikke almindelig</w:t>
            </w:r>
          </w:p>
        </w:tc>
        <w:tc>
          <w:tcPr>
            <w:tcW w:w="904" w:type="pct"/>
            <w:tcBorders>
              <w:top w:val="single" w:sz="4" w:space="0" w:color="000000"/>
              <w:left w:val="single" w:sz="4" w:space="0" w:color="000000"/>
              <w:bottom w:val="single" w:sz="4" w:space="0" w:color="000000"/>
              <w:right w:val="single" w:sz="4" w:space="0" w:color="000000"/>
            </w:tcBorders>
            <w:hideMark/>
          </w:tcPr>
          <w:p w14:paraId="690445AF" w14:textId="77777777" w:rsidR="00804481" w:rsidRPr="00C3320E" w:rsidRDefault="00804481">
            <w:pPr>
              <w:jc w:val="center"/>
              <w:rPr>
                <w:sz w:val="22"/>
                <w:szCs w:val="22"/>
              </w:rPr>
            </w:pPr>
            <w:r w:rsidRPr="00C3320E">
              <w:rPr>
                <w:sz w:val="22"/>
                <w:szCs w:val="22"/>
              </w:rPr>
              <w:t>Ikke almindelig</w:t>
            </w:r>
          </w:p>
        </w:tc>
      </w:tr>
      <w:tr w:rsidR="00804481" w:rsidRPr="00C3320E" w14:paraId="5AAC14A2" w14:textId="77777777" w:rsidTr="00A36749">
        <w:tc>
          <w:tcPr>
            <w:tcW w:w="5000" w:type="pct"/>
            <w:gridSpan w:val="5"/>
            <w:tcBorders>
              <w:top w:val="single" w:sz="4" w:space="0" w:color="000000"/>
              <w:left w:val="single" w:sz="4" w:space="0" w:color="000000"/>
              <w:bottom w:val="single" w:sz="4" w:space="0" w:color="000000"/>
              <w:right w:val="single" w:sz="4" w:space="0" w:color="000000"/>
            </w:tcBorders>
            <w:hideMark/>
          </w:tcPr>
          <w:p w14:paraId="5BFB81B6" w14:textId="77777777" w:rsidR="00804481" w:rsidRPr="00C3320E" w:rsidRDefault="00804481">
            <w:pPr>
              <w:rPr>
                <w:b/>
                <w:sz w:val="22"/>
                <w:szCs w:val="22"/>
              </w:rPr>
            </w:pPr>
            <w:r w:rsidRPr="00C3320E">
              <w:rPr>
                <w:b/>
                <w:bCs/>
                <w:sz w:val="22"/>
                <w:szCs w:val="22"/>
              </w:rPr>
              <w:t>Blod og lymfesystem</w:t>
            </w:r>
          </w:p>
        </w:tc>
      </w:tr>
      <w:tr w:rsidR="00804481" w:rsidRPr="00C3320E" w14:paraId="590BFCFB"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16A06BD0" w14:textId="77777777" w:rsidR="00804481" w:rsidRPr="00C3320E" w:rsidRDefault="00804481">
            <w:pPr>
              <w:rPr>
                <w:sz w:val="22"/>
                <w:szCs w:val="22"/>
              </w:rPr>
            </w:pPr>
            <w:r w:rsidRPr="00C3320E">
              <w:rPr>
                <w:sz w:val="22"/>
                <w:szCs w:val="22"/>
              </w:rPr>
              <w:t>Neutropeni</w:t>
            </w:r>
          </w:p>
        </w:tc>
        <w:tc>
          <w:tcPr>
            <w:tcW w:w="858" w:type="pct"/>
            <w:tcBorders>
              <w:top w:val="single" w:sz="4" w:space="0" w:color="000000"/>
              <w:left w:val="single" w:sz="4" w:space="0" w:color="000000"/>
              <w:bottom w:val="single" w:sz="4" w:space="0" w:color="000000"/>
              <w:right w:val="single" w:sz="4" w:space="0" w:color="000000"/>
            </w:tcBorders>
            <w:hideMark/>
          </w:tcPr>
          <w:p w14:paraId="2354BFB0"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054A9477" w14:textId="77777777" w:rsidR="00804481" w:rsidRPr="00C3320E" w:rsidRDefault="00804481">
            <w:pPr>
              <w:jc w:val="center"/>
              <w:rPr>
                <w:sz w:val="22"/>
                <w:szCs w:val="22"/>
              </w:rPr>
            </w:pPr>
            <w:r w:rsidRPr="00C3320E">
              <w:rPr>
                <w:sz w:val="22"/>
                <w:szCs w:val="22"/>
              </w:rPr>
              <w:t>Meget almindelig</w:t>
            </w:r>
          </w:p>
        </w:tc>
        <w:tc>
          <w:tcPr>
            <w:tcW w:w="935" w:type="pct"/>
            <w:tcBorders>
              <w:top w:val="single" w:sz="4" w:space="0" w:color="000000"/>
              <w:left w:val="single" w:sz="4" w:space="0" w:color="000000"/>
              <w:bottom w:val="single" w:sz="4" w:space="0" w:color="000000"/>
              <w:right w:val="single" w:sz="4" w:space="0" w:color="000000"/>
            </w:tcBorders>
            <w:hideMark/>
          </w:tcPr>
          <w:p w14:paraId="192E3E53"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1E19A642" w14:textId="77777777" w:rsidR="00804481" w:rsidRPr="00C3320E" w:rsidRDefault="00804481">
            <w:pPr>
              <w:jc w:val="center"/>
              <w:rPr>
                <w:sz w:val="22"/>
                <w:szCs w:val="22"/>
              </w:rPr>
            </w:pPr>
            <w:r w:rsidRPr="00C3320E">
              <w:rPr>
                <w:sz w:val="22"/>
                <w:szCs w:val="22"/>
              </w:rPr>
              <w:t>Meget almindelig</w:t>
            </w:r>
          </w:p>
        </w:tc>
      </w:tr>
      <w:tr w:rsidR="00804481" w:rsidRPr="00C3320E" w14:paraId="252540F2"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3BF4FC34" w14:textId="77777777" w:rsidR="00804481" w:rsidRPr="00C3320E" w:rsidRDefault="00804481">
            <w:pPr>
              <w:rPr>
                <w:sz w:val="22"/>
                <w:szCs w:val="22"/>
              </w:rPr>
            </w:pPr>
            <w:r w:rsidRPr="00C3320E">
              <w:rPr>
                <w:sz w:val="22"/>
                <w:szCs w:val="22"/>
              </w:rPr>
              <w:t>Trombocytopeni</w:t>
            </w:r>
          </w:p>
        </w:tc>
        <w:tc>
          <w:tcPr>
            <w:tcW w:w="858" w:type="pct"/>
            <w:tcBorders>
              <w:top w:val="single" w:sz="4" w:space="0" w:color="000000"/>
              <w:left w:val="single" w:sz="4" w:space="0" w:color="000000"/>
              <w:bottom w:val="single" w:sz="4" w:space="0" w:color="000000"/>
              <w:right w:val="single" w:sz="4" w:space="0" w:color="000000"/>
            </w:tcBorders>
            <w:hideMark/>
          </w:tcPr>
          <w:p w14:paraId="407C3A9F"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78E1B688" w14:textId="77777777" w:rsidR="00804481" w:rsidRPr="00C3320E" w:rsidRDefault="00804481">
            <w:pPr>
              <w:jc w:val="center"/>
              <w:rPr>
                <w:sz w:val="22"/>
                <w:szCs w:val="22"/>
              </w:rPr>
            </w:pPr>
            <w:r w:rsidRPr="00C3320E">
              <w:rPr>
                <w:sz w:val="22"/>
                <w:szCs w:val="22"/>
              </w:rPr>
              <w:t>Meget almindelig</w:t>
            </w:r>
          </w:p>
        </w:tc>
        <w:tc>
          <w:tcPr>
            <w:tcW w:w="935" w:type="pct"/>
            <w:tcBorders>
              <w:top w:val="single" w:sz="4" w:space="0" w:color="000000"/>
              <w:left w:val="single" w:sz="4" w:space="0" w:color="000000"/>
              <w:bottom w:val="single" w:sz="4" w:space="0" w:color="000000"/>
              <w:right w:val="single" w:sz="4" w:space="0" w:color="000000"/>
            </w:tcBorders>
            <w:hideMark/>
          </w:tcPr>
          <w:p w14:paraId="06247845"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4026A218" w14:textId="77777777" w:rsidR="00804481" w:rsidRPr="00C3320E" w:rsidRDefault="00804481">
            <w:pPr>
              <w:jc w:val="center"/>
              <w:rPr>
                <w:sz w:val="22"/>
                <w:szCs w:val="22"/>
              </w:rPr>
            </w:pPr>
            <w:r w:rsidRPr="00C3320E">
              <w:rPr>
                <w:sz w:val="22"/>
                <w:szCs w:val="22"/>
              </w:rPr>
              <w:t>Meget almindelig</w:t>
            </w:r>
          </w:p>
        </w:tc>
      </w:tr>
      <w:tr w:rsidR="00804481" w:rsidRPr="00C3320E" w14:paraId="4F667146"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1394FAB" w14:textId="77777777" w:rsidR="00804481" w:rsidRPr="00C3320E" w:rsidRDefault="00804481">
            <w:pPr>
              <w:rPr>
                <w:sz w:val="22"/>
                <w:szCs w:val="22"/>
              </w:rPr>
            </w:pPr>
            <w:r w:rsidRPr="00C3320E">
              <w:rPr>
                <w:sz w:val="22"/>
                <w:szCs w:val="22"/>
              </w:rPr>
              <w:t>Leukopeni</w:t>
            </w:r>
          </w:p>
        </w:tc>
        <w:tc>
          <w:tcPr>
            <w:tcW w:w="858" w:type="pct"/>
            <w:tcBorders>
              <w:top w:val="single" w:sz="4" w:space="0" w:color="000000"/>
              <w:left w:val="single" w:sz="4" w:space="0" w:color="000000"/>
              <w:bottom w:val="single" w:sz="4" w:space="0" w:color="000000"/>
              <w:right w:val="single" w:sz="4" w:space="0" w:color="000000"/>
            </w:tcBorders>
            <w:hideMark/>
          </w:tcPr>
          <w:p w14:paraId="2EB21F1A"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025FE2F8"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3392F240"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276456E6" w14:textId="77777777" w:rsidR="00804481" w:rsidRPr="00C3320E" w:rsidRDefault="00804481">
            <w:pPr>
              <w:jc w:val="center"/>
              <w:rPr>
                <w:sz w:val="22"/>
                <w:szCs w:val="22"/>
              </w:rPr>
            </w:pPr>
            <w:r w:rsidRPr="00C3320E">
              <w:rPr>
                <w:sz w:val="22"/>
                <w:szCs w:val="22"/>
              </w:rPr>
              <w:t>Almindelig</w:t>
            </w:r>
          </w:p>
        </w:tc>
      </w:tr>
      <w:tr w:rsidR="00804481" w:rsidRPr="00C3320E" w14:paraId="763C5B04"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8145B5B" w14:textId="77777777" w:rsidR="00804481" w:rsidRPr="00C3320E" w:rsidRDefault="00804481">
            <w:pPr>
              <w:rPr>
                <w:sz w:val="22"/>
                <w:szCs w:val="22"/>
              </w:rPr>
            </w:pPr>
            <w:r w:rsidRPr="00C3320E">
              <w:rPr>
                <w:sz w:val="22"/>
                <w:szCs w:val="22"/>
              </w:rPr>
              <w:t xml:space="preserve">Anæmi </w:t>
            </w:r>
          </w:p>
        </w:tc>
        <w:tc>
          <w:tcPr>
            <w:tcW w:w="858" w:type="pct"/>
            <w:tcBorders>
              <w:top w:val="single" w:sz="4" w:space="0" w:color="000000"/>
              <w:left w:val="single" w:sz="4" w:space="0" w:color="000000"/>
              <w:bottom w:val="single" w:sz="4" w:space="0" w:color="000000"/>
              <w:right w:val="single" w:sz="4" w:space="0" w:color="000000"/>
            </w:tcBorders>
            <w:hideMark/>
          </w:tcPr>
          <w:p w14:paraId="30016C21"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419DFF10" w14:textId="77777777" w:rsidR="00804481" w:rsidRPr="00C3320E" w:rsidRDefault="00804481">
            <w:pPr>
              <w:jc w:val="center"/>
              <w:rPr>
                <w:sz w:val="22"/>
                <w:szCs w:val="22"/>
              </w:rPr>
            </w:pPr>
            <w:r w:rsidRPr="00C3320E">
              <w:rPr>
                <w:sz w:val="22"/>
                <w:szCs w:val="22"/>
              </w:rPr>
              <w:t>Meget almindelig</w:t>
            </w:r>
          </w:p>
        </w:tc>
        <w:tc>
          <w:tcPr>
            <w:tcW w:w="935" w:type="pct"/>
            <w:tcBorders>
              <w:top w:val="single" w:sz="4" w:space="0" w:color="000000"/>
              <w:left w:val="single" w:sz="4" w:space="0" w:color="000000"/>
              <w:bottom w:val="single" w:sz="4" w:space="0" w:color="000000"/>
              <w:right w:val="single" w:sz="4" w:space="0" w:color="000000"/>
            </w:tcBorders>
            <w:hideMark/>
          </w:tcPr>
          <w:p w14:paraId="654ED0D1"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1BADD11F" w14:textId="77777777" w:rsidR="00804481" w:rsidRPr="00C3320E" w:rsidRDefault="00804481">
            <w:pPr>
              <w:jc w:val="center"/>
              <w:rPr>
                <w:sz w:val="22"/>
                <w:szCs w:val="22"/>
              </w:rPr>
            </w:pPr>
            <w:r w:rsidRPr="00C3320E">
              <w:rPr>
                <w:sz w:val="22"/>
                <w:szCs w:val="22"/>
              </w:rPr>
              <w:t>Meget almindelig</w:t>
            </w:r>
          </w:p>
        </w:tc>
      </w:tr>
      <w:tr w:rsidR="00804481" w:rsidRPr="00C3320E" w14:paraId="1FD7424F"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047C909C" w14:textId="77777777" w:rsidR="00804481" w:rsidRPr="00C3320E" w:rsidRDefault="00804481">
            <w:pPr>
              <w:rPr>
                <w:sz w:val="22"/>
                <w:szCs w:val="22"/>
              </w:rPr>
            </w:pPr>
            <w:r w:rsidRPr="00C3320E">
              <w:rPr>
                <w:sz w:val="22"/>
                <w:szCs w:val="22"/>
              </w:rPr>
              <w:t>Febril neutropeni</w:t>
            </w:r>
          </w:p>
        </w:tc>
        <w:tc>
          <w:tcPr>
            <w:tcW w:w="858" w:type="pct"/>
            <w:tcBorders>
              <w:top w:val="single" w:sz="4" w:space="0" w:color="000000"/>
              <w:left w:val="single" w:sz="4" w:space="0" w:color="000000"/>
              <w:bottom w:val="single" w:sz="4" w:space="0" w:color="000000"/>
              <w:right w:val="single" w:sz="4" w:space="0" w:color="000000"/>
            </w:tcBorders>
            <w:hideMark/>
          </w:tcPr>
          <w:p w14:paraId="39C4505E"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3B4BF99F"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6CB40993"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51E02AD0" w14:textId="77777777" w:rsidR="00804481" w:rsidRPr="00C3320E" w:rsidRDefault="00804481">
            <w:pPr>
              <w:jc w:val="center"/>
              <w:rPr>
                <w:sz w:val="22"/>
                <w:szCs w:val="22"/>
              </w:rPr>
            </w:pPr>
            <w:r w:rsidRPr="00C3320E">
              <w:rPr>
                <w:sz w:val="22"/>
                <w:szCs w:val="22"/>
              </w:rPr>
              <w:t>Almindelig</w:t>
            </w:r>
          </w:p>
        </w:tc>
      </w:tr>
      <w:tr w:rsidR="00804481" w:rsidRPr="00C3320E" w14:paraId="2CDF86AC"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01794E3" w14:textId="77777777" w:rsidR="00804481" w:rsidRPr="00C3320E" w:rsidRDefault="00804481">
            <w:pPr>
              <w:rPr>
                <w:sz w:val="22"/>
                <w:szCs w:val="22"/>
              </w:rPr>
            </w:pPr>
            <w:r w:rsidRPr="00C3320E">
              <w:rPr>
                <w:sz w:val="22"/>
                <w:szCs w:val="22"/>
              </w:rPr>
              <w:t>Lymfopeni</w:t>
            </w:r>
          </w:p>
        </w:tc>
        <w:tc>
          <w:tcPr>
            <w:tcW w:w="858" w:type="pct"/>
            <w:tcBorders>
              <w:top w:val="single" w:sz="4" w:space="0" w:color="000000"/>
              <w:left w:val="single" w:sz="4" w:space="0" w:color="000000"/>
              <w:bottom w:val="single" w:sz="4" w:space="0" w:color="000000"/>
              <w:right w:val="single" w:sz="4" w:space="0" w:color="000000"/>
            </w:tcBorders>
            <w:hideMark/>
          </w:tcPr>
          <w:p w14:paraId="43B7872E"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72C9CAD2"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4276D5B2"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63F0EDCC" w14:textId="77777777" w:rsidR="00804481" w:rsidRPr="00C3320E" w:rsidRDefault="00804481">
            <w:pPr>
              <w:jc w:val="center"/>
              <w:rPr>
                <w:sz w:val="22"/>
                <w:szCs w:val="22"/>
              </w:rPr>
            </w:pPr>
            <w:r w:rsidRPr="00C3320E">
              <w:rPr>
                <w:sz w:val="22"/>
                <w:szCs w:val="22"/>
              </w:rPr>
              <w:t>-</w:t>
            </w:r>
          </w:p>
        </w:tc>
      </w:tr>
      <w:tr w:rsidR="00804481" w:rsidRPr="00C3320E" w14:paraId="5D0F216B"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163E4CFA" w14:textId="77777777" w:rsidR="00804481" w:rsidRPr="00C3320E" w:rsidRDefault="00804481">
            <w:pPr>
              <w:rPr>
                <w:sz w:val="22"/>
                <w:szCs w:val="22"/>
              </w:rPr>
            </w:pPr>
            <w:r w:rsidRPr="00C3320E">
              <w:rPr>
                <w:sz w:val="22"/>
                <w:szCs w:val="22"/>
              </w:rPr>
              <w:t>Pancytopeni</w:t>
            </w:r>
          </w:p>
        </w:tc>
        <w:tc>
          <w:tcPr>
            <w:tcW w:w="858" w:type="pct"/>
            <w:tcBorders>
              <w:top w:val="single" w:sz="4" w:space="0" w:color="000000"/>
              <w:left w:val="single" w:sz="4" w:space="0" w:color="000000"/>
              <w:bottom w:val="single" w:sz="4" w:space="0" w:color="000000"/>
              <w:right w:val="single" w:sz="4" w:space="0" w:color="000000"/>
            </w:tcBorders>
            <w:hideMark/>
          </w:tcPr>
          <w:p w14:paraId="6F1BDA26"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1A8CE103"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29A0F7A6"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1F4960B1" w14:textId="77777777" w:rsidR="00804481" w:rsidRPr="00C3320E" w:rsidRDefault="00804481">
            <w:pPr>
              <w:jc w:val="center"/>
              <w:rPr>
                <w:sz w:val="22"/>
                <w:szCs w:val="22"/>
              </w:rPr>
            </w:pPr>
            <w:r w:rsidRPr="00C3320E">
              <w:rPr>
                <w:sz w:val="22"/>
                <w:szCs w:val="22"/>
              </w:rPr>
              <w:t>Almindelig*</w:t>
            </w:r>
          </w:p>
        </w:tc>
      </w:tr>
      <w:tr w:rsidR="00804481" w:rsidRPr="00C3320E" w14:paraId="1B3EE5F8" w14:textId="77777777" w:rsidTr="00A36749">
        <w:tc>
          <w:tcPr>
            <w:tcW w:w="5000" w:type="pct"/>
            <w:gridSpan w:val="5"/>
            <w:tcBorders>
              <w:top w:val="single" w:sz="4" w:space="0" w:color="000000"/>
              <w:left w:val="single" w:sz="4" w:space="0" w:color="000000"/>
              <w:bottom w:val="single" w:sz="4" w:space="0" w:color="000000"/>
              <w:right w:val="single" w:sz="4" w:space="0" w:color="000000"/>
            </w:tcBorders>
            <w:hideMark/>
          </w:tcPr>
          <w:p w14:paraId="2881EBC6" w14:textId="77777777" w:rsidR="00804481" w:rsidRPr="00C3320E" w:rsidRDefault="00804481">
            <w:pPr>
              <w:rPr>
                <w:b/>
                <w:sz w:val="22"/>
                <w:szCs w:val="22"/>
              </w:rPr>
            </w:pPr>
            <w:r w:rsidRPr="00C3320E">
              <w:rPr>
                <w:b/>
                <w:bCs/>
                <w:sz w:val="22"/>
                <w:szCs w:val="22"/>
              </w:rPr>
              <w:t>Immunsystemet</w:t>
            </w:r>
          </w:p>
        </w:tc>
      </w:tr>
      <w:tr w:rsidR="00804481" w:rsidRPr="00C3320E" w14:paraId="767C8054"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5709292B" w14:textId="77777777" w:rsidR="00804481" w:rsidRPr="00C3320E" w:rsidRDefault="00804481">
            <w:pPr>
              <w:rPr>
                <w:sz w:val="22"/>
                <w:szCs w:val="22"/>
              </w:rPr>
            </w:pPr>
            <w:r w:rsidRPr="00C3320E">
              <w:rPr>
                <w:sz w:val="22"/>
                <w:szCs w:val="22"/>
              </w:rPr>
              <w:lastRenderedPageBreak/>
              <w:t>Angioødem</w:t>
            </w:r>
          </w:p>
        </w:tc>
        <w:tc>
          <w:tcPr>
            <w:tcW w:w="858" w:type="pct"/>
            <w:tcBorders>
              <w:top w:val="single" w:sz="4" w:space="0" w:color="000000"/>
              <w:left w:val="single" w:sz="4" w:space="0" w:color="000000"/>
              <w:bottom w:val="single" w:sz="4" w:space="0" w:color="000000"/>
              <w:right w:val="single" w:sz="4" w:space="0" w:color="000000"/>
            </w:tcBorders>
            <w:hideMark/>
          </w:tcPr>
          <w:p w14:paraId="157D3ACE"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00459EB2"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09E5CC70"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4FE099E3" w14:textId="77777777" w:rsidR="00804481" w:rsidRPr="00C3320E" w:rsidRDefault="00804481">
            <w:pPr>
              <w:jc w:val="center"/>
              <w:rPr>
                <w:sz w:val="22"/>
                <w:szCs w:val="22"/>
              </w:rPr>
            </w:pPr>
            <w:r w:rsidRPr="00C3320E">
              <w:rPr>
                <w:sz w:val="22"/>
                <w:szCs w:val="22"/>
              </w:rPr>
              <w:t>Ikke almindelig*</w:t>
            </w:r>
          </w:p>
        </w:tc>
      </w:tr>
      <w:tr w:rsidR="00804481" w:rsidRPr="00C3320E" w14:paraId="48C154A1"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154167F" w14:textId="77777777" w:rsidR="00804481" w:rsidRPr="00C3320E" w:rsidRDefault="00804481">
            <w:pPr>
              <w:rPr>
                <w:sz w:val="22"/>
                <w:szCs w:val="22"/>
              </w:rPr>
            </w:pPr>
            <w:r w:rsidRPr="00C3320E">
              <w:rPr>
                <w:sz w:val="22"/>
                <w:szCs w:val="22"/>
              </w:rPr>
              <w:t>Urticaria</w:t>
            </w:r>
          </w:p>
        </w:tc>
        <w:tc>
          <w:tcPr>
            <w:tcW w:w="858" w:type="pct"/>
            <w:tcBorders>
              <w:top w:val="single" w:sz="4" w:space="0" w:color="000000"/>
              <w:left w:val="single" w:sz="4" w:space="0" w:color="000000"/>
              <w:bottom w:val="single" w:sz="4" w:space="0" w:color="000000"/>
              <w:right w:val="single" w:sz="4" w:space="0" w:color="000000"/>
            </w:tcBorders>
            <w:hideMark/>
          </w:tcPr>
          <w:p w14:paraId="31EFC2E8"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5614FDAB"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7E547C95"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0A3C5CD0" w14:textId="77777777" w:rsidR="00804481" w:rsidRPr="00C3320E" w:rsidRDefault="00804481">
            <w:pPr>
              <w:jc w:val="center"/>
              <w:rPr>
                <w:sz w:val="22"/>
                <w:szCs w:val="22"/>
              </w:rPr>
            </w:pPr>
            <w:r w:rsidRPr="00C3320E">
              <w:rPr>
                <w:sz w:val="22"/>
                <w:szCs w:val="22"/>
              </w:rPr>
              <w:t>Ikke almindelig*</w:t>
            </w:r>
          </w:p>
        </w:tc>
      </w:tr>
      <w:tr w:rsidR="00804481" w:rsidRPr="00C3320E" w14:paraId="523D9024"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3BD87FC0" w14:textId="77777777" w:rsidR="00804481" w:rsidRPr="00C3320E" w:rsidRDefault="00804481">
            <w:pPr>
              <w:rPr>
                <w:sz w:val="22"/>
                <w:szCs w:val="22"/>
              </w:rPr>
            </w:pPr>
            <w:r w:rsidRPr="00C3320E">
              <w:rPr>
                <w:sz w:val="22"/>
                <w:szCs w:val="22"/>
              </w:rPr>
              <w:t xml:space="preserve">Anafylaksi </w:t>
            </w:r>
          </w:p>
        </w:tc>
        <w:tc>
          <w:tcPr>
            <w:tcW w:w="858" w:type="pct"/>
            <w:tcBorders>
              <w:top w:val="single" w:sz="4" w:space="0" w:color="000000"/>
              <w:left w:val="single" w:sz="4" w:space="0" w:color="000000"/>
              <w:bottom w:val="single" w:sz="4" w:space="0" w:color="000000"/>
              <w:right w:val="single" w:sz="4" w:space="0" w:color="000000"/>
            </w:tcBorders>
            <w:hideMark/>
          </w:tcPr>
          <w:p w14:paraId="7BA9CBBA" w14:textId="77777777" w:rsidR="00804481" w:rsidRPr="00C3320E" w:rsidRDefault="00804481">
            <w:pPr>
              <w:jc w:val="center"/>
              <w:rPr>
                <w:sz w:val="22"/>
                <w:szCs w:val="22"/>
              </w:rPr>
            </w:pPr>
            <w:r w:rsidRPr="00C3320E">
              <w:rPr>
                <w:sz w:val="22"/>
                <w:szCs w:val="22"/>
              </w:rPr>
              <w:t>Ikke kendt*</w:t>
            </w:r>
          </w:p>
        </w:tc>
        <w:tc>
          <w:tcPr>
            <w:tcW w:w="857" w:type="pct"/>
            <w:tcBorders>
              <w:top w:val="single" w:sz="4" w:space="0" w:color="000000"/>
              <w:left w:val="single" w:sz="4" w:space="0" w:color="000000"/>
              <w:bottom w:val="single" w:sz="4" w:space="0" w:color="000000"/>
              <w:right w:val="single" w:sz="4" w:space="0" w:color="000000"/>
            </w:tcBorders>
            <w:hideMark/>
          </w:tcPr>
          <w:p w14:paraId="3BF99CC0" w14:textId="77777777" w:rsidR="00804481" w:rsidRPr="00C3320E" w:rsidRDefault="00804481">
            <w:pPr>
              <w:jc w:val="center"/>
              <w:rPr>
                <w:sz w:val="22"/>
                <w:szCs w:val="22"/>
              </w:rPr>
            </w:pPr>
            <w:r w:rsidRPr="00C3320E">
              <w:rPr>
                <w:sz w:val="22"/>
                <w:szCs w:val="22"/>
              </w:rPr>
              <w:t>Ikke kendt*</w:t>
            </w:r>
          </w:p>
        </w:tc>
        <w:tc>
          <w:tcPr>
            <w:tcW w:w="935" w:type="pct"/>
            <w:tcBorders>
              <w:top w:val="single" w:sz="4" w:space="0" w:color="000000"/>
              <w:left w:val="single" w:sz="4" w:space="0" w:color="000000"/>
              <w:bottom w:val="single" w:sz="4" w:space="0" w:color="000000"/>
              <w:right w:val="single" w:sz="4" w:space="0" w:color="000000"/>
            </w:tcBorders>
            <w:hideMark/>
          </w:tcPr>
          <w:p w14:paraId="71FF4717"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69573949" w14:textId="77777777" w:rsidR="00804481" w:rsidRPr="00C3320E" w:rsidRDefault="00804481">
            <w:pPr>
              <w:jc w:val="center"/>
              <w:rPr>
                <w:sz w:val="22"/>
                <w:szCs w:val="22"/>
              </w:rPr>
            </w:pPr>
            <w:r w:rsidRPr="00C3320E">
              <w:rPr>
                <w:sz w:val="22"/>
                <w:szCs w:val="22"/>
              </w:rPr>
              <w:t>-</w:t>
            </w:r>
          </w:p>
        </w:tc>
      </w:tr>
      <w:tr w:rsidR="00804481" w:rsidRPr="00C3320E" w14:paraId="46756FDE" w14:textId="77777777" w:rsidTr="00A36749">
        <w:tc>
          <w:tcPr>
            <w:tcW w:w="1447" w:type="pct"/>
            <w:tcBorders>
              <w:top w:val="single" w:sz="4" w:space="0" w:color="000000"/>
              <w:left w:val="single" w:sz="4" w:space="0" w:color="000000"/>
              <w:bottom w:val="nil"/>
              <w:right w:val="single" w:sz="4" w:space="0" w:color="000000"/>
            </w:tcBorders>
            <w:hideMark/>
          </w:tcPr>
          <w:p w14:paraId="287AC5D2" w14:textId="39D32E48" w:rsidR="00804481" w:rsidRPr="00C3320E" w:rsidRDefault="00804481" w:rsidP="00EC19F5">
            <w:pPr>
              <w:rPr>
                <w:sz w:val="22"/>
                <w:szCs w:val="22"/>
              </w:rPr>
            </w:pPr>
            <w:r w:rsidRPr="00C3320E">
              <w:rPr>
                <w:sz w:val="22"/>
                <w:szCs w:val="22"/>
              </w:rPr>
              <w:t>Afstødning af</w:t>
            </w:r>
            <w:r w:rsidR="00EC19F5" w:rsidRPr="00C3320E">
              <w:rPr>
                <w:sz w:val="22"/>
                <w:szCs w:val="22"/>
              </w:rPr>
              <w:t xml:space="preserve"> </w:t>
            </w:r>
            <w:r w:rsidRPr="00C3320E">
              <w:rPr>
                <w:sz w:val="22"/>
                <w:szCs w:val="22"/>
              </w:rPr>
              <w:t>transplanterede solide</w:t>
            </w:r>
            <w:r w:rsidR="00EC19F5" w:rsidRPr="00C3320E">
              <w:rPr>
                <w:sz w:val="22"/>
                <w:szCs w:val="22"/>
              </w:rPr>
              <w:t xml:space="preserve"> </w:t>
            </w:r>
            <w:r w:rsidRPr="00C3320E">
              <w:rPr>
                <w:sz w:val="22"/>
                <w:szCs w:val="22"/>
              </w:rPr>
              <w:t>organer</w:t>
            </w:r>
          </w:p>
        </w:tc>
        <w:tc>
          <w:tcPr>
            <w:tcW w:w="858" w:type="pct"/>
            <w:tcBorders>
              <w:top w:val="single" w:sz="4" w:space="0" w:color="000000"/>
              <w:left w:val="single" w:sz="4" w:space="0" w:color="000000"/>
              <w:bottom w:val="single" w:sz="4" w:space="0" w:color="000000"/>
              <w:right w:val="single" w:sz="4" w:space="0" w:color="000000"/>
            </w:tcBorders>
            <w:hideMark/>
          </w:tcPr>
          <w:p w14:paraId="0903BF77" w14:textId="77777777" w:rsidR="00804481" w:rsidRPr="00C3320E" w:rsidRDefault="00804481">
            <w:pPr>
              <w:jc w:val="center"/>
              <w:rPr>
                <w:sz w:val="22"/>
                <w:szCs w:val="22"/>
              </w:rPr>
            </w:pPr>
            <w:r w:rsidRPr="00C3320E">
              <w:rPr>
                <w:sz w:val="22"/>
                <w:szCs w:val="22"/>
              </w:rPr>
              <w:t>Ikke kendt*</w:t>
            </w:r>
          </w:p>
        </w:tc>
        <w:tc>
          <w:tcPr>
            <w:tcW w:w="857" w:type="pct"/>
            <w:tcBorders>
              <w:top w:val="single" w:sz="4" w:space="0" w:color="000000"/>
              <w:left w:val="single" w:sz="4" w:space="0" w:color="000000"/>
              <w:bottom w:val="single" w:sz="4" w:space="0" w:color="000000"/>
              <w:right w:val="single" w:sz="4" w:space="0" w:color="000000"/>
            </w:tcBorders>
            <w:hideMark/>
          </w:tcPr>
          <w:p w14:paraId="6FD4F837"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58435AD4"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2B0052CE" w14:textId="77777777" w:rsidR="00804481" w:rsidRPr="00C3320E" w:rsidRDefault="00804481">
            <w:pPr>
              <w:jc w:val="center"/>
              <w:rPr>
                <w:sz w:val="22"/>
                <w:szCs w:val="22"/>
              </w:rPr>
            </w:pPr>
            <w:r w:rsidRPr="00C3320E">
              <w:rPr>
                <w:sz w:val="22"/>
                <w:szCs w:val="22"/>
              </w:rPr>
              <w:t>-</w:t>
            </w:r>
          </w:p>
        </w:tc>
      </w:tr>
      <w:tr w:rsidR="00804481" w:rsidRPr="00C3320E" w14:paraId="2A9B0D27" w14:textId="77777777" w:rsidTr="00A36749">
        <w:tc>
          <w:tcPr>
            <w:tcW w:w="5000" w:type="pct"/>
            <w:gridSpan w:val="5"/>
            <w:tcBorders>
              <w:top w:val="single" w:sz="4" w:space="0" w:color="000000"/>
              <w:left w:val="single" w:sz="4" w:space="0" w:color="000000"/>
              <w:bottom w:val="single" w:sz="4" w:space="0" w:color="000000"/>
              <w:right w:val="single" w:sz="4" w:space="0" w:color="000000"/>
            </w:tcBorders>
            <w:hideMark/>
          </w:tcPr>
          <w:p w14:paraId="225178FC" w14:textId="77777777" w:rsidR="00804481" w:rsidRPr="00C3320E" w:rsidRDefault="00804481">
            <w:pPr>
              <w:rPr>
                <w:b/>
                <w:sz w:val="22"/>
                <w:szCs w:val="22"/>
              </w:rPr>
            </w:pPr>
            <w:r w:rsidRPr="00C3320E">
              <w:rPr>
                <w:b/>
                <w:bCs/>
                <w:sz w:val="22"/>
                <w:szCs w:val="22"/>
              </w:rPr>
              <w:t>Det endokrine system</w:t>
            </w:r>
          </w:p>
        </w:tc>
      </w:tr>
      <w:tr w:rsidR="00804481" w:rsidRPr="00C3320E" w14:paraId="62439BF8"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19544E16" w14:textId="77777777" w:rsidR="00804481" w:rsidRPr="00C3320E" w:rsidRDefault="00804481">
            <w:pPr>
              <w:rPr>
                <w:sz w:val="22"/>
                <w:szCs w:val="22"/>
              </w:rPr>
            </w:pPr>
            <w:r w:rsidRPr="00C3320E">
              <w:rPr>
                <w:sz w:val="22"/>
                <w:szCs w:val="22"/>
              </w:rPr>
              <w:t>Hypothyroidisme</w:t>
            </w:r>
          </w:p>
        </w:tc>
        <w:tc>
          <w:tcPr>
            <w:tcW w:w="858" w:type="pct"/>
            <w:tcBorders>
              <w:top w:val="single" w:sz="4" w:space="0" w:color="000000"/>
              <w:left w:val="single" w:sz="4" w:space="0" w:color="000000"/>
              <w:bottom w:val="single" w:sz="4" w:space="0" w:color="000000"/>
              <w:right w:val="single" w:sz="4" w:space="0" w:color="000000"/>
            </w:tcBorders>
            <w:hideMark/>
          </w:tcPr>
          <w:p w14:paraId="52446F51" w14:textId="77777777" w:rsidR="00804481" w:rsidRPr="00C3320E" w:rsidRDefault="00804481">
            <w:pPr>
              <w:jc w:val="center"/>
              <w:rPr>
                <w:sz w:val="22"/>
                <w:szCs w:val="22"/>
              </w:rPr>
            </w:pPr>
            <w:r w:rsidRPr="00C3320E">
              <w:rPr>
                <w:sz w:val="22"/>
                <w:szCs w:val="22"/>
              </w:rPr>
              <w:t>Ikke almindelig*</w:t>
            </w:r>
          </w:p>
        </w:tc>
        <w:tc>
          <w:tcPr>
            <w:tcW w:w="857" w:type="pct"/>
            <w:tcBorders>
              <w:top w:val="single" w:sz="4" w:space="0" w:color="000000"/>
              <w:left w:val="single" w:sz="4" w:space="0" w:color="000000"/>
              <w:bottom w:val="single" w:sz="4" w:space="0" w:color="000000"/>
              <w:right w:val="single" w:sz="4" w:space="0" w:color="000000"/>
            </w:tcBorders>
            <w:hideMark/>
          </w:tcPr>
          <w:p w14:paraId="266F61A6"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A01F460"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5808BCE6" w14:textId="77777777" w:rsidR="00804481" w:rsidRPr="00C3320E" w:rsidRDefault="00804481">
            <w:pPr>
              <w:jc w:val="center"/>
              <w:rPr>
                <w:sz w:val="22"/>
                <w:szCs w:val="22"/>
              </w:rPr>
            </w:pPr>
            <w:r w:rsidRPr="00C3320E">
              <w:rPr>
                <w:sz w:val="22"/>
                <w:szCs w:val="22"/>
              </w:rPr>
              <w:t>-</w:t>
            </w:r>
          </w:p>
        </w:tc>
      </w:tr>
      <w:tr w:rsidR="00804481" w:rsidRPr="00C3320E" w14:paraId="203FD641" w14:textId="77777777" w:rsidTr="00A36749">
        <w:tc>
          <w:tcPr>
            <w:tcW w:w="5000" w:type="pct"/>
            <w:gridSpan w:val="5"/>
            <w:tcBorders>
              <w:top w:val="single" w:sz="4" w:space="0" w:color="000000"/>
              <w:left w:val="single" w:sz="4" w:space="0" w:color="000000"/>
              <w:bottom w:val="single" w:sz="4" w:space="0" w:color="000000"/>
              <w:right w:val="single" w:sz="4" w:space="0" w:color="000000"/>
            </w:tcBorders>
            <w:hideMark/>
          </w:tcPr>
          <w:p w14:paraId="56C35FD2" w14:textId="77777777" w:rsidR="00804481" w:rsidRPr="00C3320E" w:rsidRDefault="00804481">
            <w:pPr>
              <w:rPr>
                <w:b/>
                <w:sz w:val="22"/>
                <w:szCs w:val="22"/>
              </w:rPr>
            </w:pPr>
            <w:r w:rsidRPr="00C3320E">
              <w:rPr>
                <w:b/>
                <w:bCs/>
                <w:sz w:val="22"/>
                <w:szCs w:val="22"/>
              </w:rPr>
              <w:t>Metabolisme og ernæring</w:t>
            </w:r>
          </w:p>
        </w:tc>
      </w:tr>
      <w:tr w:rsidR="00804481" w:rsidRPr="00C3320E" w14:paraId="6B95EAC8"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4C0B42B8" w14:textId="77777777" w:rsidR="00804481" w:rsidRPr="00C3320E" w:rsidRDefault="00804481">
            <w:pPr>
              <w:rPr>
                <w:sz w:val="22"/>
                <w:szCs w:val="22"/>
              </w:rPr>
            </w:pPr>
            <w:r w:rsidRPr="00C3320E">
              <w:rPr>
                <w:sz w:val="22"/>
                <w:szCs w:val="22"/>
              </w:rPr>
              <w:t>Hypokaliæmi</w:t>
            </w:r>
          </w:p>
        </w:tc>
        <w:tc>
          <w:tcPr>
            <w:tcW w:w="858" w:type="pct"/>
            <w:tcBorders>
              <w:top w:val="single" w:sz="4" w:space="0" w:color="000000"/>
              <w:left w:val="single" w:sz="4" w:space="0" w:color="000000"/>
              <w:bottom w:val="single" w:sz="4" w:space="0" w:color="000000"/>
              <w:right w:val="single" w:sz="4" w:space="0" w:color="000000"/>
            </w:tcBorders>
            <w:hideMark/>
          </w:tcPr>
          <w:p w14:paraId="670B7524"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3D99E049"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533E342C"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14646C28" w14:textId="77777777" w:rsidR="00804481" w:rsidRPr="00C3320E" w:rsidRDefault="00804481">
            <w:pPr>
              <w:jc w:val="center"/>
              <w:rPr>
                <w:sz w:val="22"/>
                <w:szCs w:val="22"/>
              </w:rPr>
            </w:pPr>
            <w:r w:rsidRPr="00C3320E">
              <w:rPr>
                <w:sz w:val="22"/>
                <w:szCs w:val="22"/>
              </w:rPr>
              <w:t>-</w:t>
            </w:r>
          </w:p>
        </w:tc>
      </w:tr>
      <w:tr w:rsidR="00804481" w:rsidRPr="00C3320E" w14:paraId="1B53C760"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715CF9F5" w14:textId="77777777" w:rsidR="00804481" w:rsidRPr="00C3320E" w:rsidRDefault="00804481">
            <w:pPr>
              <w:rPr>
                <w:sz w:val="22"/>
                <w:szCs w:val="22"/>
              </w:rPr>
            </w:pPr>
            <w:r w:rsidRPr="00C3320E">
              <w:rPr>
                <w:sz w:val="22"/>
                <w:szCs w:val="22"/>
              </w:rPr>
              <w:t xml:space="preserve">Hyperglykæmi </w:t>
            </w:r>
          </w:p>
        </w:tc>
        <w:tc>
          <w:tcPr>
            <w:tcW w:w="858" w:type="pct"/>
            <w:tcBorders>
              <w:top w:val="single" w:sz="4" w:space="0" w:color="000000"/>
              <w:left w:val="single" w:sz="4" w:space="0" w:color="000000"/>
              <w:bottom w:val="single" w:sz="4" w:space="0" w:color="000000"/>
              <w:right w:val="single" w:sz="4" w:space="0" w:color="000000"/>
            </w:tcBorders>
            <w:hideMark/>
          </w:tcPr>
          <w:p w14:paraId="16EE1D39"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47E3D8DE"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0B03893B"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21B441FA" w14:textId="77777777" w:rsidR="00804481" w:rsidRPr="00C3320E" w:rsidRDefault="00804481">
            <w:pPr>
              <w:jc w:val="center"/>
              <w:rPr>
                <w:sz w:val="22"/>
                <w:szCs w:val="22"/>
              </w:rPr>
            </w:pPr>
            <w:r w:rsidRPr="00C3320E">
              <w:rPr>
                <w:sz w:val="22"/>
                <w:szCs w:val="22"/>
              </w:rPr>
              <w:t>-</w:t>
            </w:r>
          </w:p>
        </w:tc>
      </w:tr>
      <w:tr w:rsidR="00804481" w:rsidRPr="00C3320E" w14:paraId="05189F3B"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78146026" w14:textId="77777777" w:rsidR="00804481" w:rsidRPr="00C3320E" w:rsidRDefault="00804481">
            <w:pPr>
              <w:rPr>
                <w:sz w:val="22"/>
                <w:szCs w:val="22"/>
              </w:rPr>
            </w:pPr>
            <w:r w:rsidRPr="00C3320E">
              <w:rPr>
                <w:sz w:val="22"/>
                <w:szCs w:val="22"/>
              </w:rPr>
              <w:t>Hypomagnesiæmi</w:t>
            </w:r>
          </w:p>
        </w:tc>
        <w:tc>
          <w:tcPr>
            <w:tcW w:w="858" w:type="pct"/>
            <w:tcBorders>
              <w:top w:val="single" w:sz="4" w:space="0" w:color="000000"/>
              <w:left w:val="single" w:sz="4" w:space="0" w:color="000000"/>
              <w:bottom w:val="single" w:sz="4" w:space="0" w:color="000000"/>
              <w:right w:val="single" w:sz="4" w:space="0" w:color="000000"/>
            </w:tcBorders>
            <w:hideMark/>
          </w:tcPr>
          <w:p w14:paraId="40B98D70"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2973D070"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5B102EDB"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16E25D0E" w14:textId="77777777" w:rsidR="00804481" w:rsidRPr="00C3320E" w:rsidRDefault="00804481">
            <w:pPr>
              <w:jc w:val="center"/>
              <w:rPr>
                <w:sz w:val="22"/>
                <w:szCs w:val="22"/>
              </w:rPr>
            </w:pPr>
            <w:r w:rsidRPr="00C3320E">
              <w:rPr>
                <w:sz w:val="22"/>
                <w:szCs w:val="22"/>
              </w:rPr>
              <w:t>-</w:t>
            </w:r>
          </w:p>
        </w:tc>
      </w:tr>
      <w:tr w:rsidR="00804481" w:rsidRPr="00C3320E" w14:paraId="0C49E121"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1CA1564E" w14:textId="77777777" w:rsidR="00804481" w:rsidRPr="00C3320E" w:rsidRDefault="00804481">
            <w:pPr>
              <w:rPr>
                <w:sz w:val="22"/>
                <w:szCs w:val="22"/>
              </w:rPr>
            </w:pPr>
            <w:r w:rsidRPr="00C3320E">
              <w:rPr>
                <w:sz w:val="22"/>
                <w:szCs w:val="22"/>
              </w:rPr>
              <w:t>Hypocalcæmi</w:t>
            </w:r>
          </w:p>
        </w:tc>
        <w:tc>
          <w:tcPr>
            <w:tcW w:w="858" w:type="pct"/>
            <w:tcBorders>
              <w:top w:val="single" w:sz="4" w:space="0" w:color="000000"/>
              <w:left w:val="single" w:sz="4" w:space="0" w:color="000000"/>
              <w:bottom w:val="single" w:sz="4" w:space="0" w:color="000000"/>
              <w:right w:val="single" w:sz="4" w:space="0" w:color="000000"/>
            </w:tcBorders>
            <w:hideMark/>
          </w:tcPr>
          <w:p w14:paraId="7478A6D4"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53A51192"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7E9FDFEF"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565EC21E" w14:textId="77777777" w:rsidR="00804481" w:rsidRPr="00C3320E" w:rsidRDefault="00804481">
            <w:pPr>
              <w:jc w:val="center"/>
              <w:rPr>
                <w:sz w:val="22"/>
                <w:szCs w:val="22"/>
              </w:rPr>
            </w:pPr>
            <w:r w:rsidRPr="00C3320E">
              <w:rPr>
                <w:sz w:val="22"/>
                <w:szCs w:val="22"/>
              </w:rPr>
              <w:t>-</w:t>
            </w:r>
          </w:p>
        </w:tc>
      </w:tr>
      <w:tr w:rsidR="00804481" w:rsidRPr="00C3320E" w14:paraId="42034A5C"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094E5581" w14:textId="77777777" w:rsidR="00804481" w:rsidRPr="00C3320E" w:rsidRDefault="00804481">
            <w:pPr>
              <w:rPr>
                <w:sz w:val="22"/>
                <w:szCs w:val="22"/>
              </w:rPr>
            </w:pPr>
            <w:r w:rsidRPr="00C3320E">
              <w:rPr>
                <w:sz w:val="22"/>
                <w:szCs w:val="22"/>
              </w:rPr>
              <w:t>Hypofosfatæmi</w:t>
            </w:r>
          </w:p>
        </w:tc>
        <w:tc>
          <w:tcPr>
            <w:tcW w:w="858" w:type="pct"/>
            <w:tcBorders>
              <w:top w:val="single" w:sz="4" w:space="0" w:color="000000"/>
              <w:left w:val="single" w:sz="4" w:space="0" w:color="000000"/>
              <w:bottom w:val="single" w:sz="4" w:space="0" w:color="000000"/>
              <w:right w:val="single" w:sz="4" w:space="0" w:color="000000"/>
            </w:tcBorders>
            <w:hideMark/>
          </w:tcPr>
          <w:p w14:paraId="1D32F747"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47452839"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4324ECD9"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7A9F0803" w14:textId="77777777" w:rsidR="00804481" w:rsidRPr="00C3320E" w:rsidRDefault="00804481">
            <w:pPr>
              <w:jc w:val="center"/>
              <w:rPr>
                <w:sz w:val="22"/>
                <w:szCs w:val="22"/>
              </w:rPr>
            </w:pPr>
            <w:r w:rsidRPr="00C3320E">
              <w:rPr>
                <w:sz w:val="22"/>
                <w:szCs w:val="22"/>
              </w:rPr>
              <w:t>-</w:t>
            </w:r>
          </w:p>
        </w:tc>
      </w:tr>
      <w:tr w:rsidR="00804481" w:rsidRPr="00C3320E" w14:paraId="2A5F8292"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13487B39" w14:textId="77777777" w:rsidR="00804481" w:rsidRPr="00C3320E" w:rsidRDefault="00804481">
            <w:pPr>
              <w:rPr>
                <w:sz w:val="22"/>
                <w:szCs w:val="22"/>
              </w:rPr>
            </w:pPr>
            <w:r w:rsidRPr="00C3320E">
              <w:rPr>
                <w:sz w:val="22"/>
                <w:szCs w:val="22"/>
              </w:rPr>
              <w:t>Hyperkaliæmi</w:t>
            </w:r>
          </w:p>
        </w:tc>
        <w:tc>
          <w:tcPr>
            <w:tcW w:w="858" w:type="pct"/>
            <w:tcBorders>
              <w:top w:val="single" w:sz="4" w:space="0" w:color="000000"/>
              <w:left w:val="single" w:sz="4" w:space="0" w:color="000000"/>
              <w:bottom w:val="single" w:sz="4" w:space="0" w:color="000000"/>
              <w:right w:val="single" w:sz="4" w:space="0" w:color="000000"/>
            </w:tcBorders>
            <w:hideMark/>
          </w:tcPr>
          <w:p w14:paraId="5EABFE57"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07493822"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1EFB32BE"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25D653F4" w14:textId="77777777" w:rsidR="00804481" w:rsidRPr="00C3320E" w:rsidRDefault="00804481">
            <w:pPr>
              <w:jc w:val="center"/>
              <w:rPr>
                <w:sz w:val="22"/>
                <w:szCs w:val="22"/>
              </w:rPr>
            </w:pPr>
            <w:r w:rsidRPr="00C3320E">
              <w:rPr>
                <w:sz w:val="22"/>
                <w:szCs w:val="22"/>
              </w:rPr>
              <w:t>Almindelig</w:t>
            </w:r>
          </w:p>
        </w:tc>
      </w:tr>
      <w:tr w:rsidR="00804481" w:rsidRPr="00C3320E" w14:paraId="6121CE98"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D20E718" w14:textId="77777777" w:rsidR="00804481" w:rsidRPr="00C3320E" w:rsidRDefault="00804481">
            <w:pPr>
              <w:rPr>
                <w:sz w:val="22"/>
                <w:szCs w:val="22"/>
              </w:rPr>
            </w:pPr>
            <w:r w:rsidRPr="00C3320E">
              <w:rPr>
                <w:sz w:val="22"/>
                <w:szCs w:val="22"/>
              </w:rPr>
              <w:t>Hypercalcæmi</w:t>
            </w:r>
          </w:p>
        </w:tc>
        <w:tc>
          <w:tcPr>
            <w:tcW w:w="858" w:type="pct"/>
            <w:tcBorders>
              <w:top w:val="single" w:sz="4" w:space="0" w:color="000000"/>
              <w:left w:val="single" w:sz="4" w:space="0" w:color="000000"/>
              <w:bottom w:val="single" w:sz="4" w:space="0" w:color="000000"/>
              <w:right w:val="single" w:sz="4" w:space="0" w:color="000000"/>
            </w:tcBorders>
            <w:hideMark/>
          </w:tcPr>
          <w:p w14:paraId="624E4534"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6FC1D2A6"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79BB26AF"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1BC7F57F" w14:textId="77777777" w:rsidR="00804481" w:rsidRPr="00C3320E" w:rsidRDefault="00804481">
            <w:pPr>
              <w:jc w:val="center"/>
              <w:rPr>
                <w:sz w:val="22"/>
                <w:szCs w:val="22"/>
              </w:rPr>
            </w:pPr>
            <w:r w:rsidRPr="00C3320E">
              <w:rPr>
                <w:sz w:val="22"/>
                <w:szCs w:val="22"/>
              </w:rPr>
              <w:t>-</w:t>
            </w:r>
          </w:p>
        </w:tc>
      </w:tr>
      <w:tr w:rsidR="00804481" w:rsidRPr="00C3320E" w14:paraId="0E633709"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68FF85AB" w14:textId="77777777" w:rsidR="00804481" w:rsidRPr="00C3320E" w:rsidRDefault="00804481">
            <w:pPr>
              <w:rPr>
                <w:sz w:val="22"/>
                <w:szCs w:val="22"/>
              </w:rPr>
            </w:pPr>
            <w:r w:rsidRPr="00C3320E">
              <w:rPr>
                <w:sz w:val="22"/>
                <w:szCs w:val="22"/>
              </w:rPr>
              <w:t>Hyponatriæmi</w:t>
            </w:r>
          </w:p>
        </w:tc>
        <w:tc>
          <w:tcPr>
            <w:tcW w:w="858" w:type="pct"/>
            <w:tcBorders>
              <w:top w:val="single" w:sz="4" w:space="0" w:color="000000"/>
              <w:left w:val="single" w:sz="4" w:space="0" w:color="000000"/>
              <w:bottom w:val="single" w:sz="4" w:space="0" w:color="000000"/>
              <w:right w:val="single" w:sz="4" w:space="0" w:color="000000"/>
            </w:tcBorders>
            <w:hideMark/>
          </w:tcPr>
          <w:p w14:paraId="2DB7D2E7"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0022C356"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50AC5E6F"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7FAF97E5" w14:textId="77777777" w:rsidR="00804481" w:rsidRPr="00C3320E" w:rsidRDefault="00804481">
            <w:pPr>
              <w:jc w:val="center"/>
              <w:rPr>
                <w:sz w:val="22"/>
                <w:szCs w:val="22"/>
              </w:rPr>
            </w:pPr>
            <w:r w:rsidRPr="00C3320E">
              <w:rPr>
                <w:sz w:val="22"/>
                <w:szCs w:val="22"/>
              </w:rPr>
              <w:t>Almindelig</w:t>
            </w:r>
          </w:p>
        </w:tc>
      </w:tr>
      <w:tr w:rsidR="00804481" w:rsidRPr="00C3320E" w14:paraId="41F646F3"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0F431E14" w14:textId="77777777" w:rsidR="00804481" w:rsidRPr="00C3320E" w:rsidRDefault="00804481">
            <w:pPr>
              <w:rPr>
                <w:sz w:val="22"/>
                <w:szCs w:val="22"/>
              </w:rPr>
            </w:pPr>
            <w:r w:rsidRPr="00C3320E">
              <w:rPr>
                <w:sz w:val="22"/>
                <w:szCs w:val="22"/>
              </w:rPr>
              <w:t>Nedsat appetit</w:t>
            </w:r>
          </w:p>
        </w:tc>
        <w:tc>
          <w:tcPr>
            <w:tcW w:w="858" w:type="pct"/>
            <w:tcBorders>
              <w:top w:val="single" w:sz="4" w:space="0" w:color="000000"/>
              <w:left w:val="single" w:sz="4" w:space="0" w:color="000000"/>
              <w:bottom w:val="single" w:sz="4" w:space="0" w:color="000000"/>
              <w:right w:val="single" w:sz="4" w:space="0" w:color="000000"/>
            </w:tcBorders>
            <w:hideMark/>
          </w:tcPr>
          <w:p w14:paraId="1CE59586"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2EA5E842"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2DCBF6C2"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04C62E99" w14:textId="77777777" w:rsidR="00804481" w:rsidRPr="00C3320E" w:rsidRDefault="00804481">
            <w:pPr>
              <w:jc w:val="center"/>
              <w:rPr>
                <w:sz w:val="22"/>
                <w:szCs w:val="22"/>
              </w:rPr>
            </w:pPr>
            <w:r w:rsidRPr="00C3320E">
              <w:rPr>
                <w:sz w:val="22"/>
                <w:szCs w:val="22"/>
              </w:rPr>
              <w:t>Ikke almindelig</w:t>
            </w:r>
          </w:p>
        </w:tc>
      </w:tr>
      <w:tr w:rsidR="00804481" w:rsidRPr="00C3320E" w14:paraId="13FB5781"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00CA7EE" w14:textId="77777777" w:rsidR="00804481" w:rsidRPr="00C3320E" w:rsidRDefault="00804481">
            <w:pPr>
              <w:rPr>
                <w:sz w:val="22"/>
                <w:szCs w:val="22"/>
              </w:rPr>
            </w:pPr>
            <w:r w:rsidRPr="00C3320E">
              <w:rPr>
                <w:sz w:val="22"/>
                <w:szCs w:val="22"/>
              </w:rPr>
              <w:t>Hyperurikæmi</w:t>
            </w:r>
          </w:p>
        </w:tc>
        <w:tc>
          <w:tcPr>
            <w:tcW w:w="858" w:type="pct"/>
            <w:tcBorders>
              <w:top w:val="single" w:sz="4" w:space="0" w:color="000000"/>
              <w:left w:val="single" w:sz="4" w:space="0" w:color="000000"/>
              <w:bottom w:val="single" w:sz="4" w:space="0" w:color="000000"/>
              <w:right w:val="single" w:sz="4" w:space="0" w:color="000000"/>
            </w:tcBorders>
            <w:hideMark/>
          </w:tcPr>
          <w:p w14:paraId="20930C29"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44464B4C"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57C38A9C"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03A96103" w14:textId="77777777" w:rsidR="00804481" w:rsidRPr="00C3320E" w:rsidRDefault="00804481">
            <w:pPr>
              <w:jc w:val="center"/>
              <w:rPr>
                <w:sz w:val="22"/>
                <w:szCs w:val="22"/>
              </w:rPr>
            </w:pPr>
            <w:r w:rsidRPr="00C3320E">
              <w:rPr>
                <w:sz w:val="22"/>
                <w:szCs w:val="22"/>
              </w:rPr>
              <w:t>Almindelig*</w:t>
            </w:r>
          </w:p>
        </w:tc>
      </w:tr>
      <w:tr w:rsidR="00804481" w:rsidRPr="00C3320E" w14:paraId="3E8DB88A"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C58B82C" w14:textId="77777777" w:rsidR="00804481" w:rsidRPr="00C3320E" w:rsidRDefault="00804481">
            <w:pPr>
              <w:rPr>
                <w:sz w:val="22"/>
                <w:szCs w:val="22"/>
              </w:rPr>
            </w:pPr>
            <w:r w:rsidRPr="00C3320E">
              <w:rPr>
                <w:sz w:val="22"/>
                <w:szCs w:val="22"/>
              </w:rPr>
              <w:t xml:space="preserve">Tumorlysesyndrom </w:t>
            </w:r>
          </w:p>
        </w:tc>
        <w:tc>
          <w:tcPr>
            <w:tcW w:w="858" w:type="pct"/>
            <w:tcBorders>
              <w:top w:val="single" w:sz="4" w:space="0" w:color="000000"/>
              <w:left w:val="single" w:sz="4" w:space="0" w:color="000000"/>
              <w:bottom w:val="single" w:sz="4" w:space="0" w:color="000000"/>
              <w:right w:val="single" w:sz="4" w:space="0" w:color="000000"/>
            </w:tcBorders>
            <w:hideMark/>
          </w:tcPr>
          <w:p w14:paraId="629E2E53"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696404C9"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3D187CAB" w14:textId="77777777" w:rsidR="00804481" w:rsidRPr="00C3320E" w:rsidRDefault="00804481">
            <w:pPr>
              <w:jc w:val="center"/>
              <w:rPr>
                <w:sz w:val="22"/>
                <w:szCs w:val="22"/>
              </w:rPr>
            </w:pPr>
            <w:r w:rsidRPr="00C3320E">
              <w:rPr>
                <w:sz w:val="22"/>
                <w:szCs w:val="22"/>
              </w:rPr>
              <w:t>Ikke almindelig*</w:t>
            </w:r>
          </w:p>
        </w:tc>
        <w:tc>
          <w:tcPr>
            <w:tcW w:w="904" w:type="pct"/>
            <w:tcBorders>
              <w:top w:val="single" w:sz="4" w:space="0" w:color="000000"/>
              <w:left w:val="single" w:sz="4" w:space="0" w:color="000000"/>
              <w:bottom w:val="single" w:sz="4" w:space="0" w:color="000000"/>
              <w:right w:val="single" w:sz="4" w:space="0" w:color="000000"/>
            </w:tcBorders>
            <w:hideMark/>
          </w:tcPr>
          <w:p w14:paraId="6F738A4E" w14:textId="77777777" w:rsidR="00804481" w:rsidRPr="00C3320E" w:rsidRDefault="00804481">
            <w:pPr>
              <w:jc w:val="center"/>
              <w:rPr>
                <w:sz w:val="22"/>
                <w:szCs w:val="22"/>
              </w:rPr>
            </w:pPr>
            <w:r w:rsidRPr="00C3320E">
              <w:rPr>
                <w:sz w:val="22"/>
                <w:szCs w:val="22"/>
              </w:rPr>
              <w:t>Ikke almindelig*</w:t>
            </w:r>
          </w:p>
        </w:tc>
      </w:tr>
      <w:tr w:rsidR="00804481" w:rsidRPr="00C3320E" w14:paraId="7523352A" w14:textId="77777777" w:rsidTr="00A36749">
        <w:tc>
          <w:tcPr>
            <w:tcW w:w="5000" w:type="pct"/>
            <w:gridSpan w:val="5"/>
            <w:tcBorders>
              <w:top w:val="single" w:sz="4" w:space="0" w:color="000000"/>
              <w:left w:val="single" w:sz="4" w:space="0" w:color="000000"/>
              <w:bottom w:val="single" w:sz="4" w:space="0" w:color="000000"/>
              <w:right w:val="single" w:sz="4" w:space="0" w:color="000000"/>
            </w:tcBorders>
            <w:hideMark/>
          </w:tcPr>
          <w:p w14:paraId="5DED56AE" w14:textId="77777777" w:rsidR="00804481" w:rsidRPr="00C3320E" w:rsidRDefault="00804481">
            <w:pPr>
              <w:rPr>
                <w:b/>
                <w:sz w:val="22"/>
                <w:szCs w:val="22"/>
              </w:rPr>
            </w:pPr>
            <w:r w:rsidRPr="00C3320E">
              <w:rPr>
                <w:b/>
                <w:bCs/>
                <w:sz w:val="22"/>
                <w:szCs w:val="22"/>
              </w:rPr>
              <w:t>Psykiske forstyrrelser</w:t>
            </w:r>
          </w:p>
        </w:tc>
      </w:tr>
      <w:tr w:rsidR="00804481" w:rsidRPr="00C3320E" w14:paraId="5792D8AE"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62BB71EF" w14:textId="77777777" w:rsidR="00804481" w:rsidRPr="00C3320E" w:rsidRDefault="00804481">
            <w:pPr>
              <w:rPr>
                <w:sz w:val="22"/>
                <w:szCs w:val="22"/>
              </w:rPr>
            </w:pPr>
            <w:r w:rsidRPr="00C3320E">
              <w:rPr>
                <w:sz w:val="22"/>
                <w:szCs w:val="22"/>
              </w:rPr>
              <w:t>Insomni</w:t>
            </w:r>
          </w:p>
        </w:tc>
        <w:tc>
          <w:tcPr>
            <w:tcW w:w="858" w:type="pct"/>
            <w:tcBorders>
              <w:top w:val="single" w:sz="4" w:space="0" w:color="000000"/>
              <w:left w:val="single" w:sz="4" w:space="0" w:color="000000"/>
              <w:bottom w:val="single" w:sz="4" w:space="0" w:color="000000"/>
              <w:right w:val="single" w:sz="4" w:space="0" w:color="000000"/>
            </w:tcBorders>
            <w:hideMark/>
          </w:tcPr>
          <w:p w14:paraId="4C0ECA65"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6E776618"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7594AC03"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6397F4AF" w14:textId="77777777" w:rsidR="00804481" w:rsidRPr="00C3320E" w:rsidRDefault="00804481">
            <w:pPr>
              <w:jc w:val="center"/>
              <w:rPr>
                <w:sz w:val="22"/>
                <w:szCs w:val="22"/>
              </w:rPr>
            </w:pPr>
            <w:r w:rsidRPr="00C3320E">
              <w:rPr>
                <w:sz w:val="22"/>
                <w:szCs w:val="22"/>
              </w:rPr>
              <w:t>-</w:t>
            </w:r>
          </w:p>
        </w:tc>
      </w:tr>
      <w:tr w:rsidR="00804481" w:rsidRPr="00C3320E" w14:paraId="283C562E"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378F75C3" w14:textId="77777777" w:rsidR="00804481" w:rsidRPr="00C3320E" w:rsidRDefault="00804481">
            <w:pPr>
              <w:rPr>
                <w:sz w:val="22"/>
                <w:szCs w:val="22"/>
              </w:rPr>
            </w:pPr>
            <w:r w:rsidRPr="00C3320E">
              <w:rPr>
                <w:sz w:val="22"/>
                <w:szCs w:val="22"/>
              </w:rPr>
              <w:t>Depression</w:t>
            </w:r>
          </w:p>
        </w:tc>
        <w:tc>
          <w:tcPr>
            <w:tcW w:w="858" w:type="pct"/>
            <w:tcBorders>
              <w:top w:val="single" w:sz="4" w:space="0" w:color="000000"/>
              <w:left w:val="single" w:sz="4" w:space="0" w:color="000000"/>
              <w:bottom w:val="single" w:sz="4" w:space="0" w:color="000000"/>
              <w:right w:val="single" w:sz="4" w:space="0" w:color="000000"/>
            </w:tcBorders>
            <w:hideMark/>
          </w:tcPr>
          <w:p w14:paraId="15A5788F"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080EBAB4"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381D3A12"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5449A499" w14:textId="77777777" w:rsidR="00804481" w:rsidRPr="00C3320E" w:rsidRDefault="00804481">
            <w:pPr>
              <w:jc w:val="center"/>
              <w:rPr>
                <w:sz w:val="22"/>
                <w:szCs w:val="22"/>
              </w:rPr>
            </w:pPr>
            <w:r w:rsidRPr="00C3320E">
              <w:rPr>
                <w:sz w:val="22"/>
                <w:szCs w:val="22"/>
              </w:rPr>
              <w:t>-</w:t>
            </w:r>
          </w:p>
        </w:tc>
      </w:tr>
      <w:tr w:rsidR="00804481" w:rsidRPr="00C3320E" w14:paraId="0B6F2AFC"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DC2D8F6" w14:textId="77777777" w:rsidR="00804481" w:rsidRPr="00C3320E" w:rsidRDefault="00804481">
            <w:pPr>
              <w:rPr>
                <w:sz w:val="22"/>
                <w:szCs w:val="22"/>
              </w:rPr>
            </w:pPr>
            <w:r w:rsidRPr="00C3320E">
              <w:rPr>
                <w:sz w:val="22"/>
                <w:szCs w:val="22"/>
              </w:rPr>
              <w:t>Forvirret tilstand</w:t>
            </w:r>
          </w:p>
        </w:tc>
        <w:tc>
          <w:tcPr>
            <w:tcW w:w="858" w:type="pct"/>
            <w:tcBorders>
              <w:top w:val="single" w:sz="4" w:space="0" w:color="000000"/>
              <w:left w:val="single" w:sz="4" w:space="0" w:color="000000"/>
              <w:bottom w:val="single" w:sz="4" w:space="0" w:color="000000"/>
              <w:right w:val="single" w:sz="4" w:space="0" w:color="000000"/>
            </w:tcBorders>
            <w:hideMark/>
          </w:tcPr>
          <w:p w14:paraId="270A1C53"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49ED7684"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35E8820A"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33D19C8A" w14:textId="77777777" w:rsidR="00804481" w:rsidRPr="00C3320E" w:rsidRDefault="00804481">
            <w:pPr>
              <w:jc w:val="center"/>
              <w:rPr>
                <w:sz w:val="22"/>
                <w:szCs w:val="22"/>
              </w:rPr>
            </w:pPr>
            <w:r w:rsidRPr="00C3320E">
              <w:rPr>
                <w:sz w:val="22"/>
                <w:szCs w:val="22"/>
              </w:rPr>
              <w:t>Almindelig</w:t>
            </w:r>
          </w:p>
        </w:tc>
      </w:tr>
      <w:tr w:rsidR="00804481" w:rsidRPr="00C3320E" w14:paraId="5C488D7F" w14:textId="77777777" w:rsidTr="00A36749">
        <w:tc>
          <w:tcPr>
            <w:tcW w:w="5000" w:type="pct"/>
            <w:gridSpan w:val="5"/>
            <w:tcBorders>
              <w:top w:val="single" w:sz="4" w:space="0" w:color="000000"/>
              <w:left w:val="single" w:sz="4" w:space="0" w:color="000000"/>
              <w:bottom w:val="single" w:sz="4" w:space="0" w:color="000000"/>
              <w:right w:val="single" w:sz="4" w:space="0" w:color="000000"/>
            </w:tcBorders>
            <w:hideMark/>
          </w:tcPr>
          <w:p w14:paraId="42D0B8A6" w14:textId="77777777" w:rsidR="00804481" w:rsidRPr="00C3320E" w:rsidRDefault="00804481">
            <w:pPr>
              <w:rPr>
                <w:b/>
                <w:sz w:val="22"/>
                <w:szCs w:val="22"/>
              </w:rPr>
            </w:pPr>
            <w:r w:rsidRPr="00C3320E">
              <w:rPr>
                <w:b/>
                <w:bCs/>
                <w:sz w:val="22"/>
                <w:szCs w:val="22"/>
              </w:rPr>
              <w:t>Nervesystemet</w:t>
            </w:r>
          </w:p>
        </w:tc>
      </w:tr>
      <w:tr w:rsidR="00804481" w:rsidRPr="00C3320E" w14:paraId="1C66A811" w14:textId="77777777" w:rsidTr="00A36749">
        <w:tc>
          <w:tcPr>
            <w:tcW w:w="1447" w:type="pct"/>
            <w:tcBorders>
              <w:top w:val="single" w:sz="4" w:space="0" w:color="000000"/>
              <w:left w:val="single" w:sz="4" w:space="0" w:color="000000"/>
              <w:bottom w:val="nil"/>
              <w:right w:val="single" w:sz="4" w:space="0" w:color="000000"/>
            </w:tcBorders>
            <w:hideMark/>
          </w:tcPr>
          <w:p w14:paraId="66692F21" w14:textId="77777777" w:rsidR="00804481" w:rsidRPr="00C3320E" w:rsidRDefault="00804481">
            <w:pPr>
              <w:rPr>
                <w:sz w:val="22"/>
                <w:szCs w:val="22"/>
              </w:rPr>
            </w:pPr>
            <w:r w:rsidRPr="00C3320E">
              <w:rPr>
                <w:sz w:val="22"/>
                <w:szCs w:val="22"/>
              </w:rPr>
              <w:t>Perifer sensorisk neuropati</w:t>
            </w:r>
          </w:p>
        </w:tc>
        <w:tc>
          <w:tcPr>
            <w:tcW w:w="858" w:type="pct"/>
            <w:tcBorders>
              <w:top w:val="single" w:sz="4" w:space="0" w:color="000000"/>
              <w:left w:val="single" w:sz="4" w:space="0" w:color="000000"/>
              <w:bottom w:val="single" w:sz="4" w:space="0" w:color="000000"/>
              <w:right w:val="single" w:sz="4" w:space="0" w:color="000000"/>
            </w:tcBorders>
            <w:hideMark/>
          </w:tcPr>
          <w:p w14:paraId="6C41F7B3"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39C891C1"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5E8C592D"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4945F8CD" w14:textId="77777777" w:rsidR="00804481" w:rsidRPr="00C3320E" w:rsidRDefault="00804481">
            <w:pPr>
              <w:jc w:val="center"/>
              <w:rPr>
                <w:sz w:val="22"/>
                <w:szCs w:val="22"/>
              </w:rPr>
            </w:pPr>
            <w:r w:rsidRPr="00C3320E">
              <w:rPr>
                <w:sz w:val="22"/>
                <w:szCs w:val="22"/>
              </w:rPr>
              <w:t>Ikke almindelig</w:t>
            </w:r>
          </w:p>
        </w:tc>
      </w:tr>
      <w:tr w:rsidR="00804481" w:rsidRPr="00C3320E" w14:paraId="2B5C256D"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94A549E" w14:textId="77777777" w:rsidR="00804481" w:rsidRPr="00C3320E" w:rsidRDefault="00804481">
            <w:pPr>
              <w:rPr>
                <w:sz w:val="22"/>
                <w:szCs w:val="22"/>
              </w:rPr>
            </w:pPr>
            <w:r w:rsidRPr="00C3320E">
              <w:rPr>
                <w:sz w:val="22"/>
                <w:szCs w:val="22"/>
              </w:rPr>
              <w:t>Svimmelhed</w:t>
            </w:r>
          </w:p>
        </w:tc>
        <w:tc>
          <w:tcPr>
            <w:tcW w:w="858" w:type="pct"/>
            <w:tcBorders>
              <w:top w:val="single" w:sz="4" w:space="0" w:color="000000"/>
              <w:left w:val="single" w:sz="4" w:space="0" w:color="000000"/>
              <w:bottom w:val="single" w:sz="4" w:space="0" w:color="000000"/>
              <w:right w:val="single" w:sz="4" w:space="0" w:color="000000"/>
            </w:tcBorders>
            <w:hideMark/>
          </w:tcPr>
          <w:p w14:paraId="239CECF8"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563BA914" w14:textId="77777777" w:rsidR="00804481" w:rsidRPr="00C3320E" w:rsidRDefault="00804481">
            <w:pPr>
              <w:jc w:val="center"/>
              <w:rPr>
                <w:sz w:val="22"/>
                <w:szCs w:val="22"/>
              </w:rPr>
            </w:pPr>
            <w:r w:rsidRPr="00C3320E">
              <w:rPr>
                <w:sz w:val="22"/>
                <w:szCs w:val="22"/>
              </w:rPr>
              <w:t>Ikke almindelig</w:t>
            </w:r>
          </w:p>
        </w:tc>
        <w:tc>
          <w:tcPr>
            <w:tcW w:w="935" w:type="pct"/>
            <w:tcBorders>
              <w:top w:val="single" w:sz="4" w:space="0" w:color="000000"/>
              <w:left w:val="single" w:sz="4" w:space="0" w:color="000000"/>
              <w:bottom w:val="single" w:sz="4" w:space="0" w:color="000000"/>
              <w:right w:val="single" w:sz="4" w:space="0" w:color="000000"/>
            </w:tcBorders>
            <w:hideMark/>
          </w:tcPr>
          <w:p w14:paraId="49D24CF1"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23DE89E0" w14:textId="77777777" w:rsidR="00804481" w:rsidRPr="00C3320E" w:rsidRDefault="00804481">
            <w:pPr>
              <w:jc w:val="center"/>
              <w:rPr>
                <w:sz w:val="22"/>
                <w:szCs w:val="22"/>
              </w:rPr>
            </w:pPr>
            <w:r w:rsidRPr="00C3320E">
              <w:rPr>
                <w:sz w:val="22"/>
                <w:szCs w:val="22"/>
              </w:rPr>
              <w:t>Ikke almindelig</w:t>
            </w:r>
          </w:p>
        </w:tc>
      </w:tr>
      <w:tr w:rsidR="00804481" w:rsidRPr="00C3320E" w14:paraId="73E7575F"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09149247" w14:textId="77777777" w:rsidR="00804481" w:rsidRPr="00C3320E" w:rsidRDefault="00804481">
            <w:pPr>
              <w:rPr>
                <w:sz w:val="22"/>
                <w:szCs w:val="22"/>
              </w:rPr>
            </w:pPr>
            <w:r w:rsidRPr="00C3320E">
              <w:rPr>
                <w:sz w:val="22"/>
                <w:szCs w:val="22"/>
              </w:rPr>
              <w:t>Tremor</w:t>
            </w:r>
          </w:p>
        </w:tc>
        <w:tc>
          <w:tcPr>
            <w:tcW w:w="858" w:type="pct"/>
            <w:tcBorders>
              <w:top w:val="single" w:sz="4" w:space="0" w:color="000000"/>
              <w:left w:val="single" w:sz="4" w:space="0" w:color="000000"/>
              <w:bottom w:val="single" w:sz="4" w:space="0" w:color="000000"/>
              <w:right w:val="single" w:sz="4" w:space="0" w:color="000000"/>
            </w:tcBorders>
            <w:hideMark/>
          </w:tcPr>
          <w:p w14:paraId="753C72CD"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2B0D077A" w14:textId="77777777" w:rsidR="00804481" w:rsidRPr="00C3320E" w:rsidRDefault="00804481">
            <w:pPr>
              <w:jc w:val="center"/>
              <w:rPr>
                <w:sz w:val="22"/>
                <w:szCs w:val="22"/>
              </w:rPr>
            </w:pPr>
            <w:r w:rsidRPr="00C3320E">
              <w:rPr>
                <w:sz w:val="22"/>
                <w:szCs w:val="22"/>
              </w:rPr>
              <w:t>Ikke almindelig</w:t>
            </w:r>
          </w:p>
        </w:tc>
        <w:tc>
          <w:tcPr>
            <w:tcW w:w="935" w:type="pct"/>
            <w:tcBorders>
              <w:top w:val="single" w:sz="4" w:space="0" w:color="000000"/>
              <w:left w:val="single" w:sz="4" w:space="0" w:color="000000"/>
              <w:bottom w:val="single" w:sz="4" w:space="0" w:color="000000"/>
              <w:right w:val="single" w:sz="4" w:space="0" w:color="000000"/>
            </w:tcBorders>
            <w:hideMark/>
          </w:tcPr>
          <w:p w14:paraId="2DE4A777"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37F95965" w14:textId="77777777" w:rsidR="00804481" w:rsidRPr="00C3320E" w:rsidRDefault="00804481">
            <w:pPr>
              <w:jc w:val="center"/>
              <w:rPr>
                <w:sz w:val="22"/>
                <w:szCs w:val="22"/>
              </w:rPr>
            </w:pPr>
            <w:r w:rsidRPr="00C3320E">
              <w:rPr>
                <w:sz w:val="22"/>
                <w:szCs w:val="22"/>
              </w:rPr>
              <w:t>Ikke almindelig</w:t>
            </w:r>
          </w:p>
        </w:tc>
      </w:tr>
      <w:tr w:rsidR="00804481" w:rsidRPr="00C3320E" w14:paraId="2BA30A93"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0D0FD5FE" w14:textId="77777777" w:rsidR="00804481" w:rsidRPr="00C3320E" w:rsidRDefault="00804481">
            <w:pPr>
              <w:rPr>
                <w:sz w:val="22"/>
                <w:szCs w:val="22"/>
              </w:rPr>
            </w:pPr>
            <w:r w:rsidRPr="00C3320E">
              <w:rPr>
                <w:sz w:val="22"/>
                <w:szCs w:val="22"/>
              </w:rPr>
              <w:t>Synkope</w:t>
            </w:r>
          </w:p>
        </w:tc>
        <w:tc>
          <w:tcPr>
            <w:tcW w:w="858" w:type="pct"/>
            <w:tcBorders>
              <w:top w:val="single" w:sz="4" w:space="0" w:color="000000"/>
              <w:left w:val="single" w:sz="4" w:space="0" w:color="000000"/>
              <w:bottom w:val="single" w:sz="4" w:space="0" w:color="000000"/>
              <w:right w:val="single" w:sz="4" w:space="0" w:color="000000"/>
            </w:tcBorders>
            <w:hideMark/>
          </w:tcPr>
          <w:p w14:paraId="33913C21"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65BC8312"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0BFD3584"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0BFAB29E" w14:textId="77777777" w:rsidR="00804481" w:rsidRPr="00C3320E" w:rsidRDefault="00804481">
            <w:pPr>
              <w:jc w:val="center"/>
              <w:rPr>
                <w:sz w:val="22"/>
                <w:szCs w:val="22"/>
              </w:rPr>
            </w:pPr>
            <w:r w:rsidRPr="00C3320E">
              <w:rPr>
                <w:sz w:val="22"/>
                <w:szCs w:val="22"/>
              </w:rPr>
              <w:t>-</w:t>
            </w:r>
          </w:p>
        </w:tc>
      </w:tr>
      <w:tr w:rsidR="00804481" w:rsidRPr="00C3320E" w14:paraId="21A4F760" w14:textId="77777777" w:rsidTr="00A36749">
        <w:tc>
          <w:tcPr>
            <w:tcW w:w="1447" w:type="pct"/>
            <w:tcBorders>
              <w:top w:val="single" w:sz="4" w:space="0" w:color="000000"/>
              <w:left w:val="single" w:sz="4" w:space="0" w:color="000000"/>
              <w:bottom w:val="nil"/>
              <w:right w:val="single" w:sz="4" w:space="0" w:color="000000"/>
            </w:tcBorders>
            <w:hideMark/>
          </w:tcPr>
          <w:p w14:paraId="28D98591" w14:textId="77777777" w:rsidR="00804481" w:rsidRPr="00C3320E" w:rsidRDefault="00804481">
            <w:pPr>
              <w:rPr>
                <w:sz w:val="22"/>
                <w:szCs w:val="22"/>
              </w:rPr>
            </w:pPr>
            <w:r w:rsidRPr="00C3320E">
              <w:rPr>
                <w:sz w:val="22"/>
                <w:szCs w:val="22"/>
              </w:rPr>
              <w:t>Perifer sensomotorisk</w:t>
            </w:r>
          </w:p>
        </w:tc>
        <w:tc>
          <w:tcPr>
            <w:tcW w:w="858" w:type="pct"/>
            <w:vMerge w:val="restart"/>
            <w:tcBorders>
              <w:top w:val="single" w:sz="4" w:space="0" w:color="000000"/>
              <w:left w:val="single" w:sz="4" w:space="0" w:color="000000"/>
              <w:bottom w:val="single" w:sz="4" w:space="0" w:color="000000"/>
              <w:right w:val="single" w:sz="4" w:space="0" w:color="000000"/>
            </w:tcBorders>
            <w:hideMark/>
          </w:tcPr>
          <w:p w14:paraId="3BE5CF30" w14:textId="77777777" w:rsidR="00804481" w:rsidRPr="00C3320E" w:rsidRDefault="00804481">
            <w:pPr>
              <w:jc w:val="center"/>
              <w:rPr>
                <w:sz w:val="22"/>
                <w:szCs w:val="22"/>
              </w:rPr>
            </w:pPr>
            <w:r w:rsidRPr="00C3320E">
              <w:rPr>
                <w:sz w:val="22"/>
                <w:szCs w:val="22"/>
              </w:rPr>
              <w:t>Almindelig</w:t>
            </w:r>
          </w:p>
        </w:tc>
        <w:tc>
          <w:tcPr>
            <w:tcW w:w="857" w:type="pct"/>
            <w:vMerge w:val="restart"/>
            <w:tcBorders>
              <w:top w:val="single" w:sz="4" w:space="0" w:color="000000"/>
              <w:left w:val="single" w:sz="4" w:space="0" w:color="000000"/>
              <w:bottom w:val="single" w:sz="4" w:space="0" w:color="000000"/>
              <w:right w:val="single" w:sz="4" w:space="0" w:color="000000"/>
            </w:tcBorders>
            <w:hideMark/>
          </w:tcPr>
          <w:p w14:paraId="7A4A3129" w14:textId="77777777" w:rsidR="00804481" w:rsidRPr="00C3320E" w:rsidRDefault="00804481">
            <w:pPr>
              <w:jc w:val="center"/>
              <w:rPr>
                <w:sz w:val="22"/>
                <w:szCs w:val="22"/>
              </w:rPr>
            </w:pPr>
            <w:r w:rsidRPr="00C3320E">
              <w:rPr>
                <w:sz w:val="22"/>
                <w:szCs w:val="22"/>
              </w:rPr>
              <w:t>Almindelig</w:t>
            </w:r>
          </w:p>
        </w:tc>
        <w:tc>
          <w:tcPr>
            <w:tcW w:w="935" w:type="pct"/>
            <w:vMerge w:val="restart"/>
            <w:tcBorders>
              <w:top w:val="single" w:sz="4" w:space="0" w:color="000000"/>
              <w:left w:val="single" w:sz="4" w:space="0" w:color="000000"/>
              <w:bottom w:val="single" w:sz="4" w:space="0" w:color="000000"/>
              <w:right w:val="single" w:sz="4" w:space="0" w:color="000000"/>
            </w:tcBorders>
            <w:hideMark/>
          </w:tcPr>
          <w:p w14:paraId="0B4CF21A" w14:textId="77777777" w:rsidR="00804481" w:rsidRPr="00C3320E" w:rsidRDefault="00804481">
            <w:pPr>
              <w:jc w:val="center"/>
              <w:rPr>
                <w:sz w:val="22"/>
                <w:szCs w:val="22"/>
              </w:rPr>
            </w:pPr>
            <w:r w:rsidRPr="00C3320E">
              <w:rPr>
                <w:sz w:val="22"/>
                <w:szCs w:val="22"/>
              </w:rPr>
              <w:t>-</w:t>
            </w:r>
          </w:p>
        </w:tc>
        <w:tc>
          <w:tcPr>
            <w:tcW w:w="904" w:type="pct"/>
            <w:vMerge w:val="restart"/>
            <w:tcBorders>
              <w:top w:val="single" w:sz="4" w:space="0" w:color="000000"/>
              <w:left w:val="single" w:sz="4" w:space="0" w:color="000000"/>
              <w:bottom w:val="single" w:sz="4" w:space="0" w:color="000000"/>
              <w:right w:val="single" w:sz="4" w:space="0" w:color="000000"/>
            </w:tcBorders>
            <w:hideMark/>
          </w:tcPr>
          <w:p w14:paraId="21F07AD5" w14:textId="77777777" w:rsidR="00804481" w:rsidRPr="00C3320E" w:rsidRDefault="00804481">
            <w:pPr>
              <w:jc w:val="center"/>
              <w:rPr>
                <w:sz w:val="22"/>
                <w:szCs w:val="22"/>
              </w:rPr>
            </w:pPr>
            <w:r w:rsidRPr="00C3320E">
              <w:rPr>
                <w:sz w:val="22"/>
                <w:szCs w:val="22"/>
              </w:rPr>
              <w:t>-</w:t>
            </w:r>
          </w:p>
        </w:tc>
      </w:tr>
      <w:tr w:rsidR="00804481" w:rsidRPr="00C3320E" w14:paraId="60BB34F6" w14:textId="77777777" w:rsidTr="00A36749">
        <w:tc>
          <w:tcPr>
            <w:tcW w:w="1447" w:type="pct"/>
            <w:tcBorders>
              <w:top w:val="nil"/>
              <w:left w:val="single" w:sz="4" w:space="0" w:color="000000"/>
              <w:bottom w:val="single" w:sz="4" w:space="0" w:color="000000"/>
              <w:right w:val="single" w:sz="4" w:space="0" w:color="000000"/>
            </w:tcBorders>
            <w:hideMark/>
          </w:tcPr>
          <w:p w14:paraId="50B2E7FA" w14:textId="77777777" w:rsidR="00804481" w:rsidRPr="00C3320E" w:rsidRDefault="00804481">
            <w:pPr>
              <w:rPr>
                <w:sz w:val="22"/>
                <w:szCs w:val="22"/>
              </w:rPr>
            </w:pPr>
            <w:r w:rsidRPr="00C3320E">
              <w:rPr>
                <w:sz w:val="22"/>
                <w:szCs w:val="22"/>
              </w:rPr>
              <w:t>neuropati</w:t>
            </w:r>
          </w:p>
        </w:tc>
        <w:tc>
          <w:tcPr>
            <w:tcW w:w="858" w:type="pct"/>
            <w:vMerge/>
            <w:tcBorders>
              <w:top w:val="single" w:sz="4" w:space="0" w:color="000000"/>
              <w:left w:val="single" w:sz="4" w:space="0" w:color="000000"/>
              <w:bottom w:val="single" w:sz="4" w:space="0" w:color="000000"/>
              <w:right w:val="single" w:sz="4" w:space="0" w:color="000000"/>
            </w:tcBorders>
            <w:vAlign w:val="center"/>
            <w:hideMark/>
          </w:tcPr>
          <w:p w14:paraId="7A7A544F" w14:textId="77777777" w:rsidR="00804481" w:rsidRPr="00C3320E" w:rsidRDefault="00804481">
            <w:pPr>
              <w:rPr>
                <w:sz w:val="22"/>
                <w:szCs w:val="22"/>
              </w:rPr>
            </w:pPr>
          </w:p>
        </w:tc>
        <w:tc>
          <w:tcPr>
            <w:tcW w:w="857" w:type="pct"/>
            <w:vMerge/>
            <w:tcBorders>
              <w:top w:val="single" w:sz="4" w:space="0" w:color="000000"/>
              <w:left w:val="single" w:sz="4" w:space="0" w:color="000000"/>
              <w:bottom w:val="single" w:sz="4" w:space="0" w:color="000000"/>
              <w:right w:val="single" w:sz="4" w:space="0" w:color="000000"/>
            </w:tcBorders>
            <w:vAlign w:val="center"/>
            <w:hideMark/>
          </w:tcPr>
          <w:p w14:paraId="42014985" w14:textId="77777777" w:rsidR="00804481" w:rsidRPr="00C3320E" w:rsidRDefault="00804481">
            <w:pPr>
              <w:rPr>
                <w:sz w:val="22"/>
                <w:szCs w:val="22"/>
              </w:rPr>
            </w:pPr>
          </w:p>
        </w:tc>
        <w:tc>
          <w:tcPr>
            <w:tcW w:w="935" w:type="pct"/>
            <w:vMerge/>
            <w:tcBorders>
              <w:top w:val="single" w:sz="4" w:space="0" w:color="000000"/>
              <w:left w:val="single" w:sz="4" w:space="0" w:color="000000"/>
              <w:bottom w:val="single" w:sz="4" w:space="0" w:color="000000"/>
              <w:right w:val="single" w:sz="4" w:space="0" w:color="000000"/>
            </w:tcBorders>
            <w:vAlign w:val="center"/>
            <w:hideMark/>
          </w:tcPr>
          <w:p w14:paraId="466E3FAB" w14:textId="77777777" w:rsidR="00804481" w:rsidRPr="00C3320E" w:rsidRDefault="00804481">
            <w:pPr>
              <w:rPr>
                <w:sz w:val="22"/>
                <w:szCs w:val="22"/>
              </w:rPr>
            </w:pPr>
          </w:p>
        </w:tc>
        <w:tc>
          <w:tcPr>
            <w:tcW w:w="904" w:type="pct"/>
            <w:vMerge/>
            <w:tcBorders>
              <w:top w:val="single" w:sz="4" w:space="0" w:color="000000"/>
              <w:left w:val="single" w:sz="4" w:space="0" w:color="000000"/>
              <w:bottom w:val="single" w:sz="4" w:space="0" w:color="000000"/>
              <w:right w:val="single" w:sz="4" w:space="0" w:color="000000"/>
            </w:tcBorders>
            <w:vAlign w:val="center"/>
            <w:hideMark/>
          </w:tcPr>
          <w:p w14:paraId="0E8D607C" w14:textId="77777777" w:rsidR="00804481" w:rsidRPr="00C3320E" w:rsidRDefault="00804481">
            <w:pPr>
              <w:rPr>
                <w:sz w:val="22"/>
                <w:szCs w:val="22"/>
              </w:rPr>
            </w:pPr>
          </w:p>
        </w:tc>
      </w:tr>
      <w:tr w:rsidR="00804481" w:rsidRPr="00C3320E" w14:paraId="541976F8"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08EB98E3" w14:textId="77777777" w:rsidR="00804481" w:rsidRPr="00C3320E" w:rsidRDefault="00804481">
            <w:pPr>
              <w:rPr>
                <w:sz w:val="22"/>
                <w:szCs w:val="22"/>
              </w:rPr>
            </w:pPr>
            <w:r w:rsidRPr="00C3320E">
              <w:rPr>
                <w:sz w:val="22"/>
                <w:szCs w:val="22"/>
              </w:rPr>
              <w:t>Paræstesi</w:t>
            </w:r>
          </w:p>
        </w:tc>
        <w:tc>
          <w:tcPr>
            <w:tcW w:w="858" w:type="pct"/>
            <w:tcBorders>
              <w:top w:val="single" w:sz="4" w:space="0" w:color="000000"/>
              <w:left w:val="single" w:sz="4" w:space="0" w:color="000000"/>
              <w:bottom w:val="single" w:sz="4" w:space="0" w:color="000000"/>
              <w:right w:val="single" w:sz="4" w:space="0" w:color="000000"/>
            </w:tcBorders>
            <w:hideMark/>
          </w:tcPr>
          <w:p w14:paraId="5154F5EF"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436BB7E0"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679F55A"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5FC64387" w14:textId="77777777" w:rsidR="00804481" w:rsidRPr="00C3320E" w:rsidRDefault="00804481">
            <w:pPr>
              <w:jc w:val="center"/>
              <w:rPr>
                <w:sz w:val="22"/>
                <w:szCs w:val="22"/>
              </w:rPr>
            </w:pPr>
            <w:r w:rsidRPr="00C3320E">
              <w:rPr>
                <w:sz w:val="22"/>
                <w:szCs w:val="22"/>
              </w:rPr>
              <w:t>-</w:t>
            </w:r>
          </w:p>
        </w:tc>
      </w:tr>
      <w:tr w:rsidR="00804481" w:rsidRPr="00C3320E" w14:paraId="59AB9874"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6FF5FBA1" w14:textId="77777777" w:rsidR="00804481" w:rsidRPr="00C3320E" w:rsidRDefault="00804481">
            <w:pPr>
              <w:rPr>
                <w:sz w:val="22"/>
                <w:szCs w:val="22"/>
              </w:rPr>
            </w:pPr>
            <w:r w:rsidRPr="00C3320E">
              <w:rPr>
                <w:sz w:val="22"/>
                <w:szCs w:val="22"/>
              </w:rPr>
              <w:t>Dysgeusi</w:t>
            </w:r>
          </w:p>
        </w:tc>
        <w:tc>
          <w:tcPr>
            <w:tcW w:w="858" w:type="pct"/>
            <w:tcBorders>
              <w:top w:val="single" w:sz="4" w:space="0" w:color="000000"/>
              <w:left w:val="single" w:sz="4" w:space="0" w:color="000000"/>
              <w:bottom w:val="single" w:sz="4" w:space="0" w:color="000000"/>
              <w:right w:val="single" w:sz="4" w:space="0" w:color="000000"/>
            </w:tcBorders>
            <w:hideMark/>
          </w:tcPr>
          <w:p w14:paraId="4AC35323"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42594519"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75BCB2AF"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631FE546" w14:textId="77777777" w:rsidR="00804481" w:rsidRPr="00C3320E" w:rsidRDefault="00804481">
            <w:pPr>
              <w:jc w:val="center"/>
              <w:rPr>
                <w:sz w:val="22"/>
                <w:szCs w:val="22"/>
              </w:rPr>
            </w:pPr>
            <w:r w:rsidRPr="00C3320E">
              <w:rPr>
                <w:sz w:val="22"/>
                <w:szCs w:val="22"/>
              </w:rPr>
              <w:t>-</w:t>
            </w:r>
          </w:p>
        </w:tc>
      </w:tr>
      <w:tr w:rsidR="00804481" w:rsidRPr="00C3320E" w14:paraId="6DA96837" w14:textId="77777777" w:rsidTr="00A36749">
        <w:tc>
          <w:tcPr>
            <w:tcW w:w="1447" w:type="pct"/>
            <w:tcBorders>
              <w:top w:val="single" w:sz="4" w:space="0" w:color="000000"/>
              <w:left w:val="single" w:sz="4" w:space="0" w:color="000000"/>
              <w:bottom w:val="nil"/>
              <w:right w:val="single" w:sz="4" w:space="0" w:color="000000"/>
            </w:tcBorders>
            <w:hideMark/>
          </w:tcPr>
          <w:p w14:paraId="270474CE" w14:textId="77777777" w:rsidR="00804481" w:rsidRPr="00C3320E" w:rsidRDefault="00804481">
            <w:pPr>
              <w:rPr>
                <w:sz w:val="22"/>
                <w:szCs w:val="22"/>
              </w:rPr>
            </w:pPr>
            <w:r w:rsidRPr="00C3320E">
              <w:rPr>
                <w:sz w:val="22"/>
                <w:szCs w:val="22"/>
              </w:rPr>
              <w:t>Nedsat bevidsthed</w:t>
            </w:r>
          </w:p>
        </w:tc>
        <w:tc>
          <w:tcPr>
            <w:tcW w:w="858" w:type="pct"/>
            <w:tcBorders>
              <w:top w:val="single" w:sz="4" w:space="0" w:color="000000"/>
              <w:left w:val="single" w:sz="4" w:space="0" w:color="000000"/>
              <w:bottom w:val="single" w:sz="4" w:space="0" w:color="000000"/>
              <w:right w:val="single" w:sz="4" w:space="0" w:color="000000"/>
            </w:tcBorders>
            <w:hideMark/>
          </w:tcPr>
          <w:p w14:paraId="7101D46E"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6E3F78BE"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40809BC"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136A3CC1" w14:textId="77777777" w:rsidR="00804481" w:rsidRPr="00C3320E" w:rsidRDefault="00804481">
            <w:pPr>
              <w:jc w:val="center"/>
              <w:rPr>
                <w:sz w:val="22"/>
                <w:szCs w:val="22"/>
              </w:rPr>
            </w:pPr>
            <w:r w:rsidRPr="00C3320E">
              <w:rPr>
                <w:sz w:val="22"/>
                <w:szCs w:val="22"/>
              </w:rPr>
              <w:t>Almindelig</w:t>
            </w:r>
          </w:p>
        </w:tc>
      </w:tr>
      <w:tr w:rsidR="00804481" w:rsidRPr="00C3320E" w14:paraId="26374A90"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170FF75A" w14:textId="77777777" w:rsidR="00804481" w:rsidRPr="00C3320E" w:rsidRDefault="00804481">
            <w:pPr>
              <w:rPr>
                <w:sz w:val="22"/>
                <w:szCs w:val="22"/>
              </w:rPr>
            </w:pPr>
            <w:r w:rsidRPr="00C3320E">
              <w:rPr>
                <w:sz w:val="22"/>
                <w:szCs w:val="22"/>
              </w:rPr>
              <w:t>Intrakraniel blødning</w:t>
            </w:r>
          </w:p>
        </w:tc>
        <w:tc>
          <w:tcPr>
            <w:tcW w:w="858" w:type="pct"/>
            <w:tcBorders>
              <w:top w:val="single" w:sz="4" w:space="0" w:color="000000"/>
              <w:left w:val="single" w:sz="4" w:space="0" w:color="000000"/>
              <w:bottom w:val="single" w:sz="4" w:space="0" w:color="000000"/>
              <w:right w:val="single" w:sz="4" w:space="0" w:color="000000"/>
            </w:tcBorders>
            <w:hideMark/>
          </w:tcPr>
          <w:p w14:paraId="5A90E46D"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0398144D"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7C4F7442"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0F2C0137" w14:textId="77777777" w:rsidR="00804481" w:rsidRPr="00C3320E" w:rsidRDefault="00804481">
            <w:pPr>
              <w:jc w:val="center"/>
              <w:rPr>
                <w:sz w:val="22"/>
                <w:szCs w:val="22"/>
              </w:rPr>
            </w:pPr>
            <w:r w:rsidRPr="00C3320E">
              <w:rPr>
                <w:sz w:val="22"/>
                <w:szCs w:val="22"/>
              </w:rPr>
              <w:t>Ikke almindelig*</w:t>
            </w:r>
          </w:p>
        </w:tc>
      </w:tr>
      <w:tr w:rsidR="00804481" w:rsidRPr="00C3320E" w14:paraId="558AB9A3"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323436E7" w14:textId="77777777" w:rsidR="00804481" w:rsidRPr="00C3320E" w:rsidRDefault="00804481">
            <w:pPr>
              <w:rPr>
                <w:sz w:val="22"/>
                <w:szCs w:val="22"/>
              </w:rPr>
            </w:pPr>
            <w:r w:rsidRPr="00C3320E">
              <w:rPr>
                <w:sz w:val="22"/>
                <w:szCs w:val="22"/>
              </w:rPr>
              <w:t>Cerebrovaskulært anfald</w:t>
            </w:r>
          </w:p>
        </w:tc>
        <w:tc>
          <w:tcPr>
            <w:tcW w:w="858" w:type="pct"/>
            <w:tcBorders>
              <w:top w:val="single" w:sz="4" w:space="0" w:color="000000"/>
              <w:left w:val="single" w:sz="4" w:space="0" w:color="000000"/>
              <w:bottom w:val="single" w:sz="4" w:space="0" w:color="000000"/>
              <w:right w:val="single" w:sz="4" w:space="0" w:color="000000"/>
            </w:tcBorders>
            <w:hideMark/>
          </w:tcPr>
          <w:p w14:paraId="182B056D"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457BE157"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3C80B008" w14:textId="77777777" w:rsidR="00804481" w:rsidRPr="00C3320E" w:rsidRDefault="00804481">
            <w:pPr>
              <w:jc w:val="center"/>
              <w:rPr>
                <w:sz w:val="22"/>
                <w:szCs w:val="22"/>
              </w:rPr>
            </w:pPr>
            <w:r w:rsidRPr="00C3320E">
              <w:rPr>
                <w:sz w:val="22"/>
                <w:szCs w:val="22"/>
              </w:rPr>
              <w:t>Ikke almindelig*</w:t>
            </w:r>
          </w:p>
        </w:tc>
        <w:tc>
          <w:tcPr>
            <w:tcW w:w="904" w:type="pct"/>
            <w:tcBorders>
              <w:top w:val="single" w:sz="4" w:space="0" w:color="000000"/>
              <w:left w:val="single" w:sz="4" w:space="0" w:color="000000"/>
              <w:bottom w:val="single" w:sz="4" w:space="0" w:color="000000"/>
              <w:right w:val="single" w:sz="4" w:space="0" w:color="000000"/>
            </w:tcBorders>
            <w:hideMark/>
          </w:tcPr>
          <w:p w14:paraId="2FEDEC30" w14:textId="77777777" w:rsidR="00804481" w:rsidRPr="00C3320E" w:rsidRDefault="00804481">
            <w:pPr>
              <w:jc w:val="center"/>
              <w:rPr>
                <w:sz w:val="22"/>
                <w:szCs w:val="22"/>
              </w:rPr>
            </w:pPr>
            <w:r w:rsidRPr="00C3320E">
              <w:rPr>
                <w:sz w:val="22"/>
                <w:szCs w:val="22"/>
              </w:rPr>
              <w:t>Ikke almindelig*</w:t>
            </w:r>
          </w:p>
        </w:tc>
      </w:tr>
      <w:tr w:rsidR="00804481" w:rsidRPr="00C3320E" w14:paraId="1FD42686" w14:textId="77777777" w:rsidTr="00A36749">
        <w:tc>
          <w:tcPr>
            <w:tcW w:w="5000" w:type="pct"/>
            <w:gridSpan w:val="5"/>
            <w:tcBorders>
              <w:top w:val="single" w:sz="4" w:space="0" w:color="000000"/>
              <w:left w:val="single" w:sz="4" w:space="0" w:color="000000"/>
              <w:bottom w:val="single" w:sz="4" w:space="0" w:color="000000"/>
              <w:right w:val="single" w:sz="4" w:space="0" w:color="000000"/>
            </w:tcBorders>
            <w:hideMark/>
          </w:tcPr>
          <w:p w14:paraId="46009801" w14:textId="77777777" w:rsidR="00804481" w:rsidRPr="00C3320E" w:rsidRDefault="00804481">
            <w:pPr>
              <w:rPr>
                <w:b/>
                <w:sz w:val="22"/>
                <w:szCs w:val="22"/>
              </w:rPr>
            </w:pPr>
            <w:r w:rsidRPr="00C3320E">
              <w:rPr>
                <w:b/>
                <w:sz w:val="22"/>
                <w:szCs w:val="22"/>
              </w:rPr>
              <w:t>Øjne</w:t>
            </w:r>
          </w:p>
        </w:tc>
      </w:tr>
      <w:tr w:rsidR="00804481" w:rsidRPr="00C3320E" w14:paraId="611C80BE"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28D69316" w14:textId="77777777" w:rsidR="00804481" w:rsidRPr="00C3320E" w:rsidRDefault="00804481">
            <w:pPr>
              <w:rPr>
                <w:sz w:val="22"/>
                <w:szCs w:val="22"/>
              </w:rPr>
            </w:pPr>
            <w:r w:rsidRPr="00C3320E">
              <w:rPr>
                <w:sz w:val="22"/>
                <w:szCs w:val="22"/>
              </w:rPr>
              <w:t>Katarakt</w:t>
            </w:r>
          </w:p>
        </w:tc>
        <w:tc>
          <w:tcPr>
            <w:tcW w:w="858" w:type="pct"/>
            <w:tcBorders>
              <w:top w:val="single" w:sz="4" w:space="0" w:color="000000"/>
              <w:left w:val="single" w:sz="4" w:space="0" w:color="000000"/>
              <w:bottom w:val="single" w:sz="4" w:space="0" w:color="000000"/>
              <w:right w:val="single" w:sz="4" w:space="0" w:color="000000"/>
            </w:tcBorders>
            <w:hideMark/>
          </w:tcPr>
          <w:p w14:paraId="4AD57381"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79BD04C2"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636C9211"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572C7F4D" w14:textId="77777777" w:rsidR="00804481" w:rsidRPr="00C3320E" w:rsidRDefault="00804481">
            <w:pPr>
              <w:jc w:val="center"/>
              <w:rPr>
                <w:sz w:val="22"/>
                <w:szCs w:val="22"/>
              </w:rPr>
            </w:pPr>
            <w:r w:rsidRPr="00C3320E">
              <w:rPr>
                <w:sz w:val="22"/>
                <w:szCs w:val="22"/>
              </w:rPr>
              <w:t>-</w:t>
            </w:r>
          </w:p>
        </w:tc>
      </w:tr>
      <w:tr w:rsidR="00804481" w:rsidRPr="00C3320E" w14:paraId="65AA750A" w14:textId="77777777" w:rsidTr="00A36749">
        <w:tc>
          <w:tcPr>
            <w:tcW w:w="5000" w:type="pct"/>
            <w:gridSpan w:val="5"/>
            <w:tcBorders>
              <w:top w:val="single" w:sz="4" w:space="0" w:color="000000"/>
              <w:left w:val="single" w:sz="4" w:space="0" w:color="000000"/>
              <w:bottom w:val="single" w:sz="4" w:space="0" w:color="000000"/>
              <w:right w:val="single" w:sz="4" w:space="0" w:color="000000"/>
            </w:tcBorders>
            <w:hideMark/>
          </w:tcPr>
          <w:p w14:paraId="1D83D5B6" w14:textId="77777777" w:rsidR="00804481" w:rsidRPr="00C3320E" w:rsidRDefault="00804481">
            <w:pPr>
              <w:rPr>
                <w:b/>
                <w:sz w:val="22"/>
                <w:szCs w:val="22"/>
              </w:rPr>
            </w:pPr>
            <w:r w:rsidRPr="00C3320E">
              <w:rPr>
                <w:b/>
                <w:bCs/>
                <w:sz w:val="22"/>
                <w:szCs w:val="22"/>
              </w:rPr>
              <w:t>Øre og labyrint</w:t>
            </w:r>
          </w:p>
        </w:tc>
      </w:tr>
      <w:tr w:rsidR="00804481" w:rsidRPr="00C3320E" w14:paraId="6BA6579C"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5758FD3D" w14:textId="77777777" w:rsidR="00804481" w:rsidRPr="00C3320E" w:rsidRDefault="00804481">
            <w:pPr>
              <w:rPr>
                <w:sz w:val="22"/>
                <w:szCs w:val="22"/>
              </w:rPr>
            </w:pPr>
            <w:r w:rsidRPr="00C3320E">
              <w:rPr>
                <w:sz w:val="22"/>
                <w:szCs w:val="22"/>
              </w:rPr>
              <w:t>Vertigo</w:t>
            </w:r>
          </w:p>
        </w:tc>
        <w:tc>
          <w:tcPr>
            <w:tcW w:w="858" w:type="pct"/>
            <w:tcBorders>
              <w:top w:val="single" w:sz="4" w:space="0" w:color="000000"/>
              <w:left w:val="single" w:sz="4" w:space="0" w:color="000000"/>
              <w:bottom w:val="single" w:sz="4" w:space="0" w:color="000000"/>
              <w:right w:val="single" w:sz="4" w:space="0" w:color="000000"/>
            </w:tcBorders>
            <w:hideMark/>
          </w:tcPr>
          <w:p w14:paraId="0BF7E9A0"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40CA5825"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2DA4660C"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16EBB5B3" w14:textId="77777777" w:rsidR="00804481" w:rsidRPr="00C3320E" w:rsidRDefault="00804481">
            <w:pPr>
              <w:jc w:val="center"/>
              <w:rPr>
                <w:sz w:val="22"/>
                <w:szCs w:val="22"/>
              </w:rPr>
            </w:pPr>
            <w:r w:rsidRPr="00C3320E">
              <w:rPr>
                <w:sz w:val="22"/>
                <w:szCs w:val="22"/>
              </w:rPr>
              <w:t>Almindelig</w:t>
            </w:r>
          </w:p>
        </w:tc>
      </w:tr>
      <w:tr w:rsidR="00804481" w:rsidRPr="00C3320E" w14:paraId="198EDCBB" w14:textId="77777777" w:rsidTr="00A36749">
        <w:tc>
          <w:tcPr>
            <w:tcW w:w="5000" w:type="pct"/>
            <w:gridSpan w:val="5"/>
            <w:tcBorders>
              <w:top w:val="single" w:sz="4" w:space="0" w:color="000000"/>
              <w:left w:val="single" w:sz="4" w:space="0" w:color="000000"/>
              <w:bottom w:val="single" w:sz="4" w:space="0" w:color="000000"/>
              <w:right w:val="single" w:sz="4" w:space="0" w:color="000000"/>
            </w:tcBorders>
            <w:hideMark/>
          </w:tcPr>
          <w:p w14:paraId="677BF5BA" w14:textId="77777777" w:rsidR="00804481" w:rsidRPr="00C3320E" w:rsidRDefault="00804481">
            <w:pPr>
              <w:rPr>
                <w:b/>
                <w:sz w:val="22"/>
                <w:szCs w:val="22"/>
              </w:rPr>
            </w:pPr>
            <w:r w:rsidRPr="00C3320E">
              <w:rPr>
                <w:b/>
                <w:sz w:val="22"/>
                <w:szCs w:val="22"/>
              </w:rPr>
              <w:t>Hjerte</w:t>
            </w:r>
          </w:p>
        </w:tc>
      </w:tr>
      <w:tr w:rsidR="00804481" w:rsidRPr="00C3320E" w14:paraId="59E5533D"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18B6A496" w14:textId="77777777" w:rsidR="00804481" w:rsidRPr="00C3320E" w:rsidRDefault="00804481">
            <w:pPr>
              <w:rPr>
                <w:sz w:val="22"/>
                <w:szCs w:val="22"/>
              </w:rPr>
            </w:pPr>
            <w:r w:rsidRPr="00C3320E">
              <w:rPr>
                <w:sz w:val="22"/>
                <w:szCs w:val="22"/>
              </w:rPr>
              <w:t>Atrieflimmer</w:t>
            </w:r>
          </w:p>
        </w:tc>
        <w:tc>
          <w:tcPr>
            <w:tcW w:w="858" w:type="pct"/>
            <w:tcBorders>
              <w:top w:val="single" w:sz="4" w:space="0" w:color="000000"/>
              <w:left w:val="single" w:sz="4" w:space="0" w:color="000000"/>
              <w:bottom w:val="single" w:sz="4" w:space="0" w:color="000000"/>
              <w:right w:val="single" w:sz="4" w:space="0" w:color="000000"/>
            </w:tcBorders>
            <w:hideMark/>
          </w:tcPr>
          <w:p w14:paraId="31D4E03D"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4EAB6484"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203C0C6C"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3AB5575D" w14:textId="77777777" w:rsidR="00804481" w:rsidRPr="00C3320E" w:rsidRDefault="00804481">
            <w:pPr>
              <w:jc w:val="center"/>
              <w:rPr>
                <w:sz w:val="22"/>
                <w:szCs w:val="22"/>
              </w:rPr>
            </w:pPr>
            <w:r w:rsidRPr="00C3320E">
              <w:rPr>
                <w:sz w:val="22"/>
                <w:szCs w:val="22"/>
              </w:rPr>
              <w:t>Almindelig*</w:t>
            </w:r>
          </w:p>
        </w:tc>
      </w:tr>
      <w:tr w:rsidR="00804481" w:rsidRPr="00C3320E" w14:paraId="114DB80A"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4DB73DCD" w14:textId="77777777" w:rsidR="00804481" w:rsidRPr="00C3320E" w:rsidRDefault="00804481">
            <w:pPr>
              <w:rPr>
                <w:sz w:val="22"/>
                <w:szCs w:val="22"/>
              </w:rPr>
            </w:pPr>
            <w:r w:rsidRPr="00C3320E">
              <w:rPr>
                <w:sz w:val="22"/>
                <w:szCs w:val="22"/>
              </w:rPr>
              <w:t>Hjertesvigt</w:t>
            </w:r>
          </w:p>
        </w:tc>
        <w:tc>
          <w:tcPr>
            <w:tcW w:w="858" w:type="pct"/>
            <w:tcBorders>
              <w:top w:val="single" w:sz="4" w:space="0" w:color="000000"/>
              <w:left w:val="single" w:sz="4" w:space="0" w:color="000000"/>
              <w:bottom w:val="single" w:sz="4" w:space="0" w:color="000000"/>
              <w:right w:val="single" w:sz="4" w:space="0" w:color="000000"/>
            </w:tcBorders>
            <w:hideMark/>
          </w:tcPr>
          <w:p w14:paraId="09CAB7DE"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40FC83AF"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3254A7B8"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74B2FAD5" w14:textId="77777777" w:rsidR="00804481" w:rsidRPr="00C3320E" w:rsidRDefault="00804481">
            <w:pPr>
              <w:jc w:val="center"/>
              <w:rPr>
                <w:sz w:val="22"/>
                <w:szCs w:val="22"/>
              </w:rPr>
            </w:pPr>
            <w:r w:rsidRPr="00C3320E">
              <w:rPr>
                <w:sz w:val="22"/>
                <w:szCs w:val="22"/>
              </w:rPr>
              <w:t>Almindelig*</w:t>
            </w:r>
          </w:p>
        </w:tc>
      </w:tr>
      <w:tr w:rsidR="00804481" w:rsidRPr="00C3320E" w14:paraId="75435345" w14:textId="77777777" w:rsidTr="00A36749">
        <w:tc>
          <w:tcPr>
            <w:tcW w:w="1447" w:type="pct"/>
            <w:tcBorders>
              <w:top w:val="single" w:sz="4" w:space="0" w:color="000000"/>
              <w:left w:val="single" w:sz="4" w:space="0" w:color="000000"/>
              <w:bottom w:val="single" w:sz="4" w:space="0" w:color="000000"/>
              <w:right w:val="single" w:sz="4" w:space="0" w:color="000000"/>
            </w:tcBorders>
            <w:hideMark/>
          </w:tcPr>
          <w:p w14:paraId="6D9A1871" w14:textId="77777777" w:rsidR="00804481" w:rsidRPr="00C3320E" w:rsidRDefault="00804481">
            <w:pPr>
              <w:rPr>
                <w:sz w:val="22"/>
                <w:szCs w:val="22"/>
              </w:rPr>
            </w:pPr>
            <w:r w:rsidRPr="00C3320E">
              <w:rPr>
                <w:sz w:val="22"/>
                <w:szCs w:val="22"/>
              </w:rPr>
              <w:t>Myokardieinfarkt</w:t>
            </w:r>
          </w:p>
        </w:tc>
        <w:tc>
          <w:tcPr>
            <w:tcW w:w="858" w:type="pct"/>
            <w:tcBorders>
              <w:top w:val="single" w:sz="4" w:space="0" w:color="000000"/>
              <w:left w:val="single" w:sz="4" w:space="0" w:color="000000"/>
              <w:bottom w:val="single" w:sz="4" w:space="0" w:color="000000"/>
              <w:right w:val="single" w:sz="4" w:space="0" w:color="000000"/>
            </w:tcBorders>
            <w:hideMark/>
          </w:tcPr>
          <w:p w14:paraId="4BA8ABD3"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20D49266"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601173E"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42E5643D" w14:textId="77777777" w:rsidR="00804481" w:rsidRPr="00C3320E" w:rsidRDefault="00804481">
            <w:pPr>
              <w:jc w:val="center"/>
              <w:rPr>
                <w:sz w:val="22"/>
                <w:szCs w:val="22"/>
              </w:rPr>
            </w:pPr>
            <w:r w:rsidRPr="00C3320E">
              <w:rPr>
                <w:sz w:val="22"/>
                <w:szCs w:val="22"/>
              </w:rPr>
              <w:t>Ikke almindelig*</w:t>
            </w:r>
          </w:p>
        </w:tc>
      </w:tr>
      <w:tr w:rsidR="00804481" w:rsidRPr="00C3320E" w14:paraId="1BE6F718"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32DE7979" w14:textId="77777777" w:rsidR="00804481" w:rsidRPr="00C3320E" w:rsidRDefault="00804481">
            <w:pPr>
              <w:rPr>
                <w:b/>
                <w:sz w:val="22"/>
                <w:szCs w:val="22"/>
              </w:rPr>
            </w:pPr>
            <w:r w:rsidRPr="00C3320E">
              <w:rPr>
                <w:b/>
                <w:bCs/>
                <w:sz w:val="22"/>
                <w:szCs w:val="22"/>
              </w:rPr>
              <w:t>Vaskulære sygdomme</w:t>
            </w:r>
          </w:p>
        </w:tc>
      </w:tr>
      <w:tr w:rsidR="00804481" w:rsidRPr="00C3320E" w14:paraId="15D43904"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06A208EC" w14:textId="77777777" w:rsidR="00804481" w:rsidRPr="00C3320E" w:rsidRDefault="00804481">
            <w:pPr>
              <w:rPr>
                <w:sz w:val="22"/>
                <w:szCs w:val="22"/>
              </w:rPr>
            </w:pPr>
            <w:r w:rsidRPr="00C3320E">
              <w:rPr>
                <w:sz w:val="22"/>
                <w:szCs w:val="22"/>
              </w:rPr>
              <w:t>Dyb venetrombose</w:t>
            </w:r>
          </w:p>
        </w:tc>
        <w:tc>
          <w:tcPr>
            <w:tcW w:w="858" w:type="pct"/>
            <w:tcBorders>
              <w:top w:val="single" w:sz="4" w:space="0" w:color="000000"/>
              <w:left w:val="single" w:sz="4" w:space="0" w:color="000000"/>
              <w:bottom w:val="single" w:sz="4" w:space="0" w:color="000000"/>
              <w:right w:val="single" w:sz="4" w:space="0" w:color="000000"/>
            </w:tcBorders>
            <w:hideMark/>
          </w:tcPr>
          <w:p w14:paraId="113CF7DD"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6AFDA09D" w14:textId="77777777" w:rsidR="00804481" w:rsidRPr="00C3320E" w:rsidRDefault="00804481">
            <w:pPr>
              <w:jc w:val="center"/>
              <w:rPr>
                <w:sz w:val="22"/>
                <w:szCs w:val="22"/>
              </w:rPr>
            </w:pPr>
            <w:r w:rsidRPr="00C3320E">
              <w:rPr>
                <w:sz w:val="22"/>
                <w:szCs w:val="22"/>
              </w:rPr>
              <w:t>Ikke almindelig</w:t>
            </w:r>
          </w:p>
        </w:tc>
        <w:tc>
          <w:tcPr>
            <w:tcW w:w="935" w:type="pct"/>
            <w:tcBorders>
              <w:top w:val="single" w:sz="4" w:space="0" w:color="000000"/>
              <w:left w:val="single" w:sz="4" w:space="0" w:color="000000"/>
              <w:bottom w:val="single" w:sz="4" w:space="0" w:color="000000"/>
              <w:right w:val="single" w:sz="4" w:space="0" w:color="000000"/>
            </w:tcBorders>
            <w:hideMark/>
          </w:tcPr>
          <w:p w14:paraId="1F07A43E"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0334A616" w14:textId="77777777" w:rsidR="00804481" w:rsidRPr="00C3320E" w:rsidRDefault="00804481">
            <w:pPr>
              <w:jc w:val="center"/>
              <w:rPr>
                <w:sz w:val="22"/>
                <w:szCs w:val="22"/>
              </w:rPr>
            </w:pPr>
            <w:r w:rsidRPr="00C3320E">
              <w:rPr>
                <w:sz w:val="22"/>
                <w:szCs w:val="22"/>
              </w:rPr>
              <w:t>Ikke almindelig</w:t>
            </w:r>
          </w:p>
        </w:tc>
      </w:tr>
      <w:tr w:rsidR="00804481" w:rsidRPr="00C3320E" w14:paraId="5D997514"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099C0994" w14:textId="77777777" w:rsidR="00804481" w:rsidRPr="00C3320E" w:rsidRDefault="00804481">
            <w:pPr>
              <w:rPr>
                <w:sz w:val="22"/>
                <w:szCs w:val="22"/>
              </w:rPr>
            </w:pPr>
            <w:r w:rsidRPr="00C3320E">
              <w:rPr>
                <w:sz w:val="22"/>
                <w:szCs w:val="22"/>
              </w:rPr>
              <w:lastRenderedPageBreak/>
              <w:t>Hypotension</w:t>
            </w:r>
          </w:p>
        </w:tc>
        <w:tc>
          <w:tcPr>
            <w:tcW w:w="858" w:type="pct"/>
            <w:tcBorders>
              <w:top w:val="single" w:sz="4" w:space="0" w:color="000000"/>
              <w:left w:val="single" w:sz="4" w:space="0" w:color="000000"/>
              <w:bottom w:val="single" w:sz="4" w:space="0" w:color="000000"/>
              <w:right w:val="single" w:sz="4" w:space="0" w:color="000000"/>
            </w:tcBorders>
            <w:hideMark/>
          </w:tcPr>
          <w:p w14:paraId="422822F2"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18D16FE3"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35BE265E"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5AD2A1E3" w14:textId="77777777" w:rsidR="00804481" w:rsidRPr="00C3320E" w:rsidRDefault="00804481">
            <w:pPr>
              <w:jc w:val="center"/>
              <w:rPr>
                <w:sz w:val="22"/>
                <w:szCs w:val="22"/>
              </w:rPr>
            </w:pPr>
            <w:r w:rsidRPr="00C3320E">
              <w:rPr>
                <w:sz w:val="22"/>
                <w:szCs w:val="22"/>
              </w:rPr>
              <w:t>-</w:t>
            </w:r>
          </w:p>
        </w:tc>
      </w:tr>
      <w:tr w:rsidR="00804481" w:rsidRPr="00C3320E" w14:paraId="656487FE"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632D6485" w14:textId="77777777" w:rsidR="00804481" w:rsidRPr="00C3320E" w:rsidRDefault="00804481">
            <w:pPr>
              <w:rPr>
                <w:sz w:val="22"/>
                <w:szCs w:val="22"/>
              </w:rPr>
            </w:pPr>
            <w:r w:rsidRPr="00C3320E">
              <w:rPr>
                <w:sz w:val="22"/>
                <w:szCs w:val="22"/>
              </w:rPr>
              <w:t>Hypertension</w:t>
            </w:r>
          </w:p>
        </w:tc>
        <w:tc>
          <w:tcPr>
            <w:tcW w:w="858" w:type="pct"/>
            <w:tcBorders>
              <w:top w:val="single" w:sz="4" w:space="0" w:color="000000"/>
              <w:left w:val="single" w:sz="4" w:space="0" w:color="000000"/>
              <w:bottom w:val="single" w:sz="4" w:space="0" w:color="000000"/>
              <w:right w:val="single" w:sz="4" w:space="0" w:color="000000"/>
            </w:tcBorders>
            <w:hideMark/>
          </w:tcPr>
          <w:p w14:paraId="5F761D81"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5156B9E0"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0725A251"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49D0AC08" w14:textId="77777777" w:rsidR="00804481" w:rsidRPr="00C3320E" w:rsidRDefault="00804481">
            <w:pPr>
              <w:jc w:val="center"/>
              <w:rPr>
                <w:sz w:val="22"/>
                <w:szCs w:val="22"/>
              </w:rPr>
            </w:pPr>
            <w:r w:rsidRPr="00C3320E">
              <w:rPr>
                <w:sz w:val="22"/>
                <w:szCs w:val="22"/>
              </w:rPr>
              <w:t>-</w:t>
            </w:r>
          </w:p>
        </w:tc>
      </w:tr>
      <w:tr w:rsidR="00804481" w:rsidRPr="00C3320E" w14:paraId="1D79CAEF"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5CC21A5A" w14:textId="77777777" w:rsidR="00804481" w:rsidRPr="00C3320E" w:rsidRDefault="00804481">
            <w:pPr>
              <w:rPr>
                <w:b/>
                <w:sz w:val="22"/>
                <w:szCs w:val="22"/>
              </w:rPr>
            </w:pPr>
            <w:r w:rsidRPr="00C3320E">
              <w:rPr>
                <w:b/>
                <w:bCs/>
                <w:sz w:val="22"/>
                <w:szCs w:val="22"/>
              </w:rPr>
              <w:t>Luftveje, thorax og mediastinum</w:t>
            </w:r>
          </w:p>
        </w:tc>
      </w:tr>
      <w:tr w:rsidR="00804481" w:rsidRPr="00C3320E" w14:paraId="3D6BF291"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646AFD4D" w14:textId="77777777" w:rsidR="00804481" w:rsidRPr="00C3320E" w:rsidRDefault="00804481">
            <w:pPr>
              <w:rPr>
                <w:sz w:val="22"/>
                <w:szCs w:val="22"/>
              </w:rPr>
            </w:pPr>
            <w:r w:rsidRPr="00C3320E">
              <w:rPr>
                <w:sz w:val="22"/>
                <w:szCs w:val="22"/>
              </w:rPr>
              <w:t>Dyspnø</w:t>
            </w:r>
          </w:p>
        </w:tc>
        <w:tc>
          <w:tcPr>
            <w:tcW w:w="858" w:type="pct"/>
            <w:tcBorders>
              <w:top w:val="single" w:sz="4" w:space="0" w:color="000000"/>
              <w:left w:val="single" w:sz="4" w:space="0" w:color="000000"/>
              <w:bottom w:val="single" w:sz="4" w:space="0" w:color="000000"/>
              <w:right w:val="single" w:sz="4" w:space="0" w:color="000000"/>
            </w:tcBorders>
            <w:hideMark/>
          </w:tcPr>
          <w:p w14:paraId="778461F0"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2CAE34C4"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322B115B"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394594D8" w14:textId="77777777" w:rsidR="00804481" w:rsidRPr="00C3320E" w:rsidRDefault="00804481">
            <w:pPr>
              <w:jc w:val="center"/>
              <w:rPr>
                <w:sz w:val="22"/>
                <w:szCs w:val="22"/>
              </w:rPr>
            </w:pPr>
            <w:r w:rsidRPr="00C3320E">
              <w:rPr>
                <w:sz w:val="22"/>
                <w:szCs w:val="22"/>
              </w:rPr>
              <w:t>Almindelig</w:t>
            </w:r>
          </w:p>
        </w:tc>
      </w:tr>
      <w:tr w:rsidR="00804481" w:rsidRPr="00C3320E" w14:paraId="742C9828"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7145852E" w14:textId="77777777" w:rsidR="00804481" w:rsidRPr="00C3320E" w:rsidRDefault="00804481">
            <w:pPr>
              <w:rPr>
                <w:sz w:val="22"/>
                <w:szCs w:val="22"/>
              </w:rPr>
            </w:pPr>
            <w:r w:rsidRPr="00C3320E">
              <w:rPr>
                <w:sz w:val="22"/>
                <w:szCs w:val="22"/>
              </w:rPr>
              <w:t>Hoste</w:t>
            </w:r>
          </w:p>
        </w:tc>
        <w:tc>
          <w:tcPr>
            <w:tcW w:w="858" w:type="pct"/>
            <w:tcBorders>
              <w:top w:val="single" w:sz="4" w:space="0" w:color="000000"/>
              <w:left w:val="single" w:sz="4" w:space="0" w:color="000000"/>
              <w:bottom w:val="single" w:sz="4" w:space="0" w:color="000000"/>
              <w:right w:val="single" w:sz="4" w:space="0" w:color="000000"/>
            </w:tcBorders>
            <w:hideMark/>
          </w:tcPr>
          <w:p w14:paraId="1313341E"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62C326DB"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73B69618"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3EA8FE32" w14:textId="77777777" w:rsidR="00804481" w:rsidRPr="00C3320E" w:rsidRDefault="00804481">
            <w:pPr>
              <w:jc w:val="center"/>
              <w:rPr>
                <w:sz w:val="22"/>
                <w:szCs w:val="22"/>
              </w:rPr>
            </w:pPr>
            <w:r w:rsidRPr="00C3320E">
              <w:rPr>
                <w:sz w:val="22"/>
                <w:szCs w:val="22"/>
              </w:rPr>
              <w:t>Ikke almindelig</w:t>
            </w:r>
          </w:p>
        </w:tc>
      </w:tr>
      <w:tr w:rsidR="00804481" w:rsidRPr="00C3320E" w14:paraId="2A0E0A80"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6DD6281F" w14:textId="77777777" w:rsidR="00804481" w:rsidRPr="00C3320E" w:rsidRDefault="00804481">
            <w:pPr>
              <w:rPr>
                <w:sz w:val="22"/>
                <w:szCs w:val="22"/>
              </w:rPr>
            </w:pPr>
            <w:r w:rsidRPr="00C3320E">
              <w:rPr>
                <w:sz w:val="22"/>
                <w:szCs w:val="22"/>
              </w:rPr>
              <w:t>Lungeemboli</w:t>
            </w:r>
          </w:p>
        </w:tc>
        <w:tc>
          <w:tcPr>
            <w:tcW w:w="858" w:type="pct"/>
            <w:tcBorders>
              <w:top w:val="single" w:sz="4" w:space="0" w:color="000000"/>
              <w:left w:val="single" w:sz="4" w:space="0" w:color="000000"/>
              <w:bottom w:val="single" w:sz="4" w:space="0" w:color="000000"/>
              <w:right w:val="single" w:sz="4" w:space="0" w:color="000000"/>
            </w:tcBorders>
            <w:hideMark/>
          </w:tcPr>
          <w:p w14:paraId="4BCE1530"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3C0FA9E1"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3FF4F59B"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337EFF1F" w14:textId="77777777" w:rsidR="00804481" w:rsidRPr="00C3320E" w:rsidRDefault="00804481">
            <w:pPr>
              <w:jc w:val="center"/>
              <w:rPr>
                <w:sz w:val="22"/>
                <w:szCs w:val="22"/>
              </w:rPr>
            </w:pPr>
            <w:r w:rsidRPr="00C3320E">
              <w:rPr>
                <w:sz w:val="22"/>
                <w:szCs w:val="22"/>
              </w:rPr>
              <w:t>Ikke almindelig</w:t>
            </w:r>
          </w:p>
        </w:tc>
      </w:tr>
      <w:tr w:rsidR="00804481" w:rsidRPr="00C3320E" w14:paraId="46816C47"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77B599DA" w14:textId="77777777" w:rsidR="00804481" w:rsidRPr="00C3320E" w:rsidRDefault="00804481">
            <w:pPr>
              <w:rPr>
                <w:sz w:val="22"/>
                <w:szCs w:val="22"/>
              </w:rPr>
            </w:pPr>
            <w:r w:rsidRPr="00C3320E">
              <w:rPr>
                <w:sz w:val="22"/>
                <w:szCs w:val="22"/>
              </w:rPr>
              <w:t>Næseblod</w:t>
            </w:r>
          </w:p>
        </w:tc>
        <w:tc>
          <w:tcPr>
            <w:tcW w:w="858" w:type="pct"/>
            <w:tcBorders>
              <w:top w:val="single" w:sz="4" w:space="0" w:color="000000"/>
              <w:left w:val="single" w:sz="4" w:space="0" w:color="000000"/>
              <w:bottom w:val="single" w:sz="4" w:space="0" w:color="000000"/>
              <w:right w:val="single" w:sz="4" w:space="0" w:color="000000"/>
            </w:tcBorders>
            <w:hideMark/>
          </w:tcPr>
          <w:p w14:paraId="0CDC39BC"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779F8662"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3DF35A6F"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3BE11F7A" w14:textId="77777777" w:rsidR="00804481" w:rsidRPr="00C3320E" w:rsidRDefault="00804481">
            <w:pPr>
              <w:jc w:val="center"/>
              <w:rPr>
                <w:sz w:val="22"/>
                <w:szCs w:val="22"/>
              </w:rPr>
            </w:pPr>
            <w:r w:rsidRPr="00C3320E">
              <w:rPr>
                <w:sz w:val="22"/>
                <w:szCs w:val="22"/>
              </w:rPr>
              <w:t>Ikke almindelig*</w:t>
            </w:r>
          </w:p>
        </w:tc>
      </w:tr>
      <w:tr w:rsidR="00804481" w:rsidRPr="00C3320E" w14:paraId="05EDF1D1"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6E23BB47" w14:textId="77777777" w:rsidR="00804481" w:rsidRPr="00C3320E" w:rsidRDefault="00804481">
            <w:pPr>
              <w:rPr>
                <w:sz w:val="22"/>
                <w:szCs w:val="22"/>
              </w:rPr>
            </w:pPr>
            <w:r w:rsidRPr="00C3320E">
              <w:rPr>
                <w:sz w:val="22"/>
                <w:szCs w:val="22"/>
              </w:rPr>
              <w:t>Interstitiel lungesygdom</w:t>
            </w:r>
          </w:p>
        </w:tc>
        <w:tc>
          <w:tcPr>
            <w:tcW w:w="858" w:type="pct"/>
            <w:tcBorders>
              <w:top w:val="single" w:sz="4" w:space="0" w:color="000000"/>
              <w:left w:val="single" w:sz="4" w:space="0" w:color="000000"/>
              <w:bottom w:val="single" w:sz="4" w:space="0" w:color="000000"/>
              <w:right w:val="single" w:sz="4" w:space="0" w:color="000000"/>
            </w:tcBorders>
            <w:hideMark/>
          </w:tcPr>
          <w:p w14:paraId="6BD48AAD"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53D900AA"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46FB504D"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32446BF2" w14:textId="77777777" w:rsidR="00804481" w:rsidRPr="00C3320E" w:rsidRDefault="00804481">
            <w:pPr>
              <w:jc w:val="center"/>
              <w:rPr>
                <w:sz w:val="22"/>
                <w:szCs w:val="22"/>
              </w:rPr>
            </w:pPr>
            <w:r w:rsidRPr="00C3320E">
              <w:rPr>
                <w:sz w:val="22"/>
                <w:szCs w:val="22"/>
              </w:rPr>
              <w:t>Ikke almindelig*</w:t>
            </w:r>
          </w:p>
        </w:tc>
      </w:tr>
      <w:tr w:rsidR="00804481" w:rsidRPr="00C3320E" w14:paraId="26211960"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14629CAB" w14:textId="77777777" w:rsidR="00804481" w:rsidRPr="00C3320E" w:rsidRDefault="00804481">
            <w:pPr>
              <w:rPr>
                <w:b/>
                <w:sz w:val="22"/>
                <w:szCs w:val="22"/>
              </w:rPr>
            </w:pPr>
            <w:r w:rsidRPr="00C3320E">
              <w:rPr>
                <w:b/>
                <w:bCs/>
                <w:sz w:val="22"/>
                <w:szCs w:val="22"/>
              </w:rPr>
              <w:t>Mave-tarm-kanalen</w:t>
            </w:r>
          </w:p>
        </w:tc>
      </w:tr>
      <w:tr w:rsidR="00804481" w:rsidRPr="00C3320E" w14:paraId="50D0BF78"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5ED735C4" w14:textId="77777777" w:rsidR="00804481" w:rsidRPr="00C3320E" w:rsidRDefault="00804481">
            <w:pPr>
              <w:rPr>
                <w:sz w:val="22"/>
                <w:szCs w:val="22"/>
              </w:rPr>
            </w:pPr>
            <w:r w:rsidRPr="00C3320E">
              <w:rPr>
                <w:sz w:val="22"/>
                <w:szCs w:val="22"/>
              </w:rPr>
              <w:t>Diarré</w:t>
            </w:r>
          </w:p>
        </w:tc>
        <w:tc>
          <w:tcPr>
            <w:tcW w:w="858" w:type="pct"/>
            <w:tcBorders>
              <w:top w:val="single" w:sz="4" w:space="0" w:color="000000"/>
              <w:left w:val="single" w:sz="4" w:space="0" w:color="000000"/>
              <w:bottom w:val="single" w:sz="4" w:space="0" w:color="000000"/>
              <w:right w:val="single" w:sz="4" w:space="0" w:color="000000"/>
            </w:tcBorders>
            <w:hideMark/>
          </w:tcPr>
          <w:p w14:paraId="01367B65"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22288758"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07DCF08C"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4204E4F7" w14:textId="77777777" w:rsidR="00804481" w:rsidRPr="00C3320E" w:rsidRDefault="00804481">
            <w:pPr>
              <w:jc w:val="center"/>
              <w:rPr>
                <w:sz w:val="22"/>
                <w:szCs w:val="22"/>
              </w:rPr>
            </w:pPr>
            <w:r w:rsidRPr="00C3320E">
              <w:rPr>
                <w:sz w:val="22"/>
                <w:szCs w:val="22"/>
              </w:rPr>
              <w:t>Almindelig</w:t>
            </w:r>
          </w:p>
        </w:tc>
      </w:tr>
      <w:tr w:rsidR="00804481" w:rsidRPr="00C3320E" w14:paraId="105DC4D1"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734E37C1" w14:textId="77777777" w:rsidR="00804481" w:rsidRPr="00C3320E" w:rsidRDefault="00804481">
            <w:pPr>
              <w:rPr>
                <w:sz w:val="22"/>
                <w:szCs w:val="22"/>
              </w:rPr>
            </w:pPr>
            <w:r w:rsidRPr="00C3320E">
              <w:rPr>
                <w:sz w:val="22"/>
                <w:szCs w:val="22"/>
              </w:rPr>
              <w:t>Opkastning</w:t>
            </w:r>
          </w:p>
        </w:tc>
        <w:tc>
          <w:tcPr>
            <w:tcW w:w="858" w:type="pct"/>
            <w:tcBorders>
              <w:top w:val="single" w:sz="4" w:space="0" w:color="000000"/>
              <w:left w:val="single" w:sz="4" w:space="0" w:color="000000"/>
              <w:bottom w:val="single" w:sz="4" w:space="0" w:color="000000"/>
              <w:right w:val="single" w:sz="4" w:space="0" w:color="000000"/>
            </w:tcBorders>
            <w:hideMark/>
          </w:tcPr>
          <w:p w14:paraId="1ABDED2A"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03401617"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4C9C1BD0"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1BE3E1E5" w14:textId="77777777" w:rsidR="00804481" w:rsidRPr="00C3320E" w:rsidRDefault="00804481">
            <w:pPr>
              <w:jc w:val="center"/>
              <w:rPr>
                <w:sz w:val="22"/>
                <w:szCs w:val="22"/>
              </w:rPr>
            </w:pPr>
            <w:r w:rsidRPr="00C3320E">
              <w:rPr>
                <w:sz w:val="22"/>
                <w:szCs w:val="22"/>
              </w:rPr>
              <w:t>Almindelig</w:t>
            </w:r>
          </w:p>
        </w:tc>
      </w:tr>
      <w:tr w:rsidR="00804481" w:rsidRPr="00C3320E" w14:paraId="08E0B8A3"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7854495C" w14:textId="77777777" w:rsidR="00804481" w:rsidRPr="00C3320E" w:rsidRDefault="00804481">
            <w:pPr>
              <w:rPr>
                <w:sz w:val="22"/>
                <w:szCs w:val="22"/>
              </w:rPr>
            </w:pPr>
            <w:r w:rsidRPr="00C3320E">
              <w:rPr>
                <w:sz w:val="22"/>
                <w:szCs w:val="22"/>
              </w:rPr>
              <w:t>Kvalme</w:t>
            </w:r>
          </w:p>
        </w:tc>
        <w:tc>
          <w:tcPr>
            <w:tcW w:w="858" w:type="pct"/>
            <w:tcBorders>
              <w:top w:val="single" w:sz="4" w:space="0" w:color="000000"/>
              <w:left w:val="single" w:sz="4" w:space="0" w:color="000000"/>
              <w:bottom w:val="single" w:sz="4" w:space="0" w:color="000000"/>
              <w:right w:val="single" w:sz="4" w:space="0" w:color="000000"/>
            </w:tcBorders>
            <w:hideMark/>
          </w:tcPr>
          <w:p w14:paraId="548F3A8B"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15C5C489" w14:textId="77777777" w:rsidR="00804481" w:rsidRPr="00C3320E" w:rsidRDefault="00804481">
            <w:pPr>
              <w:jc w:val="center"/>
              <w:rPr>
                <w:sz w:val="22"/>
                <w:szCs w:val="22"/>
              </w:rPr>
            </w:pPr>
            <w:r w:rsidRPr="00C3320E">
              <w:rPr>
                <w:sz w:val="22"/>
                <w:szCs w:val="22"/>
              </w:rPr>
              <w:t>Ikke almindelig</w:t>
            </w:r>
          </w:p>
        </w:tc>
        <w:tc>
          <w:tcPr>
            <w:tcW w:w="935" w:type="pct"/>
            <w:tcBorders>
              <w:top w:val="single" w:sz="4" w:space="0" w:color="000000"/>
              <w:left w:val="single" w:sz="4" w:space="0" w:color="000000"/>
              <w:bottom w:val="single" w:sz="4" w:space="0" w:color="000000"/>
              <w:right w:val="single" w:sz="4" w:space="0" w:color="000000"/>
            </w:tcBorders>
            <w:hideMark/>
          </w:tcPr>
          <w:p w14:paraId="5F116DAC"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3AA93846" w14:textId="77777777" w:rsidR="00804481" w:rsidRPr="00C3320E" w:rsidRDefault="00804481">
            <w:pPr>
              <w:jc w:val="center"/>
              <w:rPr>
                <w:sz w:val="22"/>
                <w:szCs w:val="22"/>
              </w:rPr>
            </w:pPr>
            <w:r w:rsidRPr="00C3320E">
              <w:rPr>
                <w:sz w:val="22"/>
                <w:szCs w:val="22"/>
              </w:rPr>
              <w:t>Ikke almindelig</w:t>
            </w:r>
          </w:p>
        </w:tc>
      </w:tr>
      <w:tr w:rsidR="00804481" w:rsidRPr="00C3320E" w14:paraId="3C27094B"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30180B93" w14:textId="77777777" w:rsidR="00804481" w:rsidRPr="00C3320E" w:rsidRDefault="00804481">
            <w:pPr>
              <w:rPr>
                <w:sz w:val="22"/>
                <w:szCs w:val="22"/>
              </w:rPr>
            </w:pPr>
            <w:r w:rsidRPr="00C3320E">
              <w:rPr>
                <w:sz w:val="22"/>
                <w:szCs w:val="22"/>
              </w:rPr>
              <w:t>Forstoppelse</w:t>
            </w:r>
          </w:p>
        </w:tc>
        <w:tc>
          <w:tcPr>
            <w:tcW w:w="858" w:type="pct"/>
            <w:tcBorders>
              <w:top w:val="single" w:sz="4" w:space="0" w:color="000000"/>
              <w:left w:val="single" w:sz="4" w:space="0" w:color="000000"/>
              <w:bottom w:val="single" w:sz="4" w:space="0" w:color="000000"/>
              <w:right w:val="single" w:sz="4" w:space="0" w:color="000000"/>
            </w:tcBorders>
            <w:hideMark/>
          </w:tcPr>
          <w:p w14:paraId="2580CF62"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59A0B94B"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05F15228"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15E98F31" w14:textId="77777777" w:rsidR="00804481" w:rsidRPr="00C3320E" w:rsidRDefault="00804481">
            <w:pPr>
              <w:jc w:val="center"/>
              <w:rPr>
                <w:sz w:val="22"/>
                <w:szCs w:val="22"/>
              </w:rPr>
            </w:pPr>
            <w:r w:rsidRPr="00C3320E">
              <w:rPr>
                <w:sz w:val="22"/>
                <w:szCs w:val="22"/>
              </w:rPr>
              <w:t>Almindelig</w:t>
            </w:r>
          </w:p>
        </w:tc>
      </w:tr>
      <w:tr w:rsidR="00804481" w:rsidRPr="00C3320E" w14:paraId="1608E3E3"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409C4874" w14:textId="77777777" w:rsidR="00804481" w:rsidRPr="00C3320E" w:rsidRDefault="00804481">
            <w:pPr>
              <w:rPr>
                <w:sz w:val="22"/>
                <w:szCs w:val="22"/>
              </w:rPr>
            </w:pPr>
            <w:r w:rsidRPr="00C3320E">
              <w:rPr>
                <w:sz w:val="22"/>
                <w:szCs w:val="22"/>
              </w:rPr>
              <w:t>Abdominalsmerter</w:t>
            </w:r>
          </w:p>
        </w:tc>
        <w:tc>
          <w:tcPr>
            <w:tcW w:w="858" w:type="pct"/>
            <w:tcBorders>
              <w:top w:val="single" w:sz="4" w:space="0" w:color="000000"/>
              <w:left w:val="single" w:sz="4" w:space="0" w:color="000000"/>
              <w:bottom w:val="single" w:sz="4" w:space="0" w:color="000000"/>
              <w:right w:val="single" w:sz="4" w:space="0" w:color="000000"/>
            </w:tcBorders>
            <w:hideMark/>
          </w:tcPr>
          <w:p w14:paraId="46946B8C"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46EEB8CB"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4F3422E8"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1E2BEBFC" w14:textId="77777777" w:rsidR="00804481" w:rsidRPr="00C3320E" w:rsidRDefault="00804481">
            <w:pPr>
              <w:jc w:val="center"/>
              <w:rPr>
                <w:sz w:val="22"/>
                <w:szCs w:val="22"/>
              </w:rPr>
            </w:pPr>
            <w:r w:rsidRPr="00C3320E">
              <w:rPr>
                <w:sz w:val="22"/>
                <w:szCs w:val="22"/>
              </w:rPr>
              <w:t>-</w:t>
            </w:r>
          </w:p>
        </w:tc>
      </w:tr>
      <w:tr w:rsidR="00804481" w:rsidRPr="00C3320E" w14:paraId="724A4BCF"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6E1B3DEC" w14:textId="77777777" w:rsidR="00804481" w:rsidRPr="00C3320E" w:rsidRDefault="00804481">
            <w:pPr>
              <w:rPr>
                <w:sz w:val="22"/>
                <w:szCs w:val="22"/>
              </w:rPr>
            </w:pPr>
            <w:r w:rsidRPr="00C3320E">
              <w:rPr>
                <w:sz w:val="22"/>
                <w:szCs w:val="22"/>
              </w:rPr>
              <w:t>Øvre abdominalsmerter</w:t>
            </w:r>
          </w:p>
        </w:tc>
        <w:tc>
          <w:tcPr>
            <w:tcW w:w="858" w:type="pct"/>
            <w:tcBorders>
              <w:top w:val="single" w:sz="4" w:space="0" w:color="000000"/>
              <w:left w:val="single" w:sz="4" w:space="0" w:color="000000"/>
              <w:bottom w:val="single" w:sz="4" w:space="0" w:color="000000"/>
              <w:right w:val="single" w:sz="4" w:space="0" w:color="000000"/>
            </w:tcBorders>
            <w:hideMark/>
          </w:tcPr>
          <w:p w14:paraId="26238B5C"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3CA60F61" w14:textId="77777777" w:rsidR="00804481" w:rsidRPr="00C3320E" w:rsidRDefault="00804481">
            <w:pPr>
              <w:jc w:val="center"/>
              <w:rPr>
                <w:sz w:val="22"/>
                <w:szCs w:val="22"/>
              </w:rPr>
            </w:pPr>
            <w:r w:rsidRPr="00C3320E">
              <w:rPr>
                <w:sz w:val="22"/>
                <w:szCs w:val="22"/>
              </w:rPr>
              <w:t>Ikke almindelig</w:t>
            </w:r>
          </w:p>
        </w:tc>
        <w:tc>
          <w:tcPr>
            <w:tcW w:w="935" w:type="pct"/>
            <w:tcBorders>
              <w:top w:val="single" w:sz="4" w:space="0" w:color="000000"/>
              <w:left w:val="single" w:sz="4" w:space="0" w:color="000000"/>
              <w:bottom w:val="single" w:sz="4" w:space="0" w:color="000000"/>
              <w:right w:val="single" w:sz="4" w:space="0" w:color="000000"/>
            </w:tcBorders>
            <w:hideMark/>
          </w:tcPr>
          <w:p w14:paraId="49A8D69A"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6D3DAE08" w14:textId="77777777" w:rsidR="00804481" w:rsidRPr="00C3320E" w:rsidRDefault="00804481">
            <w:pPr>
              <w:jc w:val="center"/>
              <w:rPr>
                <w:sz w:val="22"/>
                <w:szCs w:val="22"/>
              </w:rPr>
            </w:pPr>
            <w:r w:rsidRPr="00C3320E">
              <w:rPr>
                <w:sz w:val="22"/>
                <w:szCs w:val="22"/>
              </w:rPr>
              <w:t>-</w:t>
            </w:r>
          </w:p>
        </w:tc>
      </w:tr>
      <w:tr w:rsidR="00804481" w:rsidRPr="00C3320E" w14:paraId="3FF966F5"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274B3B69" w14:textId="77777777" w:rsidR="00804481" w:rsidRPr="00C3320E" w:rsidRDefault="00804481">
            <w:pPr>
              <w:rPr>
                <w:sz w:val="22"/>
                <w:szCs w:val="22"/>
              </w:rPr>
            </w:pPr>
            <w:r w:rsidRPr="00C3320E">
              <w:rPr>
                <w:sz w:val="22"/>
                <w:szCs w:val="22"/>
              </w:rPr>
              <w:t>Stomatitis</w:t>
            </w:r>
          </w:p>
        </w:tc>
        <w:tc>
          <w:tcPr>
            <w:tcW w:w="858" w:type="pct"/>
            <w:tcBorders>
              <w:top w:val="single" w:sz="4" w:space="0" w:color="000000"/>
              <w:left w:val="single" w:sz="4" w:space="0" w:color="000000"/>
              <w:bottom w:val="single" w:sz="4" w:space="0" w:color="000000"/>
              <w:right w:val="single" w:sz="4" w:space="0" w:color="000000"/>
            </w:tcBorders>
            <w:hideMark/>
          </w:tcPr>
          <w:p w14:paraId="0C3304B0"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1C4789BD" w14:textId="77777777" w:rsidR="00804481" w:rsidRPr="00C3320E" w:rsidRDefault="00804481">
            <w:pPr>
              <w:jc w:val="center"/>
              <w:rPr>
                <w:sz w:val="22"/>
                <w:szCs w:val="22"/>
              </w:rPr>
            </w:pPr>
            <w:r w:rsidRPr="00C3320E">
              <w:rPr>
                <w:sz w:val="22"/>
                <w:szCs w:val="22"/>
              </w:rPr>
              <w:t>Ikke almindelig</w:t>
            </w:r>
          </w:p>
        </w:tc>
        <w:tc>
          <w:tcPr>
            <w:tcW w:w="935" w:type="pct"/>
            <w:tcBorders>
              <w:top w:val="single" w:sz="4" w:space="0" w:color="000000"/>
              <w:left w:val="single" w:sz="4" w:space="0" w:color="000000"/>
              <w:bottom w:val="single" w:sz="4" w:space="0" w:color="000000"/>
              <w:right w:val="single" w:sz="4" w:space="0" w:color="000000"/>
            </w:tcBorders>
            <w:hideMark/>
          </w:tcPr>
          <w:p w14:paraId="7F7BDB2B"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4D93F3B6" w14:textId="77777777" w:rsidR="00804481" w:rsidRPr="00C3320E" w:rsidRDefault="00804481">
            <w:pPr>
              <w:jc w:val="center"/>
              <w:rPr>
                <w:sz w:val="22"/>
                <w:szCs w:val="22"/>
              </w:rPr>
            </w:pPr>
            <w:r w:rsidRPr="00C3320E">
              <w:rPr>
                <w:sz w:val="22"/>
                <w:szCs w:val="22"/>
              </w:rPr>
              <w:t>-</w:t>
            </w:r>
          </w:p>
        </w:tc>
      </w:tr>
      <w:tr w:rsidR="00804481" w:rsidRPr="00C3320E" w14:paraId="481E262C"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5DEF96AD" w14:textId="77777777" w:rsidR="00804481" w:rsidRPr="00C3320E" w:rsidRDefault="00804481">
            <w:pPr>
              <w:rPr>
                <w:sz w:val="22"/>
                <w:szCs w:val="22"/>
              </w:rPr>
            </w:pPr>
            <w:r w:rsidRPr="00C3320E">
              <w:rPr>
                <w:sz w:val="22"/>
                <w:szCs w:val="22"/>
              </w:rPr>
              <w:t>Mundtørhed</w:t>
            </w:r>
          </w:p>
        </w:tc>
        <w:tc>
          <w:tcPr>
            <w:tcW w:w="858" w:type="pct"/>
            <w:tcBorders>
              <w:top w:val="single" w:sz="4" w:space="0" w:color="000000"/>
              <w:left w:val="single" w:sz="4" w:space="0" w:color="000000"/>
              <w:bottom w:val="single" w:sz="4" w:space="0" w:color="000000"/>
              <w:right w:val="single" w:sz="4" w:space="0" w:color="000000"/>
            </w:tcBorders>
            <w:hideMark/>
          </w:tcPr>
          <w:p w14:paraId="4B74443D"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466AA663"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047DEFB9"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6E6231D2" w14:textId="77777777" w:rsidR="00804481" w:rsidRPr="00C3320E" w:rsidRDefault="00804481">
            <w:pPr>
              <w:jc w:val="center"/>
              <w:rPr>
                <w:sz w:val="22"/>
                <w:szCs w:val="22"/>
              </w:rPr>
            </w:pPr>
            <w:r w:rsidRPr="00C3320E">
              <w:rPr>
                <w:sz w:val="22"/>
                <w:szCs w:val="22"/>
              </w:rPr>
              <w:t>-</w:t>
            </w:r>
          </w:p>
        </w:tc>
      </w:tr>
      <w:tr w:rsidR="00804481" w:rsidRPr="00C3320E" w14:paraId="2238B3E5"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47AB3A94" w14:textId="77777777" w:rsidR="00804481" w:rsidRPr="00C3320E" w:rsidRDefault="00804481">
            <w:pPr>
              <w:rPr>
                <w:sz w:val="22"/>
                <w:szCs w:val="22"/>
              </w:rPr>
            </w:pPr>
            <w:r w:rsidRPr="00C3320E">
              <w:rPr>
                <w:sz w:val="22"/>
                <w:szCs w:val="22"/>
              </w:rPr>
              <w:t>Udspilet abdomen</w:t>
            </w:r>
          </w:p>
        </w:tc>
        <w:tc>
          <w:tcPr>
            <w:tcW w:w="858" w:type="pct"/>
            <w:tcBorders>
              <w:top w:val="single" w:sz="4" w:space="0" w:color="000000"/>
              <w:left w:val="single" w:sz="4" w:space="0" w:color="000000"/>
              <w:bottom w:val="single" w:sz="4" w:space="0" w:color="000000"/>
              <w:right w:val="single" w:sz="4" w:space="0" w:color="000000"/>
            </w:tcBorders>
            <w:hideMark/>
          </w:tcPr>
          <w:p w14:paraId="0EF31C61"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1F947C33" w14:textId="77777777" w:rsidR="00804481" w:rsidRPr="00C3320E" w:rsidRDefault="00804481">
            <w:pPr>
              <w:jc w:val="center"/>
              <w:rPr>
                <w:sz w:val="22"/>
                <w:szCs w:val="22"/>
              </w:rPr>
            </w:pPr>
            <w:r w:rsidRPr="00C3320E">
              <w:rPr>
                <w:sz w:val="22"/>
                <w:szCs w:val="22"/>
              </w:rPr>
              <w:t>Ikke almindelig</w:t>
            </w:r>
          </w:p>
        </w:tc>
        <w:tc>
          <w:tcPr>
            <w:tcW w:w="935" w:type="pct"/>
            <w:tcBorders>
              <w:top w:val="single" w:sz="4" w:space="0" w:color="000000"/>
              <w:left w:val="single" w:sz="4" w:space="0" w:color="000000"/>
              <w:bottom w:val="single" w:sz="4" w:space="0" w:color="000000"/>
              <w:right w:val="single" w:sz="4" w:space="0" w:color="000000"/>
            </w:tcBorders>
            <w:hideMark/>
          </w:tcPr>
          <w:p w14:paraId="1E6D6488"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65B66B21" w14:textId="77777777" w:rsidR="00804481" w:rsidRPr="00C3320E" w:rsidRDefault="00804481">
            <w:pPr>
              <w:jc w:val="center"/>
              <w:rPr>
                <w:sz w:val="22"/>
                <w:szCs w:val="22"/>
              </w:rPr>
            </w:pPr>
            <w:r w:rsidRPr="00C3320E">
              <w:rPr>
                <w:sz w:val="22"/>
                <w:szCs w:val="22"/>
              </w:rPr>
              <w:t>-</w:t>
            </w:r>
          </w:p>
        </w:tc>
      </w:tr>
      <w:tr w:rsidR="00804481" w:rsidRPr="00C3320E" w14:paraId="71B36A0A"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745A2909" w14:textId="77777777" w:rsidR="00804481" w:rsidRPr="00C3320E" w:rsidRDefault="00804481">
            <w:pPr>
              <w:rPr>
                <w:sz w:val="22"/>
                <w:szCs w:val="22"/>
              </w:rPr>
            </w:pPr>
            <w:r w:rsidRPr="00C3320E">
              <w:rPr>
                <w:sz w:val="22"/>
                <w:szCs w:val="22"/>
              </w:rPr>
              <w:t xml:space="preserve">Mave-tarm-blødning </w:t>
            </w:r>
          </w:p>
        </w:tc>
        <w:tc>
          <w:tcPr>
            <w:tcW w:w="858" w:type="pct"/>
            <w:tcBorders>
              <w:top w:val="single" w:sz="4" w:space="0" w:color="000000"/>
              <w:left w:val="single" w:sz="4" w:space="0" w:color="000000"/>
              <w:bottom w:val="single" w:sz="4" w:space="0" w:color="000000"/>
              <w:right w:val="single" w:sz="4" w:space="0" w:color="000000"/>
            </w:tcBorders>
            <w:hideMark/>
          </w:tcPr>
          <w:p w14:paraId="41E53E19"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128C1A6E"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23DE9D2B"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2E403EBB" w14:textId="77777777" w:rsidR="00804481" w:rsidRPr="00C3320E" w:rsidRDefault="00804481">
            <w:pPr>
              <w:jc w:val="center"/>
              <w:rPr>
                <w:sz w:val="22"/>
                <w:szCs w:val="22"/>
              </w:rPr>
            </w:pPr>
            <w:r w:rsidRPr="00C3320E">
              <w:rPr>
                <w:sz w:val="22"/>
                <w:szCs w:val="22"/>
              </w:rPr>
              <w:t>Ikke almindelig</w:t>
            </w:r>
          </w:p>
        </w:tc>
      </w:tr>
      <w:tr w:rsidR="00804481" w:rsidRPr="00C3320E" w14:paraId="683A372D"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0AF8073C" w14:textId="77777777" w:rsidR="00804481" w:rsidRPr="00C3320E" w:rsidRDefault="00804481">
            <w:pPr>
              <w:rPr>
                <w:b/>
                <w:sz w:val="22"/>
                <w:szCs w:val="22"/>
              </w:rPr>
            </w:pPr>
            <w:r w:rsidRPr="00C3320E">
              <w:rPr>
                <w:b/>
                <w:bCs/>
                <w:sz w:val="22"/>
                <w:szCs w:val="22"/>
              </w:rPr>
              <w:t xml:space="preserve">Lever og galdeveje </w:t>
            </w:r>
          </w:p>
        </w:tc>
      </w:tr>
      <w:tr w:rsidR="00804481" w:rsidRPr="00C3320E" w14:paraId="1159A074"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C63A3E6" w14:textId="77777777" w:rsidR="00804481" w:rsidRPr="00C3320E" w:rsidRDefault="00804481">
            <w:pPr>
              <w:rPr>
                <w:sz w:val="22"/>
                <w:szCs w:val="22"/>
              </w:rPr>
            </w:pPr>
            <w:r w:rsidRPr="00C3320E">
              <w:rPr>
                <w:sz w:val="22"/>
                <w:szCs w:val="22"/>
              </w:rPr>
              <w:t>Hyperbilirubinæmi</w:t>
            </w:r>
          </w:p>
        </w:tc>
        <w:tc>
          <w:tcPr>
            <w:tcW w:w="858" w:type="pct"/>
            <w:tcBorders>
              <w:top w:val="single" w:sz="4" w:space="0" w:color="000000"/>
              <w:left w:val="single" w:sz="4" w:space="0" w:color="000000"/>
              <w:bottom w:val="single" w:sz="4" w:space="0" w:color="000000"/>
              <w:right w:val="single" w:sz="4" w:space="0" w:color="000000"/>
            </w:tcBorders>
            <w:hideMark/>
          </w:tcPr>
          <w:p w14:paraId="35936D45"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73D3CB2D"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F2678C2" w14:textId="77777777" w:rsidR="00804481" w:rsidRPr="00C3320E" w:rsidRDefault="00804481">
            <w:pPr>
              <w:jc w:val="center"/>
              <w:rPr>
                <w:sz w:val="22"/>
                <w:szCs w:val="22"/>
              </w:rPr>
            </w:pPr>
            <w:r w:rsidRPr="00C3320E">
              <w:rPr>
                <w:sz w:val="22"/>
                <w:szCs w:val="22"/>
              </w:rPr>
              <w:t>Ikke almindelig</w:t>
            </w:r>
          </w:p>
        </w:tc>
        <w:tc>
          <w:tcPr>
            <w:tcW w:w="904" w:type="pct"/>
            <w:tcBorders>
              <w:top w:val="single" w:sz="4" w:space="0" w:color="000000"/>
              <w:left w:val="single" w:sz="4" w:space="0" w:color="000000"/>
              <w:bottom w:val="single" w:sz="4" w:space="0" w:color="000000"/>
              <w:right w:val="single" w:sz="4" w:space="0" w:color="000000"/>
            </w:tcBorders>
            <w:hideMark/>
          </w:tcPr>
          <w:p w14:paraId="21F36440" w14:textId="77777777" w:rsidR="00804481" w:rsidRPr="00C3320E" w:rsidRDefault="00804481">
            <w:pPr>
              <w:jc w:val="center"/>
              <w:rPr>
                <w:sz w:val="22"/>
                <w:szCs w:val="22"/>
              </w:rPr>
            </w:pPr>
            <w:r w:rsidRPr="00C3320E">
              <w:rPr>
                <w:sz w:val="22"/>
                <w:szCs w:val="22"/>
              </w:rPr>
              <w:t>Ikke almindelig</w:t>
            </w:r>
          </w:p>
        </w:tc>
      </w:tr>
      <w:tr w:rsidR="00804481" w:rsidRPr="00C3320E" w14:paraId="6C09EBF6"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366D3445" w14:textId="77777777" w:rsidR="00804481" w:rsidRPr="00C3320E" w:rsidRDefault="00804481">
            <w:pPr>
              <w:rPr>
                <w:sz w:val="22"/>
                <w:szCs w:val="22"/>
              </w:rPr>
            </w:pPr>
            <w:r w:rsidRPr="00C3320E">
              <w:rPr>
                <w:sz w:val="22"/>
                <w:szCs w:val="22"/>
              </w:rPr>
              <w:t>Hepatitis</w:t>
            </w:r>
          </w:p>
        </w:tc>
        <w:tc>
          <w:tcPr>
            <w:tcW w:w="858" w:type="pct"/>
            <w:tcBorders>
              <w:top w:val="single" w:sz="4" w:space="0" w:color="000000"/>
              <w:left w:val="single" w:sz="4" w:space="0" w:color="000000"/>
              <w:bottom w:val="single" w:sz="4" w:space="0" w:color="000000"/>
              <w:right w:val="single" w:sz="4" w:space="0" w:color="000000"/>
            </w:tcBorders>
            <w:hideMark/>
          </w:tcPr>
          <w:p w14:paraId="167B0267"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0817D9E6"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60F140A" w14:textId="77777777" w:rsidR="00804481" w:rsidRPr="00C3320E" w:rsidRDefault="00804481">
            <w:pPr>
              <w:jc w:val="center"/>
              <w:rPr>
                <w:sz w:val="22"/>
                <w:szCs w:val="22"/>
              </w:rPr>
            </w:pPr>
            <w:r w:rsidRPr="00C3320E">
              <w:rPr>
                <w:sz w:val="22"/>
                <w:szCs w:val="22"/>
              </w:rPr>
              <w:t>Ikke almindelig*</w:t>
            </w:r>
          </w:p>
        </w:tc>
        <w:tc>
          <w:tcPr>
            <w:tcW w:w="904" w:type="pct"/>
            <w:tcBorders>
              <w:top w:val="single" w:sz="4" w:space="0" w:color="000000"/>
              <w:left w:val="single" w:sz="4" w:space="0" w:color="000000"/>
              <w:bottom w:val="single" w:sz="4" w:space="0" w:color="000000"/>
              <w:right w:val="single" w:sz="4" w:space="0" w:color="000000"/>
            </w:tcBorders>
            <w:hideMark/>
          </w:tcPr>
          <w:p w14:paraId="5B80820C" w14:textId="77777777" w:rsidR="00804481" w:rsidRPr="00C3320E" w:rsidRDefault="00804481">
            <w:pPr>
              <w:jc w:val="center"/>
              <w:rPr>
                <w:sz w:val="22"/>
                <w:szCs w:val="22"/>
              </w:rPr>
            </w:pPr>
            <w:r w:rsidRPr="00C3320E">
              <w:rPr>
                <w:sz w:val="22"/>
                <w:szCs w:val="22"/>
              </w:rPr>
              <w:t>-</w:t>
            </w:r>
          </w:p>
        </w:tc>
      </w:tr>
      <w:tr w:rsidR="00804481" w:rsidRPr="00C3320E" w14:paraId="5A572CD3"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53AE21E5" w14:textId="77777777" w:rsidR="00804481" w:rsidRPr="00C3320E" w:rsidRDefault="00804481">
            <w:pPr>
              <w:rPr>
                <w:b/>
                <w:sz w:val="22"/>
                <w:szCs w:val="22"/>
              </w:rPr>
            </w:pPr>
            <w:r w:rsidRPr="00C3320E">
              <w:rPr>
                <w:b/>
                <w:bCs/>
                <w:sz w:val="22"/>
                <w:szCs w:val="22"/>
              </w:rPr>
              <w:t>Hud og subkutane væv</w:t>
            </w:r>
          </w:p>
        </w:tc>
      </w:tr>
      <w:tr w:rsidR="00804481" w:rsidRPr="00C3320E" w14:paraId="40347AEA"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5D5F844D" w14:textId="77777777" w:rsidR="00804481" w:rsidRPr="00C3320E" w:rsidRDefault="00804481">
            <w:pPr>
              <w:rPr>
                <w:sz w:val="22"/>
                <w:szCs w:val="22"/>
              </w:rPr>
            </w:pPr>
            <w:r w:rsidRPr="00C3320E">
              <w:rPr>
                <w:sz w:val="22"/>
                <w:szCs w:val="22"/>
              </w:rPr>
              <w:t>Udslæt</w:t>
            </w:r>
          </w:p>
        </w:tc>
        <w:tc>
          <w:tcPr>
            <w:tcW w:w="858" w:type="pct"/>
            <w:tcBorders>
              <w:top w:val="single" w:sz="4" w:space="0" w:color="000000"/>
              <w:left w:val="single" w:sz="4" w:space="0" w:color="000000"/>
              <w:bottom w:val="single" w:sz="4" w:space="0" w:color="000000"/>
              <w:right w:val="single" w:sz="4" w:space="0" w:color="000000"/>
            </w:tcBorders>
            <w:hideMark/>
          </w:tcPr>
          <w:p w14:paraId="34635C29"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62D350BB"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5FCD0CD8"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58729E6C" w14:textId="77777777" w:rsidR="00804481" w:rsidRPr="00C3320E" w:rsidRDefault="00804481">
            <w:pPr>
              <w:jc w:val="center"/>
              <w:rPr>
                <w:sz w:val="22"/>
                <w:szCs w:val="22"/>
              </w:rPr>
            </w:pPr>
            <w:r w:rsidRPr="00C3320E">
              <w:rPr>
                <w:sz w:val="22"/>
                <w:szCs w:val="22"/>
              </w:rPr>
              <w:t>Almindelig</w:t>
            </w:r>
          </w:p>
        </w:tc>
      </w:tr>
      <w:tr w:rsidR="00804481" w:rsidRPr="00C3320E" w14:paraId="5ADEE981"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385C2924" w14:textId="77777777" w:rsidR="00804481" w:rsidRPr="00C3320E" w:rsidRDefault="00804481">
            <w:pPr>
              <w:rPr>
                <w:sz w:val="22"/>
                <w:szCs w:val="22"/>
              </w:rPr>
            </w:pPr>
            <w:r w:rsidRPr="00C3320E">
              <w:rPr>
                <w:sz w:val="22"/>
                <w:szCs w:val="22"/>
              </w:rPr>
              <w:t>Pruritus</w:t>
            </w:r>
          </w:p>
        </w:tc>
        <w:tc>
          <w:tcPr>
            <w:tcW w:w="858" w:type="pct"/>
            <w:tcBorders>
              <w:top w:val="single" w:sz="4" w:space="0" w:color="000000"/>
              <w:left w:val="single" w:sz="4" w:space="0" w:color="000000"/>
              <w:bottom w:val="single" w:sz="4" w:space="0" w:color="000000"/>
              <w:right w:val="single" w:sz="4" w:space="0" w:color="000000"/>
            </w:tcBorders>
            <w:hideMark/>
          </w:tcPr>
          <w:p w14:paraId="42A32484"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07BCBF03"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6EF88E82"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508008D0" w14:textId="77777777" w:rsidR="00804481" w:rsidRPr="00C3320E" w:rsidRDefault="00804481">
            <w:pPr>
              <w:jc w:val="center"/>
              <w:rPr>
                <w:sz w:val="22"/>
                <w:szCs w:val="22"/>
              </w:rPr>
            </w:pPr>
            <w:r w:rsidRPr="00C3320E">
              <w:rPr>
                <w:sz w:val="22"/>
                <w:szCs w:val="22"/>
              </w:rPr>
              <w:t>-</w:t>
            </w:r>
          </w:p>
        </w:tc>
      </w:tr>
      <w:tr w:rsidR="00804481" w:rsidRPr="00C3320E" w14:paraId="75BF7AD7"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A650C12" w14:textId="62D3BEAF" w:rsidR="00804481" w:rsidRPr="00C3320E" w:rsidRDefault="00804481" w:rsidP="00EC19F5">
            <w:pPr>
              <w:rPr>
                <w:sz w:val="22"/>
                <w:szCs w:val="22"/>
              </w:rPr>
            </w:pPr>
            <w:r w:rsidRPr="00C3320E">
              <w:rPr>
                <w:sz w:val="22"/>
                <w:szCs w:val="22"/>
              </w:rPr>
              <w:t>Lægemiddelfremkaldt</w:t>
            </w:r>
            <w:r w:rsidR="00EC19F5" w:rsidRPr="00C3320E">
              <w:rPr>
                <w:sz w:val="22"/>
                <w:szCs w:val="22"/>
              </w:rPr>
              <w:t xml:space="preserve"> </w:t>
            </w:r>
            <w:r w:rsidRPr="00C3320E">
              <w:rPr>
                <w:sz w:val="22"/>
                <w:szCs w:val="22"/>
              </w:rPr>
              <w:t>reaktion med eosinofili og</w:t>
            </w:r>
            <w:r w:rsidR="00EC19F5" w:rsidRPr="00C3320E">
              <w:rPr>
                <w:sz w:val="22"/>
                <w:szCs w:val="22"/>
              </w:rPr>
              <w:t xml:space="preserve"> </w:t>
            </w:r>
            <w:r w:rsidRPr="00C3320E">
              <w:rPr>
                <w:sz w:val="22"/>
                <w:szCs w:val="22"/>
              </w:rPr>
              <w:t>systemiske symptomer</w:t>
            </w:r>
          </w:p>
        </w:tc>
        <w:tc>
          <w:tcPr>
            <w:tcW w:w="858" w:type="pct"/>
            <w:tcBorders>
              <w:top w:val="single" w:sz="4" w:space="0" w:color="000000"/>
              <w:left w:val="single" w:sz="4" w:space="0" w:color="000000"/>
              <w:bottom w:val="single" w:sz="4" w:space="0" w:color="000000"/>
              <w:right w:val="single" w:sz="4" w:space="0" w:color="000000"/>
            </w:tcBorders>
            <w:hideMark/>
          </w:tcPr>
          <w:p w14:paraId="318CD19A"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0251D5BB"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8811B6C" w14:textId="77777777" w:rsidR="00804481" w:rsidRPr="00C3320E" w:rsidRDefault="00804481">
            <w:pPr>
              <w:jc w:val="center"/>
              <w:rPr>
                <w:sz w:val="22"/>
                <w:szCs w:val="22"/>
              </w:rPr>
            </w:pPr>
            <w:r w:rsidRPr="00C3320E">
              <w:rPr>
                <w:sz w:val="22"/>
                <w:szCs w:val="22"/>
              </w:rPr>
              <w:t>Ikke kendt*</w:t>
            </w:r>
          </w:p>
        </w:tc>
        <w:tc>
          <w:tcPr>
            <w:tcW w:w="904" w:type="pct"/>
            <w:tcBorders>
              <w:top w:val="single" w:sz="4" w:space="0" w:color="000000"/>
              <w:left w:val="single" w:sz="4" w:space="0" w:color="000000"/>
              <w:bottom w:val="single" w:sz="4" w:space="0" w:color="000000"/>
              <w:right w:val="single" w:sz="4" w:space="0" w:color="000000"/>
            </w:tcBorders>
            <w:hideMark/>
          </w:tcPr>
          <w:p w14:paraId="2C05CE13" w14:textId="77777777" w:rsidR="00804481" w:rsidRPr="00C3320E" w:rsidRDefault="00804481">
            <w:pPr>
              <w:jc w:val="center"/>
              <w:rPr>
                <w:sz w:val="22"/>
                <w:szCs w:val="22"/>
              </w:rPr>
            </w:pPr>
            <w:r w:rsidRPr="00C3320E">
              <w:rPr>
                <w:sz w:val="22"/>
                <w:szCs w:val="22"/>
              </w:rPr>
              <w:t>Ikke kendt*</w:t>
            </w:r>
          </w:p>
        </w:tc>
      </w:tr>
      <w:tr w:rsidR="00804481" w:rsidRPr="00C3320E" w14:paraId="17BFC95B"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4DD87AAF" w14:textId="77777777" w:rsidR="00804481" w:rsidRPr="00C3320E" w:rsidRDefault="00804481">
            <w:pPr>
              <w:rPr>
                <w:sz w:val="22"/>
                <w:szCs w:val="22"/>
              </w:rPr>
            </w:pPr>
            <w:r w:rsidRPr="00C3320E">
              <w:rPr>
                <w:sz w:val="22"/>
                <w:szCs w:val="22"/>
              </w:rPr>
              <w:t xml:space="preserve">Toksisk epidermal nekrolyse </w:t>
            </w:r>
          </w:p>
        </w:tc>
        <w:tc>
          <w:tcPr>
            <w:tcW w:w="858" w:type="pct"/>
            <w:tcBorders>
              <w:top w:val="single" w:sz="4" w:space="0" w:color="000000"/>
              <w:left w:val="single" w:sz="4" w:space="0" w:color="000000"/>
              <w:bottom w:val="single" w:sz="4" w:space="0" w:color="000000"/>
              <w:right w:val="single" w:sz="4" w:space="0" w:color="000000"/>
            </w:tcBorders>
            <w:hideMark/>
          </w:tcPr>
          <w:p w14:paraId="04E77574"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3E918981"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7054F3B3" w14:textId="77777777" w:rsidR="00804481" w:rsidRPr="00C3320E" w:rsidRDefault="00804481">
            <w:pPr>
              <w:jc w:val="center"/>
              <w:rPr>
                <w:sz w:val="22"/>
                <w:szCs w:val="22"/>
              </w:rPr>
            </w:pPr>
            <w:r w:rsidRPr="00C3320E">
              <w:rPr>
                <w:sz w:val="22"/>
                <w:szCs w:val="22"/>
              </w:rPr>
              <w:t>Ikke kendt*</w:t>
            </w:r>
          </w:p>
        </w:tc>
        <w:tc>
          <w:tcPr>
            <w:tcW w:w="904" w:type="pct"/>
            <w:tcBorders>
              <w:top w:val="single" w:sz="4" w:space="0" w:color="000000"/>
              <w:left w:val="single" w:sz="4" w:space="0" w:color="000000"/>
              <w:bottom w:val="single" w:sz="4" w:space="0" w:color="000000"/>
              <w:right w:val="single" w:sz="4" w:space="0" w:color="000000"/>
            </w:tcBorders>
            <w:hideMark/>
          </w:tcPr>
          <w:p w14:paraId="06161211" w14:textId="77777777" w:rsidR="00804481" w:rsidRPr="00C3320E" w:rsidRDefault="00804481">
            <w:pPr>
              <w:jc w:val="center"/>
              <w:rPr>
                <w:sz w:val="22"/>
                <w:szCs w:val="22"/>
              </w:rPr>
            </w:pPr>
            <w:r w:rsidRPr="00C3320E">
              <w:rPr>
                <w:sz w:val="22"/>
                <w:szCs w:val="22"/>
              </w:rPr>
              <w:t>Ikke kendt*</w:t>
            </w:r>
          </w:p>
        </w:tc>
      </w:tr>
      <w:tr w:rsidR="00804481" w:rsidRPr="00C3320E" w14:paraId="3CD568F0"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339C5DDC" w14:textId="77777777" w:rsidR="00804481" w:rsidRPr="00C3320E" w:rsidRDefault="00804481">
            <w:pPr>
              <w:rPr>
                <w:sz w:val="22"/>
                <w:szCs w:val="22"/>
              </w:rPr>
            </w:pPr>
            <w:r w:rsidRPr="00C3320E">
              <w:rPr>
                <w:sz w:val="22"/>
                <w:szCs w:val="22"/>
              </w:rPr>
              <w:t>Stevens-Johnsons syndrom</w:t>
            </w:r>
          </w:p>
        </w:tc>
        <w:tc>
          <w:tcPr>
            <w:tcW w:w="858" w:type="pct"/>
            <w:tcBorders>
              <w:top w:val="single" w:sz="4" w:space="0" w:color="000000"/>
              <w:left w:val="single" w:sz="4" w:space="0" w:color="000000"/>
              <w:bottom w:val="single" w:sz="4" w:space="0" w:color="000000"/>
              <w:right w:val="single" w:sz="4" w:space="0" w:color="000000"/>
            </w:tcBorders>
            <w:hideMark/>
          </w:tcPr>
          <w:p w14:paraId="10C9846F"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1DEA630E"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43E6C390" w14:textId="77777777" w:rsidR="00804481" w:rsidRPr="00C3320E" w:rsidRDefault="00804481">
            <w:pPr>
              <w:jc w:val="center"/>
              <w:rPr>
                <w:sz w:val="22"/>
                <w:szCs w:val="22"/>
              </w:rPr>
            </w:pPr>
            <w:r w:rsidRPr="00C3320E">
              <w:rPr>
                <w:sz w:val="22"/>
                <w:szCs w:val="22"/>
              </w:rPr>
              <w:t>Ikke kendt*</w:t>
            </w:r>
          </w:p>
        </w:tc>
        <w:tc>
          <w:tcPr>
            <w:tcW w:w="904" w:type="pct"/>
            <w:tcBorders>
              <w:top w:val="single" w:sz="4" w:space="0" w:color="000000"/>
              <w:left w:val="single" w:sz="4" w:space="0" w:color="000000"/>
              <w:bottom w:val="single" w:sz="4" w:space="0" w:color="000000"/>
              <w:right w:val="single" w:sz="4" w:space="0" w:color="000000"/>
            </w:tcBorders>
            <w:hideMark/>
          </w:tcPr>
          <w:p w14:paraId="06E93CFD" w14:textId="77777777" w:rsidR="00804481" w:rsidRPr="00C3320E" w:rsidRDefault="00804481">
            <w:pPr>
              <w:jc w:val="center"/>
              <w:rPr>
                <w:sz w:val="22"/>
                <w:szCs w:val="22"/>
              </w:rPr>
            </w:pPr>
            <w:r w:rsidRPr="00C3320E">
              <w:rPr>
                <w:sz w:val="22"/>
                <w:szCs w:val="22"/>
              </w:rPr>
              <w:t>Ikke kendt*</w:t>
            </w:r>
          </w:p>
        </w:tc>
      </w:tr>
      <w:tr w:rsidR="00804481" w:rsidRPr="00C3320E" w14:paraId="2268E743"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62278D69" w14:textId="77777777" w:rsidR="00804481" w:rsidRPr="00C3320E" w:rsidRDefault="00804481">
            <w:pPr>
              <w:rPr>
                <w:b/>
                <w:sz w:val="22"/>
                <w:szCs w:val="22"/>
              </w:rPr>
            </w:pPr>
            <w:r w:rsidRPr="00C3320E">
              <w:rPr>
                <w:b/>
                <w:bCs/>
                <w:sz w:val="22"/>
                <w:szCs w:val="22"/>
              </w:rPr>
              <w:t>Knogler, led, muskler og bindevæv</w:t>
            </w:r>
          </w:p>
        </w:tc>
      </w:tr>
      <w:tr w:rsidR="00804481" w:rsidRPr="00C3320E" w14:paraId="4F6E10C5"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2D7CC152" w14:textId="77777777" w:rsidR="00804481" w:rsidRPr="00C3320E" w:rsidRDefault="00804481">
            <w:pPr>
              <w:rPr>
                <w:sz w:val="22"/>
                <w:szCs w:val="22"/>
              </w:rPr>
            </w:pPr>
            <w:r w:rsidRPr="00C3320E">
              <w:rPr>
                <w:sz w:val="22"/>
                <w:szCs w:val="22"/>
              </w:rPr>
              <w:t>Muskelsvaghed</w:t>
            </w:r>
          </w:p>
        </w:tc>
        <w:tc>
          <w:tcPr>
            <w:tcW w:w="858" w:type="pct"/>
            <w:tcBorders>
              <w:top w:val="single" w:sz="4" w:space="0" w:color="000000"/>
              <w:left w:val="single" w:sz="4" w:space="0" w:color="000000"/>
              <w:bottom w:val="single" w:sz="4" w:space="0" w:color="000000"/>
              <w:right w:val="single" w:sz="4" w:space="0" w:color="000000"/>
            </w:tcBorders>
            <w:hideMark/>
          </w:tcPr>
          <w:p w14:paraId="2611214F"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7A37A837"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443D41FD"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7D19520F" w14:textId="77777777" w:rsidR="00804481" w:rsidRPr="00C3320E" w:rsidRDefault="00804481">
            <w:pPr>
              <w:jc w:val="center"/>
              <w:rPr>
                <w:sz w:val="22"/>
                <w:szCs w:val="22"/>
              </w:rPr>
            </w:pPr>
            <w:r w:rsidRPr="00C3320E">
              <w:rPr>
                <w:sz w:val="22"/>
                <w:szCs w:val="22"/>
              </w:rPr>
              <w:t>-</w:t>
            </w:r>
          </w:p>
        </w:tc>
      </w:tr>
      <w:tr w:rsidR="00804481" w:rsidRPr="00C3320E" w14:paraId="2AAC7E1E"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4C863134" w14:textId="77777777" w:rsidR="00804481" w:rsidRPr="00C3320E" w:rsidRDefault="00804481">
            <w:pPr>
              <w:rPr>
                <w:sz w:val="22"/>
                <w:szCs w:val="22"/>
              </w:rPr>
            </w:pPr>
            <w:r w:rsidRPr="00C3320E">
              <w:rPr>
                <w:sz w:val="22"/>
                <w:szCs w:val="22"/>
              </w:rPr>
              <w:t>Rygsmerter</w:t>
            </w:r>
          </w:p>
        </w:tc>
        <w:tc>
          <w:tcPr>
            <w:tcW w:w="858" w:type="pct"/>
            <w:tcBorders>
              <w:top w:val="single" w:sz="4" w:space="0" w:color="000000"/>
              <w:left w:val="single" w:sz="4" w:space="0" w:color="000000"/>
              <w:bottom w:val="single" w:sz="4" w:space="0" w:color="000000"/>
              <w:right w:val="single" w:sz="4" w:space="0" w:color="000000"/>
            </w:tcBorders>
            <w:hideMark/>
          </w:tcPr>
          <w:p w14:paraId="531A7759"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39617AE8"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6BB4ED7F"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17080B76" w14:textId="77777777" w:rsidR="00804481" w:rsidRPr="00C3320E" w:rsidRDefault="00804481">
            <w:pPr>
              <w:jc w:val="center"/>
              <w:rPr>
                <w:sz w:val="22"/>
                <w:szCs w:val="22"/>
              </w:rPr>
            </w:pPr>
            <w:r w:rsidRPr="00C3320E">
              <w:rPr>
                <w:sz w:val="22"/>
                <w:szCs w:val="22"/>
              </w:rPr>
              <w:t>-</w:t>
            </w:r>
          </w:p>
        </w:tc>
      </w:tr>
      <w:tr w:rsidR="00804481" w:rsidRPr="00C3320E" w14:paraId="37984527"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366F0CFB" w14:textId="77777777" w:rsidR="00804481" w:rsidRPr="00C3320E" w:rsidRDefault="00804481">
            <w:pPr>
              <w:rPr>
                <w:sz w:val="22"/>
                <w:szCs w:val="22"/>
              </w:rPr>
            </w:pPr>
            <w:r w:rsidRPr="00C3320E">
              <w:rPr>
                <w:sz w:val="22"/>
                <w:szCs w:val="22"/>
              </w:rPr>
              <w:t>Knoglesmerter</w:t>
            </w:r>
          </w:p>
        </w:tc>
        <w:tc>
          <w:tcPr>
            <w:tcW w:w="858" w:type="pct"/>
            <w:tcBorders>
              <w:top w:val="single" w:sz="4" w:space="0" w:color="000000"/>
              <w:left w:val="single" w:sz="4" w:space="0" w:color="000000"/>
              <w:bottom w:val="single" w:sz="4" w:space="0" w:color="000000"/>
              <w:right w:val="single" w:sz="4" w:space="0" w:color="000000"/>
            </w:tcBorders>
            <w:hideMark/>
          </w:tcPr>
          <w:p w14:paraId="5D51C8FB"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2598302F" w14:textId="77777777" w:rsidR="00804481" w:rsidRPr="00C3320E" w:rsidRDefault="00804481">
            <w:pPr>
              <w:jc w:val="center"/>
              <w:rPr>
                <w:sz w:val="22"/>
                <w:szCs w:val="22"/>
              </w:rPr>
            </w:pPr>
            <w:r w:rsidRPr="00C3320E">
              <w:rPr>
                <w:sz w:val="22"/>
                <w:szCs w:val="22"/>
              </w:rPr>
              <w:t>Ikke almindelig</w:t>
            </w:r>
          </w:p>
        </w:tc>
        <w:tc>
          <w:tcPr>
            <w:tcW w:w="935" w:type="pct"/>
            <w:tcBorders>
              <w:top w:val="single" w:sz="4" w:space="0" w:color="000000"/>
              <w:left w:val="single" w:sz="4" w:space="0" w:color="000000"/>
              <w:bottom w:val="single" w:sz="4" w:space="0" w:color="000000"/>
              <w:right w:val="single" w:sz="4" w:space="0" w:color="000000"/>
            </w:tcBorders>
            <w:hideMark/>
          </w:tcPr>
          <w:p w14:paraId="5A7D3D3C"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11A30F8D" w14:textId="77777777" w:rsidR="00804481" w:rsidRPr="00C3320E" w:rsidRDefault="00804481">
            <w:pPr>
              <w:jc w:val="center"/>
              <w:rPr>
                <w:sz w:val="22"/>
                <w:szCs w:val="22"/>
              </w:rPr>
            </w:pPr>
            <w:r w:rsidRPr="00C3320E">
              <w:rPr>
                <w:sz w:val="22"/>
                <w:szCs w:val="22"/>
              </w:rPr>
              <w:t>Almindelig</w:t>
            </w:r>
          </w:p>
        </w:tc>
      </w:tr>
      <w:tr w:rsidR="00804481" w:rsidRPr="00C3320E" w14:paraId="5F33D36B"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67A1B418" w14:textId="77777777" w:rsidR="00804481" w:rsidRPr="00C3320E" w:rsidRDefault="00804481">
            <w:pPr>
              <w:rPr>
                <w:sz w:val="22"/>
                <w:szCs w:val="22"/>
              </w:rPr>
            </w:pPr>
            <w:r w:rsidRPr="00C3320E">
              <w:rPr>
                <w:sz w:val="22"/>
                <w:szCs w:val="22"/>
              </w:rPr>
              <w:t>Muskelspasmer</w:t>
            </w:r>
          </w:p>
        </w:tc>
        <w:tc>
          <w:tcPr>
            <w:tcW w:w="858" w:type="pct"/>
            <w:tcBorders>
              <w:top w:val="single" w:sz="4" w:space="0" w:color="000000"/>
              <w:left w:val="single" w:sz="4" w:space="0" w:color="000000"/>
              <w:bottom w:val="single" w:sz="4" w:space="0" w:color="000000"/>
              <w:right w:val="single" w:sz="4" w:space="0" w:color="000000"/>
            </w:tcBorders>
            <w:hideMark/>
          </w:tcPr>
          <w:p w14:paraId="4186EF22"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7090D333"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7F034249"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3B12E6FA" w14:textId="77777777" w:rsidR="00804481" w:rsidRPr="00C3320E" w:rsidRDefault="00804481">
            <w:pPr>
              <w:jc w:val="center"/>
              <w:rPr>
                <w:sz w:val="22"/>
                <w:szCs w:val="22"/>
              </w:rPr>
            </w:pPr>
            <w:r w:rsidRPr="00C3320E">
              <w:rPr>
                <w:sz w:val="22"/>
                <w:szCs w:val="22"/>
              </w:rPr>
              <w:t>Ikke almindelig</w:t>
            </w:r>
          </w:p>
        </w:tc>
      </w:tr>
      <w:tr w:rsidR="00804481" w:rsidRPr="00C3320E" w14:paraId="30C618F8"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62429E77" w14:textId="77777777" w:rsidR="00804481" w:rsidRPr="00C3320E" w:rsidRDefault="00804481">
            <w:pPr>
              <w:rPr>
                <w:b/>
                <w:sz w:val="22"/>
                <w:szCs w:val="22"/>
              </w:rPr>
            </w:pPr>
            <w:r w:rsidRPr="00C3320E">
              <w:rPr>
                <w:b/>
                <w:bCs/>
                <w:sz w:val="22"/>
                <w:szCs w:val="22"/>
              </w:rPr>
              <w:t xml:space="preserve">Nyrer og urinveje </w:t>
            </w:r>
          </w:p>
        </w:tc>
      </w:tr>
      <w:tr w:rsidR="00804481" w:rsidRPr="00C3320E" w14:paraId="2ADD9EE8"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3AB89E7D" w14:textId="77777777" w:rsidR="00804481" w:rsidRPr="00C3320E" w:rsidRDefault="00804481">
            <w:pPr>
              <w:rPr>
                <w:sz w:val="22"/>
                <w:szCs w:val="22"/>
              </w:rPr>
            </w:pPr>
            <w:r w:rsidRPr="00C3320E">
              <w:rPr>
                <w:sz w:val="22"/>
                <w:szCs w:val="22"/>
              </w:rPr>
              <w:t>Akut nyreskade</w:t>
            </w:r>
          </w:p>
        </w:tc>
        <w:tc>
          <w:tcPr>
            <w:tcW w:w="858" w:type="pct"/>
            <w:tcBorders>
              <w:top w:val="single" w:sz="4" w:space="0" w:color="000000"/>
              <w:left w:val="single" w:sz="4" w:space="0" w:color="000000"/>
              <w:bottom w:val="single" w:sz="4" w:space="0" w:color="000000"/>
              <w:right w:val="single" w:sz="4" w:space="0" w:color="000000"/>
            </w:tcBorders>
            <w:hideMark/>
          </w:tcPr>
          <w:p w14:paraId="57A4E452"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6BD7FF7E"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58717F94"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153845E2" w14:textId="77777777" w:rsidR="00804481" w:rsidRPr="00C3320E" w:rsidRDefault="00804481">
            <w:pPr>
              <w:jc w:val="center"/>
              <w:rPr>
                <w:sz w:val="22"/>
                <w:szCs w:val="22"/>
              </w:rPr>
            </w:pPr>
            <w:r w:rsidRPr="00C3320E">
              <w:rPr>
                <w:sz w:val="22"/>
                <w:szCs w:val="22"/>
              </w:rPr>
              <w:t>-</w:t>
            </w:r>
          </w:p>
        </w:tc>
      </w:tr>
      <w:tr w:rsidR="00804481" w:rsidRPr="00C3320E" w14:paraId="477B6121"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325FFC7" w14:textId="77777777" w:rsidR="00804481" w:rsidRPr="00C3320E" w:rsidRDefault="00804481">
            <w:pPr>
              <w:rPr>
                <w:sz w:val="22"/>
                <w:szCs w:val="22"/>
              </w:rPr>
            </w:pPr>
            <w:r w:rsidRPr="00C3320E">
              <w:rPr>
                <w:sz w:val="22"/>
                <w:szCs w:val="22"/>
              </w:rPr>
              <w:t>Kronisk nyreskade</w:t>
            </w:r>
          </w:p>
        </w:tc>
        <w:tc>
          <w:tcPr>
            <w:tcW w:w="858" w:type="pct"/>
            <w:tcBorders>
              <w:top w:val="single" w:sz="4" w:space="0" w:color="000000"/>
              <w:left w:val="single" w:sz="4" w:space="0" w:color="000000"/>
              <w:bottom w:val="single" w:sz="4" w:space="0" w:color="000000"/>
              <w:right w:val="single" w:sz="4" w:space="0" w:color="000000"/>
            </w:tcBorders>
            <w:hideMark/>
          </w:tcPr>
          <w:p w14:paraId="33D2326F"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21E5AE8F"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03665C73"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08F5599C" w14:textId="77777777" w:rsidR="00804481" w:rsidRPr="00C3320E" w:rsidRDefault="00804481">
            <w:pPr>
              <w:jc w:val="center"/>
              <w:rPr>
                <w:sz w:val="22"/>
                <w:szCs w:val="22"/>
              </w:rPr>
            </w:pPr>
            <w:r w:rsidRPr="00C3320E">
              <w:rPr>
                <w:sz w:val="22"/>
                <w:szCs w:val="22"/>
              </w:rPr>
              <w:t>-</w:t>
            </w:r>
          </w:p>
        </w:tc>
      </w:tr>
      <w:tr w:rsidR="00804481" w:rsidRPr="00C3320E" w14:paraId="6360DC6E"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634A1650" w14:textId="77777777" w:rsidR="00804481" w:rsidRPr="00C3320E" w:rsidRDefault="00804481">
            <w:pPr>
              <w:rPr>
                <w:sz w:val="22"/>
                <w:szCs w:val="22"/>
              </w:rPr>
            </w:pPr>
            <w:r w:rsidRPr="00C3320E">
              <w:rPr>
                <w:sz w:val="22"/>
                <w:szCs w:val="22"/>
              </w:rPr>
              <w:t>Urinretention</w:t>
            </w:r>
          </w:p>
        </w:tc>
        <w:tc>
          <w:tcPr>
            <w:tcW w:w="858" w:type="pct"/>
            <w:tcBorders>
              <w:top w:val="single" w:sz="4" w:space="0" w:color="000000"/>
              <w:left w:val="single" w:sz="4" w:space="0" w:color="000000"/>
              <w:bottom w:val="single" w:sz="4" w:space="0" w:color="000000"/>
              <w:right w:val="single" w:sz="4" w:space="0" w:color="000000"/>
            </w:tcBorders>
            <w:hideMark/>
          </w:tcPr>
          <w:p w14:paraId="2C46E769"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372873A6"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25E96C3E"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06EA3E33" w14:textId="77777777" w:rsidR="00804481" w:rsidRPr="00C3320E" w:rsidRDefault="00804481">
            <w:pPr>
              <w:jc w:val="center"/>
              <w:rPr>
                <w:sz w:val="22"/>
                <w:szCs w:val="22"/>
              </w:rPr>
            </w:pPr>
            <w:r w:rsidRPr="00C3320E">
              <w:rPr>
                <w:sz w:val="22"/>
                <w:szCs w:val="22"/>
              </w:rPr>
              <w:t>Ikke almindelig</w:t>
            </w:r>
          </w:p>
        </w:tc>
      </w:tr>
      <w:tr w:rsidR="00804481" w:rsidRPr="00C3320E" w14:paraId="0CC12CFE"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5F540C1" w14:textId="77777777" w:rsidR="00804481" w:rsidRPr="00C3320E" w:rsidRDefault="00804481">
            <w:pPr>
              <w:rPr>
                <w:sz w:val="22"/>
                <w:szCs w:val="22"/>
              </w:rPr>
            </w:pPr>
            <w:r w:rsidRPr="00C3320E">
              <w:rPr>
                <w:sz w:val="22"/>
                <w:szCs w:val="22"/>
              </w:rPr>
              <w:t xml:space="preserve">Nyresvigt </w:t>
            </w:r>
          </w:p>
        </w:tc>
        <w:tc>
          <w:tcPr>
            <w:tcW w:w="858" w:type="pct"/>
            <w:tcBorders>
              <w:top w:val="single" w:sz="4" w:space="0" w:color="000000"/>
              <w:left w:val="single" w:sz="4" w:space="0" w:color="000000"/>
              <w:bottom w:val="single" w:sz="4" w:space="0" w:color="000000"/>
              <w:right w:val="single" w:sz="4" w:space="0" w:color="000000"/>
            </w:tcBorders>
            <w:hideMark/>
          </w:tcPr>
          <w:p w14:paraId="7CC1E8F4"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3612C55D"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092A49D8"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365F9AC4" w14:textId="77777777" w:rsidR="00804481" w:rsidRPr="00C3320E" w:rsidRDefault="00804481">
            <w:pPr>
              <w:jc w:val="center"/>
              <w:rPr>
                <w:sz w:val="22"/>
                <w:szCs w:val="22"/>
              </w:rPr>
            </w:pPr>
            <w:r w:rsidRPr="00C3320E">
              <w:rPr>
                <w:sz w:val="22"/>
                <w:szCs w:val="22"/>
              </w:rPr>
              <w:t>Almindelig</w:t>
            </w:r>
          </w:p>
        </w:tc>
      </w:tr>
      <w:tr w:rsidR="00804481" w:rsidRPr="00C3320E" w14:paraId="7DA238AA"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69E7D34E" w14:textId="77777777" w:rsidR="00804481" w:rsidRPr="00C3320E" w:rsidRDefault="00804481">
            <w:pPr>
              <w:rPr>
                <w:b/>
                <w:sz w:val="22"/>
                <w:szCs w:val="22"/>
              </w:rPr>
            </w:pPr>
            <w:r w:rsidRPr="00C3320E">
              <w:rPr>
                <w:b/>
                <w:bCs/>
                <w:sz w:val="22"/>
                <w:szCs w:val="22"/>
              </w:rPr>
              <w:t>Det reproduktive system og mammae</w:t>
            </w:r>
          </w:p>
        </w:tc>
      </w:tr>
      <w:tr w:rsidR="00804481" w:rsidRPr="00C3320E" w14:paraId="70C14AC9"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5364D016" w14:textId="77777777" w:rsidR="00804481" w:rsidRPr="00C3320E" w:rsidRDefault="00804481">
            <w:pPr>
              <w:rPr>
                <w:sz w:val="22"/>
                <w:szCs w:val="22"/>
              </w:rPr>
            </w:pPr>
            <w:r w:rsidRPr="00C3320E">
              <w:rPr>
                <w:sz w:val="22"/>
                <w:szCs w:val="22"/>
              </w:rPr>
              <w:t>Bækkensmerter</w:t>
            </w:r>
          </w:p>
        </w:tc>
        <w:tc>
          <w:tcPr>
            <w:tcW w:w="858" w:type="pct"/>
            <w:tcBorders>
              <w:top w:val="single" w:sz="4" w:space="0" w:color="000000"/>
              <w:left w:val="single" w:sz="4" w:space="0" w:color="000000"/>
              <w:bottom w:val="single" w:sz="4" w:space="0" w:color="000000"/>
              <w:right w:val="single" w:sz="4" w:space="0" w:color="000000"/>
            </w:tcBorders>
          </w:tcPr>
          <w:p w14:paraId="5D8FBF6C" w14:textId="77777777" w:rsidR="00804481" w:rsidRPr="00C3320E" w:rsidRDefault="00804481">
            <w:pPr>
              <w:jc w:val="center"/>
              <w:rPr>
                <w:sz w:val="22"/>
                <w:szCs w:val="22"/>
              </w:rPr>
            </w:pPr>
          </w:p>
        </w:tc>
        <w:tc>
          <w:tcPr>
            <w:tcW w:w="1792" w:type="pct"/>
            <w:gridSpan w:val="2"/>
            <w:tcBorders>
              <w:top w:val="single" w:sz="4" w:space="0" w:color="000000"/>
              <w:left w:val="single" w:sz="4" w:space="0" w:color="000000"/>
              <w:bottom w:val="single" w:sz="4" w:space="0" w:color="000000"/>
              <w:right w:val="single" w:sz="4" w:space="0" w:color="000000"/>
            </w:tcBorders>
            <w:hideMark/>
          </w:tcPr>
          <w:p w14:paraId="6EAF6D7F"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5B08841E" w14:textId="77777777" w:rsidR="00804481" w:rsidRPr="00C3320E" w:rsidRDefault="00804481">
            <w:pPr>
              <w:jc w:val="center"/>
              <w:rPr>
                <w:sz w:val="22"/>
                <w:szCs w:val="22"/>
              </w:rPr>
            </w:pPr>
            <w:r w:rsidRPr="00C3320E">
              <w:rPr>
                <w:sz w:val="22"/>
                <w:szCs w:val="22"/>
              </w:rPr>
              <w:t>Almindelig</w:t>
            </w:r>
          </w:p>
        </w:tc>
      </w:tr>
      <w:tr w:rsidR="00804481" w:rsidRPr="00C3320E" w14:paraId="521D951C"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425F03B2" w14:textId="77777777" w:rsidR="00804481" w:rsidRPr="00C3320E" w:rsidRDefault="00804481">
            <w:pPr>
              <w:rPr>
                <w:b/>
                <w:sz w:val="22"/>
                <w:szCs w:val="22"/>
              </w:rPr>
            </w:pPr>
            <w:r w:rsidRPr="00C3320E">
              <w:rPr>
                <w:b/>
                <w:bCs/>
                <w:sz w:val="22"/>
                <w:szCs w:val="22"/>
              </w:rPr>
              <w:t>Almene symptomer og reaktioner på administrationsstedet</w:t>
            </w:r>
          </w:p>
        </w:tc>
      </w:tr>
      <w:tr w:rsidR="00804481" w:rsidRPr="00C3320E" w14:paraId="07A4086B"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53EE3E05" w14:textId="77777777" w:rsidR="00804481" w:rsidRPr="00C3320E" w:rsidRDefault="00804481">
            <w:pPr>
              <w:rPr>
                <w:sz w:val="22"/>
                <w:szCs w:val="22"/>
              </w:rPr>
            </w:pPr>
            <w:r w:rsidRPr="00C3320E">
              <w:rPr>
                <w:sz w:val="22"/>
                <w:szCs w:val="22"/>
              </w:rPr>
              <w:lastRenderedPageBreak/>
              <w:t>Træthed</w:t>
            </w:r>
          </w:p>
        </w:tc>
        <w:tc>
          <w:tcPr>
            <w:tcW w:w="858" w:type="pct"/>
            <w:tcBorders>
              <w:top w:val="single" w:sz="4" w:space="0" w:color="000000"/>
              <w:left w:val="single" w:sz="4" w:space="0" w:color="000000"/>
              <w:bottom w:val="single" w:sz="4" w:space="0" w:color="000000"/>
              <w:right w:val="single" w:sz="4" w:space="0" w:color="000000"/>
            </w:tcBorders>
            <w:hideMark/>
          </w:tcPr>
          <w:p w14:paraId="75CE2067"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7FBE0068"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372292B0"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44623BFC" w14:textId="77777777" w:rsidR="00804481" w:rsidRPr="00C3320E" w:rsidRDefault="00804481">
            <w:pPr>
              <w:jc w:val="center"/>
              <w:rPr>
                <w:sz w:val="22"/>
                <w:szCs w:val="22"/>
              </w:rPr>
            </w:pPr>
            <w:r w:rsidRPr="00C3320E">
              <w:rPr>
                <w:sz w:val="22"/>
                <w:szCs w:val="22"/>
              </w:rPr>
              <w:t>Almindelig</w:t>
            </w:r>
          </w:p>
        </w:tc>
      </w:tr>
      <w:tr w:rsidR="00804481" w:rsidRPr="00C3320E" w14:paraId="0D0BE5BB"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3AE3AA7E" w14:textId="77777777" w:rsidR="00804481" w:rsidRPr="00C3320E" w:rsidRDefault="00804481">
            <w:pPr>
              <w:rPr>
                <w:sz w:val="22"/>
                <w:szCs w:val="22"/>
              </w:rPr>
            </w:pPr>
            <w:r w:rsidRPr="00C3320E">
              <w:rPr>
                <w:sz w:val="22"/>
                <w:szCs w:val="22"/>
              </w:rPr>
              <w:t>Pyreksi</w:t>
            </w:r>
          </w:p>
        </w:tc>
        <w:tc>
          <w:tcPr>
            <w:tcW w:w="858" w:type="pct"/>
            <w:tcBorders>
              <w:top w:val="single" w:sz="4" w:space="0" w:color="000000"/>
              <w:left w:val="single" w:sz="4" w:space="0" w:color="000000"/>
              <w:bottom w:val="single" w:sz="4" w:space="0" w:color="000000"/>
              <w:right w:val="single" w:sz="4" w:space="0" w:color="000000"/>
            </w:tcBorders>
            <w:hideMark/>
          </w:tcPr>
          <w:p w14:paraId="4B107166"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50DB36C9"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04D1A9F8"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7A72469D" w14:textId="77777777" w:rsidR="00804481" w:rsidRPr="00C3320E" w:rsidRDefault="00804481">
            <w:pPr>
              <w:jc w:val="center"/>
              <w:rPr>
                <w:sz w:val="22"/>
                <w:szCs w:val="22"/>
              </w:rPr>
            </w:pPr>
            <w:r w:rsidRPr="00C3320E">
              <w:rPr>
                <w:sz w:val="22"/>
                <w:szCs w:val="22"/>
              </w:rPr>
              <w:t>Almindelig</w:t>
            </w:r>
          </w:p>
        </w:tc>
      </w:tr>
      <w:tr w:rsidR="00804481" w:rsidRPr="00C3320E" w14:paraId="28292B3B"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C78F19B" w14:textId="77777777" w:rsidR="00804481" w:rsidRPr="00C3320E" w:rsidRDefault="00804481">
            <w:pPr>
              <w:rPr>
                <w:sz w:val="22"/>
                <w:szCs w:val="22"/>
              </w:rPr>
            </w:pPr>
            <w:r w:rsidRPr="00C3320E">
              <w:rPr>
                <w:sz w:val="22"/>
                <w:szCs w:val="22"/>
              </w:rPr>
              <w:t>Perifert ødem</w:t>
            </w:r>
          </w:p>
        </w:tc>
        <w:tc>
          <w:tcPr>
            <w:tcW w:w="858" w:type="pct"/>
            <w:tcBorders>
              <w:top w:val="single" w:sz="4" w:space="0" w:color="000000"/>
              <w:left w:val="single" w:sz="4" w:space="0" w:color="000000"/>
              <w:bottom w:val="single" w:sz="4" w:space="0" w:color="000000"/>
              <w:right w:val="single" w:sz="4" w:space="0" w:color="000000"/>
            </w:tcBorders>
            <w:hideMark/>
          </w:tcPr>
          <w:p w14:paraId="66D98366" w14:textId="77777777" w:rsidR="00804481" w:rsidRPr="00C3320E" w:rsidRDefault="00804481">
            <w:pPr>
              <w:jc w:val="center"/>
              <w:rPr>
                <w:sz w:val="22"/>
                <w:szCs w:val="22"/>
              </w:rPr>
            </w:pPr>
            <w:r w:rsidRPr="00C3320E">
              <w:rPr>
                <w:sz w:val="22"/>
                <w:szCs w:val="22"/>
              </w:rPr>
              <w:t>Meget almindelig</w:t>
            </w:r>
          </w:p>
        </w:tc>
        <w:tc>
          <w:tcPr>
            <w:tcW w:w="857" w:type="pct"/>
            <w:tcBorders>
              <w:top w:val="single" w:sz="4" w:space="0" w:color="000000"/>
              <w:left w:val="single" w:sz="4" w:space="0" w:color="000000"/>
              <w:bottom w:val="single" w:sz="4" w:space="0" w:color="000000"/>
              <w:right w:val="single" w:sz="4" w:space="0" w:color="000000"/>
            </w:tcBorders>
            <w:hideMark/>
          </w:tcPr>
          <w:p w14:paraId="4192D3D2"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38D4EB1E" w14:textId="77777777" w:rsidR="00804481" w:rsidRPr="00C3320E" w:rsidRDefault="00804481">
            <w:pPr>
              <w:jc w:val="center"/>
              <w:rPr>
                <w:sz w:val="22"/>
                <w:szCs w:val="22"/>
              </w:rPr>
            </w:pPr>
            <w:r w:rsidRPr="00C3320E">
              <w:rPr>
                <w:sz w:val="22"/>
                <w:szCs w:val="22"/>
              </w:rPr>
              <w:t>Meget almindelig</w:t>
            </w:r>
          </w:p>
        </w:tc>
        <w:tc>
          <w:tcPr>
            <w:tcW w:w="904" w:type="pct"/>
            <w:tcBorders>
              <w:top w:val="single" w:sz="4" w:space="0" w:color="000000"/>
              <w:left w:val="single" w:sz="4" w:space="0" w:color="000000"/>
              <w:bottom w:val="single" w:sz="4" w:space="0" w:color="000000"/>
              <w:right w:val="single" w:sz="4" w:space="0" w:color="000000"/>
            </w:tcBorders>
            <w:hideMark/>
          </w:tcPr>
          <w:p w14:paraId="5B4CB0D8" w14:textId="77777777" w:rsidR="00804481" w:rsidRPr="00C3320E" w:rsidRDefault="00804481">
            <w:pPr>
              <w:jc w:val="center"/>
              <w:rPr>
                <w:sz w:val="22"/>
                <w:szCs w:val="22"/>
              </w:rPr>
            </w:pPr>
            <w:r w:rsidRPr="00C3320E">
              <w:rPr>
                <w:sz w:val="22"/>
                <w:szCs w:val="22"/>
              </w:rPr>
              <w:t>Almindelig</w:t>
            </w:r>
          </w:p>
        </w:tc>
      </w:tr>
      <w:tr w:rsidR="00804481" w:rsidRPr="00C3320E" w14:paraId="2DCC6DFC"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4E6C4B54" w14:textId="77777777" w:rsidR="00804481" w:rsidRPr="00C3320E" w:rsidRDefault="00804481">
            <w:pPr>
              <w:rPr>
                <w:sz w:val="22"/>
                <w:szCs w:val="22"/>
              </w:rPr>
            </w:pPr>
            <w:r w:rsidRPr="00C3320E">
              <w:rPr>
                <w:sz w:val="22"/>
                <w:szCs w:val="22"/>
              </w:rPr>
              <w:t>Brystsmerter ikke fra hjertet</w:t>
            </w:r>
          </w:p>
        </w:tc>
        <w:tc>
          <w:tcPr>
            <w:tcW w:w="858" w:type="pct"/>
            <w:tcBorders>
              <w:top w:val="single" w:sz="4" w:space="0" w:color="000000"/>
              <w:left w:val="single" w:sz="4" w:space="0" w:color="000000"/>
              <w:bottom w:val="single" w:sz="4" w:space="0" w:color="000000"/>
              <w:right w:val="single" w:sz="4" w:space="0" w:color="000000"/>
            </w:tcBorders>
            <w:hideMark/>
          </w:tcPr>
          <w:p w14:paraId="2B92A7A3"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3435F50D"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1506CF96"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41567B7E" w14:textId="77777777" w:rsidR="00804481" w:rsidRPr="00C3320E" w:rsidRDefault="00804481">
            <w:pPr>
              <w:jc w:val="center"/>
              <w:rPr>
                <w:sz w:val="22"/>
                <w:szCs w:val="22"/>
              </w:rPr>
            </w:pPr>
            <w:r w:rsidRPr="00C3320E">
              <w:rPr>
                <w:sz w:val="22"/>
                <w:szCs w:val="22"/>
              </w:rPr>
              <w:t>-</w:t>
            </w:r>
          </w:p>
        </w:tc>
      </w:tr>
      <w:tr w:rsidR="00804481" w:rsidRPr="00C3320E" w14:paraId="5D9FC887"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6A434E4" w14:textId="77777777" w:rsidR="00804481" w:rsidRPr="00C3320E" w:rsidRDefault="00804481">
            <w:pPr>
              <w:rPr>
                <w:sz w:val="22"/>
                <w:szCs w:val="22"/>
              </w:rPr>
            </w:pPr>
            <w:r w:rsidRPr="00C3320E">
              <w:rPr>
                <w:sz w:val="22"/>
                <w:szCs w:val="22"/>
              </w:rPr>
              <w:t>Ødem</w:t>
            </w:r>
          </w:p>
        </w:tc>
        <w:tc>
          <w:tcPr>
            <w:tcW w:w="858" w:type="pct"/>
            <w:tcBorders>
              <w:top w:val="single" w:sz="4" w:space="0" w:color="000000"/>
              <w:left w:val="single" w:sz="4" w:space="0" w:color="000000"/>
              <w:bottom w:val="single" w:sz="4" w:space="0" w:color="000000"/>
              <w:right w:val="single" w:sz="4" w:space="0" w:color="000000"/>
            </w:tcBorders>
            <w:hideMark/>
          </w:tcPr>
          <w:p w14:paraId="348DC839"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3E4711CB"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47825F7A"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6F95B724" w14:textId="77777777" w:rsidR="00804481" w:rsidRPr="00C3320E" w:rsidRDefault="00804481">
            <w:pPr>
              <w:jc w:val="center"/>
              <w:rPr>
                <w:sz w:val="22"/>
                <w:szCs w:val="22"/>
              </w:rPr>
            </w:pPr>
            <w:r w:rsidRPr="00C3320E">
              <w:rPr>
                <w:sz w:val="22"/>
                <w:szCs w:val="22"/>
              </w:rPr>
              <w:t>-</w:t>
            </w:r>
          </w:p>
        </w:tc>
      </w:tr>
      <w:tr w:rsidR="00804481" w:rsidRPr="00C3320E" w14:paraId="117D6DCF"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55DCC4F9" w14:textId="77777777" w:rsidR="00804481" w:rsidRPr="00C3320E" w:rsidRDefault="00804481">
            <w:pPr>
              <w:rPr>
                <w:b/>
                <w:sz w:val="22"/>
                <w:szCs w:val="22"/>
              </w:rPr>
            </w:pPr>
            <w:r w:rsidRPr="00C3320E">
              <w:rPr>
                <w:b/>
                <w:bCs/>
                <w:sz w:val="22"/>
                <w:szCs w:val="22"/>
              </w:rPr>
              <w:t xml:space="preserve">Undersøgelser </w:t>
            </w:r>
          </w:p>
        </w:tc>
      </w:tr>
      <w:tr w:rsidR="00804481" w:rsidRPr="00C3320E" w14:paraId="7CFF30B8" w14:textId="77777777" w:rsidTr="00A36749">
        <w:tc>
          <w:tcPr>
            <w:tcW w:w="1436" w:type="pct"/>
            <w:tcBorders>
              <w:top w:val="single" w:sz="4" w:space="0" w:color="000000"/>
              <w:left w:val="single" w:sz="4" w:space="0" w:color="000000"/>
              <w:bottom w:val="nil"/>
              <w:right w:val="single" w:sz="4" w:space="0" w:color="000000"/>
            </w:tcBorders>
            <w:hideMark/>
          </w:tcPr>
          <w:p w14:paraId="218551EA" w14:textId="75E2A3EE" w:rsidR="00804481" w:rsidRPr="00C3320E" w:rsidRDefault="00804481" w:rsidP="00EC19F5">
            <w:pPr>
              <w:rPr>
                <w:sz w:val="22"/>
                <w:szCs w:val="22"/>
              </w:rPr>
            </w:pPr>
            <w:r w:rsidRPr="00C3320E">
              <w:rPr>
                <w:sz w:val="22"/>
                <w:szCs w:val="22"/>
              </w:rPr>
              <w:t>Forhøjet</w:t>
            </w:r>
            <w:r w:rsidR="00EC19F5" w:rsidRPr="00C3320E">
              <w:rPr>
                <w:sz w:val="22"/>
                <w:szCs w:val="22"/>
              </w:rPr>
              <w:t xml:space="preserve"> </w:t>
            </w:r>
            <w:r w:rsidRPr="00C3320E">
              <w:rPr>
                <w:sz w:val="22"/>
                <w:szCs w:val="22"/>
              </w:rPr>
              <w:t>alaninaminotransferase</w:t>
            </w:r>
          </w:p>
        </w:tc>
        <w:tc>
          <w:tcPr>
            <w:tcW w:w="858" w:type="pct"/>
            <w:tcBorders>
              <w:top w:val="single" w:sz="4" w:space="0" w:color="000000"/>
              <w:left w:val="single" w:sz="4" w:space="0" w:color="000000"/>
              <w:bottom w:val="single" w:sz="4" w:space="0" w:color="000000"/>
              <w:right w:val="single" w:sz="4" w:space="0" w:color="000000"/>
            </w:tcBorders>
            <w:hideMark/>
          </w:tcPr>
          <w:p w14:paraId="12A44D0F"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442D0420"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0E042B00"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50F25DA4" w14:textId="77777777" w:rsidR="00804481" w:rsidRPr="00C3320E" w:rsidRDefault="00804481">
            <w:pPr>
              <w:jc w:val="center"/>
              <w:rPr>
                <w:sz w:val="22"/>
                <w:szCs w:val="22"/>
              </w:rPr>
            </w:pPr>
            <w:r w:rsidRPr="00C3320E">
              <w:rPr>
                <w:sz w:val="22"/>
                <w:szCs w:val="22"/>
              </w:rPr>
              <w:t>Almindelig</w:t>
            </w:r>
          </w:p>
        </w:tc>
      </w:tr>
      <w:tr w:rsidR="00804481" w:rsidRPr="00C3320E" w14:paraId="49A5EBB2"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64FD025F" w14:textId="77777777" w:rsidR="00804481" w:rsidRPr="00C3320E" w:rsidRDefault="00804481">
            <w:pPr>
              <w:rPr>
                <w:sz w:val="22"/>
                <w:szCs w:val="22"/>
              </w:rPr>
            </w:pPr>
            <w:r w:rsidRPr="00C3320E">
              <w:rPr>
                <w:sz w:val="22"/>
                <w:szCs w:val="22"/>
              </w:rPr>
              <w:t>Vægtreduktion</w:t>
            </w:r>
          </w:p>
        </w:tc>
        <w:tc>
          <w:tcPr>
            <w:tcW w:w="858" w:type="pct"/>
            <w:tcBorders>
              <w:top w:val="single" w:sz="4" w:space="0" w:color="000000"/>
              <w:left w:val="single" w:sz="4" w:space="0" w:color="000000"/>
              <w:bottom w:val="single" w:sz="4" w:space="0" w:color="000000"/>
              <w:right w:val="single" w:sz="4" w:space="0" w:color="000000"/>
            </w:tcBorders>
            <w:hideMark/>
          </w:tcPr>
          <w:p w14:paraId="5950D658"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0D3BD406"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4B41ACCA"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318EAD95" w14:textId="77777777" w:rsidR="00804481" w:rsidRPr="00C3320E" w:rsidRDefault="00804481">
            <w:pPr>
              <w:jc w:val="center"/>
              <w:rPr>
                <w:sz w:val="22"/>
                <w:szCs w:val="22"/>
              </w:rPr>
            </w:pPr>
            <w:r w:rsidRPr="00C3320E">
              <w:rPr>
                <w:sz w:val="22"/>
                <w:szCs w:val="22"/>
              </w:rPr>
              <w:t>-</w:t>
            </w:r>
          </w:p>
        </w:tc>
      </w:tr>
      <w:tr w:rsidR="00804481" w:rsidRPr="00C3320E" w14:paraId="719CB855"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7D4FD8D6" w14:textId="77777777" w:rsidR="00804481" w:rsidRPr="00C3320E" w:rsidRDefault="00804481">
            <w:pPr>
              <w:rPr>
                <w:sz w:val="22"/>
                <w:szCs w:val="22"/>
              </w:rPr>
            </w:pPr>
            <w:r w:rsidRPr="00C3320E">
              <w:rPr>
                <w:sz w:val="22"/>
                <w:szCs w:val="22"/>
              </w:rPr>
              <w:t>Nedsat neutrofiltal</w:t>
            </w:r>
          </w:p>
        </w:tc>
        <w:tc>
          <w:tcPr>
            <w:tcW w:w="858" w:type="pct"/>
            <w:tcBorders>
              <w:top w:val="single" w:sz="4" w:space="0" w:color="000000"/>
              <w:left w:val="single" w:sz="4" w:space="0" w:color="000000"/>
              <w:bottom w:val="single" w:sz="4" w:space="0" w:color="000000"/>
              <w:right w:val="single" w:sz="4" w:space="0" w:color="000000"/>
            </w:tcBorders>
            <w:hideMark/>
          </w:tcPr>
          <w:p w14:paraId="7B3E8D63"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29C314B7"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3BFE6CCC"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2AA0B06B" w14:textId="77777777" w:rsidR="00804481" w:rsidRPr="00C3320E" w:rsidRDefault="00804481">
            <w:pPr>
              <w:jc w:val="center"/>
              <w:rPr>
                <w:sz w:val="22"/>
                <w:szCs w:val="22"/>
              </w:rPr>
            </w:pPr>
            <w:r w:rsidRPr="00C3320E">
              <w:rPr>
                <w:sz w:val="22"/>
                <w:szCs w:val="22"/>
              </w:rPr>
              <w:t>Almindelig</w:t>
            </w:r>
          </w:p>
        </w:tc>
      </w:tr>
      <w:tr w:rsidR="00804481" w:rsidRPr="00C3320E" w14:paraId="73B0C15C" w14:textId="77777777" w:rsidTr="00A36749">
        <w:tc>
          <w:tcPr>
            <w:tcW w:w="1436" w:type="pct"/>
            <w:tcBorders>
              <w:top w:val="single" w:sz="4" w:space="0" w:color="000000"/>
              <w:left w:val="single" w:sz="4" w:space="0" w:color="000000"/>
              <w:bottom w:val="nil"/>
              <w:right w:val="single" w:sz="4" w:space="0" w:color="000000"/>
            </w:tcBorders>
            <w:hideMark/>
          </w:tcPr>
          <w:p w14:paraId="747EC268" w14:textId="33A984E2" w:rsidR="00804481" w:rsidRPr="00C3320E" w:rsidRDefault="00804481" w:rsidP="00EC19F5">
            <w:pPr>
              <w:rPr>
                <w:sz w:val="22"/>
                <w:szCs w:val="22"/>
              </w:rPr>
            </w:pPr>
            <w:r w:rsidRPr="00C3320E">
              <w:rPr>
                <w:sz w:val="22"/>
                <w:szCs w:val="22"/>
              </w:rPr>
              <w:t>Nedsat antal hvide</w:t>
            </w:r>
            <w:r w:rsidR="00EC19F5" w:rsidRPr="00C3320E">
              <w:rPr>
                <w:sz w:val="22"/>
                <w:szCs w:val="22"/>
              </w:rPr>
              <w:t xml:space="preserve"> </w:t>
            </w:r>
            <w:r w:rsidRPr="00C3320E">
              <w:rPr>
                <w:sz w:val="22"/>
                <w:szCs w:val="22"/>
              </w:rPr>
              <w:t>blodlegemer</w:t>
            </w:r>
          </w:p>
        </w:tc>
        <w:tc>
          <w:tcPr>
            <w:tcW w:w="858" w:type="pct"/>
            <w:tcBorders>
              <w:top w:val="single" w:sz="4" w:space="0" w:color="000000"/>
              <w:left w:val="single" w:sz="4" w:space="0" w:color="000000"/>
              <w:bottom w:val="single" w:sz="4" w:space="0" w:color="000000"/>
              <w:right w:val="single" w:sz="4" w:space="0" w:color="000000"/>
            </w:tcBorders>
            <w:hideMark/>
          </w:tcPr>
          <w:p w14:paraId="3DF50186"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7B484153"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1DFF1094"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5D2BC851" w14:textId="77777777" w:rsidR="00804481" w:rsidRPr="00C3320E" w:rsidRDefault="00804481">
            <w:pPr>
              <w:jc w:val="center"/>
              <w:rPr>
                <w:sz w:val="22"/>
                <w:szCs w:val="22"/>
              </w:rPr>
            </w:pPr>
            <w:r w:rsidRPr="00C3320E">
              <w:rPr>
                <w:sz w:val="22"/>
                <w:szCs w:val="22"/>
              </w:rPr>
              <w:t>Almindelig</w:t>
            </w:r>
          </w:p>
        </w:tc>
      </w:tr>
      <w:tr w:rsidR="00804481" w:rsidRPr="00C3320E" w14:paraId="5CB4BD53"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5EF6E2E0" w14:textId="77777777" w:rsidR="00804481" w:rsidRPr="00C3320E" w:rsidRDefault="00804481">
            <w:pPr>
              <w:rPr>
                <w:sz w:val="22"/>
                <w:szCs w:val="22"/>
              </w:rPr>
            </w:pPr>
            <w:r w:rsidRPr="00C3320E">
              <w:rPr>
                <w:sz w:val="22"/>
                <w:szCs w:val="22"/>
              </w:rPr>
              <w:t>Nedsat trombocyttal</w:t>
            </w:r>
          </w:p>
        </w:tc>
        <w:tc>
          <w:tcPr>
            <w:tcW w:w="858" w:type="pct"/>
            <w:tcBorders>
              <w:top w:val="single" w:sz="4" w:space="0" w:color="000000"/>
              <w:left w:val="single" w:sz="4" w:space="0" w:color="000000"/>
              <w:bottom w:val="single" w:sz="4" w:space="0" w:color="000000"/>
              <w:right w:val="single" w:sz="4" w:space="0" w:color="000000"/>
            </w:tcBorders>
            <w:hideMark/>
          </w:tcPr>
          <w:p w14:paraId="406AA057"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5595F1D6"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746B7C79"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5A933713" w14:textId="77777777" w:rsidR="00804481" w:rsidRPr="00C3320E" w:rsidRDefault="00804481">
            <w:pPr>
              <w:jc w:val="center"/>
              <w:rPr>
                <w:sz w:val="22"/>
                <w:szCs w:val="22"/>
              </w:rPr>
            </w:pPr>
            <w:r w:rsidRPr="00C3320E">
              <w:rPr>
                <w:sz w:val="22"/>
                <w:szCs w:val="22"/>
              </w:rPr>
              <w:t>Almindelig</w:t>
            </w:r>
          </w:p>
        </w:tc>
      </w:tr>
      <w:tr w:rsidR="00804481" w:rsidRPr="00C3320E" w14:paraId="33347FEE"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1CD008CC" w14:textId="77777777" w:rsidR="00804481" w:rsidRPr="00C3320E" w:rsidRDefault="00804481">
            <w:pPr>
              <w:rPr>
                <w:sz w:val="22"/>
                <w:szCs w:val="22"/>
              </w:rPr>
            </w:pPr>
            <w:r w:rsidRPr="00C3320E">
              <w:rPr>
                <w:sz w:val="22"/>
                <w:szCs w:val="22"/>
              </w:rPr>
              <w:t xml:space="preserve">Forhøjet urinsyre i blodet </w:t>
            </w:r>
          </w:p>
        </w:tc>
        <w:tc>
          <w:tcPr>
            <w:tcW w:w="858" w:type="pct"/>
            <w:tcBorders>
              <w:top w:val="single" w:sz="4" w:space="0" w:color="000000"/>
              <w:left w:val="single" w:sz="4" w:space="0" w:color="000000"/>
              <w:bottom w:val="single" w:sz="4" w:space="0" w:color="000000"/>
              <w:right w:val="single" w:sz="4" w:space="0" w:color="000000"/>
            </w:tcBorders>
            <w:hideMark/>
          </w:tcPr>
          <w:p w14:paraId="73EE464F" w14:textId="77777777" w:rsidR="00804481" w:rsidRPr="00C3320E" w:rsidRDefault="00804481">
            <w:pPr>
              <w:jc w:val="center"/>
              <w:rPr>
                <w:sz w:val="22"/>
                <w:szCs w:val="22"/>
              </w:rPr>
            </w:pPr>
            <w:r w:rsidRPr="00C3320E">
              <w:rPr>
                <w:sz w:val="22"/>
                <w:szCs w:val="22"/>
              </w:rPr>
              <w:t>-</w:t>
            </w:r>
          </w:p>
        </w:tc>
        <w:tc>
          <w:tcPr>
            <w:tcW w:w="857" w:type="pct"/>
            <w:tcBorders>
              <w:top w:val="single" w:sz="4" w:space="0" w:color="000000"/>
              <w:left w:val="single" w:sz="4" w:space="0" w:color="000000"/>
              <w:bottom w:val="single" w:sz="4" w:space="0" w:color="000000"/>
              <w:right w:val="single" w:sz="4" w:space="0" w:color="000000"/>
            </w:tcBorders>
            <w:hideMark/>
          </w:tcPr>
          <w:p w14:paraId="170C3A7D" w14:textId="77777777" w:rsidR="00804481" w:rsidRPr="00C3320E" w:rsidRDefault="00804481">
            <w:pPr>
              <w:jc w:val="center"/>
              <w:rPr>
                <w:sz w:val="22"/>
                <w:szCs w:val="22"/>
              </w:rPr>
            </w:pPr>
            <w:r w:rsidRPr="00C3320E">
              <w:rPr>
                <w:sz w:val="22"/>
                <w:szCs w:val="22"/>
              </w:rPr>
              <w:t>-</w:t>
            </w:r>
          </w:p>
        </w:tc>
        <w:tc>
          <w:tcPr>
            <w:tcW w:w="935" w:type="pct"/>
            <w:tcBorders>
              <w:top w:val="single" w:sz="4" w:space="0" w:color="000000"/>
              <w:left w:val="single" w:sz="4" w:space="0" w:color="000000"/>
              <w:bottom w:val="single" w:sz="4" w:space="0" w:color="000000"/>
              <w:right w:val="single" w:sz="4" w:space="0" w:color="000000"/>
            </w:tcBorders>
            <w:hideMark/>
          </w:tcPr>
          <w:p w14:paraId="4B2C9591" w14:textId="77777777" w:rsidR="00804481" w:rsidRPr="00C3320E" w:rsidRDefault="00804481">
            <w:pPr>
              <w:jc w:val="center"/>
              <w:rPr>
                <w:sz w:val="22"/>
                <w:szCs w:val="22"/>
              </w:rPr>
            </w:pPr>
            <w:r w:rsidRPr="00C3320E">
              <w:rPr>
                <w:sz w:val="22"/>
                <w:szCs w:val="22"/>
              </w:rPr>
              <w:t>Almindelig*</w:t>
            </w:r>
          </w:p>
        </w:tc>
        <w:tc>
          <w:tcPr>
            <w:tcW w:w="904" w:type="pct"/>
            <w:tcBorders>
              <w:top w:val="single" w:sz="4" w:space="0" w:color="000000"/>
              <w:left w:val="single" w:sz="4" w:space="0" w:color="000000"/>
              <w:bottom w:val="single" w:sz="4" w:space="0" w:color="000000"/>
              <w:right w:val="single" w:sz="4" w:space="0" w:color="000000"/>
            </w:tcBorders>
            <w:hideMark/>
          </w:tcPr>
          <w:p w14:paraId="0872B272" w14:textId="77777777" w:rsidR="00804481" w:rsidRPr="00C3320E" w:rsidRDefault="00804481">
            <w:pPr>
              <w:jc w:val="center"/>
              <w:rPr>
                <w:sz w:val="22"/>
                <w:szCs w:val="22"/>
              </w:rPr>
            </w:pPr>
            <w:r w:rsidRPr="00C3320E">
              <w:rPr>
                <w:sz w:val="22"/>
                <w:szCs w:val="22"/>
              </w:rPr>
              <w:t>Ikke almindelig*</w:t>
            </w:r>
          </w:p>
        </w:tc>
      </w:tr>
      <w:tr w:rsidR="00804481" w:rsidRPr="00C3320E" w14:paraId="62CD0EDD" w14:textId="77777777" w:rsidTr="00A36749">
        <w:tc>
          <w:tcPr>
            <w:tcW w:w="4989" w:type="pct"/>
            <w:gridSpan w:val="5"/>
            <w:tcBorders>
              <w:top w:val="single" w:sz="4" w:space="0" w:color="000000"/>
              <w:left w:val="single" w:sz="4" w:space="0" w:color="000000"/>
              <w:bottom w:val="single" w:sz="4" w:space="0" w:color="000000"/>
              <w:right w:val="single" w:sz="4" w:space="0" w:color="000000"/>
            </w:tcBorders>
            <w:hideMark/>
          </w:tcPr>
          <w:p w14:paraId="001C9000" w14:textId="77777777" w:rsidR="00804481" w:rsidRPr="00C3320E" w:rsidRDefault="00804481">
            <w:pPr>
              <w:rPr>
                <w:b/>
                <w:sz w:val="22"/>
                <w:szCs w:val="22"/>
              </w:rPr>
            </w:pPr>
            <w:r w:rsidRPr="00C3320E">
              <w:rPr>
                <w:b/>
                <w:bCs/>
                <w:sz w:val="22"/>
                <w:szCs w:val="22"/>
              </w:rPr>
              <w:t>Traumer, forgiftninger og behandlingskomplikationer</w:t>
            </w:r>
          </w:p>
        </w:tc>
      </w:tr>
      <w:tr w:rsidR="00804481" w:rsidRPr="00C3320E" w14:paraId="7B4D6DAF" w14:textId="77777777" w:rsidTr="00A36749">
        <w:tc>
          <w:tcPr>
            <w:tcW w:w="1436" w:type="pct"/>
            <w:tcBorders>
              <w:top w:val="single" w:sz="4" w:space="0" w:color="000000"/>
              <w:left w:val="single" w:sz="4" w:space="0" w:color="000000"/>
              <w:bottom w:val="single" w:sz="4" w:space="0" w:color="000000"/>
              <w:right w:val="single" w:sz="4" w:space="0" w:color="000000"/>
            </w:tcBorders>
            <w:hideMark/>
          </w:tcPr>
          <w:p w14:paraId="6FC01D55" w14:textId="77777777" w:rsidR="00804481" w:rsidRPr="00C3320E" w:rsidRDefault="00804481">
            <w:pPr>
              <w:rPr>
                <w:sz w:val="22"/>
                <w:szCs w:val="22"/>
              </w:rPr>
            </w:pPr>
            <w:r w:rsidRPr="00C3320E">
              <w:rPr>
                <w:sz w:val="22"/>
                <w:szCs w:val="22"/>
              </w:rPr>
              <w:t>Faldtendens</w:t>
            </w:r>
          </w:p>
        </w:tc>
        <w:tc>
          <w:tcPr>
            <w:tcW w:w="858" w:type="pct"/>
            <w:tcBorders>
              <w:top w:val="single" w:sz="4" w:space="0" w:color="000000"/>
              <w:left w:val="single" w:sz="4" w:space="0" w:color="000000"/>
              <w:bottom w:val="single" w:sz="4" w:space="0" w:color="000000"/>
              <w:right w:val="single" w:sz="4" w:space="0" w:color="000000"/>
            </w:tcBorders>
            <w:hideMark/>
          </w:tcPr>
          <w:p w14:paraId="3832476E" w14:textId="77777777" w:rsidR="00804481" w:rsidRPr="00C3320E" w:rsidRDefault="00804481">
            <w:pPr>
              <w:jc w:val="center"/>
              <w:rPr>
                <w:sz w:val="22"/>
                <w:szCs w:val="22"/>
              </w:rPr>
            </w:pPr>
            <w:r w:rsidRPr="00C3320E">
              <w:rPr>
                <w:sz w:val="22"/>
                <w:szCs w:val="22"/>
              </w:rPr>
              <w:t>Almindelig</w:t>
            </w:r>
          </w:p>
        </w:tc>
        <w:tc>
          <w:tcPr>
            <w:tcW w:w="857" w:type="pct"/>
            <w:tcBorders>
              <w:top w:val="single" w:sz="4" w:space="0" w:color="000000"/>
              <w:left w:val="single" w:sz="4" w:space="0" w:color="000000"/>
              <w:bottom w:val="single" w:sz="4" w:space="0" w:color="000000"/>
              <w:right w:val="single" w:sz="4" w:space="0" w:color="000000"/>
            </w:tcBorders>
            <w:hideMark/>
          </w:tcPr>
          <w:p w14:paraId="7BEB230B" w14:textId="77777777" w:rsidR="00804481" w:rsidRPr="00C3320E" w:rsidRDefault="00804481">
            <w:pPr>
              <w:jc w:val="center"/>
              <w:rPr>
                <w:sz w:val="22"/>
                <w:szCs w:val="22"/>
              </w:rPr>
            </w:pPr>
            <w:r w:rsidRPr="00C3320E">
              <w:rPr>
                <w:sz w:val="22"/>
                <w:szCs w:val="22"/>
              </w:rPr>
              <w:t>Almindelig</w:t>
            </w:r>
          </w:p>
        </w:tc>
        <w:tc>
          <w:tcPr>
            <w:tcW w:w="935" w:type="pct"/>
            <w:tcBorders>
              <w:top w:val="single" w:sz="4" w:space="0" w:color="000000"/>
              <w:left w:val="single" w:sz="4" w:space="0" w:color="000000"/>
              <w:bottom w:val="single" w:sz="4" w:space="0" w:color="000000"/>
              <w:right w:val="single" w:sz="4" w:space="0" w:color="000000"/>
            </w:tcBorders>
            <w:hideMark/>
          </w:tcPr>
          <w:p w14:paraId="06AC6645" w14:textId="77777777" w:rsidR="00804481" w:rsidRPr="00C3320E" w:rsidRDefault="00804481">
            <w:pPr>
              <w:jc w:val="center"/>
              <w:rPr>
                <w:sz w:val="22"/>
                <w:szCs w:val="22"/>
              </w:rPr>
            </w:pPr>
            <w:r w:rsidRPr="00C3320E">
              <w:rPr>
                <w:sz w:val="22"/>
                <w:szCs w:val="22"/>
              </w:rPr>
              <w:t>-</w:t>
            </w:r>
          </w:p>
        </w:tc>
        <w:tc>
          <w:tcPr>
            <w:tcW w:w="904" w:type="pct"/>
            <w:tcBorders>
              <w:top w:val="single" w:sz="4" w:space="0" w:color="000000"/>
              <w:left w:val="single" w:sz="4" w:space="0" w:color="000000"/>
              <w:bottom w:val="single" w:sz="4" w:space="0" w:color="000000"/>
              <w:right w:val="single" w:sz="4" w:space="0" w:color="000000"/>
            </w:tcBorders>
            <w:hideMark/>
          </w:tcPr>
          <w:p w14:paraId="1EDC0F8E" w14:textId="77777777" w:rsidR="00804481" w:rsidRPr="00C3320E" w:rsidRDefault="00804481">
            <w:pPr>
              <w:jc w:val="center"/>
              <w:rPr>
                <w:sz w:val="22"/>
                <w:szCs w:val="22"/>
              </w:rPr>
            </w:pPr>
            <w:r w:rsidRPr="00C3320E">
              <w:rPr>
                <w:sz w:val="22"/>
                <w:szCs w:val="22"/>
              </w:rPr>
              <w:t>-</w:t>
            </w:r>
          </w:p>
        </w:tc>
      </w:tr>
    </w:tbl>
    <w:p w14:paraId="6475CE21" w14:textId="4B306F32" w:rsidR="00804481" w:rsidRPr="00EC19F5" w:rsidRDefault="00804481" w:rsidP="00A36749">
      <w:pPr>
        <w:rPr>
          <w:sz w:val="20"/>
        </w:rPr>
      </w:pPr>
      <w:r w:rsidRPr="00EC19F5">
        <w:rPr>
          <w:sz w:val="20"/>
        </w:rPr>
        <w:t>* R</w:t>
      </w:r>
      <w:r w:rsidR="00EC19F5">
        <w:rPr>
          <w:sz w:val="20"/>
        </w:rPr>
        <w:t>ap</w:t>
      </w:r>
      <w:r w:rsidRPr="00EC19F5">
        <w:rPr>
          <w:sz w:val="20"/>
        </w:rPr>
        <w:t>porteret efter markedsføring.</w:t>
      </w:r>
    </w:p>
    <w:p w14:paraId="1671B610" w14:textId="77777777" w:rsidR="00804481" w:rsidRPr="00837E9A" w:rsidRDefault="00804481" w:rsidP="00804481">
      <w:pPr>
        <w:rPr>
          <w:sz w:val="24"/>
          <w:szCs w:val="24"/>
        </w:rPr>
      </w:pPr>
    </w:p>
    <w:p w14:paraId="236230C6" w14:textId="77777777" w:rsidR="00804481" w:rsidRPr="00837E9A" w:rsidRDefault="00804481" w:rsidP="00A36749">
      <w:pPr>
        <w:ind w:left="851"/>
        <w:rPr>
          <w:sz w:val="24"/>
          <w:szCs w:val="24"/>
          <w:u w:val="single"/>
        </w:rPr>
      </w:pPr>
      <w:r w:rsidRPr="00837E9A">
        <w:rPr>
          <w:sz w:val="24"/>
          <w:szCs w:val="24"/>
          <w:u w:val="single"/>
        </w:rPr>
        <w:t xml:space="preserve">Beskrivelse af udvalgte bivirkninger </w:t>
      </w:r>
    </w:p>
    <w:p w14:paraId="08F5CECF" w14:textId="77777777" w:rsidR="00804481" w:rsidRPr="00837E9A" w:rsidRDefault="00804481" w:rsidP="00A36749">
      <w:pPr>
        <w:ind w:left="851"/>
        <w:rPr>
          <w:sz w:val="24"/>
          <w:szCs w:val="24"/>
        </w:rPr>
      </w:pPr>
    </w:p>
    <w:p w14:paraId="590B9B7D" w14:textId="77777777" w:rsidR="00804481" w:rsidRPr="00837E9A" w:rsidRDefault="00804481" w:rsidP="00A36749">
      <w:pPr>
        <w:ind w:left="851"/>
        <w:rPr>
          <w:sz w:val="24"/>
          <w:szCs w:val="24"/>
        </w:rPr>
      </w:pPr>
      <w:r w:rsidRPr="00837E9A">
        <w:rPr>
          <w:sz w:val="24"/>
          <w:szCs w:val="24"/>
        </w:rPr>
        <w:t>Hyppighederne i dette afsnit er fra kliniske studier hos patienter, der fik behandling med pomalidomid i kombination med enten bortezomib og dexamethason (Pom+Btz+Dex) eller med dexamethason (Pom+Dex).</w:t>
      </w:r>
    </w:p>
    <w:p w14:paraId="2D58DE68" w14:textId="77777777" w:rsidR="00804481" w:rsidRPr="00837E9A" w:rsidRDefault="00804481" w:rsidP="00A36749">
      <w:pPr>
        <w:ind w:left="851"/>
        <w:rPr>
          <w:sz w:val="24"/>
          <w:szCs w:val="24"/>
        </w:rPr>
      </w:pPr>
    </w:p>
    <w:p w14:paraId="45590702" w14:textId="77777777" w:rsidR="00804481" w:rsidRPr="00837E9A" w:rsidRDefault="00804481" w:rsidP="00A36749">
      <w:pPr>
        <w:ind w:left="851"/>
        <w:rPr>
          <w:i/>
          <w:iCs/>
          <w:sz w:val="24"/>
          <w:szCs w:val="24"/>
        </w:rPr>
      </w:pPr>
      <w:r w:rsidRPr="00837E9A">
        <w:rPr>
          <w:i/>
          <w:iCs/>
          <w:sz w:val="24"/>
          <w:szCs w:val="24"/>
        </w:rPr>
        <w:t>Teratogenicitet</w:t>
      </w:r>
    </w:p>
    <w:p w14:paraId="036EBFA8" w14:textId="77777777" w:rsidR="00804481" w:rsidRPr="00837E9A" w:rsidRDefault="00804481" w:rsidP="00A36749">
      <w:pPr>
        <w:ind w:left="851"/>
        <w:rPr>
          <w:sz w:val="24"/>
          <w:szCs w:val="24"/>
        </w:rPr>
      </w:pPr>
      <w:r w:rsidRPr="00837E9A">
        <w:rPr>
          <w:sz w:val="24"/>
          <w:szCs w:val="24"/>
        </w:rPr>
        <w:t>Pomalidomid er strukturelt i familie med thalidomid. Thalidomid er kendt som et teratogent stof hos mennesker og forårsager svære livstruende fødselsdefekter. Det er fundet, at pomalidomid var teratogent hos både rotter og kaniner, når det blev administreret i perioden med primær organogenese (se pkt. 4.6 og 5.3). Det forventes det, at pomalidomid har en teratogen virkning hos mennesker, hvis det indtages under graviditet (se pkt. 4.4).</w:t>
      </w:r>
    </w:p>
    <w:p w14:paraId="4ABB4109" w14:textId="77777777" w:rsidR="00804481" w:rsidRPr="00837E9A" w:rsidRDefault="00804481" w:rsidP="00A36749">
      <w:pPr>
        <w:ind w:left="851"/>
        <w:rPr>
          <w:sz w:val="24"/>
          <w:szCs w:val="24"/>
        </w:rPr>
      </w:pPr>
    </w:p>
    <w:p w14:paraId="0CBAC82B" w14:textId="77777777" w:rsidR="00804481" w:rsidRPr="00837E9A" w:rsidRDefault="00804481" w:rsidP="00A36749">
      <w:pPr>
        <w:ind w:left="851"/>
        <w:rPr>
          <w:i/>
          <w:iCs/>
          <w:sz w:val="24"/>
          <w:szCs w:val="24"/>
        </w:rPr>
      </w:pPr>
      <w:r w:rsidRPr="00837E9A">
        <w:rPr>
          <w:i/>
          <w:iCs/>
          <w:sz w:val="24"/>
          <w:szCs w:val="24"/>
        </w:rPr>
        <w:t>Neutropeni og trombocytopeni</w:t>
      </w:r>
    </w:p>
    <w:p w14:paraId="749DE18D" w14:textId="77777777" w:rsidR="00804481" w:rsidRPr="00837E9A" w:rsidRDefault="00804481" w:rsidP="00A36749">
      <w:pPr>
        <w:ind w:left="851"/>
        <w:rPr>
          <w:sz w:val="24"/>
          <w:szCs w:val="24"/>
        </w:rPr>
      </w:pPr>
      <w:r w:rsidRPr="00837E9A">
        <w:rPr>
          <w:sz w:val="24"/>
          <w:szCs w:val="24"/>
        </w:rPr>
        <w:t>Neutropeni forekom hos op til 54,0 % (Pom+Btz+Dex) af patienterne (47,1 % (Pom+Btz+Dex) grad 3 eller 4). Neutropeni førte til seponering af pomalidomid hos 0,7 % af patienterne og var sjældent alvorligt.</w:t>
      </w:r>
    </w:p>
    <w:p w14:paraId="67E2C672" w14:textId="77777777" w:rsidR="00804481" w:rsidRPr="00837E9A" w:rsidRDefault="00804481" w:rsidP="00A36749">
      <w:pPr>
        <w:ind w:left="851"/>
        <w:rPr>
          <w:sz w:val="24"/>
          <w:szCs w:val="24"/>
        </w:rPr>
      </w:pPr>
    </w:p>
    <w:p w14:paraId="01E3F6BC" w14:textId="7A5F8451" w:rsidR="00804481" w:rsidRPr="00837E9A" w:rsidRDefault="00804481" w:rsidP="00A36749">
      <w:pPr>
        <w:ind w:left="851"/>
        <w:rPr>
          <w:sz w:val="24"/>
          <w:szCs w:val="24"/>
        </w:rPr>
      </w:pPr>
      <w:r w:rsidRPr="00837E9A">
        <w:rPr>
          <w:sz w:val="24"/>
          <w:szCs w:val="24"/>
        </w:rPr>
        <w:t>Febril neutropeni (FN) blev rapporteret hos 3,2 % (Pom+Btz+Dex) af patienterne og 6,7 % (Pom+Dex) af patienterne og var alvorlig hos 1,8 % (Pom+Btz+Dex) af patienterne og 4,0</w:t>
      </w:r>
      <w:r w:rsidR="00C3320E">
        <w:rPr>
          <w:sz w:val="24"/>
          <w:szCs w:val="24"/>
        </w:rPr>
        <w:t> </w:t>
      </w:r>
      <w:r w:rsidRPr="00837E9A">
        <w:rPr>
          <w:sz w:val="24"/>
          <w:szCs w:val="24"/>
        </w:rPr>
        <w:t>% (Pom+Dex) af patienterne (se pkt. 4.2 og 4.4).</w:t>
      </w:r>
    </w:p>
    <w:p w14:paraId="217D2C51" w14:textId="77777777" w:rsidR="00804481" w:rsidRPr="00837E9A" w:rsidRDefault="00804481" w:rsidP="00A36749">
      <w:pPr>
        <w:ind w:left="851"/>
        <w:rPr>
          <w:sz w:val="24"/>
          <w:szCs w:val="24"/>
        </w:rPr>
      </w:pPr>
    </w:p>
    <w:p w14:paraId="5A19E4BC" w14:textId="77777777" w:rsidR="00804481" w:rsidRPr="00837E9A" w:rsidRDefault="00804481" w:rsidP="00A36749">
      <w:pPr>
        <w:ind w:left="851"/>
        <w:rPr>
          <w:sz w:val="24"/>
          <w:szCs w:val="24"/>
        </w:rPr>
      </w:pPr>
      <w:r w:rsidRPr="00837E9A">
        <w:rPr>
          <w:sz w:val="24"/>
          <w:szCs w:val="24"/>
        </w:rPr>
        <w:t>Trombocytopeni forekom hos 39,9 % (Pom+Btz+Dex) af patienterne og 27,0 % (Pom+Dex) af patienterne. Trombocytopeni var grad 3 eller 4 hos 28,1 % (Pom+Btz+Dex) af patienterne og 20,7 % (Pom+Dex) af patienterne, førte til seponering af pomalidomid hos 0,7 % (Pom+Btz+Dex) af patienterne og 0,7 % (Pom+Dex) af patienterne, og var alvorligt hos 0,7 % (Pom+Btz+Dex) og 1,7 % (Pom+Dex) af patienterne (se pkt. 4.2 og 4.4).</w:t>
      </w:r>
    </w:p>
    <w:p w14:paraId="2E68F1D1" w14:textId="77777777" w:rsidR="00804481" w:rsidRPr="00837E9A" w:rsidRDefault="00804481" w:rsidP="00A36749">
      <w:pPr>
        <w:ind w:left="851"/>
        <w:rPr>
          <w:sz w:val="24"/>
          <w:szCs w:val="24"/>
        </w:rPr>
      </w:pPr>
    </w:p>
    <w:p w14:paraId="0B119986" w14:textId="77777777" w:rsidR="00804481" w:rsidRPr="00837E9A" w:rsidRDefault="00804481" w:rsidP="00A36749">
      <w:pPr>
        <w:ind w:left="851"/>
        <w:rPr>
          <w:sz w:val="24"/>
          <w:szCs w:val="24"/>
        </w:rPr>
      </w:pPr>
      <w:r w:rsidRPr="00837E9A">
        <w:rPr>
          <w:sz w:val="24"/>
          <w:szCs w:val="24"/>
        </w:rPr>
        <w:lastRenderedPageBreak/>
        <w:t>Neutropeni og trombocytopeni havde en tendens til at forekomme hyppigere i løbet af de første 2 behandlingscyklusser med pomalidomid i kombination med enten bortezomib og dexamethason eller med dexamethason.</w:t>
      </w:r>
    </w:p>
    <w:p w14:paraId="3D3B5ECE" w14:textId="77777777" w:rsidR="00804481" w:rsidRPr="00837E9A" w:rsidRDefault="00804481" w:rsidP="00A36749">
      <w:pPr>
        <w:ind w:left="851"/>
        <w:rPr>
          <w:sz w:val="24"/>
          <w:szCs w:val="24"/>
        </w:rPr>
      </w:pPr>
    </w:p>
    <w:p w14:paraId="29B0D65C" w14:textId="77777777" w:rsidR="00804481" w:rsidRPr="00837E9A" w:rsidRDefault="00804481" w:rsidP="00A36749">
      <w:pPr>
        <w:ind w:left="851"/>
        <w:rPr>
          <w:i/>
          <w:sz w:val="24"/>
          <w:szCs w:val="24"/>
        </w:rPr>
      </w:pPr>
      <w:r w:rsidRPr="00837E9A">
        <w:rPr>
          <w:i/>
          <w:sz w:val="24"/>
          <w:szCs w:val="24"/>
        </w:rPr>
        <w:t>Infektion</w:t>
      </w:r>
    </w:p>
    <w:p w14:paraId="001C52E1" w14:textId="77777777" w:rsidR="00804481" w:rsidRPr="00837E9A" w:rsidRDefault="00804481" w:rsidP="00A36749">
      <w:pPr>
        <w:ind w:left="851"/>
        <w:rPr>
          <w:sz w:val="24"/>
          <w:szCs w:val="24"/>
        </w:rPr>
      </w:pPr>
      <w:r w:rsidRPr="00837E9A">
        <w:rPr>
          <w:sz w:val="24"/>
          <w:szCs w:val="24"/>
        </w:rPr>
        <w:t>Infektion var den mest almindelige ikke-hæmatologiske toksicitet.</w:t>
      </w:r>
    </w:p>
    <w:p w14:paraId="59A431D7" w14:textId="77777777" w:rsidR="00804481" w:rsidRPr="00837E9A" w:rsidRDefault="00804481" w:rsidP="00A36749">
      <w:pPr>
        <w:ind w:left="851"/>
        <w:rPr>
          <w:sz w:val="24"/>
          <w:szCs w:val="24"/>
        </w:rPr>
      </w:pPr>
    </w:p>
    <w:p w14:paraId="0B18F67A" w14:textId="77777777" w:rsidR="00804481" w:rsidRPr="00837E9A" w:rsidRDefault="00804481" w:rsidP="00A36749">
      <w:pPr>
        <w:ind w:left="851"/>
        <w:rPr>
          <w:sz w:val="24"/>
          <w:szCs w:val="24"/>
        </w:rPr>
      </w:pPr>
      <w:r w:rsidRPr="00837E9A">
        <w:rPr>
          <w:sz w:val="24"/>
          <w:szCs w:val="24"/>
        </w:rPr>
        <w:t>Infektion forekom hos 83,1 % (Pom+Btz+Dex) af patienterne og 55,0 % (Pom+Dex) af patienterne (34,9 % (Pom+Btz+Dex) og 24,0 % (Pom+Dex) grad 3 eller 4). Øvre luftvejsinfektion og pneumoni var de hyppigst forekommende infektioner. Dødelige infektioner (grad 5) forekom hos 4,0 % (Pom+Btz+Dex) af patienterne og 2,7 % (Pom+Dex) af patienterne. Infektioner førte til seponering af pomalidomid hos 3,6 % (Pom+Btz+Dex) af patienterne og 2,0 % (Pom+Dex) af patienterne.</w:t>
      </w:r>
    </w:p>
    <w:p w14:paraId="57B4615D" w14:textId="77777777" w:rsidR="00804481" w:rsidRPr="00837E9A" w:rsidRDefault="00804481" w:rsidP="00A36749">
      <w:pPr>
        <w:ind w:left="851"/>
        <w:rPr>
          <w:sz w:val="24"/>
          <w:szCs w:val="24"/>
        </w:rPr>
      </w:pPr>
    </w:p>
    <w:p w14:paraId="3E080BB8" w14:textId="77777777" w:rsidR="00804481" w:rsidRPr="00837E9A" w:rsidRDefault="00804481" w:rsidP="00A36749">
      <w:pPr>
        <w:ind w:left="851"/>
        <w:rPr>
          <w:i/>
          <w:iCs/>
          <w:sz w:val="24"/>
          <w:szCs w:val="24"/>
        </w:rPr>
      </w:pPr>
      <w:r w:rsidRPr="00837E9A">
        <w:rPr>
          <w:i/>
          <w:iCs/>
          <w:sz w:val="24"/>
          <w:szCs w:val="24"/>
        </w:rPr>
        <w:t>Tromboemboliske hændelser</w:t>
      </w:r>
    </w:p>
    <w:p w14:paraId="55B67100" w14:textId="77777777" w:rsidR="00804481" w:rsidRPr="00837E9A" w:rsidRDefault="00804481" w:rsidP="00A36749">
      <w:pPr>
        <w:ind w:left="851"/>
        <w:rPr>
          <w:sz w:val="24"/>
          <w:szCs w:val="24"/>
        </w:rPr>
      </w:pPr>
      <w:r w:rsidRPr="00837E9A">
        <w:rPr>
          <w:sz w:val="24"/>
          <w:szCs w:val="24"/>
        </w:rPr>
        <w:t>Profylakse med acetylsalicylsyre (og andre antikoagulantia hos højrisikopatienter) var obligatorisk for alle patienter i kliniske studier. Behandling med antikoagulantia anbefales (medmindre det er kontraindiceret) (se pkt. 4.4).</w:t>
      </w:r>
    </w:p>
    <w:p w14:paraId="531A0110" w14:textId="77777777" w:rsidR="00804481" w:rsidRPr="00837E9A" w:rsidRDefault="00804481" w:rsidP="00A36749">
      <w:pPr>
        <w:ind w:left="851"/>
        <w:rPr>
          <w:sz w:val="24"/>
          <w:szCs w:val="24"/>
        </w:rPr>
      </w:pPr>
    </w:p>
    <w:p w14:paraId="27A7AA84" w14:textId="77777777" w:rsidR="00804481" w:rsidRPr="00837E9A" w:rsidRDefault="00804481" w:rsidP="00A36749">
      <w:pPr>
        <w:ind w:left="851"/>
        <w:rPr>
          <w:sz w:val="24"/>
          <w:szCs w:val="24"/>
        </w:rPr>
      </w:pPr>
      <w:r w:rsidRPr="00837E9A">
        <w:rPr>
          <w:sz w:val="24"/>
          <w:szCs w:val="24"/>
        </w:rPr>
        <w:t>Venøse tromboemboliske hændelser (VTE) forekom hos 12,2 % (Pon+Btz+Dex) og 3,3 % (Pom+Dex) af patienterne (5,8 % (Pom+Btz+Dex) and 1,3 % (Pom+Dex) grad 3 eller 4). VTE blev rapporteret som alvorlig hos 4,7 % (Pom+Btz+Dex) og 1,7 % (Pom+Dex) af patienterne, ingen dødelige reaktioner blev rapporteret, og VTE var forbundet med seponering af pomalidomid hos op til 2,2 % (Pom+Btz+Dex) af patienterne.</w:t>
      </w:r>
    </w:p>
    <w:p w14:paraId="66454C6A" w14:textId="77777777" w:rsidR="00804481" w:rsidRPr="00837E9A" w:rsidRDefault="00804481" w:rsidP="00A36749">
      <w:pPr>
        <w:ind w:left="851"/>
        <w:rPr>
          <w:sz w:val="24"/>
          <w:szCs w:val="24"/>
        </w:rPr>
      </w:pPr>
    </w:p>
    <w:p w14:paraId="0B915CC5" w14:textId="77777777" w:rsidR="00804481" w:rsidRPr="00837E9A" w:rsidRDefault="00804481" w:rsidP="00A36749">
      <w:pPr>
        <w:ind w:left="851"/>
        <w:rPr>
          <w:i/>
          <w:iCs/>
          <w:sz w:val="24"/>
          <w:szCs w:val="24"/>
        </w:rPr>
      </w:pPr>
      <w:r w:rsidRPr="00837E9A">
        <w:rPr>
          <w:i/>
          <w:iCs/>
          <w:sz w:val="24"/>
          <w:szCs w:val="24"/>
        </w:rPr>
        <w:t>Perifer neuropati - Pomalidomid i kombination med bortezomib og dexamethason</w:t>
      </w:r>
    </w:p>
    <w:p w14:paraId="62A0B85F" w14:textId="77777777" w:rsidR="00804481" w:rsidRPr="00837E9A" w:rsidRDefault="00804481" w:rsidP="00A36749">
      <w:pPr>
        <w:ind w:left="851"/>
        <w:rPr>
          <w:sz w:val="24"/>
          <w:szCs w:val="24"/>
        </w:rPr>
      </w:pPr>
      <w:r w:rsidRPr="00837E9A">
        <w:rPr>
          <w:sz w:val="24"/>
          <w:szCs w:val="24"/>
        </w:rPr>
        <w:t xml:space="preserve">Patienter med aktuel perifer neuropati ≥ grad 2 med smerter inden for 14 dage før randomisering blev ekskluderet fra kliniske studier. Perifer neuropati forekom hos 55,4 % af patienterne (10,8 % grad 3, 0,7 % grad 4). Eksponeringsjusterede hyppigheder var sammenlignelige i behandlingsarmene. Ca. 30 % af patienterne, der oplevede perifer neuropati, havde en anamnese med neuropati ved </w:t>
      </w:r>
      <w:r w:rsidRPr="00837E9A">
        <w:rPr>
          <w:i/>
          <w:iCs/>
          <w:sz w:val="24"/>
          <w:szCs w:val="24"/>
        </w:rPr>
        <w:t>baseline</w:t>
      </w:r>
      <w:r w:rsidRPr="00837E9A">
        <w:rPr>
          <w:sz w:val="24"/>
          <w:szCs w:val="24"/>
        </w:rPr>
        <w:t>.</w:t>
      </w:r>
    </w:p>
    <w:p w14:paraId="4ACE074D" w14:textId="77777777" w:rsidR="00804481" w:rsidRPr="00837E9A" w:rsidRDefault="00804481" w:rsidP="00A36749">
      <w:pPr>
        <w:ind w:left="851"/>
        <w:rPr>
          <w:sz w:val="24"/>
          <w:szCs w:val="24"/>
        </w:rPr>
      </w:pPr>
      <w:r w:rsidRPr="00837E9A">
        <w:rPr>
          <w:sz w:val="24"/>
          <w:szCs w:val="24"/>
        </w:rPr>
        <w:t>Perifer neuropati førte til seponering af bortezomib hos ca. 14,4 % af patienterne, pomalidomid hos 1,8 % og dexamethason hos 1,8 % af patienterne i Pom+Btz+Dex-armen og 8,9 % af patienterne i Btz- Dex-armen.</w:t>
      </w:r>
    </w:p>
    <w:p w14:paraId="5CFAF94D" w14:textId="77777777" w:rsidR="00804481" w:rsidRPr="00837E9A" w:rsidRDefault="00804481" w:rsidP="00A36749">
      <w:pPr>
        <w:ind w:left="851"/>
        <w:rPr>
          <w:sz w:val="24"/>
          <w:szCs w:val="24"/>
        </w:rPr>
      </w:pPr>
    </w:p>
    <w:p w14:paraId="233AE121" w14:textId="77777777" w:rsidR="00804481" w:rsidRPr="00837E9A" w:rsidRDefault="00804481" w:rsidP="00A36749">
      <w:pPr>
        <w:ind w:left="851"/>
        <w:rPr>
          <w:i/>
          <w:iCs/>
          <w:sz w:val="24"/>
          <w:szCs w:val="24"/>
        </w:rPr>
      </w:pPr>
      <w:r w:rsidRPr="00837E9A">
        <w:rPr>
          <w:i/>
          <w:iCs/>
          <w:sz w:val="24"/>
          <w:szCs w:val="24"/>
        </w:rPr>
        <w:t>Perifer neuropati - pomalidomid i kombination med dexamethason</w:t>
      </w:r>
    </w:p>
    <w:p w14:paraId="24DB86E2" w14:textId="77777777" w:rsidR="00804481" w:rsidRPr="00837E9A" w:rsidRDefault="00804481" w:rsidP="00A36749">
      <w:pPr>
        <w:ind w:left="851"/>
        <w:rPr>
          <w:sz w:val="24"/>
          <w:szCs w:val="24"/>
        </w:rPr>
      </w:pPr>
      <w:r w:rsidRPr="00837E9A">
        <w:rPr>
          <w:sz w:val="24"/>
          <w:szCs w:val="24"/>
        </w:rPr>
        <w:t>Patienter med aktuel perifer neuropati ≥ grad 2 blev ekskluderet fra kliniske studier. Perifer neuropati forekom hos 12,3 % af patienterne (1,0 % grad 3 eller 4). Ingen reaktioner med perifer neuropati blev rapporteret som alvorlige, og perifer neuropati førte til seponering hos 0,3 % af patienterne (se pkt. 4.4).</w:t>
      </w:r>
    </w:p>
    <w:p w14:paraId="14D2420E" w14:textId="77777777" w:rsidR="00804481" w:rsidRPr="00837E9A" w:rsidRDefault="00804481" w:rsidP="00A36749">
      <w:pPr>
        <w:ind w:left="851"/>
        <w:rPr>
          <w:sz w:val="24"/>
          <w:szCs w:val="24"/>
        </w:rPr>
      </w:pPr>
    </w:p>
    <w:p w14:paraId="613CBE2B" w14:textId="77777777" w:rsidR="00804481" w:rsidRPr="00837E9A" w:rsidRDefault="00804481" w:rsidP="00A36749">
      <w:pPr>
        <w:ind w:left="851"/>
        <w:rPr>
          <w:i/>
          <w:iCs/>
          <w:sz w:val="24"/>
          <w:szCs w:val="24"/>
        </w:rPr>
      </w:pPr>
      <w:r w:rsidRPr="00837E9A">
        <w:rPr>
          <w:i/>
          <w:iCs/>
          <w:sz w:val="24"/>
          <w:szCs w:val="24"/>
        </w:rPr>
        <w:t>Blødning</w:t>
      </w:r>
    </w:p>
    <w:p w14:paraId="72586277" w14:textId="77777777" w:rsidR="00804481" w:rsidRPr="00837E9A" w:rsidRDefault="00804481" w:rsidP="00A36749">
      <w:pPr>
        <w:ind w:left="851"/>
        <w:rPr>
          <w:sz w:val="24"/>
          <w:szCs w:val="24"/>
        </w:rPr>
      </w:pPr>
      <w:r w:rsidRPr="00837E9A">
        <w:rPr>
          <w:sz w:val="24"/>
          <w:szCs w:val="24"/>
        </w:rPr>
        <w:t>Blødningsforstyrrelser er blevet rapporteret med pomalidomid, især hos patienter med risikofaktorer, såsom samtidig administration af lægemidler, der øger tendensen til blødning. Blødningshændelser har omfattet epistaxis, intrakraniel blødning og mave-tarm-blødning.</w:t>
      </w:r>
    </w:p>
    <w:p w14:paraId="43C6702F" w14:textId="77777777" w:rsidR="00804481" w:rsidRPr="00837E9A" w:rsidRDefault="00804481" w:rsidP="00A36749">
      <w:pPr>
        <w:ind w:left="851"/>
        <w:rPr>
          <w:sz w:val="24"/>
          <w:szCs w:val="24"/>
        </w:rPr>
      </w:pPr>
    </w:p>
    <w:p w14:paraId="2ECA85C7" w14:textId="77777777" w:rsidR="00804481" w:rsidRPr="00837E9A" w:rsidRDefault="00804481" w:rsidP="00A36749">
      <w:pPr>
        <w:ind w:left="851"/>
        <w:rPr>
          <w:i/>
          <w:iCs/>
          <w:sz w:val="24"/>
          <w:szCs w:val="24"/>
        </w:rPr>
      </w:pPr>
      <w:r w:rsidRPr="00837E9A">
        <w:rPr>
          <w:i/>
          <w:iCs/>
          <w:sz w:val="24"/>
          <w:szCs w:val="24"/>
        </w:rPr>
        <w:t>Allergiske reaktioner og svære</w:t>
      </w:r>
      <w:r w:rsidRPr="00837E9A">
        <w:rPr>
          <w:sz w:val="24"/>
          <w:szCs w:val="24"/>
        </w:rPr>
        <w:t xml:space="preserve"> </w:t>
      </w:r>
      <w:r w:rsidRPr="00837E9A">
        <w:rPr>
          <w:i/>
          <w:iCs/>
          <w:sz w:val="24"/>
          <w:szCs w:val="24"/>
        </w:rPr>
        <w:t>hudreaktioner</w:t>
      </w:r>
    </w:p>
    <w:p w14:paraId="2A7B00CE" w14:textId="77777777" w:rsidR="00804481" w:rsidRPr="00837E9A" w:rsidRDefault="00804481" w:rsidP="00A36749">
      <w:pPr>
        <w:ind w:left="851"/>
        <w:rPr>
          <w:sz w:val="24"/>
          <w:szCs w:val="24"/>
        </w:rPr>
      </w:pPr>
      <w:r w:rsidRPr="00837E9A">
        <w:rPr>
          <w:sz w:val="24"/>
          <w:szCs w:val="24"/>
        </w:rPr>
        <w:t>Der er blevet rapporteret angioødem, anafylaksi og svære kutane reaktioner, herunder SJS, TEN og DRESS, ved brug af pomalidomid. Patienter med tidligere svært udslæt i forbindelse med lenalidomid eller thalidomid må ikke få pomalidomid (se pkt. 4.4).</w:t>
      </w:r>
    </w:p>
    <w:p w14:paraId="4BDAACB0" w14:textId="77777777" w:rsidR="00804481" w:rsidRPr="00837E9A" w:rsidRDefault="00804481" w:rsidP="00A36749">
      <w:pPr>
        <w:ind w:left="851"/>
        <w:rPr>
          <w:sz w:val="24"/>
          <w:szCs w:val="24"/>
        </w:rPr>
      </w:pPr>
    </w:p>
    <w:p w14:paraId="1F1FAB37" w14:textId="77777777" w:rsidR="00804481" w:rsidRPr="00837E9A" w:rsidRDefault="00804481" w:rsidP="00A36749">
      <w:pPr>
        <w:ind w:left="851"/>
        <w:rPr>
          <w:i/>
          <w:iCs/>
          <w:sz w:val="24"/>
          <w:szCs w:val="24"/>
        </w:rPr>
      </w:pPr>
      <w:r w:rsidRPr="00837E9A">
        <w:rPr>
          <w:i/>
          <w:iCs/>
          <w:sz w:val="24"/>
          <w:szCs w:val="24"/>
        </w:rPr>
        <w:t>Pædiatrisk population</w:t>
      </w:r>
    </w:p>
    <w:p w14:paraId="1CF81734" w14:textId="77777777" w:rsidR="00804481" w:rsidRPr="00837E9A" w:rsidRDefault="00804481" w:rsidP="00A36749">
      <w:pPr>
        <w:ind w:left="851"/>
        <w:rPr>
          <w:sz w:val="24"/>
          <w:szCs w:val="24"/>
        </w:rPr>
      </w:pPr>
      <w:r w:rsidRPr="00837E9A">
        <w:rPr>
          <w:sz w:val="24"/>
          <w:szCs w:val="24"/>
        </w:rPr>
        <w:t>Bivirkningerne, der blev rapporteret hos pædiatriske patienter (i alderen 4 til 18 år) med recidiverende eller progredierende hjernetumorer, var i overensstemmelse med den kendte sikkerhedsprofil for pomalidomid hos voksne patienter (se pkt. 5.1).</w:t>
      </w:r>
    </w:p>
    <w:p w14:paraId="749EDE89" w14:textId="77777777" w:rsidR="00804481" w:rsidRPr="00837E9A" w:rsidRDefault="00804481" w:rsidP="00A36749">
      <w:pPr>
        <w:ind w:left="851"/>
        <w:rPr>
          <w:sz w:val="24"/>
          <w:szCs w:val="24"/>
        </w:rPr>
      </w:pPr>
    </w:p>
    <w:p w14:paraId="0DCC13E6" w14:textId="77777777" w:rsidR="00804481" w:rsidRPr="00837E9A" w:rsidRDefault="00804481" w:rsidP="00A36749">
      <w:pPr>
        <w:autoSpaceDE w:val="0"/>
        <w:autoSpaceDN w:val="0"/>
        <w:adjustRightInd w:val="0"/>
        <w:ind w:left="851"/>
        <w:rPr>
          <w:sz w:val="24"/>
          <w:szCs w:val="24"/>
          <w:u w:val="single"/>
        </w:rPr>
      </w:pPr>
      <w:r w:rsidRPr="00837E9A">
        <w:rPr>
          <w:noProof/>
          <w:sz w:val="24"/>
          <w:szCs w:val="24"/>
          <w:u w:val="single"/>
        </w:rPr>
        <w:t>Indberetning af formodede bivirkninger</w:t>
      </w:r>
    </w:p>
    <w:p w14:paraId="69242835" w14:textId="77777777" w:rsidR="00804481" w:rsidRPr="00837E9A" w:rsidRDefault="00804481" w:rsidP="00A36749">
      <w:pPr>
        <w:autoSpaceDE w:val="0"/>
        <w:autoSpaceDN w:val="0"/>
        <w:adjustRightInd w:val="0"/>
        <w:ind w:left="851"/>
        <w:rPr>
          <w:noProof/>
          <w:sz w:val="24"/>
          <w:szCs w:val="24"/>
        </w:rPr>
      </w:pPr>
      <w:r w:rsidRPr="00837E9A">
        <w:rPr>
          <w:noProof/>
          <w:sz w:val="24"/>
          <w:szCs w:val="24"/>
        </w:rPr>
        <w:t>Når lægemidlet er godkendt, er indberetning af formodede bivirkninger vigtig. Det muliggør løbende overvågning af benefit/risk-forholdet for lægemidlet. Sundhedspersoner anmodes om at indberette alle formodede bivirkninger via: </w:t>
      </w:r>
    </w:p>
    <w:p w14:paraId="2B27684D" w14:textId="77777777" w:rsidR="00804481" w:rsidRPr="00837E9A" w:rsidRDefault="00804481" w:rsidP="00A36749">
      <w:pPr>
        <w:autoSpaceDE w:val="0"/>
        <w:autoSpaceDN w:val="0"/>
        <w:adjustRightInd w:val="0"/>
        <w:ind w:left="851"/>
        <w:rPr>
          <w:noProof/>
          <w:sz w:val="24"/>
          <w:szCs w:val="24"/>
        </w:rPr>
      </w:pPr>
    </w:p>
    <w:p w14:paraId="21D90CCB" w14:textId="77777777" w:rsidR="00804481" w:rsidRPr="00837E9A" w:rsidRDefault="00804481" w:rsidP="00A36749">
      <w:pPr>
        <w:autoSpaceDE w:val="0"/>
        <w:autoSpaceDN w:val="0"/>
        <w:adjustRightInd w:val="0"/>
        <w:ind w:left="851"/>
        <w:rPr>
          <w:noProof/>
          <w:sz w:val="24"/>
          <w:szCs w:val="24"/>
        </w:rPr>
      </w:pPr>
      <w:r w:rsidRPr="00837E9A">
        <w:rPr>
          <w:noProof/>
          <w:sz w:val="24"/>
          <w:szCs w:val="24"/>
        </w:rPr>
        <w:t>Lægemiddelstyrelsen</w:t>
      </w:r>
      <w:r w:rsidRPr="00837E9A">
        <w:rPr>
          <w:noProof/>
          <w:sz w:val="24"/>
          <w:szCs w:val="24"/>
        </w:rPr>
        <w:br/>
        <w:t>Axel Heides Gade 1</w:t>
      </w:r>
      <w:r w:rsidRPr="00837E9A">
        <w:rPr>
          <w:noProof/>
          <w:sz w:val="24"/>
          <w:szCs w:val="24"/>
        </w:rPr>
        <w:br/>
        <w:t>DK-2300 København S</w:t>
      </w:r>
      <w:r w:rsidRPr="00837E9A">
        <w:rPr>
          <w:noProof/>
          <w:sz w:val="24"/>
          <w:szCs w:val="24"/>
        </w:rPr>
        <w:br/>
        <w:t>Websted: </w:t>
      </w:r>
      <w:hyperlink r:id="rId8" w:history="1">
        <w:r w:rsidRPr="00837E9A">
          <w:rPr>
            <w:rStyle w:val="Hyperlink"/>
            <w:b/>
            <w:bCs/>
            <w:noProof/>
            <w:sz w:val="24"/>
            <w:szCs w:val="24"/>
          </w:rPr>
          <w:t>www.meldenbivirkning.dk</w:t>
        </w:r>
      </w:hyperlink>
    </w:p>
    <w:p w14:paraId="282B7AF7" w14:textId="77777777" w:rsidR="009260DE" w:rsidRPr="00837E9A" w:rsidRDefault="009260DE" w:rsidP="00A10294">
      <w:pPr>
        <w:tabs>
          <w:tab w:val="left" w:pos="851"/>
        </w:tabs>
        <w:ind w:left="851"/>
        <w:rPr>
          <w:sz w:val="24"/>
          <w:szCs w:val="24"/>
        </w:rPr>
      </w:pPr>
    </w:p>
    <w:p w14:paraId="27191DD0" w14:textId="77777777" w:rsidR="009260DE" w:rsidRPr="00837E9A" w:rsidRDefault="009260DE" w:rsidP="009260DE">
      <w:pPr>
        <w:tabs>
          <w:tab w:val="left" w:pos="851"/>
        </w:tabs>
        <w:ind w:left="851" w:hanging="851"/>
        <w:rPr>
          <w:b/>
          <w:sz w:val="24"/>
          <w:szCs w:val="24"/>
        </w:rPr>
      </w:pPr>
      <w:r w:rsidRPr="00837E9A">
        <w:rPr>
          <w:b/>
          <w:sz w:val="24"/>
          <w:szCs w:val="24"/>
        </w:rPr>
        <w:t>4.9</w:t>
      </w:r>
      <w:r w:rsidRPr="00837E9A">
        <w:rPr>
          <w:b/>
          <w:sz w:val="24"/>
          <w:szCs w:val="24"/>
        </w:rPr>
        <w:tab/>
        <w:t>Overdosering</w:t>
      </w:r>
    </w:p>
    <w:p w14:paraId="05F9E0D4" w14:textId="77777777" w:rsidR="00804481" w:rsidRPr="00837E9A" w:rsidRDefault="00804481" w:rsidP="00A36749">
      <w:pPr>
        <w:ind w:left="851"/>
        <w:rPr>
          <w:sz w:val="24"/>
          <w:szCs w:val="24"/>
        </w:rPr>
      </w:pPr>
      <w:r w:rsidRPr="00837E9A">
        <w:rPr>
          <w:sz w:val="24"/>
          <w:szCs w:val="24"/>
        </w:rPr>
        <w:t>Doser af pomalidomid så høje som 50 mg som enkeltdosis hos raske frivillige er blevet undersøgt uden rapporterede alvorlige bivirkninger med relation til overdosering. Doser så høje som 10 mg én gang dagligt som gentagne doser hos myelomatosepatienter er undersøgt uden rapporterede alvorlige bivirkninger med relation til overdosering. Den dosisbegrænsende toksicitet var myelosuppression. I studier blev det fundet, at pomalidomid blev fjernet ved hæmodialyse.</w:t>
      </w:r>
    </w:p>
    <w:p w14:paraId="5E32E42E" w14:textId="77777777" w:rsidR="00804481" w:rsidRPr="00837E9A" w:rsidRDefault="00804481" w:rsidP="00A36749">
      <w:pPr>
        <w:ind w:left="851"/>
        <w:rPr>
          <w:sz w:val="24"/>
          <w:szCs w:val="24"/>
        </w:rPr>
      </w:pPr>
    </w:p>
    <w:p w14:paraId="61689745" w14:textId="77777777" w:rsidR="00804481" w:rsidRPr="00837E9A" w:rsidRDefault="00804481" w:rsidP="00A36749">
      <w:pPr>
        <w:ind w:left="851"/>
        <w:rPr>
          <w:sz w:val="24"/>
          <w:szCs w:val="24"/>
        </w:rPr>
      </w:pPr>
      <w:r w:rsidRPr="00837E9A">
        <w:rPr>
          <w:sz w:val="24"/>
          <w:szCs w:val="24"/>
        </w:rPr>
        <w:t>I tilfælde af overdosering anbefales understøttende behandling.</w:t>
      </w:r>
    </w:p>
    <w:p w14:paraId="6177A86B" w14:textId="77777777" w:rsidR="009260DE" w:rsidRPr="00837E9A" w:rsidRDefault="009260DE" w:rsidP="009260DE">
      <w:pPr>
        <w:tabs>
          <w:tab w:val="left" w:pos="851"/>
        </w:tabs>
        <w:ind w:left="851"/>
        <w:rPr>
          <w:sz w:val="24"/>
          <w:szCs w:val="24"/>
        </w:rPr>
      </w:pPr>
    </w:p>
    <w:p w14:paraId="4684F965" w14:textId="77777777" w:rsidR="009260DE" w:rsidRPr="00837E9A" w:rsidRDefault="009260DE" w:rsidP="009260DE">
      <w:pPr>
        <w:tabs>
          <w:tab w:val="left" w:pos="851"/>
        </w:tabs>
        <w:ind w:left="851" w:hanging="851"/>
        <w:rPr>
          <w:b/>
          <w:sz w:val="24"/>
          <w:szCs w:val="24"/>
        </w:rPr>
      </w:pPr>
      <w:r w:rsidRPr="00837E9A">
        <w:rPr>
          <w:b/>
          <w:sz w:val="24"/>
          <w:szCs w:val="24"/>
        </w:rPr>
        <w:t>4.10</w:t>
      </w:r>
      <w:r w:rsidRPr="00837E9A">
        <w:rPr>
          <w:b/>
          <w:sz w:val="24"/>
          <w:szCs w:val="24"/>
        </w:rPr>
        <w:tab/>
        <w:t>Udlevering</w:t>
      </w:r>
    </w:p>
    <w:p w14:paraId="76608070" w14:textId="44A2C7A7" w:rsidR="009260DE" w:rsidRPr="00837E9A" w:rsidRDefault="002F4AB4" w:rsidP="009260DE">
      <w:pPr>
        <w:tabs>
          <w:tab w:val="left" w:pos="851"/>
        </w:tabs>
        <w:ind w:left="851"/>
        <w:rPr>
          <w:sz w:val="24"/>
          <w:szCs w:val="24"/>
        </w:rPr>
      </w:pPr>
      <w:r w:rsidRPr="00837E9A">
        <w:rPr>
          <w:sz w:val="24"/>
          <w:szCs w:val="24"/>
        </w:rPr>
        <w:t>BEGR (kun til sygehuse)</w:t>
      </w:r>
    </w:p>
    <w:p w14:paraId="6F2C4657" w14:textId="77777777" w:rsidR="009260DE" w:rsidRPr="00837E9A" w:rsidRDefault="009260DE" w:rsidP="009260DE">
      <w:pPr>
        <w:tabs>
          <w:tab w:val="left" w:pos="851"/>
        </w:tabs>
        <w:ind w:left="851"/>
        <w:rPr>
          <w:sz w:val="24"/>
          <w:szCs w:val="24"/>
        </w:rPr>
      </w:pPr>
    </w:p>
    <w:p w14:paraId="109368FA" w14:textId="77777777" w:rsidR="009260DE" w:rsidRPr="00837E9A" w:rsidRDefault="009260DE" w:rsidP="009260DE">
      <w:pPr>
        <w:tabs>
          <w:tab w:val="left" w:pos="851"/>
        </w:tabs>
        <w:ind w:left="851"/>
        <w:rPr>
          <w:sz w:val="24"/>
          <w:szCs w:val="24"/>
        </w:rPr>
      </w:pPr>
    </w:p>
    <w:p w14:paraId="022EEB8E" w14:textId="77777777" w:rsidR="009260DE" w:rsidRPr="00837E9A" w:rsidRDefault="009260DE" w:rsidP="009260DE">
      <w:pPr>
        <w:tabs>
          <w:tab w:val="left" w:pos="851"/>
        </w:tabs>
        <w:ind w:left="851" w:hanging="851"/>
        <w:rPr>
          <w:b/>
          <w:sz w:val="24"/>
          <w:szCs w:val="24"/>
        </w:rPr>
      </w:pPr>
      <w:r w:rsidRPr="00837E9A">
        <w:rPr>
          <w:b/>
          <w:sz w:val="24"/>
          <w:szCs w:val="24"/>
        </w:rPr>
        <w:t>5.</w:t>
      </w:r>
      <w:r w:rsidRPr="00837E9A">
        <w:rPr>
          <w:b/>
          <w:sz w:val="24"/>
          <w:szCs w:val="24"/>
        </w:rPr>
        <w:tab/>
        <w:t>FARMAKOLOGISKE EGENSKABER</w:t>
      </w:r>
    </w:p>
    <w:p w14:paraId="5D0F6AEB" w14:textId="77777777" w:rsidR="009260DE" w:rsidRPr="00837E9A" w:rsidRDefault="009260DE" w:rsidP="009260DE">
      <w:pPr>
        <w:tabs>
          <w:tab w:val="left" w:pos="851"/>
        </w:tabs>
        <w:ind w:left="851"/>
        <w:rPr>
          <w:sz w:val="24"/>
          <w:szCs w:val="24"/>
        </w:rPr>
      </w:pPr>
    </w:p>
    <w:p w14:paraId="3385AC64" w14:textId="77777777" w:rsidR="009260DE" w:rsidRPr="00837E9A" w:rsidRDefault="009260DE" w:rsidP="009260DE">
      <w:pPr>
        <w:tabs>
          <w:tab w:val="num" w:pos="851"/>
        </w:tabs>
        <w:ind w:left="851" w:hanging="851"/>
        <w:rPr>
          <w:b/>
          <w:sz w:val="24"/>
          <w:szCs w:val="24"/>
        </w:rPr>
      </w:pPr>
      <w:r w:rsidRPr="00837E9A">
        <w:rPr>
          <w:b/>
          <w:sz w:val="24"/>
          <w:szCs w:val="24"/>
        </w:rPr>
        <w:t>5.1</w:t>
      </w:r>
      <w:r w:rsidRPr="00837E9A">
        <w:rPr>
          <w:b/>
          <w:sz w:val="24"/>
          <w:szCs w:val="24"/>
        </w:rPr>
        <w:tab/>
        <w:t>Farmakodynamiske egenskaber</w:t>
      </w:r>
    </w:p>
    <w:p w14:paraId="64D1CF9F" w14:textId="1075AE51" w:rsidR="00804481" w:rsidRPr="00837E9A" w:rsidRDefault="00804481" w:rsidP="002F4AB4">
      <w:pPr>
        <w:ind w:left="851"/>
        <w:rPr>
          <w:sz w:val="24"/>
          <w:szCs w:val="24"/>
        </w:rPr>
      </w:pPr>
      <w:r w:rsidRPr="00837E9A">
        <w:rPr>
          <w:sz w:val="24"/>
          <w:szCs w:val="24"/>
        </w:rPr>
        <w:t>Farmakoterapeutisk klassifikation: Immunsuppressiva, andre immunsuppressiva, ATC-kode:</w:t>
      </w:r>
      <w:r w:rsidR="00EC19F5">
        <w:rPr>
          <w:sz w:val="24"/>
          <w:szCs w:val="24"/>
        </w:rPr>
        <w:t xml:space="preserve"> </w:t>
      </w:r>
      <w:r w:rsidRPr="00837E9A">
        <w:rPr>
          <w:sz w:val="24"/>
          <w:szCs w:val="24"/>
        </w:rPr>
        <w:t>L04AX06</w:t>
      </w:r>
    </w:p>
    <w:p w14:paraId="6016E29F" w14:textId="77777777" w:rsidR="00804481" w:rsidRPr="00837E9A" w:rsidRDefault="00804481" w:rsidP="002F4AB4">
      <w:pPr>
        <w:ind w:left="851"/>
        <w:rPr>
          <w:sz w:val="24"/>
          <w:szCs w:val="24"/>
        </w:rPr>
      </w:pPr>
    </w:p>
    <w:p w14:paraId="6900E220" w14:textId="77777777" w:rsidR="00804481" w:rsidRPr="00837E9A" w:rsidRDefault="00804481" w:rsidP="002F4AB4">
      <w:pPr>
        <w:ind w:left="851"/>
        <w:rPr>
          <w:sz w:val="24"/>
          <w:szCs w:val="24"/>
          <w:u w:val="single"/>
        </w:rPr>
      </w:pPr>
      <w:r w:rsidRPr="00837E9A">
        <w:rPr>
          <w:sz w:val="24"/>
          <w:szCs w:val="24"/>
          <w:u w:val="single"/>
        </w:rPr>
        <w:t>Virkningsmekanisme</w:t>
      </w:r>
    </w:p>
    <w:p w14:paraId="61EFC2D6" w14:textId="77777777" w:rsidR="00804481" w:rsidRPr="00837E9A" w:rsidRDefault="00804481" w:rsidP="002F4AB4">
      <w:pPr>
        <w:ind w:left="851"/>
        <w:rPr>
          <w:sz w:val="24"/>
          <w:szCs w:val="24"/>
        </w:rPr>
      </w:pPr>
    </w:p>
    <w:p w14:paraId="46126415" w14:textId="77777777" w:rsidR="00804481" w:rsidRPr="00837E9A" w:rsidRDefault="00804481" w:rsidP="002F4AB4">
      <w:pPr>
        <w:ind w:left="851"/>
        <w:rPr>
          <w:sz w:val="24"/>
          <w:szCs w:val="24"/>
        </w:rPr>
      </w:pPr>
      <w:r w:rsidRPr="00837E9A">
        <w:rPr>
          <w:sz w:val="24"/>
          <w:szCs w:val="24"/>
        </w:rPr>
        <w:t>Pomalidomid har en direkte anti-myelom tumoricid aktivitet, immunmodulerende aktiviteter og hæmmer stromacellernes støtte til tumorcellevækst ved myelomatose. Pomalidomid hæmmer specifikt proliferation og inducerer apoptose af hæmatopoietiske tumorceller. Desuden hæmmer pomalidomid proliferation af lenalidomid-resistente myelomatose-cellelinjer og virker synergistisk med dexamethason på induktion af tumorcelle-apoptose i både lenalidomid-følsomme og lenalidomid-resistente cellelinjer. Pomalidomid øger celle-medieret immunitet fra både T-celler og naturlige dræberceller (</w:t>
      </w:r>
      <w:r w:rsidRPr="00837E9A">
        <w:rPr>
          <w:i/>
          <w:iCs/>
          <w:sz w:val="24"/>
          <w:szCs w:val="24"/>
        </w:rPr>
        <w:t>natural killer cells</w:t>
      </w:r>
      <w:r w:rsidRPr="00837E9A">
        <w:rPr>
          <w:sz w:val="24"/>
          <w:szCs w:val="24"/>
        </w:rPr>
        <w:t>, NK-celler) og hæmmer monocytters produktion af proinflammatoriske cytokiner (f.eks. TNF-α og IL-6). Pomalidomid hæmmer også angiogenese ved at blokere migration og adhæsion af endotelceller.</w:t>
      </w:r>
    </w:p>
    <w:p w14:paraId="4A965963" w14:textId="77777777" w:rsidR="00804481" w:rsidRPr="00837E9A" w:rsidRDefault="00804481" w:rsidP="002F4AB4">
      <w:pPr>
        <w:ind w:left="851"/>
        <w:rPr>
          <w:sz w:val="24"/>
          <w:szCs w:val="24"/>
        </w:rPr>
      </w:pPr>
    </w:p>
    <w:p w14:paraId="04F00A0E" w14:textId="77777777" w:rsidR="00804481" w:rsidRPr="00837E9A" w:rsidRDefault="00804481" w:rsidP="002F4AB4">
      <w:pPr>
        <w:ind w:left="851"/>
        <w:rPr>
          <w:sz w:val="24"/>
          <w:szCs w:val="24"/>
        </w:rPr>
      </w:pPr>
      <w:r w:rsidRPr="00837E9A">
        <w:rPr>
          <w:sz w:val="24"/>
          <w:szCs w:val="24"/>
        </w:rPr>
        <w:t xml:space="preserve">Pomalidomid binder direkte til proteinet cereblon (CRBN), som er en del af et E3-ligasekompleks, der omfatter deoxyribonukleinsyre (dna) </w:t>
      </w:r>
      <w:r w:rsidRPr="00837E9A">
        <w:rPr>
          <w:i/>
          <w:iCs/>
          <w:sz w:val="24"/>
          <w:szCs w:val="24"/>
        </w:rPr>
        <w:t>damage-binding</w:t>
      </w:r>
      <w:r w:rsidRPr="00837E9A">
        <w:rPr>
          <w:sz w:val="24"/>
          <w:szCs w:val="24"/>
        </w:rPr>
        <w:t xml:space="preserve"> </w:t>
      </w:r>
      <w:r w:rsidRPr="00837E9A">
        <w:rPr>
          <w:i/>
          <w:iCs/>
          <w:sz w:val="24"/>
          <w:szCs w:val="24"/>
        </w:rPr>
        <w:t xml:space="preserve">protein </w:t>
      </w:r>
      <w:r w:rsidRPr="00837E9A">
        <w:rPr>
          <w:i/>
          <w:iCs/>
          <w:sz w:val="24"/>
          <w:szCs w:val="24"/>
        </w:rPr>
        <w:lastRenderedPageBreak/>
        <w:t>1</w:t>
      </w:r>
      <w:r w:rsidRPr="00837E9A">
        <w:rPr>
          <w:sz w:val="24"/>
          <w:szCs w:val="24"/>
        </w:rPr>
        <w:t>(DDB1), cullin 4 (CUL4) og regulator af cullins-1 (Roc1), og kan hæmme auto-ubiquitineringen af CRBN i komplekset. E3-ubiquitinligaser er ansvarlige for poly-ubiquitineringen af mange forskellige substratproteiner og kan muligvis delvist forklare de pleiotrope cellulære virkninger, der observeres ved behandling med pomalidomid.</w:t>
      </w:r>
    </w:p>
    <w:p w14:paraId="07BE5B75" w14:textId="77777777" w:rsidR="00804481" w:rsidRPr="00837E9A" w:rsidRDefault="00804481" w:rsidP="002F4AB4">
      <w:pPr>
        <w:ind w:left="851"/>
        <w:rPr>
          <w:sz w:val="24"/>
          <w:szCs w:val="24"/>
        </w:rPr>
      </w:pPr>
    </w:p>
    <w:p w14:paraId="2CC75CF7" w14:textId="77777777" w:rsidR="00804481" w:rsidRPr="00837E9A" w:rsidRDefault="00804481" w:rsidP="002F4AB4">
      <w:pPr>
        <w:ind w:left="851"/>
        <w:rPr>
          <w:sz w:val="24"/>
          <w:szCs w:val="24"/>
        </w:rPr>
      </w:pPr>
      <w:r w:rsidRPr="00837E9A">
        <w:rPr>
          <w:sz w:val="24"/>
          <w:szCs w:val="24"/>
        </w:rPr>
        <w:t xml:space="preserve">Når pomalidomid er til stede </w:t>
      </w:r>
      <w:r w:rsidRPr="00837E9A">
        <w:rPr>
          <w:i/>
          <w:iCs/>
          <w:sz w:val="24"/>
          <w:szCs w:val="24"/>
        </w:rPr>
        <w:t>in vitro</w:t>
      </w:r>
      <w:r w:rsidRPr="00837E9A">
        <w:rPr>
          <w:sz w:val="24"/>
          <w:szCs w:val="24"/>
        </w:rPr>
        <w:t xml:space="preserve">, er substratproteinerne Aiolos og Ikaros mål for ubiquitinering og efterfølgende nedbrydning, hvilket fører til direkte cytotoksiske og immunmodulerende virkninger. </w:t>
      </w:r>
      <w:r w:rsidRPr="00837E9A">
        <w:rPr>
          <w:i/>
          <w:iCs/>
          <w:sz w:val="24"/>
          <w:szCs w:val="24"/>
        </w:rPr>
        <w:t xml:space="preserve">In vivo </w:t>
      </w:r>
      <w:r w:rsidRPr="00837E9A">
        <w:rPr>
          <w:sz w:val="24"/>
          <w:szCs w:val="24"/>
        </w:rPr>
        <w:t>førte pomalidomidbehandlingen til en reduktion af niveauet af Ikaros hos patienter med relaps lenalidomid-refraktær myelomatose.</w:t>
      </w:r>
    </w:p>
    <w:p w14:paraId="774631D0" w14:textId="77777777" w:rsidR="00804481" w:rsidRPr="00837E9A" w:rsidRDefault="00804481" w:rsidP="002F4AB4">
      <w:pPr>
        <w:ind w:left="851"/>
        <w:rPr>
          <w:sz w:val="24"/>
          <w:szCs w:val="24"/>
        </w:rPr>
      </w:pPr>
    </w:p>
    <w:p w14:paraId="5AF200B5" w14:textId="77777777" w:rsidR="00804481" w:rsidRPr="00837E9A" w:rsidRDefault="00804481" w:rsidP="002F4AB4">
      <w:pPr>
        <w:ind w:left="851"/>
        <w:rPr>
          <w:sz w:val="24"/>
          <w:szCs w:val="24"/>
          <w:u w:val="single"/>
        </w:rPr>
      </w:pPr>
      <w:r w:rsidRPr="00837E9A">
        <w:rPr>
          <w:sz w:val="24"/>
          <w:szCs w:val="24"/>
          <w:u w:val="single"/>
        </w:rPr>
        <w:t>Klinisk virkning og sikkerhed</w:t>
      </w:r>
    </w:p>
    <w:p w14:paraId="1111FB3F" w14:textId="77777777" w:rsidR="00804481" w:rsidRPr="00837E9A" w:rsidRDefault="00804481" w:rsidP="002F4AB4">
      <w:pPr>
        <w:ind w:left="851"/>
        <w:rPr>
          <w:sz w:val="24"/>
          <w:szCs w:val="24"/>
        </w:rPr>
      </w:pPr>
    </w:p>
    <w:p w14:paraId="79E04B0B" w14:textId="77777777" w:rsidR="00804481" w:rsidRPr="00837E9A" w:rsidRDefault="00804481" w:rsidP="002F4AB4">
      <w:pPr>
        <w:ind w:left="851"/>
        <w:rPr>
          <w:i/>
          <w:iCs/>
          <w:sz w:val="24"/>
          <w:szCs w:val="24"/>
        </w:rPr>
      </w:pPr>
      <w:r w:rsidRPr="00837E9A">
        <w:rPr>
          <w:i/>
          <w:iCs/>
          <w:sz w:val="24"/>
          <w:szCs w:val="24"/>
        </w:rPr>
        <w:t>Pomalidomid i kombination med bortezomib og dexamethason</w:t>
      </w:r>
    </w:p>
    <w:p w14:paraId="2CABD6D0" w14:textId="77777777" w:rsidR="00804481" w:rsidRPr="00837E9A" w:rsidRDefault="00804481" w:rsidP="002F4AB4">
      <w:pPr>
        <w:ind w:left="851"/>
        <w:rPr>
          <w:sz w:val="24"/>
          <w:szCs w:val="24"/>
        </w:rPr>
      </w:pPr>
      <w:r w:rsidRPr="00837E9A">
        <w:rPr>
          <w:sz w:val="24"/>
          <w:szCs w:val="24"/>
        </w:rPr>
        <w:t>Virkningen og sikkerheden af pomalidomid i kombination med bortezomib og lavdosis dexamethason (Pom+Btz+LD-Dex) blev sammenlignet med bortezomib og lavdosis dexamethason (Btz+LD-Dex) i et multicenter, randomiseret, open-label fase III-studie (CC-4047-MM-007) hos tidligere behandlede voksne patienter med myelomatose, som mindst havde fået et tidligere behandlingsprogram, der indbefattede lenalidomid, og har vist sygdomsprogression under eller efter den sidste behandling. I alt 559 patienter indgik og blev randomiseret i studiet: 281 i armen med Pom+Btz+LD-Dex og 278 i armen med Btz+LD-Dex. 54 % af patienterne var mænd med en medianalder for den samlede population på 68 år (min; max: 27; 89 år). Ca. 70 % af patienterne var refraktære over for lenalidomid (71,2 % i Pom+Btz+LD-Dex, 68,7 % i Btz+LD-Dex). Ca. 40 % af patienter havde deres første relaps, og ca. 73 % af patienterne fik bortezomib som tidligere behandling.</w:t>
      </w:r>
    </w:p>
    <w:p w14:paraId="575CC01B" w14:textId="77777777" w:rsidR="00804481" w:rsidRPr="00837E9A" w:rsidRDefault="00804481" w:rsidP="002F4AB4">
      <w:pPr>
        <w:ind w:left="851"/>
        <w:rPr>
          <w:sz w:val="24"/>
          <w:szCs w:val="24"/>
        </w:rPr>
      </w:pPr>
    </w:p>
    <w:p w14:paraId="1C429DC8" w14:textId="43335583" w:rsidR="00804481" w:rsidRPr="00837E9A" w:rsidRDefault="00804481" w:rsidP="002F4AB4">
      <w:pPr>
        <w:ind w:left="851"/>
        <w:rPr>
          <w:sz w:val="24"/>
          <w:szCs w:val="24"/>
        </w:rPr>
      </w:pPr>
      <w:r w:rsidRPr="00837E9A">
        <w:rPr>
          <w:sz w:val="24"/>
          <w:szCs w:val="24"/>
        </w:rPr>
        <w:t>Patienterne i Pom+Btz+LD-Dex-armen fik administreret 4 mg pomalidomid oralt på dag 1 til 14 i hver 21-dages cyklus. Bortezomib (1,3 mg/m</w:t>
      </w:r>
      <w:r w:rsidRPr="00837E9A">
        <w:rPr>
          <w:sz w:val="24"/>
          <w:szCs w:val="24"/>
          <w:vertAlign w:val="superscript"/>
        </w:rPr>
        <w:t>2</w:t>
      </w:r>
      <w:r w:rsidRPr="00837E9A">
        <w:rPr>
          <w:sz w:val="24"/>
          <w:szCs w:val="24"/>
        </w:rPr>
        <w:t>/dosis) blev administreret til patienter i begge studiearme på dag 1, 4, 8 og 11 i en cyklus på 21-dage for cyklus 1 til 8, og på dag 1 og 8 i en cyklus på 21 dage for cyklus 9 og fremover. Lavdosis dexamethason (20</w:t>
      </w:r>
      <w:r w:rsidR="00C3320E">
        <w:rPr>
          <w:sz w:val="24"/>
          <w:szCs w:val="24"/>
        </w:rPr>
        <w:t> </w:t>
      </w:r>
      <w:r w:rsidRPr="00837E9A">
        <w:rPr>
          <w:sz w:val="24"/>
          <w:szCs w:val="24"/>
        </w:rPr>
        <w:t>mg/dag [≤ 75 år] eller 10 mg/dag [&gt; 75 år]) blev administreret til patienterne i begge studiearme på dag 1, 2, 4, 5, 8, 9, 11 og 12 i en cyklus på 21 dage for cyklus 1 til 8, og på dag 1, 2, 8 og 9 i hver efterfølgende cyklus på 21 dage fra cyklus 9 og fremover. Doserne blev reduceret, og behandling blev midlertidigt afbrudt eller stoppet efter behov for at håndtere toksicitet (se pkt. 4.2).</w:t>
      </w:r>
    </w:p>
    <w:p w14:paraId="42ABD08E" w14:textId="77777777" w:rsidR="00804481" w:rsidRPr="00837E9A" w:rsidRDefault="00804481" w:rsidP="002F4AB4">
      <w:pPr>
        <w:ind w:left="851"/>
        <w:rPr>
          <w:sz w:val="24"/>
          <w:szCs w:val="24"/>
        </w:rPr>
      </w:pPr>
    </w:p>
    <w:p w14:paraId="546CBBB0" w14:textId="77777777" w:rsidR="00804481" w:rsidRPr="00837E9A" w:rsidRDefault="00804481" w:rsidP="002F4AB4">
      <w:pPr>
        <w:ind w:left="851"/>
        <w:rPr>
          <w:sz w:val="24"/>
          <w:szCs w:val="24"/>
        </w:rPr>
      </w:pPr>
      <w:r w:rsidRPr="00837E9A">
        <w:rPr>
          <w:sz w:val="24"/>
          <w:szCs w:val="24"/>
        </w:rPr>
        <w:t>Det primære effektendepunkt var progressionsfri overlevelse (</w:t>
      </w:r>
      <w:r w:rsidRPr="00837E9A">
        <w:rPr>
          <w:i/>
          <w:iCs/>
          <w:sz w:val="24"/>
          <w:szCs w:val="24"/>
        </w:rPr>
        <w:t>progression free survival</w:t>
      </w:r>
      <w:r w:rsidRPr="00837E9A">
        <w:rPr>
          <w:sz w:val="24"/>
          <w:szCs w:val="24"/>
        </w:rPr>
        <w:t xml:space="preserve">, PFS) vurderet af en </w:t>
      </w:r>
      <w:r w:rsidRPr="00837E9A">
        <w:rPr>
          <w:i/>
          <w:iCs/>
          <w:sz w:val="24"/>
          <w:szCs w:val="24"/>
        </w:rPr>
        <w:t xml:space="preserve">Independent Response Adjudication Committee </w:t>
      </w:r>
      <w:r w:rsidRPr="00837E9A">
        <w:rPr>
          <w:sz w:val="24"/>
          <w:szCs w:val="24"/>
        </w:rPr>
        <w:t xml:space="preserve">(IRAC) i henhold til kriterierne fra </w:t>
      </w:r>
      <w:r w:rsidRPr="00837E9A">
        <w:rPr>
          <w:i/>
          <w:iCs/>
          <w:sz w:val="24"/>
          <w:szCs w:val="24"/>
        </w:rPr>
        <w:t xml:space="preserve">International Myeloma Working Group </w:t>
      </w:r>
      <w:r w:rsidRPr="00837E9A">
        <w:rPr>
          <w:sz w:val="24"/>
          <w:szCs w:val="24"/>
        </w:rPr>
        <w:t xml:space="preserve">(IMWG) ved brug af </w:t>
      </w:r>
      <w:r w:rsidRPr="00837E9A">
        <w:rPr>
          <w:i/>
          <w:iCs/>
          <w:sz w:val="24"/>
          <w:szCs w:val="24"/>
        </w:rPr>
        <w:t>intention-to-treat</w:t>
      </w:r>
      <w:r w:rsidRPr="00837E9A">
        <w:rPr>
          <w:sz w:val="24"/>
          <w:szCs w:val="24"/>
        </w:rPr>
        <w:t>-populationen (ITT). Efter en median opfølgning på 15,9 måneder var median PFS-tid 11,20 måneder (95 % CI: 9,66; 13,73) i armen med Pom+Btz+LD-Dex. I armen med Btz+LD-Dex var den mediane PFS-tid 7,1 måneder (95 % CI: 5,88; 8,48).</w:t>
      </w:r>
    </w:p>
    <w:p w14:paraId="6A69428D" w14:textId="77777777" w:rsidR="00804481" w:rsidRPr="00837E9A" w:rsidRDefault="00804481" w:rsidP="002F4AB4">
      <w:pPr>
        <w:ind w:left="851"/>
        <w:rPr>
          <w:sz w:val="24"/>
          <w:szCs w:val="24"/>
        </w:rPr>
      </w:pPr>
    </w:p>
    <w:p w14:paraId="632AFF7A" w14:textId="77777777" w:rsidR="00804481" w:rsidRPr="00837E9A" w:rsidRDefault="00804481" w:rsidP="002F4AB4">
      <w:pPr>
        <w:ind w:left="851"/>
        <w:rPr>
          <w:sz w:val="24"/>
          <w:szCs w:val="24"/>
        </w:rPr>
      </w:pPr>
      <w:r w:rsidRPr="00837E9A">
        <w:rPr>
          <w:sz w:val="24"/>
          <w:szCs w:val="24"/>
        </w:rPr>
        <w:t>En oversigt over samlede effektdata er vist i tabel 8 med afskæringsdatoen 26. okt 2017. Kaplan-Meier-kurven for PFS for ITT-populationen kan ses i figur 1.</w:t>
      </w:r>
    </w:p>
    <w:p w14:paraId="0397C683" w14:textId="3C43D8BA" w:rsidR="00C3320E" w:rsidRDefault="00C3320E">
      <w:pPr>
        <w:rPr>
          <w:sz w:val="24"/>
          <w:szCs w:val="24"/>
        </w:rPr>
      </w:pPr>
      <w:r>
        <w:rPr>
          <w:sz w:val="24"/>
          <w:szCs w:val="24"/>
        </w:rPr>
        <w:br w:type="page"/>
      </w:r>
    </w:p>
    <w:p w14:paraId="11DE2E6A" w14:textId="77777777" w:rsidR="00804481" w:rsidRPr="00837E9A" w:rsidRDefault="00804481" w:rsidP="002F4AB4">
      <w:pPr>
        <w:ind w:left="851"/>
        <w:rPr>
          <w:sz w:val="24"/>
          <w:szCs w:val="24"/>
        </w:rPr>
      </w:pPr>
    </w:p>
    <w:p w14:paraId="70A7453C" w14:textId="1E74F05F" w:rsidR="00804481" w:rsidRPr="00837E9A" w:rsidRDefault="00804481" w:rsidP="00EC19F5">
      <w:pPr>
        <w:ind w:left="851" w:hanging="851"/>
        <w:rPr>
          <w:b/>
          <w:sz w:val="24"/>
          <w:szCs w:val="24"/>
        </w:rPr>
      </w:pPr>
      <w:r w:rsidRPr="00837E9A">
        <w:rPr>
          <w:b/>
          <w:sz w:val="24"/>
          <w:szCs w:val="24"/>
        </w:rPr>
        <w:t>Tabel 8</w:t>
      </w:r>
      <w:r w:rsidR="005B63F1">
        <w:rPr>
          <w:b/>
          <w:sz w:val="24"/>
          <w:szCs w:val="24"/>
        </w:rPr>
        <w:t xml:space="preserve">. </w:t>
      </w:r>
      <w:r w:rsidRPr="00837E9A">
        <w:rPr>
          <w:b/>
          <w:bCs/>
          <w:sz w:val="24"/>
          <w:szCs w:val="24"/>
        </w:rPr>
        <w:t xml:space="preserve">Oversigt over samlede effekt data </w:t>
      </w:r>
    </w:p>
    <w:tbl>
      <w:tblPr>
        <w:tblW w:w="5000" w:type="pct"/>
        <w:tblLook w:val="04A0" w:firstRow="1" w:lastRow="0" w:firstColumn="1" w:lastColumn="0" w:noHBand="0" w:noVBand="1"/>
      </w:tblPr>
      <w:tblGrid>
        <w:gridCol w:w="3231"/>
        <w:gridCol w:w="3206"/>
        <w:gridCol w:w="3191"/>
      </w:tblGrid>
      <w:tr w:rsidR="00804481" w:rsidRPr="00C3320E" w14:paraId="6E7600C0" w14:textId="77777777" w:rsidTr="002F4AB4">
        <w:tc>
          <w:tcPr>
            <w:tcW w:w="1678" w:type="pct"/>
            <w:tcBorders>
              <w:top w:val="single" w:sz="4" w:space="0" w:color="000000"/>
              <w:left w:val="single" w:sz="4" w:space="0" w:color="000000"/>
              <w:bottom w:val="single" w:sz="4" w:space="0" w:color="000000"/>
              <w:right w:val="single" w:sz="4" w:space="0" w:color="000000"/>
            </w:tcBorders>
          </w:tcPr>
          <w:p w14:paraId="5C181119" w14:textId="77777777" w:rsidR="00804481" w:rsidRPr="00C3320E" w:rsidRDefault="00804481">
            <w:pPr>
              <w:rPr>
                <w:sz w:val="22"/>
                <w:szCs w:val="22"/>
              </w:rPr>
            </w:pPr>
          </w:p>
        </w:tc>
        <w:tc>
          <w:tcPr>
            <w:tcW w:w="1665" w:type="pct"/>
            <w:tcBorders>
              <w:top w:val="single" w:sz="4" w:space="0" w:color="000000"/>
              <w:left w:val="single" w:sz="4" w:space="0" w:color="000000"/>
              <w:bottom w:val="single" w:sz="4" w:space="0" w:color="000000"/>
              <w:right w:val="single" w:sz="4" w:space="0" w:color="000000"/>
            </w:tcBorders>
            <w:hideMark/>
          </w:tcPr>
          <w:p w14:paraId="2254C121" w14:textId="77777777" w:rsidR="00804481" w:rsidRPr="00C3320E" w:rsidRDefault="00804481">
            <w:pPr>
              <w:jc w:val="center"/>
              <w:rPr>
                <w:sz w:val="22"/>
                <w:szCs w:val="22"/>
              </w:rPr>
            </w:pPr>
            <w:r w:rsidRPr="00C3320E">
              <w:rPr>
                <w:sz w:val="22"/>
                <w:szCs w:val="22"/>
              </w:rPr>
              <w:t>Pom+Btz+LD</w:t>
            </w:r>
            <w:r w:rsidRPr="00C3320E">
              <w:rPr>
                <w:sz w:val="22"/>
                <w:szCs w:val="22"/>
              </w:rPr>
              <w:noBreakHyphen/>
              <w:t>Dex</w:t>
            </w:r>
          </w:p>
          <w:p w14:paraId="2881C8AF" w14:textId="77777777" w:rsidR="00804481" w:rsidRPr="00C3320E" w:rsidRDefault="00804481">
            <w:pPr>
              <w:jc w:val="center"/>
              <w:rPr>
                <w:sz w:val="22"/>
                <w:szCs w:val="22"/>
              </w:rPr>
            </w:pPr>
            <w:r w:rsidRPr="00C3320E">
              <w:rPr>
                <w:sz w:val="22"/>
                <w:szCs w:val="22"/>
              </w:rPr>
              <w:t>(n = 281)</w:t>
            </w:r>
          </w:p>
        </w:tc>
        <w:tc>
          <w:tcPr>
            <w:tcW w:w="1657" w:type="pct"/>
            <w:tcBorders>
              <w:top w:val="single" w:sz="4" w:space="0" w:color="000000"/>
              <w:left w:val="single" w:sz="4" w:space="0" w:color="000000"/>
              <w:bottom w:val="single" w:sz="4" w:space="0" w:color="000000"/>
              <w:right w:val="single" w:sz="4" w:space="0" w:color="000000"/>
            </w:tcBorders>
            <w:hideMark/>
          </w:tcPr>
          <w:p w14:paraId="15FCB62C" w14:textId="77777777" w:rsidR="00804481" w:rsidRPr="00C3320E" w:rsidRDefault="00804481">
            <w:pPr>
              <w:jc w:val="center"/>
              <w:rPr>
                <w:sz w:val="22"/>
                <w:szCs w:val="22"/>
              </w:rPr>
            </w:pPr>
            <w:r w:rsidRPr="00C3320E">
              <w:rPr>
                <w:sz w:val="22"/>
                <w:szCs w:val="22"/>
              </w:rPr>
              <w:t>Btz+LD</w:t>
            </w:r>
            <w:r w:rsidRPr="00C3320E">
              <w:rPr>
                <w:sz w:val="22"/>
                <w:szCs w:val="22"/>
              </w:rPr>
              <w:noBreakHyphen/>
              <w:t>Dex</w:t>
            </w:r>
          </w:p>
          <w:p w14:paraId="1AE56C3C" w14:textId="77777777" w:rsidR="00804481" w:rsidRPr="00C3320E" w:rsidRDefault="00804481">
            <w:pPr>
              <w:jc w:val="center"/>
              <w:rPr>
                <w:sz w:val="22"/>
                <w:szCs w:val="22"/>
              </w:rPr>
            </w:pPr>
            <w:r w:rsidRPr="00C3320E">
              <w:rPr>
                <w:sz w:val="22"/>
                <w:szCs w:val="22"/>
              </w:rPr>
              <w:t>(n = 278)</w:t>
            </w:r>
          </w:p>
        </w:tc>
      </w:tr>
      <w:tr w:rsidR="00804481" w:rsidRPr="00C3320E" w14:paraId="5212C26D"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4007C67A" w14:textId="77777777" w:rsidR="00804481" w:rsidRPr="00C3320E" w:rsidRDefault="00804481">
            <w:pPr>
              <w:rPr>
                <w:b/>
                <w:sz w:val="22"/>
                <w:szCs w:val="22"/>
              </w:rPr>
            </w:pPr>
            <w:r w:rsidRPr="00C3320E">
              <w:rPr>
                <w:b/>
                <w:sz w:val="22"/>
                <w:szCs w:val="22"/>
              </w:rPr>
              <w:t>PFS (måneder)</w:t>
            </w:r>
          </w:p>
        </w:tc>
        <w:tc>
          <w:tcPr>
            <w:tcW w:w="3322" w:type="pct"/>
            <w:gridSpan w:val="2"/>
            <w:tcBorders>
              <w:top w:val="single" w:sz="4" w:space="0" w:color="000000"/>
              <w:left w:val="single" w:sz="4" w:space="0" w:color="000000"/>
              <w:bottom w:val="single" w:sz="4" w:space="0" w:color="000000"/>
              <w:right w:val="single" w:sz="4" w:space="0" w:color="000000"/>
            </w:tcBorders>
          </w:tcPr>
          <w:p w14:paraId="05561290" w14:textId="77777777" w:rsidR="00804481" w:rsidRPr="00C3320E" w:rsidRDefault="00804481">
            <w:pPr>
              <w:rPr>
                <w:b/>
                <w:sz w:val="22"/>
                <w:szCs w:val="22"/>
              </w:rPr>
            </w:pPr>
          </w:p>
        </w:tc>
      </w:tr>
      <w:tr w:rsidR="00804481" w:rsidRPr="00C3320E" w14:paraId="738D63F7"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34B9BE91" w14:textId="77777777" w:rsidR="00804481" w:rsidRPr="00C3320E" w:rsidRDefault="00804481">
            <w:pPr>
              <w:rPr>
                <w:sz w:val="22"/>
                <w:szCs w:val="22"/>
              </w:rPr>
            </w:pPr>
            <w:r w:rsidRPr="00C3320E">
              <w:rPr>
                <w:sz w:val="22"/>
                <w:szCs w:val="22"/>
              </w:rPr>
              <w:t>Median</w:t>
            </w:r>
            <w:r w:rsidRPr="00C3320E">
              <w:rPr>
                <w:sz w:val="22"/>
                <w:szCs w:val="22"/>
                <w:vertAlign w:val="superscript"/>
              </w:rPr>
              <w:t>a</w:t>
            </w:r>
            <w:r w:rsidRPr="00C3320E">
              <w:rPr>
                <w:sz w:val="22"/>
                <w:szCs w:val="22"/>
              </w:rPr>
              <w:t xml:space="preserve"> tid (95% </w:t>
            </w:r>
            <w:proofErr w:type="gramStart"/>
            <w:r w:rsidRPr="00C3320E">
              <w:rPr>
                <w:sz w:val="22"/>
                <w:szCs w:val="22"/>
              </w:rPr>
              <w:t>CI)</w:t>
            </w:r>
            <w:r w:rsidRPr="00C3320E">
              <w:rPr>
                <w:sz w:val="22"/>
                <w:szCs w:val="22"/>
                <w:vertAlign w:val="superscript"/>
              </w:rPr>
              <w:t>b</w:t>
            </w:r>
            <w:proofErr w:type="gramEnd"/>
          </w:p>
        </w:tc>
        <w:tc>
          <w:tcPr>
            <w:tcW w:w="1665" w:type="pct"/>
            <w:tcBorders>
              <w:top w:val="single" w:sz="4" w:space="0" w:color="000000"/>
              <w:left w:val="single" w:sz="4" w:space="0" w:color="000000"/>
              <w:bottom w:val="single" w:sz="4" w:space="0" w:color="000000"/>
              <w:right w:val="single" w:sz="4" w:space="0" w:color="000000"/>
            </w:tcBorders>
            <w:hideMark/>
          </w:tcPr>
          <w:p w14:paraId="54D09AE3" w14:textId="77777777" w:rsidR="00804481" w:rsidRPr="00C3320E" w:rsidRDefault="00804481">
            <w:pPr>
              <w:jc w:val="center"/>
              <w:rPr>
                <w:sz w:val="22"/>
                <w:szCs w:val="22"/>
              </w:rPr>
            </w:pPr>
            <w:r w:rsidRPr="00C3320E">
              <w:rPr>
                <w:sz w:val="22"/>
                <w:szCs w:val="22"/>
              </w:rPr>
              <w:t>11,20 (9,66; 13,73)</w:t>
            </w:r>
          </w:p>
        </w:tc>
        <w:tc>
          <w:tcPr>
            <w:tcW w:w="1657" w:type="pct"/>
            <w:tcBorders>
              <w:top w:val="single" w:sz="4" w:space="0" w:color="000000"/>
              <w:left w:val="single" w:sz="4" w:space="0" w:color="000000"/>
              <w:bottom w:val="single" w:sz="4" w:space="0" w:color="000000"/>
              <w:right w:val="single" w:sz="4" w:space="0" w:color="000000"/>
            </w:tcBorders>
            <w:hideMark/>
          </w:tcPr>
          <w:p w14:paraId="61D2EAFA" w14:textId="77777777" w:rsidR="00804481" w:rsidRPr="00C3320E" w:rsidRDefault="00804481">
            <w:pPr>
              <w:jc w:val="center"/>
              <w:rPr>
                <w:sz w:val="22"/>
                <w:szCs w:val="22"/>
              </w:rPr>
            </w:pPr>
            <w:r w:rsidRPr="00C3320E">
              <w:rPr>
                <w:sz w:val="22"/>
                <w:szCs w:val="22"/>
              </w:rPr>
              <w:t>7,10 (5,88; 8,48)</w:t>
            </w:r>
          </w:p>
        </w:tc>
      </w:tr>
      <w:tr w:rsidR="00804481" w:rsidRPr="00C3320E" w14:paraId="07AE1F9D"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1240F132" w14:textId="77777777" w:rsidR="00804481" w:rsidRPr="00C3320E" w:rsidRDefault="00804481">
            <w:pPr>
              <w:rPr>
                <w:sz w:val="22"/>
                <w:szCs w:val="22"/>
              </w:rPr>
            </w:pPr>
            <w:r w:rsidRPr="00C3320E">
              <w:rPr>
                <w:sz w:val="22"/>
                <w:szCs w:val="22"/>
              </w:rPr>
              <w:t>HR</w:t>
            </w:r>
            <w:r w:rsidRPr="00C3320E">
              <w:rPr>
                <w:sz w:val="22"/>
                <w:szCs w:val="22"/>
                <w:vertAlign w:val="superscript"/>
              </w:rPr>
              <w:t>c</w:t>
            </w:r>
            <w:r w:rsidRPr="00C3320E">
              <w:rPr>
                <w:sz w:val="22"/>
                <w:szCs w:val="22"/>
              </w:rPr>
              <w:t xml:space="preserve"> (95% CI), p-værdi</w:t>
            </w:r>
            <w:r w:rsidRPr="00C3320E">
              <w:rPr>
                <w:sz w:val="22"/>
                <w:szCs w:val="22"/>
                <w:vertAlign w:val="superscript"/>
              </w:rPr>
              <w:t>d</w:t>
            </w:r>
          </w:p>
        </w:tc>
        <w:tc>
          <w:tcPr>
            <w:tcW w:w="3322" w:type="pct"/>
            <w:gridSpan w:val="2"/>
            <w:tcBorders>
              <w:top w:val="single" w:sz="4" w:space="0" w:color="000000"/>
              <w:left w:val="single" w:sz="4" w:space="0" w:color="000000"/>
              <w:bottom w:val="single" w:sz="4" w:space="0" w:color="000000"/>
              <w:right w:val="single" w:sz="4" w:space="0" w:color="000000"/>
            </w:tcBorders>
            <w:hideMark/>
          </w:tcPr>
          <w:p w14:paraId="6071C562" w14:textId="77777777" w:rsidR="00804481" w:rsidRPr="00C3320E" w:rsidRDefault="00804481">
            <w:pPr>
              <w:jc w:val="center"/>
              <w:rPr>
                <w:sz w:val="22"/>
                <w:szCs w:val="22"/>
              </w:rPr>
            </w:pPr>
            <w:r w:rsidRPr="00C3320E">
              <w:rPr>
                <w:sz w:val="22"/>
                <w:szCs w:val="22"/>
              </w:rPr>
              <w:t>0,61 (0,49; 0,77), &lt;0,0001</w:t>
            </w:r>
          </w:p>
        </w:tc>
      </w:tr>
      <w:tr w:rsidR="00804481" w:rsidRPr="00C3320E" w14:paraId="5A156869"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3DFF89CD" w14:textId="77777777" w:rsidR="00804481" w:rsidRPr="00C3320E" w:rsidRDefault="00804481">
            <w:pPr>
              <w:rPr>
                <w:b/>
                <w:sz w:val="22"/>
                <w:szCs w:val="22"/>
              </w:rPr>
            </w:pPr>
            <w:r w:rsidRPr="00C3320E">
              <w:rPr>
                <w:b/>
                <w:sz w:val="22"/>
                <w:szCs w:val="22"/>
              </w:rPr>
              <w:t>ORR, n (%)</w:t>
            </w:r>
          </w:p>
        </w:tc>
        <w:tc>
          <w:tcPr>
            <w:tcW w:w="1665" w:type="pct"/>
            <w:tcBorders>
              <w:top w:val="single" w:sz="4" w:space="0" w:color="000000"/>
              <w:left w:val="single" w:sz="4" w:space="0" w:color="000000"/>
              <w:bottom w:val="single" w:sz="4" w:space="0" w:color="000000"/>
              <w:right w:val="single" w:sz="4" w:space="0" w:color="000000"/>
            </w:tcBorders>
            <w:hideMark/>
          </w:tcPr>
          <w:p w14:paraId="0F56470E" w14:textId="77777777" w:rsidR="00804481" w:rsidRPr="00C3320E" w:rsidRDefault="00804481">
            <w:pPr>
              <w:jc w:val="center"/>
              <w:rPr>
                <w:sz w:val="22"/>
                <w:szCs w:val="22"/>
              </w:rPr>
            </w:pPr>
            <w:r w:rsidRPr="00C3320E">
              <w:rPr>
                <w:sz w:val="22"/>
                <w:szCs w:val="22"/>
              </w:rPr>
              <w:t>82,2%</w:t>
            </w:r>
          </w:p>
        </w:tc>
        <w:tc>
          <w:tcPr>
            <w:tcW w:w="1657" w:type="pct"/>
            <w:tcBorders>
              <w:top w:val="single" w:sz="4" w:space="0" w:color="000000"/>
              <w:left w:val="single" w:sz="4" w:space="0" w:color="000000"/>
              <w:bottom w:val="single" w:sz="4" w:space="0" w:color="000000"/>
              <w:right w:val="single" w:sz="4" w:space="0" w:color="000000"/>
            </w:tcBorders>
            <w:hideMark/>
          </w:tcPr>
          <w:p w14:paraId="7BF0A5CB" w14:textId="77777777" w:rsidR="00804481" w:rsidRPr="00C3320E" w:rsidRDefault="00804481">
            <w:pPr>
              <w:jc w:val="center"/>
              <w:rPr>
                <w:sz w:val="22"/>
                <w:szCs w:val="22"/>
              </w:rPr>
            </w:pPr>
            <w:r w:rsidRPr="00C3320E">
              <w:rPr>
                <w:sz w:val="22"/>
                <w:szCs w:val="22"/>
              </w:rPr>
              <w:t>50,0%</w:t>
            </w:r>
          </w:p>
        </w:tc>
      </w:tr>
      <w:tr w:rsidR="00804481" w:rsidRPr="00C3320E" w14:paraId="1A2BC48C"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0253742B" w14:textId="77777777" w:rsidR="00804481" w:rsidRPr="00C3320E" w:rsidRDefault="00804481">
            <w:pPr>
              <w:rPr>
                <w:sz w:val="22"/>
                <w:szCs w:val="22"/>
              </w:rPr>
            </w:pPr>
            <w:r w:rsidRPr="00C3320E">
              <w:rPr>
                <w:sz w:val="22"/>
                <w:szCs w:val="22"/>
              </w:rPr>
              <w:t>sCR</w:t>
            </w:r>
          </w:p>
        </w:tc>
        <w:tc>
          <w:tcPr>
            <w:tcW w:w="1665" w:type="pct"/>
            <w:tcBorders>
              <w:top w:val="single" w:sz="4" w:space="0" w:color="000000"/>
              <w:left w:val="single" w:sz="4" w:space="0" w:color="000000"/>
              <w:bottom w:val="single" w:sz="4" w:space="0" w:color="000000"/>
              <w:right w:val="single" w:sz="4" w:space="0" w:color="000000"/>
            </w:tcBorders>
            <w:hideMark/>
          </w:tcPr>
          <w:p w14:paraId="569C37F0" w14:textId="77777777" w:rsidR="00804481" w:rsidRPr="00C3320E" w:rsidRDefault="00804481">
            <w:pPr>
              <w:jc w:val="center"/>
              <w:rPr>
                <w:sz w:val="22"/>
                <w:szCs w:val="22"/>
              </w:rPr>
            </w:pPr>
            <w:r w:rsidRPr="00C3320E">
              <w:rPr>
                <w:sz w:val="22"/>
                <w:szCs w:val="22"/>
              </w:rPr>
              <w:t>9 (3,2)</w:t>
            </w:r>
          </w:p>
        </w:tc>
        <w:tc>
          <w:tcPr>
            <w:tcW w:w="1657" w:type="pct"/>
            <w:tcBorders>
              <w:top w:val="single" w:sz="4" w:space="0" w:color="000000"/>
              <w:left w:val="single" w:sz="4" w:space="0" w:color="000000"/>
              <w:bottom w:val="single" w:sz="4" w:space="0" w:color="000000"/>
              <w:right w:val="single" w:sz="4" w:space="0" w:color="000000"/>
            </w:tcBorders>
            <w:hideMark/>
          </w:tcPr>
          <w:p w14:paraId="421AD35F" w14:textId="77777777" w:rsidR="00804481" w:rsidRPr="00C3320E" w:rsidRDefault="00804481">
            <w:pPr>
              <w:jc w:val="center"/>
              <w:rPr>
                <w:sz w:val="22"/>
                <w:szCs w:val="22"/>
              </w:rPr>
            </w:pPr>
            <w:r w:rsidRPr="00C3320E">
              <w:rPr>
                <w:sz w:val="22"/>
                <w:szCs w:val="22"/>
              </w:rPr>
              <w:t>2 (0,7)</w:t>
            </w:r>
          </w:p>
        </w:tc>
      </w:tr>
      <w:tr w:rsidR="00804481" w:rsidRPr="00C3320E" w14:paraId="5BC9DE99"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1C1FEAF4" w14:textId="77777777" w:rsidR="00804481" w:rsidRPr="00C3320E" w:rsidRDefault="00804481">
            <w:pPr>
              <w:rPr>
                <w:sz w:val="22"/>
                <w:szCs w:val="22"/>
              </w:rPr>
            </w:pPr>
            <w:r w:rsidRPr="00C3320E">
              <w:rPr>
                <w:sz w:val="22"/>
                <w:szCs w:val="22"/>
              </w:rPr>
              <w:t>CR</w:t>
            </w:r>
          </w:p>
        </w:tc>
        <w:tc>
          <w:tcPr>
            <w:tcW w:w="1665" w:type="pct"/>
            <w:tcBorders>
              <w:top w:val="single" w:sz="4" w:space="0" w:color="000000"/>
              <w:left w:val="single" w:sz="4" w:space="0" w:color="000000"/>
              <w:bottom w:val="single" w:sz="4" w:space="0" w:color="000000"/>
              <w:right w:val="single" w:sz="4" w:space="0" w:color="000000"/>
            </w:tcBorders>
            <w:hideMark/>
          </w:tcPr>
          <w:p w14:paraId="0F85600B" w14:textId="77777777" w:rsidR="00804481" w:rsidRPr="00C3320E" w:rsidRDefault="00804481">
            <w:pPr>
              <w:jc w:val="center"/>
              <w:rPr>
                <w:sz w:val="22"/>
                <w:szCs w:val="22"/>
              </w:rPr>
            </w:pPr>
            <w:r w:rsidRPr="00C3320E">
              <w:rPr>
                <w:sz w:val="22"/>
                <w:szCs w:val="22"/>
              </w:rPr>
              <w:t>35 (12,5)</w:t>
            </w:r>
          </w:p>
        </w:tc>
        <w:tc>
          <w:tcPr>
            <w:tcW w:w="1657" w:type="pct"/>
            <w:tcBorders>
              <w:top w:val="single" w:sz="4" w:space="0" w:color="000000"/>
              <w:left w:val="single" w:sz="4" w:space="0" w:color="000000"/>
              <w:bottom w:val="single" w:sz="4" w:space="0" w:color="000000"/>
              <w:right w:val="single" w:sz="4" w:space="0" w:color="000000"/>
            </w:tcBorders>
            <w:hideMark/>
          </w:tcPr>
          <w:p w14:paraId="0AC251D4" w14:textId="77777777" w:rsidR="00804481" w:rsidRPr="00C3320E" w:rsidRDefault="00804481">
            <w:pPr>
              <w:jc w:val="center"/>
              <w:rPr>
                <w:sz w:val="22"/>
                <w:szCs w:val="22"/>
              </w:rPr>
            </w:pPr>
            <w:r w:rsidRPr="00C3320E">
              <w:rPr>
                <w:sz w:val="22"/>
                <w:szCs w:val="22"/>
              </w:rPr>
              <w:t>9 (3,2)</w:t>
            </w:r>
          </w:p>
        </w:tc>
      </w:tr>
      <w:tr w:rsidR="00804481" w:rsidRPr="00C3320E" w14:paraId="2870F69F"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6A6D7057" w14:textId="77777777" w:rsidR="00804481" w:rsidRPr="00C3320E" w:rsidRDefault="00804481">
            <w:pPr>
              <w:rPr>
                <w:sz w:val="22"/>
                <w:szCs w:val="22"/>
              </w:rPr>
            </w:pPr>
            <w:r w:rsidRPr="00C3320E">
              <w:rPr>
                <w:sz w:val="22"/>
                <w:szCs w:val="22"/>
              </w:rPr>
              <w:t>VGPR</w:t>
            </w:r>
          </w:p>
        </w:tc>
        <w:tc>
          <w:tcPr>
            <w:tcW w:w="1665" w:type="pct"/>
            <w:tcBorders>
              <w:top w:val="single" w:sz="4" w:space="0" w:color="000000"/>
              <w:left w:val="single" w:sz="4" w:space="0" w:color="000000"/>
              <w:bottom w:val="single" w:sz="4" w:space="0" w:color="000000"/>
              <w:right w:val="single" w:sz="4" w:space="0" w:color="000000"/>
            </w:tcBorders>
            <w:hideMark/>
          </w:tcPr>
          <w:p w14:paraId="037BB4DE" w14:textId="77777777" w:rsidR="00804481" w:rsidRPr="00C3320E" w:rsidRDefault="00804481">
            <w:pPr>
              <w:jc w:val="center"/>
              <w:rPr>
                <w:sz w:val="22"/>
                <w:szCs w:val="22"/>
              </w:rPr>
            </w:pPr>
            <w:r w:rsidRPr="00C3320E">
              <w:rPr>
                <w:sz w:val="22"/>
                <w:szCs w:val="22"/>
              </w:rPr>
              <w:t>104 (37,0)</w:t>
            </w:r>
          </w:p>
        </w:tc>
        <w:tc>
          <w:tcPr>
            <w:tcW w:w="1657" w:type="pct"/>
            <w:tcBorders>
              <w:top w:val="single" w:sz="4" w:space="0" w:color="000000"/>
              <w:left w:val="single" w:sz="4" w:space="0" w:color="000000"/>
              <w:bottom w:val="single" w:sz="4" w:space="0" w:color="000000"/>
              <w:right w:val="single" w:sz="4" w:space="0" w:color="000000"/>
            </w:tcBorders>
            <w:hideMark/>
          </w:tcPr>
          <w:p w14:paraId="3BD65468" w14:textId="77777777" w:rsidR="00804481" w:rsidRPr="00C3320E" w:rsidRDefault="00804481">
            <w:pPr>
              <w:jc w:val="center"/>
              <w:rPr>
                <w:sz w:val="22"/>
                <w:szCs w:val="22"/>
              </w:rPr>
            </w:pPr>
            <w:r w:rsidRPr="00C3320E">
              <w:rPr>
                <w:sz w:val="22"/>
                <w:szCs w:val="22"/>
              </w:rPr>
              <w:t>40 (14,4)</w:t>
            </w:r>
          </w:p>
        </w:tc>
      </w:tr>
      <w:tr w:rsidR="00804481" w:rsidRPr="00C3320E" w14:paraId="4B11D344"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10B1E744" w14:textId="77777777" w:rsidR="00804481" w:rsidRPr="00C3320E" w:rsidRDefault="00804481">
            <w:pPr>
              <w:rPr>
                <w:sz w:val="22"/>
                <w:szCs w:val="22"/>
              </w:rPr>
            </w:pPr>
            <w:r w:rsidRPr="00C3320E">
              <w:rPr>
                <w:sz w:val="22"/>
                <w:szCs w:val="22"/>
              </w:rPr>
              <w:t>PR</w:t>
            </w:r>
          </w:p>
        </w:tc>
        <w:tc>
          <w:tcPr>
            <w:tcW w:w="1665" w:type="pct"/>
            <w:tcBorders>
              <w:top w:val="single" w:sz="4" w:space="0" w:color="000000"/>
              <w:left w:val="single" w:sz="4" w:space="0" w:color="000000"/>
              <w:bottom w:val="single" w:sz="4" w:space="0" w:color="000000"/>
              <w:right w:val="single" w:sz="4" w:space="0" w:color="000000"/>
            </w:tcBorders>
            <w:hideMark/>
          </w:tcPr>
          <w:p w14:paraId="1401C358" w14:textId="77777777" w:rsidR="00804481" w:rsidRPr="00C3320E" w:rsidRDefault="00804481">
            <w:pPr>
              <w:jc w:val="center"/>
              <w:rPr>
                <w:sz w:val="22"/>
                <w:szCs w:val="22"/>
              </w:rPr>
            </w:pPr>
            <w:r w:rsidRPr="00C3320E">
              <w:rPr>
                <w:sz w:val="22"/>
                <w:szCs w:val="22"/>
              </w:rPr>
              <w:t>83 (29,5)</w:t>
            </w:r>
          </w:p>
        </w:tc>
        <w:tc>
          <w:tcPr>
            <w:tcW w:w="1657" w:type="pct"/>
            <w:tcBorders>
              <w:top w:val="single" w:sz="4" w:space="0" w:color="000000"/>
              <w:left w:val="single" w:sz="4" w:space="0" w:color="000000"/>
              <w:bottom w:val="single" w:sz="4" w:space="0" w:color="000000"/>
              <w:right w:val="single" w:sz="4" w:space="0" w:color="000000"/>
            </w:tcBorders>
            <w:hideMark/>
          </w:tcPr>
          <w:p w14:paraId="22AFBDD2" w14:textId="77777777" w:rsidR="00804481" w:rsidRPr="00C3320E" w:rsidRDefault="00804481">
            <w:pPr>
              <w:jc w:val="center"/>
              <w:rPr>
                <w:sz w:val="22"/>
                <w:szCs w:val="22"/>
              </w:rPr>
            </w:pPr>
            <w:r w:rsidRPr="00C3320E">
              <w:rPr>
                <w:sz w:val="22"/>
                <w:szCs w:val="22"/>
              </w:rPr>
              <w:t>88 (31,7)</w:t>
            </w:r>
          </w:p>
        </w:tc>
      </w:tr>
      <w:tr w:rsidR="00804481" w:rsidRPr="00C3320E" w14:paraId="07553F60"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05E2B777" w14:textId="77777777" w:rsidR="00804481" w:rsidRPr="00C3320E" w:rsidRDefault="00804481">
            <w:pPr>
              <w:rPr>
                <w:sz w:val="22"/>
                <w:szCs w:val="22"/>
                <w:lang w:val="en-US"/>
              </w:rPr>
            </w:pPr>
            <w:r w:rsidRPr="00C3320E">
              <w:rPr>
                <w:sz w:val="22"/>
                <w:szCs w:val="22"/>
                <w:lang w:val="en-US"/>
              </w:rPr>
              <w:t xml:space="preserve">OR (95% </w:t>
            </w:r>
            <w:proofErr w:type="gramStart"/>
            <w:r w:rsidRPr="00C3320E">
              <w:rPr>
                <w:sz w:val="22"/>
                <w:szCs w:val="22"/>
                <w:lang w:val="en-US"/>
              </w:rPr>
              <w:t>CI)</w:t>
            </w:r>
            <w:r w:rsidRPr="00C3320E">
              <w:rPr>
                <w:sz w:val="22"/>
                <w:szCs w:val="22"/>
                <w:vertAlign w:val="superscript"/>
                <w:lang w:val="en-US"/>
              </w:rPr>
              <w:t>e</w:t>
            </w:r>
            <w:proofErr w:type="gramEnd"/>
            <w:r w:rsidRPr="00C3320E">
              <w:rPr>
                <w:sz w:val="22"/>
                <w:szCs w:val="22"/>
                <w:lang w:val="en-US"/>
              </w:rPr>
              <w:t>, p</w:t>
            </w:r>
            <w:r w:rsidRPr="00C3320E">
              <w:rPr>
                <w:sz w:val="22"/>
                <w:szCs w:val="22"/>
                <w:lang w:val="en-US"/>
              </w:rPr>
              <w:noBreakHyphen/>
              <w:t>værdi</w:t>
            </w:r>
            <w:r w:rsidRPr="00C3320E">
              <w:rPr>
                <w:sz w:val="22"/>
                <w:szCs w:val="22"/>
                <w:vertAlign w:val="superscript"/>
                <w:lang w:val="en-US"/>
              </w:rPr>
              <w:t>f</w:t>
            </w:r>
          </w:p>
        </w:tc>
        <w:tc>
          <w:tcPr>
            <w:tcW w:w="3322" w:type="pct"/>
            <w:gridSpan w:val="2"/>
            <w:tcBorders>
              <w:top w:val="single" w:sz="4" w:space="0" w:color="000000"/>
              <w:left w:val="single" w:sz="4" w:space="0" w:color="000000"/>
              <w:bottom w:val="single" w:sz="4" w:space="0" w:color="000000"/>
              <w:right w:val="single" w:sz="4" w:space="0" w:color="000000"/>
            </w:tcBorders>
            <w:hideMark/>
          </w:tcPr>
          <w:p w14:paraId="65A508F3" w14:textId="77777777" w:rsidR="00804481" w:rsidRPr="00C3320E" w:rsidRDefault="00804481">
            <w:pPr>
              <w:jc w:val="center"/>
              <w:rPr>
                <w:sz w:val="22"/>
                <w:szCs w:val="22"/>
              </w:rPr>
            </w:pPr>
            <w:r w:rsidRPr="00C3320E">
              <w:rPr>
                <w:sz w:val="22"/>
                <w:szCs w:val="22"/>
              </w:rPr>
              <w:t>5,02 (3,35; 7,52), &lt;0,001</w:t>
            </w:r>
          </w:p>
        </w:tc>
      </w:tr>
      <w:tr w:rsidR="00804481" w:rsidRPr="00C3320E" w14:paraId="19A50C73"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6C6D0B55" w14:textId="77777777" w:rsidR="00804481" w:rsidRPr="00C3320E" w:rsidRDefault="00804481">
            <w:pPr>
              <w:rPr>
                <w:b/>
                <w:sz w:val="22"/>
                <w:szCs w:val="22"/>
              </w:rPr>
            </w:pPr>
            <w:r w:rsidRPr="00C3320E">
              <w:rPr>
                <w:b/>
                <w:sz w:val="22"/>
                <w:szCs w:val="22"/>
              </w:rPr>
              <w:t>DoR (måneder)</w:t>
            </w:r>
          </w:p>
        </w:tc>
        <w:tc>
          <w:tcPr>
            <w:tcW w:w="3322" w:type="pct"/>
            <w:gridSpan w:val="2"/>
            <w:tcBorders>
              <w:top w:val="single" w:sz="4" w:space="0" w:color="000000"/>
              <w:left w:val="single" w:sz="4" w:space="0" w:color="000000"/>
              <w:bottom w:val="single" w:sz="4" w:space="0" w:color="000000"/>
              <w:right w:val="single" w:sz="4" w:space="0" w:color="000000"/>
            </w:tcBorders>
          </w:tcPr>
          <w:p w14:paraId="2E58A455" w14:textId="77777777" w:rsidR="00804481" w:rsidRPr="00C3320E" w:rsidRDefault="00804481">
            <w:pPr>
              <w:jc w:val="center"/>
              <w:rPr>
                <w:b/>
                <w:sz w:val="22"/>
                <w:szCs w:val="22"/>
              </w:rPr>
            </w:pPr>
          </w:p>
        </w:tc>
      </w:tr>
      <w:tr w:rsidR="00804481" w:rsidRPr="00C3320E" w14:paraId="018B35B8"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6BDB5AC3" w14:textId="77777777" w:rsidR="00804481" w:rsidRPr="00C3320E" w:rsidRDefault="00804481">
            <w:pPr>
              <w:rPr>
                <w:sz w:val="22"/>
                <w:szCs w:val="22"/>
              </w:rPr>
            </w:pPr>
            <w:r w:rsidRPr="00C3320E">
              <w:rPr>
                <w:sz w:val="22"/>
                <w:szCs w:val="22"/>
              </w:rPr>
              <w:t>Median</w:t>
            </w:r>
            <w:r w:rsidRPr="00C3320E">
              <w:rPr>
                <w:sz w:val="22"/>
                <w:szCs w:val="22"/>
                <w:vertAlign w:val="superscript"/>
              </w:rPr>
              <w:t>a</w:t>
            </w:r>
            <w:r w:rsidRPr="00C3320E">
              <w:rPr>
                <w:sz w:val="22"/>
                <w:szCs w:val="22"/>
              </w:rPr>
              <w:t xml:space="preserve"> tid (95% </w:t>
            </w:r>
            <w:proofErr w:type="gramStart"/>
            <w:r w:rsidRPr="00C3320E">
              <w:rPr>
                <w:sz w:val="22"/>
                <w:szCs w:val="22"/>
              </w:rPr>
              <w:t>CI)</w:t>
            </w:r>
            <w:r w:rsidRPr="00C3320E">
              <w:rPr>
                <w:sz w:val="22"/>
                <w:szCs w:val="22"/>
                <w:vertAlign w:val="superscript"/>
              </w:rPr>
              <w:t>b</w:t>
            </w:r>
            <w:proofErr w:type="gramEnd"/>
          </w:p>
        </w:tc>
        <w:tc>
          <w:tcPr>
            <w:tcW w:w="1665" w:type="pct"/>
            <w:tcBorders>
              <w:top w:val="single" w:sz="4" w:space="0" w:color="000000"/>
              <w:left w:val="single" w:sz="4" w:space="0" w:color="000000"/>
              <w:bottom w:val="single" w:sz="4" w:space="0" w:color="000000"/>
              <w:right w:val="single" w:sz="4" w:space="0" w:color="000000"/>
            </w:tcBorders>
            <w:hideMark/>
          </w:tcPr>
          <w:p w14:paraId="5935D383" w14:textId="77777777" w:rsidR="00804481" w:rsidRPr="00C3320E" w:rsidRDefault="00804481">
            <w:pPr>
              <w:jc w:val="center"/>
              <w:rPr>
                <w:sz w:val="22"/>
                <w:szCs w:val="22"/>
              </w:rPr>
            </w:pPr>
            <w:r w:rsidRPr="00C3320E">
              <w:rPr>
                <w:sz w:val="22"/>
                <w:szCs w:val="22"/>
              </w:rPr>
              <w:t>13,7 (10,94; 18,10)</w:t>
            </w:r>
          </w:p>
        </w:tc>
        <w:tc>
          <w:tcPr>
            <w:tcW w:w="1657" w:type="pct"/>
            <w:tcBorders>
              <w:top w:val="single" w:sz="4" w:space="0" w:color="000000"/>
              <w:left w:val="single" w:sz="4" w:space="0" w:color="000000"/>
              <w:bottom w:val="single" w:sz="4" w:space="0" w:color="000000"/>
              <w:right w:val="single" w:sz="4" w:space="0" w:color="000000"/>
            </w:tcBorders>
            <w:hideMark/>
          </w:tcPr>
          <w:p w14:paraId="01003F5B" w14:textId="77777777" w:rsidR="00804481" w:rsidRPr="00C3320E" w:rsidRDefault="00804481">
            <w:pPr>
              <w:jc w:val="center"/>
              <w:rPr>
                <w:sz w:val="22"/>
                <w:szCs w:val="22"/>
              </w:rPr>
            </w:pPr>
            <w:r w:rsidRPr="00C3320E">
              <w:rPr>
                <w:sz w:val="22"/>
                <w:szCs w:val="22"/>
              </w:rPr>
              <w:t>10,94 (8,11; 14,78)</w:t>
            </w:r>
          </w:p>
        </w:tc>
      </w:tr>
      <w:tr w:rsidR="00804481" w:rsidRPr="00C3320E" w14:paraId="54488E1E" w14:textId="77777777" w:rsidTr="002F4AB4">
        <w:tc>
          <w:tcPr>
            <w:tcW w:w="1678" w:type="pct"/>
            <w:tcBorders>
              <w:top w:val="single" w:sz="4" w:space="0" w:color="000000"/>
              <w:left w:val="single" w:sz="4" w:space="0" w:color="000000"/>
              <w:bottom w:val="single" w:sz="4" w:space="0" w:color="000000"/>
              <w:right w:val="single" w:sz="4" w:space="0" w:color="000000"/>
            </w:tcBorders>
            <w:hideMark/>
          </w:tcPr>
          <w:p w14:paraId="5498750A" w14:textId="77777777" w:rsidR="00804481" w:rsidRPr="00C3320E" w:rsidRDefault="00804481">
            <w:pPr>
              <w:rPr>
                <w:sz w:val="22"/>
                <w:szCs w:val="22"/>
              </w:rPr>
            </w:pPr>
            <w:r w:rsidRPr="00C3320E">
              <w:rPr>
                <w:sz w:val="22"/>
                <w:szCs w:val="22"/>
              </w:rPr>
              <w:t>HR</w:t>
            </w:r>
            <w:r w:rsidRPr="00C3320E">
              <w:rPr>
                <w:sz w:val="22"/>
                <w:szCs w:val="22"/>
                <w:vertAlign w:val="superscript"/>
              </w:rPr>
              <w:t>c</w:t>
            </w:r>
            <w:r w:rsidRPr="00C3320E">
              <w:rPr>
                <w:sz w:val="22"/>
                <w:szCs w:val="22"/>
              </w:rPr>
              <w:t xml:space="preserve"> (95% CI)</w:t>
            </w:r>
          </w:p>
        </w:tc>
        <w:tc>
          <w:tcPr>
            <w:tcW w:w="3322" w:type="pct"/>
            <w:gridSpan w:val="2"/>
            <w:tcBorders>
              <w:top w:val="single" w:sz="4" w:space="0" w:color="000000"/>
              <w:left w:val="single" w:sz="4" w:space="0" w:color="000000"/>
              <w:bottom w:val="single" w:sz="4" w:space="0" w:color="000000"/>
              <w:right w:val="single" w:sz="4" w:space="0" w:color="000000"/>
            </w:tcBorders>
            <w:hideMark/>
          </w:tcPr>
          <w:p w14:paraId="77CED183" w14:textId="77777777" w:rsidR="00804481" w:rsidRPr="00C3320E" w:rsidRDefault="00804481">
            <w:pPr>
              <w:jc w:val="center"/>
              <w:rPr>
                <w:sz w:val="22"/>
                <w:szCs w:val="22"/>
              </w:rPr>
            </w:pPr>
            <w:r w:rsidRPr="00C3320E">
              <w:rPr>
                <w:sz w:val="22"/>
                <w:szCs w:val="22"/>
              </w:rPr>
              <w:t>0,76 (0,56; 1,02)</w:t>
            </w:r>
          </w:p>
        </w:tc>
      </w:tr>
    </w:tbl>
    <w:p w14:paraId="7E80F4BA" w14:textId="77777777" w:rsidR="00804481" w:rsidRPr="00EC19F5" w:rsidRDefault="00804481" w:rsidP="002F4AB4">
      <w:pPr>
        <w:rPr>
          <w:sz w:val="20"/>
        </w:rPr>
      </w:pPr>
      <w:r w:rsidRPr="00EC19F5">
        <w:rPr>
          <w:sz w:val="20"/>
        </w:rPr>
        <w:t xml:space="preserve">Btz = bortezomib, CI = konfidensinterval, CR = fuldstændigt respons, DoR = varighed af respons, HR = </w:t>
      </w:r>
      <w:r w:rsidRPr="00EC19F5">
        <w:rPr>
          <w:i/>
          <w:iCs/>
          <w:sz w:val="20"/>
        </w:rPr>
        <w:t>Hazard Ratio</w:t>
      </w:r>
      <w:r w:rsidRPr="00EC19F5">
        <w:rPr>
          <w:sz w:val="20"/>
        </w:rPr>
        <w:t xml:space="preserve">, LD-Dex = lavdosisdexamethason, OR = </w:t>
      </w:r>
      <w:r w:rsidRPr="00EC19F5">
        <w:rPr>
          <w:i/>
          <w:iCs/>
          <w:sz w:val="20"/>
        </w:rPr>
        <w:t>Odds ratio</w:t>
      </w:r>
      <w:r w:rsidRPr="00EC19F5">
        <w:rPr>
          <w:sz w:val="20"/>
        </w:rPr>
        <w:t>, ORR = samlet responsrate, PFS = progressionsfri overlevelse, POM = pomalidomid, PR = delvist respons, sCR = stringent fuldstændigt respons, VGPR = meget godt delvist respons.</w:t>
      </w:r>
    </w:p>
    <w:p w14:paraId="34398FFD" w14:textId="6FCDA714" w:rsidR="00804481" w:rsidRPr="00EC19F5" w:rsidRDefault="00804481" w:rsidP="00EC19F5">
      <w:pPr>
        <w:ind w:left="284" w:hanging="284"/>
        <w:rPr>
          <w:sz w:val="20"/>
        </w:rPr>
      </w:pPr>
      <w:r w:rsidRPr="00EC19F5">
        <w:rPr>
          <w:sz w:val="20"/>
        </w:rPr>
        <w:t xml:space="preserve">a </w:t>
      </w:r>
      <w:r w:rsidR="00EC19F5">
        <w:rPr>
          <w:sz w:val="20"/>
        </w:rPr>
        <w:tab/>
      </w:r>
      <w:r w:rsidRPr="00EC19F5">
        <w:rPr>
          <w:sz w:val="20"/>
        </w:rPr>
        <w:t>Medianen er baseret på Kaplan-Meier-estimatet.</w:t>
      </w:r>
    </w:p>
    <w:p w14:paraId="1F559FAC" w14:textId="3F8FA333" w:rsidR="00804481" w:rsidRPr="00EC19F5" w:rsidRDefault="00804481" w:rsidP="00EC19F5">
      <w:pPr>
        <w:ind w:left="284" w:hanging="284"/>
        <w:rPr>
          <w:sz w:val="20"/>
        </w:rPr>
      </w:pPr>
      <w:r w:rsidRPr="00EC19F5">
        <w:rPr>
          <w:sz w:val="20"/>
        </w:rPr>
        <w:t xml:space="preserve">b </w:t>
      </w:r>
      <w:r w:rsidR="00EC19F5">
        <w:rPr>
          <w:sz w:val="20"/>
        </w:rPr>
        <w:tab/>
      </w:r>
      <w:r w:rsidRPr="00EC19F5">
        <w:rPr>
          <w:sz w:val="20"/>
        </w:rPr>
        <w:t>95 % CI omkring medianen.</w:t>
      </w:r>
    </w:p>
    <w:p w14:paraId="32DB5D41" w14:textId="0474BBF7" w:rsidR="00804481" w:rsidRPr="00EC19F5" w:rsidRDefault="00804481" w:rsidP="00EC19F5">
      <w:pPr>
        <w:ind w:left="284" w:hanging="284"/>
        <w:rPr>
          <w:sz w:val="20"/>
        </w:rPr>
      </w:pPr>
      <w:r w:rsidRPr="00EC19F5">
        <w:rPr>
          <w:sz w:val="20"/>
        </w:rPr>
        <w:t xml:space="preserve">c </w:t>
      </w:r>
      <w:r w:rsidR="00EC19F5">
        <w:rPr>
          <w:sz w:val="20"/>
        </w:rPr>
        <w:tab/>
      </w:r>
      <w:r w:rsidRPr="00EC19F5">
        <w:rPr>
          <w:sz w:val="20"/>
        </w:rPr>
        <w:t xml:space="preserve">Baseret på Cox proportionale </w:t>
      </w:r>
      <w:r w:rsidRPr="00EC19F5">
        <w:rPr>
          <w:i/>
          <w:iCs/>
          <w:sz w:val="20"/>
        </w:rPr>
        <w:t xml:space="preserve">hazards </w:t>
      </w:r>
      <w:r w:rsidRPr="00EC19F5">
        <w:rPr>
          <w:sz w:val="20"/>
        </w:rPr>
        <w:t>model.</w:t>
      </w:r>
    </w:p>
    <w:p w14:paraId="2495634D" w14:textId="0D5B9D71" w:rsidR="00804481" w:rsidRPr="00EC19F5" w:rsidRDefault="00804481" w:rsidP="00EC19F5">
      <w:pPr>
        <w:ind w:left="284" w:hanging="284"/>
        <w:rPr>
          <w:sz w:val="20"/>
        </w:rPr>
      </w:pPr>
      <w:r w:rsidRPr="00EC19F5">
        <w:rPr>
          <w:sz w:val="20"/>
        </w:rPr>
        <w:t xml:space="preserve">d </w:t>
      </w:r>
      <w:r w:rsidR="00EC19F5">
        <w:rPr>
          <w:sz w:val="20"/>
        </w:rPr>
        <w:tab/>
      </w:r>
      <w:r w:rsidRPr="00EC19F5">
        <w:rPr>
          <w:sz w:val="20"/>
        </w:rPr>
        <w:t>P-værdien er baseret på en stratificeret log-rank-test.</w:t>
      </w:r>
    </w:p>
    <w:p w14:paraId="120F4EE7" w14:textId="0EB3C00F" w:rsidR="00804481" w:rsidRPr="00EC19F5" w:rsidRDefault="00804481" w:rsidP="00EC19F5">
      <w:pPr>
        <w:ind w:left="284" w:hanging="284"/>
        <w:rPr>
          <w:sz w:val="20"/>
        </w:rPr>
      </w:pPr>
      <w:r w:rsidRPr="00EC19F5">
        <w:rPr>
          <w:sz w:val="20"/>
        </w:rPr>
        <w:t xml:space="preserve">e </w:t>
      </w:r>
      <w:r w:rsidR="00EC19F5">
        <w:rPr>
          <w:sz w:val="20"/>
        </w:rPr>
        <w:tab/>
      </w:r>
      <w:r w:rsidRPr="00EC19F5">
        <w:rPr>
          <w:i/>
          <w:iCs/>
          <w:sz w:val="20"/>
        </w:rPr>
        <w:t>Odds ratio</w:t>
      </w:r>
      <w:r w:rsidRPr="00EC19F5">
        <w:rPr>
          <w:sz w:val="20"/>
        </w:rPr>
        <w:t xml:space="preserve"> er for Pom+Btz+LD-Dex:Btz+LD-Dex.</w:t>
      </w:r>
    </w:p>
    <w:p w14:paraId="7052A3CB" w14:textId="20DBC848" w:rsidR="00804481" w:rsidRPr="00EC19F5" w:rsidRDefault="00804481" w:rsidP="00EC19F5">
      <w:pPr>
        <w:ind w:left="284" w:hanging="284"/>
        <w:rPr>
          <w:sz w:val="20"/>
        </w:rPr>
      </w:pPr>
      <w:r w:rsidRPr="00EC19F5">
        <w:rPr>
          <w:sz w:val="20"/>
        </w:rPr>
        <w:t xml:space="preserve">f </w:t>
      </w:r>
      <w:r w:rsidR="00EC19F5">
        <w:rPr>
          <w:sz w:val="20"/>
        </w:rPr>
        <w:tab/>
      </w:r>
      <w:r w:rsidRPr="00EC19F5">
        <w:rPr>
          <w:sz w:val="20"/>
        </w:rPr>
        <w:t>P-værdien er baseret på en CMH-test, stratificeret ved alder (&lt;=75 vs. &gt;75), tidligere antal antimyelomprogrammer (1 vs. &gt;1) og beta-2 mikroglobulin ved screening (&lt; 3,5 mg/l versus ≥ 3,5 mg/l - ≤ 5,5 mg/l versus &gt; 5,5 mg/l).</w:t>
      </w:r>
    </w:p>
    <w:p w14:paraId="2D62A593" w14:textId="77777777" w:rsidR="00804481" w:rsidRPr="00837E9A" w:rsidRDefault="00804481" w:rsidP="00804481">
      <w:pPr>
        <w:rPr>
          <w:sz w:val="24"/>
          <w:szCs w:val="24"/>
        </w:rPr>
      </w:pPr>
    </w:p>
    <w:p w14:paraId="3C76B193" w14:textId="77777777" w:rsidR="00804481" w:rsidRPr="00837E9A" w:rsidRDefault="00804481" w:rsidP="002F4AB4">
      <w:pPr>
        <w:ind w:left="851"/>
        <w:rPr>
          <w:sz w:val="24"/>
          <w:szCs w:val="24"/>
        </w:rPr>
      </w:pPr>
      <w:r w:rsidRPr="00837E9A">
        <w:rPr>
          <w:sz w:val="24"/>
          <w:szCs w:val="24"/>
        </w:rPr>
        <w:t>Den mediane behandlingsvarighed var 8,8 måneder (12 behandlingscyklusser) i armen med Pom+Btz+LD-Dex og 4,9 måneder (7 behandlingscyklusser) i armen med Btz+LD-Dex.</w:t>
      </w:r>
    </w:p>
    <w:p w14:paraId="30871E95" w14:textId="77777777" w:rsidR="00804481" w:rsidRPr="00837E9A" w:rsidRDefault="00804481" w:rsidP="002F4AB4">
      <w:pPr>
        <w:ind w:left="851"/>
        <w:rPr>
          <w:sz w:val="24"/>
          <w:szCs w:val="24"/>
        </w:rPr>
      </w:pPr>
    </w:p>
    <w:p w14:paraId="4AAD0D39" w14:textId="171A51B1" w:rsidR="00804481" w:rsidRPr="00837E9A" w:rsidRDefault="00804481" w:rsidP="002F4AB4">
      <w:pPr>
        <w:ind w:left="851"/>
        <w:rPr>
          <w:sz w:val="24"/>
          <w:szCs w:val="24"/>
        </w:rPr>
      </w:pPr>
      <w:r w:rsidRPr="00837E9A">
        <w:rPr>
          <w:sz w:val="24"/>
          <w:szCs w:val="24"/>
        </w:rPr>
        <w:t>PFS-fordelen var mere tydelig hos patienter, der kun havde fået 1 tidligere behandlingslinje. Hos patienter, der havde fået 1 tidligere antimyelomlinje, var den mediane PFS-tid 20,73 måneder (95 % CI: 15,11; 27,99) i armen med Pom+Btz+LD-Dex og 11,63 måneder (95 % CI: 7,52; 15,74) i armen med Btz+LD-Dex. En 46 % risikoreduktion blev observeret med behandlingen med Pom+Btz+LD-Dex (HR = 0,54, 95</w:t>
      </w:r>
      <w:r w:rsidR="00C3320E">
        <w:rPr>
          <w:sz w:val="24"/>
          <w:szCs w:val="24"/>
        </w:rPr>
        <w:t> </w:t>
      </w:r>
      <w:r w:rsidRPr="00837E9A">
        <w:rPr>
          <w:sz w:val="24"/>
          <w:szCs w:val="24"/>
        </w:rPr>
        <w:t>% CI: 0,36; 0,82).</w:t>
      </w:r>
    </w:p>
    <w:p w14:paraId="6BE12E67" w14:textId="77777777" w:rsidR="00804481" w:rsidRPr="00837E9A" w:rsidRDefault="00804481" w:rsidP="00804481">
      <w:pPr>
        <w:rPr>
          <w:sz w:val="24"/>
          <w:szCs w:val="24"/>
        </w:rPr>
      </w:pPr>
    </w:p>
    <w:p w14:paraId="38BE186F" w14:textId="77777777" w:rsidR="00804481" w:rsidRPr="00837E9A" w:rsidRDefault="00804481" w:rsidP="00C3320E">
      <w:pPr>
        <w:keepNext/>
        <w:ind w:left="851" w:hanging="851"/>
        <w:rPr>
          <w:b/>
          <w:sz w:val="24"/>
          <w:szCs w:val="24"/>
        </w:rPr>
      </w:pPr>
      <w:r w:rsidRPr="00837E9A">
        <w:rPr>
          <w:b/>
          <w:sz w:val="24"/>
          <w:szCs w:val="24"/>
        </w:rPr>
        <w:lastRenderedPageBreak/>
        <w:t>Figur 1</w:t>
      </w:r>
      <w:r w:rsidRPr="00837E9A">
        <w:rPr>
          <w:b/>
          <w:sz w:val="24"/>
          <w:szCs w:val="24"/>
        </w:rPr>
        <w:tab/>
        <w:t xml:space="preserve">Progressionsfri overlevelse baseret på IRAC-bedømmelser af respons iht. </w:t>
      </w:r>
      <w:proofErr w:type="gramStart"/>
      <w:r w:rsidRPr="00837E9A">
        <w:rPr>
          <w:b/>
          <w:sz w:val="24"/>
          <w:szCs w:val="24"/>
        </w:rPr>
        <w:t>IMWG kriterier</w:t>
      </w:r>
      <w:proofErr w:type="gramEnd"/>
      <w:r w:rsidRPr="00837E9A">
        <w:rPr>
          <w:b/>
          <w:sz w:val="24"/>
          <w:szCs w:val="24"/>
        </w:rPr>
        <w:t xml:space="preserve"> (stratificeret log rank-test) (ITT-population).</w:t>
      </w:r>
    </w:p>
    <w:p w14:paraId="6FBC2D44" w14:textId="5069A789" w:rsidR="00804481" w:rsidRPr="00837E9A" w:rsidRDefault="00804481" w:rsidP="00C3320E">
      <w:pPr>
        <w:keepNext/>
        <w:jc w:val="center"/>
        <w:rPr>
          <w:sz w:val="24"/>
          <w:szCs w:val="24"/>
        </w:rPr>
      </w:pPr>
      <w:r w:rsidRPr="00837E9A">
        <w:rPr>
          <w:noProof/>
          <w:sz w:val="24"/>
          <w:szCs w:val="24"/>
        </w:rPr>
        <w:drawing>
          <wp:inline distT="0" distB="0" distL="0" distR="0" wp14:anchorId="77D5C7DA" wp14:editId="01B9CFE8">
            <wp:extent cx="5760720" cy="3566160"/>
            <wp:effectExtent l="0" t="0" r="0" b="0"/>
            <wp:docPr id="4" name="Billede 4"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 of patien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566160"/>
                    </a:xfrm>
                    <a:prstGeom prst="rect">
                      <a:avLst/>
                    </a:prstGeom>
                    <a:noFill/>
                    <a:ln>
                      <a:noFill/>
                    </a:ln>
                  </pic:spPr>
                </pic:pic>
              </a:graphicData>
            </a:graphic>
          </wp:inline>
        </w:drawing>
      </w:r>
    </w:p>
    <w:p w14:paraId="21218CD4" w14:textId="77777777" w:rsidR="00804481" w:rsidRPr="00837E9A" w:rsidRDefault="00804481" w:rsidP="00804481">
      <w:pPr>
        <w:rPr>
          <w:sz w:val="24"/>
          <w:szCs w:val="24"/>
        </w:rPr>
      </w:pPr>
    </w:p>
    <w:p w14:paraId="1F247610" w14:textId="77777777" w:rsidR="00804481" w:rsidRPr="00837E9A" w:rsidRDefault="00804481" w:rsidP="002F4AB4">
      <w:pPr>
        <w:ind w:left="851"/>
        <w:rPr>
          <w:sz w:val="24"/>
          <w:szCs w:val="24"/>
        </w:rPr>
      </w:pPr>
      <w:r w:rsidRPr="00837E9A">
        <w:rPr>
          <w:sz w:val="24"/>
          <w:szCs w:val="24"/>
        </w:rPr>
        <w:t>I den endelige analyse for samlet overlevelse (OS) med afskæring den 13. maj 2022 (median opfølgning på 64,5 måneder) var median OS-tid fra Kaplan-Meier-estimater 35,6 måneder for Pom+Btz+LD-Dex-armen og 31,6 måneder for Btz+LD-Dex armen, HR = 0,94, 95 % CI: 0,77; 1,15, med en samlet hændelsesrate på 70,0 %. OS-analysen blev ikke justeret til at tage højde for behandlinger, der blev modtaget efterfølgende.</w:t>
      </w:r>
    </w:p>
    <w:p w14:paraId="54D1FD82" w14:textId="77777777" w:rsidR="00804481" w:rsidRPr="00837E9A" w:rsidRDefault="00804481" w:rsidP="002F4AB4">
      <w:pPr>
        <w:ind w:left="851"/>
        <w:rPr>
          <w:sz w:val="24"/>
          <w:szCs w:val="24"/>
        </w:rPr>
      </w:pPr>
    </w:p>
    <w:p w14:paraId="16F738D3" w14:textId="77777777" w:rsidR="00804481" w:rsidRPr="00837E9A" w:rsidRDefault="00804481" w:rsidP="002F4AB4">
      <w:pPr>
        <w:ind w:left="851"/>
        <w:rPr>
          <w:i/>
          <w:iCs/>
          <w:sz w:val="24"/>
          <w:szCs w:val="24"/>
        </w:rPr>
      </w:pPr>
      <w:r w:rsidRPr="00837E9A">
        <w:rPr>
          <w:i/>
          <w:iCs/>
          <w:sz w:val="24"/>
          <w:szCs w:val="24"/>
        </w:rPr>
        <w:t>Pomalidomid i kombination med dexamethason</w:t>
      </w:r>
    </w:p>
    <w:p w14:paraId="254BACE7" w14:textId="77777777" w:rsidR="00804481" w:rsidRPr="00837E9A" w:rsidRDefault="00804481" w:rsidP="002F4AB4">
      <w:pPr>
        <w:ind w:left="851"/>
        <w:rPr>
          <w:sz w:val="24"/>
          <w:szCs w:val="24"/>
        </w:rPr>
      </w:pPr>
      <w:r w:rsidRPr="00837E9A">
        <w:rPr>
          <w:sz w:val="24"/>
          <w:szCs w:val="24"/>
        </w:rPr>
        <w:t>Virkningen og sikkerheden af pomalidomid i kombination med dexamethason blev evalueret i et multicenter, randomiseret, open-label fase III-studie (CC-4047-MM-003), hvor pomalidomid plus lavdosis-dexamethason (Pom+LD-Dex) blev sammenlignet med monoterapi med højdosis dexamethason (HD-Dex) hos tidligere behandlede voksne patienter med relaps og refraktær myelomatose. Patienterne havde tidligere gennemgået mindst to behandlingsprogrammer, herunder med både lenalidomid og bortezomib, og havde vist sygdomsprogression på den sidste behandling. I alt 455 patienter indgik i studiet: 302 i Pom+LD-Dex-armen og 153 i HD-Dex-armen. Størstedelen af patienterne var mænd (59 %) og hvide (79 %), medianalderen for den samlede population var 64 år (35-87 år).</w:t>
      </w:r>
    </w:p>
    <w:p w14:paraId="6334E0E0" w14:textId="77777777" w:rsidR="00804481" w:rsidRPr="00837E9A" w:rsidRDefault="00804481" w:rsidP="002F4AB4">
      <w:pPr>
        <w:ind w:left="851"/>
        <w:rPr>
          <w:sz w:val="24"/>
          <w:szCs w:val="24"/>
        </w:rPr>
      </w:pPr>
    </w:p>
    <w:p w14:paraId="7EA3CBBC" w14:textId="77777777" w:rsidR="00804481" w:rsidRPr="00837E9A" w:rsidRDefault="00804481" w:rsidP="002F4AB4">
      <w:pPr>
        <w:ind w:left="851"/>
        <w:rPr>
          <w:sz w:val="24"/>
          <w:szCs w:val="24"/>
        </w:rPr>
      </w:pPr>
      <w:r w:rsidRPr="00837E9A">
        <w:rPr>
          <w:sz w:val="24"/>
          <w:szCs w:val="24"/>
        </w:rPr>
        <w:t>Patienterne i Pom+LD-Dex-armen fik 4 mg pomalidomid oralt på dag 1 til 21 i hver 28-dags cyklus. LD-Dex (40 mg) blev administreret én gang dagligt på dag 1, 8, 15 og 22 af en 28-dags cyklus. I HD-Dex-armen blev dexamethason (40 mg) administreret én gang dagligt på dag 1-4, 9-12 og 17-20 i en 28-dags cyklus. Patienter &gt; 75 år startede behandling med 20 mg dexamethason. Behandlingen fortsatte, indtil patienterne havde sygdomsprogression.</w:t>
      </w:r>
    </w:p>
    <w:p w14:paraId="6CCBEDBF" w14:textId="77777777" w:rsidR="00804481" w:rsidRPr="00837E9A" w:rsidRDefault="00804481" w:rsidP="002F4AB4">
      <w:pPr>
        <w:ind w:left="851"/>
        <w:rPr>
          <w:sz w:val="24"/>
          <w:szCs w:val="24"/>
        </w:rPr>
      </w:pPr>
    </w:p>
    <w:p w14:paraId="666C9B5D" w14:textId="77777777" w:rsidR="00804481" w:rsidRPr="00837E9A" w:rsidRDefault="00804481" w:rsidP="002F4AB4">
      <w:pPr>
        <w:ind w:left="851"/>
        <w:rPr>
          <w:sz w:val="24"/>
          <w:szCs w:val="24"/>
        </w:rPr>
      </w:pPr>
      <w:r w:rsidRPr="00837E9A">
        <w:rPr>
          <w:sz w:val="24"/>
          <w:szCs w:val="24"/>
        </w:rPr>
        <w:t xml:space="preserve">Det primære effektendepunkt var progressionsfri overlevelse i henhold til kriterierne fra </w:t>
      </w:r>
      <w:r w:rsidRPr="00837E9A">
        <w:rPr>
          <w:i/>
          <w:iCs/>
          <w:sz w:val="24"/>
          <w:szCs w:val="24"/>
        </w:rPr>
        <w:t xml:space="preserve">International Myeloma Working Group </w:t>
      </w:r>
      <w:r w:rsidRPr="00837E9A">
        <w:rPr>
          <w:sz w:val="24"/>
          <w:szCs w:val="24"/>
        </w:rPr>
        <w:t xml:space="preserve">(IMWG). For </w:t>
      </w:r>
      <w:r w:rsidRPr="00837E9A">
        <w:rPr>
          <w:i/>
          <w:iCs/>
          <w:sz w:val="24"/>
          <w:szCs w:val="24"/>
        </w:rPr>
        <w:t xml:space="preserve">intention-to-treat </w:t>
      </w:r>
      <w:r w:rsidRPr="00837E9A">
        <w:rPr>
          <w:sz w:val="24"/>
          <w:szCs w:val="24"/>
        </w:rPr>
        <w:t xml:space="preserve">(ITT)-populationen var den mediane PFS-tid bedømt ved </w:t>
      </w:r>
      <w:r w:rsidRPr="00837E9A">
        <w:rPr>
          <w:i/>
          <w:iCs/>
          <w:sz w:val="24"/>
          <w:szCs w:val="24"/>
        </w:rPr>
        <w:t xml:space="preserve">Independent Review Adjudication </w:t>
      </w:r>
      <w:r w:rsidRPr="00837E9A">
        <w:rPr>
          <w:i/>
          <w:iCs/>
          <w:sz w:val="24"/>
          <w:szCs w:val="24"/>
        </w:rPr>
        <w:lastRenderedPageBreak/>
        <w:t xml:space="preserve">Committee </w:t>
      </w:r>
      <w:r w:rsidRPr="00837E9A">
        <w:rPr>
          <w:sz w:val="24"/>
          <w:szCs w:val="24"/>
        </w:rPr>
        <w:t>(IRAC) baseret på IMWG-kriterier 15,7 uger (95 % CI: 13,0; 20,1) i POM + LD-Dex-armen, og den estimerede 26-ugers hændelsesfrie overlevelsesrate var 35,99 % (±3,46 %). I HD-Dex-armen var den mediane PFS-tid 8,0 uger (95 % CI: 7,0; 9,0), og den estimerede 26-ugers hændelsesfrie overlevelsesrate var 12,15 % (±3,63 %).</w:t>
      </w:r>
    </w:p>
    <w:p w14:paraId="6F913D09" w14:textId="77777777" w:rsidR="00804481" w:rsidRPr="00837E9A" w:rsidRDefault="00804481" w:rsidP="002F4AB4">
      <w:pPr>
        <w:ind w:left="851"/>
        <w:rPr>
          <w:sz w:val="24"/>
          <w:szCs w:val="24"/>
        </w:rPr>
      </w:pPr>
    </w:p>
    <w:p w14:paraId="31DF84F2" w14:textId="77F47EA6" w:rsidR="00804481" w:rsidRPr="00837E9A" w:rsidRDefault="00804481" w:rsidP="002F4AB4">
      <w:pPr>
        <w:ind w:left="851"/>
        <w:rPr>
          <w:sz w:val="24"/>
          <w:szCs w:val="24"/>
        </w:rPr>
      </w:pPr>
      <w:r w:rsidRPr="00837E9A">
        <w:rPr>
          <w:sz w:val="24"/>
          <w:szCs w:val="24"/>
        </w:rPr>
        <w:t>PFS blev evalueret i flere relevante undergrupper: køn, race, ECOG-præstationsstatus, stratifikationsfaktorer (alder, sygdomspopulation, tidligere antimyelom-behandlinger [2,</w:t>
      </w:r>
      <w:r w:rsidR="000C1B8B">
        <w:rPr>
          <w:sz w:val="24"/>
          <w:szCs w:val="24"/>
        </w:rPr>
        <w:t> </w:t>
      </w:r>
      <w:r w:rsidRPr="00837E9A">
        <w:rPr>
          <w:sz w:val="24"/>
          <w:szCs w:val="24"/>
        </w:rPr>
        <w:t>&gt;</w:t>
      </w:r>
      <w:r w:rsidR="000C1B8B">
        <w:rPr>
          <w:sz w:val="24"/>
          <w:szCs w:val="24"/>
        </w:rPr>
        <w:t> </w:t>
      </w:r>
      <w:r w:rsidRPr="00837E9A">
        <w:rPr>
          <w:sz w:val="24"/>
          <w:szCs w:val="24"/>
        </w:rPr>
        <w:t xml:space="preserve">2], udvalgte parametre af prognostisk signifikans (beta-2-mikroglobulinniveau, albuminniveau og nedsat nyrefunktion ved </w:t>
      </w:r>
      <w:r w:rsidRPr="00837E9A">
        <w:rPr>
          <w:i/>
          <w:iCs/>
          <w:sz w:val="24"/>
          <w:szCs w:val="24"/>
        </w:rPr>
        <w:t xml:space="preserve">baseline </w:t>
      </w:r>
      <w:r w:rsidRPr="00837E9A">
        <w:rPr>
          <w:sz w:val="24"/>
          <w:szCs w:val="24"/>
        </w:rPr>
        <w:t>samt cytogenetisk risiko) samt eksponering og refraktær tendens ved tidligere anti-myelom-behandlinger. Uanset den evaluerede undergruppe var PFS normalt i overensstemmelse med den observerede PFS for ITT-populationen for begge behandlingsgrupper.</w:t>
      </w:r>
    </w:p>
    <w:p w14:paraId="66FC095C" w14:textId="77777777" w:rsidR="00804481" w:rsidRPr="00837E9A" w:rsidRDefault="00804481" w:rsidP="002F4AB4">
      <w:pPr>
        <w:ind w:left="851"/>
        <w:rPr>
          <w:sz w:val="24"/>
          <w:szCs w:val="24"/>
        </w:rPr>
      </w:pPr>
    </w:p>
    <w:p w14:paraId="6DFFF944" w14:textId="77777777" w:rsidR="00804481" w:rsidRPr="00837E9A" w:rsidRDefault="00804481" w:rsidP="002F4AB4">
      <w:pPr>
        <w:ind w:left="851"/>
        <w:rPr>
          <w:sz w:val="24"/>
          <w:szCs w:val="24"/>
        </w:rPr>
      </w:pPr>
      <w:proofErr w:type="gramStart"/>
      <w:r w:rsidRPr="00837E9A">
        <w:rPr>
          <w:sz w:val="24"/>
          <w:szCs w:val="24"/>
        </w:rPr>
        <w:t>PFS overlevelse</w:t>
      </w:r>
      <w:proofErr w:type="gramEnd"/>
      <w:r w:rsidRPr="00837E9A">
        <w:rPr>
          <w:sz w:val="24"/>
          <w:szCs w:val="24"/>
        </w:rPr>
        <w:t xml:space="preserve"> er opsummeret i tabel 9 for ITT-populationen. Kaplan-Meier-kurven for PFS for ITT-populationen kan ses i figur 2.</w:t>
      </w:r>
    </w:p>
    <w:p w14:paraId="100AA6A8" w14:textId="77777777" w:rsidR="00804481" w:rsidRPr="00837E9A" w:rsidRDefault="00804481" w:rsidP="002F4AB4">
      <w:pPr>
        <w:ind w:left="851"/>
        <w:rPr>
          <w:sz w:val="24"/>
          <w:szCs w:val="24"/>
        </w:rPr>
      </w:pPr>
    </w:p>
    <w:p w14:paraId="03A845BD" w14:textId="6C40BA64" w:rsidR="00804481" w:rsidRPr="00837E9A" w:rsidRDefault="00804481" w:rsidP="005B63F1">
      <w:pPr>
        <w:rPr>
          <w:b/>
          <w:bCs/>
          <w:sz w:val="24"/>
          <w:szCs w:val="24"/>
        </w:rPr>
      </w:pPr>
      <w:r w:rsidRPr="00837E9A">
        <w:rPr>
          <w:b/>
          <w:sz w:val="24"/>
          <w:szCs w:val="24"/>
        </w:rPr>
        <w:t>Tabel 9</w:t>
      </w:r>
      <w:r w:rsidR="005B63F1">
        <w:rPr>
          <w:b/>
          <w:sz w:val="24"/>
          <w:szCs w:val="24"/>
        </w:rPr>
        <w:t xml:space="preserve">. </w:t>
      </w:r>
      <w:r w:rsidRPr="00837E9A">
        <w:rPr>
          <w:b/>
          <w:bCs/>
          <w:sz w:val="24"/>
          <w:szCs w:val="24"/>
        </w:rPr>
        <w:t>Progressionsfri overlevelsestid ved IRAC-bedømmelse baseret på IMWG-kriterier</w:t>
      </w:r>
    </w:p>
    <w:p w14:paraId="69881ACE" w14:textId="77777777" w:rsidR="00804481" w:rsidRPr="00837E9A" w:rsidRDefault="00804481" w:rsidP="005B63F1">
      <w:pPr>
        <w:rPr>
          <w:b/>
          <w:sz w:val="24"/>
          <w:szCs w:val="24"/>
          <w:lang w:val="en-US"/>
        </w:rPr>
      </w:pPr>
      <w:r w:rsidRPr="00837E9A">
        <w:rPr>
          <w:b/>
          <w:bCs/>
          <w:sz w:val="24"/>
          <w:szCs w:val="24"/>
          <w:lang w:val="en-US"/>
        </w:rPr>
        <w:t>(stratificeret log rank-test) (ITT-population)</w:t>
      </w:r>
    </w:p>
    <w:tbl>
      <w:tblPr>
        <w:tblW w:w="5000" w:type="pct"/>
        <w:tblLook w:val="04A0" w:firstRow="1" w:lastRow="0" w:firstColumn="1" w:lastColumn="0" w:noHBand="0" w:noVBand="1"/>
      </w:tblPr>
      <w:tblGrid>
        <w:gridCol w:w="4945"/>
        <w:gridCol w:w="2307"/>
        <w:gridCol w:w="2376"/>
      </w:tblGrid>
      <w:tr w:rsidR="00804481" w:rsidRPr="00C3320E" w14:paraId="0511823C" w14:textId="77777777" w:rsidTr="002F4AB4">
        <w:tc>
          <w:tcPr>
            <w:tcW w:w="2568" w:type="pct"/>
            <w:tcBorders>
              <w:top w:val="single" w:sz="4" w:space="0" w:color="000000"/>
              <w:left w:val="single" w:sz="4" w:space="0" w:color="000000"/>
              <w:bottom w:val="single" w:sz="6" w:space="0" w:color="000000"/>
              <w:right w:val="single" w:sz="2" w:space="0" w:color="000000"/>
            </w:tcBorders>
          </w:tcPr>
          <w:p w14:paraId="2579450D" w14:textId="77777777" w:rsidR="00804481" w:rsidRPr="00C3320E" w:rsidRDefault="00804481">
            <w:pPr>
              <w:rPr>
                <w:sz w:val="22"/>
                <w:szCs w:val="22"/>
                <w:lang w:val="en-US"/>
              </w:rPr>
            </w:pPr>
          </w:p>
        </w:tc>
        <w:tc>
          <w:tcPr>
            <w:tcW w:w="1198" w:type="pct"/>
            <w:tcBorders>
              <w:top w:val="single" w:sz="4" w:space="0" w:color="000000"/>
              <w:left w:val="single" w:sz="2" w:space="0" w:color="000000"/>
              <w:bottom w:val="single" w:sz="6" w:space="0" w:color="000000"/>
              <w:right w:val="single" w:sz="2" w:space="0" w:color="000000"/>
            </w:tcBorders>
            <w:hideMark/>
          </w:tcPr>
          <w:p w14:paraId="385AD2FF" w14:textId="77777777" w:rsidR="00804481" w:rsidRPr="00C3320E" w:rsidRDefault="00804481">
            <w:pPr>
              <w:jc w:val="center"/>
              <w:rPr>
                <w:b/>
                <w:sz w:val="22"/>
                <w:szCs w:val="22"/>
              </w:rPr>
            </w:pPr>
            <w:r w:rsidRPr="00C3320E">
              <w:rPr>
                <w:b/>
                <w:sz w:val="22"/>
                <w:szCs w:val="22"/>
              </w:rPr>
              <w:t>Pom+LD</w:t>
            </w:r>
            <w:r w:rsidRPr="00C3320E">
              <w:rPr>
                <w:b/>
                <w:sz w:val="22"/>
                <w:szCs w:val="22"/>
              </w:rPr>
              <w:noBreakHyphen/>
              <w:t>Dex</w:t>
            </w:r>
          </w:p>
          <w:p w14:paraId="0F5D6139" w14:textId="77777777" w:rsidR="00804481" w:rsidRPr="00C3320E" w:rsidRDefault="00804481">
            <w:pPr>
              <w:jc w:val="center"/>
              <w:rPr>
                <w:b/>
                <w:sz w:val="22"/>
                <w:szCs w:val="22"/>
              </w:rPr>
            </w:pPr>
            <w:r w:rsidRPr="00C3320E">
              <w:rPr>
                <w:b/>
                <w:sz w:val="22"/>
                <w:szCs w:val="22"/>
              </w:rPr>
              <w:t>(n = 302)</w:t>
            </w:r>
          </w:p>
        </w:tc>
        <w:tc>
          <w:tcPr>
            <w:tcW w:w="1234" w:type="pct"/>
            <w:tcBorders>
              <w:top w:val="single" w:sz="4" w:space="0" w:color="000000"/>
              <w:left w:val="single" w:sz="2" w:space="0" w:color="000000"/>
              <w:bottom w:val="single" w:sz="6" w:space="0" w:color="000000"/>
              <w:right w:val="single" w:sz="4" w:space="0" w:color="000000"/>
            </w:tcBorders>
            <w:hideMark/>
          </w:tcPr>
          <w:p w14:paraId="0C67805B" w14:textId="77777777" w:rsidR="00804481" w:rsidRPr="00C3320E" w:rsidRDefault="00804481">
            <w:pPr>
              <w:jc w:val="center"/>
              <w:rPr>
                <w:b/>
                <w:sz w:val="22"/>
                <w:szCs w:val="22"/>
              </w:rPr>
            </w:pPr>
            <w:r w:rsidRPr="00C3320E">
              <w:rPr>
                <w:b/>
                <w:sz w:val="22"/>
                <w:szCs w:val="22"/>
              </w:rPr>
              <w:t>HD</w:t>
            </w:r>
            <w:r w:rsidRPr="00C3320E">
              <w:rPr>
                <w:b/>
                <w:sz w:val="22"/>
                <w:szCs w:val="22"/>
              </w:rPr>
              <w:noBreakHyphen/>
              <w:t>Dex</w:t>
            </w:r>
          </w:p>
          <w:p w14:paraId="79B3E2D2" w14:textId="77777777" w:rsidR="00804481" w:rsidRPr="00C3320E" w:rsidRDefault="00804481">
            <w:pPr>
              <w:jc w:val="center"/>
              <w:rPr>
                <w:b/>
                <w:sz w:val="22"/>
                <w:szCs w:val="22"/>
              </w:rPr>
            </w:pPr>
            <w:r w:rsidRPr="00C3320E">
              <w:rPr>
                <w:b/>
                <w:sz w:val="22"/>
                <w:szCs w:val="22"/>
              </w:rPr>
              <w:t>(n = 153)</w:t>
            </w:r>
          </w:p>
        </w:tc>
      </w:tr>
      <w:tr w:rsidR="00804481" w:rsidRPr="00C3320E" w14:paraId="1C9FAAE7" w14:textId="77777777" w:rsidTr="002F4AB4">
        <w:tc>
          <w:tcPr>
            <w:tcW w:w="2568" w:type="pct"/>
            <w:tcBorders>
              <w:top w:val="single" w:sz="6" w:space="0" w:color="000000"/>
              <w:left w:val="single" w:sz="4" w:space="0" w:color="000000"/>
              <w:bottom w:val="single" w:sz="2" w:space="0" w:color="000000"/>
              <w:right w:val="single" w:sz="2" w:space="0" w:color="000000"/>
            </w:tcBorders>
            <w:hideMark/>
          </w:tcPr>
          <w:p w14:paraId="0BBDF9AA" w14:textId="77777777" w:rsidR="00804481" w:rsidRPr="00C3320E" w:rsidRDefault="00804481">
            <w:pPr>
              <w:rPr>
                <w:sz w:val="22"/>
                <w:szCs w:val="22"/>
              </w:rPr>
            </w:pPr>
            <w:r w:rsidRPr="00C3320E">
              <w:rPr>
                <w:sz w:val="22"/>
                <w:szCs w:val="22"/>
              </w:rPr>
              <w:t>Progressionsfri overlevelse (PFS), N</w:t>
            </w:r>
          </w:p>
        </w:tc>
        <w:tc>
          <w:tcPr>
            <w:tcW w:w="1198" w:type="pct"/>
            <w:tcBorders>
              <w:top w:val="single" w:sz="6" w:space="0" w:color="000000"/>
              <w:left w:val="single" w:sz="2" w:space="0" w:color="000000"/>
              <w:bottom w:val="single" w:sz="2" w:space="0" w:color="000000"/>
              <w:right w:val="single" w:sz="2" w:space="0" w:color="000000"/>
            </w:tcBorders>
            <w:hideMark/>
          </w:tcPr>
          <w:p w14:paraId="121F9546" w14:textId="77777777" w:rsidR="00804481" w:rsidRPr="00C3320E" w:rsidRDefault="00804481">
            <w:pPr>
              <w:jc w:val="center"/>
              <w:rPr>
                <w:sz w:val="22"/>
                <w:szCs w:val="22"/>
              </w:rPr>
            </w:pPr>
            <w:r w:rsidRPr="00C3320E">
              <w:rPr>
                <w:sz w:val="22"/>
                <w:szCs w:val="22"/>
              </w:rPr>
              <w:t>302 (100,0)</w:t>
            </w:r>
          </w:p>
        </w:tc>
        <w:tc>
          <w:tcPr>
            <w:tcW w:w="1234" w:type="pct"/>
            <w:tcBorders>
              <w:top w:val="single" w:sz="6" w:space="0" w:color="000000"/>
              <w:left w:val="single" w:sz="2" w:space="0" w:color="000000"/>
              <w:bottom w:val="single" w:sz="2" w:space="0" w:color="000000"/>
              <w:right w:val="single" w:sz="4" w:space="0" w:color="000000"/>
            </w:tcBorders>
            <w:hideMark/>
          </w:tcPr>
          <w:p w14:paraId="60AE5FD7" w14:textId="77777777" w:rsidR="00804481" w:rsidRPr="00C3320E" w:rsidRDefault="00804481">
            <w:pPr>
              <w:jc w:val="center"/>
              <w:rPr>
                <w:sz w:val="22"/>
                <w:szCs w:val="22"/>
              </w:rPr>
            </w:pPr>
            <w:r w:rsidRPr="00C3320E">
              <w:rPr>
                <w:sz w:val="22"/>
                <w:szCs w:val="22"/>
              </w:rPr>
              <w:t>153 (100,0)</w:t>
            </w:r>
          </w:p>
        </w:tc>
      </w:tr>
      <w:tr w:rsidR="00804481" w:rsidRPr="00C3320E" w14:paraId="10E0C563" w14:textId="77777777" w:rsidTr="002F4AB4">
        <w:tc>
          <w:tcPr>
            <w:tcW w:w="2568" w:type="pct"/>
            <w:tcBorders>
              <w:top w:val="single" w:sz="2" w:space="0" w:color="000000"/>
              <w:left w:val="single" w:sz="4" w:space="0" w:color="000000"/>
              <w:bottom w:val="single" w:sz="2" w:space="0" w:color="000000"/>
              <w:right w:val="single" w:sz="2" w:space="0" w:color="000000"/>
            </w:tcBorders>
            <w:hideMark/>
          </w:tcPr>
          <w:p w14:paraId="346C13B2" w14:textId="77777777" w:rsidR="00804481" w:rsidRPr="00C3320E" w:rsidRDefault="00804481">
            <w:pPr>
              <w:ind w:left="113"/>
              <w:rPr>
                <w:sz w:val="22"/>
                <w:szCs w:val="22"/>
              </w:rPr>
            </w:pPr>
            <w:r w:rsidRPr="00C3320E">
              <w:rPr>
                <w:sz w:val="22"/>
                <w:szCs w:val="22"/>
              </w:rPr>
              <w:t>Censureret, n (%)</w:t>
            </w:r>
          </w:p>
        </w:tc>
        <w:tc>
          <w:tcPr>
            <w:tcW w:w="1198" w:type="pct"/>
            <w:tcBorders>
              <w:top w:val="single" w:sz="2" w:space="0" w:color="000000"/>
              <w:left w:val="single" w:sz="2" w:space="0" w:color="000000"/>
              <w:bottom w:val="single" w:sz="2" w:space="0" w:color="000000"/>
              <w:right w:val="single" w:sz="2" w:space="0" w:color="000000"/>
            </w:tcBorders>
            <w:hideMark/>
          </w:tcPr>
          <w:p w14:paraId="313C5AD9" w14:textId="77777777" w:rsidR="00804481" w:rsidRPr="00C3320E" w:rsidRDefault="00804481">
            <w:pPr>
              <w:jc w:val="center"/>
              <w:rPr>
                <w:sz w:val="22"/>
                <w:szCs w:val="22"/>
              </w:rPr>
            </w:pPr>
            <w:r w:rsidRPr="00C3320E">
              <w:rPr>
                <w:sz w:val="22"/>
                <w:szCs w:val="22"/>
              </w:rPr>
              <w:t>138 (45,7)</w:t>
            </w:r>
          </w:p>
        </w:tc>
        <w:tc>
          <w:tcPr>
            <w:tcW w:w="1234" w:type="pct"/>
            <w:tcBorders>
              <w:top w:val="single" w:sz="2" w:space="0" w:color="000000"/>
              <w:left w:val="single" w:sz="2" w:space="0" w:color="000000"/>
              <w:bottom w:val="single" w:sz="2" w:space="0" w:color="000000"/>
              <w:right w:val="single" w:sz="4" w:space="0" w:color="000000"/>
            </w:tcBorders>
            <w:hideMark/>
          </w:tcPr>
          <w:p w14:paraId="7375FFBC" w14:textId="77777777" w:rsidR="00804481" w:rsidRPr="00C3320E" w:rsidRDefault="00804481">
            <w:pPr>
              <w:jc w:val="center"/>
              <w:rPr>
                <w:sz w:val="22"/>
                <w:szCs w:val="22"/>
              </w:rPr>
            </w:pPr>
            <w:r w:rsidRPr="00C3320E">
              <w:rPr>
                <w:sz w:val="22"/>
                <w:szCs w:val="22"/>
              </w:rPr>
              <w:t>50 (32,7)</w:t>
            </w:r>
          </w:p>
        </w:tc>
      </w:tr>
      <w:tr w:rsidR="00804481" w:rsidRPr="00C3320E" w14:paraId="0C88A363" w14:textId="77777777" w:rsidTr="002F4AB4">
        <w:tc>
          <w:tcPr>
            <w:tcW w:w="2568" w:type="pct"/>
            <w:tcBorders>
              <w:top w:val="single" w:sz="2" w:space="0" w:color="000000"/>
              <w:left w:val="single" w:sz="4" w:space="0" w:color="000000"/>
              <w:bottom w:val="single" w:sz="4" w:space="0" w:color="000000"/>
              <w:right w:val="single" w:sz="2" w:space="0" w:color="000000"/>
            </w:tcBorders>
            <w:hideMark/>
          </w:tcPr>
          <w:p w14:paraId="1A0124A2" w14:textId="77777777" w:rsidR="00804481" w:rsidRPr="00C3320E" w:rsidRDefault="00804481">
            <w:pPr>
              <w:ind w:left="113"/>
              <w:rPr>
                <w:sz w:val="22"/>
                <w:szCs w:val="22"/>
              </w:rPr>
            </w:pPr>
            <w:r w:rsidRPr="00C3320E">
              <w:rPr>
                <w:sz w:val="22"/>
                <w:szCs w:val="22"/>
              </w:rPr>
              <w:t>Progression/død, n (%)</w:t>
            </w:r>
          </w:p>
        </w:tc>
        <w:tc>
          <w:tcPr>
            <w:tcW w:w="1198" w:type="pct"/>
            <w:tcBorders>
              <w:top w:val="single" w:sz="2" w:space="0" w:color="000000"/>
              <w:left w:val="single" w:sz="2" w:space="0" w:color="000000"/>
              <w:bottom w:val="single" w:sz="4" w:space="0" w:color="000000"/>
              <w:right w:val="single" w:sz="2" w:space="0" w:color="000000"/>
            </w:tcBorders>
            <w:hideMark/>
          </w:tcPr>
          <w:p w14:paraId="38E72123" w14:textId="77777777" w:rsidR="00804481" w:rsidRPr="00C3320E" w:rsidRDefault="00804481">
            <w:pPr>
              <w:jc w:val="center"/>
              <w:rPr>
                <w:sz w:val="22"/>
                <w:szCs w:val="22"/>
              </w:rPr>
            </w:pPr>
            <w:r w:rsidRPr="00C3320E">
              <w:rPr>
                <w:sz w:val="22"/>
                <w:szCs w:val="22"/>
              </w:rPr>
              <w:t>164 (54,3)</w:t>
            </w:r>
          </w:p>
        </w:tc>
        <w:tc>
          <w:tcPr>
            <w:tcW w:w="1234" w:type="pct"/>
            <w:tcBorders>
              <w:top w:val="single" w:sz="2" w:space="0" w:color="000000"/>
              <w:left w:val="single" w:sz="2" w:space="0" w:color="000000"/>
              <w:bottom w:val="single" w:sz="4" w:space="0" w:color="000000"/>
              <w:right w:val="single" w:sz="4" w:space="0" w:color="000000"/>
            </w:tcBorders>
            <w:hideMark/>
          </w:tcPr>
          <w:p w14:paraId="15EEFDBB" w14:textId="77777777" w:rsidR="00804481" w:rsidRPr="00C3320E" w:rsidRDefault="00804481">
            <w:pPr>
              <w:jc w:val="center"/>
              <w:rPr>
                <w:sz w:val="22"/>
                <w:szCs w:val="22"/>
              </w:rPr>
            </w:pPr>
            <w:r w:rsidRPr="00C3320E">
              <w:rPr>
                <w:sz w:val="22"/>
                <w:szCs w:val="22"/>
              </w:rPr>
              <w:t>103 (67,3)</w:t>
            </w:r>
          </w:p>
        </w:tc>
      </w:tr>
      <w:tr w:rsidR="00804481" w:rsidRPr="00C3320E" w14:paraId="5FEDF6E4" w14:textId="77777777" w:rsidTr="002F4AB4">
        <w:tc>
          <w:tcPr>
            <w:tcW w:w="5000" w:type="pct"/>
            <w:gridSpan w:val="3"/>
            <w:tcBorders>
              <w:top w:val="single" w:sz="4" w:space="0" w:color="000000"/>
              <w:left w:val="single" w:sz="4" w:space="0" w:color="000000"/>
              <w:bottom w:val="single" w:sz="2" w:space="0" w:color="000000"/>
              <w:right w:val="single" w:sz="4" w:space="0" w:color="000000"/>
            </w:tcBorders>
            <w:hideMark/>
          </w:tcPr>
          <w:p w14:paraId="70F0C622" w14:textId="77777777" w:rsidR="00804481" w:rsidRPr="00C3320E" w:rsidRDefault="00804481">
            <w:pPr>
              <w:rPr>
                <w:sz w:val="22"/>
                <w:szCs w:val="22"/>
              </w:rPr>
            </w:pPr>
            <w:r w:rsidRPr="00C3320E">
              <w:rPr>
                <w:sz w:val="22"/>
                <w:szCs w:val="22"/>
              </w:rPr>
              <w:t>Progressionsfri overlevelsestid (uger)</w:t>
            </w:r>
          </w:p>
        </w:tc>
      </w:tr>
      <w:tr w:rsidR="00804481" w:rsidRPr="00C3320E" w14:paraId="3C5396EA" w14:textId="77777777" w:rsidTr="002F4AB4">
        <w:tc>
          <w:tcPr>
            <w:tcW w:w="2568" w:type="pct"/>
            <w:tcBorders>
              <w:top w:val="single" w:sz="2" w:space="0" w:color="000000"/>
              <w:left w:val="single" w:sz="4" w:space="0" w:color="000000"/>
              <w:bottom w:val="single" w:sz="2" w:space="0" w:color="000000"/>
              <w:right w:val="single" w:sz="2" w:space="0" w:color="000000"/>
            </w:tcBorders>
            <w:hideMark/>
          </w:tcPr>
          <w:p w14:paraId="47258270" w14:textId="77777777" w:rsidR="00804481" w:rsidRPr="00C3320E" w:rsidRDefault="00804481">
            <w:pPr>
              <w:ind w:left="113"/>
              <w:rPr>
                <w:sz w:val="22"/>
                <w:szCs w:val="22"/>
              </w:rPr>
            </w:pPr>
            <w:r w:rsidRPr="00C3320E">
              <w:rPr>
                <w:sz w:val="22"/>
                <w:szCs w:val="22"/>
              </w:rPr>
              <w:t>Median</w:t>
            </w:r>
            <w:r w:rsidRPr="00C3320E">
              <w:rPr>
                <w:sz w:val="22"/>
                <w:szCs w:val="22"/>
                <w:vertAlign w:val="superscript"/>
              </w:rPr>
              <w:t>a</w:t>
            </w:r>
          </w:p>
        </w:tc>
        <w:tc>
          <w:tcPr>
            <w:tcW w:w="1198" w:type="pct"/>
            <w:tcBorders>
              <w:top w:val="single" w:sz="2" w:space="0" w:color="000000"/>
              <w:left w:val="single" w:sz="2" w:space="0" w:color="000000"/>
              <w:bottom w:val="single" w:sz="2" w:space="0" w:color="000000"/>
              <w:right w:val="single" w:sz="2" w:space="0" w:color="000000"/>
            </w:tcBorders>
            <w:hideMark/>
          </w:tcPr>
          <w:p w14:paraId="0509D4F6" w14:textId="77777777" w:rsidR="00804481" w:rsidRPr="00C3320E" w:rsidRDefault="00804481">
            <w:pPr>
              <w:jc w:val="center"/>
              <w:rPr>
                <w:sz w:val="22"/>
                <w:szCs w:val="22"/>
              </w:rPr>
            </w:pPr>
            <w:r w:rsidRPr="00C3320E">
              <w:rPr>
                <w:sz w:val="22"/>
                <w:szCs w:val="22"/>
              </w:rPr>
              <w:t>15,7</w:t>
            </w:r>
          </w:p>
        </w:tc>
        <w:tc>
          <w:tcPr>
            <w:tcW w:w="1234" w:type="pct"/>
            <w:tcBorders>
              <w:top w:val="single" w:sz="2" w:space="0" w:color="000000"/>
              <w:left w:val="single" w:sz="2" w:space="0" w:color="000000"/>
              <w:bottom w:val="single" w:sz="2" w:space="0" w:color="000000"/>
              <w:right w:val="single" w:sz="4" w:space="0" w:color="000000"/>
            </w:tcBorders>
            <w:hideMark/>
          </w:tcPr>
          <w:p w14:paraId="653BA5C6" w14:textId="77777777" w:rsidR="00804481" w:rsidRPr="00C3320E" w:rsidRDefault="00804481">
            <w:pPr>
              <w:jc w:val="center"/>
              <w:rPr>
                <w:sz w:val="22"/>
                <w:szCs w:val="22"/>
              </w:rPr>
            </w:pPr>
            <w:r w:rsidRPr="00C3320E">
              <w:rPr>
                <w:sz w:val="22"/>
                <w:szCs w:val="22"/>
              </w:rPr>
              <w:t>8,0</w:t>
            </w:r>
          </w:p>
        </w:tc>
      </w:tr>
      <w:tr w:rsidR="00804481" w:rsidRPr="00C3320E" w14:paraId="43F03192" w14:textId="77777777" w:rsidTr="002F4AB4">
        <w:tc>
          <w:tcPr>
            <w:tcW w:w="2568" w:type="pct"/>
            <w:tcBorders>
              <w:top w:val="single" w:sz="2" w:space="0" w:color="000000"/>
              <w:left w:val="single" w:sz="4" w:space="0" w:color="000000"/>
              <w:bottom w:val="single" w:sz="2" w:space="0" w:color="000000"/>
              <w:right w:val="single" w:sz="2" w:space="0" w:color="000000"/>
            </w:tcBorders>
            <w:hideMark/>
          </w:tcPr>
          <w:p w14:paraId="6DD15DC1" w14:textId="77777777" w:rsidR="00804481" w:rsidRPr="00C3320E" w:rsidRDefault="00804481">
            <w:pPr>
              <w:ind w:left="113"/>
              <w:rPr>
                <w:sz w:val="22"/>
                <w:szCs w:val="22"/>
              </w:rPr>
            </w:pPr>
            <w:r w:rsidRPr="00C3320E">
              <w:rPr>
                <w:sz w:val="22"/>
                <w:szCs w:val="22"/>
              </w:rPr>
              <w:t>Tosidet 95% CI</w:t>
            </w:r>
            <w:r w:rsidRPr="00C3320E">
              <w:rPr>
                <w:sz w:val="22"/>
                <w:szCs w:val="22"/>
                <w:vertAlign w:val="superscript"/>
              </w:rPr>
              <w:t>b</w:t>
            </w:r>
          </w:p>
        </w:tc>
        <w:tc>
          <w:tcPr>
            <w:tcW w:w="1198" w:type="pct"/>
            <w:tcBorders>
              <w:top w:val="single" w:sz="2" w:space="0" w:color="000000"/>
              <w:left w:val="single" w:sz="2" w:space="0" w:color="000000"/>
              <w:bottom w:val="single" w:sz="2" w:space="0" w:color="000000"/>
              <w:right w:val="single" w:sz="2" w:space="0" w:color="000000"/>
            </w:tcBorders>
            <w:hideMark/>
          </w:tcPr>
          <w:p w14:paraId="1406B1A6" w14:textId="77777777" w:rsidR="00804481" w:rsidRPr="00C3320E" w:rsidRDefault="00804481">
            <w:pPr>
              <w:jc w:val="center"/>
              <w:rPr>
                <w:sz w:val="22"/>
                <w:szCs w:val="22"/>
              </w:rPr>
            </w:pPr>
            <w:r w:rsidRPr="00C3320E">
              <w:rPr>
                <w:sz w:val="22"/>
                <w:szCs w:val="22"/>
              </w:rPr>
              <w:t>[13,0; 20,1]</w:t>
            </w:r>
          </w:p>
        </w:tc>
        <w:tc>
          <w:tcPr>
            <w:tcW w:w="1234" w:type="pct"/>
            <w:tcBorders>
              <w:top w:val="single" w:sz="2" w:space="0" w:color="000000"/>
              <w:left w:val="single" w:sz="2" w:space="0" w:color="000000"/>
              <w:bottom w:val="single" w:sz="2" w:space="0" w:color="000000"/>
              <w:right w:val="single" w:sz="4" w:space="0" w:color="000000"/>
            </w:tcBorders>
            <w:hideMark/>
          </w:tcPr>
          <w:p w14:paraId="5FD9DC95" w14:textId="77777777" w:rsidR="00804481" w:rsidRPr="00C3320E" w:rsidRDefault="00804481">
            <w:pPr>
              <w:jc w:val="center"/>
              <w:rPr>
                <w:sz w:val="22"/>
                <w:szCs w:val="22"/>
              </w:rPr>
            </w:pPr>
            <w:r w:rsidRPr="00C3320E">
              <w:rPr>
                <w:sz w:val="22"/>
                <w:szCs w:val="22"/>
              </w:rPr>
              <w:t>[7,0; 9,0]</w:t>
            </w:r>
          </w:p>
        </w:tc>
      </w:tr>
      <w:tr w:rsidR="00804481" w:rsidRPr="00C3320E" w14:paraId="54762D50" w14:textId="77777777" w:rsidTr="002F4AB4">
        <w:tc>
          <w:tcPr>
            <w:tcW w:w="2568" w:type="pct"/>
            <w:tcBorders>
              <w:top w:val="single" w:sz="2" w:space="0" w:color="000000"/>
              <w:left w:val="single" w:sz="4" w:space="0" w:color="000000"/>
              <w:bottom w:val="single" w:sz="4" w:space="0" w:color="000000"/>
              <w:right w:val="single" w:sz="2" w:space="0" w:color="000000"/>
            </w:tcBorders>
            <w:hideMark/>
          </w:tcPr>
          <w:p w14:paraId="70AA8806" w14:textId="77777777" w:rsidR="00804481" w:rsidRPr="00C3320E" w:rsidRDefault="00804481">
            <w:pPr>
              <w:rPr>
                <w:sz w:val="22"/>
                <w:szCs w:val="22"/>
                <w:lang w:val="en-US"/>
              </w:rPr>
            </w:pPr>
            <w:r w:rsidRPr="00C3320E">
              <w:rPr>
                <w:i/>
                <w:iCs/>
                <w:sz w:val="22"/>
                <w:szCs w:val="22"/>
                <w:lang w:val="en-US"/>
              </w:rPr>
              <w:t>Hazard Ratio</w:t>
            </w:r>
            <w:r w:rsidRPr="00C3320E">
              <w:rPr>
                <w:sz w:val="22"/>
                <w:szCs w:val="22"/>
                <w:lang w:val="en-US"/>
              </w:rPr>
              <w:t xml:space="preserve"> (Pom+LD</w:t>
            </w:r>
            <w:r w:rsidRPr="00C3320E">
              <w:rPr>
                <w:sz w:val="22"/>
                <w:szCs w:val="22"/>
                <w:lang w:val="en-US"/>
              </w:rPr>
              <w:noBreakHyphen/>
            </w:r>
            <w:proofErr w:type="gramStart"/>
            <w:r w:rsidRPr="00C3320E">
              <w:rPr>
                <w:sz w:val="22"/>
                <w:szCs w:val="22"/>
                <w:lang w:val="en-US"/>
              </w:rPr>
              <w:t>Dex:HD</w:t>
            </w:r>
            <w:proofErr w:type="gramEnd"/>
            <w:r w:rsidRPr="00C3320E">
              <w:rPr>
                <w:sz w:val="22"/>
                <w:szCs w:val="22"/>
                <w:lang w:val="en-US"/>
              </w:rPr>
              <w:noBreakHyphen/>
              <w:t>Dex) tosidet 95% CI</w:t>
            </w:r>
            <w:r w:rsidRPr="00C3320E">
              <w:rPr>
                <w:sz w:val="22"/>
                <w:szCs w:val="22"/>
                <w:vertAlign w:val="superscript"/>
                <w:lang w:val="en-US"/>
              </w:rPr>
              <w:t>c</w:t>
            </w:r>
          </w:p>
        </w:tc>
        <w:tc>
          <w:tcPr>
            <w:tcW w:w="2432" w:type="pct"/>
            <w:gridSpan w:val="2"/>
            <w:tcBorders>
              <w:top w:val="single" w:sz="2" w:space="0" w:color="000000"/>
              <w:left w:val="single" w:sz="2" w:space="0" w:color="000000"/>
              <w:bottom w:val="single" w:sz="4" w:space="0" w:color="000000"/>
              <w:right w:val="single" w:sz="4" w:space="0" w:color="000000"/>
            </w:tcBorders>
            <w:hideMark/>
          </w:tcPr>
          <w:p w14:paraId="59315426" w14:textId="77777777" w:rsidR="00804481" w:rsidRPr="00C3320E" w:rsidRDefault="00804481">
            <w:pPr>
              <w:jc w:val="center"/>
              <w:rPr>
                <w:sz w:val="22"/>
                <w:szCs w:val="22"/>
              </w:rPr>
            </w:pPr>
            <w:r w:rsidRPr="00C3320E">
              <w:rPr>
                <w:sz w:val="22"/>
                <w:szCs w:val="22"/>
              </w:rPr>
              <w:t>0,45 [0,35; 0,59]</w:t>
            </w:r>
          </w:p>
        </w:tc>
      </w:tr>
      <w:tr w:rsidR="00804481" w:rsidRPr="00C3320E" w14:paraId="73BF821E" w14:textId="77777777" w:rsidTr="002F4AB4">
        <w:tc>
          <w:tcPr>
            <w:tcW w:w="2568" w:type="pct"/>
            <w:tcBorders>
              <w:top w:val="single" w:sz="4" w:space="0" w:color="000000"/>
              <w:left w:val="single" w:sz="4" w:space="0" w:color="000000"/>
              <w:bottom w:val="single" w:sz="4" w:space="0" w:color="000000"/>
              <w:right w:val="single" w:sz="2" w:space="0" w:color="000000"/>
            </w:tcBorders>
            <w:hideMark/>
          </w:tcPr>
          <w:p w14:paraId="54B54B66" w14:textId="77777777" w:rsidR="00804481" w:rsidRPr="00C3320E" w:rsidRDefault="00804481">
            <w:pPr>
              <w:rPr>
                <w:sz w:val="22"/>
                <w:szCs w:val="22"/>
              </w:rPr>
            </w:pPr>
            <w:r w:rsidRPr="00C3320E">
              <w:rPr>
                <w:sz w:val="22"/>
                <w:szCs w:val="22"/>
              </w:rPr>
              <w:t>Log-rank test tosidet p</w:t>
            </w:r>
            <w:r w:rsidRPr="00C3320E">
              <w:rPr>
                <w:sz w:val="22"/>
                <w:szCs w:val="22"/>
              </w:rPr>
              <w:noBreakHyphen/>
              <w:t>værdi</w:t>
            </w:r>
            <w:r w:rsidRPr="00C3320E">
              <w:rPr>
                <w:sz w:val="22"/>
                <w:szCs w:val="22"/>
                <w:vertAlign w:val="superscript"/>
              </w:rPr>
              <w:t>d</w:t>
            </w:r>
          </w:p>
        </w:tc>
        <w:tc>
          <w:tcPr>
            <w:tcW w:w="2432" w:type="pct"/>
            <w:gridSpan w:val="2"/>
            <w:tcBorders>
              <w:top w:val="single" w:sz="4" w:space="0" w:color="000000"/>
              <w:left w:val="single" w:sz="2" w:space="0" w:color="000000"/>
              <w:bottom w:val="single" w:sz="4" w:space="0" w:color="000000"/>
              <w:right w:val="single" w:sz="4" w:space="0" w:color="000000"/>
            </w:tcBorders>
            <w:hideMark/>
          </w:tcPr>
          <w:p w14:paraId="4A1A7320" w14:textId="77777777" w:rsidR="00804481" w:rsidRPr="00C3320E" w:rsidRDefault="00804481">
            <w:pPr>
              <w:jc w:val="center"/>
              <w:rPr>
                <w:sz w:val="22"/>
                <w:szCs w:val="22"/>
              </w:rPr>
            </w:pPr>
            <w:r w:rsidRPr="00C3320E">
              <w:rPr>
                <w:sz w:val="22"/>
                <w:szCs w:val="22"/>
              </w:rPr>
              <w:t>&lt;0,001</w:t>
            </w:r>
          </w:p>
        </w:tc>
      </w:tr>
    </w:tbl>
    <w:p w14:paraId="14EF9D88" w14:textId="77777777" w:rsidR="00804481" w:rsidRPr="00EC19F5" w:rsidRDefault="00804481" w:rsidP="002F4AB4">
      <w:pPr>
        <w:rPr>
          <w:sz w:val="20"/>
          <w:lang w:val="en-US"/>
        </w:rPr>
      </w:pPr>
      <w:r w:rsidRPr="00EC19F5">
        <w:rPr>
          <w:sz w:val="20"/>
          <w:lang w:val="en-US"/>
        </w:rPr>
        <w:t>Bemærk: CI=konfidensinterval, IRAC=</w:t>
      </w:r>
      <w:r w:rsidRPr="00EC19F5">
        <w:rPr>
          <w:i/>
          <w:iCs/>
          <w:sz w:val="20"/>
          <w:lang w:val="en-US"/>
        </w:rPr>
        <w:t>Independent Review Adjudication Committee</w:t>
      </w:r>
      <w:r w:rsidRPr="00EC19F5">
        <w:rPr>
          <w:sz w:val="20"/>
          <w:lang w:val="en-US"/>
        </w:rPr>
        <w:t>; NE = kan ikke estimeres (</w:t>
      </w:r>
      <w:r w:rsidRPr="00EC19F5">
        <w:rPr>
          <w:i/>
          <w:iCs/>
          <w:sz w:val="20"/>
          <w:lang w:val="en-US"/>
        </w:rPr>
        <w:t>Not Estimable</w:t>
      </w:r>
      <w:r w:rsidRPr="00EC19F5">
        <w:rPr>
          <w:sz w:val="20"/>
          <w:lang w:val="en-US"/>
        </w:rPr>
        <w:t>).</w:t>
      </w:r>
    </w:p>
    <w:p w14:paraId="477B1BC9" w14:textId="676FE6C8" w:rsidR="00804481" w:rsidRPr="00EC19F5" w:rsidRDefault="00804481" w:rsidP="00EC19F5">
      <w:pPr>
        <w:ind w:left="284" w:hanging="284"/>
        <w:rPr>
          <w:sz w:val="20"/>
        </w:rPr>
      </w:pPr>
      <w:r w:rsidRPr="00EC19F5">
        <w:rPr>
          <w:sz w:val="20"/>
        </w:rPr>
        <w:t xml:space="preserve">a </w:t>
      </w:r>
      <w:r w:rsidR="00EC19F5">
        <w:rPr>
          <w:sz w:val="20"/>
        </w:rPr>
        <w:tab/>
      </w:r>
      <w:r w:rsidRPr="00EC19F5">
        <w:rPr>
          <w:sz w:val="20"/>
        </w:rPr>
        <w:t>Medianen er baseret på Kaplan-Meier-estimat.</w:t>
      </w:r>
    </w:p>
    <w:p w14:paraId="58E5BC65" w14:textId="4AF57FE4" w:rsidR="00804481" w:rsidRPr="00EC19F5" w:rsidRDefault="00804481" w:rsidP="00EC19F5">
      <w:pPr>
        <w:ind w:left="284" w:hanging="284"/>
        <w:rPr>
          <w:sz w:val="20"/>
        </w:rPr>
      </w:pPr>
      <w:r w:rsidRPr="00EC19F5">
        <w:rPr>
          <w:sz w:val="20"/>
        </w:rPr>
        <w:t xml:space="preserve">b </w:t>
      </w:r>
      <w:r w:rsidR="00EC19F5">
        <w:rPr>
          <w:sz w:val="20"/>
        </w:rPr>
        <w:tab/>
      </w:r>
      <w:r w:rsidRPr="00EC19F5">
        <w:rPr>
          <w:sz w:val="20"/>
        </w:rPr>
        <w:t>95 % konfidensinterval for median progressionsfri overlevelsestid.</w:t>
      </w:r>
    </w:p>
    <w:p w14:paraId="00794863" w14:textId="4738239F" w:rsidR="00804481" w:rsidRPr="00EC19F5" w:rsidRDefault="00804481" w:rsidP="00EC19F5">
      <w:pPr>
        <w:ind w:left="284" w:hanging="284"/>
        <w:rPr>
          <w:sz w:val="20"/>
        </w:rPr>
      </w:pPr>
      <w:r w:rsidRPr="00EC19F5">
        <w:rPr>
          <w:sz w:val="20"/>
        </w:rPr>
        <w:t xml:space="preserve">c </w:t>
      </w:r>
      <w:r w:rsidR="00EC19F5">
        <w:rPr>
          <w:sz w:val="20"/>
        </w:rPr>
        <w:tab/>
      </w:r>
      <w:r w:rsidRPr="00EC19F5">
        <w:rPr>
          <w:sz w:val="20"/>
        </w:rPr>
        <w:t xml:space="preserve">Baseret på Cox proportionale </w:t>
      </w:r>
      <w:r w:rsidRPr="00EC19F5">
        <w:rPr>
          <w:i/>
          <w:iCs/>
          <w:sz w:val="20"/>
        </w:rPr>
        <w:t xml:space="preserve">hazards </w:t>
      </w:r>
      <w:r w:rsidRPr="00EC19F5">
        <w:rPr>
          <w:sz w:val="20"/>
        </w:rPr>
        <w:t xml:space="preserve">model, som sammenligner </w:t>
      </w:r>
      <w:r w:rsidRPr="00EC19F5">
        <w:rPr>
          <w:i/>
          <w:iCs/>
          <w:sz w:val="20"/>
        </w:rPr>
        <w:t>hazard-</w:t>
      </w:r>
      <w:r w:rsidRPr="00EC19F5">
        <w:rPr>
          <w:sz w:val="20"/>
        </w:rPr>
        <w:t xml:space="preserve">funktionerne relateret til behandlingsgrupperne, stratificeret ved alder (≤75 </w:t>
      </w:r>
      <w:r w:rsidRPr="00EC19F5">
        <w:rPr>
          <w:i/>
          <w:iCs/>
          <w:sz w:val="20"/>
        </w:rPr>
        <w:t xml:space="preserve">versus. </w:t>
      </w:r>
      <w:r w:rsidRPr="00EC19F5">
        <w:rPr>
          <w:sz w:val="20"/>
        </w:rPr>
        <w:t xml:space="preserve">&gt;75), sygdomspopulation (refraktær over for både lenalidomid og bortezomib </w:t>
      </w:r>
      <w:r w:rsidRPr="00EC19F5">
        <w:rPr>
          <w:i/>
          <w:iCs/>
          <w:sz w:val="20"/>
        </w:rPr>
        <w:t xml:space="preserve">versus </w:t>
      </w:r>
      <w:r w:rsidRPr="00EC19F5">
        <w:rPr>
          <w:sz w:val="20"/>
        </w:rPr>
        <w:t xml:space="preserve">ikke refraktær over for begge aktive stoffer) og antal tidligere behandlinger mod myelom (=2 </w:t>
      </w:r>
      <w:r w:rsidRPr="00EC19F5">
        <w:rPr>
          <w:i/>
          <w:iCs/>
          <w:sz w:val="20"/>
        </w:rPr>
        <w:t>versus</w:t>
      </w:r>
      <w:r w:rsidRPr="00EC19F5">
        <w:rPr>
          <w:sz w:val="20"/>
        </w:rPr>
        <w:t xml:space="preserve"> &gt;2).</w:t>
      </w:r>
    </w:p>
    <w:p w14:paraId="47DA9B56" w14:textId="4FBB63C7" w:rsidR="00804481" w:rsidRPr="00EC19F5" w:rsidRDefault="00804481" w:rsidP="00EC19F5">
      <w:pPr>
        <w:ind w:left="284" w:hanging="284"/>
        <w:rPr>
          <w:sz w:val="20"/>
        </w:rPr>
      </w:pPr>
      <w:r w:rsidRPr="00EC19F5">
        <w:rPr>
          <w:sz w:val="20"/>
        </w:rPr>
        <w:t xml:space="preserve">d </w:t>
      </w:r>
      <w:r w:rsidR="00EC19F5">
        <w:rPr>
          <w:sz w:val="20"/>
        </w:rPr>
        <w:tab/>
      </w:r>
      <w:r w:rsidRPr="00EC19F5">
        <w:rPr>
          <w:sz w:val="20"/>
        </w:rPr>
        <w:t>P-værdien er baseret på en stratificeret log-rank-test med samme stratifikationsfaktorer som for ovenstående Cox-model.</w:t>
      </w:r>
    </w:p>
    <w:p w14:paraId="288613E0" w14:textId="77777777" w:rsidR="00804481" w:rsidRPr="00EC19F5" w:rsidRDefault="00804481" w:rsidP="002F4AB4">
      <w:pPr>
        <w:rPr>
          <w:sz w:val="20"/>
        </w:rPr>
      </w:pPr>
      <w:r w:rsidRPr="00EC19F5">
        <w:rPr>
          <w:sz w:val="20"/>
        </w:rPr>
        <w:t>Dataafskæring: 7. september 2012</w:t>
      </w:r>
    </w:p>
    <w:p w14:paraId="37EDCA88" w14:textId="77777777" w:rsidR="00804481" w:rsidRPr="00837E9A" w:rsidRDefault="00804481" w:rsidP="00804481">
      <w:pPr>
        <w:rPr>
          <w:sz w:val="24"/>
          <w:szCs w:val="24"/>
        </w:rPr>
      </w:pPr>
    </w:p>
    <w:p w14:paraId="12F6E91B" w14:textId="67641CED" w:rsidR="00804481" w:rsidRPr="00EC19F5" w:rsidRDefault="00804481" w:rsidP="005B63F1">
      <w:pPr>
        <w:keepNext/>
        <w:rPr>
          <w:b/>
          <w:sz w:val="24"/>
          <w:szCs w:val="24"/>
        </w:rPr>
      </w:pPr>
      <w:r w:rsidRPr="00837E9A">
        <w:rPr>
          <w:b/>
          <w:sz w:val="24"/>
          <w:szCs w:val="24"/>
        </w:rPr>
        <w:lastRenderedPageBreak/>
        <w:t>Figur 2</w:t>
      </w:r>
      <w:r w:rsidR="005B63F1">
        <w:rPr>
          <w:b/>
          <w:sz w:val="24"/>
          <w:szCs w:val="24"/>
        </w:rPr>
        <w:t xml:space="preserve">. </w:t>
      </w:r>
      <w:r w:rsidRPr="00837E9A">
        <w:rPr>
          <w:b/>
          <w:bCs/>
          <w:sz w:val="24"/>
          <w:szCs w:val="24"/>
        </w:rPr>
        <w:t>Progressionsfri overlevelse baseret på IRAC-bedømmelse af respons iht. IMWG-kriterier</w:t>
      </w:r>
      <w:r w:rsidR="00EC19F5">
        <w:rPr>
          <w:b/>
          <w:bCs/>
          <w:sz w:val="24"/>
          <w:szCs w:val="24"/>
        </w:rPr>
        <w:t xml:space="preserve"> </w:t>
      </w:r>
      <w:r w:rsidRPr="00EC19F5">
        <w:rPr>
          <w:b/>
          <w:sz w:val="24"/>
          <w:szCs w:val="24"/>
        </w:rPr>
        <w:t>(stratificeret log rank-test) (ITT-population)</w:t>
      </w:r>
    </w:p>
    <w:p w14:paraId="25596243" w14:textId="77777777" w:rsidR="00804481" w:rsidRPr="00837E9A" w:rsidRDefault="00804481" w:rsidP="00C3320E">
      <w:pPr>
        <w:keepNext/>
        <w:jc w:val="center"/>
        <w:rPr>
          <w:sz w:val="24"/>
          <w:szCs w:val="24"/>
        </w:rPr>
      </w:pPr>
    </w:p>
    <w:p w14:paraId="711B79AE" w14:textId="29331A79" w:rsidR="00804481" w:rsidRPr="00837E9A" w:rsidRDefault="00804481" w:rsidP="00C3320E">
      <w:pPr>
        <w:keepNext/>
        <w:jc w:val="center"/>
        <w:rPr>
          <w:noProof/>
          <w:sz w:val="24"/>
          <w:szCs w:val="24"/>
        </w:rPr>
      </w:pPr>
      <w:r w:rsidRPr="00837E9A">
        <w:rPr>
          <w:noProof/>
          <w:sz w:val="24"/>
          <w:szCs w:val="24"/>
        </w:rPr>
        <w:drawing>
          <wp:inline distT="0" distB="0" distL="0" distR="0" wp14:anchorId="5F60FA24" wp14:editId="0C621101">
            <wp:extent cx="5760720" cy="37033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703320"/>
                    </a:xfrm>
                    <a:prstGeom prst="rect">
                      <a:avLst/>
                    </a:prstGeom>
                    <a:noFill/>
                    <a:ln>
                      <a:noFill/>
                    </a:ln>
                  </pic:spPr>
                </pic:pic>
              </a:graphicData>
            </a:graphic>
          </wp:inline>
        </w:drawing>
      </w:r>
      <w:r w:rsidRPr="00837E9A">
        <w:rPr>
          <w:noProof/>
          <w:sz w:val="24"/>
          <w:szCs w:val="24"/>
        </w:rPr>
        <w:t xml:space="preserve"> </w:t>
      </w:r>
    </w:p>
    <w:p w14:paraId="46180424" w14:textId="77777777" w:rsidR="00804481" w:rsidRPr="00837E9A" w:rsidRDefault="00804481" w:rsidP="00804481">
      <w:pPr>
        <w:jc w:val="center"/>
        <w:rPr>
          <w:sz w:val="24"/>
          <w:szCs w:val="24"/>
        </w:rPr>
      </w:pPr>
    </w:p>
    <w:p w14:paraId="2263C3B4" w14:textId="77777777" w:rsidR="00804481" w:rsidRPr="00837E9A" w:rsidRDefault="00804481" w:rsidP="002F4AB4">
      <w:pPr>
        <w:ind w:left="851"/>
        <w:rPr>
          <w:sz w:val="24"/>
          <w:szCs w:val="24"/>
        </w:rPr>
      </w:pPr>
      <w:r w:rsidRPr="00837E9A">
        <w:rPr>
          <w:sz w:val="24"/>
          <w:szCs w:val="24"/>
        </w:rPr>
        <w:t>Den samlede overlevelse (</w:t>
      </w:r>
      <w:r w:rsidRPr="00837E9A">
        <w:rPr>
          <w:i/>
          <w:iCs/>
          <w:sz w:val="24"/>
          <w:szCs w:val="24"/>
        </w:rPr>
        <w:t>overall survival</w:t>
      </w:r>
      <w:r w:rsidRPr="00837E9A">
        <w:rPr>
          <w:sz w:val="24"/>
          <w:szCs w:val="24"/>
        </w:rPr>
        <w:t>, OS) var det vigtigste sekundære endepunkt i studiet. I alt 226 (74,8 %) af patienterne, der fik Pom+LD-Dex, og 95 (62,1 %) af patienterne, der fik HD-Dex, levede på afskæringsdatoen (7. september 2012). Den mediane OS-tid fra Kaplan-Meier-estimater er ikke nået for POM+LD-Dex, men den forventes at være mindst 48 uger, som er den nedre grænse for 95 % CI. Median OS-tid for HD-Dex-armen var 34 uger (95 % CI: 23,4; 39,9). Den 1-års hændelsesfrie rate var 52,6 % (± 5,72 %) for Pom+LD-Dex-armen og 28,4 % (± 7,51 %) for HD-Dex-armen. Forskellen i OS mellem de to behandlingsarme var statistisk signifikant (p &lt; 0,001).</w:t>
      </w:r>
    </w:p>
    <w:p w14:paraId="68579612" w14:textId="77777777" w:rsidR="00804481" w:rsidRPr="00837E9A" w:rsidRDefault="00804481" w:rsidP="002F4AB4">
      <w:pPr>
        <w:ind w:left="851"/>
        <w:rPr>
          <w:sz w:val="24"/>
          <w:szCs w:val="24"/>
        </w:rPr>
      </w:pPr>
    </w:p>
    <w:p w14:paraId="03252DE6" w14:textId="77777777" w:rsidR="00804481" w:rsidRPr="00837E9A" w:rsidRDefault="00804481" w:rsidP="002F4AB4">
      <w:pPr>
        <w:ind w:left="851"/>
        <w:rPr>
          <w:sz w:val="24"/>
          <w:szCs w:val="24"/>
        </w:rPr>
      </w:pPr>
      <w:r w:rsidRPr="00837E9A">
        <w:rPr>
          <w:sz w:val="24"/>
          <w:szCs w:val="24"/>
        </w:rPr>
        <w:t>Den samlede overlevelse er opsummeret i tabel 10 for ITT-populationen. Kaplan-Meier-kurven for OS for ITT-populationen kan ses på figur 3.</w:t>
      </w:r>
    </w:p>
    <w:p w14:paraId="445E7F9C" w14:textId="77777777" w:rsidR="00804481" w:rsidRPr="00837E9A" w:rsidRDefault="00804481" w:rsidP="002F4AB4">
      <w:pPr>
        <w:ind w:left="851"/>
        <w:rPr>
          <w:sz w:val="24"/>
          <w:szCs w:val="24"/>
        </w:rPr>
      </w:pPr>
    </w:p>
    <w:p w14:paraId="78526035" w14:textId="77777777" w:rsidR="00804481" w:rsidRPr="00837E9A" w:rsidRDefault="00804481" w:rsidP="002F4AB4">
      <w:pPr>
        <w:ind w:left="851"/>
        <w:rPr>
          <w:sz w:val="24"/>
          <w:szCs w:val="24"/>
        </w:rPr>
      </w:pPr>
      <w:r w:rsidRPr="00837E9A">
        <w:rPr>
          <w:sz w:val="24"/>
          <w:szCs w:val="24"/>
        </w:rPr>
        <w:t>Baseret på resultater for de 2 endepunkter PFS og OS har dataovervågningskomitéen (</w:t>
      </w:r>
      <w:r w:rsidRPr="00837E9A">
        <w:rPr>
          <w:i/>
          <w:iCs/>
          <w:sz w:val="24"/>
          <w:szCs w:val="24"/>
        </w:rPr>
        <w:t>Data Monitoring Committee</w:t>
      </w:r>
      <w:r w:rsidRPr="00837E9A">
        <w:rPr>
          <w:sz w:val="24"/>
          <w:szCs w:val="24"/>
        </w:rPr>
        <w:t>), der er nedsat for dette studie, anbefalet, at studiet gennemføres, og at patienterne i HD-Dex-armen kan skifte til Pom+LD-Dex-armen.</w:t>
      </w:r>
    </w:p>
    <w:p w14:paraId="0B41CE9D" w14:textId="77777777" w:rsidR="00804481" w:rsidRPr="00837E9A" w:rsidRDefault="00804481" w:rsidP="00804481">
      <w:pPr>
        <w:rPr>
          <w:sz w:val="24"/>
          <w:szCs w:val="24"/>
        </w:rPr>
      </w:pPr>
    </w:p>
    <w:p w14:paraId="76A00C29" w14:textId="7577DFB8" w:rsidR="00804481" w:rsidRPr="005B63F1" w:rsidRDefault="00804481" w:rsidP="005B63F1">
      <w:pPr>
        <w:rPr>
          <w:b/>
          <w:sz w:val="24"/>
          <w:szCs w:val="24"/>
        </w:rPr>
      </w:pPr>
      <w:r w:rsidRPr="005B63F1">
        <w:rPr>
          <w:b/>
          <w:sz w:val="24"/>
          <w:szCs w:val="24"/>
        </w:rPr>
        <w:t>Tabel 10</w:t>
      </w:r>
      <w:r w:rsidR="005B63F1">
        <w:rPr>
          <w:b/>
          <w:sz w:val="24"/>
          <w:szCs w:val="24"/>
        </w:rPr>
        <w:t xml:space="preserve">. </w:t>
      </w:r>
      <w:r w:rsidRPr="005B63F1">
        <w:rPr>
          <w:b/>
          <w:sz w:val="24"/>
          <w:szCs w:val="24"/>
        </w:rPr>
        <w:t xml:space="preserve">Samlet overlevelse: ITT-population </w:t>
      </w:r>
    </w:p>
    <w:tbl>
      <w:tblPr>
        <w:tblW w:w="5000" w:type="pct"/>
        <w:tblLook w:val="04A0" w:firstRow="1" w:lastRow="0" w:firstColumn="1" w:lastColumn="0" w:noHBand="0" w:noVBand="1"/>
      </w:tblPr>
      <w:tblGrid>
        <w:gridCol w:w="3408"/>
        <w:gridCol w:w="2819"/>
        <w:gridCol w:w="1768"/>
        <w:gridCol w:w="1633"/>
      </w:tblGrid>
      <w:tr w:rsidR="00804481" w:rsidRPr="00C3320E" w14:paraId="3BC07EDA" w14:textId="77777777" w:rsidTr="002F4AB4">
        <w:tc>
          <w:tcPr>
            <w:tcW w:w="1770" w:type="pct"/>
            <w:tcBorders>
              <w:top w:val="single" w:sz="4" w:space="0" w:color="000000"/>
              <w:left w:val="single" w:sz="4" w:space="0" w:color="000000"/>
              <w:bottom w:val="single" w:sz="6" w:space="0" w:color="000000"/>
              <w:right w:val="single" w:sz="2" w:space="0" w:color="000000"/>
            </w:tcBorders>
          </w:tcPr>
          <w:p w14:paraId="74FF8AC2" w14:textId="77777777" w:rsidR="00804481" w:rsidRPr="00C3320E" w:rsidRDefault="00804481">
            <w:pPr>
              <w:rPr>
                <w:sz w:val="22"/>
                <w:szCs w:val="22"/>
              </w:rPr>
            </w:pPr>
          </w:p>
        </w:tc>
        <w:tc>
          <w:tcPr>
            <w:tcW w:w="1464" w:type="pct"/>
            <w:tcBorders>
              <w:top w:val="single" w:sz="4" w:space="0" w:color="000000"/>
              <w:left w:val="single" w:sz="2" w:space="0" w:color="000000"/>
              <w:bottom w:val="single" w:sz="6" w:space="0" w:color="000000"/>
              <w:right w:val="single" w:sz="2" w:space="0" w:color="000000"/>
            </w:tcBorders>
            <w:hideMark/>
          </w:tcPr>
          <w:p w14:paraId="0A7B3D13" w14:textId="77777777" w:rsidR="00804481" w:rsidRPr="00C3320E" w:rsidRDefault="00804481">
            <w:pPr>
              <w:jc w:val="center"/>
              <w:rPr>
                <w:b/>
                <w:sz w:val="22"/>
                <w:szCs w:val="22"/>
              </w:rPr>
            </w:pPr>
            <w:r w:rsidRPr="00C3320E">
              <w:rPr>
                <w:b/>
                <w:bCs/>
                <w:sz w:val="22"/>
                <w:szCs w:val="22"/>
              </w:rPr>
              <w:t>Statistik</w:t>
            </w:r>
          </w:p>
        </w:tc>
        <w:tc>
          <w:tcPr>
            <w:tcW w:w="918" w:type="pct"/>
            <w:tcBorders>
              <w:top w:val="single" w:sz="4" w:space="0" w:color="000000"/>
              <w:left w:val="single" w:sz="2" w:space="0" w:color="000000"/>
              <w:bottom w:val="single" w:sz="6" w:space="0" w:color="000000"/>
              <w:right w:val="single" w:sz="2" w:space="0" w:color="000000"/>
            </w:tcBorders>
            <w:hideMark/>
          </w:tcPr>
          <w:p w14:paraId="34E2BA79" w14:textId="77777777" w:rsidR="00804481" w:rsidRPr="00C3320E" w:rsidRDefault="00804481">
            <w:pPr>
              <w:jc w:val="center"/>
              <w:rPr>
                <w:b/>
                <w:sz w:val="22"/>
                <w:szCs w:val="22"/>
              </w:rPr>
            </w:pPr>
            <w:r w:rsidRPr="00C3320E">
              <w:rPr>
                <w:b/>
                <w:sz w:val="22"/>
                <w:szCs w:val="22"/>
              </w:rPr>
              <w:t>Pom+LD</w:t>
            </w:r>
            <w:r w:rsidRPr="00C3320E">
              <w:rPr>
                <w:b/>
                <w:sz w:val="22"/>
                <w:szCs w:val="22"/>
              </w:rPr>
              <w:noBreakHyphen/>
              <w:t>Dex</w:t>
            </w:r>
          </w:p>
          <w:p w14:paraId="7918931D" w14:textId="77777777" w:rsidR="00804481" w:rsidRPr="00C3320E" w:rsidRDefault="00804481">
            <w:pPr>
              <w:jc w:val="center"/>
              <w:rPr>
                <w:b/>
                <w:sz w:val="22"/>
                <w:szCs w:val="22"/>
              </w:rPr>
            </w:pPr>
            <w:r w:rsidRPr="00C3320E">
              <w:rPr>
                <w:b/>
                <w:sz w:val="22"/>
                <w:szCs w:val="22"/>
              </w:rPr>
              <w:t>(n = 302)</w:t>
            </w:r>
          </w:p>
        </w:tc>
        <w:tc>
          <w:tcPr>
            <w:tcW w:w="848" w:type="pct"/>
            <w:tcBorders>
              <w:top w:val="single" w:sz="4" w:space="0" w:color="000000"/>
              <w:left w:val="single" w:sz="2" w:space="0" w:color="000000"/>
              <w:bottom w:val="single" w:sz="6" w:space="0" w:color="000000"/>
              <w:right w:val="single" w:sz="4" w:space="0" w:color="000000"/>
            </w:tcBorders>
            <w:hideMark/>
          </w:tcPr>
          <w:p w14:paraId="3ED0B399" w14:textId="77777777" w:rsidR="00804481" w:rsidRPr="00C3320E" w:rsidRDefault="00804481">
            <w:pPr>
              <w:jc w:val="center"/>
              <w:rPr>
                <w:b/>
                <w:sz w:val="22"/>
                <w:szCs w:val="22"/>
              </w:rPr>
            </w:pPr>
            <w:r w:rsidRPr="00C3320E">
              <w:rPr>
                <w:b/>
                <w:sz w:val="22"/>
                <w:szCs w:val="22"/>
              </w:rPr>
              <w:t>HD</w:t>
            </w:r>
            <w:r w:rsidRPr="00C3320E">
              <w:rPr>
                <w:b/>
                <w:sz w:val="22"/>
                <w:szCs w:val="22"/>
              </w:rPr>
              <w:noBreakHyphen/>
              <w:t>Dex</w:t>
            </w:r>
          </w:p>
          <w:p w14:paraId="6786DC5B" w14:textId="77777777" w:rsidR="00804481" w:rsidRPr="00C3320E" w:rsidRDefault="00804481">
            <w:pPr>
              <w:jc w:val="center"/>
              <w:rPr>
                <w:b/>
                <w:sz w:val="22"/>
                <w:szCs w:val="22"/>
              </w:rPr>
            </w:pPr>
            <w:r w:rsidRPr="00C3320E">
              <w:rPr>
                <w:b/>
                <w:sz w:val="22"/>
                <w:szCs w:val="22"/>
              </w:rPr>
              <w:t>(n = 153)</w:t>
            </w:r>
          </w:p>
        </w:tc>
      </w:tr>
      <w:tr w:rsidR="00804481" w:rsidRPr="00C3320E" w14:paraId="0AE48D86" w14:textId="77777777" w:rsidTr="002F4AB4">
        <w:tc>
          <w:tcPr>
            <w:tcW w:w="1770" w:type="pct"/>
            <w:tcBorders>
              <w:top w:val="single" w:sz="6" w:space="0" w:color="000000"/>
              <w:left w:val="single" w:sz="4" w:space="0" w:color="000000"/>
              <w:bottom w:val="single" w:sz="4" w:space="0" w:color="000000"/>
              <w:right w:val="single" w:sz="2" w:space="0" w:color="000000"/>
            </w:tcBorders>
          </w:tcPr>
          <w:p w14:paraId="62CF4B55" w14:textId="77777777" w:rsidR="00804481" w:rsidRPr="00C3320E" w:rsidRDefault="00804481">
            <w:pPr>
              <w:rPr>
                <w:sz w:val="22"/>
                <w:szCs w:val="22"/>
              </w:rPr>
            </w:pPr>
          </w:p>
        </w:tc>
        <w:tc>
          <w:tcPr>
            <w:tcW w:w="1464" w:type="pct"/>
            <w:tcBorders>
              <w:top w:val="single" w:sz="6" w:space="0" w:color="000000"/>
              <w:left w:val="single" w:sz="2" w:space="0" w:color="000000"/>
              <w:bottom w:val="single" w:sz="4" w:space="0" w:color="000000"/>
              <w:right w:val="single" w:sz="2" w:space="0" w:color="000000"/>
            </w:tcBorders>
            <w:hideMark/>
          </w:tcPr>
          <w:p w14:paraId="4589E96D" w14:textId="77777777" w:rsidR="00804481" w:rsidRPr="00C3320E" w:rsidRDefault="00804481">
            <w:pPr>
              <w:jc w:val="center"/>
              <w:rPr>
                <w:sz w:val="22"/>
                <w:szCs w:val="22"/>
              </w:rPr>
            </w:pPr>
            <w:r w:rsidRPr="00C3320E">
              <w:rPr>
                <w:sz w:val="22"/>
                <w:szCs w:val="22"/>
              </w:rPr>
              <w:t>N</w:t>
            </w:r>
          </w:p>
        </w:tc>
        <w:tc>
          <w:tcPr>
            <w:tcW w:w="918" w:type="pct"/>
            <w:tcBorders>
              <w:top w:val="single" w:sz="6" w:space="0" w:color="000000"/>
              <w:left w:val="single" w:sz="2" w:space="0" w:color="000000"/>
              <w:bottom w:val="single" w:sz="4" w:space="0" w:color="000000"/>
              <w:right w:val="single" w:sz="2" w:space="0" w:color="000000"/>
            </w:tcBorders>
            <w:hideMark/>
          </w:tcPr>
          <w:p w14:paraId="56CCC380" w14:textId="77777777" w:rsidR="00804481" w:rsidRPr="00C3320E" w:rsidRDefault="00804481">
            <w:pPr>
              <w:jc w:val="center"/>
              <w:rPr>
                <w:sz w:val="22"/>
                <w:szCs w:val="22"/>
              </w:rPr>
            </w:pPr>
            <w:r w:rsidRPr="00C3320E">
              <w:rPr>
                <w:sz w:val="22"/>
                <w:szCs w:val="22"/>
              </w:rPr>
              <w:t>302 (100,0)</w:t>
            </w:r>
          </w:p>
        </w:tc>
        <w:tc>
          <w:tcPr>
            <w:tcW w:w="848" w:type="pct"/>
            <w:tcBorders>
              <w:top w:val="single" w:sz="6" w:space="0" w:color="000000"/>
              <w:left w:val="single" w:sz="2" w:space="0" w:color="000000"/>
              <w:bottom w:val="single" w:sz="4" w:space="0" w:color="000000"/>
              <w:right w:val="single" w:sz="4" w:space="0" w:color="000000"/>
            </w:tcBorders>
            <w:hideMark/>
          </w:tcPr>
          <w:p w14:paraId="0874FB97" w14:textId="77777777" w:rsidR="00804481" w:rsidRPr="00C3320E" w:rsidRDefault="00804481">
            <w:pPr>
              <w:jc w:val="center"/>
              <w:rPr>
                <w:sz w:val="22"/>
                <w:szCs w:val="22"/>
              </w:rPr>
            </w:pPr>
            <w:r w:rsidRPr="00C3320E">
              <w:rPr>
                <w:sz w:val="22"/>
                <w:szCs w:val="22"/>
              </w:rPr>
              <w:t>153 (100,0)</w:t>
            </w:r>
          </w:p>
        </w:tc>
      </w:tr>
      <w:tr w:rsidR="00804481" w:rsidRPr="00C3320E" w14:paraId="00BBEBDE" w14:textId="77777777" w:rsidTr="002F4AB4">
        <w:tc>
          <w:tcPr>
            <w:tcW w:w="1770" w:type="pct"/>
            <w:tcBorders>
              <w:top w:val="single" w:sz="4" w:space="0" w:color="000000"/>
              <w:left w:val="single" w:sz="4" w:space="0" w:color="000000"/>
              <w:bottom w:val="single" w:sz="2" w:space="0" w:color="000000"/>
              <w:right w:val="single" w:sz="2" w:space="0" w:color="000000"/>
            </w:tcBorders>
            <w:hideMark/>
          </w:tcPr>
          <w:p w14:paraId="7D1613F6" w14:textId="77777777" w:rsidR="00804481" w:rsidRPr="00C3320E" w:rsidRDefault="00804481">
            <w:pPr>
              <w:rPr>
                <w:sz w:val="22"/>
                <w:szCs w:val="22"/>
              </w:rPr>
            </w:pPr>
            <w:r w:rsidRPr="00C3320E">
              <w:rPr>
                <w:sz w:val="22"/>
                <w:szCs w:val="22"/>
              </w:rPr>
              <w:t>Censureret</w:t>
            </w:r>
          </w:p>
        </w:tc>
        <w:tc>
          <w:tcPr>
            <w:tcW w:w="1464" w:type="pct"/>
            <w:tcBorders>
              <w:top w:val="single" w:sz="4" w:space="0" w:color="000000"/>
              <w:left w:val="single" w:sz="2" w:space="0" w:color="000000"/>
              <w:bottom w:val="single" w:sz="2" w:space="0" w:color="000000"/>
              <w:right w:val="single" w:sz="2" w:space="0" w:color="000000"/>
            </w:tcBorders>
            <w:hideMark/>
          </w:tcPr>
          <w:p w14:paraId="5308ACBE" w14:textId="77777777" w:rsidR="00804481" w:rsidRPr="00C3320E" w:rsidRDefault="00804481">
            <w:pPr>
              <w:jc w:val="center"/>
              <w:rPr>
                <w:sz w:val="22"/>
                <w:szCs w:val="22"/>
              </w:rPr>
            </w:pPr>
            <w:r w:rsidRPr="00C3320E">
              <w:rPr>
                <w:sz w:val="22"/>
                <w:szCs w:val="22"/>
              </w:rPr>
              <w:t>n (%)</w:t>
            </w:r>
          </w:p>
        </w:tc>
        <w:tc>
          <w:tcPr>
            <w:tcW w:w="918" w:type="pct"/>
            <w:tcBorders>
              <w:top w:val="single" w:sz="4" w:space="0" w:color="000000"/>
              <w:left w:val="single" w:sz="2" w:space="0" w:color="000000"/>
              <w:bottom w:val="single" w:sz="2" w:space="0" w:color="000000"/>
              <w:right w:val="single" w:sz="2" w:space="0" w:color="000000"/>
            </w:tcBorders>
            <w:hideMark/>
          </w:tcPr>
          <w:p w14:paraId="0ED7CFEA" w14:textId="77777777" w:rsidR="00804481" w:rsidRPr="00C3320E" w:rsidRDefault="00804481">
            <w:pPr>
              <w:jc w:val="center"/>
              <w:rPr>
                <w:sz w:val="22"/>
                <w:szCs w:val="22"/>
              </w:rPr>
            </w:pPr>
            <w:r w:rsidRPr="00C3320E">
              <w:rPr>
                <w:sz w:val="22"/>
                <w:szCs w:val="22"/>
              </w:rPr>
              <w:t>226 (74,8)</w:t>
            </w:r>
          </w:p>
        </w:tc>
        <w:tc>
          <w:tcPr>
            <w:tcW w:w="848" w:type="pct"/>
            <w:tcBorders>
              <w:top w:val="single" w:sz="4" w:space="0" w:color="000000"/>
              <w:left w:val="single" w:sz="2" w:space="0" w:color="000000"/>
              <w:bottom w:val="single" w:sz="2" w:space="0" w:color="000000"/>
              <w:right w:val="single" w:sz="4" w:space="0" w:color="000000"/>
            </w:tcBorders>
            <w:hideMark/>
          </w:tcPr>
          <w:p w14:paraId="08500426" w14:textId="77777777" w:rsidR="00804481" w:rsidRPr="00C3320E" w:rsidRDefault="00804481">
            <w:pPr>
              <w:jc w:val="center"/>
              <w:rPr>
                <w:sz w:val="22"/>
                <w:szCs w:val="22"/>
              </w:rPr>
            </w:pPr>
            <w:r w:rsidRPr="00C3320E">
              <w:rPr>
                <w:sz w:val="22"/>
                <w:szCs w:val="22"/>
              </w:rPr>
              <w:t>95 (62,1)</w:t>
            </w:r>
          </w:p>
        </w:tc>
      </w:tr>
      <w:tr w:rsidR="00804481" w:rsidRPr="00C3320E" w14:paraId="00EDF69B" w14:textId="77777777" w:rsidTr="002F4AB4">
        <w:tc>
          <w:tcPr>
            <w:tcW w:w="1770" w:type="pct"/>
            <w:tcBorders>
              <w:top w:val="single" w:sz="2" w:space="0" w:color="000000"/>
              <w:left w:val="single" w:sz="4" w:space="0" w:color="000000"/>
              <w:bottom w:val="single" w:sz="2" w:space="0" w:color="000000"/>
              <w:right w:val="single" w:sz="2" w:space="0" w:color="000000"/>
            </w:tcBorders>
            <w:hideMark/>
          </w:tcPr>
          <w:p w14:paraId="445450C1" w14:textId="77777777" w:rsidR="00804481" w:rsidRPr="00C3320E" w:rsidRDefault="00804481">
            <w:pPr>
              <w:rPr>
                <w:sz w:val="22"/>
                <w:szCs w:val="22"/>
              </w:rPr>
            </w:pPr>
            <w:r w:rsidRPr="00C3320E">
              <w:rPr>
                <w:sz w:val="22"/>
                <w:szCs w:val="22"/>
              </w:rPr>
              <w:t>Døde</w:t>
            </w:r>
          </w:p>
        </w:tc>
        <w:tc>
          <w:tcPr>
            <w:tcW w:w="1464" w:type="pct"/>
            <w:tcBorders>
              <w:top w:val="single" w:sz="2" w:space="0" w:color="000000"/>
              <w:left w:val="single" w:sz="2" w:space="0" w:color="000000"/>
              <w:bottom w:val="single" w:sz="2" w:space="0" w:color="000000"/>
              <w:right w:val="single" w:sz="2" w:space="0" w:color="000000"/>
            </w:tcBorders>
            <w:hideMark/>
          </w:tcPr>
          <w:p w14:paraId="71AAE34A" w14:textId="77777777" w:rsidR="00804481" w:rsidRPr="00C3320E" w:rsidRDefault="00804481">
            <w:pPr>
              <w:jc w:val="center"/>
              <w:rPr>
                <w:sz w:val="22"/>
                <w:szCs w:val="22"/>
              </w:rPr>
            </w:pPr>
            <w:r w:rsidRPr="00C3320E">
              <w:rPr>
                <w:sz w:val="22"/>
                <w:szCs w:val="22"/>
              </w:rPr>
              <w:t>n (%)</w:t>
            </w:r>
          </w:p>
        </w:tc>
        <w:tc>
          <w:tcPr>
            <w:tcW w:w="918" w:type="pct"/>
            <w:tcBorders>
              <w:top w:val="single" w:sz="2" w:space="0" w:color="000000"/>
              <w:left w:val="single" w:sz="2" w:space="0" w:color="000000"/>
              <w:bottom w:val="single" w:sz="2" w:space="0" w:color="000000"/>
              <w:right w:val="single" w:sz="2" w:space="0" w:color="000000"/>
            </w:tcBorders>
            <w:hideMark/>
          </w:tcPr>
          <w:p w14:paraId="43DE77C2" w14:textId="77777777" w:rsidR="00804481" w:rsidRPr="00C3320E" w:rsidRDefault="00804481">
            <w:pPr>
              <w:jc w:val="center"/>
              <w:rPr>
                <w:sz w:val="22"/>
                <w:szCs w:val="22"/>
              </w:rPr>
            </w:pPr>
            <w:r w:rsidRPr="00C3320E">
              <w:rPr>
                <w:sz w:val="22"/>
                <w:szCs w:val="22"/>
              </w:rPr>
              <w:t>76 (25,2)</w:t>
            </w:r>
          </w:p>
        </w:tc>
        <w:tc>
          <w:tcPr>
            <w:tcW w:w="848" w:type="pct"/>
            <w:tcBorders>
              <w:top w:val="single" w:sz="2" w:space="0" w:color="000000"/>
              <w:left w:val="single" w:sz="2" w:space="0" w:color="000000"/>
              <w:bottom w:val="single" w:sz="2" w:space="0" w:color="000000"/>
              <w:right w:val="single" w:sz="4" w:space="0" w:color="000000"/>
            </w:tcBorders>
            <w:hideMark/>
          </w:tcPr>
          <w:p w14:paraId="48A51A47" w14:textId="77777777" w:rsidR="00804481" w:rsidRPr="00C3320E" w:rsidRDefault="00804481">
            <w:pPr>
              <w:jc w:val="center"/>
              <w:rPr>
                <w:sz w:val="22"/>
                <w:szCs w:val="22"/>
              </w:rPr>
            </w:pPr>
            <w:r w:rsidRPr="00C3320E">
              <w:rPr>
                <w:sz w:val="22"/>
                <w:szCs w:val="22"/>
              </w:rPr>
              <w:t>58 (37,9)</w:t>
            </w:r>
          </w:p>
        </w:tc>
      </w:tr>
      <w:tr w:rsidR="00804481" w:rsidRPr="00C3320E" w14:paraId="2CF55D8E" w14:textId="77777777" w:rsidTr="002F4AB4">
        <w:tc>
          <w:tcPr>
            <w:tcW w:w="1770" w:type="pct"/>
            <w:tcBorders>
              <w:top w:val="single" w:sz="2" w:space="0" w:color="000000"/>
              <w:left w:val="single" w:sz="4" w:space="0" w:color="000000"/>
              <w:bottom w:val="single" w:sz="2" w:space="0" w:color="000000"/>
              <w:right w:val="single" w:sz="2" w:space="0" w:color="000000"/>
            </w:tcBorders>
            <w:hideMark/>
          </w:tcPr>
          <w:p w14:paraId="441A3F7F" w14:textId="77777777" w:rsidR="00804481" w:rsidRPr="00C3320E" w:rsidRDefault="00804481">
            <w:pPr>
              <w:rPr>
                <w:sz w:val="22"/>
                <w:szCs w:val="22"/>
              </w:rPr>
            </w:pPr>
            <w:r w:rsidRPr="00C3320E">
              <w:rPr>
                <w:sz w:val="22"/>
                <w:szCs w:val="22"/>
              </w:rPr>
              <w:t>Overlevelsestid (uger)</w:t>
            </w:r>
          </w:p>
        </w:tc>
        <w:tc>
          <w:tcPr>
            <w:tcW w:w="1464" w:type="pct"/>
            <w:tcBorders>
              <w:top w:val="single" w:sz="2" w:space="0" w:color="000000"/>
              <w:left w:val="single" w:sz="2" w:space="0" w:color="000000"/>
              <w:bottom w:val="single" w:sz="2" w:space="0" w:color="000000"/>
              <w:right w:val="single" w:sz="2" w:space="0" w:color="000000"/>
            </w:tcBorders>
            <w:hideMark/>
          </w:tcPr>
          <w:p w14:paraId="3E02C4E7" w14:textId="77777777" w:rsidR="00804481" w:rsidRPr="00C3320E" w:rsidRDefault="00804481">
            <w:pPr>
              <w:jc w:val="center"/>
              <w:rPr>
                <w:sz w:val="22"/>
                <w:szCs w:val="22"/>
              </w:rPr>
            </w:pPr>
            <w:r w:rsidRPr="00C3320E">
              <w:rPr>
                <w:sz w:val="22"/>
                <w:szCs w:val="22"/>
              </w:rPr>
              <w:t>Median</w:t>
            </w:r>
            <w:r w:rsidRPr="00C3320E">
              <w:rPr>
                <w:sz w:val="22"/>
                <w:szCs w:val="22"/>
                <w:vertAlign w:val="superscript"/>
              </w:rPr>
              <w:t>a</w:t>
            </w:r>
          </w:p>
        </w:tc>
        <w:tc>
          <w:tcPr>
            <w:tcW w:w="918" w:type="pct"/>
            <w:tcBorders>
              <w:top w:val="single" w:sz="2" w:space="0" w:color="000000"/>
              <w:left w:val="single" w:sz="2" w:space="0" w:color="000000"/>
              <w:bottom w:val="single" w:sz="2" w:space="0" w:color="000000"/>
              <w:right w:val="single" w:sz="2" w:space="0" w:color="000000"/>
            </w:tcBorders>
            <w:hideMark/>
          </w:tcPr>
          <w:p w14:paraId="0B48A817" w14:textId="77777777" w:rsidR="00804481" w:rsidRPr="00C3320E" w:rsidRDefault="00804481">
            <w:pPr>
              <w:jc w:val="center"/>
              <w:rPr>
                <w:sz w:val="22"/>
                <w:szCs w:val="22"/>
              </w:rPr>
            </w:pPr>
            <w:r w:rsidRPr="00C3320E">
              <w:rPr>
                <w:sz w:val="22"/>
                <w:szCs w:val="22"/>
              </w:rPr>
              <w:t>NE</w:t>
            </w:r>
          </w:p>
        </w:tc>
        <w:tc>
          <w:tcPr>
            <w:tcW w:w="848" w:type="pct"/>
            <w:tcBorders>
              <w:top w:val="single" w:sz="2" w:space="0" w:color="000000"/>
              <w:left w:val="single" w:sz="2" w:space="0" w:color="000000"/>
              <w:bottom w:val="single" w:sz="2" w:space="0" w:color="000000"/>
              <w:right w:val="single" w:sz="4" w:space="0" w:color="000000"/>
            </w:tcBorders>
            <w:hideMark/>
          </w:tcPr>
          <w:p w14:paraId="7D65297B" w14:textId="77777777" w:rsidR="00804481" w:rsidRPr="00C3320E" w:rsidRDefault="00804481">
            <w:pPr>
              <w:jc w:val="center"/>
              <w:rPr>
                <w:sz w:val="22"/>
                <w:szCs w:val="22"/>
              </w:rPr>
            </w:pPr>
            <w:r w:rsidRPr="00C3320E">
              <w:rPr>
                <w:sz w:val="22"/>
                <w:szCs w:val="22"/>
              </w:rPr>
              <w:t>34,0</w:t>
            </w:r>
          </w:p>
        </w:tc>
      </w:tr>
      <w:tr w:rsidR="00804481" w:rsidRPr="00C3320E" w14:paraId="48E70916" w14:textId="77777777" w:rsidTr="002F4AB4">
        <w:tc>
          <w:tcPr>
            <w:tcW w:w="1770" w:type="pct"/>
            <w:tcBorders>
              <w:top w:val="single" w:sz="2" w:space="0" w:color="000000"/>
              <w:left w:val="single" w:sz="4" w:space="0" w:color="000000"/>
              <w:bottom w:val="single" w:sz="2" w:space="0" w:color="000000"/>
              <w:right w:val="single" w:sz="2" w:space="0" w:color="000000"/>
            </w:tcBorders>
          </w:tcPr>
          <w:p w14:paraId="5C12CC74" w14:textId="77777777" w:rsidR="00804481" w:rsidRPr="00C3320E" w:rsidRDefault="00804481">
            <w:pPr>
              <w:rPr>
                <w:sz w:val="22"/>
                <w:szCs w:val="22"/>
              </w:rPr>
            </w:pPr>
          </w:p>
        </w:tc>
        <w:tc>
          <w:tcPr>
            <w:tcW w:w="1464" w:type="pct"/>
            <w:tcBorders>
              <w:top w:val="single" w:sz="2" w:space="0" w:color="000000"/>
              <w:left w:val="single" w:sz="2" w:space="0" w:color="000000"/>
              <w:bottom w:val="single" w:sz="2" w:space="0" w:color="000000"/>
              <w:right w:val="single" w:sz="2" w:space="0" w:color="000000"/>
            </w:tcBorders>
            <w:hideMark/>
          </w:tcPr>
          <w:p w14:paraId="583A5D00" w14:textId="77777777" w:rsidR="00804481" w:rsidRPr="00C3320E" w:rsidRDefault="00804481">
            <w:pPr>
              <w:jc w:val="center"/>
              <w:rPr>
                <w:sz w:val="22"/>
                <w:szCs w:val="22"/>
              </w:rPr>
            </w:pPr>
            <w:r w:rsidRPr="00C3320E">
              <w:rPr>
                <w:sz w:val="22"/>
                <w:szCs w:val="22"/>
              </w:rPr>
              <w:t>tosidet 95% CI</w:t>
            </w:r>
            <w:r w:rsidRPr="00C3320E">
              <w:rPr>
                <w:sz w:val="22"/>
                <w:szCs w:val="22"/>
                <w:vertAlign w:val="superscript"/>
              </w:rPr>
              <w:t>b</w:t>
            </w:r>
          </w:p>
        </w:tc>
        <w:tc>
          <w:tcPr>
            <w:tcW w:w="918" w:type="pct"/>
            <w:tcBorders>
              <w:top w:val="single" w:sz="2" w:space="0" w:color="000000"/>
              <w:left w:val="single" w:sz="2" w:space="0" w:color="000000"/>
              <w:bottom w:val="single" w:sz="2" w:space="0" w:color="000000"/>
              <w:right w:val="single" w:sz="2" w:space="0" w:color="000000"/>
            </w:tcBorders>
            <w:hideMark/>
          </w:tcPr>
          <w:p w14:paraId="520EA131" w14:textId="77777777" w:rsidR="00804481" w:rsidRPr="00C3320E" w:rsidRDefault="00804481">
            <w:pPr>
              <w:jc w:val="center"/>
              <w:rPr>
                <w:sz w:val="22"/>
                <w:szCs w:val="22"/>
              </w:rPr>
            </w:pPr>
            <w:r w:rsidRPr="00C3320E">
              <w:rPr>
                <w:sz w:val="22"/>
                <w:szCs w:val="22"/>
              </w:rPr>
              <w:t>[48,1; NE]</w:t>
            </w:r>
          </w:p>
        </w:tc>
        <w:tc>
          <w:tcPr>
            <w:tcW w:w="848" w:type="pct"/>
            <w:tcBorders>
              <w:top w:val="single" w:sz="2" w:space="0" w:color="000000"/>
              <w:left w:val="single" w:sz="2" w:space="0" w:color="000000"/>
              <w:bottom w:val="single" w:sz="2" w:space="0" w:color="000000"/>
              <w:right w:val="single" w:sz="4" w:space="0" w:color="000000"/>
            </w:tcBorders>
            <w:hideMark/>
          </w:tcPr>
          <w:p w14:paraId="164AA6A0" w14:textId="77777777" w:rsidR="00804481" w:rsidRPr="00C3320E" w:rsidRDefault="00804481">
            <w:pPr>
              <w:jc w:val="center"/>
              <w:rPr>
                <w:sz w:val="22"/>
                <w:szCs w:val="22"/>
              </w:rPr>
            </w:pPr>
            <w:r w:rsidRPr="00C3320E">
              <w:rPr>
                <w:sz w:val="22"/>
                <w:szCs w:val="22"/>
              </w:rPr>
              <w:t>[23,4; 39,9]</w:t>
            </w:r>
          </w:p>
        </w:tc>
      </w:tr>
      <w:tr w:rsidR="00804481" w:rsidRPr="00C3320E" w14:paraId="20D6DA1C" w14:textId="77777777" w:rsidTr="002F4AB4">
        <w:tc>
          <w:tcPr>
            <w:tcW w:w="3234" w:type="pct"/>
            <w:gridSpan w:val="2"/>
            <w:tcBorders>
              <w:top w:val="single" w:sz="2" w:space="0" w:color="000000"/>
              <w:left w:val="single" w:sz="4" w:space="0" w:color="000000"/>
              <w:bottom w:val="single" w:sz="2" w:space="0" w:color="000000"/>
              <w:right w:val="single" w:sz="2" w:space="0" w:color="000000"/>
            </w:tcBorders>
            <w:hideMark/>
          </w:tcPr>
          <w:p w14:paraId="62547D56" w14:textId="77777777" w:rsidR="00804481" w:rsidRPr="00C3320E" w:rsidRDefault="00804481">
            <w:pPr>
              <w:jc w:val="center"/>
              <w:rPr>
                <w:sz w:val="22"/>
                <w:szCs w:val="22"/>
                <w:lang w:val="en-US"/>
              </w:rPr>
            </w:pPr>
            <w:r w:rsidRPr="00C3320E">
              <w:rPr>
                <w:i/>
                <w:iCs/>
                <w:sz w:val="22"/>
                <w:szCs w:val="22"/>
                <w:lang w:val="en-US"/>
              </w:rPr>
              <w:t>Hazard ratio</w:t>
            </w:r>
            <w:r w:rsidRPr="00C3320E">
              <w:rPr>
                <w:sz w:val="22"/>
                <w:szCs w:val="22"/>
                <w:lang w:val="en-US"/>
              </w:rPr>
              <w:t xml:space="preserve"> (Pom+LD</w:t>
            </w:r>
            <w:r w:rsidRPr="00C3320E">
              <w:rPr>
                <w:sz w:val="22"/>
                <w:szCs w:val="22"/>
                <w:lang w:val="en-US"/>
              </w:rPr>
              <w:noBreakHyphen/>
            </w:r>
            <w:proofErr w:type="gramStart"/>
            <w:r w:rsidRPr="00C3320E">
              <w:rPr>
                <w:sz w:val="22"/>
                <w:szCs w:val="22"/>
                <w:lang w:val="en-US"/>
              </w:rPr>
              <w:t>Dex:HD</w:t>
            </w:r>
            <w:proofErr w:type="gramEnd"/>
            <w:r w:rsidRPr="00C3320E">
              <w:rPr>
                <w:sz w:val="22"/>
                <w:szCs w:val="22"/>
                <w:lang w:val="en-US"/>
              </w:rPr>
              <w:noBreakHyphen/>
              <w:t>Dex) [tosidet 95% CI</w:t>
            </w:r>
            <w:r w:rsidRPr="00C3320E">
              <w:rPr>
                <w:sz w:val="22"/>
                <w:szCs w:val="22"/>
                <w:vertAlign w:val="superscript"/>
                <w:lang w:val="en-US"/>
              </w:rPr>
              <w:t>c</w:t>
            </w:r>
            <w:r w:rsidRPr="00C3320E">
              <w:rPr>
                <w:sz w:val="22"/>
                <w:szCs w:val="22"/>
                <w:lang w:val="en-US"/>
              </w:rPr>
              <w:t>]</w:t>
            </w:r>
          </w:p>
        </w:tc>
        <w:tc>
          <w:tcPr>
            <w:tcW w:w="1766" w:type="pct"/>
            <w:gridSpan w:val="2"/>
            <w:tcBorders>
              <w:top w:val="single" w:sz="2" w:space="0" w:color="000000"/>
              <w:left w:val="single" w:sz="2" w:space="0" w:color="000000"/>
              <w:bottom w:val="single" w:sz="2" w:space="0" w:color="000000"/>
              <w:right w:val="single" w:sz="4" w:space="0" w:color="000000"/>
            </w:tcBorders>
            <w:hideMark/>
          </w:tcPr>
          <w:p w14:paraId="5E593F1B" w14:textId="77777777" w:rsidR="00804481" w:rsidRPr="00C3320E" w:rsidRDefault="00804481">
            <w:pPr>
              <w:jc w:val="center"/>
              <w:rPr>
                <w:sz w:val="22"/>
                <w:szCs w:val="22"/>
              </w:rPr>
            </w:pPr>
            <w:r w:rsidRPr="00C3320E">
              <w:rPr>
                <w:sz w:val="22"/>
                <w:szCs w:val="22"/>
              </w:rPr>
              <w:t>0,53 [0,37; 0,74]</w:t>
            </w:r>
          </w:p>
        </w:tc>
      </w:tr>
      <w:tr w:rsidR="00804481" w:rsidRPr="00C3320E" w14:paraId="7067D63C" w14:textId="77777777" w:rsidTr="002F4AB4">
        <w:tc>
          <w:tcPr>
            <w:tcW w:w="3234" w:type="pct"/>
            <w:gridSpan w:val="2"/>
            <w:tcBorders>
              <w:top w:val="single" w:sz="2" w:space="0" w:color="000000"/>
              <w:left w:val="single" w:sz="4" w:space="0" w:color="000000"/>
              <w:bottom w:val="single" w:sz="2" w:space="0" w:color="000000"/>
              <w:right w:val="single" w:sz="2" w:space="0" w:color="000000"/>
            </w:tcBorders>
            <w:hideMark/>
          </w:tcPr>
          <w:p w14:paraId="6D7A1BD7" w14:textId="77777777" w:rsidR="00804481" w:rsidRPr="00C3320E" w:rsidRDefault="00804481">
            <w:pPr>
              <w:jc w:val="center"/>
              <w:rPr>
                <w:sz w:val="22"/>
                <w:szCs w:val="22"/>
              </w:rPr>
            </w:pPr>
            <w:r w:rsidRPr="00C3320E">
              <w:rPr>
                <w:sz w:val="22"/>
                <w:szCs w:val="22"/>
              </w:rPr>
              <w:t>Log-rank-test tosidet p</w:t>
            </w:r>
            <w:r w:rsidRPr="00C3320E">
              <w:rPr>
                <w:sz w:val="22"/>
                <w:szCs w:val="22"/>
              </w:rPr>
              <w:noBreakHyphen/>
              <w:t>værdi</w:t>
            </w:r>
            <w:r w:rsidRPr="00C3320E">
              <w:rPr>
                <w:sz w:val="22"/>
                <w:szCs w:val="22"/>
                <w:vertAlign w:val="superscript"/>
              </w:rPr>
              <w:t>d</w:t>
            </w:r>
          </w:p>
        </w:tc>
        <w:tc>
          <w:tcPr>
            <w:tcW w:w="1766" w:type="pct"/>
            <w:gridSpan w:val="2"/>
            <w:tcBorders>
              <w:top w:val="single" w:sz="2" w:space="0" w:color="000000"/>
              <w:left w:val="single" w:sz="2" w:space="0" w:color="000000"/>
              <w:bottom w:val="single" w:sz="2" w:space="0" w:color="000000"/>
              <w:right w:val="single" w:sz="4" w:space="0" w:color="000000"/>
            </w:tcBorders>
            <w:hideMark/>
          </w:tcPr>
          <w:p w14:paraId="008B05BD" w14:textId="77777777" w:rsidR="00804481" w:rsidRPr="00C3320E" w:rsidRDefault="00804481">
            <w:pPr>
              <w:jc w:val="center"/>
              <w:rPr>
                <w:sz w:val="22"/>
                <w:szCs w:val="22"/>
              </w:rPr>
            </w:pPr>
            <w:r w:rsidRPr="00C3320E">
              <w:rPr>
                <w:sz w:val="22"/>
                <w:szCs w:val="22"/>
              </w:rPr>
              <w:t>&lt;0,001</w:t>
            </w:r>
          </w:p>
        </w:tc>
      </w:tr>
    </w:tbl>
    <w:p w14:paraId="5A92ACF0" w14:textId="77777777" w:rsidR="00804481" w:rsidRPr="005F3F32" w:rsidRDefault="00804481" w:rsidP="002F4AB4">
      <w:pPr>
        <w:rPr>
          <w:sz w:val="20"/>
        </w:rPr>
      </w:pPr>
      <w:r w:rsidRPr="005F3F32">
        <w:rPr>
          <w:sz w:val="20"/>
        </w:rPr>
        <w:t>Bemærk: CI=konfidensinterval, NE = kan ikke estimeres (</w:t>
      </w:r>
      <w:r w:rsidRPr="005F3F32">
        <w:rPr>
          <w:i/>
          <w:iCs/>
          <w:sz w:val="20"/>
        </w:rPr>
        <w:t>Not Estimable</w:t>
      </w:r>
      <w:r w:rsidRPr="005F3F32">
        <w:rPr>
          <w:sz w:val="20"/>
        </w:rPr>
        <w:t>).</w:t>
      </w:r>
    </w:p>
    <w:p w14:paraId="48016335" w14:textId="67DE0588" w:rsidR="00804481" w:rsidRPr="005F3F32" w:rsidRDefault="00804481" w:rsidP="005F3F32">
      <w:pPr>
        <w:ind w:left="284" w:hanging="284"/>
        <w:rPr>
          <w:sz w:val="20"/>
        </w:rPr>
      </w:pPr>
      <w:r w:rsidRPr="005F3F32">
        <w:rPr>
          <w:sz w:val="20"/>
        </w:rPr>
        <w:lastRenderedPageBreak/>
        <w:t xml:space="preserve">a </w:t>
      </w:r>
      <w:r w:rsidR="005F3F32">
        <w:rPr>
          <w:sz w:val="20"/>
        </w:rPr>
        <w:tab/>
      </w:r>
      <w:r w:rsidRPr="005F3F32">
        <w:rPr>
          <w:sz w:val="20"/>
        </w:rPr>
        <w:t>Medianen er baseret på Kaplan-Meier-estimat.</w:t>
      </w:r>
    </w:p>
    <w:p w14:paraId="7847B0EE" w14:textId="4B8727AB" w:rsidR="00804481" w:rsidRPr="005F3F32" w:rsidRDefault="00804481" w:rsidP="005F3F32">
      <w:pPr>
        <w:ind w:left="284" w:hanging="284"/>
        <w:rPr>
          <w:sz w:val="20"/>
        </w:rPr>
      </w:pPr>
      <w:r w:rsidRPr="005F3F32">
        <w:rPr>
          <w:sz w:val="20"/>
        </w:rPr>
        <w:t xml:space="preserve">b </w:t>
      </w:r>
      <w:r w:rsidR="005F3F32">
        <w:rPr>
          <w:sz w:val="20"/>
        </w:rPr>
        <w:tab/>
      </w:r>
      <w:r w:rsidRPr="005F3F32">
        <w:rPr>
          <w:sz w:val="20"/>
        </w:rPr>
        <w:t>95 % konfidensinterval for median progressionsfri overlevelsestid.</w:t>
      </w:r>
    </w:p>
    <w:p w14:paraId="715BA201" w14:textId="1B09AF3A" w:rsidR="00804481" w:rsidRPr="005F3F32" w:rsidRDefault="00804481" w:rsidP="005F3F32">
      <w:pPr>
        <w:ind w:left="284" w:hanging="284"/>
        <w:rPr>
          <w:sz w:val="20"/>
        </w:rPr>
      </w:pPr>
      <w:r w:rsidRPr="005F3F32">
        <w:rPr>
          <w:sz w:val="20"/>
        </w:rPr>
        <w:t xml:space="preserve">c </w:t>
      </w:r>
      <w:r w:rsidR="005F3F32">
        <w:rPr>
          <w:sz w:val="20"/>
        </w:rPr>
        <w:tab/>
      </w:r>
      <w:r w:rsidRPr="005F3F32">
        <w:rPr>
          <w:sz w:val="20"/>
        </w:rPr>
        <w:t xml:space="preserve">Baseret på Cox proportionale </w:t>
      </w:r>
      <w:r w:rsidRPr="005F3F32">
        <w:rPr>
          <w:i/>
          <w:iCs/>
          <w:sz w:val="20"/>
        </w:rPr>
        <w:t>hazards</w:t>
      </w:r>
      <w:r w:rsidRPr="005F3F32">
        <w:rPr>
          <w:sz w:val="20"/>
        </w:rPr>
        <w:t xml:space="preserve"> model, som sammenligner </w:t>
      </w:r>
      <w:r w:rsidRPr="005F3F32">
        <w:rPr>
          <w:i/>
          <w:iCs/>
          <w:sz w:val="20"/>
        </w:rPr>
        <w:t>hazard</w:t>
      </w:r>
      <w:r w:rsidRPr="005F3F32">
        <w:rPr>
          <w:sz w:val="20"/>
        </w:rPr>
        <w:t>-funktionerne relateret til behandlingsgrupperne.</w:t>
      </w:r>
    </w:p>
    <w:p w14:paraId="6362F0D4" w14:textId="5D941152" w:rsidR="00804481" w:rsidRPr="005F3F32" w:rsidRDefault="00804481" w:rsidP="005F3F32">
      <w:pPr>
        <w:ind w:left="284" w:hanging="284"/>
        <w:rPr>
          <w:sz w:val="20"/>
        </w:rPr>
      </w:pPr>
      <w:r w:rsidRPr="005F3F32">
        <w:rPr>
          <w:sz w:val="20"/>
        </w:rPr>
        <w:t xml:space="preserve">d </w:t>
      </w:r>
      <w:r w:rsidR="005F3F32">
        <w:rPr>
          <w:sz w:val="20"/>
        </w:rPr>
        <w:tab/>
      </w:r>
      <w:r w:rsidRPr="005F3F32">
        <w:rPr>
          <w:sz w:val="20"/>
        </w:rPr>
        <w:t>P-værdien er baseret på en non-stratificeret log-rank-test.</w:t>
      </w:r>
    </w:p>
    <w:p w14:paraId="65BDE794" w14:textId="77777777" w:rsidR="00804481" w:rsidRPr="005F3F32" w:rsidRDefault="00804481" w:rsidP="002F4AB4">
      <w:pPr>
        <w:rPr>
          <w:sz w:val="20"/>
        </w:rPr>
      </w:pPr>
      <w:r w:rsidRPr="005F3F32">
        <w:rPr>
          <w:sz w:val="20"/>
        </w:rPr>
        <w:t>Dataafskæring: 7. september 2012</w:t>
      </w:r>
    </w:p>
    <w:p w14:paraId="416A0E8E" w14:textId="77777777" w:rsidR="00804481" w:rsidRPr="00837E9A" w:rsidRDefault="00804481" w:rsidP="00804481">
      <w:pPr>
        <w:rPr>
          <w:sz w:val="24"/>
          <w:szCs w:val="24"/>
        </w:rPr>
      </w:pPr>
    </w:p>
    <w:p w14:paraId="1CBD25BF" w14:textId="49541827" w:rsidR="00804481" w:rsidRPr="005B63F1" w:rsidRDefault="00804481" w:rsidP="005B63F1">
      <w:pPr>
        <w:ind w:left="851"/>
        <w:rPr>
          <w:b/>
          <w:sz w:val="24"/>
          <w:szCs w:val="24"/>
        </w:rPr>
      </w:pPr>
      <w:r w:rsidRPr="005B63F1">
        <w:rPr>
          <w:b/>
          <w:sz w:val="24"/>
          <w:szCs w:val="24"/>
        </w:rPr>
        <w:t>Figur 3</w:t>
      </w:r>
      <w:r w:rsidR="005B63F1">
        <w:rPr>
          <w:b/>
          <w:sz w:val="24"/>
          <w:szCs w:val="24"/>
        </w:rPr>
        <w:t xml:space="preserve">. </w:t>
      </w:r>
      <w:r w:rsidRPr="005B63F1">
        <w:rPr>
          <w:b/>
          <w:sz w:val="24"/>
          <w:szCs w:val="24"/>
        </w:rPr>
        <w:t>Kaplan-Meier-kurve over samlet overlevelse (ITT-population)</w:t>
      </w:r>
    </w:p>
    <w:p w14:paraId="1F5DC0CB" w14:textId="790265A8" w:rsidR="00804481" w:rsidRPr="00837E9A" w:rsidRDefault="00804481" w:rsidP="005B63F1">
      <w:pPr>
        <w:keepNext/>
        <w:ind w:left="851"/>
        <w:rPr>
          <w:sz w:val="24"/>
          <w:szCs w:val="24"/>
        </w:rPr>
      </w:pPr>
      <w:r w:rsidRPr="00837E9A">
        <w:rPr>
          <w:noProof/>
          <w:sz w:val="24"/>
          <w:szCs w:val="24"/>
        </w:rPr>
        <w:drawing>
          <wp:inline distT="0" distB="0" distL="0" distR="0" wp14:anchorId="26693256" wp14:editId="64DFCE83">
            <wp:extent cx="5760720" cy="3284220"/>
            <wp:effectExtent l="0" t="0" r="0" b="0"/>
            <wp:docPr id="2" name="Billede 2" descr="A graph of a number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 of data&#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84220"/>
                    </a:xfrm>
                    <a:prstGeom prst="rect">
                      <a:avLst/>
                    </a:prstGeom>
                    <a:noFill/>
                    <a:ln>
                      <a:noFill/>
                    </a:ln>
                  </pic:spPr>
                </pic:pic>
              </a:graphicData>
            </a:graphic>
          </wp:inline>
        </w:drawing>
      </w:r>
    </w:p>
    <w:p w14:paraId="6AB9EC42" w14:textId="77777777" w:rsidR="00804481" w:rsidRPr="00837E9A" w:rsidRDefault="00804481" w:rsidP="00804481">
      <w:pPr>
        <w:rPr>
          <w:sz w:val="24"/>
          <w:szCs w:val="24"/>
          <w:u w:val="single"/>
        </w:rPr>
      </w:pPr>
    </w:p>
    <w:p w14:paraId="79A988DF" w14:textId="77777777" w:rsidR="00804481" w:rsidRPr="00837E9A" w:rsidRDefault="00804481" w:rsidP="002F4AB4">
      <w:pPr>
        <w:ind w:left="851"/>
        <w:rPr>
          <w:sz w:val="24"/>
          <w:szCs w:val="24"/>
          <w:u w:val="single"/>
        </w:rPr>
      </w:pPr>
      <w:r w:rsidRPr="00837E9A">
        <w:rPr>
          <w:sz w:val="24"/>
          <w:szCs w:val="24"/>
          <w:u w:val="single"/>
        </w:rPr>
        <w:t>Pædiatrisk population</w:t>
      </w:r>
    </w:p>
    <w:p w14:paraId="77F4DE9A" w14:textId="77777777" w:rsidR="00804481" w:rsidRPr="00837E9A" w:rsidRDefault="00804481" w:rsidP="002F4AB4">
      <w:pPr>
        <w:ind w:left="851"/>
        <w:rPr>
          <w:sz w:val="24"/>
          <w:szCs w:val="24"/>
          <w:u w:val="single"/>
        </w:rPr>
      </w:pPr>
    </w:p>
    <w:p w14:paraId="080CA313" w14:textId="77777777" w:rsidR="00804481" w:rsidRPr="00837E9A" w:rsidRDefault="00804481" w:rsidP="002F4AB4">
      <w:pPr>
        <w:ind w:left="851"/>
        <w:rPr>
          <w:sz w:val="24"/>
          <w:szCs w:val="24"/>
        </w:rPr>
      </w:pPr>
      <w:r w:rsidRPr="00837E9A">
        <w:rPr>
          <w:sz w:val="24"/>
          <w:szCs w:val="24"/>
        </w:rPr>
        <w:t>I et open-label fase 1-dosiseskaleringsstudie med en enkelt arm blev den maksimalt tolererede dosis (MTD) og/eller den anbefalede fase 2-dosis (RP2D) af pomalidomid hos pædiatriske patienter bestemt til at være 2,6 mg/m</w:t>
      </w:r>
      <w:r w:rsidRPr="00837E9A">
        <w:rPr>
          <w:sz w:val="24"/>
          <w:szCs w:val="24"/>
          <w:vertAlign w:val="superscript"/>
        </w:rPr>
        <w:t>2</w:t>
      </w:r>
      <w:r w:rsidRPr="00837E9A">
        <w:rPr>
          <w:sz w:val="24"/>
          <w:szCs w:val="24"/>
        </w:rPr>
        <w:t>/dag indgivet oralt på dag 1 til dag 21 i en gentagen 28-dages cyklus. Der blev ikke påvist virkning i et open-label, fase 2-multicenterstudie med parallelle grupper, som blev udført med 52 pomalidomid-behandlede pædiatriske patienter i alderen 4 til 18 år med recidiverende eller progredierende højgrads-gliom, medulloblastom, ependymom eller diffust infiltrerende ponsgliom (DIPG) med primær lokalisering i centralnervesystemet (CNS).</w:t>
      </w:r>
    </w:p>
    <w:p w14:paraId="67D8BD62" w14:textId="77777777" w:rsidR="00804481" w:rsidRPr="00837E9A" w:rsidRDefault="00804481" w:rsidP="002F4AB4">
      <w:pPr>
        <w:ind w:left="851"/>
        <w:rPr>
          <w:sz w:val="24"/>
          <w:szCs w:val="24"/>
        </w:rPr>
      </w:pPr>
      <w:r w:rsidRPr="00837E9A">
        <w:rPr>
          <w:sz w:val="24"/>
          <w:szCs w:val="24"/>
        </w:rPr>
        <w:t>I fase 2-studiet opnåede to patienter i gruppen med højgrads-gliom (N=19) et respons ifølge protokollen; en af disse patienter opnåede et delvist respons (PR) og den anden patient opnåede en langvarig stabil sygdom (SD), som resulterede i et objektivt respons (OR) og en langvarig SD-rate på 10,5 % (95 % CI: 1,3; 33,1). En patient i ependymom-gruppen (N=9) opnåede langvarig SD, som resulterede i en OR og en langvarig SD-rate på 11,1 % (95 % CI: 0,3; 48,2). Der blev ikke observeret nogen bekræftet OR eller langvarig SD hos nogen af de evaluerbare patienter i hverken gruppen med diffust infiltrerende ponsgliom (DIPG) (N=9) eller i medulloblastom-gruppen (N=9). Ingen af de 4 parallelle grupper, der blev vurderet i dette fase 2-studie, opnåede det primære endepunkt som var objektiv respons eller langvarig stabil sygdom.</w:t>
      </w:r>
    </w:p>
    <w:p w14:paraId="00E63C43" w14:textId="77777777" w:rsidR="00804481" w:rsidRPr="00837E9A" w:rsidRDefault="00804481" w:rsidP="002F4AB4">
      <w:pPr>
        <w:ind w:left="851"/>
        <w:rPr>
          <w:sz w:val="24"/>
          <w:szCs w:val="24"/>
        </w:rPr>
      </w:pPr>
      <w:r w:rsidRPr="00837E9A">
        <w:rPr>
          <w:sz w:val="24"/>
          <w:szCs w:val="24"/>
        </w:rPr>
        <w:t>Den overordnede sikkerhedsprofil for pomalidomid hos pædiatriske patienter var i overensstemmelse med den kendte sikkerhedsprofil hos voksne. Farmakokinetiske (PK) parametre blev evalueret i en integreret PK-analyse i fase 1- og fase-2-studierne, og der blev ikke fundet nogen signifikant forskel i forhold til dem, der blev observeret hos voksne patienter (se pkt. 5.2).</w:t>
      </w:r>
    </w:p>
    <w:p w14:paraId="0A8B73D6" w14:textId="77777777" w:rsidR="009260DE" w:rsidRPr="00837E9A" w:rsidRDefault="009260DE" w:rsidP="009260DE">
      <w:pPr>
        <w:tabs>
          <w:tab w:val="left" w:pos="851"/>
        </w:tabs>
        <w:ind w:left="851"/>
        <w:rPr>
          <w:sz w:val="24"/>
          <w:szCs w:val="24"/>
        </w:rPr>
      </w:pPr>
    </w:p>
    <w:p w14:paraId="22E78C38" w14:textId="77777777" w:rsidR="009260DE" w:rsidRPr="00837E9A" w:rsidRDefault="009260DE" w:rsidP="009260DE">
      <w:pPr>
        <w:tabs>
          <w:tab w:val="left" w:pos="851"/>
        </w:tabs>
        <w:ind w:left="851" w:hanging="851"/>
        <w:rPr>
          <w:b/>
          <w:sz w:val="24"/>
          <w:szCs w:val="24"/>
        </w:rPr>
      </w:pPr>
      <w:r w:rsidRPr="00837E9A">
        <w:rPr>
          <w:b/>
          <w:sz w:val="24"/>
          <w:szCs w:val="24"/>
        </w:rPr>
        <w:t>5.2</w:t>
      </w:r>
      <w:r w:rsidRPr="00837E9A">
        <w:rPr>
          <w:b/>
          <w:sz w:val="24"/>
          <w:szCs w:val="24"/>
        </w:rPr>
        <w:tab/>
        <w:t>Farmakokinetiske egenskaber</w:t>
      </w:r>
    </w:p>
    <w:p w14:paraId="1C470191" w14:textId="77777777" w:rsidR="00804481" w:rsidRPr="00837E9A" w:rsidRDefault="00804481" w:rsidP="002106E3">
      <w:pPr>
        <w:ind w:left="851"/>
        <w:rPr>
          <w:sz w:val="24"/>
          <w:szCs w:val="24"/>
        </w:rPr>
      </w:pPr>
    </w:p>
    <w:p w14:paraId="6B13DA5C" w14:textId="77777777" w:rsidR="00804481" w:rsidRPr="002106E3" w:rsidRDefault="00804481" w:rsidP="002F4AB4">
      <w:pPr>
        <w:ind w:left="851"/>
        <w:rPr>
          <w:sz w:val="24"/>
          <w:szCs w:val="24"/>
          <w:u w:val="single"/>
        </w:rPr>
      </w:pPr>
      <w:r w:rsidRPr="002106E3">
        <w:rPr>
          <w:sz w:val="24"/>
          <w:szCs w:val="24"/>
          <w:u w:val="single"/>
        </w:rPr>
        <w:t>Absorption</w:t>
      </w:r>
    </w:p>
    <w:p w14:paraId="73ACEE95" w14:textId="77777777" w:rsidR="00804481" w:rsidRPr="00837E9A" w:rsidRDefault="00804481" w:rsidP="002F4AB4">
      <w:pPr>
        <w:ind w:left="851"/>
        <w:rPr>
          <w:sz w:val="24"/>
          <w:szCs w:val="24"/>
        </w:rPr>
      </w:pPr>
    </w:p>
    <w:p w14:paraId="4C49D160" w14:textId="77777777" w:rsidR="00804481" w:rsidRPr="00837E9A" w:rsidRDefault="00804481" w:rsidP="002F4AB4">
      <w:pPr>
        <w:ind w:left="851"/>
        <w:rPr>
          <w:sz w:val="24"/>
          <w:szCs w:val="24"/>
        </w:rPr>
      </w:pPr>
      <w:r w:rsidRPr="00837E9A">
        <w:rPr>
          <w:sz w:val="24"/>
          <w:szCs w:val="24"/>
        </w:rPr>
        <w:t>Pomalidomid absorberes med en maksimal plasmakoncentration (C</w:t>
      </w:r>
      <w:r w:rsidRPr="00837E9A">
        <w:rPr>
          <w:sz w:val="24"/>
          <w:szCs w:val="24"/>
          <w:vertAlign w:val="subscript"/>
        </w:rPr>
        <w:t>max</w:t>
      </w:r>
      <w:r w:rsidRPr="00837E9A">
        <w:rPr>
          <w:sz w:val="24"/>
          <w:szCs w:val="24"/>
        </w:rPr>
        <w:t xml:space="preserve">) efter 2-3 timer og med mindst 73 % af en enkelt oral dosis absorberet. Den systemiske eksponering (AUC) af pomalidomid øges omtrentlig linært og dosisproportionalt. Efter flere doser har pomalidomid en akkumulationsratio på 27 til 31 % på AUC. </w:t>
      </w:r>
    </w:p>
    <w:p w14:paraId="46F22478" w14:textId="77777777" w:rsidR="00804481" w:rsidRPr="00837E9A" w:rsidRDefault="00804481" w:rsidP="002F4AB4">
      <w:pPr>
        <w:ind w:left="851"/>
        <w:rPr>
          <w:sz w:val="24"/>
          <w:szCs w:val="24"/>
        </w:rPr>
      </w:pPr>
    </w:p>
    <w:p w14:paraId="526DEC34" w14:textId="77777777" w:rsidR="00804481" w:rsidRPr="00837E9A" w:rsidRDefault="00804481" w:rsidP="002F4AB4">
      <w:pPr>
        <w:ind w:left="851"/>
        <w:rPr>
          <w:sz w:val="24"/>
          <w:szCs w:val="24"/>
        </w:rPr>
      </w:pPr>
      <w:r w:rsidRPr="00837E9A">
        <w:rPr>
          <w:sz w:val="24"/>
          <w:szCs w:val="24"/>
        </w:rPr>
        <w:t>Administration sammen med måltider med højt fedt- og kalorieindhold sænker absorptionsraten, nedsætter den gennemsnitlige plasma-C</w:t>
      </w:r>
      <w:r w:rsidRPr="00837E9A">
        <w:rPr>
          <w:sz w:val="24"/>
          <w:szCs w:val="24"/>
          <w:vertAlign w:val="subscript"/>
        </w:rPr>
        <w:t>max</w:t>
      </w:r>
      <w:r w:rsidRPr="00837E9A">
        <w:rPr>
          <w:sz w:val="24"/>
          <w:szCs w:val="24"/>
        </w:rPr>
        <w:t xml:space="preserve"> med ca. 27 %, men har kun minimal virkning på den samlede absorptionsgrad med 8 % reduktion af gennemsnitligt AUC. Derfor kan pomalidomid administreres uden hensyntagen til fødevareindtagelse.</w:t>
      </w:r>
    </w:p>
    <w:p w14:paraId="5E0B7436" w14:textId="77777777" w:rsidR="00804481" w:rsidRPr="00837E9A" w:rsidRDefault="00804481" w:rsidP="002F4AB4">
      <w:pPr>
        <w:ind w:left="851"/>
        <w:rPr>
          <w:sz w:val="24"/>
          <w:szCs w:val="24"/>
        </w:rPr>
      </w:pPr>
    </w:p>
    <w:p w14:paraId="787615FA" w14:textId="77777777" w:rsidR="00804481" w:rsidRPr="002106E3" w:rsidRDefault="00804481" w:rsidP="002F4AB4">
      <w:pPr>
        <w:ind w:left="851"/>
        <w:rPr>
          <w:sz w:val="24"/>
          <w:szCs w:val="24"/>
          <w:u w:val="single"/>
        </w:rPr>
      </w:pPr>
      <w:r w:rsidRPr="002106E3">
        <w:rPr>
          <w:sz w:val="24"/>
          <w:szCs w:val="24"/>
          <w:u w:val="single"/>
        </w:rPr>
        <w:t>Fordeling</w:t>
      </w:r>
    </w:p>
    <w:p w14:paraId="65361A45" w14:textId="77777777" w:rsidR="00804481" w:rsidRPr="00837E9A" w:rsidRDefault="00804481" w:rsidP="002F4AB4">
      <w:pPr>
        <w:ind w:left="851"/>
        <w:rPr>
          <w:sz w:val="24"/>
          <w:szCs w:val="24"/>
        </w:rPr>
      </w:pPr>
    </w:p>
    <w:p w14:paraId="679AAC0B" w14:textId="77777777" w:rsidR="00804481" w:rsidRPr="00837E9A" w:rsidRDefault="00804481" w:rsidP="002F4AB4">
      <w:pPr>
        <w:ind w:left="851"/>
        <w:rPr>
          <w:sz w:val="24"/>
          <w:szCs w:val="24"/>
        </w:rPr>
      </w:pPr>
      <w:r w:rsidRPr="00837E9A">
        <w:rPr>
          <w:sz w:val="24"/>
          <w:szCs w:val="24"/>
        </w:rPr>
        <w:t xml:space="preserve">Pomalidomid har et gennemsnitligt tilsyneladende fordelingsvolumen (Vd/F) på mellem 62 og 138 l ved </w:t>
      </w:r>
      <w:r w:rsidRPr="00837E9A">
        <w:rPr>
          <w:i/>
          <w:iCs/>
          <w:sz w:val="24"/>
          <w:szCs w:val="24"/>
        </w:rPr>
        <w:t>steady state</w:t>
      </w:r>
      <w:r w:rsidRPr="00837E9A">
        <w:rPr>
          <w:sz w:val="24"/>
          <w:szCs w:val="24"/>
        </w:rPr>
        <w:t>. Pomalidomid fordeles til sæden hos raske personer med en koncentration på ca. 67 % af plasmaniveauet 4 timer efter dosis (omtrentlig T</w:t>
      </w:r>
      <w:r w:rsidRPr="00837E9A">
        <w:rPr>
          <w:sz w:val="24"/>
          <w:szCs w:val="24"/>
          <w:vertAlign w:val="subscript"/>
        </w:rPr>
        <w:t>max</w:t>
      </w:r>
      <w:r w:rsidRPr="00837E9A">
        <w:rPr>
          <w:sz w:val="24"/>
          <w:szCs w:val="24"/>
        </w:rPr>
        <w:t xml:space="preserve">) efter dosering med 2 mg én gang dagligt i 4 dage. </w:t>
      </w:r>
      <w:r w:rsidRPr="00837E9A">
        <w:rPr>
          <w:i/>
          <w:iCs/>
          <w:sz w:val="24"/>
          <w:szCs w:val="24"/>
        </w:rPr>
        <w:t>In-vitro</w:t>
      </w:r>
      <w:r w:rsidRPr="00837E9A">
        <w:rPr>
          <w:sz w:val="24"/>
          <w:szCs w:val="24"/>
        </w:rPr>
        <w:t xml:space="preserve">-binding af pomalidomid-enantiomerer til proteiner i humant plasma er i intervallet 12- 44 % og er ikke koncentrationsafhængig. </w:t>
      </w:r>
    </w:p>
    <w:p w14:paraId="33C7202D" w14:textId="77777777" w:rsidR="00804481" w:rsidRPr="00837E9A" w:rsidRDefault="00804481" w:rsidP="002F4AB4">
      <w:pPr>
        <w:ind w:left="851"/>
        <w:rPr>
          <w:sz w:val="24"/>
          <w:szCs w:val="24"/>
        </w:rPr>
      </w:pPr>
    </w:p>
    <w:p w14:paraId="792A33B0" w14:textId="77777777" w:rsidR="00804481" w:rsidRPr="002106E3" w:rsidRDefault="00804481" w:rsidP="002F4AB4">
      <w:pPr>
        <w:ind w:left="851"/>
        <w:rPr>
          <w:sz w:val="24"/>
          <w:szCs w:val="24"/>
          <w:u w:val="single"/>
        </w:rPr>
      </w:pPr>
      <w:r w:rsidRPr="002106E3">
        <w:rPr>
          <w:sz w:val="24"/>
          <w:szCs w:val="24"/>
          <w:u w:val="single"/>
        </w:rPr>
        <w:t>Biotransformation</w:t>
      </w:r>
    </w:p>
    <w:p w14:paraId="630DE2DE" w14:textId="77777777" w:rsidR="00804481" w:rsidRPr="00837E9A" w:rsidRDefault="00804481" w:rsidP="002F4AB4">
      <w:pPr>
        <w:ind w:left="851"/>
        <w:rPr>
          <w:sz w:val="24"/>
          <w:szCs w:val="24"/>
        </w:rPr>
      </w:pPr>
    </w:p>
    <w:p w14:paraId="26C54946" w14:textId="724B80F4" w:rsidR="00804481" w:rsidRPr="00837E9A" w:rsidRDefault="00804481" w:rsidP="002F4AB4">
      <w:pPr>
        <w:ind w:left="851"/>
        <w:rPr>
          <w:sz w:val="24"/>
          <w:szCs w:val="24"/>
        </w:rPr>
      </w:pPr>
      <w:r w:rsidRPr="00837E9A">
        <w:rPr>
          <w:sz w:val="24"/>
          <w:szCs w:val="24"/>
        </w:rPr>
        <w:t xml:space="preserve">Pomalidomid var den vigtigste cirkulerende komponent (ca. 70 % af radioaktiviteten i plasma) </w:t>
      </w:r>
      <w:r w:rsidRPr="00837E9A">
        <w:rPr>
          <w:i/>
          <w:iCs/>
          <w:sz w:val="24"/>
          <w:szCs w:val="24"/>
        </w:rPr>
        <w:t xml:space="preserve">in vivo </w:t>
      </w:r>
      <w:r w:rsidRPr="00837E9A">
        <w:rPr>
          <w:sz w:val="24"/>
          <w:szCs w:val="24"/>
        </w:rPr>
        <w:t>hos raske personer, der fik en enkelt oral dosis af [</w:t>
      </w:r>
      <w:r w:rsidRPr="00837E9A">
        <w:rPr>
          <w:sz w:val="24"/>
          <w:szCs w:val="24"/>
          <w:vertAlign w:val="superscript"/>
        </w:rPr>
        <w:t>14</w:t>
      </w:r>
      <w:proofErr w:type="gramStart"/>
      <w:r w:rsidRPr="00837E9A">
        <w:rPr>
          <w:sz w:val="24"/>
          <w:szCs w:val="24"/>
        </w:rPr>
        <w:t>C]-</w:t>
      </w:r>
      <w:proofErr w:type="gramEnd"/>
      <w:r w:rsidRPr="00837E9A">
        <w:rPr>
          <w:sz w:val="24"/>
          <w:szCs w:val="24"/>
        </w:rPr>
        <w:t>pomalidomid (2</w:t>
      </w:r>
      <w:r w:rsidR="00C3320E">
        <w:rPr>
          <w:sz w:val="24"/>
          <w:szCs w:val="24"/>
        </w:rPr>
        <w:t> </w:t>
      </w:r>
      <w:r w:rsidRPr="00837E9A">
        <w:rPr>
          <w:sz w:val="24"/>
          <w:szCs w:val="24"/>
        </w:rPr>
        <w:t>mg). Der var ingen metabolitter med &gt;10 % i forhold til udgangsstoffet eller total radioaktivitet i plasma.</w:t>
      </w:r>
    </w:p>
    <w:p w14:paraId="7998C81C" w14:textId="77777777" w:rsidR="00804481" w:rsidRPr="00837E9A" w:rsidRDefault="00804481" w:rsidP="002F4AB4">
      <w:pPr>
        <w:ind w:left="851"/>
        <w:rPr>
          <w:sz w:val="24"/>
          <w:szCs w:val="24"/>
        </w:rPr>
      </w:pPr>
    </w:p>
    <w:p w14:paraId="7541D786" w14:textId="77777777" w:rsidR="00804481" w:rsidRPr="00837E9A" w:rsidRDefault="00804481" w:rsidP="002F4AB4">
      <w:pPr>
        <w:ind w:left="851"/>
        <w:rPr>
          <w:sz w:val="24"/>
          <w:szCs w:val="24"/>
        </w:rPr>
      </w:pPr>
      <w:r w:rsidRPr="00837E9A">
        <w:rPr>
          <w:sz w:val="24"/>
          <w:szCs w:val="24"/>
        </w:rPr>
        <w:t xml:space="preserve">De primære metaboliseringsveje for udskillelse af radioaktivitet er hydroxylering med efterfølgende glukuronidering, eller hydrolyse. </w:t>
      </w:r>
      <w:r w:rsidRPr="00837E9A">
        <w:rPr>
          <w:i/>
          <w:iCs/>
          <w:sz w:val="24"/>
          <w:szCs w:val="24"/>
        </w:rPr>
        <w:t xml:space="preserve">In vitro </w:t>
      </w:r>
      <w:r w:rsidRPr="00837E9A">
        <w:rPr>
          <w:sz w:val="24"/>
          <w:szCs w:val="24"/>
        </w:rPr>
        <w:t xml:space="preserve">blev CYP1A2 og CYP3A4 identificeret som de primære enzymer, der var involveret i den CYP-medierede hydroxylering af pomalidomid, med yderligere mindre bidrag fra CYP2C19 og CYP2D6. Pomalidomid er også et substrat for P-glykoprotein </w:t>
      </w:r>
      <w:r w:rsidRPr="00837E9A">
        <w:rPr>
          <w:i/>
          <w:iCs/>
          <w:sz w:val="24"/>
          <w:szCs w:val="24"/>
        </w:rPr>
        <w:t>in vitro</w:t>
      </w:r>
      <w:r w:rsidRPr="00837E9A">
        <w:rPr>
          <w:sz w:val="24"/>
          <w:szCs w:val="24"/>
        </w:rPr>
        <w:t>.</w:t>
      </w:r>
    </w:p>
    <w:p w14:paraId="79F62B88" w14:textId="77777777" w:rsidR="00804481" w:rsidRPr="00837E9A" w:rsidRDefault="00804481" w:rsidP="002F4AB4">
      <w:pPr>
        <w:ind w:left="851"/>
        <w:rPr>
          <w:sz w:val="24"/>
          <w:szCs w:val="24"/>
        </w:rPr>
      </w:pPr>
      <w:r w:rsidRPr="00837E9A">
        <w:rPr>
          <w:sz w:val="24"/>
          <w:szCs w:val="24"/>
        </w:rPr>
        <w:t>Administration af pomalidomid sammen med den potente CYP3A4/5- og P-gp-hæmmer ketoconazol eller den potente CYP3A4/5-inducer carbamazepin havde ingen klinisk relevant effekt på eksponeringen for pomalidomid. Administration af den potente CYP1A2-hæmmer fluvoxamin sammen med pomalidomid, når ketoconazol var til stede, øgede den gennemsnitlige eksponering for pomalidomid med 107 % (90 % konfidensinterval 91-124 %) sammenlignet med pomalidomid plus ketoconazol. I et andet studie, der blev udført for udelukkende at evaluere metaboliske ændringer pga. CYP1A2-hæmning, øgede samtidig administration af fluvoxamin alene og pomalidomid den gennemsnitlige eksponering for pomalidomid med 125 % med et 90 % konfidensinterval [98 % til 157 %] sammenlignet med pomalidomid alene. Hvis potente CYP1A2-hæmmere (f.eks. ciprofloxacin, enoxacin og fluvoxamin) administreres sammen med pomalidomid, skal dosis af pomalidomid reduceres med 50 %. Tobaksrygning vides at inducere CYP1A2-isoformen, men administration af pomalidomid til rygere havde ingen klinisk relevant indvirkning på eksponeringen for pomalidomid sammenlignet med den eksponering for pomalidomid, der blev observeret hos ikke-rygere.</w:t>
      </w:r>
    </w:p>
    <w:p w14:paraId="73F10A59" w14:textId="77777777" w:rsidR="00804481" w:rsidRPr="00837E9A" w:rsidRDefault="00804481" w:rsidP="002F4AB4">
      <w:pPr>
        <w:ind w:left="851"/>
        <w:rPr>
          <w:sz w:val="24"/>
          <w:szCs w:val="24"/>
        </w:rPr>
      </w:pPr>
    </w:p>
    <w:p w14:paraId="0126E19C" w14:textId="77777777" w:rsidR="00804481" w:rsidRPr="00837E9A" w:rsidRDefault="00804481" w:rsidP="002F4AB4">
      <w:pPr>
        <w:ind w:left="851"/>
        <w:rPr>
          <w:sz w:val="24"/>
          <w:szCs w:val="24"/>
        </w:rPr>
      </w:pPr>
      <w:r w:rsidRPr="00837E9A">
        <w:rPr>
          <w:sz w:val="24"/>
          <w:szCs w:val="24"/>
        </w:rPr>
        <w:t xml:space="preserve">Baseret på </w:t>
      </w:r>
      <w:r w:rsidRPr="00837E9A">
        <w:rPr>
          <w:i/>
          <w:iCs/>
          <w:sz w:val="24"/>
          <w:szCs w:val="24"/>
        </w:rPr>
        <w:t>in vitro</w:t>
      </w:r>
      <w:r w:rsidRPr="00837E9A">
        <w:rPr>
          <w:sz w:val="24"/>
          <w:szCs w:val="24"/>
        </w:rPr>
        <w:t>-data hæmmer eller inducerer pomalidomid ikke cytochrom P-450-isoenzymer og hæmmer ikke nogen af de undersøgte lægemiddeltransportorere. Klinisk relevante interaktioner forventes ikke, når pomalidomid administreres sammen med substrater for disse metaboliseringsveje.</w:t>
      </w:r>
    </w:p>
    <w:p w14:paraId="4BA9D917" w14:textId="77777777" w:rsidR="00804481" w:rsidRPr="00837E9A" w:rsidRDefault="00804481" w:rsidP="002F4AB4">
      <w:pPr>
        <w:ind w:left="851"/>
        <w:rPr>
          <w:sz w:val="24"/>
          <w:szCs w:val="24"/>
        </w:rPr>
      </w:pPr>
    </w:p>
    <w:p w14:paraId="4DFA22C5" w14:textId="77777777" w:rsidR="00804481" w:rsidRPr="002106E3" w:rsidRDefault="00804481" w:rsidP="002F4AB4">
      <w:pPr>
        <w:ind w:left="851"/>
        <w:rPr>
          <w:sz w:val="24"/>
          <w:szCs w:val="24"/>
          <w:u w:val="single"/>
        </w:rPr>
      </w:pPr>
      <w:r w:rsidRPr="002106E3">
        <w:rPr>
          <w:sz w:val="24"/>
          <w:szCs w:val="24"/>
          <w:u w:val="single"/>
        </w:rPr>
        <w:t>Elimination</w:t>
      </w:r>
    </w:p>
    <w:p w14:paraId="1014B596" w14:textId="77777777" w:rsidR="00804481" w:rsidRPr="00837E9A" w:rsidRDefault="00804481" w:rsidP="002F4AB4">
      <w:pPr>
        <w:ind w:left="851"/>
        <w:rPr>
          <w:sz w:val="24"/>
          <w:szCs w:val="24"/>
        </w:rPr>
      </w:pPr>
    </w:p>
    <w:p w14:paraId="0587030D" w14:textId="77777777" w:rsidR="00804481" w:rsidRPr="00837E9A" w:rsidRDefault="00804481" w:rsidP="002F4AB4">
      <w:pPr>
        <w:ind w:left="851"/>
        <w:rPr>
          <w:sz w:val="24"/>
          <w:szCs w:val="24"/>
        </w:rPr>
      </w:pPr>
      <w:r w:rsidRPr="00837E9A">
        <w:rPr>
          <w:sz w:val="24"/>
          <w:szCs w:val="24"/>
        </w:rPr>
        <w:t>Pomalidomid elimineres med en median plasma-halveringstid på ca. 9,5 timer hos raske personer, og ca. 7,5 timer hos patienter med myelomatose. Pomalidomid har en gennemsnitlig total legemsclearance (CL/F) på ca. 7-10 l/t.</w:t>
      </w:r>
    </w:p>
    <w:p w14:paraId="278CCF1C" w14:textId="77777777" w:rsidR="00804481" w:rsidRPr="00837E9A" w:rsidRDefault="00804481" w:rsidP="002F4AB4">
      <w:pPr>
        <w:ind w:left="851"/>
        <w:rPr>
          <w:sz w:val="24"/>
          <w:szCs w:val="24"/>
        </w:rPr>
      </w:pPr>
    </w:p>
    <w:p w14:paraId="5FF2204A" w14:textId="50C39252" w:rsidR="00804481" w:rsidRPr="00837E9A" w:rsidRDefault="00804481" w:rsidP="002F4AB4">
      <w:pPr>
        <w:ind w:left="851"/>
        <w:rPr>
          <w:sz w:val="24"/>
          <w:szCs w:val="24"/>
        </w:rPr>
      </w:pPr>
      <w:r w:rsidRPr="00837E9A">
        <w:rPr>
          <w:sz w:val="24"/>
          <w:szCs w:val="24"/>
        </w:rPr>
        <w:t>Efter en enkelt oral administration af [</w:t>
      </w:r>
      <w:r w:rsidRPr="00837E9A">
        <w:rPr>
          <w:sz w:val="24"/>
          <w:szCs w:val="24"/>
          <w:vertAlign w:val="superscript"/>
        </w:rPr>
        <w:t>14</w:t>
      </w:r>
      <w:proofErr w:type="gramStart"/>
      <w:r w:rsidRPr="00837E9A">
        <w:rPr>
          <w:sz w:val="24"/>
          <w:szCs w:val="24"/>
        </w:rPr>
        <w:t>C]-</w:t>
      </w:r>
      <w:proofErr w:type="gramEnd"/>
      <w:r w:rsidRPr="00837E9A">
        <w:rPr>
          <w:sz w:val="24"/>
          <w:szCs w:val="24"/>
        </w:rPr>
        <w:t>pomalidomid (2 mg) til raske personer blev ca. 73 % og 15 % af den radioaktive dosis elimineret i hhv. urin og fæces, hvoraf ca. 2 % og 8</w:t>
      </w:r>
      <w:r w:rsidR="00C3320E">
        <w:rPr>
          <w:sz w:val="24"/>
          <w:szCs w:val="24"/>
        </w:rPr>
        <w:t> </w:t>
      </w:r>
      <w:r w:rsidRPr="00837E9A">
        <w:rPr>
          <w:sz w:val="24"/>
          <w:szCs w:val="24"/>
        </w:rPr>
        <w:t>% af det doserede radioaktive kulstof blev elimineret som pomalidomid i urin og fæces.</w:t>
      </w:r>
    </w:p>
    <w:p w14:paraId="66CD9CC9" w14:textId="77777777" w:rsidR="00804481" w:rsidRPr="00837E9A" w:rsidRDefault="00804481" w:rsidP="002F4AB4">
      <w:pPr>
        <w:ind w:left="851"/>
        <w:rPr>
          <w:sz w:val="24"/>
          <w:szCs w:val="24"/>
        </w:rPr>
      </w:pPr>
    </w:p>
    <w:p w14:paraId="7904A60E" w14:textId="77777777" w:rsidR="00804481" w:rsidRPr="00837E9A" w:rsidRDefault="00804481" w:rsidP="002F4AB4">
      <w:pPr>
        <w:ind w:left="851"/>
        <w:rPr>
          <w:sz w:val="24"/>
          <w:szCs w:val="24"/>
        </w:rPr>
      </w:pPr>
      <w:r w:rsidRPr="00837E9A">
        <w:rPr>
          <w:sz w:val="24"/>
          <w:szCs w:val="24"/>
        </w:rPr>
        <w:t>Pomalidomid metaboliseres i udstrakt grad før udskillelse, og de resulterende metabolitter udskilles primært i urinen. De 3 hovedmetabolitter i urinen (der dannes via hydrolyse eller hydroxylering med efterfølgende glukuronidering) udgør ca. hhv. 23 %, 17 % og 12 % af dosis i urinen.</w:t>
      </w:r>
    </w:p>
    <w:p w14:paraId="42635B86" w14:textId="77777777" w:rsidR="00804481" w:rsidRPr="00837E9A" w:rsidRDefault="00804481" w:rsidP="002F4AB4">
      <w:pPr>
        <w:ind w:left="851"/>
        <w:rPr>
          <w:sz w:val="24"/>
          <w:szCs w:val="24"/>
        </w:rPr>
      </w:pPr>
    </w:p>
    <w:p w14:paraId="78BB0801" w14:textId="77777777" w:rsidR="00804481" w:rsidRPr="00837E9A" w:rsidRDefault="00804481" w:rsidP="002F4AB4">
      <w:pPr>
        <w:ind w:left="851"/>
        <w:rPr>
          <w:sz w:val="24"/>
          <w:szCs w:val="24"/>
        </w:rPr>
      </w:pPr>
      <w:r w:rsidRPr="00837E9A">
        <w:rPr>
          <w:sz w:val="24"/>
          <w:szCs w:val="24"/>
        </w:rPr>
        <w:t>CYP-afhængige metabolitter udgør ca. 43 % af den totalt udskilte radioaktivitet, mens ikke-CYP-afhængige hydrolytiske metabolitter udgør 25 %, og udskillelsen af uomdannet pomalidomid udgør 10 % (2 % i urin og 8 % i fæces).</w:t>
      </w:r>
    </w:p>
    <w:p w14:paraId="3A2F16E2" w14:textId="77777777" w:rsidR="00804481" w:rsidRPr="00837E9A" w:rsidRDefault="00804481" w:rsidP="002F4AB4">
      <w:pPr>
        <w:ind w:left="851"/>
        <w:rPr>
          <w:sz w:val="24"/>
          <w:szCs w:val="24"/>
        </w:rPr>
      </w:pPr>
    </w:p>
    <w:p w14:paraId="3B8DB425" w14:textId="77777777" w:rsidR="00804481" w:rsidRPr="002106E3" w:rsidRDefault="00804481" w:rsidP="002F4AB4">
      <w:pPr>
        <w:ind w:left="851"/>
        <w:rPr>
          <w:sz w:val="24"/>
          <w:szCs w:val="24"/>
          <w:u w:val="single"/>
        </w:rPr>
      </w:pPr>
      <w:r w:rsidRPr="002106E3">
        <w:rPr>
          <w:sz w:val="24"/>
          <w:szCs w:val="24"/>
          <w:u w:val="single"/>
        </w:rPr>
        <w:t xml:space="preserve">Populationsfarmakokinetik (PK) </w:t>
      </w:r>
    </w:p>
    <w:p w14:paraId="4644B354" w14:textId="77777777" w:rsidR="00804481" w:rsidRPr="00837E9A" w:rsidRDefault="00804481" w:rsidP="002F4AB4">
      <w:pPr>
        <w:ind w:left="851"/>
        <w:rPr>
          <w:sz w:val="24"/>
          <w:szCs w:val="24"/>
        </w:rPr>
      </w:pPr>
    </w:p>
    <w:p w14:paraId="54A066B8" w14:textId="77777777" w:rsidR="00804481" w:rsidRPr="00837E9A" w:rsidRDefault="00804481" w:rsidP="002F4AB4">
      <w:pPr>
        <w:ind w:left="851"/>
        <w:rPr>
          <w:sz w:val="24"/>
          <w:szCs w:val="24"/>
        </w:rPr>
      </w:pPr>
      <w:r w:rsidRPr="00837E9A">
        <w:rPr>
          <w:sz w:val="24"/>
          <w:szCs w:val="24"/>
        </w:rPr>
        <w:t>Baseret på en populationsfarmakokinetisk analyse under anvendelse af en to-kompartmentmodel havde raske personer og MM-patienter sammenlignelige tilsyneladende clearance-værdier (CL/F) og tilsyneladende centrale fordelingsvolumener (V2/F). I det perifere væv blev pomalidomid fortrinsvist optaget i tumorer med en tilsyneladende perifer fordelingsclearance (Q/F) og et tilsyneladende perifert fordelingsvolumen (V</w:t>
      </w:r>
      <w:r w:rsidRPr="00837E9A">
        <w:rPr>
          <w:sz w:val="24"/>
          <w:szCs w:val="24"/>
          <w:vertAlign w:val="subscript"/>
        </w:rPr>
        <w:t>3</w:t>
      </w:r>
      <w:r w:rsidRPr="00837E9A">
        <w:rPr>
          <w:sz w:val="24"/>
          <w:szCs w:val="24"/>
        </w:rPr>
        <w:t>/F), som er hhv. 3,7 og 8 gange større end for raske personer.</w:t>
      </w:r>
    </w:p>
    <w:p w14:paraId="28918C71" w14:textId="77777777" w:rsidR="00804481" w:rsidRPr="00837E9A" w:rsidRDefault="00804481" w:rsidP="002F4AB4">
      <w:pPr>
        <w:ind w:left="851"/>
        <w:rPr>
          <w:sz w:val="24"/>
          <w:szCs w:val="24"/>
        </w:rPr>
      </w:pPr>
    </w:p>
    <w:p w14:paraId="72C59E98" w14:textId="77777777" w:rsidR="00804481" w:rsidRPr="002106E3" w:rsidRDefault="00804481" w:rsidP="002F4AB4">
      <w:pPr>
        <w:ind w:left="851"/>
        <w:rPr>
          <w:sz w:val="24"/>
          <w:szCs w:val="24"/>
          <w:u w:val="single"/>
        </w:rPr>
      </w:pPr>
      <w:r w:rsidRPr="002106E3">
        <w:rPr>
          <w:sz w:val="24"/>
          <w:szCs w:val="24"/>
          <w:u w:val="single"/>
        </w:rPr>
        <w:t>Pædiatrisk population</w:t>
      </w:r>
    </w:p>
    <w:p w14:paraId="22621B5E" w14:textId="77777777" w:rsidR="00804481" w:rsidRPr="00837E9A" w:rsidRDefault="00804481" w:rsidP="002F4AB4">
      <w:pPr>
        <w:ind w:left="851"/>
        <w:rPr>
          <w:sz w:val="24"/>
          <w:szCs w:val="24"/>
        </w:rPr>
      </w:pPr>
    </w:p>
    <w:p w14:paraId="28C0993A" w14:textId="77777777" w:rsidR="00804481" w:rsidRPr="00837E9A" w:rsidRDefault="00804481" w:rsidP="002F4AB4">
      <w:pPr>
        <w:ind w:left="851"/>
        <w:rPr>
          <w:sz w:val="24"/>
          <w:szCs w:val="24"/>
        </w:rPr>
      </w:pPr>
      <w:r w:rsidRPr="00837E9A">
        <w:rPr>
          <w:sz w:val="24"/>
          <w:szCs w:val="24"/>
        </w:rPr>
        <w:t>Efter en enkelt oral dosis pomalidomid hos børn og unge voksne med recidiverende eller progredierende primær hjernetumor var den mediane T</w:t>
      </w:r>
      <w:r w:rsidRPr="00837E9A">
        <w:rPr>
          <w:sz w:val="24"/>
          <w:szCs w:val="24"/>
          <w:vertAlign w:val="subscript"/>
        </w:rPr>
        <w:t xml:space="preserve">max </w:t>
      </w:r>
      <w:r w:rsidRPr="00837E9A">
        <w:rPr>
          <w:sz w:val="24"/>
          <w:szCs w:val="24"/>
        </w:rPr>
        <w:t>2 til 4 timer efter dosis og svarede til de geometriske middelværdier for C</w:t>
      </w:r>
      <w:r w:rsidRPr="00837E9A">
        <w:rPr>
          <w:sz w:val="24"/>
          <w:szCs w:val="24"/>
          <w:vertAlign w:val="subscript"/>
        </w:rPr>
        <w:t>max</w:t>
      </w:r>
      <w:r w:rsidRPr="00837E9A">
        <w:rPr>
          <w:sz w:val="24"/>
          <w:szCs w:val="24"/>
        </w:rPr>
        <w:t xml:space="preserve"> (CV %) på 74,8 (59,4 %), 79,2 (51,7 %) og 104 (18,3 %) ng/ml ved dosisniveauerne på henholdsvis 1,9, 2,6 og 3,4 mg/m</w:t>
      </w:r>
      <w:r w:rsidRPr="00837E9A">
        <w:rPr>
          <w:sz w:val="24"/>
          <w:szCs w:val="24"/>
          <w:vertAlign w:val="superscript"/>
        </w:rPr>
        <w:t>2</w:t>
      </w:r>
      <w:r w:rsidRPr="00837E9A">
        <w:rPr>
          <w:sz w:val="24"/>
          <w:szCs w:val="24"/>
        </w:rPr>
        <w:t>. AUC</w:t>
      </w:r>
      <w:r w:rsidRPr="00837E9A">
        <w:rPr>
          <w:sz w:val="24"/>
          <w:szCs w:val="24"/>
          <w:vertAlign w:val="subscript"/>
        </w:rPr>
        <w:t xml:space="preserve">0-24 </w:t>
      </w:r>
      <w:r w:rsidRPr="00837E9A">
        <w:rPr>
          <w:sz w:val="24"/>
          <w:szCs w:val="24"/>
        </w:rPr>
        <w:t>og AUC</w:t>
      </w:r>
      <w:r w:rsidRPr="00837E9A">
        <w:rPr>
          <w:sz w:val="24"/>
          <w:szCs w:val="24"/>
          <w:vertAlign w:val="subscript"/>
        </w:rPr>
        <w:t xml:space="preserve">0-inf </w:t>
      </w:r>
      <w:r w:rsidRPr="00837E9A">
        <w:rPr>
          <w:sz w:val="24"/>
          <w:szCs w:val="24"/>
        </w:rPr>
        <w:t>fulgte tilsvarende tendenser med samlet eksponering i området fra ca. 700 til 800 t·ng/ml ved de 2 lave doser og ca. 1200 t·ng/ml ved den høje dosis. Estimater for halveringstid lå i området fra ca. 5 til 7 timer.</w:t>
      </w:r>
    </w:p>
    <w:p w14:paraId="7FC302C2" w14:textId="77777777" w:rsidR="00804481" w:rsidRPr="00837E9A" w:rsidRDefault="00804481" w:rsidP="002F4AB4">
      <w:pPr>
        <w:ind w:left="851"/>
        <w:rPr>
          <w:sz w:val="24"/>
          <w:szCs w:val="24"/>
        </w:rPr>
      </w:pPr>
      <w:r w:rsidRPr="00837E9A">
        <w:rPr>
          <w:sz w:val="24"/>
          <w:szCs w:val="24"/>
        </w:rPr>
        <w:t>Ingen klare tendenser kunne tilskrives stratificeringen efter alder og steroidbrug ved MTD’en. Samlet set indikerer data, at AUC blev forøget næsten proportionalt med forøgelsen i pomalidomiddosis, mens forøgelsen i C</w:t>
      </w:r>
      <w:r w:rsidRPr="00837E9A">
        <w:rPr>
          <w:sz w:val="24"/>
          <w:szCs w:val="24"/>
          <w:vertAlign w:val="subscript"/>
        </w:rPr>
        <w:t>max</w:t>
      </w:r>
      <w:r w:rsidRPr="00837E9A">
        <w:rPr>
          <w:sz w:val="24"/>
          <w:szCs w:val="24"/>
        </w:rPr>
        <w:t xml:space="preserve"> generelt var mindre end proportional.</w:t>
      </w:r>
    </w:p>
    <w:p w14:paraId="774DD19F" w14:textId="77777777" w:rsidR="00804481" w:rsidRPr="00837E9A" w:rsidRDefault="00804481" w:rsidP="002F4AB4">
      <w:pPr>
        <w:ind w:left="851"/>
        <w:rPr>
          <w:sz w:val="24"/>
          <w:szCs w:val="24"/>
        </w:rPr>
      </w:pPr>
    </w:p>
    <w:p w14:paraId="7F6FB86B" w14:textId="77777777" w:rsidR="00804481" w:rsidRPr="00837E9A" w:rsidRDefault="00804481" w:rsidP="002F4AB4">
      <w:pPr>
        <w:ind w:left="851"/>
        <w:rPr>
          <w:sz w:val="24"/>
          <w:szCs w:val="24"/>
        </w:rPr>
      </w:pPr>
      <w:r w:rsidRPr="00837E9A">
        <w:rPr>
          <w:sz w:val="24"/>
          <w:szCs w:val="24"/>
        </w:rPr>
        <w:t>Pomalidomids farmakokinetik efter oral administration af dosisniveauer på 1,9 mg/m</w:t>
      </w:r>
      <w:r w:rsidRPr="00837E9A">
        <w:rPr>
          <w:sz w:val="24"/>
          <w:szCs w:val="24"/>
          <w:vertAlign w:val="superscript"/>
        </w:rPr>
        <w:t>2</w:t>
      </w:r>
      <w:r w:rsidRPr="00837E9A">
        <w:rPr>
          <w:sz w:val="24"/>
          <w:szCs w:val="24"/>
        </w:rPr>
        <w:t>/dag til 3,4 mg/m</w:t>
      </w:r>
      <w:r w:rsidRPr="00837E9A">
        <w:rPr>
          <w:sz w:val="24"/>
          <w:szCs w:val="24"/>
          <w:vertAlign w:val="superscript"/>
        </w:rPr>
        <w:t>2</w:t>
      </w:r>
      <w:r w:rsidRPr="00837E9A">
        <w:rPr>
          <w:sz w:val="24"/>
          <w:szCs w:val="24"/>
        </w:rPr>
        <w:t xml:space="preserve">/dag blev fastslået i en integreret analyse fra et fase 1- og et fase-2-studie hos 70 patienter i alderen fra 4 til 20 år med recidiverende eller progredierende pædiatriske </w:t>
      </w:r>
      <w:r w:rsidRPr="00837E9A">
        <w:rPr>
          <w:sz w:val="24"/>
          <w:szCs w:val="24"/>
        </w:rPr>
        <w:lastRenderedPageBreak/>
        <w:t>hjernetumorer. Profilerne for koncentration-tid for pomalidomid blev tilstrækkeligt beskrevet med en farmakokinetisk 1-kompartmentmodel med førsteordens absorption og elimination. Pomalidomid udviste lineær og tidsuafhængig farmakokinetik med moderat variabilitet. De typiske værdier for CL/F, Vc/F, Ka, forsinkelse (</w:t>
      </w:r>
      <w:r w:rsidRPr="00837E9A">
        <w:rPr>
          <w:i/>
          <w:iCs/>
          <w:sz w:val="24"/>
          <w:szCs w:val="24"/>
        </w:rPr>
        <w:t>lag time</w:t>
      </w:r>
      <w:r w:rsidRPr="00837E9A">
        <w:rPr>
          <w:sz w:val="24"/>
          <w:szCs w:val="24"/>
        </w:rPr>
        <w:t>) for pomalidomid var henholdsvis 3,94 l/t, 43,0 l, 1,45 t</w:t>
      </w:r>
      <w:r w:rsidRPr="00837E9A">
        <w:rPr>
          <w:sz w:val="24"/>
          <w:szCs w:val="24"/>
          <w:vertAlign w:val="superscript"/>
        </w:rPr>
        <w:t>-1</w:t>
      </w:r>
      <w:r w:rsidRPr="00837E9A">
        <w:rPr>
          <w:sz w:val="24"/>
          <w:szCs w:val="24"/>
        </w:rPr>
        <w:t xml:space="preserve"> og 0,454 t. Den terminale eliminationshalveringstid for pomalidomid var 7,33 timer.</w:t>
      </w:r>
    </w:p>
    <w:p w14:paraId="7C02E438" w14:textId="77777777" w:rsidR="00804481" w:rsidRPr="00837E9A" w:rsidRDefault="00804481" w:rsidP="002F4AB4">
      <w:pPr>
        <w:ind w:left="851"/>
        <w:rPr>
          <w:sz w:val="24"/>
          <w:szCs w:val="24"/>
        </w:rPr>
      </w:pPr>
      <w:r w:rsidRPr="00837E9A">
        <w:rPr>
          <w:sz w:val="24"/>
          <w:szCs w:val="24"/>
        </w:rPr>
        <w:t>Med undtagelse af legemsoverfladeareal (BSA) havde ingen af de testede kovariater, herunder alder og køn, nogen indvirkning på pomalidomids farmakokinetik. Selvom BSA blev identificeret som en statistisk signifikant kovariat for pomalidomids CL/F og Vc/F, blev BSAs indvirkning på eksponeringsparametrene ikke vurderet at være klinisk relevant.</w:t>
      </w:r>
    </w:p>
    <w:p w14:paraId="15FA2238" w14:textId="77777777" w:rsidR="00804481" w:rsidRPr="00837E9A" w:rsidRDefault="00804481" w:rsidP="002F4AB4">
      <w:pPr>
        <w:ind w:left="851"/>
        <w:rPr>
          <w:sz w:val="24"/>
          <w:szCs w:val="24"/>
        </w:rPr>
      </w:pPr>
      <w:r w:rsidRPr="00837E9A">
        <w:rPr>
          <w:sz w:val="24"/>
          <w:szCs w:val="24"/>
        </w:rPr>
        <w:t>Generelt er der ingen signifikant forskel i pomalidomids farmakokinetik mellem børn og voksne patienter.</w:t>
      </w:r>
    </w:p>
    <w:p w14:paraId="37FF8B25" w14:textId="77777777" w:rsidR="00804481" w:rsidRPr="00837E9A" w:rsidRDefault="00804481" w:rsidP="002F4AB4">
      <w:pPr>
        <w:ind w:left="851"/>
        <w:rPr>
          <w:sz w:val="24"/>
          <w:szCs w:val="24"/>
        </w:rPr>
      </w:pPr>
    </w:p>
    <w:p w14:paraId="6189EB3F" w14:textId="77777777" w:rsidR="00804481" w:rsidRPr="002106E3" w:rsidRDefault="00804481" w:rsidP="002F4AB4">
      <w:pPr>
        <w:ind w:left="851"/>
        <w:rPr>
          <w:sz w:val="24"/>
          <w:szCs w:val="24"/>
          <w:u w:val="single"/>
        </w:rPr>
      </w:pPr>
      <w:r w:rsidRPr="002106E3">
        <w:rPr>
          <w:sz w:val="24"/>
          <w:szCs w:val="24"/>
          <w:u w:val="single"/>
        </w:rPr>
        <w:t>Ældre</w:t>
      </w:r>
    </w:p>
    <w:p w14:paraId="0312C3CE" w14:textId="77777777" w:rsidR="00804481" w:rsidRPr="00837E9A" w:rsidRDefault="00804481" w:rsidP="002F4AB4">
      <w:pPr>
        <w:ind w:left="851"/>
        <w:rPr>
          <w:sz w:val="24"/>
          <w:szCs w:val="24"/>
        </w:rPr>
      </w:pPr>
    </w:p>
    <w:p w14:paraId="01EE693E" w14:textId="77777777" w:rsidR="00804481" w:rsidRPr="00837E9A" w:rsidRDefault="00804481" w:rsidP="002F4AB4">
      <w:pPr>
        <w:ind w:left="851"/>
        <w:rPr>
          <w:sz w:val="24"/>
          <w:szCs w:val="24"/>
        </w:rPr>
      </w:pPr>
      <w:r w:rsidRPr="00837E9A">
        <w:rPr>
          <w:sz w:val="24"/>
          <w:szCs w:val="24"/>
        </w:rPr>
        <w:t>Baseret på farmakokinetiske populationsanalyser hos raske personer og patienter med myelomatose har alder (19-83 år) ingen signifikant indvirkning på pomalidomids orale clearance. I kliniske studier var dosisjustering ikke nødvendig hos ældre (&gt; 65 år) patienter, der fik pomalidomid (se pkt. 4.2).</w:t>
      </w:r>
    </w:p>
    <w:p w14:paraId="324813DE" w14:textId="77777777" w:rsidR="00804481" w:rsidRPr="00837E9A" w:rsidRDefault="00804481" w:rsidP="002F4AB4">
      <w:pPr>
        <w:ind w:left="851"/>
        <w:rPr>
          <w:sz w:val="24"/>
          <w:szCs w:val="24"/>
        </w:rPr>
      </w:pPr>
    </w:p>
    <w:p w14:paraId="122EF9CC" w14:textId="77777777" w:rsidR="00804481" w:rsidRPr="002106E3" w:rsidRDefault="00804481" w:rsidP="002F4AB4">
      <w:pPr>
        <w:ind w:left="851"/>
        <w:rPr>
          <w:sz w:val="24"/>
          <w:szCs w:val="24"/>
          <w:u w:val="single"/>
        </w:rPr>
      </w:pPr>
      <w:r w:rsidRPr="002106E3">
        <w:rPr>
          <w:sz w:val="24"/>
          <w:szCs w:val="24"/>
          <w:u w:val="single"/>
        </w:rPr>
        <w:t>Nedsat nyrefunktion</w:t>
      </w:r>
    </w:p>
    <w:p w14:paraId="2F31C441" w14:textId="77777777" w:rsidR="00804481" w:rsidRPr="00837E9A" w:rsidRDefault="00804481" w:rsidP="002F4AB4">
      <w:pPr>
        <w:ind w:left="851"/>
        <w:rPr>
          <w:sz w:val="24"/>
          <w:szCs w:val="24"/>
        </w:rPr>
      </w:pPr>
    </w:p>
    <w:p w14:paraId="2342AD7C" w14:textId="6A03DD52" w:rsidR="00804481" w:rsidRPr="00837E9A" w:rsidRDefault="00804481" w:rsidP="002F4AB4">
      <w:pPr>
        <w:ind w:left="851"/>
        <w:rPr>
          <w:sz w:val="24"/>
          <w:szCs w:val="24"/>
        </w:rPr>
      </w:pPr>
      <w:r w:rsidRPr="00837E9A">
        <w:rPr>
          <w:sz w:val="24"/>
          <w:szCs w:val="24"/>
        </w:rPr>
        <w:t>Populationsfarmakokinetiske analyser viste, at farmakokinetiske parametre for pomalidomid ikke i bemærkelsesværdig grad var påvirket hos patienter med nedsat nyrefunktion (defineret ved kreatininclearance eller estimeret glomerulær filtrationshastighed [eGFR]) sammenlignet med patienter med normal nyrefunktion (CrCl ≥ 60 ml/minut). Gennemsnitlig normaliseret AUC-eksponering over for pomalidomid var 98,2 % med et 90 % konfidensinterval [77,4 % til 120,6 %] hos patienter med moderat nedsat nyrefunktion (eGFR ≥ 30 til ≤ 45 ml/minut/1,73 m</w:t>
      </w:r>
      <w:r w:rsidRPr="00837E9A">
        <w:rPr>
          <w:sz w:val="24"/>
          <w:szCs w:val="24"/>
          <w:vertAlign w:val="superscript"/>
        </w:rPr>
        <w:t>2</w:t>
      </w:r>
      <w:r w:rsidRPr="00837E9A">
        <w:rPr>
          <w:sz w:val="24"/>
          <w:szCs w:val="24"/>
        </w:rPr>
        <w:t>) sammenlignet med patienter med normal nyrefunktion. Gennemsnitlig normaliseret AUC-eksponering over for pomalidomid var 100,2 % med et 90 % konfidensinterval [79,7 % til 127,0 %] hos patienter med svært nedsat nyrefunktion, som ikke var dialysekrævende (CrCl &lt; 30 eller eGFR &lt; 30 ml/minut/1,73 m</w:t>
      </w:r>
      <w:r w:rsidRPr="00837E9A">
        <w:rPr>
          <w:sz w:val="24"/>
          <w:szCs w:val="24"/>
          <w:vertAlign w:val="superscript"/>
        </w:rPr>
        <w:t>2</w:t>
      </w:r>
      <w:r w:rsidRPr="00837E9A">
        <w:rPr>
          <w:sz w:val="24"/>
          <w:szCs w:val="24"/>
        </w:rPr>
        <w:t>), sammenlignet med patienter med normal nyrefunktion. Gennemsnitlig normaliseret AUC-eksponering over for pomalidomid var forøget med 35,8</w:t>
      </w:r>
      <w:r w:rsidR="00C3320E">
        <w:rPr>
          <w:sz w:val="24"/>
          <w:szCs w:val="24"/>
        </w:rPr>
        <w:t> </w:t>
      </w:r>
      <w:r w:rsidRPr="00837E9A">
        <w:rPr>
          <w:sz w:val="24"/>
          <w:szCs w:val="24"/>
        </w:rPr>
        <w:t>% med et 90 % CI [7,5 % til 70,0 %] hos patienter med svært nedsat nyrefunktion, der var dialysekrævende (CrCl &lt; 30 ml/minut, dialysekrævende), sammenlignet med patienter med normal nyrefunktion. De gennemsnitlige ændringer i eksponering over for pomalidomid hos hver af disse grupper med nedsat nyrefunktion er ikke af en størrelsesorden, der kræver dosisjusteringer.</w:t>
      </w:r>
    </w:p>
    <w:p w14:paraId="5006268B" w14:textId="77777777" w:rsidR="00804481" w:rsidRPr="00837E9A" w:rsidRDefault="00804481" w:rsidP="002F4AB4">
      <w:pPr>
        <w:ind w:left="851"/>
        <w:rPr>
          <w:sz w:val="24"/>
          <w:szCs w:val="24"/>
        </w:rPr>
      </w:pPr>
    </w:p>
    <w:p w14:paraId="17017AB1" w14:textId="77777777" w:rsidR="00804481" w:rsidRPr="002106E3" w:rsidRDefault="00804481" w:rsidP="002F4AB4">
      <w:pPr>
        <w:ind w:left="851"/>
        <w:rPr>
          <w:sz w:val="24"/>
          <w:szCs w:val="24"/>
          <w:u w:val="single"/>
        </w:rPr>
      </w:pPr>
      <w:r w:rsidRPr="002106E3">
        <w:rPr>
          <w:sz w:val="24"/>
          <w:szCs w:val="24"/>
          <w:u w:val="single"/>
        </w:rPr>
        <w:t xml:space="preserve">Nedsat leverfunktion </w:t>
      </w:r>
    </w:p>
    <w:p w14:paraId="2ECC83C3" w14:textId="77777777" w:rsidR="00804481" w:rsidRPr="00837E9A" w:rsidRDefault="00804481" w:rsidP="002F4AB4">
      <w:pPr>
        <w:ind w:left="851"/>
        <w:rPr>
          <w:sz w:val="24"/>
          <w:szCs w:val="24"/>
        </w:rPr>
      </w:pPr>
    </w:p>
    <w:p w14:paraId="76E790CD" w14:textId="77777777" w:rsidR="00804481" w:rsidRPr="00837E9A" w:rsidRDefault="00804481" w:rsidP="002F4AB4">
      <w:pPr>
        <w:ind w:left="851"/>
        <w:rPr>
          <w:sz w:val="24"/>
          <w:szCs w:val="24"/>
        </w:rPr>
      </w:pPr>
      <w:r w:rsidRPr="00837E9A">
        <w:rPr>
          <w:sz w:val="24"/>
          <w:szCs w:val="24"/>
        </w:rPr>
        <w:t>De farmakokinetiske parametre blev i beskedent omfang ændret hos patienter med nedsat leverfunktion (defineret i henhold til Child-Pugh-kriterier) sammenlignet med raske personer. Sammenlignet med raske personer steg den gennemsnitlige eksponering for pomalidomid med 51 % (90 % konfidensinterval 9-110 %) hos patienter med let nedsat leverfunktion, med 58 % (90 % konfidensinterval 13-119 %) hos patienter med moderat nedsat leverfunktion og med 72 % (90 % konfidensinterval 24-138 %) hos patienter med svært nedsat leverfunktion. Den gennemsnitlige stigning i eksponering for pomalidomid hos hver af disse grupper med nedsat leverfunktion er ikke af en størrelsesorden, hvor det er nødvendigt at justere behandlingsprogrammet eller dosis (se pkt. 4.2).</w:t>
      </w:r>
    </w:p>
    <w:p w14:paraId="65EEFCD7" w14:textId="77777777" w:rsidR="009260DE" w:rsidRPr="00837E9A" w:rsidRDefault="009260DE" w:rsidP="009260DE">
      <w:pPr>
        <w:tabs>
          <w:tab w:val="left" w:pos="851"/>
        </w:tabs>
        <w:ind w:left="851"/>
        <w:rPr>
          <w:sz w:val="24"/>
          <w:szCs w:val="24"/>
        </w:rPr>
      </w:pPr>
    </w:p>
    <w:p w14:paraId="1C66B8B2" w14:textId="77777777" w:rsidR="009260DE" w:rsidRPr="00837E9A" w:rsidRDefault="009260DE" w:rsidP="009260DE">
      <w:pPr>
        <w:tabs>
          <w:tab w:val="left" w:pos="851"/>
        </w:tabs>
        <w:ind w:left="851" w:hanging="851"/>
        <w:rPr>
          <w:b/>
          <w:sz w:val="24"/>
          <w:szCs w:val="24"/>
        </w:rPr>
      </w:pPr>
      <w:r w:rsidRPr="00837E9A">
        <w:rPr>
          <w:b/>
          <w:sz w:val="24"/>
          <w:szCs w:val="24"/>
        </w:rPr>
        <w:t>5.3</w:t>
      </w:r>
      <w:r w:rsidRPr="00837E9A">
        <w:rPr>
          <w:b/>
          <w:sz w:val="24"/>
          <w:szCs w:val="24"/>
        </w:rPr>
        <w:tab/>
      </w:r>
      <w:r w:rsidR="00BD7931" w:rsidRPr="00837E9A">
        <w:rPr>
          <w:b/>
          <w:sz w:val="24"/>
          <w:szCs w:val="24"/>
        </w:rPr>
        <w:t>Non-</w:t>
      </w:r>
      <w:r w:rsidRPr="00837E9A">
        <w:rPr>
          <w:b/>
          <w:sz w:val="24"/>
          <w:szCs w:val="24"/>
        </w:rPr>
        <w:t>kliniske sikkerhedsdata</w:t>
      </w:r>
    </w:p>
    <w:p w14:paraId="04A3DD4F" w14:textId="77777777" w:rsidR="002106E3" w:rsidRDefault="002106E3" w:rsidP="002F4AB4">
      <w:pPr>
        <w:ind w:left="851"/>
        <w:rPr>
          <w:sz w:val="24"/>
          <w:szCs w:val="24"/>
          <w:u w:val="single"/>
        </w:rPr>
      </w:pPr>
    </w:p>
    <w:p w14:paraId="1DDE378E" w14:textId="2F5C57DF" w:rsidR="00804481" w:rsidRPr="00837E9A" w:rsidRDefault="00804481" w:rsidP="002F4AB4">
      <w:pPr>
        <w:ind w:left="851"/>
        <w:rPr>
          <w:sz w:val="24"/>
          <w:szCs w:val="24"/>
          <w:u w:val="single"/>
        </w:rPr>
      </w:pPr>
      <w:r w:rsidRPr="00837E9A">
        <w:rPr>
          <w:sz w:val="24"/>
          <w:szCs w:val="24"/>
          <w:u w:val="single"/>
        </w:rPr>
        <w:t xml:space="preserve">Toksicitetsstudier med gentagne doser </w:t>
      </w:r>
    </w:p>
    <w:p w14:paraId="710602DF" w14:textId="77777777" w:rsidR="00804481" w:rsidRPr="00837E9A" w:rsidRDefault="00804481" w:rsidP="002F4AB4">
      <w:pPr>
        <w:ind w:left="851"/>
        <w:rPr>
          <w:sz w:val="24"/>
          <w:szCs w:val="24"/>
        </w:rPr>
      </w:pPr>
    </w:p>
    <w:p w14:paraId="0EA91F5F" w14:textId="0531178B" w:rsidR="00804481" w:rsidRPr="00837E9A" w:rsidRDefault="00804481" w:rsidP="002F4AB4">
      <w:pPr>
        <w:ind w:left="851"/>
        <w:rPr>
          <w:sz w:val="24"/>
          <w:szCs w:val="24"/>
        </w:rPr>
      </w:pPr>
      <w:r w:rsidRPr="00837E9A">
        <w:rPr>
          <w:sz w:val="24"/>
          <w:szCs w:val="24"/>
        </w:rPr>
        <w:t>Hos rotter var kronisk administration af pomalidomid med doser på 50, 250 og 1000</w:t>
      </w:r>
      <w:r w:rsidR="005B63F1">
        <w:rPr>
          <w:sz w:val="24"/>
          <w:szCs w:val="24"/>
        </w:rPr>
        <w:t> </w:t>
      </w:r>
      <w:r w:rsidRPr="00837E9A">
        <w:rPr>
          <w:sz w:val="24"/>
          <w:szCs w:val="24"/>
        </w:rPr>
        <w:t>mg/kg/dag i 6 måneder veltolereret. Ingen uønskede fund blev bemærket ved op til 1000 mg/kg/dag (175 gange eksponeringen i forhold til en klinisk dosis på 4 mg).</w:t>
      </w:r>
    </w:p>
    <w:p w14:paraId="09254AD1" w14:textId="77777777" w:rsidR="00804481" w:rsidRPr="00837E9A" w:rsidRDefault="00804481" w:rsidP="002F4AB4">
      <w:pPr>
        <w:ind w:left="851"/>
        <w:rPr>
          <w:sz w:val="24"/>
          <w:szCs w:val="24"/>
        </w:rPr>
      </w:pPr>
    </w:p>
    <w:p w14:paraId="76B3FC74" w14:textId="77777777" w:rsidR="00804481" w:rsidRPr="00837E9A" w:rsidRDefault="00804481" w:rsidP="002F4AB4">
      <w:pPr>
        <w:ind w:left="851"/>
        <w:rPr>
          <w:sz w:val="24"/>
          <w:szCs w:val="24"/>
        </w:rPr>
      </w:pPr>
      <w:r w:rsidRPr="00837E9A">
        <w:rPr>
          <w:sz w:val="24"/>
          <w:szCs w:val="24"/>
        </w:rPr>
        <w:t>Hos aber blev pomalidomid evalueret i studier med gentagne doser med en varighed på op til 9 måneder. I disse studier udviste aberne større følsomhed for virkningen af pomalidomid end rotter.</w:t>
      </w:r>
    </w:p>
    <w:p w14:paraId="71E8E7BF" w14:textId="6BFDB63F" w:rsidR="00804481" w:rsidRPr="00837E9A" w:rsidRDefault="00804481" w:rsidP="002F4AB4">
      <w:pPr>
        <w:ind w:left="851"/>
        <w:rPr>
          <w:sz w:val="24"/>
          <w:szCs w:val="24"/>
        </w:rPr>
      </w:pPr>
      <w:r w:rsidRPr="00837E9A">
        <w:rPr>
          <w:sz w:val="24"/>
          <w:szCs w:val="24"/>
        </w:rPr>
        <w:t>De primære toksiciteter observeret hos aber var forbundet med de hæmatopoietiske /lymforetikulære systemer. I 9-måneders studiet med aber med doser på 0,05, 0,1 og 1</w:t>
      </w:r>
      <w:r w:rsidR="00C3320E">
        <w:rPr>
          <w:sz w:val="24"/>
          <w:szCs w:val="24"/>
        </w:rPr>
        <w:t> </w:t>
      </w:r>
      <w:r w:rsidRPr="00837E9A">
        <w:rPr>
          <w:sz w:val="24"/>
          <w:szCs w:val="24"/>
        </w:rPr>
        <w:t>mg/kg/dag blev der observeret morbiditet og tidlig eutanasi hos 6 dyr ved en dosis på 1</w:t>
      </w:r>
      <w:r w:rsidR="00C3320E">
        <w:rPr>
          <w:sz w:val="24"/>
          <w:szCs w:val="24"/>
        </w:rPr>
        <w:t> </w:t>
      </w:r>
      <w:r w:rsidRPr="00837E9A">
        <w:rPr>
          <w:sz w:val="24"/>
          <w:szCs w:val="24"/>
        </w:rPr>
        <w:t>mg/kg/dag, og de blev tilskrevet immunsuppressive virkninger (stafylokok-infektion, nedsat antal lymfocytter i det perifere blod, kronisk inflammation i tyktarmen, histologisk lymfoid udtømning og hypocellularitet i knoglemarven) ved høje eksponeringer af pomalidomid (15 gange eksponeringen i forhold til en klinisk dosis på 4 mg). Disse immunsuppressive virkninger førte til tidlig eutanasi hos 4 aber på grund af en dårlig sundhedstilstand (vandig afføring, appetitløshed, nedsat fødeindtagelse og vægttab). En histopatologisk evaluering af disse dyr viste kronisk inflammation i tyktarmen og atrofi af villi intestinales. Stafylokok-infektion blev observeret hos 4 aber, 3 af disse dyr responderede på antibiotika, og 1 døde uden behandling. Desuden førte fund i overensstemmelse med akut myelogen leukæmi til eutanasi af 1 abe. Kliniske observationer og klinisk patologi og/eller knoglemarvsændringer observeret hos dette dyr var i overensstemmelse med immunsuppression.</w:t>
      </w:r>
    </w:p>
    <w:p w14:paraId="0F0F8319" w14:textId="77777777" w:rsidR="00804481" w:rsidRPr="00837E9A" w:rsidRDefault="00804481" w:rsidP="002F4AB4">
      <w:pPr>
        <w:ind w:left="851"/>
        <w:rPr>
          <w:sz w:val="24"/>
          <w:szCs w:val="24"/>
        </w:rPr>
      </w:pPr>
      <w:r w:rsidRPr="00837E9A">
        <w:rPr>
          <w:sz w:val="24"/>
          <w:szCs w:val="24"/>
        </w:rPr>
        <w:t xml:space="preserve">Minimal eller let galdevejsproliferation med relaterede forhøjelser i alkalisk fosfatase (ALP) og gamma-glutamyltransferase (GGT) blev også observeret ved 1 mg/kg/dag. Evaluering af dyr i bedring indikerede, at alle behandlingsrelaterede fund var reversible 8 uger efter doseringsophør undtagen proliferation af intrahepatiske galdeveje observeret hos 1 dyr i gruppen med 1 mg/kg/dag. Niveauet for ingen observerede bivirkninger (NOAEL − </w:t>
      </w:r>
      <w:r w:rsidRPr="00837E9A">
        <w:rPr>
          <w:i/>
          <w:iCs/>
          <w:sz w:val="24"/>
          <w:szCs w:val="24"/>
        </w:rPr>
        <w:t>No Observed Adverse Effect Level</w:t>
      </w:r>
      <w:r w:rsidRPr="00837E9A">
        <w:rPr>
          <w:sz w:val="24"/>
          <w:szCs w:val="24"/>
        </w:rPr>
        <w:t>) var 0,1 mg/kg/dag (0,5 gange eksponeringen i forhold til en klinisk dosis på 4 mg).</w:t>
      </w:r>
    </w:p>
    <w:p w14:paraId="61252188" w14:textId="77777777" w:rsidR="00804481" w:rsidRPr="00837E9A" w:rsidRDefault="00804481" w:rsidP="002F4AB4">
      <w:pPr>
        <w:ind w:left="851"/>
        <w:rPr>
          <w:sz w:val="24"/>
          <w:szCs w:val="24"/>
        </w:rPr>
      </w:pPr>
    </w:p>
    <w:p w14:paraId="68845B3C" w14:textId="77777777" w:rsidR="00804481" w:rsidRPr="00837E9A" w:rsidRDefault="00804481" w:rsidP="002F4AB4">
      <w:pPr>
        <w:ind w:left="851"/>
        <w:rPr>
          <w:sz w:val="24"/>
          <w:szCs w:val="24"/>
          <w:u w:val="single"/>
        </w:rPr>
      </w:pPr>
      <w:r w:rsidRPr="00837E9A">
        <w:rPr>
          <w:sz w:val="24"/>
          <w:szCs w:val="24"/>
          <w:u w:val="single"/>
        </w:rPr>
        <w:t xml:space="preserve">Genotoksicitet/karcinogenicitet </w:t>
      </w:r>
    </w:p>
    <w:p w14:paraId="38ACFE2A" w14:textId="77777777" w:rsidR="00804481" w:rsidRPr="00837E9A" w:rsidRDefault="00804481" w:rsidP="002F4AB4">
      <w:pPr>
        <w:ind w:left="851"/>
        <w:rPr>
          <w:sz w:val="24"/>
          <w:szCs w:val="24"/>
        </w:rPr>
      </w:pPr>
    </w:p>
    <w:p w14:paraId="5F9F6447" w14:textId="77777777" w:rsidR="00804481" w:rsidRPr="00837E9A" w:rsidRDefault="00804481" w:rsidP="002F4AB4">
      <w:pPr>
        <w:ind w:left="851"/>
        <w:rPr>
          <w:sz w:val="24"/>
          <w:szCs w:val="24"/>
        </w:rPr>
      </w:pPr>
      <w:r w:rsidRPr="00837E9A">
        <w:rPr>
          <w:sz w:val="24"/>
          <w:szCs w:val="24"/>
        </w:rPr>
        <w:t>Pomalidomid var ikke mutagent i bakterielle og mammale mutationsanalyser, og det inducerede ikke kromosomændringer i lymfocytter fra humant, perifert blod eller mikronuklei-dannelse i polykromatiske erytrocytter fra knoglemarven hos rotter, der fik doser på op til 2000 mg/kg/dag. Der er ikke blevet udført karcinogenicitetsstudier.</w:t>
      </w:r>
    </w:p>
    <w:p w14:paraId="00D6DB87" w14:textId="77777777" w:rsidR="00804481" w:rsidRPr="00837E9A" w:rsidRDefault="00804481" w:rsidP="002F4AB4">
      <w:pPr>
        <w:ind w:left="851"/>
        <w:rPr>
          <w:sz w:val="24"/>
          <w:szCs w:val="24"/>
        </w:rPr>
      </w:pPr>
    </w:p>
    <w:p w14:paraId="4DB07474" w14:textId="77777777" w:rsidR="00804481" w:rsidRPr="00837E9A" w:rsidRDefault="00804481" w:rsidP="002F4AB4">
      <w:pPr>
        <w:ind w:left="851"/>
        <w:rPr>
          <w:sz w:val="24"/>
          <w:szCs w:val="24"/>
          <w:u w:val="single"/>
        </w:rPr>
      </w:pPr>
      <w:r w:rsidRPr="00837E9A">
        <w:rPr>
          <w:sz w:val="24"/>
          <w:szCs w:val="24"/>
          <w:u w:val="single"/>
        </w:rPr>
        <w:t xml:space="preserve">Fertilitet og tidlig embryoudvikling </w:t>
      </w:r>
    </w:p>
    <w:p w14:paraId="057058A4" w14:textId="77777777" w:rsidR="00804481" w:rsidRPr="00837E9A" w:rsidRDefault="00804481" w:rsidP="002F4AB4">
      <w:pPr>
        <w:ind w:left="851"/>
        <w:rPr>
          <w:sz w:val="24"/>
          <w:szCs w:val="24"/>
        </w:rPr>
      </w:pPr>
    </w:p>
    <w:p w14:paraId="420549FE" w14:textId="6B5A9757" w:rsidR="00804481" w:rsidRPr="00837E9A" w:rsidRDefault="00804481" w:rsidP="002F4AB4">
      <w:pPr>
        <w:ind w:left="851"/>
        <w:rPr>
          <w:sz w:val="24"/>
          <w:szCs w:val="24"/>
        </w:rPr>
      </w:pPr>
      <w:r w:rsidRPr="00837E9A">
        <w:rPr>
          <w:sz w:val="24"/>
          <w:szCs w:val="24"/>
        </w:rPr>
        <w:t xml:space="preserve">I et studie af fertilitet og tidlig embryoudvikling hos rotter blev pomalidomid administreret til hanner og hunner i doser på 25, 250 og 1000 mg/kg/dag. Uterine undersøgelser på gestationsdag 13 viste nedsat gennemsnitligt antal levedygtige embryoer og et øget postimplantationstab ved alle dosisniveauer. Derfor var NOAEL for disse observerede virkninger &lt; 25 mg/kg/dag (AUC </w:t>
      </w:r>
      <w:r w:rsidRPr="00837E9A">
        <w:rPr>
          <w:sz w:val="24"/>
          <w:szCs w:val="24"/>
          <w:vertAlign w:val="subscript"/>
        </w:rPr>
        <w:t>24t</w:t>
      </w:r>
      <w:r w:rsidRPr="00837E9A">
        <w:rPr>
          <w:sz w:val="24"/>
          <w:szCs w:val="24"/>
        </w:rPr>
        <w:t xml:space="preserve"> var 39.960 ng•t/ml (nanogram•time/ml) ved denne lavest testede dosis, og eksponeringsratio var 99 gange i forhold til en klinisk dosis på 4</w:t>
      </w:r>
      <w:r w:rsidR="005B63F1">
        <w:rPr>
          <w:sz w:val="24"/>
          <w:szCs w:val="24"/>
        </w:rPr>
        <w:t> </w:t>
      </w:r>
      <w:r w:rsidRPr="00837E9A">
        <w:rPr>
          <w:sz w:val="24"/>
          <w:szCs w:val="24"/>
        </w:rPr>
        <w:t xml:space="preserve">mg). Når de behandlede hanner i dette studie blev parret med ubehandlede hunner, var </w:t>
      </w:r>
      <w:r w:rsidRPr="00837E9A">
        <w:rPr>
          <w:sz w:val="24"/>
          <w:szCs w:val="24"/>
        </w:rPr>
        <w:lastRenderedPageBreak/>
        <w:t>alle uterine parametre sammenlignelige med kontrollerne. Baseret på disse resultater kunne de observerede virkninger tilskrives behandling af hunnerne.</w:t>
      </w:r>
    </w:p>
    <w:p w14:paraId="5FF47AE0" w14:textId="77777777" w:rsidR="00804481" w:rsidRPr="00837E9A" w:rsidRDefault="00804481" w:rsidP="002F4AB4">
      <w:pPr>
        <w:ind w:left="851"/>
        <w:rPr>
          <w:sz w:val="24"/>
          <w:szCs w:val="24"/>
        </w:rPr>
      </w:pPr>
    </w:p>
    <w:p w14:paraId="411AC8E7" w14:textId="77777777" w:rsidR="00804481" w:rsidRPr="00837E9A" w:rsidRDefault="00804481" w:rsidP="002F4AB4">
      <w:pPr>
        <w:ind w:left="851"/>
        <w:rPr>
          <w:sz w:val="24"/>
          <w:szCs w:val="24"/>
          <w:u w:val="single"/>
        </w:rPr>
      </w:pPr>
      <w:r w:rsidRPr="00837E9A">
        <w:rPr>
          <w:sz w:val="24"/>
          <w:szCs w:val="24"/>
          <w:u w:val="single"/>
        </w:rPr>
        <w:t>Embryoføtal udvikling</w:t>
      </w:r>
    </w:p>
    <w:p w14:paraId="3B9A247A" w14:textId="77777777" w:rsidR="00804481" w:rsidRPr="00837E9A" w:rsidRDefault="00804481" w:rsidP="002F4AB4">
      <w:pPr>
        <w:ind w:left="851"/>
        <w:rPr>
          <w:sz w:val="24"/>
          <w:szCs w:val="24"/>
          <w:u w:val="single"/>
        </w:rPr>
      </w:pPr>
    </w:p>
    <w:p w14:paraId="23763F01" w14:textId="26A1245E" w:rsidR="00804481" w:rsidRPr="00837E9A" w:rsidRDefault="00804481" w:rsidP="002F4AB4">
      <w:pPr>
        <w:ind w:left="851"/>
        <w:rPr>
          <w:sz w:val="24"/>
          <w:szCs w:val="24"/>
        </w:rPr>
      </w:pPr>
      <w:r w:rsidRPr="00837E9A">
        <w:rPr>
          <w:sz w:val="24"/>
          <w:szCs w:val="24"/>
        </w:rPr>
        <w:t>Det blev fundet, at pomalidomid var teratogent hos både rotter og kaniner, når det blev administreret i perioden med major organogenese. I det embryoføtale studie af udviklingstoksicitet hos rotter blev der observeret misdannelser som manglende urinblære, manglende tyreoidea samt fusion og forkert placering af lumbale og torakale vertebrale elementer (centrale og/eller neurale buer) ved alle dosisniveauer (25, 250 og 1000</w:t>
      </w:r>
      <w:r w:rsidR="00C3320E">
        <w:rPr>
          <w:sz w:val="24"/>
          <w:szCs w:val="24"/>
        </w:rPr>
        <w:t> </w:t>
      </w:r>
      <w:r w:rsidRPr="00837E9A">
        <w:rPr>
          <w:sz w:val="24"/>
          <w:szCs w:val="24"/>
        </w:rPr>
        <w:t>mg/kg/dag).</w:t>
      </w:r>
    </w:p>
    <w:p w14:paraId="0A5BC54F" w14:textId="77777777" w:rsidR="00804481" w:rsidRPr="00837E9A" w:rsidRDefault="00804481" w:rsidP="002F4AB4">
      <w:pPr>
        <w:ind w:left="851"/>
        <w:rPr>
          <w:sz w:val="24"/>
          <w:szCs w:val="24"/>
        </w:rPr>
      </w:pPr>
    </w:p>
    <w:p w14:paraId="76C44A53" w14:textId="25A6CA1E" w:rsidR="00804481" w:rsidRPr="00837E9A" w:rsidRDefault="00804481" w:rsidP="002F4AB4">
      <w:pPr>
        <w:ind w:left="851"/>
        <w:rPr>
          <w:sz w:val="24"/>
          <w:szCs w:val="24"/>
        </w:rPr>
      </w:pPr>
      <w:r w:rsidRPr="00837E9A">
        <w:rPr>
          <w:sz w:val="24"/>
          <w:szCs w:val="24"/>
        </w:rPr>
        <w:t>Der blev ikke observeret maternal toksicitet i dette studie. Derfor var den maternale NOAEL 1000 mg/kg/dag, og NOAEL for udviklingstoksicitet var &lt; 25 mg/kg/dag (AUC</w:t>
      </w:r>
      <w:r w:rsidRPr="00837E9A">
        <w:rPr>
          <w:sz w:val="24"/>
          <w:szCs w:val="24"/>
          <w:vertAlign w:val="subscript"/>
        </w:rPr>
        <w:t>24t</w:t>
      </w:r>
      <w:r w:rsidRPr="00837E9A">
        <w:rPr>
          <w:sz w:val="24"/>
          <w:szCs w:val="24"/>
        </w:rPr>
        <w:t xml:space="preserve"> var 34.340 ng·t/ml</w:t>
      </w:r>
      <w:r w:rsidR="002106E3">
        <w:rPr>
          <w:sz w:val="24"/>
          <w:szCs w:val="24"/>
        </w:rPr>
        <w:t xml:space="preserve"> </w:t>
      </w:r>
      <w:r w:rsidRPr="00837E9A">
        <w:rPr>
          <w:sz w:val="24"/>
          <w:szCs w:val="24"/>
        </w:rPr>
        <w:t>på gestationsdag 17 ved denne lavest testede dosis, og eksponeringsratio var 85 gange i forhold til en klinisk dosis på 4 mg). Hos kaniner forårsagede pomalidomid embryoføtale udviklingsmæssige misdannelser ved doser i intervallet fra 10 til 250 mg/kg. Flere hjerteanomalier blev set ved alle doseringer, med signifikant stigning ved 250 mg/kg/dag. Ved 100 og 250 mg/kg/dag var der let øget postimplantationstab og let reduceret føtal legemsvægt. Ved 250 mg/kg/dag omfattede de føtale misdannelser abnormiteter af lemmer (bøjede og/eller roterede for- og/eller bagben, ikke vedhæftede eller manglende tæer) og dermed forbundne skeletmisdannelser (ikke ossificerede metakarpalknogler, forkert placerede falanks og metakarpalknogler, manglende tæer, ikke ossificerede falanks samt korte, ikke ossificerede eller bøjede tibia), moderat dilation af den laterale ventrikel i hjernen, unormal placering af den højre subclavia-arterie, manglende intermediær lungelap, lavt placerede nyrer, ændret levermorfologi, ufuldstændigt eller ikke ossificeret bækken, et forhøjet gennemsnit for overtallige torakale ribben og et nedsat gennemsnit for ossificerede tarsalknogler. En let reduktion i maternal vægtøgning, signifikant reduktion i triglycerider og en signifikant reduktion i absolut og relativ miltvægt blev observeret ved 100 og 250 mg/kg/dag. Den maternale NOAEL var 10 mg/kg/dag, og den udviklingsmæssige NOAEL var &lt;10</w:t>
      </w:r>
      <w:r w:rsidR="005B63F1">
        <w:rPr>
          <w:sz w:val="24"/>
          <w:szCs w:val="24"/>
        </w:rPr>
        <w:t> </w:t>
      </w:r>
      <w:r w:rsidRPr="00837E9A">
        <w:rPr>
          <w:sz w:val="24"/>
          <w:szCs w:val="24"/>
        </w:rPr>
        <w:t>mg/kg/dag (AUC</w:t>
      </w:r>
      <w:r w:rsidRPr="00837E9A">
        <w:rPr>
          <w:sz w:val="24"/>
          <w:szCs w:val="24"/>
          <w:vertAlign w:val="subscript"/>
        </w:rPr>
        <w:t>24t</w:t>
      </w:r>
      <w:r w:rsidRPr="00837E9A">
        <w:rPr>
          <w:sz w:val="24"/>
          <w:szCs w:val="24"/>
        </w:rPr>
        <w:t xml:space="preserve"> var 418 ng·t/ml på gestationsdag 19 ved denne laveste testede dosis og sammenligneligt med AUC opnået ved en klinisk dosis på 4 mg).</w:t>
      </w:r>
    </w:p>
    <w:p w14:paraId="3EC1E4D9" w14:textId="77777777" w:rsidR="009260DE" w:rsidRPr="00837E9A" w:rsidRDefault="009260DE" w:rsidP="009260DE">
      <w:pPr>
        <w:tabs>
          <w:tab w:val="left" w:pos="851"/>
        </w:tabs>
        <w:ind w:left="851"/>
        <w:rPr>
          <w:sz w:val="24"/>
          <w:szCs w:val="24"/>
        </w:rPr>
      </w:pPr>
    </w:p>
    <w:p w14:paraId="2F7539B7" w14:textId="77777777" w:rsidR="009260DE" w:rsidRPr="00837E9A" w:rsidRDefault="009260DE" w:rsidP="009260DE">
      <w:pPr>
        <w:tabs>
          <w:tab w:val="left" w:pos="851"/>
        </w:tabs>
        <w:ind w:left="851"/>
        <w:rPr>
          <w:sz w:val="24"/>
          <w:szCs w:val="24"/>
        </w:rPr>
      </w:pPr>
    </w:p>
    <w:p w14:paraId="3F33F600" w14:textId="77777777" w:rsidR="009260DE" w:rsidRPr="00837E9A" w:rsidRDefault="009260DE" w:rsidP="009260DE">
      <w:pPr>
        <w:tabs>
          <w:tab w:val="left" w:pos="851"/>
        </w:tabs>
        <w:ind w:left="851" w:hanging="851"/>
        <w:rPr>
          <w:b/>
          <w:sz w:val="24"/>
          <w:szCs w:val="24"/>
        </w:rPr>
      </w:pPr>
      <w:r w:rsidRPr="00837E9A">
        <w:rPr>
          <w:b/>
          <w:sz w:val="24"/>
          <w:szCs w:val="24"/>
        </w:rPr>
        <w:t>6.</w:t>
      </w:r>
      <w:r w:rsidRPr="00837E9A">
        <w:rPr>
          <w:b/>
          <w:sz w:val="24"/>
          <w:szCs w:val="24"/>
        </w:rPr>
        <w:tab/>
        <w:t>FARMACEUTISKE OPLYSNINGER</w:t>
      </w:r>
    </w:p>
    <w:p w14:paraId="477133A5" w14:textId="77777777" w:rsidR="009260DE" w:rsidRPr="00837E9A" w:rsidRDefault="009260DE" w:rsidP="009260DE">
      <w:pPr>
        <w:tabs>
          <w:tab w:val="left" w:pos="851"/>
        </w:tabs>
        <w:ind w:left="851"/>
        <w:rPr>
          <w:sz w:val="24"/>
          <w:szCs w:val="24"/>
        </w:rPr>
      </w:pPr>
    </w:p>
    <w:p w14:paraId="5CD70C05" w14:textId="77777777" w:rsidR="009260DE" w:rsidRPr="00837E9A" w:rsidRDefault="009260DE" w:rsidP="009260DE">
      <w:pPr>
        <w:tabs>
          <w:tab w:val="left" w:pos="851"/>
        </w:tabs>
        <w:ind w:left="851" w:hanging="851"/>
        <w:rPr>
          <w:b/>
          <w:sz w:val="24"/>
          <w:szCs w:val="24"/>
        </w:rPr>
      </w:pPr>
      <w:r w:rsidRPr="00837E9A">
        <w:rPr>
          <w:b/>
          <w:sz w:val="24"/>
          <w:szCs w:val="24"/>
        </w:rPr>
        <w:t>6.1</w:t>
      </w:r>
      <w:r w:rsidRPr="00837E9A">
        <w:rPr>
          <w:b/>
          <w:sz w:val="24"/>
          <w:szCs w:val="24"/>
        </w:rPr>
        <w:tab/>
        <w:t>Hjælpestoffer</w:t>
      </w:r>
    </w:p>
    <w:p w14:paraId="50122B21" w14:textId="77777777" w:rsidR="002106E3" w:rsidRDefault="002106E3" w:rsidP="005F32D7">
      <w:pPr>
        <w:ind w:left="851"/>
        <w:rPr>
          <w:sz w:val="24"/>
          <w:szCs w:val="24"/>
        </w:rPr>
      </w:pPr>
    </w:p>
    <w:p w14:paraId="4DEF5A72" w14:textId="3CCE43F7" w:rsidR="00804481" w:rsidRPr="002106E3" w:rsidRDefault="00804481" w:rsidP="005F32D7">
      <w:pPr>
        <w:ind w:left="851"/>
        <w:rPr>
          <w:sz w:val="24"/>
          <w:szCs w:val="24"/>
          <w:u w:val="single"/>
        </w:rPr>
      </w:pPr>
      <w:r w:rsidRPr="002106E3">
        <w:rPr>
          <w:sz w:val="24"/>
          <w:szCs w:val="24"/>
          <w:u w:val="single"/>
        </w:rPr>
        <w:t>Kapselindhold</w:t>
      </w:r>
    </w:p>
    <w:p w14:paraId="726D9676" w14:textId="77777777" w:rsidR="00804481" w:rsidRPr="00837E9A" w:rsidRDefault="00804481" w:rsidP="005F32D7">
      <w:pPr>
        <w:ind w:left="851"/>
        <w:rPr>
          <w:sz w:val="24"/>
          <w:szCs w:val="24"/>
        </w:rPr>
      </w:pPr>
    </w:p>
    <w:p w14:paraId="71321EE8" w14:textId="77777777" w:rsidR="00804481" w:rsidRPr="00837E9A" w:rsidRDefault="00804481" w:rsidP="005F32D7">
      <w:pPr>
        <w:ind w:left="851"/>
        <w:rPr>
          <w:sz w:val="24"/>
          <w:szCs w:val="24"/>
        </w:rPr>
      </w:pPr>
      <w:r w:rsidRPr="00837E9A">
        <w:rPr>
          <w:sz w:val="24"/>
          <w:szCs w:val="24"/>
        </w:rPr>
        <w:t>Lactose</w:t>
      </w:r>
    </w:p>
    <w:p w14:paraId="2AD895CE" w14:textId="77777777" w:rsidR="00804481" w:rsidRPr="00837E9A" w:rsidRDefault="00804481" w:rsidP="005F32D7">
      <w:pPr>
        <w:ind w:left="851"/>
        <w:rPr>
          <w:sz w:val="24"/>
          <w:szCs w:val="24"/>
        </w:rPr>
      </w:pPr>
      <w:r w:rsidRPr="00837E9A">
        <w:rPr>
          <w:sz w:val="24"/>
          <w:szCs w:val="24"/>
        </w:rPr>
        <w:t>Prægelatineret stivelse (majs)</w:t>
      </w:r>
    </w:p>
    <w:p w14:paraId="51F7CC7D" w14:textId="77777777" w:rsidR="00804481" w:rsidRPr="00837E9A" w:rsidRDefault="00804481" w:rsidP="005F32D7">
      <w:pPr>
        <w:ind w:left="851"/>
        <w:rPr>
          <w:sz w:val="24"/>
          <w:szCs w:val="24"/>
        </w:rPr>
      </w:pPr>
      <w:r w:rsidRPr="00837E9A">
        <w:rPr>
          <w:sz w:val="24"/>
          <w:szCs w:val="24"/>
        </w:rPr>
        <w:t>Natriumstearylfumarat</w:t>
      </w:r>
    </w:p>
    <w:p w14:paraId="2A6CAA48" w14:textId="77777777" w:rsidR="00804481" w:rsidRPr="00837E9A" w:rsidRDefault="00804481" w:rsidP="005F32D7">
      <w:pPr>
        <w:ind w:left="851"/>
        <w:rPr>
          <w:sz w:val="24"/>
          <w:szCs w:val="24"/>
        </w:rPr>
      </w:pPr>
    </w:p>
    <w:p w14:paraId="25CD61F3" w14:textId="77777777" w:rsidR="00804481" w:rsidRPr="002106E3" w:rsidRDefault="00804481" w:rsidP="005F32D7">
      <w:pPr>
        <w:ind w:left="851"/>
        <w:rPr>
          <w:sz w:val="24"/>
          <w:szCs w:val="24"/>
          <w:u w:val="single"/>
        </w:rPr>
      </w:pPr>
      <w:r w:rsidRPr="002106E3">
        <w:rPr>
          <w:sz w:val="24"/>
          <w:szCs w:val="24"/>
          <w:u w:val="single"/>
        </w:rPr>
        <w:t>Kapselskal</w:t>
      </w:r>
    </w:p>
    <w:p w14:paraId="5333804B" w14:textId="77777777" w:rsidR="00804481" w:rsidRPr="00837E9A" w:rsidRDefault="00804481" w:rsidP="005F32D7">
      <w:pPr>
        <w:ind w:left="851"/>
        <w:rPr>
          <w:bCs/>
          <w:sz w:val="24"/>
          <w:szCs w:val="24"/>
        </w:rPr>
      </w:pPr>
      <w:bookmarkStart w:id="5" w:name="_Hlk140828567"/>
    </w:p>
    <w:p w14:paraId="79CD8EFD" w14:textId="4ADEC50F" w:rsidR="00804481" w:rsidRPr="00837E9A" w:rsidRDefault="00804481" w:rsidP="005F32D7">
      <w:pPr>
        <w:ind w:left="851"/>
        <w:rPr>
          <w:bCs/>
          <w:i/>
          <w:iCs/>
          <w:sz w:val="24"/>
          <w:szCs w:val="24"/>
        </w:rPr>
      </w:pPr>
      <w:r w:rsidRPr="00837E9A">
        <w:rPr>
          <w:bCs/>
          <w:i/>
          <w:iCs/>
          <w:sz w:val="24"/>
          <w:szCs w:val="24"/>
        </w:rPr>
        <w:t xml:space="preserve">Pomalidomid </w:t>
      </w:r>
      <w:r w:rsidR="00601A6D">
        <w:rPr>
          <w:bCs/>
          <w:i/>
          <w:iCs/>
          <w:sz w:val="24"/>
          <w:szCs w:val="24"/>
        </w:rPr>
        <w:t>"Devatis"</w:t>
      </w:r>
      <w:r w:rsidRPr="00837E9A">
        <w:rPr>
          <w:bCs/>
          <w:i/>
          <w:iCs/>
          <w:sz w:val="24"/>
          <w:szCs w:val="24"/>
        </w:rPr>
        <w:t xml:space="preserve"> </w:t>
      </w:r>
      <w:bookmarkEnd w:id="5"/>
      <w:r w:rsidRPr="00837E9A">
        <w:rPr>
          <w:bCs/>
          <w:i/>
          <w:iCs/>
          <w:sz w:val="24"/>
          <w:szCs w:val="24"/>
        </w:rPr>
        <w:t>1 mg</w:t>
      </w:r>
    </w:p>
    <w:p w14:paraId="5DF386A1" w14:textId="77777777" w:rsidR="00804481" w:rsidRPr="00837E9A" w:rsidRDefault="00804481" w:rsidP="005F32D7">
      <w:pPr>
        <w:ind w:left="851"/>
        <w:rPr>
          <w:sz w:val="24"/>
          <w:szCs w:val="24"/>
        </w:rPr>
      </w:pPr>
      <w:r w:rsidRPr="00837E9A">
        <w:rPr>
          <w:sz w:val="24"/>
          <w:szCs w:val="24"/>
        </w:rPr>
        <w:t>Gelatine</w:t>
      </w:r>
    </w:p>
    <w:p w14:paraId="6280BF1B" w14:textId="77777777" w:rsidR="00804481" w:rsidRPr="00837E9A" w:rsidRDefault="00804481" w:rsidP="005F32D7">
      <w:pPr>
        <w:ind w:left="851"/>
        <w:rPr>
          <w:sz w:val="24"/>
          <w:szCs w:val="24"/>
          <w:lang w:val="en-US"/>
        </w:rPr>
      </w:pPr>
      <w:r w:rsidRPr="00837E9A">
        <w:rPr>
          <w:sz w:val="24"/>
          <w:szCs w:val="24"/>
          <w:lang w:val="en-US"/>
        </w:rPr>
        <w:t xml:space="preserve">Titandioxid (E171) </w:t>
      </w:r>
    </w:p>
    <w:p w14:paraId="003048E0" w14:textId="77777777" w:rsidR="00804481" w:rsidRPr="00837E9A" w:rsidRDefault="00804481" w:rsidP="005F32D7">
      <w:pPr>
        <w:ind w:left="851"/>
        <w:rPr>
          <w:sz w:val="24"/>
          <w:szCs w:val="24"/>
          <w:lang w:val="en-US"/>
        </w:rPr>
      </w:pPr>
      <w:bookmarkStart w:id="6" w:name="_Hlk140829263"/>
      <w:r w:rsidRPr="00837E9A">
        <w:rPr>
          <w:sz w:val="24"/>
          <w:szCs w:val="24"/>
          <w:lang w:val="en-US"/>
        </w:rPr>
        <w:t>Indigotin (E132)</w:t>
      </w:r>
    </w:p>
    <w:p w14:paraId="57687996" w14:textId="77777777" w:rsidR="00804481" w:rsidRPr="00837E9A" w:rsidRDefault="00804481" w:rsidP="005F32D7">
      <w:pPr>
        <w:ind w:left="851"/>
        <w:rPr>
          <w:sz w:val="24"/>
          <w:szCs w:val="24"/>
          <w:lang w:val="en-US"/>
        </w:rPr>
      </w:pPr>
      <w:r w:rsidRPr="00837E9A">
        <w:rPr>
          <w:sz w:val="24"/>
          <w:szCs w:val="24"/>
          <w:lang w:val="en-US"/>
        </w:rPr>
        <w:lastRenderedPageBreak/>
        <w:t xml:space="preserve">Gul jernoxid (E172) </w:t>
      </w:r>
    </w:p>
    <w:p w14:paraId="5E0D62E2" w14:textId="77777777" w:rsidR="00804481" w:rsidRPr="00837E9A" w:rsidRDefault="00804481" w:rsidP="005F32D7">
      <w:pPr>
        <w:ind w:left="851"/>
        <w:rPr>
          <w:sz w:val="24"/>
          <w:szCs w:val="24"/>
          <w:lang w:val="en-US"/>
        </w:rPr>
      </w:pPr>
      <w:r w:rsidRPr="00837E9A">
        <w:rPr>
          <w:sz w:val="24"/>
          <w:szCs w:val="24"/>
          <w:lang w:val="en-US"/>
        </w:rPr>
        <w:t>Erythrosin (E127)</w:t>
      </w:r>
    </w:p>
    <w:bookmarkEnd w:id="6"/>
    <w:p w14:paraId="429755D6" w14:textId="77777777" w:rsidR="00804481" w:rsidRPr="00837E9A" w:rsidRDefault="00804481" w:rsidP="005F32D7">
      <w:pPr>
        <w:ind w:left="851"/>
        <w:rPr>
          <w:sz w:val="24"/>
          <w:szCs w:val="24"/>
        </w:rPr>
      </w:pPr>
      <w:r w:rsidRPr="00837E9A">
        <w:rPr>
          <w:sz w:val="24"/>
          <w:szCs w:val="24"/>
        </w:rPr>
        <w:t>Sort blæk</w:t>
      </w:r>
    </w:p>
    <w:p w14:paraId="42C4D57F" w14:textId="77777777" w:rsidR="00804481" w:rsidRPr="00837E9A" w:rsidRDefault="00804481" w:rsidP="005F32D7">
      <w:pPr>
        <w:ind w:left="851"/>
        <w:rPr>
          <w:sz w:val="24"/>
          <w:szCs w:val="24"/>
        </w:rPr>
      </w:pPr>
    </w:p>
    <w:p w14:paraId="143F526A" w14:textId="69616204" w:rsidR="00804481" w:rsidRPr="00837E9A" w:rsidRDefault="00804481" w:rsidP="005F32D7">
      <w:pPr>
        <w:ind w:left="851"/>
        <w:rPr>
          <w:bCs/>
          <w:i/>
          <w:iCs/>
          <w:sz w:val="24"/>
          <w:szCs w:val="24"/>
        </w:rPr>
      </w:pPr>
      <w:r w:rsidRPr="00837E9A">
        <w:rPr>
          <w:bCs/>
          <w:i/>
          <w:iCs/>
          <w:sz w:val="24"/>
          <w:szCs w:val="24"/>
        </w:rPr>
        <w:t xml:space="preserve">Pomalidomid </w:t>
      </w:r>
      <w:r w:rsidR="00601A6D">
        <w:rPr>
          <w:bCs/>
          <w:i/>
          <w:iCs/>
          <w:sz w:val="24"/>
          <w:szCs w:val="24"/>
        </w:rPr>
        <w:t>"Devatis"</w:t>
      </w:r>
      <w:r w:rsidRPr="00837E9A">
        <w:rPr>
          <w:bCs/>
          <w:i/>
          <w:iCs/>
          <w:sz w:val="24"/>
          <w:szCs w:val="24"/>
        </w:rPr>
        <w:t xml:space="preserve"> 2 mg</w:t>
      </w:r>
    </w:p>
    <w:p w14:paraId="5C4967DA" w14:textId="77777777" w:rsidR="00804481" w:rsidRPr="00837E9A" w:rsidRDefault="00804481" w:rsidP="005F32D7">
      <w:pPr>
        <w:ind w:left="851"/>
        <w:rPr>
          <w:sz w:val="24"/>
          <w:szCs w:val="24"/>
        </w:rPr>
      </w:pPr>
      <w:r w:rsidRPr="00837E9A">
        <w:rPr>
          <w:sz w:val="24"/>
          <w:szCs w:val="24"/>
        </w:rPr>
        <w:t>Gelatine</w:t>
      </w:r>
    </w:p>
    <w:p w14:paraId="0721EAA5" w14:textId="77777777" w:rsidR="00804481" w:rsidRPr="00837E9A" w:rsidRDefault="00804481" w:rsidP="005F32D7">
      <w:pPr>
        <w:ind w:left="851"/>
        <w:rPr>
          <w:sz w:val="24"/>
          <w:szCs w:val="24"/>
          <w:lang w:val="en-US"/>
        </w:rPr>
      </w:pPr>
      <w:r w:rsidRPr="00837E9A">
        <w:rPr>
          <w:sz w:val="24"/>
          <w:szCs w:val="24"/>
          <w:lang w:val="en-US"/>
        </w:rPr>
        <w:t xml:space="preserve">Titandioxid (E171) </w:t>
      </w:r>
    </w:p>
    <w:p w14:paraId="3B336441" w14:textId="77777777" w:rsidR="00804481" w:rsidRPr="00837E9A" w:rsidRDefault="00804481" w:rsidP="005F32D7">
      <w:pPr>
        <w:ind w:left="851"/>
        <w:rPr>
          <w:sz w:val="24"/>
          <w:szCs w:val="24"/>
          <w:lang w:val="en-US"/>
        </w:rPr>
      </w:pPr>
      <w:r w:rsidRPr="00837E9A">
        <w:rPr>
          <w:sz w:val="24"/>
          <w:szCs w:val="24"/>
          <w:lang w:val="en-US"/>
        </w:rPr>
        <w:t xml:space="preserve">Gul jernoxid (E172) </w:t>
      </w:r>
    </w:p>
    <w:p w14:paraId="3D99E0D0" w14:textId="77777777" w:rsidR="00804481" w:rsidRPr="00837E9A" w:rsidRDefault="00804481" w:rsidP="005F32D7">
      <w:pPr>
        <w:ind w:left="851"/>
        <w:rPr>
          <w:sz w:val="24"/>
          <w:szCs w:val="24"/>
          <w:lang w:val="en-US"/>
        </w:rPr>
      </w:pPr>
      <w:r w:rsidRPr="00837E9A">
        <w:rPr>
          <w:sz w:val="24"/>
          <w:szCs w:val="24"/>
          <w:lang w:val="en-US"/>
        </w:rPr>
        <w:t>Indigotin (E132)</w:t>
      </w:r>
    </w:p>
    <w:p w14:paraId="5352652D" w14:textId="77777777" w:rsidR="00804481" w:rsidRPr="00837E9A" w:rsidRDefault="00804481" w:rsidP="005F32D7">
      <w:pPr>
        <w:ind w:left="851"/>
        <w:rPr>
          <w:sz w:val="24"/>
          <w:szCs w:val="24"/>
          <w:lang w:val="en-US"/>
        </w:rPr>
      </w:pPr>
      <w:r w:rsidRPr="00837E9A">
        <w:rPr>
          <w:sz w:val="24"/>
          <w:szCs w:val="24"/>
          <w:lang w:val="en-US"/>
        </w:rPr>
        <w:t>Erythrosin (E127)</w:t>
      </w:r>
    </w:p>
    <w:p w14:paraId="1B00527B" w14:textId="77777777" w:rsidR="00804481" w:rsidRPr="00837E9A" w:rsidRDefault="00804481" w:rsidP="005F32D7">
      <w:pPr>
        <w:ind w:left="851"/>
        <w:rPr>
          <w:sz w:val="24"/>
          <w:szCs w:val="24"/>
        </w:rPr>
      </w:pPr>
      <w:r w:rsidRPr="00837E9A">
        <w:rPr>
          <w:sz w:val="24"/>
          <w:szCs w:val="24"/>
        </w:rPr>
        <w:t>Hvidt blæk</w:t>
      </w:r>
    </w:p>
    <w:p w14:paraId="7668F812" w14:textId="77777777" w:rsidR="00804481" w:rsidRPr="00837E9A" w:rsidRDefault="00804481" w:rsidP="005F32D7">
      <w:pPr>
        <w:ind w:left="851"/>
        <w:rPr>
          <w:sz w:val="24"/>
          <w:szCs w:val="24"/>
        </w:rPr>
      </w:pPr>
    </w:p>
    <w:p w14:paraId="3401BE01" w14:textId="34070C6E" w:rsidR="00804481" w:rsidRPr="00837E9A" w:rsidRDefault="00804481" w:rsidP="005F32D7">
      <w:pPr>
        <w:ind w:left="851"/>
        <w:rPr>
          <w:bCs/>
          <w:i/>
          <w:iCs/>
          <w:sz w:val="24"/>
          <w:szCs w:val="24"/>
        </w:rPr>
      </w:pPr>
      <w:r w:rsidRPr="00837E9A">
        <w:rPr>
          <w:bCs/>
          <w:i/>
          <w:iCs/>
          <w:sz w:val="24"/>
          <w:szCs w:val="24"/>
        </w:rPr>
        <w:t xml:space="preserve">Pomalidomid </w:t>
      </w:r>
      <w:r w:rsidR="00601A6D">
        <w:rPr>
          <w:bCs/>
          <w:i/>
          <w:iCs/>
          <w:sz w:val="24"/>
          <w:szCs w:val="24"/>
        </w:rPr>
        <w:t>"Devatis"</w:t>
      </w:r>
      <w:r w:rsidRPr="00837E9A">
        <w:rPr>
          <w:bCs/>
          <w:i/>
          <w:iCs/>
          <w:sz w:val="24"/>
          <w:szCs w:val="24"/>
        </w:rPr>
        <w:t xml:space="preserve"> 3 mg</w:t>
      </w:r>
    </w:p>
    <w:p w14:paraId="41E302C1" w14:textId="77777777" w:rsidR="00804481" w:rsidRPr="00837E9A" w:rsidRDefault="00804481" w:rsidP="005F32D7">
      <w:pPr>
        <w:ind w:left="851"/>
        <w:rPr>
          <w:sz w:val="24"/>
          <w:szCs w:val="24"/>
        </w:rPr>
      </w:pPr>
      <w:r w:rsidRPr="00837E9A">
        <w:rPr>
          <w:sz w:val="24"/>
          <w:szCs w:val="24"/>
        </w:rPr>
        <w:t>Gelatine</w:t>
      </w:r>
    </w:p>
    <w:p w14:paraId="3CED9083" w14:textId="77777777" w:rsidR="00804481" w:rsidRPr="00837E9A" w:rsidRDefault="00804481" w:rsidP="005F32D7">
      <w:pPr>
        <w:ind w:left="851"/>
        <w:rPr>
          <w:sz w:val="24"/>
          <w:szCs w:val="24"/>
        </w:rPr>
      </w:pPr>
      <w:r w:rsidRPr="00837E9A">
        <w:rPr>
          <w:sz w:val="24"/>
          <w:szCs w:val="24"/>
        </w:rPr>
        <w:t>Titandioxid (E171)</w:t>
      </w:r>
    </w:p>
    <w:p w14:paraId="00CDC8BC" w14:textId="77777777" w:rsidR="00804481" w:rsidRPr="00837E9A" w:rsidRDefault="00804481" w:rsidP="005F32D7">
      <w:pPr>
        <w:ind w:left="851"/>
        <w:rPr>
          <w:sz w:val="24"/>
          <w:szCs w:val="24"/>
        </w:rPr>
      </w:pPr>
      <w:r w:rsidRPr="00837E9A">
        <w:rPr>
          <w:sz w:val="24"/>
          <w:szCs w:val="24"/>
        </w:rPr>
        <w:t>Indigotin (E132)</w:t>
      </w:r>
    </w:p>
    <w:p w14:paraId="719A9149" w14:textId="77777777" w:rsidR="00804481" w:rsidRPr="00837E9A" w:rsidRDefault="00804481" w:rsidP="005F32D7">
      <w:pPr>
        <w:ind w:left="851"/>
        <w:rPr>
          <w:sz w:val="24"/>
          <w:szCs w:val="24"/>
        </w:rPr>
      </w:pPr>
      <w:r w:rsidRPr="00837E9A">
        <w:rPr>
          <w:sz w:val="24"/>
          <w:szCs w:val="24"/>
        </w:rPr>
        <w:t>Gul jernoxid (E172)</w:t>
      </w:r>
    </w:p>
    <w:p w14:paraId="51C4982D" w14:textId="77777777" w:rsidR="00804481" w:rsidRPr="00837E9A" w:rsidRDefault="00804481" w:rsidP="005F32D7">
      <w:pPr>
        <w:ind w:left="851"/>
        <w:rPr>
          <w:sz w:val="24"/>
          <w:szCs w:val="24"/>
        </w:rPr>
      </w:pPr>
      <w:r w:rsidRPr="00837E9A">
        <w:rPr>
          <w:sz w:val="24"/>
          <w:szCs w:val="24"/>
        </w:rPr>
        <w:t>Sort jernoxid (E172)</w:t>
      </w:r>
    </w:p>
    <w:p w14:paraId="7E0EE90F" w14:textId="77777777" w:rsidR="00804481" w:rsidRPr="00837E9A" w:rsidRDefault="00804481" w:rsidP="005F32D7">
      <w:pPr>
        <w:ind w:left="851"/>
        <w:rPr>
          <w:sz w:val="24"/>
          <w:szCs w:val="24"/>
        </w:rPr>
      </w:pPr>
      <w:r w:rsidRPr="00837E9A">
        <w:rPr>
          <w:sz w:val="24"/>
          <w:szCs w:val="24"/>
        </w:rPr>
        <w:t>Patent blue V (E131)</w:t>
      </w:r>
    </w:p>
    <w:p w14:paraId="1D0FE82D" w14:textId="77777777" w:rsidR="00804481" w:rsidRPr="00837E9A" w:rsidRDefault="00804481" w:rsidP="005F32D7">
      <w:pPr>
        <w:ind w:left="851"/>
        <w:rPr>
          <w:sz w:val="24"/>
          <w:szCs w:val="24"/>
        </w:rPr>
      </w:pPr>
      <w:r w:rsidRPr="00837E9A">
        <w:rPr>
          <w:sz w:val="24"/>
          <w:szCs w:val="24"/>
        </w:rPr>
        <w:t>Erythrosin (E127)</w:t>
      </w:r>
    </w:p>
    <w:p w14:paraId="064AC66A" w14:textId="77777777" w:rsidR="00804481" w:rsidRPr="00837E9A" w:rsidRDefault="00804481" w:rsidP="005F32D7">
      <w:pPr>
        <w:ind w:left="851"/>
        <w:rPr>
          <w:sz w:val="24"/>
          <w:szCs w:val="24"/>
        </w:rPr>
      </w:pPr>
      <w:r w:rsidRPr="00837E9A">
        <w:rPr>
          <w:sz w:val="24"/>
          <w:szCs w:val="24"/>
        </w:rPr>
        <w:t>Hvidt blæk</w:t>
      </w:r>
    </w:p>
    <w:p w14:paraId="7DAA8F98" w14:textId="77777777" w:rsidR="00804481" w:rsidRPr="00837E9A" w:rsidRDefault="00804481" w:rsidP="005F32D7">
      <w:pPr>
        <w:ind w:left="851"/>
        <w:rPr>
          <w:sz w:val="24"/>
          <w:szCs w:val="24"/>
        </w:rPr>
      </w:pPr>
    </w:p>
    <w:p w14:paraId="1353B82D" w14:textId="4E633356" w:rsidR="00804481" w:rsidRPr="00837E9A" w:rsidRDefault="00804481" w:rsidP="005F32D7">
      <w:pPr>
        <w:ind w:left="851"/>
        <w:rPr>
          <w:bCs/>
          <w:i/>
          <w:iCs/>
          <w:sz w:val="24"/>
          <w:szCs w:val="24"/>
        </w:rPr>
      </w:pPr>
      <w:r w:rsidRPr="00837E9A">
        <w:rPr>
          <w:bCs/>
          <w:i/>
          <w:iCs/>
          <w:sz w:val="24"/>
          <w:szCs w:val="24"/>
        </w:rPr>
        <w:t xml:space="preserve">Pomalidomid </w:t>
      </w:r>
      <w:r w:rsidR="00601A6D">
        <w:rPr>
          <w:bCs/>
          <w:i/>
          <w:iCs/>
          <w:sz w:val="24"/>
          <w:szCs w:val="24"/>
        </w:rPr>
        <w:t>"Devatis"</w:t>
      </w:r>
      <w:r w:rsidRPr="00837E9A">
        <w:rPr>
          <w:bCs/>
          <w:i/>
          <w:iCs/>
          <w:sz w:val="24"/>
          <w:szCs w:val="24"/>
        </w:rPr>
        <w:t xml:space="preserve"> 4 mg</w:t>
      </w:r>
    </w:p>
    <w:p w14:paraId="0DCD56DD" w14:textId="77777777" w:rsidR="00804481" w:rsidRPr="00837E9A" w:rsidRDefault="00804481" w:rsidP="005F32D7">
      <w:pPr>
        <w:ind w:left="851"/>
        <w:rPr>
          <w:sz w:val="24"/>
          <w:szCs w:val="24"/>
        </w:rPr>
      </w:pPr>
      <w:r w:rsidRPr="00837E9A">
        <w:rPr>
          <w:sz w:val="24"/>
          <w:szCs w:val="24"/>
        </w:rPr>
        <w:t>Gelatine</w:t>
      </w:r>
    </w:p>
    <w:p w14:paraId="198A1ED3" w14:textId="77777777" w:rsidR="00804481" w:rsidRPr="00837E9A" w:rsidRDefault="00804481" w:rsidP="005F32D7">
      <w:pPr>
        <w:ind w:left="851"/>
        <w:rPr>
          <w:sz w:val="24"/>
          <w:szCs w:val="24"/>
        </w:rPr>
      </w:pPr>
      <w:r w:rsidRPr="00837E9A">
        <w:rPr>
          <w:sz w:val="24"/>
          <w:szCs w:val="24"/>
        </w:rPr>
        <w:t>Titandioxid (E171)</w:t>
      </w:r>
    </w:p>
    <w:p w14:paraId="62CD4384" w14:textId="77777777" w:rsidR="00804481" w:rsidRPr="00837E9A" w:rsidRDefault="00804481" w:rsidP="005F32D7">
      <w:pPr>
        <w:ind w:left="851"/>
        <w:rPr>
          <w:sz w:val="24"/>
          <w:szCs w:val="24"/>
          <w:lang w:val="en-US"/>
        </w:rPr>
      </w:pPr>
      <w:r w:rsidRPr="00837E9A">
        <w:rPr>
          <w:sz w:val="24"/>
          <w:szCs w:val="24"/>
          <w:lang w:val="en-US"/>
        </w:rPr>
        <w:t>Indigotin (E132)</w:t>
      </w:r>
    </w:p>
    <w:p w14:paraId="77A40800" w14:textId="77777777" w:rsidR="00804481" w:rsidRPr="00837E9A" w:rsidRDefault="00804481" w:rsidP="005F32D7">
      <w:pPr>
        <w:ind w:left="851"/>
        <w:rPr>
          <w:sz w:val="24"/>
          <w:szCs w:val="24"/>
          <w:lang w:val="en-US"/>
        </w:rPr>
      </w:pPr>
      <w:r w:rsidRPr="00837E9A">
        <w:rPr>
          <w:sz w:val="24"/>
          <w:szCs w:val="24"/>
          <w:lang w:val="en-US"/>
        </w:rPr>
        <w:t>Patent blue V (E131)</w:t>
      </w:r>
    </w:p>
    <w:p w14:paraId="6AD3DB2A" w14:textId="77777777" w:rsidR="00804481" w:rsidRPr="00837E9A" w:rsidRDefault="00804481" w:rsidP="005F32D7">
      <w:pPr>
        <w:ind w:left="851"/>
        <w:rPr>
          <w:sz w:val="24"/>
          <w:szCs w:val="24"/>
          <w:lang w:val="en-US"/>
        </w:rPr>
      </w:pPr>
      <w:r w:rsidRPr="00837E9A">
        <w:rPr>
          <w:sz w:val="24"/>
          <w:szCs w:val="24"/>
          <w:lang w:val="en-US"/>
        </w:rPr>
        <w:t>Gul jernoxid (E172)</w:t>
      </w:r>
    </w:p>
    <w:p w14:paraId="5C8BBB24" w14:textId="77777777" w:rsidR="00804481" w:rsidRPr="00837E9A" w:rsidRDefault="00804481" w:rsidP="005F32D7">
      <w:pPr>
        <w:ind w:left="851"/>
        <w:rPr>
          <w:sz w:val="24"/>
          <w:szCs w:val="24"/>
          <w:lang w:val="en-US"/>
        </w:rPr>
      </w:pPr>
      <w:r w:rsidRPr="00837E9A">
        <w:rPr>
          <w:sz w:val="24"/>
          <w:szCs w:val="24"/>
          <w:lang w:val="en-US"/>
        </w:rPr>
        <w:t>Erythrosin (E127)</w:t>
      </w:r>
    </w:p>
    <w:p w14:paraId="779728AB" w14:textId="77777777" w:rsidR="00804481" w:rsidRPr="00837E9A" w:rsidRDefault="00804481" w:rsidP="005F32D7">
      <w:pPr>
        <w:ind w:left="851"/>
        <w:rPr>
          <w:sz w:val="24"/>
          <w:szCs w:val="24"/>
        </w:rPr>
      </w:pPr>
      <w:r w:rsidRPr="00837E9A">
        <w:rPr>
          <w:sz w:val="24"/>
          <w:szCs w:val="24"/>
        </w:rPr>
        <w:t>Hvidt blæk</w:t>
      </w:r>
    </w:p>
    <w:p w14:paraId="7D002B18" w14:textId="77777777" w:rsidR="00804481" w:rsidRPr="00837E9A" w:rsidRDefault="00804481" w:rsidP="005F32D7">
      <w:pPr>
        <w:ind w:left="851"/>
        <w:rPr>
          <w:sz w:val="24"/>
          <w:szCs w:val="24"/>
        </w:rPr>
      </w:pPr>
    </w:p>
    <w:p w14:paraId="0A82250B" w14:textId="77777777" w:rsidR="00804481" w:rsidRPr="002106E3" w:rsidRDefault="00804481" w:rsidP="005F32D7">
      <w:pPr>
        <w:ind w:left="851"/>
        <w:rPr>
          <w:sz w:val="24"/>
          <w:szCs w:val="24"/>
          <w:u w:val="single"/>
        </w:rPr>
      </w:pPr>
      <w:r w:rsidRPr="002106E3">
        <w:rPr>
          <w:sz w:val="24"/>
          <w:szCs w:val="24"/>
          <w:u w:val="single"/>
        </w:rPr>
        <w:t xml:space="preserve">Trykfarve: </w:t>
      </w:r>
    </w:p>
    <w:p w14:paraId="3DD3CB12" w14:textId="77777777" w:rsidR="00804481" w:rsidRPr="00837E9A" w:rsidRDefault="00804481" w:rsidP="005F32D7">
      <w:pPr>
        <w:ind w:left="851"/>
        <w:rPr>
          <w:i/>
          <w:iCs/>
          <w:sz w:val="24"/>
          <w:szCs w:val="24"/>
        </w:rPr>
      </w:pPr>
    </w:p>
    <w:p w14:paraId="01225499" w14:textId="1D579067" w:rsidR="00804481" w:rsidRPr="00837E9A" w:rsidRDefault="00804481" w:rsidP="005F32D7">
      <w:pPr>
        <w:ind w:left="851"/>
        <w:rPr>
          <w:i/>
          <w:iCs/>
          <w:sz w:val="24"/>
          <w:szCs w:val="24"/>
        </w:rPr>
      </w:pPr>
      <w:r w:rsidRPr="00837E9A">
        <w:rPr>
          <w:i/>
          <w:iCs/>
          <w:sz w:val="24"/>
          <w:szCs w:val="24"/>
        </w:rPr>
        <w:t xml:space="preserve">Sort blæk </w:t>
      </w:r>
      <w:r w:rsidRPr="00837E9A">
        <w:rPr>
          <w:sz w:val="24"/>
          <w:szCs w:val="24"/>
        </w:rPr>
        <w:t>(</w:t>
      </w:r>
      <w:r w:rsidRPr="00837E9A">
        <w:rPr>
          <w:bCs/>
          <w:i/>
          <w:iCs/>
          <w:sz w:val="24"/>
          <w:szCs w:val="24"/>
        </w:rPr>
        <w:t xml:space="preserve">Pomalidomid </w:t>
      </w:r>
      <w:r w:rsidR="00601A6D">
        <w:rPr>
          <w:bCs/>
          <w:i/>
          <w:iCs/>
          <w:sz w:val="24"/>
          <w:szCs w:val="24"/>
        </w:rPr>
        <w:t>"Devatis"</w:t>
      </w:r>
      <w:r w:rsidRPr="00837E9A">
        <w:rPr>
          <w:bCs/>
          <w:i/>
          <w:iCs/>
          <w:sz w:val="24"/>
          <w:szCs w:val="24"/>
        </w:rPr>
        <w:t xml:space="preserve"> 1 mg</w:t>
      </w:r>
      <w:r w:rsidRPr="00837E9A">
        <w:rPr>
          <w:i/>
          <w:iCs/>
          <w:sz w:val="24"/>
          <w:szCs w:val="24"/>
        </w:rPr>
        <w:t>)</w:t>
      </w:r>
    </w:p>
    <w:p w14:paraId="1D142A01" w14:textId="77777777" w:rsidR="00804481" w:rsidRPr="00837E9A" w:rsidRDefault="00804481" w:rsidP="005F32D7">
      <w:pPr>
        <w:ind w:left="851"/>
        <w:rPr>
          <w:sz w:val="24"/>
          <w:szCs w:val="24"/>
          <w:lang w:val="en-US"/>
        </w:rPr>
      </w:pPr>
      <w:r w:rsidRPr="00837E9A">
        <w:rPr>
          <w:sz w:val="24"/>
          <w:szCs w:val="24"/>
          <w:lang w:val="en-US"/>
        </w:rPr>
        <w:t>Shellac</w:t>
      </w:r>
    </w:p>
    <w:p w14:paraId="299C3997" w14:textId="77777777" w:rsidR="00804481" w:rsidRPr="00837E9A" w:rsidRDefault="00804481" w:rsidP="005F32D7">
      <w:pPr>
        <w:ind w:left="851"/>
        <w:rPr>
          <w:sz w:val="24"/>
          <w:szCs w:val="24"/>
          <w:lang w:val="en-US"/>
        </w:rPr>
      </w:pPr>
      <w:r w:rsidRPr="00837E9A">
        <w:rPr>
          <w:sz w:val="24"/>
          <w:szCs w:val="24"/>
          <w:lang w:val="en-US"/>
        </w:rPr>
        <w:t>Sort jernoxid (E172)</w:t>
      </w:r>
    </w:p>
    <w:p w14:paraId="695A10EF" w14:textId="77777777" w:rsidR="00804481" w:rsidRPr="00837E9A" w:rsidRDefault="00804481" w:rsidP="005F32D7">
      <w:pPr>
        <w:ind w:left="851"/>
        <w:rPr>
          <w:sz w:val="24"/>
          <w:szCs w:val="24"/>
          <w:lang w:val="en-US"/>
        </w:rPr>
      </w:pPr>
      <w:r w:rsidRPr="00837E9A">
        <w:rPr>
          <w:sz w:val="24"/>
          <w:szCs w:val="24"/>
          <w:lang w:val="en-US"/>
        </w:rPr>
        <w:t>Propylenglycol (E1520)</w:t>
      </w:r>
    </w:p>
    <w:p w14:paraId="3F48966D" w14:textId="77777777" w:rsidR="00804481" w:rsidRPr="00837E9A" w:rsidRDefault="00804481" w:rsidP="005F32D7">
      <w:pPr>
        <w:ind w:left="851"/>
        <w:rPr>
          <w:sz w:val="24"/>
          <w:szCs w:val="24"/>
        </w:rPr>
      </w:pPr>
      <w:r w:rsidRPr="00837E9A">
        <w:rPr>
          <w:sz w:val="24"/>
          <w:szCs w:val="24"/>
        </w:rPr>
        <w:t xml:space="preserve">Ammoniumhydroxid </w:t>
      </w:r>
    </w:p>
    <w:p w14:paraId="5EBF9D7A" w14:textId="77777777" w:rsidR="00804481" w:rsidRPr="00837E9A" w:rsidRDefault="00804481" w:rsidP="005F32D7">
      <w:pPr>
        <w:ind w:left="851"/>
        <w:rPr>
          <w:sz w:val="24"/>
          <w:szCs w:val="24"/>
        </w:rPr>
      </w:pPr>
    </w:p>
    <w:p w14:paraId="78092EE7" w14:textId="44382230" w:rsidR="00804481" w:rsidRPr="00837E9A" w:rsidRDefault="00804481" w:rsidP="005F32D7">
      <w:pPr>
        <w:ind w:left="851"/>
        <w:rPr>
          <w:i/>
          <w:iCs/>
          <w:sz w:val="24"/>
          <w:szCs w:val="24"/>
        </w:rPr>
      </w:pPr>
      <w:r w:rsidRPr="00837E9A">
        <w:rPr>
          <w:i/>
          <w:iCs/>
          <w:sz w:val="24"/>
          <w:szCs w:val="24"/>
        </w:rPr>
        <w:t>Hvidt blæk (</w:t>
      </w:r>
      <w:r w:rsidRPr="00837E9A">
        <w:rPr>
          <w:bCs/>
          <w:i/>
          <w:iCs/>
          <w:sz w:val="24"/>
          <w:szCs w:val="24"/>
        </w:rPr>
        <w:t xml:space="preserve">Pomalidomid </w:t>
      </w:r>
      <w:r w:rsidR="00601A6D">
        <w:rPr>
          <w:bCs/>
          <w:i/>
          <w:iCs/>
          <w:sz w:val="24"/>
          <w:szCs w:val="24"/>
        </w:rPr>
        <w:t>"Devatis"</w:t>
      </w:r>
      <w:r w:rsidRPr="00837E9A">
        <w:rPr>
          <w:bCs/>
          <w:i/>
          <w:iCs/>
          <w:sz w:val="24"/>
          <w:szCs w:val="24"/>
        </w:rPr>
        <w:t xml:space="preserve"> </w:t>
      </w:r>
      <w:r w:rsidRPr="00837E9A">
        <w:rPr>
          <w:i/>
          <w:iCs/>
          <w:sz w:val="24"/>
          <w:szCs w:val="24"/>
        </w:rPr>
        <w:t>2 mg, 3 mg og 4 mg)</w:t>
      </w:r>
    </w:p>
    <w:p w14:paraId="13594F1A" w14:textId="77777777" w:rsidR="00804481" w:rsidRPr="00837E9A" w:rsidRDefault="00804481" w:rsidP="005F32D7">
      <w:pPr>
        <w:ind w:left="851"/>
        <w:rPr>
          <w:sz w:val="24"/>
          <w:szCs w:val="24"/>
          <w:lang w:val="en-US"/>
        </w:rPr>
      </w:pPr>
      <w:r w:rsidRPr="00837E9A">
        <w:rPr>
          <w:sz w:val="24"/>
          <w:szCs w:val="24"/>
          <w:lang w:val="en-US"/>
        </w:rPr>
        <w:t>Shellac</w:t>
      </w:r>
    </w:p>
    <w:p w14:paraId="643C6399" w14:textId="77777777" w:rsidR="00804481" w:rsidRPr="00837E9A" w:rsidRDefault="00804481" w:rsidP="005F32D7">
      <w:pPr>
        <w:ind w:left="851"/>
        <w:rPr>
          <w:sz w:val="24"/>
          <w:szCs w:val="24"/>
          <w:lang w:val="en-US"/>
        </w:rPr>
      </w:pPr>
      <w:r w:rsidRPr="00837E9A">
        <w:rPr>
          <w:sz w:val="24"/>
          <w:szCs w:val="24"/>
          <w:lang w:val="en-US"/>
        </w:rPr>
        <w:t>Titandioxid (E171)</w:t>
      </w:r>
    </w:p>
    <w:p w14:paraId="7BC5C589" w14:textId="77777777" w:rsidR="00804481" w:rsidRPr="00837E9A" w:rsidRDefault="00804481" w:rsidP="005F32D7">
      <w:pPr>
        <w:ind w:left="851"/>
        <w:rPr>
          <w:sz w:val="24"/>
          <w:szCs w:val="24"/>
          <w:lang w:val="en-US"/>
        </w:rPr>
      </w:pPr>
      <w:r w:rsidRPr="00837E9A">
        <w:rPr>
          <w:sz w:val="24"/>
          <w:szCs w:val="24"/>
          <w:lang w:val="en-US"/>
        </w:rPr>
        <w:t>Propylenglycol (E1520)</w:t>
      </w:r>
    </w:p>
    <w:p w14:paraId="1086BF73" w14:textId="77777777" w:rsidR="009260DE" w:rsidRPr="00837E9A" w:rsidRDefault="009260DE" w:rsidP="009260DE">
      <w:pPr>
        <w:tabs>
          <w:tab w:val="left" w:pos="851"/>
        </w:tabs>
        <w:ind w:left="851"/>
        <w:rPr>
          <w:sz w:val="24"/>
          <w:szCs w:val="24"/>
          <w:lang w:val="en-US"/>
        </w:rPr>
      </w:pPr>
    </w:p>
    <w:p w14:paraId="1C6B4990" w14:textId="77777777" w:rsidR="009260DE" w:rsidRPr="00837E9A" w:rsidRDefault="009260DE" w:rsidP="009260DE">
      <w:pPr>
        <w:tabs>
          <w:tab w:val="left" w:pos="851"/>
        </w:tabs>
        <w:ind w:left="851" w:hanging="851"/>
        <w:rPr>
          <w:b/>
          <w:sz w:val="24"/>
          <w:szCs w:val="24"/>
        </w:rPr>
      </w:pPr>
      <w:r w:rsidRPr="00837E9A">
        <w:rPr>
          <w:b/>
          <w:sz w:val="24"/>
          <w:szCs w:val="24"/>
        </w:rPr>
        <w:t>6.2</w:t>
      </w:r>
      <w:r w:rsidRPr="00837E9A">
        <w:rPr>
          <w:b/>
          <w:sz w:val="24"/>
          <w:szCs w:val="24"/>
        </w:rPr>
        <w:tab/>
        <w:t>Uforligeligheder</w:t>
      </w:r>
    </w:p>
    <w:p w14:paraId="3392F034" w14:textId="77777777" w:rsidR="00804481" w:rsidRPr="00837E9A" w:rsidRDefault="00804481" w:rsidP="005F32D7">
      <w:pPr>
        <w:ind w:left="851"/>
        <w:rPr>
          <w:sz w:val="24"/>
          <w:szCs w:val="24"/>
        </w:rPr>
      </w:pPr>
      <w:r w:rsidRPr="00837E9A">
        <w:rPr>
          <w:sz w:val="24"/>
          <w:szCs w:val="24"/>
        </w:rPr>
        <w:t>Ikke relevant.</w:t>
      </w:r>
    </w:p>
    <w:p w14:paraId="0D692398" w14:textId="77777777" w:rsidR="009260DE" w:rsidRPr="00837E9A" w:rsidRDefault="009260DE" w:rsidP="009260DE">
      <w:pPr>
        <w:tabs>
          <w:tab w:val="left" w:pos="851"/>
        </w:tabs>
        <w:ind w:left="851"/>
        <w:rPr>
          <w:sz w:val="24"/>
          <w:szCs w:val="24"/>
        </w:rPr>
      </w:pPr>
    </w:p>
    <w:p w14:paraId="1587475A" w14:textId="77777777" w:rsidR="009260DE" w:rsidRPr="00837E9A" w:rsidRDefault="009260DE" w:rsidP="009260DE">
      <w:pPr>
        <w:tabs>
          <w:tab w:val="left" w:pos="851"/>
        </w:tabs>
        <w:ind w:left="851" w:hanging="851"/>
        <w:rPr>
          <w:b/>
          <w:sz w:val="24"/>
          <w:szCs w:val="24"/>
        </w:rPr>
      </w:pPr>
      <w:r w:rsidRPr="00837E9A">
        <w:rPr>
          <w:b/>
          <w:sz w:val="24"/>
          <w:szCs w:val="24"/>
        </w:rPr>
        <w:t>6.3</w:t>
      </w:r>
      <w:r w:rsidRPr="00837E9A">
        <w:rPr>
          <w:b/>
          <w:sz w:val="24"/>
          <w:szCs w:val="24"/>
        </w:rPr>
        <w:tab/>
        <w:t>Opbevaringstid</w:t>
      </w:r>
    </w:p>
    <w:p w14:paraId="2DFC8EF0" w14:textId="77777777" w:rsidR="00804481" w:rsidRPr="00837E9A" w:rsidRDefault="00804481" w:rsidP="005F32D7">
      <w:pPr>
        <w:ind w:left="851"/>
        <w:rPr>
          <w:sz w:val="24"/>
          <w:szCs w:val="24"/>
        </w:rPr>
      </w:pPr>
      <w:r w:rsidRPr="00837E9A">
        <w:rPr>
          <w:sz w:val="24"/>
          <w:szCs w:val="24"/>
        </w:rPr>
        <w:t>3 år.</w:t>
      </w:r>
    </w:p>
    <w:p w14:paraId="17F68609" w14:textId="0EFCFB26" w:rsidR="00C3320E" w:rsidRDefault="00C3320E">
      <w:pPr>
        <w:rPr>
          <w:sz w:val="24"/>
          <w:szCs w:val="24"/>
        </w:rPr>
      </w:pPr>
      <w:r>
        <w:rPr>
          <w:sz w:val="24"/>
          <w:szCs w:val="24"/>
        </w:rPr>
        <w:br w:type="page"/>
      </w:r>
    </w:p>
    <w:p w14:paraId="1A3BA1D8" w14:textId="77777777" w:rsidR="009260DE" w:rsidRPr="00837E9A" w:rsidRDefault="009260DE" w:rsidP="009260DE">
      <w:pPr>
        <w:tabs>
          <w:tab w:val="left" w:pos="851"/>
        </w:tabs>
        <w:ind w:left="851"/>
        <w:rPr>
          <w:sz w:val="24"/>
          <w:szCs w:val="24"/>
        </w:rPr>
      </w:pPr>
    </w:p>
    <w:p w14:paraId="6780CEAD" w14:textId="77777777" w:rsidR="009260DE" w:rsidRPr="00837E9A" w:rsidRDefault="009260DE" w:rsidP="009260DE">
      <w:pPr>
        <w:tabs>
          <w:tab w:val="left" w:pos="851"/>
        </w:tabs>
        <w:ind w:left="851" w:hanging="851"/>
        <w:rPr>
          <w:b/>
          <w:sz w:val="24"/>
          <w:szCs w:val="24"/>
        </w:rPr>
      </w:pPr>
      <w:r w:rsidRPr="00837E9A">
        <w:rPr>
          <w:b/>
          <w:sz w:val="24"/>
          <w:szCs w:val="24"/>
        </w:rPr>
        <w:t>6.4</w:t>
      </w:r>
      <w:r w:rsidRPr="00837E9A">
        <w:rPr>
          <w:b/>
          <w:sz w:val="24"/>
          <w:szCs w:val="24"/>
        </w:rPr>
        <w:tab/>
        <w:t>Særlige opbevaringsforhold</w:t>
      </w:r>
    </w:p>
    <w:p w14:paraId="76954AEA" w14:textId="77777777" w:rsidR="00804481" w:rsidRPr="00837E9A" w:rsidRDefault="00804481" w:rsidP="005F32D7">
      <w:pPr>
        <w:ind w:left="851"/>
        <w:rPr>
          <w:noProof/>
          <w:sz w:val="24"/>
          <w:szCs w:val="24"/>
        </w:rPr>
      </w:pPr>
      <w:r w:rsidRPr="00837E9A">
        <w:rPr>
          <w:noProof/>
          <w:sz w:val="24"/>
          <w:szCs w:val="24"/>
        </w:rPr>
        <w:t>Dette lægemiddel kræver ingen særlige forholdsregler vedrørende opbevaring.</w:t>
      </w:r>
    </w:p>
    <w:p w14:paraId="4BE3AF0D" w14:textId="77777777" w:rsidR="009260DE" w:rsidRPr="00837E9A" w:rsidRDefault="009260DE" w:rsidP="009260DE">
      <w:pPr>
        <w:tabs>
          <w:tab w:val="left" w:pos="851"/>
        </w:tabs>
        <w:ind w:left="851"/>
        <w:rPr>
          <w:sz w:val="24"/>
          <w:szCs w:val="24"/>
        </w:rPr>
      </w:pPr>
    </w:p>
    <w:p w14:paraId="78BF6BB2" w14:textId="77777777" w:rsidR="009260DE" w:rsidRPr="00837E9A" w:rsidRDefault="009260DE" w:rsidP="009260DE">
      <w:pPr>
        <w:tabs>
          <w:tab w:val="left" w:pos="851"/>
        </w:tabs>
        <w:ind w:left="851" w:hanging="851"/>
        <w:rPr>
          <w:b/>
          <w:sz w:val="24"/>
          <w:szCs w:val="24"/>
        </w:rPr>
      </w:pPr>
      <w:r w:rsidRPr="00837E9A">
        <w:rPr>
          <w:b/>
          <w:sz w:val="24"/>
          <w:szCs w:val="24"/>
        </w:rPr>
        <w:t>6.5</w:t>
      </w:r>
      <w:r w:rsidRPr="00837E9A">
        <w:rPr>
          <w:b/>
          <w:sz w:val="24"/>
          <w:szCs w:val="24"/>
        </w:rPr>
        <w:tab/>
        <w:t>Emballagetype og pakningsstørrelser</w:t>
      </w:r>
    </w:p>
    <w:p w14:paraId="1DF15D54" w14:textId="77777777" w:rsidR="00804481" w:rsidRPr="00837E9A" w:rsidRDefault="00804481" w:rsidP="005F32D7">
      <w:pPr>
        <w:ind w:left="851"/>
        <w:rPr>
          <w:sz w:val="24"/>
          <w:szCs w:val="24"/>
        </w:rPr>
      </w:pPr>
      <w:r w:rsidRPr="00837E9A">
        <w:rPr>
          <w:sz w:val="24"/>
          <w:szCs w:val="24"/>
        </w:rPr>
        <w:t>PVC/PCTFE-aluminium blisterkort i kartonæsker indeholdende 14 eller 21 kapsler.</w:t>
      </w:r>
    </w:p>
    <w:p w14:paraId="4F9623C6" w14:textId="77777777" w:rsidR="00804481" w:rsidRPr="00837E9A" w:rsidRDefault="00804481" w:rsidP="005F32D7">
      <w:pPr>
        <w:ind w:left="851"/>
        <w:rPr>
          <w:sz w:val="24"/>
          <w:szCs w:val="24"/>
        </w:rPr>
      </w:pPr>
    </w:p>
    <w:p w14:paraId="4DE74EFA" w14:textId="77777777" w:rsidR="00804481" w:rsidRPr="00837E9A" w:rsidRDefault="00804481" w:rsidP="005F32D7">
      <w:pPr>
        <w:ind w:left="851"/>
        <w:rPr>
          <w:sz w:val="24"/>
          <w:szCs w:val="24"/>
        </w:rPr>
      </w:pPr>
      <w:r w:rsidRPr="00837E9A">
        <w:rPr>
          <w:sz w:val="24"/>
          <w:szCs w:val="24"/>
        </w:rPr>
        <w:t>Ikke alle pakningsstørrelser er nødvendigvis markedsført.</w:t>
      </w:r>
    </w:p>
    <w:p w14:paraId="52A2E739" w14:textId="77777777" w:rsidR="009260DE" w:rsidRPr="00837E9A" w:rsidRDefault="009260DE" w:rsidP="009260DE">
      <w:pPr>
        <w:tabs>
          <w:tab w:val="left" w:pos="851"/>
        </w:tabs>
        <w:ind w:left="851"/>
        <w:rPr>
          <w:sz w:val="24"/>
          <w:szCs w:val="24"/>
        </w:rPr>
      </w:pPr>
    </w:p>
    <w:p w14:paraId="4E8D5A43" w14:textId="77777777" w:rsidR="009260DE" w:rsidRPr="00837E9A" w:rsidRDefault="009260DE" w:rsidP="009260DE">
      <w:pPr>
        <w:tabs>
          <w:tab w:val="left" w:pos="851"/>
        </w:tabs>
        <w:ind w:left="851" w:hanging="851"/>
        <w:rPr>
          <w:b/>
          <w:sz w:val="24"/>
          <w:szCs w:val="24"/>
        </w:rPr>
      </w:pPr>
      <w:r w:rsidRPr="00837E9A">
        <w:rPr>
          <w:b/>
          <w:sz w:val="24"/>
          <w:szCs w:val="24"/>
        </w:rPr>
        <w:t>6.6</w:t>
      </w:r>
      <w:r w:rsidRPr="00837E9A">
        <w:rPr>
          <w:b/>
          <w:sz w:val="24"/>
          <w:szCs w:val="24"/>
        </w:rPr>
        <w:tab/>
        <w:t xml:space="preserve">Regler for </w:t>
      </w:r>
      <w:r w:rsidR="00BD7931" w:rsidRPr="00837E9A">
        <w:rPr>
          <w:b/>
          <w:sz w:val="24"/>
          <w:szCs w:val="24"/>
        </w:rPr>
        <w:t>bortskaffelse</w:t>
      </w:r>
      <w:r w:rsidRPr="00837E9A">
        <w:rPr>
          <w:b/>
          <w:sz w:val="24"/>
          <w:szCs w:val="24"/>
        </w:rPr>
        <w:t xml:space="preserve"> og anden håndtering</w:t>
      </w:r>
    </w:p>
    <w:p w14:paraId="493212AF" w14:textId="77777777" w:rsidR="00804481" w:rsidRPr="00837E9A" w:rsidRDefault="00804481" w:rsidP="005F32D7">
      <w:pPr>
        <w:ind w:left="851"/>
        <w:rPr>
          <w:sz w:val="24"/>
          <w:szCs w:val="24"/>
        </w:rPr>
      </w:pPr>
      <w:r w:rsidRPr="00837E9A">
        <w:rPr>
          <w:sz w:val="24"/>
          <w:szCs w:val="24"/>
        </w:rPr>
        <w:t>Kapslerne må ikke åbnes eller knuses. Hvis pulveret med pomalidomid får kontakt med huden, skal huden straks vaskes grundigt med sæbe og vand. Hvis pomalidomid får kontakt med slimhinder, skal de skylles grundigt med vand.</w:t>
      </w:r>
    </w:p>
    <w:p w14:paraId="2103A967" w14:textId="77777777" w:rsidR="00804481" w:rsidRPr="00837E9A" w:rsidRDefault="00804481" w:rsidP="005F32D7">
      <w:pPr>
        <w:ind w:left="851"/>
        <w:rPr>
          <w:sz w:val="24"/>
          <w:szCs w:val="24"/>
        </w:rPr>
      </w:pPr>
    </w:p>
    <w:p w14:paraId="2486A87D" w14:textId="77777777" w:rsidR="00804481" w:rsidRPr="00837E9A" w:rsidRDefault="00804481" w:rsidP="005F32D7">
      <w:pPr>
        <w:ind w:left="851"/>
        <w:rPr>
          <w:sz w:val="24"/>
          <w:szCs w:val="24"/>
        </w:rPr>
      </w:pPr>
      <w:r w:rsidRPr="00837E9A">
        <w:rPr>
          <w:sz w:val="24"/>
          <w:szCs w:val="24"/>
        </w:rPr>
        <w:t>Sundhedspersoner og omsorgspersoner skal bære engangshandsker, når de håndterer blisteren eller kapslen. Handskerne skal derefter tages forsigtigt af for at forhindre eksponering af huden, anbringes i en plastpose af polyethylen, som kan forsegles, og bortskaffes i overensstemmelse med de lokale krav. Derefter skal hænderne vaskes grundigt med sæbe og vand. Kvinder, der er gravide eller tror, de kan være gravide, må ikke håndtere blisteren eller kapslen (se pkt. 4.4).</w:t>
      </w:r>
    </w:p>
    <w:p w14:paraId="5CFA959B" w14:textId="77777777" w:rsidR="00804481" w:rsidRPr="00837E9A" w:rsidRDefault="00804481" w:rsidP="005F32D7">
      <w:pPr>
        <w:ind w:left="851"/>
        <w:rPr>
          <w:sz w:val="24"/>
          <w:szCs w:val="24"/>
        </w:rPr>
      </w:pPr>
    </w:p>
    <w:p w14:paraId="144A3F1E" w14:textId="77777777" w:rsidR="00804481" w:rsidRPr="00837E9A" w:rsidRDefault="00804481" w:rsidP="005F32D7">
      <w:pPr>
        <w:ind w:left="851"/>
        <w:rPr>
          <w:sz w:val="24"/>
          <w:szCs w:val="24"/>
        </w:rPr>
      </w:pPr>
      <w:r w:rsidRPr="00837E9A">
        <w:rPr>
          <w:sz w:val="24"/>
          <w:szCs w:val="24"/>
        </w:rPr>
        <w:t>Ikke anvendt lægemiddel samt affald heraf skal bortskaffes i henhold til lokale retningslinjer. Ikke anvendt lægemiddel skal afleveres på apoteket efter afsluttet behandling.</w:t>
      </w:r>
    </w:p>
    <w:p w14:paraId="054B842A" w14:textId="77777777" w:rsidR="009260DE" w:rsidRPr="00837E9A" w:rsidRDefault="009260DE" w:rsidP="000730CA">
      <w:pPr>
        <w:tabs>
          <w:tab w:val="left" w:pos="851"/>
        </w:tabs>
        <w:ind w:left="851"/>
        <w:rPr>
          <w:sz w:val="24"/>
          <w:szCs w:val="24"/>
        </w:rPr>
      </w:pPr>
    </w:p>
    <w:p w14:paraId="3D19F655" w14:textId="77777777" w:rsidR="009260DE" w:rsidRPr="00837E9A" w:rsidRDefault="009260DE" w:rsidP="009260DE">
      <w:pPr>
        <w:tabs>
          <w:tab w:val="left" w:pos="851"/>
        </w:tabs>
        <w:ind w:left="851" w:hanging="851"/>
        <w:rPr>
          <w:b/>
          <w:sz w:val="24"/>
          <w:szCs w:val="24"/>
        </w:rPr>
      </w:pPr>
      <w:r w:rsidRPr="00837E9A">
        <w:rPr>
          <w:b/>
          <w:sz w:val="24"/>
          <w:szCs w:val="24"/>
        </w:rPr>
        <w:t>7.</w:t>
      </w:r>
      <w:r w:rsidRPr="00837E9A">
        <w:rPr>
          <w:b/>
          <w:sz w:val="24"/>
          <w:szCs w:val="24"/>
        </w:rPr>
        <w:tab/>
        <w:t>INDEHAVER AF MARKEDSFØRINGSTILLADELSEN</w:t>
      </w:r>
    </w:p>
    <w:p w14:paraId="3EC5075E" w14:textId="77777777" w:rsidR="00804481" w:rsidRPr="00837E9A" w:rsidRDefault="00804481" w:rsidP="005F32D7">
      <w:pPr>
        <w:ind w:left="851"/>
        <w:rPr>
          <w:noProof/>
          <w:sz w:val="24"/>
          <w:szCs w:val="24"/>
        </w:rPr>
      </w:pPr>
      <w:r w:rsidRPr="00837E9A">
        <w:rPr>
          <w:noProof/>
          <w:sz w:val="24"/>
          <w:szCs w:val="24"/>
        </w:rPr>
        <w:t xml:space="preserve">Devatis GmbH </w:t>
      </w:r>
    </w:p>
    <w:p w14:paraId="27B87AEA" w14:textId="77777777" w:rsidR="00804481" w:rsidRPr="00837E9A" w:rsidRDefault="00804481" w:rsidP="005F32D7">
      <w:pPr>
        <w:ind w:left="851"/>
        <w:rPr>
          <w:noProof/>
          <w:sz w:val="24"/>
          <w:szCs w:val="24"/>
        </w:rPr>
      </w:pPr>
      <w:r w:rsidRPr="00837E9A">
        <w:rPr>
          <w:noProof/>
          <w:sz w:val="24"/>
          <w:szCs w:val="24"/>
        </w:rPr>
        <w:t>Spitalstr. 22</w:t>
      </w:r>
    </w:p>
    <w:p w14:paraId="6B502DB6" w14:textId="77777777" w:rsidR="00804481" w:rsidRPr="00837E9A" w:rsidRDefault="00804481" w:rsidP="005F32D7">
      <w:pPr>
        <w:ind w:left="851"/>
        <w:rPr>
          <w:noProof/>
          <w:sz w:val="24"/>
          <w:szCs w:val="24"/>
        </w:rPr>
      </w:pPr>
      <w:r w:rsidRPr="00837E9A">
        <w:rPr>
          <w:noProof/>
          <w:sz w:val="24"/>
          <w:szCs w:val="24"/>
        </w:rPr>
        <w:t xml:space="preserve">79539 Lörrach </w:t>
      </w:r>
    </w:p>
    <w:p w14:paraId="7DF67CA0" w14:textId="77777777" w:rsidR="00804481" w:rsidRPr="00837E9A" w:rsidRDefault="00804481" w:rsidP="005F32D7">
      <w:pPr>
        <w:ind w:left="851"/>
        <w:rPr>
          <w:noProof/>
          <w:sz w:val="24"/>
          <w:szCs w:val="24"/>
        </w:rPr>
      </w:pPr>
      <w:r w:rsidRPr="00837E9A">
        <w:rPr>
          <w:noProof/>
          <w:sz w:val="24"/>
          <w:szCs w:val="24"/>
        </w:rPr>
        <w:t>Tyskland</w:t>
      </w:r>
    </w:p>
    <w:p w14:paraId="6AE0C93C" w14:textId="77777777" w:rsidR="009260DE" w:rsidRPr="00837E9A" w:rsidRDefault="009260DE" w:rsidP="005F32D7">
      <w:pPr>
        <w:tabs>
          <w:tab w:val="left" w:pos="851"/>
        </w:tabs>
        <w:ind w:left="851"/>
        <w:rPr>
          <w:sz w:val="24"/>
          <w:szCs w:val="24"/>
        </w:rPr>
      </w:pPr>
    </w:p>
    <w:p w14:paraId="38248405" w14:textId="77777777" w:rsidR="009260DE" w:rsidRPr="00837E9A" w:rsidRDefault="009260DE" w:rsidP="009260DE">
      <w:pPr>
        <w:tabs>
          <w:tab w:val="left" w:pos="851"/>
        </w:tabs>
        <w:ind w:left="851" w:hanging="851"/>
        <w:rPr>
          <w:b/>
          <w:sz w:val="24"/>
          <w:szCs w:val="24"/>
        </w:rPr>
      </w:pPr>
      <w:bookmarkStart w:id="7" w:name="_GoBack"/>
      <w:bookmarkEnd w:id="7"/>
      <w:r w:rsidRPr="00837E9A">
        <w:rPr>
          <w:b/>
          <w:sz w:val="24"/>
          <w:szCs w:val="24"/>
        </w:rPr>
        <w:t>8.</w:t>
      </w:r>
      <w:r w:rsidRPr="00837E9A">
        <w:rPr>
          <w:b/>
          <w:sz w:val="24"/>
          <w:szCs w:val="24"/>
        </w:rPr>
        <w:tab/>
        <w:t>MARKEDSFØRINGSTILLADELSESNUMMER (</w:t>
      </w:r>
      <w:r w:rsidR="00BF6243" w:rsidRPr="00837E9A">
        <w:rPr>
          <w:b/>
          <w:sz w:val="24"/>
          <w:szCs w:val="24"/>
        </w:rPr>
        <w:t>-</w:t>
      </w:r>
      <w:r w:rsidRPr="00837E9A">
        <w:rPr>
          <w:b/>
          <w:sz w:val="24"/>
          <w:szCs w:val="24"/>
        </w:rPr>
        <w:t>NUMRE)</w:t>
      </w:r>
    </w:p>
    <w:p w14:paraId="6BE98722" w14:textId="189ED5C0" w:rsidR="009260DE" w:rsidRPr="00837E9A" w:rsidRDefault="00804481" w:rsidP="009260DE">
      <w:pPr>
        <w:tabs>
          <w:tab w:val="left" w:pos="851"/>
        </w:tabs>
        <w:ind w:left="851"/>
        <w:rPr>
          <w:sz w:val="24"/>
          <w:szCs w:val="24"/>
        </w:rPr>
      </w:pPr>
      <w:r w:rsidRPr="00837E9A">
        <w:rPr>
          <w:sz w:val="24"/>
          <w:szCs w:val="24"/>
        </w:rPr>
        <w:t>1 mg:</w:t>
      </w:r>
      <w:r w:rsidR="000F0409" w:rsidRPr="00837E9A">
        <w:rPr>
          <w:sz w:val="24"/>
          <w:szCs w:val="24"/>
        </w:rPr>
        <w:t xml:space="preserve"> 70124</w:t>
      </w:r>
    </w:p>
    <w:p w14:paraId="33651C58" w14:textId="4E574EB6" w:rsidR="00804481" w:rsidRPr="00837E9A" w:rsidRDefault="00804481" w:rsidP="009260DE">
      <w:pPr>
        <w:tabs>
          <w:tab w:val="left" w:pos="851"/>
        </w:tabs>
        <w:ind w:left="851"/>
        <w:rPr>
          <w:sz w:val="24"/>
          <w:szCs w:val="24"/>
        </w:rPr>
      </w:pPr>
      <w:r w:rsidRPr="00837E9A">
        <w:rPr>
          <w:sz w:val="24"/>
          <w:szCs w:val="24"/>
        </w:rPr>
        <w:t>2 mg:</w:t>
      </w:r>
      <w:r w:rsidR="000F0409" w:rsidRPr="00837E9A">
        <w:rPr>
          <w:sz w:val="24"/>
          <w:szCs w:val="24"/>
        </w:rPr>
        <w:t xml:space="preserve"> 70125</w:t>
      </w:r>
    </w:p>
    <w:p w14:paraId="5037A854" w14:textId="31891FC8" w:rsidR="00804481" w:rsidRPr="00837E9A" w:rsidRDefault="00804481" w:rsidP="009260DE">
      <w:pPr>
        <w:tabs>
          <w:tab w:val="left" w:pos="851"/>
        </w:tabs>
        <w:ind w:left="851"/>
        <w:rPr>
          <w:sz w:val="24"/>
          <w:szCs w:val="24"/>
        </w:rPr>
      </w:pPr>
      <w:r w:rsidRPr="00837E9A">
        <w:rPr>
          <w:sz w:val="24"/>
          <w:szCs w:val="24"/>
        </w:rPr>
        <w:t>3 mg:</w:t>
      </w:r>
      <w:r w:rsidR="000F0409" w:rsidRPr="00837E9A">
        <w:rPr>
          <w:sz w:val="24"/>
          <w:szCs w:val="24"/>
        </w:rPr>
        <w:t xml:space="preserve"> 70126</w:t>
      </w:r>
    </w:p>
    <w:p w14:paraId="16567B8A" w14:textId="51C5C8BC" w:rsidR="00804481" w:rsidRPr="00837E9A" w:rsidRDefault="00804481" w:rsidP="009260DE">
      <w:pPr>
        <w:tabs>
          <w:tab w:val="left" w:pos="851"/>
        </w:tabs>
        <w:ind w:left="851"/>
        <w:rPr>
          <w:sz w:val="24"/>
          <w:szCs w:val="24"/>
        </w:rPr>
      </w:pPr>
      <w:r w:rsidRPr="00837E9A">
        <w:rPr>
          <w:sz w:val="24"/>
          <w:szCs w:val="24"/>
        </w:rPr>
        <w:t>4 mg:</w:t>
      </w:r>
      <w:r w:rsidR="000F0409" w:rsidRPr="00837E9A">
        <w:rPr>
          <w:sz w:val="24"/>
          <w:szCs w:val="24"/>
        </w:rPr>
        <w:t xml:space="preserve"> 70127</w:t>
      </w:r>
    </w:p>
    <w:p w14:paraId="78F222F4" w14:textId="77777777" w:rsidR="009260DE" w:rsidRPr="00837E9A" w:rsidRDefault="009260DE" w:rsidP="009260DE">
      <w:pPr>
        <w:tabs>
          <w:tab w:val="left" w:pos="851"/>
        </w:tabs>
        <w:ind w:left="851"/>
        <w:jc w:val="both"/>
        <w:rPr>
          <w:sz w:val="24"/>
          <w:szCs w:val="24"/>
        </w:rPr>
      </w:pPr>
    </w:p>
    <w:p w14:paraId="7C33D15D" w14:textId="77777777" w:rsidR="009260DE" w:rsidRPr="00837E9A" w:rsidRDefault="009260DE" w:rsidP="009260DE">
      <w:pPr>
        <w:tabs>
          <w:tab w:val="left" w:pos="851"/>
        </w:tabs>
        <w:ind w:left="851" w:hanging="851"/>
        <w:rPr>
          <w:b/>
          <w:sz w:val="24"/>
          <w:szCs w:val="24"/>
        </w:rPr>
      </w:pPr>
      <w:r w:rsidRPr="00837E9A">
        <w:rPr>
          <w:b/>
          <w:sz w:val="24"/>
          <w:szCs w:val="24"/>
        </w:rPr>
        <w:t>9.</w:t>
      </w:r>
      <w:r w:rsidRPr="00837E9A">
        <w:rPr>
          <w:b/>
          <w:sz w:val="24"/>
          <w:szCs w:val="24"/>
        </w:rPr>
        <w:tab/>
        <w:t>DATO FOR FØRSTE MARKEDSFØRINGSTILLADELSE</w:t>
      </w:r>
    </w:p>
    <w:p w14:paraId="6AF3DE2F" w14:textId="1F0C5A4F" w:rsidR="009260DE" w:rsidRPr="00837E9A" w:rsidRDefault="000C1B8B" w:rsidP="009260DE">
      <w:pPr>
        <w:tabs>
          <w:tab w:val="left" w:pos="851"/>
        </w:tabs>
        <w:ind w:left="851"/>
        <w:rPr>
          <w:sz w:val="24"/>
          <w:szCs w:val="24"/>
        </w:rPr>
      </w:pPr>
      <w:r>
        <w:rPr>
          <w:sz w:val="24"/>
          <w:szCs w:val="24"/>
        </w:rPr>
        <w:t>14. januar 2025</w:t>
      </w:r>
    </w:p>
    <w:p w14:paraId="289FA597" w14:textId="77777777" w:rsidR="009260DE" w:rsidRPr="00837E9A" w:rsidRDefault="009260DE" w:rsidP="009260DE">
      <w:pPr>
        <w:tabs>
          <w:tab w:val="left" w:pos="851"/>
        </w:tabs>
        <w:ind w:left="851"/>
        <w:rPr>
          <w:sz w:val="24"/>
          <w:szCs w:val="24"/>
        </w:rPr>
      </w:pPr>
    </w:p>
    <w:p w14:paraId="0FA056B8" w14:textId="77777777" w:rsidR="009260DE" w:rsidRPr="00837E9A" w:rsidRDefault="009260DE" w:rsidP="009260DE">
      <w:pPr>
        <w:tabs>
          <w:tab w:val="left" w:pos="851"/>
        </w:tabs>
        <w:ind w:left="851" w:hanging="851"/>
        <w:rPr>
          <w:b/>
          <w:sz w:val="24"/>
          <w:szCs w:val="24"/>
        </w:rPr>
      </w:pPr>
      <w:r w:rsidRPr="00837E9A">
        <w:rPr>
          <w:b/>
          <w:sz w:val="24"/>
          <w:szCs w:val="24"/>
        </w:rPr>
        <w:t>10.</w:t>
      </w:r>
      <w:r w:rsidRPr="00837E9A">
        <w:rPr>
          <w:b/>
          <w:sz w:val="24"/>
          <w:szCs w:val="24"/>
        </w:rPr>
        <w:tab/>
        <w:t>DATO FOR ÆNDRING AF TEKSTEN</w:t>
      </w:r>
    </w:p>
    <w:p w14:paraId="152B818D" w14:textId="73F09FBF" w:rsidR="009260DE" w:rsidRPr="00837E9A" w:rsidRDefault="00804481" w:rsidP="009260DE">
      <w:pPr>
        <w:tabs>
          <w:tab w:val="left" w:pos="851"/>
        </w:tabs>
        <w:ind w:left="851"/>
        <w:rPr>
          <w:sz w:val="24"/>
          <w:szCs w:val="24"/>
        </w:rPr>
      </w:pPr>
      <w:r w:rsidRPr="00837E9A">
        <w:rPr>
          <w:sz w:val="24"/>
          <w:szCs w:val="24"/>
        </w:rPr>
        <w:t>-</w:t>
      </w:r>
    </w:p>
    <w:sectPr w:rsidR="009260DE" w:rsidRPr="00837E9A"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A4BF8" w14:textId="77777777" w:rsidR="00295552" w:rsidRDefault="00295552">
      <w:r>
        <w:separator/>
      </w:r>
    </w:p>
  </w:endnote>
  <w:endnote w:type="continuationSeparator" w:id="0">
    <w:p w14:paraId="6F8818EE" w14:textId="77777777" w:rsidR="00295552" w:rsidRDefault="0029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56A08" w14:textId="77777777" w:rsidR="00295552" w:rsidRDefault="00295552">
    <w:pPr>
      <w:pStyle w:val="Sidefod"/>
      <w:pBdr>
        <w:bottom w:val="single" w:sz="6" w:space="1" w:color="auto"/>
      </w:pBdr>
    </w:pPr>
  </w:p>
  <w:p w14:paraId="2471774B" w14:textId="77777777" w:rsidR="00295552" w:rsidRDefault="00295552" w:rsidP="00C42586">
    <w:pPr>
      <w:pStyle w:val="Sidefod"/>
      <w:tabs>
        <w:tab w:val="clear" w:pos="4819"/>
        <w:tab w:val="left" w:pos="8505"/>
      </w:tabs>
      <w:rPr>
        <w:i/>
        <w:sz w:val="18"/>
        <w:szCs w:val="18"/>
      </w:rPr>
    </w:pPr>
  </w:p>
  <w:p w14:paraId="2FFA4F8A" w14:textId="0811E989" w:rsidR="00295552" w:rsidRPr="00B373D7" w:rsidRDefault="0029555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Pomalidomid Devatis, hårde kapsler 1 mg, 2 mg, 3 mg og 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22944" w14:textId="77777777" w:rsidR="00295552" w:rsidRDefault="00295552">
      <w:r>
        <w:separator/>
      </w:r>
    </w:p>
  </w:footnote>
  <w:footnote w:type="continuationSeparator" w:id="0">
    <w:p w14:paraId="7A3F1E02" w14:textId="77777777" w:rsidR="00295552" w:rsidRDefault="00295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DF576D"/>
    <w:multiLevelType w:val="hybridMultilevel"/>
    <w:tmpl w:val="8E3C01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5EB33E6"/>
    <w:multiLevelType w:val="hybridMultilevel"/>
    <w:tmpl w:val="68E809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67A16063"/>
    <w:multiLevelType w:val="hybridMultilevel"/>
    <w:tmpl w:val="F9EC5ED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AB57B00"/>
    <w:multiLevelType w:val="hybridMultilevel"/>
    <w:tmpl w:val="F50EE0B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BA73A04"/>
    <w:multiLevelType w:val="hybridMultilevel"/>
    <w:tmpl w:val="B69CF0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FFA271A"/>
    <w:multiLevelType w:val="hybridMultilevel"/>
    <w:tmpl w:val="0F4655B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06A59D6"/>
    <w:multiLevelType w:val="hybridMultilevel"/>
    <w:tmpl w:val="3AE27D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CC1598E"/>
    <w:multiLevelType w:val="hybridMultilevel"/>
    <w:tmpl w:val="AE9AE0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7"/>
  </w:num>
  <w:num w:numId="9">
    <w:abstractNumId w:val="10"/>
  </w:num>
  <w:num w:numId="10">
    <w:abstractNumId w:val="11"/>
  </w:num>
  <w:num w:numId="11">
    <w:abstractNumId w:val="1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EC"/>
    <w:rsid w:val="000259B9"/>
    <w:rsid w:val="00041491"/>
    <w:rsid w:val="00050D16"/>
    <w:rsid w:val="000730CA"/>
    <w:rsid w:val="00074F2A"/>
    <w:rsid w:val="000A1CA8"/>
    <w:rsid w:val="000A466B"/>
    <w:rsid w:val="000B058C"/>
    <w:rsid w:val="000C1B8B"/>
    <w:rsid w:val="000D68B0"/>
    <w:rsid w:val="000E4EE6"/>
    <w:rsid w:val="000F0409"/>
    <w:rsid w:val="001454E2"/>
    <w:rsid w:val="0015426E"/>
    <w:rsid w:val="00206CE8"/>
    <w:rsid w:val="002106E3"/>
    <w:rsid w:val="0021526C"/>
    <w:rsid w:val="00283A2B"/>
    <w:rsid w:val="00295552"/>
    <w:rsid w:val="002B30AD"/>
    <w:rsid w:val="002C1EC0"/>
    <w:rsid w:val="002C2C01"/>
    <w:rsid w:val="002F4AB4"/>
    <w:rsid w:val="003A29AE"/>
    <w:rsid w:val="003A32D7"/>
    <w:rsid w:val="003B4074"/>
    <w:rsid w:val="003C769A"/>
    <w:rsid w:val="003D3A90"/>
    <w:rsid w:val="003F1838"/>
    <w:rsid w:val="004251C1"/>
    <w:rsid w:val="0045746C"/>
    <w:rsid w:val="0049104B"/>
    <w:rsid w:val="004D414A"/>
    <w:rsid w:val="004E3B12"/>
    <w:rsid w:val="004F7814"/>
    <w:rsid w:val="00532310"/>
    <w:rsid w:val="00565F0F"/>
    <w:rsid w:val="00594A86"/>
    <w:rsid w:val="00596D86"/>
    <w:rsid w:val="005B63F1"/>
    <w:rsid w:val="005F32D7"/>
    <w:rsid w:val="005F3F32"/>
    <w:rsid w:val="00601A6D"/>
    <w:rsid w:val="00637F5A"/>
    <w:rsid w:val="00641C65"/>
    <w:rsid w:val="006560B1"/>
    <w:rsid w:val="006701EC"/>
    <w:rsid w:val="006756DD"/>
    <w:rsid w:val="0071241E"/>
    <w:rsid w:val="00737275"/>
    <w:rsid w:val="00740EEC"/>
    <w:rsid w:val="0078011A"/>
    <w:rsid w:val="00782AF4"/>
    <w:rsid w:val="00790EE7"/>
    <w:rsid w:val="007B205F"/>
    <w:rsid w:val="007B6649"/>
    <w:rsid w:val="00804481"/>
    <w:rsid w:val="0082576E"/>
    <w:rsid w:val="00837E9A"/>
    <w:rsid w:val="0085155B"/>
    <w:rsid w:val="0089346F"/>
    <w:rsid w:val="00907F75"/>
    <w:rsid w:val="009260DE"/>
    <w:rsid w:val="0093258A"/>
    <w:rsid w:val="009C7BA3"/>
    <w:rsid w:val="009D1F5A"/>
    <w:rsid w:val="00A10294"/>
    <w:rsid w:val="00A36749"/>
    <w:rsid w:val="00B003BF"/>
    <w:rsid w:val="00B373D7"/>
    <w:rsid w:val="00B55271"/>
    <w:rsid w:val="00B84709"/>
    <w:rsid w:val="00BD7931"/>
    <w:rsid w:val="00BF6243"/>
    <w:rsid w:val="00C3320E"/>
    <w:rsid w:val="00C36276"/>
    <w:rsid w:val="00C42586"/>
    <w:rsid w:val="00C45F6B"/>
    <w:rsid w:val="00C60CCD"/>
    <w:rsid w:val="00C6339B"/>
    <w:rsid w:val="00C84483"/>
    <w:rsid w:val="00C95551"/>
    <w:rsid w:val="00CB20D7"/>
    <w:rsid w:val="00CD37F6"/>
    <w:rsid w:val="00D020B0"/>
    <w:rsid w:val="00D11748"/>
    <w:rsid w:val="00D237F6"/>
    <w:rsid w:val="00D34D98"/>
    <w:rsid w:val="00D366CF"/>
    <w:rsid w:val="00D93992"/>
    <w:rsid w:val="00E108AA"/>
    <w:rsid w:val="00E3749A"/>
    <w:rsid w:val="00E7437F"/>
    <w:rsid w:val="00E865B8"/>
    <w:rsid w:val="00EC0B9B"/>
    <w:rsid w:val="00EC19F5"/>
    <w:rsid w:val="00ED5E9F"/>
    <w:rsid w:val="00F4402D"/>
    <w:rsid w:val="00F603B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B921C"/>
  <w15:chartTrackingRefBased/>
  <w15:docId w15:val="{B36CFE2B-F63C-4FB8-B17D-3AB13140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804481"/>
    <w:rPr>
      <w:i/>
      <w:color w:val="008000"/>
      <w:sz w:val="22"/>
      <w:lang w:val="en-GB"/>
    </w:rPr>
  </w:style>
  <w:style w:type="character" w:customStyle="1" w:styleId="BrdtekstTegn">
    <w:name w:val="Brødtekst Tegn"/>
    <w:basedOn w:val="Standardskrifttypeiafsnit"/>
    <w:link w:val="Brdtekst"/>
    <w:semiHidden/>
    <w:rsid w:val="00804481"/>
    <w:rPr>
      <w:i/>
      <w:color w:val="008000"/>
      <w:sz w:val="22"/>
      <w:lang w:val="en-GB" w:eastAsia="en-US"/>
    </w:rPr>
  </w:style>
  <w:style w:type="paragraph" w:styleId="Listeafsnit">
    <w:name w:val="List Paragraph"/>
    <w:basedOn w:val="Normal"/>
    <w:uiPriority w:val="1"/>
    <w:qFormat/>
    <w:rsid w:val="00804481"/>
    <w:pPr>
      <w:tabs>
        <w:tab w:val="left" w:pos="567"/>
      </w:tabs>
      <w:spacing w:line="260" w:lineRule="exact"/>
      <w:ind w:left="720"/>
      <w:contextualSpacing/>
    </w:pPr>
    <w:rPr>
      <w:sz w:val="22"/>
      <w:lang w:val="en-GB"/>
    </w:rPr>
  </w:style>
  <w:style w:type="character" w:styleId="Strk">
    <w:name w:val="Strong"/>
    <w:basedOn w:val="Standardskrifttypeiafsnit"/>
    <w:qFormat/>
    <w:rsid w:val="00804481"/>
    <w:rPr>
      <w:b/>
      <w:bCs/>
    </w:rPr>
  </w:style>
  <w:style w:type="character" w:styleId="Hyperlink">
    <w:name w:val="Hyperlink"/>
    <w:uiPriority w:val="99"/>
    <w:semiHidden/>
    <w:unhideWhenUsed/>
    <w:rsid w:val="008044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72802">
      <w:bodyDiv w:val="1"/>
      <w:marLeft w:val="0"/>
      <w:marRight w:val="0"/>
      <w:marTop w:val="0"/>
      <w:marBottom w:val="0"/>
      <w:divBdr>
        <w:top w:val="none" w:sz="0" w:space="0" w:color="auto"/>
        <w:left w:val="none" w:sz="0" w:space="0" w:color="auto"/>
        <w:bottom w:val="none" w:sz="0" w:space="0" w:color="auto"/>
        <w:right w:val="none" w:sz="0" w:space="0" w:color="auto"/>
      </w:divBdr>
    </w:div>
    <w:div w:id="1583489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3610687">
      <w:bodyDiv w:val="1"/>
      <w:marLeft w:val="0"/>
      <w:marRight w:val="0"/>
      <w:marTop w:val="0"/>
      <w:marBottom w:val="0"/>
      <w:divBdr>
        <w:top w:val="none" w:sz="0" w:space="0" w:color="auto"/>
        <w:left w:val="none" w:sz="0" w:space="0" w:color="auto"/>
        <w:bottom w:val="none" w:sz="0" w:space="0" w:color="auto"/>
        <w:right w:val="none" w:sz="0" w:space="0" w:color="auto"/>
      </w:divBdr>
    </w:div>
    <w:div w:id="350030027">
      <w:bodyDiv w:val="1"/>
      <w:marLeft w:val="0"/>
      <w:marRight w:val="0"/>
      <w:marTop w:val="0"/>
      <w:marBottom w:val="0"/>
      <w:divBdr>
        <w:top w:val="none" w:sz="0" w:space="0" w:color="auto"/>
        <w:left w:val="none" w:sz="0" w:space="0" w:color="auto"/>
        <w:bottom w:val="none" w:sz="0" w:space="0" w:color="auto"/>
        <w:right w:val="none" w:sz="0" w:space="0" w:color="auto"/>
      </w:divBdr>
    </w:div>
    <w:div w:id="587350412">
      <w:bodyDiv w:val="1"/>
      <w:marLeft w:val="0"/>
      <w:marRight w:val="0"/>
      <w:marTop w:val="0"/>
      <w:marBottom w:val="0"/>
      <w:divBdr>
        <w:top w:val="none" w:sz="0" w:space="0" w:color="auto"/>
        <w:left w:val="none" w:sz="0" w:space="0" w:color="auto"/>
        <w:bottom w:val="none" w:sz="0" w:space="0" w:color="auto"/>
        <w:right w:val="none" w:sz="0" w:space="0" w:color="auto"/>
      </w:divBdr>
      <w:divsChild>
        <w:div w:id="872965979">
          <w:marLeft w:val="0"/>
          <w:marRight w:val="0"/>
          <w:marTop w:val="0"/>
          <w:marBottom w:val="0"/>
          <w:divBdr>
            <w:top w:val="none" w:sz="0" w:space="0" w:color="auto"/>
            <w:left w:val="none" w:sz="0" w:space="0" w:color="auto"/>
            <w:bottom w:val="none" w:sz="0" w:space="0" w:color="auto"/>
            <w:right w:val="none" w:sz="0" w:space="0" w:color="auto"/>
          </w:divBdr>
          <w:divsChild>
            <w:div w:id="7052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6147">
      <w:bodyDiv w:val="1"/>
      <w:marLeft w:val="0"/>
      <w:marRight w:val="0"/>
      <w:marTop w:val="0"/>
      <w:marBottom w:val="0"/>
      <w:divBdr>
        <w:top w:val="none" w:sz="0" w:space="0" w:color="auto"/>
        <w:left w:val="none" w:sz="0" w:space="0" w:color="auto"/>
        <w:bottom w:val="none" w:sz="0" w:space="0" w:color="auto"/>
        <w:right w:val="none" w:sz="0" w:space="0" w:color="auto"/>
      </w:divBdr>
    </w:div>
    <w:div w:id="811213434">
      <w:bodyDiv w:val="1"/>
      <w:marLeft w:val="0"/>
      <w:marRight w:val="0"/>
      <w:marTop w:val="0"/>
      <w:marBottom w:val="0"/>
      <w:divBdr>
        <w:top w:val="none" w:sz="0" w:space="0" w:color="auto"/>
        <w:left w:val="none" w:sz="0" w:space="0" w:color="auto"/>
        <w:bottom w:val="none" w:sz="0" w:space="0" w:color="auto"/>
        <w:right w:val="none" w:sz="0" w:space="0" w:color="auto"/>
      </w:divBdr>
    </w:div>
    <w:div w:id="812140298">
      <w:bodyDiv w:val="1"/>
      <w:marLeft w:val="0"/>
      <w:marRight w:val="0"/>
      <w:marTop w:val="0"/>
      <w:marBottom w:val="0"/>
      <w:divBdr>
        <w:top w:val="none" w:sz="0" w:space="0" w:color="auto"/>
        <w:left w:val="none" w:sz="0" w:space="0" w:color="auto"/>
        <w:bottom w:val="none" w:sz="0" w:space="0" w:color="auto"/>
        <w:right w:val="none" w:sz="0" w:space="0" w:color="auto"/>
      </w:divBdr>
    </w:div>
    <w:div w:id="838272214">
      <w:bodyDiv w:val="1"/>
      <w:marLeft w:val="0"/>
      <w:marRight w:val="0"/>
      <w:marTop w:val="0"/>
      <w:marBottom w:val="0"/>
      <w:divBdr>
        <w:top w:val="none" w:sz="0" w:space="0" w:color="auto"/>
        <w:left w:val="none" w:sz="0" w:space="0" w:color="auto"/>
        <w:bottom w:val="none" w:sz="0" w:space="0" w:color="auto"/>
        <w:right w:val="none" w:sz="0" w:space="0" w:color="auto"/>
      </w:divBdr>
    </w:div>
    <w:div w:id="850878117">
      <w:bodyDiv w:val="1"/>
      <w:marLeft w:val="0"/>
      <w:marRight w:val="0"/>
      <w:marTop w:val="0"/>
      <w:marBottom w:val="0"/>
      <w:divBdr>
        <w:top w:val="none" w:sz="0" w:space="0" w:color="auto"/>
        <w:left w:val="none" w:sz="0" w:space="0" w:color="auto"/>
        <w:bottom w:val="none" w:sz="0" w:space="0" w:color="auto"/>
        <w:right w:val="none" w:sz="0" w:space="0" w:color="auto"/>
      </w:divBdr>
    </w:div>
    <w:div w:id="1017850558">
      <w:bodyDiv w:val="1"/>
      <w:marLeft w:val="0"/>
      <w:marRight w:val="0"/>
      <w:marTop w:val="0"/>
      <w:marBottom w:val="0"/>
      <w:divBdr>
        <w:top w:val="none" w:sz="0" w:space="0" w:color="auto"/>
        <w:left w:val="none" w:sz="0" w:space="0" w:color="auto"/>
        <w:bottom w:val="none" w:sz="0" w:space="0" w:color="auto"/>
        <w:right w:val="none" w:sz="0" w:space="0" w:color="auto"/>
      </w:divBdr>
    </w:div>
    <w:div w:id="1093358841">
      <w:bodyDiv w:val="1"/>
      <w:marLeft w:val="0"/>
      <w:marRight w:val="0"/>
      <w:marTop w:val="0"/>
      <w:marBottom w:val="0"/>
      <w:divBdr>
        <w:top w:val="none" w:sz="0" w:space="0" w:color="auto"/>
        <w:left w:val="none" w:sz="0" w:space="0" w:color="auto"/>
        <w:bottom w:val="none" w:sz="0" w:space="0" w:color="auto"/>
        <w:right w:val="none" w:sz="0" w:space="0" w:color="auto"/>
      </w:divBdr>
    </w:div>
    <w:div w:id="1138381874">
      <w:bodyDiv w:val="1"/>
      <w:marLeft w:val="0"/>
      <w:marRight w:val="0"/>
      <w:marTop w:val="0"/>
      <w:marBottom w:val="0"/>
      <w:divBdr>
        <w:top w:val="none" w:sz="0" w:space="0" w:color="auto"/>
        <w:left w:val="none" w:sz="0" w:space="0" w:color="auto"/>
        <w:bottom w:val="none" w:sz="0" w:space="0" w:color="auto"/>
        <w:right w:val="none" w:sz="0" w:space="0" w:color="auto"/>
      </w:divBdr>
    </w:div>
    <w:div w:id="1218660030">
      <w:bodyDiv w:val="1"/>
      <w:marLeft w:val="0"/>
      <w:marRight w:val="0"/>
      <w:marTop w:val="0"/>
      <w:marBottom w:val="0"/>
      <w:divBdr>
        <w:top w:val="none" w:sz="0" w:space="0" w:color="auto"/>
        <w:left w:val="none" w:sz="0" w:space="0" w:color="auto"/>
        <w:bottom w:val="none" w:sz="0" w:space="0" w:color="auto"/>
        <w:right w:val="none" w:sz="0" w:space="0" w:color="auto"/>
      </w:divBdr>
    </w:div>
    <w:div w:id="1275015701">
      <w:bodyDiv w:val="1"/>
      <w:marLeft w:val="0"/>
      <w:marRight w:val="0"/>
      <w:marTop w:val="0"/>
      <w:marBottom w:val="0"/>
      <w:divBdr>
        <w:top w:val="none" w:sz="0" w:space="0" w:color="auto"/>
        <w:left w:val="none" w:sz="0" w:space="0" w:color="auto"/>
        <w:bottom w:val="none" w:sz="0" w:space="0" w:color="auto"/>
        <w:right w:val="none" w:sz="0" w:space="0" w:color="auto"/>
      </w:divBdr>
    </w:div>
    <w:div w:id="1294217622">
      <w:bodyDiv w:val="1"/>
      <w:marLeft w:val="0"/>
      <w:marRight w:val="0"/>
      <w:marTop w:val="0"/>
      <w:marBottom w:val="0"/>
      <w:divBdr>
        <w:top w:val="none" w:sz="0" w:space="0" w:color="auto"/>
        <w:left w:val="none" w:sz="0" w:space="0" w:color="auto"/>
        <w:bottom w:val="none" w:sz="0" w:space="0" w:color="auto"/>
        <w:right w:val="none" w:sz="0" w:space="0" w:color="auto"/>
      </w:divBdr>
    </w:div>
    <w:div w:id="1331372460">
      <w:bodyDiv w:val="1"/>
      <w:marLeft w:val="0"/>
      <w:marRight w:val="0"/>
      <w:marTop w:val="0"/>
      <w:marBottom w:val="0"/>
      <w:divBdr>
        <w:top w:val="none" w:sz="0" w:space="0" w:color="auto"/>
        <w:left w:val="none" w:sz="0" w:space="0" w:color="auto"/>
        <w:bottom w:val="none" w:sz="0" w:space="0" w:color="auto"/>
        <w:right w:val="none" w:sz="0" w:space="0" w:color="auto"/>
      </w:divBdr>
    </w:div>
    <w:div w:id="1439910429">
      <w:bodyDiv w:val="1"/>
      <w:marLeft w:val="0"/>
      <w:marRight w:val="0"/>
      <w:marTop w:val="0"/>
      <w:marBottom w:val="0"/>
      <w:divBdr>
        <w:top w:val="none" w:sz="0" w:space="0" w:color="auto"/>
        <w:left w:val="none" w:sz="0" w:space="0" w:color="auto"/>
        <w:bottom w:val="none" w:sz="0" w:space="0" w:color="auto"/>
        <w:right w:val="none" w:sz="0" w:space="0" w:color="auto"/>
      </w:divBdr>
    </w:div>
    <w:div w:id="1516076553">
      <w:bodyDiv w:val="1"/>
      <w:marLeft w:val="0"/>
      <w:marRight w:val="0"/>
      <w:marTop w:val="0"/>
      <w:marBottom w:val="0"/>
      <w:divBdr>
        <w:top w:val="none" w:sz="0" w:space="0" w:color="auto"/>
        <w:left w:val="none" w:sz="0" w:space="0" w:color="auto"/>
        <w:bottom w:val="none" w:sz="0" w:space="0" w:color="auto"/>
        <w:right w:val="none" w:sz="0" w:space="0" w:color="auto"/>
      </w:divBdr>
    </w:div>
    <w:div w:id="1708020611">
      <w:bodyDiv w:val="1"/>
      <w:marLeft w:val="0"/>
      <w:marRight w:val="0"/>
      <w:marTop w:val="0"/>
      <w:marBottom w:val="0"/>
      <w:divBdr>
        <w:top w:val="none" w:sz="0" w:space="0" w:color="auto"/>
        <w:left w:val="none" w:sz="0" w:space="0" w:color="auto"/>
        <w:bottom w:val="none" w:sz="0" w:space="0" w:color="auto"/>
        <w:right w:val="none" w:sz="0" w:space="0" w:color="auto"/>
      </w:divBdr>
    </w:div>
    <w:div w:id="1760325574">
      <w:bodyDiv w:val="1"/>
      <w:marLeft w:val="0"/>
      <w:marRight w:val="0"/>
      <w:marTop w:val="0"/>
      <w:marBottom w:val="0"/>
      <w:divBdr>
        <w:top w:val="none" w:sz="0" w:space="0" w:color="auto"/>
        <w:left w:val="none" w:sz="0" w:space="0" w:color="auto"/>
        <w:bottom w:val="none" w:sz="0" w:space="0" w:color="auto"/>
        <w:right w:val="none" w:sz="0" w:space="0" w:color="auto"/>
      </w:divBdr>
    </w:div>
    <w:div w:id="19960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66</TotalTime>
  <Pages>34</Pages>
  <Words>11754</Words>
  <Characters>71700</Characters>
  <Application>Microsoft Office Word</Application>
  <DocSecurity>0</DocSecurity>
  <Lines>597</Lines>
  <Paragraphs>166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2023082244, MT</dc:description>
  <cp:lastModifiedBy>Gitte Jørgensen</cp:lastModifiedBy>
  <cp:revision>21</cp:revision>
  <cp:lastPrinted>2012-08-22T08:53:00Z</cp:lastPrinted>
  <dcterms:created xsi:type="dcterms:W3CDTF">2025-01-13T14:21:00Z</dcterms:created>
  <dcterms:modified xsi:type="dcterms:W3CDTF">2025-01-15T10:22:00Z</dcterms:modified>
</cp:coreProperties>
</file>