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106EF65" w14:textId="77777777" w:rsidR="009260DE" w:rsidRPr="00266EFB" w:rsidRDefault="0021526C" w:rsidP="009260DE">
      <w:pPr>
        <w:rPr>
          <w:sz w:val="24"/>
          <w:szCs w:val="24"/>
        </w:rPr>
      </w:pPr>
      <w:bookmarkStart w:id="0" w:name="_GoBack"/>
      <w:bookmarkEnd w:id="0"/>
      <w:r w:rsidRPr="00266EFB">
        <w:rPr>
          <w:noProof/>
          <w:sz w:val="24"/>
          <w:szCs w:val="24"/>
          <w:lang w:eastAsia="da-DK"/>
        </w:rPr>
        <w:drawing>
          <wp:anchor distT="0" distB="0" distL="114300" distR="114300" simplePos="0" relativeHeight="251658240" behindDoc="0" locked="0" layoutInCell="1" allowOverlap="1" wp14:anchorId="75779EA8" wp14:editId="090E9A21">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sidRPr="00266EFB">
        <w:rPr>
          <w:sz w:val="24"/>
          <w:szCs w:val="24"/>
        </w:rPr>
        <w:br w:type="textWrapping" w:clear="all"/>
      </w:r>
    </w:p>
    <w:p w14:paraId="052EB8E8" w14:textId="6AD04968" w:rsidR="009260DE" w:rsidRPr="00266EFB" w:rsidRDefault="009260DE" w:rsidP="009260DE">
      <w:pPr>
        <w:pStyle w:val="Titel"/>
        <w:tabs>
          <w:tab w:val="right" w:pos="9356"/>
        </w:tabs>
        <w:jc w:val="left"/>
        <w:rPr>
          <w:b w:val="0"/>
          <w:szCs w:val="24"/>
          <w:lang w:eastAsia="en-US"/>
        </w:rPr>
      </w:pPr>
      <w:r w:rsidRPr="00266EFB">
        <w:rPr>
          <w:b w:val="0"/>
          <w:szCs w:val="24"/>
          <w:lang w:eastAsia="en-US"/>
        </w:rPr>
        <w:tab/>
      </w:r>
      <w:r w:rsidR="003154A8">
        <w:rPr>
          <w:szCs w:val="24"/>
        </w:rPr>
        <w:t>7. marts 2025</w:t>
      </w:r>
    </w:p>
    <w:p w14:paraId="6C7857B2" w14:textId="77777777" w:rsidR="009260DE" w:rsidRPr="00266EFB" w:rsidRDefault="009260DE" w:rsidP="009260DE">
      <w:pPr>
        <w:pStyle w:val="Titel"/>
        <w:tabs>
          <w:tab w:val="left" w:pos="8222"/>
        </w:tabs>
        <w:jc w:val="left"/>
        <w:rPr>
          <w:b w:val="0"/>
          <w:szCs w:val="24"/>
        </w:rPr>
      </w:pPr>
    </w:p>
    <w:p w14:paraId="5FC94970" w14:textId="77777777" w:rsidR="009260DE" w:rsidRPr="00266EFB" w:rsidRDefault="009260DE" w:rsidP="009260DE">
      <w:pPr>
        <w:pStyle w:val="Titel"/>
        <w:jc w:val="left"/>
        <w:rPr>
          <w:b w:val="0"/>
          <w:szCs w:val="24"/>
        </w:rPr>
      </w:pPr>
    </w:p>
    <w:p w14:paraId="48133E9B" w14:textId="77777777" w:rsidR="009260DE" w:rsidRPr="00266EFB" w:rsidRDefault="009260DE" w:rsidP="009260DE">
      <w:pPr>
        <w:pStyle w:val="Titel"/>
        <w:jc w:val="left"/>
        <w:rPr>
          <w:b w:val="0"/>
          <w:szCs w:val="24"/>
        </w:rPr>
      </w:pPr>
    </w:p>
    <w:p w14:paraId="25558FE2" w14:textId="77777777" w:rsidR="009260DE" w:rsidRPr="00266EFB" w:rsidRDefault="009260DE" w:rsidP="009260DE">
      <w:pPr>
        <w:jc w:val="center"/>
        <w:rPr>
          <w:b/>
          <w:sz w:val="24"/>
          <w:szCs w:val="24"/>
        </w:rPr>
      </w:pPr>
      <w:r w:rsidRPr="00266EFB">
        <w:rPr>
          <w:b/>
          <w:sz w:val="24"/>
          <w:szCs w:val="24"/>
        </w:rPr>
        <w:t>PRODUKTRESUMÉ</w:t>
      </w:r>
    </w:p>
    <w:p w14:paraId="5E7DA731" w14:textId="77777777" w:rsidR="009260DE" w:rsidRPr="00266EFB" w:rsidRDefault="009260DE" w:rsidP="009260DE">
      <w:pPr>
        <w:jc w:val="center"/>
        <w:rPr>
          <w:b/>
          <w:sz w:val="24"/>
          <w:szCs w:val="24"/>
        </w:rPr>
      </w:pPr>
    </w:p>
    <w:p w14:paraId="1583F7B1" w14:textId="77777777" w:rsidR="009260DE" w:rsidRPr="00266EFB" w:rsidRDefault="009260DE" w:rsidP="009260DE">
      <w:pPr>
        <w:jc w:val="center"/>
        <w:rPr>
          <w:b/>
          <w:sz w:val="24"/>
          <w:szCs w:val="24"/>
        </w:rPr>
      </w:pPr>
      <w:r w:rsidRPr="00266EFB">
        <w:rPr>
          <w:b/>
          <w:sz w:val="24"/>
          <w:szCs w:val="24"/>
        </w:rPr>
        <w:t>for</w:t>
      </w:r>
    </w:p>
    <w:p w14:paraId="02C20291" w14:textId="77777777" w:rsidR="000B058C" w:rsidRPr="00266EFB" w:rsidRDefault="000B058C" w:rsidP="009260DE">
      <w:pPr>
        <w:jc w:val="center"/>
        <w:rPr>
          <w:b/>
          <w:sz w:val="24"/>
          <w:szCs w:val="24"/>
        </w:rPr>
      </w:pPr>
    </w:p>
    <w:p w14:paraId="67E9302B" w14:textId="410F893A" w:rsidR="009260DE" w:rsidRPr="00266EFB" w:rsidRDefault="00A07E94" w:rsidP="009260DE">
      <w:pPr>
        <w:jc w:val="center"/>
        <w:rPr>
          <w:b/>
          <w:sz w:val="24"/>
          <w:szCs w:val="24"/>
        </w:rPr>
      </w:pPr>
      <w:r w:rsidRPr="00266EFB">
        <w:rPr>
          <w:b/>
          <w:sz w:val="24"/>
          <w:szCs w:val="24"/>
        </w:rPr>
        <w:t>Pomalidomide "Bioglan", hårde kapsler</w:t>
      </w:r>
    </w:p>
    <w:p w14:paraId="77E9C400" w14:textId="77777777" w:rsidR="009260DE" w:rsidRPr="00266EFB" w:rsidRDefault="009260DE" w:rsidP="009260DE">
      <w:pPr>
        <w:jc w:val="both"/>
        <w:rPr>
          <w:sz w:val="24"/>
          <w:szCs w:val="24"/>
        </w:rPr>
      </w:pPr>
    </w:p>
    <w:p w14:paraId="5E1137CC" w14:textId="77777777" w:rsidR="009260DE" w:rsidRPr="00266EFB" w:rsidRDefault="009260DE" w:rsidP="009260DE">
      <w:pPr>
        <w:jc w:val="both"/>
        <w:rPr>
          <w:sz w:val="24"/>
          <w:szCs w:val="24"/>
        </w:rPr>
      </w:pPr>
    </w:p>
    <w:p w14:paraId="55967A6E" w14:textId="77777777" w:rsidR="009260DE" w:rsidRPr="00266EFB" w:rsidRDefault="009260DE" w:rsidP="009260DE">
      <w:pPr>
        <w:tabs>
          <w:tab w:val="left" w:pos="851"/>
        </w:tabs>
        <w:ind w:left="851" w:hanging="851"/>
        <w:rPr>
          <w:b/>
          <w:sz w:val="24"/>
          <w:szCs w:val="24"/>
        </w:rPr>
      </w:pPr>
      <w:r w:rsidRPr="00266EFB">
        <w:rPr>
          <w:b/>
          <w:sz w:val="24"/>
          <w:szCs w:val="24"/>
        </w:rPr>
        <w:t>0.</w:t>
      </w:r>
      <w:r w:rsidRPr="00266EFB">
        <w:rPr>
          <w:b/>
          <w:sz w:val="24"/>
          <w:szCs w:val="24"/>
        </w:rPr>
        <w:tab/>
        <w:t>D.SP.NR.</w:t>
      </w:r>
    </w:p>
    <w:p w14:paraId="08E3A854" w14:textId="66ADB517" w:rsidR="009260DE" w:rsidRPr="00266EFB" w:rsidRDefault="000B297E" w:rsidP="009260DE">
      <w:pPr>
        <w:tabs>
          <w:tab w:val="left" w:pos="851"/>
        </w:tabs>
        <w:ind w:left="851"/>
        <w:rPr>
          <w:sz w:val="24"/>
          <w:szCs w:val="24"/>
        </w:rPr>
      </w:pPr>
      <w:r w:rsidRPr="00266EFB">
        <w:rPr>
          <w:sz w:val="24"/>
          <w:szCs w:val="24"/>
        </w:rPr>
        <w:t>33881</w:t>
      </w:r>
    </w:p>
    <w:p w14:paraId="20BD543E" w14:textId="77777777" w:rsidR="009260DE" w:rsidRPr="00266EFB" w:rsidRDefault="009260DE" w:rsidP="009260DE">
      <w:pPr>
        <w:tabs>
          <w:tab w:val="left" w:pos="851"/>
        </w:tabs>
        <w:ind w:left="851"/>
        <w:rPr>
          <w:sz w:val="24"/>
          <w:szCs w:val="24"/>
        </w:rPr>
      </w:pPr>
    </w:p>
    <w:p w14:paraId="1A558B11" w14:textId="77777777" w:rsidR="009260DE" w:rsidRPr="00266EFB" w:rsidRDefault="009260DE" w:rsidP="009260DE">
      <w:pPr>
        <w:tabs>
          <w:tab w:val="left" w:pos="851"/>
        </w:tabs>
        <w:ind w:left="851" w:hanging="851"/>
        <w:rPr>
          <w:b/>
          <w:sz w:val="24"/>
          <w:szCs w:val="24"/>
        </w:rPr>
      </w:pPr>
      <w:r w:rsidRPr="00266EFB">
        <w:rPr>
          <w:b/>
          <w:sz w:val="24"/>
          <w:szCs w:val="24"/>
        </w:rPr>
        <w:t>1.</w:t>
      </w:r>
      <w:r w:rsidRPr="00266EFB">
        <w:rPr>
          <w:b/>
          <w:sz w:val="24"/>
          <w:szCs w:val="24"/>
        </w:rPr>
        <w:tab/>
        <w:t>LÆGEMIDLETS NAVN</w:t>
      </w:r>
    </w:p>
    <w:p w14:paraId="5EC4DC06" w14:textId="7A3EEBD6" w:rsidR="009260DE" w:rsidRPr="00266EFB" w:rsidRDefault="00A07E94" w:rsidP="009260DE">
      <w:pPr>
        <w:tabs>
          <w:tab w:val="left" w:pos="851"/>
        </w:tabs>
        <w:ind w:left="851"/>
        <w:rPr>
          <w:sz w:val="24"/>
          <w:szCs w:val="24"/>
        </w:rPr>
      </w:pPr>
      <w:r w:rsidRPr="00266EFB">
        <w:rPr>
          <w:sz w:val="24"/>
          <w:szCs w:val="24"/>
        </w:rPr>
        <w:t>Pomalidomide "Bioglan"</w:t>
      </w:r>
    </w:p>
    <w:p w14:paraId="4139ABA5" w14:textId="77777777" w:rsidR="009260DE" w:rsidRPr="00266EFB" w:rsidRDefault="009260DE" w:rsidP="009260DE">
      <w:pPr>
        <w:tabs>
          <w:tab w:val="left" w:pos="851"/>
        </w:tabs>
        <w:ind w:left="851"/>
        <w:rPr>
          <w:sz w:val="24"/>
          <w:szCs w:val="24"/>
        </w:rPr>
      </w:pPr>
    </w:p>
    <w:p w14:paraId="5C7AAE22" w14:textId="77777777" w:rsidR="009260DE" w:rsidRPr="00266EFB" w:rsidRDefault="009260DE" w:rsidP="009260DE">
      <w:pPr>
        <w:tabs>
          <w:tab w:val="left" w:pos="851"/>
        </w:tabs>
        <w:ind w:left="851" w:hanging="851"/>
        <w:rPr>
          <w:b/>
          <w:sz w:val="24"/>
          <w:szCs w:val="24"/>
        </w:rPr>
      </w:pPr>
      <w:r w:rsidRPr="00266EFB">
        <w:rPr>
          <w:b/>
          <w:sz w:val="24"/>
          <w:szCs w:val="24"/>
        </w:rPr>
        <w:t>2.</w:t>
      </w:r>
      <w:r w:rsidRPr="00266EFB">
        <w:rPr>
          <w:b/>
          <w:sz w:val="24"/>
          <w:szCs w:val="24"/>
        </w:rPr>
        <w:tab/>
        <w:t>KVALITATIV OG KVANTITATIV SAMMENSÆTNING</w:t>
      </w:r>
    </w:p>
    <w:p w14:paraId="4D25AD25" w14:textId="77777777" w:rsidR="00AC3C41" w:rsidRDefault="00AC3C41" w:rsidP="00463D26">
      <w:pPr>
        <w:suppressAutoHyphens/>
        <w:ind w:left="851"/>
        <w:rPr>
          <w:sz w:val="24"/>
          <w:szCs w:val="24"/>
          <w:u w:val="single"/>
        </w:rPr>
      </w:pPr>
    </w:p>
    <w:p w14:paraId="098EAF1F" w14:textId="1DD69BDA" w:rsidR="006E0A5A" w:rsidRPr="00266EFB" w:rsidRDefault="006E0A5A" w:rsidP="00463D26">
      <w:pPr>
        <w:suppressAutoHyphens/>
        <w:ind w:left="851"/>
        <w:rPr>
          <w:bCs/>
          <w:sz w:val="24"/>
          <w:szCs w:val="24"/>
          <w:u w:val="single"/>
          <w:lang w:eastAsia="fr-LU"/>
        </w:rPr>
      </w:pPr>
      <w:r w:rsidRPr="00266EFB">
        <w:rPr>
          <w:sz w:val="24"/>
          <w:szCs w:val="24"/>
          <w:u w:val="single"/>
        </w:rPr>
        <w:t xml:space="preserve">Pomalidomide </w:t>
      </w:r>
      <w:r w:rsidR="00AC3C41">
        <w:rPr>
          <w:sz w:val="24"/>
          <w:szCs w:val="24"/>
          <w:u w:val="single"/>
        </w:rPr>
        <w:t>"Bioglan"</w:t>
      </w:r>
      <w:r w:rsidRPr="00266EFB">
        <w:rPr>
          <w:bCs/>
          <w:sz w:val="24"/>
          <w:szCs w:val="24"/>
          <w:u w:val="single"/>
        </w:rPr>
        <w:t xml:space="preserve"> 2 mg hårde kapsler</w:t>
      </w:r>
    </w:p>
    <w:p w14:paraId="41E0F3E8" w14:textId="77777777" w:rsidR="006E0A5A" w:rsidRPr="00266EFB" w:rsidRDefault="006E0A5A" w:rsidP="00463D26">
      <w:pPr>
        <w:suppressAutoHyphens/>
        <w:ind w:left="851"/>
        <w:rPr>
          <w:bCs/>
          <w:sz w:val="24"/>
          <w:szCs w:val="24"/>
        </w:rPr>
      </w:pPr>
      <w:r w:rsidRPr="00266EFB">
        <w:rPr>
          <w:bCs/>
          <w:sz w:val="24"/>
          <w:szCs w:val="24"/>
        </w:rPr>
        <w:t>Hver hård kapsel indeholder 2 mg pomalidomid.</w:t>
      </w:r>
    </w:p>
    <w:p w14:paraId="6DF9D53C" w14:textId="77777777" w:rsidR="006E0A5A" w:rsidRPr="00266EFB" w:rsidRDefault="006E0A5A" w:rsidP="00463D26">
      <w:pPr>
        <w:tabs>
          <w:tab w:val="left" w:pos="-720"/>
        </w:tabs>
        <w:suppressAutoHyphens/>
        <w:ind w:left="851"/>
        <w:rPr>
          <w:sz w:val="24"/>
          <w:szCs w:val="24"/>
        </w:rPr>
      </w:pPr>
    </w:p>
    <w:p w14:paraId="2476435A" w14:textId="016B70E9" w:rsidR="006E0A5A" w:rsidRPr="00266EFB" w:rsidRDefault="006E0A5A" w:rsidP="00463D26">
      <w:pPr>
        <w:suppressAutoHyphens/>
        <w:ind w:left="851"/>
        <w:rPr>
          <w:bCs/>
          <w:sz w:val="24"/>
          <w:szCs w:val="24"/>
          <w:u w:val="single"/>
        </w:rPr>
      </w:pPr>
      <w:r w:rsidRPr="00266EFB">
        <w:rPr>
          <w:sz w:val="24"/>
          <w:szCs w:val="24"/>
          <w:u w:val="single"/>
        </w:rPr>
        <w:t xml:space="preserve">Pomalidomide </w:t>
      </w:r>
      <w:r w:rsidR="00AC3C41">
        <w:rPr>
          <w:sz w:val="24"/>
          <w:szCs w:val="24"/>
          <w:u w:val="single"/>
        </w:rPr>
        <w:t>"Bioglan"</w:t>
      </w:r>
      <w:r w:rsidRPr="00266EFB">
        <w:rPr>
          <w:bCs/>
          <w:sz w:val="24"/>
          <w:szCs w:val="24"/>
          <w:u w:val="single"/>
        </w:rPr>
        <w:t xml:space="preserve"> 3 mg hårde kapsler</w:t>
      </w:r>
    </w:p>
    <w:p w14:paraId="6802A48A" w14:textId="77777777" w:rsidR="006E0A5A" w:rsidRPr="00266EFB" w:rsidRDefault="006E0A5A" w:rsidP="00463D26">
      <w:pPr>
        <w:suppressAutoHyphens/>
        <w:ind w:left="851"/>
        <w:rPr>
          <w:bCs/>
          <w:sz w:val="24"/>
          <w:szCs w:val="24"/>
        </w:rPr>
      </w:pPr>
      <w:r w:rsidRPr="00266EFB">
        <w:rPr>
          <w:bCs/>
          <w:sz w:val="24"/>
          <w:szCs w:val="24"/>
        </w:rPr>
        <w:t>Hver hård kapsel indeholder 3 mg pomalidomid.</w:t>
      </w:r>
    </w:p>
    <w:p w14:paraId="486F41F6" w14:textId="77777777" w:rsidR="006E0A5A" w:rsidRPr="00266EFB" w:rsidRDefault="006E0A5A" w:rsidP="00463D26">
      <w:pPr>
        <w:tabs>
          <w:tab w:val="left" w:pos="-720"/>
        </w:tabs>
        <w:suppressAutoHyphens/>
        <w:ind w:left="851"/>
        <w:rPr>
          <w:sz w:val="24"/>
          <w:szCs w:val="24"/>
        </w:rPr>
      </w:pPr>
    </w:p>
    <w:p w14:paraId="6F424F8F" w14:textId="0BF6ABC6" w:rsidR="006E0A5A" w:rsidRPr="00266EFB" w:rsidRDefault="006E0A5A" w:rsidP="00463D26">
      <w:pPr>
        <w:suppressAutoHyphens/>
        <w:ind w:left="851"/>
        <w:rPr>
          <w:bCs/>
          <w:sz w:val="24"/>
          <w:szCs w:val="24"/>
          <w:u w:val="single"/>
        </w:rPr>
      </w:pPr>
      <w:r w:rsidRPr="00266EFB">
        <w:rPr>
          <w:sz w:val="24"/>
          <w:szCs w:val="24"/>
          <w:u w:val="single"/>
        </w:rPr>
        <w:t xml:space="preserve">Pomalidomide </w:t>
      </w:r>
      <w:r w:rsidR="00AC3C41">
        <w:rPr>
          <w:sz w:val="24"/>
          <w:szCs w:val="24"/>
          <w:u w:val="single"/>
        </w:rPr>
        <w:t>"Bioglan"</w:t>
      </w:r>
      <w:r w:rsidRPr="00266EFB">
        <w:rPr>
          <w:bCs/>
          <w:sz w:val="24"/>
          <w:szCs w:val="24"/>
          <w:u w:val="single"/>
        </w:rPr>
        <w:t xml:space="preserve"> 4 mg hårde kapsler</w:t>
      </w:r>
    </w:p>
    <w:p w14:paraId="5DF30EF1" w14:textId="77777777" w:rsidR="006E0A5A" w:rsidRPr="00266EFB" w:rsidRDefault="006E0A5A" w:rsidP="00463D26">
      <w:pPr>
        <w:suppressAutoHyphens/>
        <w:ind w:left="851"/>
        <w:rPr>
          <w:bCs/>
          <w:sz w:val="24"/>
          <w:szCs w:val="24"/>
        </w:rPr>
      </w:pPr>
      <w:r w:rsidRPr="00266EFB">
        <w:rPr>
          <w:bCs/>
          <w:sz w:val="24"/>
          <w:szCs w:val="24"/>
        </w:rPr>
        <w:t>Hver hård kapsel indeholder 4 mg pomalidomid.</w:t>
      </w:r>
    </w:p>
    <w:p w14:paraId="50912644" w14:textId="77777777" w:rsidR="006E0A5A" w:rsidRPr="00266EFB" w:rsidRDefault="006E0A5A" w:rsidP="00463D26">
      <w:pPr>
        <w:suppressAutoHyphens/>
        <w:ind w:left="851"/>
        <w:rPr>
          <w:bCs/>
          <w:sz w:val="24"/>
          <w:szCs w:val="24"/>
        </w:rPr>
      </w:pPr>
    </w:p>
    <w:p w14:paraId="6B75DC10" w14:textId="77777777" w:rsidR="006E0A5A" w:rsidRPr="00266EFB" w:rsidRDefault="006E0A5A" w:rsidP="00463D26">
      <w:pPr>
        <w:suppressAutoHyphens/>
        <w:ind w:left="851"/>
        <w:rPr>
          <w:bCs/>
          <w:sz w:val="24"/>
          <w:szCs w:val="24"/>
          <w:u w:val="single"/>
        </w:rPr>
      </w:pPr>
      <w:r w:rsidRPr="00266EFB">
        <w:rPr>
          <w:bCs/>
          <w:sz w:val="24"/>
          <w:szCs w:val="24"/>
          <w:u w:val="single"/>
        </w:rPr>
        <w:t>Hjælpestof med kendt effekt</w:t>
      </w:r>
    </w:p>
    <w:p w14:paraId="23883817" w14:textId="77777777" w:rsidR="006E0A5A" w:rsidRPr="00266EFB" w:rsidRDefault="006E0A5A" w:rsidP="00463D26">
      <w:pPr>
        <w:suppressAutoHyphens/>
        <w:ind w:left="851"/>
        <w:rPr>
          <w:bCs/>
          <w:sz w:val="24"/>
          <w:szCs w:val="24"/>
          <w:u w:val="single"/>
        </w:rPr>
      </w:pPr>
    </w:p>
    <w:p w14:paraId="3BDCA1F2" w14:textId="5B5F082D" w:rsidR="006E0A5A" w:rsidRPr="00266EFB" w:rsidRDefault="006E0A5A" w:rsidP="00463D26">
      <w:pPr>
        <w:suppressAutoHyphens/>
        <w:ind w:left="851"/>
        <w:rPr>
          <w:bCs/>
          <w:sz w:val="24"/>
          <w:szCs w:val="24"/>
        </w:rPr>
      </w:pPr>
      <w:r w:rsidRPr="00266EFB">
        <w:rPr>
          <w:bCs/>
          <w:sz w:val="24"/>
          <w:szCs w:val="24"/>
        </w:rPr>
        <w:t xml:space="preserve">Hver </w:t>
      </w:r>
      <w:r w:rsidRPr="00266EFB">
        <w:rPr>
          <w:sz w:val="24"/>
          <w:szCs w:val="24"/>
        </w:rPr>
        <w:t xml:space="preserve">Pomalidomide </w:t>
      </w:r>
      <w:r w:rsidR="00AC3C41">
        <w:rPr>
          <w:sz w:val="24"/>
          <w:szCs w:val="24"/>
        </w:rPr>
        <w:t>"Bioglan"</w:t>
      </w:r>
      <w:r w:rsidRPr="00266EFB">
        <w:rPr>
          <w:bCs/>
          <w:sz w:val="24"/>
          <w:szCs w:val="24"/>
        </w:rPr>
        <w:t xml:space="preserve"> 2 mg hård kapsel indeholder 50.2 mg isomalt.</w:t>
      </w:r>
    </w:p>
    <w:p w14:paraId="1A3DA7B8" w14:textId="77777777" w:rsidR="006E0A5A" w:rsidRPr="00266EFB" w:rsidRDefault="006E0A5A" w:rsidP="00463D26">
      <w:pPr>
        <w:suppressAutoHyphens/>
        <w:ind w:left="851"/>
        <w:rPr>
          <w:bCs/>
          <w:sz w:val="24"/>
          <w:szCs w:val="24"/>
        </w:rPr>
      </w:pPr>
    </w:p>
    <w:p w14:paraId="4A57F969" w14:textId="3CFA7CF3" w:rsidR="006E0A5A" w:rsidRPr="00266EFB" w:rsidRDefault="006E0A5A" w:rsidP="00463D26">
      <w:pPr>
        <w:suppressAutoHyphens/>
        <w:ind w:left="851"/>
        <w:rPr>
          <w:bCs/>
          <w:sz w:val="24"/>
          <w:szCs w:val="24"/>
        </w:rPr>
      </w:pPr>
      <w:r w:rsidRPr="00266EFB">
        <w:rPr>
          <w:bCs/>
          <w:sz w:val="24"/>
          <w:szCs w:val="24"/>
        </w:rPr>
        <w:t xml:space="preserve">Hver </w:t>
      </w:r>
      <w:r w:rsidRPr="00266EFB">
        <w:rPr>
          <w:sz w:val="24"/>
          <w:szCs w:val="24"/>
        </w:rPr>
        <w:t xml:space="preserve">Pomalidomide </w:t>
      </w:r>
      <w:r w:rsidR="00AC3C41">
        <w:rPr>
          <w:sz w:val="24"/>
          <w:szCs w:val="24"/>
        </w:rPr>
        <w:t>"Bioglan"</w:t>
      </w:r>
      <w:r w:rsidRPr="00266EFB">
        <w:rPr>
          <w:bCs/>
          <w:sz w:val="24"/>
          <w:szCs w:val="24"/>
        </w:rPr>
        <w:t xml:space="preserve"> 3 mg hård kapsel indeholder 75.3 mg isomalt.</w:t>
      </w:r>
    </w:p>
    <w:p w14:paraId="2C081A7F" w14:textId="77777777" w:rsidR="006E0A5A" w:rsidRPr="00266EFB" w:rsidRDefault="006E0A5A" w:rsidP="00463D26">
      <w:pPr>
        <w:suppressAutoHyphens/>
        <w:ind w:left="851"/>
        <w:rPr>
          <w:bCs/>
          <w:sz w:val="24"/>
          <w:szCs w:val="24"/>
        </w:rPr>
      </w:pPr>
    </w:p>
    <w:p w14:paraId="4DED3C73" w14:textId="1DF02474" w:rsidR="006E0A5A" w:rsidRPr="00266EFB" w:rsidRDefault="006E0A5A" w:rsidP="00463D26">
      <w:pPr>
        <w:suppressAutoHyphens/>
        <w:ind w:left="851"/>
        <w:rPr>
          <w:bCs/>
          <w:sz w:val="24"/>
          <w:szCs w:val="24"/>
        </w:rPr>
      </w:pPr>
      <w:r w:rsidRPr="00266EFB">
        <w:rPr>
          <w:bCs/>
          <w:sz w:val="24"/>
          <w:szCs w:val="24"/>
        </w:rPr>
        <w:t xml:space="preserve">Hver </w:t>
      </w:r>
      <w:r w:rsidRPr="00266EFB">
        <w:rPr>
          <w:sz w:val="24"/>
          <w:szCs w:val="24"/>
        </w:rPr>
        <w:t xml:space="preserve">Pomalidomide </w:t>
      </w:r>
      <w:r w:rsidR="00AC3C41">
        <w:rPr>
          <w:sz w:val="24"/>
          <w:szCs w:val="24"/>
        </w:rPr>
        <w:t>"Bioglan"</w:t>
      </w:r>
      <w:r w:rsidRPr="00266EFB">
        <w:rPr>
          <w:bCs/>
          <w:sz w:val="24"/>
          <w:szCs w:val="24"/>
        </w:rPr>
        <w:t xml:space="preserve"> 4 mg hård kapsel indeholder 100.4 mg isomalt.</w:t>
      </w:r>
    </w:p>
    <w:p w14:paraId="2134D81A" w14:textId="77777777" w:rsidR="006E0A5A" w:rsidRPr="00266EFB" w:rsidRDefault="006E0A5A" w:rsidP="00463D26">
      <w:pPr>
        <w:tabs>
          <w:tab w:val="left" w:pos="-720"/>
        </w:tabs>
        <w:suppressAutoHyphens/>
        <w:ind w:left="851"/>
        <w:rPr>
          <w:sz w:val="24"/>
          <w:szCs w:val="24"/>
        </w:rPr>
      </w:pPr>
    </w:p>
    <w:p w14:paraId="03532C80" w14:textId="77777777" w:rsidR="006E0A5A" w:rsidRPr="00266EFB" w:rsidRDefault="006E0A5A" w:rsidP="00463D26">
      <w:pPr>
        <w:tabs>
          <w:tab w:val="left" w:pos="-720"/>
        </w:tabs>
        <w:suppressAutoHyphens/>
        <w:ind w:left="851"/>
        <w:rPr>
          <w:sz w:val="24"/>
          <w:szCs w:val="24"/>
        </w:rPr>
      </w:pPr>
      <w:r w:rsidRPr="00266EFB">
        <w:rPr>
          <w:sz w:val="24"/>
          <w:szCs w:val="24"/>
        </w:rPr>
        <w:t>Alle hjælpestoffer er anført under pkt. 6.1.</w:t>
      </w:r>
    </w:p>
    <w:p w14:paraId="1E52EEB0" w14:textId="77777777" w:rsidR="009260DE" w:rsidRPr="00266EFB" w:rsidRDefault="009260DE" w:rsidP="009260DE">
      <w:pPr>
        <w:tabs>
          <w:tab w:val="left" w:pos="851"/>
        </w:tabs>
        <w:ind w:left="851"/>
        <w:rPr>
          <w:sz w:val="24"/>
          <w:szCs w:val="24"/>
        </w:rPr>
      </w:pPr>
    </w:p>
    <w:p w14:paraId="6E9B8CEF" w14:textId="77777777" w:rsidR="009260DE" w:rsidRPr="00266EFB" w:rsidRDefault="009260DE" w:rsidP="009260DE">
      <w:pPr>
        <w:tabs>
          <w:tab w:val="left" w:pos="851"/>
        </w:tabs>
        <w:ind w:left="851" w:hanging="851"/>
        <w:rPr>
          <w:b/>
          <w:sz w:val="24"/>
          <w:szCs w:val="24"/>
        </w:rPr>
      </w:pPr>
      <w:r w:rsidRPr="00266EFB">
        <w:rPr>
          <w:b/>
          <w:sz w:val="24"/>
          <w:szCs w:val="24"/>
        </w:rPr>
        <w:t>3.</w:t>
      </w:r>
      <w:r w:rsidRPr="00266EFB">
        <w:rPr>
          <w:b/>
          <w:sz w:val="24"/>
          <w:szCs w:val="24"/>
        </w:rPr>
        <w:tab/>
        <w:t>LÆGEMIDDELFORM</w:t>
      </w:r>
    </w:p>
    <w:p w14:paraId="2A10F5BC" w14:textId="0EC7632B" w:rsidR="006E0A5A" w:rsidRPr="00266EFB" w:rsidRDefault="006E0A5A" w:rsidP="00463D26">
      <w:pPr>
        <w:suppressAutoHyphens/>
        <w:ind w:left="851"/>
        <w:rPr>
          <w:sz w:val="24"/>
          <w:szCs w:val="24"/>
          <w:lang w:eastAsia="fr-LU"/>
        </w:rPr>
      </w:pPr>
      <w:r w:rsidRPr="00266EFB">
        <w:rPr>
          <w:sz w:val="24"/>
          <w:szCs w:val="24"/>
        </w:rPr>
        <w:t>Hård</w:t>
      </w:r>
      <w:r w:rsidR="00266EFB">
        <w:rPr>
          <w:sz w:val="24"/>
          <w:szCs w:val="24"/>
        </w:rPr>
        <w:t>e</w:t>
      </w:r>
      <w:r w:rsidRPr="00266EFB">
        <w:rPr>
          <w:sz w:val="24"/>
          <w:szCs w:val="24"/>
        </w:rPr>
        <w:t xml:space="preserve"> kaps</w:t>
      </w:r>
      <w:r w:rsidR="00266EFB">
        <w:rPr>
          <w:sz w:val="24"/>
          <w:szCs w:val="24"/>
        </w:rPr>
        <w:t>ler</w:t>
      </w:r>
    </w:p>
    <w:p w14:paraId="67AFF813" w14:textId="77777777" w:rsidR="006E0A5A" w:rsidRPr="00266EFB" w:rsidRDefault="006E0A5A" w:rsidP="00463D26">
      <w:pPr>
        <w:suppressAutoHyphens/>
        <w:ind w:left="851"/>
        <w:rPr>
          <w:sz w:val="24"/>
          <w:szCs w:val="24"/>
        </w:rPr>
      </w:pPr>
    </w:p>
    <w:p w14:paraId="64CCD561" w14:textId="1586D61B" w:rsidR="006E0A5A" w:rsidRPr="00266EFB" w:rsidRDefault="006E0A5A" w:rsidP="00463D26">
      <w:pPr>
        <w:suppressAutoHyphens/>
        <w:ind w:left="851"/>
        <w:rPr>
          <w:sz w:val="24"/>
          <w:szCs w:val="24"/>
          <w:u w:val="single"/>
        </w:rPr>
      </w:pPr>
      <w:r w:rsidRPr="00266EFB">
        <w:rPr>
          <w:sz w:val="24"/>
          <w:szCs w:val="24"/>
          <w:u w:val="single"/>
        </w:rPr>
        <w:t xml:space="preserve">Pomalidomide </w:t>
      </w:r>
      <w:r w:rsidR="00AC3C41">
        <w:rPr>
          <w:sz w:val="24"/>
          <w:szCs w:val="24"/>
          <w:u w:val="single"/>
        </w:rPr>
        <w:t>"Bioglan"</w:t>
      </w:r>
      <w:r w:rsidRPr="00266EFB">
        <w:rPr>
          <w:bCs/>
          <w:sz w:val="24"/>
          <w:szCs w:val="24"/>
          <w:u w:val="single"/>
        </w:rPr>
        <w:t xml:space="preserve"> </w:t>
      </w:r>
      <w:r w:rsidRPr="00266EFB">
        <w:rPr>
          <w:sz w:val="24"/>
          <w:szCs w:val="24"/>
          <w:u w:val="single"/>
        </w:rPr>
        <w:t>2 mg hårde kapsler</w:t>
      </w:r>
    </w:p>
    <w:p w14:paraId="2122DA55" w14:textId="75DE88F7" w:rsidR="006E0A5A" w:rsidRPr="00266EFB" w:rsidRDefault="006E0A5A" w:rsidP="00463D26">
      <w:pPr>
        <w:suppressAutoHyphens/>
        <w:ind w:left="851"/>
        <w:rPr>
          <w:sz w:val="24"/>
          <w:szCs w:val="24"/>
        </w:rPr>
      </w:pPr>
      <w:r w:rsidRPr="00266EFB">
        <w:rPr>
          <w:sz w:val="24"/>
          <w:szCs w:val="24"/>
        </w:rPr>
        <w:t xml:space="preserve">Orange uigennemsigtig hætte og orange uigennemsigtig krop, kapselskal størrelse nr. 3 (cirka 16 mm </w:t>
      </w:r>
      <w:r w:rsidR="00266EFB">
        <w:rPr>
          <w:sz w:val="24"/>
          <w:szCs w:val="24"/>
        </w:rPr>
        <w:t>×</w:t>
      </w:r>
      <w:r w:rsidRPr="00266EFB">
        <w:rPr>
          <w:sz w:val="24"/>
          <w:szCs w:val="24"/>
        </w:rPr>
        <w:t xml:space="preserve"> 6 mm) påtrykt med sort blæk med "LP" på hætten og "665" på kroppen og indeholder gult granulært pulver.</w:t>
      </w:r>
    </w:p>
    <w:p w14:paraId="511EBE87" w14:textId="77777777" w:rsidR="006E0A5A" w:rsidRPr="00266EFB" w:rsidRDefault="006E0A5A" w:rsidP="00463D26">
      <w:pPr>
        <w:suppressAutoHyphens/>
        <w:ind w:left="851"/>
        <w:rPr>
          <w:sz w:val="24"/>
          <w:szCs w:val="24"/>
        </w:rPr>
      </w:pPr>
    </w:p>
    <w:p w14:paraId="23801E1B" w14:textId="0B9C5197" w:rsidR="006E0A5A" w:rsidRPr="00266EFB" w:rsidRDefault="006E0A5A" w:rsidP="00463D26">
      <w:pPr>
        <w:suppressAutoHyphens/>
        <w:ind w:left="851"/>
        <w:rPr>
          <w:sz w:val="24"/>
          <w:szCs w:val="24"/>
          <w:u w:val="single"/>
        </w:rPr>
      </w:pPr>
      <w:r w:rsidRPr="00266EFB">
        <w:rPr>
          <w:sz w:val="24"/>
          <w:szCs w:val="24"/>
          <w:u w:val="single"/>
        </w:rPr>
        <w:lastRenderedPageBreak/>
        <w:t xml:space="preserve">Pomalidomide </w:t>
      </w:r>
      <w:r w:rsidR="00AC3C41">
        <w:rPr>
          <w:sz w:val="24"/>
          <w:szCs w:val="24"/>
          <w:u w:val="single"/>
        </w:rPr>
        <w:t>"Bioglan"</w:t>
      </w:r>
      <w:r w:rsidRPr="00266EFB">
        <w:rPr>
          <w:sz w:val="24"/>
          <w:szCs w:val="24"/>
          <w:u w:val="single"/>
        </w:rPr>
        <w:t xml:space="preserve"> 3 mg hårde kapsler</w:t>
      </w:r>
    </w:p>
    <w:p w14:paraId="050FBC37" w14:textId="345C3F43" w:rsidR="006E0A5A" w:rsidRPr="00266EFB" w:rsidRDefault="006E0A5A" w:rsidP="00463D26">
      <w:pPr>
        <w:suppressAutoHyphens/>
        <w:ind w:left="851"/>
        <w:rPr>
          <w:sz w:val="24"/>
          <w:szCs w:val="24"/>
        </w:rPr>
      </w:pPr>
      <w:r w:rsidRPr="00266EFB">
        <w:rPr>
          <w:sz w:val="24"/>
          <w:szCs w:val="24"/>
        </w:rPr>
        <w:t xml:space="preserve">Pulverblå uigennemsigtig hætte og pulverblå uigennemsigtig krop, kapselskallen størrelse nr. 2 (cirka 18 mm </w:t>
      </w:r>
      <w:r w:rsidR="00266EFB">
        <w:rPr>
          <w:sz w:val="24"/>
          <w:szCs w:val="24"/>
        </w:rPr>
        <w:t>×</w:t>
      </w:r>
      <w:r w:rsidRPr="00266EFB">
        <w:rPr>
          <w:sz w:val="24"/>
          <w:szCs w:val="24"/>
        </w:rPr>
        <w:t xml:space="preserve"> 6 mm) påtrykt med sort blæk med "LP" på hætten og "690" på kroppen og indeholdende gult granulært pulver.</w:t>
      </w:r>
    </w:p>
    <w:p w14:paraId="47B44B9E" w14:textId="77777777" w:rsidR="006E0A5A" w:rsidRPr="00266EFB" w:rsidRDefault="006E0A5A" w:rsidP="00463D26">
      <w:pPr>
        <w:suppressAutoHyphens/>
        <w:ind w:left="851"/>
        <w:rPr>
          <w:sz w:val="24"/>
          <w:szCs w:val="24"/>
        </w:rPr>
      </w:pPr>
    </w:p>
    <w:p w14:paraId="6AC5CABB" w14:textId="2851BE2D" w:rsidR="006E0A5A" w:rsidRPr="00266EFB" w:rsidRDefault="006E0A5A" w:rsidP="00463D26">
      <w:pPr>
        <w:suppressAutoHyphens/>
        <w:ind w:left="851"/>
        <w:rPr>
          <w:sz w:val="24"/>
          <w:szCs w:val="24"/>
          <w:u w:val="single"/>
        </w:rPr>
      </w:pPr>
      <w:r w:rsidRPr="00266EFB">
        <w:rPr>
          <w:sz w:val="24"/>
          <w:szCs w:val="24"/>
          <w:u w:val="single"/>
        </w:rPr>
        <w:t xml:space="preserve">Pomalidomide </w:t>
      </w:r>
      <w:r w:rsidR="00AC3C41">
        <w:rPr>
          <w:sz w:val="24"/>
          <w:szCs w:val="24"/>
          <w:u w:val="single"/>
        </w:rPr>
        <w:t>"Bioglan"</w:t>
      </w:r>
      <w:r w:rsidRPr="00266EFB">
        <w:rPr>
          <w:bCs/>
          <w:sz w:val="24"/>
          <w:szCs w:val="24"/>
          <w:u w:val="single"/>
        </w:rPr>
        <w:t xml:space="preserve"> </w:t>
      </w:r>
      <w:r w:rsidRPr="00266EFB">
        <w:rPr>
          <w:sz w:val="24"/>
          <w:szCs w:val="24"/>
          <w:u w:val="single"/>
        </w:rPr>
        <w:t>4 mg hårde kapsler</w:t>
      </w:r>
    </w:p>
    <w:p w14:paraId="40FF5C13" w14:textId="2508FFB0" w:rsidR="006E0A5A" w:rsidRPr="00266EFB" w:rsidRDefault="006E0A5A" w:rsidP="00463D26">
      <w:pPr>
        <w:suppressAutoHyphens/>
        <w:ind w:left="851"/>
        <w:rPr>
          <w:sz w:val="24"/>
          <w:szCs w:val="24"/>
        </w:rPr>
      </w:pPr>
      <w:r w:rsidRPr="00266EFB">
        <w:rPr>
          <w:sz w:val="24"/>
          <w:szCs w:val="24"/>
        </w:rPr>
        <w:t>Blå uigennemsigtig hætte og blå uigennemsigtig krop, kapselskal størrelse nr. 2 (cirka 18</w:t>
      </w:r>
      <w:r w:rsidR="00AC3C41">
        <w:rPr>
          <w:sz w:val="24"/>
          <w:szCs w:val="24"/>
        </w:rPr>
        <w:t> </w:t>
      </w:r>
      <w:r w:rsidRPr="00266EFB">
        <w:rPr>
          <w:sz w:val="24"/>
          <w:szCs w:val="24"/>
        </w:rPr>
        <w:t xml:space="preserve">mm </w:t>
      </w:r>
      <w:r w:rsidR="00266EFB">
        <w:rPr>
          <w:sz w:val="24"/>
          <w:szCs w:val="24"/>
        </w:rPr>
        <w:t>×</w:t>
      </w:r>
      <w:r w:rsidRPr="00266EFB">
        <w:rPr>
          <w:sz w:val="24"/>
          <w:szCs w:val="24"/>
        </w:rPr>
        <w:t xml:space="preserve"> 6 mm) påtrykt med sort blæk med "LP" på hætten og "667" på hoveddelen og indeholder gult granulært pulver.</w:t>
      </w:r>
    </w:p>
    <w:p w14:paraId="596A2409" w14:textId="77777777" w:rsidR="009260DE" w:rsidRPr="00266EFB" w:rsidRDefault="009260DE" w:rsidP="009260DE">
      <w:pPr>
        <w:tabs>
          <w:tab w:val="left" w:pos="851"/>
        </w:tabs>
        <w:ind w:left="851"/>
        <w:rPr>
          <w:sz w:val="24"/>
          <w:szCs w:val="24"/>
        </w:rPr>
      </w:pPr>
    </w:p>
    <w:p w14:paraId="57F55412" w14:textId="77777777" w:rsidR="009260DE" w:rsidRPr="00266EFB" w:rsidRDefault="009260DE" w:rsidP="009260DE">
      <w:pPr>
        <w:tabs>
          <w:tab w:val="left" w:pos="851"/>
        </w:tabs>
        <w:ind w:left="851"/>
        <w:rPr>
          <w:sz w:val="24"/>
          <w:szCs w:val="24"/>
        </w:rPr>
      </w:pPr>
    </w:p>
    <w:p w14:paraId="79A71878" w14:textId="77777777" w:rsidR="009260DE" w:rsidRPr="00266EFB" w:rsidRDefault="009260DE" w:rsidP="009260DE">
      <w:pPr>
        <w:tabs>
          <w:tab w:val="left" w:pos="851"/>
        </w:tabs>
        <w:ind w:left="851" w:hanging="851"/>
        <w:rPr>
          <w:b/>
          <w:sz w:val="24"/>
          <w:szCs w:val="24"/>
        </w:rPr>
      </w:pPr>
      <w:r w:rsidRPr="00266EFB">
        <w:rPr>
          <w:b/>
          <w:sz w:val="24"/>
          <w:szCs w:val="24"/>
        </w:rPr>
        <w:t>4.</w:t>
      </w:r>
      <w:r w:rsidRPr="00266EFB">
        <w:rPr>
          <w:b/>
          <w:sz w:val="24"/>
          <w:szCs w:val="24"/>
        </w:rPr>
        <w:tab/>
        <w:t>KLINISKE OPLYSNINGER</w:t>
      </w:r>
    </w:p>
    <w:p w14:paraId="1A629CF2" w14:textId="77777777" w:rsidR="009260DE" w:rsidRPr="00266EFB" w:rsidRDefault="009260DE" w:rsidP="009260DE">
      <w:pPr>
        <w:tabs>
          <w:tab w:val="left" w:pos="851"/>
        </w:tabs>
        <w:ind w:left="851"/>
        <w:rPr>
          <w:b/>
          <w:sz w:val="24"/>
          <w:szCs w:val="24"/>
        </w:rPr>
      </w:pPr>
    </w:p>
    <w:p w14:paraId="542BB260" w14:textId="77777777" w:rsidR="009260DE" w:rsidRPr="00266EFB" w:rsidRDefault="009260DE" w:rsidP="009260DE">
      <w:pPr>
        <w:tabs>
          <w:tab w:val="left" w:pos="851"/>
        </w:tabs>
        <w:ind w:left="851" w:hanging="851"/>
        <w:rPr>
          <w:b/>
          <w:sz w:val="24"/>
          <w:szCs w:val="24"/>
          <w:u w:val="single"/>
        </w:rPr>
      </w:pPr>
      <w:r w:rsidRPr="00266EFB">
        <w:rPr>
          <w:b/>
          <w:sz w:val="24"/>
          <w:szCs w:val="24"/>
        </w:rPr>
        <w:t>4.1</w:t>
      </w:r>
      <w:r w:rsidRPr="00266EFB">
        <w:rPr>
          <w:b/>
          <w:sz w:val="24"/>
          <w:szCs w:val="24"/>
        </w:rPr>
        <w:tab/>
        <w:t>Terapeutiske indikationer</w:t>
      </w:r>
    </w:p>
    <w:p w14:paraId="5B4E6BCD" w14:textId="1A174D11" w:rsidR="006E0A5A" w:rsidRPr="00266EFB" w:rsidRDefault="006E0A5A" w:rsidP="00463D26">
      <w:pPr>
        <w:ind w:left="851"/>
        <w:rPr>
          <w:sz w:val="24"/>
          <w:szCs w:val="24"/>
          <w:lang w:eastAsia="fr-LU"/>
        </w:rPr>
      </w:pPr>
      <w:r w:rsidRPr="00266EFB">
        <w:rPr>
          <w:sz w:val="24"/>
          <w:szCs w:val="24"/>
        </w:rPr>
        <w:t xml:space="preserve">Pomalidomide </w:t>
      </w:r>
      <w:r w:rsidR="00AC3C41">
        <w:rPr>
          <w:sz w:val="24"/>
          <w:szCs w:val="24"/>
        </w:rPr>
        <w:t>"Bioglan"</w:t>
      </w:r>
      <w:r w:rsidRPr="00266EFB">
        <w:rPr>
          <w:sz w:val="24"/>
          <w:szCs w:val="24"/>
        </w:rPr>
        <w:t xml:space="preserve"> er i kombination med bortezomib og dexamethason indiceret til behandling af voksne patienter med myelomatose, som allerede har fået mindst et behandlingsprogram, herunder lenalidomid.</w:t>
      </w:r>
    </w:p>
    <w:p w14:paraId="6A8A792D" w14:textId="77777777" w:rsidR="006E0A5A" w:rsidRPr="00266EFB" w:rsidRDefault="006E0A5A" w:rsidP="00463D26">
      <w:pPr>
        <w:ind w:left="851"/>
        <w:rPr>
          <w:sz w:val="24"/>
          <w:szCs w:val="24"/>
        </w:rPr>
      </w:pPr>
    </w:p>
    <w:p w14:paraId="5D57AE27" w14:textId="5553BA2B" w:rsidR="006E0A5A" w:rsidRPr="00266EFB" w:rsidRDefault="006E0A5A" w:rsidP="00463D26">
      <w:pPr>
        <w:ind w:left="851"/>
        <w:rPr>
          <w:sz w:val="24"/>
          <w:szCs w:val="24"/>
        </w:rPr>
      </w:pPr>
      <w:r w:rsidRPr="00266EFB">
        <w:rPr>
          <w:sz w:val="24"/>
          <w:szCs w:val="24"/>
        </w:rPr>
        <w:t xml:space="preserve">Pomalidomide </w:t>
      </w:r>
      <w:r w:rsidR="00AC3C41">
        <w:rPr>
          <w:sz w:val="24"/>
          <w:szCs w:val="24"/>
        </w:rPr>
        <w:t>"Bioglan"</w:t>
      </w:r>
      <w:r w:rsidRPr="00266EFB">
        <w:rPr>
          <w:sz w:val="24"/>
          <w:szCs w:val="24"/>
        </w:rPr>
        <w:t xml:space="preserve"> er i kombination med dexamethason indiceret til behandling af voksne patienter med relaps og refraktær myelomatose, som allerede har fået mindst to behandlingsprogrammer, herunder både lenalidomid og bortezomib, og som udviste sygdomsprogression under den sidste behandling.  </w:t>
      </w:r>
    </w:p>
    <w:p w14:paraId="26576486" w14:textId="77777777" w:rsidR="009260DE" w:rsidRPr="00266EFB" w:rsidRDefault="009260DE" w:rsidP="009260DE">
      <w:pPr>
        <w:tabs>
          <w:tab w:val="left" w:pos="851"/>
        </w:tabs>
        <w:ind w:left="851"/>
        <w:rPr>
          <w:sz w:val="24"/>
          <w:szCs w:val="24"/>
        </w:rPr>
      </w:pPr>
    </w:p>
    <w:p w14:paraId="01B8351C" w14:textId="77777777" w:rsidR="009260DE" w:rsidRPr="00266EFB" w:rsidRDefault="009260DE" w:rsidP="009260DE">
      <w:pPr>
        <w:tabs>
          <w:tab w:val="left" w:pos="851"/>
        </w:tabs>
        <w:ind w:left="851" w:hanging="851"/>
        <w:rPr>
          <w:b/>
          <w:sz w:val="24"/>
          <w:szCs w:val="24"/>
        </w:rPr>
      </w:pPr>
      <w:r w:rsidRPr="00266EFB">
        <w:rPr>
          <w:b/>
          <w:sz w:val="24"/>
          <w:szCs w:val="24"/>
        </w:rPr>
        <w:t>4.2</w:t>
      </w:r>
      <w:r w:rsidRPr="00266EFB">
        <w:rPr>
          <w:b/>
          <w:sz w:val="24"/>
          <w:szCs w:val="24"/>
        </w:rPr>
        <w:tab/>
        <w:t xml:space="preserve">Dosering og </w:t>
      </w:r>
      <w:r w:rsidR="002C1EC0" w:rsidRPr="00266EFB">
        <w:rPr>
          <w:b/>
          <w:sz w:val="24"/>
          <w:szCs w:val="24"/>
        </w:rPr>
        <w:t>administration</w:t>
      </w:r>
    </w:p>
    <w:p w14:paraId="32BC9127" w14:textId="77777777" w:rsidR="006E0A5A" w:rsidRPr="00266EFB" w:rsidRDefault="006E0A5A" w:rsidP="00463D26">
      <w:pPr>
        <w:ind w:left="851"/>
        <w:rPr>
          <w:sz w:val="24"/>
          <w:szCs w:val="24"/>
          <w:lang w:eastAsia="fr-LU"/>
        </w:rPr>
      </w:pPr>
      <w:r w:rsidRPr="00266EFB">
        <w:rPr>
          <w:sz w:val="24"/>
          <w:szCs w:val="24"/>
        </w:rPr>
        <w:t>Behandlingen skal indledes og monitoreres under supervision af læger med erfaring i behandling af myelomatose.</w:t>
      </w:r>
    </w:p>
    <w:p w14:paraId="07195139" w14:textId="77777777" w:rsidR="006E0A5A" w:rsidRPr="00266EFB" w:rsidRDefault="006E0A5A" w:rsidP="00463D26">
      <w:pPr>
        <w:ind w:left="851"/>
        <w:rPr>
          <w:sz w:val="24"/>
          <w:szCs w:val="24"/>
        </w:rPr>
      </w:pPr>
    </w:p>
    <w:p w14:paraId="714DB931" w14:textId="77777777" w:rsidR="006E0A5A" w:rsidRPr="00266EFB" w:rsidRDefault="006E0A5A" w:rsidP="00463D26">
      <w:pPr>
        <w:ind w:left="851"/>
        <w:rPr>
          <w:sz w:val="24"/>
          <w:szCs w:val="24"/>
        </w:rPr>
      </w:pPr>
      <w:r w:rsidRPr="00266EFB">
        <w:rPr>
          <w:sz w:val="24"/>
          <w:szCs w:val="24"/>
        </w:rPr>
        <w:t>Doseringen fortsættes eller justeres baseret på kliniske og laboratoriemæssige fund (se pkt. 4.4).</w:t>
      </w:r>
    </w:p>
    <w:p w14:paraId="4DC68390" w14:textId="77777777" w:rsidR="006E0A5A" w:rsidRPr="00266EFB" w:rsidRDefault="006E0A5A" w:rsidP="00463D26">
      <w:pPr>
        <w:ind w:left="851"/>
        <w:rPr>
          <w:sz w:val="24"/>
          <w:szCs w:val="24"/>
          <w:u w:val="single"/>
        </w:rPr>
      </w:pPr>
    </w:p>
    <w:p w14:paraId="53B20167" w14:textId="77777777" w:rsidR="006E0A5A" w:rsidRPr="00266EFB" w:rsidRDefault="006E0A5A" w:rsidP="00463D26">
      <w:pPr>
        <w:ind w:left="851"/>
        <w:rPr>
          <w:sz w:val="24"/>
          <w:szCs w:val="24"/>
          <w:u w:val="single"/>
        </w:rPr>
      </w:pPr>
      <w:r w:rsidRPr="00266EFB">
        <w:rPr>
          <w:sz w:val="24"/>
          <w:szCs w:val="24"/>
          <w:u w:val="single"/>
        </w:rPr>
        <w:t>Dosering</w:t>
      </w:r>
    </w:p>
    <w:p w14:paraId="6EECC14E" w14:textId="77777777" w:rsidR="006E0A5A" w:rsidRPr="00266EFB" w:rsidRDefault="006E0A5A" w:rsidP="00463D26">
      <w:pPr>
        <w:ind w:left="851"/>
        <w:rPr>
          <w:sz w:val="24"/>
          <w:szCs w:val="24"/>
          <w:u w:val="single"/>
        </w:rPr>
      </w:pPr>
    </w:p>
    <w:p w14:paraId="0BC0B4F7" w14:textId="77777777" w:rsidR="006E0A5A" w:rsidRPr="00266EFB" w:rsidRDefault="006E0A5A" w:rsidP="00463D26">
      <w:pPr>
        <w:ind w:left="851"/>
        <w:rPr>
          <w:i/>
          <w:iCs/>
          <w:sz w:val="24"/>
          <w:szCs w:val="24"/>
        </w:rPr>
      </w:pPr>
      <w:r w:rsidRPr="00266EFB">
        <w:rPr>
          <w:i/>
          <w:iCs/>
          <w:sz w:val="24"/>
          <w:szCs w:val="24"/>
        </w:rPr>
        <w:t>Pomalidomid i kombination med bortezomib og dexamethason</w:t>
      </w:r>
    </w:p>
    <w:p w14:paraId="7AEB234C" w14:textId="6431FF73" w:rsidR="006E0A5A" w:rsidRPr="00266EFB" w:rsidRDefault="006E0A5A" w:rsidP="00463D26">
      <w:pPr>
        <w:ind w:left="851"/>
        <w:rPr>
          <w:sz w:val="24"/>
          <w:szCs w:val="24"/>
        </w:rPr>
      </w:pPr>
      <w:r w:rsidRPr="00266EFB">
        <w:rPr>
          <w:sz w:val="24"/>
          <w:szCs w:val="24"/>
        </w:rPr>
        <w:t xml:space="preserve">Den anbefalede startdosis af Pomalidomide </w:t>
      </w:r>
      <w:r w:rsidR="00AC3C41">
        <w:rPr>
          <w:sz w:val="24"/>
          <w:szCs w:val="24"/>
        </w:rPr>
        <w:t>"Bioglan"</w:t>
      </w:r>
      <w:r w:rsidRPr="00266EFB">
        <w:rPr>
          <w:sz w:val="24"/>
          <w:szCs w:val="24"/>
        </w:rPr>
        <w:t xml:space="preserve"> er 4 mg taget oralt én gang dagligt på dag 1 til 14 i gentagne cyklusser af 21-dages varighed.</w:t>
      </w:r>
    </w:p>
    <w:p w14:paraId="29B603F6" w14:textId="77777777" w:rsidR="006E0A5A" w:rsidRPr="00266EFB" w:rsidRDefault="006E0A5A" w:rsidP="00463D26">
      <w:pPr>
        <w:ind w:left="851"/>
        <w:rPr>
          <w:sz w:val="24"/>
          <w:szCs w:val="24"/>
        </w:rPr>
      </w:pPr>
    </w:p>
    <w:p w14:paraId="46C2B6D4" w14:textId="77777777" w:rsidR="006E0A5A" w:rsidRPr="00266EFB" w:rsidRDefault="006E0A5A" w:rsidP="00463D26">
      <w:pPr>
        <w:ind w:left="851"/>
        <w:rPr>
          <w:sz w:val="24"/>
          <w:szCs w:val="24"/>
        </w:rPr>
      </w:pPr>
      <w:r w:rsidRPr="00266EFB">
        <w:rPr>
          <w:sz w:val="24"/>
          <w:szCs w:val="24"/>
        </w:rPr>
        <w:t>Pomalidomid administreres i kombination med bortezomib og dexamethason som vist i tabel 1.</w:t>
      </w:r>
    </w:p>
    <w:p w14:paraId="36ECC147" w14:textId="77777777" w:rsidR="006E0A5A" w:rsidRPr="00266EFB" w:rsidRDefault="006E0A5A" w:rsidP="00463D26">
      <w:pPr>
        <w:ind w:left="851"/>
        <w:rPr>
          <w:sz w:val="24"/>
          <w:szCs w:val="24"/>
        </w:rPr>
      </w:pPr>
      <w:r w:rsidRPr="00266EFB">
        <w:rPr>
          <w:sz w:val="24"/>
          <w:szCs w:val="24"/>
        </w:rPr>
        <w:t>Den anbefalede startdosis af bortezomib er 1,3 mg/m</w:t>
      </w:r>
      <w:r w:rsidRPr="00266EFB">
        <w:rPr>
          <w:sz w:val="24"/>
          <w:szCs w:val="24"/>
          <w:vertAlign w:val="superscript"/>
        </w:rPr>
        <w:t>2</w:t>
      </w:r>
      <w:r w:rsidRPr="00266EFB">
        <w:rPr>
          <w:sz w:val="24"/>
          <w:szCs w:val="24"/>
        </w:rPr>
        <w:t xml:space="preserve"> intravenøst eller subkutant én gang dagligt på dagene vist i tabel 1. Den anbefalede dosis af dexamethason er 20 mg taget oralt én gang dagligt på dagene vist i tabel 1.</w:t>
      </w:r>
    </w:p>
    <w:p w14:paraId="33BF879A" w14:textId="77777777" w:rsidR="006E0A5A" w:rsidRPr="00266EFB" w:rsidRDefault="006E0A5A" w:rsidP="00463D26">
      <w:pPr>
        <w:ind w:left="851"/>
        <w:rPr>
          <w:sz w:val="24"/>
          <w:szCs w:val="24"/>
        </w:rPr>
      </w:pPr>
    </w:p>
    <w:p w14:paraId="55C1EB5F" w14:textId="77777777" w:rsidR="006E0A5A" w:rsidRPr="00266EFB" w:rsidRDefault="006E0A5A" w:rsidP="00463D26">
      <w:pPr>
        <w:ind w:left="851"/>
        <w:rPr>
          <w:sz w:val="24"/>
          <w:szCs w:val="24"/>
        </w:rPr>
      </w:pPr>
      <w:r w:rsidRPr="00266EFB">
        <w:rPr>
          <w:sz w:val="24"/>
          <w:szCs w:val="24"/>
        </w:rPr>
        <w:t>Behandling med pomalidomid kombineret med bortezomib og dexamethason bør gives, indtil der opstår sygdomsprogression eller uacceptabel toksicitet.</w:t>
      </w:r>
    </w:p>
    <w:p w14:paraId="0B6F7FD8" w14:textId="6545CE8A" w:rsidR="00AC3C41" w:rsidRDefault="00AC3C41">
      <w:pPr>
        <w:rPr>
          <w:sz w:val="24"/>
          <w:szCs w:val="24"/>
        </w:rPr>
      </w:pPr>
      <w:r>
        <w:rPr>
          <w:sz w:val="24"/>
          <w:szCs w:val="24"/>
        </w:rPr>
        <w:br w:type="page"/>
      </w:r>
    </w:p>
    <w:p w14:paraId="42116889" w14:textId="77777777" w:rsidR="006E0A5A" w:rsidRPr="00266EFB" w:rsidRDefault="006E0A5A" w:rsidP="00463D26">
      <w:pPr>
        <w:ind w:left="851"/>
        <w:rPr>
          <w:sz w:val="24"/>
          <w:szCs w:val="24"/>
        </w:rPr>
      </w:pPr>
    </w:p>
    <w:p w14:paraId="4F883D43" w14:textId="77777777" w:rsidR="006E0A5A" w:rsidRPr="00266EFB" w:rsidRDefault="006E0A5A" w:rsidP="006E0A5A">
      <w:pPr>
        <w:rPr>
          <w:b/>
          <w:bCs/>
          <w:sz w:val="24"/>
          <w:szCs w:val="24"/>
        </w:rPr>
      </w:pPr>
      <w:r w:rsidRPr="00266EFB">
        <w:rPr>
          <w:b/>
          <w:bCs/>
          <w:sz w:val="24"/>
          <w:szCs w:val="24"/>
        </w:rPr>
        <w:t>Tabel 1. Anbefalet doseringsskema for pomalidomid i kombination med bortezomib og dexamethason</w:t>
      </w:r>
    </w:p>
    <w:p w14:paraId="38A30B3B" w14:textId="77777777" w:rsidR="006E0A5A" w:rsidRPr="00266EFB" w:rsidRDefault="006E0A5A" w:rsidP="006E0A5A">
      <w:pPr>
        <w:rPr>
          <w:b/>
          <w:bCs/>
          <w:sz w:val="24"/>
          <w:szCs w:val="24"/>
        </w:rPr>
      </w:pPr>
    </w:p>
    <w:tbl>
      <w:tblPr>
        <w:tblStyle w:val="Tabel-Gitter"/>
        <w:tblW w:w="5000" w:type="pct"/>
        <w:tblInd w:w="0" w:type="dxa"/>
        <w:tblLook w:val="04A0" w:firstRow="1" w:lastRow="0" w:firstColumn="1" w:lastColumn="0" w:noHBand="0" w:noVBand="1"/>
      </w:tblPr>
      <w:tblGrid>
        <w:gridCol w:w="1538"/>
        <w:gridCol w:w="323"/>
        <w:gridCol w:w="323"/>
        <w:gridCol w:w="322"/>
        <w:gridCol w:w="322"/>
        <w:gridCol w:w="322"/>
        <w:gridCol w:w="322"/>
        <w:gridCol w:w="322"/>
        <w:gridCol w:w="322"/>
        <w:gridCol w:w="322"/>
        <w:gridCol w:w="433"/>
        <w:gridCol w:w="433"/>
        <w:gridCol w:w="433"/>
        <w:gridCol w:w="433"/>
        <w:gridCol w:w="433"/>
        <w:gridCol w:w="433"/>
        <w:gridCol w:w="433"/>
        <w:gridCol w:w="433"/>
        <w:gridCol w:w="433"/>
        <w:gridCol w:w="433"/>
        <w:gridCol w:w="433"/>
        <w:gridCol w:w="432"/>
      </w:tblGrid>
      <w:tr w:rsidR="006E0A5A" w:rsidRPr="009710C4" w14:paraId="02D2483B" w14:textId="77777777" w:rsidTr="00463D26">
        <w:tc>
          <w:tcPr>
            <w:tcW w:w="798" w:type="pct"/>
            <w:tcBorders>
              <w:top w:val="nil"/>
              <w:left w:val="nil"/>
              <w:bottom w:val="nil"/>
              <w:right w:val="single" w:sz="4" w:space="0" w:color="auto"/>
            </w:tcBorders>
            <w:hideMark/>
          </w:tcPr>
          <w:p w14:paraId="61F2B2BE" w14:textId="77777777" w:rsidR="006E0A5A" w:rsidRPr="009710C4" w:rsidRDefault="006E0A5A">
            <w:pPr>
              <w:tabs>
                <w:tab w:val="left" w:pos="709"/>
              </w:tabs>
              <w:rPr>
                <w:bCs/>
                <w:sz w:val="20"/>
                <w:lang w:val="da-DK"/>
              </w:rPr>
            </w:pPr>
            <w:r w:rsidRPr="009710C4">
              <w:rPr>
                <w:bCs/>
                <w:sz w:val="20"/>
                <w:lang w:val="da-DK"/>
              </w:rPr>
              <w:t>Cyklus 1</w:t>
            </w:r>
            <w:r w:rsidRPr="009710C4">
              <w:rPr>
                <w:bCs/>
                <w:sz w:val="20"/>
                <w:lang w:val="da-DK"/>
              </w:rPr>
              <w:noBreakHyphen/>
              <w:t>8</w:t>
            </w:r>
          </w:p>
        </w:tc>
        <w:tc>
          <w:tcPr>
            <w:tcW w:w="4202" w:type="pct"/>
            <w:gridSpan w:val="21"/>
            <w:tcBorders>
              <w:top w:val="single" w:sz="4" w:space="0" w:color="auto"/>
              <w:left w:val="single" w:sz="4" w:space="0" w:color="auto"/>
              <w:bottom w:val="single" w:sz="4" w:space="0" w:color="auto"/>
              <w:right w:val="single" w:sz="4" w:space="0" w:color="auto"/>
            </w:tcBorders>
            <w:hideMark/>
          </w:tcPr>
          <w:p w14:paraId="36C01AD6" w14:textId="77777777" w:rsidR="006E0A5A" w:rsidRPr="009710C4" w:rsidRDefault="006E0A5A">
            <w:pPr>
              <w:jc w:val="center"/>
              <w:rPr>
                <w:bCs/>
                <w:sz w:val="20"/>
                <w:lang w:val="da-DK"/>
              </w:rPr>
            </w:pPr>
            <w:r w:rsidRPr="009710C4">
              <w:rPr>
                <w:bCs/>
                <w:sz w:val="20"/>
                <w:lang w:val="da-DK"/>
              </w:rPr>
              <w:t>Dag (af 21</w:t>
            </w:r>
            <w:r w:rsidRPr="009710C4">
              <w:rPr>
                <w:bCs/>
                <w:sz w:val="20"/>
                <w:lang w:val="da-DK"/>
              </w:rPr>
              <w:noBreakHyphen/>
              <w:t>dages cyklus)</w:t>
            </w:r>
          </w:p>
        </w:tc>
      </w:tr>
      <w:tr w:rsidR="006E0A5A" w:rsidRPr="009710C4" w14:paraId="74FD4322" w14:textId="77777777" w:rsidTr="00463D26">
        <w:tc>
          <w:tcPr>
            <w:tcW w:w="798" w:type="pct"/>
            <w:tcBorders>
              <w:top w:val="nil"/>
              <w:left w:val="nil"/>
              <w:bottom w:val="single" w:sz="4" w:space="0" w:color="auto"/>
              <w:right w:val="single" w:sz="4" w:space="0" w:color="auto"/>
            </w:tcBorders>
          </w:tcPr>
          <w:p w14:paraId="5829B3A8" w14:textId="77777777" w:rsidR="006E0A5A" w:rsidRPr="009710C4" w:rsidRDefault="006E0A5A">
            <w:pPr>
              <w:tabs>
                <w:tab w:val="left" w:pos="709"/>
              </w:tabs>
              <w:rPr>
                <w:bCs/>
                <w:sz w:val="20"/>
                <w:lang w:val="da-DK"/>
              </w:rPr>
            </w:pPr>
          </w:p>
        </w:tc>
        <w:tc>
          <w:tcPr>
            <w:tcW w:w="167" w:type="pct"/>
            <w:tcBorders>
              <w:top w:val="single" w:sz="4" w:space="0" w:color="auto"/>
              <w:left w:val="single" w:sz="4" w:space="0" w:color="auto"/>
              <w:bottom w:val="single" w:sz="4" w:space="0" w:color="auto"/>
              <w:right w:val="single" w:sz="4" w:space="0" w:color="auto"/>
            </w:tcBorders>
            <w:hideMark/>
          </w:tcPr>
          <w:p w14:paraId="52DE2506" w14:textId="77777777" w:rsidR="006E0A5A" w:rsidRPr="009710C4" w:rsidRDefault="006E0A5A">
            <w:pPr>
              <w:tabs>
                <w:tab w:val="left" w:pos="709"/>
              </w:tabs>
              <w:rPr>
                <w:bCs/>
                <w:sz w:val="20"/>
                <w:lang w:val="da-DK"/>
              </w:rPr>
            </w:pPr>
            <w:r w:rsidRPr="009710C4">
              <w:rPr>
                <w:bCs/>
                <w:sz w:val="20"/>
                <w:lang w:val="da-DK"/>
              </w:rPr>
              <w:t>1</w:t>
            </w:r>
          </w:p>
        </w:tc>
        <w:tc>
          <w:tcPr>
            <w:tcW w:w="167" w:type="pct"/>
            <w:tcBorders>
              <w:top w:val="single" w:sz="4" w:space="0" w:color="auto"/>
              <w:left w:val="single" w:sz="4" w:space="0" w:color="auto"/>
              <w:bottom w:val="single" w:sz="4" w:space="0" w:color="auto"/>
              <w:right w:val="single" w:sz="4" w:space="0" w:color="auto"/>
            </w:tcBorders>
            <w:hideMark/>
          </w:tcPr>
          <w:p w14:paraId="2F3F44BA" w14:textId="77777777" w:rsidR="006E0A5A" w:rsidRPr="009710C4" w:rsidRDefault="006E0A5A">
            <w:pPr>
              <w:tabs>
                <w:tab w:val="left" w:pos="709"/>
              </w:tabs>
              <w:rPr>
                <w:bCs/>
                <w:sz w:val="20"/>
                <w:lang w:val="da-DK"/>
              </w:rPr>
            </w:pPr>
            <w:r w:rsidRPr="009710C4">
              <w:rPr>
                <w:bCs/>
                <w:sz w:val="20"/>
                <w:lang w:val="da-DK"/>
              </w:rPr>
              <w:t>2</w:t>
            </w:r>
          </w:p>
        </w:tc>
        <w:tc>
          <w:tcPr>
            <w:tcW w:w="167" w:type="pct"/>
            <w:tcBorders>
              <w:top w:val="single" w:sz="4" w:space="0" w:color="auto"/>
              <w:left w:val="single" w:sz="4" w:space="0" w:color="auto"/>
              <w:bottom w:val="single" w:sz="4" w:space="0" w:color="auto"/>
              <w:right w:val="single" w:sz="4" w:space="0" w:color="auto"/>
            </w:tcBorders>
            <w:hideMark/>
          </w:tcPr>
          <w:p w14:paraId="293C5C7A" w14:textId="77777777" w:rsidR="006E0A5A" w:rsidRPr="009710C4" w:rsidRDefault="006E0A5A">
            <w:pPr>
              <w:tabs>
                <w:tab w:val="left" w:pos="709"/>
              </w:tabs>
              <w:rPr>
                <w:bCs/>
                <w:sz w:val="20"/>
                <w:lang w:val="da-DK"/>
              </w:rPr>
            </w:pPr>
            <w:r w:rsidRPr="009710C4">
              <w:rPr>
                <w:bCs/>
                <w:sz w:val="20"/>
                <w:lang w:val="da-DK"/>
              </w:rPr>
              <w:t>3</w:t>
            </w:r>
          </w:p>
        </w:tc>
        <w:tc>
          <w:tcPr>
            <w:tcW w:w="167" w:type="pct"/>
            <w:tcBorders>
              <w:top w:val="single" w:sz="4" w:space="0" w:color="auto"/>
              <w:left w:val="single" w:sz="4" w:space="0" w:color="auto"/>
              <w:bottom w:val="single" w:sz="4" w:space="0" w:color="auto"/>
              <w:right w:val="single" w:sz="4" w:space="0" w:color="auto"/>
            </w:tcBorders>
            <w:hideMark/>
          </w:tcPr>
          <w:p w14:paraId="0BB4840C" w14:textId="77777777" w:rsidR="006E0A5A" w:rsidRPr="009710C4" w:rsidRDefault="006E0A5A">
            <w:pPr>
              <w:tabs>
                <w:tab w:val="left" w:pos="709"/>
              </w:tabs>
              <w:rPr>
                <w:bCs/>
                <w:sz w:val="20"/>
                <w:lang w:val="da-DK"/>
              </w:rPr>
            </w:pPr>
            <w:r w:rsidRPr="009710C4">
              <w:rPr>
                <w:bCs/>
                <w:sz w:val="20"/>
                <w:lang w:val="da-DK"/>
              </w:rPr>
              <w:t>4</w:t>
            </w:r>
          </w:p>
        </w:tc>
        <w:tc>
          <w:tcPr>
            <w:tcW w:w="167" w:type="pct"/>
            <w:tcBorders>
              <w:top w:val="single" w:sz="4" w:space="0" w:color="auto"/>
              <w:left w:val="single" w:sz="4" w:space="0" w:color="auto"/>
              <w:bottom w:val="single" w:sz="4" w:space="0" w:color="auto"/>
              <w:right w:val="single" w:sz="4" w:space="0" w:color="auto"/>
            </w:tcBorders>
            <w:hideMark/>
          </w:tcPr>
          <w:p w14:paraId="273A7E07" w14:textId="77777777" w:rsidR="006E0A5A" w:rsidRPr="009710C4" w:rsidRDefault="006E0A5A">
            <w:pPr>
              <w:tabs>
                <w:tab w:val="left" w:pos="709"/>
              </w:tabs>
              <w:rPr>
                <w:bCs/>
                <w:sz w:val="20"/>
                <w:lang w:val="da-DK"/>
              </w:rPr>
            </w:pPr>
            <w:r w:rsidRPr="009710C4">
              <w:rPr>
                <w:bCs/>
                <w:sz w:val="20"/>
                <w:lang w:val="da-DK"/>
              </w:rPr>
              <w:t>5</w:t>
            </w:r>
          </w:p>
        </w:tc>
        <w:tc>
          <w:tcPr>
            <w:tcW w:w="167" w:type="pct"/>
            <w:tcBorders>
              <w:top w:val="single" w:sz="4" w:space="0" w:color="auto"/>
              <w:left w:val="single" w:sz="4" w:space="0" w:color="auto"/>
              <w:bottom w:val="single" w:sz="4" w:space="0" w:color="auto"/>
              <w:right w:val="single" w:sz="4" w:space="0" w:color="auto"/>
            </w:tcBorders>
            <w:hideMark/>
          </w:tcPr>
          <w:p w14:paraId="0A0198D4" w14:textId="77777777" w:rsidR="006E0A5A" w:rsidRPr="009710C4" w:rsidRDefault="006E0A5A">
            <w:pPr>
              <w:tabs>
                <w:tab w:val="left" w:pos="709"/>
              </w:tabs>
              <w:rPr>
                <w:bCs/>
                <w:sz w:val="20"/>
                <w:lang w:val="da-DK"/>
              </w:rPr>
            </w:pPr>
            <w:r w:rsidRPr="009710C4">
              <w:rPr>
                <w:bCs/>
                <w:sz w:val="20"/>
                <w:lang w:val="da-DK"/>
              </w:rPr>
              <w:t>6</w:t>
            </w:r>
          </w:p>
        </w:tc>
        <w:tc>
          <w:tcPr>
            <w:tcW w:w="167" w:type="pct"/>
            <w:tcBorders>
              <w:top w:val="single" w:sz="4" w:space="0" w:color="auto"/>
              <w:left w:val="single" w:sz="4" w:space="0" w:color="auto"/>
              <w:bottom w:val="single" w:sz="4" w:space="0" w:color="auto"/>
              <w:right w:val="single" w:sz="4" w:space="0" w:color="auto"/>
            </w:tcBorders>
            <w:hideMark/>
          </w:tcPr>
          <w:p w14:paraId="7A50BF06" w14:textId="77777777" w:rsidR="006E0A5A" w:rsidRPr="009710C4" w:rsidRDefault="006E0A5A">
            <w:pPr>
              <w:tabs>
                <w:tab w:val="left" w:pos="709"/>
              </w:tabs>
              <w:rPr>
                <w:bCs/>
                <w:sz w:val="20"/>
                <w:lang w:val="da-DK"/>
              </w:rPr>
            </w:pPr>
            <w:r w:rsidRPr="009710C4">
              <w:rPr>
                <w:bCs/>
                <w:sz w:val="20"/>
                <w:lang w:val="da-DK"/>
              </w:rPr>
              <w:t>7</w:t>
            </w:r>
          </w:p>
        </w:tc>
        <w:tc>
          <w:tcPr>
            <w:tcW w:w="167" w:type="pct"/>
            <w:tcBorders>
              <w:top w:val="single" w:sz="4" w:space="0" w:color="auto"/>
              <w:left w:val="single" w:sz="4" w:space="0" w:color="auto"/>
              <w:bottom w:val="single" w:sz="4" w:space="0" w:color="auto"/>
              <w:right w:val="single" w:sz="4" w:space="0" w:color="auto"/>
            </w:tcBorders>
            <w:hideMark/>
          </w:tcPr>
          <w:p w14:paraId="06BD4A5C" w14:textId="77777777" w:rsidR="006E0A5A" w:rsidRPr="009710C4" w:rsidRDefault="006E0A5A">
            <w:pPr>
              <w:tabs>
                <w:tab w:val="left" w:pos="709"/>
              </w:tabs>
              <w:rPr>
                <w:bCs/>
                <w:sz w:val="20"/>
                <w:lang w:val="da-DK"/>
              </w:rPr>
            </w:pPr>
            <w:r w:rsidRPr="009710C4">
              <w:rPr>
                <w:bCs/>
                <w:sz w:val="20"/>
                <w:lang w:val="da-DK"/>
              </w:rPr>
              <w:t>8</w:t>
            </w:r>
          </w:p>
        </w:tc>
        <w:tc>
          <w:tcPr>
            <w:tcW w:w="167" w:type="pct"/>
            <w:tcBorders>
              <w:top w:val="single" w:sz="4" w:space="0" w:color="auto"/>
              <w:left w:val="single" w:sz="4" w:space="0" w:color="auto"/>
              <w:bottom w:val="single" w:sz="4" w:space="0" w:color="auto"/>
              <w:right w:val="single" w:sz="4" w:space="0" w:color="auto"/>
            </w:tcBorders>
            <w:hideMark/>
          </w:tcPr>
          <w:p w14:paraId="26DA6498" w14:textId="77777777" w:rsidR="006E0A5A" w:rsidRPr="009710C4" w:rsidRDefault="006E0A5A">
            <w:pPr>
              <w:tabs>
                <w:tab w:val="left" w:pos="709"/>
              </w:tabs>
              <w:rPr>
                <w:bCs/>
                <w:sz w:val="20"/>
                <w:lang w:val="da-DK"/>
              </w:rPr>
            </w:pPr>
            <w:r w:rsidRPr="009710C4">
              <w:rPr>
                <w:bCs/>
                <w:sz w:val="20"/>
                <w:lang w:val="da-DK"/>
              </w:rPr>
              <w:t>9</w:t>
            </w:r>
          </w:p>
        </w:tc>
        <w:tc>
          <w:tcPr>
            <w:tcW w:w="225" w:type="pct"/>
            <w:tcBorders>
              <w:top w:val="single" w:sz="4" w:space="0" w:color="auto"/>
              <w:left w:val="single" w:sz="4" w:space="0" w:color="auto"/>
              <w:bottom w:val="single" w:sz="4" w:space="0" w:color="auto"/>
              <w:right w:val="single" w:sz="4" w:space="0" w:color="auto"/>
            </w:tcBorders>
            <w:hideMark/>
          </w:tcPr>
          <w:p w14:paraId="2351E566" w14:textId="77777777" w:rsidR="006E0A5A" w:rsidRPr="009710C4" w:rsidRDefault="006E0A5A">
            <w:pPr>
              <w:tabs>
                <w:tab w:val="left" w:pos="709"/>
              </w:tabs>
              <w:rPr>
                <w:bCs/>
                <w:sz w:val="20"/>
                <w:lang w:val="da-DK"/>
              </w:rPr>
            </w:pPr>
            <w:r w:rsidRPr="009710C4">
              <w:rPr>
                <w:bCs/>
                <w:sz w:val="20"/>
                <w:lang w:val="da-DK"/>
              </w:rPr>
              <w:t>10</w:t>
            </w:r>
          </w:p>
        </w:tc>
        <w:tc>
          <w:tcPr>
            <w:tcW w:w="225" w:type="pct"/>
            <w:tcBorders>
              <w:top w:val="single" w:sz="4" w:space="0" w:color="auto"/>
              <w:left w:val="single" w:sz="4" w:space="0" w:color="auto"/>
              <w:bottom w:val="single" w:sz="4" w:space="0" w:color="auto"/>
              <w:right w:val="single" w:sz="4" w:space="0" w:color="auto"/>
            </w:tcBorders>
            <w:hideMark/>
          </w:tcPr>
          <w:p w14:paraId="17DA4D27" w14:textId="77777777" w:rsidR="006E0A5A" w:rsidRPr="009710C4" w:rsidRDefault="006E0A5A">
            <w:pPr>
              <w:tabs>
                <w:tab w:val="left" w:pos="709"/>
              </w:tabs>
              <w:rPr>
                <w:bCs/>
                <w:sz w:val="20"/>
                <w:lang w:val="da-DK"/>
              </w:rPr>
            </w:pPr>
            <w:r w:rsidRPr="009710C4">
              <w:rPr>
                <w:bCs/>
                <w:sz w:val="20"/>
                <w:lang w:val="da-DK"/>
              </w:rPr>
              <w:t>11</w:t>
            </w:r>
          </w:p>
        </w:tc>
        <w:tc>
          <w:tcPr>
            <w:tcW w:w="225" w:type="pct"/>
            <w:tcBorders>
              <w:top w:val="single" w:sz="4" w:space="0" w:color="auto"/>
              <w:left w:val="single" w:sz="4" w:space="0" w:color="auto"/>
              <w:bottom w:val="single" w:sz="4" w:space="0" w:color="auto"/>
              <w:right w:val="single" w:sz="4" w:space="0" w:color="auto"/>
            </w:tcBorders>
            <w:hideMark/>
          </w:tcPr>
          <w:p w14:paraId="2CCE9581" w14:textId="77777777" w:rsidR="006E0A5A" w:rsidRPr="009710C4" w:rsidRDefault="006E0A5A">
            <w:pPr>
              <w:tabs>
                <w:tab w:val="left" w:pos="709"/>
              </w:tabs>
              <w:rPr>
                <w:bCs/>
                <w:sz w:val="20"/>
                <w:lang w:val="da-DK"/>
              </w:rPr>
            </w:pPr>
            <w:r w:rsidRPr="009710C4">
              <w:rPr>
                <w:bCs/>
                <w:sz w:val="20"/>
                <w:lang w:val="da-DK"/>
              </w:rPr>
              <w:t>12</w:t>
            </w:r>
          </w:p>
        </w:tc>
        <w:tc>
          <w:tcPr>
            <w:tcW w:w="225" w:type="pct"/>
            <w:tcBorders>
              <w:top w:val="single" w:sz="4" w:space="0" w:color="auto"/>
              <w:left w:val="single" w:sz="4" w:space="0" w:color="auto"/>
              <w:bottom w:val="single" w:sz="4" w:space="0" w:color="auto"/>
              <w:right w:val="single" w:sz="4" w:space="0" w:color="auto"/>
            </w:tcBorders>
            <w:hideMark/>
          </w:tcPr>
          <w:p w14:paraId="0C4A4285" w14:textId="77777777" w:rsidR="006E0A5A" w:rsidRPr="009710C4" w:rsidRDefault="006E0A5A">
            <w:pPr>
              <w:tabs>
                <w:tab w:val="left" w:pos="709"/>
              </w:tabs>
              <w:rPr>
                <w:bCs/>
                <w:sz w:val="20"/>
                <w:lang w:val="da-DK"/>
              </w:rPr>
            </w:pPr>
            <w:r w:rsidRPr="009710C4">
              <w:rPr>
                <w:bCs/>
                <w:sz w:val="20"/>
                <w:lang w:val="da-DK"/>
              </w:rPr>
              <w:t>13</w:t>
            </w:r>
          </w:p>
        </w:tc>
        <w:tc>
          <w:tcPr>
            <w:tcW w:w="225" w:type="pct"/>
            <w:tcBorders>
              <w:top w:val="single" w:sz="4" w:space="0" w:color="auto"/>
              <w:left w:val="single" w:sz="4" w:space="0" w:color="auto"/>
              <w:bottom w:val="single" w:sz="4" w:space="0" w:color="auto"/>
              <w:right w:val="single" w:sz="4" w:space="0" w:color="auto"/>
            </w:tcBorders>
            <w:hideMark/>
          </w:tcPr>
          <w:p w14:paraId="17E694D4" w14:textId="77777777" w:rsidR="006E0A5A" w:rsidRPr="009710C4" w:rsidRDefault="006E0A5A">
            <w:pPr>
              <w:tabs>
                <w:tab w:val="left" w:pos="709"/>
              </w:tabs>
              <w:rPr>
                <w:bCs/>
                <w:sz w:val="20"/>
                <w:lang w:val="da-DK"/>
              </w:rPr>
            </w:pPr>
            <w:r w:rsidRPr="009710C4">
              <w:rPr>
                <w:bCs/>
                <w:sz w:val="20"/>
                <w:lang w:val="da-DK"/>
              </w:rPr>
              <w:t>14</w:t>
            </w:r>
          </w:p>
        </w:tc>
        <w:tc>
          <w:tcPr>
            <w:tcW w:w="225" w:type="pct"/>
            <w:tcBorders>
              <w:top w:val="single" w:sz="4" w:space="0" w:color="auto"/>
              <w:left w:val="single" w:sz="4" w:space="0" w:color="auto"/>
              <w:bottom w:val="single" w:sz="4" w:space="0" w:color="auto"/>
              <w:right w:val="single" w:sz="4" w:space="0" w:color="auto"/>
            </w:tcBorders>
            <w:hideMark/>
          </w:tcPr>
          <w:p w14:paraId="03E83873" w14:textId="77777777" w:rsidR="006E0A5A" w:rsidRPr="009710C4" w:rsidRDefault="006E0A5A">
            <w:pPr>
              <w:tabs>
                <w:tab w:val="left" w:pos="709"/>
              </w:tabs>
              <w:rPr>
                <w:bCs/>
                <w:sz w:val="20"/>
                <w:lang w:val="da-DK"/>
              </w:rPr>
            </w:pPr>
            <w:r w:rsidRPr="009710C4">
              <w:rPr>
                <w:bCs/>
                <w:sz w:val="20"/>
                <w:lang w:val="da-DK"/>
              </w:rPr>
              <w:t>15</w:t>
            </w:r>
          </w:p>
        </w:tc>
        <w:tc>
          <w:tcPr>
            <w:tcW w:w="225" w:type="pct"/>
            <w:tcBorders>
              <w:top w:val="single" w:sz="4" w:space="0" w:color="auto"/>
              <w:left w:val="single" w:sz="4" w:space="0" w:color="auto"/>
              <w:bottom w:val="single" w:sz="4" w:space="0" w:color="auto"/>
              <w:right w:val="single" w:sz="4" w:space="0" w:color="auto"/>
            </w:tcBorders>
            <w:hideMark/>
          </w:tcPr>
          <w:p w14:paraId="7ECA466D" w14:textId="77777777" w:rsidR="006E0A5A" w:rsidRPr="009710C4" w:rsidRDefault="006E0A5A">
            <w:pPr>
              <w:tabs>
                <w:tab w:val="left" w:pos="709"/>
              </w:tabs>
              <w:rPr>
                <w:bCs/>
                <w:sz w:val="20"/>
                <w:lang w:val="da-DK"/>
              </w:rPr>
            </w:pPr>
            <w:r w:rsidRPr="009710C4">
              <w:rPr>
                <w:bCs/>
                <w:sz w:val="20"/>
                <w:lang w:val="da-DK"/>
              </w:rPr>
              <w:t>16</w:t>
            </w:r>
          </w:p>
        </w:tc>
        <w:tc>
          <w:tcPr>
            <w:tcW w:w="225" w:type="pct"/>
            <w:tcBorders>
              <w:top w:val="single" w:sz="4" w:space="0" w:color="auto"/>
              <w:left w:val="single" w:sz="4" w:space="0" w:color="auto"/>
              <w:bottom w:val="single" w:sz="4" w:space="0" w:color="auto"/>
              <w:right w:val="single" w:sz="4" w:space="0" w:color="auto"/>
            </w:tcBorders>
            <w:hideMark/>
          </w:tcPr>
          <w:p w14:paraId="30FCBBB5" w14:textId="77777777" w:rsidR="006E0A5A" w:rsidRPr="009710C4" w:rsidRDefault="006E0A5A">
            <w:pPr>
              <w:tabs>
                <w:tab w:val="left" w:pos="709"/>
              </w:tabs>
              <w:rPr>
                <w:bCs/>
                <w:sz w:val="20"/>
                <w:lang w:val="da-DK"/>
              </w:rPr>
            </w:pPr>
            <w:r w:rsidRPr="009710C4">
              <w:rPr>
                <w:bCs/>
                <w:sz w:val="20"/>
                <w:lang w:val="da-DK"/>
              </w:rPr>
              <w:t>17</w:t>
            </w:r>
          </w:p>
        </w:tc>
        <w:tc>
          <w:tcPr>
            <w:tcW w:w="225" w:type="pct"/>
            <w:tcBorders>
              <w:top w:val="single" w:sz="4" w:space="0" w:color="auto"/>
              <w:left w:val="single" w:sz="4" w:space="0" w:color="auto"/>
              <w:bottom w:val="single" w:sz="4" w:space="0" w:color="auto"/>
              <w:right w:val="single" w:sz="4" w:space="0" w:color="auto"/>
            </w:tcBorders>
            <w:hideMark/>
          </w:tcPr>
          <w:p w14:paraId="6AB9EF2F" w14:textId="77777777" w:rsidR="006E0A5A" w:rsidRPr="009710C4" w:rsidRDefault="006E0A5A">
            <w:pPr>
              <w:tabs>
                <w:tab w:val="left" w:pos="709"/>
              </w:tabs>
              <w:rPr>
                <w:bCs/>
                <w:sz w:val="20"/>
                <w:lang w:val="da-DK"/>
              </w:rPr>
            </w:pPr>
            <w:r w:rsidRPr="009710C4">
              <w:rPr>
                <w:bCs/>
                <w:sz w:val="20"/>
                <w:lang w:val="da-DK"/>
              </w:rPr>
              <w:t>18</w:t>
            </w:r>
          </w:p>
        </w:tc>
        <w:tc>
          <w:tcPr>
            <w:tcW w:w="225" w:type="pct"/>
            <w:tcBorders>
              <w:top w:val="single" w:sz="4" w:space="0" w:color="auto"/>
              <w:left w:val="single" w:sz="4" w:space="0" w:color="auto"/>
              <w:bottom w:val="single" w:sz="4" w:space="0" w:color="auto"/>
              <w:right w:val="single" w:sz="4" w:space="0" w:color="auto"/>
            </w:tcBorders>
            <w:hideMark/>
          </w:tcPr>
          <w:p w14:paraId="7A19D582" w14:textId="77777777" w:rsidR="006E0A5A" w:rsidRPr="009710C4" w:rsidRDefault="006E0A5A">
            <w:pPr>
              <w:tabs>
                <w:tab w:val="left" w:pos="709"/>
              </w:tabs>
              <w:rPr>
                <w:bCs/>
                <w:sz w:val="20"/>
                <w:lang w:val="da-DK"/>
              </w:rPr>
            </w:pPr>
            <w:r w:rsidRPr="009710C4">
              <w:rPr>
                <w:bCs/>
                <w:sz w:val="20"/>
                <w:lang w:val="da-DK"/>
              </w:rPr>
              <w:t>19</w:t>
            </w:r>
          </w:p>
        </w:tc>
        <w:tc>
          <w:tcPr>
            <w:tcW w:w="225" w:type="pct"/>
            <w:tcBorders>
              <w:top w:val="single" w:sz="4" w:space="0" w:color="auto"/>
              <w:left w:val="single" w:sz="4" w:space="0" w:color="auto"/>
              <w:bottom w:val="single" w:sz="4" w:space="0" w:color="auto"/>
              <w:right w:val="single" w:sz="4" w:space="0" w:color="auto"/>
            </w:tcBorders>
            <w:hideMark/>
          </w:tcPr>
          <w:p w14:paraId="4C20CA98" w14:textId="77777777" w:rsidR="006E0A5A" w:rsidRPr="009710C4" w:rsidRDefault="006E0A5A">
            <w:pPr>
              <w:tabs>
                <w:tab w:val="left" w:pos="709"/>
              </w:tabs>
              <w:rPr>
                <w:bCs/>
                <w:sz w:val="20"/>
                <w:lang w:val="da-DK"/>
              </w:rPr>
            </w:pPr>
            <w:r w:rsidRPr="009710C4">
              <w:rPr>
                <w:bCs/>
                <w:sz w:val="20"/>
                <w:lang w:val="da-DK"/>
              </w:rPr>
              <w:t>20</w:t>
            </w:r>
          </w:p>
        </w:tc>
        <w:tc>
          <w:tcPr>
            <w:tcW w:w="225" w:type="pct"/>
            <w:tcBorders>
              <w:top w:val="single" w:sz="4" w:space="0" w:color="auto"/>
              <w:left w:val="single" w:sz="4" w:space="0" w:color="auto"/>
              <w:bottom w:val="single" w:sz="4" w:space="0" w:color="auto"/>
              <w:right w:val="single" w:sz="4" w:space="0" w:color="auto"/>
            </w:tcBorders>
            <w:hideMark/>
          </w:tcPr>
          <w:p w14:paraId="2109187D" w14:textId="77777777" w:rsidR="006E0A5A" w:rsidRPr="009710C4" w:rsidRDefault="006E0A5A">
            <w:pPr>
              <w:tabs>
                <w:tab w:val="left" w:pos="709"/>
              </w:tabs>
              <w:rPr>
                <w:bCs/>
                <w:sz w:val="20"/>
                <w:lang w:val="da-DK"/>
              </w:rPr>
            </w:pPr>
            <w:r w:rsidRPr="009710C4">
              <w:rPr>
                <w:bCs/>
                <w:sz w:val="20"/>
                <w:lang w:val="da-DK"/>
              </w:rPr>
              <w:t>21</w:t>
            </w:r>
          </w:p>
        </w:tc>
      </w:tr>
      <w:tr w:rsidR="006E0A5A" w:rsidRPr="009710C4" w14:paraId="72E4B9E1" w14:textId="77777777" w:rsidTr="00463D26">
        <w:tc>
          <w:tcPr>
            <w:tcW w:w="798" w:type="pct"/>
            <w:tcBorders>
              <w:top w:val="single" w:sz="4" w:space="0" w:color="auto"/>
              <w:left w:val="single" w:sz="4" w:space="0" w:color="auto"/>
              <w:bottom w:val="single" w:sz="4" w:space="0" w:color="auto"/>
              <w:right w:val="single" w:sz="4" w:space="0" w:color="auto"/>
            </w:tcBorders>
            <w:hideMark/>
          </w:tcPr>
          <w:p w14:paraId="33055362" w14:textId="77777777" w:rsidR="006E0A5A" w:rsidRPr="009710C4" w:rsidRDefault="006E0A5A">
            <w:pPr>
              <w:tabs>
                <w:tab w:val="left" w:pos="709"/>
              </w:tabs>
              <w:rPr>
                <w:bCs/>
                <w:sz w:val="20"/>
                <w:lang w:val="da-DK"/>
              </w:rPr>
            </w:pPr>
            <w:r w:rsidRPr="009710C4">
              <w:rPr>
                <w:bCs/>
                <w:sz w:val="20"/>
                <w:lang w:val="da-DK"/>
              </w:rPr>
              <w:t>Pomalidomid</w:t>
            </w:r>
          </w:p>
          <w:p w14:paraId="6E5C9CF5" w14:textId="77777777" w:rsidR="006E0A5A" w:rsidRPr="009710C4" w:rsidRDefault="006E0A5A">
            <w:pPr>
              <w:tabs>
                <w:tab w:val="left" w:pos="709"/>
              </w:tabs>
              <w:rPr>
                <w:bCs/>
                <w:sz w:val="20"/>
                <w:lang w:val="da-DK"/>
              </w:rPr>
            </w:pPr>
            <w:r w:rsidRPr="009710C4">
              <w:rPr>
                <w:bCs/>
                <w:sz w:val="20"/>
                <w:lang w:val="da-DK"/>
              </w:rPr>
              <w:t>(4 mg)</w:t>
            </w:r>
          </w:p>
        </w:tc>
        <w:tc>
          <w:tcPr>
            <w:tcW w:w="167" w:type="pct"/>
            <w:tcBorders>
              <w:top w:val="single" w:sz="4" w:space="0" w:color="auto"/>
              <w:left w:val="single" w:sz="4" w:space="0" w:color="auto"/>
              <w:bottom w:val="single" w:sz="4" w:space="0" w:color="auto"/>
              <w:right w:val="single" w:sz="4" w:space="0" w:color="auto"/>
            </w:tcBorders>
            <w:hideMark/>
          </w:tcPr>
          <w:p w14:paraId="71FE5258" w14:textId="77777777" w:rsidR="006E0A5A" w:rsidRPr="009710C4" w:rsidRDefault="006E0A5A">
            <w:pPr>
              <w:tabs>
                <w:tab w:val="left" w:pos="709"/>
              </w:tabs>
              <w:rPr>
                <w:bCs/>
                <w:sz w:val="20"/>
                <w:lang w:val="da-DK"/>
              </w:rPr>
            </w:pPr>
            <w:r w:rsidRPr="009710C4">
              <w:rPr>
                <w:bCs/>
                <w:sz w:val="20"/>
                <w:lang w:val="da-DK"/>
              </w:rPr>
              <w:t>•</w:t>
            </w:r>
          </w:p>
        </w:tc>
        <w:tc>
          <w:tcPr>
            <w:tcW w:w="167" w:type="pct"/>
            <w:tcBorders>
              <w:top w:val="single" w:sz="4" w:space="0" w:color="auto"/>
              <w:left w:val="single" w:sz="4" w:space="0" w:color="auto"/>
              <w:bottom w:val="single" w:sz="4" w:space="0" w:color="auto"/>
              <w:right w:val="single" w:sz="4" w:space="0" w:color="auto"/>
            </w:tcBorders>
            <w:hideMark/>
          </w:tcPr>
          <w:p w14:paraId="44A9F72D" w14:textId="77777777" w:rsidR="006E0A5A" w:rsidRPr="009710C4" w:rsidRDefault="006E0A5A">
            <w:pPr>
              <w:tabs>
                <w:tab w:val="left" w:pos="709"/>
              </w:tabs>
              <w:rPr>
                <w:bCs/>
                <w:sz w:val="20"/>
                <w:lang w:val="da-DK"/>
              </w:rPr>
            </w:pPr>
            <w:r w:rsidRPr="009710C4">
              <w:rPr>
                <w:bCs/>
                <w:sz w:val="20"/>
                <w:lang w:val="da-DK"/>
              </w:rPr>
              <w:t>•</w:t>
            </w:r>
          </w:p>
        </w:tc>
        <w:tc>
          <w:tcPr>
            <w:tcW w:w="167" w:type="pct"/>
            <w:tcBorders>
              <w:top w:val="single" w:sz="4" w:space="0" w:color="auto"/>
              <w:left w:val="single" w:sz="4" w:space="0" w:color="auto"/>
              <w:bottom w:val="single" w:sz="4" w:space="0" w:color="auto"/>
              <w:right w:val="single" w:sz="4" w:space="0" w:color="auto"/>
            </w:tcBorders>
            <w:hideMark/>
          </w:tcPr>
          <w:p w14:paraId="477C40E7" w14:textId="77777777" w:rsidR="006E0A5A" w:rsidRPr="009710C4" w:rsidRDefault="006E0A5A">
            <w:pPr>
              <w:tabs>
                <w:tab w:val="left" w:pos="709"/>
              </w:tabs>
              <w:rPr>
                <w:bCs/>
                <w:sz w:val="20"/>
                <w:lang w:val="da-DK"/>
              </w:rPr>
            </w:pPr>
            <w:r w:rsidRPr="009710C4">
              <w:rPr>
                <w:bCs/>
                <w:sz w:val="20"/>
                <w:lang w:val="da-DK"/>
              </w:rPr>
              <w:t>•</w:t>
            </w:r>
          </w:p>
        </w:tc>
        <w:tc>
          <w:tcPr>
            <w:tcW w:w="167" w:type="pct"/>
            <w:tcBorders>
              <w:top w:val="single" w:sz="4" w:space="0" w:color="auto"/>
              <w:left w:val="single" w:sz="4" w:space="0" w:color="auto"/>
              <w:bottom w:val="single" w:sz="4" w:space="0" w:color="auto"/>
              <w:right w:val="single" w:sz="4" w:space="0" w:color="auto"/>
            </w:tcBorders>
            <w:hideMark/>
          </w:tcPr>
          <w:p w14:paraId="04D2C9AB" w14:textId="77777777" w:rsidR="006E0A5A" w:rsidRPr="009710C4" w:rsidRDefault="006E0A5A">
            <w:pPr>
              <w:tabs>
                <w:tab w:val="left" w:pos="709"/>
              </w:tabs>
              <w:rPr>
                <w:bCs/>
                <w:sz w:val="20"/>
                <w:lang w:val="da-DK"/>
              </w:rPr>
            </w:pPr>
            <w:r w:rsidRPr="009710C4">
              <w:rPr>
                <w:bCs/>
                <w:sz w:val="20"/>
                <w:lang w:val="da-DK"/>
              </w:rPr>
              <w:t>•</w:t>
            </w:r>
          </w:p>
        </w:tc>
        <w:tc>
          <w:tcPr>
            <w:tcW w:w="167" w:type="pct"/>
            <w:tcBorders>
              <w:top w:val="single" w:sz="4" w:space="0" w:color="auto"/>
              <w:left w:val="single" w:sz="4" w:space="0" w:color="auto"/>
              <w:bottom w:val="single" w:sz="4" w:space="0" w:color="auto"/>
              <w:right w:val="single" w:sz="4" w:space="0" w:color="auto"/>
            </w:tcBorders>
            <w:hideMark/>
          </w:tcPr>
          <w:p w14:paraId="258F603E" w14:textId="77777777" w:rsidR="006E0A5A" w:rsidRPr="009710C4" w:rsidRDefault="006E0A5A">
            <w:pPr>
              <w:tabs>
                <w:tab w:val="left" w:pos="709"/>
              </w:tabs>
              <w:rPr>
                <w:bCs/>
                <w:sz w:val="20"/>
                <w:lang w:val="da-DK"/>
              </w:rPr>
            </w:pPr>
            <w:r w:rsidRPr="009710C4">
              <w:rPr>
                <w:bCs/>
                <w:sz w:val="20"/>
                <w:lang w:val="da-DK"/>
              </w:rPr>
              <w:t>•</w:t>
            </w:r>
          </w:p>
        </w:tc>
        <w:tc>
          <w:tcPr>
            <w:tcW w:w="167" w:type="pct"/>
            <w:tcBorders>
              <w:top w:val="single" w:sz="4" w:space="0" w:color="auto"/>
              <w:left w:val="single" w:sz="4" w:space="0" w:color="auto"/>
              <w:bottom w:val="single" w:sz="4" w:space="0" w:color="auto"/>
              <w:right w:val="single" w:sz="4" w:space="0" w:color="auto"/>
            </w:tcBorders>
            <w:hideMark/>
          </w:tcPr>
          <w:p w14:paraId="086BEA11" w14:textId="77777777" w:rsidR="006E0A5A" w:rsidRPr="009710C4" w:rsidRDefault="006E0A5A">
            <w:pPr>
              <w:tabs>
                <w:tab w:val="left" w:pos="709"/>
              </w:tabs>
              <w:rPr>
                <w:bCs/>
                <w:sz w:val="20"/>
                <w:lang w:val="da-DK"/>
              </w:rPr>
            </w:pPr>
            <w:r w:rsidRPr="009710C4">
              <w:rPr>
                <w:bCs/>
                <w:sz w:val="20"/>
                <w:lang w:val="da-DK"/>
              </w:rPr>
              <w:t>•</w:t>
            </w:r>
          </w:p>
        </w:tc>
        <w:tc>
          <w:tcPr>
            <w:tcW w:w="167" w:type="pct"/>
            <w:tcBorders>
              <w:top w:val="single" w:sz="4" w:space="0" w:color="auto"/>
              <w:left w:val="single" w:sz="4" w:space="0" w:color="auto"/>
              <w:bottom w:val="single" w:sz="4" w:space="0" w:color="auto"/>
              <w:right w:val="single" w:sz="4" w:space="0" w:color="auto"/>
            </w:tcBorders>
            <w:hideMark/>
          </w:tcPr>
          <w:p w14:paraId="2EFF42DA" w14:textId="77777777" w:rsidR="006E0A5A" w:rsidRPr="009710C4" w:rsidRDefault="006E0A5A">
            <w:pPr>
              <w:tabs>
                <w:tab w:val="left" w:pos="709"/>
              </w:tabs>
              <w:rPr>
                <w:bCs/>
                <w:sz w:val="20"/>
                <w:lang w:val="da-DK"/>
              </w:rPr>
            </w:pPr>
            <w:r w:rsidRPr="009710C4">
              <w:rPr>
                <w:bCs/>
                <w:sz w:val="20"/>
                <w:lang w:val="da-DK"/>
              </w:rPr>
              <w:t>•</w:t>
            </w:r>
          </w:p>
        </w:tc>
        <w:tc>
          <w:tcPr>
            <w:tcW w:w="167" w:type="pct"/>
            <w:tcBorders>
              <w:top w:val="single" w:sz="4" w:space="0" w:color="auto"/>
              <w:left w:val="single" w:sz="4" w:space="0" w:color="auto"/>
              <w:bottom w:val="single" w:sz="4" w:space="0" w:color="auto"/>
              <w:right w:val="single" w:sz="4" w:space="0" w:color="auto"/>
            </w:tcBorders>
            <w:hideMark/>
          </w:tcPr>
          <w:p w14:paraId="11B47346" w14:textId="77777777" w:rsidR="006E0A5A" w:rsidRPr="009710C4" w:rsidRDefault="006E0A5A">
            <w:pPr>
              <w:tabs>
                <w:tab w:val="left" w:pos="709"/>
              </w:tabs>
              <w:rPr>
                <w:bCs/>
                <w:sz w:val="20"/>
                <w:lang w:val="da-DK"/>
              </w:rPr>
            </w:pPr>
            <w:r w:rsidRPr="009710C4">
              <w:rPr>
                <w:bCs/>
                <w:sz w:val="20"/>
                <w:lang w:val="da-DK"/>
              </w:rPr>
              <w:t>•</w:t>
            </w:r>
          </w:p>
        </w:tc>
        <w:tc>
          <w:tcPr>
            <w:tcW w:w="167" w:type="pct"/>
            <w:tcBorders>
              <w:top w:val="single" w:sz="4" w:space="0" w:color="auto"/>
              <w:left w:val="single" w:sz="4" w:space="0" w:color="auto"/>
              <w:bottom w:val="single" w:sz="4" w:space="0" w:color="auto"/>
              <w:right w:val="single" w:sz="4" w:space="0" w:color="auto"/>
            </w:tcBorders>
            <w:hideMark/>
          </w:tcPr>
          <w:p w14:paraId="52B7023F" w14:textId="77777777" w:rsidR="006E0A5A" w:rsidRPr="009710C4" w:rsidRDefault="006E0A5A">
            <w:pPr>
              <w:tabs>
                <w:tab w:val="left" w:pos="709"/>
              </w:tabs>
              <w:rPr>
                <w:bCs/>
                <w:sz w:val="20"/>
                <w:lang w:val="da-DK"/>
              </w:rPr>
            </w:pPr>
            <w:r w:rsidRPr="009710C4">
              <w:rPr>
                <w:bCs/>
                <w:sz w:val="20"/>
                <w:lang w:val="da-DK"/>
              </w:rPr>
              <w:t>•</w:t>
            </w:r>
          </w:p>
        </w:tc>
        <w:tc>
          <w:tcPr>
            <w:tcW w:w="225" w:type="pct"/>
            <w:tcBorders>
              <w:top w:val="single" w:sz="4" w:space="0" w:color="auto"/>
              <w:left w:val="single" w:sz="4" w:space="0" w:color="auto"/>
              <w:bottom w:val="single" w:sz="4" w:space="0" w:color="auto"/>
              <w:right w:val="single" w:sz="4" w:space="0" w:color="auto"/>
            </w:tcBorders>
            <w:hideMark/>
          </w:tcPr>
          <w:p w14:paraId="51DDFF1B" w14:textId="77777777" w:rsidR="006E0A5A" w:rsidRPr="009710C4" w:rsidRDefault="006E0A5A">
            <w:pPr>
              <w:tabs>
                <w:tab w:val="left" w:pos="709"/>
              </w:tabs>
              <w:rPr>
                <w:bCs/>
                <w:sz w:val="20"/>
                <w:lang w:val="da-DK"/>
              </w:rPr>
            </w:pPr>
            <w:r w:rsidRPr="009710C4">
              <w:rPr>
                <w:bCs/>
                <w:sz w:val="20"/>
                <w:lang w:val="da-DK"/>
              </w:rPr>
              <w:t>•</w:t>
            </w:r>
          </w:p>
        </w:tc>
        <w:tc>
          <w:tcPr>
            <w:tcW w:w="225" w:type="pct"/>
            <w:tcBorders>
              <w:top w:val="single" w:sz="4" w:space="0" w:color="auto"/>
              <w:left w:val="single" w:sz="4" w:space="0" w:color="auto"/>
              <w:bottom w:val="single" w:sz="4" w:space="0" w:color="auto"/>
              <w:right w:val="single" w:sz="4" w:space="0" w:color="auto"/>
            </w:tcBorders>
            <w:hideMark/>
          </w:tcPr>
          <w:p w14:paraId="4C908EF1" w14:textId="77777777" w:rsidR="006E0A5A" w:rsidRPr="009710C4" w:rsidRDefault="006E0A5A">
            <w:pPr>
              <w:tabs>
                <w:tab w:val="left" w:pos="709"/>
              </w:tabs>
              <w:rPr>
                <w:bCs/>
                <w:sz w:val="20"/>
                <w:lang w:val="da-DK"/>
              </w:rPr>
            </w:pPr>
            <w:r w:rsidRPr="009710C4">
              <w:rPr>
                <w:bCs/>
                <w:sz w:val="20"/>
                <w:lang w:val="da-DK"/>
              </w:rPr>
              <w:t>•</w:t>
            </w:r>
          </w:p>
        </w:tc>
        <w:tc>
          <w:tcPr>
            <w:tcW w:w="225" w:type="pct"/>
            <w:tcBorders>
              <w:top w:val="single" w:sz="4" w:space="0" w:color="auto"/>
              <w:left w:val="single" w:sz="4" w:space="0" w:color="auto"/>
              <w:bottom w:val="single" w:sz="4" w:space="0" w:color="auto"/>
              <w:right w:val="single" w:sz="4" w:space="0" w:color="auto"/>
            </w:tcBorders>
            <w:hideMark/>
          </w:tcPr>
          <w:p w14:paraId="60C88F1D" w14:textId="77777777" w:rsidR="006E0A5A" w:rsidRPr="009710C4" w:rsidRDefault="006E0A5A">
            <w:pPr>
              <w:tabs>
                <w:tab w:val="left" w:pos="709"/>
              </w:tabs>
              <w:rPr>
                <w:bCs/>
                <w:sz w:val="20"/>
                <w:lang w:val="da-DK"/>
              </w:rPr>
            </w:pPr>
            <w:r w:rsidRPr="009710C4">
              <w:rPr>
                <w:bCs/>
                <w:sz w:val="20"/>
                <w:lang w:val="da-DK"/>
              </w:rPr>
              <w:t>•</w:t>
            </w:r>
          </w:p>
        </w:tc>
        <w:tc>
          <w:tcPr>
            <w:tcW w:w="225" w:type="pct"/>
            <w:tcBorders>
              <w:top w:val="single" w:sz="4" w:space="0" w:color="auto"/>
              <w:left w:val="single" w:sz="4" w:space="0" w:color="auto"/>
              <w:bottom w:val="single" w:sz="4" w:space="0" w:color="auto"/>
              <w:right w:val="single" w:sz="4" w:space="0" w:color="auto"/>
            </w:tcBorders>
            <w:hideMark/>
          </w:tcPr>
          <w:p w14:paraId="09272407" w14:textId="77777777" w:rsidR="006E0A5A" w:rsidRPr="009710C4" w:rsidRDefault="006E0A5A">
            <w:pPr>
              <w:tabs>
                <w:tab w:val="left" w:pos="709"/>
              </w:tabs>
              <w:rPr>
                <w:bCs/>
                <w:sz w:val="20"/>
                <w:lang w:val="da-DK"/>
              </w:rPr>
            </w:pPr>
            <w:r w:rsidRPr="009710C4">
              <w:rPr>
                <w:bCs/>
                <w:sz w:val="20"/>
                <w:lang w:val="da-DK"/>
              </w:rPr>
              <w:t>•</w:t>
            </w:r>
          </w:p>
        </w:tc>
        <w:tc>
          <w:tcPr>
            <w:tcW w:w="225" w:type="pct"/>
            <w:tcBorders>
              <w:top w:val="single" w:sz="4" w:space="0" w:color="auto"/>
              <w:left w:val="single" w:sz="4" w:space="0" w:color="auto"/>
              <w:bottom w:val="single" w:sz="4" w:space="0" w:color="auto"/>
              <w:right w:val="single" w:sz="4" w:space="0" w:color="auto"/>
            </w:tcBorders>
            <w:hideMark/>
          </w:tcPr>
          <w:p w14:paraId="3D9DE7E0" w14:textId="77777777" w:rsidR="006E0A5A" w:rsidRPr="009710C4" w:rsidRDefault="006E0A5A">
            <w:pPr>
              <w:tabs>
                <w:tab w:val="left" w:pos="709"/>
              </w:tabs>
              <w:rPr>
                <w:bCs/>
                <w:sz w:val="20"/>
                <w:lang w:val="da-DK"/>
              </w:rPr>
            </w:pPr>
            <w:r w:rsidRPr="009710C4">
              <w:rPr>
                <w:bCs/>
                <w:sz w:val="20"/>
                <w:lang w:val="da-DK"/>
              </w:rPr>
              <w:t>•</w:t>
            </w:r>
          </w:p>
        </w:tc>
        <w:tc>
          <w:tcPr>
            <w:tcW w:w="225" w:type="pct"/>
            <w:tcBorders>
              <w:top w:val="single" w:sz="4" w:space="0" w:color="auto"/>
              <w:left w:val="single" w:sz="4" w:space="0" w:color="auto"/>
              <w:bottom w:val="single" w:sz="4" w:space="0" w:color="auto"/>
              <w:right w:val="single" w:sz="4" w:space="0" w:color="auto"/>
            </w:tcBorders>
          </w:tcPr>
          <w:p w14:paraId="6DD55337" w14:textId="77777777" w:rsidR="006E0A5A" w:rsidRPr="009710C4" w:rsidRDefault="006E0A5A">
            <w:pPr>
              <w:tabs>
                <w:tab w:val="left" w:pos="709"/>
              </w:tabs>
              <w:rPr>
                <w:bCs/>
                <w:sz w:val="20"/>
                <w:lang w:val="da-DK"/>
              </w:rPr>
            </w:pPr>
          </w:p>
        </w:tc>
        <w:tc>
          <w:tcPr>
            <w:tcW w:w="225" w:type="pct"/>
            <w:tcBorders>
              <w:top w:val="single" w:sz="4" w:space="0" w:color="auto"/>
              <w:left w:val="single" w:sz="4" w:space="0" w:color="auto"/>
              <w:bottom w:val="single" w:sz="4" w:space="0" w:color="auto"/>
              <w:right w:val="single" w:sz="4" w:space="0" w:color="auto"/>
            </w:tcBorders>
          </w:tcPr>
          <w:p w14:paraId="2BE652D4" w14:textId="77777777" w:rsidR="006E0A5A" w:rsidRPr="009710C4" w:rsidRDefault="006E0A5A">
            <w:pPr>
              <w:tabs>
                <w:tab w:val="left" w:pos="709"/>
              </w:tabs>
              <w:rPr>
                <w:bCs/>
                <w:sz w:val="20"/>
                <w:lang w:val="da-DK"/>
              </w:rPr>
            </w:pPr>
          </w:p>
        </w:tc>
        <w:tc>
          <w:tcPr>
            <w:tcW w:w="225" w:type="pct"/>
            <w:tcBorders>
              <w:top w:val="single" w:sz="4" w:space="0" w:color="auto"/>
              <w:left w:val="single" w:sz="4" w:space="0" w:color="auto"/>
              <w:bottom w:val="single" w:sz="4" w:space="0" w:color="auto"/>
              <w:right w:val="single" w:sz="4" w:space="0" w:color="auto"/>
            </w:tcBorders>
          </w:tcPr>
          <w:p w14:paraId="3E044D95" w14:textId="77777777" w:rsidR="006E0A5A" w:rsidRPr="009710C4" w:rsidRDefault="006E0A5A">
            <w:pPr>
              <w:tabs>
                <w:tab w:val="left" w:pos="709"/>
              </w:tabs>
              <w:rPr>
                <w:bCs/>
                <w:sz w:val="20"/>
                <w:lang w:val="da-DK"/>
              </w:rPr>
            </w:pPr>
          </w:p>
        </w:tc>
        <w:tc>
          <w:tcPr>
            <w:tcW w:w="225" w:type="pct"/>
            <w:tcBorders>
              <w:top w:val="single" w:sz="4" w:space="0" w:color="auto"/>
              <w:left w:val="single" w:sz="4" w:space="0" w:color="auto"/>
              <w:bottom w:val="single" w:sz="4" w:space="0" w:color="auto"/>
              <w:right w:val="single" w:sz="4" w:space="0" w:color="auto"/>
            </w:tcBorders>
          </w:tcPr>
          <w:p w14:paraId="46211A4E" w14:textId="77777777" w:rsidR="006E0A5A" w:rsidRPr="009710C4" w:rsidRDefault="006E0A5A">
            <w:pPr>
              <w:tabs>
                <w:tab w:val="left" w:pos="709"/>
              </w:tabs>
              <w:rPr>
                <w:bCs/>
                <w:sz w:val="20"/>
                <w:lang w:val="da-DK"/>
              </w:rPr>
            </w:pPr>
          </w:p>
        </w:tc>
        <w:tc>
          <w:tcPr>
            <w:tcW w:w="225" w:type="pct"/>
            <w:tcBorders>
              <w:top w:val="single" w:sz="4" w:space="0" w:color="auto"/>
              <w:left w:val="single" w:sz="4" w:space="0" w:color="auto"/>
              <w:bottom w:val="single" w:sz="4" w:space="0" w:color="auto"/>
              <w:right w:val="single" w:sz="4" w:space="0" w:color="auto"/>
            </w:tcBorders>
          </w:tcPr>
          <w:p w14:paraId="7EFAFF9E" w14:textId="77777777" w:rsidR="006E0A5A" w:rsidRPr="009710C4" w:rsidRDefault="006E0A5A">
            <w:pPr>
              <w:tabs>
                <w:tab w:val="left" w:pos="709"/>
              </w:tabs>
              <w:rPr>
                <w:bCs/>
                <w:sz w:val="20"/>
                <w:lang w:val="da-DK"/>
              </w:rPr>
            </w:pPr>
          </w:p>
        </w:tc>
        <w:tc>
          <w:tcPr>
            <w:tcW w:w="225" w:type="pct"/>
            <w:tcBorders>
              <w:top w:val="single" w:sz="4" w:space="0" w:color="auto"/>
              <w:left w:val="single" w:sz="4" w:space="0" w:color="auto"/>
              <w:bottom w:val="single" w:sz="4" w:space="0" w:color="auto"/>
              <w:right w:val="single" w:sz="4" w:space="0" w:color="auto"/>
            </w:tcBorders>
          </w:tcPr>
          <w:p w14:paraId="7E2D5611" w14:textId="77777777" w:rsidR="006E0A5A" w:rsidRPr="009710C4" w:rsidRDefault="006E0A5A">
            <w:pPr>
              <w:tabs>
                <w:tab w:val="left" w:pos="709"/>
              </w:tabs>
              <w:rPr>
                <w:bCs/>
                <w:sz w:val="20"/>
                <w:lang w:val="da-DK"/>
              </w:rPr>
            </w:pPr>
          </w:p>
        </w:tc>
        <w:tc>
          <w:tcPr>
            <w:tcW w:w="225" w:type="pct"/>
            <w:tcBorders>
              <w:top w:val="single" w:sz="4" w:space="0" w:color="auto"/>
              <w:left w:val="single" w:sz="4" w:space="0" w:color="auto"/>
              <w:bottom w:val="single" w:sz="4" w:space="0" w:color="auto"/>
              <w:right w:val="single" w:sz="4" w:space="0" w:color="auto"/>
            </w:tcBorders>
          </w:tcPr>
          <w:p w14:paraId="2C4BCC2E" w14:textId="77777777" w:rsidR="006E0A5A" w:rsidRPr="009710C4" w:rsidRDefault="006E0A5A">
            <w:pPr>
              <w:tabs>
                <w:tab w:val="left" w:pos="709"/>
              </w:tabs>
              <w:rPr>
                <w:bCs/>
                <w:sz w:val="20"/>
                <w:lang w:val="da-DK"/>
              </w:rPr>
            </w:pPr>
          </w:p>
        </w:tc>
      </w:tr>
      <w:tr w:rsidR="006E0A5A" w:rsidRPr="009710C4" w14:paraId="03FC6475" w14:textId="77777777" w:rsidTr="00463D26">
        <w:tc>
          <w:tcPr>
            <w:tcW w:w="798" w:type="pct"/>
            <w:tcBorders>
              <w:top w:val="single" w:sz="4" w:space="0" w:color="auto"/>
              <w:left w:val="single" w:sz="4" w:space="0" w:color="auto"/>
              <w:bottom w:val="single" w:sz="4" w:space="0" w:color="auto"/>
              <w:right w:val="single" w:sz="4" w:space="0" w:color="auto"/>
            </w:tcBorders>
            <w:hideMark/>
          </w:tcPr>
          <w:p w14:paraId="4BBBDD48" w14:textId="77777777" w:rsidR="006E0A5A" w:rsidRPr="009710C4" w:rsidRDefault="006E0A5A">
            <w:pPr>
              <w:tabs>
                <w:tab w:val="left" w:pos="709"/>
              </w:tabs>
              <w:rPr>
                <w:bCs/>
                <w:sz w:val="20"/>
                <w:lang w:val="da-DK"/>
              </w:rPr>
            </w:pPr>
            <w:r w:rsidRPr="009710C4">
              <w:rPr>
                <w:bCs/>
                <w:sz w:val="20"/>
                <w:lang w:val="da-DK"/>
              </w:rPr>
              <w:t>Bortezomib</w:t>
            </w:r>
          </w:p>
          <w:p w14:paraId="0124E668" w14:textId="77777777" w:rsidR="006E0A5A" w:rsidRPr="009710C4" w:rsidRDefault="006E0A5A">
            <w:pPr>
              <w:tabs>
                <w:tab w:val="left" w:pos="709"/>
              </w:tabs>
              <w:rPr>
                <w:bCs/>
                <w:sz w:val="20"/>
                <w:lang w:val="da-DK"/>
              </w:rPr>
            </w:pPr>
            <w:r w:rsidRPr="009710C4">
              <w:rPr>
                <w:bCs/>
                <w:sz w:val="20"/>
                <w:lang w:val="da-DK"/>
              </w:rPr>
              <w:t>(1,3 mg/m</w:t>
            </w:r>
            <w:r w:rsidRPr="009710C4">
              <w:rPr>
                <w:bCs/>
                <w:sz w:val="20"/>
                <w:vertAlign w:val="superscript"/>
                <w:lang w:val="da-DK"/>
              </w:rPr>
              <w:t>2</w:t>
            </w:r>
            <w:r w:rsidRPr="009710C4">
              <w:rPr>
                <w:bCs/>
                <w:sz w:val="20"/>
                <w:lang w:val="da-DK"/>
              </w:rPr>
              <w:t>)</w:t>
            </w:r>
          </w:p>
        </w:tc>
        <w:tc>
          <w:tcPr>
            <w:tcW w:w="167" w:type="pct"/>
            <w:tcBorders>
              <w:top w:val="single" w:sz="4" w:space="0" w:color="auto"/>
              <w:left w:val="single" w:sz="4" w:space="0" w:color="auto"/>
              <w:bottom w:val="single" w:sz="4" w:space="0" w:color="auto"/>
              <w:right w:val="single" w:sz="4" w:space="0" w:color="auto"/>
            </w:tcBorders>
            <w:hideMark/>
          </w:tcPr>
          <w:p w14:paraId="7FA7CFB0" w14:textId="77777777" w:rsidR="006E0A5A" w:rsidRPr="009710C4" w:rsidRDefault="006E0A5A">
            <w:pPr>
              <w:tabs>
                <w:tab w:val="left" w:pos="709"/>
              </w:tabs>
              <w:rPr>
                <w:bCs/>
                <w:sz w:val="20"/>
                <w:lang w:val="da-DK"/>
              </w:rPr>
            </w:pPr>
            <w:r w:rsidRPr="009710C4">
              <w:rPr>
                <w:bCs/>
                <w:sz w:val="20"/>
                <w:lang w:val="da-DK"/>
              </w:rPr>
              <w:t>•</w:t>
            </w:r>
          </w:p>
        </w:tc>
        <w:tc>
          <w:tcPr>
            <w:tcW w:w="167" w:type="pct"/>
            <w:tcBorders>
              <w:top w:val="single" w:sz="4" w:space="0" w:color="auto"/>
              <w:left w:val="single" w:sz="4" w:space="0" w:color="auto"/>
              <w:bottom w:val="single" w:sz="4" w:space="0" w:color="auto"/>
              <w:right w:val="single" w:sz="4" w:space="0" w:color="auto"/>
            </w:tcBorders>
          </w:tcPr>
          <w:p w14:paraId="63D77DB6" w14:textId="77777777" w:rsidR="006E0A5A" w:rsidRPr="009710C4" w:rsidRDefault="006E0A5A">
            <w:pPr>
              <w:tabs>
                <w:tab w:val="left" w:pos="709"/>
              </w:tabs>
              <w:rPr>
                <w:bCs/>
                <w:sz w:val="20"/>
                <w:lang w:val="da-DK"/>
              </w:rPr>
            </w:pPr>
          </w:p>
        </w:tc>
        <w:tc>
          <w:tcPr>
            <w:tcW w:w="167" w:type="pct"/>
            <w:tcBorders>
              <w:top w:val="single" w:sz="4" w:space="0" w:color="auto"/>
              <w:left w:val="single" w:sz="4" w:space="0" w:color="auto"/>
              <w:bottom w:val="single" w:sz="4" w:space="0" w:color="auto"/>
              <w:right w:val="single" w:sz="4" w:space="0" w:color="auto"/>
            </w:tcBorders>
          </w:tcPr>
          <w:p w14:paraId="5CFE8E59" w14:textId="77777777" w:rsidR="006E0A5A" w:rsidRPr="009710C4" w:rsidRDefault="006E0A5A">
            <w:pPr>
              <w:tabs>
                <w:tab w:val="left" w:pos="709"/>
              </w:tabs>
              <w:rPr>
                <w:bCs/>
                <w:sz w:val="20"/>
                <w:lang w:val="da-DK"/>
              </w:rPr>
            </w:pPr>
          </w:p>
        </w:tc>
        <w:tc>
          <w:tcPr>
            <w:tcW w:w="167" w:type="pct"/>
            <w:tcBorders>
              <w:top w:val="single" w:sz="4" w:space="0" w:color="auto"/>
              <w:left w:val="single" w:sz="4" w:space="0" w:color="auto"/>
              <w:bottom w:val="single" w:sz="4" w:space="0" w:color="auto"/>
              <w:right w:val="single" w:sz="4" w:space="0" w:color="auto"/>
            </w:tcBorders>
            <w:hideMark/>
          </w:tcPr>
          <w:p w14:paraId="2CA7E75E" w14:textId="77777777" w:rsidR="006E0A5A" w:rsidRPr="009710C4" w:rsidRDefault="006E0A5A">
            <w:pPr>
              <w:tabs>
                <w:tab w:val="left" w:pos="709"/>
              </w:tabs>
              <w:rPr>
                <w:bCs/>
                <w:sz w:val="20"/>
                <w:lang w:val="da-DK"/>
              </w:rPr>
            </w:pPr>
            <w:r w:rsidRPr="009710C4">
              <w:rPr>
                <w:bCs/>
                <w:sz w:val="20"/>
                <w:lang w:val="da-DK"/>
              </w:rPr>
              <w:t>•</w:t>
            </w:r>
          </w:p>
        </w:tc>
        <w:tc>
          <w:tcPr>
            <w:tcW w:w="167" w:type="pct"/>
            <w:tcBorders>
              <w:top w:val="single" w:sz="4" w:space="0" w:color="auto"/>
              <w:left w:val="single" w:sz="4" w:space="0" w:color="auto"/>
              <w:bottom w:val="single" w:sz="4" w:space="0" w:color="auto"/>
              <w:right w:val="single" w:sz="4" w:space="0" w:color="auto"/>
            </w:tcBorders>
          </w:tcPr>
          <w:p w14:paraId="4063BE5D" w14:textId="77777777" w:rsidR="006E0A5A" w:rsidRPr="009710C4" w:rsidRDefault="006E0A5A">
            <w:pPr>
              <w:tabs>
                <w:tab w:val="left" w:pos="709"/>
              </w:tabs>
              <w:rPr>
                <w:bCs/>
                <w:sz w:val="20"/>
                <w:lang w:val="da-DK"/>
              </w:rPr>
            </w:pPr>
          </w:p>
        </w:tc>
        <w:tc>
          <w:tcPr>
            <w:tcW w:w="167" w:type="pct"/>
            <w:tcBorders>
              <w:top w:val="single" w:sz="4" w:space="0" w:color="auto"/>
              <w:left w:val="single" w:sz="4" w:space="0" w:color="auto"/>
              <w:bottom w:val="single" w:sz="4" w:space="0" w:color="auto"/>
              <w:right w:val="single" w:sz="4" w:space="0" w:color="auto"/>
            </w:tcBorders>
          </w:tcPr>
          <w:p w14:paraId="4D8ADEFC" w14:textId="77777777" w:rsidR="006E0A5A" w:rsidRPr="009710C4" w:rsidRDefault="006E0A5A">
            <w:pPr>
              <w:tabs>
                <w:tab w:val="left" w:pos="709"/>
              </w:tabs>
              <w:rPr>
                <w:bCs/>
                <w:sz w:val="20"/>
                <w:lang w:val="da-DK"/>
              </w:rPr>
            </w:pPr>
          </w:p>
        </w:tc>
        <w:tc>
          <w:tcPr>
            <w:tcW w:w="167" w:type="pct"/>
            <w:tcBorders>
              <w:top w:val="single" w:sz="4" w:space="0" w:color="auto"/>
              <w:left w:val="single" w:sz="4" w:space="0" w:color="auto"/>
              <w:bottom w:val="single" w:sz="4" w:space="0" w:color="auto"/>
              <w:right w:val="single" w:sz="4" w:space="0" w:color="auto"/>
            </w:tcBorders>
          </w:tcPr>
          <w:p w14:paraId="63994448" w14:textId="77777777" w:rsidR="006E0A5A" w:rsidRPr="009710C4" w:rsidRDefault="006E0A5A">
            <w:pPr>
              <w:tabs>
                <w:tab w:val="left" w:pos="709"/>
              </w:tabs>
              <w:rPr>
                <w:bCs/>
                <w:sz w:val="20"/>
                <w:lang w:val="da-DK"/>
              </w:rPr>
            </w:pPr>
          </w:p>
        </w:tc>
        <w:tc>
          <w:tcPr>
            <w:tcW w:w="167" w:type="pct"/>
            <w:tcBorders>
              <w:top w:val="single" w:sz="4" w:space="0" w:color="auto"/>
              <w:left w:val="single" w:sz="4" w:space="0" w:color="auto"/>
              <w:bottom w:val="single" w:sz="4" w:space="0" w:color="auto"/>
              <w:right w:val="single" w:sz="4" w:space="0" w:color="auto"/>
            </w:tcBorders>
            <w:hideMark/>
          </w:tcPr>
          <w:p w14:paraId="09DD7D17" w14:textId="77777777" w:rsidR="006E0A5A" w:rsidRPr="009710C4" w:rsidRDefault="006E0A5A">
            <w:pPr>
              <w:tabs>
                <w:tab w:val="left" w:pos="709"/>
              </w:tabs>
              <w:rPr>
                <w:bCs/>
                <w:sz w:val="20"/>
                <w:lang w:val="da-DK"/>
              </w:rPr>
            </w:pPr>
            <w:r w:rsidRPr="009710C4">
              <w:rPr>
                <w:bCs/>
                <w:sz w:val="20"/>
                <w:lang w:val="da-DK"/>
              </w:rPr>
              <w:t>•</w:t>
            </w:r>
          </w:p>
        </w:tc>
        <w:tc>
          <w:tcPr>
            <w:tcW w:w="167" w:type="pct"/>
            <w:tcBorders>
              <w:top w:val="single" w:sz="4" w:space="0" w:color="auto"/>
              <w:left w:val="single" w:sz="4" w:space="0" w:color="auto"/>
              <w:bottom w:val="single" w:sz="4" w:space="0" w:color="auto"/>
              <w:right w:val="single" w:sz="4" w:space="0" w:color="auto"/>
            </w:tcBorders>
          </w:tcPr>
          <w:p w14:paraId="1114834C" w14:textId="77777777" w:rsidR="006E0A5A" w:rsidRPr="009710C4" w:rsidRDefault="006E0A5A">
            <w:pPr>
              <w:tabs>
                <w:tab w:val="left" w:pos="709"/>
              </w:tabs>
              <w:rPr>
                <w:bCs/>
                <w:sz w:val="20"/>
                <w:lang w:val="da-DK"/>
              </w:rPr>
            </w:pPr>
          </w:p>
        </w:tc>
        <w:tc>
          <w:tcPr>
            <w:tcW w:w="225" w:type="pct"/>
            <w:tcBorders>
              <w:top w:val="single" w:sz="4" w:space="0" w:color="auto"/>
              <w:left w:val="single" w:sz="4" w:space="0" w:color="auto"/>
              <w:bottom w:val="single" w:sz="4" w:space="0" w:color="auto"/>
              <w:right w:val="single" w:sz="4" w:space="0" w:color="auto"/>
            </w:tcBorders>
          </w:tcPr>
          <w:p w14:paraId="5AFDA6F7" w14:textId="77777777" w:rsidR="006E0A5A" w:rsidRPr="009710C4" w:rsidRDefault="006E0A5A">
            <w:pPr>
              <w:tabs>
                <w:tab w:val="left" w:pos="709"/>
              </w:tabs>
              <w:rPr>
                <w:bCs/>
                <w:sz w:val="20"/>
                <w:lang w:val="da-DK"/>
              </w:rPr>
            </w:pPr>
          </w:p>
        </w:tc>
        <w:tc>
          <w:tcPr>
            <w:tcW w:w="225" w:type="pct"/>
            <w:tcBorders>
              <w:top w:val="single" w:sz="4" w:space="0" w:color="auto"/>
              <w:left w:val="single" w:sz="4" w:space="0" w:color="auto"/>
              <w:bottom w:val="single" w:sz="4" w:space="0" w:color="auto"/>
              <w:right w:val="single" w:sz="4" w:space="0" w:color="auto"/>
            </w:tcBorders>
            <w:hideMark/>
          </w:tcPr>
          <w:p w14:paraId="4FFB3FF3" w14:textId="77777777" w:rsidR="006E0A5A" w:rsidRPr="009710C4" w:rsidRDefault="006E0A5A">
            <w:pPr>
              <w:tabs>
                <w:tab w:val="left" w:pos="709"/>
              </w:tabs>
              <w:rPr>
                <w:bCs/>
                <w:sz w:val="20"/>
                <w:lang w:val="da-DK"/>
              </w:rPr>
            </w:pPr>
            <w:r w:rsidRPr="009710C4">
              <w:rPr>
                <w:bCs/>
                <w:sz w:val="20"/>
                <w:lang w:val="da-DK"/>
              </w:rPr>
              <w:t>•</w:t>
            </w:r>
          </w:p>
        </w:tc>
        <w:tc>
          <w:tcPr>
            <w:tcW w:w="225" w:type="pct"/>
            <w:tcBorders>
              <w:top w:val="single" w:sz="4" w:space="0" w:color="auto"/>
              <w:left w:val="single" w:sz="4" w:space="0" w:color="auto"/>
              <w:bottom w:val="single" w:sz="4" w:space="0" w:color="auto"/>
              <w:right w:val="single" w:sz="4" w:space="0" w:color="auto"/>
            </w:tcBorders>
          </w:tcPr>
          <w:p w14:paraId="74D12E88" w14:textId="77777777" w:rsidR="006E0A5A" w:rsidRPr="009710C4" w:rsidRDefault="006E0A5A">
            <w:pPr>
              <w:tabs>
                <w:tab w:val="left" w:pos="709"/>
              </w:tabs>
              <w:rPr>
                <w:bCs/>
                <w:sz w:val="20"/>
                <w:lang w:val="da-DK"/>
              </w:rPr>
            </w:pPr>
          </w:p>
        </w:tc>
        <w:tc>
          <w:tcPr>
            <w:tcW w:w="225" w:type="pct"/>
            <w:tcBorders>
              <w:top w:val="single" w:sz="4" w:space="0" w:color="auto"/>
              <w:left w:val="single" w:sz="4" w:space="0" w:color="auto"/>
              <w:bottom w:val="single" w:sz="4" w:space="0" w:color="auto"/>
              <w:right w:val="single" w:sz="4" w:space="0" w:color="auto"/>
            </w:tcBorders>
          </w:tcPr>
          <w:p w14:paraId="17F30EC5" w14:textId="77777777" w:rsidR="006E0A5A" w:rsidRPr="009710C4" w:rsidRDefault="006E0A5A">
            <w:pPr>
              <w:tabs>
                <w:tab w:val="left" w:pos="709"/>
              </w:tabs>
              <w:rPr>
                <w:bCs/>
                <w:sz w:val="20"/>
                <w:lang w:val="da-DK"/>
              </w:rPr>
            </w:pPr>
          </w:p>
        </w:tc>
        <w:tc>
          <w:tcPr>
            <w:tcW w:w="225" w:type="pct"/>
            <w:tcBorders>
              <w:top w:val="single" w:sz="4" w:space="0" w:color="auto"/>
              <w:left w:val="single" w:sz="4" w:space="0" w:color="auto"/>
              <w:bottom w:val="single" w:sz="4" w:space="0" w:color="auto"/>
              <w:right w:val="single" w:sz="4" w:space="0" w:color="auto"/>
            </w:tcBorders>
          </w:tcPr>
          <w:p w14:paraId="628A5CAD" w14:textId="77777777" w:rsidR="006E0A5A" w:rsidRPr="009710C4" w:rsidRDefault="006E0A5A">
            <w:pPr>
              <w:tabs>
                <w:tab w:val="left" w:pos="709"/>
              </w:tabs>
              <w:rPr>
                <w:bCs/>
                <w:sz w:val="20"/>
                <w:lang w:val="da-DK"/>
              </w:rPr>
            </w:pPr>
          </w:p>
        </w:tc>
        <w:tc>
          <w:tcPr>
            <w:tcW w:w="225" w:type="pct"/>
            <w:tcBorders>
              <w:top w:val="single" w:sz="4" w:space="0" w:color="auto"/>
              <w:left w:val="single" w:sz="4" w:space="0" w:color="auto"/>
              <w:bottom w:val="single" w:sz="4" w:space="0" w:color="auto"/>
              <w:right w:val="single" w:sz="4" w:space="0" w:color="auto"/>
            </w:tcBorders>
          </w:tcPr>
          <w:p w14:paraId="71125321" w14:textId="77777777" w:rsidR="006E0A5A" w:rsidRPr="009710C4" w:rsidRDefault="006E0A5A">
            <w:pPr>
              <w:tabs>
                <w:tab w:val="left" w:pos="709"/>
              </w:tabs>
              <w:rPr>
                <w:bCs/>
                <w:sz w:val="20"/>
                <w:lang w:val="da-DK"/>
              </w:rPr>
            </w:pPr>
          </w:p>
        </w:tc>
        <w:tc>
          <w:tcPr>
            <w:tcW w:w="225" w:type="pct"/>
            <w:tcBorders>
              <w:top w:val="single" w:sz="4" w:space="0" w:color="auto"/>
              <w:left w:val="single" w:sz="4" w:space="0" w:color="auto"/>
              <w:bottom w:val="single" w:sz="4" w:space="0" w:color="auto"/>
              <w:right w:val="single" w:sz="4" w:space="0" w:color="auto"/>
            </w:tcBorders>
          </w:tcPr>
          <w:p w14:paraId="670C039C" w14:textId="77777777" w:rsidR="006E0A5A" w:rsidRPr="009710C4" w:rsidRDefault="006E0A5A">
            <w:pPr>
              <w:tabs>
                <w:tab w:val="left" w:pos="709"/>
              </w:tabs>
              <w:rPr>
                <w:bCs/>
                <w:sz w:val="20"/>
                <w:lang w:val="da-DK"/>
              </w:rPr>
            </w:pPr>
          </w:p>
        </w:tc>
        <w:tc>
          <w:tcPr>
            <w:tcW w:w="225" w:type="pct"/>
            <w:tcBorders>
              <w:top w:val="single" w:sz="4" w:space="0" w:color="auto"/>
              <w:left w:val="single" w:sz="4" w:space="0" w:color="auto"/>
              <w:bottom w:val="single" w:sz="4" w:space="0" w:color="auto"/>
              <w:right w:val="single" w:sz="4" w:space="0" w:color="auto"/>
            </w:tcBorders>
          </w:tcPr>
          <w:p w14:paraId="52F363CB" w14:textId="77777777" w:rsidR="006E0A5A" w:rsidRPr="009710C4" w:rsidRDefault="006E0A5A">
            <w:pPr>
              <w:tabs>
                <w:tab w:val="left" w:pos="709"/>
              </w:tabs>
              <w:rPr>
                <w:bCs/>
                <w:sz w:val="20"/>
                <w:lang w:val="da-DK"/>
              </w:rPr>
            </w:pPr>
          </w:p>
        </w:tc>
        <w:tc>
          <w:tcPr>
            <w:tcW w:w="225" w:type="pct"/>
            <w:tcBorders>
              <w:top w:val="single" w:sz="4" w:space="0" w:color="auto"/>
              <w:left w:val="single" w:sz="4" w:space="0" w:color="auto"/>
              <w:bottom w:val="single" w:sz="4" w:space="0" w:color="auto"/>
              <w:right w:val="single" w:sz="4" w:space="0" w:color="auto"/>
            </w:tcBorders>
          </w:tcPr>
          <w:p w14:paraId="5E4840B4" w14:textId="77777777" w:rsidR="006E0A5A" w:rsidRPr="009710C4" w:rsidRDefault="006E0A5A">
            <w:pPr>
              <w:tabs>
                <w:tab w:val="left" w:pos="709"/>
              </w:tabs>
              <w:rPr>
                <w:bCs/>
                <w:sz w:val="20"/>
                <w:lang w:val="da-DK"/>
              </w:rPr>
            </w:pPr>
          </w:p>
        </w:tc>
        <w:tc>
          <w:tcPr>
            <w:tcW w:w="225" w:type="pct"/>
            <w:tcBorders>
              <w:top w:val="single" w:sz="4" w:space="0" w:color="auto"/>
              <w:left w:val="single" w:sz="4" w:space="0" w:color="auto"/>
              <w:bottom w:val="single" w:sz="4" w:space="0" w:color="auto"/>
              <w:right w:val="single" w:sz="4" w:space="0" w:color="auto"/>
            </w:tcBorders>
          </w:tcPr>
          <w:p w14:paraId="14E7310E" w14:textId="77777777" w:rsidR="006E0A5A" w:rsidRPr="009710C4" w:rsidRDefault="006E0A5A">
            <w:pPr>
              <w:tabs>
                <w:tab w:val="left" w:pos="709"/>
              </w:tabs>
              <w:rPr>
                <w:bCs/>
                <w:sz w:val="20"/>
                <w:lang w:val="da-DK"/>
              </w:rPr>
            </w:pPr>
          </w:p>
        </w:tc>
        <w:tc>
          <w:tcPr>
            <w:tcW w:w="225" w:type="pct"/>
            <w:tcBorders>
              <w:top w:val="single" w:sz="4" w:space="0" w:color="auto"/>
              <w:left w:val="single" w:sz="4" w:space="0" w:color="auto"/>
              <w:bottom w:val="single" w:sz="4" w:space="0" w:color="auto"/>
              <w:right w:val="single" w:sz="4" w:space="0" w:color="auto"/>
            </w:tcBorders>
          </w:tcPr>
          <w:p w14:paraId="04519CA3" w14:textId="77777777" w:rsidR="006E0A5A" w:rsidRPr="009710C4" w:rsidRDefault="006E0A5A">
            <w:pPr>
              <w:tabs>
                <w:tab w:val="left" w:pos="709"/>
              </w:tabs>
              <w:rPr>
                <w:bCs/>
                <w:sz w:val="20"/>
                <w:lang w:val="da-DK"/>
              </w:rPr>
            </w:pPr>
          </w:p>
        </w:tc>
        <w:tc>
          <w:tcPr>
            <w:tcW w:w="225" w:type="pct"/>
            <w:tcBorders>
              <w:top w:val="single" w:sz="4" w:space="0" w:color="auto"/>
              <w:left w:val="single" w:sz="4" w:space="0" w:color="auto"/>
              <w:bottom w:val="single" w:sz="4" w:space="0" w:color="auto"/>
              <w:right w:val="single" w:sz="4" w:space="0" w:color="auto"/>
            </w:tcBorders>
          </w:tcPr>
          <w:p w14:paraId="49F2D5AF" w14:textId="77777777" w:rsidR="006E0A5A" w:rsidRPr="009710C4" w:rsidRDefault="006E0A5A">
            <w:pPr>
              <w:tabs>
                <w:tab w:val="left" w:pos="709"/>
              </w:tabs>
              <w:rPr>
                <w:bCs/>
                <w:sz w:val="20"/>
                <w:lang w:val="da-DK"/>
              </w:rPr>
            </w:pPr>
          </w:p>
        </w:tc>
      </w:tr>
      <w:tr w:rsidR="006E0A5A" w:rsidRPr="009710C4" w14:paraId="01683F50" w14:textId="77777777" w:rsidTr="00463D26">
        <w:tc>
          <w:tcPr>
            <w:tcW w:w="798" w:type="pct"/>
            <w:tcBorders>
              <w:top w:val="single" w:sz="4" w:space="0" w:color="auto"/>
              <w:left w:val="single" w:sz="4" w:space="0" w:color="auto"/>
              <w:bottom w:val="single" w:sz="4" w:space="0" w:color="auto"/>
              <w:right w:val="single" w:sz="4" w:space="0" w:color="auto"/>
            </w:tcBorders>
            <w:hideMark/>
          </w:tcPr>
          <w:p w14:paraId="04A693BB" w14:textId="77777777" w:rsidR="006E0A5A" w:rsidRPr="009710C4" w:rsidRDefault="006E0A5A">
            <w:pPr>
              <w:tabs>
                <w:tab w:val="left" w:pos="709"/>
              </w:tabs>
              <w:rPr>
                <w:bCs/>
                <w:sz w:val="20"/>
                <w:lang w:val="da-DK"/>
              </w:rPr>
            </w:pPr>
            <w:r w:rsidRPr="009710C4">
              <w:rPr>
                <w:bCs/>
                <w:sz w:val="20"/>
                <w:lang w:val="da-DK"/>
              </w:rPr>
              <w:t>Dexamethason</w:t>
            </w:r>
          </w:p>
          <w:p w14:paraId="057E1B65" w14:textId="77777777" w:rsidR="006E0A5A" w:rsidRPr="009710C4" w:rsidRDefault="006E0A5A">
            <w:pPr>
              <w:tabs>
                <w:tab w:val="left" w:pos="709"/>
              </w:tabs>
              <w:rPr>
                <w:bCs/>
                <w:sz w:val="20"/>
                <w:lang w:val="da-DK"/>
              </w:rPr>
            </w:pPr>
            <w:r w:rsidRPr="009710C4">
              <w:rPr>
                <w:bCs/>
                <w:sz w:val="20"/>
                <w:lang w:val="da-DK"/>
              </w:rPr>
              <w:t>(20 </w:t>
            </w:r>
            <w:proofErr w:type="gramStart"/>
            <w:r w:rsidRPr="009710C4">
              <w:rPr>
                <w:bCs/>
                <w:sz w:val="20"/>
                <w:lang w:val="da-DK"/>
              </w:rPr>
              <w:t>mg)*</w:t>
            </w:r>
            <w:proofErr w:type="gramEnd"/>
          </w:p>
        </w:tc>
        <w:tc>
          <w:tcPr>
            <w:tcW w:w="167" w:type="pct"/>
            <w:tcBorders>
              <w:top w:val="single" w:sz="4" w:space="0" w:color="auto"/>
              <w:left w:val="single" w:sz="4" w:space="0" w:color="auto"/>
              <w:bottom w:val="single" w:sz="4" w:space="0" w:color="auto"/>
              <w:right w:val="single" w:sz="4" w:space="0" w:color="auto"/>
            </w:tcBorders>
            <w:hideMark/>
          </w:tcPr>
          <w:p w14:paraId="51ED967B" w14:textId="77777777" w:rsidR="006E0A5A" w:rsidRPr="009710C4" w:rsidRDefault="006E0A5A">
            <w:pPr>
              <w:tabs>
                <w:tab w:val="left" w:pos="709"/>
              </w:tabs>
              <w:rPr>
                <w:bCs/>
                <w:sz w:val="20"/>
                <w:lang w:val="da-DK"/>
              </w:rPr>
            </w:pPr>
            <w:r w:rsidRPr="009710C4">
              <w:rPr>
                <w:bCs/>
                <w:sz w:val="20"/>
                <w:lang w:val="da-DK"/>
              </w:rPr>
              <w:t>•</w:t>
            </w:r>
          </w:p>
        </w:tc>
        <w:tc>
          <w:tcPr>
            <w:tcW w:w="167" w:type="pct"/>
            <w:tcBorders>
              <w:top w:val="single" w:sz="4" w:space="0" w:color="auto"/>
              <w:left w:val="single" w:sz="4" w:space="0" w:color="auto"/>
              <w:bottom w:val="single" w:sz="4" w:space="0" w:color="auto"/>
              <w:right w:val="single" w:sz="4" w:space="0" w:color="auto"/>
            </w:tcBorders>
            <w:hideMark/>
          </w:tcPr>
          <w:p w14:paraId="22B2CDA5" w14:textId="77777777" w:rsidR="006E0A5A" w:rsidRPr="009710C4" w:rsidRDefault="006E0A5A">
            <w:pPr>
              <w:tabs>
                <w:tab w:val="left" w:pos="709"/>
              </w:tabs>
              <w:rPr>
                <w:bCs/>
                <w:sz w:val="20"/>
                <w:lang w:val="da-DK"/>
              </w:rPr>
            </w:pPr>
            <w:r w:rsidRPr="009710C4">
              <w:rPr>
                <w:bCs/>
                <w:sz w:val="20"/>
                <w:lang w:val="da-DK"/>
              </w:rPr>
              <w:t>•</w:t>
            </w:r>
          </w:p>
        </w:tc>
        <w:tc>
          <w:tcPr>
            <w:tcW w:w="167" w:type="pct"/>
            <w:tcBorders>
              <w:top w:val="single" w:sz="4" w:space="0" w:color="auto"/>
              <w:left w:val="single" w:sz="4" w:space="0" w:color="auto"/>
              <w:bottom w:val="single" w:sz="4" w:space="0" w:color="auto"/>
              <w:right w:val="single" w:sz="4" w:space="0" w:color="auto"/>
            </w:tcBorders>
          </w:tcPr>
          <w:p w14:paraId="4087E811" w14:textId="77777777" w:rsidR="006E0A5A" w:rsidRPr="009710C4" w:rsidRDefault="006E0A5A">
            <w:pPr>
              <w:tabs>
                <w:tab w:val="left" w:pos="709"/>
              </w:tabs>
              <w:rPr>
                <w:bCs/>
                <w:sz w:val="20"/>
                <w:lang w:val="da-DK"/>
              </w:rPr>
            </w:pPr>
          </w:p>
        </w:tc>
        <w:tc>
          <w:tcPr>
            <w:tcW w:w="167" w:type="pct"/>
            <w:tcBorders>
              <w:top w:val="single" w:sz="4" w:space="0" w:color="auto"/>
              <w:left w:val="single" w:sz="4" w:space="0" w:color="auto"/>
              <w:bottom w:val="single" w:sz="4" w:space="0" w:color="auto"/>
              <w:right w:val="single" w:sz="4" w:space="0" w:color="auto"/>
            </w:tcBorders>
            <w:hideMark/>
          </w:tcPr>
          <w:p w14:paraId="38DEA5B3" w14:textId="77777777" w:rsidR="006E0A5A" w:rsidRPr="009710C4" w:rsidRDefault="006E0A5A">
            <w:pPr>
              <w:tabs>
                <w:tab w:val="left" w:pos="709"/>
              </w:tabs>
              <w:rPr>
                <w:bCs/>
                <w:sz w:val="20"/>
                <w:lang w:val="da-DK"/>
              </w:rPr>
            </w:pPr>
            <w:r w:rsidRPr="009710C4">
              <w:rPr>
                <w:bCs/>
                <w:sz w:val="20"/>
                <w:lang w:val="da-DK"/>
              </w:rPr>
              <w:t>•</w:t>
            </w:r>
          </w:p>
        </w:tc>
        <w:tc>
          <w:tcPr>
            <w:tcW w:w="167" w:type="pct"/>
            <w:tcBorders>
              <w:top w:val="single" w:sz="4" w:space="0" w:color="auto"/>
              <w:left w:val="single" w:sz="4" w:space="0" w:color="auto"/>
              <w:bottom w:val="single" w:sz="4" w:space="0" w:color="auto"/>
              <w:right w:val="single" w:sz="4" w:space="0" w:color="auto"/>
            </w:tcBorders>
            <w:hideMark/>
          </w:tcPr>
          <w:p w14:paraId="50878F7B" w14:textId="77777777" w:rsidR="006E0A5A" w:rsidRPr="009710C4" w:rsidRDefault="006E0A5A">
            <w:pPr>
              <w:tabs>
                <w:tab w:val="left" w:pos="709"/>
              </w:tabs>
              <w:rPr>
                <w:bCs/>
                <w:sz w:val="20"/>
                <w:lang w:val="da-DK"/>
              </w:rPr>
            </w:pPr>
            <w:r w:rsidRPr="009710C4">
              <w:rPr>
                <w:bCs/>
                <w:sz w:val="20"/>
                <w:lang w:val="da-DK"/>
              </w:rPr>
              <w:t>•</w:t>
            </w:r>
          </w:p>
        </w:tc>
        <w:tc>
          <w:tcPr>
            <w:tcW w:w="167" w:type="pct"/>
            <w:tcBorders>
              <w:top w:val="single" w:sz="4" w:space="0" w:color="auto"/>
              <w:left w:val="single" w:sz="4" w:space="0" w:color="auto"/>
              <w:bottom w:val="single" w:sz="4" w:space="0" w:color="auto"/>
              <w:right w:val="single" w:sz="4" w:space="0" w:color="auto"/>
            </w:tcBorders>
          </w:tcPr>
          <w:p w14:paraId="7B983826" w14:textId="77777777" w:rsidR="006E0A5A" w:rsidRPr="009710C4" w:rsidRDefault="006E0A5A">
            <w:pPr>
              <w:tabs>
                <w:tab w:val="left" w:pos="709"/>
              </w:tabs>
              <w:rPr>
                <w:bCs/>
                <w:sz w:val="20"/>
                <w:lang w:val="da-DK"/>
              </w:rPr>
            </w:pPr>
          </w:p>
        </w:tc>
        <w:tc>
          <w:tcPr>
            <w:tcW w:w="167" w:type="pct"/>
            <w:tcBorders>
              <w:top w:val="single" w:sz="4" w:space="0" w:color="auto"/>
              <w:left w:val="single" w:sz="4" w:space="0" w:color="auto"/>
              <w:bottom w:val="single" w:sz="4" w:space="0" w:color="auto"/>
              <w:right w:val="single" w:sz="4" w:space="0" w:color="auto"/>
            </w:tcBorders>
          </w:tcPr>
          <w:p w14:paraId="19AEFB2D" w14:textId="77777777" w:rsidR="006E0A5A" w:rsidRPr="009710C4" w:rsidRDefault="006E0A5A">
            <w:pPr>
              <w:tabs>
                <w:tab w:val="left" w:pos="709"/>
              </w:tabs>
              <w:rPr>
                <w:bCs/>
                <w:sz w:val="20"/>
                <w:lang w:val="da-DK"/>
              </w:rPr>
            </w:pPr>
          </w:p>
        </w:tc>
        <w:tc>
          <w:tcPr>
            <w:tcW w:w="167" w:type="pct"/>
            <w:tcBorders>
              <w:top w:val="single" w:sz="4" w:space="0" w:color="auto"/>
              <w:left w:val="single" w:sz="4" w:space="0" w:color="auto"/>
              <w:bottom w:val="single" w:sz="4" w:space="0" w:color="auto"/>
              <w:right w:val="single" w:sz="4" w:space="0" w:color="auto"/>
            </w:tcBorders>
            <w:hideMark/>
          </w:tcPr>
          <w:p w14:paraId="68E69A14" w14:textId="77777777" w:rsidR="006E0A5A" w:rsidRPr="009710C4" w:rsidRDefault="006E0A5A">
            <w:pPr>
              <w:tabs>
                <w:tab w:val="left" w:pos="709"/>
              </w:tabs>
              <w:rPr>
                <w:bCs/>
                <w:sz w:val="20"/>
                <w:lang w:val="da-DK"/>
              </w:rPr>
            </w:pPr>
            <w:r w:rsidRPr="009710C4">
              <w:rPr>
                <w:bCs/>
                <w:sz w:val="20"/>
                <w:lang w:val="da-DK"/>
              </w:rPr>
              <w:t>•</w:t>
            </w:r>
          </w:p>
        </w:tc>
        <w:tc>
          <w:tcPr>
            <w:tcW w:w="167" w:type="pct"/>
            <w:tcBorders>
              <w:top w:val="single" w:sz="4" w:space="0" w:color="auto"/>
              <w:left w:val="single" w:sz="4" w:space="0" w:color="auto"/>
              <w:bottom w:val="single" w:sz="4" w:space="0" w:color="auto"/>
              <w:right w:val="single" w:sz="4" w:space="0" w:color="auto"/>
            </w:tcBorders>
            <w:hideMark/>
          </w:tcPr>
          <w:p w14:paraId="71B1DBF6" w14:textId="77777777" w:rsidR="006E0A5A" w:rsidRPr="009710C4" w:rsidRDefault="006E0A5A">
            <w:pPr>
              <w:tabs>
                <w:tab w:val="left" w:pos="709"/>
              </w:tabs>
              <w:rPr>
                <w:bCs/>
                <w:sz w:val="20"/>
                <w:lang w:val="da-DK"/>
              </w:rPr>
            </w:pPr>
            <w:r w:rsidRPr="009710C4">
              <w:rPr>
                <w:bCs/>
                <w:sz w:val="20"/>
                <w:lang w:val="da-DK"/>
              </w:rPr>
              <w:t>•</w:t>
            </w:r>
          </w:p>
        </w:tc>
        <w:tc>
          <w:tcPr>
            <w:tcW w:w="225" w:type="pct"/>
            <w:tcBorders>
              <w:top w:val="single" w:sz="4" w:space="0" w:color="auto"/>
              <w:left w:val="single" w:sz="4" w:space="0" w:color="auto"/>
              <w:bottom w:val="single" w:sz="4" w:space="0" w:color="auto"/>
              <w:right w:val="single" w:sz="4" w:space="0" w:color="auto"/>
            </w:tcBorders>
          </w:tcPr>
          <w:p w14:paraId="4F505F62" w14:textId="77777777" w:rsidR="006E0A5A" w:rsidRPr="009710C4" w:rsidRDefault="006E0A5A">
            <w:pPr>
              <w:tabs>
                <w:tab w:val="left" w:pos="709"/>
              </w:tabs>
              <w:rPr>
                <w:bCs/>
                <w:sz w:val="20"/>
                <w:lang w:val="da-DK"/>
              </w:rPr>
            </w:pPr>
          </w:p>
        </w:tc>
        <w:tc>
          <w:tcPr>
            <w:tcW w:w="225" w:type="pct"/>
            <w:tcBorders>
              <w:top w:val="single" w:sz="4" w:space="0" w:color="auto"/>
              <w:left w:val="single" w:sz="4" w:space="0" w:color="auto"/>
              <w:bottom w:val="single" w:sz="4" w:space="0" w:color="auto"/>
              <w:right w:val="single" w:sz="4" w:space="0" w:color="auto"/>
            </w:tcBorders>
            <w:hideMark/>
          </w:tcPr>
          <w:p w14:paraId="5968058C" w14:textId="77777777" w:rsidR="006E0A5A" w:rsidRPr="009710C4" w:rsidRDefault="006E0A5A">
            <w:pPr>
              <w:tabs>
                <w:tab w:val="left" w:pos="709"/>
              </w:tabs>
              <w:rPr>
                <w:bCs/>
                <w:sz w:val="20"/>
                <w:lang w:val="da-DK"/>
              </w:rPr>
            </w:pPr>
            <w:r w:rsidRPr="009710C4">
              <w:rPr>
                <w:bCs/>
                <w:sz w:val="20"/>
                <w:lang w:val="da-DK"/>
              </w:rPr>
              <w:t>•</w:t>
            </w:r>
          </w:p>
        </w:tc>
        <w:tc>
          <w:tcPr>
            <w:tcW w:w="225" w:type="pct"/>
            <w:tcBorders>
              <w:top w:val="single" w:sz="4" w:space="0" w:color="auto"/>
              <w:left w:val="single" w:sz="4" w:space="0" w:color="auto"/>
              <w:bottom w:val="single" w:sz="4" w:space="0" w:color="auto"/>
              <w:right w:val="single" w:sz="4" w:space="0" w:color="auto"/>
            </w:tcBorders>
            <w:hideMark/>
          </w:tcPr>
          <w:p w14:paraId="06A9A8A0" w14:textId="77777777" w:rsidR="006E0A5A" w:rsidRPr="009710C4" w:rsidRDefault="006E0A5A">
            <w:pPr>
              <w:tabs>
                <w:tab w:val="left" w:pos="709"/>
              </w:tabs>
              <w:rPr>
                <w:bCs/>
                <w:sz w:val="20"/>
                <w:lang w:val="da-DK"/>
              </w:rPr>
            </w:pPr>
            <w:r w:rsidRPr="009710C4">
              <w:rPr>
                <w:bCs/>
                <w:sz w:val="20"/>
                <w:lang w:val="da-DK"/>
              </w:rPr>
              <w:t>•</w:t>
            </w:r>
          </w:p>
        </w:tc>
        <w:tc>
          <w:tcPr>
            <w:tcW w:w="225" w:type="pct"/>
            <w:tcBorders>
              <w:top w:val="single" w:sz="4" w:space="0" w:color="auto"/>
              <w:left w:val="single" w:sz="4" w:space="0" w:color="auto"/>
              <w:bottom w:val="single" w:sz="4" w:space="0" w:color="auto"/>
              <w:right w:val="single" w:sz="4" w:space="0" w:color="auto"/>
            </w:tcBorders>
          </w:tcPr>
          <w:p w14:paraId="35B6B0A8" w14:textId="77777777" w:rsidR="006E0A5A" w:rsidRPr="009710C4" w:rsidRDefault="006E0A5A">
            <w:pPr>
              <w:tabs>
                <w:tab w:val="left" w:pos="709"/>
              </w:tabs>
              <w:rPr>
                <w:bCs/>
                <w:sz w:val="20"/>
                <w:lang w:val="da-DK"/>
              </w:rPr>
            </w:pPr>
          </w:p>
        </w:tc>
        <w:tc>
          <w:tcPr>
            <w:tcW w:w="225" w:type="pct"/>
            <w:tcBorders>
              <w:top w:val="single" w:sz="4" w:space="0" w:color="auto"/>
              <w:left w:val="single" w:sz="4" w:space="0" w:color="auto"/>
              <w:bottom w:val="single" w:sz="4" w:space="0" w:color="auto"/>
              <w:right w:val="single" w:sz="4" w:space="0" w:color="auto"/>
            </w:tcBorders>
          </w:tcPr>
          <w:p w14:paraId="3CA3EF27" w14:textId="77777777" w:rsidR="006E0A5A" w:rsidRPr="009710C4" w:rsidRDefault="006E0A5A">
            <w:pPr>
              <w:tabs>
                <w:tab w:val="left" w:pos="709"/>
              </w:tabs>
              <w:rPr>
                <w:bCs/>
                <w:sz w:val="20"/>
                <w:lang w:val="da-DK"/>
              </w:rPr>
            </w:pPr>
          </w:p>
        </w:tc>
        <w:tc>
          <w:tcPr>
            <w:tcW w:w="225" w:type="pct"/>
            <w:tcBorders>
              <w:top w:val="single" w:sz="4" w:space="0" w:color="auto"/>
              <w:left w:val="single" w:sz="4" w:space="0" w:color="auto"/>
              <w:bottom w:val="single" w:sz="4" w:space="0" w:color="auto"/>
              <w:right w:val="single" w:sz="4" w:space="0" w:color="auto"/>
            </w:tcBorders>
          </w:tcPr>
          <w:p w14:paraId="781A8800" w14:textId="77777777" w:rsidR="006E0A5A" w:rsidRPr="009710C4" w:rsidRDefault="006E0A5A">
            <w:pPr>
              <w:tabs>
                <w:tab w:val="left" w:pos="709"/>
              </w:tabs>
              <w:rPr>
                <w:bCs/>
                <w:sz w:val="20"/>
                <w:lang w:val="da-DK"/>
              </w:rPr>
            </w:pPr>
          </w:p>
        </w:tc>
        <w:tc>
          <w:tcPr>
            <w:tcW w:w="225" w:type="pct"/>
            <w:tcBorders>
              <w:top w:val="single" w:sz="4" w:space="0" w:color="auto"/>
              <w:left w:val="single" w:sz="4" w:space="0" w:color="auto"/>
              <w:bottom w:val="single" w:sz="4" w:space="0" w:color="auto"/>
              <w:right w:val="single" w:sz="4" w:space="0" w:color="auto"/>
            </w:tcBorders>
          </w:tcPr>
          <w:p w14:paraId="2CE06A3A" w14:textId="77777777" w:rsidR="006E0A5A" w:rsidRPr="009710C4" w:rsidRDefault="006E0A5A">
            <w:pPr>
              <w:tabs>
                <w:tab w:val="left" w:pos="709"/>
              </w:tabs>
              <w:rPr>
                <w:bCs/>
                <w:sz w:val="20"/>
                <w:lang w:val="da-DK"/>
              </w:rPr>
            </w:pPr>
          </w:p>
        </w:tc>
        <w:tc>
          <w:tcPr>
            <w:tcW w:w="225" w:type="pct"/>
            <w:tcBorders>
              <w:top w:val="single" w:sz="4" w:space="0" w:color="auto"/>
              <w:left w:val="single" w:sz="4" w:space="0" w:color="auto"/>
              <w:bottom w:val="single" w:sz="4" w:space="0" w:color="auto"/>
              <w:right w:val="single" w:sz="4" w:space="0" w:color="auto"/>
            </w:tcBorders>
          </w:tcPr>
          <w:p w14:paraId="38580139" w14:textId="77777777" w:rsidR="006E0A5A" w:rsidRPr="009710C4" w:rsidRDefault="006E0A5A">
            <w:pPr>
              <w:tabs>
                <w:tab w:val="left" w:pos="709"/>
              </w:tabs>
              <w:rPr>
                <w:bCs/>
                <w:sz w:val="20"/>
                <w:lang w:val="da-DK"/>
              </w:rPr>
            </w:pPr>
          </w:p>
        </w:tc>
        <w:tc>
          <w:tcPr>
            <w:tcW w:w="225" w:type="pct"/>
            <w:tcBorders>
              <w:top w:val="single" w:sz="4" w:space="0" w:color="auto"/>
              <w:left w:val="single" w:sz="4" w:space="0" w:color="auto"/>
              <w:bottom w:val="single" w:sz="4" w:space="0" w:color="auto"/>
              <w:right w:val="single" w:sz="4" w:space="0" w:color="auto"/>
            </w:tcBorders>
          </w:tcPr>
          <w:p w14:paraId="2333AC7E" w14:textId="77777777" w:rsidR="006E0A5A" w:rsidRPr="009710C4" w:rsidRDefault="006E0A5A">
            <w:pPr>
              <w:tabs>
                <w:tab w:val="left" w:pos="709"/>
              </w:tabs>
              <w:rPr>
                <w:bCs/>
                <w:sz w:val="20"/>
                <w:lang w:val="da-DK"/>
              </w:rPr>
            </w:pPr>
          </w:p>
        </w:tc>
        <w:tc>
          <w:tcPr>
            <w:tcW w:w="225" w:type="pct"/>
            <w:tcBorders>
              <w:top w:val="single" w:sz="4" w:space="0" w:color="auto"/>
              <w:left w:val="single" w:sz="4" w:space="0" w:color="auto"/>
              <w:bottom w:val="single" w:sz="4" w:space="0" w:color="auto"/>
              <w:right w:val="single" w:sz="4" w:space="0" w:color="auto"/>
            </w:tcBorders>
          </w:tcPr>
          <w:p w14:paraId="106D2DE0" w14:textId="77777777" w:rsidR="006E0A5A" w:rsidRPr="009710C4" w:rsidRDefault="006E0A5A">
            <w:pPr>
              <w:tabs>
                <w:tab w:val="left" w:pos="709"/>
              </w:tabs>
              <w:rPr>
                <w:bCs/>
                <w:sz w:val="20"/>
                <w:lang w:val="da-DK"/>
              </w:rPr>
            </w:pPr>
          </w:p>
        </w:tc>
        <w:tc>
          <w:tcPr>
            <w:tcW w:w="225" w:type="pct"/>
            <w:tcBorders>
              <w:top w:val="single" w:sz="4" w:space="0" w:color="auto"/>
              <w:left w:val="single" w:sz="4" w:space="0" w:color="auto"/>
              <w:bottom w:val="single" w:sz="4" w:space="0" w:color="auto"/>
              <w:right w:val="single" w:sz="4" w:space="0" w:color="auto"/>
            </w:tcBorders>
          </w:tcPr>
          <w:p w14:paraId="4785A485" w14:textId="77777777" w:rsidR="006E0A5A" w:rsidRPr="009710C4" w:rsidRDefault="006E0A5A">
            <w:pPr>
              <w:tabs>
                <w:tab w:val="left" w:pos="709"/>
              </w:tabs>
              <w:rPr>
                <w:bCs/>
                <w:sz w:val="20"/>
                <w:lang w:val="da-DK"/>
              </w:rPr>
            </w:pPr>
          </w:p>
        </w:tc>
        <w:tc>
          <w:tcPr>
            <w:tcW w:w="225" w:type="pct"/>
            <w:tcBorders>
              <w:top w:val="single" w:sz="4" w:space="0" w:color="auto"/>
              <w:left w:val="single" w:sz="4" w:space="0" w:color="auto"/>
              <w:bottom w:val="single" w:sz="4" w:space="0" w:color="auto"/>
              <w:right w:val="single" w:sz="4" w:space="0" w:color="auto"/>
            </w:tcBorders>
          </w:tcPr>
          <w:p w14:paraId="6D055A5B" w14:textId="77777777" w:rsidR="006E0A5A" w:rsidRPr="009710C4" w:rsidRDefault="006E0A5A">
            <w:pPr>
              <w:tabs>
                <w:tab w:val="left" w:pos="709"/>
              </w:tabs>
              <w:rPr>
                <w:bCs/>
                <w:sz w:val="20"/>
                <w:lang w:val="da-DK"/>
              </w:rPr>
            </w:pPr>
          </w:p>
        </w:tc>
      </w:tr>
      <w:tr w:rsidR="006E0A5A" w:rsidRPr="009710C4" w14:paraId="604151C8" w14:textId="77777777" w:rsidTr="00463D26">
        <w:trPr>
          <w:trHeight w:val="409"/>
        </w:trPr>
        <w:tc>
          <w:tcPr>
            <w:tcW w:w="798" w:type="pct"/>
            <w:tcBorders>
              <w:top w:val="single" w:sz="4" w:space="0" w:color="auto"/>
              <w:left w:val="nil"/>
              <w:bottom w:val="nil"/>
              <w:right w:val="nil"/>
            </w:tcBorders>
          </w:tcPr>
          <w:p w14:paraId="1751830F" w14:textId="77777777" w:rsidR="006E0A5A" w:rsidRPr="009710C4" w:rsidRDefault="006E0A5A">
            <w:pPr>
              <w:tabs>
                <w:tab w:val="left" w:pos="709"/>
              </w:tabs>
              <w:rPr>
                <w:bCs/>
                <w:sz w:val="20"/>
                <w:lang w:val="da-DK"/>
              </w:rPr>
            </w:pPr>
          </w:p>
        </w:tc>
        <w:tc>
          <w:tcPr>
            <w:tcW w:w="4202" w:type="pct"/>
            <w:gridSpan w:val="21"/>
            <w:tcBorders>
              <w:top w:val="single" w:sz="4" w:space="0" w:color="auto"/>
              <w:left w:val="nil"/>
              <w:bottom w:val="single" w:sz="4" w:space="0" w:color="auto"/>
              <w:right w:val="nil"/>
            </w:tcBorders>
          </w:tcPr>
          <w:p w14:paraId="2D1D8342" w14:textId="77777777" w:rsidR="006E0A5A" w:rsidRPr="009710C4" w:rsidRDefault="006E0A5A">
            <w:pPr>
              <w:tabs>
                <w:tab w:val="left" w:pos="709"/>
              </w:tabs>
              <w:rPr>
                <w:bCs/>
                <w:sz w:val="20"/>
                <w:lang w:val="da-DK"/>
              </w:rPr>
            </w:pPr>
          </w:p>
        </w:tc>
      </w:tr>
      <w:tr w:rsidR="006E0A5A" w:rsidRPr="009710C4" w14:paraId="30660B89" w14:textId="77777777" w:rsidTr="00463D26">
        <w:tc>
          <w:tcPr>
            <w:tcW w:w="798" w:type="pct"/>
            <w:tcBorders>
              <w:top w:val="nil"/>
              <w:left w:val="nil"/>
              <w:bottom w:val="nil"/>
              <w:right w:val="single" w:sz="4" w:space="0" w:color="auto"/>
            </w:tcBorders>
            <w:hideMark/>
          </w:tcPr>
          <w:p w14:paraId="44EB3CD6" w14:textId="77777777" w:rsidR="006E0A5A" w:rsidRPr="009710C4" w:rsidRDefault="006E0A5A">
            <w:pPr>
              <w:tabs>
                <w:tab w:val="left" w:pos="709"/>
              </w:tabs>
              <w:rPr>
                <w:bCs/>
                <w:sz w:val="20"/>
                <w:lang w:val="da-DK"/>
              </w:rPr>
            </w:pPr>
            <w:r w:rsidRPr="009710C4">
              <w:rPr>
                <w:bCs/>
                <w:sz w:val="20"/>
                <w:lang w:val="da-DK"/>
              </w:rPr>
              <w:t>Cyklus 9 og fremover</w:t>
            </w:r>
          </w:p>
        </w:tc>
        <w:tc>
          <w:tcPr>
            <w:tcW w:w="4202" w:type="pct"/>
            <w:gridSpan w:val="21"/>
            <w:tcBorders>
              <w:top w:val="single" w:sz="4" w:space="0" w:color="auto"/>
              <w:left w:val="single" w:sz="4" w:space="0" w:color="auto"/>
              <w:bottom w:val="single" w:sz="4" w:space="0" w:color="auto"/>
              <w:right w:val="single" w:sz="4" w:space="0" w:color="auto"/>
            </w:tcBorders>
            <w:hideMark/>
          </w:tcPr>
          <w:p w14:paraId="0F89B15E" w14:textId="77777777" w:rsidR="006E0A5A" w:rsidRPr="009710C4" w:rsidRDefault="006E0A5A">
            <w:pPr>
              <w:tabs>
                <w:tab w:val="left" w:pos="709"/>
              </w:tabs>
              <w:jc w:val="center"/>
              <w:rPr>
                <w:bCs/>
                <w:sz w:val="20"/>
                <w:lang w:val="da-DK"/>
              </w:rPr>
            </w:pPr>
            <w:r w:rsidRPr="009710C4">
              <w:rPr>
                <w:bCs/>
                <w:sz w:val="20"/>
                <w:lang w:val="da-DK"/>
              </w:rPr>
              <w:t>Dag (af 21-dages cyklus)</w:t>
            </w:r>
          </w:p>
        </w:tc>
      </w:tr>
      <w:tr w:rsidR="006E0A5A" w:rsidRPr="009710C4" w14:paraId="73B524BF" w14:textId="77777777" w:rsidTr="00463D26">
        <w:tc>
          <w:tcPr>
            <w:tcW w:w="798" w:type="pct"/>
            <w:tcBorders>
              <w:top w:val="nil"/>
              <w:left w:val="nil"/>
              <w:bottom w:val="single" w:sz="4" w:space="0" w:color="auto"/>
              <w:right w:val="single" w:sz="4" w:space="0" w:color="auto"/>
            </w:tcBorders>
          </w:tcPr>
          <w:p w14:paraId="55D55CF0" w14:textId="77777777" w:rsidR="006E0A5A" w:rsidRPr="009710C4" w:rsidRDefault="006E0A5A">
            <w:pPr>
              <w:tabs>
                <w:tab w:val="left" w:pos="709"/>
              </w:tabs>
              <w:rPr>
                <w:bCs/>
                <w:sz w:val="20"/>
                <w:lang w:val="da-DK"/>
              </w:rPr>
            </w:pPr>
          </w:p>
        </w:tc>
        <w:tc>
          <w:tcPr>
            <w:tcW w:w="167" w:type="pct"/>
            <w:tcBorders>
              <w:top w:val="single" w:sz="4" w:space="0" w:color="auto"/>
              <w:left w:val="single" w:sz="4" w:space="0" w:color="auto"/>
              <w:bottom w:val="single" w:sz="4" w:space="0" w:color="auto"/>
              <w:right w:val="single" w:sz="4" w:space="0" w:color="auto"/>
            </w:tcBorders>
            <w:hideMark/>
          </w:tcPr>
          <w:p w14:paraId="755B38AE" w14:textId="77777777" w:rsidR="006E0A5A" w:rsidRPr="009710C4" w:rsidRDefault="006E0A5A">
            <w:pPr>
              <w:tabs>
                <w:tab w:val="left" w:pos="709"/>
              </w:tabs>
              <w:rPr>
                <w:bCs/>
                <w:sz w:val="20"/>
                <w:lang w:val="da-DK"/>
              </w:rPr>
            </w:pPr>
            <w:r w:rsidRPr="009710C4">
              <w:rPr>
                <w:bCs/>
                <w:sz w:val="20"/>
                <w:lang w:val="da-DK"/>
              </w:rPr>
              <w:t>1</w:t>
            </w:r>
          </w:p>
        </w:tc>
        <w:tc>
          <w:tcPr>
            <w:tcW w:w="167" w:type="pct"/>
            <w:tcBorders>
              <w:top w:val="single" w:sz="4" w:space="0" w:color="auto"/>
              <w:left w:val="single" w:sz="4" w:space="0" w:color="auto"/>
              <w:bottom w:val="single" w:sz="4" w:space="0" w:color="auto"/>
              <w:right w:val="single" w:sz="4" w:space="0" w:color="auto"/>
            </w:tcBorders>
            <w:hideMark/>
          </w:tcPr>
          <w:p w14:paraId="479A4EB7" w14:textId="77777777" w:rsidR="006E0A5A" w:rsidRPr="009710C4" w:rsidRDefault="006E0A5A">
            <w:pPr>
              <w:tabs>
                <w:tab w:val="left" w:pos="709"/>
              </w:tabs>
              <w:rPr>
                <w:bCs/>
                <w:sz w:val="20"/>
                <w:lang w:val="da-DK"/>
              </w:rPr>
            </w:pPr>
            <w:r w:rsidRPr="009710C4">
              <w:rPr>
                <w:bCs/>
                <w:sz w:val="20"/>
                <w:lang w:val="da-DK"/>
              </w:rPr>
              <w:t>2</w:t>
            </w:r>
          </w:p>
        </w:tc>
        <w:tc>
          <w:tcPr>
            <w:tcW w:w="167" w:type="pct"/>
            <w:tcBorders>
              <w:top w:val="single" w:sz="4" w:space="0" w:color="auto"/>
              <w:left w:val="single" w:sz="4" w:space="0" w:color="auto"/>
              <w:bottom w:val="single" w:sz="4" w:space="0" w:color="auto"/>
              <w:right w:val="single" w:sz="4" w:space="0" w:color="auto"/>
            </w:tcBorders>
            <w:hideMark/>
          </w:tcPr>
          <w:p w14:paraId="05CAA4B7" w14:textId="77777777" w:rsidR="006E0A5A" w:rsidRPr="009710C4" w:rsidRDefault="006E0A5A">
            <w:pPr>
              <w:tabs>
                <w:tab w:val="left" w:pos="709"/>
              </w:tabs>
              <w:rPr>
                <w:bCs/>
                <w:sz w:val="20"/>
                <w:lang w:val="da-DK"/>
              </w:rPr>
            </w:pPr>
            <w:r w:rsidRPr="009710C4">
              <w:rPr>
                <w:bCs/>
                <w:sz w:val="20"/>
                <w:lang w:val="da-DK"/>
              </w:rPr>
              <w:t>3</w:t>
            </w:r>
          </w:p>
        </w:tc>
        <w:tc>
          <w:tcPr>
            <w:tcW w:w="167" w:type="pct"/>
            <w:tcBorders>
              <w:top w:val="single" w:sz="4" w:space="0" w:color="auto"/>
              <w:left w:val="single" w:sz="4" w:space="0" w:color="auto"/>
              <w:bottom w:val="single" w:sz="4" w:space="0" w:color="auto"/>
              <w:right w:val="single" w:sz="4" w:space="0" w:color="auto"/>
            </w:tcBorders>
            <w:hideMark/>
          </w:tcPr>
          <w:p w14:paraId="4A1DB8FA" w14:textId="77777777" w:rsidR="006E0A5A" w:rsidRPr="009710C4" w:rsidRDefault="006E0A5A">
            <w:pPr>
              <w:tabs>
                <w:tab w:val="left" w:pos="709"/>
              </w:tabs>
              <w:rPr>
                <w:bCs/>
                <w:sz w:val="20"/>
                <w:lang w:val="da-DK"/>
              </w:rPr>
            </w:pPr>
            <w:r w:rsidRPr="009710C4">
              <w:rPr>
                <w:bCs/>
                <w:sz w:val="20"/>
                <w:lang w:val="da-DK"/>
              </w:rPr>
              <w:t>4</w:t>
            </w:r>
          </w:p>
        </w:tc>
        <w:tc>
          <w:tcPr>
            <w:tcW w:w="167" w:type="pct"/>
            <w:tcBorders>
              <w:top w:val="single" w:sz="4" w:space="0" w:color="auto"/>
              <w:left w:val="single" w:sz="4" w:space="0" w:color="auto"/>
              <w:bottom w:val="single" w:sz="4" w:space="0" w:color="auto"/>
              <w:right w:val="single" w:sz="4" w:space="0" w:color="auto"/>
            </w:tcBorders>
            <w:hideMark/>
          </w:tcPr>
          <w:p w14:paraId="714E2702" w14:textId="77777777" w:rsidR="006E0A5A" w:rsidRPr="009710C4" w:rsidRDefault="006E0A5A">
            <w:pPr>
              <w:tabs>
                <w:tab w:val="left" w:pos="709"/>
              </w:tabs>
              <w:rPr>
                <w:bCs/>
                <w:sz w:val="20"/>
                <w:lang w:val="da-DK"/>
              </w:rPr>
            </w:pPr>
            <w:r w:rsidRPr="009710C4">
              <w:rPr>
                <w:bCs/>
                <w:sz w:val="20"/>
                <w:lang w:val="da-DK"/>
              </w:rPr>
              <w:t>5</w:t>
            </w:r>
          </w:p>
        </w:tc>
        <w:tc>
          <w:tcPr>
            <w:tcW w:w="167" w:type="pct"/>
            <w:tcBorders>
              <w:top w:val="single" w:sz="4" w:space="0" w:color="auto"/>
              <w:left w:val="single" w:sz="4" w:space="0" w:color="auto"/>
              <w:bottom w:val="single" w:sz="4" w:space="0" w:color="auto"/>
              <w:right w:val="single" w:sz="4" w:space="0" w:color="auto"/>
            </w:tcBorders>
            <w:hideMark/>
          </w:tcPr>
          <w:p w14:paraId="5E3B6FE9" w14:textId="77777777" w:rsidR="006E0A5A" w:rsidRPr="009710C4" w:rsidRDefault="006E0A5A">
            <w:pPr>
              <w:tabs>
                <w:tab w:val="left" w:pos="709"/>
              </w:tabs>
              <w:rPr>
                <w:bCs/>
                <w:sz w:val="20"/>
                <w:lang w:val="da-DK"/>
              </w:rPr>
            </w:pPr>
            <w:r w:rsidRPr="009710C4">
              <w:rPr>
                <w:bCs/>
                <w:sz w:val="20"/>
                <w:lang w:val="da-DK"/>
              </w:rPr>
              <w:t>6</w:t>
            </w:r>
          </w:p>
        </w:tc>
        <w:tc>
          <w:tcPr>
            <w:tcW w:w="167" w:type="pct"/>
            <w:tcBorders>
              <w:top w:val="single" w:sz="4" w:space="0" w:color="auto"/>
              <w:left w:val="single" w:sz="4" w:space="0" w:color="auto"/>
              <w:bottom w:val="single" w:sz="4" w:space="0" w:color="auto"/>
              <w:right w:val="single" w:sz="4" w:space="0" w:color="auto"/>
            </w:tcBorders>
            <w:hideMark/>
          </w:tcPr>
          <w:p w14:paraId="294124F9" w14:textId="77777777" w:rsidR="006E0A5A" w:rsidRPr="009710C4" w:rsidRDefault="006E0A5A">
            <w:pPr>
              <w:tabs>
                <w:tab w:val="left" w:pos="709"/>
              </w:tabs>
              <w:rPr>
                <w:bCs/>
                <w:sz w:val="20"/>
                <w:lang w:val="da-DK"/>
              </w:rPr>
            </w:pPr>
            <w:r w:rsidRPr="009710C4">
              <w:rPr>
                <w:bCs/>
                <w:sz w:val="20"/>
                <w:lang w:val="da-DK"/>
              </w:rPr>
              <w:t>7</w:t>
            </w:r>
          </w:p>
        </w:tc>
        <w:tc>
          <w:tcPr>
            <w:tcW w:w="167" w:type="pct"/>
            <w:tcBorders>
              <w:top w:val="single" w:sz="4" w:space="0" w:color="auto"/>
              <w:left w:val="single" w:sz="4" w:space="0" w:color="auto"/>
              <w:bottom w:val="single" w:sz="4" w:space="0" w:color="auto"/>
              <w:right w:val="single" w:sz="4" w:space="0" w:color="auto"/>
            </w:tcBorders>
            <w:hideMark/>
          </w:tcPr>
          <w:p w14:paraId="43342A71" w14:textId="77777777" w:rsidR="006E0A5A" w:rsidRPr="009710C4" w:rsidRDefault="006E0A5A">
            <w:pPr>
              <w:tabs>
                <w:tab w:val="left" w:pos="709"/>
              </w:tabs>
              <w:rPr>
                <w:bCs/>
                <w:sz w:val="20"/>
                <w:lang w:val="da-DK"/>
              </w:rPr>
            </w:pPr>
            <w:r w:rsidRPr="009710C4">
              <w:rPr>
                <w:bCs/>
                <w:sz w:val="20"/>
                <w:lang w:val="da-DK"/>
              </w:rPr>
              <w:t>8</w:t>
            </w:r>
          </w:p>
        </w:tc>
        <w:tc>
          <w:tcPr>
            <w:tcW w:w="167" w:type="pct"/>
            <w:tcBorders>
              <w:top w:val="single" w:sz="4" w:space="0" w:color="auto"/>
              <w:left w:val="single" w:sz="4" w:space="0" w:color="auto"/>
              <w:bottom w:val="single" w:sz="4" w:space="0" w:color="auto"/>
              <w:right w:val="single" w:sz="4" w:space="0" w:color="auto"/>
            </w:tcBorders>
            <w:hideMark/>
          </w:tcPr>
          <w:p w14:paraId="434CFD8D" w14:textId="77777777" w:rsidR="006E0A5A" w:rsidRPr="009710C4" w:rsidRDefault="006E0A5A">
            <w:pPr>
              <w:tabs>
                <w:tab w:val="left" w:pos="709"/>
              </w:tabs>
              <w:rPr>
                <w:bCs/>
                <w:sz w:val="20"/>
                <w:lang w:val="da-DK"/>
              </w:rPr>
            </w:pPr>
            <w:r w:rsidRPr="009710C4">
              <w:rPr>
                <w:bCs/>
                <w:sz w:val="20"/>
                <w:lang w:val="da-DK"/>
              </w:rPr>
              <w:t>9</w:t>
            </w:r>
          </w:p>
        </w:tc>
        <w:tc>
          <w:tcPr>
            <w:tcW w:w="225" w:type="pct"/>
            <w:tcBorders>
              <w:top w:val="single" w:sz="4" w:space="0" w:color="auto"/>
              <w:left w:val="single" w:sz="4" w:space="0" w:color="auto"/>
              <w:bottom w:val="single" w:sz="4" w:space="0" w:color="auto"/>
              <w:right w:val="single" w:sz="4" w:space="0" w:color="auto"/>
            </w:tcBorders>
            <w:hideMark/>
          </w:tcPr>
          <w:p w14:paraId="7BA7F584" w14:textId="77777777" w:rsidR="006E0A5A" w:rsidRPr="009710C4" w:rsidRDefault="006E0A5A">
            <w:pPr>
              <w:tabs>
                <w:tab w:val="left" w:pos="709"/>
              </w:tabs>
              <w:rPr>
                <w:bCs/>
                <w:sz w:val="20"/>
                <w:lang w:val="da-DK"/>
              </w:rPr>
            </w:pPr>
            <w:r w:rsidRPr="009710C4">
              <w:rPr>
                <w:bCs/>
                <w:sz w:val="20"/>
                <w:lang w:val="da-DK"/>
              </w:rPr>
              <w:t>10</w:t>
            </w:r>
          </w:p>
        </w:tc>
        <w:tc>
          <w:tcPr>
            <w:tcW w:w="225" w:type="pct"/>
            <w:tcBorders>
              <w:top w:val="single" w:sz="4" w:space="0" w:color="auto"/>
              <w:left w:val="single" w:sz="4" w:space="0" w:color="auto"/>
              <w:bottom w:val="single" w:sz="4" w:space="0" w:color="auto"/>
              <w:right w:val="single" w:sz="4" w:space="0" w:color="auto"/>
            </w:tcBorders>
            <w:hideMark/>
          </w:tcPr>
          <w:p w14:paraId="7582CD59" w14:textId="77777777" w:rsidR="006E0A5A" w:rsidRPr="009710C4" w:rsidRDefault="006E0A5A">
            <w:pPr>
              <w:tabs>
                <w:tab w:val="left" w:pos="709"/>
              </w:tabs>
              <w:rPr>
                <w:bCs/>
                <w:sz w:val="20"/>
                <w:lang w:val="da-DK"/>
              </w:rPr>
            </w:pPr>
            <w:r w:rsidRPr="009710C4">
              <w:rPr>
                <w:bCs/>
                <w:sz w:val="20"/>
                <w:lang w:val="da-DK"/>
              </w:rPr>
              <w:t>11</w:t>
            </w:r>
          </w:p>
        </w:tc>
        <w:tc>
          <w:tcPr>
            <w:tcW w:w="225" w:type="pct"/>
            <w:tcBorders>
              <w:top w:val="single" w:sz="4" w:space="0" w:color="auto"/>
              <w:left w:val="single" w:sz="4" w:space="0" w:color="auto"/>
              <w:bottom w:val="single" w:sz="4" w:space="0" w:color="auto"/>
              <w:right w:val="single" w:sz="4" w:space="0" w:color="auto"/>
            </w:tcBorders>
            <w:hideMark/>
          </w:tcPr>
          <w:p w14:paraId="360CCE09" w14:textId="77777777" w:rsidR="006E0A5A" w:rsidRPr="009710C4" w:rsidRDefault="006E0A5A">
            <w:pPr>
              <w:tabs>
                <w:tab w:val="left" w:pos="709"/>
              </w:tabs>
              <w:rPr>
                <w:bCs/>
                <w:sz w:val="20"/>
                <w:lang w:val="da-DK"/>
              </w:rPr>
            </w:pPr>
            <w:r w:rsidRPr="009710C4">
              <w:rPr>
                <w:bCs/>
                <w:sz w:val="20"/>
                <w:lang w:val="da-DK"/>
              </w:rPr>
              <w:t>12</w:t>
            </w:r>
          </w:p>
        </w:tc>
        <w:tc>
          <w:tcPr>
            <w:tcW w:w="225" w:type="pct"/>
            <w:tcBorders>
              <w:top w:val="single" w:sz="4" w:space="0" w:color="auto"/>
              <w:left w:val="single" w:sz="4" w:space="0" w:color="auto"/>
              <w:bottom w:val="single" w:sz="4" w:space="0" w:color="auto"/>
              <w:right w:val="single" w:sz="4" w:space="0" w:color="auto"/>
            </w:tcBorders>
            <w:hideMark/>
          </w:tcPr>
          <w:p w14:paraId="24490F1B" w14:textId="77777777" w:rsidR="006E0A5A" w:rsidRPr="009710C4" w:rsidRDefault="006E0A5A">
            <w:pPr>
              <w:tabs>
                <w:tab w:val="left" w:pos="709"/>
              </w:tabs>
              <w:rPr>
                <w:bCs/>
                <w:sz w:val="20"/>
                <w:lang w:val="da-DK"/>
              </w:rPr>
            </w:pPr>
            <w:r w:rsidRPr="009710C4">
              <w:rPr>
                <w:bCs/>
                <w:sz w:val="20"/>
                <w:lang w:val="da-DK"/>
              </w:rPr>
              <w:t>13</w:t>
            </w:r>
          </w:p>
        </w:tc>
        <w:tc>
          <w:tcPr>
            <w:tcW w:w="225" w:type="pct"/>
            <w:tcBorders>
              <w:top w:val="single" w:sz="4" w:space="0" w:color="auto"/>
              <w:left w:val="single" w:sz="4" w:space="0" w:color="auto"/>
              <w:bottom w:val="single" w:sz="4" w:space="0" w:color="auto"/>
              <w:right w:val="single" w:sz="4" w:space="0" w:color="auto"/>
            </w:tcBorders>
            <w:hideMark/>
          </w:tcPr>
          <w:p w14:paraId="21D53E80" w14:textId="77777777" w:rsidR="006E0A5A" w:rsidRPr="009710C4" w:rsidRDefault="006E0A5A">
            <w:pPr>
              <w:tabs>
                <w:tab w:val="left" w:pos="709"/>
              </w:tabs>
              <w:rPr>
                <w:bCs/>
                <w:sz w:val="20"/>
                <w:lang w:val="da-DK"/>
              </w:rPr>
            </w:pPr>
            <w:r w:rsidRPr="009710C4">
              <w:rPr>
                <w:bCs/>
                <w:sz w:val="20"/>
                <w:lang w:val="da-DK"/>
              </w:rPr>
              <w:t>14</w:t>
            </w:r>
          </w:p>
        </w:tc>
        <w:tc>
          <w:tcPr>
            <w:tcW w:w="225" w:type="pct"/>
            <w:tcBorders>
              <w:top w:val="single" w:sz="4" w:space="0" w:color="auto"/>
              <w:left w:val="single" w:sz="4" w:space="0" w:color="auto"/>
              <w:bottom w:val="single" w:sz="4" w:space="0" w:color="auto"/>
              <w:right w:val="single" w:sz="4" w:space="0" w:color="auto"/>
            </w:tcBorders>
            <w:hideMark/>
          </w:tcPr>
          <w:p w14:paraId="0CCB771D" w14:textId="77777777" w:rsidR="006E0A5A" w:rsidRPr="009710C4" w:rsidRDefault="006E0A5A">
            <w:pPr>
              <w:tabs>
                <w:tab w:val="left" w:pos="709"/>
              </w:tabs>
              <w:rPr>
                <w:bCs/>
                <w:sz w:val="20"/>
                <w:lang w:val="da-DK"/>
              </w:rPr>
            </w:pPr>
            <w:r w:rsidRPr="009710C4">
              <w:rPr>
                <w:bCs/>
                <w:sz w:val="20"/>
                <w:lang w:val="da-DK"/>
              </w:rPr>
              <w:t>15</w:t>
            </w:r>
          </w:p>
        </w:tc>
        <w:tc>
          <w:tcPr>
            <w:tcW w:w="225" w:type="pct"/>
            <w:tcBorders>
              <w:top w:val="single" w:sz="4" w:space="0" w:color="auto"/>
              <w:left w:val="single" w:sz="4" w:space="0" w:color="auto"/>
              <w:bottom w:val="single" w:sz="4" w:space="0" w:color="auto"/>
              <w:right w:val="single" w:sz="4" w:space="0" w:color="auto"/>
            </w:tcBorders>
            <w:hideMark/>
          </w:tcPr>
          <w:p w14:paraId="74A5595E" w14:textId="77777777" w:rsidR="006E0A5A" w:rsidRPr="009710C4" w:rsidRDefault="006E0A5A">
            <w:pPr>
              <w:tabs>
                <w:tab w:val="left" w:pos="709"/>
              </w:tabs>
              <w:rPr>
                <w:bCs/>
                <w:sz w:val="20"/>
                <w:lang w:val="da-DK"/>
              </w:rPr>
            </w:pPr>
            <w:r w:rsidRPr="009710C4">
              <w:rPr>
                <w:bCs/>
                <w:sz w:val="20"/>
                <w:lang w:val="da-DK"/>
              </w:rPr>
              <w:t>16</w:t>
            </w:r>
          </w:p>
        </w:tc>
        <w:tc>
          <w:tcPr>
            <w:tcW w:w="225" w:type="pct"/>
            <w:tcBorders>
              <w:top w:val="single" w:sz="4" w:space="0" w:color="auto"/>
              <w:left w:val="single" w:sz="4" w:space="0" w:color="auto"/>
              <w:bottom w:val="single" w:sz="4" w:space="0" w:color="auto"/>
              <w:right w:val="single" w:sz="4" w:space="0" w:color="auto"/>
            </w:tcBorders>
            <w:hideMark/>
          </w:tcPr>
          <w:p w14:paraId="06625015" w14:textId="77777777" w:rsidR="006E0A5A" w:rsidRPr="009710C4" w:rsidRDefault="006E0A5A">
            <w:pPr>
              <w:tabs>
                <w:tab w:val="left" w:pos="709"/>
              </w:tabs>
              <w:rPr>
                <w:bCs/>
                <w:sz w:val="20"/>
                <w:lang w:val="da-DK"/>
              </w:rPr>
            </w:pPr>
            <w:r w:rsidRPr="009710C4">
              <w:rPr>
                <w:bCs/>
                <w:sz w:val="20"/>
                <w:lang w:val="da-DK"/>
              </w:rPr>
              <w:t>17</w:t>
            </w:r>
          </w:p>
        </w:tc>
        <w:tc>
          <w:tcPr>
            <w:tcW w:w="225" w:type="pct"/>
            <w:tcBorders>
              <w:top w:val="single" w:sz="4" w:space="0" w:color="auto"/>
              <w:left w:val="single" w:sz="4" w:space="0" w:color="auto"/>
              <w:bottom w:val="single" w:sz="4" w:space="0" w:color="auto"/>
              <w:right w:val="single" w:sz="4" w:space="0" w:color="auto"/>
            </w:tcBorders>
            <w:hideMark/>
          </w:tcPr>
          <w:p w14:paraId="04A6DC85" w14:textId="77777777" w:rsidR="006E0A5A" w:rsidRPr="009710C4" w:rsidRDefault="006E0A5A">
            <w:pPr>
              <w:tabs>
                <w:tab w:val="left" w:pos="709"/>
              </w:tabs>
              <w:rPr>
                <w:bCs/>
                <w:sz w:val="20"/>
                <w:lang w:val="da-DK"/>
              </w:rPr>
            </w:pPr>
            <w:r w:rsidRPr="009710C4">
              <w:rPr>
                <w:bCs/>
                <w:sz w:val="20"/>
                <w:lang w:val="da-DK"/>
              </w:rPr>
              <w:t>18</w:t>
            </w:r>
          </w:p>
        </w:tc>
        <w:tc>
          <w:tcPr>
            <w:tcW w:w="225" w:type="pct"/>
            <w:tcBorders>
              <w:top w:val="single" w:sz="4" w:space="0" w:color="auto"/>
              <w:left w:val="single" w:sz="4" w:space="0" w:color="auto"/>
              <w:bottom w:val="single" w:sz="4" w:space="0" w:color="auto"/>
              <w:right w:val="single" w:sz="4" w:space="0" w:color="auto"/>
            </w:tcBorders>
            <w:hideMark/>
          </w:tcPr>
          <w:p w14:paraId="10669836" w14:textId="77777777" w:rsidR="006E0A5A" w:rsidRPr="009710C4" w:rsidRDefault="006E0A5A">
            <w:pPr>
              <w:tabs>
                <w:tab w:val="left" w:pos="709"/>
              </w:tabs>
              <w:rPr>
                <w:bCs/>
                <w:sz w:val="20"/>
                <w:lang w:val="da-DK"/>
              </w:rPr>
            </w:pPr>
            <w:r w:rsidRPr="009710C4">
              <w:rPr>
                <w:bCs/>
                <w:sz w:val="20"/>
                <w:lang w:val="da-DK"/>
              </w:rPr>
              <w:t>19</w:t>
            </w:r>
          </w:p>
        </w:tc>
        <w:tc>
          <w:tcPr>
            <w:tcW w:w="225" w:type="pct"/>
            <w:tcBorders>
              <w:top w:val="single" w:sz="4" w:space="0" w:color="auto"/>
              <w:left w:val="single" w:sz="4" w:space="0" w:color="auto"/>
              <w:bottom w:val="single" w:sz="4" w:space="0" w:color="auto"/>
              <w:right w:val="single" w:sz="4" w:space="0" w:color="auto"/>
            </w:tcBorders>
            <w:hideMark/>
          </w:tcPr>
          <w:p w14:paraId="4AEA0471" w14:textId="77777777" w:rsidR="006E0A5A" w:rsidRPr="009710C4" w:rsidRDefault="006E0A5A">
            <w:pPr>
              <w:tabs>
                <w:tab w:val="left" w:pos="709"/>
              </w:tabs>
              <w:rPr>
                <w:bCs/>
                <w:sz w:val="20"/>
                <w:lang w:val="da-DK"/>
              </w:rPr>
            </w:pPr>
            <w:r w:rsidRPr="009710C4">
              <w:rPr>
                <w:bCs/>
                <w:sz w:val="20"/>
                <w:lang w:val="da-DK"/>
              </w:rPr>
              <w:t>20</w:t>
            </w:r>
          </w:p>
        </w:tc>
        <w:tc>
          <w:tcPr>
            <w:tcW w:w="225" w:type="pct"/>
            <w:tcBorders>
              <w:top w:val="single" w:sz="4" w:space="0" w:color="auto"/>
              <w:left w:val="single" w:sz="4" w:space="0" w:color="auto"/>
              <w:bottom w:val="single" w:sz="4" w:space="0" w:color="auto"/>
              <w:right w:val="single" w:sz="4" w:space="0" w:color="auto"/>
            </w:tcBorders>
            <w:hideMark/>
          </w:tcPr>
          <w:p w14:paraId="0EB93F11" w14:textId="77777777" w:rsidR="006E0A5A" w:rsidRPr="009710C4" w:rsidRDefault="006E0A5A">
            <w:pPr>
              <w:tabs>
                <w:tab w:val="left" w:pos="709"/>
              </w:tabs>
              <w:rPr>
                <w:bCs/>
                <w:sz w:val="20"/>
                <w:lang w:val="da-DK"/>
              </w:rPr>
            </w:pPr>
            <w:r w:rsidRPr="009710C4">
              <w:rPr>
                <w:bCs/>
                <w:sz w:val="20"/>
                <w:lang w:val="da-DK"/>
              </w:rPr>
              <w:t>21</w:t>
            </w:r>
          </w:p>
        </w:tc>
      </w:tr>
      <w:tr w:rsidR="006E0A5A" w:rsidRPr="009710C4" w14:paraId="3CDACEF3" w14:textId="77777777" w:rsidTr="00463D26">
        <w:tc>
          <w:tcPr>
            <w:tcW w:w="798" w:type="pct"/>
            <w:tcBorders>
              <w:top w:val="single" w:sz="4" w:space="0" w:color="auto"/>
              <w:left w:val="single" w:sz="4" w:space="0" w:color="auto"/>
              <w:bottom w:val="single" w:sz="4" w:space="0" w:color="auto"/>
              <w:right w:val="single" w:sz="4" w:space="0" w:color="auto"/>
            </w:tcBorders>
            <w:hideMark/>
          </w:tcPr>
          <w:p w14:paraId="074FAEB9" w14:textId="77777777" w:rsidR="006E0A5A" w:rsidRPr="009710C4" w:rsidRDefault="006E0A5A">
            <w:pPr>
              <w:tabs>
                <w:tab w:val="left" w:pos="709"/>
              </w:tabs>
              <w:rPr>
                <w:bCs/>
                <w:sz w:val="20"/>
                <w:lang w:val="da-DK"/>
              </w:rPr>
            </w:pPr>
            <w:r w:rsidRPr="009710C4">
              <w:rPr>
                <w:bCs/>
                <w:sz w:val="20"/>
                <w:lang w:val="da-DK"/>
              </w:rPr>
              <w:t>Pomalidomid</w:t>
            </w:r>
          </w:p>
          <w:p w14:paraId="16EEA216" w14:textId="77777777" w:rsidR="006E0A5A" w:rsidRPr="009710C4" w:rsidRDefault="006E0A5A">
            <w:pPr>
              <w:tabs>
                <w:tab w:val="left" w:pos="709"/>
              </w:tabs>
              <w:rPr>
                <w:bCs/>
                <w:sz w:val="20"/>
                <w:lang w:val="da-DK"/>
              </w:rPr>
            </w:pPr>
            <w:r w:rsidRPr="009710C4">
              <w:rPr>
                <w:bCs/>
                <w:sz w:val="20"/>
                <w:lang w:val="da-DK"/>
              </w:rPr>
              <w:t>(4 mg)</w:t>
            </w:r>
          </w:p>
        </w:tc>
        <w:tc>
          <w:tcPr>
            <w:tcW w:w="167" w:type="pct"/>
            <w:tcBorders>
              <w:top w:val="single" w:sz="4" w:space="0" w:color="auto"/>
              <w:left w:val="single" w:sz="4" w:space="0" w:color="auto"/>
              <w:bottom w:val="single" w:sz="4" w:space="0" w:color="auto"/>
              <w:right w:val="single" w:sz="4" w:space="0" w:color="auto"/>
            </w:tcBorders>
            <w:hideMark/>
          </w:tcPr>
          <w:p w14:paraId="5BCCE647" w14:textId="77777777" w:rsidR="006E0A5A" w:rsidRPr="009710C4" w:rsidRDefault="006E0A5A">
            <w:pPr>
              <w:tabs>
                <w:tab w:val="left" w:pos="709"/>
              </w:tabs>
              <w:rPr>
                <w:bCs/>
                <w:sz w:val="20"/>
                <w:lang w:val="da-DK"/>
              </w:rPr>
            </w:pPr>
            <w:r w:rsidRPr="009710C4">
              <w:rPr>
                <w:bCs/>
                <w:sz w:val="20"/>
                <w:lang w:val="da-DK"/>
              </w:rPr>
              <w:t>•</w:t>
            </w:r>
          </w:p>
        </w:tc>
        <w:tc>
          <w:tcPr>
            <w:tcW w:w="167" w:type="pct"/>
            <w:tcBorders>
              <w:top w:val="single" w:sz="4" w:space="0" w:color="auto"/>
              <w:left w:val="single" w:sz="4" w:space="0" w:color="auto"/>
              <w:bottom w:val="single" w:sz="4" w:space="0" w:color="auto"/>
              <w:right w:val="single" w:sz="4" w:space="0" w:color="auto"/>
            </w:tcBorders>
            <w:hideMark/>
          </w:tcPr>
          <w:p w14:paraId="5EAB2C26" w14:textId="77777777" w:rsidR="006E0A5A" w:rsidRPr="009710C4" w:rsidRDefault="006E0A5A">
            <w:pPr>
              <w:tabs>
                <w:tab w:val="left" w:pos="709"/>
              </w:tabs>
              <w:rPr>
                <w:bCs/>
                <w:sz w:val="20"/>
                <w:lang w:val="da-DK"/>
              </w:rPr>
            </w:pPr>
            <w:r w:rsidRPr="009710C4">
              <w:rPr>
                <w:bCs/>
                <w:sz w:val="20"/>
                <w:lang w:val="da-DK"/>
              </w:rPr>
              <w:t>•</w:t>
            </w:r>
          </w:p>
        </w:tc>
        <w:tc>
          <w:tcPr>
            <w:tcW w:w="167" w:type="pct"/>
            <w:tcBorders>
              <w:top w:val="single" w:sz="4" w:space="0" w:color="auto"/>
              <w:left w:val="single" w:sz="4" w:space="0" w:color="auto"/>
              <w:bottom w:val="single" w:sz="4" w:space="0" w:color="auto"/>
              <w:right w:val="single" w:sz="4" w:space="0" w:color="auto"/>
            </w:tcBorders>
            <w:hideMark/>
          </w:tcPr>
          <w:p w14:paraId="67C99F65" w14:textId="77777777" w:rsidR="006E0A5A" w:rsidRPr="009710C4" w:rsidRDefault="006E0A5A">
            <w:pPr>
              <w:tabs>
                <w:tab w:val="left" w:pos="709"/>
              </w:tabs>
              <w:rPr>
                <w:bCs/>
                <w:sz w:val="20"/>
                <w:lang w:val="da-DK"/>
              </w:rPr>
            </w:pPr>
            <w:r w:rsidRPr="009710C4">
              <w:rPr>
                <w:bCs/>
                <w:sz w:val="20"/>
                <w:lang w:val="da-DK"/>
              </w:rPr>
              <w:t>•</w:t>
            </w:r>
          </w:p>
        </w:tc>
        <w:tc>
          <w:tcPr>
            <w:tcW w:w="167" w:type="pct"/>
            <w:tcBorders>
              <w:top w:val="single" w:sz="4" w:space="0" w:color="auto"/>
              <w:left w:val="single" w:sz="4" w:space="0" w:color="auto"/>
              <w:bottom w:val="single" w:sz="4" w:space="0" w:color="auto"/>
              <w:right w:val="single" w:sz="4" w:space="0" w:color="auto"/>
            </w:tcBorders>
            <w:hideMark/>
          </w:tcPr>
          <w:p w14:paraId="3CF4CD9E" w14:textId="77777777" w:rsidR="006E0A5A" w:rsidRPr="009710C4" w:rsidRDefault="006E0A5A">
            <w:pPr>
              <w:tabs>
                <w:tab w:val="left" w:pos="709"/>
              </w:tabs>
              <w:rPr>
                <w:bCs/>
                <w:sz w:val="20"/>
                <w:lang w:val="da-DK"/>
              </w:rPr>
            </w:pPr>
            <w:r w:rsidRPr="009710C4">
              <w:rPr>
                <w:bCs/>
                <w:sz w:val="20"/>
                <w:lang w:val="da-DK"/>
              </w:rPr>
              <w:t>•</w:t>
            </w:r>
          </w:p>
        </w:tc>
        <w:tc>
          <w:tcPr>
            <w:tcW w:w="167" w:type="pct"/>
            <w:tcBorders>
              <w:top w:val="single" w:sz="4" w:space="0" w:color="auto"/>
              <w:left w:val="single" w:sz="4" w:space="0" w:color="auto"/>
              <w:bottom w:val="single" w:sz="4" w:space="0" w:color="auto"/>
              <w:right w:val="single" w:sz="4" w:space="0" w:color="auto"/>
            </w:tcBorders>
            <w:hideMark/>
          </w:tcPr>
          <w:p w14:paraId="1680FDC5" w14:textId="77777777" w:rsidR="006E0A5A" w:rsidRPr="009710C4" w:rsidRDefault="006E0A5A">
            <w:pPr>
              <w:tabs>
                <w:tab w:val="left" w:pos="709"/>
              </w:tabs>
              <w:rPr>
                <w:bCs/>
                <w:sz w:val="20"/>
                <w:lang w:val="da-DK"/>
              </w:rPr>
            </w:pPr>
            <w:r w:rsidRPr="009710C4">
              <w:rPr>
                <w:bCs/>
                <w:sz w:val="20"/>
                <w:lang w:val="da-DK"/>
              </w:rPr>
              <w:t>•</w:t>
            </w:r>
          </w:p>
        </w:tc>
        <w:tc>
          <w:tcPr>
            <w:tcW w:w="167" w:type="pct"/>
            <w:tcBorders>
              <w:top w:val="single" w:sz="4" w:space="0" w:color="auto"/>
              <w:left w:val="single" w:sz="4" w:space="0" w:color="auto"/>
              <w:bottom w:val="single" w:sz="4" w:space="0" w:color="auto"/>
              <w:right w:val="single" w:sz="4" w:space="0" w:color="auto"/>
            </w:tcBorders>
            <w:hideMark/>
          </w:tcPr>
          <w:p w14:paraId="6D941A19" w14:textId="77777777" w:rsidR="006E0A5A" w:rsidRPr="009710C4" w:rsidRDefault="006E0A5A">
            <w:pPr>
              <w:tabs>
                <w:tab w:val="left" w:pos="709"/>
              </w:tabs>
              <w:rPr>
                <w:bCs/>
                <w:sz w:val="20"/>
                <w:lang w:val="da-DK"/>
              </w:rPr>
            </w:pPr>
            <w:r w:rsidRPr="009710C4">
              <w:rPr>
                <w:bCs/>
                <w:sz w:val="20"/>
                <w:lang w:val="da-DK"/>
              </w:rPr>
              <w:t>•</w:t>
            </w:r>
          </w:p>
        </w:tc>
        <w:tc>
          <w:tcPr>
            <w:tcW w:w="167" w:type="pct"/>
            <w:tcBorders>
              <w:top w:val="single" w:sz="4" w:space="0" w:color="auto"/>
              <w:left w:val="single" w:sz="4" w:space="0" w:color="auto"/>
              <w:bottom w:val="single" w:sz="4" w:space="0" w:color="auto"/>
              <w:right w:val="single" w:sz="4" w:space="0" w:color="auto"/>
            </w:tcBorders>
            <w:hideMark/>
          </w:tcPr>
          <w:p w14:paraId="65BA1F60" w14:textId="77777777" w:rsidR="006E0A5A" w:rsidRPr="009710C4" w:rsidRDefault="006E0A5A">
            <w:pPr>
              <w:tabs>
                <w:tab w:val="left" w:pos="709"/>
              </w:tabs>
              <w:rPr>
                <w:bCs/>
                <w:sz w:val="20"/>
                <w:lang w:val="da-DK"/>
              </w:rPr>
            </w:pPr>
            <w:r w:rsidRPr="009710C4">
              <w:rPr>
                <w:bCs/>
                <w:sz w:val="20"/>
                <w:lang w:val="da-DK"/>
              </w:rPr>
              <w:t>•</w:t>
            </w:r>
          </w:p>
        </w:tc>
        <w:tc>
          <w:tcPr>
            <w:tcW w:w="167" w:type="pct"/>
            <w:tcBorders>
              <w:top w:val="single" w:sz="4" w:space="0" w:color="auto"/>
              <w:left w:val="single" w:sz="4" w:space="0" w:color="auto"/>
              <w:bottom w:val="single" w:sz="4" w:space="0" w:color="auto"/>
              <w:right w:val="single" w:sz="4" w:space="0" w:color="auto"/>
            </w:tcBorders>
            <w:hideMark/>
          </w:tcPr>
          <w:p w14:paraId="30528E1A" w14:textId="77777777" w:rsidR="006E0A5A" w:rsidRPr="009710C4" w:rsidRDefault="006E0A5A">
            <w:pPr>
              <w:tabs>
                <w:tab w:val="left" w:pos="709"/>
              </w:tabs>
              <w:rPr>
                <w:bCs/>
                <w:sz w:val="20"/>
                <w:lang w:val="da-DK"/>
              </w:rPr>
            </w:pPr>
            <w:r w:rsidRPr="009710C4">
              <w:rPr>
                <w:bCs/>
                <w:sz w:val="20"/>
                <w:lang w:val="da-DK"/>
              </w:rPr>
              <w:t>•</w:t>
            </w:r>
          </w:p>
        </w:tc>
        <w:tc>
          <w:tcPr>
            <w:tcW w:w="167" w:type="pct"/>
            <w:tcBorders>
              <w:top w:val="single" w:sz="4" w:space="0" w:color="auto"/>
              <w:left w:val="single" w:sz="4" w:space="0" w:color="auto"/>
              <w:bottom w:val="single" w:sz="4" w:space="0" w:color="auto"/>
              <w:right w:val="single" w:sz="4" w:space="0" w:color="auto"/>
            </w:tcBorders>
            <w:hideMark/>
          </w:tcPr>
          <w:p w14:paraId="6A224852" w14:textId="77777777" w:rsidR="006E0A5A" w:rsidRPr="009710C4" w:rsidRDefault="006E0A5A">
            <w:pPr>
              <w:tabs>
                <w:tab w:val="left" w:pos="709"/>
              </w:tabs>
              <w:rPr>
                <w:bCs/>
                <w:sz w:val="20"/>
                <w:lang w:val="da-DK"/>
              </w:rPr>
            </w:pPr>
            <w:r w:rsidRPr="009710C4">
              <w:rPr>
                <w:bCs/>
                <w:sz w:val="20"/>
                <w:lang w:val="da-DK"/>
              </w:rPr>
              <w:t>•</w:t>
            </w:r>
          </w:p>
        </w:tc>
        <w:tc>
          <w:tcPr>
            <w:tcW w:w="225" w:type="pct"/>
            <w:tcBorders>
              <w:top w:val="single" w:sz="4" w:space="0" w:color="auto"/>
              <w:left w:val="single" w:sz="4" w:space="0" w:color="auto"/>
              <w:bottom w:val="single" w:sz="4" w:space="0" w:color="auto"/>
              <w:right w:val="single" w:sz="4" w:space="0" w:color="auto"/>
            </w:tcBorders>
            <w:hideMark/>
          </w:tcPr>
          <w:p w14:paraId="403D5991" w14:textId="77777777" w:rsidR="006E0A5A" w:rsidRPr="009710C4" w:rsidRDefault="006E0A5A">
            <w:pPr>
              <w:tabs>
                <w:tab w:val="left" w:pos="709"/>
              </w:tabs>
              <w:rPr>
                <w:bCs/>
                <w:sz w:val="20"/>
                <w:lang w:val="da-DK"/>
              </w:rPr>
            </w:pPr>
            <w:r w:rsidRPr="009710C4">
              <w:rPr>
                <w:bCs/>
                <w:sz w:val="20"/>
                <w:lang w:val="da-DK"/>
              </w:rPr>
              <w:t>•</w:t>
            </w:r>
          </w:p>
        </w:tc>
        <w:tc>
          <w:tcPr>
            <w:tcW w:w="225" w:type="pct"/>
            <w:tcBorders>
              <w:top w:val="single" w:sz="4" w:space="0" w:color="auto"/>
              <w:left w:val="single" w:sz="4" w:space="0" w:color="auto"/>
              <w:bottom w:val="single" w:sz="4" w:space="0" w:color="auto"/>
              <w:right w:val="single" w:sz="4" w:space="0" w:color="auto"/>
            </w:tcBorders>
            <w:hideMark/>
          </w:tcPr>
          <w:p w14:paraId="0CA1D91C" w14:textId="77777777" w:rsidR="006E0A5A" w:rsidRPr="009710C4" w:rsidRDefault="006E0A5A">
            <w:pPr>
              <w:tabs>
                <w:tab w:val="left" w:pos="709"/>
              </w:tabs>
              <w:rPr>
                <w:bCs/>
                <w:sz w:val="20"/>
                <w:lang w:val="da-DK"/>
              </w:rPr>
            </w:pPr>
            <w:r w:rsidRPr="009710C4">
              <w:rPr>
                <w:bCs/>
                <w:sz w:val="20"/>
                <w:lang w:val="da-DK"/>
              </w:rPr>
              <w:t>•</w:t>
            </w:r>
          </w:p>
        </w:tc>
        <w:tc>
          <w:tcPr>
            <w:tcW w:w="225" w:type="pct"/>
            <w:tcBorders>
              <w:top w:val="single" w:sz="4" w:space="0" w:color="auto"/>
              <w:left w:val="single" w:sz="4" w:space="0" w:color="auto"/>
              <w:bottom w:val="single" w:sz="4" w:space="0" w:color="auto"/>
              <w:right w:val="single" w:sz="4" w:space="0" w:color="auto"/>
            </w:tcBorders>
            <w:hideMark/>
          </w:tcPr>
          <w:p w14:paraId="3812BAF3" w14:textId="77777777" w:rsidR="006E0A5A" w:rsidRPr="009710C4" w:rsidRDefault="006E0A5A">
            <w:pPr>
              <w:tabs>
                <w:tab w:val="left" w:pos="709"/>
              </w:tabs>
              <w:rPr>
                <w:bCs/>
                <w:sz w:val="20"/>
                <w:lang w:val="da-DK"/>
              </w:rPr>
            </w:pPr>
            <w:r w:rsidRPr="009710C4">
              <w:rPr>
                <w:bCs/>
                <w:sz w:val="20"/>
                <w:lang w:val="da-DK"/>
              </w:rPr>
              <w:t>•</w:t>
            </w:r>
          </w:p>
        </w:tc>
        <w:tc>
          <w:tcPr>
            <w:tcW w:w="225" w:type="pct"/>
            <w:tcBorders>
              <w:top w:val="single" w:sz="4" w:space="0" w:color="auto"/>
              <w:left w:val="single" w:sz="4" w:space="0" w:color="auto"/>
              <w:bottom w:val="single" w:sz="4" w:space="0" w:color="auto"/>
              <w:right w:val="single" w:sz="4" w:space="0" w:color="auto"/>
            </w:tcBorders>
            <w:hideMark/>
          </w:tcPr>
          <w:p w14:paraId="419AC376" w14:textId="77777777" w:rsidR="006E0A5A" w:rsidRPr="009710C4" w:rsidRDefault="006E0A5A">
            <w:pPr>
              <w:tabs>
                <w:tab w:val="left" w:pos="709"/>
              </w:tabs>
              <w:rPr>
                <w:bCs/>
                <w:sz w:val="20"/>
                <w:lang w:val="da-DK"/>
              </w:rPr>
            </w:pPr>
            <w:r w:rsidRPr="009710C4">
              <w:rPr>
                <w:bCs/>
                <w:sz w:val="20"/>
                <w:lang w:val="da-DK"/>
              </w:rPr>
              <w:t>•</w:t>
            </w:r>
          </w:p>
        </w:tc>
        <w:tc>
          <w:tcPr>
            <w:tcW w:w="225" w:type="pct"/>
            <w:tcBorders>
              <w:top w:val="single" w:sz="4" w:space="0" w:color="auto"/>
              <w:left w:val="single" w:sz="4" w:space="0" w:color="auto"/>
              <w:bottom w:val="single" w:sz="4" w:space="0" w:color="auto"/>
              <w:right w:val="single" w:sz="4" w:space="0" w:color="auto"/>
            </w:tcBorders>
            <w:hideMark/>
          </w:tcPr>
          <w:p w14:paraId="69494EC5" w14:textId="77777777" w:rsidR="006E0A5A" w:rsidRPr="009710C4" w:rsidRDefault="006E0A5A">
            <w:pPr>
              <w:tabs>
                <w:tab w:val="left" w:pos="709"/>
              </w:tabs>
              <w:rPr>
                <w:bCs/>
                <w:sz w:val="20"/>
                <w:lang w:val="da-DK"/>
              </w:rPr>
            </w:pPr>
            <w:r w:rsidRPr="009710C4">
              <w:rPr>
                <w:bCs/>
                <w:sz w:val="20"/>
                <w:lang w:val="da-DK"/>
              </w:rPr>
              <w:t>•</w:t>
            </w:r>
          </w:p>
        </w:tc>
        <w:tc>
          <w:tcPr>
            <w:tcW w:w="225" w:type="pct"/>
            <w:tcBorders>
              <w:top w:val="single" w:sz="4" w:space="0" w:color="auto"/>
              <w:left w:val="single" w:sz="4" w:space="0" w:color="auto"/>
              <w:bottom w:val="single" w:sz="4" w:space="0" w:color="auto"/>
              <w:right w:val="single" w:sz="4" w:space="0" w:color="auto"/>
            </w:tcBorders>
          </w:tcPr>
          <w:p w14:paraId="3C5FD1A7" w14:textId="77777777" w:rsidR="006E0A5A" w:rsidRPr="009710C4" w:rsidRDefault="006E0A5A">
            <w:pPr>
              <w:tabs>
                <w:tab w:val="left" w:pos="709"/>
              </w:tabs>
              <w:rPr>
                <w:bCs/>
                <w:sz w:val="20"/>
                <w:lang w:val="da-DK"/>
              </w:rPr>
            </w:pPr>
          </w:p>
        </w:tc>
        <w:tc>
          <w:tcPr>
            <w:tcW w:w="225" w:type="pct"/>
            <w:tcBorders>
              <w:top w:val="single" w:sz="4" w:space="0" w:color="auto"/>
              <w:left w:val="single" w:sz="4" w:space="0" w:color="auto"/>
              <w:bottom w:val="single" w:sz="4" w:space="0" w:color="auto"/>
              <w:right w:val="single" w:sz="4" w:space="0" w:color="auto"/>
            </w:tcBorders>
          </w:tcPr>
          <w:p w14:paraId="42FAD7B3" w14:textId="77777777" w:rsidR="006E0A5A" w:rsidRPr="009710C4" w:rsidRDefault="006E0A5A">
            <w:pPr>
              <w:tabs>
                <w:tab w:val="left" w:pos="709"/>
              </w:tabs>
              <w:rPr>
                <w:bCs/>
                <w:sz w:val="20"/>
                <w:lang w:val="da-DK"/>
              </w:rPr>
            </w:pPr>
          </w:p>
        </w:tc>
        <w:tc>
          <w:tcPr>
            <w:tcW w:w="225" w:type="pct"/>
            <w:tcBorders>
              <w:top w:val="single" w:sz="4" w:space="0" w:color="auto"/>
              <w:left w:val="single" w:sz="4" w:space="0" w:color="auto"/>
              <w:bottom w:val="single" w:sz="4" w:space="0" w:color="auto"/>
              <w:right w:val="single" w:sz="4" w:space="0" w:color="auto"/>
            </w:tcBorders>
          </w:tcPr>
          <w:p w14:paraId="2C31B450" w14:textId="77777777" w:rsidR="006E0A5A" w:rsidRPr="009710C4" w:rsidRDefault="006E0A5A">
            <w:pPr>
              <w:tabs>
                <w:tab w:val="left" w:pos="709"/>
              </w:tabs>
              <w:rPr>
                <w:bCs/>
                <w:sz w:val="20"/>
                <w:lang w:val="da-DK"/>
              </w:rPr>
            </w:pPr>
          </w:p>
        </w:tc>
        <w:tc>
          <w:tcPr>
            <w:tcW w:w="225" w:type="pct"/>
            <w:tcBorders>
              <w:top w:val="single" w:sz="4" w:space="0" w:color="auto"/>
              <w:left w:val="single" w:sz="4" w:space="0" w:color="auto"/>
              <w:bottom w:val="single" w:sz="4" w:space="0" w:color="auto"/>
              <w:right w:val="single" w:sz="4" w:space="0" w:color="auto"/>
            </w:tcBorders>
          </w:tcPr>
          <w:p w14:paraId="09DF2314" w14:textId="77777777" w:rsidR="006E0A5A" w:rsidRPr="009710C4" w:rsidRDefault="006E0A5A">
            <w:pPr>
              <w:tabs>
                <w:tab w:val="left" w:pos="709"/>
              </w:tabs>
              <w:rPr>
                <w:bCs/>
                <w:sz w:val="20"/>
                <w:lang w:val="da-DK"/>
              </w:rPr>
            </w:pPr>
          </w:p>
        </w:tc>
        <w:tc>
          <w:tcPr>
            <w:tcW w:w="225" w:type="pct"/>
            <w:tcBorders>
              <w:top w:val="single" w:sz="4" w:space="0" w:color="auto"/>
              <w:left w:val="single" w:sz="4" w:space="0" w:color="auto"/>
              <w:bottom w:val="single" w:sz="4" w:space="0" w:color="auto"/>
              <w:right w:val="single" w:sz="4" w:space="0" w:color="auto"/>
            </w:tcBorders>
          </w:tcPr>
          <w:p w14:paraId="50516AB7" w14:textId="77777777" w:rsidR="006E0A5A" w:rsidRPr="009710C4" w:rsidRDefault="006E0A5A">
            <w:pPr>
              <w:tabs>
                <w:tab w:val="left" w:pos="709"/>
              </w:tabs>
              <w:rPr>
                <w:bCs/>
                <w:sz w:val="20"/>
                <w:lang w:val="da-DK"/>
              </w:rPr>
            </w:pPr>
          </w:p>
        </w:tc>
        <w:tc>
          <w:tcPr>
            <w:tcW w:w="225" w:type="pct"/>
            <w:tcBorders>
              <w:top w:val="single" w:sz="4" w:space="0" w:color="auto"/>
              <w:left w:val="single" w:sz="4" w:space="0" w:color="auto"/>
              <w:bottom w:val="single" w:sz="4" w:space="0" w:color="auto"/>
              <w:right w:val="single" w:sz="4" w:space="0" w:color="auto"/>
            </w:tcBorders>
          </w:tcPr>
          <w:p w14:paraId="5E77CE03" w14:textId="77777777" w:rsidR="006E0A5A" w:rsidRPr="009710C4" w:rsidRDefault="006E0A5A">
            <w:pPr>
              <w:tabs>
                <w:tab w:val="left" w:pos="709"/>
              </w:tabs>
              <w:rPr>
                <w:bCs/>
                <w:sz w:val="20"/>
                <w:lang w:val="da-DK"/>
              </w:rPr>
            </w:pPr>
          </w:p>
        </w:tc>
        <w:tc>
          <w:tcPr>
            <w:tcW w:w="225" w:type="pct"/>
            <w:tcBorders>
              <w:top w:val="single" w:sz="4" w:space="0" w:color="auto"/>
              <w:left w:val="single" w:sz="4" w:space="0" w:color="auto"/>
              <w:bottom w:val="single" w:sz="4" w:space="0" w:color="auto"/>
              <w:right w:val="single" w:sz="4" w:space="0" w:color="auto"/>
            </w:tcBorders>
          </w:tcPr>
          <w:p w14:paraId="352739A2" w14:textId="77777777" w:rsidR="006E0A5A" w:rsidRPr="009710C4" w:rsidRDefault="006E0A5A">
            <w:pPr>
              <w:tabs>
                <w:tab w:val="left" w:pos="709"/>
              </w:tabs>
              <w:rPr>
                <w:bCs/>
                <w:sz w:val="20"/>
                <w:lang w:val="da-DK"/>
              </w:rPr>
            </w:pPr>
          </w:p>
        </w:tc>
      </w:tr>
      <w:tr w:rsidR="006E0A5A" w:rsidRPr="009710C4" w14:paraId="0EAD559B" w14:textId="77777777" w:rsidTr="00463D26">
        <w:tc>
          <w:tcPr>
            <w:tcW w:w="798" w:type="pct"/>
            <w:tcBorders>
              <w:top w:val="single" w:sz="4" w:space="0" w:color="auto"/>
              <w:left w:val="single" w:sz="4" w:space="0" w:color="auto"/>
              <w:bottom w:val="single" w:sz="4" w:space="0" w:color="auto"/>
              <w:right w:val="single" w:sz="4" w:space="0" w:color="auto"/>
            </w:tcBorders>
            <w:hideMark/>
          </w:tcPr>
          <w:p w14:paraId="3142049D" w14:textId="77777777" w:rsidR="006E0A5A" w:rsidRPr="009710C4" w:rsidRDefault="006E0A5A">
            <w:pPr>
              <w:tabs>
                <w:tab w:val="left" w:pos="709"/>
              </w:tabs>
              <w:rPr>
                <w:bCs/>
                <w:sz w:val="20"/>
                <w:lang w:val="da-DK"/>
              </w:rPr>
            </w:pPr>
            <w:r w:rsidRPr="009710C4">
              <w:rPr>
                <w:bCs/>
                <w:sz w:val="20"/>
                <w:lang w:val="da-DK"/>
              </w:rPr>
              <w:t>Bortezomib</w:t>
            </w:r>
          </w:p>
          <w:p w14:paraId="4CB7C7B0" w14:textId="77777777" w:rsidR="006E0A5A" w:rsidRPr="009710C4" w:rsidRDefault="006E0A5A">
            <w:pPr>
              <w:tabs>
                <w:tab w:val="left" w:pos="709"/>
              </w:tabs>
              <w:rPr>
                <w:bCs/>
                <w:sz w:val="20"/>
                <w:lang w:val="da-DK"/>
              </w:rPr>
            </w:pPr>
            <w:r w:rsidRPr="009710C4">
              <w:rPr>
                <w:bCs/>
                <w:sz w:val="20"/>
                <w:lang w:val="da-DK"/>
              </w:rPr>
              <w:t>(1,3 mg/m</w:t>
            </w:r>
            <w:r w:rsidRPr="009710C4">
              <w:rPr>
                <w:bCs/>
                <w:sz w:val="20"/>
                <w:vertAlign w:val="superscript"/>
                <w:lang w:val="da-DK"/>
              </w:rPr>
              <w:t>2</w:t>
            </w:r>
            <w:r w:rsidRPr="009710C4">
              <w:rPr>
                <w:bCs/>
                <w:sz w:val="20"/>
                <w:lang w:val="da-DK"/>
              </w:rPr>
              <w:t>)</w:t>
            </w:r>
          </w:p>
        </w:tc>
        <w:tc>
          <w:tcPr>
            <w:tcW w:w="167" w:type="pct"/>
            <w:tcBorders>
              <w:top w:val="single" w:sz="4" w:space="0" w:color="auto"/>
              <w:left w:val="single" w:sz="4" w:space="0" w:color="auto"/>
              <w:bottom w:val="single" w:sz="4" w:space="0" w:color="auto"/>
              <w:right w:val="single" w:sz="4" w:space="0" w:color="auto"/>
            </w:tcBorders>
            <w:hideMark/>
          </w:tcPr>
          <w:p w14:paraId="41747DCF" w14:textId="77777777" w:rsidR="006E0A5A" w:rsidRPr="009710C4" w:rsidRDefault="006E0A5A">
            <w:pPr>
              <w:tabs>
                <w:tab w:val="left" w:pos="709"/>
              </w:tabs>
              <w:rPr>
                <w:bCs/>
                <w:sz w:val="20"/>
                <w:lang w:val="da-DK"/>
              </w:rPr>
            </w:pPr>
            <w:r w:rsidRPr="009710C4">
              <w:rPr>
                <w:bCs/>
                <w:sz w:val="20"/>
                <w:lang w:val="da-DK"/>
              </w:rPr>
              <w:t>•</w:t>
            </w:r>
          </w:p>
        </w:tc>
        <w:tc>
          <w:tcPr>
            <w:tcW w:w="167" w:type="pct"/>
            <w:tcBorders>
              <w:top w:val="single" w:sz="4" w:space="0" w:color="auto"/>
              <w:left w:val="single" w:sz="4" w:space="0" w:color="auto"/>
              <w:bottom w:val="single" w:sz="4" w:space="0" w:color="auto"/>
              <w:right w:val="single" w:sz="4" w:space="0" w:color="auto"/>
            </w:tcBorders>
          </w:tcPr>
          <w:p w14:paraId="2D0B43FE" w14:textId="77777777" w:rsidR="006E0A5A" w:rsidRPr="009710C4" w:rsidRDefault="006E0A5A">
            <w:pPr>
              <w:tabs>
                <w:tab w:val="left" w:pos="709"/>
              </w:tabs>
              <w:rPr>
                <w:bCs/>
                <w:sz w:val="20"/>
                <w:lang w:val="da-DK"/>
              </w:rPr>
            </w:pPr>
          </w:p>
        </w:tc>
        <w:tc>
          <w:tcPr>
            <w:tcW w:w="167" w:type="pct"/>
            <w:tcBorders>
              <w:top w:val="single" w:sz="4" w:space="0" w:color="auto"/>
              <w:left w:val="single" w:sz="4" w:space="0" w:color="auto"/>
              <w:bottom w:val="single" w:sz="4" w:space="0" w:color="auto"/>
              <w:right w:val="single" w:sz="4" w:space="0" w:color="auto"/>
            </w:tcBorders>
          </w:tcPr>
          <w:p w14:paraId="243C404A" w14:textId="77777777" w:rsidR="006E0A5A" w:rsidRPr="009710C4" w:rsidRDefault="006E0A5A">
            <w:pPr>
              <w:tabs>
                <w:tab w:val="left" w:pos="709"/>
              </w:tabs>
              <w:rPr>
                <w:bCs/>
                <w:sz w:val="20"/>
                <w:lang w:val="da-DK"/>
              </w:rPr>
            </w:pPr>
          </w:p>
        </w:tc>
        <w:tc>
          <w:tcPr>
            <w:tcW w:w="167" w:type="pct"/>
            <w:tcBorders>
              <w:top w:val="single" w:sz="4" w:space="0" w:color="auto"/>
              <w:left w:val="single" w:sz="4" w:space="0" w:color="auto"/>
              <w:bottom w:val="single" w:sz="4" w:space="0" w:color="auto"/>
              <w:right w:val="single" w:sz="4" w:space="0" w:color="auto"/>
            </w:tcBorders>
          </w:tcPr>
          <w:p w14:paraId="367B28A1" w14:textId="77777777" w:rsidR="006E0A5A" w:rsidRPr="009710C4" w:rsidRDefault="006E0A5A">
            <w:pPr>
              <w:tabs>
                <w:tab w:val="left" w:pos="709"/>
              </w:tabs>
              <w:rPr>
                <w:bCs/>
                <w:sz w:val="20"/>
                <w:lang w:val="da-DK"/>
              </w:rPr>
            </w:pPr>
          </w:p>
        </w:tc>
        <w:tc>
          <w:tcPr>
            <w:tcW w:w="167" w:type="pct"/>
            <w:tcBorders>
              <w:top w:val="single" w:sz="4" w:space="0" w:color="auto"/>
              <w:left w:val="single" w:sz="4" w:space="0" w:color="auto"/>
              <w:bottom w:val="single" w:sz="4" w:space="0" w:color="auto"/>
              <w:right w:val="single" w:sz="4" w:space="0" w:color="auto"/>
            </w:tcBorders>
          </w:tcPr>
          <w:p w14:paraId="2DD288D9" w14:textId="77777777" w:rsidR="006E0A5A" w:rsidRPr="009710C4" w:rsidRDefault="006E0A5A">
            <w:pPr>
              <w:tabs>
                <w:tab w:val="left" w:pos="709"/>
              </w:tabs>
              <w:rPr>
                <w:bCs/>
                <w:sz w:val="20"/>
                <w:lang w:val="da-DK"/>
              </w:rPr>
            </w:pPr>
          </w:p>
        </w:tc>
        <w:tc>
          <w:tcPr>
            <w:tcW w:w="167" w:type="pct"/>
            <w:tcBorders>
              <w:top w:val="single" w:sz="4" w:space="0" w:color="auto"/>
              <w:left w:val="single" w:sz="4" w:space="0" w:color="auto"/>
              <w:bottom w:val="single" w:sz="4" w:space="0" w:color="auto"/>
              <w:right w:val="single" w:sz="4" w:space="0" w:color="auto"/>
            </w:tcBorders>
          </w:tcPr>
          <w:p w14:paraId="00D8B6F1" w14:textId="77777777" w:rsidR="006E0A5A" w:rsidRPr="009710C4" w:rsidRDefault="006E0A5A">
            <w:pPr>
              <w:tabs>
                <w:tab w:val="left" w:pos="709"/>
              </w:tabs>
              <w:rPr>
                <w:bCs/>
                <w:sz w:val="20"/>
                <w:lang w:val="da-DK"/>
              </w:rPr>
            </w:pPr>
          </w:p>
        </w:tc>
        <w:tc>
          <w:tcPr>
            <w:tcW w:w="167" w:type="pct"/>
            <w:tcBorders>
              <w:top w:val="single" w:sz="4" w:space="0" w:color="auto"/>
              <w:left w:val="single" w:sz="4" w:space="0" w:color="auto"/>
              <w:bottom w:val="single" w:sz="4" w:space="0" w:color="auto"/>
              <w:right w:val="single" w:sz="4" w:space="0" w:color="auto"/>
            </w:tcBorders>
          </w:tcPr>
          <w:p w14:paraId="14EEE151" w14:textId="77777777" w:rsidR="006E0A5A" w:rsidRPr="009710C4" w:rsidRDefault="006E0A5A">
            <w:pPr>
              <w:tabs>
                <w:tab w:val="left" w:pos="709"/>
              </w:tabs>
              <w:rPr>
                <w:bCs/>
                <w:sz w:val="20"/>
                <w:lang w:val="da-DK"/>
              </w:rPr>
            </w:pPr>
          </w:p>
        </w:tc>
        <w:tc>
          <w:tcPr>
            <w:tcW w:w="167" w:type="pct"/>
            <w:tcBorders>
              <w:top w:val="single" w:sz="4" w:space="0" w:color="auto"/>
              <w:left w:val="single" w:sz="4" w:space="0" w:color="auto"/>
              <w:bottom w:val="single" w:sz="4" w:space="0" w:color="auto"/>
              <w:right w:val="single" w:sz="4" w:space="0" w:color="auto"/>
            </w:tcBorders>
            <w:hideMark/>
          </w:tcPr>
          <w:p w14:paraId="2B46A8E2" w14:textId="77777777" w:rsidR="006E0A5A" w:rsidRPr="009710C4" w:rsidRDefault="006E0A5A">
            <w:pPr>
              <w:tabs>
                <w:tab w:val="left" w:pos="709"/>
              </w:tabs>
              <w:rPr>
                <w:bCs/>
                <w:sz w:val="20"/>
                <w:lang w:val="da-DK"/>
              </w:rPr>
            </w:pPr>
            <w:r w:rsidRPr="009710C4">
              <w:rPr>
                <w:bCs/>
                <w:sz w:val="20"/>
                <w:lang w:val="da-DK"/>
              </w:rPr>
              <w:t>•</w:t>
            </w:r>
          </w:p>
        </w:tc>
        <w:tc>
          <w:tcPr>
            <w:tcW w:w="167" w:type="pct"/>
            <w:tcBorders>
              <w:top w:val="single" w:sz="4" w:space="0" w:color="auto"/>
              <w:left w:val="single" w:sz="4" w:space="0" w:color="auto"/>
              <w:bottom w:val="single" w:sz="4" w:space="0" w:color="auto"/>
              <w:right w:val="single" w:sz="4" w:space="0" w:color="auto"/>
            </w:tcBorders>
          </w:tcPr>
          <w:p w14:paraId="50C9BDE1" w14:textId="77777777" w:rsidR="006E0A5A" w:rsidRPr="009710C4" w:rsidRDefault="006E0A5A">
            <w:pPr>
              <w:tabs>
                <w:tab w:val="left" w:pos="709"/>
              </w:tabs>
              <w:rPr>
                <w:bCs/>
                <w:sz w:val="20"/>
                <w:lang w:val="da-DK"/>
              </w:rPr>
            </w:pPr>
          </w:p>
        </w:tc>
        <w:tc>
          <w:tcPr>
            <w:tcW w:w="225" w:type="pct"/>
            <w:tcBorders>
              <w:top w:val="single" w:sz="4" w:space="0" w:color="auto"/>
              <w:left w:val="single" w:sz="4" w:space="0" w:color="auto"/>
              <w:bottom w:val="single" w:sz="4" w:space="0" w:color="auto"/>
              <w:right w:val="single" w:sz="4" w:space="0" w:color="auto"/>
            </w:tcBorders>
          </w:tcPr>
          <w:p w14:paraId="668645C7" w14:textId="77777777" w:rsidR="006E0A5A" w:rsidRPr="009710C4" w:rsidRDefault="006E0A5A">
            <w:pPr>
              <w:tabs>
                <w:tab w:val="left" w:pos="709"/>
              </w:tabs>
              <w:rPr>
                <w:bCs/>
                <w:sz w:val="20"/>
                <w:lang w:val="da-DK"/>
              </w:rPr>
            </w:pPr>
          </w:p>
        </w:tc>
        <w:tc>
          <w:tcPr>
            <w:tcW w:w="225" w:type="pct"/>
            <w:tcBorders>
              <w:top w:val="single" w:sz="4" w:space="0" w:color="auto"/>
              <w:left w:val="single" w:sz="4" w:space="0" w:color="auto"/>
              <w:bottom w:val="single" w:sz="4" w:space="0" w:color="auto"/>
              <w:right w:val="single" w:sz="4" w:space="0" w:color="auto"/>
            </w:tcBorders>
          </w:tcPr>
          <w:p w14:paraId="482FCE24" w14:textId="77777777" w:rsidR="006E0A5A" w:rsidRPr="009710C4" w:rsidRDefault="006E0A5A">
            <w:pPr>
              <w:tabs>
                <w:tab w:val="left" w:pos="709"/>
              </w:tabs>
              <w:rPr>
                <w:bCs/>
                <w:sz w:val="20"/>
                <w:lang w:val="da-DK"/>
              </w:rPr>
            </w:pPr>
          </w:p>
        </w:tc>
        <w:tc>
          <w:tcPr>
            <w:tcW w:w="225" w:type="pct"/>
            <w:tcBorders>
              <w:top w:val="single" w:sz="4" w:space="0" w:color="auto"/>
              <w:left w:val="single" w:sz="4" w:space="0" w:color="auto"/>
              <w:bottom w:val="single" w:sz="4" w:space="0" w:color="auto"/>
              <w:right w:val="single" w:sz="4" w:space="0" w:color="auto"/>
            </w:tcBorders>
          </w:tcPr>
          <w:p w14:paraId="6D0415AA" w14:textId="77777777" w:rsidR="006E0A5A" w:rsidRPr="009710C4" w:rsidRDefault="006E0A5A">
            <w:pPr>
              <w:tabs>
                <w:tab w:val="left" w:pos="709"/>
              </w:tabs>
              <w:rPr>
                <w:bCs/>
                <w:sz w:val="20"/>
                <w:lang w:val="da-DK"/>
              </w:rPr>
            </w:pPr>
          </w:p>
        </w:tc>
        <w:tc>
          <w:tcPr>
            <w:tcW w:w="225" w:type="pct"/>
            <w:tcBorders>
              <w:top w:val="single" w:sz="4" w:space="0" w:color="auto"/>
              <w:left w:val="single" w:sz="4" w:space="0" w:color="auto"/>
              <w:bottom w:val="single" w:sz="4" w:space="0" w:color="auto"/>
              <w:right w:val="single" w:sz="4" w:space="0" w:color="auto"/>
            </w:tcBorders>
          </w:tcPr>
          <w:p w14:paraId="50C00BC0" w14:textId="77777777" w:rsidR="006E0A5A" w:rsidRPr="009710C4" w:rsidRDefault="006E0A5A">
            <w:pPr>
              <w:tabs>
                <w:tab w:val="left" w:pos="709"/>
              </w:tabs>
              <w:rPr>
                <w:bCs/>
                <w:sz w:val="20"/>
                <w:lang w:val="da-DK"/>
              </w:rPr>
            </w:pPr>
          </w:p>
        </w:tc>
        <w:tc>
          <w:tcPr>
            <w:tcW w:w="225" w:type="pct"/>
            <w:tcBorders>
              <w:top w:val="single" w:sz="4" w:space="0" w:color="auto"/>
              <w:left w:val="single" w:sz="4" w:space="0" w:color="auto"/>
              <w:bottom w:val="single" w:sz="4" w:space="0" w:color="auto"/>
              <w:right w:val="single" w:sz="4" w:space="0" w:color="auto"/>
            </w:tcBorders>
          </w:tcPr>
          <w:p w14:paraId="728F9B4A" w14:textId="77777777" w:rsidR="006E0A5A" w:rsidRPr="009710C4" w:rsidRDefault="006E0A5A">
            <w:pPr>
              <w:tabs>
                <w:tab w:val="left" w:pos="709"/>
              </w:tabs>
              <w:rPr>
                <w:bCs/>
                <w:sz w:val="20"/>
                <w:lang w:val="da-DK"/>
              </w:rPr>
            </w:pPr>
          </w:p>
        </w:tc>
        <w:tc>
          <w:tcPr>
            <w:tcW w:w="225" w:type="pct"/>
            <w:tcBorders>
              <w:top w:val="single" w:sz="4" w:space="0" w:color="auto"/>
              <w:left w:val="single" w:sz="4" w:space="0" w:color="auto"/>
              <w:bottom w:val="single" w:sz="4" w:space="0" w:color="auto"/>
              <w:right w:val="single" w:sz="4" w:space="0" w:color="auto"/>
            </w:tcBorders>
          </w:tcPr>
          <w:p w14:paraId="0A455E39" w14:textId="77777777" w:rsidR="006E0A5A" w:rsidRPr="009710C4" w:rsidRDefault="006E0A5A">
            <w:pPr>
              <w:tabs>
                <w:tab w:val="left" w:pos="709"/>
              </w:tabs>
              <w:rPr>
                <w:bCs/>
                <w:sz w:val="20"/>
                <w:lang w:val="da-DK"/>
              </w:rPr>
            </w:pPr>
          </w:p>
        </w:tc>
        <w:tc>
          <w:tcPr>
            <w:tcW w:w="225" w:type="pct"/>
            <w:tcBorders>
              <w:top w:val="single" w:sz="4" w:space="0" w:color="auto"/>
              <w:left w:val="single" w:sz="4" w:space="0" w:color="auto"/>
              <w:bottom w:val="single" w:sz="4" w:space="0" w:color="auto"/>
              <w:right w:val="single" w:sz="4" w:space="0" w:color="auto"/>
            </w:tcBorders>
          </w:tcPr>
          <w:p w14:paraId="223C5965" w14:textId="77777777" w:rsidR="006E0A5A" w:rsidRPr="009710C4" w:rsidRDefault="006E0A5A">
            <w:pPr>
              <w:tabs>
                <w:tab w:val="left" w:pos="709"/>
              </w:tabs>
              <w:rPr>
                <w:bCs/>
                <w:sz w:val="20"/>
                <w:lang w:val="da-DK"/>
              </w:rPr>
            </w:pPr>
          </w:p>
        </w:tc>
        <w:tc>
          <w:tcPr>
            <w:tcW w:w="225" w:type="pct"/>
            <w:tcBorders>
              <w:top w:val="single" w:sz="4" w:space="0" w:color="auto"/>
              <w:left w:val="single" w:sz="4" w:space="0" w:color="auto"/>
              <w:bottom w:val="single" w:sz="4" w:space="0" w:color="auto"/>
              <w:right w:val="single" w:sz="4" w:space="0" w:color="auto"/>
            </w:tcBorders>
          </w:tcPr>
          <w:p w14:paraId="003E4360" w14:textId="77777777" w:rsidR="006E0A5A" w:rsidRPr="009710C4" w:rsidRDefault="006E0A5A">
            <w:pPr>
              <w:tabs>
                <w:tab w:val="left" w:pos="709"/>
              </w:tabs>
              <w:rPr>
                <w:bCs/>
                <w:sz w:val="20"/>
                <w:lang w:val="da-DK"/>
              </w:rPr>
            </w:pPr>
          </w:p>
        </w:tc>
        <w:tc>
          <w:tcPr>
            <w:tcW w:w="225" w:type="pct"/>
            <w:tcBorders>
              <w:top w:val="single" w:sz="4" w:space="0" w:color="auto"/>
              <w:left w:val="single" w:sz="4" w:space="0" w:color="auto"/>
              <w:bottom w:val="single" w:sz="4" w:space="0" w:color="auto"/>
              <w:right w:val="single" w:sz="4" w:space="0" w:color="auto"/>
            </w:tcBorders>
          </w:tcPr>
          <w:p w14:paraId="6FAB5885" w14:textId="77777777" w:rsidR="006E0A5A" w:rsidRPr="009710C4" w:rsidRDefault="006E0A5A">
            <w:pPr>
              <w:tabs>
                <w:tab w:val="left" w:pos="709"/>
              </w:tabs>
              <w:rPr>
                <w:bCs/>
                <w:sz w:val="20"/>
                <w:lang w:val="da-DK"/>
              </w:rPr>
            </w:pPr>
          </w:p>
        </w:tc>
        <w:tc>
          <w:tcPr>
            <w:tcW w:w="225" w:type="pct"/>
            <w:tcBorders>
              <w:top w:val="single" w:sz="4" w:space="0" w:color="auto"/>
              <w:left w:val="single" w:sz="4" w:space="0" w:color="auto"/>
              <w:bottom w:val="single" w:sz="4" w:space="0" w:color="auto"/>
              <w:right w:val="single" w:sz="4" w:space="0" w:color="auto"/>
            </w:tcBorders>
          </w:tcPr>
          <w:p w14:paraId="1B6FCB53" w14:textId="77777777" w:rsidR="006E0A5A" w:rsidRPr="009710C4" w:rsidRDefault="006E0A5A">
            <w:pPr>
              <w:tabs>
                <w:tab w:val="left" w:pos="709"/>
              </w:tabs>
              <w:rPr>
                <w:bCs/>
                <w:sz w:val="20"/>
                <w:lang w:val="da-DK"/>
              </w:rPr>
            </w:pPr>
          </w:p>
        </w:tc>
        <w:tc>
          <w:tcPr>
            <w:tcW w:w="225" w:type="pct"/>
            <w:tcBorders>
              <w:top w:val="single" w:sz="4" w:space="0" w:color="auto"/>
              <w:left w:val="single" w:sz="4" w:space="0" w:color="auto"/>
              <w:bottom w:val="single" w:sz="4" w:space="0" w:color="auto"/>
              <w:right w:val="single" w:sz="4" w:space="0" w:color="auto"/>
            </w:tcBorders>
          </w:tcPr>
          <w:p w14:paraId="2AD7EB52" w14:textId="77777777" w:rsidR="006E0A5A" w:rsidRPr="009710C4" w:rsidRDefault="006E0A5A">
            <w:pPr>
              <w:tabs>
                <w:tab w:val="left" w:pos="709"/>
              </w:tabs>
              <w:rPr>
                <w:bCs/>
                <w:sz w:val="20"/>
                <w:lang w:val="da-DK"/>
              </w:rPr>
            </w:pPr>
          </w:p>
        </w:tc>
        <w:tc>
          <w:tcPr>
            <w:tcW w:w="225" w:type="pct"/>
            <w:tcBorders>
              <w:top w:val="single" w:sz="4" w:space="0" w:color="auto"/>
              <w:left w:val="single" w:sz="4" w:space="0" w:color="auto"/>
              <w:bottom w:val="single" w:sz="4" w:space="0" w:color="auto"/>
              <w:right w:val="single" w:sz="4" w:space="0" w:color="auto"/>
            </w:tcBorders>
          </w:tcPr>
          <w:p w14:paraId="386B7D29" w14:textId="77777777" w:rsidR="006E0A5A" w:rsidRPr="009710C4" w:rsidRDefault="006E0A5A">
            <w:pPr>
              <w:tabs>
                <w:tab w:val="left" w:pos="709"/>
              </w:tabs>
              <w:rPr>
                <w:bCs/>
                <w:sz w:val="20"/>
                <w:lang w:val="da-DK"/>
              </w:rPr>
            </w:pPr>
          </w:p>
        </w:tc>
      </w:tr>
      <w:tr w:rsidR="006E0A5A" w:rsidRPr="009710C4" w14:paraId="4A574B71" w14:textId="77777777" w:rsidTr="00463D26">
        <w:tc>
          <w:tcPr>
            <w:tcW w:w="798" w:type="pct"/>
            <w:tcBorders>
              <w:top w:val="single" w:sz="4" w:space="0" w:color="auto"/>
              <w:left w:val="single" w:sz="4" w:space="0" w:color="auto"/>
              <w:bottom w:val="single" w:sz="4" w:space="0" w:color="auto"/>
              <w:right w:val="single" w:sz="4" w:space="0" w:color="auto"/>
            </w:tcBorders>
            <w:hideMark/>
          </w:tcPr>
          <w:p w14:paraId="2AB9C844" w14:textId="77777777" w:rsidR="006E0A5A" w:rsidRPr="009710C4" w:rsidRDefault="006E0A5A">
            <w:pPr>
              <w:tabs>
                <w:tab w:val="left" w:pos="709"/>
              </w:tabs>
              <w:rPr>
                <w:bCs/>
                <w:sz w:val="20"/>
                <w:lang w:val="da-DK"/>
              </w:rPr>
            </w:pPr>
            <w:r w:rsidRPr="009710C4">
              <w:rPr>
                <w:bCs/>
                <w:sz w:val="20"/>
                <w:lang w:val="da-DK"/>
              </w:rPr>
              <w:t>Dexamethason</w:t>
            </w:r>
          </w:p>
          <w:p w14:paraId="3444B1F2" w14:textId="77777777" w:rsidR="006E0A5A" w:rsidRPr="009710C4" w:rsidRDefault="006E0A5A">
            <w:pPr>
              <w:tabs>
                <w:tab w:val="left" w:pos="709"/>
              </w:tabs>
              <w:rPr>
                <w:bCs/>
                <w:sz w:val="20"/>
                <w:lang w:val="da-DK"/>
              </w:rPr>
            </w:pPr>
            <w:r w:rsidRPr="009710C4">
              <w:rPr>
                <w:bCs/>
                <w:sz w:val="20"/>
                <w:lang w:val="da-DK"/>
              </w:rPr>
              <w:t>(20 </w:t>
            </w:r>
            <w:proofErr w:type="gramStart"/>
            <w:r w:rsidRPr="009710C4">
              <w:rPr>
                <w:bCs/>
                <w:sz w:val="20"/>
                <w:lang w:val="da-DK"/>
              </w:rPr>
              <w:t>mg)*</w:t>
            </w:r>
            <w:proofErr w:type="gramEnd"/>
          </w:p>
        </w:tc>
        <w:tc>
          <w:tcPr>
            <w:tcW w:w="167" w:type="pct"/>
            <w:tcBorders>
              <w:top w:val="single" w:sz="4" w:space="0" w:color="auto"/>
              <w:left w:val="single" w:sz="4" w:space="0" w:color="auto"/>
              <w:bottom w:val="single" w:sz="4" w:space="0" w:color="auto"/>
              <w:right w:val="single" w:sz="4" w:space="0" w:color="auto"/>
            </w:tcBorders>
            <w:hideMark/>
          </w:tcPr>
          <w:p w14:paraId="4A6B5134" w14:textId="77777777" w:rsidR="006E0A5A" w:rsidRPr="009710C4" w:rsidRDefault="006E0A5A">
            <w:pPr>
              <w:tabs>
                <w:tab w:val="left" w:pos="709"/>
              </w:tabs>
              <w:rPr>
                <w:bCs/>
                <w:sz w:val="20"/>
                <w:lang w:val="da-DK"/>
              </w:rPr>
            </w:pPr>
            <w:r w:rsidRPr="009710C4">
              <w:rPr>
                <w:bCs/>
                <w:sz w:val="20"/>
                <w:lang w:val="da-DK"/>
              </w:rPr>
              <w:t>•</w:t>
            </w:r>
          </w:p>
        </w:tc>
        <w:tc>
          <w:tcPr>
            <w:tcW w:w="167" w:type="pct"/>
            <w:tcBorders>
              <w:top w:val="single" w:sz="4" w:space="0" w:color="auto"/>
              <w:left w:val="single" w:sz="4" w:space="0" w:color="auto"/>
              <w:bottom w:val="single" w:sz="4" w:space="0" w:color="auto"/>
              <w:right w:val="single" w:sz="4" w:space="0" w:color="auto"/>
            </w:tcBorders>
            <w:hideMark/>
          </w:tcPr>
          <w:p w14:paraId="12170BE3" w14:textId="77777777" w:rsidR="006E0A5A" w:rsidRPr="009710C4" w:rsidRDefault="006E0A5A">
            <w:pPr>
              <w:tabs>
                <w:tab w:val="left" w:pos="709"/>
              </w:tabs>
              <w:rPr>
                <w:bCs/>
                <w:sz w:val="20"/>
                <w:lang w:val="da-DK"/>
              </w:rPr>
            </w:pPr>
            <w:r w:rsidRPr="009710C4">
              <w:rPr>
                <w:bCs/>
                <w:sz w:val="20"/>
                <w:lang w:val="da-DK"/>
              </w:rPr>
              <w:t>•</w:t>
            </w:r>
          </w:p>
        </w:tc>
        <w:tc>
          <w:tcPr>
            <w:tcW w:w="167" w:type="pct"/>
            <w:tcBorders>
              <w:top w:val="single" w:sz="4" w:space="0" w:color="auto"/>
              <w:left w:val="single" w:sz="4" w:space="0" w:color="auto"/>
              <w:bottom w:val="single" w:sz="4" w:space="0" w:color="auto"/>
              <w:right w:val="single" w:sz="4" w:space="0" w:color="auto"/>
            </w:tcBorders>
          </w:tcPr>
          <w:p w14:paraId="192FCEB2" w14:textId="77777777" w:rsidR="006E0A5A" w:rsidRPr="009710C4" w:rsidRDefault="006E0A5A">
            <w:pPr>
              <w:tabs>
                <w:tab w:val="left" w:pos="709"/>
              </w:tabs>
              <w:rPr>
                <w:bCs/>
                <w:sz w:val="20"/>
                <w:lang w:val="da-DK"/>
              </w:rPr>
            </w:pPr>
          </w:p>
        </w:tc>
        <w:tc>
          <w:tcPr>
            <w:tcW w:w="167" w:type="pct"/>
            <w:tcBorders>
              <w:top w:val="single" w:sz="4" w:space="0" w:color="auto"/>
              <w:left w:val="single" w:sz="4" w:space="0" w:color="auto"/>
              <w:bottom w:val="single" w:sz="4" w:space="0" w:color="auto"/>
              <w:right w:val="single" w:sz="4" w:space="0" w:color="auto"/>
            </w:tcBorders>
          </w:tcPr>
          <w:p w14:paraId="5A19443A" w14:textId="77777777" w:rsidR="006E0A5A" w:rsidRPr="009710C4" w:rsidRDefault="006E0A5A">
            <w:pPr>
              <w:tabs>
                <w:tab w:val="left" w:pos="709"/>
              </w:tabs>
              <w:rPr>
                <w:bCs/>
                <w:sz w:val="20"/>
                <w:lang w:val="da-DK"/>
              </w:rPr>
            </w:pPr>
          </w:p>
        </w:tc>
        <w:tc>
          <w:tcPr>
            <w:tcW w:w="167" w:type="pct"/>
            <w:tcBorders>
              <w:top w:val="single" w:sz="4" w:space="0" w:color="auto"/>
              <w:left w:val="single" w:sz="4" w:space="0" w:color="auto"/>
              <w:bottom w:val="single" w:sz="4" w:space="0" w:color="auto"/>
              <w:right w:val="single" w:sz="4" w:space="0" w:color="auto"/>
            </w:tcBorders>
          </w:tcPr>
          <w:p w14:paraId="165B3C71" w14:textId="77777777" w:rsidR="006E0A5A" w:rsidRPr="009710C4" w:rsidRDefault="006E0A5A">
            <w:pPr>
              <w:tabs>
                <w:tab w:val="left" w:pos="709"/>
              </w:tabs>
              <w:rPr>
                <w:bCs/>
                <w:sz w:val="20"/>
                <w:lang w:val="da-DK"/>
              </w:rPr>
            </w:pPr>
          </w:p>
        </w:tc>
        <w:tc>
          <w:tcPr>
            <w:tcW w:w="167" w:type="pct"/>
            <w:tcBorders>
              <w:top w:val="single" w:sz="4" w:space="0" w:color="auto"/>
              <w:left w:val="single" w:sz="4" w:space="0" w:color="auto"/>
              <w:bottom w:val="single" w:sz="4" w:space="0" w:color="auto"/>
              <w:right w:val="single" w:sz="4" w:space="0" w:color="auto"/>
            </w:tcBorders>
          </w:tcPr>
          <w:p w14:paraId="452A6696" w14:textId="77777777" w:rsidR="006E0A5A" w:rsidRPr="009710C4" w:rsidRDefault="006E0A5A">
            <w:pPr>
              <w:tabs>
                <w:tab w:val="left" w:pos="709"/>
              </w:tabs>
              <w:rPr>
                <w:bCs/>
                <w:sz w:val="20"/>
                <w:lang w:val="da-DK"/>
              </w:rPr>
            </w:pPr>
          </w:p>
        </w:tc>
        <w:tc>
          <w:tcPr>
            <w:tcW w:w="167" w:type="pct"/>
            <w:tcBorders>
              <w:top w:val="single" w:sz="4" w:space="0" w:color="auto"/>
              <w:left w:val="single" w:sz="4" w:space="0" w:color="auto"/>
              <w:bottom w:val="single" w:sz="4" w:space="0" w:color="auto"/>
              <w:right w:val="single" w:sz="4" w:space="0" w:color="auto"/>
            </w:tcBorders>
          </w:tcPr>
          <w:p w14:paraId="06AE506D" w14:textId="77777777" w:rsidR="006E0A5A" w:rsidRPr="009710C4" w:rsidRDefault="006E0A5A">
            <w:pPr>
              <w:tabs>
                <w:tab w:val="left" w:pos="709"/>
              </w:tabs>
              <w:rPr>
                <w:bCs/>
                <w:sz w:val="20"/>
                <w:lang w:val="da-DK"/>
              </w:rPr>
            </w:pPr>
          </w:p>
        </w:tc>
        <w:tc>
          <w:tcPr>
            <w:tcW w:w="167" w:type="pct"/>
            <w:tcBorders>
              <w:top w:val="single" w:sz="4" w:space="0" w:color="auto"/>
              <w:left w:val="single" w:sz="4" w:space="0" w:color="auto"/>
              <w:bottom w:val="single" w:sz="4" w:space="0" w:color="auto"/>
              <w:right w:val="single" w:sz="4" w:space="0" w:color="auto"/>
            </w:tcBorders>
            <w:hideMark/>
          </w:tcPr>
          <w:p w14:paraId="68502775" w14:textId="77777777" w:rsidR="006E0A5A" w:rsidRPr="009710C4" w:rsidRDefault="006E0A5A">
            <w:pPr>
              <w:tabs>
                <w:tab w:val="left" w:pos="709"/>
              </w:tabs>
              <w:rPr>
                <w:bCs/>
                <w:sz w:val="20"/>
                <w:lang w:val="da-DK"/>
              </w:rPr>
            </w:pPr>
            <w:r w:rsidRPr="009710C4">
              <w:rPr>
                <w:bCs/>
                <w:sz w:val="20"/>
                <w:lang w:val="da-DK"/>
              </w:rPr>
              <w:t>•</w:t>
            </w:r>
          </w:p>
        </w:tc>
        <w:tc>
          <w:tcPr>
            <w:tcW w:w="167" w:type="pct"/>
            <w:tcBorders>
              <w:top w:val="single" w:sz="4" w:space="0" w:color="auto"/>
              <w:left w:val="single" w:sz="4" w:space="0" w:color="auto"/>
              <w:bottom w:val="single" w:sz="4" w:space="0" w:color="auto"/>
              <w:right w:val="single" w:sz="4" w:space="0" w:color="auto"/>
            </w:tcBorders>
            <w:hideMark/>
          </w:tcPr>
          <w:p w14:paraId="6606A6BE" w14:textId="77777777" w:rsidR="006E0A5A" w:rsidRPr="009710C4" w:rsidRDefault="006E0A5A">
            <w:pPr>
              <w:tabs>
                <w:tab w:val="left" w:pos="709"/>
              </w:tabs>
              <w:rPr>
                <w:bCs/>
                <w:sz w:val="20"/>
                <w:lang w:val="da-DK"/>
              </w:rPr>
            </w:pPr>
            <w:r w:rsidRPr="009710C4">
              <w:rPr>
                <w:bCs/>
                <w:sz w:val="20"/>
                <w:lang w:val="da-DK"/>
              </w:rPr>
              <w:t>•</w:t>
            </w:r>
          </w:p>
        </w:tc>
        <w:tc>
          <w:tcPr>
            <w:tcW w:w="225" w:type="pct"/>
            <w:tcBorders>
              <w:top w:val="single" w:sz="4" w:space="0" w:color="auto"/>
              <w:left w:val="single" w:sz="4" w:space="0" w:color="auto"/>
              <w:bottom w:val="single" w:sz="4" w:space="0" w:color="auto"/>
              <w:right w:val="single" w:sz="4" w:space="0" w:color="auto"/>
            </w:tcBorders>
          </w:tcPr>
          <w:p w14:paraId="2837AECD" w14:textId="77777777" w:rsidR="006E0A5A" w:rsidRPr="009710C4" w:rsidRDefault="006E0A5A">
            <w:pPr>
              <w:tabs>
                <w:tab w:val="left" w:pos="709"/>
              </w:tabs>
              <w:rPr>
                <w:bCs/>
                <w:sz w:val="20"/>
                <w:lang w:val="da-DK"/>
              </w:rPr>
            </w:pPr>
          </w:p>
        </w:tc>
        <w:tc>
          <w:tcPr>
            <w:tcW w:w="225" w:type="pct"/>
            <w:tcBorders>
              <w:top w:val="single" w:sz="4" w:space="0" w:color="auto"/>
              <w:left w:val="single" w:sz="4" w:space="0" w:color="auto"/>
              <w:bottom w:val="single" w:sz="4" w:space="0" w:color="auto"/>
              <w:right w:val="single" w:sz="4" w:space="0" w:color="auto"/>
            </w:tcBorders>
          </w:tcPr>
          <w:p w14:paraId="7B39B7E6" w14:textId="77777777" w:rsidR="006E0A5A" w:rsidRPr="009710C4" w:rsidRDefault="006E0A5A">
            <w:pPr>
              <w:tabs>
                <w:tab w:val="left" w:pos="709"/>
              </w:tabs>
              <w:rPr>
                <w:bCs/>
                <w:sz w:val="20"/>
                <w:lang w:val="da-DK"/>
              </w:rPr>
            </w:pPr>
          </w:p>
        </w:tc>
        <w:tc>
          <w:tcPr>
            <w:tcW w:w="225" w:type="pct"/>
            <w:tcBorders>
              <w:top w:val="single" w:sz="4" w:space="0" w:color="auto"/>
              <w:left w:val="single" w:sz="4" w:space="0" w:color="auto"/>
              <w:bottom w:val="single" w:sz="4" w:space="0" w:color="auto"/>
              <w:right w:val="single" w:sz="4" w:space="0" w:color="auto"/>
            </w:tcBorders>
          </w:tcPr>
          <w:p w14:paraId="7050F30E" w14:textId="77777777" w:rsidR="006E0A5A" w:rsidRPr="009710C4" w:rsidRDefault="006E0A5A">
            <w:pPr>
              <w:tabs>
                <w:tab w:val="left" w:pos="709"/>
              </w:tabs>
              <w:rPr>
                <w:bCs/>
                <w:sz w:val="20"/>
                <w:lang w:val="da-DK"/>
              </w:rPr>
            </w:pPr>
          </w:p>
        </w:tc>
        <w:tc>
          <w:tcPr>
            <w:tcW w:w="225" w:type="pct"/>
            <w:tcBorders>
              <w:top w:val="single" w:sz="4" w:space="0" w:color="auto"/>
              <w:left w:val="single" w:sz="4" w:space="0" w:color="auto"/>
              <w:bottom w:val="single" w:sz="4" w:space="0" w:color="auto"/>
              <w:right w:val="single" w:sz="4" w:space="0" w:color="auto"/>
            </w:tcBorders>
          </w:tcPr>
          <w:p w14:paraId="6C894DB4" w14:textId="77777777" w:rsidR="006E0A5A" w:rsidRPr="009710C4" w:rsidRDefault="006E0A5A">
            <w:pPr>
              <w:tabs>
                <w:tab w:val="left" w:pos="709"/>
              </w:tabs>
              <w:rPr>
                <w:bCs/>
                <w:sz w:val="20"/>
                <w:lang w:val="da-DK"/>
              </w:rPr>
            </w:pPr>
          </w:p>
        </w:tc>
        <w:tc>
          <w:tcPr>
            <w:tcW w:w="225" w:type="pct"/>
            <w:tcBorders>
              <w:top w:val="single" w:sz="4" w:space="0" w:color="auto"/>
              <w:left w:val="single" w:sz="4" w:space="0" w:color="auto"/>
              <w:bottom w:val="single" w:sz="4" w:space="0" w:color="auto"/>
              <w:right w:val="single" w:sz="4" w:space="0" w:color="auto"/>
            </w:tcBorders>
          </w:tcPr>
          <w:p w14:paraId="6A76E8B3" w14:textId="77777777" w:rsidR="006E0A5A" w:rsidRPr="009710C4" w:rsidRDefault="006E0A5A">
            <w:pPr>
              <w:tabs>
                <w:tab w:val="left" w:pos="709"/>
              </w:tabs>
              <w:rPr>
                <w:bCs/>
                <w:sz w:val="20"/>
                <w:lang w:val="da-DK"/>
              </w:rPr>
            </w:pPr>
          </w:p>
        </w:tc>
        <w:tc>
          <w:tcPr>
            <w:tcW w:w="225" w:type="pct"/>
            <w:tcBorders>
              <w:top w:val="single" w:sz="4" w:space="0" w:color="auto"/>
              <w:left w:val="single" w:sz="4" w:space="0" w:color="auto"/>
              <w:bottom w:val="single" w:sz="4" w:space="0" w:color="auto"/>
              <w:right w:val="single" w:sz="4" w:space="0" w:color="auto"/>
            </w:tcBorders>
          </w:tcPr>
          <w:p w14:paraId="6ECA1409" w14:textId="77777777" w:rsidR="006E0A5A" w:rsidRPr="009710C4" w:rsidRDefault="006E0A5A">
            <w:pPr>
              <w:tabs>
                <w:tab w:val="left" w:pos="709"/>
              </w:tabs>
              <w:rPr>
                <w:bCs/>
                <w:sz w:val="20"/>
                <w:lang w:val="da-DK"/>
              </w:rPr>
            </w:pPr>
          </w:p>
        </w:tc>
        <w:tc>
          <w:tcPr>
            <w:tcW w:w="225" w:type="pct"/>
            <w:tcBorders>
              <w:top w:val="single" w:sz="4" w:space="0" w:color="auto"/>
              <w:left w:val="single" w:sz="4" w:space="0" w:color="auto"/>
              <w:bottom w:val="single" w:sz="4" w:space="0" w:color="auto"/>
              <w:right w:val="single" w:sz="4" w:space="0" w:color="auto"/>
            </w:tcBorders>
          </w:tcPr>
          <w:p w14:paraId="596F8485" w14:textId="77777777" w:rsidR="006E0A5A" w:rsidRPr="009710C4" w:rsidRDefault="006E0A5A">
            <w:pPr>
              <w:tabs>
                <w:tab w:val="left" w:pos="709"/>
              </w:tabs>
              <w:rPr>
                <w:bCs/>
                <w:sz w:val="20"/>
                <w:lang w:val="da-DK"/>
              </w:rPr>
            </w:pPr>
          </w:p>
        </w:tc>
        <w:tc>
          <w:tcPr>
            <w:tcW w:w="225" w:type="pct"/>
            <w:tcBorders>
              <w:top w:val="single" w:sz="4" w:space="0" w:color="auto"/>
              <w:left w:val="single" w:sz="4" w:space="0" w:color="auto"/>
              <w:bottom w:val="single" w:sz="4" w:space="0" w:color="auto"/>
              <w:right w:val="single" w:sz="4" w:space="0" w:color="auto"/>
            </w:tcBorders>
          </w:tcPr>
          <w:p w14:paraId="263BC7D9" w14:textId="77777777" w:rsidR="006E0A5A" w:rsidRPr="009710C4" w:rsidRDefault="006E0A5A">
            <w:pPr>
              <w:tabs>
                <w:tab w:val="left" w:pos="709"/>
              </w:tabs>
              <w:rPr>
                <w:bCs/>
                <w:sz w:val="20"/>
                <w:lang w:val="da-DK"/>
              </w:rPr>
            </w:pPr>
          </w:p>
        </w:tc>
        <w:tc>
          <w:tcPr>
            <w:tcW w:w="225" w:type="pct"/>
            <w:tcBorders>
              <w:top w:val="single" w:sz="4" w:space="0" w:color="auto"/>
              <w:left w:val="single" w:sz="4" w:space="0" w:color="auto"/>
              <w:bottom w:val="single" w:sz="4" w:space="0" w:color="auto"/>
              <w:right w:val="single" w:sz="4" w:space="0" w:color="auto"/>
            </w:tcBorders>
          </w:tcPr>
          <w:p w14:paraId="5E6E8807" w14:textId="77777777" w:rsidR="006E0A5A" w:rsidRPr="009710C4" w:rsidRDefault="006E0A5A">
            <w:pPr>
              <w:tabs>
                <w:tab w:val="left" w:pos="709"/>
              </w:tabs>
              <w:rPr>
                <w:bCs/>
                <w:sz w:val="20"/>
                <w:lang w:val="da-DK"/>
              </w:rPr>
            </w:pPr>
          </w:p>
        </w:tc>
        <w:tc>
          <w:tcPr>
            <w:tcW w:w="225" w:type="pct"/>
            <w:tcBorders>
              <w:top w:val="single" w:sz="4" w:space="0" w:color="auto"/>
              <w:left w:val="single" w:sz="4" w:space="0" w:color="auto"/>
              <w:bottom w:val="single" w:sz="4" w:space="0" w:color="auto"/>
              <w:right w:val="single" w:sz="4" w:space="0" w:color="auto"/>
            </w:tcBorders>
          </w:tcPr>
          <w:p w14:paraId="51655739" w14:textId="77777777" w:rsidR="006E0A5A" w:rsidRPr="009710C4" w:rsidRDefault="006E0A5A">
            <w:pPr>
              <w:tabs>
                <w:tab w:val="left" w:pos="709"/>
              </w:tabs>
              <w:rPr>
                <w:bCs/>
                <w:sz w:val="20"/>
                <w:lang w:val="da-DK"/>
              </w:rPr>
            </w:pPr>
          </w:p>
        </w:tc>
        <w:tc>
          <w:tcPr>
            <w:tcW w:w="225" w:type="pct"/>
            <w:tcBorders>
              <w:top w:val="single" w:sz="4" w:space="0" w:color="auto"/>
              <w:left w:val="single" w:sz="4" w:space="0" w:color="auto"/>
              <w:bottom w:val="single" w:sz="4" w:space="0" w:color="auto"/>
              <w:right w:val="single" w:sz="4" w:space="0" w:color="auto"/>
            </w:tcBorders>
          </w:tcPr>
          <w:p w14:paraId="37D00804" w14:textId="77777777" w:rsidR="006E0A5A" w:rsidRPr="009710C4" w:rsidRDefault="006E0A5A">
            <w:pPr>
              <w:tabs>
                <w:tab w:val="left" w:pos="709"/>
              </w:tabs>
              <w:rPr>
                <w:bCs/>
                <w:sz w:val="20"/>
                <w:lang w:val="da-DK"/>
              </w:rPr>
            </w:pPr>
          </w:p>
        </w:tc>
        <w:tc>
          <w:tcPr>
            <w:tcW w:w="225" w:type="pct"/>
            <w:tcBorders>
              <w:top w:val="single" w:sz="4" w:space="0" w:color="auto"/>
              <w:left w:val="single" w:sz="4" w:space="0" w:color="auto"/>
              <w:bottom w:val="single" w:sz="4" w:space="0" w:color="auto"/>
              <w:right w:val="single" w:sz="4" w:space="0" w:color="auto"/>
            </w:tcBorders>
          </w:tcPr>
          <w:p w14:paraId="42D040EB" w14:textId="77777777" w:rsidR="006E0A5A" w:rsidRPr="009710C4" w:rsidRDefault="006E0A5A">
            <w:pPr>
              <w:tabs>
                <w:tab w:val="left" w:pos="709"/>
              </w:tabs>
              <w:rPr>
                <w:bCs/>
                <w:sz w:val="20"/>
                <w:lang w:val="da-DK"/>
              </w:rPr>
            </w:pPr>
          </w:p>
        </w:tc>
      </w:tr>
    </w:tbl>
    <w:p w14:paraId="11F60040" w14:textId="77777777" w:rsidR="006E0A5A" w:rsidRPr="009710C4" w:rsidRDefault="006E0A5A" w:rsidP="006E0A5A">
      <w:pPr>
        <w:rPr>
          <w:sz w:val="20"/>
          <w:lang w:eastAsia="fr-LU"/>
        </w:rPr>
      </w:pPr>
      <w:r w:rsidRPr="009710C4">
        <w:rPr>
          <w:sz w:val="20"/>
        </w:rPr>
        <w:t>* For patienter &gt; 75 år, se specielle populationer.</w:t>
      </w:r>
    </w:p>
    <w:p w14:paraId="257454B1" w14:textId="77777777" w:rsidR="006E0A5A" w:rsidRPr="00266EFB" w:rsidRDefault="006E0A5A" w:rsidP="006E0A5A">
      <w:pPr>
        <w:rPr>
          <w:sz w:val="24"/>
          <w:szCs w:val="24"/>
        </w:rPr>
      </w:pPr>
    </w:p>
    <w:p w14:paraId="7AE1E20A" w14:textId="77777777" w:rsidR="006E0A5A" w:rsidRPr="00266EFB" w:rsidRDefault="006E0A5A" w:rsidP="00463D26">
      <w:pPr>
        <w:ind w:left="851"/>
        <w:rPr>
          <w:i/>
          <w:iCs/>
          <w:sz w:val="24"/>
          <w:szCs w:val="24"/>
          <w:u w:val="single"/>
        </w:rPr>
      </w:pPr>
      <w:r w:rsidRPr="00266EFB">
        <w:rPr>
          <w:i/>
          <w:iCs/>
          <w:sz w:val="24"/>
          <w:szCs w:val="24"/>
          <w:u w:val="single"/>
        </w:rPr>
        <w:t>Dosisjustering eller dosisafbrydelse af pomalidomid</w:t>
      </w:r>
    </w:p>
    <w:p w14:paraId="46A98E5F" w14:textId="77777777" w:rsidR="006E0A5A" w:rsidRPr="00266EFB" w:rsidRDefault="006E0A5A" w:rsidP="00463D26">
      <w:pPr>
        <w:ind w:left="851"/>
        <w:rPr>
          <w:sz w:val="24"/>
          <w:szCs w:val="24"/>
        </w:rPr>
      </w:pPr>
      <w:r w:rsidRPr="00266EFB">
        <w:rPr>
          <w:sz w:val="24"/>
          <w:szCs w:val="24"/>
        </w:rPr>
        <w:t>For at påbegynde en ny cyklus af pomalidomid skal neutrofiltallet være ≥ 1 x 10</w:t>
      </w:r>
      <w:r w:rsidRPr="00266EFB">
        <w:rPr>
          <w:sz w:val="24"/>
          <w:szCs w:val="24"/>
          <w:vertAlign w:val="superscript"/>
        </w:rPr>
        <w:t>9</w:t>
      </w:r>
      <w:r w:rsidRPr="00266EFB">
        <w:rPr>
          <w:sz w:val="24"/>
          <w:szCs w:val="24"/>
        </w:rPr>
        <w:t>/l, og trombocyttallet skal være ≥ 50 x 10</w:t>
      </w:r>
      <w:r w:rsidRPr="00266EFB">
        <w:rPr>
          <w:sz w:val="24"/>
          <w:szCs w:val="24"/>
          <w:vertAlign w:val="superscript"/>
        </w:rPr>
        <w:t>9</w:t>
      </w:r>
      <w:r w:rsidRPr="00266EFB">
        <w:rPr>
          <w:sz w:val="24"/>
          <w:szCs w:val="24"/>
        </w:rPr>
        <w:t>/l.</w:t>
      </w:r>
    </w:p>
    <w:p w14:paraId="71C7AC59" w14:textId="77777777" w:rsidR="006E0A5A" w:rsidRPr="00266EFB" w:rsidRDefault="006E0A5A" w:rsidP="00463D26">
      <w:pPr>
        <w:ind w:left="851"/>
        <w:rPr>
          <w:sz w:val="24"/>
          <w:szCs w:val="24"/>
        </w:rPr>
      </w:pPr>
    </w:p>
    <w:p w14:paraId="142BCA5F" w14:textId="77777777" w:rsidR="006E0A5A" w:rsidRPr="00266EFB" w:rsidRDefault="006E0A5A" w:rsidP="00463D26">
      <w:pPr>
        <w:ind w:left="851"/>
        <w:rPr>
          <w:sz w:val="24"/>
          <w:szCs w:val="24"/>
        </w:rPr>
      </w:pPr>
      <w:r w:rsidRPr="00266EFB">
        <w:rPr>
          <w:sz w:val="24"/>
          <w:szCs w:val="24"/>
        </w:rPr>
        <w:t>Instruktioner i dosisafbrydelse eller dosisreduktion for pomalidomid-relaterede bivirkninger er angivet i tabel 2, og dosisniveauerne er defineret i tabel 3 nedenfor:</w:t>
      </w:r>
    </w:p>
    <w:p w14:paraId="6EFF51AF" w14:textId="77777777" w:rsidR="006E0A5A" w:rsidRPr="00266EFB" w:rsidRDefault="006E0A5A" w:rsidP="00463D26">
      <w:pPr>
        <w:ind w:left="851"/>
        <w:rPr>
          <w:sz w:val="24"/>
          <w:szCs w:val="24"/>
        </w:rPr>
      </w:pPr>
    </w:p>
    <w:p w14:paraId="53EDA919" w14:textId="77777777" w:rsidR="006E0A5A" w:rsidRPr="00266EFB" w:rsidRDefault="006E0A5A" w:rsidP="006E0A5A">
      <w:pPr>
        <w:rPr>
          <w:b/>
          <w:bCs/>
          <w:sz w:val="24"/>
          <w:szCs w:val="24"/>
        </w:rPr>
      </w:pPr>
      <w:r w:rsidRPr="00266EFB">
        <w:rPr>
          <w:b/>
          <w:bCs/>
          <w:sz w:val="24"/>
          <w:szCs w:val="24"/>
        </w:rPr>
        <w:t>Tabel 2. Instruktioner i dosisjustering af pomalidomid</w:t>
      </w:r>
      <w:r w:rsidRPr="00266EFB">
        <w:rPr>
          <w:b/>
          <w:bCs/>
          <w:sz w:val="24"/>
          <w:szCs w:val="24"/>
          <w:vertAlign w:val="superscript"/>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4816"/>
        <w:gridCol w:w="4812"/>
      </w:tblGrid>
      <w:tr w:rsidR="006E0A5A" w:rsidRPr="009710C4" w14:paraId="30EC7F8E" w14:textId="77777777" w:rsidTr="00463D26">
        <w:trPr>
          <w:trHeight w:val="284"/>
          <w:tblHeader/>
        </w:trPr>
        <w:tc>
          <w:tcPr>
            <w:tcW w:w="2501" w:type="pct"/>
            <w:tcBorders>
              <w:top w:val="single" w:sz="4" w:space="0" w:color="auto"/>
              <w:left w:val="single" w:sz="4" w:space="0" w:color="auto"/>
              <w:bottom w:val="single" w:sz="4" w:space="0" w:color="auto"/>
              <w:right w:val="single" w:sz="4" w:space="0" w:color="auto"/>
            </w:tcBorders>
            <w:hideMark/>
          </w:tcPr>
          <w:p w14:paraId="5F7D0E1B" w14:textId="77777777" w:rsidR="006E0A5A" w:rsidRPr="009710C4" w:rsidRDefault="006E0A5A" w:rsidP="00AC3C41">
            <w:pPr>
              <w:pStyle w:val="TableParagraph"/>
              <w:ind w:left="108"/>
              <w:rPr>
                <w:b/>
                <w:lang w:val="da-DK"/>
              </w:rPr>
            </w:pPr>
            <w:r w:rsidRPr="009710C4">
              <w:rPr>
                <w:b/>
                <w:lang w:val="da-DK"/>
              </w:rPr>
              <w:t>Toksicitet</w:t>
            </w:r>
          </w:p>
        </w:tc>
        <w:tc>
          <w:tcPr>
            <w:tcW w:w="2499" w:type="pct"/>
            <w:tcBorders>
              <w:top w:val="single" w:sz="4" w:space="0" w:color="auto"/>
              <w:left w:val="single" w:sz="4" w:space="0" w:color="auto"/>
              <w:bottom w:val="single" w:sz="4" w:space="0" w:color="auto"/>
              <w:right w:val="single" w:sz="4" w:space="0" w:color="auto"/>
            </w:tcBorders>
            <w:hideMark/>
          </w:tcPr>
          <w:p w14:paraId="5B92FC78" w14:textId="77777777" w:rsidR="006E0A5A" w:rsidRPr="009710C4" w:rsidRDefault="006E0A5A" w:rsidP="00AC3C41">
            <w:pPr>
              <w:pStyle w:val="TableParagraph"/>
              <w:ind w:left="108"/>
              <w:rPr>
                <w:b/>
                <w:lang w:val="da-DK"/>
              </w:rPr>
            </w:pPr>
            <w:r w:rsidRPr="009710C4">
              <w:rPr>
                <w:b/>
                <w:lang w:val="da-DK"/>
              </w:rPr>
              <w:t>Dosisjustering</w:t>
            </w:r>
          </w:p>
        </w:tc>
      </w:tr>
      <w:tr w:rsidR="006E0A5A" w:rsidRPr="009710C4" w14:paraId="62789586" w14:textId="77777777" w:rsidTr="00463D26">
        <w:trPr>
          <w:trHeight w:val="1088"/>
        </w:trPr>
        <w:tc>
          <w:tcPr>
            <w:tcW w:w="2501" w:type="pct"/>
            <w:tcBorders>
              <w:top w:val="single" w:sz="4" w:space="0" w:color="auto"/>
              <w:left w:val="single" w:sz="4" w:space="0" w:color="auto"/>
              <w:bottom w:val="single" w:sz="4" w:space="0" w:color="auto"/>
              <w:right w:val="single" w:sz="4" w:space="0" w:color="auto"/>
            </w:tcBorders>
            <w:hideMark/>
          </w:tcPr>
          <w:p w14:paraId="7BE63D01" w14:textId="77777777" w:rsidR="006E0A5A" w:rsidRPr="003154A8" w:rsidRDefault="006E0A5A" w:rsidP="00AC3C41">
            <w:pPr>
              <w:pStyle w:val="TableParagraph"/>
              <w:ind w:left="108" w:right="500"/>
              <w:rPr>
                <w:b/>
                <w:u w:val="single"/>
                <w:lang w:val="da-DK"/>
              </w:rPr>
            </w:pPr>
            <w:r w:rsidRPr="003154A8">
              <w:rPr>
                <w:b/>
                <w:u w:val="single"/>
                <w:lang w:val="da-DK"/>
              </w:rPr>
              <w:t>Neutropeni*</w:t>
            </w:r>
          </w:p>
          <w:p w14:paraId="4ABF4813" w14:textId="77777777" w:rsidR="006E0A5A" w:rsidRPr="009710C4" w:rsidRDefault="006E0A5A" w:rsidP="00AC3C41">
            <w:pPr>
              <w:pStyle w:val="TableParagraph"/>
              <w:ind w:left="108" w:right="500"/>
              <w:rPr>
                <w:bCs/>
                <w:lang w:val="da-DK"/>
              </w:rPr>
            </w:pPr>
            <w:r w:rsidRPr="009710C4">
              <w:rPr>
                <w:bCs/>
                <w:lang w:val="da-DK"/>
              </w:rPr>
              <w:t>ANC** &lt; 0,5 x 10</w:t>
            </w:r>
            <w:r w:rsidRPr="009710C4">
              <w:rPr>
                <w:bCs/>
                <w:vertAlign w:val="superscript"/>
                <w:lang w:val="da-DK"/>
              </w:rPr>
              <w:t>9</w:t>
            </w:r>
            <w:r w:rsidRPr="009710C4">
              <w:rPr>
                <w:bCs/>
                <w:lang w:val="da-DK"/>
              </w:rPr>
              <w:t>/l eller febril neutropeni (feber ≥ 38,5 °C og ANC &lt; 1 x 10</w:t>
            </w:r>
            <w:r w:rsidRPr="009710C4">
              <w:rPr>
                <w:bCs/>
                <w:vertAlign w:val="superscript"/>
                <w:lang w:val="da-DK"/>
              </w:rPr>
              <w:t>9</w:t>
            </w:r>
            <w:r w:rsidRPr="009710C4">
              <w:rPr>
                <w:bCs/>
                <w:lang w:val="da-DK"/>
              </w:rPr>
              <w:t>/l)</w:t>
            </w:r>
          </w:p>
        </w:tc>
        <w:tc>
          <w:tcPr>
            <w:tcW w:w="2499" w:type="pct"/>
            <w:tcBorders>
              <w:top w:val="single" w:sz="4" w:space="0" w:color="auto"/>
              <w:left w:val="single" w:sz="4" w:space="0" w:color="auto"/>
              <w:bottom w:val="single" w:sz="4" w:space="0" w:color="auto"/>
              <w:right w:val="single" w:sz="4" w:space="0" w:color="auto"/>
            </w:tcBorders>
            <w:hideMark/>
          </w:tcPr>
          <w:p w14:paraId="273CCC5B" w14:textId="77777777" w:rsidR="006E0A5A" w:rsidRPr="009710C4" w:rsidRDefault="006E0A5A" w:rsidP="00AC3C41">
            <w:pPr>
              <w:pStyle w:val="TableParagraph"/>
              <w:ind w:left="108" w:right="339"/>
              <w:rPr>
                <w:lang w:val="da-DK"/>
              </w:rPr>
            </w:pPr>
            <w:r w:rsidRPr="009710C4">
              <w:rPr>
                <w:lang w:val="da-DK"/>
              </w:rPr>
              <w:t>Afbryd behandlingen med pomalidomid i resten af cyklussen. Kontrollér CBC*** ugentligt.</w:t>
            </w:r>
          </w:p>
        </w:tc>
      </w:tr>
      <w:tr w:rsidR="006E0A5A" w:rsidRPr="009710C4" w14:paraId="3323CEF8" w14:textId="77777777" w:rsidTr="00463D26">
        <w:trPr>
          <w:trHeight w:val="761"/>
        </w:trPr>
        <w:tc>
          <w:tcPr>
            <w:tcW w:w="2501" w:type="pct"/>
            <w:tcBorders>
              <w:top w:val="single" w:sz="4" w:space="0" w:color="auto"/>
              <w:left w:val="single" w:sz="4" w:space="0" w:color="auto"/>
              <w:bottom w:val="single" w:sz="4" w:space="0" w:color="auto"/>
              <w:right w:val="single" w:sz="4" w:space="0" w:color="auto"/>
            </w:tcBorders>
            <w:hideMark/>
          </w:tcPr>
          <w:p w14:paraId="470D270C" w14:textId="77777777" w:rsidR="006E0A5A" w:rsidRPr="009710C4" w:rsidRDefault="006E0A5A" w:rsidP="00AC3C41">
            <w:pPr>
              <w:pStyle w:val="TableParagraph"/>
              <w:ind w:left="108"/>
              <w:rPr>
                <w:lang w:val="da-DK"/>
              </w:rPr>
            </w:pPr>
            <w:r w:rsidRPr="009710C4">
              <w:rPr>
                <w:lang w:val="da-DK"/>
              </w:rPr>
              <w:t>ANC vender tilbage til ≥ 1 x 10</w:t>
            </w:r>
            <w:r w:rsidRPr="009710C4">
              <w:rPr>
                <w:vertAlign w:val="superscript"/>
                <w:lang w:val="da-DK"/>
              </w:rPr>
              <w:t>9</w:t>
            </w:r>
            <w:r w:rsidRPr="009710C4">
              <w:rPr>
                <w:lang w:val="da-DK"/>
              </w:rPr>
              <w:t>/l</w:t>
            </w:r>
          </w:p>
        </w:tc>
        <w:tc>
          <w:tcPr>
            <w:tcW w:w="2499" w:type="pct"/>
            <w:tcBorders>
              <w:top w:val="single" w:sz="4" w:space="0" w:color="auto"/>
              <w:left w:val="single" w:sz="4" w:space="0" w:color="auto"/>
              <w:bottom w:val="single" w:sz="4" w:space="0" w:color="auto"/>
              <w:right w:val="single" w:sz="4" w:space="0" w:color="auto"/>
            </w:tcBorders>
            <w:hideMark/>
          </w:tcPr>
          <w:p w14:paraId="5E9FCA61" w14:textId="77777777" w:rsidR="006E0A5A" w:rsidRPr="009710C4" w:rsidRDefault="006E0A5A" w:rsidP="00AC3C41">
            <w:pPr>
              <w:pStyle w:val="TableParagraph"/>
              <w:ind w:left="108" w:right="334"/>
              <w:rPr>
                <w:lang w:val="da-DK"/>
              </w:rPr>
            </w:pPr>
            <w:r w:rsidRPr="009710C4">
              <w:rPr>
                <w:lang w:val="da-DK"/>
              </w:rPr>
              <w:t>Genoptag behandlingen med pomalidomid med et dosisniveau lavere end den tidligere dosis.</w:t>
            </w:r>
          </w:p>
        </w:tc>
      </w:tr>
      <w:tr w:rsidR="006E0A5A" w:rsidRPr="009710C4" w14:paraId="5AAD0FD4" w14:textId="77777777" w:rsidTr="00463D26">
        <w:trPr>
          <w:trHeight w:val="505"/>
        </w:trPr>
        <w:tc>
          <w:tcPr>
            <w:tcW w:w="2501" w:type="pct"/>
            <w:tcBorders>
              <w:top w:val="single" w:sz="4" w:space="0" w:color="auto"/>
              <w:left w:val="single" w:sz="4" w:space="0" w:color="auto"/>
              <w:bottom w:val="single" w:sz="4" w:space="0" w:color="auto"/>
              <w:right w:val="single" w:sz="4" w:space="0" w:color="auto"/>
            </w:tcBorders>
            <w:hideMark/>
          </w:tcPr>
          <w:p w14:paraId="7FC7D0DD" w14:textId="77777777" w:rsidR="006E0A5A" w:rsidRPr="009710C4" w:rsidRDefault="006E0A5A" w:rsidP="00AC3C41">
            <w:pPr>
              <w:pStyle w:val="TableParagraph"/>
              <w:ind w:left="108"/>
              <w:rPr>
                <w:lang w:val="da-DK"/>
              </w:rPr>
            </w:pPr>
            <w:r w:rsidRPr="009710C4">
              <w:rPr>
                <w:lang w:val="da-DK"/>
              </w:rPr>
              <w:t>For hvert efterfølgende fald &lt; 0,5 x 10</w:t>
            </w:r>
            <w:r w:rsidRPr="009710C4">
              <w:rPr>
                <w:vertAlign w:val="superscript"/>
                <w:lang w:val="da-DK"/>
              </w:rPr>
              <w:t>9</w:t>
            </w:r>
            <w:r w:rsidRPr="009710C4">
              <w:rPr>
                <w:lang w:val="da-DK"/>
              </w:rPr>
              <w:t>/l</w:t>
            </w:r>
          </w:p>
        </w:tc>
        <w:tc>
          <w:tcPr>
            <w:tcW w:w="2499" w:type="pct"/>
            <w:tcBorders>
              <w:top w:val="single" w:sz="4" w:space="0" w:color="auto"/>
              <w:left w:val="single" w:sz="4" w:space="0" w:color="auto"/>
              <w:bottom w:val="single" w:sz="4" w:space="0" w:color="auto"/>
              <w:right w:val="single" w:sz="4" w:space="0" w:color="auto"/>
            </w:tcBorders>
            <w:hideMark/>
          </w:tcPr>
          <w:p w14:paraId="2FA4A725" w14:textId="77777777" w:rsidR="006E0A5A" w:rsidRPr="009710C4" w:rsidRDefault="006E0A5A" w:rsidP="00AC3C41">
            <w:pPr>
              <w:pStyle w:val="TableParagraph"/>
              <w:ind w:left="108"/>
              <w:rPr>
                <w:lang w:val="da-DK"/>
              </w:rPr>
            </w:pPr>
            <w:r w:rsidRPr="009710C4">
              <w:rPr>
                <w:lang w:val="da-DK"/>
              </w:rPr>
              <w:t>Afbryd behandlingen med pomalidomid.</w:t>
            </w:r>
          </w:p>
        </w:tc>
      </w:tr>
      <w:tr w:rsidR="006E0A5A" w:rsidRPr="009710C4" w14:paraId="07D4EBCB" w14:textId="77777777" w:rsidTr="00463D26">
        <w:trPr>
          <w:trHeight w:val="757"/>
        </w:trPr>
        <w:tc>
          <w:tcPr>
            <w:tcW w:w="2501" w:type="pct"/>
            <w:tcBorders>
              <w:top w:val="single" w:sz="4" w:space="0" w:color="auto"/>
              <w:left w:val="single" w:sz="4" w:space="0" w:color="auto"/>
              <w:bottom w:val="single" w:sz="4" w:space="0" w:color="auto"/>
              <w:right w:val="single" w:sz="4" w:space="0" w:color="auto"/>
            </w:tcBorders>
            <w:hideMark/>
          </w:tcPr>
          <w:p w14:paraId="3C452C9B" w14:textId="77777777" w:rsidR="006E0A5A" w:rsidRPr="009710C4" w:rsidRDefault="006E0A5A" w:rsidP="00AC3C41">
            <w:pPr>
              <w:pStyle w:val="TableParagraph"/>
              <w:ind w:left="108"/>
              <w:rPr>
                <w:lang w:val="da-DK"/>
              </w:rPr>
            </w:pPr>
            <w:r w:rsidRPr="009710C4">
              <w:rPr>
                <w:lang w:val="da-DK"/>
              </w:rPr>
              <w:t>ANC vender tilbage til ≥ 1 x 10</w:t>
            </w:r>
            <w:r w:rsidRPr="009710C4">
              <w:rPr>
                <w:vertAlign w:val="superscript"/>
                <w:lang w:val="da-DK"/>
              </w:rPr>
              <w:t>9</w:t>
            </w:r>
            <w:r w:rsidRPr="009710C4">
              <w:rPr>
                <w:lang w:val="da-DK"/>
              </w:rPr>
              <w:t>/l</w:t>
            </w:r>
          </w:p>
        </w:tc>
        <w:tc>
          <w:tcPr>
            <w:tcW w:w="2499" w:type="pct"/>
            <w:tcBorders>
              <w:top w:val="single" w:sz="4" w:space="0" w:color="auto"/>
              <w:left w:val="single" w:sz="4" w:space="0" w:color="auto"/>
              <w:bottom w:val="single" w:sz="4" w:space="0" w:color="auto"/>
              <w:right w:val="single" w:sz="4" w:space="0" w:color="auto"/>
            </w:tcBorders>
            <w:hideMark/>
          </w:tcPr>
          <w:p w14:paraId="44CD0210" w14:textId="77777777" w:rsidR="006E0A5A" w:rsidRPr="009710C4" w:rsidRDefault="006E0A5A" w:rsidP="00AC3C41">
            <w:pPr>
              <w:pStyle w:val="TableParagraph"/>
              <w:ind w:left="108" w:right="321"/>
              <w:rPr>
                <w:lang w:val="da-DK"/>
              </w:rPr>
            </w:pPr>
            <w:r w:rsidRPr="009710C4">
              <w:rPr>
                <w:lang w:val="da-DK"/>
              </w:rPr>
              <w:t>Genoptag behandlingen med pomalidomid med et dosisniveau lavere end den tidligere dosis.</w:t>
            </w:r>
          </w:p>
        </w:tc>
      </w:tr>
      <w:tr w:rsidR="006E0A5A" w:rsidRPr="009710C4" w14:paraId="1BCAADC7" w14:textId="77777777" w:rsidTr="00463D26">
        <w:trPr>
          <w:trHeight w:val="779"/>
        </w:trPr>
        <w:tc>
          <w:tcPr>
            <w:tcW w:w="2501" w:type="pct"/>
            <w:tcBorders>
              <w:top w:val="single" w:sz="4" w:space="0" w:color="auto"/>
              <w:left w:val="single" w:sz="4" w:space="0" w:color="auto"/>
              <w:bottom w:val="single" w:sz="4" w:space="0" w:color="auto"/>
              <w:right w:val="single" w:sz="4" w:space="0" w:color="auto"/>
            </w:tcBorders>
            <w:hideMark/>
          </w:tcPr>
          <w:p w14:paraId="0E668545" w14:textId="77777777" w:rsidR="006E0A5A" w:rsidRPr="003154A8" w:rsidRDefault="006E0A5A" w:rsidP="00AC3C41">
            <w:pPr>
              <w:pStyle w:val="TableParagraph"/>
              <w:ind w:left="108"/>
              <w:rPr>
                <w:b/>
                <w:u w:val="single"/>
                <w:lang w:val="da-DK"/>
              </w:rPr>
            </w:pPr>
            <w:r w:rsidRPr="003154A8">
              <w:rPr>
                <w:b/>
                <w:u w:val="single"/>
                <w:lang w:val="da-DK"/>
              </w:rPr>
              <w:t>Trombocytopeni</w:t>
            </w:r>
          </w:p>
          <w:p w14:paraId="0E13563A" w14:textId="77777777" w:rsidR="006E0A5A" w:rsidRPr="009710C4" w:rsidRDefault="006E0A5A" w:rsidP="00AC3C41">
            <w:pPr>
              <w:pStyle w:val="TableParagraph"/>
              <w:ind w:left="108"/>
              <w:rPr>
                <w:lang w:val="da-DK"/>
              </w:rPr>
            </w:pPr>
            <w:r w:rsidRPr="009710C4">
              <w:rPr>
                <w:lang w:val="da-DK"/>
              </w:rPr>
              <w:t>Trombocyttal &lt; 25 x 10</w:t>
            </w:r>
            <w:r w:rsidRPr="009710C4">
              <w:rPr>
                <w:vertAlign w:val="superscript"/>
                <w:lang w:val="da-DK"/>
              </w:rPr>
              <w:t>9</w:t>
            </w:r>
            <w:r w:rsidRPr="009710C4">
              <w:rPr>
                <w:lang w:val="da-DK"/>
              </w:rPr>
              <w:t>/l</w:t>
            </w:r>
          </w:p>
        </w:tc>
        <w:tc>
          <w:tcPr>
            <w:tcW w:w="2499" w:type="pct"/>
            <w:tcBorders>
              <w:top w:val="single" w:sz="4" w:space="0" w:color="auto"/>
              <w:left w:val="single" w:sz="4" w:space="0" w:color="auto"/>
              <w:bottom w:val="single" w:sz="4" w:space="0" w:color="auto"/>
              <w:right w:val="single" w:sz="4" w:space="0" w:color="auto"/>
            </w:tcBorders>
            <w:hideMark/>
          </w:tcPr>
          <w:p w14:paraId="16DF9E5A" w14:textId="77777777" w:rsidR="006E0A5A" w:rsidRPr="009710C4" w:rsidRDefault="006E0A5A" w:rsidP="00AC3C41">
            <w:pPr>
              <w:pStyle w:val="TableParagraph"/>
              <w:ind w:left="108" w:right="339"/>
              <w:rPr>
                <w:lang w:val="da-DK"/>
              </w:rPr>
            </w:pPr>
            <w:r w:rsidRPr="009710C4">
              <w:rPr>
                <w:lang w:val="da-DK"/>
              </w:rPr>
              <w:t>Afbryd behandlingen med pomalidomid i resten af cyklussen. Kontrollér CBC*** ugentligt.</w:t>
            </w:r>
          </w:p>
        </w:tc>
      </w:tr>
      <w:tr w:rsidR="006E0A5A" w:rsidRPr="009710C4" w14:paraId="0B9F3A56" w14:textId="77777777" w:rsidTr="00463D26">
        <w:trPr>
          <w:trHeight w:val="505"/>
        </w:trPr>
        <w:tc>
          <w:tcPr>
            <w:tcW w:w="2501" w:type="pct"/>
            <w:tcBorders>
              <w:top w:val="single" w:sz="4" w:space="0" w:color="auto"/>
              <w:left w:val="single" w:sz="4" w:space="0" w:color="auto"/>
              <w:bottom w:val="single" w:sz="4" w:space="0" w:color="auto"/>
              <w:right w:val="single" w:sz="4" w:space="0" w:color="auto"/>
            </w:tcBorders>
            <w:hideMark/>
          </w:tcPr>
          <w:p w14:paraId="49795EEB" w14:textId="30E438E5" w:rsidR="006E0A5A" w:rsidRPr="009710C4" w:rsidRDefault="006E0A5A" w:rsidP="00AC3C41">
            <w:pPr>
              <w:pStyle w:val="TableParagraph"/>
              <w:ind w:left="108"/>
              <w:rPr>
                <w:lang w:val="da-DK"/>
              </w:rPr>
            </w:pPr>
            <w:r w:rsidRPr="009710C4">
              <w:rPr>
                <w:lang w:val="da-DK"/>
              </w:rPr>
              <w:t>Trombocyttallet vender tilbage til ≥ 50 x 10</w:t>
            </w:r>
            <w:r w:rsidRPr="009710C4">
              <w:rPr>
                <w:vertAlign w:val="superscript"/>
                <w:lang w:val="da-DK"/>
              </w:rPr>
              <w:t>9</w:t>
            </w:r>
            <w:r w:rsidRPr="009710C4">
              <w:rPr>
                <w:lang w:val="da-DK"/>
              </w:rPr>
              <w:t>/l</w:t>
            </w:r>
          </w:p>
        </w:tc>
        <w:tc>
          <w:tcPr>
            <w:tcW w:w="2499" w:type="pct"/>
            <w:tcBorders>
              <w:top w:val="single" w:sz="4" w:space="0" w:color="auto"/>
              <w:left w:val="single" w:sz="4" w:space="0" w:color="auto"/>
              <w:bottom w:val="single" w:sz="4" w:space="0" w:color="auto"/>
              <w:right w:val="single" w:sz="4" w:space="0" w:color="auto"/>
            </w:tcBorders>
            <w:hideMark/>
          </w:tcPr>
          <w:p w14:paraId="503B3CFB" w14:textId="77777777" w:rsidR="006E0A5A" w:rsidRPr="009710C4" w:rsidRDefault="006E0A5A" w:rsidP="00AC3C41">
            <w:pPr>
              <w:pStyle w:val="TableParagraph"/>
              <w:ind w:left="108" w:right="321"/>
              <w:rPr>
                <w:lang w:val="da-DK"/>
              </w:rPr>
            </w:pPr>
            <w:r w:rsidRPr="009710C4">
              <w:rPr>
                <w:lang w:val="da-DK"/>
              </w:rPr>
              <w:t>Genoptag behandlingen med pomalidomid med et dosisniveau lavere end den tidligere dosis.</w:t>
            </w:r>
          </w:p>
        </w:tc>
      </w:tr>
      <w:tr w:rsidR="006E0A5A" w:rsidRPr="009710C4" w14:paraId="0403E346" w14:textId="77777777" w:rsidTr="00463D26">
        <w:trPr>
          <w:trHeight w:val="508"/>
        </w:trPr>
        <w:tc>
          <w:tcPr>
            <w:tcW w:w="2501" w:type="pct"/>
            <w:tcBorders>
              <w:top w:val="single" w:sz="4" w:space="0" w:color="auto"/>
              <w:left w:val="single" w:sz="4" w:space="0" w:color="auto"/>
              <w:bottom w:val="single" w:sz="4" w:space="0" w:color="auto"/>
              <w:right w:val="single" w:sz="4" w:space="0" w:color="auto"/>
            </w:tcBorders>
            <w:hideMark/>
          </w:tcPr>
          <w:p w14:paraId="768D9DDA" w14:textId="77777777" w:rsidR="006E0A5A" w:rsidRPr="009710C4" w:rsidRDefault="006E0A5A" w:rsidP="00AC3C41">
            <w:pPr>
              <w:pStyle w:val="TableParagraph"/>
              <w:ind w:left="108"/>
              <w:rPr>
                <w:lang w:val="da-DK"/>
              </w:rPr>
            </w:pPr>
            <w:r w:rsidRPr="009710C4">
              <w:rPr>
                <w:lang w:val="da-DK"/>
              </w:rPr>
              <w:t>For hvert efterfølgende fald &lt; 25 x 10</w:t>
            </w:r>
            <w:r w:rsidRPr="009710C4">
              <w:rPr>
                <w:vertAlign w:val="superscript"/>
                <w:lang w:val="da-DK"/>
              </w:rPr>
              <w:t>9</w:t>
            </w:r>
            <w:r w:rsidRPr="009710C4">
              <w:rPr>
                <w:lang w:val="da-DK"/>
              </w:rPr>
              <w:t>/l</w:t>
            </w:r>
          </w:p>
        </w:tc>
        <w:tc>
          <w:tcPr>
            <w:tcW w:w="2499" w:type="pct"/>
            <w:tcBorders>
              <w:top w:val="single" w:sz="4" w:space="0" w:color="auto"/>
              <w:left w:val="single" w:sz="4" w:space="0" w:color="auto"/>
              <w:bottom w:val="single" w:sz="4" w:space="0" w:color="auto"/>
              <w:right w:val="single" w:sz="4" w:space="0" w:color="auto"/>
            </w:tcBorders>
            <w:hideMark/>
          </w:tcPr>
          <w:p w14:paraId="31ED9F45" w14:textId="77777777" w:rsidR="006E0A5A" w:rsidRPr="009710C4" w:rsidRDefault="006E0A5A" w:rsidP="00AC3C41">
            <w:pPr>
              <w:pStyle w:val="TableParagraph"/>
              <w:ind w:left="108"/>
              <w:rPr>
                <w:lang w:val="da-DK"/>
              </w:rPr>
            </w:pPr>
            <w:r w:rsidRPr="009710C4">
              <w:rPr>
                <w:lang w:val="da-DK"/>
              </w:rPr>
              <w:t>Afbryd behandlingen med pomalidomid.</w:t>
            </w:r>
          </w:p>
        </w:tc>
      </w:tr>
      <w:tr w:rsidR="006E0A5A" w:rsidRPr="009710C4" w14:paraId="0CD8B21F" w14:textId="77777777" w:rsidTr="00463D26">
        <w:trPr>
          <w:trHeight w:val="757"/>
        </w:trPr>
        <w:tc>
          <w:tcPr>
            <w:tcW w:w="2501" w:type="pct"/>
            <w:tcBorders>
              <w:top w:val="single" w:sz="4" w:space="0" w:color="auto"/>
              <w:left w:val="single" w:sz="4" w:space="0" w:color="auto"/>
              <w:bottom w:val="single" w:sz="4" w:space="0" w:color="auto"/>
              <w:right w:val="single" w:sz="4" w:space="0" w:color="auto"/>
            </w:tcBorders>
            <w:hideMark/>
          </w:tcPr>
          <w:p w14:paraId="2432B9AA" w14:textId="3E677CF6" w:rsidR="006E0A5A" w:rsidRPr="009710C4" w:rsidRDefault="006E0A5A" w:rsidP="00AC3C41">
            <w:pPr>
              <w:pStyle w:val="TableParagraph"/>
              <w:ind w:left="108"/>
              <w:rPr>
                <w:lang w:val="da-DK"/>
              </w:rPr>
            </w:pPr>
            <w:r w:rsidRPr="009710C4">
              <w:rPr>
                <w:lang w:val="da-DK"/>
              </w:rPr>
              <w:lastRenderedPageBreak/>
              <w:t>Trombocyttallet vender tilbage til ≥ 50 x 10</w:t>
            </w:r>
            <w:r w:rsidRPr="009710C4">
              <w:rPr>
                <w:vertAlign w:val="superscript"/>
                <w:lang w:val="da-DK"/>
              </w:rPr>
              <w:t>9</w:t>
            </w:r>
            <w:r w:rsidRPr="009710C4">
              <w:rPr>
                <w:lang w:val="da-DK"/>
              </w:rPr>
              <w:t>/l</w:t>
            </w:r>
          </w:p>
        </w:tc>
        <w:tc>
          <w:tcPr>
            <w:tcW w:w="2499" w:type="pct"/>
            <w:tcBorders>
              <w:top w:val="single" w:sz="4" w:space="0" w:color="auto"/>
              <w:left w:val="single" w:sz="4" w:space="0" w:color="auto"/>
              <w:bottom w:val="single" w:sz="4" w:space="0" w:color="auto"/>
              <w:right w:val="single" w:sz="4" w:space="0" w:color="auto"/>
            </w:tcBorders>
            <w:hideMark/>
          </w:tcPr>
          <w:p w14:paraId="4909824D" w14:textId="77777777" w:rsidR="006E0A5A" w:rsidRPr="009710C4" w:rsidRDefault="006E0A5A" w:rsidP="00AC3C41">
            <w:pPr>
              <w:pStyle w:val="TableParagraph"/>
              <w:ind w:left="108" w:right="83"/>
              <w:rPr>
                <w:lang w:val="da-DK"/>
              </w:rPr>
            </w:pPr>
            <w:r w:rsidRPr="009710C4">
              <w:rPr>
                <w:lang w:val="da-DK"/>
              </w:rPr>
              <w:t>Genoptag behandlingen med pomalidomid med et dosisniveau lavere end den tidligere dosis.</w:t>
            </w:r>
          </w:p>
        </w:tc>
      </w:tr>
      <w:tr w:rsidR="006E0A5A" w:rsidRPr="009710C4" w14:paraId="6AEFD281" w14:textId="77777777" w:rsidTr="00463D26">
        <w:trPr>
          <w:trHeight w:val="819"/>
        </w:trPr>
        <w:tc>
          <w:tcPr>
            <w:tcW w:w="2501" w:type="pct"/>
            <w:tcBorders>
              <w:top w:val="single" w:sz="4" w:space="0" w:color="auto"/>
              <w:left w:val="single" w:sz="4" w:space="0" w:color="auto"/>
              <w:bottom w:val="single" w:sz="4" w:space="0" w:color="auto"/>
              <w:right w:val="single" w:sz="4" w:space="0" w:color="auto"/>
            </w:tcBorders>
            <w:hideMark/>
          </w:tcPr>
          <w:p w14:paraId="7036032F" w14:textId="77777777" w:rsidR="006E0A5A" w:rsidRPr="003154A8" w:rsidRDefault="006E0A5A" w:rsidP="00AC3C41">
            <w:pPr>
              <w:pStyle w:val="TableParagraph"/>
              <w:ind w:left="108"/>
              <w:rPr>
                <w:b/>
                <w:u w:val="single"/>
                <w:lang w:val="da-DK"/>
              </w:rPr>
            </w:pPr>
            <w:r w:rsidRPr="003154A8">
              <w:rPr>
                <w:b/>
                <w:u w:val="single"/>
                <w:lang w:val="da-DK"/>
              </w:rPr>
              <w:t xml:space="preserve">Udslæt </w:t>
            </w:r>
          </w:p>
          <w:p w14:paraId="63251D8E" w14:textId="77777777" w:rsidR="006E0A5A" w:rsidRPr="009710C4" w:rsidRDefault="006E0A5A" w:rsidP="00AC3C41">
            <w:pPr>
              <w:pStyle w:val="TableParagraph"/>
              <w:ind w:left="108"/>
              <w:rPr>
                <w:lang w:val="da-DK"/>
              </w:rPr>
            </w:pPr>
            <w:r w:rsidRPr="009710C4">
              <w:rPr>
                <w:lang w:val="da-DK"/>
              </w:rPr>
              <w:t>Udslæt = grad 2-3</w:t>
            </w:r>
          </w:p>
        </w:tc>
        <w:tc>
          <w:tcPr>
            <w:tcW w:w="2499" w:type="pct"/>
            <w:tcBorders>
              <w:top w:val="single" w:sz="4" w:space="0" w:color="auto"/>
              <w:left w:val="single" w:sz="4" w:space="0" w:color="auto"/>
              <w:bottom w:val="single" w:sz="4" w:space="0" w:color="auto"/>
              <w:right w:val="single" w:sz="4" w:space="0" w:color="auto"/>
            </w:tcBorders>
            <w:hideMark/>
          </w:tcPr>
          <w:p w14:paraId="21EBB79D" w14:textId="77777777" w:rsidR="006E0A5A" w:rsidRPr="009710C4" w:rsidRDefault="006E0A5A" w:rsidP="00AC3C41">
            <w:pPr>
              <w:pStyle w:val="TableParagraph"/>
              <w:ind w:left="108" w:right="290"/>
              <w:rPr>
                <w:lang w:val="da-DK"/>
              </w:rPr>
            </w:pPr>
            <w:r w:rsidRPr="009710C4">
              <w:rPr>
                <w:lang w:val="da-DK"/>
              </w:rPr>
              <w:t>Overvej dosisafbrydelse eller seponering af behandlingen med pomalidomid.</w:t>
            </w:r>
          </w:p>
        </w:tc>
      </w:tr>
      <w:tr w:rsidR="006E0A5A" w:rsidRPr="009710C4" w14:paraId="6E033D7F" w14:textId="77777777" w:rsidTr="00463D26">
        <w:trPr>
          <w:trHeight w:val="1516"/>
        </w:trPr>
        <w:tc>
          <w:tcPr>
            <w:tcW w:w="2501" w:type="pct"/>
            <w:tcBorders>
              <w:top w:val="single" w:sz="4" w:space="0" w:color="auto"/>
              <w:left w:val="single" w:sz="4" w:space="0" w:color="auto"/>
              <w:bottom w:val="single" w:sz="4" w:space="0" w:color="auto"/>
              <w:right w:val="single" w:sz="4" w:space="0" w:color="auto"/>
            </w:tcBorders>
            <w:hideMark/>
          </w:tcPr>
          <w:p w14:paraId="0D6BA237" w14:textId="77777777" w:rsidR="006E0A5A" w:rsidRPr="009710C4" w:rsidRDefault="006E0A5A" w:rsidP="00AC3C41">
            <w:pPr>
              <w:pStyle w:val="TableParagraph"/>
              <w:ind w:left="108"/>
              <w:rPr>
                <w:lang w:val="da-DK"/>
              </w:rPr>
            </w:pPr>
            <w:r w:rsidRPr="009710C4">
              <w:rPr>
                <w:lang w:val="da-DK"/>
              </w:rPr>
              <w:t>Udslæt = grad 4 eller vabler (herunder angioødem, anafylaksi, eksfoliativt eller bulløst udslæt, eller hvis der er mistanke om Stevens-Johnsons syndrom (SJS), toksisk epidermal nekrolyse (TEN) eller lægemiddelfremkaldt reaktion med eosinofili og systemiske symptomer (DRESS))</w:t>
            </w:r>
          </w:p>
        </w:tc>
        <w:tc>
          <w:tcPr>
            <w:tcW w:w="2499" w:type="pct"/>
            <w:tcBorders>
              <w:top w:val="single" w:sz="4" w:space="0" w:color="auto"/>
              <w:left w:val="single" w:sz="4" w:space="0" w:color="auto"/>
              <w:bottom w:val="single" w:sz="4" w:space="0" w:color="auto"/>
              <w:right w:val="single" w:sz="4" w:space="0" w:color="auto"/>
            </w:tcBorders>
            <w:hideMark/>
          </w:tcPr>
          <w:p w14:paraId="753ADB7D" w14:textId="77777777" w:rsidR="006E0A5A" w:rsidRPr="009710C4" w:rsidRDefault="006E0A5A" w:rsidP="00AC3C41">
            <w:pPr>
              <w:pStyle w:val="TableParagraph"/>
              <w:ind w:left="108" w:right="132"/>
              <w:rPr>
                <w:lang w:val="da-DK"/>
              </w:rPr>
            </w:pPr>
            <w:r w:rsidRPr="009710C4">
              <w:rPr>
                <w:lang w:val="da-DK"/>
              </w:rPr>
              <w:t>Permanent seponering af behandlingen (se pkt. 4.4).</w:t>
            </w:r>
          </w:p>
        </w:tc>
      </w:tr>
      <w:tr w:rsidR="006E0A5A" w:rsidRPr="009710C4" w14:paraId="047C9458" w14:textId="77777777" w:rsidTr="00463D26">
        <w:trPr>
          <w:trHeight w:val="1518"/>
        </w:trPr>
        <w:tc>
          <w:tcPr>
            <w:tcW w:w="2501" w:type="pct"/>
            <w:tcBorders>
              <w:top w:val="single" w:sz="4" w:space="0" w:color="auto"/>
              <w:left w:val="single" w:sz="4" w:space="0" w:color="auto"/>
              <w:bottom w:val="single" w:sz="4" w:space="0" w:color="auto"/>
              <w:right w:val="single" w:sz="4" w:space="0" w:color="auto"/>
            </w:tcBorders>
            <w:hideMark/>
          </w:tcPr>
          <w:p w14:paraId="0D5B3158" w14:textId="77777777" w:rsidR="006E0A5A" w:rsidRPr="003154A8" w:rsidRDefault="006E0A5A" w:rsidP="00AC3C41">
            <w:pPr>
              <w:pStyle w:val="TableParagraph"/>
              <w:ind w:left="108"/>
              <w:rPr>
                <w:b/>
                <w:u w:val="single"/>
                <w:lang w:val="da-DK"/>
              </w:rPr>
            </w:pPr>
            <w:r w:rsidRPr="003154A8">
              <w:rPr>
                <w:b/>
                <w:u w:val="single"/>
                <w:lang w:val="da-DK"/>
              </w:rPr>
              <w:t>Andet</w:t>
            </w:r>
          </w:p>
          <w:p w14:paraId="7E80A859" w14:textId="77777777" w:rsidR="006E0A5A" w:rsidRPr="009710C4" w:rsidRDefault="006E0A5A" w:rsidP="00AC3C41">
            <w:pPr>
              <w:pStyle w:val="TableParagraph"/>
              <w:ind w:left="108"/>
              <w:rPr>
                <w:lang w:val="da-DK"/>
              </w:rPr>
            </w:pPr>
            <w:r w:rsidRPr="009710C4">
              <w:rPr>
                <w:spacing w:val="-1"/>
                <w:lang w:val="da-DK"/>
              </w:rPr>
              <w:t>Andet ≥ grad 3 pomalidomid-relaterede bivirkninger</w:t>
            </w:r>
          </w:p>
        </w:tc>
        <w:tc>
          <w:tcPr>
            <w:tcW w:w="2499" w:type="pct"/>
            <w:tcBorders>
              <w:top w:val="single" w:sz="4" w:space="0" w:color="auto"/>
              <w:left w:val="single" w:sz="4" w:space="0" w:color="auto"/>
              <w:bottom w:val="single" w:sz="4" w:space="0" w:color="auto"/>
              <w:right w:val="single" w:sz="4" w:space="0" w:color="auto"/>
            </w:tcBorders>
            <w:hideMark/>
          </w:tcPr>
          <w:p w14:paraId="28C7650E" w14:textId="77777777" w:rsidR="006E0A5A" w:rsidRPr="009710C4" w:rsidRDefault="006E0A5A" w:rsidP="00AC3C41">
            <w:pPr>
              <w:pStyle w:val="TableParagraph"/>
              <w:ind w:left="108" w:right="127"/>
              <w:rPr>
                <w:lang w:val="da-DK"/>
              </w:rPr>
            </w:pPr>
            <w:r w:rsidRPr="009710C4">
              <w:rPr>
                <w:lang w:val="da-DK"/>
              </w:rPr>
              <w:t>Afbryd behandlingen med pomalidomid i resten af cyklussen. Genoptag med et dosisniveau lavere end den tidligere dosis i den næste cyklus (bivirkningen skal have fortaget sig eller være bedret til ≤ grad 2, før doseringen genstartes).</w:t>
            </w:r>
          </w:p>
        </w:tc>
      </w:tr>
    </w:tbl>
    <w:p w14:paraId="3A53A7AC" w14:textId="77777777" w:rsidR="006E0A5A" w:rsidRPr="009710C4" w:rsidRDefault="006E0A5A" w:rsidP="006E0A5A">
      <w:pPr>
        <w:rPr>
          <w:sz w:val="20"/>
          <w:lang w:eastAsia="fr-LU"/>
        </w:rPr>
      </w:pPr>
      <w:r w:rsidRPr="009710C4">
        <w:rPr>
          <w:sz w:val="20"/>
          <w:vertAlign w:val="superscript"/>
        </w:rPr>
        <w:t>∞</w:t>
      </w:r>
      <w:r w:rsidRPr="009710C4">
        <w:rPr>
          <w:sz w:val="20"/>
        </w:rPr>
        <w:t xml:space="preserve">Instruktionerne i dosisjustering i denne tabel gælder for pomalidomid i kombination med bortezomib og dexamethason og for pomalidomid i kombination med dexamethason. </w:t>
      </w:r>
    </w:p>
    <w:p w14:paraId="365431B3" w14:textId="77777777" w:rsidR="006E0A5A" w:rsidRPr="009710C4" w:rsidRDefault="006E0A5A" w:rsidP="006E0A5A">
      <w:pPr>
        <w:rPr>
          <w:sz w:val="20"/>
        </w:rPr>
      </w:pPr>
      <w:r w:rsidRPr="009710C4">
        <w:rPr>
          <w:sz w:val="20"/>
        </w:rPr>
        <w:t xml:space="preserve">*I tilfælde af neutropeni bør lægen overveje at anvende vækstfaktorer. </w:t>
      </w:r>
    </w:p>
    <w:p w14:paraId="57036D0D" w14:textId="77777777" w:rsidR="006E0A5A" w:rsidRPr="009710C4" w:rsidRDefault="006E0A5A" w:rsidP="006E0A5A">
      <w:pPr>
        <w:rPr>
          <w:sz w:val="20"/>
        </w:rPr>
      </w:pPr>
      <w:r w:rsidRPr="009710C4">
        <w:rPr>
          <w:sz w:val="20"/>
        </w:rPr>
        <w:t xml:space="preserve">**ANC – absolut neutrofiltal, </w:t>
      </w:r>
    </w:p>
    <w:p w14:paraId="397B8170" w14:textId="77777777" w:rsidR="006E0A5A" w:rsidRPr="009710C4" w:rsidRDefault="006E0A5A" w:rsidP="006E0A5A">
      <w:pPr>
        <w:rPr>
          <w:sz w:val="20"/>
        </w:rPr>
      </w:pPr>
      <w:r w:rsidRPr="009710C4">
        <w:rPr>
          <w:sz w:val="20"/>
        </w:rPr>
        <w:t>***CBC – komplet blodtælling.</w:t>
      </w:r>
    </w:p>
    <w:p w14:paraId="522166E0" w14:textId="77777777" w:rsidR="006E0A5A" w:rsidRPr="00266EFB" w:rsidRDefault="006E0A5A" w:rsidP="006E0A5A">
      <w:pPr>
        <w:rPr>
          <w:sz w:val="24"/>
          <w:szCs w:val="24"/>
        </w:rPr>
      </w:pPr>
    </w:p>
    <w:p w14:paraId="66747A43" w14:textId="77777777" w:rsidR="006E0A5A" w:rsidRPr="00266EFB" w:rsidRDefault="006E0A5A" w:rsidP="006E0A5A">
      <w:pPr>
        <w:rPr>
          <w:b/>
          <w:bCs/>
          <w:sz w:val="24"/>
          <w:szCs w:val="24"/>
        </w:rPr>
      </w:pPr>
      <w:r w:rsidRPr="00266EFB">
        <w:rPr>
          <w:b/>
          <w:bCs/>
          <w:sz w:val="24"/>
          <w:szCs w:val="24"/>
        </w:rPr>
        <w:t>Tabel 3. Pomalidomid dosisreduktion</w:t>
      </w:r>
      <w:r w:rsidRPr="00266EFB">
        <w:rPr>
          <w:b/>
          <w:bCs/>
          <w:sz w:val="24"/>
          <w:szCs w:val="24"/>
          <w:vertAlign w:val="superscript"/>
        </w:rPr>
        <w:t>∞</w:t>
      </w:r>
    </w:p>
    <w:tbl>
      <w:tblPr>
        <w:tblStyle w:val="Tabel-Gitter"/>
        <w:tblW w:w="5000" w:type="pct"/>
        <w:tblInd w:w="0" w:type="dxa"/>
        <w:tblLook w:val="04A0" w:firstRow="1" w:lastRow="0" w:firstColumn="1" w:lastColumn="0" w:noHBand="0" w:noVBand="1"/>
      </w:tblPr>
      <w:tblGrid>
        <w:gridCol w:w="4814"/>
        <w:gridCol w:w="4814"/>
      </w:tblGrid>
      <w:tr w:rsidR="006E0A5A" w:rsidRPr="009710C4" w14:paraId="7FA7F482" w14:textId="77777777" w:rsidTr="000705DF">
        <w:trPr>
          <w:tblHeader/>
        </w:trPr>
        <w:tc>
          <w:tcPr>
            <w:tcW w:w="2500" w:type="pct"/>
            <w:tcBorders>
              <w:top w:val="single" w:sz="4" w:space="0" w:color="auto"/>
              <w:left w:val="single" w:sz="4" w:space="0" w:color="auto"/>
              <w:bottom w:val="single" w:sz="4" w:space="0" w:color="auto"/>
              <w:right w:val="single" w:sz="4" w:space="0" w:color="auto"/>
            </w:tcBorders>
            <w:hideMark/>
          </w:tcPr>
          <w:p w14:paraId="1D8342D8" w14:textId="77777777" w:rsidR="006E0A5A" w:rsidRPr="009710C4" w:rsidRDefault="006E0A5A">
            <w:pPr>
              <w:autoSpaceDE w:val="0"/>
              <w:autoSpaceDN w:val="0"/>
              <w:adjustRightInd w:val="0"/>
              <w:rPr>
                <w:b/>
                <w:bCs/>
                <w:sz w:val="22"/>
                <w:szCs w:val="22"/>
                <w:lang w:val="da-DK"/>
              </w:rPr>
            </w:pPr>
            <w:r w:rsidRPr="009710C4">
              <w:rPr>
                <w:b/>
                <w:bCs/>
                <w:sz w:val="22"/>
                <w:szCs w:val="22"/>
                <w:lang w:val="da-DK"/>
              </w:rPr>
              <w:t>Dosisniveau</w:t>
            </w:r>
          </w:p>
        </w:tc>
        <w:tc>
          <w:tcPr>
            <w:tcW w:w="2500" w:type="pct"/>
            <w:tcBorders>
              <w:top w:val="single" w:sz="4" w:space="0" w:color="auto"/>
              <w:left w:val="single" w:sz="4" w:space="0" w:color="auto"/>
              <w:bottom w:val="single" w:sz="4" w:space="0" w:color="auto"/>
              <w:right w:val="single" w:sz="4" w:space="0" w:color="auto"/>
            </w:tcBorders>
            <w:hideMark/>
          </w:tcPr>
          <w:p w14:paraId="4FA81E87" w14:textId="77777777" w:rsidR="006E0A5A" w:rsidRPr="009710C4" w:rsidRDefault="006E0A5A">
            <w:pPr>
              <w:autoSpaceDE w:val="0"/>
              <w:autoSpaceDN w:val="0"/>
              <w:adjustRightInd w:val="0"/>
              <w:rPr>
                <w:b/>
                <w:bCs/>
                <w:sz w:val="22"/>
                <w:szCs w:val="22"/>
                <w:lang w:val="da-DK"/>
              </w:rPr>
            </w:pPr>
            <w:r w:rsidRPr="009710C4">
              <w:rPr>
                <w:b/>
                <w:bCs/>
                <w:sz w:val="22"/>
                <w:szCs w:val="22"/>
                <w:lang w:val="da-DK"/>
              </w:rPr>
              <w:t>Oral pomalidomiddosis</w:t>
            </w:r>
          </w:p>
        </w:tc>
      </w:tr>
      <w:tr w:rsidR="006E0A5A" w:rsidRPr="009710C4" w14:paraId="5867F0A6" w14:textId="77777777" w:rsidTr="000705DF">
        <w:tc>
          <w:tcPr>
            <w:tcW w:w="2500" w:type="pct"/>
            <w:tcBorders>
              <w:top w:val="single" w:sz="4" w:space="0" w:color="auto"/>
              <w:left w:val="single" w:sz="4" w:space="0" w:color="auto"/>
              <w:bottom w:val="single" w:sz="4" w:space="0" w:color="auto"/>
              <w:right w:val="single" w:sz="4" w:space="0" w:color="auto"/>
            </w:tcBorders>
            <w:hideMark/>
          </w:tcPr>
          <w:p w14:paraId="695C2CC4" w14:textId="77777777" w:rsidR="006E0A5A" w:rsidRPr="009710C4" w:rsidRDefault="006E0A5A">
            <w:pPr>
              <w:autoSpaceDE w:val="0"/>
              <w:autoSpaceDN w:val="0"/>
              <w:adjustRightInd w:val="0"/>
              <w:rPr>
                <w:sz w:val="22"/>
                <w:szCs w:val="22"/>
                <w:lang w:val="da-DK"/>
              </w:rPr>
            </w:pPr>
            <w:r w:rsidRPr="009710C4">
              <w:rPr>
                <w:sz w:val="22"/>
                <w:szCs w:val="22"/>
                <w:lang w:val="da-DK"/>
              </w:rPr>
              <w:t>Startdosis</w:t>
            </w:r>
          </w:p>
        </w:tc>
        <w:tc>
          <w:tcPr>
            <w:tcW w:w="2500" w:type="pct"/>
            <w:tcBorders>
              <w:top w:val="single" w:sz="4" w:space="0" w:color="auto"/>
              <w:left w:val="single" w:sz="4" w:space="0" w:color="auto"/>
              <w:bottom w:val="single" w:sz="4" w:space="0" w:color="auto"/>
              <w:right w:val="single" w:sz="4" w:space="0" w:color="auto"/>
            </w:tcBorders>
            <w:hideMark/>
          </w:tcPr>
          <w:p w14:paraId="102E39B1" w14:textId="77777777" w:rsidR="006E0A5A" w:rsidRPr="009710C4" w:rsidRDefault="006E0A5A">
            <w:pPr>
              <w:autoSpaceDE w:val="0"/>
              <w:autoSpaceDN w:val="0"/>
              <w:adjustRightInd w:val="0"/>
              <w:rPr>
                <w:sz w:val="22"/>
                <w:szCs w:val="22"/>
                <w:lang w:val="da-DK"/>
              </w:rPr>
            </w:pPr>
            <w:r w:rsidRPr="009710C4">
              <w:rPr>
                <w:sz w:val="22"/>
                <w:szCs w:val="22"/>
                <w:lang w:val="da-DK"/>
              </w:rPr>
              <w:t>4 mg</w:t>
            </w:r>
          </w:p>
        </w:tc>
      </w:tr>
      <w:tr w:rsidR="006E0A5A" w:rsidRPr="009710C4" w14:paraId="3739328F" w14:textId="77777777" w:rsidTr="000705DF">
        <w:tc>
          <w:tcPr>
            <w:tcW w:w="2500" w:type="pct"/>
            <w:tcBorders>
              <w:top w:val="single" w:sz="4" w:space="0" w:color="auto"/>
              <w:left w:val="single" w:sz="4" w:space="0" w:color="auto"/>
              <w:bottom w:val="single" w:sz="4" w:space="0" w:color="auto"/>
              <w:right w:val="single" w:sz="4" w:space="0" w:color="auto"/>
            </w:tcBorders>
            <w:hideMark/>
          </w:tcPr>
          <w:p w14:paraId="2687F6BC" w14:textId="77777777" w:rsidR="006E0A5A" w:rsidRPr="009710C4" w:rsidRDefault="006E0A5A">
            <w:pPr>
              <w:autoSpaceDE w:val="0"/>
              <w:autoSpaceDN w:val="0"/>
              <w:adjustRightInd w:val="0"/>
              <w:rPr>
                <w:sz w:val="22"/>
                <w:szCs w:val="22"/>
                <w:lang w:val="da-DK"/>
              </w:rPr>
            </w:pPr>
            <w:r w:rsidRPr="009710C4">
              <w:rPr>
                <w:sz w:val="22"/>
                <w:szCs w:val="22"/>
                <w:lang w:val="da-DK"/>
              </w:rPr>
              <w:t xml:space="preserve">Dosisniveau </w:t>
            </w:r>
            <w:r w:rsidRPr="009710C4">
              <w:rPr>
                <w:sz w:val="22"/>
                <w:szCs w:val="22"/>
                <w:lang w:val="da-DK"/>
              </w:rPr>
              <w:noBreakHyphen/>
              <w:t>1</w:t>
            </w:r>
          </w:p>
        </w:tc>
        <w:tc>
          <w:tcPr>
            <w:tcW w:w="2500" w:type="pct"/>
            <w:tcBorders>
              <w:top w:val="single" w:sz="4" w:space="0" w:color="auto"/>
              <w:left w:val="single" w:sz="4" w:space="0" w:color="auto"/>
              <w:bottom w:val="single" w:sz="4" w:space="0" w:color="auto"/>
              <w:right w:val="single" w:sz="4" w:space="0" w:color="auto"/>
            </w:tcBorders>
            <w:hideMark/>
          </w:tcPr>
          <w:p w14:paraId="49114963" w14:textId="77777777" w:rsidR="006E0A5A" w:rsidRPr="009710C4" w:rsidRDefault="006E0A5A">
            <w:pPr>
              <w:autoSpaceDE w:val="0"/>
              <w:autoSpaceDN w:val="0"/>
              <w:adjustRightInd w:val="0"/>
              <w:rPr>
                <w:sz w:val="22"/>
                <w:szCs w:val="22"/>
                <w:lang w:val="da-DK"/>
              </w:rPr>
            </w:pPr>
            <w:r w:rsidRPr="009710C4">
              <w:rPr>
                <w:sz w:val="22"/>
                <w:szCs w:val="22"/>
                <w:lang w:val="da-DK"/>
              </w:rPr>
              <w:t>3 mg</w:t>
            </w:r>
          </w:p>
        </w:tc>
      </w:tr>
      <w:tr w:rsidR="006E0A5A" w:rsidRPr="009710C4" w14:paraId="6664CD8A" w14:textId="77777777" w:rsidTr="000705DF">
        <w:tc>
          <w:tcPr>
            <w:tcW w:w="2500" w:type="pct"/>
            <w:tcBorders>
              <w:top w:val="single" w:sz="4" w:space="0" w:color="auto"/>
              <w:left w:val="single" w:sz="4" w:space="0" w:color="auto"/>
              <w:bottom w:val="single" w:sz="4" w:space="0" w:color="auto"/>
              <w:right w:val="single" w:sz="4" w:space="0" w:color="auto"/>
            </w:tcBorders>
            <w:hideMark/>
          </w:tcPr>
          <w:p w14:paraId="28555864" w14:textId="77777777" w:rsidR="006E0A5A" w:rsidRPr="009710C4" w:rsidRDefault="006E0A5A">
            <w:pPr>
              <w:autoSpaceDE w:val="0"/>
              <w:autoSpaceDN w:val="0"/>
              <w:adjustRightInd w:val="0"/>
              <w:rPr>
                <w:sz w:val="22"/>
                <w:szCs w:val="22"/>
                <w:lang w:val="da-DK"/>
              </w:rPr>
            </w:pPr>
            <w:r w:rsidRPr="009710C4">
              <w:rPr>
                <w:sz w:val="22"/>
                <w:szCs w:val="22"/>
                <w:lang w:val="da-DK"/>
              </w:rPr>
              <w:t xml:space="preserve">Dosisniveau </w:t>
            </w:r>
            <w:r w:rsidRPr="009710C4">
              <w:rPr>
                <w:sz w:val="22"/>
                <w:szCs w:val="22"/>
                <w:lang w:val="da-DK"/>
              </w:rPr>
              <w:noBreakHyphen/>
              <w:t>2</w:t>
            </w:r>
          </w:p>
        </w:tc>
        <w:tc>
          <w:tcPr>
            <w:tcW w:w="2500" w:type="pct"/>
            <w:tcBorders>
              <w:top w:val="single" w:sz="4" w:space="0" w:color="auto"/>
              <w:left w:val="single" w:sz="4" w:space="0" w:color="auto"/>
              <w:bottom w:val="single" w:sz="4" w:space="0" w:color="auto"/>
              <w:right w:val="single" w:sz="4" w:space="0" w:color="auto"/>
            </w:tcBorders>
            <w:hideMark/>
          </w:tcPr>
          <w:p w14:paraId="6D2CAFE5" w14:textId="77777777" w:rsidR="006E0A5A" w:rsidRPr="009710C4" w:rsidRDefault="006E0A5A">
            <w:pPr>
              <w:autoSpaceDE w:val="0"/>
              <w:autoSpaceDN w:val="0"/>
              <w:adjustRightInd w:val="0"/>
              <w:rPr>
                <w:sz w:val="22"/>
                <w:szCs w:val="22"/>
                <w:lang w:val="da-DK"/>
              </w:rPr>
            </w:pPr>
            <w:r w:rsidRPr="009710C4">
              <w:rPr>
                <w:sz w:val="22"/>
                <w:szCs w:val="22"/>
                <w:lang w:val="da-DK"/>
              </w:rPr>
              <w:t>2 mg</w:t>
            </w:r>
          </w:p>
        </w:tc>
      </w:tr>
      <w:tr w:rsidR="006E0A5A" w:rsidRPr="009710C4" w14:paraId="1274DF83" w14:textId="77777777" w:rsidTr="000705DF">
        <w:tc>
          <w:tcPr>
            <w:tcW w:w="2500" w:type="pct"/>
            <w:tcBorders>
              <w:top w:val="single" w:sz="4" w:space="0" w:color="auto"/>
              <w:left w:val="single" w:sz="4" w:space="0" w:color="auto"/>
              <w:bottom w:val="single" w:sz="4" w:space="0" w:color="auto"/>
              <w:right w:val="single" w:sz="4" w:space="0" w:color="auto"/>
            </w:tcBorders>
            <w:hideMark/>
          </w:tcPr>
          <w:p w14:paraId="442E0FF5" w14:textId="77777777" w:rsidR="006E0A5A" w:rsidRPr="009710C4" w:rsidRDefault="006E0A5A">
            <w:pPr>
              <w:autoSpaceDE w:val="0"/>
              <w:autoSpaceDN w:val="0"/>
              <w:adjustRightInd w:val="0"/>
              <w:rPr>
                <w:sz w:val="22"/>
                <w:szCs w:val="22"/>
                <w:lang w:val="da-DK"/>
              </w:rPr>
            </w:pPr>
            <w:r w:rsidRPr="009710C4">
              <w:rPr>
                <w:sz w:val="22"/>
                <w:szCs w:val="22"/>
                <w:lang w:val="da-DK"/>
              </w:rPr>
              <w:t xml:space="preserve">Dosisniveau </w:t>
            </w:r>
            <w:r w:rsidRPr="009710C4">
              <w:rPr>
                <w:sz w:val="22"/>
                <w:szCs w:val="22"/>
                <w:lang w:val="da-DK"/>
              </w:rPr>
              <w:noBreakHyphen/>
              <w:t>3</w:t>
            </w:r>
          </w:p>
        </w:tc>
        <w:tc>
          <w:tcPr>
            <w:tcW w:w="2500" w:type="pct"/>
            <w:tcBorders>
              <w:top w:val="single" w:sz="4" w:space="0" w:color="auto"/>
              <w:left w:val="single" w:sz="4" w:space="0" w:color="auto"/>
              <w:bottom w:val="single" w:sz="4" w:space="0" w:color="auto"/>
              <w:right w:val="single" w:sz="4" w:space="0" w:color="auto"/>
            </w:tcBorders>
            <w:hideMark/>
          </w:tcPr>
          <w:p w14:paraId="36270844" w14:textId="77777777" w:rsidR="006E0A5A" w:rsidRPr="009710C4" w:rsidRDefault="006E0A5A">
            <w:pPr>
              <w:autoSpaceDE w:val="0"/>
              <w:autoSpaceDN w:val="0"/>
              <w:adjustRightInd w:val="0"/>
              <w:rPr>
                <w:sz w:val="22"/>
                <w:szCs w:val="22"/>
                <w:lang w:val="da-DK"/>
              </w:rPr>
            </w:pPr>
            <w:r w:rsidRPr="009710C4">
              <w:rPr>
                <w:sz w:val="22"/>
                <w:szCs w:val="22"/>
                <w:lang w:val="da-DK"/>
              </w:rPr>
              <w:t>1 mg</w:t>
            </w:r>
          </w:p>
        </w:tc>
      </w:tr>
    </w:tbl>
    <w:p w14:paraId="28AF7105" w14:textId="77777777" w:rsidR="006E0A5A" w:rsidRPr="009710C4" w:rsidRDefault="006E0A5A" w:rsidP="006E0A5A">
      <w:pPr>
        <w:rPr>
          <w:sz w:val="20"/>
          <w:lang w:eastAsia="fr-LU"/>
        </w:rPr>
      </w:pPr>
      <w:r w:rsidRPr="009710C4">
        <w:rPr>
          <w:sz w:val="20"/>
          <w:vertAlign w:val="superscript"/>
        </w:rPr>
        <w:t>∞</w:t>
      </w:r>
      <w:r w:rsidRPr="009710C4">
        <w:rPr>
          <w:sz w:val="20"/>
        </w:rPr>
        <w:t>Dosisreduktionen i denne tabel gælder for pomalidomid i kombination med bortezomib og dexamethason og for pomalidomid i kombination med dexamethason.</w:t>
      </w:r>
    </w:p>
    <w:p w14:paraId="6D8F8AC8" w14:textId="77777777" w:rsidR="006E0A5A" w:rsidRPr="00266EFB" w:rsidRDefault="006E0A5A" w:rsidP="006E0A5A">
      <w:pPr>
        <w:rPr>
          <w:sz w:val="24"/>
          <w:szCs w:val="24"/>
        </w:rPr>
      </w:pPr>
    </w:p>
    <w:p w14:paraId="36CBFCD0" w14:textId="77777777" w:rsidR="006E0A5A" w:rsidRPr="00266EFB" w:rsidRDefault="006E0A5A" w:rsidP="000705DF">
      <w:pPr>
        <w:ind w:left="851"/>
        <w:rPr>
          <w:sz w:val="24"/>
          <w:szCs w:val="24"/>
        </w:rPr>
      </w:pPr>
      <w:r w:rsidRPr="00266EFB">
        <w:rPr>
          <w:sz w:val="24"/>
          <w:szCs w:val="24"/>
        </w:rPr>
        <w:t>Hvis der opstår bivirkninger efter dosisreduktion til 1 mg, bør behandlingen seponeres.</w:t>
      </w:r>
    </w:p>
    <w:p w14:paraId="4AAE8F9A" w14:textId="77777777" w:rsidR="006E0A5A" w:rsidRPr="00266EFB" w:rsidRDefault="006E0A5A" w:rsidP="000705DF">
      <w:pPr>
        <w:ind w:left="851"/>
        <w:rPr>
          <w:sz w:val="24"/>
          <w:szCs w:val="24"/>
        </w:rPr>
      </w:pPr>
    </w:p>
    <w:p w14:paraId="25C7F132" w14:textId="77777777" w:rsidR="006E0A5A" w:rsidRPr="00266EFB" w:rsidRDefault="006E0A5A" w:rsidP="000705DF">
      <w:pPr>
        <w:ind w:left="851"/>
        <w:rPr>
          <w:i/>
          <w:iCs/>
          <w:sz w:val="24"/>
          <w:szCs w:val="24"/>
          <w:u w:val="single"/>
        </w:rPr>
      </w:pPr>
      <w:r w:rsidRPr="00266EFB">
        <w:rPr>
          <w:i/>
          <w:iCs/>
          <w:sz w:val="24"/>
          <w:szCs w:val="24"/>
          <w:u w:val="single"/>
        </w:rPr>
        <w:t>Potente CYP1A2-hæmmere</w:t>
      </w:r>
    </w:p>
    <w:p w14:paraId="027CD460" w14:textId="77777777" w:rsidR="006E0A5A" w:rsidRPr="00266EFB" w:rsidRDefault="006E0A5A" w:rsidP="000705DF">
      <w:pPr>
        <w:ind w:left="851"/>
        <w:rPr>
          <w:sz w:val="24"/>
          <w:szCs w:val="24"/>
        </w:rPr>
      </w:pPr>
      <w:r w:rsidRPr="00266EFB">
        <w:rPr>
          <w:sz w:val="24"/>
          <w:szCs w:val="24"/>
        </w:rPr>
        <w:t>Hvis potente CYP1A2-hæmmere (f.eks. ciprofloxacin, enoxacin og fluvoxamin) administreres sammen med pomalidomid, skal dosis af pomalidomid reduceres med 50 % (se pkt. 4.5 og 5.2).</w:t>
      </w:r>
    </w:p>
    <w:p w14:paraId="09EC05C0" w14:textId="77777777" w:rsidR="006E0A5A" w:rsidRPr="00266EFB" w:rsidRDefault="006E0A5A" w:rsidP="000705DF">
      <w:pPr>
        <w:ind w:left="851"/>
        <w:rPr>
          <w:sz w:val="24"/>
          <w:szCs w:val="24"/>
        </w:rPr>
      </w:pPr>
    </w:p>
    <w:p w14:paraId="3EA543EF" w14:textId="77777777" w:rsidR="006E0A5A" w:rsidRPr="00266EFB" w:rsidRDefault="006E0A5A" w:rsidP="000705DF">
      <w:pPr>
        <w:ind w:left="851"/>
        <w:rPr>
          <w:i/>
          <w:iCs/>
          <w:sz w:val="24"/>
          <w:szCs w:val="24"/>
        </w:rPr>
      </w:pPr>
      <w:r w:rsidRPr="00266EFB">
        <w:rPr>
          <w:i/>
          <w:iCs/>
          <w:sz w:val="24"/>
          <w:szCs w:val="24"/>
        </w:rPr>
        <w:t>Dosisjustering eller dosisafbrydelse af bortezomib</w:t>
      </w:r>
    </w:p>
    <w:p w14:paraId="652C0699" w14:textId="77777777" w:rsidR="006E0A5A" w:rsidRPr="00266EFB" w:rsidRDefault="006E0A5A" w:rsidP="000705DF">
      <w:pPr>
        <w:ind w:left="851"/>
        <w:rPr>
          <w:sz w:val="24"/>
          <w:szCs w:val="24"/>
        </w:rPr>
      </w:pPr>
      <w:r w:rsidRPr="00266EFB">
        <w:rPr>
          <w:sz w:val="24"/>
          <w:szCs w:val="24"/>
        </w:rPr>
        <w:t>For instruktioner i dosisafbrydelser eller -reduktioner for bortezomib-relaterede bivirkninger, henvises lægerne til produktresuméet for bortezomib.</w:t>
      </w:r>
    </w:p>
    <w:p w14:paraId="650603E1" w14:textId="77777777" w:rsidR="006E0A5A" w:rsidRPr="00266EFB" w:rsidRDefault="006E0A5A" w:rsidP="000705DF">
      <w:pPr>
        <w:ind w:left="851"/>
        <w:rPr>
          <w:sz w:val="24"/>
          <w:szCs w:val="24"/>
        </w:rPr>
      </w:pPr>
    </w:p>
    <w:p w14:paraId="32CFC8F3" w14:textId="77777777" w:rsidR="006E0A5A" w:rsidRPr="00266EFB" w:rsidRDefault="006E0A5A" w:rsidP="000705DF">
      <w:pPr>
        <w:ind w:left="851"/>
        <w:rPr>
          <w:sz w:val="24"/>
          <w:szCs w:val="24"/>
        </w:rPr>
      </w:pPr>
      <w:r w:rsidRPr="00266EFB">
        <w:rPr>
          <w:i/>
          <w:iCs/>
          <w:sz w:val="24"/>
          <w:szCs w:val="24"/>
        </w:rPr>
        <w:t>Dosisjustering eller dosisafbrydelse af dexamethason</w:t>
      </w:r>
    </w:p>
    <w:p w14:paraId="685CCF91" w14:textId="77777777" w:rsidR="006E0A5A" w:rsidRPr="00266EFB" w:rsidRDefault="006E0A5A" w:rsidP="000705DF">
      <w:pPr>
        <w:ind w:left="851"/>
        <w:rPr>
          <w:sz w:val="24"/>
          <w:szCs w:val="24"/>
        </w:rPr>
      </w:pPr>
      <w:r w:rsidRPr="00266EFB">
        <w:rPr>
          <w:sz w:val="24"/>
          <w:szCs w:val="24"/>
        </w:rPr>
        <w:t>Instruktioner i dosisafbrydelser eller -reduktioner for lavdosis-dexamethason-relaterede bivirkninger er anført i tabel 4 og 5 nedenfor. Beslutninger om dosisafbrydelse eller dosisgenoptagelse sker efter lægens skøn i henhold til produktresuméet.</w:t>
      </w:r>
    </w:p>
    <w:p w14:paraId="4B93DDD8" w14:textId="567EF7FD" w:rsidR="00AC3C41" w:rsidRDefault="00AC3C41">
      <w:pPr>
        <w:rPr>
          <w:sz w:val="24"/>
          <w:szCs w:val="24"/>
        </w:rPr>
      </w:pPr>
      <w:r>
        <w:rPr>
          <w:sz w:val="24"/>
          <w:szCs w:val="24"/>
        </w:rPr>
        <w:br w:type="page"/>
      </w:r>
    </w:p>
    <w:p w14:paraId="5FFC8784" w14:textId="77777777" w:rsidR="006E0A5A" w:rsidRPr="00266EFB" w:rsidRDefault="006E0A5A" w:rsidP="000705DF">
      <w:pPr>
        <w:ind w:left="851"/>
        <w:rPr>
          <w:sz w:val="24"/>
          <w:szCs w:val="24"/>
        </w:rPr>
      </w:pPr>
    </w:p>
    <w:p w14:paraId="02B27E17" w14:textId="77777777" w:rsidR="006E0A5A" w:rsidRPr="00266EFB" w:rsidRDefault="006E0A5A" w:rsidP="006E0A5A">
      <w:pPr>
        <w:rPr>
          <w:b/>
          <w:bCs/>
          <w:sz w:val="24"/>
          <w:szCs w:val="24"/>
        </w:rPr>
      </w:pPr>
      <w:r w:rsidRPr="00266EFB">
        <w:rPr>
          <w:b/>
          <w:bCs/>
          <w:sz w:val="24"/>
          <w:szCs w:val="24"/>
        </w:rPr>
        <w:t>Tabel 4. Instruktioner i dosisjustering af dexamethason</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4213"/>
        <w:gridCol w:w="5415"/>
      </w:tblGrid>
      <w:tr w:rsidR="006E0A5A" w:rsidRPr="009710C4" w14:paraId="12FB186E" w14:textId="77777777" w:rsidTr="000705DF">
        <w:trPr>
          <w:trHeight w:val="491"/>
          <w:tblHeader/>
        </w:trPr>
        <w:tc>
          <w:tcPr>
            <w:tcW w:w="2188" w:type="pct"/>
            <w:tcBorders>
              <w:top w:val="single" w:sz="4" w:space="0" w:color="auto"/>
              <w:left w:val="single" w:sz="4" w:space="0" w:color="auto"/>
              <w:bottom w:val="single" w:sz="4" w:space="0" w:color="auto"/>
              <w:right w:val="single" w:sz="4" w:space="0" w:color="auto"/>
            </w:tcBorders>
            <w:hideMark/>
          </w:tcPr>
          <w:p w14:paraId="149BEAEF" w14:textId="77777777" w:rsidR="006E0A5A" w:rsidRPr="009710C4" w:rsidRDefault="006E0A5A" w:rsidP="009710C4">
            <w:pPr>
              <w:pStyle w:val="TableParagraph"/>
              <w:ind w:left="108"/>
              <w:rPr>
                <w:b/>
                <w:lang w:val="da-DK"/>
              </w:rPr>
            </w:pPr>
            <w:r w:rsidRPr="009710C4">
              <w:rPr>
                <w:b/>
                <w:lang w:val="da-DK"/>
              </w:rPr>
              <w:t>T</w:t>
            </w:r>
            <w:r w:rsidRPr="009710C4">
              <w:rPr>
                <w:b/>
                <w:bCs/>
                <w:lang w:val="fr-LU"/>
              </w:rPr>
              <w:t>oksicitet</w:t>
            </w:r>
          </w:p>
        </w:tc>
        <w:tc>
          <w:tcPr>
            <w:tcW w:w="2812" w:type="pct"/>
            <w:tcBorders>
              <w:top w:val="single" w:sz="4" w:space="0" w:color="auto"/>
              <w:left w:val="single" w:sz="4" w:space="0" w:color="auto"/>
              <w:bottom w:val="single" w:sz="4" w:space="0" w:color="auto"/>
              <w:right w:val="single" w:sz="4" w:space="0" w:color="auto"/>
            </w:tcBorders>
            <w:hideMark/>
          </w:tcPr>
          <w:p w14:paraId="3C909D9B" w14:textId="77777777" w:rsidR="006E0A5A" w:rsidRPr="009710C4" w:rsidRDefault="006E0A5A" w:rsidP="009710C4">
            <w:pPr>
              <w:pStyle w:val="TableParagraph"/>
              <w:ind w:left="108"/>
              <w:rPr>
                <w:b/>
                <w:lang w:val="da-DK"/>
              </w:rPr>
            </w:pPr>
            <w:r w:rsidRPr="009710C4">
              <w:rPr>
                <w:b/>
                <w:lang w:val="da-DK"/>
              </w:rPr>
              <w:t>Dosisjustering</w:t>
            </w:r>
          </w:p>
        </w:tc>
      </w:tr>
      <w:tr w:rsidR="006E0A5A" w:rsidRPr="009710C4" w14:paraId="7DEA41F2" w14:textId="77777777" w:rsidTr="000705DF">
        <w:trPr>
          <w:trHeight w:val="1071"/>
        </w:trPr>
        <w:tc>
          <w:tcPr>
            <w:tcW w:w="2188" w:type="pct"/>
            <w:tcBorders>
              <w:top w:val="single" w:sz="4" w:space="0" w:color="auto"/>
              <w:left w:val="single" w:sz="4" w:space="0" w:color="auto"/>
              <w:bottom w:val="single" w:sz="4" w:space="0" w:color="auto"/>
              <w:right w:val="single" w:sz="4" w:space="0" w:color="auto"/>
            </w:tcBorders>
          </w:tcPr>
          <w:p w14:paraId="6264C091" w14:textId="355A838F" w:rsidR="006E0A5A" w:rsidRPr="009710C4" w:rsidRDefault="006E0A5A" w:rsidP="009710C4">
            <w:pPr>
              <w:pStyle w:val="TableParagraph"/>
              <w:ind w:left="108"/>
              <w:rPr>
                <w:lang w:val="da-DK"/>
              </w:rPr>
            </w:pPr>
            <w:r w:rsidRPr="009710C4">
              <w:rPr>
                <w:lang w:val="da-DK"/>
              </w:rPr>
              <w:t>Dyspepsi = grad 1-2</w:t>
            </w:r>
          </w:p>
        </w:tc>
        <w:tc>
          <w:tcPr>
            <w:tcW w:w="2812" w:type="pct"/>
            <w:tcBorders>
              <w:top w:val="single" w:sz="4" w:space="0" w:color="auto"/>
              <w:left w:val="single" w:sz="4" w:space="0" w:color="auto"/>
              <w:bottom w:val="single" w:sz="4" w:space="0" w:color="auto"/>
              <w:right w:val="single" w:sz="4" w:space="0" w:color="auto"/>
            </w:tcBorders>
            <w:hideMark/>
          </w:tcPr>
          <w:p w14:paraId="4E3C648D" w14:textId="77777777" w:rsidR="006E0A5A" w:rsidRPr="009710C4" w:rsidRDefault="006E0A5A" w:rsidP="009710C4">
            <w:pPr>
              <w:pStyle w:val="TableParagraph"/>
              <w:ind w:left="108" w:right="200"/>
              <w:rPr>
                <w:lang w:val="da-DK"/>
              </w:rPr>
            </w:pPr>
            <w:r w:rsidRPr="009710C4">
              <w:rPr>
                <w:position w:val="2"/>
                <w:lang w:val="da-DK"/>
              </w:rPr>
              <w:t>Oprethold dosis og behandl med histamin- (H</w:t>
            </w:r>
            <w:r w:rsidRPr="009710C4">
              <w:rPr>
                <w:position w:val="2"/>
                <w:vertAlign w:val="subscript"/>
                <w:lang w:val="da-DK"/>
              </w:rPr>
              <w:t>2</w:t>
            </w:r>
            <w:r w:rsidRPr="009710C4">
              <w:rPr>
                <w:position w:val="2"/>
                <w:lang w:val="da-DK"/>
              </w:rPr>
              <w:t>-) blokker eller tilsvarende. Reducer med et dosisniveau, hvis symptomerne varer ved.</w:t>
            </w:r>
          </w:p>
        </w:tc>
      </w:tr>
      <w:tr w:rsidR="006E0A5A" w:rsidRPr="009710C4" w14:paraId="028D534E" w14:textId="77777777" w:rsidTr="000705DF">
        <w:trPr>
          <w:trHeight w:val="1071"/>
        </w:trPr>
        <w:tc>
          <w:tcPr>
            <w:tcW w:w="2188" w:type="pct"/>
            <w:tcBorders>
              <w:top w:val="single" w:sz="4" w:space="0" w:color="auto"/>
              <w:left w:val="single" w:sz="4" w:space="0" w:color="auto"/>
              <w:bottom w:val="single" w:sz="4" w:space="0" w:color="auto"/>
              <w:right w:val="single" w:sz="4" w:space="0" w:color="auto"/>
            </w:tcBorders>
            <w:hideMark/>
          </w:tcPr>
          <w:p w14:paraId="1EF0E11E" w14:textId="77777777" w:rsidR="006E0A5A" w:rsidRPr="009710C4" w:rsidRDefault="006E0A5A" w:rsidP="009710C4">
            <w:pPr>
              <w:pStyle w:val="TableParagraph"/>
              <w:ind w:left="108"/>
              <w:rPr>
                <w:lang w:val="da-DK"/>
              </w:rPr>
            </w:pPr>
            <w:r w:rsidRPr="009710C4">
              <w:rPr>
                <w:lang w:val="da-DK"/>
              </w:rPr>
              <w:t>Dyspepsi ≥ grad 3</w:t>
            </w:r>
          </w:p>
        </w:tc>
        <w:tc>
          <w:tcPr>
            <w:tcW w:w="2812" w:type="pct"/>
            <w:tcBorders>
              <w:top w:val="single" w:sz="4" w:space="0" w:color="auto"/>
              <w:left w:val="single" w:sz="4" w:space="0" w:color="auto"/>
              <w:bottom w:val="single" w:sz="4" w:space="0" w:color="auto"/>
              <w:right w:val="single" w:sz="4" w:space="0" w:color="auto"/>
            </w:tcBorders>
            <w:hideMark/>
          </w:tcPr>
          <w:p w14:paraId="19F90DA6" w14:textId="77777777" w:rsidR="006E0A5A" w:rsidRPr="009710C4" w:rsidRDefault="006E0A5A" w:rsidP="009710C4">
            <w:pPr>
              <w:pStyle w:val="TableParagraph"/>
              <w:ind w:left="108" w:right="243"/>
              <w:rPr>
                <w:lang w:val="da-DK"/>
              </w:rPr>
            </w:pPr>
            <w:r w:rsidRPr="009710C4">
              <w:rPr>
                <w:lang w:val="da-DK"/>
              </w:rPr>
              <w:t>Afbryd dosis, indtil symptomerne kontrolleres. Tilføj H</w:t>
            </w:r>
            <w:r w:rsidRPr="009710C4">
              <w:rPr>
                <w:vertAlign w:val="subscript"/>
                <w:lang w:val="da-DK"/>
              </w:rPr>
              <w:t>2</w:t>
            </w:r>
            <w:r w:rsidRPr="009710C4">
              <w:rPr>
                <w:lang w:val="da-DK"/>
              </w:rPr>
              <w:t>-blokker eller tilsvarende og genoptag med et dosisniveau lavere end den tidligere dosis.</w:t>
            </w:r>
          </w:p>
        </w:tc>
      </w:tr>
      <w:tr w:rsidR="006E0A5A" w:rsidRPr="009710C4" w14:paraId="0EB35426" w14:textId="77777777" w:rsidTr="000705DF">
        <w:trPr>
          <w:trHeight w:val="782"/>
        </w:trPr>
        <w:tc>
          <w:tcPr>
            <w:tcW w:w="2188" w:type="pct"/>
            <w:tcBorders>
              <w:top w:val="single" w:sz="4" w:space="0" w:color="auto"/>
              <w:left w:val="single" w:sz="4" w:space="0" w:color="auto"/>
              <w:bottom w:val="single" w:sz="4" w:space="0" w:color="auto"/>
              <w:right w:val="single" w:sz="4" w:space="0" w:color="auto"/>
            </w:tcBorders>
            <w:hideMark/>
          </w:tcPr>
          <w:p w14:paraId="02C17B15" w14:textId="77777777" w:rsidR="006E0A5A" w:rsidRPr="009710C4" w:rsidRDefault="006E0A5A" w:rsidP="009710C4">
            <w:pPr>
              <w:pStyle w:val="TableParagraph"/>
              <w:ind w:left="108"/>
              <w:rPr>
                <w:lang w:val="da-DK"/>
              </w:rPr>
            </w:pPr>
            <w:r w:rsidRPr="009710C4">
              <w:rPr>
                <w:lang w:val="da-DK"/>
              </w:rPr>
              <w:t>Ødem ≥ grad 3</w:t>
            </w:r>
          </w:p>
        </w:tc>
        <w:tc>
          <w:tcPr>
            <w:tcW w:w="2812" w:type="pct"/>
            <w:tcBorders>
              <w:top w:val="single" w:sz="4" w:space="0" w:color="auto"/>
              <w:left w:val="single" w:sz="4" w:space="0" w:color="auto"/>
              <w:bottom w:val="single" w:sz="4" w:space="0" w:color="auto"/>
              <w:right w:val="single" w:sz="4" w:space="0" w:color="auto"/>
            </w:tcBorders>
            <w:hideMark/>
          </w:tcPr>
          <w:p w14:paraId="539B7A65" w14:textId="77777777" w:rsidR="006E0A5A" w:rsidRPr="009710C4" w:rsidRDefault="006E0A5A" w:rsidP="009710C4">
            <w:pPr>
              <w:pStyle w:val="TableParagraph"/>
              <w:ind w:left="108" w:right="299"/>
              <w:rPr>
                <w:lang w:val="da-DK"/>
              </w:rPr>
            </w:pPr>
            <w:r w:rsidRPr="009710C4">
              <w:rPr>
                <w:lang w:val="da-DK"/>
              </w:rPr>
              <w:t>Anvend diuretika som nødvendigt og reducer dosis med et dosisniveau.</w:t>
            </w:r>
          </w:p>
        </w:tc>
      </w:tr>
      <w:tr w:rsidR="006E0A5A" w:rsidRPr="009710C4" w14:paraId="49998A99" w14:textId="77777777" w:rsidTr="000705DF">
        <w:trPr>
          <w:trHeight w:val="781"/>
        </w:trPr>
        <w:tc>
          <w:tcPr>
            <w:tcW w:w="2188" w:type="pct"/>
            <w:tcBorders>
              <w:top w:val="single" w:sz="4" w:space="0" w:color="auto"/>
              <w:left w:val="single" w:sz="4" w:space="0" w:color="auto"/>
              <w:bottom w:val="single" w:sz="4" w:space="0" w:color="auto"/>
              <w:right w:val="single" w:sz="4" w:space="0" w:color="auto"/>
            </w:tcBorders>
            <w:hideMark/>
          </w:tcPr>
          <w:p w14:paraId="10AFF160" w14:textId="77777777" w:rsidR="006E0A5A" w:rsidRPr="009710C4" w:rsidRDefault="006E0A5A" w:rsidP="009710C4">
            <w:pPr>
              <w:pStyle w:val="TableParagraph"/>
              <w:ind w:left="108"/>
              <w:rPr>
                <w:lang w:val="da-DK"/>
              </w:rPr>
            </w:pPr>
            <w:r w:rsidRPr="009710C4">
              <w:rPr>
                <w:lang w:val="da-DK"/>
              </w:rPr>
              <w:t>Forvirring og humørsvingninger ≥ grad 2</w:t>
            </w:r>
          </w:p>
        </w:tc>
        <w:tc>
          <w:tcPr>
            <w:tcW w:w="2812" w:type="pct"/>
            <w:tcBorders>
              <w:top w:val="single" w:sz="4" w:space="0" w:color="auto"/>
              <w:left w:val="single" w:sz="4" w:space="0" w:color="auto"/>
              <w:bottom w:val="single" w:sz="4" w:space="0" w:color="auto"/>
              <w:right w:val="single" w:sz="4" w:space="0" w:color="auto"/>
            </w:tcBorders>
            <w:hideMark/>
          </w:tcPr>
          <w:p w14:paraId="48CBB2DC" w14:textId="77777777" w:rsidR="006E0A5A" w:rsidRPr="009710C4" w:rsidRDefault="006E0A5A" w:rsidP="009710C4">
            <w:pPr>
              <w:pStyle w:val="TableParagraph"/>
              <w:ind w:left="108" w:right="280"/>
              <w:rPr>
                <w:lang w:val="da-DK"/>
              </w:rPr>
            </w:pPr>
            <w:r w:rsidRPr="009710C4">
              <w:rPr>
                <w:lang w:val="da-DK"/>
              </w:rPr>
              <w:t>Afbryd dosis, indtil symptomerne forsvinder. Genoptag med et dosisniveau lavere end den tidligere dosis.</w:t>
            </w:r>
          </w:p>
        </w:tc>
      </w:tr>
      <w:tr w:rsidR="006E0A5A" w:rsidRPr="009710C4" w14:paraId="619C068E" w14:textId="77777777" w:rsidTr="000705DF">
        <w:trPr>
          <w:trHeight w:val="783"/>
        </w:trPr>
        <w:tc>
          <w:tcPr>
            <w:tcW w:w="2188" w:type="pct"/>
            <w:tcBorders>
              <w:top w:val="single" w:sz="4" w:space="0" w:color="auto"/>
              <w:left w:val="single" w:sz="4" w:space="0" w:color="auto"/>
              <w:bottom w:val="single" w:sz="4" w:space="0" w:color="auto"/>
              <w:right w:val="single" w:sz="4" w:space="0" w:color="auto"/>
            </w:tcBorders>
            <w:hideMark/>
          </w:tcPr>
          <w:p w14:paraId="2266DFE8" w14:textId="77777777" w:rsidR="006E0A5A" w:rsidRPr="009710C4" w:rsidRDefault="006E0A5A" w:rsidP="009710C4">
            <w:pPr>
              <w:pStyle w:val="TableParagraph"/>
              <w:ind w:left="108"/>
              <w:rPr>
                <w:lang w:val="da-DK"/>
              </w:rPr>
            </w:pPr>
            <w:r w:rsidRPr="009710C4">
              <w:rPr>
                <w:lang w:val="da-DK"/>
              </w:rPr>
              <w:t>Muskelsvaghed ≥ grad 2</w:t>
            </w:r>
          </w:p>
        </w:tc>
        <w:tc>
          <w:tcPr>
            <w:tcW w:w="2812" w:type="pct"/>
            <w:tcBorders>
              <w:top w:val="single" w:sz="4" w:space="0" w:color="auto"/>
              <w:left w:val="single" w:sz="4" w:space="0" w:color="auto"/>
              <w:bottom w:val="single" w:sz="4" w:space="0" w:color="auto"/>
              <w:right w:val="single" w:sz="4" w:space="0" w:color="auto"/>
            </w:tcBorders>
            <w:hideMark/>
          </w:tcPr>
          <w:p w14:paraId="5FA89654" w14:textId="77777777" w:rsidR="006E0A5A" w:rsidRPr="009710C4" w:rsidRDefault="006E0A5A" w:rsidP="009710C4">
            <w:pPr>
              <w:pStyle w:val="TableParagraph"/>
              <w:ind w:left="108" w:right="106"/>
              <w:rPr>
                <w:lang w:val="da-DK"/>
              </w:rPr>
            </w:pPr>
            <w:r w:rsidRPr="009710C4">
              <w:rPr>
                <w:lang w:val="da-DK"/>
              </w:rPr>
              <w:t>Afbryd dosis, indtil muskelsvaghed ≤ grad 1. Genoptag med et dosisniveau lavere end den tidligere dosis.</w:t>
            </w:r>
          </w:p>
        </w:tc>
      </w:tr>
      <w:tr w:rsidR="006E0A5A" w:rsidRPr="009710C4" w14:paraId="72BA2CDE" w14:textId="77777777" w:rsidTr="000705DF">
        <w:trPr>
          <w:trHeight w:val="780"/>
        </w:trPr>
        <w:tc>
          <w:tcPr>
            <w:tcW w:w="2188" w:type="pct"/>
            <w:tcBorders>
              <w:top w:val="single" w:sz="4" w:space="0" w:color="auto"/>
              <w:left w:val="single" w:sz="4" w:space="0" w:color="auto"/>
              <w:bottom w:val="single" w:sz="4" w:space="0" w:color="auto"/>
              <w:right w:val="single" w:sz="4" w:space="0" w:color="auto"/>
            </w:tcBorders>
            <w:hideMark/>
          </w:tcPr>
          <w:p w14:paraId="39B460F5" w14:textId="77777777" w:rsidR="006E0A5A" w:rsidRPr="009710C4" w:rsidRDefault="006E0A5A" w:rsidP="009710C4">
            <w:pPr>
              <w:pStyle w:val="TableParagraph"/>
              <w:ind w:left="108"/>
              <w:rPr>
                <w:lang w:val="da-DK"/>
              </w:rPr>
            </w:pPr>
            <w:r w:rsidRPr="009710C4">
              <w:rPr>
                <w:lang w:val="da-DK"/>
              </w:rPr>
              <w:t>Hyperglykæmi ≥ grad 3</w:t>
            </w:r>
          </w:p>
        </w:tc>
        <w:tc>
          <w:tcPr>
            <w:tcW w:w="2812" w:type="pct"/>
            <w:tcBorders>
              <w:top w:val="single" w:sz="4" w:space="0" w:color="auto"/>
              <w:left w:val="single" w:sz="4" w:space="0" w:color="auto"/>
              <w:bottom w:val="single" w:sz="4" w:space="0" w:color="auto"/>
              <w:right w:val="single" w:sz="4" w:space="0" w:color="auto"/>
            </w:tcBorders>
            <w:hideMark/>
          </w:tcPr>
          <w:p w14:paraId="57F87C02" w14:textId="77777777" w:rsidR="006E0A5A" w:rsidRPr="009710C4" w:rsidRDefault="006E0A5A" w:rsidP="009710C4">
            <w:pPr>
              <w:pStyle w:val="TableParagraph"/>
              <w:ind w:left="108" w:right="122"/>
              <w:rPr>
                <w:lang w:val="da-DK"/>
              </w:rPr>
            </w:pPr>
            <w:r w:rsidRPr="009710C4">
              <w:rPr>
                <w:lang w:val="da-DK"/>
              </w:rPr>
              <w:t>Reducer dosis med et dosisniveau. Behandl med insulin eller orale antidiabetika efter behov.</w:t>
            </w:r>
          </w:p>
        </w:tc>
      </w:tr>
      <w:tr w:rsidR="006E0A5A" w:rsidRPr="009710C4" w14:paraId="0A3270D8" w14:textId="77777777" w:rsidTr="000705DF">
        <w:trPr>
          <w:trHeight w:val="782"/>
        </w:trPr>
        <w:tc>
          <w:tcPr>
            <w:tcW w:w="2188" w:type="pct"/>
            <w:tcBorders>
              <w:top w:val="single" w:sz="4" w:space="0" w:color="auto"/>
              <w:left w:val="single" w:sz="4" w:space="0" w:color="auto"/>
              <w:bottom w:val="single" w:sz="4" w:space="0" w:color="auto"/>
              <w:right w:val="single" w:sz="4" w:space="0" w:color="auto"/>
            </w:tcBorders>
            <w:hideMark/>
          </w:tcPr>
          <w:p w14:paraId="6B58402D" w14:textId="77777777" w:rsidR="006E0A5A" w:rsidRPr="009710C4" w:rsidRDefault="006E0A5A" w:rsidP="009710C4">
            <w:pPr>
              <w:pStyle w:val="TableParagraph"/>
              <w:ind w:left="108"/>
              <w:rPr>
                <w:lang w:val="da-DK"/>
              </w:rPr>
            </w:pPr>
            <w:r w:rsidRPr="009710C4">
              <w:rPr>
                <w:lang w:val="da-DK"/>
              </w:rPr>
              <w:t>Akut pankreatitis</w:t>
            </w:r>
          </w:p>
        </w:tc>
        <w:tc>
          <w:tcPr>
            <w:tcW w:w="2812" w:type="pct"/>
            <w:tcBorders>
              <w:top w:val="single" w:sz="4" w:space="0" w:color="auto"/>
              <w:left w:val="single" w:sz="4" w:space="0" w:color="auto"/>
              <w:bottom w:val="single" w:sz="4" w:space="0" w:color="auto"/>
              <w:right w:val="single" w:sz="4" w:space="0" w:color="auto"/>
            </w:tcBorders>
            <w:hideMark/>
          </w:tcPr>
          <w:p w14:paraId="33A2DE2F" w14:textId="77777777" w:rsidR="006E0A5A" w:rsidRPr="009710C4" w:rsidRDefault="006E0A5A" w:rsidP="009710C4">
            <w:pPr>
              <w:pStyle w:val="TableParagraph"/>
              <w:ind w:left="108" w:right="820"/>
              <w:rPr>
                <w:lang w:val="da-DK"/>
              </w:rPr>
            </w:pPr>
            <w:r w:rsidRPr="009710C4">
              <w:rPr>
                <w:lang w:val="da-DK"/>
              </w:rPr>
              <w:t>Seponer dexamethason fra behandlingsprogrammet.</w:t>
            </w:r>
          </w:p>
        </w:tc>
      </w:tr>
      <w:tr w:rsidR="006E0A5A" w:rsidRPr="009710C4" w14:paraId="00D1BB9D" w14:textId="77777777" w:rsidTr="000705DF">
        <w:trPr>
          <w:trHeight w:val="1071"/>
        </w:trPr>
        <w:tc>
          <w:tcPr>
            <w:tcW w:w="2188" w:type="pct"/>
            <w:tcBorders>
              <w:top w:val="single" w:sz="4" w:space="0" w:color="auto"/>
              <w:left w:val="single" w:sz="4" w:space="0" w:color="auto"/>
              <w:bottom w:val="single" w:sz="4" w:space="0" w:color="auto"/>
              <w:right w:val="single" w:sz="4" w:space="0" w:color="auto"/>
            </w:tcBorders>
            <w:hideMark/>
          </w:tcPr>
          <w:p w14:paraId="4C1FB1AF" w14:textId="77777777" w:rsidR="006E0A5A" w:rsidRPr="009710C4" w:rsidRDefault="006E0A5A" w:rsidP="009710C4">
            <w:pPr>
              <w:pStyle w:val="TableParagraph"/>
              <w:ind w:left="108" w:right="405"/>
              <w:rPr>
                <w:lang w:val="da-DK"/>
              </w:rPr>
            </w:pPr>
            <w:r w:rsidRPr="009710C4">
              <w:rPr>
                <w:lang w:val="da-DK"/>
              </w:rPr>
              <w:t>Andre ≥ grad 3 dexamethason-relaterede bivirkninger</w:t>
            </w:r>
          </w:p>
        </w:tc>
        <w:tc>
          <w:tcPr>
            <w:tcW w:w="2812" w:type="pct"/>
            <w:tcBorders>
              <w:top w:val="single" w:sz="4" w:space="0" w:color="auto"/>
              <w:left w:val="single" w:sz="4" w:space="0" w:color="auto"/>
              <w:bottom w:val="single" w:sz="4" w:space="0" w:color="auto"/>
              <w:right w:val="single" w:sz="4" w:space="0" w:color="auto"/>
            </w:tcBorders>
            <w:hideMark/>
          </w:tcPr>
          <w:p w14:paraId="76F06EA6" w14:textId="77777777" w:rsidR="006E0A5A" w:rsidRPr="009710C4" w:rsidRDefault="006E0A5A" w:rsidP="009710C4">
            <w:pPr>
              <w:pStyle w:val="TableParagraph"/>
              <w:ind w:left="108" w:right="152"/>
              <w:rPr>
                <w:lang w:val="da-DK"/>
              </w:rPr>
            </w:pPr>
            <w:r w:rsidRPr="009710C4">
              <w:rPr>
                <w:lang w:val="da-DK"/>
              </w:rPr>
              <w:t>Stop behandlingen med dexamethason, indtil bivirkningen er bedret til ≤ grad 2. Genoptag med et dosisniveau lavere end den tidligere dosis.</w:t>
            </w:r>
          </w:p>
        </w:tc>
      </w:tr>
    </w:tbl>
    <w:p w14:paraId="09171954" w14:textId="77777777" w:rsidR="006E0A5A" w:rsidRPr="00266EFB" w:rsidRDefault="006E0A5A" w:rsidP="000705DF">
      <w:pPr>
        <w:ind w:left="851"/>
        <w:rPr>
          <w:sz w:val="24"/>
          <w:szCs w:val="24"/>
          <w:lang w:eastAsia="fr-LU"/>
        </w:rPr>
      </w:pPr>
    </w:p>
    <w:p w14:paraId="56337432" w14:textId="77777777" w:rsidR="006E0A5A" w:rsidRPr="00266EFB" w:rsidRDefault="006E0A5A" w:rsidP="000705DF">
      <w:pPr>
        <w:ind w:left="851"/>
        <w:rPr>
          <w:sz w:val="24"/>
          <w:szCs w:val="24"/>
        </w:rPr>
      </w:pPr>
      <w:r w:rsidRPr="00266EFB">
        <w:rPr>
          <w:sz w:val="24"/>
          <w:szCs w:val="24"/>
        </w:rPr>
        <w:t>Hvis toksiciteterne varer længere end 14 dage, skal dexamethasondosis genoptages med et dosisniveau lavere end den tidligere dosis.</w:t>
      </w:r>
    </w:p>
    <w:p w14:paraId="0EFD8EDA" w14:textId="77777777" w:rsidR="006E0A5A" w:rsidRPr="00266EFB" w:rsidRDefault="006E0A5A" w:rsidP="000705DF">
      <w:pPr>
        <w:ind w:left="851"/>
        <w:rPr>
          <w:sz w:val="24"/>
          <w:szCs w:val="24"/>
        </w:rPr>
      </w:pPr>
    </w:p>
    <w:p w14:paraId="305DF38C" w14:textId="77777777" w:rsidR="006E0A5A" w:rsidRPr="00266EFB" w:rsidRDefault="006E0A5A" w:rsidP="006E0A5A">
      <w:pPr>
        <w:rPr>
          <w:b/>
          <w:bCs/>
          <w:sz w:val="24"/>
          <w:szCs w:val="24"/>
        </w:rPr>
      </w:pPr>
      <w:r w:rsidRPr="00266EFB">
        <w:rPr>
          <w:b/>
          <w:bCs/>
          <w:sz w:val="24"/>
          <w:szCs w:val="24"/>
        </w:rPr>
        <w:t>Tabel 5. Dexamethason dosisreduktion</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0" w:type="dxa"/>
          <w:right w:w="0" w:type="dxa"/>
        </w:tblCellMar>
        <w:tblLook w:val="01E0" w:firstRow="1" w:lastRow="1" w:firstColumn="1" w:lastColumn="1" w:noHBand="0" w:noVBand="0"/>
      </w:tblPr>
      <w:tblGrid>
        <w:gridCol w:w="1630"/>
        <w:gridCol w:w="3997"/>
        <w:gridCol w:w="3995"/>
      </w:tblGrid>
      <w:tr w:rsidR="006E0A5A" w:rsidRPr="009710C4" w14:paraId="15ED4DA2" w14:textId="77777777" w:rsidTr="000705DF">
        <w:trPr>
          <w:trHeight w:val="1655"/>
          <w:tblHeader/>
        </w:trPr>
        <w:tc>
          <w:tcPr>
            <w:tcW w:w="847" w:type="pct"/>
            <w:tcBorders>
              <w:top w:val="single" w:sz="6" w:space="0" w:color="000000"/>
              <w:left w:val="single" w:sz="6" w:space="0" w:color="000000"/>
              <w:bottom w:val="single" w:sz="12" w:space="0" w:color="000000"/>
              <w:right w:val="single" w:sz="6" w:space="0" w:color="000000"/>
            </w:tcBorders>
            <w:vAlign w:val="center"/>
            <w:hideMark/>
          </w:tcPr>
          <w:p w14:paraId="1F551E19" w14:textId="77777777" w:rsidR="006E0A5A" w:rsidRPr="009710C4" w:rsidRDefault="006E0A5A" w:rsidP="009710C4">
            <w:pPr>
              <w:pStyle w:val="TableParagraph"/>
              <w:ind w:left="107"/>
              <w:jc w:val="center"/>
              <w:rPr>
                <w:b/>
                <w:lang w:val="da-DK"/>
              </w:rPr>
            </w:pPr>
            <w:r w:rsidRPr="009710C4">
              <w:rPr>
                <w:b/>
                <w:lang w:val="da-DK"/>
              </w:rPr>
              <w:t>Dosisniveau</w:t>
            </w:r>
          </w:p>
        </w:tc>
        <w:tc>
          <w:tcPr>
            <w:tcW w:w="2077" w:type="pct"/>
            <w:tcBorders>
              <w:top w:val="single" w:sz="6" w:space="0" w:color="000000"/>
              <w:left w:val="single" w:sz="6" w:space="0" w:color="000000"/>
              <w:bottom w:val="single" w:sz="12" w:space="0" w:color="000000"/>
              <w:right w:val="single" w:sz="6" w:space="0" w:color="000000"/>
            </w:tcBorders>
            <w:hideMark/>
          </w:tcPr>
          <w:p w14:paraId="1F706F90" w14:textId="77777777" w:rsidR="006E0A5A" w:rsidRPr="009710C4" w:rsidRDefault="006E0A5A" w:rsidP="009710C4">
            <w:pPr>
              <w:pStyle w:val="TableParagraph"/>
              <w:ind w:left="128" w:right="112"/>
              <w:jc w:val="center"/>
              <w:rPr>
                <w:b/>
                <w:lang w:val="da-DK"/>
              </w:rPr>
            </w:pPr>
            <w:r w:rsidRPr="009710C4">
              <w:rPr>
                <w:b/>
                <w:lang w:val="da-DK"/>
              </w:rPr>
              <w:t>≤ 75 år</w:t>
            </w:r>
          </w:p>
          <w:p w14:paraId="3774AFEB" w14:textId="77777777" w:rsidR="006E0A5A" w:rsidRPr="009710C4" w:rsidRDefault="006E0A5A" w:rsidP="009710C4">
            <w:pPr>
              <w:pStyle w:val="TableParagraph"/>
              <w:ind w:left="128" w:right="112"/>
              <w:jc w:val="center"/>
              <w:rPr>
                <w:b/>
                <w:lang w:val="da-DK"/>
              </w:rPr>
            </w:pPr>
            <w:r w:rsidRPr="009710C4">
              <w:rPr>
                <w:b/>
                <w:lang w:val="da-DK"/>
              </w:rPr>
              <w:t>Dosis (cyklus 1-8: Dag 1, 2, 4, 5, 8, 9, 11, 12 i en 21-dages cyklus</w:t>
            </w:r>
          </w:p>
          <w:p w14:paraId="128DA496" w14:textId="77777777" w:rsidR="006E0A5A" w:rsidRPr="009710C4" w:rsidRDefault="006E0A5A" w:rsidP="009710C4">
            <w:pPr>
              <w:pStyle w:val="TableParagraph"/>
              <w:ind w:left="128" w:right="112"/>
              <w:jc w:val="center"/>
              <w:rPr>
                <w:b/>
                <w:lang w:val="da-DK"/>
              </w:rPr>
            </w:pPr>
            <w:r w:rsidRPr="009710C4">
              <w:rPr>
                <w:b/>
                <w:lang w:val="da-DK"/>
              </w:rPr>
              <w:t>Cyklus ≥ 9: Dag 1, 2, 8, 9 i en 21-dages cyklus)</w:t>
            </w:r>
          </w:p>
        </w:tc>
        <w:tc>
          <w:tcPr>
            <w:tcW w:w="2077" w:type="pct"/>
            <w:tcBorders>
              <w:top w:val="single" w:sz="6" w:space="0" w:color="000000"/>
              <w:left w:val="single" w:sz="6" w:space="0" w:color="000000"/>
              <w:bottom w:val="single" w:sz="12" w:space="0" w:color="000000"/>
              <w:right w:val="single" w:sz="6" w:space="0" w:color="000000"/>
            </w:tcBorders>
            <w:hideMark/>
          </w:tcPr>
          <w:p w14:paraId="5EEFDCA4" w14:textId="77777777" w:rsidR="006E0A5A" w:rsidRPr="009710C4" w:rsidRDefault="006E0A5A" w:rsidP="009710C4">
            <w:pPr>
              <w:pStyle w:val="TableParagraph"/>
              <w:ind w:left="188" w:right="175"/>
              <w:jc w:val="center"/>
              <w:rPr>
                <w:b/>
                <w:lang w:val="da-DK"/>
              </w:rPr>
            </w:pPr>
            <w:r w:rsidRPr="009710C4">
              <w:rPr>
                <w:b/>
                <w:lang w:val="da-DK"/>
              </w:rPr>
              <w:t>&gt; 75 år</w:t>
            </w:r>
          </w:p>
          <w:p w14:paraId="32F06ABA" w14:textId="77777777" w:rsidR="006E0A5A" w:rsidRPr="009710C4" w:rsidRDefault="006E0A5A" w:rsidP="009710C4">
            <w:pPr>
              <w:pStyle w:val="TableParagraph"/>
              <w:ind w:left="188" w:right="175"/>
              <w:jc w:val="center"/>
              <w:rPr>
                <w:b/>
                <w:lang w:val="da-DK"/>
              </w:rPr>
            </w:pPr>
            <w:r w:rsidRPr="009710C4">
              <w:rPr>
                <w:b/>
                <w:lang w:val="da-DK"/>
              </w:rPr>
              <w:t>Dosis (cyklus 1-8: Dag 1, 2, 4, 5, 8, 9, 11, 12 i en 21-dages cyklus</w:t>
            </w:r>
          </w:p>
          <w:p w14:paraId="4C3B31AB" w14:textId="77777777" w:rsidR="006E0A5A" w:rsidRPr="009710C4" w:rsidRDefault="006E0A5A" w:rsidP="009710C4">
            <w:pPr>
              <w:pStyle w:val="TableParagraph"/>
              <w:ind w:left="188" w:right="175"/>
              <w:jc w:val="center"/>
              <w:rPr>
                <w:b/>
                <w:lang w:val="da-DK"/>
              </w:rPr>
            </w:pPr>
            <w:r w:rsidRPr="009710C4">
              <w:rPr>
                <w:b/>
                <w:lang w:val="da-DK"/>
              </w:rPr>
              <w:t>Cyklus ≥ 9: Dag 1, 2, 8, 9 i en 21-dages cyklus)</w:t>
            </w:r>
          </w:p>
        </w:tc>
      </w:tr>
      <w:tr w:rsidR="006E0A5A" w:rsidRPr="009710C4" w14:paraId="36431760" w14:textId="77777777" w:rsidTr="000705DF">
        <w:trPr>
          <w:trHeight w:val="491"/>
        </w:trPr>
        <w:tc>
          <w:tcPr>
            <w:tcW w:w="847" w:type="pct"/>
            <w:tcBorders>
              <w:top w:val="single" w:sz="12" w:space="0" w:color="000000"/>
              <w:left w:val="single" w:sz="6" w:space="0" w:color="000000"/>
              <w:bottom w:val="single" w:sz="6" w:space="0" w:color="000000"/>
              <w:right w:val="single" w:sz="6" w:space="0" w:color="000000"/>
            </w:tcBorders>
            <w:hideMark/>
          </w:tcPr>
          <w:p w14:paraId="4BC7F187" w14:textId="77777777" w:rsidR="006E0A5A" w:rsidRPr="009710C4" w:rsidRDefault="006E0A5A" w:rsidP="009710C4">
            <w:pPr>
              <w:pStyle w:val="TableParagraph"/>
              <w:ind w:left="107"/>
              <w:rPr>
                <w:lang w:val="da-DK"/>
              </w:rPr>
            </w:pPr>
            <w:r w:rsidRPr="009710C4">
              <w:rPr>
                <w:lang w:val="da-DK"/>
              </w:rPr>
              <w:t>Startdosis</w:t>
            </w:r>
          </w:p>
        </w:tc>
        <w:tc>
          <w:tcPr>
            <w:tcW w:w="2077" w:type="pct"/>
            <w:tcBorders>
              <w:top w:val="single" w:sz="12" w:space="0" w:color="000000"/>
              <w:left w:val="single" w:sz="6" w:space="0" w:color="000000"/>
              <w:bottom w:val="single" w:sz="6" w:space="0" w:color="000000"/>
              <w:right w:val="single" w:sz="6" w:space="0" w:color="000000"/>
            </w:tcBorders>
            <w:hideMark/>
          </w:tcPr>
          <w:p w14:paraId="5089B24A" w14:textId="77777777" w:rsidR="006E0A5A" w:rsidRPr="009710C4" w:rsidRDefault="006E0A5A" w:rsidP="009710C4">
            <w:pPr>
              <w:pStyle w:val="TableParagraph"/>
              <w:ind w:left="128" w:right="113"/>
              <w:jc w:val="center"/>
              <w:rPr>
                <w:lang w:val="da-DK"/>
              </w:rPr>
            </w:pPr>
            <w:r w:rsidRPr="009710C4">
              <w:rPr>
                <w:lang w:val="da-DK"/>
              </w:rPr>
              <w:t>20 mg</w:t>
            </w:r>
          </w:p>
        </w:tc>
        <w:tc>
          <w:tcPr>
            <w:tcW w:w="2077" w:type="pct"/>
            <w:tcBorders>
              <w:top w:val="single" w:sz="12" w:space="0" w:color="000000"/>
              <w:left w:val="single" w:sz="6" w:space="0" w:color="000000"/>
              <w:bottom w:val="single" w:sz="6" w:space="0" w:color="000000"/>
              <w:right w:val="single" w:sz="6" w:space="0" w:color="000000"/>
            </w:tcBorders>
            <w:hideMark/>
          </w:tcPr>
          <w:p w14:paraId="4D89B073" w14:textId="77777777" w:rsidR="006E0A5A" w:rsidRPr="009710C4" w:rsidRDefault="006E0A5A" w:rsidP="009710C4">
            <w:pPr>
              <w:pStyle w:val="TableParagraph"/>
              <w:ind w:left="1609"/>
              <w:rPr>
                <w:lang w:val="da-DK"/>
              </w:rPr>
            </w:pPr>
            <w:r w:rsidRPr="009710C4">
              <w:rPr>
                <w:lang w:val="da-DK"/>
              </w:rPr>
              <w:t>10 mg</w:t>
            </w:r>
          </w:p>
        </w:tc>
      </w:tr>
      <w:tr w:rsidR="006E0A5A" w:rsidRPr="009710C4" w14:paraId="59F5D924" w14:textId="77777777" w:rsidTr="000705DF">
        <w:trPr>
          <w:trHeight w:val="491"/>
        </w:trPr>
        <w:tc>
          <w:tcPr>
            <w:tcW w:w="847" w:type="pct"/>
            <w:tcBorders>
              <w:top w:val="single" w:sz="6" w:space="0" w:color="000000"/>
              <w:left w:val="single" w:sz="6" w:space="0" w:color="000000"/>
              <w:bottom w:val="single" w:sz="6" w:space="0" w:color="000000"/>
              <w:right w:val="single" w:sz="6" w:space="0" w:color="000000"/>
            </w:tcBorders>
            <w:hideMark/>
          </w:tcPr>
          <w:p w14:paraId="46E4916C" w14:textId="77777777" w:rsidR="006E0A5A" w:rsidRPr="009710C4" w:rsidRDefault="006E0A5A" w:rsidP="009710C4">
            <w:pPr>
              <w:pStyle w:val="TableParagraph"/>
              <w:ind w:left="107"/>
              <w:rPr>
                <w:lang w:val="da-DK"/>
              </w:rPr>
            </w:pPr>
            <w:r w:rsidRPr="009710C4">
              <w:rPr>
                <w:lang w:val="da-DK"/>
              </w:rPr>
              <w:t>Dosisniveau -1</w:t>
            </w:r>
          </w:p>
        </w:tc>
        <w:tc>
          <w:tcPr>
            <w:tcW w:w="2077" w:type="pct"/>
            <w:tcBorders>
              <w:top w:val="single" w:sz="6" w:space="0" w:color="000000"/>
              <w:left w:val="single" w:sz="6" w:space="0" w:color="000000"/>
              <w:bottom w:val="single" w:sz="6" w:space="0" w:color="000000"/>
              <w:right w:val="single" w:sz="6" w:space="0" w:color="000000"/>
            </w:tcBorders>
            <w:hideMark/>
          </w:tcPr>
          <w:p w14:paraId="49ABA404" w14:textId="77777777" w:rsidR="006E0A5A" w:rsidRPr="009710C4" w:rsidRDefault="006E0A5A" w:rsidP="009710C4">
            <w:pPr>
              <w:pStyle w:val="TableParagraph"/>
              <w:ind w:left="128" w:right="113"/>
              <w:jc w:val="center"/>
              <w:rPr>
                <w:lang w:val="da-DK"/>
              </w:rPr>
            </w:pPr>
            <w:r w:rsidRPr="009710C4">
              <w:rPr>
                <w:lang w:val="da-DK"/>
              </w:rPr>
              <w:t>12 mg</w:t>
            </w:r>
          </w:p>
        </w:tc>
        <w:tc>
          <w:tcPr>
            <w:tcW w:w="2077" w:type="pct"/>
            <w:tcBorders>
              <w:top w:val="single" w:sz="6" w:space="0" w:color="000000"/>
              <w:left w:val="single" w:sz="6" w:space="0" w:color="000000"/>
              <w:bottom w:val="single" w:sz="6" w:space="0" w:color="000000"/>
              <w:right w:val="single" w:sz="6" w:space="0" w:color="000000"/>
            </w:tcBorders>
            <w:hideMark/>
          </w:tcPr>
          <w:p w14:paraId="58C007BE" w14:textId="77777777" w:rsidR="006E0A5A" w:rsidRPr="009710C4" w:rsidRDefault="006E0A5A" w:rsidP="009710C4">
            <w:pPr>
              <w:pStyle w:val="TableParagraph"/>
              <w:ind w:left="1664"/>
              <w:rPr>
                <w:lang w:val="da-DK"/>
              </w:rPr>
            </w:pPr>
            <w:r w:rsidRPr="009710C4">
              <w:rPr>
                <w:lang w:val="da-DK"/>
              </w:rPr>
              <w:t>6 mg</w:t>
            </w:r>
          </w:p>
        </w:tc>
      </w:tr>
      <w:tr w:rsidR="006E0A5A" w:rsidRPr="009710C4" w14:paraId="3EDD5AE1" w14:textId="77777777" w:rsidTr="000705DF">
        <w:trPr>
          <w:trHeight w:val="488"/>
        </w:trPr>
        <w:tc>
          <w:tcPr>
            <w:tcW w:w="847" w:type="pct"/>
            <w:tcBorders>
              <w:top w:val="single" w:sz="6" w:space="0" w:color="000000"/>
              <w:left w:val="single" w:sz="6" w:space="0" w:color="000000"/>
              <w:bottom w:val="single" w:sz="12" w:space="0" w:color="000000"/>
              <w:right w:val="single" w:sz="6" w:space="0" w:color="000000"/>
            </w:tcBorders>
            <w:hideMark/>
          </w:tcPr>
          <w:p w14:paraId="4798211B" w14:textId="77777777" w:rsidR="006E0A5A" w:rsidRPr="009710C4" w:rsidRDefault="006E0A5A" w:rsidP="009710C4">
            <w:pPr>
              <w:pStyle w:val="TableParagraph"/>
              <w:ind w:left="107"/>
              <w:rPr>
                <w:lang w:val="da-DK"/>
              </w:rPr>
            </w:pPr>
            <w:r w:rsidRPr="009710C4">
              <w:rPr>
                <w:lang w:val="da-DK"/>
              </w:rPr>
              <w:t>Dosisniveau -2</w:t>
            </w:r>
          </w:p>
        </w:tc>
        <w:tc>
          <w:tcPr>
            <w:tcW w:w="2077" w:type="pct"/>
            <w:tcBorders>
              <w:top w:val="single" w:sz="6" w:space="0" w:color="000000"/>
              <w:left w:val="single" w:sz="6" w:space="0" w:color="000000"/>
              <w:bottom w:val="single" w:sz="12" w:space="0" w:color="000000"/>
              <w:right w:val="single" w:sz="6" w:space="0" w:color="000000"/>
            </w:tcBorders>
            <w:hideMark/>
          </w:tcPr>
          <w:p w14:paraId="323AD948" w14:textId="77777777" w:rsidR="006E0A5A" w:rsidRPr="009710C4" w:rsidRDefault="006E0A5A" w:rsidP="009710C4">
            <w:pPr>
              <w:pStyle w:val="TableParagraph"/>
              <w:ind w:left="128" w:right="113"/>
              <w:jc w:val="center"/>
              <w:rPr>
                <w:lang w:val="da-DK"/>
              </w:rPr>
            </w:pPr>
            <w:r w:rsidRPr="009710C4">
              <w:rPr>
                <w:lang w:val="da-DK"/>
              </w:rPr>
              <w:t>8 mg</w:t>
            </w:r>
          </w:p>
        </w:tc>
        <w:tc>
          <w:tcPr>
            <w:tcW w:w="2077" w:type="pct"/>
            <w:tcBorders>
              <w:top w:val="single" w:sz="6" w:space="0" w:color="000000"/>
              <w:left w:val="single" w:sz="6" w:space="0" w:color="000000"/>
              <w:bottom w:val="single" w:sz="12" w:space="0" w:color="000000"/>
              <w:right w:val="single" w:sz="6" w:space="0" w:color="000000"/>
            </w:tcBorders>
            <w:hideMark/>
          </w:tcPr>
          <w:p w14:paraId="16AE7C25" w14:textId="77777777" w:rsidR="006E0A5A" w:rsidRPr="009710C4" w:rsidRDefault="006E0A5A" w:rsidP="009710C4">
            <w:pPr>
              <w:pStyle w:val="TableParagraph"/>
              <w:ind w:left="1664"/>
              <w:rPr>
                <w:lang w:val="da-DK"/>
              </w:rPr>
            </w:pPr>
            <w:r w:rsidRPr="009710C4">
              <w:rPr>
                <w:lang w:val="da-DK"/>
              </w:rPr>
              <w:t>4 mg</w:t>
            </w:r>
          </w:p>
        </w:tc>
      </w:tr>
    </w:tbl>
    <w:p w14:paraId="4CF42F7F" w14:textId="77777777" w:rsidR="006E0A5A" w:rsidRPr="00266EFB" w:rsidRDefault="006E0A5A" w:rsidP="006E0A5A">
      <w:pPr>
        <w:rPr>
          <w:sz w:val="24"/>
          <w:szCs w:val="24"/>
          <w:lang w:eastAsia="fr-LU"/>
        </w:rPr>
      </w:pPr>
    </w:p>
    <w:p w14:paraId="4ECEF919" w14:textId="77777777" w:rsidR="006E0A5A" w:rsidRPr="00266EFB" w:rsidRDefault="006E0A5A" w:rsidP="000705DF">
      <w:pPr>
        <w:ind w:left="851"/>
        <w:rPr>
          <w:sz w:val="24"/>
          <w:szCs w:val="24"/>
        </w:rPr>
      </w:pPr>
      <w:r w:rsidRPr="00266EFB">
        <w:rPr>
          <w:sz w:val="24"/>
          <w:szCs w:val="24"/>
        </w:rPr>
        <w:t>Dexamethason bør seponeres, hvis patienten ikke kan tåle 8 mg, hvis ≤ 75 år, eller 4 mg, hvis &gt; 75 år.</w:t>
      </w:r>
    </w:p>
    <w:p w14:paraId="75370560" w14:textId="77777777" w:rsidR="006E0A5A" w:rsidRPr="00266EFB" w:rsidRDefault="006E0A5A" w:rsidP="000705DF">
      <w:pPr>
        <w:ind w:left="851"/>
        <w:rPr>
          <w:sz w:val="24"/>
          <w:szCs w:val="24"/>
        </w:rPr>
      </w:pPr>
    </w:p>
    <w:p w14:paraId="5AD63726" w14:textId="75E7AE4A" w:rsidR="006E0A5A" w:rsidRPr="00266EFB" w:rsidRDefault="006E0A5A" w:rsidP="000705DF">
      <w:pPr>
        <w:ind w:left="851"/>
        <w:rPr>
          <w:sz w:val="24"/>
          <w:szCs w:val="24"/>
        </w:rPr>
      </w:pPr>
      <w:r w:rsidRPr="00266EFB">
        <w:rPr>
          <w:sz w:val="24"/>
          <w:szCs w:val="24"/>
        </w:rPr>
        <w:lastRenderedPageBreak/>
        <w:t>I tilfælde af permanent seponering af en eller flere af komponenterne af behandlings</w:t>
      </w:r>
      <w:r w:rsidR="00AC3C41">
        <w:rPr>
          <w:sz w:val="24"/>
          <w:szCs w:val="24"/>
        </w:rPr>
        <w:softHyphen/>
      </w:r>
      <w:r w:rsidRPr="00266EFB">
        <w:rPr>
          <w:sz w:val="24"/>
          <w:szCs w:val="24"/>
        </w:rPr>
        <w:t>programmet, fortsættes de resterede lægemidler efter lægens skøn.</w:t>
      </w:r>
    </w:p>
    <w:p w14:paraId="670E8FA2" w14:textId="77777777" w:rsidR="006E0A5A" w:rsidRPr="00266EFB" w:rsidRDefault="006E0A5A" w:rsidP="000705DF">
      <w:pPr>
        <w:ind w:left="851"/>
        <w:rPr>
          <w:sz w:val="24"/>
          <w:szCs w:val="24"/>
        </w:rPr>
      </w:pPr>
    </w:p>
    <w:p w14:paraId="34A92A18" w14:textId="77777777" w:rsidR="006E0A5A" w:rsidRPr="00266EFB" w:rsidRDefault="006E0A5A" w:rsidP="000705DF">
      <w:pPr>
        <w:ind w:left="851"/>
        <w:rPr>
          <w:i/>
          <w:iCs/>
          <w:sz w:val="24"/>
          <w:szCs w:val="24"/>
        </w:rPr>
      </w:pPr>
      <w:r w:rsidRPr="00266EFB">
        <w:rPr>
          <w:i/>
          <w:iCs/>
          <w:sz w:val="24"/>
          <w:szCs w:val="24"/>
        </w:rPr>
        <w:t>Pomalidomid i kombination med dexamethason</w:t>
      </w:r>
    </w:p>
    <w:p w14:paraId="58C0B84E" w14:textId="45352EB8" w:rsidR="006E0A5A" w:rsidRPr="00266EFB" w:rsidRDefault="006E0A5A" w:rsidP="000705DF">
      <w:pPr>
        <w:ind w:left="851"/>
        <w:rPr>
          <w:sz w:val="24"/>
          <w:szCs w:val="24"/>
        </w:rPr>
      </w:pPr>
      <w:r w:rsidRPr="00266EFB">
        <w:rPr>
          <w:sz w:val="24"/>
          <w:szCs w:val="24"/>
        </w:rPr>
        <w:t xml:space="preserve">Den anbefalede startdosis af Pomalidomide </w:t>
      </w:r>
      <w:r w:rsidR="00AC3C41">
        <w:rPr>
          <w:sz w:val="24"/>
          <w:szCs w:val="24"/>
        </w:rPr>
        <w:t>"Bioglan"</w:t>
      </w:r>
      <w:r w:rsidRPr="00266EFB">
        <w:rPr>
          <w:sz w:val="24"/>
          <w:szCs w:val="24"/>
        </w:rPr>
        <w:t xml:space="preserve"> er 4 mg taget oralt én gang dagligt på dag 1 til 21 i hver cyklus af 28-dages varighed.</w:t>
      </w:r>
    </w:p>
    <w:p w14:paraId="746B5D27" w14:textId="77777777" w:rsidR="006E0A5A" w:rsidRPr="00266EFB" w:rsidRDefault="006E0A5A" w:rsidP="000705DF">
      <w:pPr>
        <w:ind w:left="851"/>
        <w:rPr>
          <w:sz w:val="24"/>
          <w:szCs w:val="24"/>
        </w:rPr>
      </w:pPr>
    </w:p>
    <w:p w14:paraId="55E192AF" w14:textId="77777777" w:rsidR="006E0A5A" w:rsidRPr="00266EFB" w:rsidRDefault="006E0A5A" w:rsidP="000705DF">
      <w:pPr>
        <w:ind w:left="851"/>
        <w:rPr>
          <w:sz w:val="24"/>
          <w:szCs w:val="24"/>
        </w:rPr>
      </w:pPr>
      <w:r w:rsidRPr="00266EFB">
        <w:rPr>
          <w:sz w:val="24"/>
          <w:szCs w:val="24"/>
        </w:rPr>
        <w:t>Den anbefalede dosis af dexamethason er 40 mg taget oralt én gang dagligt på dag 1, 8, 15 og 22 i hver 28-dages cyklus.</w:t>
      </w:r>
    </w:p>
    <w:p w14:paraId="49C5249B" w14:textId="77777777" w:rsidR="006E0A5A" w:rsidRPr="00266EFB" w:rsidRDefault="006E0A5A" w:rsidP="000705DF">
      <w:pPr>
        <w:ind w:left="851"/>
        <w:rPr>
          <w:sz w:val="24"/>
          <w:szCs w:val="24"/>
        </w:rPr>
      </w:pPr>
    </w:p>
    <w:p w14:paraId="2B1A30C4" w14:textId="77777777" w:rsidR="006E0A5A" w:rsidRPr="00266EFB" w:rsidRDefault="006E0A5A" w:rsidP="000705DF">
      <w:pPr>
        <w:ind w:left="851"/>
        <w:rPr>
          <w:sz w:val="24"/>
          <w:szCs w:val="24"/>
        </w:rPr>
      </w:pPr>
      <w:r w:rsidRPr="00266EFB">
        <w:rPr>
          <w:sz w:val="24"/>
          <w:szCs w:val="24"/>
        </w:rPr>
        <w:t>Behandling med pomalidomid kombineret med dexamethason bør gives, indtil der opstår sygdomsprogression eller uacceptabel toksicitet.</w:t>
      </w:r>
    </w:p>
    <w:p w14:paraId="26CD9C9B" w14:textId="77777777" w:rsidR="006E0A5A" w:rsidRPr="00266EFB" w:rsidRDefault="006E0A5A" w:rsidP="000705DF">
      <w:pPr>
        <w:ind w:left="851"/>
        <w:rPr>
          <w:sz w:val="24"/>
          <w:szCs w:val="24"/>
        </w:rPr>
      </w:pPr>
    </w:p>
    <w:p w14:paraId="38FDB223" w14:textId="77777777" w:rsidR="006E0A5A" w:rsidRPr="00266EFB" w:rsidRDefault="006E0A5A" w:rsidP="000705DF">
      <w:pPr>
        <w:ind w:left="851"/>
        <w:rPr>
          <w:i/>
          <w:iCs/>
          <w:sz w:val="24"/>
          <w:szCs w:val="24"/>
        </w:rPr>
      </w:pPr>
      <w:r w:rsidRPr="00266EFB">
        <w:rPr>
          <w:i/>
          <w:iCs/>
          <w:sz w:val="24"/>
          <w:szCs w:val="24"/>
        </w:rPr>
        <w:t>Dosisjustering eller dosisafbrydelse af pomalidomid</w:t>
      </w:r>
    </w:p>
    <w:p w14:paraId="77A7BBA8" w14:textId="77777777" w:rsidR="006E0A5A" w:rsidRPr="00266EFB" w:rsidRDefault="006E0A5A" w:rsidP="000705DF">
      <w:pPr>
        <w:ind w:left="851"/>
        <w:rPr>
          <w:sz w:val="24"/>
          <w:szCs w:val="24"/>
        </w:rPr>
      </w:pPr>
      <w:r w:rsidRPr="00266EFB">
        <w:rPr>
          <w:sz w:val="24"/>
          <w:szCs w:val="24"/>
        </w:rPr>
        <w:t>Instruktioner i dosisafbrydelser eller -reduktioner for pomalidomid relaterede bivirkninger er anført i tabel 2 og 3 nedenfor.</w:t>
      </w:r>
    </w:p>
    <w:p w14:paraId="78D71F27" w14:textId="77777777" w:rsidR="006E0A5A" w:rsidRPr="00266EFB" w:rsidRDefault="006E0A5A" w:rsidP="000705DF">
      <w:pPr>
        <w:ind w:left="851"/>
        <w:rPr>
          <w:sz w:val="24"/>
          <w:szCs w:val="24"/>
        </w:rPr>
      </w:pPr>
    </w:p>
    <w:p w14:paraId="6FD31693" w14:textId="77777777" w:rsidR="006E0A5A" w:rsidRPr="00266EFB" w:rsidRDefault="006E0A5A" w:rsidP="000705DF">
      <w:pPr>
        <w:ind w:left="851"/>
        <w:rPr>
          <w:sz w:val="24"/>
          <w:szCs w:val="24"/>
        </w:rPr>
      </w:pPr>
      <w:r w:rsidRPr="00266EFB">
        <w:rPr>
          <w:i/>
          <w:iCs/>
          <w:sz w:val="24"/>
          <w:szCs w:val="24"/>
        </w:rPr>
        <w:t>Dosisjustering eller dosisafbrydelse af dexamethason</w:t>
      </w:r>
    </w:p>
    <w:p w14:paraId="1015E58A" w14:textId="77777777" w:rsidR="006E0A5A" w:rsidRPr="00266EFB" w:rsidRDefault="006E0A5A" w:rsidP="000705DF">
      <w:pPr>
        <w:ind w:left="851"/>
        <w:rPr>
          <w:sz w:val="24"/>
          <w:szCs w:val="24"/>
        </w:rPr>
      </w:pPr>
      <w:r w:rsidRPr="00266EFB">
        <w:rPr>
          <w:sz w:val="24"/>
          <w:szCs w:val="24"/>
        </w:rPr>
        <w:t>Instruktioner i dosisjustering for dexamethason-relaterede bivirkninger er anført i tabel 4. Instruktioner i dosisreduktion for dexamethason-relaterede bivirkninger er anført i tabel 6 nedenfor. Beslutningerne om dosisafbrydelse/genoptagelse er imidlertid op til lægens skøn i henhold til det gældende produktresumé.</w:t>
      </w:r>
    </w:p>
    <w:p w14:paraId="33139468" w14:textId="77777777" w:rsidR="006E0A5A" w:rsidRPr="00266EFB" w:rsidRDefault="006E0A5A" w:rsidP="006E0A5A">
      <w:pPr>
        <w:rPr>
          <w:sz w:val="24"/>
          <w:szCs w:val="24"/>
        </w:rPr>
      </w:pPr>
    </w:p>
    <w:p w14:paraId="1131393E" w14:textId="77777777" w:rsidR="006E0A5A" w:rsidRPr="00266EFB" w:rsidRDefault="006E0A5A" w:rsidP="006E0A5A">
      <w:pPr>
        <w:rPr>
          <w:b/>
          <w:bCs/>
          <w:sz w:val="24"/>
          <w:szCs w:val="24"/>
        </w:rPr>
      </w:pPr>
      <w:r w:rsidRPr="00266EFB">
        <w:rPr>
          <w:b/>
          <w:bCs/>
          <w:sz w:val="24"/>
          <w:szCs w:val="24"/>
        </w:rPr>
        <w:t>Tabel 6. Dexamethason dosisreduktion</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0" w:type="dxa"/>
          <w:right w:w="0" w:type="dxa"/>
        </w:tblCellMar>
        <w:tblLook w:val="01E0" w:firstRow="1" w:lastRow="1" w:firstColumn="1" w:lastColumn="1" w:noHBand="0" w:noVBand="0"/>
      </w:tblPr>
      <w:tblGrid>
        <w:gridCol w:w="2369"/>
        <w:gridCol w:w="3701"/>
        <w:gridCol w:w="3552"/>
      </w:tblGrid>
      <w:tr w:rsidR="006E0A5A" w:rsidRPr="009710C4" w14:paraId="68418E5B" w14:textId="77777777" w:rsidTr="006E0A5A">
        <w:trPr>
          <w:trHeight w:val="807"/>
          <w:tblHeader/>
        </w:trPr>
        <w:tc>
          <w:tcPr>
            <w:tcW w:w="1231" w:type="pct"/>
            <w:tcBorders>
              <w:top w:val="single" w:sz="6" w:space="0" w:color="000000"/>
              <w:left w:val="single" w:sz="6" w:space="0" w:color="000000"/>
              <w:bottom w:val="single" w:sz="12" w:space="0" w:color="000000"/>
              <w:right w:val="single" w:sz="6" w:space="0" w:color="000000"/>
            </w:tcBorders>
            <w:vAlign w:val="center"/>
            <w:hideMark/>
          </w:tcPr>
          <w:p w14:paraId="286DC2BC" w14:textId="77777777" w:rsidR="006E0A5A" w:rsidRPr="009710C4" w:rsidRDefault="006E0A5A" w:rsidP="009710C4">
            <w:pPr>
              <w:pStyle w:val="TableParagraph"/>
              <w:ind w:left="107"/>
              <w:rPr>
                <w:b/>
                <w:lang w:val="da-DK"/>
              </w:rPr>
            </w:pPr>
            <w:r w:rsidRPr="009710C4">
              <w:rPr>
                <w:b/>
                <w:lang w:val="da-DK"/>
              </w:rPr>
              <w:t>Dosisniveau</w:t>
            </w:r>
          </w:p>
        </w:tc>
        <w:tc>
          <w:tcPr>
            <w:tcW w:w="1923" w:type="pct"/>
            <w:tcBorders>
              <w:top w:val="single" w:sz="6" w:space="0" w:color="000000"/>
              <w:left w:val="single" w:sz="6" w:space="0" w:color="000000"/>
              <w:bottom w:val="single" w:sz="12" w:space="0" w:color="000000"/>
              <w:right w:val="single" w:sz="6" w:space="0" w:color="000000"/>
            </w:tcBorders>
            <w:hideMark/>
          </w:tcPr>
          <w:p w14:paraId="15D47D84" w14:textId="77777777" w:rsidR="006E0A5A" w:rsidRPr="009710C4" w:rsidRDefault="006E0A5A" w:rsidP="009710C4">
            <w:pPr>
              <w:pStyle w:val="Default"/>
              <w:jc w:val="center"/>
              <w:rPr>
                <w:rFonts w:eastAsia="Times New Roman"/>
                <w:b/>
                <w:color w:val="auto"/>
                <w:sz w:val="22"/>
                <w:szCs w:val="22"/>
                <w:lang w:val="da-DK" w:eastAsia="en-US"/>
              </w:rPr>
            </w:pPr>
            <w:r w:rsidRPr="009710C4">
              <w:rPr>
                <w:rFonts w:eastAsia="Times New Roman"/>
                <w:b/>
                <w:color w:val="auto"/>
                <w:sz w:val="22"/>
                <w:szCs w:val="22"/>
                <w:lang w:val="da-DK" w:eastAsia="en-US"/>
              </w:rPr>
              <w:t>≤ 75 år</w:t>
            </w:r>
          </w:p>
          <w:p w14:paraId="13DFF4EB" w14:textId="77777777" w:rsidR="006E0A5A" w:rsidRPr="009710C4" w:rsidRDefault="006E0A5A" w:rsidP="009710C4">
            <w:pPr>
              <w:pStyle w:val="Default"/>
              <w:jc w:val="center"/>
              <w:rPr>
                <w:sz w:val="22"/>
                <w:szCs w:val="22"/>
                <w:lang w:val="da-DK"/>
              </w:rPr>
            </w:pPr>
            <w:r w:rsidRPr="009710C4">
              <w:rPr>
                <w:rFonts w:eastAsia="Times New Roman"/>
                <w:b/>
                <w:color w:val="auto"/>
                <w:sz w:val="22"/>
                <w:szCs w:val="22"/>
                <w:lang w:val="da-DK" w:eastAsia="en-US"/>
              </w:rPr>
              <w:t>Dag 1, 8, 15 og 22 i hver 28-dages cyklus</w:t>
            </w:r>
          </w:p>
        </w:tc>
        <w:tc>
          <w:tcPr>
            <w:tcW w:w="1846" w:type="pct"/>
            <w:tcBorders>
              <w:top w:val="single" w:sz="6" w:space="0" w:color="000000"/>
              <w:left w:val="single" w:sz="6" w:space="0" w:color="000000"/>
              <w:bottom w:val="single" w:sz="12" w:space="0" w:color="000000"/>
              <w:right w:val="single" w:sz="6" w:space="0" w:color="000000"/>
            </w:tcBorders>
            <w:hideMark/>
          </w:tcPr>
          <w:p w14:paraId="11C3852F" w14:textId="77777777" w:rsidR="006E0A5A" w:rsidRPr="009710C4" w:rsidRDefault="006E0A5A" w:rsidP="009710C4">
            <w:pPr>
              <w:pStyle w:val="Default"/>
              <w:jc w:val="center"/>
              <w:rPr>
                <w:rFonts w:eastAsia="Times New Roman"/>
                <w:b/>
                <w:color w:val="auto"/>
                <w:sz w:val="22"/>
                <w:szCs w:val="22"/>
                <w:lang w:val="da-DK" w:eastAsia="en-US"/>
              </w:rPr>
            </w:pPr>
            <w:r w:rsidRPr="009710C4">
              <w:rPr>
                <w:b/>
                <w:sz w:val="22"/>
                <w:szCs w:val="22"/>
                <w:lang w:val="da-DK"/>
              </w:rPr>
              <w:t xml:space="preserve">&gt; </w:t>
            </w:r>
            <w:r w:rsidRPr="009710C4">
              <w:rPr>
                <w:rFonts w:eastAsia="Times New Roman"/>
                <w:b/>
                <w:color w:val="auto"/>
                <w:sz w:val="22"/>
                <w:szCs w:val="22"/>
                <w:lang w:val="da-DK" w:eastAsia="en-US"/>
              </w:rPr>
              <w:t>75 år</w:t>
            </w:r>
          </w:p>
          <w:p w14:paraId="14D91D31" w14:textId="77777777" w:rsidR="006E0A5A" w:rsidRPr="009710C4" w:rsidRDefault="006E0A5A" w:rsidP="009710C4">
            <w:pPr>
              <w:pStyle w:val="Default"/>
              <w:jc w:val="center"/>
              <w:rPr>
                <w:b/>
                <w:sz w:val="22"/>
                <w:szCs w:val="22"/>
                <w:lang w:val="da-DK"/>
              </w:rPr>
            </w:pPr>
            <w:r w:rsidRPr="009710C4">
              <w:rPr>
                <w:rFonts w:eastAsia="Times New Roman"/>
                <w:b/>
                <w:color w:val="auto"/>
                <w:sz w:val="22"/>
                <w:szCs w:val="22"/>
                <w:lang w:val="da-DK" w:eastAsia="en-US"/>
              </w:rPr>
              <w:t>Dag 1, 8, 15 og 22 i hver 28-dages cyklus</w:t>
            </w:r>
          </w:p>
        </w:tc>
      </w:tr>
      <w:tr w:rsidR="006E0A5A" w:rsidRPr="009710C4" w14:paraId="69447783" w14:textId="77777777" w:rsidTr="006E0A5A">
        <w:trPr>
          <w:trHeight w:val="491"/>
        </w:trPr>
        <w:tc>
          <w:tcPr>
            <w:tcW w:w="1231" w:type="pct"/>
            <w:tcBorders>
              <w:top w:val="single" w:sz="12" w:space="0" w:color="000000"/>
              <w:left w:val="single" w:sz="6" w:space="0" w:color="000000"/>
              <w:bottom w:val="single" w:sz="6" w:space="0" w:color="000000"/>
              <w:right w:val="single" w:sz="6" w:space="0" w:color="000000"/>
            </w:tcBorders>
            <w:hideMark/>
          </w:tcPr>
          <w:p w14:paraId="35FF23AF" w14:textId="77777777" w:rsidR="006E0A5A" w:rsidRPr="009710C4" w:rsidRDefault="006E0A5A" w:rsidP="009710C4">
            <w:pPr>
              <w:pStyle w:val="TableParagraph"/>
              <w:ind w:left="107"/>
              <w:rPr>
                <w:lang w:val="da-DK"/>
              </w:rPr>
            </w:pPr>
            <w:r w:rsidRPr="009710C4">
              <w:rPr>
                <w:lang w:val="da-DK"/>
              </w:rPr>
              <w:t>Startdosis</w:t>
            </w:r>
          </w:p>
        </w:tc>
        <w:tc>
          <w:tcPr>
            <w:tcW w:w="1923" w:type="pct"/>
            <w:tcBorders>
              <w:top w:val="single" w:sz="12" w:space="0" w:color="000000"/>
              <w:left w:val="single" w:sz="6" w:space="0" w:color="000000"/>
              <w:bottom w:val="single" w:sz="6" w:space="0" w:color="000000"/>
              <w:right w:val="single" w:sz="6" w:space="0" w:color="000000"/>
            </w:tcBorders>
            <w:hideMark/>
          </w:tcPr>
          <w:p w14:paraId="1808B643" w14:textId="77777777" w:rsidR="006E0A5A" w:rsidRPr="009710C4" w:rsidRDefault="006E0A5A" w:rsidP="009710C4">
            <w:pPr>
              <w:pStyle w:val="TableParagraph"/>
              <w:ind w:left="128" w:right="113"/>
              <w:jc w:val="center"/>
              <w:rPr>
                <w:lang w:val="da-DK"/>
              </w:rPr>
            </w:pPr>
            <w:r w:rsidRPr="009710C4">
              <w:rPr>
                <w:lang w:val="da-DK"/>
              </w:rPr>
              <w:t>40 mg</w:t>
            </w:r>
          </w:p>
        </w:tc>
        <w:tc>
          <w:tcPr>
            <w:tcW w:w="1846" w:type="pct"/>
            <w:tcBorders>
              <w:top w:val="single" w:sz="12" w:space="0" w:color="000000"/>
              <w:left w:val="single" w:sz="6" w:space="0" w:color="000000"/>
              <w:bottom w:val="single" w:sz="6" w:space="0" w:color="000000"/>
              <w:right w:val="single" w:sz="6" w:space="0" w:color="000000"/>
            </w:tcBorders>
            <w:hideMark/>
          </w:tcPr>
          <w:p w14:paraId="2144D8F8" w14:textId="77777777" w:rsidR="006E0A5A" w:rsidRPr="009710C4" w:rsidRDefault="006E0A5A" w:rsidP="009710C4">
            <w:pPr>
              <w:pStyle w:val="TableParagraph"/>
              <w:ind w:left="1609"/>
              <w:rPr>
                <w:lang w:val="da-DK"/>
              </w:rPr>
            </w:pPr>
            <w:r w:rsidRPr="009710C4">
              <w:rPr>
                <w:lang w:val="da-DK"/>
              </w:rPr>
              <w:t>20 mg</w:t>
            </w:r>
          </w:p>
        </w:tc>
      </w:tr>
      <w:tr w:rsidR="006E0A5A" w:rsidRPr="009710C4" w14:paraId="75691A0C" w14:textId="77777777" w:rsidTr="006E0A5A">
        <w:trPr>
          <w:trHeight w:val="491"/>
        </w:trPr>
        <w:tc>
          <w:tcPr>
            <w:tcW w:w="1231" w:type="pct"/>
            <w:tcBorders>
              <w:top w:val="single" w:sz="6" w:space="0" w:color="000000"/>
              <w:left w:val="single" w:sz="6" w:space="0" w:color="000000"/>
              <w:bottom w:val="single" w:sz="6" w:space="0" w:color="000000"/>
              <w:right w:val="single" w:sz="6" w:space="0" w:color="000000"/>
            </w:tcBorders>
            <w:hideMark/>
          </w:tcPr>
          <w:p w14:paraId="02A9B921" w14:textId="77777777" w:rsidR="006E0A5A" w:rsidRPr="009710C4" w:rsidRDefault="006E0A5A" w:rsidP="009710C4">
            <w:pPr>
              <w:pStyle w:val="TableParagraph"/>
              <w:ind w:left="107"/>
              <w:rPr>
                <w:lang w:val="da-DK"/>
              </w:rPr>
            </w:pPr>
            <w:r w:rsidRPr="009710C4">
              <w:rPr>
                <w:lang w:val="da-DK"/>
              </w:rPr>
              <w:t>Dosisniveau -1</w:t>
            </w:r>
          </w:p>
        </w:tc>
        <w:tc>
          <w:tcPr>
            <w:tcW w:w="1923" w:type="pct"/>
            <w:tcBorders>
              <w:top w:val="single" w:sz="6" w:space="0" w:color="000000"/>
              <w:left w:val="single" w:sz="6" w:space="0" w:color="000000"/>
              <w:bottom w:val="single" w:sz="6" w:space="0" w:color="000000"/>
              <w:right w:val="single" w:sz="6" w:space="0" w:color="000000"/>
            </w:tcBorders>
            <w:hideMark/>
          </w:tcPr>
          <w:p w14:paraId="442FE6FA" w14:textId="77777777" w:rsidR="006E0A5A" w:rsidRPr="009710C4" w:rsidRDefault="006E0A5A" w:rsidP="009710C4">
            <w:pPr>
              <w:pStyle w:val="TableParagraph"/>
              <w:ind w:left="128" w:right="113"/>
              <w:jc w:val="center"/>
              <w:rPr>
                <w:lang w:val="da-DK"/>
              </w:rPr>
            </w:pPr>
            <w:r w:rsidRPr="009710C4">
              <w:rPr>
                <w:lang w:val="da-DK"/>
              </w:rPr>
              <w:t>20 mg</w:t>
            </w:r>
          </w:p>
        </w:tc>
        <w:tc>
          <w:tcPr>
            <w:tcW w:w="1846" w:type="pct"/>
            <w:tcBorders>
              <w:top w:val="single" w:sz="6" w:space="0" w:color="000000"/>
              <w:left w:val="single" w:sz="6" w:space="0" w:color="000000"/>
              <w:bottom w:val="single" w:sz="6" w:space="0" w:color="000000"/>
              <w:right w:val="single" w:sz="6" w:space="0" w:color="000000"/>
            </w:tcBorders>
            <w:hideMark/>
          </w:tcPr>
          <w:p w14:paraId="7CBCE34E" w14:textId="77777777" w:rsidR="006E0A5A" w:rsidRPr="009710C4" w:rsidRDefault="006E0A5A" w:rsidP="009710C4">
            <w:pPr>
              <w:pStyle w:val="TableParagraph"/>
              <w:ind w:left="1664"/>
              <w:rPr>
                <w:lang w:val="da-DK"/>
              </w:rPr>
            </w:pPr>
            <w:r w:rsidRPr="009710C4">
              <w:rPr>
                <w:lang w:val="da-DK"/>
              </w:rPr>
              <w:t>12 mg</w:t>
            </w:r>
          </w:p>
        </w:tc>
      </w:tr>
      <w:tr w:rsidR="006E0A5A" w:rsidRPr="009710C4" w14:paraId="38D16809" w14:textId="77777777" w:rsidTr="006E0A5A">
        <w:trPr>
          <w:trHeight w:val="488"/>
        </w:trPr>
        <w:tc>
          <w:tcPr>
            <w:tcW w:w="1231" w:type="pct"/>
            <w:tcBorders>
              <w:top w:val="single" w:sz="6" w:space="0" w:color="000000"/>
              <w:left w:val="single" w:sz="6" w:space="0" w:color="000000"/>
              <w:bottom w:val="single" w:sz="12" w:space="0" w:color="000000"/>
              <w:right w:val="single" w:sz="6" w:space="0" w:color="000000"/>
            </w:tcBorders>
            <w:hideMark/>
          </w:tcPr>
          <w:p w14:paraId="5C194228" w14:textId="77777777" w:rsidR="006E0A5A" w:rsidRPr="009710C4" w:rsidRDefault="006E0A5A" w:rsidP="009710C4">
            <w:pPr>
              <w:pStyle w:val="TableParagraph"/>
              <w:ind w:left="107"/>
              <w:rPr>
                <w:lang w:val="da-DK"/>
              </w:rPr>
            </w:pPr>
            <w:r w:rsidRPr="009710C4">
              <w:rPr>
                <w:lang w:val="da-DK"/>
              </w:rPr>
              <w:t>Dosisniveau -2</w:t>
            </w:r>
          </w:p>
        </w:tc>
        <w:tc>
          <w:tcPr>
            <w:tcW w:w="1923" w:type="pct"/>
            <w:tcBorders>
              <w:top w:val="single" w:sz="6" w:space="0" w:color="000000"/>
              <w:left w:val="single" w:sz="6" w:space="0" w:color="000000"/>
              <w:bottom w:val="single" w:sz="12" w:space="0" w:color="000000"/>
              <w:right w:val="single" w:sz="6" w:space="0" w:color="000000"/>
            </w:tcBorders>
            <w:hideMark/>
          </w:tcPr>
          <w:p w14:paraId="500BE5DA" w14:textId="77777777" w:rsidR="006E0A5A" w:rsidRPr="009710C4" w:rsidRDefault="006E0A5A" w:rsidP="009710C4">
            <w:pPr>
              <w:pStyle w:val="TableParagraph"/>
              <w:ind w:left="128" w:right="113"/>
              <w:jc w:val="center"/>
              <w:rPr>
                <w:lang w:val="da-DK"/>
              </w:rPr>
            </w:pPr>
            <w:r w:rsidRPr="009710C4">
              <w:rPr>
                <w:lang w:val="da-DK"/>
              </w:rPr>
              <w:t>10 mg</w:t>
            </w:r>
          </w:p>
        </w:tc>
        <w:tc>
          <w:tcPr>
            <w:tcW w:w="1846" w:type="pct"/>
            <w:tcBorders>
              <w:top w:val="single" w:sz="6" w:space="0" w:color="000000"/>
              <w:left w:val="single" w:sz="6" w:space="0" w:color="000000"/>
              <w:bottom w:val="single" w:sz="12" w:space="0" w:color="000000"/>
              <w:right w:val="single" w:sz="6" w:space="0" w:color="000000"/>
            </w:tcBorders>
            <w:hideMark/>
          </w:tcPr>
          <w:p w14:paraId="737DB68E" w14:textId="77777777" w:rsidR="006E0A5A" w:rsidRPr="009710C4" w:rsidRDefault="006E0A5A" w:rsidP="009710C4">
            <w:pPr>
              <w:pStyle w:val="TableParagraph"/>
              <w:ind w:left="1664"/>
              <w:rPr>
                <w:lang w:val="da-DK"/>
              </w:rPr>
            </w:pPr>
            <w:r w:rsidRPr="009710C4">
              <w:rPr>
                <w:lang w:val="da-DK"/>
              </w:rPr>
              <w:t>8 mg</w:t>
            </w:r>
          </w:p>
        </w:tc>
      </w:tr>
    </w:tbl>
    <w:p w14:paraId="54910440" w14:textId="77777777" w:rsidR="006E0A5A" w:rsidRPr="00266EFB" w:rsidRDefault="006E0A5A" w:rsidP="006E0A5A">
      <w:pPr>
        <w:rPr>
          <w:bCs/>
          <w:sz w:val="24"/>
          <w:szCs w:val="24"/>
          <w:lang w:eastAsia="fr-LU"/>
        </w:rPr>
      </w:pPr>
    </w:p>
    <w:p w14:paraId="5A5CE311" w14:textId="77777777" w:rsidR="006E0A5A" w:rsidRPr="00266EFB" w:rsidRDefault="006E0A5A" w:rsidP="000705DF">
      <w:pPr>
        <w:ind w:left="851"/>
        <w:rPr>
          <w:sz w:val="24"/>
          <w:szCs w:val="24"/>
        </w:rPr>
      </w:pPr>
      <w:r w:rsidRPr="00266EFB">
        <w:rPr>
          <w:sz w:val="24"/>
          <w:szCs w:val="24"/>
        </w:rPr>
        <w:t>Dexamethason bør seponeres, hvis patienten ikke kan tåle 10 mg, hvis ≤ 75 år, eller 8 mg, hvis &gt; 75 år.</w:t>
      </w:r>
    </w:p>
    <w:p w14:paraId="387FD885" w14:textId="77777777" w:rsidR="006E0A5A" w:rsidRPr="00266EFB" w:rsidRDefault="006E0A5A" w:rsidP="000705DF">
      <w:pPr>
        <w:ind w:left="851"/>
        <w:rPr>
          <w:sz w:val="24"/>
          <w:szCs w:val="24"/>
        </w:rPr>
      </w:pPr>
    </w:p>
    <w:p w14:paraId="1BA23BE3" w14:textId="77777777" w:rsidR="006E0A5A" w:rsidRPr="00266EFB" w:rsidRDefault="006E0A5A" w:rsidP="000705DF">
      <w:pPr>
        <w:ind w:left="851"/>
        <w:rPr>
          <w:sz w:val="24"/>
          <w:szCs w:val="24"/>
          <w:u w:val="single"/>
        </w:rPr>
      </w:pPr>
      <w:r w:rsidRPr="00266EFB">
        <w:rPr>
          <w:sz w:val="24"/>
          <w:szCs w:val="24"/>
          <w:u w:val="single"/>
        </w:rPr>
        <w:t>Specielle populationer</w:t>
      </w:r>
    </w:p>
    <w:p w14:paraId="39E03793" w14:textId="77777777" w:rsidR="006E0A5A" w:rsidRPr="00266EFB" w:rsidRDefault="006E0A5A" w:rsidP="000705DF">
      <w:pPr>
        <w:ind w:left="851"/>
        <w:rPr>
          <w:i/>
          <w:iCs/>
          <w:sz w:val="24"/>
          <w:szCs w:val="24"/>
        </w:rPr>
      </w:pPr>
    </w:p>
    <w:p w14:paraId="69C0E083" w14:textId="77777777" w:rsidR="006E0A5A" w:rsidRPr="00266EFB" w:rsidRDefault="006E0A5A" w:rsidP="000705DF">
      <w:pPr>
        <w:ind w:left="851"/>
        <w:rPr>
          <w:i/>
          <w:iCs/>
          <w:sz w:val="24"/>
          <w:szCs w:val="24"/>
        </w:rPr>
      </w:pPr>
      <w:r w:rsidRPr="00266EFB">
        <w:rPr>
          <w:i/>
          <w:iCs/>
          <w:sz w:val="24"/>
          <w:szCs w:val="24"/>
        </w:rPr>
        <w:t>Ældre</w:t>
      </w:r>
    </w:p>
    <w:p w14:paraId="2771E0D3" w14:textId="77777777" w:rsidR="006E0A5A" w:rsidRPr="00266EFB" w:rsidRDefault="006E0A5A" w:rsidP="000705DF">
      <w:pPr>
        <w:ind w:left="851"/>
        <w:rPr>
          <w:sz w:val="24"/>
          <w:szCs w:val="24"/>
        </w:rPr>
      </w:pPr>
      <w:r w:rsidRPr="00266EFB">
        <w:rPr>
          <w:sz w:val="24"/>
          <w:szCs w:val="24"/>
        </w:rPr>
        <w:t>Dosisjustering af pomalidomid er ikke nødvendig.</w:t>
      </w:r>
    </w:p>
    <w:p w14:paraId="56CAD352" w14:textId="77777777" w:rsidR="006E0A5A" w:rsidRPr="00266EFB" w:rsidRDefault="006E0A5A" w:rsidP="000705DF">
      <w:pPr>
        <w:ind w:left="851"/>
        <w:rPr>
          <w:sz w:val="24"/>
          <w:szCs w:val="24"/>
        </w:rPr>
      </w:pPr>
    </w:p>
    <w:p w14:paraId="3E19D45F" w14:textId="77777777" w:rsidR="006E0A5A" w:rsidRPr="00266EFB" w:rsidRDefault="006E0A5A" w:rsidP="000705DF">
      <w:pPr>
        <w:ind w:left="851"/>
        <w:rPr>
          <w:i/>
          <w:iCs/>
          <w:sz w:val="24"/>
          <w:szCs w:val="24"/>
        </w:rPr>
      </w:pPr>
      <w:r w:rsidRPr="00266EFB">
        <w:rPr>
          <w:i/>
          <w:iCs/>
          <w:sz w:val="24"/>
          <w:szCs w:val="24"/>
        </w:rPr>
        <w:t>Pomalidomid i kombination med bortezomib og dexamethason</w:t>
      </w:r>
    </w:p>
    <w:p w14:paraId="7FF50358" w14:textId="77777777" w:rsidR="006E0A5A" w:rsidRPr="00266EFB" w:rsidRDefault="006E0A5A" w:rsidP="000705DF">
      <w:pPr>
        <w:ind w:left="851"/>
        <w:rPr>
          <w:sz w:val="24"/>
          <w:szCs w:val="24"/>
        </w:rPr>
      </w:pPr>
      <w:r w:rsidRPr="00266EFB">
        <w:rPr>
          <w:sz w:val="24"/>
          <w:szCs w:val="24"/>
        </w:rPr>
        <w:t>For patienter &gt;75 år er startdosis af dexamethason:</w:t>
      </w:r>
    </w:p>
    <w:p w14:paraId="758E4811" w14:textId="77777777" w:rsidR="006E0A5A" w:rsidRPr="009710C4" w:rsidRDefault="006E0A5A" w:rsidP="009710C4">
      <w:pPr>
        <w:pStyle w:val="Listeafsnit"/>
        <w:numPr>
          <w:ilvl w:val="0"/>
          <w:numId w:val="14"/>
        </w:numPr>
        <w:ind w:left="1276" w:hanging="425"/>
        <w:rPr>
          <w:sz w:val="24"/>
          <w:szCs w:val="24"/>
        </w:rPr>
      </w:pPr>
      <w:r w:rsidRPr="009710C4">
        <w:rPr>
          <w:sz w:val="24"/>
          <w:szCs w:val="24"/>
        </w:rPr>
        <w:t>For cyklus 1 til 8: 10 mg én gang dagligt på dag 1, 2, 4, 5, 8, 9, 11 og 12 i hver 21-dages behandlingscyklus</w:t>
      </w:r>
    </w:p>
    <w:p w14:paraId="6E6FB32D" w14:textId="77777777" w:rsidR="006E0A5A" w:rsidRPr="009710C4" w:rsidRDefault="006E0A5A" w:rsidP="009710C4">
      <w:pPr>
        <w:pStyle w:val="Listeafsnit"/>
        <w:numPr>
          <w:ilvl w:val="0"/>
          <w:numId w:val="14"/>
        </w:numPr>
        <w:ind w:left="1276" w:hanging="425"/>
        <w:rPr>
          <w:sz w:val="24"/>
          <w:szCs w:val="24"/>
        </w:rPr>
      </w:pPr>
      <w:r w:rsidRPr="009710C4">
        <w:rPr>
          <w:sz w:val="24"/>
          <w:szCs w:val="24"/>
        </w:rPr>
        <w:t>For cyklus 9 og fremover: 10 mg én gang dagligt på dag 1, 2, 8 og 9 i hver 21-dages behandlingscyklus.</w:t>
      </w:r>
    </w:p>
    <w:p w14:paraId="54D5DE10" w14:textId="541636D5" w:rsidR="00AC3C41" w:rsidRDefault="00AC3C41">
      <w:pPr>
        <w:rPr>
          <w:i/>
          <w:iCs/>
          <w:sz w:val="24"/>
          <w:szCs w:val="24"/>
        </w:rPr>
      </w:pPr>
      <w:r>
        <w:rPr>
          <w:i/>
          <w:iCs/>
          <w:sz w:val="24"/>
          <w:szCs w:val="24"/>
        </w:rPr>
        <w:br w:type="page"/>
      </w:r>
    </w:p>
    <w:p w14:paraId="73425D39" w14:textId="77777777" w:rsidR="009710C4" w:rsidRDefault="009710C4" w:rsidP="000705DF">
      <w:pPr>
        <w:ind w:left="851"/>
        <w:rPr>
          <w:i/>
          <w:iCs/>
          <w:sz w:val="24"/>
          <w:szCs w:val="24"/>
        </w:rPr>
      </w:pPr>
    </w:p>
    <w:p w14:paraId="4E39C10E" w14:textId="6D5AF0D4" w:rsidR="006E0A5A" w:rsidRPr="00266EFB" w:rsidRDefault="006E0A5A" w:rsidP="000705DF">
      <w:pPr>
        <w:ind w:left="851"/>
        <w:rPr>
          <w:i/>
          <w:iCs/>
          <w:sz w:val="24"/>
          <w:szCs w:val="24"/>
        </w:rPr>
      </w:pPr>
      <w:r w:rsidRPr="00266EFB">
        <w:rPr>
          <w:i/>
          <w:iCs/>
          <w:sz w:val="24"/>
          <w:szCs w:val="24"/>
        </w:rPr>
        <w:t>Pomalidomid i kombination med dexamethason</w:t>
      </w:r>
    </w:p>
    <w:p w14:paraId="18B00BBB" w14:textId="77777777" w:rsidR="006E0A5A" w:rsidRPr="00266EFB" w:rsidRDefault="006E0A5A" w:rsidP="000705DF">
      <w:pPr>
        <w:ind w:left="851"/>
        <w:rPr>
          <w:sz w:val="24"/>
          <w:szCs w:val="24"/>
        </w:rPr>
      </w:pPr>
      <w:r w:rsidRPr="00266EFB">
        <w:rPr>
          <w:sz w:val="24"/>
          <w:szCs w:val="24"/>
        </w:rPr>
        <w:t>For patienter &gt; 75 år er startdosis af dexamethason:</w:t>
      </w:r>
    </w:p>
    <w:p w14:paraId="34BED003" w14:textId="77777777" w:rsidR="006E0A5A" w:rsidRPr="009710C4" w:rsidRDefault="006E0A5A" w:rsidP="009710C4">
      <w:pPr>
        <w:pStyle w:val="Listeafsnit"/>
        <w:numPr>
          <w:ilvl w:val="0"/>
          <w:numId w:val="15"/>
        </w:numPr>
        <w:ind w:left="1276" w:hanging="425"/>
        <w:rPr>
          <w:sz w:val="24"/>
          <w:szCs w:val="24"/>
        </w:rPr>
      </w:pPr>
      <w:r w:rsidRPr="009710C4">
        <w:rPr>
          <w:sz w:val="24"/>
          <w:szCs w:val="24"/>
        </w:rPr>
        <w:t>20 mg én gang dagligt på dag 1, 8, 15 og 22 i hver 28-dages cyklus.</w:t>
      </w:r>
    </w:p>
    <w:p w14:paraId="173EDD15" w14:textId="77777777" w:rsidR="006E0A5A" w:rsidRPr="00266EFB" w:rsidRDefault="006E0A5A" w:rsidP="000705DF">
      <w:pPr>
        <w:ind w:left="851"/>
        <w:rPr>
          <w:sz w:val="24"/>
          <w:szCs w:val="24"/>
        </w:rPr>
      </w:pPr>
    </w:p>
    <w:p w14:paraId="61B427DF" w14:textId="77777777" w:rsidR="006E0A5A" w:rsidRPr="00266EFB" w:rsidRDefault="006E0A5A" w:rsidP="000705DF">
      <w:pPr>
        <w:ind w:left="851"/>
        <w:rPr>
          <w:sz w:val="24"/>
          <w:szCs w:val="24"/>
        </w:rPr>
      </w:pPr>
      <w:r w:rsidRPr="00266EFB">
        <w:rPr>
          <w:i/>
          <w:iCs/>
          <w:sz w:val="24"/>
          <w:szCs w:val="24"/>
        </w:rPr>
        <w:t>Nedsat leverfunktion</w:t>
      </w:r>
    </w:p>
    <w:p w14:paraId="576A8D85" w14:textId="77777777" w:rsidR="006E0A5A" w:rsidRPr="00266EFB" w:rsidRDefault="006E0A5A" w:rsidP="000705DF">
      <w:pPr>
        <w:ind w:left="851"/>
        <w:rPr>
          <w:sz w:val="24"/>
          <w:szCs w:val="24"/>
        </w:rPr>
      </w:pPr>
      <w:r w:rsidRPr="00266EFB">
        <w:rPr>
          <w:sz w:val="24"/>
          <w:szCs w:val="24"/>
        </w:rPr>
        <w:t>Patienter med total serum bilirubin &gt; 1,5 x ULN (øvre normalgrænse) blev ekskluderet fra de kliniske studier. Nedsat leverfunktion har en beskeden indvirkning på pomalidomids farmakokinetik (se pkt. 5.2). Justering af startdosis af pomalidomid er ikke nødvendig hos patienter med nedsat leverfunktion, defineret i henhold til Child-Pugh-kriterier. Patienter med nedsat leverfunktion bør dog overvåges nøje for bivirkninger, og dosis af pomalidomid bør reduceres eller behandlingen afbrydes, såfremt det er nødvendigt.</w:t>
      </w:r>
    </w:p>
    <w:p w14:paraId="2DC41CA8" w14:textId="77777777" w:rsidR="006E0A5A" w:rsidRPr="00266EFB" w:rsidRDefault="006E0A5A" w:rsidP="000705DF">
      <w:pPr>
        <w:ind w:left="851"/>
        <w:rPr>
          <w:sz w:val="24"/>
          <w:szCs w:val="24"/>
        </w:rPr>
      </w:pPr>
    </w:p>
    <w:p w14:paraId="578C1DBD" w14:textId="77777777" w:rsidR="006E0A5A" w:rsidRPr="00266EFB" w:rsidRDefault="006E0A5A" w:rsidP="000705DF">
      <w:pPr>
        <w:ind w:left="851"/>
        <w:rPr>
          <w:sz w:val="24"/>
          <w:szCs w:val="24"/>
        </w:rPr>
      </w:pPr>
      <w:r w:rsidRPr="00266EFB">
        <w:rPr>
          <w:i/>
          <w:iCs/>
          <w:sz w:val="24"/>
          <w:szCs w:val="24"/>
        </w:rPr>
        <w:t>Nedsat nyrefunktion</w:t>
      </w:r>
    </w:p>
    <w:p w14:paraId="355DCB28" w14:textId="77777777" w:rsidR="006E0A5A" w:rsidRPr="00266EFB" w:rsidRDefault="006E0A5A" w:rsidP="000705DF">
      <w:pPr>
        <w:ind w:left="851"/>
        <w:rPr>
          <w:sz w:val="24"/>
          <w:szCs w:val="24"/>
        </w:rPr>
      </w:pPr>
      <w:r w:rsidRPr="00266EFB">
        <w:rPr>
          <w:sz w:val="24"/>
          <w:szCs w:val="24"/>
        </w:rPr>
        <w:t>Dosisjustering af pomalidomid er ikke nødvendig for patienter med nedsat nyrefunktion. På dage med hæmodialyse bør patienterne tage deres pomalidomiddosis efter hæmodialyse.</w:t>
      </w:r>
    </w:p>
    <w:p w14:paraId="6A477BCB" w14:textId="77777777" w:rsidR="006E0A5A" w:rsidRPr="00266EFB" w:rsidRDefault="006E0A5A" w:rsidP="000705DF">
      <w:pPr>
        <w:ind w:left="851"/>
        <w:rPr>
          <w:sz w:val="24"/>
          <w:szCs w:val="24"/>
        </w:rPr>
      </w:pPr>
    </w:p>
    <w:p w14:paraId="536518C6" w14:textId="77777777" w:rsidR="006E0A5A" w:rsidRPr="00266EFB" w:rsidRDefault="006E0A5A" w:rsidP="000705DF">
      <w:pPr>
        <w:ind w:left="851"/>
        <w:rPr>
          <w:sz w:val="24"/>
          <w:szCs w:val="24"/>
        </w:rPr>
      </w:pPr>
      <w:r w:rsidRPr="00266EFB">
        <w:rPr>
          <w:i/>
          <w:iCs/>
          <w:sz w:val="24"/>
          <w:szCs w:val="24"/>
        </w:rPr>
        <w:t>Pædiatrisk population</w:t>
      </w:r>
    </w:p>
    <w:p w14:paraId="687451B3" w14:textId="77777777" w:rsidR="006E0A5A" w:rsidRPr="00266EFB" w:rsidRDefault="006E0A5A" w:rsidP="000705DF">
      <w:pPr>
        <w:ind w:left="851"/>
        <w:rPr>
          <w:sz w:val="24"/>
          <w:szCs w:val="24"/>
        </w:rPr>
      </w:pPr>
      <w:r w:rsidRPr="00266EFB">
        <w:rPr>
          <w:sz w:val="24"/>
          <w:szCs w:val="24"/>
        </w:rPr>
        <w:t>Det er ikke relevant at anvende pomalidomid hos den pædiatriske population i alderen 0-17 år til indikationen myelomatose.</w:t>
      </w:r>
    </w:p>
    <w:p w14:paraId="516F1DD6" w14:textId="77777777" w:rsidR="006E0A5A" w:rsidRPr="00266EFB" w:rsidRDefault="006E0A5A" w:rsidP="000705DF">
      <w:pPr>
        <w:ind w:left="851"/>
        <w:rPr>
          <w:sz w:val="24"/>
          <w:szCs w:val="24"/>
        </w:rPr>
      </w:pPr>
      <w:r w:rsidRPr="00266EFB">
        <w:rPr>
          <w:sz w:val="24"/>
          <w:szCs w:val="24"/>
        </w:rPr>
        <w:t>Uden for dets godkendte indikationer er pomalidomid blevet undersøgt hos børn i alderen 4 til 18 år med recidiverende eller progredierende hjernetumorer. Ud fra studieresultaterne kunne det imidlertid ikke konkluderes, at fordelene ved en sådan brug opvejer risiciene. De nuværende tilgængelige data er beskrevet i pkt. 4.8, 5.1 og 5.2.</w:t>
      </w:r>
    </w:p>
    <w:p w14:paraId="2ED88478" w14:textId="77777777" w:rsidR="006E0A5A" w:rsidRPr="00266EFB" w:rsidRDefault="006E0A5A" w:rsidP="000705DF">
      <w:pPr>
        <w:ind w:left="851"/>
        <w:rPr>
          <w:sz w:val="24"/>
          <w:szCs w:val="24"/>
          <w:highlight w:val="cyan"/>
        </w:rPr>
      </w:pPr>
    </w:p>
    <w:p w14:paraId="435EAE62" w14:textId="77777777" w:rsidR="006E0A5A" w:rsidRPr="00266EFB" w:rsidRDefault="006E0A5A" w:rsidP="000705DF">
      <w:pPr>
        <w:ind w:left="851"/>
        <w:rPr>
          <w:sz w:val="24"/>
          <w:szCs w:val="24"/>
          <w:u w:val="single"/>
        </w:rPr>
      </w:pPr>
      <w:r w:rsidRPr="00266EFB">
        <w:rPr>
          <w:sz w:val="24"/>
          <w:szCs w:val="24"/>
          <w:u w:val="single"/>
        </w:rPr>
        <w:t>Administration</w:t>
      </w:r>
    </w:p>
    <w:p w14:paraId="2254C7AF" w14:textId="77777777" w:rsidR="006E0A5A" w:rsidRPr="00266EFB" w:rsidRDefault="006E0A5A" w:rsidP="000705DF">
      <w:pPr>
        <w:ind w:left="851"/>
        <w:rPr>
          <w:sz w:val="24"/>
          <w:szCs w:val="24"/>
        </w:rPr>
      </w:pPr>
      <w:r w:rsidRPr="00266EFB">
        <w:rPr>
          <w:sz w:val="24"/>
          <w:szCs w:val="24"/>
        </w:rPr>
        <w:t xml:space="preserve">Oral anvendelse. </w:t>
      </w:r>
    </w:p>
    <w:p w14:paraId="297D5580" w14:textId="6752C5B0" w:rsidR="006E0A5A" w:rsidRPr="00266EFB" w:rsidRDefault="006E0A5A" w:rsidP="000705DF">
      <w:pPr>
        <w:ind w:left="851"/>
        <w:rPr>
          <w:sz w:val="24"/>
          <w:szCs w:val="24"/>
        </w:rPr>
      </w:pPr>
      <w:r w:rsidRPr="00266EFB">
        <w:rPr>
          <w:sz w:val="24"/>
          <w:szCs w:val="24"/>
        </w:rPr>
        <w:t xml:space="preserve">Pomalidomide </w:t>
      </w:r>
      <w:r w:rsidR="00AC3C41">
        <w:rPr>
          <w:sz w:val="24"/>
          <w:szCs w:val="24"/>
        </w:rPr>
        <w:t>"Bioglan"</w:t>
      </w:r>
      <w:r w:rsidRPr="00266EFB">
        <w:rPr>
          <w:sz w:val="24"/>
          <w:szCs w:val="24"/>
        </w:rPr>
        <w:t xml:space="preserve"> hårde kapsler bør tages oralt på samme tidspunkt hver dag. Kapslerne må ikke åbnes, knækkes eller tygges (se pkt. 6.6). Kapslerne skal sluges hele, helst med vand, enten sammen med eller uden mad. Hvis patienten glemmer at tage en dosis pomalidomid en dag, skal patienten tage den normale, ordinerede dosis på det normale tidspunkt den efterfølgende dag. Patienterne bør ikke justere dosis for at erstatte en tidligere glemt dosis.</w:t>
      </w:r>
    </w:p>
    <w:p w14:paraId="4845C992" w14:textId="77777777" w:rsidR="006E0A5A" w:rsidRPr="00266EFB" w:rsidRDefault="006E0A5A" w:rsidP="000705DF">
      <w:pPr>
        <w:ind w:left="851"/>
        <w:rPr>
          <w:sz w:val="24"/>
          <w:szCs w:val="24"/>
        </w:rPr>
      </w:pPr>
    </w:p>
    <w:p w14:paraId="3852B71D" w14:textId="77777777" w:rsidR="006E0A5A" w:rsidRPr="00266EFB" w:rsidRDefault="006E0A5A" w:rsidP="000705DF">
      <w:pPr>
        <w:ind w:left="851"/>
        <w:rPr>
          <w:sz w:val="24"/>
          <w:szCs w:val="24"/>
        </w:rPr>
      </w:pPr>
      <w:r w:rsidRPr="00266EFB">
        <w:rPr>
          <w:sz w:val="24"/>
          <w:szCs w:val="24"/>
        </w:rPr>
        <w:t>Det anbefales kun at trykke på den ene ende af kapslen for at få den ud af blisteren. Derved nedsættes risikoen for at deformere eller knække kapslen.</w:t>
      </w:r>
    </w:p>
    <w:p w14:paraId="58479B8A" w14:textId="77777777" w:rsidR="006E0A5A" w:rsidRPr="00266EFB" w:rsidRDefault="006E0A5A" w:rsidP="000705DF">
      <w:pPr>
        <w:ind w:left="851"/>
        <w:rPr>
          <w:sz w:val="24"/>
          <w:szCs w:val="24"/>
        </w:rPr>
      </w:pPr>
    </w:p>
    <w:p w14:paraId="4E26EC53" w14:textId="77777777" w:rsidR="006E0A5A" w:rsidRPr="00266EFB" w:rsidRDefault="006E0A5A" w:rsidP="000705DF">
      <w:pPr>
        <w:ind w:left="851"/>
        <w:rPr>
          <w:sz w:val="24"/>
          <w:szCs w:val="24"/>
        </w:rPr>
      </w:pPr>
      <w:r w:rsidRPr="00266EFB">
        <w:rPr>
          <w:sz w:val="24"/>
          <w:szCs w:val="24"/>
        </w:rPr>
        <w:t>[For markeder, hvor Pomalidomide "Bioglan" ikke er tilgængelig i styrkerne 1 mg og 2 mg]</w:t>
      </w:r>
    </w:p>
    <w:p w14:paraId="46451B45" w14:textId="5E945A30" w:rsidR="006E0A5A" w:rsidRPr="00266EFB" w:rsidRDefault="006E0A5A" w:rsidP="000705DF">
      <w:pPr>
        <w:ind w:left="851"/>
        <w:rPr>
          <w:sz w:val="24"/>
          <w:szCs w:val="24"/>
          <w:lang w:eastAsia="fr-LU"/>
        </w:rPr>
      </w:pPr>
      <w:r w:rsidRPr="00266EFB">
        <w:rPr>
          <w:sz w:val="24"/>
          <w:szCs w:val="24"/>
        </w:rPr>
        <w:t xml:space="preserve">Hvis det er nødvendigt at anvende styrker, som ikke kan leveres med Pomalidomide </w:t>
      </w:r>
      <w:r w:rsidR="00AC3C41">
        <w:rPr>
          <w:sz w:val="24"/>
          <w:szCs w:val="24"/>
        </w:rPr>
        <w:t>"Bioglan"</w:t>
      </w:r>
      <w:r w:rsidRPr="00266EFB">
        <w:rPr>
          <w:sz w:val="24"/>
          <w:szCs w:val="24"/>
        </w:rPr>
        <w:t xml:space="preserve"> 3 mg og Pomalidomide </w:t>
      </w:r>
      <w:r w:rsidR="00AC3C41">
        <w:rPr>
          <w:sz w:val="24"/>
          <w:szCs w:val="24"/>
        </w:rPr>
        <w:t>"Bioglan"</w:t>
      </w:r>
      <w:r w:rsidRPr="00266EFB">
        <w:rPr>
          <w:sz w:val="24"/>
          <w:szCs w:val="24"/>
        </w:rPr>
        <w:t xml:space="preserve"> 4 mg i kapselform, bør et alternativt lægemiddel, der indeholder pomalidomid som aktivt stof i den passende styrke og form, anvendes i dette tilfælde.</w:t>
      </w:r>
    </w:p>
    <w:p w14:paraId="579BEDDF" w14:textId="77777777" w:rsidR="009260DE" w:rsidRPr="00266EFB" w:rsidRDefault="009260DE" w:rsidP="009260DE">
      <w:pPr>
        <w:tabs>
          <w:tab w:val="left" w:pos="851"/>
        </w:tabs>
        <w:ind w:left="851"/>
        <w:rPr>
          <w:sz w:val="24"/>
          <w:szCs w:val="24"/>
        </w:rPr>
      </w:pPr>
    </w:p>
    <w:p w14:paraId="140172E9" w14:textId="77777777" w:rsidR="009260DE" w:rsidRPr="00266EFB" w:rsidRDefault="009260DE" w:rsidP="009260DE">
      <w:pPr>
        <w:tabs>
          <w:tab w:val="left" w:pos="851"/>
        </w:tabs>
        <w:ind w:left="851" w:hanging="851"/>
        <w:rPr>
          <w:b/>
          <w:sz w:val="24"/>
          <w:szCs w:val="24"/>
        </w:rPr>
      </w:pPr>
      <w:r w:rsidRPr="00266EFB">
        <w:rPr>
          <w:b/>
          <w:sz w:val="24"/>
          <w:szCs w:val="24"/>
        </w:rPr>
        <w:t>4.3</w:t>
      </w:r>
      <w:r w:rsidRPr="00266EFB">
        <w:rPr>
          <w:b/>
          <w:sz w:val="24"/>
          <w:szCs w:val="24"/>
        </w:rPr>
        <w:tab/>
        <w:t>Kontraindikationer</w:t>
      </w:r>
    </w:p>
    <w:p w14:paraId="0D6B09E8" w14:textId="77777777" w:rsidR="006E0A5A" w:rsidRPr="00266EFB" w:rsidRDefault="006E0A5A" w:rsidP="000705DF">
      <w:pPr>
        <w:pStyle w:val="Listeafsnit"/>
        <w:numPr>
          <w:ilvl w:val="0"/>
          <w:numId w:val="7"/>
        </w:numPr>
        <w:ind w:left="1276" w:hanging="425"/>
        <w:rPr>
          <w:sz w:val="24"/>
          <w:szCs w:val="24"/>
          <w:lang w:val="da-DK"/>
        </w:rPr>
      </w:pPr>
      <w:r w:rsidRPr="00266EFB">
        <w:rPr>
          <w:sz w:val="24"/>
          <w:szCs w:val="24"/>
          <w:lang w:val="da-DK"/>
        </w:rPr>
        <w:t>Overfølsomhed over for det aktive stof eller over for et eller flere af hjælpestofferne anført i pkt. 6.1.</w:t>
      </w:r>
    </w:p>
    <w:p w14:paraId="5E67D1BC" w14:textId="77777777" w:rsidR="006E0A5A" w:rsidRPr="00266EFB" w:rsidRDefault="006E0A5A" w:rsidP="000705DF">
      <w:pPr>
        <w:pStyle w:val="Listeafsnit"/>
        <w:numPr>
          <w:ilvl w:val="0"/>
          <w:numId w:val="7"/>
        </w:numPr>
        <w:ind w:left="1276" w:hanging="425"/>
        <w:rPr>
          <w:sz w:val="24"/>
          <w:szCs w:val="24"/>
          <w:lang w:val="da-DK"/>
        </w:rPr>
      </w:pPr>
      <w:r w:rsidRPr="00266EFB">
        <w:rPr>
          <w:sz w:val="24"/>
          <w:szCs w:val="24"/>
          <w:lang w:val="da-DK"/>
        </w:rPr>
        <w:t>Graviditet.</w:t>
      </w:r>
    </w:p>
    <w:p w14:paraId="4FE60BF0" w14:textId="77777777" w:rsidR="006E0A5A" w:rsidRPr="00266EFB" w:rsidRDefault="006E0A5A" w:rsidP="000705DF">
      <w:pPr>
        <w:pStyle w:val="Listeafsnit"/>
        <w:numPr>
          <w:ilvl w:val="0"/>
          <w:numId w:val="7"/>
        </w:numPr>
        <w:ind w:left="1276" w:hanging="425"/>
        <w:rPr>
          <w:sz w:val="24"/>
          <w:szCs w:val="24"/>
          <w:lang w:val="da-DK"/>
        </w:rPr>
      </w:pPr>
      <w:r w:rsidRPr="00266EFB">
        <w:rPr>
          <w:sz w:val="24"/>
          <w:szCs w:val="24"/>
          <w:lang w:val="da-DK"/>
        </w:rPr>
        <w:t>Kvinder i den fertile alder, medmindre alle betingelserne i ”Programmet til svangerskabsforebyggelse” er opfyldt (se pkt. 4.4 og 4.6).</w:t>
      </w:r>
    </w:p>
    <w:p w14:paraId="4764CC94" w14:textId="77777777" w:rsidR="006E0A5A" w:rsidRPr="00266EFB" w:rsidRDefault="006E0A5A" w:rsidP="000705DF">
      <w:pPr>
        <w:pStyle w:val="Listeafsnit"/>
        <w:numPr>
          <w:ilvl w:val="0"/>
          <w:numId w:val="7"/>
        </w:numPr>
        <w:ind w:left="1276" w:hanging="425"/>
        <w:rPr>
          <w:sz w:val="24"/>
          <w:szCs w:val="24"/>
          <w:lang w:val="da-DK"/>
        </w:rPr>
      </w:pPr>
      <w:r w:rsidRPr="00266EFB">
        <w:rPr>
          <w:sz w:val="24"/>
          <w:szCs w:val="24"/>
          <w:lang w:val="da-DK"/>
        </w:rPr>
        <w:lastRenderedPageBreak/>
        <w:t>Mandlige patienter, der ikke kan følge eller overholde de påkrævede præventionsmetoder (se pkt. 4.4).</w:t>
      </w:r>
    </w:p>
    <w:p w14:paraId="60216A50" w14:textId="77777777" w:rsidR="009260DE" w:rsidRPr="00266EFB" w:rsidRDefault="009260DE" w:rsidP="009260DE">
      <w:pPr>
        <w:tabs>
          <w:tab w:val="left" w:pos="851"/>
        </w:tabs>
        <w:ind w:left="851"/>
        <w:rPr>
          <w:sz w:val="24"/>
          <w:szCs w:val="24"/>
        </w:rPr>
      </w:pPr>
    </w:p>
    <w:p w14:paraId="7CF869D5" w14:textId="77777777" w:rsidR="009260DE" w:rsidRPr="00266EFB" w:rsidRDefault="009260DE" w:rsidP="009260DE">
      <w:pPr>
        <w:tabs>
          <w:tab w:val="left" w:pos="851"/>
        </w:tabs>
        <w:ind w:left="851" w:hanging="851"/>
        <w:rPr>
          <w:b/>
          <w:sz w:val="24"/>
          <w:szCs w:val="24"/>
        </w:rPr>
      </w:pPr>
      <w:r w:rsidRPr="00266EFB">
        <w:rPr>
          <w:b/>
          <w:sz w:val="24"/>
          <w:szCs w:val="24"/>
        </w:rPr>
        <w:t>4.4</w:t>
      </w:r>
      <w:r w:rsidRPr="00266EFB">
        <w:rPr>
          <w:b/>
          <w:sz w:val="24"/>
          <w:szCs w:val="24"/>
        </w:rPr>
        <w:tab/>
        <w:t>Særlige advarsler og forsigtighedsregler vedrørende brugen</w:t>
      </w:r>
    </w:p>
    <w:p w14:paraId="231850A4" w14:textId="77777777" w:rsidR="009710C4" w:rsidRDefault="009710C4" w:rsidP="000705DF">
      <w:pPr>
        <w:ind w:left="851"/>
        <w:rPr>
          <w:sz w:val="24"/>
          <w:szCs w:val="24"/>
        </w:rPr>
      </w:pPr>
    </w:p>
    <w:p w14:paraId="1E582AC7" w14:textId="56E82676" w:rsidR="006E0A5A" w:rsidRPr="009710C4" w:rsidRDefault="006E0A5A" w:rsidP="000705DF">
      <w:pPr>
        <w:ind w:left="851"/>
        <w:rPr>
          <w:sz w:val="24"/>
          <w:szCs w:val="24"/>
          <w:u w:val="single"/>
          <w:lang w:eastAsia="fr-LU"/>
        </w:rPr>
      </w:pPr>
      <w:r w:rsidRPr="009710C4">
        <w:rPr>
          <w:sz w:val="24"/>
          <w:szCs w:val="24"/>
          <w:u w:val="single"/>
        </w:rPr>
        <w:t>Teratogenicitet</w:t>
      </w:r>
    </w:p>
    <w:p w14:paraId="376DC8AB" w14:textId="77777777" w:rsidR="006E0A5A" w:rsidRPr="00266EFB" w:rsidRDefault="006E0A5A" w:rsidP="000705DF">
      <w:pPr>
        <w:ind w:left="851"/>
        <w:rPr>
          <w:sz w:val="24"/>
          <w:szCs w:val="24"/>
        </w:rPr>
      </w:pPr>
      <w:r w:rsidRPr="00266EFB">
        <w:rPr>
          <w:sz w:val="24"/>
          <w:szCs w:val="24"/>
        </w:rPr>
        <w:t>Pomalidomid må ikke tages under graviditet, da der forventes en teratogen virkning. Pomalidomid er strukturelt i familie med thalidomid. Thalidomid er kendt som et teratogent stof hos mennesker og forårsager svære livstruende fødselsdefekter. Det blev fundet, at pomalidomid var teratogent hos både rotter og kaniner, når det blev administreret i perioden med major organogenese (se pkt. 5.3).</w:t>
      </w:r>
    </w:p>
    <w:p w14:paraId="09B820B1" w14:textId="77777777" w:rsidR="006E0A5A" w:rsidRPr="00266EFB" w:rsidRDefault="006E0A5A" w:rsidP="000705DF">
      <w:pPr>
        <w:ind w:left="851"/>
        <w:rPr>
          <w:sz w:val="24"/>
          <w:szCs w:val="24"/>
        </w:rPr>
      </w:pPr>
    </w:p>
    <w:p w14:paraId="77CACE3C" w14:textId="77777777" w:rsidR="006E0A5A" w:rsidRPr="00266EFB" w:rsidRDefault="006E0A5A" w:rsidP="000705DF">
      <w:pPr>
        <w:ind w:left="851"/>
        <w:rPr>
          <w:sz w:val="24"/>
          <w:szCs w:val="24"/>
        </w:rPr>
      </w:pPr>
      <w:r w:rsidRPr="00266EFB">
        <w:rPr>
          <w:sz w:val="24"/>
          <w:szCs w:val="24"/>
        </w:rPr>
        <w:t>Betingelserne i ”Programmet til svangerskabsforebyggelse” skal overholdes af alle patienter, medmindre der er pålidelige beviser for, at patienten ikke er i den fertile alder.</w:t>
      </w:r>
    </w:p>
    <w:p w14:paraId="3A56CCE2" w14:textId="77777777" w:rsidR="006E0A5A" w:rsidRPr="00266EFB" w:rsidRDefault="006E0A5A" w:rsidP="000705DF">
      <w:pPr>
        <w:ind w:left="851"/>
        <w:rPr>
          <w:sz w:val="24"/>
          <w:szCs w:val="24"/>
        </w:rPr>
      </w:pPr>
    </w:p>
    <w:p w14:paraId="2EFEC1F6" w14:textId="77777777" w:rsidR="006E0A5A" w:rsidRPr="009710C4" w:rsidRDefault="006E0A5A" w:rsidP="000705DF">
      <w:pPr>
        <w:ind w:left="851"/>
        <w:rPr>
          <w:sz w:val="24"/>
          <w:szCs w:val="24"/>
          <w:u w:val="single"/>
        </w:rPr>
      </w:pPr>
      <w:r w:rsidRPr="009710C4">
        <w:rPr>
          <w:sz w:val="24"/>
          <w:szCs w:val="24"/>
          <w:u w:val="single"/>
        </w:rPr>
        <w:t>Kriterier for, at kvinder ikke er i den fertile alder</w:t>
      </w:r>
    </w:p>
    <w:p w14:paraId="7E63B542" w14:textId="77777777" w:rsidR="006E0A5A" w:rsidRPr="00266EFB" w:rsidRDefault="006E0A5A" w:rsidP="000705DF">
      <w:pPr>
        <w:ind w:left="851"/>
        <w:rPr>
          <w:sz w:val="24"/>
          <w:szCs w:val="24"/>
        </w:rPr>
      </w:pPr>
      <w:r w:rsidRPr="00266EFB">
        <w:rPr>
          <w:sz w:val="24"/>
          <w:szCs w:val="24"/>
        </w:rPr>
        <w:t>En kvindelig patient eller en kvindelig partner til en mandlig patient betragtes som ikke at være i den fertile alder, hvis hun opfylder mindst et af følgende kriterier:</w:t>
      </w:r>
    </w:p>
    <w:p w14:paraId="522D9C56" w14:textId="77777777" w:rsidR="006E0A5A" w:rsidRPr="009710C4" w:rsidRDefault="006E0A5A" w:rsidP="009710C4">
      <w:pPr>
        <w:pStyle w:val="Listeafsnit"/>
        <w:numPr>
          <w:ilvl w:val="0"/>
          <w:numId w:val="16"/>
        </w:numPr>
        <w:ind w:left="1276" w:hanging="425"/>
        <w:rPr>
          <w:sz w:val="24"/>
          <w:szCs w:val="24"/>
        </w:rPr>
      </w:pPr>
      <w:r w:rsidRPr="009710C4">
        <w:rPr>
          <w:sz w:val="24"/>
          <w:szCs w:val="24"/>
        </w:rPr>
        <w:t>Alder ≥ 50 år med naturlig amenorré i ≥ 1 år (amenorré som følge af cancerbehandling eller under amning udelukker ikke fertilitet)</w:t>
      </w:r>
    </w:p>
    <w:p w14:paraId="3AD376B8" w14:textId="77777777" w:rsidR="006E0A5A" w:rsidRPr="009710C4" w:rsidRDefault="006E0A5A" w:rsidP="009710C4">
      <w:pPr>
        <w:pStyle w:val="Listeafsnit"/>
        <w:numPr>
          <w:ilvl w:val="0"/>
          <w:numId w:val="16"/>
        </w:numPr>
        <w:ind w:left="1276" w:hanging="425"/>
        <w:rPr>
          <w:sz w:val="24"/>
          <w:szCs w:val="24"/>
        </w:rPr>
      </w:pPr>
      <w:r w:rsidRPr="009710C4">
        <w:rPr>
          <w:sz w:val="24"/>
          <w:szCs w:val="24"/>
        </w:rPr>
        <w:t>Tidlig menopause bekræftet af en speciallæge i gynækologi</w:t>
      </w:r>
    </w:p>
    <w:p w14:paraId="5D7E44C3" w14:textId="77777777" w:rsidR="006E0A5A" w:rsidRPr="009710C4" w:rsidRDefault="006E0A5A" w:rsidP="009710C4">
      <w:pPr>
        <w:pStyle w:val="Listeafsnit"/>
        <w:numPr>
          <w:ilvl w:val="0"/>
          <w:numId w:val="16"/>
        </w:numPr>
        <w:ind w:left="1276" w:hanging="425"/>
        <w:rPr>
          <w:sz w:val="24"/>
          <w:szCs w:val="24"/>
        </w:rPr>
      </w:pPr>
      <w:r w:rsidRPr="009710C4">
        <w:rPr>
          <w:sz w:val="24"/>
          <w:szCs w:val="24"/>
        </w:rPr>
        <w:t>Tidligere bilateral salpingo-ooforektomi eller hysterektomi</w:t>
      </w:r>
    </w:p>
    <w:p w14:paraId="5020D776" w14:textId="77777777" w:rsidR="006E0A5A" w:rsidRPr="009710C4" w:rsidRDefault="006E0A5A" w:rsidP="009710C4">
      <w:pPr>
        <w:pStyle w:val="Listeafsnit"/>
        <w:numPr>
          <w:ilvl w:val="0"/>
          <w:numId w:val="16"/>
        </w:numPr>
        <w:ind w:left="1276" w:hanging="425"/>
        <w:rPr>
          <w:sz w:val="24"/>
          <w:szCs w:val="24"/>
        </w:rPr>
      </w:pPr>
      <w:r w:rsidRPr="009710C4">
        <w:rPr>
          <w:sz w:val="24"/>
          <w:szCs w:val="24"/>
        </w:rPr>
        <w:t>XY-genotype, Turner-syndrom, uterus-agenesi.</w:t>
      </w:r>
    </w:p>
    <w:p w14:paraId="16F6B5EB" w14:textId="77777777" w:rsidR="006E0A5A" w:rsidRPr="00266EFB" w:rsidRDefault="006E0A5A" w:rsidP="000705DF">
      <w:pPr>
        <w:ind w:left="851"/>
        <w:rPr>
          <w:sz w:val="24"/>
          <w:szCs w:val="24"/>
        </w:rPr>
      </w:pPr>
    </w:p>
    <w:p w14:paraId="11ADA901" w14:textId="77777777" w:rsidR="006E0A5A" w:rsidRPr="009710C4" w:rsidRDefault="006E0A5A" w:rsidP="000705DF">
      <w:pPr>
        <w:ind w:left="851"/>
        <w:rPr>
          <w:sz w:val="24"/>
          <w:szCs w:val="24"/>
          <w:u w:val="single"/>
        </w:rPr>
      </w:pPr>
      <w:r w:rsidRPr="009710C4">
        <w:rPr>
          <w:sz w:val="24"/>
          <w:szCs w:val="24"/>
          <w:u w:val="single"/>
        </w:rPr>
        <w:t>Rådgivning</w:t>
      </w:r>
    </w:p>
    <w:p w14:paraId="4E393A6B" w14:textId="77777777" w:rsidR="006E0A5A" w:rsidRPr="00266EFB" w:rsidRDefault="006E0A5A" w:rsidP="000705DF">
      <w:pPr>
        <w:ind w:left="851"/>
        <w:rPr>
          <w:sz w:val="24"/>
          <w:szCs w:val="24"/>
        </w:rPr>
      </w:pPr>
      <w:r w:rsidRPr="00266EFB">
        <w:rPr>
          <w:sz w:val="24"/>
          <w:szCs w:val="24"/>
        </w:rPr>
        <w:t>Pomalidomid er kontraindiceret til kvinder i den fertile alder, medmindre alle følgende kriterier opfyldes:</w:t>
      </w:r>
    </w:p>
    <w:p w14:paraId="0482F769" w14:textId="77777777" w:rsidR="006E0A5A" w:rsidRPr="009710C4" w:rsidRDefault="006E0A5A" w:rsidP="009710C4">
      <w:pPr>
        <w:pStyle w:val="Listeafsnit"/>
        <w:numPr>
          <w:ilvl w:val="0"/>
          <w:numId w:val="17"/>
        </w:numPr>
        <w:ind w:left="1276" w:hanging="425"/>
        <w:rPr>
          <w:sz w:val="24"/>
          <w:szCs w:val="24"/>
        </w:rPr>
      </w:pPr>
      <w:r w:rsidRPr="009710C4">
        <w:rPr>
          <w:sz w:val="24"/>
          <w:szCs w:val="24"/>
        </w:rPr>
        <w:t>Kvinden er oplyst om og har indsigt i den forventede teratogene risiko for det ufødte barn</w:t>
      </w:r>
    </w:p>
    <w:p w14:paraId="2F5A3722" w14:textId="77777777" w:rsidR="006E0A5A" w:rsidRPr="009710C4" w:rsidRDefault="006E0A5A" w:rsidP="009710C4">
      <w:pPr>
        <w:pStyle w:val="Listeafsnit"/>
        <w:numPr>
          <w:ilvl w:val="0"/>
          <w:numId w:val="17"/>
        </w:numPr>
        <w:ind w:left="1276" w:hanging="425"/>
        <w:rPr>
          <w:sz w:val="24"/>
          <w:szCs w:val="24"/>
        </w:rPr>
      </w:pPr>
      <w:r w:rsidRPr="009710C4">
        <w:rPr>
          <w:sz w:val="24"/>
          <w:szCs w:val="24"/>
        </w:rPr>
        <w:t>Kvinden forstår nødvendigheden af en sikker, uafbrudt kontraception i mindst 4 uger, før behandlingen indledes, under hele behandlingsforløbet og i mindst 4 uger efter behandlingens afslutning</w:t>
      </w:r>
    </w:p>
    <w:p w14:paraId="3301F1D6" w14:textId="77777777" w:rsidR="006E0A5A" w:rsidRPr="009710C4" w:rsidRDefault="006E0A5A" w:rsidP="009710C4">
      <w:pPr>
        <w:pStyle w:val="Listeafsnit"/>
        <w:numPr>
          <w:ilvl w:val="0"/>
          <w:numId w:val="17"/>
        </w:numPr>
        <w:ind w:left="1276" w:hanging="425"/>
        <w:rPr>
          <w:sz w:val="24"/>
          <w:szCs w:val="24"/>
        </w:rPr>
      </w:pPr>
      <w:r w:rsidRPr="009710C4">
        <w:rPr>
          <w:sz w:val="24"/>
          <w:szCs w:val="24"/>
        </w:rPr>
        <w:t>Selv hvis en kvinde i den fertile alder har amenorré, skal hun følge alle rådene om sikker kontraception</w:t>
      </w:r>
    </w:p>
    <w:p w14:paraId="6CA77A74" w14:textId="77777777" w:rsidR="006E0A5A" w:rsidRPr="009710C4" w:rsidRDefault="006E0A5A" w:rsidP="009710C4">
      <w:pPr>
        <w:pStyle w:val="Listeafsnit"/>
        <w:numPr>
          <w:ilvl w:val="0"/>
          <w:numId w:val="17"/>
        </w:numPr>
        <w:ind w:left="1276" w:hanging="425"/>
        <w:rPr>
          <w:sz w:val="24"/>
          <w:szCs w:val="24"/>
        </w:rPr>
      </w:pPr>
      <w:r w:rsidRPr="009710C4">
        <w:rPr>
          <w:sz w:val="24"/>
          <w:szCs w:val="24"/>
        </w:rPr>
        <w:t>Kvinden skal være i stand til at benytte effektive præventionsmetoder</w:t>
      </w:r>
    </w:p>
    <w:p w14:paraId="70119A91" w14:textId="77777777" w:rsidR="006E0A5A" w:rsidRPr="009710C4" w:rsidRDefault="006E0A5A" w:rsidP="009710C4">
      <w:pPr>
        <w:pStyle w:val="Listeafsnit"/>
        <w:numPr>
          <w:ilvl w:val="0"/>
          <w:numId w:val="17"/>
        </w:numPr>
        <w:ind w:left="1276" w:hanging="425"/>
        <w:rPr>
          <w:sz w:val="24"/>
          <w:szCs w:val="24"/>
        </w:rPr>
      </w:pPr>
      <w:r w:rsidRPr="009710C4">
        <w:rPr>
          <w:sz w:val="24"/>
          <w:szCs w:val="24"/>
        </w:rPr>
        <w:t>Kvinden har fået information om og forstår de potentielle følger af graviditet og nødvendigheden af omgående at søge læge, hvis der er risiko for graviditet</w:t>
      </w:r>
    </w:p>
    <w:p w14:paraId="6E639233" w14:textId="77777777" w:rsidR="006E0A5A" w:rsidRPr="009710C4" w:rsidRDefault="006E0A5A" w:rsidP="009710C4">
      <w:pPr>
        <w:pStyle w:val="Listeafsnit"/>
        <w:numPr>
          <w:ilvl w:val="0"/>
          <w:numId w:val="17"/>
        </w:numPr>
        <w:ind w:left="1276" w:hanging="425"/>
        <w:rPr>
          <w:sz w:val="24"/>
          <w:szCs w:val="24"/>
        </w:rPr>
      </w:pPr>
      <w:r w:rsidRPr="009710C4">
        <w:rPr>
          <w:sz w:val="24"/>
          <w:szCs w:val="24"/>
        </w:rPr>
        <w:t>Kvinden forstår nødvendigheden af at påbegynde behandlingen, så snart pomalidomid er blevet ordineret efter en negativ graviditetstest</w:t>
      </w:r>
    </w:p>
    <w:p w14:paraId="7CECB386" w14:textId="77777777" w:rsidR="006E0A5A" w:rsidRPr="009710C4" w:rsidRDefault="006E0A5A" w:rsidP="009710C4">
      <w:pPr>
        <w:pStyle w:val="Listeafsnit"/>
        <w:numPr>
          <w:ilvl w:val="0"/>
          <w:numId w:val="17"/>
        </w:numPr>
        <w:ind w:left="1276" w:hanging="425"/>
        <w:rPr>
          <w:sz w:val="24"/>
          <w:szCs w:val="24"/>
        </w:rPr>
      </w:pPr>
      <w:r w:rsidRPr="009710C4">
        <w:rPr>
          <w:sz w:val="24"/>
          <w:szCs w:val="24"/>
        </w:rPr>
        <w:t>Kvinden forstår nødvendigheden af og accepterer at få foretaget en graviditetstest mindst hver 4. uge undtagen ved bekræftet æggeleder-sterilisation</w:t>
      </w:r>
    </w:p>
    <w:p w14:paraId="1FB00568" w14:textId="77777777" w:rsidR="006E0A5A" w:rsidRPr="009710C4" w:rsidRDefault="006E0A5A" w:rsidP="009710C4">
      <w:pPr>
        <w:pStyle w:val="Listeafsnit"/>
        <w:numPr>
          <w:ilvl w:val="0"/>
          <w:numId w:val="17"/>
        </w:numPr>
        <w:ind w:left="1276" w:hanging="425"/>
        <w:rPr>
          <w:sz w:val="24"/>
          <w:szCs w:val="24"/>
        </w:rPr>
      </w:pPr>
      <w:r w:rsidRPr="009710C4">
        <w:rPr>
          <w:sz w:val="24"/>
          <w:szCs w:val="24"/>
        </w:rPr>
        <w:t>Kvinden bekræfter, at hun forstår risikoen og de nødvendige sikkerhedsforanstaltninger, som er forbundet med brugen af pomalidomid.</w:t>
      </w:r>
    </w:p>
    <w:p w14:paraId="3ECC25A6" w14:textId="77777777" w:rsidR="006E0A5A" w:rsidRPr="00266EFB" w:rsidRDefault="006E0A5A" w:rsidP="000705DF">
      <w:pPr>
        <w:ind w:left="851"/>
        <w:rPr>
          <w:sz w:val="24"/>
          <w:szCs w:val="24"/>
        </w:rPr>
      </w:pPr>
    </w:p>
    <w:p w14:paraId="38CD13FE" w14:textId="77777777" w:rsidR="006E0A5A" w:rsidRPr="00266EFB" w:rsidRDefault="006E0A5A" w:rsidP="000705DF">
      <w:pPr>
        <w:ind w:left="851"/>
        <w:rPr>
          <w:sz w:val="24"/>
          <w:szCs w:val="24"/>
        </w:rPr>
      </w:pPr>
      <w:r w:rsidRPr="00266EFB">
        <w:rPr>
          <w:sz w:val="24"/>
          <w:szCs w:val="24"/>
        </w:rPr>
        <w:t>Den ordinerende læge skal for kvinder i den fertile alder sikre, at:</w:t>
      </w:r>
    </w:p>
    <w:p w14:paraId="2E84C414" w14:textId="77777777" w:rsidR="006E0A5A" w:rsidRPr="009710C4" w:rsidRDefault="006E0A5A" w:rsidP="009710C4">
      <w:pPr>
        <w:pStyle w:val="Listeafsnit"/>
        <w:numPr>
          <w:ilvl w:val="0"/>
          <w:numId w:val="18"/>
        </w:numPr>
        <w:ind w:left="1276" w:hanging="425"/>
        <w:rPr>
          <w:sz w:val="24"/>
          <w:szCs w:val="24"/>
        </w:rPr>
      </w:pPr>
      <w:r w:rsidRPr="009710C4">
        <w:rPr>
          <w:sz w:val="24"/>
          <w:szCs w:val="24"/>
        </w:rPr>
        <w:t>Patienten overholder betingelserne i ”Programmet til svangerskabsforebyggelse”, herunder bekræftelse af, at patienten har et passende forståelsesniveau</w:t>
      </w:r>
    </w:p>
    <w:p w14:paraId="3662EDB6" w14:textId="77777777" w:rsidR="006E0A5A" w:rsidRPr="009710C4" w:rsidRDefault="006E0A5A" w:rsidP="009710C4">
      <w:pPr>
        <w:pStyle w:val="Listeafsnit"/>
        <w:numPr>
          <w:ilvl w:val="0"/>
          <w:numId w:val="18"/>
        </w:numPr>
        <w:ind w:left="1276" w:hanging="425"/>
        <w:rPr>
          <w:sz w:val="24"/>
          <w:szCs w:val="24"/>
        </w:rPr>
      </w:pPr>
      <w:r w:rsidRPr="009710C4">
        <w:rPr>
          <w:sz w:val="24"/>
          <w:szCs w:val="24"/>
        </w:rPr>
        <w:t>Patienten har anerkendt ovennævnte betingelser.</w:t>
      </w:r>
    </w:p>
    <w:p w14:paraId="0C462CAC" w14:textId="77777777" w:rsidR="006E0A5A" w:rsidRPr="00266EFB" w:rsidRDefault="006E0A5A" w:rsidP="000705DF">
      <w:pPr>
        <w:ind w:left="851"/>
        <w:rPr>
          <w:sz w:val="24"/>
          <w:szCs w:val="24"/>
        </w:rPr>
      </w:pPr>
    </w:p>
    <w:p w14:paraId="7B2C75E2" w14:textId="77777777" w:rsidR="006E0A5A" w:rsidRPr="00266EFB" w:rsidRDefault="006E0A5A" w:rsidP="000705DF">
      <w:pPr>
        <w:ind w:left="851"/>
        <w:rPr>
          <w:sz w:val="24"/>
          <w:szCs w:val="24"/>
        </w:rPr>
      </w:pPr>
      <w:r w:rsidRPr="00266EFB">
        <w:rPr>
          <w:sz w:val="24"/>
          <w:szCs w:val="24"/>
        </w:rPr>
        <w:lastRenderedPageBreak/>
        <w:t>Farmakokinetiske data har vist, at pomalidomid er til stede i sæden under behandlingen hos mandlige patienter, som tager pomalidomid. Som forholdsregel og under hensyntagen til særlige patientpopulationer med potentiel forlænget eliminationstid, såsom ved nedsat leverfunktion, skal alle mandlige patienter, som tager pomalidomid, opfylde følgende betingelser:</w:t>
      </w:r>
    </w:p>
    <w:p w14:paraId="73B3502A" w14:textId="77777777" w:rsidR="006E0A5A" w:rsidRPr="009710C4" w:rsidRDefault="006E0A5A" w:rsidP="009710C4">
      <w:pPr>
        <w:pStyle w:val="Listeafsnit"/>
        <w:numPr>
          <w:ilvl w:val="0"/>
          <w:numId w:val="19"/>
        </w:numPr>
        <w:ind w:left="1276" w:hanging="425"/>
        <w:rPr>
          <w:sz w:val="24"/>
          <w:szCs w:val="24"/>
        </w:rPr>
      </w:pPr>
      <w:r w:rsidRPr="009710C4">
        <w:rPr>
          <w:sz w:val="24"/>
          <w:szCs w:val="24"/>
        </w:rPr>
        <w:t>Manden forstår den forventede teratogene risiko ved seksuelt samvær med en kvinde, som er gravid eller i den fertile alder.</w:t>
      </w:r>
    </w:p>
    <w:p w14:paraId="41175F35" w14:textId="77777777" w:rsidR="006E0A5A" w:rsidRPr="009710C4" w:rsidRDefault="006E0A5A" w:rsidP="009710C4">
      <w:pPr>
        <w:pStyle w:val="Listeafsnit"/>
        <w:numPr>
          <w:ilvl w:val="0"/>
          <w:numId w:val="19"/>
        </w:numPr>
        <w:ind w:left="1276" w:hanging="425"/>
        <w:rPr>
          <w:sz w:val="24"/>
          <w:szCs w:val="24"/>
        </w:rPr>
      </w:pPr>
      <w:r w:rsidRPr="009710C4">
        <w:rPr>
          <w:sz w:val="24"/>
          <w:szCs w:val="24"/>
        </w:rPr>
        <w:t>Manden forstår nødvendigheden af at bruge kondom ved seksuelt samvær med en kvinde, som er gravid eller i den fertile alder, der ikke anvender sikker kontraception, under hele behandlingens varighed, under dosisafbrydelse og i 7 dage efter dosisafbrydelser og/eller seponering. Dette omfatter vasektomerede mænd, som bør bruge kondom ved seksuelt samvær med en kvinde, som er gravid eller i den fertile alder, da sædvæsken stadig kan indeholde pomalidomid, selvom den ikke indeholder spermatozoer.</w:t>
      </w:r>
    </w:p>
    <w:p w14:paraId="38AC4926" w14:textId="77777777" w:rsidR="006E0A5A" w:rsidRPr="009710C4" w:rsidRDefault="006E0A5A" w:rsidP="009710C4">
      <w:pPr>
        <w:pStyle w:val="Listeafsnit"/>
        <w:numPr>
          <w:ilvl w:val="0"/>
          <w:numId w:val="19"/>
        </w:numPr>
        <w:ind w:left="1276" w:hanging="425"/>
        <w:rPr>
          <w:sz w:val="24"/>
          <w:szCs w:val="24"/>
        </w:rPr>
      </w:pPr>
      <w:r w:rsidRPr="009710C4">
        <w:rPr>
          <w:sz w:val="24"/>
          <w:szCs w:val="24"/>
        </w:rPr>
        <w:t>Manden forstår, at hvis den kvindelige partner bliver gravid, mens han tager pomalidomid eller 7 dage efter, han er holdt op med at tage pomalidomid, skal han straks informere den behandlende læge, og at det anbefales, at den kvindelige partner bliver henvist til en læge med speciale eller erfaring i teratologi for evaluering og rådgivning.</w:t>
      </w:r>
    </w:p>
    <w:p w14:paraId="447F08ED" w14:textId="77777777" w:rsidR="006E0A5A" w:rsidRPr="00266EFB" w:rsidRDefault="006E0A5A" w:rsidP="000705DF">
      <w:pPr>
        <w:ind w:left="851"/>
        <w:rPr>
          <w:sz w:val="24"/>
          <w:szCs w:val="24"/>
        </w:rPr>
      </w:pPr>
    </w:p>
    <w:p w14:paraId="588648EF" w14:textId="77777777" w:rsidR="006E0A5A" w:rsidRPr="009710C4" w:rsidRDefault="006E0A5A" w:rsidP="000705DF">
      <w:pPr>
        <w:ind w:left="851"/>
        <w:rPr>
          <w:sz w:val="24"/>
          <w:szCs w:val="24"/>
          <w:u w:val="single"/>
        </w:rPr>
      </w:pPr>
      <w:r w:rsidRPr="009710C4">
        <w:rPr>
          <w:sz w:val="24"/>
          <w:szCs w:val="24"/>
          <w:u w:val="single"/>
        </w:rPr>
        <w:t>Kontraception</w:t>
      </w:r>
    </w:p>
    <w:p w14:paraId="32A8D4B0" w14:textId="77777777" w:rsidR="006E0A5A" w:rsidRPr="00266EFB" w:rsidRDefault="006E0A5A" w:rsidP="000705DF">
      <w:pPr>
        <w:ind w:left="851"/>
        <w:rPr>
          <w:sz w:val="24"/>
          <w:szCs w:val="24"/>
        </w:rPr>
      </w:pPr>
      <w:r w:rsidRPr="00266EFB">
        <w:rPr>
          <w:sz w:val="24"/>
          <w:szCs w:val="24"/>
        </w:rPr>
        <w:t>Kvinder i den fertile alder skal benytte mindst én sikker kontraceptionsmetode i mindst 4 uger før pomalidomid-behandlingen, under behandlingen, og i mindst 4 uger efter behandlingen. Dette gælder selv i tilfælde af dosisafbrydelse, medmindre patienten forpligter sig til absolut og vedvarende seksuel afholdenhed, som bekræftes hver måned. Hvis patienten ikke benytter sikker kontraception, skal han/hun henvises til relevant uddannede sundhedspersoner for at få rådgivning om kontraception, således at kontraceptionen kan påbegyndes.</w:t>
      </w:r>
    </w:p>
    <w:p w14:paraId="11F431F1" w14:textId="77777777" w:rsidR="006E0A5A" w:rsidRPr="00266EFB" w:rsidRDefault="006E0A5A" w:rsidP="000705DF">
      <w:pPr>
        <w:ind w:left="851"/>
        <w:rPr>
          <w:sz w:val="24"/>
          <w:szCs w:val="24"/>
        </w:rPr>
      </w:pPr>
    </w:p>
    <w:p w14:paraId="602CA166" w14:textId="77777777" w:rsidR="006E0A5A" w:rsidRPr="00266EFB" w:rsidRDefault="006E0A5A" w:rsidP="000705DF">
      <w:pPr>
        <w:ind w:left="851"/>
        <w:rPr>
          <w:sz w:val="24"/>
          <w:szCs w:val="24"/>
        </w:rPr>
      </w:pPr>
      <w:r w:rsidRPr="00266EFB">
        <w:rPr>
          <w:sz w:val="24"/>
          <w:szCs w:val="24"/>
        </w:rPr>
        <w:t>Følgende kan betragtes som eksempler på velegnede kontraceptionsmetoder:</w:t>
      </w:r>
    </w:p>
    <w:p w14:paraId="2B389E66" w14:textId="77777777" w:rsidR="006E0A5A" w:rsidRPr="009710C4" w:rsidRDefault="006E0A5A" w:rsidP="009710C4">
      <w:pPr>
        <w:pStyle w:val="Listeafsnit"/>
        <w:numPr>
          <w:ilvl w:val="0"/>
          <w:numId w:val="21"/>
        </w:numPr>
        <w:ind w:left="1276" w:hanging="425"/>
        <w:rPr>
          <w:sz w:val="24"/>
          <w:szCs w:val="24"/>
        </w:rPr>
      </w:pPr>
      <w:r w:rsidRPr="009710C4">
        <w:rPr>
          <w:sz w:val="24"/>
          <w:szCs w:val="24"/>
        </w:rPr>
        <w:t>Implantat</w:t>
      </w:r>
    </w:p>
    <w:p w14:paraId="36216873" w14:textId="77777777" w:rsidR="006E0A5A" w:rsidRPr="009710C4" w:rsidRDefault="006E0A5A" w:rsidP="009710C4">
      <w:pPr>
        <w:pStyle w:val="Listeafsnit"/>
        <w:numPr>
          <w:ilvl w:val="0"/>
          <w:numId w:val="20"/>
        </w:numPr>
        <w:ind w:left="1276" w:hanging="425"/>
        <w:rPr>
          <w:sz w:val="24"/>
          <w:szCs w:val="24"/>
        </w:rPr>
      </w:pPr>
      <w:r w:rsidRPr="009710C4">
        <w:rPr>
          <w:sz w:val="24"/>
          <w:szCs w:val="24"/>
        </w:rPr>
        <w:t>Spiral, som frigiver levonorgestrel</w:t>
      </w:r>
    </w:p>
    <w:p w14:paraId="3AB0E2DD" w14:textId="77777777" w:rsidR="006E0A5A" w:rsidRPr="009710C4" w:rsidRDefault="006E0A5A" w:rsidP="009710C4">
      <w:pPr>
        <w:pStyle w:val="Listeafsnit"/>
        <w:numPr>
          <w:ilvl w:val="0"/>
          <w:numId w:val="20"/>
        </w:numPr>
        <w:ind w:left="1276" w:hanging="425"/>
        <w:rPr>
          <w:sz w:val="24"/>
          <w:szCs w:val="24"/>
        </w:rPr>
      </w:pPr>
      <w:r w:rsidRPr="009710C4">
        <w:rPr>
          <w:sz w:val="24"/>
          <w:szCs w:val="24"/>
        </w:rPr>
        <w:t>Medroxyprogesteronacetat-depot</w:t>
      </w:r>
    </w:p>
    <w:p w14:paraId="2EFBFF05" w14:textId="77777777" w:rsidR="006E0A5A" w:rsidRPr="009710C4" w:rsidRDefault="006E0A5A" w:rsidP="009710C4">
      <w:pPr>
        <w:pStyle w:val="Listeafsnit"/>
        <w:numPr>
          <w:ilvl w:val="0"/>
          <w:numId w:val="20"/>
        </w:numPr>
        <w:ind w:left="1276" w:hanging="425"/>
        <w:rPr>
          <w:sz w:val="24"/>
          <w:szCs w:val="24"/>
        </w:rPr>
      </w:pPr>
      <w:r w:rsidRPr="009710C4">
        <w:rPr>
          <w:sz w:val="24"/>
          <w:szCs w:val="24"/>
        </w:rPr>
        <w:t>Sterilisation ved lukning af æggelederne</w:t>
      </w:r>
    </w:p>
    <w:p w14:paraId="14732847" w14:textId="77777777" w:rsidR="006E0A5A" w:rsidRPr="009710C4" w:rsidRDefault="006E0A5A" w:rsidP="009710C4">
      <w:pPr>
        <w:pStyle w:val="Listeafsnit"/>
        <w:numPr>
          <w:ilvl w:val="0"/>
          <w:numId w:val="20"/>
        </w:numPr>
        <w:ind w:left="1276" w:hanging="425"/>
        <w:rPr>
          <w:sz w:val="24"/>
          <w:szCs w:val="24"/>
        </w:rPr>
      </w:pPr>
      <w:r w:rsidRPr="009710C4">
        <w:rPr>
          <w:sz w:val="24"/>
          <w:szCs w:val="24"/>
        </w:rPr>
        <w:t>Seksuelt samleje kun med en vasektomeret mandlig partner. Vasektomien skal bekræftes af to negative sædanalyser</w:t>
      </w:r>
    </w:p>
    <w:p w14:paraId="20DCEDE2" w14:textId="77777777" w:rsidR="006E0A5A" w:rsidRPr="009710C4" w:rsidRDefault="006E0A5A" w:rsidP="009710C4">
      <w:pPr>
        <w:pStyle w:val="Listeafsnit"/>
        <w:numPr>
          <w:ilvl w:val="0"/>
          <w:numId w:val="20"/>
        </w:numPr>
        <w:ind w:left="1276" w:hanging="425"/>
        <w:rPr>
          <w:sz w:val="24"/>
          <w:szCs w:val="24"/>
        </w:rPr>
      </w:pPr>
      <w:r w:rsidRPr="009710C4">
        <w:rPr>
          <w:sz w:val="24"/>
          <w:szCs w:val="24"/>
        </w:rPr>
        <w:t>Mini-piller kun med ægløsningshæmmende progestogen (f.eks. desogestrel)</w:t>
      </w:r>
    </w:p>
    <w:p w14:paraId="569EB285" w14:textId="77777777" w:rsidR="006E0A5A" w:rsidRPr="00266EFB" w:rsidRDefault="006E0A5A" w:rsidP="000705DF">
      <w:pPr>
        <w:ind w:left="851"/>
        <w:rPr>
          <w:sz w:val="24"/>
          <w:szCs w:val="24"/>
          <w:highlight w:val="cyan"/>
        </w:rPr>
      </w:pPr>
    </w:p>
    <w:p w14:paraId="213373BB" w14:textId="77777777" w:rsidR="006E0A5A" w:rsidRPr="00266EFB" w:rsidRDefault="006E0A5A" w:rsidP="000705DF">
      <w:pPr>
        <w:ind w:left="851"/>
        <w:rPr>
          <w:sz w:val="24"/>
          <w:szCs w:val="24"/>
        </w:rPr>
      </w:pPr>
      <w:r w:rsidRPr="00266EFB">
        <w:rPr>
          <w:sz w:val="24"/>
          <w:szCs w:val="24"/>
        </w:rPr>
        <w:t>På grund af den øgede risiko for venøs tromboemboli hos patienter med myelomatose, som tager pomalidomid og dexamethason, anbefales orale p-piller af kombinationstypen ikke (se også pkt. 4.5). Hvis en patient aktuelt anvender orale p-piller af kombinationstypen, bør patienten skifte til én af de ovenstående effektive metoder. Risikoen for venetrombose vedvarer i 4−6 uger efter ophør med p-piller af kombinationstypen. Virkningen af steroider til kontraception kan muligvis være nedsat ved samtidig behandling med dexamethason (se pkt. 4.5).</w:t>
      </w:r>
    </w:p>
    <w:p w14:paraId="4DEB977D" w14:textId="77777777" w:rsidR="006E0A5A" w:rsidRPr="00266EFB" w:rsidRDefault="006E0A5A" w:rsidP="000705DF">
      <w:pPr>
        <w:ind w:left="851"/>
        <w:rPr>
          <w:sz w:val="24"/>
          <w:szCs w:val="24"/>
        </w:rPr>
      </w:pPr>
    </w:p>
    <w:p w14:paraId="621F65FB" w14:textId="77777777" w:rsidR="006E0A5A" w:rsidRPr="00266EFB" w:rsidRDefault="006E0A5A" w:rsidP="000705DF">
      <w:pPr>
        <w:ind w:left="851"/>
        <w:rPr>
          <w:sz w:val="24"/>
          <w:szCs w:val="24"/>
        </w:rPr>
      </w:pPr>
      <w:r w:rsidRPr="00266EFB">
        <w:rPr>
          <w:sz w:val="24"/>
          <w:szCs w:val="24"/>
        </w:rPr>
        <w:t>Implantater og spiraler, der afgiver levonorgestrel, forbindes med en øget infektionsrisiko på opsætningstidspunktet og uregelmæssig vaginal blødning. Det bør overvejes at give antibiotika profylaktisk, især til patienter med neutropeni.</w:t>
      </w:r>
    </w:p>
    <w:p w14:paraId="69984AA3" w14:textId="77777777" w:rsidR="006E0A5A" w:rsidRPr="00266EFB" w:rsidRDefault="006E0A5A" w:rsidP="000705DF">
      <w:pPr>
        <w:ind w:left="851"/>
        <w:rPr>
          <w:sz w:val="24"/>
          <w:szCs w:val="24"/>
        </w:rPr>
      </w:pPr>
    </w:p>
    <w:p w14:paraId="1274441B" w14:textId="77777777" w:rsidR="006E0A5A" w:rsidRPr="00266EFB" w:rsidRDefault="006E0A5A" w:rsidP="000705DF">
      <w:pPr>
        <w:ind w:left="851"/>
        <w:rPr>
          <w:sz w:val="24"/>
          <w:szCs w:val="24"/>
        </w:rPr>
      </w:pPr>
      <w:r w:rsidRPr="00266EFB">
        <w:rPr>
          <w:sz w:val="24"/>
          <w:szCs w:val="24"/>
        </w:rPr>
        <w:lastRenderedPageBreak/>
        <w:t>Spiraler, som afgiver kobber, bør ikke bruges på grund af den potentielle risiko for infektion på opsætningstidspunktet og blodtabet ved menstruation, hvilket kan indebære en risiko for patienter med svær neutropeni eller svær trombocytopeni.</w:t>
      </w:r>
    </w:p>
    <w:p w14:paraId="11658113" w14:textId="77777777" w:rsidR="006E0A5A" w:rsidRPr="00266EFB" w:rsidRDefault="006E0A5A" w:rsidP="000705DF">
      <w:pPr>
        <w:ind w:left="851"/>
        <w:rPr>
          <w:sz w:val="24"/>
          <w:szCs w:val="24"/>
        </w:rPr>
      </w:pPr>
    </w:p>
    <w:p w14:paraId="7E157164" w14:textId="77777777" w:rsidR="006E0A5A" w:rsidRPr="009710C4" w:rsidRDefault="006E0A5A" w:rsidP="000705DF">
      <w:pPr>
        <w:ind w:left="851"/>
        <w:rPr>
          <w:sz w:val="24"/>
          <w:szCs w:val="24"/>
          <w:u w:val="single"/>
        </w:rPr>
      </w:pPr>
      <w:r w:rsidRPr="009710C4">
        <w:rPr>
          <w:sz w:val="24"/>
          <w:szCs w:val="24"/>
          <w:u w:val="single"/>
        </w:rPr>
        <w:t>Graviditetstest</w:t>
      </w:r>
    </w:p>
    <w:p w14:paraId="17AC1213" w14:textId="77777777" w:rsidR="006E0A5A" w:rsidRPr="00266EFB" w:rsidRDefault="006E0A5A" w:rsidP="000705DF">
      <w:pPr>
        <w:ind w:left="851"/>
        <w:rPr>
          <w:sz w:val="24"/>
          <w:szCs w:val="24"/>
        </w:rPr>
      </w:pPr>
      <w:r w:rsidRPr="00266EFB">
        <w:rPr>
          <w:sz w:val="24"/>
          <w:szCs w:val="24"/>
        </w:rPr>
        <w:t>I overensstemmelse med lokal praksis skal der udføres lægeligt superviserede graviditetstests på kvinder i den fertile alder. Testene skal have en minimumfølsomhed på 25 mIE/ml og foretages som beskrevet nedenfor. Dette krav omfatter også kvinder i den fertile alder, som praktiserer absolut og vedvarende seksuel afholdenhed. Ideelt bør udførelse af graviditetstest, ordinering og udlevering foregå samme dag. Udlevering af pomalidomid til kvinder i den fertile alder bør ske inden for 7 dage efter ordinering.</w:t>
      </w:r>
    </w:p>
    <w:p w14:paraId="3F3E2969" w14:textId="77777777" w:rsidR="006E0A5A" w:rsidRPr="00266EFB" w:rsidRDefault="006E0A5A" w:rsidP="000705DF">
      <w:pPr>
        <w:ind w:left="851"/>
        <w:rPr>
          <w:sz w:val="24"/>
          <w:szCs w:val="24"/>
        </w:rPr>
      </w:pPr>
    </w:p>
    <w:p w14:paraId="4EC77810" w14:textId="77777777" w:rsidR="006E0A5A" w:rsidRPr="00266EFB" w:rsidRDefault="006E0A5A" w:rsidP="000705DF">
      <w:pPr>
        <w:ind w:left="851"/>
        <w:rPr>
          <w:i/>
          <w:iCs/>
          <w:sz w:val="24"/>
          <w:szCs w:val="24"/>
        </w:rPr>
      </w:pPr>
      <w:r w:rsidRPr="00266EFB">
        <w:rPr>
          <w:i/>
          <w:iCs/>
          <w:sz w:val="24"/>
          <w:szCs w:val="24"/>
        </w:rPr>
        <w:t>Før behandling indledes</w:t>
      </w:r>
    </w:p>
    <w:p w14:paraId="5555CC43" w14:textId="77777777" w:rsidR="006E0A5A" w:rsidRPr="00266EFB" w:rsidRDefault="006E0A5A" w:rsidP="000705DF">
      <w:pPr>
        <w:ind w:left="851"/>
        <w:rPr>
          <w:sz w:val="24"/>
          <w:szCs w:val="24"/>
        </w:rPr>
      </w:pPr>
      <w:r w:rsidRPr="00266EFB">
        <w:rPr>
          <w:sz w:val="24"/>
          <w:szCs w:val="24"/>
        </w:rPr>
        <w:t>En lægeligt superviseret graviditetstest skal udføres enten under selve den konsultation, hvor patienten får ordineret pomalidomid, eller inden for de sidste 3 dage inden konsultationen hos den ordinerende læge. I begge tilfælde skal patienten have benyttet sikker kontraception i mindst 4 uger. Testen skal sikre, at patienten ikke er gravid, når hun indleder behandlingen med pomalidomid.</w:t>
      </w:r>
    </w:p>
    <w:p w14:paraId="578A06FF" w14:textId="77777777" w:rsidR="006E0A5A" w:rsidRPr="00266EFB" w:rsidRDefault="006E0A5A" w:rsidP="000705DF">
      <w:pPr>
        <w:ind w:left="851"/>
        <w:rPr>
          <w:sz w:val="24"/>
          <w:szCs w:val="24"/>
        </w:rPr>
      </w:pPr>
    </w:p>
    <w:p w14:paraId="653B4A9D" w14:textId="77777777" w:rsidR="006E0A5A" w:rsidRPr="00266EFB" w:rsidRDefault="006E0A5A" w:rsidP="000705DF">
      <w:pPr>
        <w:ind w:left="851"/>
        <w:rPr>
          <w:i/>
          <w:iCs/>
          <w:sz w:val="24"/>
          <w:szCs w:val="24"/>
        </w:rPr>
      </w:pPr>
      <w:r w:rsidRPr="00266EFB">
        <w:rPr>
          <w:i/>
          <w:iCs/>
          <w:sz w:val="24"/>
          <w:szCs w:val="24"/>
        </w:rPr>
        <w:t>Opfølgning og afslutning af behandling</w:t>
      </w:r>
    </w:p>
    <w:p w14:paraId="2EAA4B0B" w14:textId="77777777" w:rsidR="006E0A5A" w:rsidRPr="00266EFB" w:rsidRDefault="006E0A5A" w:rsidP="000705DF">
      <w:pPr>
        <w:ind w:left="851"/>
        <w:rPr>
          <w:sz w:val="24"/>
          <w:szCs w:val="24"/>
        </w:rPr>
      </w:pPr>
      <w:r w:rsidRPr="00266EFB">
        <w:rPr>
          <w:sz w:val="24"/>
          <w:szCs w:val="24"/>
        </w:rPr>
        <w:t>En lægeligt superviseret graviditetstest skal gentages mindst hver 4. uge, inklusive mindst 4 uger efter afslutning af behandlingen undtagen ved bekræftet æggeleder-sterilisation. Disse graviditetstests skal udføres enten under selve den konsultation, hvor patienten får ordineret lenalidomid, eller inden for de sidste 3 dage inden konsultationen hos den ordinerende læge.</w:t>
      </w:r>
    </w:p>
    <w:p w14:paraId="560DAEF3" w14:textId="77777777" w:rsidR="006E0A5A" w:rsidRPr="00266EFB" w:rsidRDefault="006E0A5A" w:rsidP="000705DF">
      <w:pPr>
        <w:ind w:left="851"/>
        <w:rPr>
          <w:sz w:val="24"/>
          <w:szCs w:val="24"/>
        </w:rPr>
      </w:pPr>
    </w:p>
    <w:p w14:paraId="65FD84D4" w14:textId="77777777" w:rsidR="006E0A5A" w:rsidRPr="009710C4" w:rsidRDefault="006E0A5A" w:rsidP="000705DF">
      <w:pPr>
        <w:ind w:left="851"/>
        <w:rPr>
          <w:sz w:val="24"/>
          <w:szCs w:val="24"/>
          <w:u w:val="single"/>
        </w:rPr>
      </w:pPr>
      <w:r w:rsidRPr="009710C4">
        <w:rPr>
          <w:sz w:val="24"/>
          <w:szCs w:val="24"/>
          <w:u w:val="single"/>
        </w:rPr>
        <w:t>Yderligere sikkerhedsforanstaltninger</w:t>
      </w:r>
    </w:p>
    <w:p w14:paraId="49DDB014" w14:textId="77777777" w:rsidR="006E0A5A" w:rsidRPr="00266EFB" w:rsidRDefault="006E0A5A" w:rsidP="000705DF">
      <w:pPr>
        <w:ind w:left="851"/>
        <w:rPr>
          <w:sz w:val="24"/>
          <w:szCs w:val="24"/>
        </w:rPr>
      </w:pPr>
      <w:r w:rsidRPr="00266EFB">
        <w:rPr>
          <w:sz w:val="24"/>
          <w:szCs w:val="24"/>
        </w:rPr>
        <w:t>Patienten skal instrueres i aldrig at give dette lægemiddel til andre personer og i at returnere eventuelt ikke anvendte kapsler på apoteket, når behandlingen er afsluttet.</w:t>
      </w:r>
    </w:p>
    <w:p w14:paraId="58B8BACB" w14:textId="77777777" w:rsidR="006E0A5A" w:rsidRPr="00266EFB" w:rsidRDefault="006E0A5A" w:rsidP="000705DF">
      <w:pPr>
        <w:ind w:left="851"/>
        <w:rPr>
          <w:sz w:val="24"/>
          <w:szCs w:val="24"/>
        </w:rPr>
      </w:pPr>
    </w:p>
    <w:p w14:paraId="41E2DB2F" w14:textId="77777777" w:rsidR="006E0A5A" w:rsidRPr="00266EFB" w:rsidRDefault="006E0A5A" w:rsidP="000705DF">
      <w:pPr>
        <w:ind w:left="851"/>
        <w:rPr>
          <w:sz w:val="24"/>
          <w:szCs w:val="24"/>
        </w:rPr>
      </w:pPr>
      <w:r w:rsidRPr="00266EFB">
        <w:rPr>
          <w:sz w:val="24"/>
          <w:szCs w:val="24"/>
        </w:rPr>
        <w:t>Patienten må ikke donere blod, sæd eller sperm under behandlingen (herunder ved pausering af behandlingen) og i 7 dage efter ophør med behandlingen med pomalidomid.</w:t>
      </w:r>
    </w:p>
    <w:p w14:paraId="36FF60F5" w14:textId="77777777" w:rsidR="006E0A5A" w:rsidRPr="00266EFB" w:rsidRDefault="006E0A5A" w:rsidP="000705DF">
      <w:pPr>
        <w:ind w:left="851"/>
        <w:rPr>
          <w:sz w:val="24"/>
          <w:szCs w:val="24"/>
        </w:rPr>
      </w:pPr>
    </w:p>
    <w:p w14:paraId="7E376A65" w14:textId="77777777" w:rsidR="006E0A5A" w:rsidRPr="00266EFB" w:rsidRDefault="006E0A5A" w:rsidP="000705DF">
      <w:pPr>
        <w:ind w:left="851"/>
        <w:rPr>
          <w:sz w:val="24"/>
          <w:szCs w:val="24"/>
        </w:rPr>
      </w:pPr>
      <w:r w:rsidRPr="00266EFB">
        <w:rPr>
          <w:sz w:val="24"/>
          <w:szCs w:val="24"/>
        </w:rPr>
        <w:t>Sundhedspersoner og omsorgspersoner skal bære engangshandsker, når de håndterer blisteren eller kapslen. Kvinder, der er gravide eller tror, de kan være gravide, må ikke håndtere blisteren eller kapslen (se pkt. 6.6).</w:t>
      </w:r>
    </w:p>
    <w:p w14:paraId="2EF9AB44" w14:textId="77777777" w:rsidR="006E0A5A" w:rsidRPr="00266EFB" w:rsidRDefault="006E0A5A" w:rsidP="000705DF">
      <w:pPr>
        <w:ind w:left="851"/>
        <w:rPr>
          <w:sz w:val="24"/>
          <w:szCs w:val="24"/>
        </w:rPr>
      </w:pPr>
    </w:p>
    <w:p w14:paraId="3B2C0BDF" w14:textId="77777777" w:rsidR="006E0A5A" w:rsidRPr="009710C4" w:rsidRDefault="006E0A5A" w:rsidP="000705DF">
      <w:pPr>
        <w:ind w:left="851"/>
        <w:rPr>
          <w:sz w:val="24"/>
          <w:szCs w:val="24"/>
          <w:u w:val="single"/>
        </w:rPr>
      </w:pPr>
      <w:r w:rsidRPr="009710C4">
        <w:rPr>
          <w:sz w:val="24"/>
          <w:szCs w:val="24"/>
          <w:u w:val="single"/>
        </w:rPr>
        <w:t>Undervisningsmaterialer, begrænsning for ordination og udlevering</w:t>
      </w:r>
    </w:p>
    <w:p w14:paraId="23D03E62" w14:textId="77777777" w:rsidR="006E0A5A" w:rsidRPr="00266EFB" w:rsidRDefault="006E0A5A" w:rsidP="000705DF">
      <w:pPr>
        <w:ind w:left="851"/>
        <w:rPr>
          <w:sz w:val="24"/>
          <w:szCs w:val="24"/>
        </w:rPr>
      </w:pPr>
      <w:r w:rsidRPr="00266EFB">
        <w:rPr>
          <w:sz w:val="24"/>
          <w:szCs w:val="24"/>
        </w:rPr>
        <w:t xml:space="preserve">Med henblik på at hjælpe patienter med at undgå føtal eksponering for pomalidomid vil indehaveren af markedsføringstilladelsen udlevere undervisningsmateriale til sundhedspersoner for at skærpe opmærksomheden på advarslerne vedrørende pomalidomids forventede teratogenicitet, for at rådgive om kontraception før behandlingen påbegyndes, og for at rådgive om nødvendigheden af graviditetstests. Den ordinerende læge skal informere patienten om den forventede teratogene risiko og om de strenge svangerskabsforebyggende forholdsregler, som er specificeret i ”Programmet til svangerskabsforebyggelse” og udlevere patientbrochure, patientkort og/eller tilsvarende redskaber af relevans til patienten efter aftale med den nationale kompetente myndighed. Der er blevet implementeret et kontrolleret adgangsprogram i samarbejde med hver nationale kompetente myndighed, som omfatter brug af et patientkort og/eller tilsvarende redskaber til kontrol af ordination og/eller udlevering samt indsamling af information i forbindelse med indikationen for at monitorere off label-anvendelse nøje i det pågældende </w:t>
      </w:r>
      <w:r w:rsidRPr="00266EFB">
        <w:rPr>
          <w:sz w:val="24"/>
          <w:szCs w:val="24"/>
        </w:rPr>
        <w:lastRenderedPageBreak/>
        <w:t>land. Ideelt bør graviditetstest, ordination og udlevering foregå samme dag. Udlevering af pomalidomid til kvinder i den fertile alder skal ske inden for 7 dage efter ordination og efter en lægeligt overvåget negativ graviditetstest. Ordinationer til kvinder i den fertile alder kan være af en maksimal behandlingsvarighed på 4 uger i henhold til dosisregimerne for de godkendte indikationer (se pkt. 4.2), og ordinationer til alle andre patienter kan være af en maksimal behandlingsvarighed på 12 uger.</w:t>
      </w:r>
    </w:p>
    <w:p w14:paraId="06F5FD50" w14:textId="77777777" w:rsidR="006E0A5A" w:rsidRPr="00266EFB" w:rsidRDefault="006E0A5A" w:rsidP="000705DF">
      <w:pPr>
        <w:ind w:left="851"/>
        <w:rPr>
          <w:sz w:val="24"/>
          <w:szCs w:val="24"/>
        </w:rPr>
      </w:pPr>
    </w:p>
    <w:p w14:paraId="26039305" w14:textId="77777777" w:rsidR="006E0A5A" w:rsidRPr="009710C4" w:rsidRDefault="006E0A5A" w:rsidP="000705DF">
      <w:pPr>
        <w:ind w:left="851"/>
        <w:rPr>
          <w:sz w:val="24"/>
          <w:szCs w:val="24"/>
          <w:u w:val="single"/>
        </w:rPr>
      </w:pPr>
      <w:r w:rsidRPr="009710C4">
        <w:rPr>
          <w:sz w:val="24"/>
          <w:szCs w:val="24"/>
          <w:u w:val="single"/>
        </w:rPr>
        <w:t>Hæmatologiske hændelser</w:t>
      </w:r>
    </w:p>
    <w:p w14:paraId="722C000E" w14:textId="77777777" w:rsidR="006E0A5A" w:rsidRPr="00266EFB" w:rsidRDefault="006E0A5A" w:rsidP="000705DF">
      <w:pPr>
        <w:ind w:left="851"/>
        <w:rPr>
          <w:sz w:val="24"/>
          <w:szCs w:val="24"/>
        </w:rPr>
      </w:pPr>
      <w:r w:rsidRPr="00266EFB">
        <w:rPr>
          <w:sz w:val="24"/>
          <w:szCs w:val="24"/>
        </w:rPr>
        <w:t>Neutropeni var den hyppigst rapporterede grad 3 eller 4 hæmatologiske bivirkning hos patienter med relaps/refraktær myelomatose, efterfulgt af anæmi og trombocytopeni. Patienterne bør monitoreres for hæmatologiske bivirkninger, især neutropeni. Patienterne skal informeres om at rapportere febrile episoder øjeblikkeligt. Lægerne skal være på udkig efter tegn på blødning, herunder epistaxis, især ved samtidig anvendelse af lægemidler, der vides at øge risikoen for blødning (se pkt. 4.8). Komplet blodtælling bør udføres ved baseline, ugentligt i de første 8 uger og derefter månedligt. Dosisjustering kan være nødvendig (se pkt. 4.2). Patienterne kan have behov for støttende behandling med blodprodukter og/eller vækstfaktorer.</w:t>
      </w:r>
    </w:p>
    <w:p w14:paraId="1D0AFFBD" w14:textId="77777777" w:rsidR="006E0A5A" w:rsidRPr="00266EFB" w:rsidRDefault="006E0A5A" w:rsidP="000705DF">
      <w:pPr>
        <w:ind w:left="851"/>
        <w:rPr>
          <w:sz w:val="24"/>
          <w:szCs w:val="24"/>
        </w:rPr>
      </w:pPr>
    </w:p>
    <w:p w14:paraId="4A01C9CE" w14:textId="77777777" w:rsidR="006E0A5A" w:rsidRPr="009710C4" w:rsidRDefault="006E0A5A" w:rsidP="000705DF">
      <w:pPr>
        <w:ind w:left="851"/>
        <w:rPr>
          <w:sz w:val="24"/>
          <w:szCs w:val="24"/>
          <w:u w:val="single"/>
        </w:rPr>
      </w:pPr>
      <w:r w:rsidRPr="009710C4">
        <w:rPr>
          <w:sz w:val="24"/>
          <w:szCs w:val="24"/>
          <w:u w:val="single"/>
        </w:rPr>
        <w:t>Tromboemboliske hændelser</w:t>
      </w:r>
    </w:p>
    <w:p w14:paraId="41A7BD00" w14:textId="77777777" w:rsidR="006E0A5A" w:rsidRPr="00266EFB" w:rsidRDefault="006E0A5A" w:rsidP="000705DF">
      <w:pPr>
        <w:ind w:left="851"/>
        <w:rPr>
          <w:sz w:val="24"/>
          <w:szCs w:val="24"/>
        </w:rPr>
      </w:pPr>
      <w:r w:rsidRPr="00266EFB">
        <w:rPr>
          <w:sz w:val="24"/>
          <w:szCs w:val="24"/>
        </w:rPr>
        <w:t>Patienter i behandling med pomalidomid, enten i kombination med bortezomib og dexamethason eller i kombination med dexamethason, har udviklet venøse tromboemboliske hændelser (hovedsageligt dyb venetrombose og lungeemboli) samt arterielle trombotiske hændelser (myokardieinfarkt og cerebrovaskulært anfald) (se pkt. 4.8). Patienter med kendte risikofaktorer for tromboemboli – herunder tidligere trombose – bør monitoreres nøje. Det skal forsøges at minimere alle risikofaktorer, der kan modificeres (f.eks. rygning, hypertension og hyperlipidæmi). Patienter og læger rådes til at være på udkig efter tegn og symptomer på tromboemboli. Patienterne skal informeres om at søge læge, hvis de udvikler symptomer som stakåndethed, brystsmerter, hævede arme eller ben. Antikoagulantia (medmindre det er kontraindiceret) anbefales (såsom acetylsalicylsyre, warfarin, heparin eller clopidogrel), især til patienter med yderligere risikofaktorer for trombose. Beslutning om profylaktiske forholdsregler bør træffes efter omhyggelig overvejelse af den individuelle patients underliggende risikofaktorer. I de kliniske studier fik patienterne profylaktisk acetylsalicylsyre eller alternativ antitrombotisk behandling. Anvendelsen af erytropoietiske stoffer medfører en risiko for trombotiske hændelser, herunder tromboemboli. Derfor bør erytropoietiske stoffer samt andre stoffer, der kan øge risikoen for trombotiske hændelser, anvendes med forsigtighed.</w:t>
      </w:r>
    </w:p>
    <w:p w14:paraId="5B0A88AF" w14:textId="77777777" w:rsidR="006E0A5A" w:rsidRPr="00266EFB" w:rsidRDefault="006E0A5A" w:rsidP="000705DF">
      <w:pPr>
        <w:ind w:left="851"/>
        <w:rPr>
          <w:sz w:val="24"/>
          <w:szCs w:val="24"/>
        </w:rPr>
      </w:pPr>
    </w:p>
    <w:p w14:paraId="3E2A79B1" w14:textId="77777777" w:rsidR="006E0A5A" w:rsidRPr="009710C4" w:rsidRDefault="006E0A5A" w:rsidP="000705DF">
      <w:pPr>
        <w:ind w:left="851"/>
        <w:rPr>
          <w:sz w:val="24"/>
          <w:szCs w:val="24"/>
          <w:u w:val="single"/>
        </w:rPr>
      </w:pPr>
      <w:r w:rsidRPr="009710C4">
        <w:rPr>
          <w:sz w:val="24"/>
          <w:szCs w:val="24"/>
          <w:u w:val="single"/>
        </w:rPr>
        <w:t>Thyroideasygdomme</w:t>
      </w:r>
    </w:p>
    <w:p w14:paraId="7E8B4627" w14:textId="77777777" w:rsidR="006E0A5A" w:rsidRPr="00266EFB" w:rsidRDefault="006E0A5A" w:rsidP="000705DF">
      <w:pPr>
        <w:ind w:left="851"/>
        <w:rPr>
          <w:sz w:val="24"/>
          <w:szCs w:val="24"/>
        </w:rPr>
      </w:pPr>
      <w:r w:rsidRPr="00266EFB">
        <w:rPr>
          <w:sz w:val="24"/>
          <w:szCs w:val="24"/>
        </w:rPr>
        <w:t>Der er rapporteret tilfælde af hypotyroidisme. Optimal kontrol af komorbide tilstande, der påvirker thyreoideafunktionen, anbefales før behandlingen påbegyndes. Overvågning af thyreoideafunktionen anbefales ved behandlingsstart og fortløbende.</w:t>
      </w:r>
    </w:p>
    <w:p w14:paraId="400F319E" w14:textId="77777777" w:rsidR="006E0A5A" w:rsidRPr="00266EFB" w:rsidRDefault="006E0A5A" w:rsidP="000705DF">
      <w:pPr>
        <w:ind w:left="851"/>
        <w:rPr>
          <w:sz w:val="24"/>
          <w:szCs w:val="24"/>
        </w:rPr>
      </w:pPr>
    </w:p>
    <w:p w14:paraId="21EF4029" w14:textId="77777777" w:rsidR="006E0A5A" w:rsidRPr="009710C4" w:rsidRDefault="006E0A5A" w:rsidP="000705DF">
      <w:pPr>
        <w:ind w:left="851"/>
        <w:rPr>
          <w:sz w:val="24"/>
          <w:szCs w:val="24"/>
          <w:u w:val="single"/>
        </w:rPr>
      </w:pPr>
      <w:r w:rsidRPr="009710C4">
        <w:rPr>
          <w:sz w:val="24"/>
          <w:szCs w:val="24"/>
          <w:u w:val="single"/>
        </w:rPr>
        <w:t>Perifer neuropati</w:t>
      </w:r>
    </w:p>
    <w:p w14:paraId="727D1C7D" w14:textId="77777777" w:rsidR="006E0A5A" w:rsidRPr="00266EFB" w:rsidRDefault="006E0A5A" w:rsidP="000705DF">
      <w:pPr>
        <w:ind w:left="851"/>
        <w:rPr>
          <w:sz w:val="24"/>
          <w:szCs w:val="24"/>
        </w:rPr>
      </w:pPr>
      <w:r w:rsidRPr="00266EFB">
        <w:rPr>
          <w:sz w:val="24"/>
          <w:szCs w:val="24"/>
        </w:rPr>
        <w:t>Patienter med aktuel ≥ grad 2 perifer neuropati blev ekskluderet fra de kliniske studier med pomalidomid. Der bør udvises en passende forsigtighed, når behandling med pomalidomid hos sådanne patienter overvejes.</w:t>
      </w:r>
    </w:p>
    <w:p w14:paraId="44BADF12" w14:textId="77777777" w:rsidR="006E0A5A" w:rsidRPr="00266EFB" w:rsidRDefault="006E0A5A" w:rsidP="000705DF">
      <w:pPr>
        <w:ind w:left="851"/>
        <w:rPr>
          <w:sz w:val="24"/>
          <w:szCs w:val="24"/>
        </w:rPr>
      </w:pPr>
    </w:p>
    <w:p w14:paraId="500C9286" w14:textId="77777777" w:rsidR="006E0A5A" w:rsidRPr="009710C4" w:rsidRDefault="006E0A5A" w:rsidP="000705DF">
      <w:pPr>
        <w:ind w:left="851"/>
        <w:rPr>
          <w:sz w:val="24"/>
          <w:szCs w:val="24"/>
          <w:u w:val="single"/>
        </w:rPr>
      </w:pPr>
      <w:r w:rsidRPr="009710C4">
        <w:rPr>
          <w:sz w:val="24"/>
          <w:szCs w:val="24"/>
          <w:u w:val="single"/>
        </w:rPr>
        <w:t>Signifikant hjertedysfunktion</w:t>
      </w:r>
    </w:p>
    <w:p w14:paraId="0D5E087B" w14:textId="77777777" w:rsidR="006E0A5A" w:rsidRPr="00266EFB" w:rsidRDefault="006E0A5A" w:rsidP="000705DF">
      <w:pPr>
        <w:ind w:left="851"/>
        <w:rPr>
          <w:sz w:val="24"/>
          <w:szCs w:val="24"/>
        </w:rPr>
      </w:pPr>
      <w:r w:rsidRPr="00266EFB">
        <w:rPr>
          <w:sz w:val="24"/>
          <w:szCs w:val="24"/>
        </w:rPr>
        <w:t>Patienter med signifikant hjertedysfunktion (kronisk hjertesvigt [</w:t>
      </w:r>
      <w:proofErr w:type="gramStart"/>
      <w:r w:rsidRPr="00266EFB">
        <w:rPr>
          <w:sz w:val="24"/>
          <w:szCs w:val="24"/>
        </w:rPr>
        <w:t>NYHA klasse</w:t>
      </w:r>
      <w:proofErr w:type="gramEnd"/>
      <w:r w:rsidRPr="00266EFB">
        <w:rPr>
          <w:sz w:val="24"/>
          <w:szCs w:val="24"/>
        </w:rPr>
        <w:t xml:space="preserve"> III eller IV], myokardieinfarkt inden for 12 måneder før studiestart, ustabil eller dårligt kontrolleret angina pectoris) blev ekskluderet fra de kliniske studier med pomalidomid. Der er blevet </w:t>
      </w:r>
      <w:r w:rsidRPr="00266EFB">
        <w:rPr>
          <w:sz w:val="24"/>
          <w:szCs w:val="24"/>
        </w:rPr>
        <w:lastRenderedPageBreak/>
        <w:t>rapporteret hjertehændelser, herunder kongestivt hjertesvigt, lungeødem og atrieflimmer (se pkt. 4.8), primært hos patienter med eksisterende hjertesygdom eller risikofaktorer for hjertet. Der bør udvises passende forsigtighed, når behandling med pomalidomid hos sådanne patienter overvejes, herunder periodisk overvågning for tegn og symptomer på hjertehændelser.</w:t>
      </w:r>
    </w:p>
    <w:p w14:paraId="6B781C71" w14:textId="77777777" w:rsidR="006E0A5A" w:rsidRPr="00266EFB" w:rsidRDefault="006E0A5A" w:rsidP="000705DF">
      <w:pPr>
        <w:ind w:left="851"/>
        <w:rPr>
          <w:sz w:val="24"/>
          <w:szCs w:val="24"/>
        </w:rPr>
      </w:pPr>
    </w:p>
    <w:p w14:paraId="79E7F902" w14:textId="77777777" w:rsidR="006E0A5A" w:rsidRPr="009710C4" w:rsidRDefault="006E0A5A" w:rsidP="000705DF">
      <w:pPr>
        <w:ind w:left="851"/>
        <w:rPr>
          <w:sz w:val="24"/>
          <w:szCs w:val="24"/>
          <w:u w:val="single"/>
        </w:rPr>
      </w:pPr>
      <w:r w:rsidRPr="009710C4">
        <w:rPr>
          <w:sz w:val="24"/>
          <w:szCs w:val="24"/>
          <w:u w:val="single"/>
        </w:rPr>
        <w:t>Tumorlysesyndrom</w:t>
      </w:r>
    </w:p>
    <w:p w14:paraId="5348B989" w14:textId="77777777" w:rsidR="006E0A5A" w:rsidRPr="00266EFB" w:rsidRDefault="006E0A5A" w:rsidP="000705DF">
      <w:pPr>
        <w:ind w:left="851"/>
        <w:rPr>
          <w:sz w:val="24"/>
          <w:szCs w:val="24"/>
        </w:rPr>
      </w:pPr>
      <w:r w:rsidRPr="00266EFB">
        <w:rPr>
          <w:sz w:val="24"/>
          <w:szCs w:val="24"/>
        </w:rPr>
        <w:t>Patienter med stor tumorbyrde inden behandlingen har den største risiko for at få tumorlysesyndrom. Disse patienter skal overvåges nøje, og der skal tages passende forholdsregler.</w:t>
      </w:r>
    </w:p>
    <w:p w14:paraId="2802A7B2" w14:textId="77777777" w:rsidR="006E0A5A" w:rsidRPr="00266EFB" w:rsidRDefault="006E0A5A" w:rsidP="000705DF">
      <w:pPr>
        <w:ind w:left="851"/>
        <w:rPr>
          <w:sz w:val="24"/>
          <w:szCs w:val="24"/>
        </w:rPr>
      </w:pPr>
    </w:p>
    <w:p w14:paraId="08E812DC" w14:textId="77777777" w:rsidR="006E0A5A" w:rsidRPr="009710C4" w:rsidRDefault="006E0A5A" w:rsidP="000705DF">
      <w:pPr>
        <w:ind w:left="851"/>
        <w:rPr>
          <w:sz w:val="24"/>
          <w:szCs w:val="24"/>
          <w:u w:val="single"/>
        </w:rPr>
      </w:pPr>
      <w:r w:rsidRPr="009710C4">
        <w:rPr>
          <w:sz w:val="24"/>
          <w:szCs w:val="24"/>
          <w:u w:val="single"/>
        </w:rPr>
        <w:t>Anden primær malignitet</w:t>
      </w:r>
    </w:p>
    <w:p w14:paraId="4A28486E" w14:textId="77777777" w:rsidR="006E0A5A" w:rsidRPr="00266EFB" w:rsidRDefault="006E0A5A" w:rsidP="000705DF">
      <w:pPr>
        <w:ind w:left="851"/>
        <w:rPr>
          <w:sz w:val="24"/>
          <w:szCs w:val="24"/>
        </w:rPr>
      </w:pPr>
      <w:r w:rsidRPr="00266EFB">
        <w:rPr>
          <w:sz w:val="24"/>
          <w:szCs w:val="24"/>
        </w:rPr>
        <w:t>Anden primær malignitet, såsom hudcancer, der ikke er melanoma, er blevet rapporteret hos patienter, der fik pomalidomid (se pkt. 4.8). Før og under behandlingen bør lægerne evaluere patienterne nøje med standardmetoder for cancerscreening for fremkomst af anden primær malignitet og påbegynde relevant behandling.</w:t>
      </w:r>
    </w:p>
    <w:p w14:paraId="066F7AE2" w14:textId="77777777" w:rsidR="006E0A5A" w:rsidRPr="00266EFB" w:rsidRDefault="006E0A5A" w:rsidP="000705DF">
      <w:pPr>
        <w:ind w:left="851"/>
        <w:rPr>
          <w:sz w:val="24"/>
          <w:szCs w:val="24"/>
        </w:rPr>
      </w:pPr>
    </w:p>
    <w:p w14:paraId="7DC9D82F" w14:textId="77777777" w:rsidR="006E0A5A" w:rsidRPr="009710C4" w:rsidRDefault="006E0A5A" w:rsidP="000705DF">
      <w:pPr>
        <w:ind w:left="851"/>
        <w:rPr>
          <w:sz w:val="24"/>
          <w:szCs w:val="24"/>
          <w:u w:val="single"/>
        </w:rPr>
      </w:pPr>
      <w:r w:rsidRPr="009710C4">
        <w:rPr>
          <w:sz w:val="24"/>
          <w:szCs w:val="24"/>
          <w:u w:val="single"/>
        </w:rPr>
        <w:t>Allergiske reaktioner og svære hudreaktioner</w:t>
      </w:r>
    </w:p>
    <w:p w14:paraId="43778A18" w14:textId="77777777" w:rsidR="006E0A5A" w:rsidRPr="00266EFB" w:rsidRDefault="006E0A5A" w:rsidP="000705DF">
      <w:pPr>
        <w:ind w:left="851"/>
        <w:rPr>
          <w:sz w:val="24"/>
          <w:szCs w:val="24"/>
        </w:rPr>
      </w:pPr>
      <w:r w:rsidRPr="00266EFB">
        <w:rPr>
          <w:sz w:val="24"/>
          <w:szCs w:val="24"/>
        </w:rPr>
        <w:t>Der er blevet rapporteret angioødem, anafylaksi og svære dermatologiske reaktioner, herunder Stevens-Johnsons syndrom (SJS), toksisk epidermal nekrolyse (TEN) og lægemiddelfremkaldt reaktion med eosinofili og systemiske symptomer (DRESS), ved brug af pomalidomid (se pkt. 4.8). Patienterne skal underrettes om tegn og symptomer på disse reaktioner af dem, der ordinerer lægemidlet, og skal instrueres i straks at søge lægehjælp, hvis de udvikler disse symptomer. Pomalidomid skal seponeres ved eksfoliativt eller bulløst udslæt, eller hvis der er mistanke om SJS, TEN eller DRESS. Behandlingen må ikke genoptages, hvis den er blevet seponeret på grund af disse reaktioner. Patienter med tidligere alvorlige allergiske reaktioner under behandling med thalidomid eller lenalidomid blev ekskluderet fra de kliniske studier. Sådanne patienter kan have en større risiko for overfølsomhedsreaktioner og bør ikke få pomalidomid. Det bør overvejes at afbryde eller seponere pomalidomid for grad 2-3 hududslæt. Pomalidomid skal seponeres permanent for angioødem og anafylaksi.</w:t>
      </w:r>
    </w:p>
    <w:p w14:paraId="5BF9A0D8" w14:textId="77777777" w:rsidR="006E0A5A" w:rsidRPr="00266EFB" w:rsidRDefault="006E0A5A" w:rsidP="000705DF">
      <w:pPr>
        <w:ind w:left="851"/>
        <w:rPr>
          <w:sz w:val="24"/>
          <w:szCs w:val="24"/>
        </w:rPr>
      </w:pPr>
    </w:p>
    <w:p w14:paraId="129C6E6A" w14:textId="77777777" w:rsidR="006E0A5A" w:rsidRPr="009710C4" w:rsidRDefault="006E0A5A" w:rsidP="000705DF">
      <w:pPr>
        <w:ind w:left="851"/>
        <w:rPr>
          <w:sz w:val="24"/>
          <w:szCs w:val="24"/>
          <w:u w:val="single"/>
        </w:rPr>
      </w:pPr>
      <w:r w:rsidRPr="009710C4">
        <w:rPr>
          <w:sz w:val="24"/>
          <w:szCs w:val="24"/>
          <w:u w:val="single"/>
        </w:rPr>
        <w:t>Svimmelhed og forvirring</w:t>
      </w:r>
    </w:p>
    <w:p w14:paraId="16449A39" w14:textId="77777777" w:rsidR="006E0A5A" w:rsidRPr="00266EFB" w:rsidRDefault="006E0A5A" w:rsidP="000705DF">
      <w:pPr>
        <w:ind w:left="851"/>
        <w:rPr>
          <w:sz w:val="24"/>
          <w:szCs w:val="24"/>
        </w:rPr>
      </w:pPr>
      <w:r w:rsidRPr="00266EFB">
        <w:rPr>
          <w:sz w:val="24"/>
          <w:szCs w:val="24"/>
        </w:rPr>
        <w:t xml:space="preserve">Der er blevet rapporteret svimmelhed og forvirret tilstand med pomalidomid. Patienterne skal undgå situationer, hvor svimmelhed og forvirring kan være et problem, og de bør undgå at tage andre lægemidler, der kan forårsage svimmelhed eller forvirring uden først at søge rådgivning hos lægen. </w:t>
      </w:r>
    </w:p>
    <w:p w14:paraId="60DD3BA5" w14:textId="77777777" w:rsidR="006E0A5A" w:rsidRPr="00266EFB" w:rsidRDefault="006E0A5A" w:rsidP="000705DF">
      <w:pPr>
        <w:ind w:left="851"/>
        <w:rPr>
          <w:sz w:val="24"/>
          <w:szCs w:val="24"/>
        </w:rPr>
      </w:pPr>
    </w:p>
    <w:p w14:paraId="224618F6" w14:textId="77777777" w:rsidR="006E0A5A" w:rsidRPr="009710C4" w:rsidRDefault="006E0A5A" w:rsidP="000705DF">
      <w:pPr>
        <w:ind w:left="851"/>
        <w:rPr>
          <w:sz w:val="24"/>
          <w:szCs w:val="24"/>
          <w:u w:val="single"/>
          <w:lang w:val="nb-NO"/>
        </w:rPr>
      </w:pPr>
      <w:r w:rsidRPr="009710C4">
        <w:rPr>
          <w:sz w:val="24"/>
          <w:szCs w:val="24"/>
          <w:u w:val="single"/>
          <w:lang w:val="nb-NO"/>
        </w:rPr>
        <w:t xml:space="preserve">Interstitiel lungesygdom (ILD - </w:t>
      </w:r>
      <w:r w:rsidRPr="009710C4">
        <w:rPr>
          <w:i/>
          <w:iCs/>
          <w:sz w:val="24"/>
          <w:szCs w:val="24"/>
          <w:u w:val="single"/>
          <w:lang w:val="nb-NO"/>
        </w:rPr>
        <w:t>interstitial lung disease</w:t>
      </w:r>
      <w:r w:rsidRPr="009710C4">
        <w:rPr>
          <w:sz w:val="24"/>
          <w:szCs w:val="24"/>
          <w:u w:val="single"/>
          <w:lang w:val="nb-NO"/>
        </w:rPr>
        <w:t>)</w:t>
      </w:r>
    </w:p>
    <w:p w14:paraId="76385E0B" w14:textId="77777777" w:rsidR="006E0A5A" w:rsidRPr="00266EFB" w:rsidRDefault="006E0A5A" w:rsidP="000705DF">
      <w:pPr>
        <w:ind w:left="851"/>
        <w:rPr>
          <w:sz w:val="24"/>
          <w:szCs w:val="24"/>
        </w:rPr>
      </w:pPr>
      <w:r w:rsidRPr="00266EFB">
        <w:rPr>
          <w:sz w:val="24"/>
          <w:szCs w:val="24"/>
        </w:rPr>
        <w:t>ILD og relaterede hændelser, herunder tilfælde af pneumonitis, er blevet observeret med pomalidomid. Der bør udføres en nøje vurdering af patienter med akut opstået eller uforklarlig forværring af lungesymptomer for at udelukke ILD. Pomalidomid bør afbrydes, mens disse symptomer undersøges og hvis ILD bekræftes, skal passende behandling iværksættes. Pomalidomid må kun genoptages efter en grundig evaluering af fordele og risici.</w:t>
      </w:r>
    </w:p>
    <w:p w14:paraId="6B7CD38A" w14:textId="77777777" w:rsidR="006E0A5A" w:rsidRPr="00266EFB" w:rsidRDefault="006E0A5A" w:rsidP="000705DF">
      <w:pPr>
        <w:ind w:left="851"/>
        <w:rPr>
          <w:sz w:val="24"/>
          <w:szCs w:val="24"/>
        </w:rPr>
      </w:pPr>
    </w:p>
    <w:p w14:paraId="2ECC459A" w14:textId="77777777" w:rsidR="006E0A5A" w:rsidRPr="009710C4" w:rsidRDefault="006E0A5A" w:rsidP="000705DF">
      <w:pPr>
        <w:ind w:left="851"/>
        <w:rPr>
          <w:sz w:val="24"/>
          <w:szCs w:val="24"/>
          <w:u w:val="single"/>
        </w:rPr>
      </w:pPr>
      <w:r w:rsidRPr="009710C4">
        <w:rPr>
          <w:sz w:val="24"/>
          <w:szCs w:val="24"/>
          <w:u w:val="single"/>
        </w:rPr>
        <w:t>Leversygdomme</w:t>
      </w:r>
    </w:p>
    <w:p w14:paraId="6D96F125" w14:textId="77777777" w:rsidR="006E0A5A" w:rsidRPr="00266EFB" w:rsidRDefault="006E0A5A" w:rsidP="000705DF">
      <w:pPr>
        <w:ind w:left="851"/>
        <w:rPr>
          <w:sz w:val="24"/>
          <w:szCs w:val="24"/>
        </w:rPr>
      </w:pPr>
      <w:r w:rsidRPr="00266EFB">
        <w:rPr>
          <w:sz w:val="24"/>
          <w:szCs w:val="24"/>
        </w:rPr>
        <w:t xml:space="preserve">Markant forhøjede niveauer af alaninaminotransferase og bilirubin er blevet observeret hos patienter i behandling med pomalidomid (se pkt. 4.8). Der har også været tilfælde af hepatitis, som førte til seponering af pomalidomid. Det anbefales at overvåge </w:t>
      </w:r>
      <w:r w:rsidRPr="00266EFB">
        <w:rPr>
          <w:sz w:val="24"/>
          <w:szCs w:val="24"/>
        </w:rPr>
        <w:lastRenderedPageBreak/>
        <w:t xml:space="preserve">leverfunktionen regelmæssigt i løbet af de første 6 måneders behandling med pomalidomid og derefter i henhold til klinisk indikation. </w:t>
      </w:r>
    </w:p>
    <w:p w14:paraId="52AE0E3A" w14:textId="77777777" w:rsidR="006E0A5A" w:rsidRPr="00266EFB" w:rsidRDefault="006E0A5A" w:rsidP="000705DF">
      <w:pPr>
        <w:ind w:left="851"/>
        <w:rPr>
          <w:sz w:val="24"/>
          <w:szCs w:val="24"/>
        </w:rPr>
      </w:pPr>
    </w:p>
    <w:p w14:paraId="7A64B596" w14:textId="77777777" w:rsidR="006E0A5A" w:rsidRPr="009710C4" w:rsidRDefault="006E0A5A" w:rsidP="000705DF">
      <w:pPr>
        <w:ind w:left="851"/>
        <w:rPr>
          <w:sz w:val="24"/>
          <w:szCs w:val="24"/>
          <w:u w:val="single"/>
        </w:rPr>
      </w:pPr>
      <w:r w:rsidRPr="009710C4">
        <w:rPr>
          <w:sz w:val="24"/>
          <w:szCs w:val="24"/>
          <w:u w:val="single"/>
        </w:rPr>
        <w:t>Infektioner</w:t>
      </w:r>
    </w:p>
    <w:p w14:paraId="049738A0" w14:textId="77777777" w:rsidR="006E0A5A" w:rsidRPr="00266EFB" w:rsidRDefault="006E0A5A" w:rsidP="000705DF">
      <w:pPr>
        <w:ind w:left="851"/>
        <w:rPr>
          <w:sz w:val="24"/>
          <w:szCs w:val="24"/>
        </w:rPr>
      </w:pPr>
      <w:r w:rsidRPr="00266EFB">
        <w:rPr>
          <w:sz w:val="24"/>
          <w:szCs w:val="24"/>
        </w:rPr>
        <w:t>Der er i sjældne tilfælde blevet rapporteret om reaktivering af hepatitis B hos patienter, der fik pomalidomid i kombination med dexamethason, og som tidligere er blevet inficeret med hepatitis B-virus (HBV). Nogle af disse tilfælde udviklede sig til akut leversvigt, og førte til seponering af pomalidomid. Hepatitis B-virusstatus skal bestemmes før påbegyndelse af behandling med pomalidomid. For patienter, der testes positive for HBV-infektion, anbefales konsultation med en læge med ekspertise i behandlingen af hepatitis B. Der bør udvises forsigtighed, når pomalidomid anvendes i kombination med dexamethason til patienter, der tidligere er blevet inficeret med HBV, herunder patienter, som er anti-HBc-positive, men HBsAg-negative. Disse patienter bør overvåges nøje for tegn og symptomer på aktiv HBV-infektion under hele behandlingen.</w:t>
      </w:r>
    </w:p>
    <w:p w14:paraId="386412CA" w14:textId="77777777" w:rsidR="006E0A5A" w:rsidRPr="00266EFB" w:rsidRDefault="006E0A5A" w:rsidP="000705DF">
      <w:pPr>
        <w:ind w:left="851"/>
        <w:rPr>
          <w:sz w:val="24"/>
          <w:szCs w:val="24"/>
        </w:rPr>
      </w:pPr>
    </w:p>
    <w:p w14:paraId="72319FDA" w14:textId="77777777" w:rsidR="006E0A5A" w:rsidRPr="009710C4" w:rsidRDefault="006E0A5A" w:rsidP="000705DF">
      <w:pPr>
        <w:ind w:left="851"/>
        <w:rPr>
          <w:sz w:val="24"/>
          <w:szCs w:val="24"/>
          <w:u w:val="single"/>
        </w:rPr>
      </w:pPr>
      <w:r w:rsidRPr="009710C4">
        <w:rPr>
          <w:sz w:val="24"/>
          <w:szCs w:val="24"/>
          <w:u w:val="single"/>
        </w:rPr>
        <w:t>Progressiv multifokal leukoencefalopati (PML)</w:t>
      </w:r>
    </w:p>
    <w:p w14:paraId="74CE718B" w14:textId="77777777" w:rsidR="006E0A5A" w:rsidRPr="00266EFB" w:rsidRDefault="006E0A5A" w:rsidP="000705DF">
      <w:pPr>
        <w:ind w:left="851"/>
        <w:rPr>
          <w:sz w:val="24"/>
          <w:szCs w:val="24"/>
        </w:rPr>
      </w:pPr>
      <w:r w:rsidRPr="00266EFB">
        <w:rPr>
          <w:sz w:val="24"/>
          <w:szCs w:val="24"/>
        </w:rPr>
        <w:t>Der er indberettet tilfælde af progressiv multifokal leukoencefalopati, herunder med dødelig udgang, ved behandling med pomalidomid. PML blev indberettet fra flere måneder til flere år efter påbegyndelse af behandling med pomalidomid. Der er generelt indberettet tilfælde hos patienter, der er i samtidig behandling med dexamethason, eller som tidligere er blevet behandlet med anden immunsupprimerende kemoterapi. Læger bør overvåge patienterne med regelmæssige intervaller og overveje PML ved differentialdiagnostik hos patienter med nye eller forværrede neurologiske symptomer eller kognitive eller adfærdsmæssige tegn eller symptomer. Patienterne bør også rådes til at orientere deres partner eller omsorgspersoner om behandlingen, da disse kan bemærke symptomer, som patienten ikke selv er klar over.</w:t>
      </w:r>
    </w:p>
    <w:p w14:paraId="2EE6CB5F" w14:textId="77777777" w:rsidR="006E0A5A" w:rsidRPr="00266EFB" w:rsidRDefault="006E0A5A" w:rsidP="000705DF">
      <w:pPr>
        <w:ind w:left="851"/>
        <w:rPr>
          <w:sz w:val="24"/>
          <w:szCs w:val="24"/>
        </w:rPr>
      </w:pPr>
    </w:p>
    <w:p w14:paraId="6714C850" w14:textId="77777777" w:rsidR="006E0A5A" w:rsidRPr="00266EFB" w:rsidRDefault="006E0A5A" w:rsidP="000705DF">
      <w:pPr>
        <w:ind w:left="851"/>
        <w:rPr>
          <w:sz w:val="24"/>
          <w:szCs w:val="24"/>
        </w:rPr>
      </w:pPr>
      <w:r w:rsidRPr="00266EFB">
        <w:rPr>
          <w:sz w:val="24"/>
          <w:szCs w:val="24"/>
        </w:rPr>
        <w:t>Undersøgelsen for PML omfatter neurologisk udredning, MR-scanning af hjernen og analyse af cerebrospinalvæsken for JC-virus (JCV)-DNA ved hjælp af polymerasekædereaktion (PCR) eller en JCV-test på en biopsi af hjernevæv. En negativ JCV-PCR udelukker ikke PML. Yderligere opfølgning og undersøgelser kan være nødvendige, hvis der ikke kan stilles en alternativ diagnose.</w:t>
      </w:r>
    </w:p>
    <w:p w14:paraId="235585DF" w14:textId="77777777" w:rsidR="006E0A5A" w:rsidRPr="00266EFB" w:rsidRDefault="006E0A5A" w:rsidP="000705DF">
      <w:pPr>
        <w:ind w:left="851"/>
        <w:rPr>
          <w:sz w:val="24"/>
          <w:szCs w:val="24"/>
        </w:rPr>
      </w:pPr>
    </w:p>
    <w:p w14:paraId="22FD8991" w14:textId="77777777" w:rsidR="006E0A5A" w:rsidRPr="00266EFB" w:rsidRDefault="006E0A5A" w:rsidP="000705DF">
      <w:pPr>
        <w:ind w:left="851"/>
        <w:rPr>
          <w:sz w:val="24"/>
          <w:szCs w:val="24"/>
        </w:rPr>
      </w:pPr>
      <w:r w:rsidRPr="00266EFB">
        <w:rPr>
          <w:sz w:val="24"/>
          <w:szCs w:val="24"/>
        </w:rPr>
        <w:t>Hvis der er mistanke om PML, skal behandlingen standses, indtil PML er udelukket. Hvis PML bekræftes, skal pomalidomid seponeres permanent.</w:t>
      </w:r>
    </w:p>
    <w:p w14:paraId="73933313" w14:textId="77777777" w:rsidR="006E0A5A" w:rsidRPr="00266EFB" w:rsidRDefault="006E0A5A" w:rsidP="000705DF">
      <w:pPr>
        <w:ind w:left="851"/>
        <w:rPr>
          <w:sz w:val="24"/>
          <w:szCs w:val="24"/>
        </w:rPr>
      </w:pPr>
    </w:p>
    <w:p w14:paraId="711B50F7" w14:textId="77777777" w:rsidR="006E0A5A" w:rsidRPr="009710C4" w:rsidRDefault="006E0A5A" w:rsidP="000705DF">
      <w:pPr>
        <w:ind w:left="851"/>
        <w:rPr>
          <w:sz w:val="24"/>
          <w:szCs w:val="24"/>
          <w:u w:val="single"/>
        </w:rPr>
      </w:pPr>
      <w:r w:rsidRPr="009710C4">
        <w:rPr>
          <w:sz w:val="24"/>
          <w:szCs w:val="24"/>
          <w:u w:val="single"/>
        </w:rPr>
        <w:t>Natriumindhold</w:t>
      </w:r>
    </w:p>
    <w:p w14:paraId="3FFE17AE" w14:textId="77777777" w:rsidR="006E0A5A" w:rsidRPr="00266EFB" w:rsidRDefault="006E0A5A" w:rsidP="000705DF">
      <w:pPr>
        <w:ind w:left="851"/>
        <w:rPr>
          <w:sz w:val="24"/>
          <w:szCs w:val="24"/>
        </w:rPr>
      </w:pPr>
      <w:r w:rsidRPr="00266EFB">
        <w:rPr>
          <w:sz w:val="24"/>
          <w:szCs w:val="24"/>
        </w:rPr>
        <w:t xml:space="preserve">Dette lægemiddel indeholder mindre end 1 mmol (23 mg) natrium pr. kapsel, dvs. det er i det væsentlige natriumfrit.  </w:t>
      </w:r>
    </w:p>
    <w:p w14:paraId="11DF431C" w14:textId="77777777" w:rsidR="006E0A5A" w:rsidRPr="00266EFB" w:rsidRDefault="006E0A5A" w:rsidP="000705DF">
      <w:pPr>
        <w:ind w:left="851"/>
        <w:rPr>
          <w:sz w:val="24"/>
          <w:szCs w:val="24"/>
        </w:rPr>
      </w:pPr>
    </w:p>
    <w:p w14:paraId="3D1E34EE" w14:textId="77777777" w:rsidR="006E0A5A" w:rsidRPr="009710C4" w:rsidRDefault="006E0A5A" w:rsidP="000705DF">
      <w:pPr>
        <w:ind w:left="851"/>
        <w:rPr>
          <w:sz w:val="24"/>
          <w:szCs w:val="24"/>
          <w:u w:val="single"/>
        </w:rPr>
      </w:pPr>
      <w:r w:rsidRPr="009710C4">
        <w:rPr>
          <w:sz w:val="24"/>
          <w:szCs w:val="24"/>
          <w:u w:val="single"/>
        </w:rPr>
        <w:t>Isomalt indhold</w:t>
      </w:r>
    </w:p>
    <w:p w14:paraId="4AE16B4C" w14:textId="77777777" w:rsidR="006E0A5A" w:rsidRPr="00266EFB" w:rsidRDefault="006E0A5A" w:rsidP="000705DF">
      <w:pPr>
        <w:ind w:left="851"/>
        <w:rPr>
          <w:sz w:val="24"/>
          <w:szCs w:val="24"/>
        </w:rPr>
      </w:pPr>
      <w:r w:rsidRPr="00266EFB">
        <w:rPr>
          <w:sz w:val="24"/>
          <w:szCs w:val="24"/>
        </w:rPr>
        <w:t>Bør ikke anvendes til patienter med hereditær fructoseintolerans.</w:t>
      </w:r>
    </w:p>
    <w:p w14:paraId="7FF76088" w14:textId="77777777" w:rsidR="009260DE" w:rsidRPr="00266EFB" w:rsidRDefault="009260DE" w:rsidP="009260DE">
      <w:pPr>
        <w:tabs>
          <w:tab w:val="left" w:pos="851"/>
        </w:tabs>
        <w:ind w:left="851"/>
        <w:rPr>
          <w:sz w:val="24"/>
          <w:szCs w:val="24"/>
        </w:rPr>
      </w:pPr>
    </w:p>
    <w:p w14:paraId="503F3DF0" w14:textId="77777777" w:rsidR="009260DE" w:rsidRPr="00266EFB" w:rsidRDefault="009260DE" w:rsidP="009260DE">
      <w:pPr>
        <w:tabs>
          <w:tab w:val="left" w:pos="851"/>
        </w:tabs>
        <w:ind w:left="851" w:hanging="851"/>
        <w:rPr>
          <w:b/>
          <w:sz w:val="24"/>
          <w:szCs w:val="24"/>
        </w:rPr>
      </w:pPr>
      <w:r w:rsidRPr="00266EFB">
        <w:rPr>
          <w:b/>
          <w:sz w:val="24"/>
          <w:szCs w:val="24"/>
        </w:rPr>
        <w:t>4.5</w:t>
      </w:r>
      <w:r w:rsidRPr="00266EFB">
        <w:rPr>
          <w:b/>
          <w:sz w:val="24"/>
          <w:szCs w:val="24"/>
        </w:rPr>
        <w:tab/>
        <w:t>Interaktion med andre lægemidler og andre former for interaktion</w:t>
      </w:r>
    </w:p>
    <w:p w14:paraId="0A597D65" w14:textId="77777777" w:rsidR="00D41076" w:rsidRDefault="00D41076" w:rsidP="000705DF">
      <w:pPr>
        <w:ind w:left="851"/>
        <w:rPr>
          <w:sz w:val="24"/>
          <w:szCs w:val="24"/>
        </w:rPr>
      </w:pPr>
    </w:p>
    <w:p w14:paraId="7659783D" w14:textId="32BCA6D8" w:rsidR="006E0A5A" w:rsidRPr="00D41076" w:rsidRDefault="006E0A5A" w:rsidP="000705DF">
      <w:pPr>
        <w:ind w:left="851"/>
        <w:rPr>
          <w:sz w:val="24"/>
          <w:szCs w:val="24"/>
          <w:u w:val="single"/>
          <w:lang w:eastAsia="fr-LU"/>
        </w:rPr>
      </w:pPr>
      <w:r w:rsidRPr="00D41076">
        <w:rPr>
          <w:sz w:val="24"/>
          <w:szCs w:val="24"/>
          <w:u w:val="single"/>
        </w:rPr>
        <w:t>Virkningen af pomalidomid på andre lægemidler</w:t>
      </w:r>
    </w:p>
    <w:p w14:paraId="6166BA43" w14:textId="77777777" w:rsidR="006E0A5A" w:rsidRPr="00266EFB" w:rsidRDefault="006E0A5A" w:rsidP="000705DF">
      <w:pPr>
        <w:ind w:left="851"/>
        <w:rPr>
          <w:sz w:val="24"/>
          <w:szCs w:val="24"/>
        </w:rPr>
      </w:pPr>
      <w:r w:rsidRPr="00266EFB">
        <w:rPr>
          <w:sz w:val="24"/>
          <w:szCs w:val="24"/>
        </w:rPr>
        <w:t xml:space="preserve">Pomalidomid forventes ikke at forårsage klinisk relevante farmakokinetiske interaktioner på grund af CYP-isoenzymhæmning eller -induktion eller transporterhæmning, når det administreres samtidigt med substrater for disse enzymer eller transportere. Muligheden for sådanne interaktioner, herunder pomalidomids mulige påvirkning af farmakokinetikken </w:t>
      </w:r>
      <w:r w:rsidRPr="00266EFB">
        <w:rPr>
          <w:sz w:val="24"/>
          <w:szCs w:val="24"/>
        </w:rPr>
        <w:lastRenderedPageBreak/>
        <w:t>af oral kontraception af kombinationstypen, er ikke blevet klinisk evalueret (se pkt. 4.4 Teratogenicitet).</w:t>
      </w:r>
    </w:p>
    <w:p w14:paraId="3D049127" w14:textId="77777777" w:rsidR="006E0A5A" w:rsidRPr="00266EFB" w:rsidRDefault="006E0A5A" w:rsidP="000705DF">
      <w:pPr>
        <w:ind w:left="851"/>
        <w:rPr>
          <w:sz w:val="24"/>
          <w:szCs w:val="24"/>
        </w:rPr>
      </w:pPr>
    </w:p>
    <w:p w14:paraId="734165D3" w14:textId="77777777" w:rsidR="006E0A5A" w:rsidRPr="00D41076" w:rsidRDefault="006E0A5A" w:rsidP="000705DF">
      <w:pPr>
        <w:ind w:left="851"/>
        <w:rPr>
          <w:sz w:val="24"/>
          <w:szCs w:val="24"/>
          <w:u w:val="single"/>
        </w:rPr>
      </w:pPr>
      <w:r w:rsidRPr="00D41076">
        <w:rPr>
          <w:sz w:val="24"/>
          <w:szCs w:val="24"/>
          <w:u w:val="single"/>
        </w:rPr>
        <w:t>Virkningen af andre lægemidler på pomalidomid</w:t>
      </w:r>
    </w:p>
    <w:p w14:paraId="2EEC35A2" w14:textId="77340390" w:rsidR="006E0A5A" w:rsidRPr="00266EFB" w:rsidRDefault="006E0A5A" w:rsidP="000705DF">
      <w:pPr>
        <w:ind w:left="851"/>
        <w:rPr>
          <w:sz w:val="24"/>
          <w:szCs w:val="24"/>
        </w:rPr>
      </w:pPr>
      <w:r w:rsidRPr="00266EFB">
        <w:rPr>
          <w:sz w:val="24"/>
          <w:szCs w:val="24"/>
        </w:rPr>
        <w:t>Pomalidomid metaboliseres delvist af CYP1A2 og CYP3A4/5. Det er også et substrat for P-glykoprotein. Administration af pomalidomid sammen med den potente CYP3A4/5- og P-gp-hæmmer ketoconazol eller den potente CYP3A4/5-inducer carbamazepin havde ingen klinisk relevant virkning på eksponeringen for pomalidomid. Samtidig administration af den potente CYP1A2-hæmmer fluvoxamin og pomalidomid, når ketoconazol var til stede, øgede den gennemsnitlige eksponering for pomalidomid med 107</w:t>
      </w:r>
      <w:r w:rsidR="00B546AE">
        <w:rPr>
          <w:sz w:val="24"/>
          <w:szCs w:val="24"/>
        </w:rPr>
        <w:t> </w:t>
      </w:r>
      <w:r w:rsidRPr="00266EFB">
        <w:rPr>
          <w:sz w:val="24"/>
          <w:szCs w:val="24"/>
        </w:rPr>
        <w:t>% (90 % konfidensinterval 91-124 %) sammenlignet med pomalidomid plus ketoconazol. I et andet studie, der blev udført for udelukkende at evaluere metaboliske ændringer pga. CYP1A2-hæmning, øgede samtidig administration af fluvoxamin alene og pomalidomid den gennemsnitlige eksponering for pomalidomid med 125 % (90 % konfidensinterval 98- 157 %) sammenlignet med pomalidomid alene. Hvis potente CYP1A2-hæmmere (f.eks. ciprofloxacin, enoxacin og fluvoxamin) administreres sammen med pomalidomid, skal dosis af pomalidomid reduceres med 50 %.</w:t>
      </w:r>
    </w:p>
    <w:p w14:paraId="36D24392" w14:textId="77777777" w:rsidR="006E0A5A" w:rsidRPr="00266EFB" w:rsidRDefault="006E0A5A" w:rsidP="000705DF">
      <w:pPr>
        <w:ind w:left="851"/>
        <w:rPr>
          <w:sz w:val="24"/>
          <w:szCs w:val="24"/>
        </w:rPr>
      </w:pPr>
    </w:p>
    <w:p w14:paraId="3B7708F6" w14:textId="77777777" w:rsidR="006E0A5A" w:rsidRPr="00D41076" w:rsidRDefault="006E0A5A" w:rsidP="000705DF">
      <w:pPr>
        <w:ind w:left="851"/>
        <w:rPr>
          <w:sz w:val="24"/>
          <w:szCs w:val="24"/>
          <w:u w:val="single"/>
        </w:rPr>
      </w:pPr>
      <w:r w:rsidRPr="00D41076">
        <w:rPr>
          <w:sz w:val="24"/>
          <w:szCs w:val="24"/>
          <w:u w:val="single"/>
        </w:rPr>
        <w:t>Dexamethason</w:t>
      </w:r>
    </w:p>
    <w:p w14:paraId="609FA5CC" w14:textId="77777777" w:rsidR="006E0A5A" w:rsidRPr="00266EFB" w:rsidRDefault="006E0A5A" w:rsidP="000705DF">
      <w:pPr>
        <w:ind w:left="851"/>
        <w:rPr>
          <w:sz w:val="24"/>
          <w:szCs w:val="24"/>
        </w:rPr>
      </w:pPr>
      <w:r w:rsidRPr="00266EFB">
        <w:rPr>
          <w:sz w:val="24"/>
          <w:szCs w:val="24"/>
        </w:rPr>
        <w:t>Samtidig administration af flere doser på op til 4 mg pomalidomid og 20-40 mg dexamethason (en svag til moderat inducer af flere CYP-enzymer, herunder CYP3A) til patienter med myelomatose havde ingen indvirkning på farmakokinetikken af pomalidomid sammenlignet med pomalidomid administreret alene.</w:t>
      </w:r>
    </w:p>
    <w:p w14:paraId="67A87A8B" w14:textId="77777777" w:rsidR="006E0A5A" w:rsidRPr="00266EFB" w:rsidRDefault="006E0A5A" w:rsidP="000705DF">
      <w:pPr>
        <w:ind w:left="851"/>
        <w:rPr>
          <w:sz w:val="24"/>
          <w:szCs w:val="24"/>
        </w:rPr>
      </w:pPr>
    </w:p>
    <w:p w14:paraId="457214DE" w14:textId="77777777" w:rsidR="006E0A5A" w:rsidRPr="00266EFB" w:rsidRDefault="006E0A5A" w:rsidP="000705DF">
      <w:pPr>
        <w:ind w:left="851"/>
        <w:rPr>
          <w:sz w:val="24"/>
          <w:szCs w:val="24"/>
          <w:highlight w:val="green"/>
        </w:rPr>
      </w:pPr>
      <w:r w:rsidRPr="00266EFB">
        <w:rPr>
          <w:sz w:val="24"/>
          <w:szCs w:val="24"/>
        </w:rPr>
        <w:t>Virkningen af dexamethason på warfarin kendes ikke. Omhyggelig monitorering af warfarinkoncentrationen tilrådes under behandlingen.</w:t>
      </w:r>
    </w:p>
    <w:p w14:paraId="6EDEB774" w14:textId="77777777" w:rsidR="009260DE" w:rsidRPr="00266EFB" w:rsidRDefault="009260DE" w:rsidP="009260DE">
      <w:pPr>
        <w:tabs>
          <w:tab w:val="left" w:pos="851"/>
        </w:tabs>
        <w:ind w:left="851"/>
        <w:rPr>
          <w:sz w:val="24"/>
          <w:szCs w:val="24"/>
        </w:rPr>
      </w:pPr>
    </w:p>
    <w:p w14:paraId="7130DD7D" w14:textId="77777777" w:rsidR="009260DE" w:rsidRPr="00266EFB" w:rsidRDefault="009260DE" w:rsidP="009260DE">
      <w:pPr>
        <w:tabs>
          <w:tab w:val="left" w:pos="851"/>
        </w:tabs>
        <w:ind w:left="851" w:hanging="851"/>
        <w:rPr>
          <w:b/>
          <w:sz w:val="24"/>
          <w:szCs w:val="24"/>
        </w:rPr>
      </w:pPr>
      <w:r w:rsidRPr="00266EFB">
        <w:rPr>
          <w:b/>
          <w:sz w:val="24"/>
          <w:szCs w:val="24"/>
        </w:rPr>
        <w:t>4.6</w:t>
      </w:r>
      <w:r w:rsidRPr="00266EFB">
        <w:rPr>
          <w:b/>
          <w:sz w:val="24"/>
          <w:szCs w:val="24"/>
        </w:rPr>
        <w:tab/>
      </w:r>
      <w:r w:rsidR="0071241E" w:rsidRPr="00266EFB">
        <w:rPr>
          <w:b/>
          <w:sz w:val="24"/>
          <w:szCs w:val="24"/>
        </w:rPr>
        <w:t>Fertilitet, g</w:t>
      </w:r>
      <w:r w:rsidRPr="00266EFB">
        <w:rPr>
          <w:b/>
          <w:sz w:val="24"/>
          <w:szCs w:val="24"/>
        </w:rPr>
        <w:t>raviditet og amning</w:t>
      </w:r>
    </w:p>
    <w:p w14:paraId="0B7D1AEA" w14:textId="77777777" w:rsidR="00D41076" w:rsidRDefault="00D41076" w:rsidP="000705DF">
      <w:pPr>
        <w:ind w:left="851"/>
        <w:rPr>
          <w:sz w:val="24"/>
          <w:szCs w:val="24"/>
          <w:u w:val="single"/>
        </w:rPr>
      </w:pPr>
    </w:p>
    <w:p w14:paraId="6529ECA2" w14:textId="262C45C3" w:rsidR="006E0A5A" w:rsidRPr="00266EFB" w:rsidRDefault="006E0A5A" w:rsidP="000705DF">
      <w:pPr>
        <w:ind w:left="851"/>
        <w:rPr>
          <w:sz w:val="24"/>
          <w:szCs w:val="24"/>
          <w:u w:val="single"/>
          <w:lang w:eastAsia="fr-LU"/>
        </w:rPr>
      </w:pPr>
      <w:r w:rsidRPr="00266EFB">
        <w:rPr>
          <w:sz w:val="24"/>
          <w:szCs w:val="24"/>
          <w:u w:val="single"/>
        </w:rPr>
        <w:t>Kvinder i den fertile alder/kontraception hos mænd og kvinder</w:t>
      </w:r>
    </w:p>
    <w:p w14:paraId="1467EE4D" w14:textId="77777777" w:rsidR="006E0A5A" w:rsidRPr="00266EFB" w:rsidRDefault="006E0A5A" w:rsidP="000705DF">
      <w:pPr>
        <w:ind w:left="851"/>
        <w:rPr>
          <w:sz w:val="24"/>
          <w:szCs w:val="24"/>
        </w:rPr>
      </w:pPr>
      <w:r w:rsidRPr="00266EFB">
        <w:rPr>
          <w:sz w:val="24"/>
          <w:szCs w:val="24"/>
        </w:rPr>
        <w:t>Kvinder i den fertile alder skal anvende en sikker kontraceptionsmetode. Hvis en kvinde, som er i behandling med pomalidomid, bliver gravid, skal behandlingen ophøre, og patienten skal henvises til en læge med speciale eller erfaring i teratologi for vurdering og rådgivning. Hvis en kvindelig partner til en mandlig patient, som tager pomalidomid, bliver gravid, anbefales det at henvise den kvindelige partner til en læge med speciale eller erfaring i teratologi for vurdering og rådgivning. Pomalidomid er til stede i human sæd. Som forholdsregel skal alle mandlige patienter, der er i behandling med pomalidomid, benytte kondom under hele behandlingen, under dosisafbrydelse og i 7 dage efter behandlingsophør, hvis deres partner er gravid eller i den fertile alder og ikke bruger kontraception (se pkt. 4.3 og 4.4).</w:t>
      </w:r>
    </w:p>
    <w:p w14:paraId="722DC594" w14:textId="77777777" w:rsidR="006E0A5A" w:rsidRPr="00266EFB" w:rsidRDefault="006E0A5A" w:rsidP="000705DF">
      <w:pPr>
        <w:ind w:left="851"/>
        <w:rPr>
          <w:sz w:val="24"/>
          <w:szCs w:val="24"/>
        </w:rPr>
      </w:pPr>
    </w:p>
    <w:p w14:paraId="6101B527" w14:textId="77777777" w:rsidR="006E0A5A" w:rsidRPr="00266EFB" w:rsidRDefault="006E0A5A" w:rsidP="000705DF">
      <w:pPr>
        <w:ind w:left="851"/>
        <w:rPr>
          <w:sz w:val="24"/>
          <w:szCs w:val="24"/>
          <w:u w:val="single"/>
        </w:rPr>
      </w:pPr>
      <w:r w:rsidRPr="00266EFB">
        <w:rPr>
          <w:sz w:val="24"/>
          <w:szCs w:val="24"/>
          <w:u w:val="single"/>
        </w:rPr>
        <w:t>Graviditet</w:t>
      </w:r>
    </w:p>
    <w:p w14:paraId="198F72B6" w14:textId="77777777" w:rsidR="006E0A5A" w:rsidRPr="00266EFB" w:rsidRDefault="006E0A5A" w:rsidP="000705DF">
      <w:pPr>
        <w:ind w:left="851"/>
        <w:rPr>
          <w:sz w:val="24"/>
          <w:szCs w:val="24"/>
        </w:rPr>
      </w:pPr>
      <w:r w:rsidRPr="00266EFB">
        <w:rPr>
          <w:sz w:val="24"/>
          <w:szCs w:val="24"/>
        </w:rPr>
        <w:t>Der forventes en teratogen virkning af pomalidomid hos mennesker. Pomalidomid er kontraindiceret under graviditeten og hos kvinder i den fertile alder, undtagen hvor alle betingelserne for svangerskabsforebyggelse er opfyldt (se pkt. 4.3 og 4.4).</w:t>
      </w:r>
    </w:p>
    <w:p w14:paraId="2F3065EB" w14:textId="77777777" w:rsidR="006E0A5A" w:rsidRPr="00266EFB" w:rsidRDefault="006E0A5A" w:rsidP="000705DF">
      <w:pPr>
        <w:ind w:left="851"/>
        <w:rPr>
          <w:sz w:val="24"/>
          <w:szCs w:val="24"/>
        </w:rPr>
      </w:pPr>
    </w:p>
    <w:p w14:paraId="6EC2ABE1" w14:textId="77777777" w:rsidR="006E0A5A" w:rsidRPr="00266EFB" w:rsidRDefault="006E0A5A" w:rsidP="000705DF">
      <w:pPr>
        <w:ind w:left="851"/>
        <w:rPr>
          <w:sz w:val="24"/>
          <w:szCs w:val="24"/>
          <w:u w:val="single"/>
        </w:rPr>
      </w:pPr>
      <w:r w:rsidRPr="00266EFB">
        <w:rPr>
          <w:sz w:val="24"/>
          <w:szCs w:val="24"/>
          <w:u w:val="single"/>
        </w:rPr>
        <w:t>Amning</w:t>
      </w:r>
    </w:p>
    <w:p w14:paraId="3D48C9D4" w14:textId="77777777" w:rsidR="006E0A5A" w:rsidRPr="00266EFB" w:rsidRDefault="006E0A5A" w:rsidP="000705DF">
      <w:pPr>
        <w:ind w:left="851"/>
        <w:rPr>
          <w:sz w:val="24"/>
          <w:szCs w:val="24"/>
        </w:rPr>
      </w:pPr>
      <w:r w:rsidRPr="00266EFB">
        <w:rPr>
          <w:sz w:val="24"/>
          <w:szCs w:val="24"/>
        </w:rPr>
        <w:t xml:space="preserve">Det er ukendt, om pomalidomid udskilles i human mælk. Pomalidomid blev detekteret i mælken hos diegivende rotter, der havde fået pomalidomid. På grund af den potentielle risiko for bivirkninger fra pomalidomid hos ammede spædbørn, skal det besluttes, om </w:t>
      </w:r>
      <w:r w:rsidRPr="00266EFB">
        <w:rPr>
          <w:sz w:val="24"/>
          <w:szCs w:val="24"/>
        </w:rPr>
        <w:lastRenderedPageBreak/>
        <w:t>amning skal ophøre eller behandling med pomalidomid seponeres, idet der tages højde for fordelene ved amning for barnet i forhold til de terapeutiske fordele for moderen.</w:t>
      </w:r>
    </w:p>
    <w:p w14:paraId="2C73A3DB" w14:textId="77777777" w:rsidR="006E0A5A" w:rsidRPr="00266EFB" w:rsidRDefault="006E0A5A" w:rsidP="000705DF">
      <w:pPr>
        <w:ind w:left="851"/>
        <w:rPr>
          <w:sz w:val="24"/>
          <w:szCs w:val="24"/>
        </w:rPr>
      </w:pPr>
    </w:p>
    <w:p w14:paraId="6B61DA3A" w14:textId="77777777" w:rsidR="006E0A5A" w:rsidRPr="00266EFB" w:rsidRDefault="006E0A5A" w:rsidP="000705DF">
      <w:pPr>
        <w:ind w:left="851"/>
        <w:rPr>
          <w:sz w:val="24"/>
          <w:szCs w:val="24"/>
          <w:u w:val="single"/>
        </w:rPr>
      </w:pPr>
      <w:r w:rsidRPr="00266EFB">
        <w:rPr>
          <w:sz w:val="24"/>
          <w:szCs w:val="24"/>
          <w:u w:val="single"/>
        </w:rPr>
        <w:t>Fertilitet</w:t>
      </w:r>
    </w:p>
    <w:p w14:paraId="23FDE2D3" w14:textId="77777777" w:rsidR="006E0A5A" w:rsidRPr="00266EFB" w:rsidRDefault="006E0A5A" w:rsidP="000705DF">
      <w:pPr>
        <w:ind w:left="851"/>
        <w:rPr>
          <w:sz w:val="24"/>
          <w:szCs w:val="24"/>
        </w:rPr>
      </w:pPr>
      <w:r w:rsidRPr="00266EFB">
        <w:rPr>
          <w:sz w:val="24"/>
          <w:szCs w:val="24"/>
        </w:rPr>
        <w:t>Det er fundet, at pomalidomid har en negativ virkning på fertiliteten, og at det er teratogent hos dyr. Pomalidomid krydsede placenta og blev detekteret i fosterets blod efter administration til drægtige kaniner (se pkt. 5.3).</w:t>
      </w:r>
    </w:p>
    <w:p w14:paraId="01D402B3" w14:textId="77777777" w:rsidR="009260DE" w:rsidRPr="00266EFB" w:rsidRDefault="009260DE" w:rsidP="009260DE">
      <w:pPr>
        <w:tabs>
          <w:tab w:val="left" w:pos="851"/>
        </w:tabs>
        <w:ind w:left="851"/>
        <w:rPr>
          <w:sz w:val="24"/>
          <w:szCs w:val="24"/>
        </w:rPr>
      </w:pPr>
    </w:p>
    <w:p w14:paraId="3D783890" w14:textId="77777777" w:rsidR="009260DE" w:rsidRPr="00266EFB" w:rsidRDefault="009260DE" w:rsidP="009260DE">
      <w:pPr>
        <w:tabs>
          <w:tab w:val="left" w:pos="851"/>
        </w:tabs>
        <w:ind w:left="851" w:hanging="851"/>
        <w:rPr>
          <w:b/>
          <w:sz w:val="24"/>
          <w:szCs w:val="24"/>
        </w:rPr>
      </w:pPr>
      <w:r w:rsidRPr="00266EFB">
        <w:rPr>
          <w:b/>
          <w:sz w:val="24"/>
          <w:szCs w:val="24"/>
        </w:rPr>
        <w:t>4.7</w:t>
      </w:r>
      <w:r w:rsidRPr="00266EFB">
        <w:rPr>
          <w:b/>
          <w:sz w:val="24"/>
          <w:szCs w:val="24"/>
        </w:rPr>
        <w:tab/>
        <w:t xml:space="preserve">Virkning på evnen til at føre motorkøretøj </w:t>
      </w:r>
      <w:r w:rsidR="0071241E" w:rsidRPr="00266EFB">
        <w:rPr>
          <w:b/>
          <w:sz w:val="24"/>
          <w:szCs w:val="24"/>
        </w:rPr>
        <w:t>og</w:t>
      </w:r>
      <w:r w:rsidRPr="00266EFB">
        <w:rPr>
          <w:b/>
          <w:sz w:val="24"/>
          <w:szCs w:val="24"/>
        </w:rPr>
        <w:t xml:space="preserve"> betjene maskiner</w:t>
      </w:r>
    </w:p>
    <w:p w14:paraId="463F443C" w14:textId="77777777" w:rsidR="00077016" w:rsidRDefault="00077016" w:rsidP="000705DF">
      <w:pPr>
        <w:ind w:left="851"/>
        <w:rPr>
          <w:sz w:val="24"/>
          <w:szCs w:val="24"/>
        </w:rPr>
      </w:pPr>
      <w:r>
        <w:rPr>
          <w:sz w:val="24"/>
          <w:szCs w:val="24"/>
        </w:rPr>
        <w:t>Ikke mærkning.</w:t>
      </w:r>
    </w:p>
    <w:p w14:paraId="52B8AB0F" w14:textId="4FF35CE3" w:rsidR="006E0A5A" w:rsidRPr="00266EFB" w:rsidRDefault="006E0A5A" w:rsidP="000705DF">
      <w:pPr>
        <w:ind w:left="851"/>
        <w:rPr>
          <w:sz w:val="24"/>
          <w:szCs w:val="24"/>
          <w:lang w:eastAsia="fr-LU"/>
        </w:rPr>
      </w:pPr>
      <w:r w:rsidRPr="00266EFB">
        <w:rPr>
          <w:sz w:val="24"/>
          <w:szCs w:val="24"/>
        </w:rPr>
        <w:t>Pomalidomid påvirker i mindre eller moderat grad evnen til at føre motorkøretøj og betjene maskiner. Træthed, nedsat bevidsthed, forvirring og svimmelhed er rapporteret under brug af pomalidomid. Hvis patienten er påvirket, skal han/hun informeres om ikke at køre bil, betjene maskiner eller udføre farlige opgaver under behandlingen med pomalidomid.</w:t>
      </w:r>
    </w:p>
    <w:p w14:paraId="5CF5ADC0" w14:textId="77777777" w:rsidR="009260DE" w:rsidRPr="00266EFB" w:rsidRDefault="009260DE" w:rsidP="009260DE">
      <w:pPr>
        <w:tabs>
          <w:tab w:val="left" w:pos="851"/>
        </w:tabs>
        <w:ind w:left="851"/>
        <w:rPr>
          <w:sz w:val="24"/>
          <w:szCs w:val="24"/>
        </w:rPr>
      </w:pPr>
    </w:p>
    <w:p w14:paraId="581788EC" w14:textId="77777777" w:rsidR="009260DE" w:rsidRPr="00266EFB" w:rsidRDefault="009260DE" w:rsidP="009260DE">
      <w:pPr>
        <w:tabs>
          <w:tab w:val="left" w:pos="851"/>
        </w:tabs>
        <w:ind w:left="851" w:hanging="851"/>
        <w:rPr>
          <w:b/>
          <w:sz w:val="24"/>
          <w:szCs w:val="24"/>
        </w:rPr>
      </w:pPr>
      <w:r w:rsidRPr="00266EFB">
        <w:rPr>
          <w:b/>
          <w:sz w:val="24"/>
          <w:szCs w:val="24"/>
        </w:rPr>
        <w:t>4.8</w:t>
      </w:r>
      <w:r w:rsidRPr="00266EFB">
        <w:rPr>
          <w:b/>
          <w:sz w:val="24"/>
          <w:szCs w:val="24"/>
        </w:rPr>
        <w:tab/>
        <w:t>Bivirkninger</w:t>
      </w:r>
    </w:p>
    <w:p w14:paraId="494BF8F9" w14:textId="77777777" w:rsidR="00077016" w:rsidRDefault="00077016" w:rsidP="000705DF">
      <w:pPr>
        <w:ind w:left="851"/>
        <w:rPr>
          <w:sz w:val="24"/>
          <w:szCs w:val="24"/>
        </w:rPr>
      </w:pPr>
    </w:p>
    <w:p w14:paraId="219521DF" w14:textId="04298E7D" w:rsidR="006E0A5A" w:rsidRPr="00077016" w:rsidRDefault="006E0A5A" w:rsidP="000705DF">
      <w:pPr>
        <w:ind w:left="851"/>
        <w:rPr>
          <w:sz w:val="24"/>
          <w:szCs w:val="24"/>
          <w:u w:val="single"/>
          <w:lang w:eastAsia="fr-LU"/>
        </w:rPr>
      </w:pPr>
      <w:r w:rsidRPr="00077016">
        <w:rPr>
          <w:sz w:val="24"/>
          <w:szCs w:val="24"/>
          <w:u w:val="single"/>
        </w:rPr>
        <w:t>Resumé af sikkerhedsprofilen</w:t>
      </w:r>
    </w:p>
    <w:p w14:paraId="714131AA" w14:textId="77777777" w:rsidR="006E0A5A" w:rsidRPr="00266EFB" w:rsidRDefault="006E0A5A" w:rsidP="000705DF">
      <w:pPr>
        <w:ind w:left="851"/>
        <w:rPr>
          <w:sz w:val="24"/>
          <w:szCs w:val="24"/>
        </w:rPr>
      </w:pPr>
    </w:p>
    <w:p w14:paraId="6D1B35CD" w14:textId="77777777" w:rsidR="006E0A5A" w:rsidRPr="00266EFB" w:rsidRDefault="006E0A5A" w:rsidP="000705DF">
      <w:pPr>
        <w:ind w:left="851"/>
        <w:rPr>
          <w:i/>
          <w:iCs/>
          <w:sz w:val="24"/>
          <w:szCs w:val="24"/>
        </w:rPr>
      </w:pPr>
      <w:r w:rsidRPr="00266EFB">
        <w:rPr>
          <w:i/>
          <w:iCs/>
          <w:sz w:val="24"/>
          <w:szCs w:val="24"/>
        </w:rPr>
        <w:t>Pomalidomid i kombination med bortezomib og dexamethason</w:t>
      </w:r>
    </w:p>
    <w:p w14:paraId="47EBDACE" w14:textId="05DF751C" w:rsidR="006E0A5A" w:rsidRPr="00266EFB" w:rsidRDefault="006E0A5A" w:rsidP="000705DF">
      <w:pPr>
        <w:ind w:left="851"/>
        <w:rPr>
          <w:sz w:val="24"/>
          <w:szCs w:val="24"/>
        </w:rPr>
      </w:pPr>
      <w:r w:rsidRPr="00266EFB">
        <w:rPr>
          <w:sz w:val="24"/>
          <w:szCs w:val="24"/>
        </w:rPr>
        <w:t>De mest almindeligt rapporterede forstyrrelser i blod og lymfesystem var neutropeni (54,0</w:t>
      </w:r>
      <w:r w:rsidR="00B546AE">
        <w:rPr>
          <w:sz w:val="24"/>
          <w:szCs w:val="24"/>
        </w:rPr>
        <w:t> </w:t>
      </w:r>
      <w:r w:rsidRPr="00266EFB">
        <w:rPr>
          <w:sz w:val="24"/>
          <w:szCs w:val="24"/>
        </w:rPr>
        <w:t>%), trombocytopeni (39,9 %) og anæmi (32,0 %). Andre hyppigt rapporterede bivirkninger omfattede perifer sensorisk neuropati (48,2 %), træthed (38,8 %), diarré (38,1</w:t>
      </w:r>
      <w:r w:rsidR="00B546AE">
        <w:rPr>
          <w:sz w:val="24"/>
          <w:szCs w:val="24"/>
        </w:rPr>
        <w:t> </w:t>
      </w:r>
      <w:r w:rsidRPr="00266EFB">
        <w:rPr>
          <w:sz w:val="24"/>
          <w:szCs w:val="24"/>
        </w:rPr>
        <w:t>%), forstoppelse (38,1 %) og perifert ødem (36,3 %). De mest almindeligt rapporterede grad 3 eller 4 bivirkninger var forstyrrelser i blod og lymfesystem, herunder neutropeni (47,1 %), trombocytopeni (28,1 %) og anæmi (15,1 %). Den mest almindeligt rapporterede alvorlige bivirkning var pneumoni (12,2 %). Andre alvorlige rapporterede bivirkninger omfattede pyreksi (4,3 %), infektion i de nedre luftveje (3,6 %), influenza (3,6</w:t>
      </w:r>
      <w:r w:rsidR="00B546AE">
        <w:rPr>
          <w:sz w:val="24"/>
          <w:szCs w:val="24"/>
        </w:rPr>
        <w:t> </w:t>
      </w:r>
      <w:r w:rsidRPr="00266EFB">
        <w:rPr>
          <w:sz w:val="24"/>
          <w:szCs w:val="24"/>
        </w:rPr>
        <w:t>%), lungeemboli (3,2 %), atrieflimmer (3,2 %) og akut nyreskade (2,9 %).</w:t>
      </w:r>
    </w:p>
    <w:p w14:paraId="3E35E8E1" w14:textId="77777777" w:rsidR="006E0A5A" w:rsidRPr="00266EFB" w:rsidRDefault="006E0A5A" w:rsidP="000705DF">
      <w:pPr>
        <w:ind w:left="851"/>
        <w:rPr>
          <w:sz w:val="24"/>
          <w:szCs w:val="24"/>
        </w:rPr>
      </w:pPr>
    </w:p>
    <w:p w14:paraId="3533C3A0" w14:textId="77777777" w:rsidR="006E0A5A" w:rsidRPr="00266EFB" w:rsidRDefault="006E0A5A" w:rsidP="000705DF">
      <w:pPr>
        <w:ind w:left="851"/>
        <w:rPr>
          <w:i/>
          <w:iCs/>
          <w:sz w:val="24"/>
          <w:szCs w:val="24"/>
        </w:rPr>
      </w:pPr>
      <w:r w:rsidRPr="00266EFB">
        <w:rPr>
          <w:i/>
          <w:iCs/>
          <w:sz w:val="24"/>
          <w:szCs w:val="24"/>
        </w:rPr>
        <w:t>Pomalidomid i kombination med dexamethason</w:t>
      </w:r>
    </w:p>
    <w:p w14:paraId="1DE49A55" w14:textId="67661656" w:rsidR="006E0A5A" w:rsidRPr="00266EFB" w:rsidRDefault="006E0A5A" w:rsidP="000705DF">
      <w:pPr>
        <w:ind w:left="851"/>
        <w:rPr>
          <w:sz w:val="24"/>
          <w:szCs w:val="24"/>
        </w:rPr>
      </w:pPr>
      <w:r w:rsidRPr="00266EFB">
        <w:rPr>
          <w:sz w:val="24"/>
          <w:szCs w:val="24"/>
        </w:rPr>
        <w:t>De mest almindeligt rapporterede bivirkninger i kliniske studier var inden for blod og lymfesystem, herunder anæmi (45,7 %), neutropeni (45,3 %) og trombocytopeni (27 %), inden for almene symptomer og reaktioner på administrationsstedet, herunder træthed (28,3 %), pyreksi (21 %) og perifert ødem (13 %), samt inden for infektioner og parasitære sygdomme, herunder pneumoni (10,7 %). Bivirkninger relateret til perifer neuropati blev rapporteret hos 12,3 % af patienterne, og venøse emboliske eller trombotiske (VTE) bivirkninger blev rapporteret hos 3,3 % af patienterne. De mest almindeligt rapporterede grad 3 eller 4 bivirkninger var inden for blod og lymfesystem, herunder neutropeni (41,7</w:t>
      </w:r>
      <w:r w:rsidR="00B546AE">
        <w:rPr>
          <w:sz w:val="24"/>
          <w:szCs w:val="24"/>
        </w:rPr>
        <w:t> %</w:t>
      </w:r>
      <w:r w:rsidRPr="00266EFB">
        <w:rPr>
          <w:sz w:val="24"/>
          <w:szCs w:val="24"/>
        </w:rPr>
        <w:t>), anæmi (27 %) og trombocytopeni (20,7 %), inden for infektioner og parasitære sygdomme, herunder pneumoni (9 %), samt inden for almene symptomer og reaktioner på administrationsstedet, herunder træthed (4,7 %), pyreksi (3 %) og perifert ødem (1,3 %). Den mest almindeligt rapporterede alvorlige bivirkning var pneumoni (9,3 %). Andre rapporterede alvorlige bivirkninger omfattede febril neutropeni (4,0 %), neutropeni (2,0</w:t>
      </w:r>
      <w:r w:rsidR="00B546AE">
        <w:rPr>
          <w:sz w:val="24"/>
          <w:szCs w:val="24"/>
        </w:rPr>
        <w:t> </w:t>
      </w:r>
      <w:r w:rsidRPr="00266EFB">
        <w:rPr>
          <w:sz w:val="24"/>
          <w:szCs w:val="24"/>
        </w:rPr>
        <w:t>%), trombocytopeni (1,7 %) og VTE-bivirkninger (1,7 %).</w:t>
      </w:r>
    </w:p>
    <w:p w14:paraId="6601741C" w14:textId="77777777" w:rsidR="006E0A5A" w:rsidRPr="00266EFB" w:rsidRDefault="006E0A5A" w:rsidP="000705DF">
      <w:pPr>
        <w:ind w:left="851"/>
        <w:rPr>
          <w:sz w:val="24"/>
          <w:szCs w:val="24"/>
        </w:rPr>
      </w:pPr>
    </w:p>
    <w:p w14:paraId="60D05014" w14:textId="77777777" w:rsidR="006E0A5A" w:rsidRPr="00266EFB" w:rsidRDefault="006E0A5A" w:rsidP="000705DF">
      <w:pPr>
        <w:ind w:left="851"/>
        <w:rPr>
          <w:sz w:val="24"/>
          <w:szCs w:val="24"/>
        </w:rPr>
      </w:pPr>
      <w:r w:rsidRPr="00266EFB">
        <w:rPr>
          <w:sz w:val="24"/>
          <w:szCs w:val="24"/>
        </w:rPr>
        <w:t>Bivirkningerne havde tendens til at opstå hyppigere i de første 2 behandlingscyklusser med pomalidomid.</w:t>
      </w:r>
    </w:p>
    <w:p w14:paraId="329CFD69" w14:textId="5273C51F" w:rsidR="00B546AE" w:rsidRDefault="00B546AE">
      <w:pPr>
        <w:rPr>
          <w:sz w:val="24"/>
          <w:szCs w:val="24"/>
        </w:rPr>
      </w:pPr>
      <w:r>
        <w:rPr>
          <w:sz w:val="24"/>
          <w:szCs w:val="24"/>
        </w:rPr>
        <w:br w:type="page"/>
      </w:r>
    </w:p>
    <w:p w14:paraId="3E5E14F9" w14:textId="77777777" w:rsidR="006E0A5A" w:rsidRPr="00266EFB" w:rsidRDefault="006E0A5A" w:rsidP="000705DF">
      <w:pPr>
        <w:ind w:left="851"/>
        <w:rPr>
          <w:sz w:val="24"/>
          <w:szCs w:val="24"/>
        </w:rPr>
      </w:pPr>
    </w:p>
    <w:p w14:paraId="4BB27F6F" w14:textId="77777777" w:rsidR="006E0A5A" w:rsidRPr="00077016" w:rsidRDefault="006E0A5A" w:rsidP="000705DF">
      <w:pPr>
        <w:ind w:left="851"/>
        <w:rPr>
          <w:sz w:val="24"/>
          <w:szCs w:val="24"/>
          <w:u w:val="single"/>
        </w:rPr>
      </w:pPr>
      <w:r w:rsidRPr="00077016">
        <w:rPr>
          <w:sz w:val="24"/>
          <w:szCs w:val="24"/>
          <w:u w:val="single"/>
        </w:rPr>
        <w:t>Tabel over bivirkninger</w:t>
      </w:r>
    </w:p>
    <w:p w14:paraId="19CF9A72" w14:textId="77777777" w:rsidR="006E0A5A" w:rsidRPr="00266EFB" w:rsidRDefault="006E0A5A" w:rsidP="000705DF">
      <w:pPr>
        <w:ind w:left="851"/>
        <w:rPr>
          <w:sz w:val="24"/>
          <w:szCs w:val="24"/>
        </w:rPr>
      </w:pPr>
    </w:p>
    <w:p w14:paraId="4C64C814" w14:textId="77777777" w:rsidR="006E0A5A" w:rsidRPr="00266EFB" w:rsidRDefault="006E0A5A" w:rsidP="000705DF">
      <w:pPr>
        <w:ind w:left="851"/>
        <w:rPr>
          <w:sz w:val="24"/>
          <w:szCs w:val="24"/>
        </w:rPr>
      </w:pPr>
      <w:r w:rsidRPr="00266EFB">
        <w:rPr>
          <w:sz w:val="24"/>
          <w:szCs w:val="24"/>
        </w:rPr>
        <w:t>Bivirkninger observeret hos patienter behandlet med pomalidomid i kombination med bortezomib og dexamethason, pomalidomid i kombination med dexamethason og fra overvågning efter markedsføring er anført i tabel 7 i henhold til systemorganklasse (SOC) og hyppighed for alle bivirkninger og for grad 3 eller 4 bivirkninger.</w:t>
      </w:r>
    </w:p>
    <w:p w14:paraId="515C77BD" w14:textId="77777777" w:rsidR="006E0A5A" w:rsidRPr="00266EFB" w:rsidRDefault="006E0A5A" w:rsidP="000705DF">
      <w:pPr>
        <w:ind w:left="851"/>
        <w:rPr>
          <w:sz w:val="24"/>
          <w:szCs w:val="24"/>
        </w:rPr>
      </w:pPr>
    </w:p>
    <w:p w14:paraId="636A6AA5" w14:textId="44D9462E" w:rsidR="006E0A5A" w:rsidRPr="00266EFB" w:rsidRDefault="006E0A5A" w:rsidP="000705DF">
      <w:pPr>
        <w:ind w:left="851"/>
        <w:rPr>
          <w:sz w:val="24"/>
          <w:szCs w:val="24"/>
        </w:rPr>
      </w:pPr>
      <w:r w:rsidRPr="00266EFB">
        <w:rPr>
          <w:sz w:val="24"/>
          <w:szCs w:val="24"/>
        </w:rPr>
        <w:t>Hyppigheder defineres i henhold til gældende retningslinjer som: meget almindelig (≥</w:t>
      </w:r>
      <w:r w:rsidR="00B546AE">
        <w:rPr>
          <w:sz w:val="24"/>
          <w:szCs w:val="24"/>
        </w:rPr>
        <w:t> </w:t>
      </w:r>
      <w:r w:rsidRPr="00266EFB">
        <w:rPr>
          <w:sz w:val="24"/>
          <w:szCs w:val="24"/>
        </w:rPr>
        <w:t>1/10), almindelig (≥ 1/100 til &lt; 1/10), ikke almindelig (≥ 1/1.000 til &lt; 1/100) og ikke kendt (kan ikke estimeres ud fra forhåndenværende data).</w:t>
      </w:r>
    </w:p>
    <w:p w14:paraId="048A25BE" w14:textId="77777777" w:rsidR="006E0A5A" w:rsidRPr="00266EFB" w:rsidRDefault="006E0A5A" w:rsidP="006E0A5A">
      <w:pPr>
        <w:rPr>
          <w:sz w:val="24"/>
          <w:szCs w:val="24"/>
          <w:u w:val="single"/>
        </w:rPr>
      </w:pPr>
    </w:p>
    <w:p w14:paraId="42D6AFC8" w14:textId="77777777" w:rsidR="006E0A5A" w:rsidRPr="00266EFB" w:rsidRDefault="006E0A5A" w:rsidP="006E0A5A">
      <w:pPr>
        <w:rPr>
          <w:b/>
          <w:bCs/>
          <w:sz w:val="24"/>
          <w:szCs w:val="24"/>
        </w:rPr>
      </w:pPr>
      <w:r w:rsidRPr="00266EFB">
        <w:rPr>
          <w:b/>
          <w:bCs/>
          <w:sz w:val="24"/>
          <w:szCs w:val="24"/>
        </w:rPr>
        <w:t>Tabel 7. Bivirkninger rapporteret i kliniske studier og efter markedsføring</w:t>
      </w:r>
    </w:p>
    <w:p w14:paraId="4122699E" w14:textId="77777777" w:rsidR="006E0A5A" w:rsidRPr="00266EFB" w:rsidRDefault="006E0A5A" w:rsidP="006E0A5A">
      <w:pPr>
        <w:rPr>
          <w:b/>
          <w:bCs/>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3041"/>
        <w:gridCol w:w="1623"/>
        <w:gridCol w:w="1506"/>
        <w:gridCol w:w="1658"/>
        <w:gridCol w:w="1800"/>
      </w:tblGrid>
      <w:tr w:rsidR="006E0A5A" w:rsidRPr="00077016" w14:paraId="682D89AD" w14:textId="77777777" w:rsidTr="000705DF">
        <w:trPr>
          <w:trHeight w:val="506"/>
          <w:tblHeader/>
        </w:trPr>
        <w:tc>
          <w:tcPr>
            <w:tcW w:w="1579" w:type="pct"/>
            <w:tcBorders>
              <w:top w:val="single" w:sz="4" w:space="0" w:color="000000"/>
              <w:left w:val="single" w:sz="4" w:space="0" w:color="000000"/>
              <w:bottom w:val="single" w:sz="4" w:space="0" w:color="000000"/>
              <w:right w:val="single" w:sz="4" w:space="0" w:color="000000"/>
            </w:tcBorders>
            <w:hideMark/>
          </w:tcPr>
          <w:p w14:paraId="603AA3B2" w14:textId="77777777" w:rsidR="006E0A5A" w:rsidRPr="00077016" w:rsidRDefault="006E0A5A" w:rsidP="00077016">
            <w:pPr>
              <w:pStyle w:val="TableParagraph"/>
              <w:ind w:left="107"/>
              <w:rPr>
                <w:b/>
                <w:lang w:val="da-DK"/>
              </w:rPr>
            </w:pPr>
            <w:r w:rsidRPr="00077016">
              <w:rPr>
                <w:b/>
                <w:lang w:val="da-DK"/>
              </w:rPr>
              <w:t>Behandlingskombination</w:t>
            </w:r>
          </w:p>
        </w:tc>
        <w:tc>
          <w:tcPr>
            <w:tcW w:w="1625" w:type="pct"/>
            <w:gridSpan w:val="2"/>
            <w:tcBorders>
              <w:top w:val="single" w:sz="4" w:space="0" w:color="000000"/>
              <w:left w:val="single" w:sz="4" w:space="0" w:color="000000"/>
              <w:bottom w:val="single" w:sz="4" w:space="0" w:color="000000"/>
              <w:right w:val="single" w:sz="4" w:space="0" w:color="000000"/>
            </w:tcBorders>
            <w:hideMark/>
          </w:tcPr>
          <w:p w14:paraId="44A6C093" w14:textId="77777777" w:rsidR="006E0A5A" w:rsidRPr="00077016" w:rsidRDefault="006E0A5A" w:rsidP="00077016">
            <w:pPr>
              <w:pStyle w:val="TableParagraph"/>
              <w:ind w:left="268" w:firstLine="579"/>
              <w:rPr>
                <w:b/>
                <w:lang w:val="da-DK"/>
              </w:rPr>
            </w:pPr>
            <w:r w:rsidRPr="00077016">
              <w:rPr>
                <w:b/>
                <w:spacing w:val="-2"/>
                <w:lang w:val="da-DK"/>
              </w:rPr>
              <w:t>Pomalidomid/ bortezomib/dexamethason</w:t>
            </w:r>
          </w:p>
        </w:tc>
        <w:tc>
          <w:tcPr>
            <w:tcW w:w="1796" w:type="pct"/>
            <w:gridSpan w:val="2"/>
            <w:tcBorders>
              <w:top w:val="single" w:sz="4" w:space="0" w:color="000000"/>
              <w:left w:val="single" w:sz="4" w:space="0" w:color="000000"/>
              <w:bottom w:val="single" w:sz="4" w:space="0" w:color="000000"/>
              <w:right w:val="single" w:sz="4" w:space="0" w:color="000000"/>
            </w:tcBorders>
            <w:hideMark/>
          </w:tcPr>
          <w:p w14:paraId="4C36AA3B" w14:textId="77777777" w:rsidR="006E0A5A" w:rsidRPr="00077016" w:rsidRDefault="006E0A5A" w:rsidP="00077016">
            <w:pPr>
              <w:pStyle w:val="TableParagraph"/>
              <w:ind w:left="907" w:firstLine="12"/>
              <w:rPr>
                <w:b/>
                <w:lang w:val="da-DK"/>
              </w:rPr>
            </w:pPr>
            <w:r w:rsidRPr="00077016">
              <w:rPr>
                <w:b/>
                <w:spacing w:val="-2"/>
                <w:lang w:val="da-DK"/>
              </w:rPr>
              <w:t>Pomalidomid/ dexamethason</w:t>
            </w:r>
          </w:p>
        </w:tc>
      </w:tr>
      <w:tr w:rsidR="006E0A5A" w:rsidRPr="00077016" w14:paraId="32869844" w14:textId="77777777" w:rsidTr="000705DF">
        <w:trPr>
          <w:trHeight w:val="547"/>
          <w:tblHeader/>
        </w:trPr>
        <w:tc>
          <w:tcPr>
            <w:tcW w:w="1579" w:type="pct"/>
            <w:tcBorders>
              <w:top w:val="single" w:sz="4" w:space="0" w:color="000000"/>
              <w:left w:val="single" w:sz="4" w:space="0" w:color="000000"/>
              <w:bottom w:val="single" w:sz="4" w:space="0" w:color="000000"/>
              <w:right w:val="single" w:sz="4" w:space="0" w:color="000000"/>
            </w:tcBorders>
            <w:hideMark/>
          </w:tcPr>
          <w:p w14:paraId="36078F6F" w14:textId="77777777" w:rsidR="006E0A5A" w:rsidRPr="00077016" w:rsidRDefault="006E0A5A" w:rsidP="00077016">
            <w:pPr>
              <w:pStyle w:val="TableParagraph"/>
              <w:ind w:left="107"/>
              <w:rPr>
                <w:b/>
                <w:lang w:val="da-DK"/>
              </w:rPr>
            </w:pPr>
            <w:r w:rsidRPr="00077016">
              <w:rPr>
                <w:b/>
                <w:lang w:val="da-DK"/>
              </w:rPr>
              <w:t>Systemorganklasse /foretrukken term</w:t>
            </w:r>
          </w:p>
        </w:tc>
        <w:tc>
          <w:tcPr>
            <w:tcW w:w="843" w:type="pct"/>
            <w:tcBorders>
              <w:top w:val="single" w:sz="4" w:space="0" w:color="000000"/>
              <w:left w:val="single" w:sz="4" w:space="0" w:color="000000"/>
              <w:bottom w:val="single" w:sz="4" w:space="0" w:color="000000"/>
              <w:right w:val="single" w:sz="4" w:space="0" w:color="000000"/>
            </w:tcBorders>
            <w:vAlign w:val="center"/>
            <w:hideMark/>
          </w:tcPr>
          <w:p w14:paraId="5B166A24" w14:textId="77777777" w:rsidR="006E0A5A" w:rsidRPr="00077016" w:rsidRDefault="006E0A5A" w:rsidP="00077016">
            <w:pPr>
              <w:pStyle w:val="TableParagraph"/>
              <w:ind w:left="107"/>
              <w:rPr>
                <w:b/>
                <w:lang w:val="da-DK"/>
              </w:rPr>
            </w:pPr>
            <w:r w:rsidRPr="00077016">
              <w:rPr>
                <w:b/>
                <w:lang w:val="da-DK"/>
              </w:rPr>
              <w:t>Alle bivirkninger</w:t>
            </w:r>
          </w:p>
        </w:tc>
        <w:tc>
          <w:tcPr>
            <w:tcW w:w="782" w:type="pct"/>
            <w:tcBorders>
              <w:top w:val="single" w:sz="4" w:space="0" w:color="000000"/>
              <w:left w:val="single" w:sz="4" w:space="0" w:color="000000"/>
              <w:bottom w:val="single" w:sz="4" w:space="0" w:color="000000"/>
              <w:right w:val="single" w:sz="4" w:space="0" w:color="000000"/>
            </w:tcBorders>
            <w:vAlign w:val="center"/>
            <w:hideMark/>
          </w:tcPr>
          <w:p w14:paraId="05F2D899" w14:textId="77777777" w:rsidR="006E0A5A" w:rsidRPr="00077016" w:rsidRDefault="006E0A5A" w:rsidP="00077016">
            <w:pPr>
              <w:pStyle w:val="TableParagraph"/>
              <w:rPr>
                <w:b/>
                <w:lang w:val="da-DK"/>
              </w:rPr>
            </w:pPr>
            <w:r w:rsidRPr="00077016">
              <w:rPr>
                <w:b/>
                <w:spacing w:val="-2"/>
                <w:lang w:val="da-DK"/>
              </w:rPr>
              <w:t>Grad 3−4 bivirkninger</w:t>
            </w:r>
          </w:p>
        </w:tc>
        <w:tc>
          <w:tcPr>
            <w:tcW w:w="861" w:type="pct"/>
            <w:tcBorders>
              <w:top w:val="single" w:sz="4" w:space="0" w:color="000000"/>
              <w:left w:val="single" w:sz="4" w:space="0" w:color="000000"/>
              <w:bottom w:val="single" w:sz="4" w:space="0" w:color="000000"/>
              <w:right w:val="single" w:sz="4" w:space="0" w:color="000000"/>
            </w:tcBorders>
            <w:vAlign w:val="center"/>
            <w:hideMark/>
          </w:tcPr>
          <w:p w14:paraId="506C202D" w14:textId="77777777" w:rsidR="006E0A5A" w:rsidRPr="00077016" w:rsidRDefault="006E0A5A" w:rsidP="00077016">
            <w:pPr>
              <w:pStyle w:val="TableParagraph"/>
              <w:ind w:left="107"/>
              <w:rPr>
                <w:b/>
                <w:lang w:val="da-DK"/>
              </w:rPr>
            </w:pPr>
            <w:r w:rsidRPr="00077016">
              <w:rPr>
                <w:b/>
                <w:lang w:val="da-DK"/>
              </w:rPr>
              <w:t>Alle bivirkninger</w:t>
            </w:r>
          </w:p>
        </w:tc>
        <w:tc>
          <w:tcPr>
            <w:tcW w:w="935" w:type="pct"/>
            <w:tcBorders>
              <w:top w:val="single" w:sz="4" w:space="0" w:color="000000"/>
              <w:left w:val="single" w:sz="4" w:space="0" w:color="000000"/>
              <w:bottom w:val="single" w:sz="4" w:space="0" w:color="000000"/>
              <w:right w:val="single" w:sz="4" w:space="0" w:color="000000"/>
            </w:tcBorders>
            <w:vAlign w:val="center"/>
            <w:hideMark/>
          </w:tcPr>
          <w:p w14:paraId="5F1B39D5" w14:textId="77777777" w:rsidR="006E0A5A" w:rsidRPr="00077016" w:rsidRDefault="006E0A5A" w:rsidP="00077016">
            <w:pPr>
              <w:pStyle w:val="TableParagraph"/>
              <w:ind w:right="271"/>
              <w:rPr>
                <w:b/>
                <w:lang w:val="da-DK"/>
              </w:rPr>
            </w:pPr>
            <w:r w:rsidRPr="00077016">
              <w:rPr>
                <w:b/>
                <w:spacing w:val="-2"/>
                <w:lang w:val="da-DK"/>
              </w:rPr>
              <w:t>Grad 3−4 bivirkninger</w:t>
            </w:r>
          </w:p>
        </w:tc>
      </w:tr>
      <w:tr w:rsidR="006E0A5A" w:rsidRPr="00077016" w14:paraId="4DB9B8FF" w14:textId="77777777" w:rsidTr="000705DF">
        <w:trPr>
          <w:trHeight w:val="372"/>
        </w:trPr>
        <w:tc>
          <w:tcPr>
            <w:tcW w:w="5000" w:type="pct"/>
            <w:gridSpan w:val="5"/>
            <w:tcBorders>
              <w:top w:val="single" w:sz="4" w:space="0" w:color="000000"/>
              <w:left w:val="single" w:sz="4" w:space="0" w:color="000000"/>
              <w:bottom w:val="single" w:sz="4" w:space="0" w:color="000000"/>
              <w:right w:val="single" w:sz="4" w:space="0" w:color="000000"/>
            </w:tcBorders>
            <w:hideMark/>
          </w:tcPr>
          <w:p w14:paraId="708C3427" w14:textId="77777777" w:rsidR="006E0A5A" w:rsidRPr="00077016" w:rsidRDefault="006E0A5A" w:rsidP="00077016">
            <w:pPr>
              <w:pStyle w:val="TableParagraph"/>
              <w:ind w:left="107"/>
              <w:rPr>
                <w:b/>
                <w:lang w:val="da-DK"/>
              </w:rPr>
            </w:pPr>
            <w:r w:rsidRPr="00077016">
              <w:rPr>
                <w:b/>
                <w:lang w:val="da-DK"/>
              </w:rPr>
              <w:t>Infektioner og parasitære sygdomme</w:t>
            </w:r>
          </w:p>
        </w:tc>
      </w:tr>
      <w:tr w:rsidR="006E0A5A" w:rsidRPr="00077016" w14:paraId="2DAD438E" w14:textId="77777777" w:rsidTr="000705DF">
        <w:trPr>
          <w:trHeight w:val="372"/>
        </w:trPr>
        <w:tc>
          <w:tcPr>
            <w:tcW w:w="1579" w:type="pct"/>
            <w:tcBorders>
              <w:top w:val="single" w:sz="4" w:space="0" w:color="000000"/>
              <w:left w:val="single" w:sz="4" w:space="0" w:color="000000"/>
              <w:bottom w:val="single" w:sz="4" w:space="0" w:color="000000"/>
              <w:right w:val="single" w:sz="4" w:space="0" w:color="000000"/>
            </w:tcBorders>
            <w:hideMark/>
          </w:tcPr>
          <w:p w14:paraId="68FB0027" w14:textId="77777777" w:rsidR="006E0A5A" w:rsidRPr="00077016" w:rsidRDefault="006E0A5A" w:rsidP="00077016">
            <w:pPr>
              <w:pStyle w:val="TableParagraph"/>
              <w:ind w:left="249"/>
              <w:rPr>
                <w:lang w:val="da-DK"/>
              </w:rPr>
            </w:pPr>
            <w:r w:rsidRPr="00077016">
              <w:rPr>
                <w:spacing w:val="-2"/>
                <w:lang w:val="da-DK"/>
              </w:rPr>
              <w:t>Pneumoni</w:t>
            </w:r>
          </w:p>
        </w:tc>
        <w:tc>
          <w:tcPr>
            <w:tcW w:w="843" w:type="pct"/>
            <w:tcBorders>
              <w:top w:val="single" w:sz="4" w:space="0" w:color="000000"/>
              <w:left w:val="single" w:sz="4" w:space="0" w:color="000000"/>
              <w:bottom w:val="single" w:sz="4" w:space="0" w:color="000000"/>
              <w:right w:val="single" w:sz="4" w:space="0" w:color="000000"/>
            </w:tcBorders>
            <w:hideMark/>
          </w:tcPr>
          <w:p w14:paraId="0041B921" w14:textId="77777777" w:rsidR="006E0A5A" w:rsidRPr="00077016" w:rsidRDefault="006E0A5A" w:rsidP="00077016">
            <w:pPr>
              <w:pStyle w:val="TableParagraph"/>
              <w:ind w:left="109"/>
              <w:rPr>
                <w:lang w:val="da-DK"/>
              </w:rPr>
            </w:pPr>
            <w:r w:rsidRPr="00077016">
              <w:rPr>
                <w:lang w:val="da-DK"/>
              </w:rPr>
              <w:t>Meget almindelig</w:t>
            </w:r>
          </w:p>
        </w:tc>
        <w:tc>
          <w:tcPr>
            <w:tcW w:w="782" w:type="pct"/>
            <w:tcBorders>
              <w:top w:val="single" w:sz="4" w:space="0" w:color="000000"/>
              <w:left w:val="single" w:sz="4" w:space="0" w:color="000000"/>
              <w:bottom w:val="single" w:sz="4" w:space="0" w:color="000000"/>
              <w:right w:val="single" w:sz="4" w:space="0" w:color="000000"/>
            </w:tcBorders>
            <w:hideMark/>
          </w:tcPr>
          <w:p w14:paraId="7467DC1C" w14:textId="77777777" w:rsidR="006E0A5A" w:rsidRPr="00077016" w:rsidRDefault="006E0A5A" w:rsidP="00077016">
            <w:pPr>
              <w:pStyle w:val="TableParagraph"/>
              <w:ind w:left="109"/>
              <w:rPr>
                <w:lang w:val="da-DK"/>
              </w:rPr>
            </w:pPr>
            <w:r w:rsidRPr="00077016">
              <w:rPr>
                <w:lang w:val="da-DK"/>
              </w:rPr>
              <w:t>Meget almindelig</w:t>
            </w:r>
          </w:p>
        </w:tc>
        <w:tc>
          <w:tcPr>
            <w:tcW w:w="861" w:type="pct"/>
            <w:tcBorders>
              <w:top w:val="single" w:sz="4" w:space="0" w:color="000000"/>
              <w:left w:val="single" w:sz="4" w:space="0" w:color="000000"/>
              <w:bottom w:val="single" w:sz="4" w:space="0" w:color="000000"/>
              <w:right w:val="single" w:sz="4" w:space="0" w:color="000000"/>
            </w:tcBorders>
            <w:hideMark/>
          </w:tcPr>
          <w:p w14:paraId="4F74160F" w14:textId="77777777" w:rsidR="006E0A5A" w:rsidRPr="00077016" w:rsidRDefault="006E0A5A" w:rsidP="00077016">
            <w:pPr>
              <w:pStyle w:val="TableParagraph"/>
              <w:ind w:left="109"/>
              <w:rPr>
                <w:lang w:val="da-DK"/>
              </w:rPr>
            </w:pPr>
            <w:r w:rsidRPr="00077016">
              <w:rPr>
                <w:lang w:val="da-DK"/>
              </w:rPr>
              <w:t>-</w:t>
            </w:r>
          </w:p>
        </w:tc>
        <w:tc>
          <w:tcPr>
            <w:tcW w:w="935" w:type="pct"/>
            <w:tcBorders>
              <w:top w:val="single" w:sz="4" w:space="0" w:color="000000"/>
              <w:left w:val="single" w:sz="4" w:space="0" w:color="000000"/>
              <w:bottom w:val="single" w:sz="4" w:space="0" w:color="000000"/>
              <w:right w:val="single" w:sz="4" w:space="0" w:color="000000"/>
            </w:tcBorders>
            <w:hideMark/>
          </w:tcPr>
          <w:p w14:paraId="337F174A" w14:textId="77777777" w:rsidR="006E0A5A" w:rsidRPr="00077016" w:rsidRDefault="006E0A5A" w:rsidP="00077016">
            <w:pPr>
              <w:pStyle w:val="TableParagraph"/>
              <w:ind w:left="109"/>
              <w:rPr>
                <w:lang w:val="da-DK"/>
              </w:rPr>
            </w:pPr>
            <w:r w:rsidRPr="00077016">
              <w:rPr>
                <w:lang w:val="da-DK"/>
              </w:rPr>
              <w:t>-</w:t>
            </w:r>
          </w:p>
        </w:tc>
      </w:tr>
      <w:tr w:rsidR="006E0A5A" w:rsidRPr="00077016" w14:paraId="4A8CEC8D" w14:textId="77777777" w:rsidTr="000705DF">
        <w:trPr>
          <w:trHeight w:val="1011"/>
        </w:trPr>
        <w:tc>
          <w:tcPr>
            <w:tcW w:w="1579" w:type="pct"/>
            <w:tcBorders>
              <w:top w:val="single" w:sz="4" w:space="0" w:color="000000"/>
              <w:left w:val="single" w:sz="4" w:space="0" w:color="000000"/>
              <w:bottom w:val="single" w:sz="4" w:space="0" w:color="000000"/>
              <w:right w:val="single" w:sz="4" w:space="0" w:color="000000"/>
            </w:tcBorders>
            <w:hideMark/>
          </w:tcPr>
          <w:p w14:paraId="6B0577F9" w14:textId="77777777" w:rsidR="006E0A5A" w:rsidRPr="00077016" w:rsidRDefault="006E0A5A" w:rsidP="00077016">
            <w:pPr>
              <w:pStyle w:val="TableParagraph"/>
              <w:ind w:left="249" w:right="217"/>
              <w:rPr>
                <w:lang w:val="da-DK"/>
              </w:rPr>
            </w:pPr>
            <w:r w:rsidRPr="00077016">
              <w:rPr>
                <w:lang w:val="da-DK"/>
              </w:rPr>
              <w:t>Pneumoni (bakterie-, virus- og svampeinfektioner, herunder opportunistiske infektioner)</w:t>
            </w:r>
          </w:p>
        </w:tc>
        <w:tc>
          <w:tcPr>
            <w:tcW w:w="843" w:type="pct"/>
            <w:tcBorders>
              <w:top w:val="single" w:sz="4" w:space="0" w:color="000000"/>
              <w:left w:val="single" w:sz="4" w:space="0" w:color="000000"/>
              <w:bottom w:val="single" w:sz="4" w:space="0" w:color="000000"/>
              <w:right w:val="single" w:sz="4" w:space="0" w:color="000000"/>
            </w:tcBorders>
            <w:hideMark/>
          </w:tcPr>
          <w:p w14:paraId="4BD8800C" w14:textId="77777777" w:rsidR="006E0A5A" w:rsidRPr="00077016" w:rsidRDefault="006E0A5A" w:rsidP="00077016">
            <w:pPr>
              <w:pStyle w:val="TableParagraph"/>
              <w:ind w:left="109"/>
              <w:rPr>
                <w:lang w:val="da-DK"/>
              </w:rPr>
            </w:pPr>
            <w:r w:rsidRPr="00077016">
              <w:rPr>
                <w:lang w:val="da-DK"/>
              </w:rPr>
              <w:t>-</w:t>
            </w:r>
          </w:p>
        </w:tc>
        <w:tc>
          <w:tcPr>
            <w:tcW w:w="782" w:type="pct"/>
            <w:tcBorders>
              <w:top w:val="single" w:sz="4" w:space="0" w:color="000000"/>
              <w:left w:val="single" w:sz="4" w:space="0" w:color="000000"/>
              <w:bottom w:val="single" w:sz="4" w:space="0" w:color="000000"/>
              <w:right w:val="single" w:sz="4" w:space="0" w:color="000000"/>
            </w:tcBorders>
            <w:hideMark/>
          </w:tcPr>
          <w:p w14:paraId="4BB5181D" w14:textId="77777777" w:rsidR="006E0A5A" w:rsidRPr="00077016" w:rsidRDefault="006E0A5A" w:rsidP="00077016">
            <w:pPr>
              <w:pStyle w:val="TableParagraph"/>
              <w:ind w:left="109"/>
              <w:rPr>
                <w:lang w:val="da-DK"/>
              </w:rPr>
            </w:pPr>
            <w:r w:rsidRPr="00077016">
              <w:rPr>
                <w:lang w:val="da-DK"/>
              </w:rPr>
              <w:t>-</w:t>
            </w:r>
          </w:p>
        </w:tc>
        <w:tc>
          <w:tcPr>
            <w:tcW w:w="861" w:type="pct"/>
            <w:tcBorders>
              <w:top w:val="single" w:sz="4" w:space="0" w:color="000000"/>
              <w:left w:val="single" w:sz="4" w:space="0" w:color="000000"/>
              <w:bottom w:val="single" w:sz="4" w:space="0" w:color="000000"/>
              <w:right w:val="single" w:sz="4" w:space="0" w:color="000000"/>
            </w:tcBorders>
            <w:hideMark/>
          </w:tcPr>
          <w:p w14:paraId="7D6ADC82" w14:textId="77777777" w:rsidR="006E0A5A" w:rsidRPr="00077016" w:rsidRDefault="006E0A5A" w:rsidP="00077016">
            <w:pPr>
              <w:pStyle w:val="TableParagraph"/>
              <w:ind w:left="109"/>
              <w:rPr>
                <w:lang w:val="da-DK"/>
              </w:rPr>
            </w:pPr>
            <w:r w:rsidRPr="00077016">
              <w:rPr>
                <w:lang w:val="da-DK"/>
              </w:rPr>
              <w:t>Meget almindelig</w:t>
            </w:r>
          </w:p>
        </w:tc>
        <w:tc>
          <w:tcPr>
            <w:tcW w:w="935" w:type="pct"/>
            <w:tcBorders>
              <w:top w:val="single" w:sz="4" w:space="0" w:color="000000"/>
              <w:left w:val="single" w:sz="4" w:space="0" w:color="000000"/>
              <w:bottom w:val="single" w:sz="4" w:space="0" w:color="000000"/>
              <w:right w:val="single" w:sz="4" w:space="0" w:color="000000"/>
            </w:tcBorders>
            <w:hideMark/>
          </w:tcPr>
          <w:p w14:paraId="079A6E7A" w14:textId="77777777" w:rsidR="006E0A5A" w:rsidRPr="00077016" w:rsidRDefault="006E0A5A" w:rsidP="00077016">
            <w:pPr>
              <w:pStyle w:val="TableParagraph"/>
              <w:ind w:left="109"/>
              <w:rPr>
                <w:lang w:val="da-DK"/>
              </w:rPr>
            </w:pPr>
            <w:r w:rsidRPr="00077016">
              <w:rPr>
                <w:lang w:val="da-DK"/>
              </w:rPr>
              <w:t>Almindelig</w:t>
            </w:r>
          </w:p>
        </w:tc>
      </w:tr>
      <w:tr w:rsidR="006E0A5A" w:rsidRPr="00077016" w14:paraId="7F5BDA5A"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1B5BB9D6" w14:textId="77777777" w:rsidR="006E0A5A" w:rsidRPr="00077016" w:rsidRDefault="006E0A5A" w:rsidP="00077016">
            <w:pPr>
              <w:pStyle w:val="TableParagraph"/>
              <w:ind w:left="249"/>
              <w:rPr>
                <w:lang w:val="da-DK"/>
              </w:rPr>
            </w:pPr>
            <w:r w:rsidRPr="00077016">
              <w:rPr>
                <w:spacing w:val="-2"/>
                <w:lang w:val="da-DK"/>
              </w:rPr>
              <w:t>Bronkitis</w:t>
            </w:r>
          </w:p>
        </w:tc>
        <w:tc>
          <w:tcPr>
            <w:tcW w:w="843" w:type="pct"/>
            <w:tcBorders>
              <w:top w:val="single" w:sz="4" w:space="0" w:color="000000"/>
              <w:left w:val="single" w:sz="4" w:space="0" w:color="000000"/>
              <w:bottom w:val="single" w:sz="4" w:space="0" w:color="000000"/>
              <w:right w:val="single" w:sz="4" w:space="0" w:color="000000"/>
            </w:tcBorders>
            <w:hideMark/>
          </w:tcPr>
          <w:p w14:paraId="28F50DB3" w14:textId="77777777" w:rsidR="006E0A5A" w:rsidRPr="00077016" w:rsidRDefault="006E0A5A" w:rsidP="00077016">
            <w:pPr>
              <w:pStyle w:val="TableParagraph"/>
              <w:ind w:left="109"/>
              <w:rPr>
                <w:lang w:val="da-DK"/>
              </w:rPr>
            </w:pPr>
            <w:r w:rsidRPr="00077016">
              <w:rPr>
                <w:lang w:val="da-DK"/>
              </w:rPr>
              <w:t>Meget almindelig</w:t>
            </w:r>
          </w:p>
        </w:tc>
        <w:tc>
          <w:tcPr>
            <w:tcW w:w="782" w:type="pct"/>
            <w:tcBorders>
              <w:top w:val="single" w:sz="4" w:space="0" w:color="000000"/>
              <w:left w:val="single" w:sz="4" w:space="0" w:color="000000"/>
              <w:bottom w:val="single" w:sz="4" w:space="0" w:color="000000"/>
              <w:right w:val="single" w:sz="4" w:space="0" w:color="000000"/>
            </w:tcBorders>
            <w:hideMark/>
          </w:tcPr>
          <w:p w14:paraId="5C1B6664" w14:textId="77777777" w:rsidR="006E0A5A" w:rsidRPr="00077016" w:rsidRDefault="006E0A5A" w:rsidP="00077016">
            <w:pPr>
              <w:pStyle w:val="TableParagraph"/>
              <w:ind w:left="109"/>
              <w:rPr>
                <w:lang w:val="da-DK"/>
              </w:rPr>
            </w:pPr>
            <w:r w:rsidRPr="00077016">
              <w:rPr>
                <w:spacing w:val="-2"/>
                <w:lang w:val="da-DK"/>
              </w:rPr>
              <w:t>Almindelig</w:t>
            </w:r>
          </w:p>
        </w:tc>
        <w:tc>
          <w:tcPr>
            <w:tcW w:w="861" w:type="pct"/>
            <w:tcBorders>
              <w:top w:val="single" w:sz="4" w:space="0" w:color="000000"/>
              <w:left w:val="single" w:sz="4" w:space="0" w:color="000000"/>
              <w:bottom w:val="single" w:sz="4" w:space="0" w:color="000000"/>
              <w:right w:val="single" w:sz="4" w:space="0" w:color="000000"/>
            </w:tcBorders>
            <w:hideMark/>
          </w:tcPr>
          <w:p w14:paraId="2233E66B" w14:textId="77777777" w:rsidR="006E0A5A" w:rsidRPr="00077016" w:rsidRDefault="006E0A5A" w:rsidP="00077016">
            <w:pPr>
              <w:pStyle w:val="TableParagraph"/>
              <w:ind w:left="109"/>
              <w:rPr>
                <w:lang w:val="da-DK"/>
              </w:rPr>
            </w:pPr>
            <w:r w:rsidRPr="00077016">
              <w:rPr>
                <w:spacing w:val="-2"/>
                <w:lang w:val="da-DK"/>
              </w:rPr>
              <w:t>Almindelig</w:t>
            </w:r>
          </w:p>
        </w:tc>
        <w:tc>
          <w:tcPr>
            <w:tcW w:w="935" w:type="pct"/>
            <w:tcBorders>
              <w:top w:val="single" w:sz="4" w:space="0" w:color="000000"/>
              <w:left w:val="single" w:sz="4" w:space="0" w:color="000000"/>
              <w:bottom w:val="single" w:sz="4" w:space="0" w:color="000000"/>
              <w:right w:val="single" w:sz="4" w:space="0" w:color="000000"/>
            </w:tcBorders>
            <w:hideMark/>
          </w:tcPr>
          <w:p w14:paraId="3C1B536A" w14:textId="77777777" w:rsidR="006E0A5A" w:rsidRPr="00077016" w:rsidRDefault="006E0A5A" w:rsidP="00077016">
            <w:pPr>
              <w:pStyle w:val="TableParagraph"/>
              <w:ind w:left="109"/>
              <w:rPr>
                <w:lang w:val="da-DK"/>
              </w:rPr>
            </w:pPr>
            <w:r w:rsidRPr="00077016">
              <w:rPr>
                <w:spacing w:val="-2"/>
                <w:lang w:val="da-DK"/>
              </w:rPr>
              <w:t>Ikke almindelig</w:t>
            </w:r>
          </w:p>
        </w:tc>
      </w:tr>
      <w:tr w:rsidR="006E0A5A" w:rsidRPr="00077016" w14:paraId="67BA2492" w14:textId="77777777" w:rsidTr="000705DF">
        <w:trPr>
          <w:trHeight w:val="626"/>
        </w:trPr>
        <w:tc>
          <w:tcPr>
            <w:tcW w:w="1579" w:type="pct"/>
            <w:tcBorders>
              <w:top w:val="single" w:sz="4" w:space="0" w:color="000000"/>
              <w:left w:val="single" w:sz="4" w:space="0" w:color="000000"/>
              <w:bottom w:val="single" w:sz="4" w:space="0" w:color="000000"/>
              <w:right w:val="single" w:sz="4" w:space="0" w:color="000000"/>
            </w:tcBorders>
            <w:hideMark/>
          </w:tcPr>
          <w:p w14:paraId="01D4AE87" w14:textId="77777777" w:rsidR="006E0A5A" w:rsidRPr="00077016" w:rsidRDefault="006E0A5A" w:rsidP="00077016">
            <w:pPr>
              <w:pStyle w:val="TableParagraph"/>
              <w:ind w:left="249"/>
              <w:rPr>
                <w:lang w:val="da-DK"/>
              </w:rPr>
            </w:pPr>
            <w:r w:rsidRPr="00077016">
              <w:rPr>
                <w:lang w:val="da-DK"/>
              </w:rPr>
              <w:t>Øvre luftvejsinfektion</w:t>
            </w:r>
          </w:p>
        </w:tc>
        <w:tc>
          <w:tcPr>
            <w:tcW w:w="843" w:type="pct"/>
            <w:tcBorders>
              <w:top w:val="single" w:sz="4" w:space="0" w:color="000000"/>
              <w:left w:val="single" w:sz="4" w:space="0" w:color="000000"/>
              <w:bottom w:val="single" w:sz="4" w:space="0" w:color="000000"/>
              <w:right w:val="single" w:sz="4" w:space="0" w:color="000000"/>
            </w:tcBorders>
            <w:hideMark/>
          </w:tcPr>
          <w:p w14:paraId="57382006" w14:textId="77777777" w:rsidR="006E0A5A" w:rsidRPr="00077016" w:rsidRDefault="006E0A5A" w:rsidP="00077016">
            <w:pPr>
              <w:pStyle w:val="TableParagraph"/>
              <w:ind w:left="109"/>
              <w:rPr>
                <w:lang w:val="da-DK"/>
              </w:rPr>
            </w:pPr>
            <w:r w:rsidRPr="00077016">
              <w:rPr>
                <w:lang w:val="da-DK"/>
              </w:rPr>
              <w:t>Meget almindelig</w:t>
            </w:r>
          </w:p>
        </w:tc>
        <w:tc>
          <w:tcPr>
            <w:tcW w:w="782" w:type="pct"/>
            <w:tcBorders>
              <w:top w:val="single" w:sz="4" w:space="0" w:color="000000"/>
              <w:left w:val="single" w:sz="4" w:space="0" w:color="000000"/>
              <w:bottom w:val="single" w:sz="4" w:space="0" w:color="000000"/>
              <w:right w:val="single" w:sz="4" w:space="0" w:color="000000"/>
            </w:tcBorders>
            <w:hideMark/>
          </w:tcPr>
          <w:p w14:paraId="1F315BC1" w14:textId="77777777" w:rsidR="006E0A5A" w:rsidRPr="00077016" w:rsidRDefault="006E0A5A" w:rsidP="00077016">
            <w:pPr>
              <w:pStyle w:val="TableParagraph"/>
              <w:ind w:left="109"/>
              <w:rPr>
                <w:lang w:val="da-DK"/>
              </w:rPr>
            </w:pPr>
            <w:r w:rsidRPr="00077016">
              <w:rPr>
                <w:spacing w:val="-2"/>
                <w:lang w:val="da-DK"/>
              </w:rPr>
              <w:t>Almindelig</w:t>
            </w:r>
          </w:p>
        </w:tc>
        <w:tc>
          <w:tcPr>
            <w:tcW w:w="861" w:type="pct"/>
            <w:tcBorders>
              <w:top w:val="single" w:sz="4" w:space="0" w:color="000000"/>
              <w:left w:val="single" w:sz="4" w:space="0" w:color="000000"/>
              <w:bottom w:val="single" w:sz="4" w:space="0" w:color="000000"/>
              <w:right w:val="single" w:sz="4" w:space="0" w:color="000000"/>
            </w:tcBorders>
            <w:hideMark/>
          </w:tcPr>
          <w:p w14:paraId="4399AFDD" w14:textId="77777777" w:rsidR="006E0A5A" w:rsidRPr="00077016" w:rsidRDefault="006E0A5A" w:rsidP="00077016">
            <w:pPr>
              <w:pStyle w:val="TableParagraph"/>
              <w:ind w:left="109"/>
              <w:rPr>
                <w:lang w:val="da-DK"/>
              </w:rPr>
            </w:pPr>
            <w:r w:rsidRPr="00077016">
              <w:rPr>
                <w:spacing w:val="-2"/>
                <w:lang w:val="da-DK"/>
              </w:rPr>
              <w:t>Almindelig</w:t>
            </w:r>
          </w:p>
        </w:tc>
        <w:tc>
          <w:tcPr>
            <w:tcW w:w="935" w:type="pct"/>
            <w:tcBorders>
              <w:top w:val="single" w:sz="4" w:space="0" w:color="000000"/>
              <w:left w:val="single" w:sz="4" w:space="0" w:color="000000"/>
              <w:bottom w:val="single" w:sz="4" w:space="0" w:color="000000"/>
              <w:right w:val="single" w:sz="4" w:space="0" w:color="000000"/>
            </w:tcBorders>
            <w:hideMark/>
          </w:tcPr>
          <w:p w14:paraId="79FC8653" w14:textId="77777777" w:rsidR="006E0A5A" w:rsidRPr="00077016" w:rsidRDefault="006E0A5A" w:rsidP="00077016">
            <w:pPr>
              <w:pStyle w:val="TableParagraph"/>
              <w:ind w:left="109"/>
              <w:rPr>
                <w:lang w:val="da-DK"/>
              </w:rPr>
            </w:pPr>
            <w:r w:rsidRPr="00077016">
              <w:rPr>
                <w:spacing w:val="-2"/>
                <w:lang w:val="da-DK"/>
              </w:rPr>
              <w:t>Almindelig</w:t>
            </w:r>
          </w:p>
        </w:tc>
      </w:tr>
      <w:tr w:rsidR="006E0A5A" w:rsidRPr="00077016" w14:paraId="4E1621E9" w14:textId="77777777" w:rsidTr="000705DF">
        <w:trPr>
          <w:trHeight w:val="625"/>
        </w:trPr>
        <w:tc>
          <w:tcPr>
            <w:tcW w:w="1579" w:type="pct"/>
            <w:tcBorders>
              <w:top w:val="single" w:sz="4" w:space="0" w:color="000000"/>
              <w:left w:val="single" w:sz="4" w:space="0" w:color="000000"/>
              <w:bottom w:val="single" w:sz="4" w:space="0" w:color="000000"/>
              <w:right w:val="single" w:sz="4" w:space="0" w:color="000000"/>
            </w:tcBorders>
            <w:hideMark/>
          </w:tcPr>
          <w:p w14:paraId="6B19F025" w14:textId="77777777" w:rsidR="006E0A5A" w:rsidRPr="00077016" w:rsidRDefault="006E0A5A" w:rsidP="00077016">
            <w:pPr>
              <w:pStyle w:val="TableParagraph"/>
              <w:ind w:left="249"/>
              <w:rPr>
                <w:lang w:val="da-DK"/>
              </w:rPr>
            </w:pPr>
            <w:r w:rsidRPr="00077016">
              <w:rPr>
                <w:lang w:val="da-DK"/>
              </w:rPr>
              <w:t>Viral øvre luftvejsinfektion</w:t>
            </w:r>
          </w:p>
        </w:tc>
        <w:tc>
          <w:tcPr>
            <w:tcW w:w="843" w:type="pct"/>
            <w:tcBorders>
              <w:top w:val="single" w:sz="4" w:space="0" w:color="000000"/>
              <w:left w:val="single" w:sz="4" w:space="0" w:color="000000"/>
              <w:bottom w:val="single" w:sz="4" w:space="0" w:color="000000"/>
              <w:right w:val="single" w:sz="4" w:space="0" w:color="000000"/>
            </w:tcBorders>
            <w:hideMark/>
          </w:tcPr>
          <w:p w14:paraId="5D1EA5FD" w14:textId="77777777" w:rsidR="006E0A5A" w:rsidRPr="00077016" w:rsidRDefault="006E0A5A" w:rsidP="00077016">
            <w:pPr>
              <w:pStyle w:val="TableParagraph"/>
              <w:ind w:left="109"/>
              <w:rPr>
                <w:lang w:val="da-DK"/>
              </w:rPr>
            </w:pPr>
            <w:r w:rsidRPr="00077016">
              <w:rPr>
                <w:lang w:val="da-DK"/>
              </w:rPr>
              <w:t>Meget almindelig</w:t>
            </w:r>
          </w:p>
        </w:tc>
        <w:tc>
          <w:tcPr>
            <w:tcW w:w="782" w:type="pct"/>
            <w:tcBorders>
              <w:top w:val="single" w:sz="4" w:space="0" w:color="000000"/>
              <w:left w:val="single" w:sz="4" w:space="0" w:color="000000"/>
              <w:bottom w:val="single" w:sz="4" w:space="0" w:color="000000"/>
              <w:right w:val="single" w:sz="4" w:space="0" w:color="000000"/>
            </w:tcBorders>
            <w:hideMark/>
          </w:tcPr>
          <w:p w14:paraId="7BD2C023" w14:textId="77777777" w:rsidR="006E0A5A" w:rsidRPr="00077016" w:rsidRDefault="006E0A5A" w:rsidP="00077016">
            <w:pPr>
              <w:pStyle w:val="TableParagraph"/>
              <w:ind w:left="109"/>
              <w:rPr>
                <w:lang w:val="da-DK"/>
              </w:rPr>
            </w:pPr>
            <w:r w:rsidRPr="00077016">
              <w:rPr>
                <w:w w:val="99"/>
                <w:lang w:val="da-DK"/>
              </w:rPr>
              <w:t>-</w:t>
            </w:r>
          </w:p>
        </w:tc>
        <w:tc>
          <w:tcPr>
            <w:tcW w:w="861" w:type="pct"/>
            <w:tcBorders>
              <w:top w:val="single" w:sz="4" w:space="0" w:color="000000"/>
              <w:left w:val="single" w:sz="4" w:space="0" w:color="000000"/>
              <w:bottom w:val="single" w:sz="4" w:space="0" w:color="000000"/>
              <w:right w:val="single" w:sz="4" w:space="0" w:color="000000"/>
            </w:tcBorders>
            <w:hideMark/>
          </w:tcPr>
          <w:p w14:paraId="5F21E7C3" w14:textId="77777777" w:rsidR="006E0A5A" w:rsidRPr="00077016" w:rsidRDefault="006E0A5A" w:rsidP="00077016">
            <w:pPr>
              <w:pStyle w:val="TableParagraph"/>
              <w:ind w:left="109"/>
              <w:rPr>
                <w:lang w:val="da-DK"/>
              </w:rPr>
            </w:pPr>
            <w:r w:rsidRPr="00077016">
              <w:rPr>
                <w:w w:val="99"/>
                <w:lang w:val="da-DK"/>
              </w:rPr>
              <w:t>-</w:t>
            </w:r>
          </w:p>
        </w:tc>
        <w:tc>
          <w:tcPr>
            <w:tcW w:w="935" w:type="pct"/>
            <w:tcBorders>
              <w:top w:val="single" w:sz="4" w:space="0" w:color="000000"/>
              <w:left w:val="single" w:sz="4" w:space="0" w:color="000000"/>
              <w:bottom w:val="single" w:sz="4" w:space="0" w:color="000000"/>
              <w:right w:val="single" w:sz="4" w:space="0" w:color="000000"/>
            </w:tcBorders>
            <w:hideMark/>
          </w:tcPr>
          <w:p w14:paraId="32C51728" w14:textId="77777777" w:rsidR="006E0A5A" w:rsidRPr="00077016" w:rsidRDefault="006E0A5A" w:rsidP="00077016">
            <w:pPr>
              <w:pStyle w:val="TableParagraph"/>
              <w:ind w:left="109"/>
              <w:rPr>
                <w:lang w:val="da-DK"/>
              </w:rPr>
            </w:pPr>
            <w:r w:rsidRPr="00077016">
              <w:rPr>
                <w:w w:val="99"/>
                <w:lang w:val="da-DK"/>
              </w:rPr>
              <w:t>-</w:t>
            </w:r>
          </w:p>
        </w:tc>
      </w:tr>
      <w:tr w:rsidR="006E0A5A" w:rsidRPr="00077016" w14:paraId="34391847" w14:textId="77777777" w:rsidTr="000705DF">
        <w:trPr>
          <w:trHeight w:val="372"/>
        </w:trPr>
        <w:tc>
          <w:tcPr>
            <w:tcW w:w="1579" w:type="pct"/>
            <w:tcBorders>
              <w:top w:val="single" w:sz="4" w:space="0" w:color="000000"/>
              <w:left w:val="single" w:sz="4" w:space="0" w:color="000000"/>
              <w:bottom w:val="single" w:sz="4" w:space="0" w:color="000000"/>
              <w:right w:val="single" w:sz="4" w:space="0" w:color="000000"/>
            </w:tcBorders>
            <w:hideMark/>
          </w:tcPr>
          <w:p w14:paraId="421FD351" w14:textId="77777777" w:rsidR="006E0A5A" w:rsidRPr="00077016" w:rsidRDefault="006E0A5A" w:rsidP="00077016">
            <w:pPr>
              <w:pStyle w:val="TableParagraph"/>
              <w:ind w:left="249"/>
              <w:rPr>
                <w:lang w:val="da-DK"/>
              </w:rPr>
            </w:pPr>
            <w:r w:rsidRPr="00077016">
              <w:rPr>
                <w:spacing w:val="-2"/>
                <w:lang w:val="da-DK"/>
              </w:rPr>
              <w:t>Sepsis</w:t>
            </w:r>
          </w:p>
        </w:tc>
        <w:tc>
          <w:tcPr>
            <w:tcW w:w="843" w:type="pct"/>
            <w:tcBorders>
              <w:top w:val="single" w:sz="4" w:space="0" w:color="000000"/>
              <w:left w:val="single" w:sz="4" w:space="0" w:color="000000"/>
              <w:bottom w:val="single" w:sz="4" w:space="0" w:color="000000"/>
              <w:right w:val="single" w:sz="4" w:space="0" w:color="000000"/>
            </w:tcBorders>
            <w:hideMark/>
          </w:tcPr>
          <w:p w14:paraId="59FAA4F0" w14:textId="77777777" w:rsidR="006E0A5A" w:rsidRPr="00077016" w:rsidRDefault="006E0A5A" w:rsidP="00077016">
            <w:pPr>
              <w:pStyle w:val="TableParagraph"/>
              <w:ind w:left="109"/>
              <w:rPr>
                <w:lang w:val="da-DK"/>
              </w:rPr>
            </w:pPr>
            <w:r w:rsidRPr="00077016">
              <w:rPr>
                <w:spacing w:val="-2"/>
                <w:lang w:val="da-DK"/>
              </w:rPr>
              <w:t>Almindelig</w:t>
            </w:r>
          </w:p>
        </w:tc>
        <w:tc>
          <w:tcPr>
            <w:tcW w:w="782" w:type="pct"/>
            <w:tcBorders>
              <w:top w:val="single" w:sz="4" w:space="0" w:color="000000"/>
              <w:left w:val="single" w:sz="4" w:space="0" w:color="000000"/>
              <w:bottom w:val="single" w:sz="4" w:space="0" w:color="000000"/>
              <w:right w:val="single" w:sz="4" w:space="0" w:color="000000"/>
            </w:tcBorders>
            <w:hideMark/>
          </w:tcPr>
          <w:p w14:paraId="7F967535" w14:textId="77777777" w:rsidR="006E0A5A" w:rsidRPr="00077016" w:rsidRDefault="006E0A5A" w:rsidP="00077016">
            <w:pPr>
              <w:pStyle w:val="TableParagraph"/>
              <w:ind w:left="109"/>
              <w:rPr>
                <w:lang w:val="da-DK"/>
              </w:rPr>
            </w:pPr>
            <w:r w:rsidRPr="00077016">
              <w:rPr>
                <w:spacing w:val="-2"/>
                <w:lang w:val="da-DK"/>
              </w:rPr>
              <w:t>Almindelig</w:t>
            </w:r>
          </w:p>
        </w:tc>
        <w:tc>
          <w:tcPr>
            <w:tcW w:w="861" w:type="pct"/>
            <w:tcBorders>
              <w:top w:val="single" w:sz="4" w:space="0" w:color="000000"/>
              <w:left w:val="single" w:sz="4" w:space="0" w:color="000000"/>
              <w:bottom w:val="single" w:sz="4" w:space="0" w:color="000000"/>
              <w:right w:val="single" w:sz="4" w:space="0" w:color="000000"/>
            </w:tcBorders>
            <w:hideMark/>
          </w:tcPr>
          <w:p w14:paraId="4A1B7348" w14:textId="77777777" w:rsidR="006E0A5A" w:rsidRPr="00077016" w:rsidRDefault="006E0A5A" w:rsidP="00077016">
            <w:pPr>
              <w:pStyle w:val="TableParagraph"/>
              <w:ind w:left="109"/>
              <w:rPr>
                <w:lang w:val="da-DK"/>
              </w:rPr>
            </w:pPr>
            <w:r w:rsidRPr="00077016">
              <w:rPr>
                <w:w w:val="99"/>
                <w:lang w:val="da-DK"/>
              </w:rPr>
              <w:t>-</w:t>
            </w:r>
          </w:p>
        </w:tc>
        <w:tc>
          <w:tcPr>
            <w:tcW w:w="935" w:type="pct"/>
            <w:tcBorders>
              <w:top w:val="single" w:sz="4" w:space="0" w:color="000000"/>
              <w:left w:val="single" w:sz="4" w:space="0" w:color="000000"/>
              <w:bottom w:val="single" w:sz="4" w:space="0" w:color="000000"/>
              <w:right w:val="single" w:sz="4" w:space="0" w:color="000000"/>
            </w:tcBorders>
            <w:hideMark/>
          </w:tcPr>
          <w:p w14:paraId="1A2262E8" w14:textId="77777777" w:rsidR="006E0A5A" w:rsidRPr="00077016" w:rsidRDefault="006E0A5A" w:rsidP="00077016">
            <w:pPr>
              <w:pStyle w:val="TableParagraph"/>
              <w:ind w:left="109"/>
              <w:rPr>
                <w:lang w:val="da-DK"/>
              </w:rPr>
            </w:pPr>
            <w:r w:rsidRPr="00077016">
              <w:rPr>
                <w:w w:val="99"/>
                <w:lang w:val="da-DK"/>
              </w:rPr>
              <w:t>-</w:t>
            </w:r>
          </w:p>
        </w:tc>
      </w:tr>
      <w:tr w:rsidR="006E0A5A" w:rsidRPr="00077016" w14:paraId="37F11B85" w14:textId="77777777" w:rsidTr="000705DF">
        <w:trPr>
          <w:trHeight w:val="372"/>
        </w:trPr>
        <w:tc>
          <w:tcPr>
            <w:tcW w:w="1579" w:type="pct"/>
            <w:tcBorders>
              <w:top w:val="single" w:sz="4" w:space="0" w:color="000000"/>
              <w:left w:val="single" w:sz="4" w:space="0" w:color="000000"/>
              <w:bottom w:val="single" w:sz="4" w:space="0" w:color="000000"/>
              <w:right w:val="single" w:sz="4" w:space="0" w:color="000000"/>
            </w:tcBorders>
            <w:hideMark/>
          </w:tcPr>
          <w:p w14:paraId="0D6525E7" w14:textId="77777777" w:rsidR="006E0A5A" w:rsidRPr="00077016" w:rsidRDefault="006E0A5A" w:rsidP="00077016">
            <w:pPr>
              <w:pStyle w:val="TableParagraph"/>
              <w:ind w:left="249"/>
              <w:rPr>
                <w:lang w:val="da-DK"/>
              </w:rPr>
            </w:pPr>
            <w:r w:rsidRPr="00077016">
              <w:rPr>
                <w:lang w:val="da-DK"/>
              </w:rPr>
              <w:t>Septisk</w:t>
            </w:r>
            <w:r w:rsidRPr="00077016">
              <w:rPr>
                <w:spacing w:val="-6"/>
                <w:lang w:val="da-DK"/>
              </w:rPr>
              <w:t xml:space="preserve"> </w:t>
            </w:r>
            <w:r w:rsidRPr="00077016">
              <w:rPr>
                <w:spacing w:val="-2"/>
                <w:lang w:val="da-DK"/>
              </w:rPr>
              <w:t>shock</w:t>
            </w:r>
          </w:p>
        </w:tc>
        <w:tc>
          <w:tcPr>
            <w:tcW w:w="843" w:type="pct"/>
            <w:tcBorders>
              <w:top w:val="single" w:sz="4" w:space="0" w:color="000000"/>
              <w:left w:val="single" w:sz="4" w:space="0" w:color="000000"/>
              <w:bottom w:val="single" w:sz="4" w:space="0" w:color="000000"/>
              <w:right w:val="single" w:sz="4" w:space="0" w:color="000000"/>
            </w:tcBorders>
            <w:hideMark/>
          </w:tcPr>
          <w:p w14:paraId="7C6BB4AE" w14:textId="77777777" w:rsidR="006E0A5A" w:rsidRPr="00077016" w:rsidRDefault="006E0A5A" w:rsidP="00077016">
            <w:pPr>
              <w:pStyle w:val="TableParagraph"/>
              <w:ind w:left="109"/>
              <w:rPr>
                <w:lang w:val="da-DK"/>
              </w:rPr>
            </w:pPr>
            <w:r w:rsidRPr="00077016">
              <w:rPr>
                <w:spacing w:val="-2"/>
                <w:lang w:val="da-DK"/>
              </w:rPr>
              <w:t xml:space="preserve">Almindelig </w:t>
            </w:r>
          </w:p>
        </w:tc>
        <w:tc>
          <w:tcPr>
            <w:tcW w:w="782" w:type="pct"/>
            <w:tcBorders>
              <w:top w:val="single" w:sz="4" w:space="0" w:color="000000"/>
              <w:left w:val="single" w:sz="4" w:space="0" w:color="000000"/>
              <w:bottom w:val="single" w:sz="4" w:space="0" w:color="000000"/>
              <w:right w:val="single" w:sz="4" w:space="0" w:color="000000"/>
            </w:tcBorders>
            <w:hideMark/>
          </w:tcPr>
          <w:p w14:paraId="4AFF6608" w14:textId="77777777" w:rsidR="006E0A5A" w:rsidRPr="00077016" w:rsidRDefault="006E0A5A" w:rsidP="00077016">
            <w:pPr>
              <w:pStyle w:val="TableParagraph"/>
              <w:ind w:left="109"/>
              <w:rPr>
                <w:lang w:val="da-DK"/>
              </w:rPr>
            </w:pPr>
            <w:r w:rsidRPr="00077016">
              <w:rPr>
                <w:spacing w:val="-2"/>
                <w:lang w:val="da-DK"/>
              </w:rPr>
              <w:t xml:space="preserve">Almindelig </w:t>
            </w:r>
          </w:p>
        </w:tc>
        <w:tc>
          <w:tcPr>
            <w:tcW w:w="861" w:type="pct"/>
            <w:tcBorders>
              <w:top w:val="single" w:sz="4" w:space="0" w:color="000000"/>
              <w:left w:val="single" w:sz="4" w:space="0" w:color="000000"/>
              <w:bottom w:val="single" w:sz="4" w:space="0" w:color="000000"/>
              <w:right w:val="single" w:sz="4" w:space="0" w:color="000000"/>
            </w:tcBorders>
            <w:hideMark/>
          </w:tcPr>
          <w:p w14:paraId="42FA0D42" w14:textId="77777777" w:rsidR="006E0A5A" w:rsidRPr="00077016" w:rsidRDefault="006E0A5A" w:rsidP="00077016">
            <w:pPr>
              <w:pStyle w:val="TableParagraph"/>
              <w:ind w:left="109"/>
              <w:rPr>
                <w:lang w:val="da-DK"/>
              </w:rPr>
            </w:pPr>
            <w:r w:rsidRPr="00077016">
              <w:rPr>
                <w:w w:val="99"/>
                <w:lang w:val="da-DK"/>
              </w:rPr>
              <w:t>-</w:t>
            </w:r>
          </w:p>
        </w:tc>
        <w:tc>
          <w:tcPr>
            <w:tcW w:w="935" w:type="pct"/>
            <w:tcBorders>
              <w:top w:val="single" w:sz="4" w:space="0" w:color="000000"/>
              <w:left w:val="single" w:sz="4" w:space="0" w:color="000000"/>
              <w:bottom w:val="single" w:sz="4" w:space="0" w:color="000000"/>
              <w:right w:val="single" w:sz="4" w:space="0" w:color="000000"/>
            </w:tcBorders>
            <w:hideMark/>
          </w:tcPr>
          <w:p w14:paraId="0DDB7A57" w14:textId="77777777" w:rsidR="006E0A5A" w:rsidRPr="00077016" w:rsidRDefault="006E0A5A" w:rsidP="00077016">
            <w:pPr>
              <w:pStyle w:val="TableParagraph"/>
              <w:ind w:left="109"/>
              <w:rPr>
                <w:lang w:val="da-DK"/>
              </w:rPr>
            </w:pPr>
            <w:r w:rsidRPr="00077016">
              <w:rPr>
                <w:w w:val="99"/>
                <w:lang w:val="da-DK"/>
              </w:rPr>
              <w:t>-</w:t>
            </w:r>
          </w:p>
        </w:tc>
      </w:tr>
      <w:tr w:rsidR="006E0A5A" w:rsidRPr="00077016" w14:paraId="5FFC2AEF" w14:textId="77777777" w:rsidTr="000705DF">
        <w:trPr>
          <w:trHeight w:val="372"/>
        </w:trPr>
        <w:tc>
          <w:tcPr>
            <w:tcW w:w="1579" w:type="pct"/>
            <w:tcBorders>
              <w:top w:val="single" w:sz="4" w:space="0" w:color="000000"/>
              <w:left w:val="single" w:sz="4" w:space="0" w:color="000000"/>
              <w:bottom w:val="single" w:sz="4" w:space="0" w:color="000000"/>
              <w:right w:val="single" w:sz="4" w:space="0" w:color="000000"/>
            </w:tcBorders>
            <w:hideMark/>
          </w:tcPr>
          <w:p w14:paraId="37B994D5" w14:textId="77777777" w:rsidR="006E0A5A" w:rsidRPr="00077016" w:rsidRDefault="006E0A5A" w:rsidP="00077016">
            <w:pPr>
              <w:pStyle w:val="TableParagraph"/>
              <w:ind w:left="249"/>
              <w:rPr>
                <w:lang w:val="da-DK"/>
              </w:rPr>
            </w:pPr>
            <w:r w:rsidRPr="00077016">
              <w:rPr>
                <w:lang w:val="da-DK"/>
              </w:rPr>
              <w:t>Neutropenisk</w:t>
            </w:r>
            <w:r w:rsidRPr="00077016">
              <w:rPr>
                <w:spacing w:val="-11"/>
                <w:lang w:val="da-DK"/>
              </w:rPr>
              <w:t xml:space="preserve"> </w:t>
            </w:r>
            <w:r w:rsidRPr="00077016">
              <w:rPr>
                <w:spacing w:val="-2"/>
                <w:lang w:val="da-DK"/>
              </w:rPr>
              <w:t>sepsis</w:t>
            </w:r>
          </w:p>
        </w:tc>
        <w:tc>
          <w:tcPr>
            <w:tcW w:w="843" w:type="pct"/>
            <w:tcBorders>
              <w:top w:val="single" w:sz="4" w:space="0" w:color="000000"/>
              <w:left w:val="single" w:sz="4" w:space="0" w:color="000000"/>
              <w:bottom w:val="single" w:sz="4" w:space="0" w:color="000000"/>
              <w:right w:val="single" w:sz="4" w:space="0" w:color="000000"/>
            </w:tcBorders>
            <w:hideMark/>
          </w:tcPr>
          <w:p w14:paraId="658F8F36" w14:textId="77777777" w:rsidR="006E0A5A" w:rsidRPr="00077016" w:rsidRDefault="006E0A5A" w:rsidP="00077016">
            <w:pPr>
              <w:pStyle w:val="TableParagraph"/>
              <w:ind w:left="109"/>
              <w:rPr>
                <w:lang w:val="da-DK"/>
              </w:rPr>
            </w:pPr>
            <w:r w:rsidRPr="00077016">
              <w:rPr>
                <w:lang w:val="da-DK"/>
              </w:rPr>
              <w:t>-</w:t>
            </w:r>
          </w:p>
        </w:tc>
        <w:tc>
          <w:tcPr>
            <w:tcW w:w="782" w:type="pct"/>
            <w:tcBorders>
              <w:top w:val="single" w:sz="4" w:space="0" w:color="000000"/>
              <w:left w:val="single" w:sz="4" w:space="0" w:color="000000"/>
              <w:bottom w:val="single" w:sz="4" w:space="0" w:color="000000"/>
              <w:right w:val="single" w:sz="4" w:space="0" w:color="000000"/>
            </w:tcBorders>
            <w:hideMark/>
          </w:tcPr>
          <w:p w14:paraId="4F75F0AB" w14:textId="77777777" w:rsidR="006E0A5A" w:rsidRPr="00077016" w:rsidRDefault="006E0A5A" w:rsidP="00077016">
            <w:pPr>
              <w:pStyle w:val="TableParagraph"/>
              <w:ind w:left="109"/>
              <w:rPr>
                <w:lang w:val="da-DK"/>
              </w:rPr>
            </w:pPr>
            <w:r w:rsidRPr="00077016">
              <w:rPr>
                <w:lang w:val="da-DK"/>
              </w:rPr>
              <w:t>-</w:t>
            </w:r>
          </w:p>
        </w:tc>
        <w:tc>
          <w:tcPr>
            <w:tcW w:w="861" w:type="pct"/>
            <w:tcBorders>
              <w:top w:val="single" w:sz="4" w:space="0" w:color="000000"/>
              <w:left w:val="single" w:sz="4" w:space="0" w:color="000000"/>
              <w:bottom w:val="single" w:sz="4" w:space="0" w:color="000000"/>
              <w:right w:val="single" w:sz="4" w:space="0" w:color="000000"/>
            </w:tcBorders>
            <w:hideMark/>
          </w:tcPr>
          <w:p w14:paraId="7A9EB918" w14:textId="77777777" w:rsidR="006E0A5A" w:rsidRPr="00077016" w:rsidRDefault="006E0A5A" w:rsidP="00077016">
            <w:pPr>
              <w:pStyle w:val="TableParagraph"/>
              <w:ind w:left="109"/>
              <w:rPr>
                <w:lang w:val="da-DK"/>
              </w:rPr>
            </w:pPr>
            <w:r w:rsidRPr="00077016">
              <w:rPr>
                <w:lang w:val="da-DK"/>
              </w:rPr>
              <w:t xml:space="preserve">Almindelig </w:t>
            </w:r>
          </w:p>
        </w:tc>
        <w:tc>
          <w:tcPr>
            <w:tcW w:w="935" w:type="pct"/>
            <w:tcBorders>
              <w:top w:val="single" w:sz="4" w:space="0" w:color="000000"/>
              <w:left w:val="single" w:sz="4" w:space="0" w:color="000000"/>
              <w:bottom w:val="single" w:sz="4" w:space="0" w:color="000000"/>
              <w:right w:val="single" w:sz="4" w:space="0" w:color="000000"/>
            </w:tcBorders>
            <w:hideMark/>
          </w:tcPr>
          <w:p w14:paraId="362FB9EB" w14:textId="77777777" w:rsidR="006E0A5A" w:rsidRPr="00077016" w:rsidRDefault="006E0A5A" w:rsidP="00077016">
            <w:pPr>
              <w:pStyle w:val="TableParagraph"/>
              <w:ind w:left="109"/>
              <w:rPr>
                <w:lang w:val="da-DK"/>
              </w:rPr>
            </w:pPr>
            <w:r w:rsidRPr="00077016">
              <w:rPr>
                <w:lang w:val="da-DK"/>
              </w:rPr>
              <w:t xml:space="preserve">Almindelig </w:t>
            </w:r>
          </w:p>
        </w:tc>
      </w:tr>
      <w:tr w:rsidR="006E0A5A" w:rsidRPr="00077016" w14:paraId="050EA24D" w14:textId="77777777" w:rsidTr="000705DF">
        <w:trPr>
          <w:trHeight w:val="372"/>
        </w:trPr>
        <w:tc>
          <w:tcPr>
            <w:tcW w:w="1579" w:type="pct"/>
            <w:tcBorders>
              <w:top w:val="single" w:sz="4" w:space="0" w:color="000000"/>
              <w:left w:val="single" w:sz="4" w:space="0" w:color="000000"/>
              <w:bottom w:val="single" w:sz="4" w:space="0" w:color="000000"/>
              <w:right w:val="single" w:sz="4" w:space="0" w:color="000000"/>
            </w:tcBorders>
            <w:hideMark/>
          </w:tcPr>
          <w:p w14:paraId="6808065D" w14:textId="77777777" w:rsidR="006E0A5A" w:rsidRPr="00077016" w:rsidRDefault="006E0A5A" w:rsidP="00077016">
            <w:pPr>
              <w:pStyle w:val="TableParagraph"/>
              <w:ind w:left="249"/>
              <w:rPr>
                <w:lang w:val="da-DK"/>
              </w:rPr>
            </w:pPr>
            <w:r w:rsidRPr="00077016">
              <w:rPr>
                <w:i/>
                <w:lang w:val="da-DK"/>
              </w:rPr>
              <w:t>Clostridium</w:t>
            </w:r>
            <w:r w:rsidRPr="00077016">
              <w:rPr>
                <w:i/>
                <w:spacing w:val="-9"/>
                <w:lang w:val="da-DK"/>
              </w:rPr>
              <w:t xml:space="preserve"> </w:t>
            </w:r>
            <w:r w:rsidRPr="00077016">
              <w:rPr>
                <w:i/>
                <w:lang w:val="da-DK"/>
              </w:rPr>
              <w:t>difficile</w:t>
            </w:r>
            <w:r w:rsidRPr="00077016">
              <w:rPr>
                <w:i/>
                <w:spacing w:val="-9"/>
                <w:lang w:val="da-DK"/>
              </w:rPr>
              <w:t xml:space="preserve"> </w:t>
            </w:r>
            <w:r w:rsidRPr="00077016">
              <w:rPr>
                <w:iCs/>
                <w:spacing w:val="-9"/>
                <w:lang w:val="da-DK"/>
              </w:rPr>
              <w:t>k</w:t>
            </w:r>
            <w:r w:rsidRPr="00077016">
              <w:rPr>
                <w:spacing w:val="-2"/>
                <w:lang w:val="da-DK"/>
              </w:rPr>
              <w:t>olitis</w:t>
            </w:r>
          </w:p>
        </w:tc>
        <w:tc>
          <w:tcPr>
            <w:tcW w:w="843" w:type="pct"/>
            <w:tcBorders>
              <w:top w:val="single" w:sz="4" w:space="0" w:color="000000"/>
              <w:left w:val="single" w:sz="4" w:space="0" w:color="000000"/>
              <w:bottom w:val="single" w:sz="4" w:space="0" w:color="000000"/>
              <w:right w:val="single" w:sz="4" w:space="0" w:color="000000"/>
            </w:tcBorders>
            <w:hideMark/>
          </w:tcPr>
          <w:p w14:paraId="16E8FB13" w14:textId="77777777" w:rsidR="006E0A5A" w:rsidRPr="00077016" w:rsidRDefault="006E0A5A" w:rsidP="00077016">
            <w:pPr>
              <w:pStyle w:val="TableParagraph"/>
              <w:ind w:left="109"/>
              <w:rPr>
                <w:lang w:val="da-DK"/>
              </w:rPr>
            </w:pPr>
            <w:r w:rsidRPr="00077016">
              <w:rPr>
                <w:lang w:val="da-DK"/>
              </w:rPr>
              <w:t xml:space="preserve">Almindelig </w:t>
            </w:r>
          </w:p>
        </w:tc>
        <w:tc>
          <w:tcPr>
            <w:tcW w:w="782" w:type="pct"/>
            <w:tcBorders>
              <w:top w:val="single" w:sz="4" w:space="0" w:color="000000"/>
              <w:left w:val="single" w:sz="4" w:space="0" w:color="000000"/>
              <w:bottom w:val="single" w:sz="4" w:space="0" w:color="000000"/>
              <w:right w:val="single" w:sz="4" w:space="0" w:color="000000"/>
            </w:tcBorders>
            <w:hideMark/>
          </w:tcPr>
          <w:p w14:paraId="02F4C0DA" w14:textId="77777777" w:rsidR="006E0A5A" w:rsidRPr="00077016" w:rsidRDefault="006E0A5A" w:rsidP="00077016">
            <w:pPr>
              <w:pStyle w:val="TableParagraph"/>
              <w:ind w:left="109"/>
              <w:rPr>
                <w:lang w:val="da-DK"/>
              </w:rPr>
            </w:pPr>
            <w:r w:rsidRPr="00077016">
              <w:rPr>
                <w:lang w:val="da-DK"/>
              </w:rPr>
              <w:t xml:space="preserve">Almindelig </w:t>
            </w:r>
          </w:p>
        </w:tc>
        <w:tc>
          <w:tcPr>
            <w:tcW w:w="861" w:type="pct"/>
            <w:tcBorders>
              <w:top w:val="single" w:sz="4" w:space="0" w:color="000000"/>
              <w:left w:val="single" w:sz="4" w:space="0" w:color="000000"/>
              <w:bottom w:val="single" w:sz="4" w:space="0" w:color="000000"/>
              <w:right w:val="single" w:sz="4" w:space="0" w:color="000000"/>
            </w:tcBorders>
            <w:hideMark/>
          </w:tcPr>
          <w:p w14:paraId="02972079" w14:textId="77777777" w:rsidR="006E0A5A" w:rsidRPr="00077016" w:rsidRDefault="006E0A5A" w:rsidP="00077016">
            <w:pPr>
              <w:pStyle w:val="TableParagraph"/>
              <w:ind w:left="109"/>
              <w:rPr>
                <w:lang w:val="da-DK"/>
              </w:rPr>
            </w:pPr>
            <w:r w:rsidRPr="00077016">
              <w:rPr>
                <w:lang w:val="da-DK"/>
              </w:rPr>
              <w:t>-</w:t>
            </w:r>
          </w:p>
        </w:tc>
        <w:tc>
          <w:tcPr>
            <w:tcW w:w="935" w:type="pct"/>
            <w:tcBorders>
              <w:top w:val="single" w:sz="4" w:space="0" w:color="000000"/>
              <w:left w:val="single" w:sz="4" w:space="0" w:color="000000"/>
              <w:bottom w:val="single" w:sz="4" w:space="0" w:color="000000"/>
              <w:right w:val="single" w:sz="4" w:space="0" w:color="000000"/>
            </w:tcBorders>
            <w:hideMark/>
          </w:tcPr>
          <w:p w14:paraId="7AC57B0D" w14:textId="77777777" w:rsidR="006E0A5A" w:rsidRPr="00077016" w:rsidRDefault="006E0A5A" w:rsidP="00077016">
            <w:pPr>
              <w:pStyle w:val="TableParagraph"/>
              <w:ind w:left="109"/>
              <w:rPr>
                <w:lang w:val="da-DK"/>
              </w:rPr>
            </w:pPr>
            <w:r w:rsidRPr="00077016">
              <w:rPr>
                <w:lang w:val="da-DK"/>
              </w:rPr>
              <w:t>-</w:t>
            </w:r>
          </w:p>
        </w:tc>
      </w:tr>
      <w:tr w:rsidR="006E0A5A" w:rsidRPr="00077016" w14:paraId="5CE2366B" w14:textId="77777777" w:rsidTr="000705DF">
        <w:trPr>
          <w:trHeight w:val="372"/>
        </w:trPr>
        <w:tc>
          <w:tcPr>
            <w:tcW w:w="1579" w:type="pct"/>
            <w:tcBorders>
              <w:top w:val="single" w:sz="4" w:space="0" w:color="000000"/>
              <w:left w:val="single" w:sz="4" w:space="0" w:color="000000"/>
              <w:bottom w:val="single" w:sz="4" w:space="0" w:color="000000"/>
              <w:right w:val="single" w:sz="4" w:space="0" w:color="000000"/>
            </w:tcBorders>
            <w:hideMark/>
          </w:tcPr>
          <w:p w14:paraId="1D750445" w14:textId="77777777" w:rsidR="006E0A5A" w:rsidRPr="00077016" w:rsidRDefault="006E0A5A" w:rsidP="00077016">
            <w:pPr>
              <w:pStyle w:val="TableParagraph"/>
              <w:ind w:left="249"/>
              <w:rPr>
                <w:lang w:val="da-DK"/>
              </w:rPr>
            </w:pPr>
            <w:r w:rsidRPr="00077016">
              <w:rPr>
                <w:spacing w:val="-2"/>
                <w:lang w:val="da-DK"/>
              </w:rPr>
              <w:t>Bronkopneumoni</w:t>
            </w:r>
          </w:p>
        </w:tc>
        <w:tc>
          <w:tcPr>
            <w:tcW w:w="843" w:type="pct"/>
            <w:tcBorders>
              <w:top w:val="single" w:sz="4" w:space="0" w:color="000000"/>
              <w:left w:val="single" w:sz="4" w:space="0" w:color="000000"/>
              <w:bottom w:val="single" w:sz="4" w:space="0" w:color="000000"/>
              <w:right w:val="single" w:sz="4" w:space="0" w:color="000000"/>
            </w:tcBorders>
            <w:hideMark/>
          </w:tcPr>
          <w:p w14:paraId="2D31898F" w14:textId="77777777" w:rsidR="006E0A5A" w:rsidRPr="00077016" w:rsidRDefault="006E0A5A" w:rsidP="00077016">
            <w:pPr>
              <w:pStyle w:val="TableParagraph"/>
              <w:ind w:left="109"/>
              <w:rPr>
                <w:lang w:val="da-DK"/>
              </w:rPr>
            </w:pPr>
            <w:r w:rsidRPr="00077016">
              <w:rPr>
                <w:lang w:val="da-DK"/>
              </w:rPr>
              <w:t>-</w:t>
            </w:r>
          </w:p>
        </w:tc>
        <w:tc>
          <w:tcPr>
            <w:tcW w:w="782" w:type="pct"/>
            <w:tcBorders>
              <w:top w:val="single" w:sz="4" w:space="0" w:color="000000"/>
              <w:left w:val="single" w:sz="4" w:space="0" w:color="000000"/>
              <w:bottom w:val="single" w:sz="4" w:space="0" w:color="000000"/>
              <w:right w:val="single" w:sz="4" w:space="0" w:color="000000"/>
            </w:tcBorders>
            <w:hideMark/>
          </w:tcPr>
          <w:p w14:paraId="6076F928" w14:textId="77777777" w:rsidR="006E0A5A" w:rsidRPr="00077016" w:rsidRDefault="006E0A5A" w:rsidP="00077016">
            <w:pPr>
              <w:pStyle w:val="TableParagraph"/>
              <w:ind w:left="109"/>
              <w:rPr>
                <w:lang w:val="da-DK"/>
              </w:rPr>
            </w:pPr>
            <w:r w:rsidRPr="00077016">
              <w:rPr>
                <w:lang w:val="da-DK"/>
              </w:rPr>
              <w:t>-</w:t>
            </w:r>
          </w:p>
        </w:tc>
        <w:tc>
          <w:tcPr>
            <w:tcW w:w="861" w:type="pct"/>
            <w:tcBorders>
              <w:top w:val="single" w:sz="4" w:space="0" w:color="000000"/>
              <w:left w:val="single" w:sz="4" w:space="0" w:color="000000"/>
              <w:bottom w:val="single" w:sz="4" w:space="0" w:color="000000"/>
              <w:right w:val="single" w:sz="4" w:space="0" w:color="000000"/>
            </w:tcBorders>
            <w:hideMark/>
          </w:tcPr>
          <w:p w14:paraId="4F4154F0" w14:textId="77777777" w:rsidR="006E0A5A" w:rsidRPr="00077016" w:rsidRDefault="006E0A5A" w:rsidP="00077016">
            <w:pPr>
              <w:pStyle w:val="TableParagraph"/>
              <w:ind w:left="109"/>
              <w:rPr>
                <w:lang w:val="da-DK"/>
              </w:rPr>
            </w:pPr>
            <w:r w:rsidRPr="00077016">
              <w:rPr>
                <w:lang w:val="da-DK"/>
              </w:rPr>
              <w:t xml:space="preserve">Almindelig </w:t>
            </w:r>
          </w:p>
        </w:tc>
        <w:tc>
          <w:tcPr>
            <w:tcW w:w="935" w:type="pct"/>
            <w:tcBorders>
              <w:top w:val="single" w:sz="4" w:space="0" w:color="000000"/>
              <w:left w:val="single" w:sz="4" w:space="0" w:color="000000"/>
              <w:bottom w:val="single" w:sz="4" w:space="0" w:color="000000"/>
              <w:right w:val="single" w:sz="4" w:space="0" w:color="000000"/>
            </w:tcBorders>
            <w:hideMark/>
          </w:tcPr>
          <w:p w14:paraId="18645A20" w14:textId="77777777" w:rsidR="006E0A5A" w:rsidRPr="00077016" w:rsidRDefault="006E0A5A" w:rsidP="00077016">
            <w:pPr>
              <w:pStyle w:val="TableParagraph"/>
              <w:ind w:left="109"/>
              <w:rPr>
                <w:lang w:val="da-DK"/>
              </w:rPr>
            </w:pPr>
            <w:r w:rsidRPr="00077016">
              <w:rPr>
                <w:lang w:val="da-DK"/>
              </w:rPr>
              <w:t xml:space="preserve">Almindelig </w:t>
            </w:r>
          </w:p>
        </w:tc>
      </w:tr>
      <w:tr w:rsidR="006E0A5A" w:rsidRPr="00077016" w14:paraId="515B8896"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6D4E9AEF" w14:textId="77777777" w:rsidR="006E0A5A" w:rsidRPr="00077016" w:rsidRDefault="006E0A5A" w:rsidP="00077016">
            <w:pPr>
              <w:pStyle w:val="TableParagraph"/>
              <w:ind w:left="249"/>
              <w:rPr>
                <w:lang w:val="da-DK"/>
              </w:rPr>
            </w:pPr>
            <w:r w:rsidRPr="00077016">
              <w:rPr>
                <w:lang w:val="da-DK"/>
              </w:rPr>
              <w:t>Luftvejsinfektion</w:t>
            </w:r>
          </w:p>
        </w:tc>
        <w:tc>
          <w:tcPr>
            <w:tcW w:w="843" w:type="pct"/>
            <w:tcBorders>
              <w:top w:val="single" w:sz="4" w:space="0" w:color="000000"/>
              <w:left w:val="single" w:sz="4" w:space="0" w:color="000000"/>
              <w:bottom w:val="single" w:sz="4" w:space="0" w:color="000000"/>
              <w:right w:val="single" w:sz="4" w:space="0" w:color="000000"/>
            </w:tcBorders>
            <w:hideMark/>
          </w:tcPr>
          <w:p w14:paraId="7B9AAA86" w14:textId="77777777" w:rsidR="006E0A5A" w:rsidRPr="00077016" w:rsidRDefault="006E0A5A" w:rsidP="00077016">
            <w:pPr>
              <w:pStyle w:val="TableParagraph"/>
              <w:ind w:left="109"/>
              <w:rPr>
                <w:lang w:val="da-DK"/>
              </w:rPr>
            </w:pPr>
            <w:r w:rsidRPr="00077016">
              <w:rPr>
                <w:lang w:val="da-DK"/>
              </w:rPr>
              <w:t xml:space="preserve">Almindelig </w:t>
            </w:r>
          </w:p>
        </w:tc>
        <w:tc>
          <w:tcPr>
            <w:tcW w:w="782" w:type="pct"/>
            <w:tcBorders>
              <w:top w:val="single" w:sz="4" w:space="0" w:color="000000"/>
              <w:left w:val="single" w:sz="4" w:space="0" w:color="000000"/>
              <w:bottom w:val="single" w:sz="4" w:space="0" w:color="000000"/>
              <w:right w:val="single" w:sz="4" w:space="0" w:color="000000"/>
            </w:tcBorders>
            <w:hideMark/>
          </w:tcPr>
          <w:p w14:paraId="778CBF80" w14:textId="77777777" w:rsidR="006E0A5A" w:rsidRPr="00077016" w:rsidRDefault="006E0A5A" w:rsidP="00077016">
            <w:pPr>
              <w:pStyle w:val="TableParagraph"/>
              <w:ind w:left="109"/>
              <w:rPr>
                <w:lang w:val="da-DK"/>
              </w:rPr>
            </w:pPr>
            <w:r w:rsidRPr="00077016">
              <w:rPr>
                <w:lang w:val="da-DK"/>
              </w:rPr>
              <w:t xml:space="preserve">Almindelig </w:t>
            </w:r>
          </w:p>
        </w:tc>
        <w:tc>
          <w:tcPr>
            <w:tcW w:w="861" w:type="pct"/>
            <w:tcBorders>
              <w:top w:val="single" w:sz="4" w:space="0" w:color="000000"/>
              <w:left w:val="single" w:sz="4" w:space="0" w:color="000000"/>
              <w:bottom w:val="single" w:sz="4" w:space="0" w:color="000000"/>
              <w:right w:val="single" w:sz="4" w:space="0" w:color="000000"/>
            </w:tcBorders>
            <w:hideMark/>
          </w:tcPr>
          <w:p w14:paraId="6D9B9632" w14:textId="77777777" w:rsidR="006E0A5A" w:rsidRPr="00077016" w:rsidRDefault="006E0A5A" w:rsidP="00077016">
            <w:pPr>
              <w:pStyle w:val="TableParagraph"/>
              <w:ind w:left="109"/>
              <w:rPr>
                <w:lang w:val="da-DK"/>
              </w:rPr>
            </w:pPr>
            <w:r w:rsidRPr="00077016">
              <w:rPr>
                <w:lang w:val="da-DK"/>
              </w:rPr>
              <w:t xml:space="preserve">Almindelig </w:t>
            </w:r>
          </w:p>
        </w:tc>
        <w:tc>
          <w:tcPr>
            <w:tcW w:w="935" w:type="pct"/>
            <w:tcBorders>
              <w:top w:val="single" w:sz="4" w:space="0" w:color="000000"/>
              <w:left w:val="single" w:sz="4" w:space="0" w:color="000000"/>
              <w:bottom w:val="single" w:sz="4" w:space="0" w:color="000000"/>
              <w:right w:val="single" w:sz="4" w:space="0" w:color="000000"/>
            </w:tcBorders>
            <w:hideMark/>
          </w:tcPr>
          <w:p w14:paraId="04DDF062" w14:textId="77777777" w:rsidR="006E0A5A" w:rsidRPr="00077016" w:rsidRDefault="006E0A5A" w:rsidP="00077016">
            <w:pPr>
              <w:pStyle w:val="TableParagraph"/>
              <w:ind w:left="109"/>
              <w:rPr>
                <w:lang w:val="da-DK"/>
              </w:rPr>
            </w:pPr>
            <w:r w:rsidRPr="00077016">
              <w:rPr>
                <w:lang w:val="da-DK"/>
              </w:rPr>
              <w:t xml:space="preserve">Almindelig </w:t>
            </w:r>
          </w:p>
        </w:tc>
      </w:tr>
      <w:tr w:rsidR="006E0A5A" w:rsidRPr="00077016" w14:paraId="0F4F8F94"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3F93CA0B" w14:textId="77777777" w:rsidR="006E0A5A" w:rsidRPr="00077016" w:rsidRDefault="006E0A5A" w:rsidP="00077016">
            <w:pPr>
              <w:pStyle w:val="TableParagraph"/>
              <w:ind w:left="249"/>
              <w:rPr>
                <w:lang w:val="da-DK"/>
              </w:rPr>
            </w:pPr>
            <w:r w:rsidRPr="00077016">
              <w:rPr>
                <w:lang w:val="da-DK"/>
              </w:rPr>
              <w:t>Nedre luftvejsinfektion</w:t>
            </w:r>
          </w:p>
        </w:tc>
        <w:tc>
          <w:tcPr>
            <w:tcW w:w="843" w:type="pct"/>
            <w:tcBorders>
              <w:top w:val="single" w:sz="4" w:space="0" w:color="000000"/>
              <w:left w:val="single" w:sz="4" w:space="0" w:color="000000"/>
              <w:bottom w:val="single" w:sz="4" w:space="0" w:color="000000"/>
              <w:right w:val="single" w:sz="4" w:space="0" w:color="000000"/>
            </w:tcBorders>
            <w:hideMark/>
          </w:tcPr>
          <w:p w14:paraId="23BAE2E3" w14:textId="77777777" w:rsidR="006E0A5A" w:rsidRPr="00077016" w:rsidRDefault="006E0A5A" w:rsidP="00077016">
            <w:pPr>
              <w:pStyle w:val="TableParagraph"/>
              <w:ind w:left="109"/>
              <w:rPr>
                <w:lang w:val="da-DK"/>
              </w:rPr>
            </w:pPr>
            <w:r w:rsidRPr="00077016">
              <w:rPr>
                <w:lang w:val="da-DK"/>
              </w:rPr>
              <w:t xml:space="preserve">Almindelig </w:t>
            </w:r>
          </w:p>
        </w:tc>
        <w:tc>
          <w:tcPr>
            <w:tcW w:w="782" w:type="pct"/>
            <w:tcBorders>
              <w:top w:val="single" w:sz="4" w:space="0" w:color="000000"/>
              <w:left w:val="single" w:sz="4" w:space="0" w:color="000000"/>
              <w:bottom w:val="single" w:sz="4" w:space="0" w:color="000000"/>
              <w:right w:val="single" w:sz="4" w:space="0" w:color="000000"/>
            </w:tcBorders>
            <w:hideMark/>
          </w:tcPr>
          <w:p w14:paraId="539EDE9A" w14:textId="77777777" w:rsidR="006E0A5A" w:rsidRPr="00077016" w:rsidRDefault="006E0A5A" w:rsidP="00077016">
            <w:pPr>
              <w:pStyle w:val="TableParagraph"/>
              <w:ind w:left="109"/>
              <w:rPr>
                <w:lang w:val="da-DK"/>
              </w:rPr>
            </w:pPr>
            <w:r w:rsidRPr="00077016">
              <w:rPr>
                <w:lang w:val="da-DK"/>
              </w:rPr>
              <w:t xml:space="preserve">Almindelig </w:t>
            </w:r>
          </w:p>
        </w:tc>
        <w:tc>
          <w:tcPr>
            <w:tcW w:w="861" w:type="pct"/>
            <w:tcBorders>
              <w:top w:val="single" w:sz="4" w:space="0" w:color="000000"/>
              <w:left w:val="single" w:sz="4" w:space="0" w:color="000000"/>
              <w:bottom w:val="single" w:sz="4" w:space="0" w:color="000000"/>
              <w:right w:val="single" w:sz="4" w:space="0" w:color="000000"/>
            </w:tcBorders>
            <w:hideMark/>
          </w:tcPr>
          <w:p w14:paraId="10CEA65F" w14:textId="77777777" w:rsidR="006E0A5A" w:rsidRPr="00077016" w:rsidRDefault="006E0A5A" w:rsidP="00077016">
            <w:pPr>
              <w:pStyle w:val="TableParagraph"/>
              <w:ind w:left="109"/>
              <w:rPr>
                <w:lang w:val="da-DK"/>
              </w:rPr>
            </w:pPr>
            <w:r w:rsidRPr="00077016">
              <w:rPr>
                <w:lang w:val="da-DK"/>
              </w:rPr>
              <w:t>-</w:t>
            </w:r>
          </w:p>
        </w:tc>
        <w:tc>
          <w:tcPr>
            <w:tcW w:w="935" w:type="pct"/>
            <w:tcBorders>
              <w:top w:val="single" w:sz="4" w:space="0" w:color="000000"/>
              <w:left w:val="single" w:sz="4" w:space="0" w:color="000000"/>
              <w:bottom w:val="single" w:sz="4" w:space="0" w:color="000000"/>
              <w:right w:val="single" w:sz="4" w:space="0" w:color="000000"/>
            </w:tcBorders>
            <w:hideMark/>
          </w:tcPr>
          <w:p w14:paraId="62D1379E" w14:textId="77777777" w:rsidR="006E0A5A" w:rsidRPr="00077016" w:rsidRDefault="006E0A5A" w:rsidP="00077016">
            <w:pPr>
              <w:pStyle w:val="TableParagraph"/>
              <w:ind w:left="109"/>
              <w:rPr>
                <w:lang w:val="da-DK"/>
              </w:rPr>
            </w:pPr>
            <w:r w:rsidRPr="00077016">
              <w:rPr>
                <w:lang w:val="da-DK"/>
              </w:rPr>
              <w:t>-</w:t>
            </w:r>
          </w:p>
        </w:tc>
      </w:tr>
      <w:tr w:rsidR="006E0A5A" w:rsidRPr="00077016" w14:paraId="21D33BE7"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7A43D8CF" w14:textId="77777777" w:rsidR="006E0A5A" w:rsidRPr="00077016" w:rsidRDefault="006E0A5A" w:rsidP="00077016">
            <w:pPr>
              <w:pStyle w:val="TableParagraph"/>
              <w:ind w:left="249"/>
              <w:rPr>
                <w:lang w:val="da-DK"/>
              </w:rPr>
            </w:pPr>
            <w:r w:rsidRPr="00077016">
              <w:rPr>
                <w:lang w:val="da-DK"/>
              </w:rPr>
              <w:t>Lungeinfektion</w:t>
            </w:r>
          </w:p>
        </w:tc>
        <w:tc>
          <w:tcPr>
            <w:tcW w:w="843" w:type="pct"/>
            <w:tcBorders>
              <w:top w:val="single" w:sz="4" w:space="0" w:color="000000"/>
              <w:left w:val="single" w:sz="4" w:space="0" w:color="000000"/>
              <w:bottom w:val="single" w:sz="4" w:space="0" w:color="000000"/>
              <w:right w:val="single" w:sz="4" w:space="0" w:color="000000"/>
            </w:tcBorders>
            <w:hideMark/>
          </w:tcPr>
          <w:p w14:paraId="17E1784F" w14:textId="77777777" w:rsidR="006E0A5A" w:rsidRPr="00077016" w:rsidRDefault="006E0A5A" w:rsidP="00077016">
            <w:pPr>
              <w:pStyle w:val="TableParagraph"/>
              <w:ind w:left="109"/>
              <w:rPr>
                <w:lang w:val="da-DK"/>
              </w:rPr>
            </w:pPr>
            <w:r w:rsidRPr="00077016">
              <w:rPr>
                <w:lang w:val="da-DK"/>
              </w:rPr>
              <w:t xml:space="preserve">Almindelig </w:t>
            </w:r>
          </w:p>
        </w:tc>
        <w:tc>
          <w:tcPr>
            <w:tcW w:w="782" w:type="pct"/>
            <w:tcBorders>
              <w:top w:val="single" w:sz="4" w:space="0" w:color="000000"/>
              <w:left w:val="single" w:sz="4" w:space="0" w:color="000000"/>
              <w:bottom w:val="single" w:sz="4" w:space="0" w:color="000000"/>
              <w:right w:val="single" w:sz="4" w:space="0" w:color="000000"/>
            </w:tcBorders>
            <w:hideMark/>
          </w:tcPr>
          <w:p w14:paraId="3FD132F6" w14:textId="77777777" w:rsidR="006E0A5A" w:rsidRPr="00077016" w:rsidRDefault="006E0A5A" w:rsidP="00077016">
            <w:pPr>
              <w:pStyle w:val="TableParagraph"/>
              <w:ind w:left="109"/>
              <w:rPr>
                <w:lang w:val="da-DK"/>
              </w:rPr>
            </w:pPr>
            <w:r w:rsidRPr="00077016">
              <w:rPr>
                <w:lang w:val="da-DK"/>
              </w:rPr>
              <w:t>Ikke almindelig</w:t>
            </w:r>
          </w:p>
        </w:tc>
        <w:tc>
          <w:tcPr>
            <w:tcW w:w="861" w:type="pct"/>
            <w:tcBorders>
              <w:top w:val="single" w:sz="4" w:space="0" w:color="000000"/>
              <w:left w:val="single" w:sz="4" w:space="0" w:color="000000"/>
              <w:bottom w:val="single" w:sz="4" w:space="0" w:color="000000"/>
              <w:right w:val="single" w:sz="4" w:space="0" w:color="000000"/>
            </w:tcBorders>
            <w:hideMark/>
          </w:tcPr>
          <w:p w14:paraId="579CCD0D" w14:textId="77777777" w:rsidR="006E0A5A" w:rsidRPr="00077016" w:rsidRDefault="006E0A5A" w:rsidP="00077016">
            <w:pPr>
              <w:pStyle w:val="TableParagraph"/>
              <w:ind w:left="109"/>
              <w:rPr>
                <w:lang w:val="da-DK"/>
              </w:rPr>
            </w:pPr>
            <w:r w:rsidRPr="00077016">
              <w:rPr>
                <w:lang w:val="da-DK"/>
              </w:rPr>
              <w:t>-</w:t>
            </w:r>
          </w:p>
        </w:tc>
        <w:tc>
          <w:tcPr>
            <w:tcW w:w="935" w:type="pct"/>
            <w:tcBorders>
              <w:top w:val="single" w:sz="4" w:space="0" w:color="000000"/>
              <w:left w:val="single" w:sz="4" w:space="0" w:color="000000"/>
              <w:bottom w:val="single" w:sz="4" w:space="0" w:color="000000"/>
              <w:right w:val="single" w:sz="4" w:space="0" w:color="000000"/>
            </w:tcBorders>
            <w:hideMark/>
          </w:tcPr>
          <w:p w14:paraId="357342B7" w14:textId="77777777" w:rsidR="006E0A5A" w:rsidRPr="00077016" w:rsidRDefault="006E0A5A" w:rsidP="00077016">
            <w:pPr>
              <w:pStyle w:val="TableParagraph"/>
              <w:ind w:left="109"/>
              <w:rPr>
                <w:lang w:val="da-DK"/>
              </w:rPr>
            </w:pPr>
            <w:r w:rsidRPr="00077016">
              <w:rPr>
                <w:lang w:val="da-DK"/>
              </w:rPr>
              <w:t>-</w:t>
            </w:r>
          </w:p>
        </w:tc>
      </w:tr>
      <w:tr w:rsidR="006E0A5A" w:rsidRPr="00077016" w14:paraId="0288A725"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3FADC317" w14:textId="77777777" w:rsidR="006E0A5A" w:rsidRPr="00077016" w:rsidRDefault="006E0A5A" w:rsidP="00077016">
            <w:pPr>
              <w:pStyle w:val="TableParagraph"/>
              <w:ind w:left="249"/>
              <w:rPr>
                <w:lang w:val="da-DK"/>
              </w:rPr>
            </w:pPr>
            <w:r w:rsidRPr="00077016">
              <w:rPr>
                <w:spacing w:val="-2"/>
                <w:lang w:val="da-DK"/>
              </w:rPr>
              <w:t>Influenza</w:t>
            </w:r>
          </w:p>
        </w:tc>
        <w:tc>
          <w:tcPr>
            <w:tcW w:w="843" w:type="pct"/>
            <w:tcBorders>
              <w:top w:val="single" w:sz="4" w:space="0" w:color="000000"/>
              <w:left w:val="single" w:sz="4" w:space="0" w:color="000000"/>
              <w:bottom w:val="single" w:sz="4" w:space="0" w:color="000000"/>
              <w:right w:val="single" w:sz="4" w:space="0" w:color="000000"/>
            </w:tcBorders>
            <w:hideMark/>
          </w:tcPr>
          <w:p w14:paraId="08222FB6" w14:textId="77777777" w:rsidR="006E0A5A" w:rsidRPr="00077016" w:rsidRDefault="006E0A5A" w:rsidP="00077016">
            <w:pPr>
              <w:pStyle w:val="TableParagraph"/>
              <w:ind w:left="109"/>
              <w:rPr>
                <w:lang w:val="da-DK"/>
              </w:rPr>
            </w:pPr>
            <w:r w:rsidRPr="00077016">
              <w:rPr>
                <w:lang w:val="da-DK"/>
              </w:rPr>
              <w:t>Meget almindelig</w:t>
            </w:r>
          </w:p>
        </w:tc>
        <w:tc>
          <w:tcPr>
            <w:tcW w:w="782" w:type="pct"/>
            <w:tcBorders>
              <w:top w:val="single" w:sz="4" w:space="0" w:color="000000"/>
              <w:left w:val="single" w:sz="4" w:space="0" w:color="000000"/>
              <w:bottom w:val="single" w:sz="4" w:space="0" w:color="000000"/>
              <w:right w:val="single" w:sz="4" w:space="0" w:color="000000"/>
            </w:tcBorders>
            <w:hideMark/>
          </w:tcPr>
          <w:p w14:paraId="228D113E" w14:textId="77777777" w:rsidR="006E0A5A" w:rsidRPr="00077016" w:rsidRDefault="006E0A5A" w:rsidP="00077016">
            <w:pPr>
              <w:pStyle w:val="TableParagraph"/>
              <w:ind w:left="109"/>
              <w:rPr>
                <w:lang w:val="da-DK"/>
              </w:rPr>
            </w:pPr>
            <w:r w:rsidRPr="00077016">
              <w:rPr>
                <w:lang w:val="da-DK"/>
              </w:rPr>
              <w:t xml:space="preserve">Almindelig </w:t>
            </w:r>
          </w:p>
        </w:tc>
        <w:tc>
          <w:tcPr>
            <w:tcW w:w="861" w:type="pct"/>
            <w:tcBorders>
              <w:top w:val="single" w:sz="4" w:space="0" w:color="000000"/>
              <w:left w:val="single" w:sz="4" w:space="0" w:color="000000"/>
              <w:bottom w:val="single" w:sz="4" w:space="0" w:color="000000"/>
              <w:right w:val="single" w:sz="4" w:space="0" w:color="000000"/>
            </w:tcBorders>
            <w:hideMark/>
          </w:tcPr>
          <w:p w14:paraId="18DB2CE0" w14:textId="77777777" w:rsidR="006E0A5A" w:rsidRPr="00077016" w:rsidRDefault="006E0A5A" w:rsidP="00077016">
            <w:pPr>
              <w:pStyle w:val="TableParagraph"/>
              <w:ind w:left="109"/>
              <w:rPr>
                <w:lang w:val="da-DK"/>
              </w:rPr>
            </w:pPr>
            <w:r w:rsidRPr="00077016">
              <w:rPr>
                <w:lang w:val="da-DK"/>
              </w:rPr>
              <w:t>-</w:t>
            </w:r>
          </w:p>
        </w:tc>
        <w:tc>
          <w:tcPr>
            <w:tcW w:w="935" w:type="pct"/>
            <w:tcBorders>
              <w:top w:val="single" w:sz="4" w:space="0" w:color="000000"/>
              <w:left w:val="single" w:sz="4" w:space="0" w:color="000000"/>
              <w:bottom w:val="single" w:sz="4" w:space="0" w:color="000000"/>
              <w:right w:val="single" w:sz="4" w:space="0" w:color="000000"/>
            </w:tcBorders>
            <w:hideMark/>
          </w:tcPr>
          <w:p w14:paraId="2B554D71" w14:textId="77777777" w:rsidR="006E0A5A" w:rsidRPr="00077016" w:rsidRDefault="006E0A5A" w:rsidP="00077016">
            <w:pPr>
              <w:pStyle w:val="TableParagraph"/>
              <w:ind w:left="109"/>
              <w:rPr>
                <w:lang w:val="da-DK"/>
              </w:rPr>
            </w:pPr>
            <w:r w:rsidRPr="00077016">
              <w:rPr>
                <w:lang w:val="da-DK"/>
              </w:rPr>
              <w:t>-</w:t>
            </w:r>
          </w:p>
        </w:tc>
      </w:tr>
      <w:tr w:rsidR="006E0A5A" w:rsidRPr="00077016" w14:paraId="44BF6E9F"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4F80E7AB" w14:textId="77777777" w:rsidR="006E0A5A" w:rsidRPr="00077016" w:rsidRDefault="006E0A5A" w:rsidP="00077016">
            <w:pPr>
              <w:pStyle w:val="TableParagraph"/>
              <w:ind w:left="249"/>
              <w:rPr>
                <w:lang w:val="da-DK"/>
              </w:rPr>
            </w:pPr>
            <w:r w:rsidRPr="00077016">
              <w:rPr>
                <w:spacing w:val="-2"/>
                <w:lang w:val="da-DK"/>
              </w:rPr>
              <w:t>Bronkiolitis</w:t>
            </w:r>
          </w:p>
        </w:tc>
        <w:tc>
          <w:tcPr>
            <w:tcW w:w="843" w:type="pct"/>
            <w:tcBorders>
              <w:top w:val="single" w:sz="4" w:space="0" w:color="000000"/>
              <w:left w:val="single" w:sz="4" w:space="0" w:color="000000"/>
              <w:bottom w:val="single" w:sz="4" w:space="0" w:color="000000"/>
              <w:right w:val="single" w:sz="4" w:space="0" w:color="000000"/>
            </w:tcBorders>
            <w:hideMark/>
          </w:tcPr>
          <w:p w14:paraId="1F4471ED" w14:textId="77777777" w:rsidR="006E0A5A" w:rsidRPr="00077016" w:rsidRDefault="006E0A5A" w:rsidP="00077016">
            <w:pPr>
              <w:pStyle w:val="TableParagraph"/>
              <w:ind w:left="109"/>
              <w:rPr>
                <w:lang w:val="da-DK"/>
              </w:rPr>
            </w:pPr>
            <w:r w:rsidRPr="00077016">
              <w:rPr>
                <w:lang w:val="da-DK"/>
              </w:rPr>
              <w:t xml:space="preserve">Almindelig </w:t>
            </w:r>
          </w:p>
        </w:tc>
        <w:tc>
          <w:tcPr>
            <w:tcW w:w="782" w:type="pct"/>
            <w:tcBorders>
              <w:top w:val="single" w:sz="4" w:space="0" w:color="000000"/>
              <w:left w:val="single" w:sz="4" w:space="0" w:color="000000"/>
              <w:bottom w:val="single" w:sz="4" w:space="0" w:color="000000"/>
              <w:right w:val="single" w:sz="4" w:space="0" w:color="000000"/>
            </w:tcBorders>
            <w:hideMark/>
          </w:tcPr>
          <w:p w14:paraId="1FD363AC" w14:textId="77777777" w:rsidR="006E0A5A" w:rsidRPr="00077016" w:rsidRDefault="006E0A5A" w:rsidP="00077016">
            <w:pPr>
              <w:pStyle w:val="TableParagraph"/>
              <w:ind w:left="109"/>
              <w:rPr>
                <w:lang w:val="da-DK"/>
              </w:rPr>
            </w:pPr>
            <w:r w:rsidRPr="00077016">
              <w:rPr>
                <w:lang w:val="da-DK"/>
              </w:rPr>
              <w:t xml:space="preserve">Almindelig </w:t>
            </w:r>
          </w:p>
        </w:tc>
        <w:tc>
          <w:tcPr>
            <w:tcW w:w="861" w:type="pct"/>
            <w:tcBorders>
              <w:top w:val="single" w:sz="4" w:space="0" w:color="000000"/>
              <w:left w:val="single" w:sz="4" w:space="0" w:color="000000"/>
              <w:bottom w:val="single" w:sz="4" w:space="0" w:color="000000"/>
              <w:right w:val="single" w:sz="4" w:space="0" w:color="000000"/>
            </w:tcBorders>
            <w:hideMark/>
          </w:tcPr>
          <w:p w14:paraId="0BA37768" w14:textId="77777777" w:rsidR="006E0A5A" w:rsidRPr="00077016" w:rsidRDefault="006E0A5A" w:rsidP="00077016">
            <w:pPr>
              <w:pStyle w:val="TableParagraph"/>
              <w:ind w:left="109"/>
              <w:rPr>
                <w:lang w:val="da-DK"/>
              </w:rPr>
            </w:pPr>
            <w:r w:rsidRPr="00077016">
              <w:rPr>
                <w:lang w:val="da-DK"/>
              </w:rPr>
              <w:t>-</w:t>
            </w:r>
          </w:p>
        </w:tc>
        <w:tc>
          <w:tcPr>
            <w:tcW w:w="935" w:type="pct"/>
            <w:tcBorders>
              <w:top w:val="single" w:sz="4" w:space="0" w:color="000000"/>
              <w:left w:val="single" w:sz="4" w:space="0" w:color="000000"/>
              <w:bottom w:val="single" w:sz="4" w:space="0" w:color="000000"/>
              <w:right w:val="single" w:sz="4" w:space="0" w:color="000000"/>
            </w:tcBorders>
            <w:hideMark/>
          </w:tcPr>
          <w:p w14:paraId="192893EB" w14:textId="77777777" w:rsidR="006E0A5A" w:rsidRPr="00077016" w:rsidRDefault="006E0A5A" w:rsidP="00077016">
            <w:pPr>
              <w:pStyle w:val="TableParagraph"/>
              <w:ind w:left="109"/>
              <w:rPr>
                <w:lang w:val="da-DK"/>
              </w:rPr>
            </w:pPr>
            <w:r w:rsidRPr="00077016">
              <w:rPr>
                <w:lang w:val="da-DK"/>
              </w:rPr>
              <w:t>-</w:t>
            </w:r>
          </w:p>
        </w:tc>
      </w:tr>
      <w:tr w:rsidR="006E0A5A" w:rsidRPr="00077016" w14:paraId="692BE1F3"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7F0391D7" w14:textId="77777777" w:rsidR="006E0A5A" w:rsidRPr="00077016" w:rsidRDefault="006E0A5A" w:rsidP="00077016">
            <w:pPr>
              <w:pStyle w:val="TableParagraph"/>
              <w:ind w:left="249"/>
              <w:rPr>
                <w:lang w:val="da-DK"/>
              </w:rPr>
            </w:pPr>
            <w:r w:rsidRPr="00077016">
              <w:rPr>
                <w:lang w:val="da-DK"/>
              </w:rPr>
              <w:t>Urinvejsinfektion</w:t>
            </w:r>
          </w:p>
        </w:tc>
        <w:tc>
          <w:tcPr>
            <w:tcW w:w="843" w:type="pct"/>
            <w:tcBorders>
              <w:top w:val="single" w:sz="4" w:space="0" w:color="000000"/>
              <w:left w:val="single" w:sz="4" w:space="0" w:color="000000"/>
              <w:bottom w:val="single" w:sz="4" w:space="0" w:color="000000"/>
              <w:right w:val="single" w:sz="4" w:space="0" w:color="000000"/>
            </w:tcBorders>
            <w:hideMark/>
          </w:tcPr>
          <w:p w14:paraId="46FEDB44" w14:textId="77777777" w:rsidR="006E0A5A" w:rsidRPr="00077016" w:rsidRDefault="006E0A5A" w:rsidP="00077016">
            <w:pPr>
              <w:pStyle w:val="TableParagraph"/>
              <w:ind w:left="109"/>
              <w:rPr>
                <w:lang w:val="da-DK"/>
              </w:rPr>
            </w:pPr>
            <w:r w:rsidRPr="00077016">
              <w:rPr>
                <w:lang w:val="da-DK"/>
              </w:rPr>
              <w:t>Meget almindelig</w:t>
            </w:r>
          </w:p>
        </w:tc>
        <w:tc>
          <w:tcPr>
            <w:tcW w:w="782" w:type="pct"/>
            <w:tcBorders>
              <w:top w:val="single" w:sz="4" w:space="0" w:color="000000"/>
              <w:left w:val="single" w:sz="4" w:space="0" w:color="000000"/>
              <w:bottom w:val="single" w:sz="4" w:space="0" w:color="000000"/>
              <w:right w:val="single" w:sz="4" w:space="0" w:color="000000"/>
            </w:tcBorders>
            <w:hideMark/>
          </w:tcPr>
          <w:p w14:paraId="3A2EAAC7" w14:textId="77777777" w:rsidR="006E0A5A" w:rsidRPr="00077016" w:rsidRDefault="006E0A5A" w:rsidP="00077016">
            <w:pPr>
              <w:pStyle w:val="TableParagraph"/>
              <w:ind w:left="109"/>
              <w:rPr>
                <w:lang w:val="da-DK"/>
              </w:rPr>
            </w:pPr>
            <w:r w:rsidRPr="00077016">
              <w:rPr>
                <w:lang w:val="da-DK"/>
              </w:rPr>
              <w:t xml:space="preserve">Almindelig </w:t>
            </w:r>
          </w:p>
        </w:tc>
        <w:tc>
          <w:tcPr>
            <w:tcW w:w="861" w:type="pct"/>
            <w:tcBorders>
              <w:top w:val="single" w:sz="4" w:space="0" w:color="000000"/>
              <w:left w:val="single" w:sz="4" w:space="0" w:color="000000"/>
              <w:bottom w:val="single" w:sz="4" w:space="0" w:color="000000"/>
              <w:right w:val="single" w:sz="4" w:space="0" w:color="000000"/>
            </w:tcBorders>
            <w:hideMark/>
          </w:tcPr>
          <w:p w14:paraId="2B5A5D6D" w14:textId="77777777" w:rsidR="006E0A5A" w:rsidRPr="00077016" w:rsidRDefault="006E0A5A" w:rsidP="00077016">
            <w:pPr>
              <w:pStyle w:val="TableParagraph"/>
              <w:ind w:left="109"/>
              <w:rPr>
                <w:lang w:val="da-DK"/>
              </w:rPr>
            </w:pPr>
            <w:r w:rsidRPr="00077016">
              <w:rPr>
                <w:lang w:val="da-DK"/>
              </w:rPr>
              <w:t>-</w:t>
            </w:r>
          </w:p>
        </w:tc>
        <w:tc>
          <w:tcPr>
            <w:tcW w:w="935" w:type="pct"/>
            <w:tcBorders>
              <w:top w:val="single" w:sz="4" w:space="0" w:color="000000"/>
              <w:left w:val="single" w:sz="4" w:space="0" w:color="000000"/>
              <w:bottom w:val="single" w:sz="4" w:space="0" w:color="000000"/>
              <w:right w:val="single" w:sz="4" w:space="0" w:color="000000"/>
            </w:tcBorders>
            <w:hideMark/>
          </w:tcPr>
          <w:p w14:paraId="44BEDCDD" w14:textId="77777777" w:rsidR="006E0A5A" w:rsidRPr="00077016" w:rsidRDefault="006E0A5A" w:rsidP="00077016">
            <w:pPr>
              <w:pStyle w:val="TableParagraph"/>
              <w:ind w:left="109"/>
              <w:rPr>
                <w:lang w:val="da-DK"/>
              </w:rPr>
            </w:pPr>
            <w:r w:rsidRPr="00077016">
              <w:rPr>
                <w:lang w:val="da-DK"/>
              </w:rPr>
              <w:t>-</w:t>
            </w:r>
          </w:p>
        </w:tc>
      </w:tr>
      <w:tr w:rsidR="006E0A5A" w:rsidRPr="00077016" w14:paraId="2DBC8AF8"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5388150C" w14:textId="77777777" w:rsidR="006E0A5A" w:rsidRPr="00077016" w:rsidRDefault="006E0A5A" w:rsidP="00077016">
            <w:pPr>
              <w:pStyle w:val="TableParagraph"/>
              <w:ind w:left="249"/>
              <w:rPr>
                <w:lang w:val="da-DK"/>
              </w:rPr>
            </w:pPr>
            <w:r w:rsidRPr="00077016">
              <w:rPr>
                <w:spacing w:val="-2"/>
                <w:lang w:val="da-DK"/>
              </w:rPr>
              <w:t>Nasofaryngitis</w:t>
            </w:r>
          </w:p>
        </w:tc>
        <w:tc>
          <w:tcPr>
            <w:tcW w:w="843" w:type="pct"/>
            <w:tcBorders>
              <w:top w:val="single" w:sz="4" w:space="0" w:color="000000"/>
              <w:left w:val="single" w:sz="4" w:space="0" w:color="000000"/>
              <w:bottom w:val="single" w:sz="4" w:space="0" w:color="000000"/>
              <w:right w:val="single" w:sz="4" w:space="0" w:color="000000"/>
            </w:tcBorders>
            <w:hideMark/>
          </w:tcPr>
          <w:p w14:paraId="269C4B2C" w14:textId="77777777" w:rsidR="006E0A5A" w:rsidRPr="00077016" w:rsidRDefault="006E0A5A" w:rsidP="00077016">
            <w:pPr>
              <w:pStyle w:val="TableParagraph"/>
              <w:ind w:left="109"/>
              <w:rPr>
                <w:lang w:val="da-DK"/>
              </w:rPr>
            </w:pPr>
            <w:r w:rsidRPr="00077016">
              <w:rPr>
                <w:lang w:val="da-DK"/>
              </w:rPr>
              <w:t>-</w:t>
            </w:r>
          </w:p>
        </w:tc>
        <w:tc>
          <w:tcPr>
            <w:tcW w:w="782" w:type="pct"/>
            <w:tcBorders>
              <w:top w:val="single" w:sz="4" w:space="0" w:color="000000"/>
              <w:left w:val="single" w:sz="4" w:space="0" w:color="000000"/>
              <w:bottom w:val="single" w:sz="4" w:space="0" w:color="000000"/>
              <w:right w:val="single" w:sz="4" w:space="0" w:color="000000"/>
            </w:tcBorders>
            <w:hideMark/>
          </w:tcPr>
          <w:p w14:paraId="54FC9A58" w14:textId="77777777" w:rsidR="006E0A5A" w:rsidRPr="00077016" w:rsidRDefault="006E0A5A" w:rsidP="00077016">
            <w:pPr>
              <w:pStyle w:val="TableParagraph"/>
              <w:ind w:left="109"/>
              <w:rPr>
                <w:lang w:val="da-DK"/>
              </w:rPr>
            </w:pPr>
            <w:r w:rsidRPr="00077016">
              <w:rPr>
                <w:lang w:val="da-DK"/>
              </w:rPr>
              <w:t>-</w:t>
            </w:r>
          </w:p>
        </w:tc>
        <w:tc>
          <w:tcPr>
            <w:tcW w:w="861" w:type="pct"/>
            <w:tcBorders>
              <w:top w:val="single" w:sz="4" w:space="0" w:color="000000"/>
              <w:left w:val="single" w:sz="4" w:space="0" w:color="000000"/>
              <w:bottom w:val="single" w:sz="4" w:space="0" w:color="000000"/>
              <w:right w:val="single" w:sz="4" w:space="0" w:color="000000"/>
            </w:tcBorders>
            <w:hideMark/>
          </w:tcPr>
          <w:p w14:paraId="79BA071E" w14:textId="77777777" w:rsidR="006E0A5A" w:rsidRPr="00077016" w:rsidRDefault="006E0A5A" w:rsidP="00077016">
            <w:pPr>
              <w:pStyle w:val="TableParagraph"/>
              <w:ind w:left="109"/>
              <w:rPr>
                <w:lang w:val="da-DK"/>
              </w:rPr>
            </w:pPr>
            <w:r w:rsidRPr="00077016">
              <w:rPr>
                <w:lang w:val="da-DK"/>
              </w:rPr>
              <w:t xml:space="preserve">Almindelig </w:t>
            </w:r>
          </w:p>
        </w:tc>
        <w:tc>
          <w:tcPr>
            <w:tcW w:w="935" w:type="pct"/>
            <w:tcBorders>
              <w:top w:val="single" w:sz="4" w:space="0" w:color="000000"/>
              <w:left w:val="single" w:sz="4" w:space="0" w:color="000000"/>
              <w:bottom w:val="single" w:sz="4" w:space="0" w:color="000000"/>
              <w:right w:val="single" w:sz="4" w:space="0" w:color="000000"/>
            </w:tcBorders>
            <w:hideMark/>
          </w:tcPr>
          <w:p w14:paraId="70B01257" w14:textId="77777777" w:rsidR="006E0A5A" w:rsidRPr="00077016" w:rsidRDefault="006E0A5A" w:rsidP="00077016">
            <w:pPr>
              <w:pStyle w:val="TableParagraph"/>
              <w:ind w:left="109"/>
              <w:rPr>
                <w:lang w:val="da-DK"/>
              </w:rPr>
            </w:pPr>
            <w:r w:rsidRPr="00077016">
              <w:rPr>
                <w:lang w:val="da-DK"/>
              </w:rPr>
              <w:t>-</w:t>
            </w:r>
          </w:p>
        </w:tc>
      </w:tr>
      <w:tr w:rsidR="006E0A5A" w:rsidRPr="00077016" w14:paraId="14FFA1E8"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352C0D35" w14:textId="77777777" w:rsidR="006E0A5A" w:rsidRPr="00077016" w:rsidRDefault="006E0A5A" w:rsidP="00077016">
            <w:pPr>
              <w:pStyle w:val="TableParagraph"/>
              <w:ind w:left="249"/>
              <w:rPr>
                <w:lang w:val="da-DK"/>
              </w:rPr>
            </w:pPr>
            <w:r w:rsidRPr="00077016">
              <w:rPr>
                <w:lang w:val="da-DK"/>
              </w:rPr>
              <w:t>Herpes zoster</w:t>
            </w:r>
          </w:p>
        </w:tc>
        <w:tc>
          <w:tcPr>
            <w:tcW w:w="843" w:type="pct"/>
            <w:tcBorders>
              <w:top w:val="single" w:sz="4" w:space="0" w:color="000000"/>
              <w:left w:val="single" w:sz="4" w:space="0" w:color="000000"/>
              <w:bottom w:val="single" w:sz="4" w:space="0" w:color="000000"/>
              <w:right w:val="single" w:sz="4" w:space="0" w:color="000000"/>
            </w:tcBorders>
            <w:hideMark/>
          </w:tcPr>
          <w:p w14:paraId="76037E2C" w14:textId="77777777" w:rsidR="006E0A5A" w:rsidRPr="00077016" w:rsidRDefault="006E0A5A" w:rsidP="00077016">
            <w:pPr>
              <w:pStyle w:val="TableParagraph"/>
              <w:ind w:left="109"/>
              <w:rPr>
                <w:lang w:val="da-DK"/>
              </w:rPr>
            </w:pPr>
            <w:r w:rsidRPr="00077016">
              <w:rPr>
                <w:lang w:val="da-DK"/>
              </w:rPr>
              <w:t>-</w:t>
            </w:r>
          </w:p>
        </w:tc>
        <w:tc>
          <w:tcPr>
            <w:tcW w:w="782" w:type="pct"/>
            <w:tcBorders>
              <w:top w:val="single" w:sz="4" w:space="0" w:color="000000"/>
              <w:left w:val="single" w:sz="4" w:space="0" w:color="000000"/>
              <w:bottom w:val="single" w:sz="4" w:space="0" w:color="000000"/>
              <w:right w:val="single" w:sz="4" w:space="0" w:color="000000"/>
            </w:tcBorders>
            <w:hideMark/>
          </w:tcPr>
          <w:p w14:paraId="7F0C489B" w14:textId="77777777" w:rsidR="006E0A5A" w:rsidRPr="00077016" w:rsidRDefault="006E0A5A" w:rsidP="00077016">
            <w:pPr>
              <w:pStyle w:val="TableParagraph"/>
              <w:ind w:left="109"/>
              <w:rPr>
                <w:lang w:val="da-DK"/>
              </w:rPr>
            </w:pPr>
            <w:r w:rsidRPr="00077016">
              <w:rPr>
                <w:lang w:val="da-DK"/>
              </w:rPr>
              <w:t>-</w:t>
            </w:r>
          </w:p>
        </w:tc>
        <w:tc>
          <w:tcPr>
            <w:tcW w:w="861" w:type="pct"/>
            <w:tcBorders>
              <w:top w:val="single" w:sz="4" w:space="0" w:color="000000"/>
              <w:left w:val="single" w:sz="4" w:space="0" w:color="000000"/>
              <w:bottom w:val="single" w:sz="4" w:space="0" w:color="000000"/>
              <w:right w:val="single" w:sz="4" w:space="0" w:color="000000"/>
            </w:tcBorders>
            <w:hideMark/>
          </w:tcPr>
          <w:p w14:paraId="154A4E6F" w14:textId="77777777" w:rsidR="006E0A5A" w:rsidRPr="00077016" w:rsidRDefault="006E0A5A" w:rsidP="00077016">
            <w:pPr>
              <w:pStyle w:val="TableParagraph"/>
              <w:ind w:left="109"/>
              <w:rPr>
                <w:lang w:val="da-DK"/>
              </w:rPr>
            </w:pPr>
            <w:r w:rsidRPr="00077016">
              <w:rPr>
                <w:lang w:val="da-DK"/>
              </w:rPr>
              <w:t xml:space="preserve">Almindelig </w:t>
            </w:r>
          </w:p>
        </w:tc>
        <w:tc>
          <w:tcPr>
            <w:tcW w:w="935" w:type="pct"/>
            <w:tcBorders>
              <w:top w:val="single" w:sz="4" w:space="0" w:color="000000"/>
              <w:left w:val="single" w:sz="4" w:space="0" w:color="000000"/>
              <w:bottom w:val="single" w:sz="4" w:space="0" w:color="000000"/>
              <w:right w:val="single" w:sz="4" w:space="0" w:color="000000"/>
            </w:tcBorders>
            <w:hideMark/>
          </w:tcPr>
          <w:p w14:paraId="5EAFAFFF" w14:textId="77777777" w:rsidR="006E0A5A" w:rsidRPr="00077016" w:rsidRDefault="006E0A5A" w:rsidP="00077016">
            <w:pPr>
              <w:pStyle w:val="TableParagraph"/>
              <w:ind w:left="109"/>
              <w:rPr>
                <w:lang w:val="da-DK"/>
              </w:rPr>
            </w:pPr>
            <w:r w:rsidRPr="00077016">
              <w:rPr>
                <w:lang w:val="da-DK"/>
              </w:rPr>
              <w:t>Ikke almindelig</w:t>
            </w:r>
          </w:p>
        </w:tc>
      </w:tr>
      <w:tr w:rsidR="006E0A5A" w:rsidRPr="00077016" w14:paraId="7B4B5BEA"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2DF2F3B6" w14:textId="77777777" w:rsidR="006E0A5A" w:rsidRPr="00077016" w:rsidRDefault="006E0A5A" w:rsidP="00077016">
            <w:pPr>
              <w:pStyle w:val="TableParagraph"/>
              <w:ind w:left="249"/>
              <w:rPr>
                <w:lang w:val="da-DK"/>
              </w:rPr>
            </w:pPr>
            <w:r w:rsidRPr="00077016">
              <w:rPr>
                <w:lang w:val="da-DK"/>
              </w:rPr>
              <w:t>Reaktivering af hepatitis B</w:t>
            </w:r>
          </w:p>
        </w:tc>
        <w:tc>
          <w:tcPr>
            <w:tcW w:w="843" w:type="pct"/>
            <w:tcBorders>
              <w:top w:val="single" w:sz="4" w:space="0" w:color="000000"/>
              <w:left w:val="single" w:sz="4" w:space="0" w:color="000000"/>
              <w:bottom w:val="single" w:sz="4" w:space="0" w:color="000000"/>
              <w:right w:val="single" w:sz="4" w:space="0" w:color="000000"/>
            </w:tcBorders>
            <w:hideMark/>
          </w:tcPr>
          <w:p w14:paraId="5C7C49F5" w14:textId="77777777" w:rsidR="006E0A5A" w:rsidRPr="00077016" w:rsidRDefault="006E0A5A" w:rsidP="00077016">
            <w:pPr>
              <w:pStyle w:val="TableParagraph"/>
              <w:ind w:left="109"/>
              <w:rPr>
                <w:lang w:val="da-DK"/>
              </w:rPr>
            </w:pPr>
            <w:r w:rsidRPr="00077016">
              <w:rPr>
                <w:lang w:val="da-DK"/>
              </w:rPr>
              <w:t>-</w:t>
            </w:r>
          </w:p>
        </w:tc>
        <w:tc>
          <w:tcPr>
            <w:tcW w:w="782" w:type="pct"/>
            <w:tcBorders>
              <w:top w:val="single" w:sz="4" w:space="0" w:color="000000"/>
              <w:left w:val="single" w:sz="4" w:space="0" w:color="000000"/>
              <w:bottom w:val="single" w:sz="4" w:space="0" w:color="000000"/>
              <w:right w:val="single" w:sz="4" w:space="0" w:color="000000"/>
            </w:tcBorders>
            <w:hideMark/>
          </w:tcPr>
          <w:p w14:paraId="272E28BA" w14:textId="77777777" w:rsidR="006E0A5A" w:rsidRPr="00077016" w:rsidRDefault="006E0A5A" w:rsidP="00077016">
            <w:pPr>
              <w:pStyle w:val="TableParagraph"/>
              <w:ind w:left="109"/>
              <w:rPr>
                <w:lang w:val="da-DK"/>
              </w:rPr>
            </w:pPr>
            <w:r w:rsidRPr="00077016">
              <w:rPr>
                <w:lang w:val="da-DK"/>
              </w:rPr>
              <w:t>-</w:t>
            </w:r>
          </w:p>
        </w:tc>
        <w:tc>
          <w:tcPr>
            <w:tcW w:w="861" w:type="pct"/>
            <w:tcBorders>
              <w:top w:val="single" w:sz="4" w:space="0" w:color="000000"/>
              <w:left w:val="single" w:sz="4" w:space="0" w:color="000000"/>
              <w:bottom w:val="single" w:sz="4" w:space="0" w:color="000000"/>
              <w:right w:val="single" w:sz="4" w:space="0" w:color="000000"/>
            </w:tcBorders>
            <w:hideMark/>
          </w:tcPr>
          <w:p w14:paraId="30DD308D" w14:textId="77777777" w:rsidR="006E0A5A" w:rsidRPr="00077016" w:rsidRDefault="006E0A5A" w:rsidP="00077016">
            <w:pPr>
              <w:pStyle w:val="TableParagraph"/>
              <w:ind w:left="109"/>
              <w:rPr>
                <w:lang w:val="da-DK"/>
              </w:rPr>
            </w:pPr>
            <w:r w:rsidRPr="00077016">
              <w:rPr>
                <w:lang w:val="da-DK"/>
              </w:rPr>
              <w:t>Ikke kendt*</w:t>
            </w:r>
          </w:p>
        </w:tc>
        <w:tc>
          <w:tcPr>
            <w:tcW w:w="935" w:type="pct"/>
            <w:tcBorders>
              <w:top w:val="single" w:sz="4" w:space="0" w:color="000000"/>
              <w:left w:val="single" w:sz="4" w:space="0" w:color="000000"/>
              <w:bottom w:val="single" w:sz="4" w:space="0" w:color="000000"/>
              <w:right w:val="single" w:sz="4" w:space="0" w:color="000000"/>
            </w:tcBorders>
            <w:hideMark/>
          </w:tcPr>
          <w:p w14:paraId="309C67EA" w14:textId="77777777" w:rsidR="006E0A5A" w:rsidRPr="00077016" w:rsidRDefault="006E0A5A" w:rsidP="00077016">
            <w:pPr>
              <w:pStyle w:val="TableParagraph"/>
              <w:ind w:left="109"/>
              <w:rPr>
                <w:lang w:val="da-DK"/>
              </w:rPr>
            </w:pPr>
            <w:r w:rsidRPr="00077016">
              <w:rPr>
                <w:lang w:val="da-DK"/>
              </w:rPr>
              <w:t>Ikke kendt*</w:t>
            </w:r>
          </w:p>
        </w:tc>
      </w:tr>
      <w:tr w:rsidR="006E0A5A" w:rsidRPr="00077016" w14:paraId="708AAA78" w14:textId="77777777" w:rsidTr="000705DF">
        <w:trPr>
          <w:trHeight w:val="373"/>
        </w:trPr>
        <w:tc>
          <w:tcPr>
            <w:tcW w:w="5000" w:type="pct"/>
            <w:gridSpan w:val="5"/>
            <w:tcBorders>
              <w:top w:val="single" w:sz="4" w:space="0" w:color="000000"/>
              <w:left w:val="single" w:sz="4" w:space="0" w:color="000000"/>
              <w:bottom w:val="single" w:sz="4" w:space="0" w:color="000000"/>
              <w:right w:val="single" w:sz="4" w:space="0" w:color="000000"/>
            </w:tcBorders>
            <w:hideMark/>
          </w:tcPr>
          <w:p w14:paraId="15120D08" w14:textId="77777777" w:rsidR="006E0A5A" w:rsidRPr="00077016" w:rsidRDefault="006E0A5A" w:rsidP="00077016">
            <w:pPr>
              <w:pStyle w:val="TableParagraph"/>
              <w:ind w:left="109"/>
              <w:rPr>
                <w:spacing w:val="-2"/>
                <w:lang w:val="da-DK"/>
              </w:rPr>
            </w:pPr>
            <w:r w:rsidRPr="00077016">
              <w:rPr>
                <w:b/>
                <w:lang w:val="da-DK"/>
              </w:rPr>
              <w:lastRenderedPageBreak/>
              <w:t>Benigne, maligne og uspecificerede tumorer (inkl. cyster og polypper)</w:t>
            </w:r>
          </w:p>
        </w:tc>
      </w:tr>
      <w:tr w:rsidR="006E0A5A" w:rsidRPr="00077016" w14:paraId="6606FE69"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12BAB123" w14:textId="77777777" w:rsidR="006E0A5A" w:rsidRPr="00077016" w:rsidRDefault="006E0A5A" w:rsidP="00077016">
            <w:pPr>
              <w:pStyle w:val="TableParagraph"/>
              <w:ind w:left="249"/>
              <w:rPr>
                <w:lang w:val="da-DK"/>
              </w:rPr>
            </w:pPr>
            <w:r w:rsidRPr="00077016">
              <w:rPr>
                <w:lang w:val="da-DK"/>
              </w:rPr>
              <w:t>Basalcellekarcinom</w:t>
            </w:r>
          </w:p>
        </w:tc>
        <w:tc>
          <w:tcPr>
            <w:tcW w:w="843" w:type="pct"/>
            <w:tcBorders>
              <w:top w:val="single" w:sz="4" w:space="0" w:color="000000"/>
              <w:left w:val="single" w:sz="4" w:space="0" w:color="000000"/>
              <w:bottom w:val="single" w:sz="4" w:space="0" w:color="000000"/>
              <w:right w:val="single" w:sz="4" w:space="0" w:color="000000"/>
            </w:tcBorders>
            <w:hideMark/>
          </w:tcPr>
          <w:p w14:paraId="1F2A42CA" w14:textId="77777777" w:rsidR="006E0A5A" w:rsidRPr="00077016" w:rsidRDefault="006E0A5A" w:rsidP="00077016">
            <w:pPr>
              <w:pStyle w:val="TableParagraph"/>
              <w:ind w:left="109"/>
              <w:rPr>
                <w:lang w:val="da-DK"/>
              </w:rPr>
            </w:pPr>
            <w:r w:rsidRPr="00077016">
              <w:rPr>
                <w:lang w:val="da-DK"/>
              </w:rPr>
              <w:t xml:space="preserve">Almindelig </w:t>
            </w:r>
          </w:p>
        </w:tc>
        <w:tc>
          <w:tcPr>
            <w:tcW w:w="782" w:type="pct"/>
            <w:tcBorders>
              <w:top w:val="single" w:sz="4" w:space="0" w:color="000000"/>
              <w:left w:val="single" w:sz="4" w:space="0" w:color="000000"/>
              <w:bottom w:val="single" w:sz="4" w:space="0" w:color="000000"/>
              <w:right w:val="single" w:sz="4" w:space="0" w:color="000000"/>
            </w:tcBorders>
            <w:hideMark/>
          </w:tcPr>
          <w:p w14:paraId="33510644" w14:textId="77777777" w:rsidR="006E0A5A" w:rsidRPr="00077016" w:rsidRDefault="006E0A5A" w:rsidP="00077016">
            <w:pPr>
              <w:pStyle w:val="TableParagraph"/>
              <w:ind w:left="109"/>
              <w:rPr>
                <w:lang w:val="da-DK"/>
              </w:rPr>
            </w:pPr>
            <w:r w:rsidRPr="00077016">
              <w:rPr>
                <w:lang w:val="da-DK"/>
              </w:rPr>
              <w:t>Ikke almindelig</w:t>
            </w:r>
          </w:p>
        </w:tc>
        <w:tc>
          <w:tcPr>
            <w:tcW w:w="861" w:type="pct"/>
            <w:tcBorders>
              <w:top w:val="single" w:sz="4" w:space="0" w:color="000000"/>
              <w:left w:val="single" w:sz="4" w:space="0" w:color="000000"/>
              <w:bottom w:val="single" w:sz="4" w:space="0" w:color="000000"/>
              <w:right w:val="single" w:sz="4" w:space="0" w:color="000000"/>
            </w:tcBorders>
            <w:hideMark/>
          </w:tcPr>
          <w:p w14:paraId="466A3219" w14:textId="77777777" w:rsidR="006E0A5A" w:rsidRPr="00077016" w:rsidRDefault="006E0A5A" w:rsidP="00077016">
            <w:pPr>
              <w:pStyle w:val="TableParagraph"/>
              <w:ind w:left="109"/>
              <w:rPr>
                <w:lang w:val="da-DK"/>
              </w:rPr>
            </w:pPr>
            <w:r w:rsidRPr="00077016">
              <w:rPr>
                <w:lang w:val="da-DK"/>
              </w:rPr>
              <w:t>-</w:t>
            </w:r>
          </w:p>
        </w:tc>
        <w:tc>
          <w:tcPr>
            <w:tcW w:w="935" w:type="pct"/>
            <w:tcBorders>
              <w:top w:val="single" w:sz="4" w:space="0" w:color="000000"/>
              <w:left w:val="single" w:sz="4" w:space="0" w:color="000000"/>
              <w:bottom w:val="single" w:sz="4" w:space="0" w:color="000000"/>
              <w:right w:val="single" w:sz="4" w:space="0" w:color="000000"/>
            </w:tcBorders>
            <w:hideMark/>
          </w:tcPr>
          <w:p w14:paraId="7310C94A" w14:textId="77777777" w:rsidR="006E0A5A" w:rsidRPr="00077016" w:rsidRDefault="006E0A5A" w:rsidP="00077016">
            <w:pPr>
              <w:pStyle w:val="TableParagraph"/>
              <w:ind w:left="109"/>
              <w:rPr>
                <w:lang w:val="da-DK"/>
              </w:rPr>
            </w:pPr>
            <w:r w:rsidRPr="00077016">
              <w:rPr>
                <w:lang w:val="da-DK"/>
              </w:rPr>
              <w:t>-</w:t>
            </w:r>
          </w:p>
        </w:tc>
      </w:tr>
      <w:tr w:rsidR="006E0A5A" w:rsidRPr="00077016" w14:paraId="5B581606"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355AFCF4" w14:textId="77777777" w:rsidR="006E0A5A" w:rsidRPr="00077016" w:rsidRDefault="006E0A5A" w:rsidP="00077016">
            <w:pPr>
              <w:pStyle w:val="TableParagraph"/>
              <w:ind w:left="249"/>
              <w:rPr>
                <w:lang w:val="da-DK"/>
              </w:rPr>
            </w:pPr>
            <w:r w:rsidRPr="00077016">
              <w:rPr>
                <w:lang w:val="da-DK"/>
              </w:rPr>
              <w:t>Basalcellekarcinom i huden</w:t>
            </w:r>
          </w:p>
        </w:tc>
        <w:tc>
          <w:tcPr>
            <w:tcW w:w="843" w:type="pct"/>
            <w:tcBorders>
              <w:top w:val="single" w:sz="4" w:space="0" w:color="000000"/>
              <w:left w:val="single" w:sz="4" w:space="0" w:color="000000"/>
              <w:bottom w:val="single" w:sz="4" w:space="0" w:color="000000"/>
              <w:right w:val="single" w:sz="4" w:space="0" w:color="000000"/>
            </w:tcBorders>
            <w:hideMark/>
          </w:tcPr>
          <w:p w14:paraId="7EA6EB50" w14:textId="77777777" w:rsidR="006E0A5A" w:rsidRPr="00077016" w:rsidRDefault="006E0A5A" w:rsidP="00077016">
            <w:pPr>
              <w:pStyle w:val="TableParagraph"/>
              <w:ind w:left="109"/>
              <w:rPr>
                <w:lang w:val="da-DK"/>
              </w:rPr>
            </w:pPr>
            <w:r w:rsidRPr="00077016">
              <w:rPr>
                <w:lang w:val="da-DK"/>
              </w:rPr>
              <w:t>-</w:t>
            </w:r>
          </w:p>
        </w:tc>
        <w:tc>
          <w:tcPr>
            <w:tcW w:w="782" w:type="pct"/>
            <w:tcBorders>
              <w:top w:val="single" w:sz="4" w:space="0" w:color="000000"/>
              <w:left w:val="single" w:sz="4" w:space="0" w:color="000000"/>
              <w:bottom w:val="single" w:sz="4" w:space="0" w:color="000000"/>
              <w:right w:val="single" w:sz="4" w:space="0" w:color="000000"/>
            </w:tcBorders>
            <w:hideMark/>
          </w:tcPr>
          <w:p w14:paraId="649E51A0" w14:textId="77777777" w:rsidR="006E0A5A" w:rsidRPr="00077016" w:rsidRDefault="006E0A5A" w:rsidP="00077016">
            <w:pPr>
              <w:pStyle w:val="TableParagraph"/>
              <w:ind w:left="109"/>
              <w:rPr>
                <w:lang w:val="da-DK"/>
              </w:rPr>
            </w:pPr>
            <w:r w:rsidRPr="00077016">
              <w:rPr>
                <w:lang w:val="da-DK"/>
              </w:rPr>
              <w:t>-</w:t>
            </w:r>
          </w:p>
        </w:tc>
        <w:tc>
          <w:tcPr>
            <w:tcW w:w="861" w:type="pct"/>
            <w:tcBorders>
              <w:top w:val="single" w:sz="4" w:space="0" w:color="000000"/>
              <w:left w:val="single" w:sz="4" w:space="0" w:color="000000"/>
              <w:bottom w:val="single" w:sz="4" w:space="0" w:color="000000"/>
              <w:right w:val="single" w:sz="4" w:space="0" w:color="000000"/>
            </w:tcBorders>
            <w:hideMark/>
          </w:tcPr>
          <w:p w14:paraId="28AE40D1" w14:textId="77777777" w:rsidR="006E0A5A" w:rsidRPr="00077016" w:rsidRDefault="006E0A5A" w:rsidP="00077016">
            <w:pPr>
              <w:pStyle w:val="TableParagraph"/>
              <w:ind w:left="109"/>
              <w:rPr>
                <w:lang w:val="da-DK"/>
              </w:rPr>
            </w:pPr>
            <w:r w:rsidRPr="00077016">
              <w:rPr>
                <w:lang w:val="da-DK"/>
              </w:rPr>
              <w:t>Ikke almindelig</w:t>
            </w:r>
          </w:p>
        </w:tc>
        <w:tc>
          <w:tcPr>
            <w:tcW w:w="935" w:type="pct"/>
            <w:tcBorders>
              <w:top w:val="single" w:sz="4" w:space="0" w:color="000000"/>
              <w:left w:val="single" w:sz="4" w:space="0" w:color="000000"/>
              <w:bottom w:val="single" w:sz="4" w:space="0" w:color="000000"/>
              <w:right w:val="single" w:sz="4" w:space="0" w:color="000000"/>
            </w:tcBorders>
            <w:hideMark/>
          </w:tcPr>
          <w:p w14:paraId="3FF955A9" w14:textId="77777777" w:rsidR="006E0A5A" w:rsidRPr="00077016" w:rsidRDefault="006E0A5A" w:rsidP="00077016">
            <w:pPr>
              <w:pStyle w:val="TableParagraph"/>
              <w:ind w:left="109"/>
              <w:rPr>
                <w:lang w:val="da-DK"/>
              </w:rPr>
            </w:pPr>
            <w:r w:rsidRPr="00077016">
              <w:rPr>
                <w:lang w:val="da-DK"/>
              </w:rPr>
              <w:t>Ikke almindelig</w:t>
            </w:r>
          </w:p>
        </w:tc>
      </w:tr>
      <w:tr w:rsidR="006E0A5A" w:rsidRPr="00077016" w14:paraId="58973C2B"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5D51D804" w14:textId="77777777" w:rsidR="006E0A5A" w:rsidRPr="00077016" w:rsidRDefault="006E0A5A" w:rsidP="00077016">
            <w:pPr>
              <w:pStyle w:val="TableParagraph"/>
              <w:ind w:left="249"/>
              <w:rPr>
                <w:lang w:val="da-DK"/>
              </w:rPr>
            </w:pPr>
            <w:r w:rsidRPr="00077016">
              <w:rPr>
                <w:lang w:val="da-DK"/>
              </w:rPr>
              <w:t>Planocellulært karcinom i huden</w:t>
            </w:r>
          </w:p>
        </w:tc>
        <w:tc>
          <w:tcPr>
            <w:tcW w:w="843" w:type="pct"/>
            <w:tcBorders>
              <w:top w:val="single" w:sz="4" w:space="0" w:color="000000"/>
              <w:left w:val="single" w:sz="4" w:space="0" w:color="000000"/>
              <w:bottom w:val="single" w:sz="4" w:space="0" w:color="000000"/>
              <w:right w:val="single" w:sz="4" w:space="0" w:color="000000"/>
            </w:tcBorders>
            <w:hideMark/>
          </w:tcPr>
          <w:p w14:paraId="27D90A9D" w14:textId="77777777" w:rsidR="006E0A5A" w:rsidRPr="00077016" w:rsidRDefault="006E0A5A" w:rsidP="00077016">
            <w:pPr>
              <w:pStyle w:val="TableParagraph"/>
              <w:ind w:left="109"/>
              <w:rPr>
                <w:lang w:val="da-DK"/>
              </w:rPr>
            </w:pPr>
            <w:r w:rsidRPr="00077016">
              <w:rPr>
                <w:lang w:val="da-DK"/>
              </w:rPr>
              <w:t>-</w:t>
            </w:r>
          </w:p>
        </w:tc>
        <w:tc>
          <w:tcPr>
            <w:tcW w:w="782" w:type="pct"/>
            <w:tcBorders>
              <w:top w:val="single" w:sz="4" w:space="0" w:color="000000"/>
              <w:left w:val="single" w:sz="4" w:space="0" w:color="000000"/>
              <w:bottom w:val="single" w:sz="4" w:space="0" w:color="000000"/>
              <w:right w:val="single" w:sz="4" w:space="0" w:color="000000"/>
            </w:tcBorders>
            <w:hideMark/>
          </w:tcPr>
          <w:p w14:paraId="4C78F7DC" w14:textId="77777777" w:rsidR="006E0A5A" w:rsidRPr="00077016" w:rsidRDefault="006E0A5A" w:rsidP="00077016">
            <w:pPr>
              <w:pStyle w:val="TableParagraph"/>
              <w:ind w:left="109"/>
              <w:rPr>
                <w:lang w:val="da-DK"/>
              </w:rPr>
            </w:pPr>
            <w:r w:rsidRPr="00077016">
              <w:rPr>
                <w:lang w:val="da-DK"/>
              </w:rPr>
              <w:t>-</w:t>
            </w:r>
          </w:p>
        </w:tc>
        <w:tc>
          <w:tcPr>
            <w:tcW w:w="861" w:type="pct"/>
            <w:tcBorders>
              <w:top w:val="single" w:sz="4" w:space="0" w:color="000000"/>
              <w:left w:val="single" w:sz="4" w:space="0" w:color="000000"/>
              <w:bottom w:val="single" w:sz="4" w:space="0" w:color="000000"/>
              <w:right w:val="single" w:sz="4" w:space="0" w:color="000000"/>
            </w:tcBorders>
            <w:hideMark/>
          </w:tcPr>
          <w:p w14:paraId="57C9900E" w14:textId="77777777" w:rsidR="006E0A5A" w:rsidRPr="00077016" w:rsidRDefault="006E0A5A" w:rsidP="00077016">
            <w:pPr>
              <w:pStyle w:val="TableParagraph"/>
              <w:ind w:left="109"/>
              <w:rPr>
                <w:lang w:val="da-DK"/>
              </w:rPr>
            </w:pPr>
            <w:r w:rsidRPr="00077016">
              <w:rPr>
                <w:lang w:val="da-DK"/>
              </w:rPr>
              <w:t>Ikke almindelig</w:t>
            </w:r>
          </w:p>
        </w:tc>
        <w:tc>
          <w:tcPr>
            <w:tcW w:w="935" w:type="pct"/>
            <w:tcBorders>
              <w:top w:val="single" w:sz="4" w:space="0" w:color="000000"/>
              <w:left w:val="single" w:sz="4" w:space="0" w:color="000000"/>
              <w:bottom w:val="single" w:sz="4" w:space="0" w:color="000000"/>
              <w:right w:val="single" w:sz="4" w:space="0" w:color="000000"/>
            </w:tcBorders>
            <w:hideMark/>
          </w:tcPr>
          <w:p w14:paraId="6AA860D2" w14:textId="77777777" w:rsidR="006E0A5A" w:rsidRPr="00077016" w:rsidRDefault="006E0A5A" w:rsidP="00077016">
            <w:pPr>
              <w:pStyle w:val="TableParagraph"/>
              <w:ind w:left="109"/>
              <w:rPr>
                <w:lang w:val="da-DK"/>
              </w:rPr>
            </w:pPr>
            <w:r w:rsidRPr="00077016">
              <w:rPr>
                <w:lang w:val="da-DK"/>
              </w:rPr>
              <w:t>Ikke almindelig</w:t>
            </w:r>
          </w:p>
        </w:tc>
      </w:tr>
      <w:tr w:rsidR="006E0A5A" w:rsidRPr="00077016" w14:paraId="4907B322" w14:textId="77777777" w:rsidTr="000705DF">
        <w:trPr>
          <w:trHeight w:val="373"/>
        </w:trPr>
        <w:tc>
          <w:tcPr>
            <w:tcW w:w="5000" w:type="pct"/>
            <w:gridSpan w:val="5"/>
            <w:tcBorders>
              <w:top w:val="single" w:sz="4" w:space="0" w:color="000000"/>
              <w:left w:val="single" w:sz="4" w:space="0" w:color="000000"/>
              <w:bottom w:val="single" w:sz="4" w:space="0" w:color="000000"/>
              <w:right w:val="single" w:sz="4" w:space="0" w:color="000000"/>
            </w:tcBorders>
            <w:hideMark/>
          </w:tcPr>
          <w:p w14:paraId="3CEC1C55" w14:textId="77777777" w:rsidR="006E0A5A" w:rsidRPr="00077016" w:rsidRDefault="006E0A5A" w:rsidP="00077016">
            <w:pPr>
              <w:pStyle w:val="TableParagraph"/>
              <w:ind w:left="109"/>
              <w:rPr>
                <w:spacing w:val="-2"/>
                <w:lang w:val="da-DK"/>
              </w:rPr>
            </w:pPr>
            <w:r w:rsidRPr="00077016">
              <w:rPr>
                <w:b/>
                <w:lang w:val="da-DK"/>
              </w:rPr>
              <w:t>Blod og lymfesystem</w:t>
            </w:r>
          </w:p>
        </w:tc>
      </w:tr>
      <w:tr w:rsidR="006E0A5A" w:rsidRPr="00077016" w14:paraId="64866C3C"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476FF96A" w14:textId="77777777" w:rsidR="006E0A5A" w:rsidRPr="00077016" w:rsidRDefault="006E0A5A" w:rsidP="00077016">
            <w:pPr>
              <w:pStyle w:val="TableParagraph"/>
              <w:ind w:left="249"/>
              <w:rPr>
                <w:lang w:val="da-DK"/>
              </w:rPr>
            </w:pPr>
            <w:r w:rsidRPr="00077016">
              <w:rPr>
                <w:spacing w:val="-2"/>
                <w:lang w:val="da-DK"/>
              </w:rPr>
              <w:t>Neutropeni</w:t>
            </w:r>
          </w:p>
        </w:tc>
        <w:tc>
          <w:tcPr>
            <w:tcW w:w="843" w:type="pct"/>
            <w:tcBorders>
              <w:top w:val="single" w:sz="4" w:space="0" w:color="000000"/>
              <w:left w:val="single" w:sz="4" w:space="0" w:color="000000"/>
              <w:bottom w:val="single" w:sz="4" w:space="0" w:color="000000"/>
              <w:right w:val="single" w:sz="4" w:space="0" w:color="000000"/>
            </w:tcBorders>
            <w:hideMark/>
          </w:tcPr>
          <w:p w14:paraId="2DC03E16" w14:textId="77777777" w:rsidR="006E0A5A" w:rsidRPr="00077016" w:rsidRDefault="006E0A5A" w:rsidP="00077016">
            <w:pPr>
              <w:pStyle w:val="TableParagraph"/>
              <w:ind w:left="108"/>
              <w:rPr>
                <w:spacing w:val="-2"/>
                <w:lang w:val="da-DK"/>
              </w:rPr>
            </w:pPr>
            <w:r w:rsidRPr="00077016">
              <w:rPr>
                <w:lang w:val="da-DK"/>
              </w:rPr>
              <w:t>Meget almindelig</w:t>
            </w:r>
          </w:p>
        </w:tc>
        <w:tc>
          <w:tcPr>
            <w:tcW w:w="782" w:type="pct"/>
            <w:tcBorders>
              <w:top w:val="single" w:sz="4" w:space="0" w:color="000000"/>
              <w:left w:val="single" w:sz="4" w:space="0" w:color="000000"/>
              <w:bottom w:val="single" w:sz="4" w:space="0" w:color="000000"/>
              <w:right w:val="single" w:sz="4" w:space="0" w:color="000000"/>
            </w:tcBorders>
            <w:hideMark/>
          </w:tcPr>
          <w:p w14:paraId="431A9F05" w14:textId="77777777" w:rsidR="006E0A5A" w:rsidRPr="00077016" w:rsidRDefault="006E0A5A" w:rsidP="00077016">
            <w:pPr>
              <w:pStyle w:val="TableParagraph"/>
              <w:ind w:left="108"/>
              <w:rPr>
                <w:spacing w:val="-2"/>
                <w:lang w:val="da-DK"/>
              </w:rPr>
            </w:pPr>
            <w:r w:rsidRPr="00077016">
              <w:rPr>
                <w:lang w:val="da-DK"/>
              </w:rPr>
              <w:t>Meget almindelig</w:t>
            </w:r>
          </w:p>
        </w:tc>
        <w:tc>
          <w:tcPr>
            <w:tcW w:w="861" w:type="pct"/>
            <w:tcBorders>
              <w:top w:val="single" w:sz="4" w:space="0" w:color="000000"/>
              <w:left w:val="single" w:sz="4" w:space="0" w:color="000000"/>
              <w:bottom w:val="single" w:sz="4" w:space="0" w:color="000000"/>
              <w:right w:val="single" w:sz="4" w:space="0" w:color="000000"/>
            </w:tcBorders>
            <w:hideMark/>
          </w:tcPr>
          <w:p w14:paraId="6F53522A" w14:textId="77777777" w:rsidR="006E0A5A" w:rsidRPr="00077016" w:rsidRDefault="006E0A5A" w:rsidP="00077016">
            <w:pPr>
              <w:pStyle w:val="TableParagraph"/>
              <w:ind w:left="108"/>
              <w:rPr>
                <w:spacing w:val="-2"/>
                <w:lang w:val="da-DK"/>
              </w:rPr>
            </w:pPr>
            <w:r w:rsidRPr="00077016">
              <w:rPr>
                <w:lang w:val="da-DK"/>
              </w:rPr>
              <w:t>Meget almindelig</w:t>
            </w:r>
          </w:p>
        </w:tc>
        <w:tc>
          <w:tcPr>
            <w:tcW w:w="935" w:type="pct"/>
            <w:tcBorders>
              <w:top w:val="single" w:sz="4" w:space="0" w:color="000000"/>
              <w:left w:val="single" w:sz="4" w:space="0" w:color="000000"/>
              <w:bottom w:val="single" w:sz="4" w:space="0" w:color="000000"/>
              <w:right w:val="single" w:sz="4" w:space="0" w:color="000000"/>
            </w:tcBorders>
            <w:hideMark/>
          </w:tcPr>
          <w:p w14:paraId="6A83FCCE" w14:textId="77777777" w:rsidR="006E0A5A" w:rsidRPr="00077016" w:rsidRDefault="006E0A5A" w:rsidP="00077016">
            <w:pPr>
              <w:pStyle w:val="TableParagraph"/>
              <w:ind w:left="109"/>
              <w:rPr>
                <w:spacing w:val="-2"/>
                <w:lang w:val="da-DK"/>
              </w:rPr>
            </w:pPr>
            <w:r w:rsidRPr="00077016">
              <w:rPr>
                <w:lang w:val="da-DK"/>
              </w:rPr>
              <w:t>Meget almindelig</w:t>
            </w:r>
          </w:p>
        </w:tc>
      </w:tr>
      <w:tr w:rsidR="006E0A5A" w:rsidRPr="00077016" w14:paraId="79699EB1"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13F32E3D" w14:textId="77777777" w:rsidR="006E0A5A" w:rsidRPr="00077016" w:rsidRDefault="006E0A5A" w:rsidP="00077016">
            <w:pPr>
              <w:pStyle w:val="TableParagraph"/>
              <w:ind w:left="249"/>
              <w:rPr>
                <w:lang w:val="da-DK"/>
              </w:rPr>
            </w:pPr>
            <w:r w:rsidRPr="00077016">
              <w:rPr>
                <w:spacing w:val="-2"/>
                <w:lang w:val="da-DK"/>
              </w:rPr>
              <w:t>Trombocytopeni</w:t>
            </w:r>
          </w:p>
        </w:tc>
        <w:tc>
          <w:tcPr>
            <w:tcW w:w="843" w:type="pct"/>
            <w:tcBorders>
              <w:top w:val="single" w:sz="4" w:space="0" w:color="000000"/>
              <w:left w:val="single" w:sz="4" w:space="0" w:color="000000"/>
              <w:bottom w:val="single" w:sz="4" w:space="0" w:color="000000"/>
              <w:right w:val="single" w:sz="4" w:space="0" w:color="000000"/>
            </w:tcBorders>
            <w:hideMark/>
          </w:tcPr>
          <w:p w14:paraId="734197F9" w14:textId="77777777" w:rsidR="006E0A5A" w:rsidRPr="00077016" w:rsidRDefault="006E0A5A" w:rsidP="00077016">
            <w:pPr>
              <w:pStyle w:val="TableParagraph"/>
              <w:ind w:left="108"/>
              <w:rPr>
                <w:spacing w:val="-2"/>
                <w:lang w:val="da-DK"/>
              </w:rPr>
            </w:pPr>
            <w:r w:rsidRPr="00077016">
              <w:rPr>
                <w:lang w:val="da-DK"/>
              </w:rPr>
              <w:t>Meget almindelig</w:t>
            </w:r>
          </w:p>
        </w:tc>
        <w:tc>
          <w:tcPr>
            <w:tcW w:w="782" w:type="pct"/>
            <w:tcBorders>
              <w:top w:val="single" w:sz="4" w:space="0" w:color="000000"/>
              <w:left w:val="single" w:sz="4" w:space="0" w:color="000000"/>
              <w:bottom w:val="single" w:sz="4" w:space="0" w:color="000000"/>
              <w:right w:val="single" w:sz="4" w:space="0" w:color="000000"/>
            </w:tcBorders>
            <w:hideMark/>
          </w:tcPr>
          <w:p w14:paraId="3670260A" w14:textId="77777777" w:rsidR="006E0A5A" w:rsidRPr="00077016" w:rsidRDefault="006E0A5A" w:rsidP="00077016">
            <w:pPr>
              <w:pStyle w:val="TableParagraph"/>
              <w:ind w:left="108"/>
              <w:rPr>
                <w:spacing w:val="-2"/>
                <w:lang w:val="da-DK"/>
              </w:rPr>
            </w:pPr>
            <w:r w:rsidRPr="00077016">
              <w:rPr>
                <w:lang w:val="da-DK"/>
              </w:rPr>
              <w:t>Meget almindelig</w:t>
            </w:r>
          </w:p>
        </w:tc>
        <w:tc>
          <w:tcPr>
            <w:tcW w:w="861" w:type="pct"/>
            <w:tcBorders>
              <w:top w:val="single" w:sz="4" w:space="0" w:color="000000"/>
              <w:left w:val="single" w:sz="4" w:space="0" w:color="000000"/>
              <w:bottom w:val="single" w:sz="4" w:space="0" w:color="000000"/>
              <w:right w:val="single" w:sz="4" w:space="0" w:color="000000"/>
            </w:tcBorders>
            <w:hideMark/>
          </w:tcPr>
          <w:p w14:paraId="07702DC5" w14:textId="77777777" w:rsidR="006E0A5A" w:rsidRPr="00077016" w:rsidRDefault="006E0A5A" w:rsidP="00077016">
            <w:pPr>
              <w:pStyle w:val="TableParagraph"/>
              <w:ind w:left="108"/>
              <w:rPr>
                <w:spacing w:val="-2"/>
                <w:lang w:val="da-DK"/>
              </w:rPr>
            </w:pPr>
            <w:r w:rsidRPr="00077016">
              <w:rPr>
                <w:lang w:val="da-DK"/>
              </w:rPr>
              <w:t>Meget almindelig</w:t>
            </w:r>
          </w:p>
        </w:tc>
        <w:tc>
          <w:tcPr>
            <w:tcW w:w="935" w:type="pct"/>
            <w:tcBorders>
              <w:top w:val="single" w:sz="4" w:space="0" w:color="000000"/>
              <w:left w:val="single" w:sz="4" w:space="0" w:color="000000"/>
              <w:bottom w:val="single" w:sz="4" w:space="0" w:color="000000"/>
              <w:right w:val="single" w:sz="4" w:space="0" w:color="000000"/>
            </w:tcBorders>
            <w:hideMark/>
          </w:tcPr>
          <w:p w14:paraId="759893C3" w14:textId="77777777" w:rsidR="006E0A5A" w:rsidRPr="00077016" w:rsidRDefault="006E0A5A" w:rsidP="00077016">
            <w:pPr>
              <w:pStyle w:val="TableParagraph"/>
              <w:ind w:left="109"/>
              <w:rPr>
                <w:spacing w:val="-2"/>
                <w:lang w:val="da-DK"/>
              </w:rPr>
            </w:pPr>
            <w:r w:rsidRPr="00077016">
              <w:rPr>
                <w:lang w:val="da-DK"/>
              </w:rPr>
              <w:t>Meget almindelig</w:t>
            </w:r>
          </w:p>
        </w:tc>
      </w:tr>
      <w:tr w:rsidR="006E0A5A" w:rsidRPr="00077016" w14:paraId="6DE7A91C"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63F9DA12" w14:textId="77777777" w:rsidR="006E0A5A" w:rsidRPr="00077016" w:rsidRDefault="006E0A5A" w:rsidP="00077016">
            <w:pPr>
              <w:pStyle w:val="TableParagraph"/>
              <w:ind w:left="249"/>
              <w:rPr>
                <w:lang w:val="da-DK"/>
              </w:rPr>
            </w:pPr>
            <w:r w:rsidRPr="00077016">
              <w:rPr>
                <w:spacing w:val="-2"/>
                <w:lang w:val="da-DK"/>
              </w:rPr>
              <w:t>Leukopeni</w:t>
            </w:r>
          </w:p>
        </w:tc>
        <w:tc>
          <w:tcPr>
            <w:tcW w:w="843" w:type="pct"/>
            <w:tcBorders>
              <w:top w:val="single" w:sz="4" w:space="0" w:color="000000"/>
              <w:left w:val="single" w:sz="4" w:space="0" w:color="000000"/>
              <w:bottom w:val="single" w:sz="4" w:space="0" w:color="000000"/>
              <w:right w:val="single" w:sz="4" w:space="0" w:color="000000"/>
            </w:tcBorders>
            <w:hideMark/>
          </w:tcPr>
          <w:p w14:paraId="032FC26E" w14:textId="77777777" w:rsidR="006E0A5A" w:rsidRPr="00077016" w:rsidRDefault="006E0A5A" w:rsidP="00077016">
            <w:pPr>
              <w:pStyle w:val="TableParagraph"/>
              <w:ind w:left="108"/>
              <w:rPr>
                <w:spacing w:val="-2"/>
                <w:lang w:val="da-DK"/>
              </w:rPr>
            </w:pPr>
            <w:r w:rsidRPr="00077016">
              <w:rPr>
                <w:lang w:val="da-DK"/>
              </w:rPr>
              <w:t>Meget almindelig</w:t>
            </w:r>
          </w:p>
        </w:tc>
        <w:tc>
          <w:tcPr>
            <w:tcW w:w="782" w:type="pct"/>
            <w:tcBorders>
              <w:top w:val="single" w:sz="4" w:space="0" w:color="000000"/>
              <w:left w:val="single" w:sz="4" w:space="0" w:color="000000"/>
              <w:bottom w:val="single" w:sz="4" w:space="0" w:color="000000"/>
              <w:right w:val="single" w:sz="4" w:space="0" w:color="000000"/>
            </w:tcBorders>
            <w:hideMark/>
          </w:tcPr>
          <w:p w14:paraId="5A4299ED"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861" w:type="pct"/>
            <w:tcBorders>
              <w:top w:val="single" w:sz="4" w:space="0" w:color="000000"/>
              <w:left w:val="single" w:sz="4" w:space="0" w:color="000000"/>
              <w:bottom w:val="single" w:sz="4" w:space="0" w:color="000000"/>
              <w:right w:val="single" w:sz="4" w:space="0" w:color="000000"/>
            </w:tcBorders>
            <w:hideMark/>
          </w:tcPr>
          <w:p w14:paraId="4817FA22" w14:textId="77777777" w:rsidR="006E0A5A" w:rsidRPr="00077016" w:rsidRDefault="006E0A5A" w:rsidP="00077016">
            <w:pPr>
              <w:pStyle w:val="TableParagraph"/>
              <w:ind w:left="108"/>
              <w:rPr>
                <w:spacing w:val="-2"/>
                <w:lang w:val="da-DK"/>
              </w:rPr>
            </w:pPr>
            <w:r w:rsidRPr="00077016">
              <w:rPr>
                <w:lang w:val="da-DK"/>
              </w:rPr>
              <w:t>Meget almindelig</w:t>
            </w:r>
          </w:p>
        </w:tc>
        <w:tc>
          <w:tcPr>
            <w:tcW w:w="935" w:type="pct"/>
            <w:tcBorders>
              <w:top w:val="single" w:sz="4" w:space="0" w:color="000000"/>
              <w:left w:val="single" w:sz="4" w:space="0" w:color="000000"/>
              <w:bottom w:val="single" w:sz="4" w:space="0" w:color="000000"/>
              <w:right w:val="single" w:sz="4" w:space="0" w:color="000000"/>
            </w:tcBorders>
            <w:hideMark/>
          </w:tcPr>
          <w:p w14:paraId="5AE3BD72" w14:textId="77777777" w:rsidR="006E0A5A" w:rsidRPr="00077016" w:rsidRDefault="006E0A5A" w:rsidP="00077016">
            <w:pPr>
              <w:pStyle w:val="TableParagraph"/>
              <w:ind w:left="109"/>
              <w:rPr>
                <w:spacing w:val="-2"/>
                <w:lang w:val="da-DK"/>
              </w:rPr>
            </w:pPr>
            <w:r w:rsidRPr="00077016">
              <w:rPr>
                <w:spacing w:val="-2"/>
                <w:lang w:val="da-DK"/>
              </w:rPr>
              <w:t xml:space="preserve">Almindelig </w:t>
            </w:r>
          </w:p>
        </w:tc>
      </w:tr>
      <w:tr w:rsidR="006E0A5A" w:rsidRPr="00077016" w14:paraId="3014C0EB"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6B4F8A2F" w14:textId="77777777" w:rsidR="006E0A5A" w:rsidRPr="00077016" w:rsidRDefault="006E0A5A" w:rsidP="00077016">
            <w:pPr>
              <w:pStyle w:val="TableParagraph"/>
              <w:ind w:left="249"/>
              <w:rPr>
                <w:lang w:val="da-DK"/>
              </w:rPr>
            </w:pPr>
            <w:r w:rsidRPr="00077016">
              <w:rPr>
                <w:spacing w:val="-2"/>
                <w:lang w:val="da-DK"/>
              </w:rPr>
              <w:t>Anæmi</w:t>
            </w:r>
          </w:p>
        </w:tc>
        <w:tc>
          <w:tcPr>
            <w:tcW w:w="843" w:type="pct"/>
            <w:tcBorders>
              <w:top w:val="single" w:sz="4" w:space="0" w:color="000000"/>
              <w:left w:val="single" w:sz="4" w:space="0" w:color="000000"/>
              <w:bottom w:val="single" w:sz="4" w:space="0" w:color="000000"/>
              <w:right w:val="single" w:sz="4" w:space="0" w:color="000000"/>
            </w:tcBorders>
            <w:hideMark/>
          </w:tcPr>
          <w:p w14:paraId="65752662" w14:textId="77777777" w:rsidR="006E0A5A" w:rsidRPr="00077016" w:rsidRDefault="006E0A5A" w:rsidP="00077016">
            <w:pPr>
              <w:pStyle w:val="TableParagraph"/>
              <w:ind w:left="108"/>
              <w:rPr>
                <w:spacing w:val="-2"/>
                <w:lang w:val="da-DK"/>
              </w:rPr>
            </w:pPr>
            <w:r w:rsidRPr="00077016">
              <w:rPr>
                <w:lang w:val="da-DK"/>
              </w:rPr>
              <w:t>Meget almindelig</w:t>
            </w:r>
          </w:p>
        </w:tc>
        <w:tc>
          <w:tcPr>
            <w:tcW w:w="782" w:type="pct"/>
            <w:tcBorders>
              <w:top w:val="single" w:sz="4" w:space="0" w:color="000000"/>
              <w:left w:val="single" w:sz="4" w:space="0" w:color="000000"/>
              <w:bottom w:val="single" w:sz="4" w:space="0" w:color="000000"/>
              <w:right w:val="single" w:sz="4" w:space="0" w:color="000000"/>
            </w:tcBorders>
            <w:hideMark/>
          </w:tcPr>
          <w:p w14:paraId="5A4E5A70" w14:textId="77777777" w:rsidR="006E0A5A" w:rsidRPr="00077016" w:rsidRDefault="006E0A5A" w:rsidP="00077016">
            <w:pPr>
              <w:pStyle w:val="TableParagraph"/>
              <w:ind w:left="108"/>
              <w:rPr>
                <w:spacing w:val="-2"/>
                <w:lang w:val="da-DK"/>
              </w:rPr>
            </w:pPr>
            <w:r w:rsidRPr="00077016">
              <w:rPr>
                <w:lang w:val="da-DK"/>
              </w:rPr>
              <w:t>Meget almindelig</w:t>
            </w:r>
          </w:p>
        </w:tc>
        <w:tc>
          <w:tcPr>
            <w:tcW w:w="861" w:type="pct"/>
            <w:tcBorders>
              <w:top w:val="single" w:sz="4" w:space="0" w:color="000000"/>
              <w:left w:val="single" w:sz="4" w:space="0" w:color="000000"/>
              <w:bottom w:val="single" w:sz="4" w:space="0" w:color="000000"/>
              <w:right w:val="single" w:sz="4" w:space="0" w:color="000000"/>
            </w:tcBorders>
            <w:hideMark/>
          </w:tcPr>
          <w:p w14:paraId="0AF0568E" w14:textId="77777777" w:rsidR="006E0A5A" w:rsidRPr="00077016" w:rsidRDefault="006E0A5A" w:rsidP="00077016">
            <w:pPr>
              <w:pStyle w:val="TableParagraph"/>
              <w:ind w:left="108"/>
              <w:rPr>
                <w:spacing w:val="-2"/>
                <w:lang w:val="da-DK"/>
              </w:rPr>
            </w:pPr>
            <w:r w:rsidRPr="00077016">
              <w:rPr>
                <w:lang w:val="da-DK"/>
              </w:rPr>
              <w:t>Meget almindelig</w:t>
            </w:r>
          </w:p>
        </w:tc>
        <w:tc>
          <w:tcPr>
            <w:tcW w:w="935" w:type="pct"/>
            <w:tcBorders>
              <w:top w:val="single" w:sz="4" w:space="0" w:color="000000"/>
              <w:left w:val="single" w:sz="4" w:space="0" w:color="000000"/>
              <w:bottom w:val="single" w:sz="4" w:space="0" w:color="000000"/>
              <w:right w:val="single" w:sz="4" w:space="0" w:color="000000"/>
            </w:tcBorders>
            <w:hideMark/>
          </w:tcPr>
          <w:p w14:paraId="41352D39" w14:textId="77777777" w:rsidR="006E0A5A" w:rsidRPr="00077016" w:rsidRDefault="006E0A5A" w:rsidP="00077016">
            <w:pPr>
              <w:pStyle w:val="TableParagraph"/>
              <w:ind w:left="109"/>
              <w:rPr>
                <w:spacing w:val="-2"/>
                <w:lang w:val="da-DK"/>
              </w:rPr>
            </w:pPr>
            <w:r w:rsidRPr="00077016">
              <w:rPr>
                <w:lang w:val="da-DK"/>
              </w:rPr>
              <w:t>Meget almindelig</w:t>
            </w:r>
          </w:p>
        </w:tc>
      </w:tr>
      <w:tr w:rsidR="006E0A5A" w:rsidRPr="00077016" w14:paraId="52837BC2"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2739CFB7" w14:textId="77777777" w:rsidR="006E0A5A" w:rsidRPr="00077016" w:rsidRDefault="006E0A5A" w:rsidP="00077016">
            <w:pPr>
              <w:pStyle w:val="TableParagraph"/>
              <w:ind w:left="249"/>
              <w:rPr>
                <w:lang w:val="da-DK"/>
              </w:rPr>
            </w:pPr>
            <w:r w:rsidRPr="00077016">
              <w:rPr>
                <w:lang w:val="da-DK"/>
              </w:rPr>
              <w:t>Febril neutropeni</w:t>
            </w:r>
          </w:p>
        </w:tc>
        <w:tc>
          <w:tcPr>
            <w:tcW w:w="843" w:type="pct"/>
            <w:tcBorders>
              <w:top w:val="single" w:sz="4" w:space="0" w:color="000000"/>
              <w:left w:val="single" w:sz="4" w:space="0" w:color="000000"/>
              <w:bottom w:val="single" w:sz="4" w:space="0" w:color="000000"/>
              <w:right w:val="single" w:sz="4" w:space="0" w:color="000000"/>
            </w:tcBorders>
            <w:hideMark/>
          </w:tcPr>
          <w:p w14:paraId="6FE258DF"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782" w:type="pct"/>
            <w:tcBorders>
              <w:top w:val="single" w:sz="4" w:space="0" w:color="000000"/>
              <w:left w:val="single" w:sz="4" w:space="0" w:color="000000"/>
              <w:bottom w:val="single" w:sz="4" w:space="0" w:color="000000"/>
              <w:right w:val="single" w:sz="4" w:space="0" w:color="000000"/>
            </w:tcBorders>
            <w:hideMark/>
          </w:tcPr>
          <w:p w14:paraId="59786875"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861" w:type="pct"/>
            <w:tcBorders>
              <w:top w:val="single" w:sz="4" w:space="0" w:color="000000"/>
              <w:left w:val="single" w:sz="4" w:space="0" w:color="000000"/>
              <w:bottom w:val="single" w:sz="4" w:space="0" w:color="000000"/>
              <w:right w:val="single" w:sz="4" w:space="0" w:color="000000"/>
            </w:tcBorders>
            <w:hideMark/>
          </w:tcPr>
          <w:p w14:paraId="7B4C3DAC"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935" w:type="pct"/>
            <w:tcBorders>
              <w:top w:val="single" w:sz="4" w:space="0" w:color="000000"/>
              <w:left w:val="single" w:sz="4" w:space="0" w:color="000000"/>
              <w:bottom w:val="single" w:sz="4" w:space="0" w:color="000000"/>
              <w:right w:val="single" w:sz="4" w:space="0" w:color="000000"/>
            </w:tcBorders>
            <w:hideMark/>
          </w:tcPr>
          <w:p w14:paraId="36E6E247" w14:textId="77777777" w:rsidR="006E0A5A" w:rsidRPr="00077016" w:rsidRDefault="006E0A5A" w:rsidP="00077016">
            <w:pPr>
              <w:pStyle w:val="TableParagraph"/>
              <w:ind w:left="109"/>
              <w:rPr>
                <w:spacing w:val="-2"/>
                <w:lang w:val="da-DK"/>
              </w:rPr>
            </w:pPr>
            <w:r w:rsidRPr="00077016">
              <w:rPr>
                <w:spacing w:val="-2"/>
                <w:lang w:val="da-DK"/>
              </w:rPr>
              <w:t xml:space="preserve">Almindelig </w:t>
            </w:r>
          </w:p>
        </w:tc>
      </w:tr>
      <w:tr w:rsidR="006E0A5A" w:rsidRPr="00077016" w14:paraId="2AE33D9C"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192FA3A3" w14:textId="77777777" w:rsidR="006E0A5A" w:rsidRPr="00077016" w:rsidRDefault="006E0A5A" w:rsidP="00077016">
            <w:pPr>
              <w:pStyle w:val="TableParagraph"/>
              <w:ind w:left="249"/>
              <w:rPr>
                <w:lang w:val="da-DK"/>
              </w:rPr>
            </w:pPr>
            <w:r w:rsidRPr="00077016">
              <w:rPr>
                <w:spacing w:val="-2"/>
                <w:lang w:val="da-DK"/>
              </w:rPr>
              <w:t>Lymfopeni</w:t>
            </w:r>
          </w:p>
        </w:tc>
        <w:tc>
          <w:tcPr>
            <w:tcW w:w="843" w:type="pct"/>
            <w:tcBorders>
              <w:top w:val="single" w:sz="4" w:space="0" w:color="000000"/>
              <w:left w:val="single" w:sz="4" w:space="0" w:color="000000"/>
              <w:bottom w:val="single" w:sz="4" w:space="0" w:color="000000"/>
              <w:right w:val="single" w:sz="4" w:space="0" w:color="000000"/>
            </w:tcBorders>
            <w:hideMark/>
          </w:tcPr>
          <w:p w14:paraId="53A555BE"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782" w:type="pct"/>
            <w:tcBorders>
              <w:top w:val="single" w:sz="4" w:space="0" w:color="000000"/>
              <w:left w:val="single" w:sz="4" w:space="0" w:color="000000"/>
              <w:bottom w:val="single" w:sz="4" w:space="0" w:color="000000"/>
              <w:right w:val="single" w:sz="4" w:space="0" w:color="000000"/>
            </w:tcBorders>
            <w:hideMark/>
          </w:tcPr>
          <w:p w14:paraId="08D73657"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861" w:type="pct"/>
            <w:tcBorders>
              <w:top w:val="single" w:sz="4" w:space="0" w:color="000000"/>
              <w:left w:val="single" w:sz="4" w:space="0" w:color="000000"/>
              <w:bottom w:val="single" w:sz="4" w:space="0" w:color="000000"/>
              <w:right w:val="single" w:sz="4" w:space="0" w:color="000000"/>
            </w:tcBorders>
            <w:hideMark/>
          </w:tcPr>
          <w:p w14:paraId="434C52B0" w14:textId="77777777" w:rsidR="006E0A5A" w:rsidRPr="00077016" w:rsidRDefault="006E0A5A" w:rsidP="00077016">
            <w:pPr>
              <w:pStyle w:val="TableParagraph"/>
              <w:ind w:left="108"/>
              <w:rPr>
                <w:spacing w:val="-2"/>
                <w:lang w:val="da-DK"/>
              </w:rPr>
            </w:pPr>
            <w:r w:rsidRPr="00077016">
              <w:rPr>
                <w:w w:val="99"/>
                <w:lang w:val="da-DK"/>
              </w:rPr>
              <w:t>-</w:t>
            </w:r>
          </w:p>
        </w:tc>
        <w:tc>
          <w:tcPr>
            <w:tcW w:w="935" w:type="pct"/>
            <w:tcBorders>
              <w:top w:val="single" w:sz="4" w:space="0" w:color="000000"/>
              <w:left w:val="single" w:sz="4" w:space="0" w:color="000000"/>
              <w:bottom w:val="single" w:sz="4" w:space="0" w:color="000000"/>
              <w:right w:val="single" w:sz="4" w:space="0" w:color="000000"/>
            </w:tcBorders>
            <w:hideMark/>
          </w:tcPr>
          <w:p w14:paraId="620D14C9" w14:textId="77777777" w:rsidR="006E0A5A" w:rsidRPr="00077016" w:rsidRDefault="006E0A5A" w:rsidP="00077016">
            <w:pPr>
              <w:pStyle w:val="TableParagraph"/>
              <w:ind w:left="109"/>
              <w:rPr>
                <w:spacing w:val="-2"/>
                <w:lang w:val="da-DK"/>
              </w:rPr>
            </w:pPr>
            <w:r w:rsidRPr="00077016">
              <w:rPr>
                <w:w w:val="99"/>
                <w:lang w:val="da-DK"/>
              </w:rPr>
              <w:t>-</w:t>
            </w:r>
          </w:p>
        </w:tc>
      </w:tr>
      <w:tr w:rsidR="006E0A5A" w:rsidRPr="00077016" w14:paraId="3A923B46"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6ABF544C" w14:textId="77777777" w:rsidR="006E0A5A" w:rsidRPr="00077016" w:rsidRDefault="006E0A5A" w:rsidP="00077016">
            <w:pPr>
              <w:pStyle w:val="TableParagraph"/>
              <w:ind w:left="249"/>
              <w:rPr>
                <w:spacing w:val="-2"/>
                <w:lang w:val="da-DK"/>
              </w:rPr>
            </w:pPr>
            <w:r w:rsidRPr="00077016">
              <w:rPr>
                <w:spacing w:val="-2"/>
                <w:lang w:val="da-DK"/>
              </w:rPr>
              <w:t>Pancytopeni</w:t>
            </w:r>
          </w:p>
        </w:tc>
        <w:tc>
          <w:tcPr>
            <w:tcW w:w="843" w:type="pct"/>
            <w:tcBorders>
              <w:top w:val="single" w:sz="4" w:space="0" w:color="000000"/>
              <w:left w:val="single" w:sz="4" w:space="0" w:color="000000"/>
              <w:bottom w:val="single" w:sz="4" w:space="0" w:color="000000"/>
              <w:right w:val="single" w:sz="4" w:space="0" w:color="000000"/>
            </w:tcBorders>
            <w:hideMark/>
          </w:tcPr>
          <w:p w14:paraId="4911E484" w14:textId="77777777" w:rsidR="006E0A5A" w:rsidRPr="00077016" w:rsidRDefault="006E0A5A" w:rsidP="00077016">
            <w:pPr>
              <w:pStyle w:val="TableParagraph"/>
              <w:ind w:left="108"/>
              <w:rPr>
                <w:spacing w:val="-2"/>
                <w:lang w:val="da-DK"/>
              </w:rPr>
            </w:pPr>
            <w:r w:rsidRPr="00077016">
              <w:rPr>
                <w:w w:val="99"/>
                <w:lang w:val="da-DK"/>
              </w:rPr>
              <w:t>-</w:t>
            </w:r>
          </w:p>
        </w:tc>
        <w:tc>
          <w:tcPr>
            <w:tcW w:w="782" w:type="pct"/>
            <w:tcBorders>
              <w:top w:val="single" w:sz="4" w:space="0" w:color="000000"/>
              <w:left w:val="single" w:sz="4" w:space="0" w:color="000000"/>
              <w:bottom w:val="single" w:sz="4" w:space="0" w:color="000000"/>
              <w:right w:val="single" w:sz="4" w:space="0" w:color="000000"/>
            </w:tcBorders>
            <w:hideMark/>
          </w:tcPr>
          <w:p w14:paraId="4E786DED" w14:textId="77777777" w:rsidR="006E0A5A" w:rsidRPr="00077016" w:rsidRDefault="006E0A5A" w:rsidP="00077016">
            <w:pPr>
              <w:pStyle w:val="TableParagraph"/>
              <w:ind w:left="108"/>
              <w:rPr>
                <w:spacing w:val="-2"/>
                <w:lang w:val="da-DK"/>
              </w:rPr>
            </w:pPr>
            <w:r w:rsidRPr="00077016">
              <w:rPr>
                <w:w w:val="99"/>
                <w:lang w:val="da-DK"/>
              </w:rPr>
              <w:t>-</w:t>
            </w:r>
          </w:p>
        </w:tc>
        <w:tc>
          <w:tcPr>
            <w:tcW w:w="861" w:type="pct"/>
            <w:tcBorders>
              <w:top w:val="single" w:sz="4" w:space="0" w:color="000000"/>
              <w:left w:val="single" w:sz="4" w:space="0" w:color="000000"/>
              <w:bottom w:val="single" w:sz="4" w:space="0" w:color="000000"/>
              <w:right w:val="single" w:sz="4" w:space="0" w:color="000000"/>
            </w:tcBorders>
            <w:hideMark/>
          </w:tcPr>
          <w:p w14:paraId="7D1DEBFE" w14:textId="77777777" w:rsidR="006E0A5A" w:rsidRPr="00077016" w:rsidRDefault="006E0A5A" w:rsidP="00077016">
            <w:pPr>
              <w:pStyle w:val="TableParagraph"/>
              <w:ind w:left="108"/>
              <w:rPr>
                <w:w w:val="99"/>
                <w:lang w:val="da-DK"/>
              </w:rPr>
            </w:pPr>
            <w:r w:rsidRPr="00077016">
              <w:rPr>
                <w:spacing w:val="-2"/>
                <w:lang w:val="da-DK"/>
              </w:rPr>
              <w:t>Almindelig *</w:t>
            </w:r>
          </w:p>
        </w:tc>
        <w:tc>
          <w:tcPr>
            <w:tcW w:w="935" w:type="pct"/>
            <w:tcBorders>
              <w:top w:val="single" w:sz="4" w:space="0" w:color="000000"/>
              <w:left w:val="single" w:sz="4" w:space="0" w:color="000000"/>
              <w:bottom w:val="single" w:sz="4" w:space="0" w:color="000000"/>
              <w:right w:val="single" w:sz="4" w:space="0" w:color="000000"/>
            </w:tcBorders>
            <w:hideMark/>
          </w:tcPr>
          <w:p w14:paraId="7FF379BD" w14:textId="77777777" w:rsidR="006E0A5A" w:rsidRPr="00077016" w:rsidRDefault="006E0A5A" w:rsidP="00077016">
            <w:pPr>
              <w:pStyle w:val="TableParagraph"/>
              <w:ind w:left="109"/>
              <w:rPr>
                <w:w w:val="99"/>
                <w:lang w:val="da-DK"/>
              </w:rPr>
            </w:pPr>
            <w:r w:rsidRPr="00077016">
              <w:rPr>
                <w:spacing w:val="-2"/>
                <w:lang w:val="da-DK"/>
              </w:rPr>
              <w:t>Almindelig *</w:t>
            </w:r>
          </w:p>
        </w:tc>
      </w:tr>
      <w:tr w:rsidR="006E0A5A" w:rsidRPr="00077016" w14:paraId="626D84A1" w14:textId="77777777" w:rsidTr="000705DF">
        <w:trPr>
          <w:trHeight w:val="373"/>
        </w:trPr>
        <w:tc>
          <w:tcPr>
            <w:tcW w:w="5000" w:type="pct"/>
            <w:gridSpan w:val="5"/>
            <w:tcBorders>
              <w:top w:val="single" w:sz="4" w:space="0" w:color="000000"/>
              <w:left w:val="single" w:sz="4" w:space="0" w:color="000000"/>
              <w:bottom w:val="single" w:sz="4" w:space="0" w:color="000000"/>
              <w:right w:val="single" w:sz="4" w:space="0" w:color="000000"/>
            </w:tcBorders>
            <w:hideMark/>
          </w:tcPr>
          <w:p w14:paraId="16F8D0C3" w14:textId="77777777" w:rsidR="006E0A5A" w:rsidRPr="00077016" w:rsidRDefault="006E0A5A" w:rsidP="00077016">
            <w:pPr>
              <w:pStyle w:val="TableParagraph"/>
              <w:ind w:left="109"/>
              <w:rPr>
                <w:spacing w:val="-2"/>
                <w:lang w:val="da-DK"/>
              </w:rPr>
            </w:pPr>
            <w:r w:rsidRPr="00077016">
              <w:rPr>
                <w:b/>
                <w:lang w:val="da-DK"/>
              </w:rPr>
              <w:t>Immunsystemet</w:t>
            </w:r>
          </w:p>
        </w:tc>
      </w:tr>
      <w:tr w:rsidR="006E0A5A" w:rsidRPr="00077016" w14:paraId="3DA00D0B"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1E8612BF" w14:textId="77777777" w:rsidR="006E0A5A" w:rsidRPr="00077016" w:rsidRDefault="006E0A5A" w:rsidP="00077016">
            <w:pPr>
              <w:pStyle w:val="TableParagraph"/>
              <w:ind w:left="249"/>
              <w:rPr>
                <w:spacing w:val="-2"/>
                <w:lang w:val="da-DK"/>
              </w:rPr>
            </w:pPr>
            <w:r w:rsidRPr="00077016">
              <w:rPr>
                <w:spacing w:val="-2"/>
                <w:lang w:val="da-DK"/>
              </w:rPr>
              <w:t>Angioødem</w:t>
            </w:r>
          </w:p>
        </w:tc>
        <w:tc>
          <w:tcPr>
            <w:tcW w:w="843" w:type="pct"/>
            <w:tcBorders>
              <w:top w:val="single" w:sz="4" w:space="0" w:color="000000"/>
              <w:left w:val="single" w:sz="4" w:space="0" w:color="000000"/>
              <w:bottom w:val="single" w:sz="4" w:space="0" w:color="000000"/>
              <w:right w:val="single" w:sz="4" w:space="0" w:color="000000"/>
            </w:tcBorders>
            <w:hideMark/>
          </w:tcPr>
          <w:p w14:paraId="1889DF56" w14:textId="77777777" w:rsidR="006E0A5A" w:rsidRPr="00077016" w:rsidRDefault="006E0A5A" w:rsidP="00077016">
            <w:pPr>
              <w:pStyle w:val="TableParagraph"/>
              <w:ind w:left="108"/>
              <w:rPr>
                <w:spacing w:val="-2"/>
                <w:lang w:val="da-DK"/>
              </w:rPr>
            </w:pPr>
            <w:r w:rsidRPr="00077016">
              <w:rPr>
                <w:spacing w:val="-2"/>
                <w:lang w:val="da-DK"/>
              </w:rPr>
              <w:t>-</w:t>
            </w:r>
          </w:p>
        </w:tc>
        <w:tc>
          <w:tcPr>
            <w:tcW w:w="782" w:type="pct"/>
            <w:tcBorders>
              <w:top w:val="single" w:sz="4" w:space="0" w:color="000000"/>
              <w:left w:val="single" w:sz="4" w:space="0" w:color="000000"/>
              <w:bottom w:val="single" w:sz="4" w:space="0" w:color="000000"/>
              <w:right w:val="single" w:sz="4" w:space="0" w:color="000000"/>
            </w:tcBorders>
            <w:hideMark/>
          </w:tcPr>
          <w:p w14:paraId="7C49B7B0" w14:textId="77777777" w:rsidR="006E0A5A" w:rsidRPr="00077016" w:rsidRDefault="006E0A5A" w:rsidP="00077016">
            <w:pPr>
              <w:pStyle w:val="TableParagraph"/>
              <w:ind w:left="108"/>
              <w:rPr>
                <w:spacing w:val="-2"/>
                <w:lang w:val="da-DK"/>
              </w:rPr>
            </w:pPr>
            <w:r w:rsidRPr="00077016">
              <w:rPr>
                <w:spacing w:val="-2"/>
                <w:lang w:val="da-DK"/>
              </w:rPr>
              <w:t>-</w:t>
            </w:r>
          </w:p>
        </w:tc>
        <w:tc>
          <w:tcPr>
            <w:tcW w:w="861" w:type="pct"/>
            <w:tcBorders>
              <w:top w:val="single" w:sz="4" w:space="0" w:color="000000"/>
              <w:left w:val="single" w:sz="4" w:space="0" w:color="000000"/>
              <w:bottom w:val="single" w:sz="4" w:space="0" w:color="000000"/>
              <w:right w:val="single" w:sz="4" w:space="0" w:color="000000"/>
            </w:tcBorders>
            <w:hideMark/>
          </w:tcPr>
          <w:p w14:paraId="3318C5C9" w14:textId="77777777" w:rsidR="006E0A5A" w:rsidRPr="00077016" w:rsidRDefault="006E0A5A" w:rsidP="00077016">
            <w:pPr>
              <w:pStyle w:val="TableParagraph"/>
              <w:ind w:left="108"/>
              <w:rPr>
                <w:spacing w:val="-2"/>
                <w:lang w:val="da-DK"/>
              </w:rPr>
            </w:pPr>
            <w:r w:rsidRPr="00077016">
              <w:rPr>
                <w:spacing w:val="-2"/>
                <w:lang w:val="da-DK"/>
              </w:rPr>
              <w:t>Almindelig *</w:t>
            </w:r>
          </w:p>
        </w:tc>
        <w:tc>
          <w:tcPr>
            <w:tcW w:w="935" w:type="pct"/>
            <w:tcBorders>
              <w:top w:val="single" w:sz="4" w:space="0" w:color="000000"/>
              <w:left w:val="single" w:sz="4" w:space="0" w:color="000000"/>
              <w:bottom w:val="single" w:sz="4" w:space="0" w:color="000000"/>
              <w:right w:val="single" w:sz="4" w:space="0" w:color="000000"/>
            </w:tcBorders>
            <w:hideMark/>
          </w:tcPr>
          <w:p w14:paraId="58688AC2" w14:textId="77777777" w:rsidR="006E0A5A" w:rsidRPr="00077016" w:rsidRDefault="006E0A5A" w:rsidP="00077016">
            <w:pPr>
              <w:pStyle w:val="TableParagraph"/>
              <w:ind w:left="109"/>
              <w:rPr>
                <w:spacing w:val="-2"/>
                <w:lang w:val="da-DK"/>
              </w:rPr>
            </w:pPr>
            <w:r w:rsidRPr="00077016">
              <w:rPr>
                <w:spacing w:val="-2"/>
                <w:lang w:val="da-DK"/>
              </w:rPr>
              <w:t>Ikke almindelig*</w:t>
            </w:r>
          </w:p>
        </w:tc>
      </w:tr>
      <w:tr w:rsidR="006E0A5A" w:rsidRPr="00077016" w14:paraId="0BD03B5A"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40212D4C" w14:textId="77777777" w:rsidR="006E0A5A" w:rsidRPr="00077016" w:rsidRDefault="006E0A5A" w:rsidP="00077016">
            <w:pPr>
              <w:pStyle w:val="TableParagraph"/>
              <w:ind w:left="249"/>
              <w:rPr>
                <w:spacing w:val="-2"/>
                <w:lang w:val="da-DK"/>
              </w:rPr>
            </w:pPr>
            <w:r w:rsidRPr="00077016">
              <w:rPr>
                <w:spacing w:val="-2"/>
                <w:lang w:val="da-DK"/>
              </w:rPr>
              <w:t>Urticaria</w:t>
            </w:r>
          </w:p>
        </w:tc>
        <w:tc>
          <w:tcPr>
            <w:tcW w:w="843" w:type="pct"/>
            <w:tcBorders>
              <w:top w:val="single" w:sz="4" w:space="0" w:color="000000"/>
              <w:left w:val="single" w:sz="4" w:space="0" w:color="000000"/>
              <w:bottom w:val="single" w:sz="4" w:space="0" w:color="000000"/>
              <w:right w:val="single" w:sz="4" w:space="0" w:color="000000"/>
            </w:tcBorders>
            <w:hideMark/>
          </w:tcPr>
          <w:p w14:paraId="53D38F54" w14:textId="77777777" w:rsidR="006E0A5A" w:rsidRPr="00077016" w:rsidRDefault="006E0A5A" w:rsidP="00077016">
            <w:pPr>
              <w:pStyle w:val="TableParagraph"/>
              <w:ind w:left="108"/>
              <w:rPr>
                <w:spacing w:val="-2"/>
                <w:lang w:val="da-DK"/>
              </w:rPr>
            </w:pPr>
            <w:r w:rsidRPr="00077016">
              <w:rPr>
                <w:spacing w:val="-2"/>
                <w:lang w:val="da-DK"/>
              </w:rPr>
              <w:t>-</w:t>
            </w:r>
          </w:p>
        </w:tc>
        <w:tc>
          <w:tcPr>
            <w:tcW w:w="782" w:type="pct"/>
            <w:tcBorders>
              <w:top w:val="single" w:sz="4" w:space="0" w:color="000000"/>
              <w:left w:val="single" w:sz="4" w:space="0" w:color="000000"/>
              <w:bottom w:val="single" w:sz="4" w:space="0" w:color="000000"/>
              <w:right w:val="single" w:sz="4" w:space="0" w:color="000000"/>
            </w:tcBorders>
            <w:hideMark/>
          </w:tcPr>
          <w:p w14:paraId="762E77BB" w14:textId="77777777" w:rsidR="006E0A5A" w:rsidRPr="00077016" w:rsidRDefault="006E0A5A" w:rsidP="00077016">
            <w:pPr>
              <w:pStyle w:val="TableParagraph"/>
              <w:ind w:left="108"/>
              <w:rPr>
                <w:spacing w:val="-2"/>
                <w:lang w:val="da-DK"/>
              </w:rPr>
            </w:pPr>
            <w:r w:rsidRPr="00077016">
              <w:rPr>
                <w:spacing w:val="-2"/>
                <w:lang w:val="da-DK"/>
              </w:rPr>
              <w:t>-</w:t>
            </w:r>
          </w:p>
        </w:tc>
        <w:tc>
          <w:tcPr>
            <w:tcW w:w="861" w:type="pct"/>
            <w:tcBorders>
              <w:top w:val="single" w:sz="4" w:space="0" w:color="000000"/>
              <w:left w:val="single" w:sz="4" w:space="0" w:color="000000"/>
              <w:bottom w:val="single" w:sz="4" w:space="0" w:color="000000"/>
              <w:right w:val="single" w:sz="4" w:space="0" w:color="000000"/>
            </w:tcBorders>
            <w:hideMark/>
          </w:tcPr>
          <w:p w14:paraId="6FB4488D" w14:textId="77777777" w:rsidR="006E0A5A" w:rsidRPr="00077016" w:rsidRDefault="006E0A5A" w:rsidP="00077016">
            <w:pPr>
              <w:pStyle w:val="TableParagraph"/>
              <w:ind w:left="108"/>
              <w:rPr>
                <w:spacing w:val="-2"/>
                <w:lang w:val="da-DK"/>
              </w:rPr>
            </w:pPr>
            <w:r w:rsidRPr="00077016">
              <w:rPr>
                <w:spacing w:val="-2"/>
                <w:lang w:val="da-DK"/>
              </w:rPr>
              <w:t>Almindelig *</w:t>
            </w:r>
          </w:p>
        </w:tc>
        <w:tc>
          <w:tcPr>
            <w:tcW w:w="935" w:type="pct"/>
            <w:tcBorders>
              <w:top w:val="single" w:sz="4" w:space="0" w:color="000000"/>
              <w:left w:val="single" w:sz="4" w:space="0" w:color="000000"/>
              <w:bottom w:val="single" w:sz="4" w:space="0" w:color="000000"/>
              <w:right w:val="single" w:sz="4" w:space="0" w:color="000000"/>
            </w:tcBorders>
            <w:hideMark/>
          </w:tcPr>
          <w:p w14:paraId="725040BB" w14:textId="77777777" w:rsidR="006E0A5A" w:rsidRPr="00077016" w:rsidRDefault="006E0A5A" w:rsidP="00077016">
            <w:pPr>
              <w:pStyle w:val="TableParagraph"/>
              <w:ind w:left="109"/>
              <w:rPr>
                <w:spacing w:val="-2"/>
                <w:lang w:val="da-DK"/>
              </w:rPr>
            </w:pPr>
            <w:r w:rsidRPr="00077016">
              <w:rPr>
                <w:spacing w:val="-2"/>
                <w:lang w:val="da-DK"/>
              </w:rPr>
              <w:t>Ikke almindelig*</w:t>
            </w:r>
          </w:p>
        </w:tc>
      </w:tr>
      <w:tr w:rsidR="006E0A5A" w:rsidRPr="00077016" w14:paraId="6D0F7E67"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4E819115" w14:textId="77777777" w:rsidR="006E0A5A" w:rsidRPr="00077016" w:rsidRDefault="006E0A5A" w:rsidP="00077016">
            <w:pPr>
              <w:pStyle w:val="TableParagraph"/>
              <w:ind w:left="249"/>
              <w:rPr>
                <w:spacing w:val="-2"/>
                <w:lang w:val="da-DK"/>
              </w:rPr>
            </w:pPr>
            <w:r w:rsidRPr="00077016">
              <w:rPr>
                <w:lang w:val="da-DK"/>
              </w:rPr>
              <w:t>Anafylaksi</w:t>
            </w:r>
          </w:p>
        </w:tc>
        <w:tc>
          <w:tcPr>
            <w:tcW w:w="843" w:type="pct"/>
            <w:tcBorders>
              <w:top w:val="single" w:sz="4" w:space="0" w:color="000000"/>
              <w:left w:val="single" w:sz="4" w:space="0" w:color="000000"/>
              <w:bottom w:val="single" w:sz="4" w:space="0" w:color="000000"/>
              <w:right w:val="single" w:sz="4" w:space="0" w:color="000000"/>
            </w:tcBorders>
            <w:hideMark/>
          </w:tcPr>
          <w:p w14:paraId="5BA7C4F8" w14:textId="77777777" w:rsidR="006E0A5A" w:rsidRPr="00077016" w:rsidRDefault="006E0A5A" w:rsidP="00077016">
            <w:pPr>
              <w:pStyle w:val="TableParagraph"/>
              <w:ind w:left="108"/>
              <w:rPr>
                <w:spacing w:val="-2"/>
                <w:lang w:val="da-DK"/>
              </w:rPr>
            </w:pPr>
            <w:r w:rsidRPr="00077016">
              <w:rPr>
                <w:spacing w:val="-2"/>
                <w:lang w:val="da-DK"/>
              </w:rPr>
              <w:t>Ikke kendt*</w:t>
            </w:r>
          </w:p>
        </w:tc>
        <w:tc>
          <w:tcPr>
            <w:tcW w:w="782" w:type="pct"/>
            <w:tcBorders>
              <w:top w:val="single" w:sz="4" w:space="0" w:color="000000"/>
              <w:left w:val="single" w:sz="4" w:space="0" w:color="000000"/>
              <w:bottom w:val="single" w:sz="4" w:space="0" w:color="000000"/>
              <w:right w:val="single" w:sz="4" w:space="0" w:color="000000"/>
            </w:tcBorders>
            <w:hideMark/>
          </w:tcPr>
          <w:p w14:paraId="4E3C3EFA" w14:textId="77777777" w:rsidR="006E0A5A" w:rsidRPr="00077016" w:rsidRDefault="006E0A5A" w:rsidP="00077016">
            <w:pPr>
              <w:pStyle w:val="TableParagraph"/>
              <w:ind w:left="108"/>
              <w:rPr>
                <w:spacing w:val="-2"/>
                <w:lang w:val="da-DK"/>
              </w:rPr>
            </w:pPr>
            <w:r w:rsidRPr="00077016">
              <w:rPr>
                <w:spacing w:val="-2"/>
                <w:lang w:val="da-DK"/>
              </w:rPr>
              <w:t>Ikke kendt*</w:t>
            </w:r>
          </w:p>
        </w:tc>
        <w:tc>
          <w:tcPr>
            <w:tcW w:w="861" w:type="pct"/>
            <w:tcBorders>
              <w:top w:val="single" w:sz="4" w:space="0" w:color="000000"/>
              <w:left w:val="single" w:sz="4" w:space="0" w:color="000000"/>
              <w:bottom w:val="single" w:sz="4" w:space="0" w:color="000000"/>
              <w:right w:val="single" w:sz="4" w:space="0" w:color="000000"/>
            </w:tcBorders>
            <w:hideMark/>
          </w:tcPr>
          <w:p w14:paraId="7848D156" w14:textId="77777777" w:rsidR="006E0A5A" w:rsidRPr="00077016" w:rsidRDefault="006E0A5A" w:rsidP="00077016">
            <w:pPr>
              <w:pStyle w:val="TableParagraph"/>
              <w:ind w:left="108"/>
              <w:rPr>
                <w:spacing w:val="-2"/>
                <w:lang w:val="da-DK"/>
              </w:rPr>
            </w:pPr>
            <w:r w:rsidRPr="00077016">
              <w:rPr>
                <w:spacing w:val="-2"/>
                <w:lang w:val="da-DK"/>
              </w:rPr>
              <w:t>-</w:t>
            </w:r>
          </w:p>
        </w:tc>
        <w:tc>
          <w:tcPr>
            <w:tcW w:w="935" w:type="pct"/>
            <w:tcBorders>
              <w:top w:val="single" w:sz="4" w:space="0" w:color="000000"/>
              <w:left w:val="single" w:sz="4" w:space="0" w:color="000000"/>
              <w:bottom w:val="single" w:sz="4" w:space="0" w:color="000000"/>
              <w:right w:val="single" w:sz="4" w:space="0" w:color="000000"/>
            </w:tcBorders>
            <w:hideMark/>
          </w:tcPr>
          <w:p w14:paraId="1C93CC40" w14:textId="77777777" w:rsidR="006E0A5A" w:rsidRPr="00077016" w:rsidRDefault="006E0A5A" w:rsidP="00077016">
            <w:pPr>
              <w:pStyle w:val="TableParagraph"/>
              <w:ind w:left="109"/>
              <w:rPr>
                <w:spacing w:val="-2"/>
                <w:lang w:val="da-DK"/>
              </w:rPr>
            </w:pPr>
            <w:r w:rsidRPr="00077016">
              <w:rPr>
                <w:spacing w:val="-2"/>
                <w:lang w:val="da-DK"/>
              </w:rPr>
              <w:t>-</w:t>
            </w:r>
          </w:p>
        </w:tc>
      </w:tr>
      <w:tr w:rsidR="006E0A5A" w:rsidRPr="00077016" w14:paraId="674EEFD3"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06711661" w14:textId="77777777" w:rsidR="006E0A5A" w:rsidRPr="00077016" w:rsidRDefault="006E0A5A" w:rsidP="00077016">
            <w:pPr>
              <w:pStyle w:val="TableParagraph"/>
              <w:ind w:left="249"/>
              <w:rPr>
                <w:spacing w:val="-2"/>
                <w:lang w:val="da-DK"/>
              </w:rPr>
            </w:pPr>
            <w:r w:rsidRPr="00077016">
              <w:rPr>
                <w:lang w:val="da-DK"/>
              </w:rPr>
              <w:t>Afstødning af transplanterede solide organer</w:t>
            </w:r>
          </w:p>
        </w:tc>
        <w:tc>
          <w:tcPr>
            <w:tcW w:w="843" w:type="pct"/>
            <w:tcBorders>
              <w:top w:val="single" w:sz="4" w:space="0" w:color="000000"/>
              <w:left w:val="single" w:sz="4" w:space="0" w:color="000000"/>
              <w:bottom w:val="single" w:sz="4" w:space="0" w:color="000000"/>
              <w:right w:val="single" w:sz="4" w:space="0" w:color="000000"/>
            </w:tcBorders>
            <w:hideMark/>
          </w:tcPr>
          <w:p w14:paraId="3B743C83" w14:textId="77777777" w:rsidR="006E0A5A" w:rsidRPr="00077016" w:rsidRDefault="006E0A5A" w:rsidP="00077016">
            <w:pPr>
              <w:pStyle w:val="TableParagraph"/>
              <w:ind w:left="108"/>
              <w:rPr>
                <w:spacing w:val="-2"/>
                <w:lang w:val="da-DK"/>
              </w:rPr>
            </w:pPr>
            <w:r w:rsidRPr="00077016">
              <w:rPr>
                <w:spacing w:val="-2"/>
                <w:lang w:val="da-DK"/>
              </w:rPr>
              <w:t>Ikke kendt*</w:t>
            </w:r>
          </w:p>
        </w:tc>
        <w:tc>
          <w:tcPr>
            <w:tcW w:w="782" w:type="pct"/>
            <w:tcBorders>
              <w:top w:val="single" w:sz="4" w:space="0" w:color="000000"/>
              <w:left w:val="single" w:sz="4" w:space="0" w:color="000000"/>
              <w:bottom w:val="single" w:sz="4" w:space="0" w:color="000000"/>
              <w:right w:val="single" w:sz="4" w:space="0" w:color="000000"/>
            </w:tcBorders>
            <w:hideMark/>
          </w:tcPr>
          <w:p w14:paraId="75424D0C" w14:textId="77777777" w:rsidR="006E0A5A" w:rsidRPr="00077016" w:rsidRDefault="006E0A5A" w:rsidP="00077016">
            <w:pPr>
              <w:pStyle w:val="TableParagraph"/>
              <w:ind w:left="108"/>
              <w:rPr>
                <w:spacing w:val="-2"/>
                <w:lang w:val="da-DK"/>
              </w:rPr>
            </w:pPr>
            <w:r w:rsidRPr="00077016">
              <w:rPr>
                <w:spacing w:val="-2"/>
                <w:lang w:val="da-DK"/>
              </w:rPr>
              <w:t>-</w:t>
            </w:r>
          </w:p>
        </w:tc>
        <w:tc>
          <w:tcPr>
            <w:tcW w:w="861" w:type="pct"/>
            <w:tcBorders>
              <w:top w:val="single" w:sz="4" w:space="0" w:color="000000"/>
              <w:left w:val="single" w:sz="4" w:space="0" w:color="000000"/>
              <w:bottom w:val="single" w:sz="4" w:space="0" w:color="000000"/>
              <w:right w:val="single" w:sz="4" w:space="0" w:color="000000"/>
            </w:tcBorders>
            <w:hideMark/>
          </w:tcPr>
          <w:p w14:paraId="0B92AEF0" w14:textId="77777777" w:rsidR="006E0A5A" w:rsidRPr="00077016" w:rsidRDefault="006E0A5A" w:rsidP="00077016">
            <w:pPr>
              <w:pStyle w:val="TableParagraph"/>
              <w:ind w:left="108"/>
              <w:rPr>
                <w:spacing w:val="-2"/>
                <w:lang w:val="da-DK"/>
              </w:rPr>
            </w:pPr>
            <w:r w:rsidRPr="00077016">
              <w:rPr>
                <w:spacing w:val="-2"/>
                <w:lang w:val="da-DK"/>
              </w:rPr>
              <w:t>-</w:t>
            </w:r>
          </w:p>
        </w:tc>
        <w:tc>
          <w:tcPr>
            <w:tcW w:w="935" w:type="pct"/>
            <w:tcBorders>
              <w:top w:val="single" w:sz="4" w:space="0" w:color="000000"/>
              <w:left w:val="single" w:sz="4" w:space="0" w:color="000000"/>
              <w:bottom w:val="single" w:sz="4" w:space="0" w:color="000000"/>
              <w:right w:val="single" w:sz="4" w:space="0" w:color="000000"/>
            </w:tcBorders>
            <w:hideMark/>
          </w:tcPr>
          <w:p w14:paraId="154DDE1E" w14:textId="77777777" w:rsidR="006E0A5A" w:rsidRPr="00077016" w:rsidRDefault="006E0A5A" w:rsidP="00077016">
            <w:pPr>
              <w:pStyle w:val="TableParagraph"/>
              <w:ind w:left="109"/>
              <w:rPr>
                <w:spacing w:val="-2"/>
                <w:lang w:val="da-DK"/>
              </w:rPr>
            </w:pPr>
            <w:r w:rsidRPr="00077016">
              <w:rPr>
                <w:spacing w:val="-2"/>
                <w:lang w:val="da-DK"/>
              </w:rPr>
              <w:t>-</w:t>
            </w:r>
          </w:p>
        </w:tc>
      </w:tr>
      <w:tr w:rsidR="006E0A5A" w:rsidRPr="00077016" w14:paraId="4C32C807" w14:textId="77777777" w:rsidTr="000705DF">
        <w:trPr>
          <w:trHeight w:val="373"/>
        </w:trPr>
        <w:tc>
          <w:tcPr>
            <w:tcW w:w="5000" w:type="pct"/>
            <w:gridSpan w:val="5"/>
            <w:tcBorders>
              <w:top w:val="single" w:sz="4" w:space="0" w:color="000000"/>
              <w:left w:val="single" w:sz="4" w:space="0" w:color="000000"/>
              <w:bottom w:val="single" w:sz="4" w:space="0" w:color="000000"/>
              <w:right w:val="single" w:sz="4" w:space="0" w:color="000000"/>
            </w:tcBorders>
            <w:hideMark/>
          </w:tcPr>
          <w:p w14:paraId="5A536411" w14:textId="77777777" w:rsidR="006E0A5A" w:rsidRPr="00077016" w:rsidRDefault="006E0A5A" w:rsidP="00077016">
            <w:pPr>
              <w:pStyle w:val="TableParagraph"/>
              <w:ind w:left="109"/>
              <w:rPr>
                <w:spacing w:val="-2"/>
                <w:lang w:val="da-DK"/>
              </w:rPr>
            </w:pPr>
            <w:r w:rsidRPr="00077016">
              <w:rPr>
                <w:b/>
                <w:lang w:val="da-DK"/>
              </w:rPr>
              <w:t>Det endokrine system</w:t>
            </w:r>
          </w:p>
        </w:tc>
      </w:tr>
      <w:tr w:rsidR="006E0A5A" w:rsidRPr="00077016" w14:paraId="1026CF86"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533084F1" w14:textId="77777777" w:rsidR="006E0A5A" w:rsidRPr="00077016" w:rsidRDefault="006E0A5A" w:rsidP="00077016">
            <w:pPr>
              <w:pStyle w:val="TableParagraph"/>
              <w:ind w:left="249"/>
              <w:rPr>
                <w:spacing w:val="-2"/>
                <w:lang w:val="da-DK"/>
              </w:rPr>
            </w:pPr>
            <w:r w:rsidRPr="00077016">
              <w:rPr>
                <w:spacing w:val="-2"/>
                <w:lang w:val="da-DK"/>
              </w:rPr>
              <w:t>Hypothyroidisme</w:t>
            </w:r>
          </w:p>
        </w:tc>
        <w:tc>
          <w:tcPr>
            <w:tcW w:w="843" w:type="pct"/>
            <w:tcBorders>
              <w:top w:val="single" w:sz="4" w:space="0" w:color="000000"/>
              <w:left w:val="single" w:sz="4" w:space="0" w:color="000000"/>
              <w:bottom w:val="single" w:sz="4" w:space="0" w:color="000000"/>
              <w:right w:val="single" w:sz="4" w:space="0" w:color="000000"/>
            </w:tcBorders>
            <w:hideMark/>
          </w:tcPr>
          <w:p w14:paraId="0768E792" w14:textId="77777777" w:rsidR="006E0A5A" w:rsidRPr="00077016" w:rsidRDefault="006E0A5A" w:rsidP="00077016">
            <w:pPr>
              <w:pStyle w:val="TableParagraph"/>
              <w:ind w:left="108"/>
              <w:rPr>
                <w:spacing w:val="-2"/>
                <w:lang w:val="da-DK"/>
              </w:rPr>
            </w:pPr>
            <w:r w:rsidRPr="00077016">
              <w:rPr>
                <w:spacing w:val="-2"/>
                <w:lang w:val="da-DK"/>
              </w:rPr>
              <w:t>Ikke almindelig*</w:t>
            </w:r>
          </w:p>
        </w:tc>
        <w:tc>
          <w:tcPr>
            <w:tcW w:w="782" w:type="pct"/>
            <w:tcBorders>
              <w:top w:val="single" w:sz="4" w:space="0" w:color="000000"/>
              <w:left w:val="single" w:sz="4" w:space="0" w:color="000000"/>
              <w:bottom w:val="single" w:sz="4" w:space="0" w:color="000000"/>
              <w:right w:val="single" w:sz="4" w:space="0" w:color="000000"/>
            </w:tcBorders>
            <w:hideMark/>
          </w:tcPr>
          <w:p w14:paraId="5E889398" w14:textId="77777777" w:rsidR="006E0A5A" w:rsidRPr="00077016" w:rsidRDefault="006E0A5A" w:rsidP="00077016">
            <w:pPr>
              <w:pStyle w:val="TableParagraph"/>
              <w:ind w:left="108"/>
              <w:rPr>
                <w:spacing w:val="-2"/>
                <w:lang w:val="da-DK"/>
              </w:rPr>
            </w:pPr>
            <w:r w:rsidRPr="00077016">
              <w:rPr>
                <w:spacing w:val="-2"/>
                <w:lang w:val="da-DK"/>
              </w:rPr>
              <w:t>-</w:t>
            </w:r>
          </w:p>
        </w:tc>
        <w:tc>
          <w:tcPr>
            <w:tcW w:w="861" w:type="pct"/>
            <w:tcBorders>
              <w:top w:val="single" w:sz="4" w:space="0" w:color="000000"/>
              <w:left w:val="single" w:sz="4" w:space="0" w:color="000000"/>
              <w:bottom w:val="single" w:sz="4" w:space="0" w:color="000000"/>
              <w:right w:val="single" w:sz="4" w:space="0" w:color="000000"/>
            </w:tcBorders>
            <w:hideMark/>
          </w:tcPr>
          <w:p w14:paraId="389319F7" w14:textId="77777777" w:rsidR="006E0A5A" w:rsidRPr="00077016" w:rsidRDefault="006E0A5A" w:rsidP="00077016">
            <w:pPr>
              <w:pStyle w:val="TableParagraph"/>
              <w:ind w:left="108"/>
              <w:rPr>
                <w:spacing w:val="-2"/>
                <w:lang w:val="da-DK"/>
              </w:rPr>
            </w:pPr>
            <w:r w:rsidRPr="00077016">
              <w:rPr>
                <w:spacing w:val="-2"/>
                <w:lang w:val="da-DK"/>
              </w:rPr>
              <w:t>-</w:t>
            </w:r>
          </w:p>
        </w:tc>
        <w:tc>
          <w:tcPr>
            <w:tcW w:w="935" w:type="pct"/>
            <w:tcBorders>
              <w:top w:val="single" w:sz="4" w:space="0" w:color="000000"/>
              <w:left w:val="single" w:sz="4" w:space="0" w:color="000000"/>
              <w:bottom w:val="single" w:sz="4" w:space="0" w:color="000000"/>
              <w:right w:val="single" w:sz="4" w:space="0" w:color="000000"/>
            </w:tcBorders>
            <w:hideMark/>
          </w:tcPr>
          <w:p w14:paraId="7E57FA35" w14:textId="77777777" w:rsidR="006E0A5A" w:rsidRPr="00077016" w:rsidRDefault="006E0A5A" w:rsidP="00077016">
            <w:pPr>
              <w:pStyle w:val="TableParagraph"/>
              <w:ind w:left="109"/>
              <w:rPr>
                <w:spacing w:val="-2"/>
                <w:lang w:val="da-DK"/>
              </w:rPr>
            </w:pPr>
            <w:r w:rsidRPr="00077016">
              <w:rPr>
                <w:spacing w:val="-2"/>
                <w:lang w:val="da-DK"/>
              </w:rPr>
              <w:t>-</w:t>
            </w:r>
          </w:p>
        </w:tc>
      </w:tr>
      <w:tr w:rsidR="006E0A5A" w:rsidRPr="00077016" w14:paraId="1A24FD23" w14:textId="77777777" w:rsidTr="000705DF">
        <w:trPr>
          <w:trHeight w:val="373"/>
        </w:trPr>
        <w:tc>
          <w:tcPr>
            <w:tcW w:w="5000" w:type="pct"/>
            <w:gridSpan w:val="5"/>
            <w:tcBorders>
              <w:top w:val="single" w:sz="4" w:space="0" w:color="000000"/>
              <w:left w:val="single" w:sz="4" w:space="0" w:color="000000"/>
              <w:bottom w:val="single" w:sz="4" w:space="0" w:color="000000"/>
              <w:right w:val="single" w:sz="4" w:space="0" w:color="000000"/>
            </w:tcBorders>
            <w:hideMark/>
          </w:tcPr>
          <w:p w14:paraId="3BF3FC5B" w14:textId="77777777" w:rsidR="006E0A5A" w:rsidRPr="00077016" w:rsidRDefault="006E0A5A" w:rsidP="00077016">
            <w:pPr>
              <w:pStyle w:val="TableParagraph"/>
              <w:ind w:left="109"/>
              <w:rPr>
                <w:spacing w:val="-2"/>
                <w:lang w:val="da-DK"/>
              </w:rPr>
            </w:pPr>
            <w:r w:rsidRPr="00077016">
              <w:rPr>
                <w:b/>
                <w:lang w:val="da-DK"/>
              </w:rPr>
              <w:t>Metabolisme og ernæring</w:t>
            </w:r>
          </w:p>
        </w:tc>
      </w:tr>
      <w:tr w:rsidR="006E0A5A" w:rsidRPr="00077016" w14:paraId="3C6FEE88"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180FE589" w14:textId="77777777" w:rsidR="006E0A5A" w:rsidRPr="00077016" w:rsidRDefault="006E0A5A" w:rsidP="00077016">
            <w:pPr>
              <w:pStyle w:val="TableParagraph"/>
              <w:ind w:left="249"/>
              <w:rPr>
                <w:spacing w:val="-2"/>
                <w:lang w:val="da-DK"/>
              </w:rPr>
            </w:pPr>
            <w:r w:rsidRPr="00077016">
              <w:rPr>
                <w:spacing w:val="-2"/>
                <w:lang w:val="da-DK"/>
              </w:rPr>
              <w:t>Hypokaliæmi</w:t>
            </w:r>
          </w:p>
        </w:tc>
        <w:tc>
          <w:tcPr>
            <w:tcW w:w="843" w:type="pct"/>
            <w:tcBorders>
              <w:top w:val="single" w:sz="4" w:space="0" w:color="000000"/>
              <w:left w:val="single" w:sz="4" w:space="0" w:color="000000"/>
              <w:bottom w:val="single" w:sz="4" w:space="0" w:color="000000"/>
              <w:right w:val="single" w:sz="4" w:space="0" w:color="000000"/>
            </w:tcBorders>
            <w:hideMark/>
          </w:tcPr>
          <w:p w14:paraId="34E566A0" w14:textId="77777777" w:rsidR="006E0A5A" w:rsidRPr="00077016" w:rsidRDefault="006E0A5A" w:rsidP="00077016">
            <w:pPr>
              <w:pStyle w:val="TableParagraph"/>
              <w:ind w:left="108"/>
              <w:rPr>
                <w:spacing w:val="-2"/>
                <w:lang w:val="da-DK"/>
              </w:rPr>
            </w:pPr>
            <w:r w:rsidRPr="00077016">
              <w:rPr>
                <w:spacing w:val="-2"/>
                <w:lang w:val="da-DK"/>
              </w:rPr>
              <w:t>Meget almindelig</w:t>
            </w:r>
          </w:p>
        </w:tc>
        <w:tc>
          <w:tcPr>
            <w:tcW w:w="782" w:type="pct"/>
            <w:tcBorders>
              <w:top w:val="single" w:sz="4" w:space="0" w:color="000000"/>
              <w:left w:val="single" w:sz="4" w:space="0" w:color="000000"/>
              <w:bottom w:val="single" w:sz="4" w:space="0" w:color="000000"/>
              <w:right w:val="single" w:sz="4" w:space="0" w:color="000000"/>
            </w:tcBorders>
            <w:hideMark/>
          </w:tcPr>
          <w:p w14:paraId="5F9EE842"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861" w:type="pct"/>
            <w:tcBorders>
              <w:top w:val="single" w:sz="4" w:space="0" w:color="000000"/>
              <w:left w:val="single" w:sz="4" w:space="0" w:color="000000"/>
              <w:bottom w:val="single" w:sz="4" w:space="0" w:color="000000"/>
              <w:right w:val="single" w:sz="4" w:space="0" w:color="000000"/>
            </w:tcBorders>
            <w:hideMark/>
          </w:tcPr>
          <w:p w14:paraId="6E410789" w14:textId="77777777" w:rsidR="006E0A5A" w:rsidRPr="00077016" w:rsidRDefault="006E0A5A" w:rsidP="00077016">
            <w:pPr>
              <w:pStyle w:val="TableParagraph"/>
              <w:ind w:left="108"/>
              <w:rPr>
                <w:spacing w:val="-2"/>
                <w:lang w:val="da-DK"/>
              </w:rPr>
            </w:pPr>
            <w:r w:rsidRPr="00077016">
              <w:rPr>
                <w:spacing w:val="-2"/>
                <w:lang w:val="da-DK"/>
              </w:rPr>
              <w:t>-</w:t>
            </w:r>
          </w:p>
        </w:tc>
        <w:tc>
          <w:tcPr>
            <w:tcW w:w="935" w:type="pct"/>
            <w:tcBorders>
              <w:top w:val="single" w:sz="4" w:space="0" w:color="000000"/>
              <w:left w:val="single" w:sz="4" w:space="0" w:color="000000"/>
              <w:bottom w:val="single" w:sz="4" w:space="0" w:color="000000"/>
              <w:right w:val="single" w:sz="4" w:space="0" w:color="000000"/>
            </w:tcBorders>
            <w:hideMark/>
          </w:tcPr>
          <w:p w14:paraId="4FCB119F" w14:textId="77777777" w:rsidR="006E0A5A" w:rsidRPr="00077016" w:rsidRDefault="006E0A5A" w:rsidP="00077016">
            <w:pPr>
              <w:pStyle w:val="TableParagraph"/>
              <w:ind w:left="109"/>
              <w:rPr>
                <w:spacing w:val="-2"/>
                <w:lang w:val="da-DK"/>
              </w:rPr>
            </w:pPr>
            <w:r w:rsidRPr="00077016">
              <w:rPr>
                <w:spacing w:val="-2"/>
                <w:lang w:val="da-DK"/>
              </w:rPr>
              <w:t>-</w:t>
            </w:r>
          </w:p>
        </w:tc>
      </w:tr>
      <w:tr w:rsidR="006E0A5A" w:rsidRPr="00077016" w14:paraId="21EE2A5F"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2D1EB538" w14:textId="77777777" w:rsidR="006E0A5A" w:rsidRPr="00077016" w:rsidRDefault="006E0A5A" w:rsidP="00077016">
            <w:pPr>
              <w:pStyle w:val="TableParagraph"/>
              <w:ind w:left="249"/>
              <w:rPr>
                <w:spacing w:val="-2"/>
                <w:lang w:val="da-DK"/>
              </w:rPr>
            </w:pPr>
            <w:r w:rsidRPr="00077016">
              <w:rPr>
                <w:spacing w:val="-2"/>
                <w:lang w:val="da-DK"/>
              </w:rPr>
              <w:t>Hyperglykæmi</w:t>
            </w:r>
          </w:p>
        </w:tc>
        <w:tc>
          <w:tcPr>
            <w:tcW w:w="843" w:type="pct"/>
            <w:tcBorders>
              <w:top w:val="single" w:sz="4" w:space="0" w:color="000000"/>
              <w:left w:val="single" w:sz="4" w:space="0" w:color="000000"/>
              <w:bottom w:val="single" w:sz="4" w:space="0" w:color="000000"/>
              <w:right w:val="single" w:sz="4" w:space="0" w:color="000000"/>
            </w:tcBorders>
            <w:hideMark/>
          </w:tcPr>
          <w:p w14:paraId="0E1AE8B5" w14:textId="77777777" w:rsidR="006E0A5A" w:rsidRPr="00077016" w:rsidRDefault="006E0A5A" w:rsidP="00077016">
            <w:pPr>
              <w:pStyle w:val="TableParagraph"/>
              <w:ind w:left="108"/>
              <w:rPr>
                <w:spacing w:val="-2"/>
                <w:lang w:val="da-DK"/>
              </w:rPr>
            </w:pPr>
            <w:r w:rsidRPr="00077016">
              <w:rPr>
                <w:spacing w:val="-2"/>
                <w:lang w:val="da-DK"/>
              </w:rPr>
              <w:t>Meget almindelig</w:t>
            </w:r>
          </w:p>
        </w:tc>
        <w:tc>
          <w:tcPr>
            <w:tcW w:w="782" w:type="pct"/>
            <w:tcBorders>
              <w:top w:val="single" w:sz="4" w:space="0" w:color="000000"/>
              <w:left w:val="single" w:sz="4" w:space="0" w:color="000000"/>
              <w:bottom w:val="single" w:sz="4" w:space="0" w:color="000000"/>
              <w:right w:val="single" w:sz="4" w:space="0" w:color="000000"/>
            </w:tcBorders>
            <w:hideMark/>
          </w:tcPr>
          <w:p w14:paraId="395E268B"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861" w:type="pct"/>
            <w:tcBorders>
              <w:top w:val="single" w:sz="4" w:space="0" w:color="000000"/>
              <w:left w:val="single" w:sz="4" w:space="0" w:color="000000"/>
              <w:bottom w:val="single" w:sz="4" w:space="0" w:color="000000"/>
              <w:right w:val="single" w:sz="4" w:space="0" w:color="000000"/>
            </w:tcBorders>
            <w:hideMark/>
          </w:tcPr>
          <w:p w14:paraId="6BF98493" w14:textId="77777777" w:rsidR="006E0A5A" w:rsidRPr="00077016" w:rsidRDefault="006E0A5A" w:rsidP="00077016">
            <w:pPr>
              <w:pStyle w:val="TableParagraph"/>
              <w:ind w:left="108"/>
              <w:rPr>
                <w:spacing w:val="-2"/>
                <w:lang w:val="da-DK"/>
              </w:rPr>
            </w:pPr>
            <w:r w:rsidRPr="00077016">
              <w:rPr>
                <w:spacing w:val="-2"/>
                <w:lang w:val="da-DK"/>
              </w:rPr>
              <w:t>-</w:t>
            </w:r>
          </w:p>
        </w:tc>
        <w:tc>
          <w:tcPr>
            <w:tcW w:w="935" w:type="pct"/>
            <w:tcBorders>
              <w:top w:val="single" w:sz="4" w:space="0" w:color="000000"/>
              <w:left w:val="single" w:sz="4" w:space="0" w:color="000000"/>
              <w:bottom w:val="single" w:sz="4" w:space="0" w:color="000000"/>
              <w:right w:val="single" w:sz="4" w:space="0" w:color="000000"/>
            </w:tcBorders>
            <w:hideMark/>
          </w:tcPr>
          <w:p w14:paraId="5E5FF2B0" w14:textId="77777777" w:rsidR="006E0A5A" w:rsidRPr="00077016" w:rsidRDefault="006E0A5A" w:rsidP="00077016">
            <w:pPr>
              <w:pStyle w:val="TableParagraph"/>
              <w:ind w:left="109"/>
              <w:rPr>
                <w:spacing w:val="-2"/>
                <w:lang w:val="da-DK"/>
              </w:rPr>
            </w:pPr>
            <w:r w:rsidRPr="00077016">
              <w:rPr>
                <w:spacing w:val="-2"/>
                <w:lang w:val="da-DK"/>
              </w:rPr>
              <w:t>-</w:t>
            </w:r>
          </w:p>
        </w:tc>
      </w:tr>
      <w:tr w:rsidR="006E0A5A" w:rsidRPr="00077016" w14:paraId="72AE2437"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48DC4F95" w14:textId="77777777" w:rsidR="006E0A5A" w:rsidRPr="00077016" w:rsidRDefault="006E0A5A" w:rsidP="00077016">
            <w:pPr>
              <w:pStyle w:val="TableParagraph"/>
              <w:ind w:left="249"/>
              <w:rPr>
                <w:spacing w:val="-2"/>
                <w:lang w:val="da-DK"/>
              </w:rPr>
            </w:pPr>
            <w:r w:rsidRPr="00077016">
              <w:rPr>
                <w:spacing w:val="-2"/>
                <w:lang w:val="da-DK"/>
              </w:rPr>
              <w:t>Hypomagnesiæmi</w:t>
            </w:r>
          </w:p>
        </w:tc>
        <w:tc>
          <w:tcPr>
            <w:tcW w:w="843" w:type="pct"/>
            <w:tcBorders>
              <w:top w:val="single" w:sz="4" w:space="0" w:color="000000"/>
              <w:left w:val="single" w:sz="4" w:space="0" w:color="000000"/>
              <w:bottom w:val="single" w:sz="4" w:space="0" w:color="000000"/>
              <w:right w:val="single" w:sz="4" w:space="0" w:color="000000"/>
            </w:tcBorders>
            <w:hideMark/>
          </w:tcPr>
          <w:p w14:paraId="46E5F580"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782" w:type="pct"/>
            <w:tcBorders>
              <w:top w:val="single" w:sz="4" w:space="0" w:color="000000"/>
              <w:left w:val="single" w:sz="4" w:space="0" w:color="000000"/>
              <w:bottom w:val="single" w:sz="4" w:space="0" w:color="000000"/>
              <w:right w:val="single" w:sz="4" w:space="0" w:color="000000"/>
            </w:tcBorders>
            <w:hideMark/>
          </w:tcPr>
          <w:p w14:paraId="7F07F854"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861" w:type="pct"/>
            <w:tcBorders>
              <w:top w:val="single" w:sz="4" w:space="0" w:color="000000"/>
              <w:left w:val="single" w:sz="4" w:space="0" w:color="000000"/>
              <w:bottom w:val="single" w:sz="4" w:space="0" w:color="000000"/>
              <w:right w:val="single" w:sz="4" w:space="0" w:color="000000"/>
            </w:tcBorders>
            <w:hideMark/>
          </w:tcPr>
          <w:p w14:paraId="6FCE9DA2" w14:textId="77777777" w:rsidR="006E0A5A" w:rsidRPr="00077016" w:rsidRDefault="006E0A5A" w:rsidP="00077016">
            <w:pPr>
              <w:pStyle w:val="TableParagraph"/>
              <w:ind w:left="108"/>
              <w:rPr>
                <w:spacing w:val="-2"/>
                <w:lang w:val="da-DK"/>
              </w:rPr>
            </w:pPr>
            <w:r w:rsidRPr="00077016">
              <w:rPr>
                <w:spacing w:val="-2"/>
                <w:lang w:val="da-DK"/>
              </w:rPr>
              <w:t>-</w:t>
            </w:r>
          </w:p>
        </w:tc>
        <w:tc>
          <w:tcPr>
            <w:tcW w:w="935" w:type="pct"/>
            <w:tcBorders>
              <w:top w:val="single" w:sz="4" w:space="0" w:color="000000"/>
              <w:left w:val="single" w:sz="4" w:space="0" w:color="000000"/>
              <w:bottom w:val="single" w:sz="4" w:space="0" w:color="000000"/>
              <w:right w:val="single" w:sz="4" w:space="0" w:color="000000"/>
            </w:tcBorders>
            <w:hideMark/>
          </w:tcPr>
          <w:p w14:paraId="64823813" w14:textId="77777777" w:rsidR="006E0A5A" w:rsidRPr="00077016" w:rsidRDefault="006E0A5A" w:rsidP="00077016">
            <w:pPr>
              <w:pStyle w:val="TableParagraph"/>
              <w:ind w:left="109"/>
              <w:rPr>
                <w:spacing w:val="-2"/>
                <w:lang w:val="da-DK"/>
              </w:rPr>
            </w:pPr>
            <w:r w:rsidRPr="00077016">
              <w:rPr>
                <w:spacing w:val="-2"/>
                <w:lang w:val="da-DK"/>
              </w:rPr>
              <w:t>-</w:t>
            </w:r>
          </w:p>
        </w:tc>
      </w:tr>
      <w:tr w:rsidR="006E0A5A" w:rsidRPr="00077016" w14:paraId="4913580E"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1DB040BA" w14:textId="77777777" w:rsidR="006E0A5A" w:rsidRPr="00077016" w:rsidRDefault="006E0A5A" w:rsidP="00077016">
            <w:pPr>
              <w:pStyle w:val="TableParagraph"/>
              <w:ind w:left="249"/>
              <w:rPr>
                <w:spacing w:val="-2"/>
                <w:lang w:val="da-DK"/>
              </w:rPr>
            </w:pPr>
            <w:r w:rsidRPr="00077016">
              <w:rPr>
                <w:spacing w:val="-2"/>
                <w:lang w:val="da-DK"/>
              </w:rPr>
              <w:t>Hypocalcæmi</w:t>
            </w:r>
          </w:p>
        </w:tc>
        <w:tc>
          <w:tcPr>
            <w:tcW w:w="843" w:type="pct"/>
            <w:tcBorders>
              <w:top w:val="single" w:sz="4" w:space="0" w:color="000000"/>
              <w:left w:val="single" w:sz="4" w:space="0" w:color="000000"/>
              <w:bottom w:val="single" w:sz="4" w:space="0" w:color="000000"/>
              <w:right w:val="single" w:sz="4" w:space="0" w:color="000000"/>
            </w:tcBorders>
            <w:hideMark/>
          </w:tcPr>
          <w:p w14:paraId="0DAFE508"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782" w:type="pct"/>
            <w:tcBorders>
              <w:top w:val="single" w:sz="4" w:space="0" w:color="000000"/>
              <w:left w:val="single" w:sz="4" w:space="0" w:color="000000"/>
              <w:bottom w:val="single" w:sz="4" w:space="0" w:color="000000"/>
              <w:right w:val="single" w:sz="4" w:space="0" w:color="000000"/>
            </w:tcBorders>
            <w:hideMark/>
          </w:tcPr>
          <w:p w14:paraId="2FF225FF"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861" w:type="pct"/>
            <w:tcBorders>
              <w:top w:val="single" w:sz="4" w:space="0" w:color="000000"/>
              <w:left w:val="single" w:sz="4" w:space="0" w:color="000000"/>
              <w:bottom w:val="single" w:sz="4" w:space="0" w:color="000000"/>
              <w:right w:val="single" w:sz="4" w:space="0" w:color="000000"/>
            </w:tcBorders>
            <w:hideMark/>
          </w:tcPr>
          <w:p w14:paraId="77A8630D" w14:textId="77777777" w:rsidR="006E0A5A" w:rsidRPr="00077016" w:rsidRDefault="006E0A5A" w:rsidP="00077016">
            <w:pPr>
              <w:pStyle w:val="TableParagraph"/>
              <w:ind w:left="108"/>
              <w:rPr>
                <w:spacing w:val="-2"/>
                <w:lang w:val="da-DK"/>
              </w:rPr>
            </w:pPr>
            <w:r w:rsidRPr="00077016">
              <w:rPr>
                <w:spacing w:val="-2"/>
                <w:lang w:val="da-DK"/>
              </w:rPr>
              <w:t>-</w:t>
            </w:r>
          </w:p>
        </w:tc>
        <w:tc>
          <w:tcPr>
            <w:tcW w:w="935" w:type="pct"/>
            <w:tcBorders>
              <w:top w:val="single" w:sz="4" w:space="0" w:color="000000"/>
              <w:left w:val="single" w:sz="4" w:space="0" w:color="000000"/>
              <w:bottom w:val="single" w:sz="4" w:space="0" w:color="000000"/>
              <w:right w:val="single" w:sz="4" w:space="0" w:color="000000"/>
            </w:tcBorders>
            <w:hideMark/>
          </w:tcPr>
          <w:p w14:paraId="11ECEB80" w14:textId="77777777" w:rsidR="006E0A5A" w:rsidRPr="00077016" w:rsidRDefault="006E0A5A" w:rsidP="00077016">
            <w:pPr>
              <w:pStyle w:val="TableParagraph"/>
              <w:ind w:left="109"/>
              <w:rPr>
                <w:spacing w:val="-2"/>
                <w:lang w:val="da-DK"/>
              </w:rPr>
            </w:pPr>
            <w:r w:rsidRPr="00077016">
              <w:rPr>
                <w:spacing w:val="-2"/>
                <w:lang w:val="da-DK"/>
              </w:rPr>
              <w:t>-</w:t>
            </w:r>
          </w:p>
        </w:tc>
      </w:tr>
      <w:tr w:rsidR="006E0A5A" w:rsidRPr="00077016" w14:paraId="0258B03D"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0625E0AA" w14:textId="77777777" w:rsidR="006E0A5A" w:rsidRPr="00077016" w:rsidRDefault="006E0A5A" w:rsidP="00077016">
            <w:pPr>
              <w:pStyle w:val="TableParagraph"/>
              <w:ind w:left="249"/>
              <w:rPr>
                <w:spacing w:val="-2"/>
                <w:lang w:val="da-DK"/>
              </w:rPr>
            </w:pPr>
            <w:r w:rsidRPr="00077016">
              <w:rPr>
                <w:spacing w:val="-2"/>
                <w:lang w:val="da-DK"/>
              </w:rPr>
              <w:t>Hypofosfatæmi</w:t>
            </w:r>
          </w:p>
        </w:tc>
        <w:tc>
          <w:tcPr>
            <w:tcW w:w="843" w:type="pct"/>
            <w:tcBorders>
              <w:top w:val="single" w:sz="4" w:space="0" w:color="000000"/>
              <w:left w:val="single" w:sz="4" w:space="0" w:color="000000"/>
              <w:bottom w:val="single" w:sz="4" w:space="0" w:color="000000"/>
              <w:right w:val="single" w:sz="4" w:space="0" w:color="000000"/>
            </w:tcBorders>
            <w:hideMark/>
          </w:tcPr>
          <w:p w14:paraId="7628897C"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782" w:type="pct"/>
            <w:tcBorders>
              <w:top w:val="single" w:sz="4" w:space="0" w:color="000000"/>
              <w:left w:val="single" w:sz="4" w:space="0" w:color="000000"/>
              <w:bottom w:val="single" w:sz="4" w:space="0" w:color="000000"/>
              <w:right w:val="single" w:sz="4" w:space="0" w:color="000000"/>
            </w:tcBorders>
            <w:hideMark/>
          </w:tcPr>
          <w:p w14:paraId="0C2F4EF0"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861" w:type="pct"/>
            <w:tcBorders>
              <w:top w:val="single" w:sz="4" w:space="0" w:color="000000"/>
              <w:left w:val="single" w:sz="4" w:space="0" w:color="000000"/>
              <w:bottom w:val="single" w:sz="4" w:space="0" w:color="000000"/>
              <w:right w:val="single" w:sz="4" w:space="0" w:color="000000"/>
            </w:tcBorders>
            <w:hideMark/>
          </w:tcPr>
          <w:p w14:paraId="0DF40E74" w14:textId="77777777" w:rsidR="006E0A5A" w:rsidRPr="00077016" w:rsidRDefault="006E0A5A" w:rsidP="00077016">
            <w:pPr>
              <w:pStyle w:val="TableParagraph"/>
              <w:ind w:left="108"/>
              <w:rPr>
                <w:spacing w:val="-2"/>
                <w:lang w:val="da-DK"/>
              </w:rPr>
            </w:pPr>
            <w:r w:rsidRPr="00077016">
              <w:rPr>
                <w:spacing w:val="-2"/>
                <w:lang w:val="da-DK"/>
              </w:rPr>
              <w:t>-</w:t>
            </w:r>
          </w:p>
        </w:tc>
        <w:tc>
          <w:tcPr>
            <w:tcW w:w="935" w:type="pct"/>
            <w:tcBorders>
              <w:top w:val="single" w:sz="4" w:space="0" w:color="000000"/>
              <w:left w:val="single" w:sz="4" w:space="0" w:color="000000"/>
              <w:bottom w:val="single" w:sz="4" w:space="0" w:color="000000"/>
              <w:right w:val="single" w:sz="4" w:space="0" w:color="000000"/>
            </w:tcBorders>
            <w:hideMark/>
          </w:tcPr>
          <w:p w14:paraId="66DB33A2" w14:textId="77777777" w:rsidR="006E0A5A" w:rsidRPr="00077016" w:rsidRDefault="006E0A5A" w:rsidP="00077016">
            <w:pPr>
              <w:pStyle w:val="TableParagraph"/>
              <w:ind w:left="109"/>
              <w:rPr>
                <w:spacing w:val="-2"/>
                <w:lang w:val="da-DK"/>
              </w:rPr>
            </w:pPr>
            <w:r w:rsidRPr="00077016">
              <w:rPr>
                <w:spacing w:val="-2"/>
                <w:lang w:val="da-DK"/>
              </w:rPr>
              <w:t>-</w:t>
            </w:r>
          </w:p>
        </w:tc>
      </w:tr>
      <w:tr w:rsidR="006E0A5A" w:rsidRPr="00077016" w14:paraId="5D71F863"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1F6DB43B" w14:textId="77777777" w:rsidR="006E0A5A" w:rsidRPr="00077016" w:rsidRDefault="006E0A5A" w:rsidP="00077016">
            <w:pPr>
              <w:pStyle w:val="TableParagraph"/>
              <w:ind w:left="249"/>
              <w:rPr>
                <w:spacing w:val="-2"/>
                <w:lang w:val="da-DK"/>
              </w:rPr>
            </w:pPr>
            <w:r w:rsidRPr="00077016">
              <w:rPr>
                <w:spacing w:val="-2"/>
                <w:lang w:val="da-DK"/>
              </w:rPr>
              <w:t>Hyperkaliæmi</w:t>
            </w:r>
          </w:p>
        </w:tc>
        <w:tc>
          <w:tcPr>
            <w:tcW w:w="843" w:type="pct"/>
            <w:tcBorders>
              <w:top w:val="single" w:sz="4" w:space="0" w:color="000000"/>
              <w:left w:val="single" w:sz="4" w:space="0" w:color="000000"/>
              <w:bottom w:val="single" w:sz="4" w:space="0" w:color="000000"/>
              <w:right w:val="single" w:sz="4" w:space="0" w:color="000000"/>
            </w:tcBorders>
            <w:hideMark/>
          </w:tcPr>
          <w:p w14:paraId="4EA80B62"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782" w:type="pct"/>
            <w:tcBorders>
              <w:top w:val="single" w:sz="4" w:space="0" w:color="000000"/>
              <w:left w:val="single" w:sz="4" w:space="0" w:color="000000"/>
              <w:bottom w:val="single" w:sz="4" w:space="0" w:color="000000"/>
              <w:right w:val="single" w:sz="4" w:space="0" w:color="000000"/>
            </w:tcBorders>
            <w:hideMark/>
          </w:tcPr>
          <w:p w14:paraId="1FC9982E"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861" w:type="pct"/>
            <w:tcBorders>
              <w:top w:val="single" w:sz="4" w:space="0" w:color="000000"/>
              <w:left w:val="single" w:sz="4" w:space="0" w:color="000000"/>
              <w:bottom w:val="single" w:sz="4" w:space="0" w:color="000000"/>
              <w:right w:val="single" w:sz="4" w:space="0" w:color="000000"/>
            </w:tcBorders>
            <w:hideMark/>
          </w:tcPr>
          <w:p w14:paraId="13DFCD91"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935" w:type="pct"/>
            <w:tcBorders>
              <w:top w:val="single" w:sz="4" w:space="0" w:color="000000"/>
              <w:left w:val="single" w:sz="4" w:space="0" w:color="000000"/>
              <w:bottom w:val="single" w:sz="4" w:space="0" w:color="000000"/>
              <w:right w:val="single" w:sz="4" w:space="0" w:color="000000"/>
            </w:tcBorders>
            <w:hideMark/>
          </w:tcPr>
          <w:p w14:paraId="0BDDF7A4" w14:textId="77777777" w:rsidR="006E0A5A" w:rsidRPr="00077016" w:rsidRDefault="006E0A5A" w:rsidP="00077016">
            <w:pPr>
              <w:pStyle w:val="TableParagraph"/>
              <w:ind w:left="109"/>
              <w:rPr>
                <w:spacing w:val="-2"/>
                <w:lang w:val="da-DK"/>
              </w:rPr>
            </w:pPr>
            <w:r w:rsidRPr="00077016">
              <w:rPr>
                <w:spacing w:val="-2"/>
                <w:lang w:val="da-DK"/>
              </w:rPr>
              <w:t xml:space="preserve">Almindelig </w:t>
            </w:r>
          </w:p>
        </w:tc>
      </w:tr>
      <w:tr w:rsidR="006E0A5A" w:rsidRPr="00077016" w14:paraId="2177876E"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7852D570" w14:textId="77777777" w:rsidR="006E0A5A" w:rsidRPr="00077016" w:rsidRDefault="006E0A5A" w:rsidP="00077016">
            <w:pPr>
              <w:pStyle w:val="TableParagraph"/>
              <w:ind w:left="249"/>
              <w:rPr>
                <w:spacing w:val="-2"/>
                <w:lang w:val="da-DK"/>
              </w:rPr>
            </w:pPr>
            <w:r w:rsidRPr="00077016">
              <w:rPr>
                <w:spacing w:val="-2"/>
                <w:lang w:val="da-DK"/>
              </w:rPr>
              <w:t>Hypercalcæmi</w:t>
            </w:r>
          </w:p>
        </w:tc>
        <w:tc>
          <w:tcPr>
            <w:tcW w:w="843" w:type="pct"/>
            <w:tcBorders>
              <w:top w:val="single" w:sz="4" w:space="0" w:color="000000"/>
              <w:left w:val="single" w:sz="4" w:space="0" w:color="000000"/>
              <w:bottom w:val="single" w:sz="4" w:space="0" w:color="000000"/>
              <w:right w:val="single" w:sz="4" w:space="0" w:color="000000"/>
            </w:tcBorders>
            <w:hideMark/>
          </w:tcPr>
          <w:p w14:paraId="1CD323F9"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782" w:type="pct"/>
            <w:tcBorders>
              <w:top w:val="single" w:sz="4" w:space="0" w:color="000000"/>
              <w:left w:val="single" w:sz="4" w:space="0" w:color="000000"/>
              <w:bottom w:val="single" w:sz="4" w:space="0" w:color="000000"/>
              <w:right w:val="single" w:sz="4" w:space="0" w:color="000000"/>
            </w:tcBorders>
            <w:hideMark/>
          </w:tcPr>
          <w:p w14:paraId="6B17CBB7"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861" w:type="pct"/>
            <w:tcBorders>
              <w:top w:val="single" w:sz="4" w:space="0" w:color="000000"/>
              <w:left w:val="single" w:sz="4" w:space="0" w:color="000000"/>
              <w:bottom w:val="single" w:sz="4" w:space="0" w:color="000000"/>
              <w:right w:val="single" w:sz="4" w:space="0" w:color="000000"/>
            </w:tcBorders>
            <w:hideMark/>
          </w:tcPr>
          <w:p w14:paraId="0AEF1788" w14:textId="77777777" w:rsidR="006E0A5A" w:rsidRPr="00077016" w:rsidRDefault="006E0A5A" w:rsidP="00077016">
            <w:pPr>
              <w:pStyle w:val="TableParagraph"/>
              <w:ind w:left="108"/>
              <w:rPr>
                <w:spacing w:val="-2"/>
                <w:lang w:val="da-DK"/>
              </w:rPr>
            </w:pPr>
            <w:r w:rsidRPr="00077016">
              <w:rPr>
                <w:spacing w:val="-2"/>
                <w:lang w:val="da-DK"/>
              </w:rPr>
              <w:t>-</w:t>
            </w:r>
          </w:p>
        </w:tc>
        <w:tc>
          <w:tcPr>
            <w:tcW w:w="935" w:type="pct"/>
            <w:tcBorders>
              <w:top w:val="single" w:sz="4" w:space="0" w:color="000000"/>
              <w:left w:val="single" w:sz="4" w:space="0" w:color="000000"/>
              <w:bottom w:val="single" w:sz="4" w:space="0" w:color="000000"/>
              <w:right w:val="single" w:sz="4" w:space="0" w:color="000000"/>
            </w:tcBorders>
            <w:hideMark/>
          </w:tcPr>
          <w:p w14:paraId="11666D30" w14:textId="77777777" w:rsidR="006E0A5A" w:rsidRPr="00077016" w:rsidRDefault="006E0A5A" w:rsidP="00077016">
            <w:pPr>
              <w:pStyle w:val="TableParagraph"/>
              <w:ind w:left="109"/>
              <w:rPr>
                <w:spacing w:val="-2"/>
                <w:lang w:val="da-DK"/>
              </w:rPr>
            </w:pPr>
            <w:r w:rsidRPr="00077016">
              <w:rPr>
                <w:spacing w:val="-2"/>
                <w:lang w:val="da-DK"/>
              </w:rPr>
              <w:t>-</w:t>
            </w:r>
          </w:p>
        </w:tc>
      </w:tr>
      <w:tr w:rsidR="006E0A5A" w:rsidRPr="00077016" w14:paraId="17E0D5FF"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01935B42" w14:textId="77777777" w:rsidR="006E0A5A" w:rsidRPr="00077016" w:rsidRDefault="006E0A5A" w:rsidP="00077016">
            <w:pPr>
              <w:pStyle w:val="TableParagraph"/>
              <w:ind w:left="249"/>
              <w:rPr>
                <w:spacing w:val="-2"/>
                <w:lang w:val="da-DK"/>
              </w:rPr>
            </w:pPr>
            <w:r w:rsidRPr="00077016">
              <w:rPr>
                <w:spacing w:val="-2"/>
                <w:lang w:val="da-DK"/>
              </w:rPr>
              <w:t>Hyponatriæmi</w:t>
            </w:r>
          </w:p>
        </w:tc>
        <w:tc>
          <w:tcPr>
            <w:tcW w:w="843" w:type="pct"/>
            <w:tcBorders>
              <w:top w:val="single" w:sz="4" w:space="0" w:color="000000"/>
              <w:left w:val="single" w:sz="4" w:space="0" w:color="000000"/>
              <w:bottom w:val="single" w:sz="4" w:space="0" w:color="000000"/>
              <w:right w:val="single" w:sz="4" w:space="0" w:color="000000"/>
            </w:tcBorders>
            <w:hideMark/>
          </w:tcPr>
          <w:p w14:paraId="0D20B3B8" w14:textId="77777777" w:rsidR="006E0A5A" w:rsidRPr="00077016" w:rsidRDefault="006E0A5A" w:rsidP="00077016">
            <w:pPr>
              <w:pStyle w:val="TableParagraph"/>
              <w:ind w:left="108"/>
              <w:rPr>
                <w:spacing w:val="-2"/>
                <w:lang w:val="da-DK"/>
              </w:rPr>
            </w:pPr>
            <w:r w:rsidRPr="00077016">
              <w:rPr>
                <w:spacing w:val="-2"/>
                <w:lang w:val="da-DK"/>
              </w:rPr>
              <w:t>-</w:t>
            </w:r>
          </w:p>
        </w:tc>
        <w:tc>
          <w:tcPr>
            <w:tcW w:w="782" w:type="pct"/>
            <w:tcBorders>
              <w:top w:val="single" w:sz="4" w:space="0" w:color="000000"/>
              <w:left w:val="single" w:sz="4" w:space="0" w:color="000000"/>
              <w:bottom w:val="single" w:sz="4" w:space="0" w:color="000000"/>
              <w:right w:val="single" w:sz="4" w:space="0" w:color="000000"/>
            </w:tcBorders>
            <w:hideMark/>
          </w:tcPr>
          <w:p w14:paraId="3A9B4AEC" w14:textId="77777777" w:rsidR="006E0A5A" w:rsidRPr="00077016" w:rsidRDefault="006E0A5A" w:rsidP="00077016">
            <w:pPr>
              <w:pStyle w:val="TableParagraph"/>
              <w:ind w:left="108"/>
              <w:rPr>
                <w:spacing w:val="-2"/>
                <w:lang w:val="da-DK"/>
              </w:rPr>
            </w:pPr>
            <w:r w:rsidRPr="00077016">
              <w:rPr>
                <w:spacing w:val="-2"/>
                <w:lang w:val="da-DK"/>
              </w:rPr>
              <w:t>-</w:t>
            </w:r>
          </w:p>
        </w:tc>
        <w:tc>
          <w:tcPr>
            <w:tcW w:w="861" w:type="pct"/>
            <w:tcBorders>
              <w:top w:val="single" w:sz="4" w:space="0" w:color="000000"/>
              <w:left w:val="single" w:sz="4" w:space="0" w:color="000000"/>
              <w:bottom w:val="single" w:sz="4" w:space="0" w:color="000000"/>
              <w:right w:val="single" w:sz="4" w:space="0" w:color="000000"/>
            </w:tcBorders>
            <w:hideMark/>
          </w:tcPr>
          <w:p w14:paraId="72962419"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935" w:type="pct"/>
            <w:tcBorders>
              <w:top w:val="single" w:sz="4" w:space="0" w:color="000000"/>
              <w:left w:val="single" w:sz="4" w:space="0" w:color="000000"/>
              <w:bottom w:val="single" w:sz="4" w:space="0" w:color="000000"/>
              <w:right w:val="single" w:sz="4" w:space="0" w:color="000000"/>
            </w:tcBorders>
            <w:hideMark/>
          </w:tcPr>
          <w:p w14:paraId="04F3CBDF" w14:textId="77777777" w:rsidR="006E0A5A" w:rsidRPr="00077016" w:rsidRDefault="006E0A5A" w:rsidP="00077016">
            <w:pPr>
              <w:pStyle w:val="TableParagraph"/>
              <w:ind w:left="109"/>
              <w:rPr>
                <w:spacing w:val="-2"/>
                <w:lang w:val="da-DK"/>
              </w:rPr>
            </w:pPr>
            <w:r w:rsidRPr="00077016">
              <w:rPr>
                <w:spacing w:val="-2"/>
                <w:lang w:val="da-DK"/>
              </w:rPr>
              <w:t xml:space="preserve">Almindelig </w:t>
            </w:r>
          </w:p>
        </w:tc>
      </w:tr>
      <w:tr w:rsidR="006E0A5A" w:rsidRPr="00077016" w14:paraId="4E942A02"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277E6304" w14:textId="77777777" w:rsidR="006E0A5A" w:rsidRPr="00077016" w:rsidRDefault="006E0A5A" w:rsidP="00077016">
            <w:pPr>
              <w:pStyle w:val="TableParagraph"/>
              <w:ind w:left="249"/>
              <w:rPr>
                <w:spacing w:val="-2"/>
                <w:lang w:val="da-DK"/>
              </w:rPr>
            </w:pPr>
            <w:r w:rsidRPr="00077016">
              <w:rPr>
                <w:lang w:val="da-DK"/>
              </w:rPr>
              <w:t>Nedsat appetit</w:t>
            </w:r>
          </w:p>
        </w:tc>
        <w:tc>
          <w:tcPr>
            <w:tcW w:w="843" w:type="pct"/>
            <w:tcBorders>
              <w:top w:val="single" w:sz="4" w:space="0" w:color="000000"/>
              <w:left w:val="single" w:sz="4" w:space="0" w:color="000000"/>
              <w:bottom w:val="single" w:sz="4" w:space="0" w:color="000000"/>
              <w:right w:val="single" w:sz="4" w:space="0" w:color="000000"/>
            </w:tcBorders>
            <w:hideMark/>
          </w:tcPr>
          <w:p w14:paraId="36A95FF4" w14:textId="77777777" w:rsidR="006E0A5A" w:rsidRPr="00077016" w:rsidRDefault="006E0A5A" w:rsidP="00077016">
            <w:pPr>
              <w:pStyle w:val="TableParagraph"/>
              <w:ind w:left="108"/>
              <w:rPr>
                <w:spacing w:val="-2"/>
                <w:lang w:val="da-DK"/>
              </w:rPr>
            </w:pPr>
            <w:r w:rsidRPr="00077016">
              <w:rPr>
                <w:spacing w:val="-2"/>
                <w:lang w:val="da-DK"/>
              </w:rPr>
              <w:t>-</w:t>
            </w:r>
          </w:p>
        </w:tc>
        <w:tc>
          <w:tcPr>
            <w:tcW w:w="782" w:type="pct"/>
            <w:tcBorders>
              <w:top w:val="single" w:sz="4" w:space="0" w:color="000000"/>
              <w:left w:val="single" w:sz="4" w:space="0" w:color="000000"/>
              <w:bottom w:val="single" w:sz="4" w:space="0" w:color="000000"/>
              <w:right w:val="single" w:sz="4" w:space="0" w:color="000000"/>
            </w:tcBorders>
            <w:hideMark/>
          </w:tcPr>
          <w:p w14:paraId="1AD2E2C4" w14:textId="77777777" w:rsidR="006E0A5A" w:rsidRPr="00077016" w:rsidRDefault="006E0A5A" w:rsidP="00077016">
            <w:pPr>
              <w:pStyle w:val="TableParagraph"/>
              <w:ind w:left="108"/>
              <w:rPr>
                <w:spacing w:val="-2"/>
                <w:lang w:val="da-DK"/>
              </w:rPr>
            </w:pPr>
            <w:r w:rsidRPr="00077016">
              <w:rPr>
                <w:spacing w:val="-2"/>
                <w:lang w:val="da-DK"/>
              </w:rPr>
              <w:t>-</w:t>
            </w:r>
          </w:p>
        </w:tc>
        <w:tc>
          <w:tcPr>
            <w:tcW w:w="861" w:type="pct"/>
            <w:tcBorders>
              <w:top w:val="single" w:sz="4" w:space="0" w:color="000000"/>
              <w:left w:val="single" w:sz="4" w:space="0" w:color="000000"/>
              <w:bottom w:val="single" w:sz="4" w:space="0" w:color="000000"/>
              <w:right w:val="single" w:sz="4" w:space="0" w:color="000000"/>
            </w:tcBorders>
            <w:hideMark/>
          </w:tcPr>
          <w:p w14:paraId="27524BDA" w14:textId="77777777" w:rsidR="006E0A5A" w:rsidRPr="00077016" w:rsidRDefault="006E0A5A" w:rsidP="00077016">
            <w:pPr>
              <w:pStyle w:val="TableParagraph"/>
              <w:ind w:left="108"/>
              <w:rPr>
                <w:spacing w:val="-2"/>
                <w:lang w:val="da-DK"/>
              </w:rPr>
            </w:pPr>
            <w:r w:rsidRPr="00077016">
              <w:rPr>
                <w:spacing w:val="-2"/>
                <w:lang w:val="da-DK"/>
              </w:rPr>
              <w:t>Meget almindelig</w:t>
            </w:r>
          </w:p>
        </w:tc>
        <w:tc>
          <w:tcPr>
            <w:tcW w:w="935" w:type="pct"/>
            <w:tcBorders>
              <w:top w:val="single" w:sz="4" w:space="0" w:color="000000"/>
              <w:left w:val="single" w:sz="4" w:space="0" w:color="000000"/>
              <w:bottom w:val="single" w:sz="4" w:space="0" w:color="000000"/>
              <w:right w:val="single" w:sz="4" w:space="0" w:color="000000"/>
            </w:tcBorders>
            <w:hideMark/>
          </w:tcPr>
          <w:p w14:paraId="1B34AB16" w14:textId="77777777" w:rsidR="006E0A5A" w:rsidRPr="00077016" w:rsidRDefault="006E0A5A" w:rsidP="00077016">
            <w:pPr>
              <w:pStyle w:val="TableParagraph"/>
              <w:ind w:left="109"/>
              <w:rPr>
                <w:spacing w:val="-2"/>
                <w:lang w:val="da-DK"/>
              </w:rPr>
            </w:pPr>
            <w:r w:rsidRPr="00077016">
              <w:rPr>
                <w:spacing w:val="-2"/>
                <w:lang w:val="da-DK"/>
              </w:rPr>
              <w:t>Ikke almindelig</w:t>
            </w:r>
          </w:p>
        </w:tc>
      </w:tr>
      <w:tr w:rsidR="006E0A5A" w:rsidRPr="00077016" w14:paraId="2FDF19C1"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251C5F5A" w14:textId="77777777" w:rsidR="006E0A5A" w:rsidRPr="00077016" w:rsidRDefault="006E0A5A" w:rsidP="00077016">
            <w:pPr>
              <w:pStyle w:val="TableParagraph"/>
              <w:ind w:left="249"/>
              <w:rPr>
                <w:spacing w:val="-2"/>
                <w:lang w:val="da-DK"/>
              </w:rPr>
            </w:pPr>
            <w:r w:rsidRPr="00077016">
              <w:rPr>
                <w:spacing w:val="-2"/>
                <w:lang w:val="da-DK"/>
              </w:rPr>
              <w:t>Hyperurikæmi</w:t>
            </w:r>
          </w:p>
        </w:tc>
        <w:tc>
          <w:tcPr>
            <w:tcW w:w="843" w:type="pct"/>
            <w:tcBorders>
              <w:top w:val="single" w:sz="4" w:space="0" w:color="000000"/>
              <w:left w:val="single" w:sz="4" w:space="0" w:color="000000"/>
              <w:bottom w:val="single" w:sz="4" w:space="0" w:color="000000"/>
              <w:right w:val="single" w:sz="4" w:space="0" w:color="000000"/>
            </w:tcBorders>
            <w:hideMark/>
          </w:tcPr>
          <w:p w14:paraId="4C82C441" w14:textId="77777777" w:rsidR="006E0A5A" w:rsidRPr="00077016" w:rsidRDefault="006E0A5A" w:rsidP="00077016">
            <w:pPr>
              <w:pStyle w:val="TableParagraph"/>
              <w:ind w:left="108"/>
              <w:rPr>
                <w:spacing w:val="-2"/>
                <w:lang w:val="da-DK"/>
              </w:rPr>
            </w:pPr>
            <w:r w:rsidRPr="00077016">
              <w:rPr>
                <w:spacing w:val="-2"/>
                <w:lang w:val="da-DK"/>
              </w:rPr>
              <w:t>-</w:t>
            </w:r>
          </w:p>
        </w:tc>
        <w:tc>
          <w:tcPr>
            <w:tcW w:w="782" w:type="pct"/>
            <w:tcBorders>
              <w:top w:val="single" w:sz="4" w:space="0" w:color="000000"/>
              <w:left w:val="single" w:sz="4" w:space="0" w:color="000000"/>
              <w:bottom w:val="single" w:sz="4" w:space="0" w:color="000000"/>
              <w:right w:val="single" w:sz="4" w:space="0" w:color="000000"/>
            </w:tcBorders>
            <w:hideMark/>
          </w:tcPr>
          <w:p w14:paraId="4FAFD32B" w14:textId="77777777" w:rsidR="006E0A5A" w:rsidRPr="00077016" w:rsidRDefault="006E0A5A" w:rsidP="00077016">
            <w:pPr>
              <w:pStyle w:val="TableParagraph"/>
              <w:ind w:left="108"/>
              <w:rPr>
                <w:spacing w:val="-2"/>
                <w:lang w:val="da-DK"/>
              </w:rPr>
            </w:pPr>
            <w:r w:rsidRPr="00077016">
              <w:rPr>
                <w:spacing w:val="-2"/>
                <w:lang w:val="da-DK"/>
              </w:rPr>
              <w:t>-</w:t>
            </w:r>
          </w:p>
        </w:tc>
        <w:tc>
          <w:tcPr>
            <w:tcW w:w="861" w:type="pct"/>
            <w:tcBorders>
              <w:top w:val="single" w:sz="4" w:space="0" w:color="000000"/>
              <w:left w:val="single" w:sz="4" w:space="0" w:color="000000"/>
              <w:bottom w:val="single" w:sz="4" w:space="0" w:color="000000"/>
              <w:right w:val="single" w:sz="4" w:space="0" w:color="000000"/>
            </w:tcBorders>
            <w:hideMark/>
          </w:tcPr>
          <w:p w14:paraId="2745057E" w14:textId="77777777" w:rsidR="006E0A5A" w:rsidRPr="00077016" w:rsidRDefault="006E0A5A" w:rsidP="00077016">
            <w:pPr>
              <w:pStyle w:val="TableParagraph"/>
              <w:ind w:left="108"/>
              <w:rPr>
                <w:spacing w:val="-2"/>
                <w:lang w:val="da-DK"/>
              </w:rPr>
            </w:pPr>
            <w:r w:rsidRPr="00077016">
              <w:rPr>
                <w:spacing w:val="-2"/>
                <w:lang w:val="da-DK"/>
              </w:rPr>
              <w:t>Almindelig *</w:t>
            </w:r>
          </w:p>
        </w:tc>
        <w:tc>
          <w:tcPr>
            <w:tcW w:w="935" w:type="pct"/>
            <w:tcBorders>
              <w:top w:val="single" w:sz="4" w:space="0" w:color="000000"/>
              <w:left w:val="single" w:sz="4" w:space="0" w:color="000000"/>
              <w:bottom w:val="single" w:sz="4" w:space="0" w:color="000000"/>
              <w:right w:val="single" w:sz="4" w:space="0" w:color="000000"/>
            </w:tcBorders>
            <w:hideMark/>
          </w:tcPr>
          <w:p w14:paraId="1DF089B1" w14:textId="77777777" w:rsidR="006E0A5A" w:rsidRPr="00077016" w:rsidRDefault="006E0A5A" w:rsidP="00077016">
            <w:pPr>
              <w:pStyle w:val="TableParagraph"/>
              <w:ind w:left="109"/>
              <w:rPr>
                <w:spacing w:val="-2"/>
                <w:lang w:val="da-DK"/>
              </w:rPr>
            </w:pPr>
            <w:r w:rsidRPr="00077016">
              <w:rPr>
                <w:spacing w:val="-2"/>
                <w:lang w:val="da-DK"/>
              </w:rPr>
              <w:t>Almindelig *</w:t>
            </w:r>
          </w:p>
        </w:tc>
      </w:tr>
      <w:tr w:rsidR="006E0A5A" w:rsidRPr="00077016" w14:paraId="0E2FB128"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1CEBBB69" w14:textId="77777777" w:rsidR="006E0A5A" w:rsidRPr="00077016" w:rsidRDefault="006E0A5A" w:rsidP="00077016">
            <w:pPr>
              <w:pStyle w:val="TableParagraph"/>
              <w:ind w:left="249"/>
              <w:rPr>
                <w:spacing w:val="-2"/>
                <w:lang w:val="da-DK"/>
              </w:rPr>
            </w:pPr>
            <w:r w:rsidRPr="00077016">
              <w:rPr>
                <w:lang w:val="da-DK"/>
              </w:rPr>
              <w:t>Tumorlysesyndrom</w:t>
            </w:r>
          </w:p>
        </w:tc>
        <w:tc>
          <w:tcPr>
            <w:tcW w:w="843" w:type="pct"/>
            <w:tcBorders>
              <w:top w:val="single" w:sz="4" w:space="0" w:color="000000"/>
              <w:left w:val="single" w:sz="4" w:space="0" w:color="000000"/>
              <w:bottom w:val="single" w:sz="4" w:space="0" w:color="000000"/>
              <w:right w:val="single" w:sz="4" w:space="0" w:color="000000"/>
            </w:tcBorders>
            <w:hideMark/>
          </w:tcPr>
          <w:p w14:paraId="1A816AC3" w14:textId="77777777" w:rsidR="006E0A5A" w:rsidRPr="00077016" w:rsidRDefault="006E0A5A" w:rsidP="00077016">
            <w:pPr>
              <w:pStyle w:val="TableParagraph"/>
              <w:ind w:left="108"/>
              <w:rPr>
                <w:spacing w:val="-2"/>
                <w:lang w:val="da-DK"/>
              </w:rPr>
            </w:pPr>
            <w:r w:rsidRPr="00077016">
              <w:rPr>
                <w:spacing w:val="-2"/>
                <w:lang w:val="da-DK"/>
              </w:rPr>
              <w:t>-</w:t>
            </w:r>
          </w:p>
        </w:tc>
        <w:tc>
          <w:tcPr>
            <w:tcW w:w="782" w:type="pct"/>
            <w:tcBorders>
              <w:top w:val="single" w:sz="4" w:space="0" w:color="000000"/>
              <w:left w:val="single" w:sz="4" w:space="0" w:color="000000"/>
              <w:bottom w:val="single" w:sz="4" w:space="0" w:color="000000"/>
              <w:right w:val="single" w:sz="4" w:space="0" w:color="000000"/>
            </w:tcBorders>
            <w:hideMark/>
          </w:tcPr>
          <w:p w14:paraId="71E9767B" w14:textId="77777777" w:rsidR="006E0A5A" w:rsidRPr="00077016" w:rsidRDefault="006E0A5A" w:rsidP="00077016">
            <w:pPr>
              <w:pStyle w:val="TableParagraph"/>
              <w:ind w:left="108"/>
              <w:rPr>
                <w:spacing w:val="-2"/>
                <w:lang w:val="da-DK"/>
              </w:rPr>
            </w:pPr>
            <w:r w:rsidRPr="00077016">
              <w:rPr>
                <w:spacing w:val="-2"/>
                <w:lang w:val="da-DK"/>
              </w:rPr>
              <w:t>-</w:t>
            </w:r>
          </w:p>
        </w:tc>
        <w:tc>
          <w:tcPr>
            <w:tcW w:w="861" w:type="pct"/>
            <w:tcBorders>
              <w:top w:val="single" w:sz="4" w:space="0" w:color="000000"/>
              <w:left w:val="single" w:sz="4" w:space="0" w:color="000000"/>
              <w:bottom w:val="single" w:sz="4" w:space="0" w:color="000000"/>
              <w:right w:val="single" w:sz="4" w:space="0" w:color="000000"/>
            </w:tcBorders>
            <w:hideMark/>
          </w:tcPr>
          <w:p w14:paraId="24733D01" w14:textId="77777777" w:rsidR="006E0A5A" w:rsidRPr="00077016" w:rsidRDefault="006E0A5A" w:rsidP="00077016">
            <w:pPr>
              <w:pStyle w:val="TableParagraph"/>
              <w:ind w:left="108"/>
              <w:rPr>
                <w:spacing w:val="-2"/>
                <w:lang w:val="da-DK"/>
              </w:rPr>
            </w:pPr>
            <w:r w:rsidRPr="00077016">
              <w:rPr>
                <w:spacing w:val="-2"/>
                <w:lang w:val="da-DK"/>
              </w:rPr>
              <w:t>Ikke almindelig*</w:t>
            </w:r>
          </w:p>
        </w:tc>
        <w:tc>
          <w:tcPr>
            <w:tcW w:w="935" w:type="pct"/>
            <w:tcBorders>
              <w:top w:val="single" w:sz="4" w:space="0" w:color="000000"/>
              <w:left w:val="single" w:sz="4" w:space="0" w:color="000000"/>
              <w:bottom w:val="single" w:sz="4" w:space="0" w:color="000000"/>
              <w:right w:val="single" w:sz="4" w:space="0" w:color="000000"/>
            </w:tcBorders>
            <w:hideMark/>
          </w:tcPr>
          <w:p w14:paraId="73F80DA0" w14:textId="77777777" w:rsidR="006E0A5A" w:rsidRPr="00077016" w:rsidRDefault="006E0A5A" w:rsidP="00077016">
            <w:pPr>
              <w:pStyle w:val="TableParagraph"/>
              <w:ind w:left="109"/>
              <w:rPr>
                <w:spacing w:val="-2"/>
                <w:lang w:val="da-DK"/>
              </w:rPr>
            </w:pPr>
            <w:r w:rsidRPr="00077016">
              <w:rPr>
                <w:spacing w:val="-2"/>
                <w:lang w:val="da-DK"/>
              </w:rPr>
              <w:t>Ikke almindelig*</w:t>
            </w:r>
          </w:p>
        </w:tc>
      </w:tr>
      <w:tr w:rsidR="006E0A5A" w:rsidRPr="00077016" w14:paraId="22651EBE" w14:textId="77777777" w:rsidTr="000705DF">
        <w:trPr>
          <w:trHeight w:val="373"/>
        </w:trPr>
        <w:tc>
          <w:tcPr>
            <w:tcW w:w="5000" w:type="pct"/>
            <w:gridSpan w:val="5"/>
            <w:tcBorders>
              <w:top w:val="single" w:sz="4" w:space="0" w:color="000000"/>
              <w:left w:val="single" w:sz="4" w:space="0" w:color="000000"/>
              <w:bottom w:val="single" w:sz="4" w:space="0" w:color="000000"/>
              <w:right w:val="single" w:sz="4" w:space="0" w:color="000000"/>
            </w:tcBorders>
            <w:hideMark/>
          </w:tcPr>
          <w:p w14:paraId="56AC1316" w14:textId="77777777" w:rsidR="006E0A5A" w:rsidRPr="00077016" w:rsidRDefault="006E0A5A" w:rsidP="00077016">
            <w:pPr>
              <w:pStyle w:val="TableParagraph"/>
              <w:ind w:left="109"/>
              <w:rPr>
                <w:w w:val="99"/>
                <w:lang w:val="da-DK"/>
              </w:rPr>
            </w:pPr>
            <w:r w:rsidRPr="00077016">
              <w:rPr>
                <w:b/>
                <w:lang w:val="da-DK"/>
              </w:rPr>
              <w:lastRenderedPageBreak/>
              <w:t>Psykiske forstyrrelser</w:t>
            </w:r>
          </w:p>
        </w:tc>
      </w:tr>
      <w:tr w:rsidR="006E0A5A" w:rsidRPr="00077016" w14:paraId="7126BDF5"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1C591A25" w14:textId="77777777" w:rsidR="006E0A5A" w:rsidRPr="00077016" w:rsidRDefault="006E0A5A" w:rsidP="00077016">
            <w:pPr>
              <w:pStyle w:val="TableParagraph"/>
              <w:ind w:left="249"/>
              <w:rPr>
                <w:spacing w:val="-2"/>
                <w:lang w:val="da-DK"/>
              </w:rPr>
            </w:pPr>
            <w:r w:rsidRPr="00077016">
              <w:rPr>
                <w:spacing w:val="-2"/>
                <w:lang w:val="da-DK"/>
              </w:rPr>
              <w:t>Insomni</w:t>
            </w:r>
          </w:p>
        </w:tc>
        <w:tc>
          <w:tcPr>
            <w:tcW w:w="843" w:type="pct"/>
            <w:tcBorders>
              <w:top w:val="single" w:sz="4" w:space="0" w:color="000000"/>
              <w:left w:val="single" w:sz="4" w:space="0" w:color="000000"/>
              <w:bottom w:val="single" w:sz="4" w:space="0" w:color="000000"/>
              <w:right w:val="single" w:sz="4" w:space="0" w:color="000000"/>
            </w:tcBorders>
            <w:hideMark/>
          </w:tcPr>
          <w:p w14:paraId="214CBCFC" w14:textId="77777777" w:rsidR="006E0A5A" w:rsidRPr="00077016" w:rsidRDefault="006E0A5A" w:rsidP="00077016">
            <w:pPr>
              <w:pStyle w:val="TableParagraph"/>
              <w:ind w:left="108"/>
              <w:rPr>
                <w:spacing w:val="-2"/>
                <w:lang w:val="da-DK"/>
              </w:rPr>
            </w:pPr>
            <w:r w:rsidRPr="00077016">
              <w:rPr>
                <w:spacing w:val="-2"/>
                <w:lang w:val="da-DK"/>
              </w:rPr>
              <w:t>Meget almindelig</w:t>
            </w:r>
          </w:p>
        </w:tc>
        <w:tc>
          <w:tcPr>
            <w:tcW w:w="782" w:type="pct"/>
            <w:tcBorders>
              <w:top w:val="single" w:sz="4" w:space="0" w:color="000000"/>
              <w:left w:val="single" w:sz="4" w:space="0" w:color="000000"/>
              <w:bottom w:val="single" w:sz="4" w:space="0" w:color="000000"/>
              <w:right w:val="single" w:sz="4" w:space="0" w:color="000000"/>
            </w:tcBorders>
            <w:hideMark/>
          </w:tcPr>
          <w:p w14:paraId="17FAC439"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861" w:type="pct"/>
            <w:tcBorders>
              <w:top w:val="single" w:sz="4" w:space="0" w:color="000000"/>
              <w:left w:val="single" w:sz="4" w:space="0" w:color="000000"/>
              <w:bottom w:val="single" w:sz="4" w:space="0" w:color="000000"/>
              <w:right w:val="single" w:sz="4" w:space="0" w:color="000000"/>
            </w:tcBorders>
            <w:hideMark/>
          </w:tcPr>
          <w:p w14:paraId="0A468CC9" w14:textId="77777777" w:rsidR="006E0A5A" w:rsidRPr="00077016" w:rsidRDefault="006E0A5A" w:rsidP="00077016">
            <w:pPr>
              <w:pStyle w:val="TableParagraph"/>
              <w:ind w:left="108"/>
              <w:rPr>
                <w:spacing w:val="-2"/>
                <w:lang w:val="da-DK"/>
              </w:rPr>
            </w:pPr>
            <w:r w:rsidRPr="00077016">
              <w:rPr>
                <w:spacing w:val="-2"/>
                <w:lang w:val="da-DK"/>
              </w:rPr>
              <w:t>-</w:t>
            </w:r>
          </w:p>
        </w:tc>
        <w:tc>
          <w:tcPr>
            <w:tcW w:w="935" w:type="pct"/>
            <w:tcBorders>
              <w:top w:val="single" w:sz="4" w:space="0" w:color="000000"/>
              <w:left w:val="single" w:sz="4" w:space="0" w:color="000000"/>
              <w:bottom w:val="single" w:sz="4" w:space="0" w:color="000000"/>
              <w:right w:val="single" w:sz="4" w:space="0" w:color="000000"/>
            </w:tcBorders>
            <w:hideMark/>
          </w:tcPr>
          <w:p w14:paraId="4F93B8D6" w14:textId="77777777" w:rsidR="006E0A5A" w:rsidRPr="00077016" w:rsidRDefault="006E0A5A" w:rsidP="00077016">
            <w:pPr>
              <w:pStyle w:val="TableParagraph"/>
              <w:ind w:left="109"/>
              <w:rPr>
                <w:spacing w:val="-2"/>
                <w:lang w:val="da-DK"/>
              </w:rPr>
            </w:pPr>
            <w:r w:rsidRPr="00077016">
              <w:rPr>
                <w:spacing w:val="-2"/>
                <w:lang w:val="da-DK"/>
              </w:rPr>
              <w:t>-</w:t>
            </w:r>
          </w:p>
        </w:tc>
      </w:tr>
      <w:tr w:rsidR="006E0A5A" w:rsidRPr="00077016" w14:paraId="0AC70DCA"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7652667F" w14:textId="77777777" w:rsidR="006E0A5A" w:rsidRPr="00077016" w:rsidRDefault="006E0A5A" w:rsidP="00077016">
            <w:pPr>
              <w:pStyle w:val="TableParagraph"/>
              <w:ind w:left="249"/>
              <w:rPr>
                <w:spacing w:val="-2"/>
                <w:lang w:val="da-DK"/>
              </w:rPr>
            </w:pPr>
            <w:r w:rsidRPr="00077016">
              <w:rPr>
                <w:spacing w:val="-2"/>
                <w:lang w:val="da-DK"/>
              </w:rPr>
              <w:t>Depression</w:t>
            </w:r>
          </w:p>
        </w:tc>
        <w:tc>
          <w:tcPr>
            <w:tcW w:w="843" w:type="pct"/>
            <w:tcBorders>
              <w:top w:val="single" w:sz="4" w:space="0" w:color="000000"/>
              <w:left w:val="single" w:sz="4" w:space="0" w:color="000000"/>
              <w:bottom w:val="single" w:sz="4" w:space="0" w:color="000000"/>
              <w:right w:val="single" w:sz="4" w:space="0" w:color="000000"/>
            </w:tcBorders>
            <w:hideMark/>
          </w:tcPr>
          <w:p w14:paraId="52331823"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782" w:type="pct"/>
            <w:tcBorders>
              <w:top w:val="single" w:sz="4" w:space="0" w:color="000000"/>
              <w:left w:val="single" w:sz="4" w:space="0" w:color="000000"/>
              <w:bottom w:val="single" w:sz="4" w:space="0" w:color="000000"/>
              <w:right w:val="single" w:sz="4" w:space="0" w:color="000000"/>
            </w:tcBorders>
            <w:hideMark/>
          </w:tcPr>
          <w:p w14:paraId="0D31D640"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861" w:type="pct"/>
            <w:tcBorders>
              <w:top w:val="single" w:sz="4" w:space="0" w:color="000000"/>
              <w:left w:val="single" w:sz="4" w:space="0" w:color="000000"/>
              <w:bottom w:val="single" w:sz="4" w:space="0" w:color="000000"/>
              <w:right w:val="single" w:sz="4" w:space="0" w:color="000000"/>
            </w:tcBorders>
            <w:hideMark/>
          </w:tcPr>
          <w:p w14:paraId="4BF51F6E" w14:textId="77777777" w:rsidR="006E0A5A" w:rsidRPr="00077016" w:rsidRDefault="006E0A5A" w:rsidP="00077016">
            <w:pPr>
              <w:pStyle w:val="TableParagraph"/>
              <w:ind w:left="108"/>
              <w:rPr>
                <w:spacing w:val="-2"/>
                <w:lang w:val="da-DK"/>
              </w:rPr>
            </w:pPr>
            <w:r w:rsidRPr="00077016">
              <w:rPr>
                <w:spacing w:val="-2"/>
                <w:lang w:val="da-DK"/>
              </w:rPr>
              <w:t>-</w:t>
            </w:r>
          </w:p>
        </w:tc>
        <w:tc>
          <w:tcPr>
            <w:tcW w:w="935" w:type="pct"/>
            <w:tcBorders>
              <w:top w:val="single" w:sz="4" w:space="0" w:color="000000"/>
              <w:left w:val="single" w:sz="4" w:space="0" w:color="000000"/>
              <w:bottom w:val="single" w:sz="4" w:space="0" w:color="000000"/>
              <w:right w:val="single" w:sz="4" w:space="0" w:color="000000"/>
            </w:tcBorders>
            <w:hideMark/>
          </w:tcPr>
          <w:p w14:paraId="15C3920F" w14:textId="77777777" w:rsidR="006E0A5A" w:rsidRPr="00077016" w:rsidRDefault="006E0A5A" w:rsidP="00077016">
            <w:pPr>
              <w:pStyle w:val="TableParagraph"/>
              <w:ind w:left="109"/>
              <w:rPr>
                <w:spacing w:val="-2"/>
                <w:lang w:val="da-DK"/>
              </w:rPr>
            </w:pPr>
            <w:r w:rsidRPr="00077016">
              <w:rPr>
                <w:spacing w:val="-2"/>
                <w:lang w:val="da-DK"/>
              </w:rPr>
              <w:t>-</w:t>
            </w:r>
          </w:p>
        </w:tc>
      </w:tr>
      <w:tr w:rsidR="006E0A5A" w:rsidRPr="00077016" w14:paraId="456977E7"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1168A4AD" w14:textId="77777777" w:rsidR="006E0A5A" w:rsidRPr="00077016" w:rsidRDefault="006E0A5A" w:rsidP="00077016">
            <w:pPr>
              <w:pStyle w:val="TableParagraph"/>
              <w:ind w:left="249"/>
              <w:rPr>
                <w:spacing w:val="-2"/>
                <w:lang w:val="da-DK"/>
              </w:rPr>
            </w:pPr>
            <w:r w:rsidRPr="00077016">
              <w:rPr>
                <w:lang w:val="da-DK"/>
              </w:rPr>
              <w:t>Forvirret tilstand</w:t>
            </w:r>
          </w:p>
        </w:tc>
        <w:tc>
          <w:tcPr>
            <w:tcW w:w="843" w:type="pct"/>
            <w:tcBorders>
              <w:top w:val="single" w:sz="4" w:space="0" w:color="000000"/>
              <w:left w:val="single" w:sz="4" w:space="0" w:color="000000"/>
              <w:bottom w:val="single" w:sz="4" w:space="0" w:color="000000"/>
              <w:right w:val="single" w:sz="4" w:space="0" w:color="000000"/>
            </w:tcBorders>
            <w:hideMark/>
          </w:tcPr>
          <w:p w14:paraId="76822D5A" w14:textId="77777777" w:rsidR="006E0A5A" w:rsidRPr="00077016" w:rsidRDefault="006E0A5A" w:rsidP="00077016">
            <w:pPr>
              <w:pStyle w:val="TableParagraph"/>
              <w:ind w:left="108"/>
              <w:rPr>
                <w:spacing w:val="-2"/>
                <w:lang w:val="da-DK"/>
              </w:rPr>
            </w:pPr>
            <w:r w:rsidRPr="00077016">
              <w:rPr>
                <w:spacing w:val="-2"/>
                <w:lang w:val="da-DK"/>
              </w:rPr>
              <w:t>-</w:t>
            </w:r>
          </w:p>
        </w:tc>
        <w:tc>
          <w:tcPr>
            <w:tcW w:w="782" w:type="pct"/>
            <w:tcBorders>
              <w:top w:val="single" w:sz="4" w:space="0" w:color="000000"/>
              <w:left w:val="single" w:sz="4" w:space="0" w:color="000000"/>
              <w:bottom w:val="single" w:sz="4" w:space="0" w:color="000000"/>
              <w:right w:val="single" w:sz="4" w:space="0" w:color="000000"/>
            </w:tcBorders>
            <w:hideMark/>
          </w:tcPr>
          <w:p w14:paraId="7B12D1D9" w14:textId="77777777" w:rsidR="006E0A5A" w:rsidRPr="00077016" w:rsidRDefault="006E0A5A" w:rsidP="00077016">
            <w:pPr>
              <w:pStyle w:val="TableParagraph"/>
              <w:ind w:left="108"/>
              <w:rPr>
                <w:spacing w:val="-2"/>
                <w:lang w:val="da-DK"/>
              </w:rPr>
            </w:pPr>
            <w:r w:rsidRPr="00077016">
              <w:rPr>
                <w:spacing w:val="-2"/>
                <w:lang w:val="da-DK"/>
              </w:rPr>
              <w:t>-</w:t>
            </w:r>
          </w:p>
        </w:tc>
        <w:tc>
          <w:tcPr>
            <w:tcW w:w="861" w:type="pct"/>
            <w:tcBorders>
              <w:top w:val="single" w:sz="4" w:space="0" w:color="000000"/>
              <w:left w:val="single" w:sz="4" w:space="0" w:color="000000"/>
              <w:bottom w:val="single" w:sz="4" w:space="0" w:color="000000"/>
              <w:right w:val="single" w:sz="4" w:space="0" w:color="000000"/>
            </w:tcBorders>
            <w:hideMark/>
          </w:tcPr>
          <w:p w14:paraId="1C09714A"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935" w:type="pct"/>
            <w:tcBorders>
              <w:top w:val="single" w:sz="4" w:space="0" w:color="000000"/>
              <w:left w:val="single" w:sz="4" w:space="0" w:color="000000"/>
              <w:bottom w:val="single" w:sz="4" w:space="0" w:color="000000"/>
              <w:right w:val="single" w:sz="4" w:space="0" w:color="000000"/>
            </w:tcBorders>
            <w:hideMark/>
          </w:tcPr>
          <w:p w14:paraId="314BD650" w14:textId="77777777" w:rsidR="006E0A5A" w:rsidRPr="00077016" w:rsidRDefault="006E0A5A" w:rsidP="00077016">
            <w:pPr>
              <w:pStyle w:val="TableParagraph"/>
              <w:ind w:left="109"/>
              <w:rPr>
                <w:spacing w:val="-2"/>
                <w:lang w:val="da-DK"/>
              </w:rPr>
            </w:pPr>
            <w:r w:rsidRPr="00077016">
              <w:rPr>
                <w:spacing w:val="-2"/>
                <w:lang w:val="da-DK"/>
              </w:rPr>
              <w:t xml:space="preserve">Almindelig </w:t>
            </w:r>
          </w:p>
        </w:tc>
      </w:tr>
      <w:tr w:rsidR="006E0A5A" w:rsidRPr="00077016" w14:paraId="2F8FED8F" w14:textId="77777777" w:rsidTr="000705DF">
        <w:trPr>
          <w:trHeight w:val="373"/>
        </w:trPr>
        <w:tc>
          <w:tcPr>
            <w:tcW w:w="5000" w:type="pct"/>
            <w:gridSpan w:val="5"/>
            <w:tcBorders>
              <w:top w:val="single" w:sz="4" w:space="0" w:color="000000"/>
              <w:left w:val="single" w:sz="4" w:space="0" w:color="000000"/>
              <w:bottom w:val="single" w:sz="4" w:space="0" w:color="000000"/>
              <w:right w:val="single" w:sz="4" w:space="0" w:color="000000"/>
            </w:tcBorders>
            <w:hideMark/>
          </w:tcPr>
          <w:p w14:paraId="7A29C5A3" w14:textId="77777777" w:rsidR="006E0A5A" w:rsidRPr="00077016" w:rsidRDefault="006E0A5A" w:rsidP="00077016">
            <w:pPr>
              <w:pStyle w:val="TableParagraph"/>
              <w:ind w:left="109"/>
              <w:rPr>
                <w:w w:val="99"/>
                <w:lang w:val="da-DK"/>
              </w:rPr>
            </w:pPr>
            <w:r w:rsidRPr="00077016">
              <w:rPr>
                <w:b/>
                <w:lang w:val="da-DK"/>
              </w:rPr>
              <w:t>Nervesystemet</w:t>
            </w:r>
          </w:p>
        </w:tc>
      </w:tr>
      <w:tr w:rsidR="006E0A5A" w:rsidRPr="00077016" w14:paraId="1309BD85"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3F995DCB" w14:textId="77777777" w:rsidR="006E0A5A" w:rsidRPr="00077016" w:rsidRDefault="006E0A5A" w:rsidP="00077016">
            <w:pPr>
              <w:pStyle w:val="TableParagraph"/>
              <w:ind w:left="249"/>
              <w:rPr>
                <w:spacing w:val="-2"/>
                <w:lang w:val="da-DK"/>
              </w:rPr>
            </w:pPr>
            <w:r w:rsidRPr="00077016">
              <w:rPr>
                <w:lang w:val="da-DK"/>
              </w:rPr>
              <w:t>Perifer sensorisk neuropati</w:t>
            </w:r>
          </w:p>
        </w:tc>
        <w:tc>
          <w:tcPr>
            <w:tcW w:w="843" w:type="pct"/>
            <w:tcBorders>
              <w:top w:val="single" w:sz="4" w:space="0" w:color="000000"/>
              <w:left w:val="single" w:sz="4" w:space="0" w:color="000000"/>
              <w:bottom w:val="single" w:sz="4" w:space="0" w:color="000000"/>
              <w:right w:val="single" w:sz="4" w:space="0" w:color="000000"/>
            </w:tcBorders>
            <w:hideMark/>
          </w:tcPr>
          <w:p w14:paraId="79AFFC39" w14:textId="77777777" w:rsidR="006E0A5A" w:rsidRPr="00077016" w:rsidRDefault="006E0A5A" w:rsidP="00077016">
            <w:pPr>
              <w:pStyle w:val="TableParagraph"/>
              <w:ind w:left="108"/>
              <w:rPr>
                <w:spacing w:val="-2"/>
                <w:lang w:val="da-DK"/>
              </w:rPr>
            </w:pPr>
            <w:r w:rsidRPr="00077016">
              <w:rPr>
                <w:spacing w:val="-2"/>
                <w:lang w:val="da-DK"/>
              </w:rPr>
              <w:t>Meget almindelig</w:t>
            </w:r>
          </w:p>
        </w:tc>
        <w:tc>
          <w:tcPr>
            <w:tcW w:w="782" w:type="pct"/>
            <w:tcBorders>
              <w:top w:val="single" w:sz="4" w:space="0" w:color="000000"/>
              <w:left w:val="single" w:sz="4" w:space="0" w:color="000000"/>
              <w:bottom w:val="single" w:sz="4" w:space="0" w:color="000000"/>
              <w:right w:val="single" w:sz="4" w:space="0" w:color="000000"/>
            </w:tcBorders>
            <w:hideMark/>
          </w:tcPr>
          <w:p w14:paraId="6F6C21D9"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861" w:type="pct"/>
            <w:tcBorders>
              <w:top w:val="single" w:sz="4" w:space="0" w:color="000000"/>
              <w:left w:val="single" w:sz="4" w:space="0" w:color="000000"/>
              <w:bottom w:val="single" w:sz="4" w:space="0" w:color="000000"/>
              <w:right w:val="single" w:sz="4" w:space="0" w:color="000000"/>
            </w:tcBorders>
            <w:hideMark/>
          </w:tcPr>
          <w:p w14:paraId="225B6783"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935" w:type="pct"/>
            <w:tcBorders>
              <w:top w:val="single" w:sz="4" w:space="0" w:color="000000"/>
              <w:left w:val="single" w:sz="4" w:space="0" w:color="000000"/>
              <w:bottom w:val="single" w:sz="4" w:space="0" w:color="000000"/>
              <w:right w:val="single" w:sz="4" w:space="0" w:color="000000"/>
            </w:tcBorders>
            <w:hideMark/>
          </w:tcPr>
          <w:p w14:paraId="279ED2CD" w14:textId="77777777" w:rsidR="006E0A5A" w:rsidRPr="00077016" w:rsidRDefault="006E0A5A" w:rsidP="00077016">
            <w:pPr>
              <w:pStyle w:val="TableParagraph"/>
              <w:ind w:left="109"/>
              <w:rPr>
                <w:spacing w:val="-2"/>
                <w:lang w:val="da-DK"/>
              </w:rPr>
            </w:pPr>
            <w:r w:rsidRPr="00077016">
              <w:rPr>
                <w:spacing w:val="-2"/>
                <w:lang w:val="da-DK"/>
              </w:rPr>
              <w:t>Ikke almindelig</w:t>
            </w:r>
          </w:p>
        </w:tc>
      </w:tr>
      <w:tr w:rsidR="006E0A5A" w:rsidRPr="00077016" w14:paraId="1AEBF6BF"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77B84FE2" w14:textId="77777777" w:rsidR="006E0A5A" w:rsidRPr="00077016" w:rsidRDefault="006E0A5A" w:rsidP="00077016">
            <w:pPr>
              <w:pStyle w:val="TableParagraph"/>
              <w:ind w:left="249"/>
              <w:rPr>
                <w:spacing w:val="-2"/>
                <w:lang w:val="da-DK"/>
              </w:rPr>
            </w:pPr>
            <w:r w:rsidRPr="00077016">
              <w:rPr>
                <w:spacing w:val="-2"/>
                <w:lang w:val="da-DK"/>
              </w:rPr>
              <w:t>Svimmelhed</w:t>
            </w:r>
          </w:p>
        </w:tc>
        <w:tc>
          <w:tcPr>
            <w:tcW w:w="843" w:type="pct"/>
            <w:tcBorders>
              <w:top w:val="single" w:sz="4" w:space="0" w:color="000000"/>
              <w:left w:val="single" w:sz="4" w:space="0" w:color="000000"/>
              <w:bottom w:val="single" w:sz="4" w:space="0" w:color="000000"/>
              <w:right w:val="single" w:sz="4" w:space="0" w:color="000000"/>
            </w:tcBorders>
            <w:hideMark/>
          </w:tcPr>
          <w:p w14:paraId="74DD969F" w14:textId="77777777" w:rsidR="006E0A5A" w:rsidRPr="00077016" w:rsidRDefault="006E0A5A" w:rsidP="00077016">
            <w:pPr>
              <w:pStyle w:val="TableParagraph"/>
              <w:ind w:left="108"/>
              <w:rPr>
                <w:spacing w:val="-2"/>
                <w:lang w:val="da-DK"/>
              </w:rPr>
            </w:pPr>
            <w:r w:rsidRPr="00077016">
              <w:rPr>
                <w:spacing w:val="-2"/>
                <w:lang w:val="da-DK"/>
              </w:rPr>
              <w:t>Meget almindelig</w:t>
            </w:r>
          </w:p>
        </w:tc>
        <w:tc>
          <w:tcPr>
            <w:tcW w:w="782" w:type="pct"/>
            <w:tcBorders>
              <w:top w:val="single" w:sz="4" w:space="0" w:color="000000"/>
              <w:left w:val="single" w:sz="4" w:space="0" w:color="000000"/>
              <w:bottom w:val="single" w:sz="4" w:space="0" w:color="000000"/>
              <w:right w:val="single" w:sz="4" w:space="0" w:color="000000"/>
            </w:tcBorders>
            <w:hideMark/>
          </w:tcPr>
          <w:p w14:paraId="73E845F9" w14:textId="77777777" w:rsidR="006E0A5A" w:rsidRPr="00077016" w:rsidRDefault="006E0A5A" w:rsidP="00077016">
            <w:pPr>
              <w:pStyle w:val="TableParagraph"/>
              <w:ind w:left="108"/>
              <w:rPr>
                <w:spacing w:val="-2"/>
                <w:lang w:val="da-DK"/>
              </w:rPr>
            </w:pPr>
            <w:r w:rsidRPr="00077016">
              <w:rPr>
                <w:spacing w:val="-2"/>
                <w:lang w:val="da-DK"/>
              </w:rPr>
              <w:t>Ikke almindelig</w:t>
            </w:r>
          </w:p>
        </w:tc>
        <w:tc>
          <w:tcPr>
            <w:tcW w:w="861" w:type="pct"/>
            <w:tcBorders>
              <w:top w:val="single" w:sz="4" w:space="0" w:color="000000"/>
              <w:left w:val="single" w:sz="4" w:space="0" w:color="000000"/>
              <w:bottom w:val="single" w:sz="4" w:space="0" w:color="000000"/>
              <w:right w:val="single" w:sz="4" w:space="0" w:color="000000"/>
            </w:tcBorders>
            <w:hideMark/>
          </w:tcPr>
          <w:p w14:paraId="30D1572C"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935" w:type="pct"/>
            <w:tcBorders>
              <w:top w:val="single" w:sz="4" w:space="0" w:color="000000"/>
              <w:left w:val="single" w:sz="4" w:space="0" w:color="000000"/>
              <w:bottom w:val="single" w:sz="4" w:space="0" w:color="000000"/>
              <w:right w:val="single" w:sz="4" w:space="0" w:color="000000"/>
            </w:tcBorders>
            <w:hideMark/>
          </w:tcPr>
          <w:p w14:paraId="6A09F43F" w14:textId="77777777" w:rsidR="006E0A5A" w:rsidRPr="00077016" w:rsidRDefault="006E0A5A" w:rsidP="00077016">
            <w:pPr>
              <w:pStyle w:val="TableParagraph"/>
              <w:ind w:left="109"/>
              <w:rPr>
                <w:spacing w:val="-2"/>
                <w:lang w:val="da-DK"/>
              </w:rPr>
            </w:pPr>
            <w:r w:rsidRPr="00077016">
              <w:rPr>
                <w:spacing w:val="-2"/>
                <w:lang w:val="da-DK"/>
              </w:rPr>
              <w:t>Ikke almindelig</w:t>
            </w:r>
          </w:p>
        </w:tc>
      </w:tr>
      <w:tr w:rsidR="006E0A5A" w:rsidRPr="00077016" w14:paraId="1D6932FB"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6965B967" w14:textId="77777777" w:rsidR="006E0A5A" w:rsidRPr="00077016" w:rsidRDefault="006E0A5A" w:rsidP="00077016">
            <w:pPr>
              <w:pStyle w:val="TableParagraph"/>
              <w:ind w:left="249"/>
              <w:rPr>
                <w:spacing w:val="-2"/>
                <w:lang w:val="da-DK"/>
              </w:rPr>
            </w:pPr>
            <w:r w:rsidRPr="00077016">
              <w:rPr>
                <w:spacing w:val="-2"/>
                <w:lang w:val="da-DK"/>
              </w:rPr>
              <w:t>Tremor</w:t>
            </w:r>
          </w:p>
        </w:tc>
        <w:tc>
          <w:tcPr>
            <w:tcW w:w="843" w:type="pct"/>
            <w:tcBorders>
              <w:top w:val="single" w:sz="4" w:space="0" w:color="000000"/>
              <w:left w:val="single" w:sz="4" w:space="0" w:color="000000"/>
              <w:bottom w:val="single" w:sz="4" w:space="0" w:color="000000"/>
              <w:right w:val="single" w:sz="4" w:space="0" w:color="000000"/>
            </w:tcBorders>
            <w:hideMark/>
          </w:tcPr>
          <w:p w14:paraId="7E869136" w14:textId="77777777" w:rsidR="006E0A5A" w:rsidRPr="00077016" w:rsidRDefault="006E0A5A" w:rsidP="00077016">
            <w:pPr>
              <w:pStyle w:val="TableParagraph"/>
              <w:ind w:left="108"/>
              <w:rPr>
                <w:spacing w:val="-2"/>
                <w:lang w:val="da-DK"/>
              </w:rPr>
            </w:pPr>
            <w:r w:rsidRPr="00077016">
              <w:rPr>
                <w:spacing w:val="-2"/>
                <w:lang w:val="da-DK"/>
              </w:rPr>
              <w:t>Meget almindelig</w:t>
            </w:r>
          </w:p>
        </w:tc>
        <w:tc>
          <w:tcPr>
            <w:tcW w:w="782" w:type="pct"/>
            <w:tcBorders>
              <w:top w:val="single" w:sz="4" w:space="0" w:color="000000"/>
              <w:left w:val="single" w:sz="4" w:space="0" w:color="000000"/>
              <w:bottom w:val="single" w:sz="4" w:space="0" w:color="000000"/>
              <w:right w:val="single" w:sz="4" w:space="0" w:color="000000"/>
            </w:tcBorders>
            <w:hideMark/>
          </w:tcPr>
          <w:p w14:paraId="0B7DBAEF" w14:textId="77777777" w:rsidR="006E0A5A" w:rsidRPr="00077016" w:rsidRDefault="006E0A5A" w:rsidP="00077016">
            <w:pPr>
              <w:pStyle w:val="TableParagraph"/>
              <w:ind w:left="108"/>
              <w:rPr>
                <w:spacing w:val="-2"/>
                <w:lang w:val="da-DK"/>
              </w:rPr>
            </w:pPr>
            <w:r w:rsidRPr="00077016">
              <w:rPr>
                <w:spacing w:val="-2"/>
                <w:lang w:val="da-DK"/>
              </w:rPr>
              <w:t>Ikke almindelig</w:t>
            </w:r>
          </w:p>
        </w:tc>
        <w:tc>
          <w:tcPr>
            <w:tcW w:w="861" w:type="pct"/>
            <w:tcBorders>
              <w:top w:val="single" w:sz="4" w:space="0" w:color="000000"/>
              <w:left w:val="single" w:sz="4" w:space="0" w:color="000000"/>
              <w:bottom w:val="single" w:sz="4" w:space="0" w:color="000000"/>
              <w:right w:val="single" w:sz="4" w:space="0" w:color="000000"/>
            </w:tcBorders>
            <w:hideMark/>
          </w:tcPr>
          <w:p w14:paraId="71790F1B"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935" w:type="pct"/>
            <w:tcBorders>
              <w:top w:val="single" w:sz="4" w:space="0" w:color="000000"/>
              <w:left w:val="single" w:sz="4" w:space="0" w:color="000000"/>
              <w:bottom w:val="single" w:sz="4" w:space="0" w:color="000000"/>
              <w:right w:val="single" w:sz="4" w:space="0" w:color="000000"/>
            </w:tcBorders>
            <w:hideMark/>
          </w:tcPr>
          <w:p w14:paraId="4C45660F" w14:textId="77777777" w:rsidR="006E0A5A" w:rsidRPr="00077016" w:rsidRDefault="006E0A5A" w:rsidP="00077016">
            <w:pPr>
              <w:pStyle w:val="TableParagraph"/>
              <w:ind w:left="109"/>
              <w:rPr>
                <w:spacing w:val="-2"/>
                <w:lang w:val="da-DK"/>
              </w:rPr>
            </w:pPr>
            <w:r w:rsidRPr="00077016">
              <w:rPr>
                <w:spacing w:val="-2"/>
                <w:lang w:val="da-DK"/>
              </w:rPr>
              <w:t>Ikke almindelig</w:t>
            </w:r>
          </w:p>
        </w:tc>
      </w:tr>
      <w:tr w:rsidR="006E0A5A" w:rsidRPr="00077016" w14:paraId="5D1DF683"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67D57F61" w14:textId="77777777" w:rsidR="006E0A5A" w:rsidRPr="00077016" w:rsidRDefault="006E0A5A" w:rsidP="00077016">
            <w:pPr>
              <w:pStyle w:val="TableParagraph"/>
              <w:ind w:left="249"/>
              <w:rPr>
                <w:spacing w:val="-2"/>
                <w:lang w:val="da-DK"/>
              </w:rPr>
            </w:pPr>
            <w:r w:rsidRPr="00077016">
              <w:rPr>
                <w:spacing w:val="-2"/>
                <w:lang w:val="da-DK"/>
              </w:rPr>
              <w:t>Synkope</w:t>
            </w:r>
          </w:p>
        </w:tc>
        <w:tc>
          <w:tcPr>
            <w:tcW w:w="843" w:type="pct"/>
            <w:tcBorders>
              <w:top w:val="single" w:sz="4" w:space="0" w:color="000000"/>
              <w:left w:val="single" w:sz="4" w:space="0" w:color="000000"/>
              <w:bottom w:val="single" w:sz="4" w:space="0" w:color="000000"/>
              <w:right w:val="single" w:sz="4" w:space="0" w:color="000000"/>
            </w:tcBorders>
            <w:hideMark/>
          </w:tcPr>
          <w:p w14:paraId="04848EEC"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782" w:type="pct"/>
            <w:tcBorders>
              <w:top w:val="single" w:sz="4" w:space="0" w:color="000000"/>
              <w:left w:val="single" w:sz="4" w:space="0" w:color="000000"/>
              <w:bottom w:val="single" w:sz="4" w:space="0" w:color="000000"/>
              <w:right w:val="single" w:sz="4" w:space="0" w:color="000000"/>
            </w:tcBorders>
            <w:hideMark/>
          </w:tcPr>
          <w:p w14:paraId="6C6BAFAD"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861" w:type="pct"/>
            <w:tcBorders>
              <w:top w:val="single" w:sz="4" w:space="0" w:color="000000"/>
              <w:left w:val="single" w:sz="4" w:space="0" w:color="000000"/>
              <w:bottom w:val="single" w:sz="4" w:space="0" w:color="000000"/>
              <w:right w:val="single" w:sz="4" w:space="0" w:color="000000"/>
            </w:tcBorders>
            <w:hideMark/>
          </w:tcPr>
          <w:p w14:paraId="7A3F65AC" w14:textId="77777777" w:rsidR="006E0A5A" w:rsidRPr="00077016" w:rsidRDefault="006E0A5A" w:rsidP="00077016">
            <w:pPr>
              <w:pStyle w:val="TableParagraph"/>
              <w:ind w:left="108"/>
              <w:rPr>
                <w:spacing w:val="-2"/>
                <w:lang w:val="da-DK"/>
              </w:rPr>
            </w:pPr>
            <w:r w:rsidRPr="00077016">
              <w:rPr>
                <w:spacing w:val="-2"/>
                <w:lang w:val="da-DK"/>
              </w:rPr>
              <w:t>-</w:t>
            </w:r>
          </w:p>
        </w:tc>
        <w:tc>
          <w:tcPr>
            <w:tcW w:w="935" w:type="pct"/>
            <w:tcBorders>
              <w:top w:val="single" w:sz="4" w:space="0" w:color="000000"/>
              <w:left w:val="single" w:sz="4" w:space="0" w:color="000000"/>
              <w:bottom w:val="single" w:sz="4" w:space="0" w:color="000000"/>
              <w:right w:val="single" w:sz="4" w:space="0" w:color="000000"/>
            </w:tcBorders>
            <w:hideMark/>
          </w:tcPr>
          <w:p w14:paraId="6D2C71FD" w14:textId="77777777" w:rsidR="006E0A5A" w:rsidRPr="00077016" w:rsidRDefault="006E0A5A" w:rsidP="00077016">
            <w:pPr>
              <w:pStyle w:val="TableParagraph"/>
              <w:ind w:left="109"/>
              <w:rPr>
                <w:spacing w:val="-2"/>
                <w:lang w:val="da-DK"/>
              </w:rPr>
            </w:pPr>
            <w:r w:rsidRPr="00077016">
              <w:rPr>
                <w:spacing w:val="-2"/>
                <w:lang w:val="da-DK"/>
              </w:rPr>
              <w:t>-</w:t>
            </w:r>
          </w:p>
        </w:tc>
      </w:tr>
      <w:tr w:rsidR="006E0A5A" w:rsidRPr="00077016" w14:paraId="0A58FBC1"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6186E651" w14:textId="77777777" w:rsidR="006E0A5A" w:rsidRPr="00077016" w:rsidRDefault="006E0A5A" w:rsidP="00077016">
            <w:pPr>
              <w:pStyle w:val="TableParagraph"/>
              <w:ind w:left="249"/>
              <w:rPr>
                <w:spacing w:val="-2"/>
                <w:lang w:val="da-DK"/>
              </w:rPr>
            </w:pPr>
            <w:r w:rsidRPr="00077016">
              <w:rPr>
                <w:lang w:val="da-DK"/>
              </w:rPr>
              <w:t>Perifer sensomotorisk neuropati</w:t>
            </w:r>
          </w:p>
        </w:tc>
        <w:tc>
          <w:tcPr>
            <w:tcW w:w="843" w:type="pct"/>
            <w:tcBorders>
              <w:top w:val="single" w:sz="4" w:space="0" w:color="000000"/>
              <w:left w:val="single" w:sz="4" w:space="0" w:color="000000"/>
              <w:bottom w:val="single" w:sz="4" w:space="0" w:color="000000"/>
              <w:right w:val="single" w:sz="4" w:space="0" w:color="000000"/>
            </w:tcBorders>
            <w:hideMark/>
          </w:tcPr>
          <w:p w14:paraId="0F3E8C64"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782" w:type="pct"/>
            <w:tcBorders>
              <w:top w:val="single" w:sz="4" w:space="0" w:color="000000"/>
              <w:left w:val="single" w:sz="4" w:space="0" w:color="000000"/>
              <w:bottom w:val="single" w:sz="4" w:space="0" w:color="000000"/>
              <w:right w:val="single" w:sz="4" w:space="0" w:color="000000"/>
            </w:tcBorders>
            <w:hideMark/>
          </w:tcPr>
          <w:p w14:paraId="6D9C9F6F"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861" w:type="pct"/>
            <w:tcBorders>
              <w:top w:val="single" w:sz="4" w:space="0" w:color="000000"/>
              <w:left w:val="single" w:sz="4" w:space="0" w:color="000000"/>
              <w:bottom w:val="single" w:sz="4" w:space="0" w:color="000000"/>
              <w:right w:val="single" w:sz="4" w:space="0" w:color="000000"/>
            </w:tcBorders>
            <w:hideMark/>
          </w:tcPr>
          <w:p w14:paraId="2C9D4DA0" w14:textId="77777777" w:rsidR="006E0A5A" w:rsidRPr="00077016" w:rsidRDefault="006E0A5A" w:rsidP="00077016">
            <w:pPr>
              <w:pStyle w:val="TableParagraph"/>
              <w:ind w:left="108"/>
              <w:rPr>
                <w:spacing w:val="-2"/>
                <w:lang w:val="da-DK"/>
              </w:rPr>
            </w:pPr>
            <w:r w:rsidRPr="00077016">
              <w:rPr>
                <w:spacing w:val="-2"/>
                <w:lang w:val="da-DK"/>
              </w:rPr>
              <w:t>-</w:t>
            </w:r>
          </w:p>
        </w:tc>
        <w:tc>
          <w:tcPr>
            <w:tcW w:w="935" w:type="pct"/>
            <w:tcBorders>
              <w:top w:val="single" w:sz="4" w:space="0" w:color="000000"/>
              <w:left w:val="single" w:sz="4" w:space="0" w:color="000000"/>
              <w:bottom w:val="single" w:sz="4" w:space="0" w:color="000000"/>
              <w:right w:val="single" w:sz="4" w:space="0" w:color="000000"/>
            </w:tcBorders>
            <w:hideMark/>
          </w:tcPr>
          <w:p w14:paraId="29B7C6F9" w14:textId="77777777" w:rsidR="006E0A5A" w:rsidRPr="00077016" w:rsidRDefault="006E0A5A" w:rsidP="00077016">
            <w:pPr>
              <w:pStyle w:val="TableParagraph"/>
              <w:ind w:left="109"/>
              <w:rPr>
                <w:spacing w:val="-2"/>
                <w:lang w:val="da-DK"/>
              </w:rPr>
            </w:pPr>
            <w:r w:rsidRPr="00077016">
              <w:rPr>
                <w:spacing w:val="-2"/>
                <w:lang w:val="da-DK"/>
              </w:rPr>
              <w:t>-</w:t>
            </w:r>
          </w:p>
        </w:tc>
      </w:tr>
      <w:tr w:rsidR="006E0A5A" w:rsidRPr="00077016" w14:paraId="13DE2CD3"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12BEBE8F" w14:textId="77777777" w:rsidR="006E0A5A" w:rsidRPr="00077016" w:rsidRDefault="006E0A5A" w:rsidP="00077016">
            <w:pPr>
              <w:pStyle w:val="TableParagraph"/>
              <w:ind w:left="249"/>
              <w:rPr>
                <w:spacing w:val="-2"/>
                <w:lang w:val="da-DK"/>
              </w:rPr>
            </w:pPr>
            <w:r w:rsidRPr="00077016">
              <w:rPr>
                <w:spacing w:val="-2"/>
                <w:lang w:val="da-DK"/>
              </w:rPr>
              <w:t>Paræstesi</w:t>
            </w:r>
          </w:p>
        </w:tc>
        <w:tc>
          <w:tcPr>
            <w:tcW w:w="843" w:type="pct"/>
            <w:tcBorders>
              <w:top w:val="single" w:sz="4" w:space="0" w:color="000000"/>
              <w:left w:val="single" w:sz="4" w:space="0" w:color="000000"/>
              <w:bottom w:val="single" w:sz="4" w:space="0" w:color="000000"/>
              <w:right w:val="single" w:sz="4" w:space="0" w:color="000000"/>
            </w:tcBorders>
            <w:hideMark/>
          </w:tcPr>
          <w:p w14:paraId="3AA12434"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782" w:type="pct"/>
            <w:tcBorders>
              <w:top w:val="single" w:sz="4" w:space="0" w:color="000000"/>
              <w:left w:val="single" w:sz="4" w:space="0" w:color="000000"/>
              <w:bottom w:val="single" w:sz="4" w:space="0" w:color="000000"/>
              <w:right w:val="single" w:sz="4" w:space="0" w:color="000000"/>
            </w:tcBorders>
            <w:hideMark/>
          </w:tcPr>
          <w:p w14:paraId="52F6B7D4" w14:textId="77777777" w:rsidR="006E0A5A" w:rsidRPr="00077016" w:rsidRDefault="006E0A5A" w:rsidP="00077016">
            <w:pPr>
              <w:pStyle w:val="TableParagraph"/>
              <w:ind w:left="108"/>
              <w:rPr>
                <w:spacing w:val="-2"/>
                <w:lang w:val="da-DK"/>
              </w:rPr>
            </w:pPr>
            <w:r w:rsidRPr="00077016">
              <w:rPr>
                <w:spacing w:val="-2"/>
                <w:lang w:val="da-DK"/>
              </w:rPr>
              <w:t>-</w:t>
            </w:r>
          </w:p>
        </w:tc>
        <w:tc>
          <w:tcPr>
            <w:tcW w:w="861" w:type="pct"/>
            <w:tcBorders>
              <w:top w:val="single" w:sz="4" w:space="0" w:color="000000"/>
              <w:left w:val="single" w:sz="4" w:space="0" w:color="000000"/>
              <w:bottom w:val="single" w:sz="4" w:space="0" w:color="000000"/>
              <w:right w:val="single" w:sz="4" w:space="0" w:color="000000"/>
            </w:tcBorders>
            <w:hideMark/>
          </w:tcPr>
          <w:p w14:paraId="5DF73128" w14:textId="77777777" w:rsidR="006E0A5A" w:rsidRPr="00077016" w:rsidRDefault="006E0A5A" w:rsidP="00077016">
            <w:pPr>
              <w:pStyle w:val="TableParagraph"/>
              <w:ind w:left="108"/>
              <w:rPr>
                <w:spacing w:val="-2"/>
                <w:lang w:val="da-DK"/>
              </w:rPr>
            </w:pPr>
            <w:r w:rsidRPr="00077016">
              <w:rPr>
                <w:spacing w:val="-2"/>
                <w:lang w:val="da-DK"/>
              </w:rPr>
              <w:t>-</w:t>
            </w:r>
          </w:p>
        </w:tc>
        <w:tc>
          <w:tcPr>
            <w:tcW w:w="935" w:type="pct"/>
            <w:tcBorders>
              <w:top w:val="single" w:sz="4" w:space="0" w:color="000000"/>
              <w:left w:val="single" w:sz="4" w:space="0" w:color="000000"/>
              <w:bottom w:val="single" w:sz="4" w:space="0" w:color="000000"/>
              <w:right w:val="single" w:sz="4" w:space="0" w:color="000000"/>
            </w:tcBorders>
            <w:hideMark/>
          </w:tcPr>
          <w:p w14:paraId="6F25B002" w14:textId="77777777" w:rsidR="006E0A5A" w:rsidRPr="00077016" w:rsidRDefault="006E0A5A" w:rsidP="00077016">
            <w:pPr>
              <w:pStyle w:val="TableParagraph"/>
              <w:ind w:left="109"/>
              <w:rPr>
                <w:spacing w:val="-2"/>
                <w:lang w:val="da-DK"/>
              </w:rPr>
            </w:pPr>
            <w:r w:rsidRPr="00077016">
              <w:rPr>
                <w:spacing w:val="-2"/>
                <w:lang w:val="da-DK"/>
              </w:rPr>
              <w:t>-</w:t>
            </w:r>
          </w:p>
        </w:tc>
      </w:tr>
      <w:tr w:rsidR="006E0A5A" w:rsidRPr="00077016" w14:paraId="20FBA65E"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4D6A43F0" w14:textId="77777777" w:rsidR="006E0A5A" w:rsidRPr="00077016" w:rsidRDefault="006E0A5A" w:rsidP="00077016">
            <w:pPr>
              <w:pStyle w:val="TableParagraph"/>
              <w:ind w:left="249"/>
              <w:rPr>
                <w:spacing w:val="-2"/>
                <w:lang w:val="da-DK"/>
              </w:rPr>
            </w:pPr>
            <w:r w:rsidRPr="00077016">
              <w:rPr>
                <w:spacing w:val="-2"/>
                <w:lang w:val="da-DK"/>
              </w:rPr>
              <w:t>Dysgeusi</w:t>
            </w:r>
          </w:p>
        </w:tc>
        <w:tc>
          <w:tcPr>
            <w:tcW w:w="843" w:type="pct"/>
            <w:tcBorders>
              <w:top w:val="single" w:sz="4" w:space="0" w:color="000000"/>
              <w:left w:val="single" w:sz="4" w:space="0" w:color="000000"/>
              <w:bottom w:val="single" w:sz="4" w:space="0" w:color="000000"/>
              <w:right w:val="single" w:sz="4" w:space="0" w:color="000000"/>
            </w:tcBorders>
            <w:hideMark/>
          </w:tcPr>
          <w:p w14:paraId="00BD2B41"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782" w:type="pct"/>
            <w:tcBorders>
              <w:top w:val="single" w:sz="4" w:space="0" w:color="000000"/>
              <w:left w:val="single" w:sz="4" w:space="0" w:color="000000"/>
              <w:bottom w:val="single" w:sz="4" w:space="0" w:color="000000"/>
              <w:right w:val="single" w:sz="4" w:space="0" w:color="000000"/>
            </w:tcBorders>
            <w:hideMark/>
          </w:tcPr>
          <w:p w14:paraId="743100A7" w14:textId="77777777" w:rsidR="006E0A5A" w:rsidRPr="00077016" w:rsidRDefault="006E0A5A" w:rsidP="00077016">
            <w:pPr>
              <w:pStyle w:val="TableParagraph"/>
              <w:ind w:left="108"/>
              <w:rPr>
                <w:spacing w:val="-2"/>
                <w:lang w:val="da-DK"/>
              </w:rPr>
            </w:pPr>
            <w:r w:rsidRPr="00077016">
              <w:rPr>
                <w:spacing w:val="-2"/>
                <w:lang w:val="da-DK"/>
              </w:rPr>
              <w:t>-</w:t>
            </w:r>
          </w:p>
        </w:tc>
        <w:tc>
          <w:tcPr>
            <w:tcW w:w="861" w:type="pct"/>
            <w:tcBorders>
              <w:top w:val="single" w:sz="4" w:space="0" w:color="000000"/>
              <w:left w:val="single" w:sz="4" w:space="0" w:color="000000"/>
              <w:bottom w:val="single" w:sz="4" w:space="0" w:color="000000"/>
              <w:right w:val="single" w:sz="4" w:space="0" w:color="000000"/>
            </w:tcBorders>
            <w:hideMark/>
          </w:tcPr>
          <w:p w14:paraId="16F2EEAC" w14:textId="77777777" w:rsidR="006E0A5A" w:rsidRPr="00077016" w:rsidRDefault="006E0A5A" w:rsidP="00077016">
            <w:pPr>
              <w:pStyle w:val="TableParagraph"/>
              <w:ind w:left="108"/>
              <w:rPr>
                <w:spacing w:val="-2"/>
                <w:lang w:val="da-DK"/>
              </w:rPr>
            </w:pPr>
            <w:r w:rsidRPr="00077016">
              <w:rPr>
                <w:spacing w:val="-2"/>
                <w:lang w:val="da-DK"/>
              </w:rPr>
              <w:t>-</w:t>
            </w:r>
          </w:p>
        </w:tc>
        <w:tc>
          <w:tcPr>
            <w:tcW w:w="935" w:type="pct"/>
            <w:tcBorders>
              <w:top w:val="single" w:sz="4" w:space="0" w:color="000000"/>
              <w:left w:val="single" w:sz="4" w:space="0" w:color="000000"/>
              <w:bottom w:val="single" w:sz="4" w:space="0" w:color="000000"/>
              <w:right w:val="single" w:sz="4" w:space="0" w:color="000000"/>
            </w:tcBorders>
            <w:hideMark/>
          </w:tcPr>
          <w:p w14:paraId="00BB0000" w14:textId="77777777" w:rsidR="006E0A5A" w:rsidRPr="00077016" w:rsidRDefault="006E0A5A" w:rsidP="00077016">
            <w:pPr>
              <w:pStyle w:val="TableParagraph"/>
              <w:ind w:left="109"/>
              <w:rPr>
                <w:spacing w:val="-2"/>
                <w:lang w:val="da-DK"/>
              </w:rPr>
            </w:pPr>
            <w:r w:rsidRPr="00077016">
              <w:rPr>
                <w:spacing w:val="-2"/>
                <w:lang w:val="da-DK"/>
              </w:rPr>
              <w:t>-</w:t>
            </w:r>
          </w:p>
        </w:tc>
      </w:tr>
      <w:tr w:rsidR="006E0A5A" w:rsidRPr="00077016" w14:paraId="62CB0943"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712A179F" w14:textId="77777777" w:rsidR="006E0A5A" w:rsidRPr="00077016" w:rsidRDefault="006E0A5A" w:rsidP="00077016">
            <w:pPr>
              <w:pStyle w:val="TableParagraph"/>
              <w:ind w:left="249"/>
              <w:rPr>
                <w:spacing w:val="-2"/>
                <w:lang w:val="da-DK"/>
              </w:rPr>
            </w:pPr>
            <w:r w:rsidRPr="00077016">
              <w:rPr>
                <w:lang w:val="da-DK"/>
              </w:rPr>
              <w:t>Nedsat bevidsthed</w:t>
            </w:r>
          </w:p>
        </w:tc>
        <w:tc>
          <w:tcPr>
            <w:tcW w:w="843" w:type="pct"/>
            <w:tcBorders>
              <w:top w:val="single" w:sz="4" w:space="0" w:color="000000"/>
              <w:left w:val="single" w:sz="4" w:space="0" w:color="000000"/>
              <w:bottom w:val="single" w:sz="4" w:space="0" w:color="000000"/>
              <w:right w:val="single" w:sz="4" w:space="0" w:color="000000"/>
            </w:tcBorders>
            <w:hideMark/>
          </w:tcPr>
          <w:p w14:paraId="76D9324C" w14:textId="77777777" w:rsidR="006E0A5A" w:rsidRPr="00077016" w:rsidRDefault="006E0A5A" w:rsidP="00077016">
            <w:pPr>
              <w:pStyle w:val="TableParagraph"/>
              <w:ind w:left="108"/>
              <w:rPr>
                <w:spacing w:val="-2"/>
                <w:lang w:val="da-DK"/>
              </w:rPr>
            </w:pPr>
            <w:r w:rsidRPr="00077016">
              <w:rPr>
                <w:spacing w:val="-2"/>
                <w:lang w:val="da-DK"/>
              </w:rPr>
              <w:t>-</w:t>
            </w:r>
          </w:p>
        </w:tc>
        <w:tc>
          <w:tcPr>
            <w:tcW w:w="782" w:type="pct"/>
            <w:tcBorders>
              <w:top w:val="single" w:sz="4" w:space="0" w:color="000000"/>
              <w:left w:val="single" w:sz="4" w:space="0" w:color="000000"/>
              <w:bottom w:val="single" w:sz="4" w:space="0" w:color="000000"/>
              <w:right w:val="single" w:sz="4" w:space="0" w:color="000000"/>
            </w:tcBorders>
            <w:hideMark/>
          </w:tcPr>
          <w:p w14:paraId="056B75B0" w14:textId="77777777" w:rsidR="006E0A5A" w:rsidRPr="00077016" w:rsidRDefault="006E0A5A" w:rsidP="00077016">
            <w:pPr>
              <w:pStyle w:val="TableParagraph"/>
              <w:ind w:left="108"/>
              <w:rPr>
                <w:spacing w:val="-2"/>
                <w:lang w:val="da-DK"/>
              </w:rPr>
            </w:pPr>
            <w:r w:rsidRPr="00077016">
              <w:rPr>
                <w:spacing w:val="-2"/>
                <w:lang w:val="da-DK"/>
              </w:rPr>
              <w:t>-</w:t>
            </w:r>
          </w:p>
        </w:tc>
        <w:tc>
          <w:tcPr>
            <w:tcW w:w="861" w:type="pct"/>
            <w:tcBorders>
              <w:top w:val="single" w:sz="4" w:space="0" w:color="000000"/>
              <w:left w:val="single" w:sz="4" w:space="0" w:color="000000"/>
              <w:bottom w:val="single" w:sz="4" w:space="0" w:color="000000"/>
              <w:right w:val="single" w:sz="4" w:space="0" w:color="000000"/>
            </w:tcBorders>
            <w:hideMark/>
          </w:tcPr>
          <w:p w14:paraId="068E9FF5"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935" w:type="pct"/>
            <w:tcBorders>
              <w:top w:val="single" w:sz="4" w:space="0" w:color="000000"/>
              <w:left w:val="single" w:sz="4" w:space="0" w:color="000000"/>
              <w:bottom w:val="single" w:sz="4" w:space="0" w:color="000000"/>
              <w:right w:val="single" w:sz="4" w:space="0" w:color="000000"/>
            </w:tcBorders>
            <w:hideMark/>
          </w:tcPr>
          <w:p w14:paraId="289B2444" w14:textId="77777777" w:rsidR="006E0A5A" w:rsidRPr="00077016" w:rsidRDefault="006E0A5A" w:rsidP="00077016">
            <w:pPr>
              <w:pStyle w:val="TableParagraph"/>
              <w:ind w:left="109"/>
              <w:rPr>
                <w:spacing w:val="-2"/>
                <w:lang w:val="da-DK"/>
              </w:rPr>
            </w:pPr>
            <w:r w:rsidRPr="00077016">
              <w:rPr>
                <w:spacing w:val="-2"/>
                <w:lang w:val="da-DK"/>
              </w:rPr>
              <w:t xml:space="preserve">Almindelig </w:t>
            </w:r>
          </w:p>
        </w:tc>
      </w:tr>
      <w:tr w:rsidR="006E0A5A" w:rsidRPr="00077016" w14:paraId="71AEA7D2"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222F30E6" w14:textId="77777777" w:rsidR="006E0A5A" w:rsidRPr="00077016" w:rsidRDefault="006E0A5A" w:rsidP="00077016">
            <w:pPr>
              <w:pStyle w:val="TableParagraph"/>
              <w:ind w:left="249"/>
              <w:rPr>
                <w:spacing w:val="-2"/>
                <w:lang w:val="da-DK"/>
              </w:rPr>
            </w:pPr>
            <w:r w:rsidRPr="00077016">
              <w:rPr>
                <w:lang w:val="da-DK"/>
              </w:rPr>
              <w:t>Intrakraniel blødning</w:t>
            </w:r>
          </w:p>
        </w:tc>
        <w:tc>
          <w:tcPr>
            <w:tcW w:w="843" w:type="pct"/>
            <w:tcBorders>
              <w:top w:val="single" w:sz="4" w:space="0" w:color="000000"/>
              <w:left w:val="single" w:sz="4" w:space="0" w:color="000000"/>
              <w:bottom w:val="single" w:sz="4" w:space="0" w:color="000000"/>
              <w:right w:val="single" w:sz="4" w:space="0" w:color="000000"/>
            </w:tcBorders>
            <w:hideMark/>
          </w:tcPr>
          <w:p w14:paraId="0773AE11" w14:textId="77777777" w:rsidR="006E0A5A" w:rsidRPr="00077016" w:rsidRDefault="006E0A5A" w:rsidP="00077016">
            <w:pPr>
              <w:pStyle w:val="TableParagraph"/>
              <w:ind w:left="108"/>
              <w:rPr>
                <w:spacing w:val="-2"/>
                <w:lang w:val="da-DK"/>
              </w:rPr>
            </w:pPr>
            <w:r w:rsidRPr="00077016">
              <w:rPr>
                <w:spacing w:val="-2"/>
                <w:lang w:val="da-DK"/>
              </w:rPr>
              <w:t>-</w:t>
            </w:r>
          </w:p>
        </w:tc>
        <w:tc>
          <w:tcPr>
            <w:tcW w:w="782" w:type="pct"/>
            <w:tcBorders>
              <w:top w:val="single" w:sz="4" w:space="0" w:color="000000"/>
              <w:left w:val="single" w:sz="4" w:space="0" w:color="000000"/>
              <w:bottom w:val="single" w:sz="4" w:space="0" w:color="000000"/>
              <w:right w:val="single" w:sz="4" w:space="0" w:color="000000"/>
            </w:tcBorders>
            <w:hideMark/>
          </w:tcPr>
          <w:p w14:paraId="7BE972BA" w14:textId="77777777" w:rsidR="006E0A5A" w:rsidRPr="00077016" w:rsidRDefault="006E0A5A" w:rsidP="00077016">
            <w:pPr>
              <w:pStyle w:val="TableParagraph"/>
              <w:ind w:left="108"/>
              <w:rPr>
                <w:spacing w:val="-2"/>
                <w:lang w:val="da-DK"/>
              </w:rPr>
            </w:pPr>
            <w:r w:rsidRPr="00077016">
              <w:rPr>
                <w:spacing w:val="-2"/>
                <w:lang w:val="da-DK"/>
              </w:rPr>
              <w:t>-</w:t>
            </w:r>
          </w:p>
        </w:tc>
        <w:tc>
          <w:tcPr>
            <w:tcW w:w="861" w:type="pct"/>
            <w:tcBorders>
              <w:top w:val="single" w:sz="4" w:space="0" w:color="000000"/>
              <w:left w:val="single" w:sz="4" w:space="0" w:color="000000"/>
              <w:bottom w:val="single" w:sz="4" w:space="0" w:color="000000"/>
              <w:right w:val="single" w:sz="4" w:space="0" w:color="000000"/>
            </w:tcBorders>
            <w:hideMark/>
          </w:tcPr>
          <w:p w14:paraId="45E33E62" w14:textId="77777777" w:rsidR="006E0A5A" w:rsidRPr="00077016" w:rsidRDefault="006E0A5A" w:rsidP="00077016">
            <w:pPr>
              <w:pStyle w:val="TableParagraph"/>
              <w:ind w:left="108"/>
              <w:rPr>
                <w:spacing w:val="-2"/>
                <w:lang w:val="da-DK"/>
              </w:rPr>
            </w:pPr>
            <w:r w:rsidRPr="00077016">
              <w:rPr>
                <w:spacing w:val="-2"/>
                <w:lang w:val="da-DK"/>
              </w:rPr>
              <w:t>Almindelig *</w:t>
            </w:r>
          </w:p>
        </w:tc>
        <w:tc>
          <w:tcPr>
            <w:tcW w:w="935" w:type="pct"/>
            <w:tcBorders>
              <w:top w:val="single" w:sz="4" w:space="0" w:color="000000"/>
              <w:left w:val="single" w:sz="4" w:space="0" w:color="000000"/>
              <w:bottom w:val="single" w:sz="4" w:space="0" w:color="000000"/>
              <w:right w:val="single" w:sz="4" w:space="0" w:color="000000"/>
            </w:tcBorders>
            <w:hideMark/>
          </w:tcPr>
          <w:p w14:paraId="39DD1656" w14:textId="77777777" w:rsidR="006E0A5A" w:rsidRPr="00077016" w:rsidRDefault="006E0A5A" w:rsidP="00077016">
            <w:pPr>
              <w:pStyle w:val="TableParagraph"/>
              <w:ind w:left="109"/>
              <w:rPr>
                <w:spacing w:val="-2"/>
                <w:lang w:val="da-DK"/>
              </w:rPr>
            </w:pPr>
            <w:r w:rsidRPr="00077016">
              <w:rPr>
                <w:spacing w:val="-2"/>
                <w:lang w:val="da-DK"/>
              </w:rPr>
              <w:t>Ikke almindelig*</w:t>
            </w:r>
          </w:p>
        </w:tc>
      </w:tr>
      <w:tr w:rsidR="006E0A5A" w:rsidRPr="00077016" w14:paraId="229C2CD8"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54692789" w14:textId="77777777" w:rsidR="006E0A5A" w:rsidRPr="00077016" w:rsidRDefault="006E0A5A" w:rsidP="00077016">
            <w:pPr>
              <w:pStyle w:val="TableParagraph"/>
              <w:ind w:left="249"/>
              <w:rPr>
                <w:spacing w:val="-2"/>
                <w:lang w:val="da-DK"/>
              </w:rPr>
            </w:pPr>
            <w:r w:rsidRPr="00077016">
              <w:rPr>
                <w:lang w:val="da-DK"/>
              </w:rPr>
              <w:t>Cerebrovaskulært anfald</w:t>
            </w:r>
          </w:p>
        </w:tc>
        <w:tc>
          <w:tcPr>
            <w:tcW w:w="843" w:type="pct"/>
            <w:tcBorders>
              <w:top w:val="single" w:sz="4" w:space="0" w:color="000000"/>
              <w:left w:val="single" w:sz="4" w:space="0" w:color="000000"/>
              <w:bottom w:val="single" w:sz="4" w:space="0" w:color="000000"/>
              <w:right w:val="single" w:sz="4" w:space="0" w:color="000000"/>
            </w:tcBorders>
            <w:hideMark/>
          </w:tcPr>
          <w:p w14:paraId="611EA389" w14:textId="77777777" w:rsidR="006E0A5A" w:rsidRPr="00077016" w:rsidRDefault="006E0A5A" w:rsidP="00077016">
            <w:pPr>
              <w:pStyle w:val="TableParagraph"/>
              <w:ind w:left="108"/>
              <w:rPr>
                <w:spacing w:val="-2"/>
                <w:lang w:val="da-DK"/>
              </w:rPr>
            </w:pPr>
            <w:r w:rsidRPr="00077016">
              <w:rPr>
                <w:spacing w:val="-2"/>
                <w:lang w:val="da-DK"/>
              </w:rPr>
              <w:t>-</w:t>
            </w:r>
          </w:p>
        </w:tc>
        <w:tc>
          <w:tcPr>
            <w:tcW w:w="782" w:type="pct"/>
            <w:tcBorders>
              <w:top w:val="single" w:sz="4" w:space="0" w:color="000000"/>
              <w:left w:val="single" w:sz="4" w:space="0" w:color="000000"/>
              <w:bottom w:val="single" w:sz="4" w:space="0" w:color="000000"/>
              <w:right w:val="single" w:sz="4" w:space="0" w:color="000000"/>
            </w:tcBorders>
            <w:hideMark/>
          </w:tcPr>
          <w:p w14:paraId="6F74A6C4" w14:textId="77777777" w:rsidR="006E0A5A" w:rsidRPr="00077016" w:rsidRDefault="006E0A5A" w:rsidP="00077016">
            <w:pPr>
              <w:pStyle w:val="TableParagraph"/>
              <w:ind w:left="108"/>
              <w:rPr>
                <w:spacing w:val="-2"/>
                <w:lang w:val="da-DK"/>
              </w:rPr>
            </w:pPr>
            <w:r w:rsidRPr="00077016">
              <w:rPr>
                <w:spacing w:val="-2"/>
                <w:lang w:val="da-DK"/>
              </w:rPr>
              <w:t>-</w:t>
            </w:r>
          </w:p>
        </w:tc>
        <w:tc>
          <w:tcPr>
            <w:tcW w:w="861" w:type="pct"/>
            <w:tcBorders>
              <w:top w:val="single" w:sz="4" w:space="0" w:color="000000"/>
              <w:left w:val="single" w:sz="4" w:space="0" w:color="000000"/>
              <w:bottom w:val="single" w:sz="4" w:space="0" w:color="000000"/>
              <w:right w:val="single" w:sz="4" w:space="0" w:color="000000"/>
            </w:tcBorders>
            <w:hideMark/>
          </w:tcPr>
          <w:p w14:paraId="692EB1E6" w14:textId="77777777" w:rsidR="006E0A5A" w:rsidRPr="00077016" w:rsidRDefault="006E0A5A" w:rsidP="00077016">
            <w:pPr>
              <w:pStyle w:val="TableParagraph"/>
              <w:ind w:left="108"/>
              <w:rPr>
                <w:spacing w:val="-2"/>
                <w:lang w:val="da-DK"/>
              </w:rPr>
            </w:pPr>
            <w:r w:rsidRPr="00077016">
              <w:rPr>
                <w:spacing w:val="-2"/>
                <w:lang w:val="da-DK"/>
              </w:rPr>
              <w:t>Ikke almindelig*</w:t>
            </w:r>
          </w:p>
        </w:tc>
        <w:tc>
          <w:tcPr>
            <w:tcW w:w="935" w:type="pct"/>
            <w:tcBorders>
              <w:top w:val="single" w:sz="4" w:space="0" w:color="000000"/>
              <w:left w:val="single" w:sz="4" w:space="0" w:color="000000"/>
              <w:bottom w:val="single" w:sz="4" w:space="0" w:color="000000"/>
              <w:right w:val="single" w:sz="4" w:space="0" w:color="000000"/>
            </w:tcBorders>
            <w:hideMark/>
          </w:tcPr>
          <w:p w14:paraId="3F6BB8C5" w14:textId="77777777" w:rsidR="006E0A5A" w:rsidRPr="00077016" w:rsidRDefault="006E0A5A" w:rsidP="00077016">
            <w:pPr>
              <w:pStyle w:val="TableParagraph"/>
              <w:ind w:left="109"/>
              <w:rPr>
                <w:spacing w:val="-2"/>
                <w:lang w:val="da-DK"/>
              </w:rPr>
            </w:pPr>
            <w:r w:rsidRPr="00077016">
              <w:rPr>
                <w:spacing w:val="-2"/>
                <w:lang w:val="da-DK"/>
              </w:rPr>
              <w:t>Ikke almindelig*</w:t>
            </w:r>
          </w:p>
        </w:tc>
      </w:tr>
      <w:tr w:rsidR="006E0A5A" w:rsidRPr="00077016" w14:paraId="793382F2" w14:textId="77777777" w:rsidTr="000705DF">
        <w:trPr>
          <w:trHeight w:val="373"/>
        </w:trPr>
        <w:tc>
          <w:tcPr>
            <w:tcW w:w="5000" w:type="pct"/>
            <w:gridSpan w:val="5"/>
            <w:tcBorders>
              <w:top w:val="single" w:sz="4" w:space="0" w:color="000000"/>
              <w:left w:val="single" w:sz="4" w:space="0" w:color="000000"/>
              <w:bottom w:val="single" w:sz="4" w:space="0" w:color="000000"/>
              <w:right w:val="single" w:sz="4" w:space="0" w:color="000000"/>
            </w:tcBorders>
            <w:hideMark/>
          </w:tcPr>
          <w:p w14:paraId="5C7114B0" w14:textId="77777777" w:rsidR="006E0A5A" w:rsidRPr="00077016" w:rsidRDefault="006E0A5A" w:rsidP="00077016">
            <w:pPr>
              <w:pStyle w:val="TableParagraph"/>
              <w:ind w:left="109"/>
              <w:rPr>
                <w:w w:val="99"/>
                <w:lang w:val="da-DK"/>
              </w:rPr>
            </w:pPr>
            <w:r w:rsidRPr="00077016">
              <w:rPr>
                <w:b/>
                <w:lang w:val="da-DK"/>
              </w:rPr>
              <w:t>Øjne</w:t>
            </w:r>
          </w:p>
        </w:tc>
      </w:tr>
      <w:tr w:rsidR="006E0A5A" w:rsidRPr="00077016" w14:paraId="5434767C"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4833640B" w14:textId="77777777" w:rsidR="006E0A5A" w:rsidRPr="00077016" w:rsidRDefault="006E0A5A" w:rsidP="00077016">
            <w:pPr>
              <w:pStyle w:val="TableParagraph"/>
              <w:ind w:left="249"/>
              <w:rPr>
                <w:spacing w:val="-2"/>
                <w:lang w:val="da-DK"/>
              </w:rPr>
            </w:pPr>
            <w:r w:rsidRPr="00077016">
              <w:rPr>
                <w:spacing w:val="-2"/>
                <w:lang w:val="da-DK"/>
              </w:rPr>
              <w:t>Katarakt</w:t>
            </w:r>
          </w:p>
        </w:tc>
        <w:tc>
          <w:tcPr>
            <w:tcW w:w="843" w:type="pct"/>
            <w:tcBorders>
              <w:top w:val="single" w:sz="4" w:space="0" w:color="000000"/>
              <w:left w:val="single" w:sz="4" w:space="0" w:color="000000"/>
              <w:bottom w:val="single" w:sz="4" w:space="0" w:color="000000"/>
              <w:right w:val="single" w:sz="4" w:space="0" w:color="000000"/>
            </w:tcBorders>
            <w:hideMark/>
          </w:tcPr>
          <w:p w14:paraId="7691C3A6" w14:textId="77777777" w:rsidR="006E0A5A" w:rsidRPr="00077016" w:rsidRDefault="006E0A5A" w:rsidP="00077016">
            <w:pPr>
              <w:pStyle w:val="TableParagraph"/>
              <w:ind w:left="108"/>
              <w:rPr>
                <w:w w:val="99"/>
                <w:lang w:val="da-DK"/>
              </w:rPr>
            </w:pPr>
            <w:r w:rsidRPr="00077016">
              <w:rPr>
                <w:w w:val="99"/>
                <w:lang w:val="da-DK"/>
              </w:rPr>
              <w:t xml:space="preserve">Almindelig </w:t>
            </w:r>
          </w:p>
        </w:tc>
        <w:tc>
          <w:tcPr>
            <w:tcW w:w="782" w:type="pct"/>
            <w:tcBorders>
              <w:top w:val="single" w:sz="4" w:space="0" w:color="000000"/>
              <w:left w:val="single" w:sz="4" w:space="0" w:color="000000"/>
              <w:bottom w:val="single" w:sz="4" w:space="0" w:color="000000"/>
              <w:right w:val="single" w:sz="4" w:space="0" w:color="000000"/>
            </w:tcBorders>
            <w:hideMark/>
          </w:tcPr>
          <w:p w14:paraId="510BA659" w14:textId="77777777" w:rsidR="006E0A5A" w:rsidRPr="00077016" w:rsidRDefault="006E0A5A" w:rsidP="00077016">
            <w:pPr>
              <w:pStyle w:val="TableParagraph"/>
              <w:ind w:left="108"/>
              <w:rPr>
                <w:w w:val="99"/>
                <w:lang w:val="da-DK"/>
              </w:rPr>
            </w:pPr>
            <w:r w:rsidRPr="00077016">
              <w:rPr>
                <w:w w:val="99"/>
                <w:lang w:val="da-DK"/>
              </w:rPr>
              <w:t xml:space="preserve">Almindelig </w:t>
            </w:r>
          </w:p>
        </w:tc>
        <w:tc>
          <w:tcPr>
            <w:tcW w:w="861" w:type="pct"/>
            <w:tcBorders>
              <w:top w:val="single" w:sz="4" w:space="0" w:color="000000"/>
              <w:left w:val="single" w:sz="4" w:space="0" w:color="000000"/>
              <w:bottom w:val="single" w:sz="4" w:space="0" w:color="000000"/>
              <w:right w:val="single" w:sz="4" w:space="0" w:color="000000"/>
            </w:tcBorders>
            <w:hideMark/>
          </w:tcPr>
          <w:p w14:paraId="46F985AA" w14:textId="77777777" w:rsidR="006E0A5A" w:rsidRPr="00077016" w:rsidRDefault="006E0A5A" w:rsidP="00077016">
            <w:pPr>
              <w:pStyle w:val="TableParagraph"/>
              <w:ind w:left="108"/>
              <w:rPr>
                <w:spacing w:val="-2"/>
                <w:lang w:val="da-DK"/>
              </w:rPr>
            </w:pPr>
            <w:r w:rsidRPr="00077016">
              <w:rPr>
                <w:spacing w:val="-2"/>
                <w:lang w:val="da-DK"/>
              </w:rPr>
              <w:t>-</w:t>
            </w:r>
          </w:p>
        </w:tc>
        <w:tc>
          <w:tcPr>
            <w:tcW w:w="935" w:type="pct"/>
            <w:tcBorders>
              <w:top w:val="single" w:sz="4" w:space="0" w:color="000000"/>
              <w:left w:val="single" w:sz="4" w:space="0" w:color="000000"/>
              <w:bottom w:val="single" w:sz="4" w:space="0" w:color="000000"/>
              <w:right w:val="single" w:sz="4" w:space="0" w:color="000000"/>
            </w:tcBorders>
            <w:hideMark/>
          </w:tcPr>
          <w:p w14:paraId="6D89A2B9" w14:textId="77777777" w:rsidR="006E0A5A" w:rsidRPr="00077016" w:rsidRDefault="006E0A5A" w:rsidP="00077016">
            <w:pPr>
              <w:pStyle w:val="TableParagraph"/>
              <w:ind w:left="109"/>
              <w:rPr>
                <w:spacing w:val="-2"/>
                <w:lang w:val="da-DK"/>
              </w:rPr>
            </w:pPr>
            <w:r w:rsidRPr="00077016">
              <w:rPr>
                <w:spacing w:val="-2"/>
                <w:lang w:val="da-DK"/>
              </w:rPr>
              <w:t>-</w:t>
            </w:r>
          </w:p>
        </w:tc>
      </w:tr>
      <w:tr w:rsidR="006E0A5A" w:rsidRPr="00077016" w14:paraId="061F0565" w14:textId="77777777" w:rsidTr="000705DF">
        <w:trPr>
          <w:trHeight w:val="373"/>
        </w:trPr>
        <w:tc>
          <w:tcPr>
            <w:tcW w:w="5000" w:type="pct"/>
            <w:gridSpan w:val="5"/>
            <w:tcBorders>
              <w:top w:val="single" w:sz="4" w:space="0" w:color="000000"/>
              <w:left w:val="single" w:sz="4" w:space="0" w:color="000000"/>
              <w:bottom w:val="single" w:sz="4" w:space="0" w:color="000000"/>
              <w:right w:val="single" w:sz="4" w:space="0" w:color="000000"/>
            </w:tcBorders>
            <w:hideMark/>
          </w:tcPr>
          <w:p w14:paraId="7BB266CF" w14:textId="77777777" w:rsidR="006E0A5A" w:rsidRPr="00077016" w:rsidRDefault="006E0A5A" w:rsidP="00077016">
            <w:pPr>
              <w:pStyle w:val="TableParagraph"/>
              <w:ind w:left="109"/>
              <w:rPr>
                <w:b/>
                <w:bCs/>
                <w:spacing w:val="-2"/>
                <w:lang w:val="da-DK"/>
              </w:rPr>
            </w:pPr>
            <w:r w:rsidRPr="00077016">
              <w:rPr>
                <w:b/>
                <w:bCs/>
                <w:spacing w:val="-2"/>
                <w:lang w:val="da-DK"/>
              </w:rPr>
              <w:t>Øre og labyrint</w:t>
            </w:r>
          </w:p>
        </w:tc>
      </w:tr>
      <w:tr w:rsidR="006E0A5A" w:rsidRPr="00077016" w14:paraId="4B92E0D3"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6F1EA045" w14:textId="77777777" w:rsidR="006E0A5A" w:rsidRPr="00077016" w:rsidRDefault="006E0A5A" w:rsidP="00077016">
            <w:pPr>
              <w:pStyle w:val="TableParagraph"/>
              <w:ind w:left="249"/>
              <w:rPr>
                <w:spacing w:val="-2"/>
                <w:lang w:val="da-DK"/>
              </w:rPr>
            </w:pPr>
            <w:r w:rsidRPr="00077016">
              <w:rPr>
                <w:spacing w:val="-2"/>
                <w:lang w:val="da-DK"/>
              </w:rPr>
              <w:t>Vertigo</w:t>
            </w:r>
          </w:p>
        </w:tc>
        <w:tc>
          <w:tcPr>
            <w:tcW w:w="843" w:type="pct"/>
            <w:tcBorders>
              <w:top w:val="single" w:sz="4" w:space="0" w:color="000000"/>
              <w:left w:val="single" w:sz="4" w:space="0" w:color="000000"/>
              <w:bottom w:val="single" w:sz="4" w:space="0" w:color="000000"/>
              <w:right w:val="single" w:sz="4" w:space="0" w:color="000000"/>
            </w:tcBorders>
            <w:hideMark/>
          </w:tcPr>
          <w:p w14:paraId="04F77A32" w14:textId="77777777" w:rsidR="006E0A5A" w:rsidRPr="00077016" w:rsidRDefault="006E0A5A" w:rsidP="00077016">
            <w:pPr>
              <w:pStyle w:val="TableParagraph"/>
              <w:ind w:left="108"/>
              <w:rPr>
                <w:spacing w:val="-2"/>
                <w:lang w:val="da-DK"/>
              </w:rPr>
            </w:pPr>
            <w:r w:rsidRPr="00077016">
              <w:rPr>
                <w:w w:val="99"/>
                <w:lang w:val="da-DK"/>
              </w:rPr>
              <w:t>-</w:t>
            </w:r>
          </w:p>
        </w:tc>
        <w:tc>
          <w:tcPr>
            <w:tcW w:w="782" w:type="pct"/>
            <w:tcBorders>
              <w:top w:val="single" w:sz="4" w:space="0" w:color="000000"/>
              <w:left w:val="single" w:sz="4" w:space="0" w:color="000000"/>
              <w:bottom w:val="single" w:sz="4" w:space="0" w:color="000000"/>
              <w:right w:val="single" w:sz="4" w:space="0" w:color="000000"/>
            </w:tcBorders>
            <w:hideMark/>
          </w:tcPr>
          <w:p w14:paraId="25177ED9" w14:textId="77777777" w:rsidR="006E0A5A" w:rsidRPr="00077016" w:rsidRDefault="006E0A5A" w:rsidP="00077016">
            <w:pPr>
              <w:pStyle w:val="TableParagraph"/>
              <w:ind w:left="108"/>
              <w:rPr>
                <w:spacing w:val="-2"/>
                <w:lang w:val="da-DK"/>
              </w:rPr>
            </w:pPr>
            <w:r w:rsidRPr="00077016">
              <w:rPr>
                <w:w w:val="99"/>
                <w:lang w:val="da-DK"/>
              </w:rPr>
              <w:t>-</w:t>
            </w:r>
          </w:p>
        </w:tc>
        <w:tc>
          <w:tcPr>
            <w:tcW w:w="861" w:type="pct"/>
            <w:tcBorders>
              <w:top w:val="single" w:sz="4" w:space="0" w:color="000000"/>
              <w:left w:val="single" w:sz="4" w:space="0" w:color="000000"/>
              <w:bottom w:val="single" w:sz="4" w:space="0" w:color="000000"/>
              <w:right w:val="single" w:sz="4" w:space="0" w:color="000000"/>
            </w:tcBorders>
            <w:hideMark/>
          </w:tcPr>
          <w:p w14:paraId="116A0488" w14:textId="77777777" w:rsidR="006E0A5A" w:rsidRPr="00077016" w:rsidRDefault="006E0A5A" w:rsidP="00077016">
            <w:pPr>
              <w:pStyle w:val="TableParagraph"/>
              <w:ind w:left="108"/>
              <w:rPr>
                <w:w w:val="99"/>
                <w:lang w:val="da-DK"/>
              </w:rPr>
            </w:pPr>
            <w:r w:rsidRPr="00077016">
              <w:rPr>
                <w:spacing w:val="-2"/>
                <w:lang w:val="da-DK"/>
              </w:rPr>
              <w:t xml:space="preserve">Almindelig </w:t>
            </w:r>
          </w:p>
        </w:tc>
        <w:tc>
          <w:tcPr>
            <w:tcW w:w="935" w:type="pct"/>
            <w:tcBorders>
              <w:top w:val="single" w:sz="4" w:space="0" w:color="000000"/>
              <w:left w:val="single" w:sz="4" w:space="0" w:color="000000"/>
              <w:bottom w:val="single" w:sz="4" w:space="0" w:color="000000"/>
              <w:right w:val="single" w:sz="4" w:space="0" w:color="000000"/>
            </w:tcBorders>
            <w:hideMark/>
          </w:tcPr>
          <w:p w14:paraId="2B3C83A3" w14:textId="77777777" w:rsidR="006E0A5A" w:rsidRPr="00077016" w:rsidRDefault="006E0A5A" w:rsidP="00077016">
            <w:pPr>
              <w:pStyle w:val="TableParagraph"/>
              <w:ind w:left="109"/>
              <w:rPr>
                <w:w w:val="99"/>
                <w:lang w:val="da-DK"/>
              </w:rPr>
            </w:pPr>
            <w:r w:rsidRPr="00077016">
              <w:rPr>
                <w:spacing w:val="-2"/>
                <w:lang w:val="da-DK"/>
              </w:rPr>
              <w:t xml:space="preserve">Almindelig </w:t>
            </w:r>
          </w:p>
        </w:tc>
      </w:tr>
      <w:tr w:rsidR="006E0A5A" w:rsidRPr="00077016" w14:paraId="7CB489D1" w14:textId="77777777" w:rsidTr="000705DF">
        <w:trPr>
          <w:trHeight w:val="373"/>
        </w:trPr>
        <w:tc>
          <w:tcPr>
            <w:tcW w:w="5000" w:type="pct"/>
            <w:gridSpan w:val="5"/>
            <w:tcBorders>
              <w:top w:val="single" w:sz="4" w:space="0" w:color="000000"/>
              <w:left w:val="single" w:sz="4" w:space="0" w:color="000000"/>
              <w:bottom w:val="single" w:sz="4" w:space="0" w:color="000000"/>
              <w:right w:val="single" w:sz="4" w:space="0" w:color="000000"/>
            </w:tcBorders>
            <w:hideMark/>
          </w:tcPr>
          <w:p w14:paraId="5CC7EBF9" w14:textId="77777777" w:rsidR="006E0A5A" w:rsidRPr="00077016" w:rsidRDefault="006E0A5A" w:rsidP="00077016">
            <w:pPr>
              <w:pStyle w:val="TableParagraph"/>
              <w:ind w:left="109"/>
              <w:rPr>
                <w:w w:val="99"/>
                <w:lang w:val="da-DK"/>
              </w:rPr>
            </w:pPr>
            <w:r w:rsidRPr="00077016">
              <w:rPr>
                <w:b/>
                <w:lang w:val="da-DK"/>
              </w:rPr>
              <w:t>Hjerte</w:t>
            </w:r>
          </w:p>
        </w:tc>
      </w:tr>
      <w:tr w:rsidR="006E0A5A" w:rsidRPr="00077016" w14:paraId="51B0491E"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35181960" w14:textId="77777777" w:rsidR="006E0A5A" w:rsidRPr="00077016" w:rsidRDefault="006E0A5A" w:rsidP="00077016">
            <w:pPr>
              <w:pStyle w:val="TableParagraph"/>
              <w:ind w:left="249"/>
              <w:rPr>
                <w:spacing w:val="-2"/>
                <w:lang w:val="da-DK"/>
              </w:rPr>
            </w:pPr>
            <w:r w:rsidRPr="00077016">
              <w:rPr>
                <w:lang w:val="da-DK"/>
              </w:rPr>
              <w:t>Atrieflimmer</w:t>
            </w:r>
          </w:p>
        </w:tc>
        <w:tc>
          <w:tcPr>
            <w:tcW w:w="843" w:type="pct"/>
            <w:tcBorders>
              <w:top w:val="single" w:sz="4" w:space="0" w:color="000000"/>
              <w:left w:val="single" w:sz="4" w:space="0" w:color="000000"/>
              <w:bottom w:val="single" w:sz="4" w:space="0" w:color="000000"/>
              <w:right w:val="single" w:sz="4" w:space="0" w:color="000000"/>
            </w:tcBorders>
            <w:hideMark/>
          </w:tcPr>
          <w:p w14:paraId="78925ADA" w14:textId="77777777" w:rsidR="006E0A5A" w:rsidRPr="00077016" w:rsidRDefault="006E0A5A" w:rsidP="00077016">
            <w:pPr>
              <w:pStyle w:val="TableParagraph"/>
              <w:ind w:left="108"/>
              <w:rPr>
                <w:spacing w:val="-2"/>
                <w:lang w:val="da-DK"/>
              </w:rPr>
            </w:pPr>
            <w:r w:rsidRPr="00077016">
              <w:rPr>
                <w:spacing w:val="-2"/>
                <w:lang w:val="da-DK"/>
              </w:rPr>
              <w:t>Meget almindelig</w:t>
            </w:r>
          </w:p>
        </w:tc>
        <w:tc>
          <w:tcPr>
            <w:tcW w:w="782" w:type="pct"/>
            <w:tcBorders>
              <w:top w:val="single" w:sz="4" w:space="0" w:color="000000"/>
              <w:left w:val="single" w:sz="4" w:space="0" w:color="000000"/>
              <w:bottom w:val="single" w:sz="4" w:space="0" w:color="000000"/>
              <w:right w:val="single" w:sz="4" w:space="0" w:color="000000"/>
            </w:tcBorders>
            <w:hideMark/>
          </w:tcPr>
          <w:p w14:paraId="21B45B60"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861" w:type="pct"/>
            <w:tcBorders>
              <w:top w:val="single" w:sz="4" w:space="0" w:color="000000"/>
              <w:left w:val="single" w:sz="4" w:space="0" w:color="000000"/>
              <w:bottom w:val="single" w:sz="4" w:space="0" w:color="000000"/>
              <w:right w:val="single" w:sz="4" w:space="0" w:color="000000"/>
            </w:tcBorders>
            <w:hideMark/>
          </w:tcPr>
          <w:p w14:paraId="1F224738" w14:textId="77777777" w:rsidR="006E0A5A" w:rsidRPr="00077016" w:rsidRDefault="006E0A5A" w:rsidP="00077016">
            <w:pPr>
              <w:pStyle w:val="TableParagraph"/>
              <w:ind w:left="108"/>
              <w:rPr>
                <w:spacing w:val="-2"/>
                <w:lang w:val="da-DK"/>
              </w:rPr>
            </w:pPr>
            <w:r w:rsidRPr="00077016">
              <w:rPr>
                <w:spacing w:val="-2"/>
                <w:lang w:val="da-DK"/>
              </w:rPr>
              <w:t>Almindelig *</w:t>
            </w:r>
          </w:p>
        </w:tc>
        <w:tc>
          <w:tcPr>
            <w:tcW w:w="935" w:type="pct"/>
            <w:tcBorders>
              <w:top w:val="single" w:sz="4" w:space="0" w:color="000000"/>
              <w:left w:val="single" w:sz="4" w:space="0" w:color="000000"/>
              <w:bottom w:val="single" w:sz="4" w:space="0" w:color="000000"/>
              <w:right w:val="single" w:sz="4" w:space="0" w:color="000000"/>
            </w:tcBorders>
            <w:hideMark/>
          </w:tcPr>
          <w:p w14:paraId="011304EB" w14:textId="77777777" w:rsidR="006E0A5A" w:rsidRPr="00077016" w:rsidRDefault="006E0A5A" w:rsidP="00077016">
            <w:pPr>
              <w:pStyle w:val="TableParagraph"/>
              <w:ind w:left="109"/>
              <w:rPr>
                <w:spacing w:val="-2"/>
                <w:lang w:val="da-DK"/>
              </w:rPr>
            </w:pPr>
            <w:r w:rsidRPr="00077016">
              <w:rPr>
                <w:spacing w:val="-2"/>
                <w:lang w:val="da-DK"/>
              </w:rPr>
              <w:t>Almindelig *</w:t>
            </w:r>
          </w:p>
        </w:tc>
      </w:tr>
      <w:tr w:rsidR="006E0A5A" w:rsidRPr="00077016" w14:paraId="2E78A61A"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72F1E202" w14:textId="77777777" w:rsidR="006E0A5A" w:rsidRPr="00077016" w:rsidRDefault="006E0A5A" w:rsidP="00077016">
            <w:pPr>
              <w:pStyle w:val="TableParagraph"/>
              <w:ind w:left="249"/>
              <w:rPr>
                <w:spacing w:val="-2"/>
                <w:lang w:val="da-DK"/>
              </w:rPr>
            </w:pPr>
            <w:r w:rsidRPr="00077016">
              <w:rPr>
                <w:lang w:val="da-DK"/>
              </w:rPr>
              <w:t>Hjertesvigt</w:t>
            </w:r>
          </w:p>
        </w:tc>
        <w:tc>
          <w:tcPr>
            <w:tcW w:w="843" w:type="pct"/>
            <w:tcBorders>
              <w:top w:val="single" w:sz="4" w:space="0" w:color="000000"/>
              <w:left w:val="single" w:sz="4" w:space="0" w:color="000000"/>
              <w:bottom w:val="single" w:sz="4" w:space="0" w:color="000000"/>
              <w:right w:val="single" w:sz="4" w:space="0" w:color="000000"/>
            </w:tcBorders>
            <w:hideMark/>
          </w:tcPr>
          <w:p w14:paraId="4478516D" w14:textId="77777777" w:rsidR="006E0A5A" w:rsidRPr="00077016" w:rsidRDefault="006E0A5A" w:rsidP="00077016">
            <w:pPr>
              <w:pStyle w:val="TableParagraph"/>
              <w:ind w:left="108"/>
              <w:rPr>
                <w:spacing w:val="-2"/>
                <w:lang w:val="da-DK"/>
              </w:rPr>
            </w:pPr>
            <w:r w:rsidRPr="00077016">
              <w:rPr>
                <w:spacing w:val="-2"/>
                <w:lang w:val="da-DK"/>
              </w:rPr>
              <w:t>-</w:t>
            </w:r>
          </w:p>
        </w:tc>
        <w:tc>
          <w:tcPr>
            <w:tcW w:w="782" w:type="pct"/>
            <w:tcBorders>
              <w:top w:val="single" w:sz="4" w:space="0" w:color="000000"/>
              <w:left w:val="single" w:sz="4" w:space="0" w:color="000000"/>
              <w:bottom w:val="single" w:sz="4" w:space="0" w:color="000000"/>
              <w:right w:val="single" w:sz="4" w:space="0" w:color="000000"/>
            </w:tcBorders>
            <w:hideMark/>
          </w:tcPr>
          <w:p w14:paraId="56D88F40" w14:textId="77777777" w:rsidR="006E0A5A" w:rsidRPr="00077016" w:rsidRDefault="006E0A5A" w:rsidP="00077016">
            <w:pPr>
              <w:pStyle w:val="TableParagraph"/>
              <w:ind w:left="108"/>
              <w:rPr>
                <w:spacing w:val="-2"/>
                <w:lang w:val="da-DK"/>
              </w:rPr>
            </w:pPr>
            <w:r w:rsidRPr="00077016">
              <w:rPr>
                <w:spacing w:val="-2"/>
                <w:lang w:val="da-DK"/>
              </w:rPr>
              <w:t>-</w:t>
            </w:r>
          </w:p>
        </w:tc>
        <w:tc>
          <w:tcPr>
            <w:tcW w:w="861" w:type="pct"/>
            <w:tcBorders>
              <w:top w:val="single" w:sz="4" w:space="0" w:color="000000"/>
              <w:left w:val="single" w:sz="4" w:space="0" w:color="000000"/>
              <w:bottom w:val="single" w:sz="4" w:space="0" w:color="000000"/>
              <w:right w:val="single" w:sz="4" w:space="0" w:color="000000"/>
            </w:tcBorders>
            <w:hideMark/>
          </w:tcPr>
          <w:p w14:paraId="4CFC5D1F" w14:textId="77777777" w:rsidR="006E0A5A" w:rsidRPr="00077016" w:rsidRDefault="006E0A5A" w:rsidP="00077016">
            <w:pPr>
              <w:pStyle w:val="TableParagraph"/>
              <w:ind w:left="108"/>
              <w:rPr>
                <w:spacing w:val="-2"/>
                <w:lang w:val="da-DK"/>
              </w:rPr>
            </w:pPr>
            <w:r w:rsidRPr="00077016">
              <w:rPr>
                <w:spacing w:val="-2"/>
                <w:lang w:val="da-DK"/>
              </w:rPr>
              <w:t>Almindelig *</w:t>
            </w:r>
          </w:p>
        </w:tc>
        <w:tc>
          <w:tcPr>
            <w:tcW w:w="935" w:type="pct"/>
            <w:tcBorders>
              <w:top w:val="single" w:sz="4" w:space="0" w:color="000000"/>
              <w:left w:val="single" w:sz="4" w:space="0" w:color="000000"/>
              <w:bottom w:val="single" w:sz="4" w:space="0" w:color="000000"/>
              <w:right w:val="single" w:sz="4" w:space="0" w:color="000000"/>
            </w:tcBorders>
            <w:hideMark/>
          </w:tcPr>
          <w:p w14:paraId="088D440F" w14:textId="77777777" w:rsidR="006E0A5A" w:rsidRPr="00077016" w:rsidRDefault="006E0A5A" w:rsidP="00077016">
            <w:pPr>
              <w:pStyle w:val="TableParagraph"/>
              <w:ind w:left="109"/>
              <w:rPr>
                <w:spacing w:val="-2"/>
                <w:lang w:val="da-DK"/>
              </w:rPr>
            </w:pPr>
            <w:r w:rsidRPr="00077016">
              <w:rPr>
                <w:spacing w:val="-2"/>
                <w:lang w:val="da-DK"/>
              </w:rPr>
              <w:t>Almindelig *</w:t>
            </w:r>
          </w:p>
        </w:tc>
      </w:tr>
      <w:tr w:rsidR="006E0A5A" w:rsidRPr="00077016" w14:paraId="0878A3B2"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65890531" w14:textId="77777777" w:rsidR="006E0A5A" w:rsidRPr="00077016" w:rsidRDefault="006E0A5A" w:rsidP="00077016">
            <w:pPr>
              <w:pStyle w:val="TableParagraph"/>
              <w:ind w:left="249"/>
              <w:rPr>
                <w:spacing w:val="-2"/>
                <w:lang w:val="da-DK"/>
              </w:rPr>
            </w:pPr>
            <w:r w:rsidRPr="00077016">
              <w:rPr>
                <w:lang w:val="da-DK"/>
              </w:rPr>
              <w:t>Myokardieinfarkt</w:t>
            </w:r>
          </w:p>
        </w:tc>
        <w:tc>
          <w:tcPr>
            <w:tcW w:w="843" w:type="pct"/>
            <w:tcBorders>
              <w:top w:val="single" w:sz="4" w:space="0" w:color="000000"/>
              <w:left w:val="single" w:sz="4" w:space="0" w:color="000000"/>
              <w:bottom w:val="single" w:sz="4" w:space="0" w:color="000000"/>
              <w:right w:val="single" w:sz="4" w:space="0" w:color="000000"/>
            </w:tcBorders>
            <w:hideMark/>
          </w:tcPr>
          <w:p w14:paraId="54990928" w14:textId="77777777" w:rsidR="006E0A5A" w:rsidRPr="00077016" w:rsidRDefault="006E0A5A" w:rsidP="00077016">
            <w:pPr>
              <w:pStyle w:val="TableParagraph"/>
              <w:ind w:left="108"/>
              <w:rPr>
                <w:spacing w:val="-2"/>
                <w:lang w:val="da-DK"/>
              </w:rPr>
            </w:pPr>
            <w:r w:rsidRPr="00077016">
              <w:rPr>
                <w:spacing w:val="-2"/>
                <w:lang w:val="da-DK"/>
              </w:rPr>
              <w:t>-</w:t>
            </w:r>
          </w:p>
        </w:tc>
        <w:tc>
          <w:tcPr>
            <w:tcW w:w="782" w:type="pct"/>
            <w:tcBorders>
              <w:top w:val="single" w:sz="4" w:space="0" w:color="000000"/>
              <w:left w:val="single" w:sz="4" w:space="0" w:color="000000"/>
              <w:bottom w:val="single" w:sz="4" w:space="0" w:color="000000"/>
              <w:right w:val="single" w:sz="4" w:space="0" w:color="000000"/>
            </w:tcBorders>
            <w:hideMark/>
          </w:tcPr>
          <w:p w14:paraId="0E013401" w14:textId="77777777" w:rsidR="006E0A5A" w:rsidRPr="00077016" w:rsidRDefault="006E0A5A" w:rsidP="00077016">
            <w:pPr>
              <w:pStyle w:val="TableParagraph"/>
              <w:ind w:left="108"/>
              <w:rPr>
                <w:spacing w:val="-2"/>
                <w:lang w:val="da-DK"/>
              </w:rPr>
            </w:pPr>
            <w:r w:rsidRPr="00077016">
              <w:rPr>
                <w:spacing w:val="-2"/>
                <w:lang w:val="da-DK"/>
              </w:rPr>
              <w:t>-</w:t>
            </w:r>
          </w:p>
        </w:tc>
        <w:tc>
          <w:tcPr>
            <w:tcW w:w="861" w:type="pct"/>
            <w:tcBorders>
              <w:top w:val="single" w:sz="4" w:space="0" w:color="000000"/>
              <w:left w:val="single" w:sz="4" w:space="0" w:color="000000"/>
              <w:bottom w:val="single" w:sz="4" w:space="0" w:color="000000"/>
              <w:right w:val="single" w:sz="4" w:space="0" w:color="000000"/>
            </w:tcBorders>
            <w:hideMark/>
          </w:tcPr>
          <w:p w14:paraId="5F34B020" w14:textId="77777777" w:rsidR="006E0A5A" w:rsidRPr="00077016" w:rsidRDefault="006E0A5A" w:rsidP="00077016">
            <w:pPr>
              <w:pStyle w:val="TableParagraph"/>
              <w:ind w:left="108"/>
              <w:rPr>
                <w:spacing w:val="-2"/>
                <w:lang w:val="da-DK"/>
              </w:rPr>
            </w:pPr>
            <w:r w:rsidRPr="00077016">
              <w:rPr>
                <w:spacing w:val="-2"/>
                <w:lang w:val="da-DK"/>
              </w:rPr>
              <w:t>Almindelig *</w:t>
            </w:r>
          </w:p>
        </w:tc>
        <w:tc>
          <w:tcPr>
            <w:tcW w:w="935" w:type="pct"/>
            <w:tcBorders>
              <w:top w:val="single" w:sz="4" w:space="0" w:color="000000"/>
              <w:left w:val="single" w:sz="4" w:space="0" w:color="000000"/>
              <w:bottom w:val="single" w:sz="4" w:space="0" w:color="000000"/>
              <w:right w:val="single" w:sz="4" w:space="0" w:color="000000"/>
            </w:tcBorders>
            <w:hideMark/>
          </w:tcPr>
          <w:p w14:paraId="0355AA73" w14:textId="77777777" w:rsidR="006E0A5A" w:rsidRPr="00077016" w:rsidRDefault="006E0A5A" w:rsidP="00077016">
            <w:pPr>
              <w:pStyle w:val="TableParagraph"/>
              <w:ind w:left="109"/>
              <w:rPr>
                <w:spacing w:val="-2"/>
                <w:lang w:val="da-DK"/>
              </w:rPr>
            </w:pPr>
            <w:r w:rsidRPr="00077016">
              <w:rPr>
                <w:spacing w:val="-2"/>
                <w:lang w:val="da-DK"/>
              </w:rPr>
              <w:t>Ikke almindelig*</w:t>
            </w:r>
          </w:p>
        </w:tc>
      </w:tr>
      <w:tr w:rsidR="006E0A5A" w:rsidRPr="00077016" w14:paraId="242AD7B3" w14:textId="77777777" w:rsidTr="000705DF">
        <w:trPr>
          <w:trHeight w:val="373"/>
        </w:trPr>
        <w:tc>
          <w:tcPr>
            <w:tcW w:w="5000" w:type="pct"/>
            <w:gridSpan w:val="5"/>
            <w:tcBorders>
              <w:top w:val="single" w:sz="4" w:space="0" w:color="000000"/>
              <w:left w:val="single" w:sz="4" w:space="0" w:color="000000"/>
              <w:bottom w:val="single" w:sz="4" w:space="0" w:color="000000"/>
              <w:right w:val="single" w:sz="4" w:space="0" w:color="000000"/>
            </w:tcBorders>
            <w:hideMark/>
          </w:tcPr>
          <w:p w14:paraId="172C93B2" w14:textId="77777777" w:rsidR="006E0A5A" w:rsidRPr="00077016" w:rsidRDefault="006E0A5A" w:rsidP="00077016">
            <w:pPr>
              <w:pStyle w:val="TableParagraph"/>
              <w:ind w:left="109"/>
              <w:rPr>
                <w:w w:val="99"/>
                <w:lang w:val="da-DK"/>
              </w:rPr>
            </w:pPr>
            <w:r w:rsidRPr="00077016">
              <w:rPr>
                <w:b/>
                <w:spacing w:val="-2"/>
                <w:lang w:val="da-DK"/>
              </w:rPr>
              <w:t>Vaskulære sygdomme</w:t>
            </w:r>
          </w:p>
        </w:tc>
      </w:tr>
      <w:tr w:rsidR="006E0A5A" w:rsidRPr="00077016" w14:paraId="5C6B9CF8"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1AA1C52C" w14:textId="77777777" w:rsidR="006E0A5A" w:rsidRPr="00077016" w:rsidRDefault="006E0A5A" w:rsidP="00077016">
            <w:pPr>
              <w:pStyle w:val="TableParagraph"/>
              <w:ind w:left="249"/>
              <w:rPr>
                <w:spacing w:val="-2"/>
                <w:lang w:val="da-DK"/>
              </w:rPr>
            </w:pPr>
            <w:r w:rsidRPr="00077016">
              <w:rPr>
                <w:lang w:val="da-DK"/>
              </w:rPr>
              <w:t>Dyb venetrombose</w:t>
            </w:r>
          </w:p>
        </w:tc>
        <w:tc>
          <w:tcPr>
            <w:tcW w:w="843" w:type="pct"/>
            <w:tcBorders>
              <w:top w:val="single" w:sz="4" w:space="0" w:color="000000"/>
              <w:left w:val="single" w:sz="4" w:space="0" w:color="000000"/>
              <w:bottom w:val="single" w:sz="4" w:space="0" w:color="000000"/>
              <w:right w:val="single" w:sz="4" w:space="0" w:color="000000"/>
            </w:tcBorders>
            <w:hideMark/>
          </w:tcPr>
          <w:p w14:paraId="4B15E5FA"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782" w:type="pct"/>
            <w:tcBorders>
              <w:top w:val="single" w:sz="4" w:space="0" w:color="000000"/>
              <w:left w:val="single" w:sz="4" w:space="0" w:color="000000"/>
              <w:bottom w:val="single" w:sz="4" w:space="0" w:color="000000"/>
              <w:right w:val="single" w:sz="4" w:space="0" w:color="000000"/>
            </w:tcBorders>
            <w:hideMark/>
          </w:tcPr>
          <w:p w14:paraId="22247C1E" w14:textId="77777777" w:rsidR="006E0A5A" w:rsidRPr="00077016" w:rsidRDefault="006E0A5A" w:rsidP="00077016">
            <w:pPr>
              <w:pStyle w:val="TableParagraph"/>
              <w:ind w:left="108"/>
              <w:rPr>
                <w:spacing w:val="-2"/>
                <w:lang w:val="da-DK"/>
              </w:rPr>
            </w:pPr>
            <w:r w:rsidRPr="00077016">
              <w:rPr>
                <w:spacing w:val="-2"/>
                <w:lang w:val="da-DK"/>
              </w:rPr>
              <w:t>Ikke almindelig</w:t>
            </w:r>
          </w:p>
        </w:tc>
        <w:tc>
          <w:tcPr>
            <w:tcW w:w="861" w:type="pct"/>
            <w:tcBorders>
              <w:top w:val="single" w:sz="4" w:space="0" w:color="000000"/>
              <w:left w:val="single" w:sz="4" w:space="0" w:color="000000"/>
              <w:bottom w:val="single" w:sz="4" w:space="0" w:color="000000"/>
              <w:right w:val="single" w:sz="4" w:space="0" w:color="000000"/>
            </w:tcBorders>
            <w:hideMark/>
          </w:tcPr>
          <w:p w14:paraId="6CBA4BA2"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935" w:type="pct"/>
            <w:tcBorders>
              <w:top w:val="single" w:sz="4" w:space="0" w:color="000000"/>
              <w:left w:val="single" w:sz="4" w:space="0" w:color="000000"/>
              <w:bottom w:val="single" w:sz="4" w:space="0" w:color="000000"/>
              <w:right w:val="single" w:sz="4" w:space="0" w:color="000000"/>
            </w:tcBorders>
            <w:hideMark/>
          </w:tcPr>
          <w:p w14:paraId="41F483A8" w14:textId="77777777" w:rsidR="006E0A5A" w:rsidRPr="00077016" w:rsidRDefault="006E0A5A" w:rsidP="00077016">
            <w:pPr>
              <w:pStyle w:val="TableParagraph"/>
              <w:ind w:left="109"/>
              <w:rPr>
                <w:spacing w:val="-2"/>
                <w:lang w:val="da-DK"/>
              </w:rPr>
            </w:pPr>
            <w:r w:rsidRPr="00077016">
              <w:rPr>
                <w:spacing w:val="-2"/>
                <w:lang w:val="da-DK"/>
              </w:rPr>
              <w:t>Ikke almindelig</w:t>
            </w:r>
          </w:p>
        </w:tc>
      </w:tr>
      <w:tr w:rsidR="006E0A5A" w:rsidRPr="00077016" w14:paraId="167CA12C"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2771C73D" w14:textId="77777777" w:rsidR="006E0A5A" w:rsidRPr="00077016" w:rsidRDefault="006E0A5A" w:rsidP="00077016">
            <w:pPr>
              <w:pStyle w:val="TableParagraph"/>
              <w:ind w:left="249"/>
              <w:rPr>
                <w:spacing w:val="-2"/>
                <w:lang w:val="da-DK"/>
              </w:rPr>
            </w:pPr>
            <w:r w:rsidRPr="00077016">
              <w:rPr>
                <w:spacing w:val="-2"/>
                <w:lang w:val="da-DK"/>
              </w:rPr>
              <w:t>Hypotension</w:t>
            </w:r>
          </w:p>
        </w:tc>
        <w:tc>
          <w:tcPr>
            <w:tcW w:w="843" w:type="pct"/>
            <w:tcBorders>
              <w:top w:val="single" w:sz="4" w:space="0" w:color="000000"/>
              <w:left w:val="single" w:sz="4" w:space="0" w:color="000000"/>
              <w:bottom w:val="single" w:sz="4" w:space="0" w:color="000000"/>
              <w:right w:val="single" w:sz="4" w:space="0" w:color="000000"/>
            </w:tcBorders>
            <w:hideMark/>
          </w:tcPr>
          <w:p w14:paraId="52F52D46"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782" w:type="pct"/>
            <w:tcBorders>
              <w:top w:val="single" w:sz="4" w:space="0" w:color="000000"/>
              <w:left w:val="single" w:sz="4" w:space="0" w:color="000000"/>
              <w:bottom w:val="single" w:sz="4" w:space="0" w:color="000000"/>
              <w:right w:val="single" w:sz="4" w:space="0" w:color="000000"/>
            </w:tcBorders>
            <w:hideMark/>
          </w:tcPr>
          <w:p w14:paraId="22D6C686"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861" w:type="pct"/>
            <w:tcBorders>
              <w:top w:val="single" w:sz="4" w:space="0" w:color="000000"/>
              <w:left w:val="single" w:sz="4" w:space="0" w:color="000000"/>
              <w:bottom w:val="single" w:sz="4" w:space="0" w:color="000000"/>
              <w:right w:val="single" w:sz="4" w:space="0" w:color="000000"/>
            </w:tcBorders>
            <w:hideMark/>
          </w:tcPr>
          <w:p w14:paraId="248AD255" w14:textId="77777777" w:rsidR="006E0A5A" w:rsidRPr="00077016" w:rsidRDefault="006E0A5A" w:rsidP="00077016">
            <w:pPr>
              <w:pStyle w:val="TableParagraph"/>
              <w:ind w:left="108"/>
              <w:rPr>
                <w:spacing w:val="-2"/>
                <w:lang w:val="da-DK"/>
              </w:rPr>
            </w:pPr>
            <w:r w:rsidRPr="00077016">
              <w:rPr>
                <w:spacing w:val="-2"/>
                <w:lang w:val="da-DK"/>
              </w:rPr>
              <w:t>-</w:t>
            </w:r>
          </w:p>
        </w:tc>
        <w:tc>
          <w:tcPr>
            <w:tcW w:w="935" w:type="pct"/>
            <w:tcBorders>
              <w:top w:val="single" w:sz="4" w:space="0" w:color="000000"/>
              <w:left w:val="single" w:sz="4" w:space="0" w:color="000000"/>
              <w:bottom w:val="single" w:sz="4" w:space="0" w:color="000000"/>
              <w:right w:val="single" w:sz="4" w:space="0" w:color="000000"/>
            </w:tcBorders>
            <w:hideMark/>
          </w:tcPr>
          <w:p w14:paraId="7CB3BD93" w14:textId="77777777" w:rsidR="006E0A5A" w:rsidRPr="00077016" w:rsidRDefault="006E0A5A" w:rsidP="00077016">
            <w:pPr>
              <w:pStyle w:val="TableParagraph"/>
              <w:ind w:left="109"/>
              <w:rPr>
                <w:spacing w:val="-2"/>
                <w:lang w:val="da-DK"/>
              </w:rPr>
            </w:pPr>
            <w:r w:rsidRPr="00077016">
              <w:rPr>
                <w:spacing w:val="-2"/>
                <w:lang w:val="da-DK"/>
              </w:rPr>
              <w:t>-</w:t>
            </w:r>
          </w:p>
        </w:tc>
      </w:tr>
      <w:tr w:rsidR="006E0A5A" w:rsidRPr="00077016" w14:paraId="2FB8DA79"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463FD6B2" w14:textId="77777777" w:rsidR="006E0A5A" w:rsidRPr="00077016" w:rsidRDefault="006E0A5A" w:rsidP="00077016">
            <w:pPr>
              <w:pStyle w:val="TableParagraph"/>
              <w:ind w:left="249"/>
              <w:rPr>
                <w:spacing w:val="-2"/>
                <w:lang w:val="da-DK"/>
              </w:rPr>
            </w:pPr>
            <w:r w:rsidRPr="00077016">
              <w:rPr>
                <w:spacing w:val="-2"/>
                <w:lang w:val="da-DK"/>
              </w:rPr>
              <w:t>Hypertension</w:t>
            </w:r>
          </w:p>
        </w:tc>
        <w:tc>
          <w:tcPr>
            <w:tcW w:w="843" w:type="pct"/>
            <w:tcBorders>
              <w:top w:val="single" w:sz="4" w:space="0" w:color="000000"/>
              <w:left w:val="single" w:sz="4" w:space="0" w:color="000000"/>
              <w:bottom w:val="single" w:sz="4" w:space="0" w:color="000000"/>
              <w:right w:val="single" w:sz="4" w:space="0" w:color="000000"/>
            </w:tcBorders>
            <w:hideMark/>
          </w:tcPr>
          <w:p w14:paraId="1A1C4FF8"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782" w:type="pct"/>
            <w:tcBorders>
              <w:top w:val="single" w:sz="4" w:space="0" w:color="000000"/>
              <w:left w:val="single" w:sz="4" w:space="0" w:color="000000"/>
              <w:bottom w:val="single" w:sz="4" w:space="0" w:color="000000"/>
              <w:right w:val="single" w:sz="4" w:space="0" w:color="000000"/>
            </w:tcBorders>
            <w:hideMark/>
          </w:tcPr>
          <w:p w14:paraId="4B34A6BF"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861" w:type="pct"/>
            <w:tcBorders>
              <w:top w:val="single" w:sz="4" w:space="0" w:color="000000"/>
              <w:left w:val="single" w:sz="4" w:space="0" w:color="000000"/>
              <w:bottom w:val="single" w:sz="4" w:space="0" w:color="000000"/>
              <w:right w:val="single" w:sz="4" w:space="0" w:color="000000"/>
            </w:tcBorders>
            <w:hideMark/>
          </w:tcPr>
          <w:p w14:paraId="3DEDDC6E" w14:textId="77777777" w:rsidR="006E0A5A" w:rsidRPr="00077016" w:rsidRDefault="006E0A5A" w:rsidP="00077016">
            <w:pPr>
              <w:pStyle w:val="TableParagraph"/>
              <w:ind w:left="108"/>
              <w:rPr>
                <w:spacing w:val="-2"/>
                <w:lang w:val="da-DK"/>
              </w:rPr>
            </w:pPr>
            <w:r w:rsidRPr="00077016">
              <w:rPr>
                <w:spacing w:val="-2"/>
                <w:lang w:val="da-DK"/>
              </w:rPr>
              <w:t>-</w:t>
            </w:r>
          </w:p>
        </w:tc>
        <w:tc>
          <w:tcPr>
            <w:tcW w:w="935" w:type="pct"/>
            <w:tcBorders>
              <w:top w:val="single" w:sz="4" w:space="0" w:color="000000"/>
              <w:left w:val="single" w:sz="4" w:space="0" w:color="000000"/>
              <w:bottom w:val="single" w:sz="4" w:space="0" w:color="000000"/>
              <w:right w:val="single" w:sz="4" w:space="0" w:color="000000"/>
            </w:tcBorders>
            <w:hideMark/>
          </w:tcPr>
          <w:p w14:paraId="692E4924" w14:textId="77777777" w:rsidR="006E0A5A" w:rsidRPr="00077016" w:rsidRDefault="006E0A5A" w:rsidP="00077016">
            <w:pPr>
              <w:pStyle w:val="TableParagraph"/>
              <w:ind w:left="109"/>
              <w:rPr>
                <w:spacing w:val="-2"/>
                <w:lang w:val="da-DK"/>
              </w:rPr>
            </w:pPr>
            <w:r w:rsidRPr="00077016">
              <w:rPr>
                <w:spacing w:val="-2"/>
                <w:lang w:val="da-DK"/>
              </w:rPr>
              <w:t>-</w:t>
            </w:r>
          </w:p>
        </w:tc>
      </w:tr>
      <w:tr w:rsidR="006E0A5A" w:rsidRPr="00077016" w14:paraId="22AA607A" w14:textId="77777777" w:rsidTr="000705DF">
        <w:trPr>
          <w:trHeight w:val="373"/>
        </w:trPr>
        <w:tc>
          <w:tcPr>
            <w:tcW w:w="5000" w:type="pct"/>
            <w:gridSpan w:val="5"/>
            <w:tcBorders>
              <w:top w:val="single" w:sz="4" w:space="0" w:color="000000"/>
              <w:left w:val="single" w:sz="4" w:space="0" w:color="000000"/>
              <w:bottom w:val="single" w:sz="4" w:space="0" w:color="000000"/>
              <w:right w:val="single" w:sz="4" w:space="0" w:color="000000"/>
            </w:tcBorders>
            <w:hideMark/>
          </w:tcPr>
          <w:p w14:paraId="61A2191D" w14:textId="77777777" w:rsidR="006E0A5A" w:rsidRPr="00077016" w:rsidRDefault="006E0A5A" w:rsidP="00077016">
            <w:pPr>
              <w:pStyle w:val="TableParagraph"/>
              <w:ind w:left="109"/>
              <w:rPr>
                <w:w w:val="99"/>
                <w:lang w:val="da-DK"/>
              </w:rPr>
            </w:pPr>
            <w:r w:rsidRPr="00077016">
              <w:rPr>
                <w:b/>
                <w:lang w:val="da-DK"/>
              </w:rPr>
              <w:t>Luftveje, thorax og mediastinum</w:t>
            </w:r>
          </w:p>
        </w:tc>
      </w:tr>
      <w:tr w:rsidR="006E0A5A" w:rsidRPr="00077016" w14:paraId="0D79745E"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7D43F438" w14:textId="77777777" w:rsidR="006E0A5A" w:rsidRPr="00077016" w:rsidRDefault="006E0A5A" w:rsidP="00077016">
            <w:pPr>
              <w:pStyle w:val="TableParagraph"/>
              <w:ind w:left="249"/>
              <w:rPr>
                <w:spacing w:val="-2"/>
                <w:lang w:val="da-DK"/>
              </w:rPr>
            </w:pPr>
            <w:r w:rsidRPr="00077016">
              <w:rPr>
                <w:spacing w:val="-2"/>
                <w:lang w:val="da-DK"/>
              </w:rPr>
              <w:t>Dyspnø</w:t>
            </w:r>
          </w:p>
        </w:tc>
        <w:tc>
          <w:tcPr>
            <w:tcW w:w="843" w:type="pct"/>
            <w:tcBorders>
              <w:top w:val="single" w:sz="4" w:space="0" w:color="000000"/>
              <w:left w:val="single" w:sz="4" w:space="0" w:color="000000"/>
              <w:bottom w:val="single" w:sz="4" w:space="0" w:color="000000"/>
              <w:right w:val="single" w:sz="4" w:space="0" w:color="000000"/>
            </w:tcBorders>
            <w:hideMark/>
          </w:tcPr>
          <w:p w14:paraId="32FD089F" w14:textId="77777777" w:rsidR="006E0A5A" w:rsidRPr="00077016" w:rsidRDefault="006E0A5A" w:rsidP="00077016">
            <w:pPr>
              <w:pStyle w:val="TableParagraph"/>
              <w:ind w:left="108"/>
              <w:rPr>
                <w:spacing w:val="-2"/>
                <w:lang w:val="da-DK"/>
              </w:rPr>
            </w:pPr>
            <w:r w:rsidRPr="00077016">
              <w:rPr>
                <w:spacing w:val="-2"/>
                <w:lang w:val="da-DK"/>
              </w:rPr>
              <w:t>Meget almindelig</w:t>
            </w:r>
          </w:p>
        </w:tc>
        <w:tc>
          <w:tcPr>
            <w:tcW w:w="782" w:type="pct"/>
            <w:tcBorders>
              <w:top w:val="single" w:sz="4" w:space="0" w:color="000000"/>
              <w:left w:val="single" w:sz="4" w:space="0" w:color="000000"/>
              <w:bottom w:val="single" w:sz="4" w:space="0" w:color="000000"/>
              <w:right w:val="single" w:sz="4" w:space="0" w:color="000000"/>
            </w:tcBorders>
            <w:hideMark/>
          </w:tcPr>
          <w:p w14:paraId="30409467"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861" w:type="pct"/>
            <w:tcBorders>
              <w:top w:val="single" w:sz="4" w:space="0" w:color="000000"/>
              <w:left w:val="single" w:sz="4" w:space="0" w:color="000000"/>
              <w:bottom w:val="single" w:sz="4" w:space="0" w:color="000000"/>
              <w:right w:val="single" w:sz="4" w:space="0" w:color="000000"/>
            </w:tcBorders>
            <w:hideMark/>
          </w:tcPr>
          <w:p w14:paraId="388A08B0" w14:textId="77777777" w:rsidR="006E0A5A" w:rsidRPr="00077016" w:rsidRDefault="006E0A5A" w:rsidP="00077016">
            <w:pPr>
              <w:pStyle w:val="TableParagraph"/>
              <w:ind w:left="108"/>
              <w:rPr>
                <w:spacing w:val="-2"/>
                <w:lang w:val="da-DK"/>
              </w:rPr>
            </w:pPr>
            <w:r w:rsidRPr="00077016">
              <w:rPr>
                <w:spacing w:val="-2"/>
                <w:lang w:val="da-DK"/>
              </w:rPr>
              <w:t>Meget almindelig</w:t>
            </w:r>
          </w:p>
        </w:tc>
        <w:tc>
          <w:tcPr>
            <w:tcW w:w="935" w:type="pct"/>
            <w:tcBorders>
              <w:top w:val="single" w:sz="4" w:space="0" w:color="000000"/>
              <w:left w:val="single" w:sz="4" w:space="0" w:color="000000"/>
              <w:bottom w:val="single" w:sz="4" w:space="0" w:color="000000"/>
              <w:right w:val="single" w:sz="4" w:space="0" w:color="000000"/>
            </w:tcBorders>
            <w:hideMark/>
          </w:tcPr>
          <w:p w14:paraId="227C168A" w14:textId="77777777" w:rsidR="006E0A5A" w:rsidRPr="00077016" w:rsidRDefault="006E0A5A" w:rsidP="00077016">
            <w:pPr>
              <w:pStyle w:val="TableParagraph"/>
              <w:ind w:left="109"/>
              <w:rPr>
                <w:spacing w:val="-2"/>
                <w:lang w:val="da-DK"/>
              </w:rPr>
            </w:pPr>
            <w:r w:rsidRPr="00077016">
              <w:rPr>
                <w:spacing w:val="-2"/>
                <w:lang w:val="da-DK"/>
              </w:rPr>
              <w:t xml:space="preserve">Almindelig </w:t>
            </w:r>
          </w:p>
        </w:tc>
      </w:tr>
      <w:tr w:rsidR="006E0A5A" w:rsidRPr="00077016" w14:paraId="43DC0944"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0771F186" w14:textId="77777777" w:rsidR="006E0A5A" w:rsidRPr="00077016" w:rsidRDefault="006E0A5A" w:rsidP="00077016">
            <w:pPr>
              <w:pStyle w:val="TableParagraph"/>
              <w:ind w:left="249"/>
              <w:rPr>
                <w:spacing w:val="-2"/>
                <w:lang w:val="da-DK"/>
              </w:rPr>
            </w:pPr>
            <w:r w:rsidRPr="00077016">
              <w:rPr>
                <w:spacing w:val="-2"/>
                <w:lang w:val="da-DK"/>
              </w:rPr>
              <w:t>Hoste</w:t>
            </w:r>
          </w:p>
        </w:tc>
        <w:tc>
          <w:tcPr>
            <w:tcW w:w="843" w:type="pct"/>
            <w:tcBorders>
              <w:top w:val="single" w:sz="4" w:space="0" w:color="000000"/>
              <w:left w:val="single" w:sz="4" w:space="0" w:color="000000"/>
              <w:bottom w:val="single" w:sz="4" w:space="0" w:color="000000"/>
              <w:right w:val="single" w:sz="4" w:space="0" w:color="000000"/>
            </w:tcBorders>
            <w:hideMark/>
          </w:tcPr>
          <w:p w14:paraId="394B5E13" w14:textId="77777777" w:rsidR="006E0A5A" w:rsidRPr="00077016" w:rsidRDefault="006E0A5A" w:rsidP="00077016">
            <w:pPr>
              <w:pStyle w:val="TableParagraph"/>
              <w:ind w:left="108"/>
              <w:rPr>
                <w:spacing w:val="-2"/>
                <w:lang w:val="da-DK"/>
              </w:rPr>
            </w:pPr>
            <w:r w:rsidRPr="00077016">
              <w:rPr>
                <w:spacing w:val="-2"/>
                <w:lang w:val="da-DK"/>
              </w:rPr>
              <w:t>Meget almindelig</w:t>
            </w:r>
          </w:p>
        </w:tc>
        <w:tc>
          <w:tcPr>
            <w:tcW w:w="782" w:type="pct"/>
            <w:tcBorders>
              <w:top w:val="single" w:sz="4" w:space="0" w:color="000000"/>
              <w:left w:val="single" w:sz="4" w:space="0" w:color="000000"/>
              <w:bottom w:val="single" w:sz="4" w:space="0" w:color="000000"/>
              <w:right w:val="single" w:sz="4" w:space="0" w:color="000000"/>
            </w:tcBorders>
            <w:hideMark/>
          </w:tcPr>
          <w:p w14:paraId="1B64C1D1" w14:textId="77777777" w:rsidR="006E0A5A" w:rsidRPr="00077016" w:rsidRDefault="006E0A5A" w:rsidP="00077016">
            <w:pPr>
              <w:pStyle w:val="TableParagraph"/>
              <w:ind w:left="108"/>
              <w:rPr>
                <w:spacing w:val="-2"/>
                <w:lang w:val="da-DK"/>
              </w:rPr>
            </w:pPr>
            <w:r w:rsidRPr="00077016">
              <w:rPr>
                <w:spacing w:val="-2"/>
                <w:lang w:val="da-DK"/>
              </w:rPr>
              <w:t>-</w:t>
            </w:r>
          </w:p>
        </w:tc>
        <w:tc>
          <w:tcPr>
            <w:tcW w:w="861" w:type="pct"/>
            <w:tcBorders>
              <w:top w:val="single" w:sz="4" w:space="0" w:color="000000"/>
              <w:left w:val="single" w:sz="4" w:space="0" w:color="000000"/>
              <w:bottom w:val="single" w:sz="4" w:space="0" w:color="000000"/>
              <w:right w:val="single" w:sz="4" w:space="0" w:color="000000"/>
            </w:tcBorders>
            <w:hideMark/>
          </w:tcPr>
          <w:p w14:paraId="036C2A46" w14:textId="77777777" w:rsidR="006E0A5A" w:rsidRPr="00077016" w:rsidRDefault="006E0A5A" w:rsidP="00077016">
            <w:pPr>
              <w:pStyle w:val="TableParagraph"/>
              <w:ind w:left="108"/>
              <w:rPr>
                <w:spacing w:val="-2"/>
                <w:lang w:val="da-DK"/>
              </w:rPr>
            </w:pPr>
            <w:r w:rsidRPr="00077016">
              <w:rPr>
                <w:spacing w:val="-2"/>
                <w:lang w:val="da-DK"/>
              </w:rPr>
              <w:t>Meget almindelig</w:t>
            </w:r>
          </w:p>
        </w:tc>
        <w:tc>
          <w:tcPr>
            <w:tcW w:w="935" w:type="pct"/>
            <w:tcBorders>
              <w:top w:val="single" w:sz="4" w:space="0" w:color="000000"/>
              <w:left w:val="single" w:sz="4" w:space="0" w:color="000000"/>
              <w:bottom w:val="single" w:sz="4" w:space="0" w:color="000000"/>
              <w:right w:val="single" w:sz="4" w:space="0" w:color="000000"/>
            </w:tcBorders>
            <w:hideMark/>
          </w:tcPr>
          <w:p w14:paraId="679E6D82" w14:textId="77777777" w:rsidR="006E0A5A" w:rsidRPr="00077016" w:rsidRDefault="006E0A5A" w:rsidP="00077016">
            <w:pPr>
              <w:pStyle w:val="TableParagraph"/>
              <w:ind w:left="109"/>
              <w:rPr>
                <w:spacing w:val="-2"/>
                <w:lang w:val="da-DK"/>
              </w:rPr>
            </w:pPr>
            <w:r w:rsidRPr="00077016">
              <w:rPr>
                <w:spacing w:val="-2"/>
                <w:lang w:val="da-DK"/>
              </w:rPr>
              <w:t>Ikke almindelig</w:t>
            </w:r>
          </w:p>
        </w:tc>
      </w:tr>
      <w:tr w:rsidR="006E0A5A" w:rsidRPr="00077016" w14:paraId="3EFC8FF9"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6B5C44E6" w14:textId="77777777" w:rsidR="006E0A5A" w:rsidRPr="00077016" w:rsidRDefault="006E0A5A" w:rsidP="00077016">
            <w:pPr>
              <w:pStyle w:val="TableParagraph"/>
              <w:ind w:left="249"/>
              <w:rPr>
                <w:spacing w:val="-2"/>
                <w:lang w:val="da-DK"/>
              </w:rPr>
            </w:pPr>
            <w:r w:rsidRPr="00077016">
              <w:rPr>
                <w:lang w:val="da-DK"/>
              </w:rPr>
              <w:t>Lungeemboli</w:t>
            </w:r>
          </w:p>
        </w:tc>
        <w:tc>
          <w:tcPr>
            <w:tcW w:w="843" w:type="pct"/>
            <w:tcBorders>
              <w:top w:val="single" w:sz="4" w:space="0" w:color="000000"/>
              <w:left w:val="single" w:sz="4" w:space="0" w:color="000000"/>
              <w:bottom w:val="single" w:sz="4" w:space="0" w:color="000000"/>
              <w:right w:val="single" w:sz="4" w:space="0" w:color="000000"/>
            </w:tcBorders>
            <w:hideMark/>
          </w:tcPr>
          <w:p w14:paraId="4DCC2B88"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782" w:type="pct"/>
            <w:tcBorders>
              <w:top w:val="single" w:sz="4" w:space="0" w:color="000000"/>
              <w:left w:val="single" w:sz="4" w:space="0" w:color="000000"/>
              <w:bottom w:val="single" w:sz="4" w:space="0" w:color="000000"/>
              <w:right w:val="single" w:sz="4" w:space="0" w:color="000000"/>
            </w:tcBorders>
            <w:hideMark/>
          </w:tcPr>
          <w:p w14:paraId="2CAEE38A"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861" w:type="pct"/>
            <w:tcBorders>
              <w:top w:val="single" w:sz="4" w:space="0" w:color="000000"/>
              <w:left w:val="single" w:sz="4" w:space="0" w:color="000000"/>
              <w:bottom w:val="single" w:sz="4" w:space="0" w:color="000000"/>
              <w:right w:val="single" w:sz="4" w:space="0" w:color="000000"/>
            </w:tcBorders>
            <w:hideMark/>
          </w:tcPr>
          <w:p w14:paraId="4C5BE486"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935" w:type="pct"/>
            <w:tcBorders>
              <w:top w:val="single" w:sz="4" w:space="0" w:color="000000"/>
              <w:left w:val="single" w:sz="4" w:space="0" w:color="000000"/>
              <w:bottom w:val="single" w:sz="4" w:space="0" w:color="000000"/>
              <w:right w:val="single" w:sz="4" w:space="0" w:color="000000"/>
            </w:tcBorders>
            <w:hideMark/>
          </w:tcPr>
          <w:p w14:paraId="7C5AB5C7" w14:textId="77777777" w:rsidR="006E0A5A" w:rsidRPr="00077016" w:rsidRDefault="006E0A5A" w:rsidP="00077016">
            <w:pPr>
              <w:pStyle w:val="TableParagraph"/>
              <w:ind w:left="109"/>
              <w:rPr>
                <w:spacing w:val="-2"/>
                <w:lang w:val="da-DK"/>
              </w:rPr>
            </w:pPr>
            <w:r w:rsidRPr="00077016">
              <w:rPr>
                <w:spacing w:val="-2"/>
                <w:lang w:val="da-DK"/>
              </w:rPr>
              <w:t>Ikke almindelig</w:t>
            </w:r>
          </w:p>
        </w:tc>
      </w:tr>
      <w:tr w:rsidR="006E0A5A" w:rsidRPr="00077016" w14:paraId="4D18F8CB"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7A2C26E2" w14:textId="77777777" w:rsidR="006E0A5A" w:rsidRPr="00077016" w:rsidRDefault="006E0A5A" w:rsidP="00077016">
            <w:pPr>
              <w:pStyle w:val="TableParagraph"/>
              <w:ind w:left="249"/>
              <w:rPr>
                <w:spacing w:val="-2"/>
                <w:lang w:val="da-DK"/>
              </w:rPr>
            </w:pPr>
            <w:r w:rsidRPr="00077016">
              <w:rPr>
                <w:spacing w:val="-2"/>
                <w:lang w:val="da-DK"/>
              </w:rPr>
              <w:lastRenderedPageBreak/>
              <w:t>Næseblod</w:t>
            </w:r>
          </w:p>
        </w:tc>
        <w:tc>
          <w:tcPr>
            <w:tcW w:w="843" w:type="pct"/>
            <w:tcBorders>
              <w:top w:val="single" w:sz="4" w:space="0" w:color="000000"/>
              <w:left w:val="single" w:sz="4" w:space="0" w:color="000000"/>
              <w:bottom w:val="single" w:sz="4" w:space="0" w:color="000000"/>
              <w:right w:val="single" w:sz="4" w:space="0" w:color="000000"/>
            </w:tcBorders>
            <w:hideMark/>
          </w:tcPr>
          <w:p w14:paraId="0ADCADBB" w14:textId="77777777" w:rsidR="006E0A5A" w:rsidRPr="00077016" w:rsidRDefault="006E0A5A" w:rsidP="00077016">
            <w:pPr>
              <w:pStyle w:val="TableParagraph"/>
              <w:ind w:left="108"/>
              <w:rPr>
                <w:spacing w:val="-2"/>
                <w:lang w:val="da-DK"/>
              </w:rPr>
            </w:pPr>
            <w:r w:rsidRPr="00077016">
              <w:rPr>
                <w:spacing w:val="-2"/>
                <w:lang w:val="da-DK"/>
              </w:rPr>
              <w:t>-</w:t>
            </w:r>
          </w:p>
        </w:tc>
        <w:tc>
          <w:tcPr>
            <w:tcW w:w="782" w:type="pct"/>
            <w:tcBorders>
              <w:top w:val="single" w:sz="4" w:space="0" w:color="000000"/>
              <w:left w:val="single" w:sz="4" w:space="0" w:color="000000"/>
              <w:bottom w:val="single" w:sz="4" w:space="0" w:color="000000"/>
              <w:right w:val="single" w:sz="4" w:space="0" w:color="000000"/>
            </w:tcBorders>
            <w:hideMark/>
          </w:tcPr>
          <w:p w14:paraId="4F019BB3" w14:textId="77777777" w:rsidR="006E0A5A" w:rsidRPr="00077016" w:rsidRDefault="006E0A5A" w:rsidP="00077016">
            <w:pPr>
              <w:pStyle w:val="TableParagraph"/>
              <w:ind w:left="108"/>
              <w:rPr>
                <w:spacing w:val="-2"/>
                <w:lang w:val="da-DK"/>
              </w:rPr>
            </w:pPr>
            <w:r w:rsidRPr="00077016">
              <w:rPr>
                <w:spacing w:val="-2"/>
                <w:lang w:val="da-DK"/>
              </w:rPr>
              <w:t>-</w:t>
            </w:r>
          </w:p>
        </w:tc>
        <w:tc>
          <w:tcPr>
            <w:tcW w:w="861" w:type="pct"/>
            <w:tcBorders>
              <w:top w:val="single" w:sz="4" w:space="0" w:color="000000"/>
              <w:left w:val="single" w:sz="4" w:space="0" w:color="000000"/>
              <w:bottom w:val="single" w:sz="4" w:space="0" w:color="000000"/>
              <w:right w:val="single" w:sz="4" w:space="0" w:color="000000"/>
            </w:tcBorders>
            <w:hideMark/>
          </w:tcPr>
          <w:p w14:paraId="0BBF07C9" w14:textId="77777777" w:rsidR="006E0A5A" w:rsidRPr="00077016" w:rsidRDefault="006E0A5A" w:rsidP="00077016">
            <w:pPr>
              <w:pStyle w:val="TableParagraph"/>
              <w:ind w:left="108"/>
              <w:rPr>
                <w:spacing w:val="-2"/>
                <w:lang w:val="da-DK"/>
              </w:rPr>
            </w:pPr>
            <w:r w:rsidRPr="00077016">
              <w:rPr>
                <w:spacing w:val="-2"/>
                <w:lang w:val="da-DK"/>
              </w:rPr>
              <w:t>Almindelig *</w:t>
            </w:r>
          </w:p>
        </w:tc>
        <w:tc>
          <w:tcPr>
            <w:tcW w:w="935" w:type="pct"/>
            <w:tcBorders>
              <w:top w:val="single" w:sz="4" w:space="0" w:color="000000"/>
              <w:left w:val="single" w:sz="4" w:space="0" w:color="000000"/>
              <w:bottom w:val="single" w:sz="4" w:space="0" w:color="000000"/>
              <w:right w:val="single" w:sz="4" w:space="0" w:color="000000"/>
            </w:tcBorders>
            <w:hideMark/>
          </w:tcPr>
          <w:p w14:paraId="3A9A50C2" w14:textId="77777777" w:rsidR="006E0A5A" w:rsidRPr="00077016" w:rsidRDefault="006E0A5A" w:rsidP="00077016">
            <w:pPr>
              <w:pStyle w:val="TableParagraph"/>
              <w:ind w:left="109"/>
              <w:rPr>
                <w:spacing w:val="-2"/>
                <w:lang w:val="da-DK"/>
              </w:rPr>
            </w:pPr>
            <w:r w:rsidRPr="00077016">
              <w:rPr>
                <w:spacing w:val="-2"/>
                <w:lang w:val="da-DK"/>
              </w:rPr>
              <w:t>Ikke almindelig*</w:t>
            </w:r>
          </w:p>
        </w:tc>
      </w:tr>
      <w:tr w:rsidR="006E0A5A" w:rsidRPr="00077016" w14:paraId="098B34E6"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520D672D" w14:textId="77777777" w:rsidR="006E0A5A" w:rsidRPr="00077016" w:rsidRDefault="006E0A5A" w:rsidP="00077016">
            <w:pPr>
              <w:pStyle w:val="TableParagraph"/>
              <w:ind w:left="249"/>
              <w:rPr>
                <w:spacing w:val="-2"/>
                <w:lang w:val="da-DK"/>
              </w:rPr>
            </w:pPr>
            <w:r w:rsidRPr="00077016">
              <w:rPr>
                <w:lang w:val="da-DK"/>
              </w:rPr>
              <w:t>Interstitiel lungesygdom</w:t>
            </w:r>
          </w:p>
        </w:tc>
        <w:tc>
          <w:tcPr>
            <w:tcW w:w="843" w:type="pct"/>
            <w:tcBorders>
              <w:top w:val="single" w:sz="4" w:space="0" w:color="000000"/>
              <w:left w:val="single" w:sz="4" w:space="0" w:color="000000"/>
              <w:bottom w:val="single" w:sz="4" w:space="0" w:color="000000"/>
              <w:right w:val="single" w:sz="4" w:space="0" w:color="000000"/>
            </w:tcBorders>
            <w:hideMark/>
          </w:tcPr>
          <w:p w14:paraId="673C049C" w14:textId="77777777" w:rsidR="006E0A5A" w:rsidRPr="00077016" w:rsidRDefault="006E0A5A" w:rsidP="00077016">
            <w:pPr>
              <w:pStyle w:val="TableParagraph"/>
              <w:ind w:left="108"/>
              <w:rPr>
                <w:spacing w:val="-2"/>
                <w:lang w:val="da-DK"/>
              </w:rPr>
            </w:pPr>
            <w:r w:rsidRPr="00077016">
              <w:rPr>
                <w:spacing w:val="-2"/>
                <w:lang w:val="da-DK"/>
              </w:rPr>
              <w:t>-</w:t>
            </w:r>
          </w:p>
        </w:tc>
        <w:tc>
          <w:tcPr>
            <w:tcW w:w="782" w:type="pct"/>
            <w:tcBorders>
              <w:top w:val="single" w:sz="4" w:space="0" w:color="000000"/>
              <w:left w:val="single" w:sz="4" w:space="0" w:color="000000"/>
              <w:bottom w:val="single" w:sz="4" w:space="0" w:color="000000"/>
              <w:right w:val="single" w:sz="4" w:space="0" w:color="000000"/>
            </w:tcBorders>
            <w:hideMark/>
          </w:tcPr>
          <w:p w14:paraId="0489B7A8" w14:textId="77777777" w:rsidR="006E0A5A" w:rsidRPr="00077016" w:rsidRDefault="006E0A5A" w:rsidP="00077016">
            <w:pPr>
              <w:pStyle w:val="TableParagraph"/>
              <w:ind w:left="108"/>
              <w:rPr>
                <w:spacing w:val="-2"/>
                <w:lang w:val="da-DK"/>
              </w:rPr>
            </w:pPr>
            <w:r w:rsidRPr="00077016">
              <w:rPr>
                <w:spacing w:val="-2"/>
                <w:lang w:val="da-DK"/>
              </w:rPr>
              <w:t>-</w:t>
            </w:r>
          </w:p>
        </w:tc>
        <w:tc>
          <w:tcPr>
            <w:tcW w:w="861" w:type="pct"/>
            <w:tcBorders>
              <w:top w:val="single" w:sz="4" w:space="0" w:color="000000"/>
              <w:left w:val="single" w:sz="4" w:space="0" w:color="000000"/>
              <w:bottom w:val="single" w:sz="4" w:space="0" w:color="000000"/>
              <w:right w:val="single" w:sz="4" w:space="0" w:color="000000"/>
            </w:tcBorders>
            <w:hideMark/>
          </w:tcPr>
          <w:p w14:paraId="3257597C" w14:textId="77777777" w:rsidR="006E0A5A" w:rsidRPr="00077016" w:rsidRDefault="006E0A5A" w:rsidP="00077016">
            <w:pPr>
              <w:pStyle w:val="TableParagraph"/>
              <w:ind w:left="108"/>
              <w:rPr>
                <w:spacing w:val="-2"/>
                <w:lang w:val="da-DK"/>
              </w:rPr>
            </w:pPr>
            <w:r w:rsidRPr="00077016">
              <w:rPr>
                <w:spacing w:val="-2"/>
                <w:lang w:val="da-DK"/>
              </w:rPr>
              <w:t>Almindelig *</w:t>
            </w:r>
          </w:p>
        </w:tc>
        <w:tc>
          <w:tcPr>
            <w:tcW w:w="935" w:type="pct"/>
            <w:tcBorders>
              <w:top w:val="single" w:sz="4" w:space="0" w:color="000000"/>
              <w:left w:val="single" w:sz="4" w:space="0" w:color="000000"/>
              <w:bottom w:val="single" w:sz="4" w:space="0" w:color="000000"/>
              <w:right w:val="single" w:sz="4" w:space="0" w:color="000000"/>
            </w:tcBorders>
            <w:hideMark/>
          </w:tcPr>
          <w:p w14:paraId="5C10BF64" w14:textId="77777777" w:rsidR="006E0A5A" w:rsidRPr="00077016" w:rsidRDefault="006E0A5A" w:rsidP="00077016">
            <w:pPr>
              <w:pStyle w:val="TableParagraph"/>
              <w:ind w:left="109"/>
              <w:rPr>
                <w:spacing w:val="-2"/>
                <w:lang w:val="da-DK"/>
              </w:rPr>
            </w:pPr>
            <w:r w:rsidRPr="00077016">
              <w:rPr>
                <w:spacing w:val="-2"/>
                <w:lang w:val="da-DK"/>
              </w:rPr>
              <w:t>Ikke almindelig*</w:t>
            </w:r>
          </w:p>
        </w:tc>
      </w:tr>
      <w:tr w:rsidR="006E0A5A" w:rsidRPr="00077016" w14:paraId="0DC09ADF" w14:textId="77777777" w:rsidTr="000705DF">
        <w:trPr>
          <w:trHeight w:val="373"/>
        </w:trPr>
        <w:tc>
          <w:tcPr>
            <w:tcW w:w="5000" w:type="pct"/>
            <w:gridSpan w:val="5"/>
            <w:tcBorders>
              <w:top w:val="single" w:sz="4" w:space="0" w:color="000000"/>
              <w:left w:val="single" w:sz="4" w:space="0" w:color="000000"/>
              <w:bottom w:val="single" w:sz="4" w:space="0" w:color="000000"/>
              <w:right w:val="single" w:sz="4" w:space="0" w:color="000000"/>
            </w:tcBorders>
            <w:hideMark/>
          </w:tcPr>
          <w:p w14:paraId="3C791FAA" w14:textId="77777777" w:rsidR="006E0A5A" w:rsidRPr="00077016" w:rsidRDefault="006E0A5A" w:rsidP="00077016">
            <w:pPr>
              <w:pStyle w:val="TableParagraph"/>
              <w:ind w:left="109"/>
              <w:rPr>
                <w:w w:val="99"/>
                <w:lang w:val="da-DK"/>
              </w:rPr>
            </w:pPr>
            <w:r w:rsidRPr="00077016">
              <w:rPr>
                <w:b/>
                <w:spacing w:val="-2"/>
                <w:lang w:val="da-DK"/>
              </w:rPr>
              <w:t>Mave-tarm-kanalen</w:t>
            </w:r>
          </w:p>
        </w:tc>
      </w:tr>
      <w:tr w:rsidR="006E0A5A" w:rsidRPr="00077016" w14:paraId="0F19D5FF"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310215E2" w14:textId="77777777" w:rsidR="006E0A5A" w:rsidRPr="00077016" w:rsidRDefault="006E0A5A" w:rsidP="00077016">
            <w:pPr>
              <w:pStyle w:val="TableParagraph"/>
              <w:ind w:left="249"/>
              <w:rPr>
                <w:spacing w:val="-2"/>
                <w:lang w:val="da-DK"/>
              </w:rPr>
            </w:pPr>
            <w:r w:rsidRPr="00077016">
              <w:rPr>
                <w:spacing w:val="-2"/>
                <w:lang w:val="da-DK"/>
              </w:rPr>
              <w:t>Diarré</w:t>
            </w:r>
          </w:p>
        </w:tc>
        <w:tc>
          <w:tcPr>
            <w:tcW w:w="843" w:type="pct"/>
            <w:tcBorders>
              <w:top w:val="single" w:sz="4" w:space="0" w:color="000000"/>
              <w:left w:val="single" w:sz="4" w:space="0" w:color="000000"/>
              <w:bottom w:val="single" w:sz="4" w:space="0" w:color="000000"/>
              <w:right w:val="single" w:sz="4" w:space="0" w:color="000000"/>
            </w:tcBorders>
            <w:hideMark/>
          </w:tcPr>
          <w:p w14:paraId="380E53C5" w14:textId="77777777" w:rsidR="006E0A5A" w:rsidRPr="00077016" w:rsidRDefault="006E0A5A" w:rsidP="00077016">
            <w:pPr>
              <w:pStyle w:val="TableParagraph"/>
              <w:ind w:left="108"/>
              <w:rPr>
                <w:spacing w:val="-2"/>
                <w:lang w:val="da-DK"/>
              </w:rPr>
            </w:pPr>
            <w:r w:rsidRPr="00077016">
              <w:rPr>
                <w:spacing w:val="-2"/>
                <w:lang w:val="da-DK"/>
              </w:rPr>
              <w:t>Meget almindelig</w:t>
            </w:r>
          </w:p>
        </w:tc>
        <w:tc>
          <w:tcPr>
            <w:tcW w:w="782" w:type="pct"/>
            <w:tcBorders>
              <w:top w:val="single" w:sz="4" w:space="0" w:color="000000"/>
              <w:left w:val="single" w:sz="4" w:space="0" w:color="000000"/>
              <w:bottom w:val="single" w:sz="4" w:space="0" w:color="000000"/>
              <w:right w:val="single" w:sz="4" w:space="0" w:color="000000"/>
            </w:tcBorders>
            <w:hideMark/>
          </w:tcPr>
          <w:p w14:paraId="18B09026"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861" w:type="pct"/>
            <w:tcBorders>
              <w:top w:val="single" w:sz="4" w:space="0" w:color="000000"/>
              <w:left w:val="single" w:sz="4" w:space="0" w:color="000000"/>
              <w:bottom w:val="single" w:sz="4" w:space="0" w:color="000000"/>
              <w:right w:val="single" w:sz="4" w:space="0" w:color="000000"/>
            </w:tcBorders>
            <w:hideMark/>
          </w:tcPr>
          <w:p w14:paraId="4896C4A4" w14:textId="77777777" w:rsidR="006E0A5A" w:rsidRPr="00077016" w:rsidRDefault="006E0A5A" w:rsidP="00077016">
            <w:pPr>
              <w:pStyle w:val="TableParagraph"/>
              <w:ind w:left="108"/>
              <w:rPr>
                <w:spacing w:val="-2"/>
                <w:lang w:val="da-DK"/>
              </w:rPr>
            </w:pPr>
            <w:r w:rsidRPr="00077016">
              <w:rPr>
                <w:spacing w:val="-2"/>
                <w:lang w:val="da-DK"/>
              </w:rPr>
              <w:t>Meget almindelig</w:t>
            </w:r>
          </w:p>
        </w:tc>
        <w:tc>
          <w:tcPr>
            <w:tcW w:w="935" w:type="pct"/>
            <w:tcBorders>
              <w:top w:val="single" w:sz="4" w:space="0" w:color="000000"/>
              <w:left w:val="single" w:sz="4" w:space="0" w:color="000000"/>
              <w:bottom w:val="single" w:sz="4" w:space="0" w:color="000000"/>
              <w:right w:val="single" w:sz="4" w:space="0" w:color="000000"/>
            </w:tcBorders>
            <w:hideMark/>
          </w:tcPr>
          <w:p w14:paraId="5B02A251" w14:textId="77777777" w:rsidR="006E0A5A" w:rsidRPr="00077016" w:rsidRDefault="006E0A5A" w:rsidP="00077016">
            <w:pPr>
              <w:pStyle w:val="TableParagraph"/>
              <w:ind w:left="109"/>
              <w:rPr>
                <w:spacing w:val="-2"/>
                <w:lang w:val="da-DK"/>
              </w:rPr>
            </w:pPr>
            <w:r w:rsidRPr="00077016">
              <w:rPr>
                <w:spacing w:val="-2"/>
                <w:lang w:val="da-DK"/>
              </w:rPr>
              <w:t xml:space="preserve">Almindelig </w:t>
            </w:r>
          </w:p>
        </w:tc>
      </w:tr>
      <w:tr w:rsidR="006E0A5A" w:rsidRPr="00077016" w14:paraId="7E338B42"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6D333F92" w14:textId="77777777" w:rsidR="006E0A5A" w:rsidRPr="00077016" w:rsidRDefault="006E0A5A" w:rsidP="00077016">
            <w:pPr>
              <w:pStyle w:val="TableParagraph"/>
              <w:ind w:left="249"/>
              <w:rPr>
                <w:spacing w:val="-2"/>
                <w:lang w:val="da-DK"/>
              </w:rPr>
            </w:pPr>
            <w:r w:rsidRPr="00077016">
              <w:rPr>
                <w:spacing w:val="-2"/>
                <w:lang w:val="da-DK"/>
              </w:rPr>
              <w:t>Opkastning</w:t>
            </w:r>
          </w:p>
        </w:tc>
        <w:tc>
          <w:tcPr>
            <w:tcW w:w="843" w:type="pct"/>
            <w:tcBorders>
              <w:top w:val="single" w:sz="4" w:space="0" w:color="000000"/>
              <w:left w:val="single" w:sz="4" w:space="0" w:color="000000"/>
              <w:bottom w:val="single" w:sz="4" w:space="0" w:color="000000"/>
              <w:right w:val="single" w:sz="4" w:space="0" w:color="000000"/>
            </w:tcBorders>
            <w:hideMark/>
          </w:tcPr>
          <w:p w14:paraId="621ABD1F" w14:textId="77777777" w:rsidR="006E0A5A" w:rsidRPr="00077016" w:rsidRDefault="006E0A5A" w:rsidP="00077016">
            <w:pPr>
              <w:pStyle w:val="TableParagraph"/>
              <w:ind w:left="108"/>
              <w:rPr>
                <w:spacing w:val="-2"/>
                <w:lang w:val="da-DK"/>
              </w:rPr>
            </w:pPr>
            <w:r w:rsidRPr="00077016">
              <w:rPr>
                <w:spacing w:val="-2"/>
                <w:lang w:val="da-DK"/>
              </w:rPr>
              <w:t>Meget almindelig</w:t>
            </w:r>
          </w:p>
        </w:tc>
        <w:tc>
          <w:tcPr>
            <w:tcW w:w="782" w:type="pct"/>
            <w:tcBorders>
              <w:top w:val="single" w:sz="4" w:space="0" w:color="000000"/>
              <w:left w:val="single" w:sz="4" w:space="0" w:color="000000"/>
              <w:bottom w:val="single" w:sz="4" w:space="0" w:color="000000"/>
              <w:right w:val="single" w:sz="4" w:space="0" w:color="000000"/>
            </w:tcBorders>
            <w:hideMark/>
          </w:tcPr>
          <w:p w14:paraId="36D63C7B"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861" w:type="pct"/>
            <w:tcBorders>
              <w:top w:val="single" w:sz="4" w:space="0" w:color="000000"/>
              <w:left w:val="single" w:sz="4" w:space="0" w:color="000000"/>
              <w:bottom w:val="single" w:sz="4" w:space="0" w:color="000000"/>
              <w:right w:val="single" w:sz="4" w:space="0" w:color="000000"/>
            </w:tcBorders>
            <w:hideMark/>
          </w:tcPr>
          <w:p w14:paraId="53DB1BF1"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935" w:type="pct"/>
            <w:tcBorders>
              <w:top w:val="single" w:sz="4" w:space="0" w:color="000000"/>
              <w:left w:val="single" w:sz="4" w:space="0" w:color="000000"/>
              <w:bottom w:val="single" w:sz="4" w:space="0" w:color="000000"/>
              <w:right w:val="single" w:sz="4" w:space="0" w:color="000000"/>
            </w:tcBorders>
            <w:hideMark/>
          </w:tcPr>
          <w:p w14:paraId="17CBBD8D" w14:textId="77777777" w:rsidR="006E0A5A" w:rsidRPr="00077016" w:rsidRDefault="006E0A5A" w:rsidP="00077016">
            <w:pPr>
              <w:pStyle w:val="TableParagraph"/>
              <w:ind w:left="109"/>
              <w:rPr>
                <w:spacing w:val="-2"/>
                <w:lang w:val="da-DK"/>
              </w:rPr>
            </w:pPr>
            <w:r w:rsidRPr="00077016">
              <w:rPr>
                <w:spacing w:val="-2"/>
                <w:lang w:val="da-DK"/>
              </w:rPr>
              <w:t xml:space="preserve">Almindelig </w:t>
            </w:r>
          </w:p>
        </w:tc>
      </w:tr>
      <w:tr w:rsidR="006E0A5A" w:rsidRPr="00077016" w14:paraId="5347720D"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1A72564B" w14:textId="77777777" w:rsidR="006E0A5A" w:rsidRPr="00077016" w:rsidRDefault="006E0A5A" w:rsidP="00077016">
            <w:pPr>
              <w:pStyle w:val="TableParagraph"/>
              <w:ind w:left="249"/>
              <w:rPr>
                <w:spacing w:val="-2"/>
                <w:lang w:val="da-DK"/>
              </w:rPr>
            </w:pPr>
            <w:r w:rsidRPr="00077016">
              <w:rPr>
                <w:spacing w:val="-2"/>
                <w:lang w:val="da-DK"/>
              </w:rPr>
              <w:t>Kvalme</w:t>
            </w:r>
          </w:p>
        </w:tc>
        <w:tc>
          <w:tcPr>
            <w:tcW w:w="843" w:type="pct"/>
            <w:tcBorders>
              <w:top w:val="single" w:sz="4" w:space="0" w:color="000000"/>
              <w:left w:val="single" w:sz="4" w:space="0" w:color="000000"/>
              <w:bottom w:val="single" w:sz="4" w:space="0" w:color="000000"/>
              <w:right w:val="single" w:sz="4" w:space="0" w:color="000000"/>
            </w:tcBorders>
            <w:hideMark/>
          </w:tcPr>
          <w:p w14:paraId="2F6543B4" w14:textId="77777777" w:rsidR="006E0A5A" w:rsidRPr="00077016" w:rsidRDefault="006E0A5A" w:rsidP="00077016">
            <w:pPr>
              <w:pStyle w:val="TableParagraph"/>
              <w:ind w:left="108"/>
              <w:rPr>
                <w:spacing w:val="-2"/>
                <w:lang w:val="da-DK"/>
              </w:rPr>
            </w:pPr>
            <w:r w:rsidRPr="00077016">
              <w:rPr>
                <w:spacing w:val="-2"/>
                <w:lang w:val="da-DK"/>
              </w:rPr>
              <w:t>Meget almindelig</w:t>
            </w:r>
          </w:p>
        </w:tc>
        <w:tc>
          <w:tcPr>
            <w:tcW w:w="782" w:type="pct"/>
            <w:tcBorders>
              <w:top w:val="single" w:sz="4" w:space="0" w:color="000000"/>
              <w:left w:val="single" w:sz="4" w:space="0" w:color="000000"/>
              <w:bottom w:val="single" w:sz="4" w:space="0" w:color="000000"/>
              <w:right w:val="single" w:sz="4" w:space="0" w:color="000000"/>
            </w:tcBorders>
            <w:hideMark/>
          </w:tcPr>
          <w:p w14:paraId="5AE31CAB" w14:textId="77777777" w:rsidR="006E0A5A" w:rsidRPr="00077016" w:rsidRDefault="006E0A5A" w:rsidP="00077016">
            <w:pPr>
              <w:pStyle w:val="TableParagraph"/>
              <w:ind w:left="108"/>
              <w:rPr>
                <w:spacing w:val="-2"/>
                <w:lang w:val="da-DK"/>
              </w:rPr>
            </w:pPr>
            <w:r w:rsidRPr="00077016">
              <w:rPr>
                <w:spacing w:val="-2"/>
                <w:lang w:val="da-DK"/>
              </w:rPr>
              <w:t>Ikke almindelig</w:t>
            </w:r>
          </w:p>
        </w:tc>
        <w:tc>
          <w:tcPr>
            <w:tcW w:w="861" w:type="pct"/>
            <w:tcBorders>
              <w:top w:val="single" w:sz="4" w:space="0" w:color="000000"/>
              <w:left w:val="single" w:sz="4" w:space="0" w:color="000000"/>
              <w:bottom w:val="single" w:sz="4" w:space="0" w:color="000000"/>
              <w:right w:val="single" w:sz="4" w:space="0" w:color="000000"/>
            </w:tcBorders>
            <w:hideMark/>
          </w:tcPr>
          <w:p w14:paraId="55CFA283" w14:textId="77777777" w:rsidR="006E0A5A" w:rsidRPr="00077016" w:rsidRDefault="006E0A5A" w:rsidP="00077016">
            <w:pPr>
              <w:pStyle w:val="TableParagraph"/>
              <w:ind w:left="108"/>
              <w:rPr>
                <w:spacing w:val="-2"/>
                <w:lang w:val="da-DK"/>
              </w:rPr>
            </w:pPr>
            <w:r w:rsidRPr="00077016">
              <w:rPr>
                <w:spacing w:val="-2"/>
                <w:lang w:val="da-DK"/>
              </w:rPr>
              <w:t>Meget almindelig</w:t>
            </w:r>
          </w:p>
        </w:tc>
        <w:tc>
          <w:tcPr>
            <w:tcW w:w="935" w:type="pct"/>
            <w:tcBorders>
              <w:top w:val="single" w:sz="4" w:space="0" w:color="000000"/>
              <w:left w:val="single" w:sz="4" w:space="0" w:color="000000"/>
              <w:bottom w:val="single" w:sz="4" w:space="0" w:color="000000"/>
              <w:right w:val="single" w:sz="4" w:space="0" w:color="000000"/>
            </w:tcBorders>
            <w:hideMark/>
          </w:tcPr>
          <w:p w14:paraId="199A65FE" w14:textId="77777777" w:rsidR="006E0A5A" w:rsidRPr="00077016" w:rsidRDefault="006E0A5A" w:rsidP="00077016">
            <w:pPr>
              <w:pStyle w:val="TableParagraph"/>
              <w:ind w:left="109"/>
              <w:rPr>
                <w:spacing w:val="-2"/>
                <w:lang w:val="da-DK"/>
              </w:rPr>
            </w:pPr>
            <w:r w:rsidRPr="00077016">
              <w:rPr>
                <w:spacing w:val="-2"/>
                <w:lang w:val="da-DK"/>
              </w:rPr>
              <w:t>Ikke almindelig</w:t>
            </w:r>
          </w:p>
        </w:tc>
      </w:tr>
      <w:tr w:rsidR="006E0A5A" w:rsidRPr="00077016" w14:paraId="38CAB9A3"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76EF4013" w14:textId="77777777" w:rsidR="006E0A5A" w:rsidRPr="00077016" w:rsidRDefault="006E0A5A" w:rsidP="00077016">
            <w:pPr>
              <w:pStyle w:val="TableParagraph"/>
              <w:ind w:left="249"/>
              <w:rPr>
                <w:spacing w:val="-2"/>
                <w:lang w:val="da-DK"/>
              </w:rPr>
            </w:pPr>
            <w:r w:rsidRPr="00077016">
              <w:rPr>
                <w:spacing w:val="-2"/>
                <w:lang w:val="da-DK"/>
              </w:rPr>
              <w:t>Forstoppelse</w:t>
            </w:r>
          </w:p>
        </w:tc>
        <w:tc>
          <w:tcPr>
            <w:tcW w:w="843" w:type="pct"/>
            <w:tcBorders>
              <w:top w:val="single" w:sz="4" w:space="0" w:color="000000"/>
              <w:left w:val="single" w:sz="4" w:space="0" w:color="000000"/>
              <w:bottom w:val="single" w:sz="4" w:space="0" w:color="000000"/>
              <w:right w:val="single" w:sz="4" w:space="0" w:color="000000"/>
            </w:tcBorders>
            <w:hideMark/>
          </w:tcPr>
          <w:p w14:paraId="537A138F" w14:textId="77777777" w:rsidR="006E0A5A" w:rsidRPr="00077016" w:rsidRDefault="006E0A5A" w:rsidP="00077016">
            <w:pPr>
              <w:pStyle w:val="TableParagraph"/>
              <w:ind w:left="108"/>
              <w:rPr>
                <w:spacing w:val="-2"/>
                <w:lang w:val="da-DK"/>
              </w:rPr>
            </w:pPr>
            <w:r w:rsidRPr="00077016">
              <w:rPr>
                <w:spacing w:val="-2"/>
                <w:lang w:val="da-DK"/>
              </w:rPr>
              <w:t>Meget almindelig</w:t>
            </w:r>
          </w:p>
        </w:tc>
        <w:tc>
          <w:tcPr>
            <w:tcW w:w="782" w:type="pct"/>
            <w:tcBorders>
              <w:top w:val="single" w:sz="4" w:space="0" w:color="000000"/>
              <w:left w:val="single" w:sz="4" w:space="0" w:color="000000"/>
              <w:bottom w:val="single" w:sz="4" w:space="0" w:color="000000"/>
              <w:right w:val="single" w:sz="4" w:space="0" w:color="000000"/>
            </w:tcBorders>
            <w:hideMark/>
          </w:tcPr>
          <w:p w14:paraId="0D4D3C21"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861" w:type="pct"/>
            <w:tcBorders>
              <w:top w:val="single" w:sz="4" w:space="0" w:color="000000"/>
              <w:left w:val="single" w:sz="4" w:space="0" w:color="000000"/>
              <w:bottom w:val="single" w:sz="4" w:space="0" w:color="000000"/>
              <w:right w:val="single" w:sz="4" w:space="0" w:color="000000"/>
            </w:tcBorders>
            <w:hideMark/>
          </w:tcPr>
          <w:p w14:paraId="67087608" w14:textId="77777777" w:rsidR="006E0A5A" w:rsidRPr="00077016" w:rsidRDefault="006E0A5A" w:rsidP="00077016">
            <w:pPr>
              <w:pStyle w:val="TableParagraph"/>
              <w:ind w:left="108"/>
              <w:rPr>
                <w:spacing w:val="-2"/>
                <w:lang w:val="da-DK"/>
              </w:rPr>
            </w:pPr>
            <w:r w:rsidRPr="00077016">
              <w:rPr>
                <w:spacing w:val="-2"/>
                <w:lang w:val="da-DK"/>
              </w:rPr>
              <w:t>Meget almindelig</w:t>
            </w:r>
          </w:p>
        </w:tc>
        <w:tc>
          <w:tcPr>
            <w:tcW w:w="935" w:type="pct"/>
            <w:tcBorders>
              <w:top w:val="single" w:sz="4" w:space="0" w:color="000000"/>
              <w:left w:val="single" w:sz="4" w:space="0" w:color="000000"/>
              <w:bottom w:val="single" w:sz="4" w:space="0" w:color="000000"/>
              <w:right w:val="single" w:sz="4" w:space="0" w:color="000000"/>
            </w:tcBorders>
            <w:hideMark/>
          </w:tcPr>
          <w:p w14:paraId="4AA50C03" w14:textId="77777777" w:rsidR="006E0A5A" w:rsidRPr="00077016" w:rsidRDefault="006E0A5A" w:rsidP="00077016">
            <w:pPr>
              <w:pStyle w:val="TableParagraph"/>
              <w:ind w:left="109"/>
              <w:rPr>
                <w:spacing w:val="-2"/>
                <w:lang w:val="da-DK"/>
              </w:rPr>
            </w:pPr>
            <w:r w:rsidRPr="00077016">
              <w:rPr>
                <w:spacing w:val="-2"/>
                <w:lang w:val="da-DK"/>
              </w:rPr>
              <w:t xml:space="preserve">Almindelig </w:t>
            </w:r>
          </w:p>
        </w:tc>
      </w:tr>
      <w:tr w:rsidR="006E0A5A" w:rsidRPr="00077016" w14:paraId="039849F0"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5440874B" w14:textId="77777777" w:rsidR="006E0A5A" w:rsidRPr="00077016" w:rsidRDefault="006E0A5A" w:rsidP="00077016">
            <w:pPr>
              <w:pStyle w:val="TableParagraph"/>
              <w:ind w:left="249"/>
              <w:rPr>
                <w:spacing w:val="-2"/>
                <w:lang w:val="da-DK"/>
              </w:rPr>
            </w:pPr>
            <w:r w:rsidRPr="00077016">
              <w:rPr>
                <w:lang w:val="da-DK"/>
              </w:rPr>
              <w:t>Abdominalsmerter</w:t>
            </w:r>
          </w:p>
        </w:tc>
        <w:tc>
          <w:tcPr>
            <w:tcW w:w="843" w:type="pct"/>
            <w:tcBorders>
              <w:top w:val="single" w:sz="4" w:space="0" w:color="000000"/>
              <w:left w:val="single" w:sz="4" w:space="0" w:color="000000"/>
              <w:bottom w:val="single" w:sz="4" w:space="0" w:color="000000"/>
              <w:right w:val="single" w:sz="4" w:space="0" w:color="000000"/>
            </w:tcBorders>
            <w:hideMark/>
          </w:tcPr>
          <w:p w14:paraId="4A93235C" w14:textId="77777777" w:rsidR="006E0A5A" w:rsidRPr="00077016" w:rsidRDefault="006E0A5A" w:rsidP="00077016">
            <w:pPr>
              <w:pStyle w:val="TableParagraph"/>
              <w:ind w:left="108"/>
              <w:rPr>
                <w:spacing w:val="-2"/>
                <w:lang w:val="da-DK"/>
              </w:rPr>
            </w:pPr>
            <w:r w:rsidRPr="00077016">
              <w:rPr>
                <w:spacing w:val="-2"/>
                <w:lang w:val="da-DK"/>
              </w:rPr>
              <w:t>Meget almindelig</w:t>
            </w:r>
          </w:p>
        </w:tc>
        <w:tc>
          <w:tcPr>
            <w:tcW w:w="782" w:type="pct"/>
            <w:tcBorders>
              <w:top w:val="single" w:sz="4" w:space="0" w:color="000000"/>
              <w:left w:val="single" w:sz="4" w:space="0" w:color="000000"/>
              <w:bottom w:val="single" w:sz="4" w:space="0" w:color="000000"/>
              <w:right w:val="single" w:sz="4" w:space="0" w:color="000000"/>
            </w:tcBorders>
            <w:hideMark/>
          </w:tcPr>
          <w:p w14:paraId="09C05578"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861" w:type="pct"/>
            <w:tcBorders>
              <w:top w:val="single" w:sz="4" w:space="0" w:color="000000"/>
              <w:left w:val="single" w:sz="4" w:space="0" w:color="000000"/>
              <w:bottom w:val="single" w:sz="4" w:space="0" w:color="000000"/>
              <w:right w:val="single" w:sz="4" w:space="0" w:color="000000"/>
            </w:tcBorders>
            <w:hideMark/>
          </w:tcPr>
          <w:p w14:paraId="329B964A" w14:textId="77777777" w:rsidR="006E0A5A" w:rsidRPr="00077016" w:rsidRDefault="006E0A5A" w:rsidP="00077016">
            <w:pPr>
              <w:pStyle w:val="TableParagraph"/>
              <w:ind w:left="108"/>
              <w:rPr>
                <w:spacing w:val="-2"/>
                <w:lang w:val="da-DK"/>
              </w:rPr>
            </w:pPr>
            <w:r w:rsidRPr="00077016">
              <w:rPr>
                <w:spacing w:val="-2"/>
                <w:lang w:val="da-DK"/>
              </w:rPr>
              <w:t>-</w:t>
            </w:r>
          </w:p>
        </w:tc>
        <w:tc>
          <w:tcPr>
            <w:tcW w:w="935" w:type="pct"/>
            <w:tcBorders>
              <w:top w:val="single" w:sz="4" w:space="0" w:color="000000"/>
              <w:left w:val="single" w:sz="4" w:space="0" w:color="000000"/>
              <w:bottom w:val="single" w:sz="4" w:space="0" w:color="000000"/>
              <w:right w:val="single" w:sz="4" w:space="0" w:color="000000"/>
            </w:tcBorders>
            <w:hideMark/>
          </w:tcPr>
          <w:p w14:paraId="15E1697B" w14:textId="77777777" w:rsidR="006E0A5A" w:rsidRPr="00077016" w:rsidRDefault="006E0A5A" w:rsidP="00077016">
            <w:pPr>
              <w:pStyle w:val="TableParagraph"/>
              <w:ind w:left="109"/>
              <w:rPr>
                <w:spacing w:val="-2"/>
                <w:lang w:val="da-DK"/>
              </w:rPr>
            </w:pPr>
            <w:r w:rsidRPr="00077016">
              <w:rPr>
                <w:spacing w:val="-2"/>
                <w:lang w:val="da-DK"/>
              </w:rPr>
              <w:t>-</w:t>
            </w:r>
          </w:p>
        </w:tc>
      </w:tr>
      <w:tr w:rsidR="006E0A5A" w:rsidRPr="00077016" w14:paraId="2DD010F7"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04591CC9" w14:textId="77777777" w:rsidR="006E0A5A" w:rsidRPr="00077016" w:rsidRDefault="006E0A5A" w:rsidP="00077016">
            <w:pPr>
              <w:pStyle w:val="TableParagraph"/>
              <w:ind w:left="249"/>
              <w:rPr>
                <w:spacing w:val="-2"/>
                <w:lang w:val="da-DK"/>
              </w:rPr>
            </w:pPr>
            <w:r w:rsidRPr="00077016">
              <w:rPr>
                <w:lang w:val="da-DK"/>
              </w:rPr>
              <w:t>Øvre abdominalsmerter</w:t>
            </w:r>
          </w:p>
        </w:tc>
        <w:tc>
          <w:tcPr>
            <w:tcW w:w="843" w:type="pct"/>
            <w:tcBorders>
              <w:top w:val="single" w:sz="4" w:space="0" w:color="000000"/>
              <w:left w:val="single" w:sz="4" w:space="0" w:color="000000"/>
              <w:bottom w:val="single" w:sz="4" w:space="0" w:color="000000"/>
              <w:right w:val="single" w:sz="4" w:space="0" w:color="000000"/>
            </w:tcBorders>
            <w:hideMark/>
          </w:tcPr>
          <w:p w14:paraId="69B1FF04"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782" w:type="pct"/>
            <w:tcBorders>
              <w:top w:val="single" w:sz="4" w:space="0" w:color="000000"/>
              <w:left w:val="single" w:sz="4" w:space="0" w:color="000000"/>
              <w:bottom w:val="single" w:sz="4" w:space="0" w:color="000000"/>
              <w:right w:val="single" w:sz="4" w:space="0" w:color="000000"/>
            </w:tcBorders>
            <w:hideMark/>
          </w:tcPr>
          <w:p w14:paraId="6C913EE7" w14:textId="77777777" w:rsidR="006E0A5A" w:rsidRPr="00077016" w:rsidRDefault="006E0A5A" w:rsidP="00077016">
            <w:pPr>
              <w:pStyle w:val="TableParagraph"/>
              <w:ind w:left="108"/>
              <w:rPr>
                <w:spacing w:val="-2"/>
                <w:lang w:val="da-DK"/>
              </w:rPr>
            </w:pPr>
            <w:r w:rsidRPr="00077016">
              <w:rPr>
                <w:spacing w:val="-2"/>
                <w:lang w:val="da-DK"/>
              </w:rPr>
              <w:t>Ikke almindelig</w:t>
            </w:r>
          </w:p>
        </w:tc>
        <w:tc>
          <w:tcPr>
            <w:tcW w:w="861" w:type="pct"/>
            <w:tcBorders>
              <w:top w:val="single" w:sz="4" w:space="0" w:color="000000"/>
              <w:left w:val="single" w:sz="4" w:space="0" w:color="000000"/>
              <w:bottom w:val="single" w:sz="4" w:space="0" w:color="000000"/>
              <w:right w:val="single" w:sz="4" w:space="0" w:color="000000"/>
            </w:tcBorders>
            <w:hideMark/>
          </w:tcPr>
          <w:p w14:paraId="1B2706D3" w14:textId="77777777" w:rsidR="006E0A5A" w:rsidRPr="00077016" w:rsidRDefault="006E0A5A" w:rsidP="00077016">
            <w:pPr>
              <w:pStyle w:val="TableParagraph"/>
              <w:ind w:left="108"/>
              <w:rPr>
                <w:spacing w:val="-2"/>
                <w:lang w:val="da-DK"/>
              </w:rPr>
            </w:pPr>
            <w:r w:rsidRPr="00077016">
              <w:rPr>
                <w:spacing w:val="-2"/>
                <w:lang w:val="da-DK"/>
              </w:rPr>
              <w:t>-</w:t>
            </w:r>
          </w:p>
        </w:tc>
        <w:tc>
          <w:tcPr>
            <w:tcW w:w="935" w:type="pct"/>
            <w:tcBorders>
              <w:top w:val="single" w:sz="4" w:space="0" w:color="000000"/>
              <w:left w:val="single" w:sz="4" w:space="0" w:color="000000"/>
              <w:bottom w:val="single" w:sz="4" w:space="0" w:color="000000"/>
              <w:right w:val="single" w:sz="4" w:space="0" w:color="000000"/>
            </w:tcBorders>
            <w:hideMark/>
          </w:tcPr>
          <w:p w14:paraId="433D9D80" w14:textId="77777777" w:rsidR="006E0A5A" w:rsidRPr="00077016" w:rsidRDefault="006E0A5A" w:rsidP="00077016">
            <w:pPr>
              <w:pStyle w:val="TableParagraph"/>
              <w:ind w:left="109"/>
              <w:rPr>
                <w:spacing w:val="-2"/>
                <w:lang w:val="da-DK"/>
              </w:rPr>
            </w:pPr>
            <w:r w:rsidRPr="00077016">
              <w:rPr>
                <w:spacing w:val="-2"/>
                <w:lang w:val="da-DK"/>
              </w:rPr>
              <w:t>-</w:t>
            </w:r>
          </w:p>
        </w:tc>
      </w:tr>
      <w:tr w:rsidR="006E0A5A" w:rsidRPr="00077016" w14:paraId="2206A8F9"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2227A8ED" w14:textId="77777777" w:rsidR="006E0A5A" w:rsidRPr="00077016" w:rsidRDefault="006E0A5A" w:rsidP="00077016">
            <w:pPr>
              <w:pStyle w:val="TableParagraph"/>
              <w:ind w:left="249"/>
              <w:rPr>
                <w:spacing w:val="-2"/>
                <w:lang w:val="da-DK"/>
              </w:rPr>
            </w:pPr>
            <w:r w:rsidRPr="00077016">
              <w:rPr>
                <w:spacing w:val="-2"/>
                <w:lang w:val="da-DK"/>
              </w:rPr>
              <w:t>Stomatitis</w:t>
            </w:r>
          </w:p>
        </w:tc>
        <w:tc>
          <w:tcPr>
            <w:tcW w:w="843" w:type="pct"/>
            <w:tcBorders>
              <w:top w:val="single" w:sz="4" w:space="0" w:color="000000"/>
              <w:left w:val="single" w:sz="4" w:space="0" w:color="000000"/>
              <w:bottom w:val="single" w:sz="4" w:space="0" w:color="000000"/>
              <w:right w:val="single" w:sz="4" w:space="0" w:color="000000"/>
            </w:tcBorders>
            <w:hideMark/>
          </w:tcPr>
          <w:p w14:paraId="668853BA"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782" w:type="pct"/>
            <w:tcBorders>
              <w:top w:val="single" w:sz="4" w:space="0" w:color="000000"/>
              <w:left w:val="single" w:sz="4" w:space="0" w:color="000000"/>
              <w:bottom w:val="single" w:sz="4" w:space="0" w:color="000000"/>
              <w:right w:val="single" w:sz="4" w:space="0" w:color="000000"/>
            </w:tcBorders>
            <w:hideMark/>
          </w:tcPr>
          <w:p w14:paraId="1700F94A" w14:textId="77777777" w:rsidR="006E0A5A" w:rsidRPr="00077016" w:rsidRDefault="006E0A5A" w:rsidP="00077016">
            <w:pPr>
              <w:pStyle w:val="TableParagraph"/>
              <w:ind w:left="108"/>
              <w:rPr>
                <w:spacing w:val="-2"/>
                <w:lang w:val="da-DK"/>
              </w:rPr>
            </w:pPr>
            <w:r w:rsidRPr="00077016">
              <w:rPr>
                <w:spacing w:val="-2"/>
                <w:lang w:val="da-DK"/>
              </w:rPr>
              <w:t>Ikke almindelig</w:t>
            </w:r>
          </w:p>
        </w:tc>
        <w:tc>
          <w:tcPr>
            <w:tcW w:w="861" w:type="pct"/>
            <w:tcBorders>
              <w:top w:val="single" w:sz="4" w:space="0" w:color="000000"/>
              <w:left w:val="single" w:sz="4" w:space="0" w:color="000000"/>
              <w:bottom w:val="single" w:sz="4" w:space="0" w:color="000000"/>
              <w:right w:val="single" w:sz="4" w:space="0" w:color="000000"/>
            </w:tcBorders>
            <w:hideMark/>
          </w:tcPr>
          <w:p w14:paraId="1B6842E2" w14:textId="77777777" w:rsidR="006E0A5A" w:rsidRPr="00077016" w:rsidRDefault="006E0A5A" w:rsidP="00077016">
            <w:pPr>
              <w:pStyle w:val="TableParagraph"/>
              <w:ind w:left="108"/>
              <w:rPr>
                <w:spacing w:val="-2"/>
                <w:lang w:val="da-DK"/>
              </w:rPr>
            </w:pPr>
            <w:r w:rsidRPr="00077016">
              <w:rPr>
                <w:spacing w:val="-2"/>
                <w:lang w:val="da-DK"/>
              </w:rPr>
              <w:t>-</w:t>
            </w:r>
          </w:p>
        </w:tc>
        <w:tc>
          <w:tcPr>
            <w:tcW w:w="935" w:type="pct"/>
            <w:tcBorders>
              <w:top w:val="single" w:sz="4" w:space="0" w:color="000000"/>
              <w:left w:val="single" w:sz="4" w:space="0" w:color="000000"/>
              <w:bottom w:val="single" w:sz="4" w:space="0" w:color="000000"/>
              <w:right w:val="single" w:sz="4" w:space="0" w:color="000000"/>
            </w:tcBorders>
            <w:hideMark/>
          </w:tcPr>
          <w:p w14:paraId="09DA9805" w14:textId="77777777" w:rsidR="006E0A5A" w:rsidRPr="00077016" w:rsidRDefault="006E0A5A" w:rsidP="00077016">
            <w:pPr>
              <w:pStyle w:val="TableParagraph"/>
              <w:ind w:left="109"/>
              <w:rPr>
                <w:spacing w:val="-2"/>
                <w:lang w:val="da-DK"/>
              </w:rPr>
            </w:pPr>
            <w:r w:rsidRPr="00077016">
              <w:rPr>
                <w:spacing w:val="-2"/>
                <w:lang w:val="da-DK"/>
              </w:rPr>
              <w:t>-</w:t>
            </w:r>
          </w:p>
        </w:tc>
      </w:tr>
      <w:tr w:rsidR="006E0A5A" w:rsidRPr="00077016" w14:paraId="4AB32531"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748D11ED" w14:textId="77777777" w:rsidR="006E0A5A" w:rsidRPr="00077016" w:rsidRDefault="006E0A5A" w:rsidP="00077016">
            <w:pPr>
              <w:pStyle w:val="TableParagraph"/>
              <w:ind w:left="249"/>
              <w:rPr>
                <w:spacing w:val="-2"/>
                <w:lang w:val="da-DK"/>
              </w:rPr>
            </w:pPr>
            <w:r w:rsidRPr="00077016">
              <w:rPr>
                <w:lang w:val="da-DK"/>
              </w:rPr>
              <w:t>Mundtørhed</w:t>
            </w:r>
          </w:p>
        </w:tc>
        <w:tc>
          <w:tcPr>
            <w:tcW w:w="843" w:type="pct"/>
            <w:tcBorders>
              <w:top w:val="single" w:sz="4" w:space="0" w:color="000000"/>
              <w:left w:val="single" w:sz="4" w:space="0" w:color="000000"/>
              <w:bottom w:val="single" w:sz="4" w:space="0" w:color="000000"/>
              <w:right w:val="single" w:sz="4" w:space="0" w:color="000000"/>
            </w:tcBorders>
            <w:hideMark/>
          </w:tcPr>
          <w:p w14:paraId="62F59726"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782" w:type="pct"/>
            <w:tcBorders>
              <w:top w:val="single" w:sz="4" w:space="0" w:color="000000"/>
              <w:left w:val="single" w:sz="4" w:space="0" w:color="000000"/>
              <w:bottom w:val="single" w:sz="4" w:space="0" w:color="000000"/>
              <w:right w:val="single" w:sz="4" w:space="0" w:color="000000"/>
            </w:tcBorders>
            <w:hideMark/>
          </w:tcPr>
          <w:p w14:paraId="02B475EF" w14:textId="77777777" w:rsidR="006E0A5A" w:rsidRPr="00077016" w:rsidRDefault="006E0A5A" w:rsidP="00077016">
            <w:pPr>
              <w:pStyle w:val="TableParagraph"/>
              <w:ind w:left="108"/>
              <w:rPr>
                <w:spacing w:val="-2"/>
                <w:lang w:val="da-DK"/>
              </w:rPr>
            </w:pPr>
            <w:r w:rsidRPr="00077016">
              <w:rPr>
                <w:spacing w:val="-2"/>
                <w:lang w:val="da-DK"/>
              </w:rPr>
              <w:t>-</w:t>
            </w:r>
          </w:p>
        </w:tc>
        <w:tc>
          <w:tcPr>
            <w:tcW w:w="861" w:type="pct"/>
            <w:tcBorders>
              <w:top w:val="single" w:sz="4" w:space="0" w:color="000000"/>
              <w:left w:val="single" w:sz="4" w:space="0" w:color="000000"/>
              <w:bottom w:val="single" w:sz="4" w:space="0" w:color="000000"/>
              <w:right w:val="single" w:sz="4" w:space="0" w:color="000000"/>
            </w:tcBorders>
            <w:hideMark/>
          </w:tcPr>
          <w:p w14:paraId="601CFF3B" w14:textId="77777777" w:rsidR="006E0A5A" w:rsidRPr="00077016" w:rsidRDefault="006E0A5A" w:rsidP="00077016">
            <w:pPr>
              <w:pStyle w:val="TableParagraph"/>
              <w:ind w:left="108"/>
              <w:rPr>
                <w:spacing w:val="-2"/>
                <w:lang w:val="da-DK"/>
              </w:rPr>
            </w:pPr>
            <w:r w:rsidRPr="00077016">
              <w:rPr>
                <w:spacing w:val="-2"/>
                <w:lang w:val="da-DK"/>
              </w:rPr>
              <w:t>-</w:t>
            </w:r>
          </w:p>
        </w:tc>
        <w:tc>
          <w:tcPr>
            <w:tcW w:w="935" w:type="pct"/>
            <w:tcBorders>
              <w:top w:val="single" w:sz="4" w:space="0" w:color="000000"/>
              <w:left w:val="single" w:sz="4" w:space="0" w:color="000000"/>
              <w:bottom w:val="single" w:sz="4" w:space="0" w:color="000000"/>
              <w:right w:val="single" w:sz="4" w:space="0" w:color="000000"/>
            </w:tcBorders>
            <w:hideMark/>
          </w:tcPr>
          <w:p w14:paraId="5378571F" w14:textId="77777777" w:rsidR="006E0A5A" w:rsidRPr="00077016" w:rsidRDefault="006E0A5A" w:rsidP="00077016">
            <w:pPr>
              <w:pStyle w:val="TableParagraph"/>
              <w:ind w:left="109"/>
              <w:rPr>
                <w:spacing w:val="-2"/>
                <w:lang w:val="da-DK"/>
              </w:rPr>
            </w:pPr>
            <w:r w:rsidRPr="00077016">
              <w:rPr>
                <w:spacing w:val="-2"/>
                <w:lang w:val="da-DK"/>
              </w:rPr>
              <w:t>-</w:t>
            </w:r>
          </w:p>
        </w:tc>
      </w:tr>
      <w:tr w:rsidR="006E0A5A" w:rsidRPr="00077016" w14:paraId="6C06CBA4"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55A695FA" w14:textId="77777777" w:rsidR="006E0A5A" w:rsidRPr="00077016" w:rsidRDefault="006E0A5A" w:rsidP="00077016">
            <w:pPr>
              <w:pStyle w:val="TableParagraph"/>
              <w:ind w:left="249"/>
              <w:rPr>
                <w:spacing w:val="-2"/>
                <w:lang w:val="da-DK"/>
              </w:rPr>
            </w:pPr>
            <w:r w:rsidRPr="00077016">
              <w:rPr>
                <w:lang w:val="da-DK"/>
              </w:rPr>
              <w:t>Udspilet abdomen</w:t>
            </w:r>
          </w:p>
        </w:tc>
        <w:tc>
          <w:tcPr>
            <w:tcW w:w="843" w:type="pct"/>
            <w:tcBorders>
              <w:top w:val="single" w:sz="4" w:space="0" w:color="000000"/>
              <w:left w:val="single" w:sz="4" w:space="0" w:color="000000"/>
              <w:bottom w:val="single" w:sz="4" w:space="0" w:color="000000"/>
              <w:right w:val="single" w:sz="4" w:space="0" w:color="000000"/>
            </w:tcBorders>
            <w:hideMark/>
          </w:tcPr>
          <w:p w14:paraId="72D4751A"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782" w:type="pct"/>
            <w:tcBorders>
              <w:top w:val="single" w:sz="4" w:space="0" w:color="000000"/>
              <w:left w:val="single" w:sz="4" w:space="0" w:color="000000"/>
              <w:bottom w:val="single" w:sz="4" w:space="0" w:color="000000"/>
              <w:right w:val="single" w:sz="4" w:space="0" w:color="000000"/>
            </w:tcBorders>
            <w:hideMark/>
          </w:tcPr>
          <w:p w14:paraId="5B9D6C1E" w14:textId="77777777" w:rsidR="006E0A5A" w:rsidRPr="00077016" w:rsidRDefault="006E0A5A" w:rsidP="00077016">
            <w:pPr>
              <w:pStyle w:val="TableParagraph"/>
              <w:ind w:left="108"/>
              <w:rPr>
                <w:spacing w:val="-2"/>
                <w:lang w:val="da-DK"/>
              </w:rPr>
            </w:pPr>
            <w:r w:rsidRPr="00077016">
              <w:rPr>
                <w:spacing w:val="-2"/>
                <w:lang w:val="da-DK"/>
              </w:rPr>
              <w:t>Ikke almindelig</w:t>
            </w:r>
          </w:p>
        </w:tc>
        <w:tc>
          <w:tcPr>
            <w:tcW w:w="861" w:type="pct"/>
            <w:tcBorders>
              <w:top w:val="single" w:sz="4" w:space="0" w:color="000000"/>
              <w:left w:val="single" w:sz="4" w:space="0" w:color="000000"/>
              <w:bottom w:val="single" w:sz="4" w:space="0" w:color="000000"/>
              <w:right w:val="single" w:sz="4" w:space="0" w:color="000000"/>
            </w:tcBorders>
            <w:hideMark/>
          </w:tcPr>
          <w:p w14:paraId="41499689" w14:textId="77777777" w:rsidR="006E0A5A" w:rsidRPr="00077016" w:rsidRDefault="006E0A5A" w:rsidP="00077016">
            <w:pPr>
              <w:pStyle w:val="TableParagraph"/>
              <w:ind w:left="108"/>
              <w:rPr>
                <w:spacing w:val="-2"/>
                <w:lang w:val="da-DK"/>
              </w:rPr>
            </w:pPr>
            <w:r w:rsidRPr="00077016">
              <w:rPr>
                <w:spacing w:val="-2"/>
                <w:lang w:val="da-DK"/>
              </w:rPr>
              <w:t>-</w:t>
            </w:r>
          </w:p>
        </w:tc>
        <w:tc>
          <w:tcPr>
            <w:tcW w:w="935" w:type="pct"/>
            <w:tcBorders>
              <w:top w:val="single" w:sz="4" w:space="0" w:color="000000"/>
              <w:left w:val="single" w:sz="4" w:space="0" w:color="000000"/>
              <w:bottom w:val="single" w:sz="4" w:space="0" w:color="000000"/>
              <w:right w:val="single" w:sz="4" w:space="0" w:color="000000"/>
            </w:tcBorders>
            <w:hideMark/>
          </w:tcPr>
          <w:p w14:paraId="3F20E53B" w14:textId="77777777" w:rsidR="006E0A5A" w:rsidRPr="00077016" w:rsidRDefault="006E0A5A" w:rsidP="00077016">
            <w:pPr>
              <w:pStyle w:val="TableParagraph"/>
              <w:ind w:left="109"/>
              <w:rPr>
                <w:spacing w:val="-2"/>
                <w:lang w:val="da-DK"/>
              </w:rPr>
            </w:pPr>
            <w:r w:rsidRPr="00077016">
              <w:rPr>
                <w:spacing w:val="-2"/>
                <w:lang w:val="da-DK"/>
              </w:rPr>
              <w:t>-</w:t>
            </w:r>
          </w:p>
        </w:tc>
      </w:tr>
      <w:tr w:rsidR="006E0A5A" w:rsidRPr="00077016" w14:paraId="743B526F"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5BBF5028" w14:textId="77777777" w:rsidR="006E0A5A" w:rsidRPr="00077016" w:rsidRDefault="006E0A5A" w:rsidP="00077016">
            <w:pPr>
              <w:pStyle w:val="TableParagraph"/>
              <w:ind w:left="249"/>
              <w:rPr>
                <w:spacing w:val="-2"/>
                <w:lang w:val="da-DK"/>
              </w:rPr>
            </w:pPr>
            <w:r w:rsidRPr="00077016">
              <w:rPr>
                <w:spacing w:val="-2"/>
                <w:lang w:val="da-DK"/>
              </w:rPr>
              <w:t>Mave-tarm-blødning</w:t>
            </w:r>
          </w:p>
        </w:tc>
        <w:tc>
          <w:tcPr>
            <w:tcW w:w="843" w:type="pct"/>
            <w:tcBorders>
              <w:top w:val="single" w:sz="4" w:space="0" w:color="000000"/>
              <w:left w:val="single" w:sz="4" w:space="0" w:color="000000"/>
              <w:bottom w:val="single" w:sz="4" w:space="0" w:color="000000"/>
              <w:right w:val="single" w:sz="4" w:space="0" w:color="000000"/>
            </w:tcBorders>
            <w:hideMark/>
          </w:tcPr>
          <w:p w14:paraId="5572F8DA" w14:textId="77777777" w:rsidR="006E0A5A" w:rsidRPr="00077016" w:rsidRDefault="006E0A5A" w:rsidP="00077016">
            <w:pPr>
              <w:pStyle w:val="TableParagraph"/>
              <w:ind w:left="108"/>
              <w:rPr>
                <w:spacing w:val="-2"/>
                <w:lang w:val="da-DK"/>
              </w:rPr>
            </w:pPr>
            <w:r w:rsidRPr="00077016">
              <w:rPr>
                <w:spacing w:val="-2"/>
                <w:lang w:val="da-DK"/>
              </w:rPr>
              <w:t>-</w:t>
            </w:r>
          </w:p>
        </w:tc>
        <w:tc>
          <w:tcPr>
            <w:tcW w:w="782" w:type="pct"/>
            <w:tcBorders>
              <w:top w:val="single" w:sz="4" w:space="0" w:color="000000"/>
              <w:left w:val="single" w:sz="4" w:space="0" w:color="000000"/>
              <w:bottom w:val="single" w:sz="4" w:space="0" w:color="000000"/>
              <w:right w:val="single" w:sz="4" w:space="0" w:color="000000"/>
            </w:tcBorders>
            <w:hideMark/>
          </w:tcPr>
          <w:p w14:paraId="36C1B9BC" w14:textId="77777777" w:rsidR="006E0A5A" w:rsidRPr="00077016" w:rsidRDefault="006E0A5A" w:rsidP="00077016">
            <w:pPr>
              <w:pStyle w:val="TableParagraph"/>
              <w:ind w:left="108"/>
              <w:rPr>
                <w:spacing w:val="-2"/>
                <w:lang w:val="da-DK"/>
              </w:rPr>
            </w:pPr>
            <w:r w:rsidRPr="00077016">
              <w:rPr>
                <w:spacing w:val="-2"/>
                <w:lang w:val="da-DK"/>
              </w:rPr>
              <w:t>-</w:t>
            </w:r>
          </w:p>
        </w:tc>
        <w:tc>
          <w:tcPr>
            <w:tcW w:w="861" w:type="pct"/>
            <w:tcBorders>
              <w:top w:val="single" w:sz="4" w:space="0" w:color="000000"/>
              <w:left w:val="single" w:sz="4" w:space="0" w:color="000000"/>
              <w:bottom w:val="single" w:sz="4" w:space="0" w:color="000000"/>
              <w:right w:val="single" w:sz="4" w:space="0" w:color="000000"/>
            </w:tcBorders>
            <w:hideMark/>
          </w:tcPr>
          <w:p w14:paraId="40FF2269"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935" w:type="pct"/>
            <w:tcBorders>
              <w:top w:val="single" w:sz="4" w:space="0" w:color="000000"/>
              <w:left w:val="single" w:sz="4" w:space="0" w:color="000000"/>
              <w:bottom w:val="single" w:sz="4" w:space="0" w:color="000000"/>
              <w:right w:val="single" w:sz="4" w:space="0" w:color="000000"/>
            </w:tcBorders>
            <w:hideMark/>
          </w:tcPr>
          <w:p w14:paraId="16D7EA11" w14:textId="77777777" w:rsidR="006E0A5A" w:rsidRPr="00077016" w:rsidRDefault="006E0A5A" w:rsidP="00077016">
            <w:pPr>
              <w:pStyle w:val="TableParagraph"/>
              <w:ind w:left="109"/>
              <w:rPr>
                <w:spacing w:val="-2"/>
                <w:lang w:val="da-DK"/>
              </w:rPr>
            </w:pPr>
            <w:r w:rsidRPr="00077016">
              <w:rPr>
                <w:spacing w:val="-2"/>
                <w:lang w:val="da-DK"/>
              </w:rPr>
              <w:t>Ikke almindelig</w:t>
            </w:r>
          </w:p>
        </w:tc>
      </w:tr>
      <w:tr w:rsidR="006E0A5A" w:rsidRPr="00077016" w14:paraId="14090BA8" w14:textId="77777777" w:rsidTr="000705DF">
        <w:trPr>
          <w:trHeight w:val="373"/>
        </w:trPr>
        <w:tc>
          <w:tcPr>
            <w:tcW w:w="5000" w:type="pct"/>
            <w:gridSpan w:val="5"/>
            <w:tcBorders>
              <w:top w:val="single" w:sz="4" w:space="0" w:color="000000"/>
              <w:left w:val="single" w:sz="4" w:space="0" w:color="000000"/>
              <w:bottom w:val="single" w:sz="4" w:space="0" w:color="000000"/>
              <w:right w:val="single" w:sz="4" w:space="0" w:color="000000"/>
            </w:tcBorders>
            <w:hideMark/>
          </w:tcPr>
          <w:p w14:paraId="22D6585F" w14:textId="77777777" w:rsidR="006E0A5A" w:rsidRPr="00077016" w:rsidRDefault="006E0A5A" w:rsidP="00077016">
            <w:pPr>
              <w:pStyle w:val="TableParagraph"/>
              <w:ind w:left="109"/>
              <w:rPr>
                <w:w w:val="99"/>
                <w:lang w:val="da-DK"/>
              </w:rPr>
            </w:pPr>
            <w:r w:rsidRPr="00077016">
              <w:rPr>
                <w:b/>
                <w:lang w:val="da-DK"/>
              </w:rPr>
              <w:t>Lever og galdeveje</w:t>
            </w:r>
          </w:p>
        </w:tc>
      </w:tr>
      <w:tr w:rsidR="006E0A5A" w:rsidRPr="00077016" w14:paraId="5A358979"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3A10E906" w14:textId="77777777" w:rsidR="006E0A5A" w:rsidRPr="00077016" w:rsidRDefault="006E0A5A" w:rsidP="00077016">
            <w:pPr>
              <w:pStyle w:val="TableParagraph"/>
              <w:ind w:left="249"/>
              <w:rPr>
                <w:spacing w:val="-2"/>
                <w:lang w:val="da-DK"/>
              </w:rPr>
            </w:pPr>
            <w:r w:rsidRPr="00077016">
              <w:rPr>
                <w:spacing w:val="-2"/>
                <w:lang w:val="da-DK"/>
              </w:rPr>
              <w:t>Hyperbilirubinæmi</w:t>
            </w:r>
          </w:p>
        </w:tc>
        <w:tc>
          <w:tcPr>
            <w:tcW w:w="843" w:type="pct"/>
            <w:tcBorders>
              <w:top w:val="single" w:sz="4" w:space="0" w:color="000000"/>
              <w:left w:val="single" w:sz="4" w:space="0" w:color="000000"/>
              <w:bottom w:val="single" w:sz="4" w:space="0" w:color="000000"/>
              <w:right w:val="single" w:sz="4" w:space="0" w:color="000000"/>
            </w:tcBorders>
            <w:hideMark/>
          </w:tcPr>
          <w:p w14:paraId="35C85F7A" w14:textId="77777777" w:rsidR="006E0A5A" w:rsidRPr="00077016" w:rsidRDefault="006E0A5A" w:rsidP="00077016">
            <w:pPr>
              <w:pStyle w:val="TableParagraph"/>
              <w:ind w:left="108"/>
              <w:rPr>
                <w:spacing w:val="-2"/>
                <w:lang w:val="da-DK"/>
              </w:rPr>
            </w:pPr>
            <w:r w:rsidRPr="00077016">
              <w:rPr>
                <w:spacing w:val="-2"/>
                <w:lang w:val="da-DK"/>
              </w:rPr>
              <w:t>-</w:t>
            </w:r>
          </w:p>
        </w:tc>
        <w:tc>
          <w:tcPr>
            <w:tcW w:w="782" w:type="pct"/>
            <w:tcBorders>
              <w:top w:val="single" w:sz="4" w:space="0" w:color="000000"/>
              <w:left w:val="single" w:sz="4" w:space="0" w:color="000000"/>
              <w:bottom w:val="single" w:sz="4" w:space="0" w:color="000000"/>
              <w:right w:val="single" w:sz="4" w:space="0" w:color="000000"/>
            </w:tcBorders>
            <w:hideMark/>
          </w:tcPr>
          <w:p w14:paraId="63038C0E" w14:textId="77777777" w:rsidR="006E0A5A" w:rsidRPr="00077016" w:rsidRDefault="006E0A5A" w:rsidP="00077016">
            <w:pPr>
              <w:pStyle w:val="TableParagraph"/>
              <w:ind w:left="108"/>
              <w:rPr>
                <w:spacing w:val="-2"/>
                <w:lang w:val="da-DK"/>
              </w:rPr>
            </w:pPr>
            <w:r w:rsidRPr="00077016">
              <w:rPr>
                <w:spacing w:val="-2"/>
                <w:lang w:val="da-DK"/>
              </w:rPr>
              <w:t>-</w:t>
            </w:r>
          </w:p>
        </w:tc>
        <w:tc>
          <w:tcPr>
            <w:tcW w:w="861" w:type="pct"/>
            <w:tcBorders>
              <w:top w:val="single" w:sz="4" w:space="0" w:color="000000"/>
              <w:left w:val="single" w:sz="4" w:space="0" w:color="000000"/>
              <w:bottom w:val="single" w:sz="4" w:space="0" w:color="000000"/>
              <w:right w:val="single" w:sz="4" w:space="0" w:color="000000"/>
            </w:tcBorders>
            <w:hideMark/>
          </w:tcPr>
          <w:p w14:paraId="1A20F2E5" w14:textId="77777777" w:rsidR="006E0A5A" w:rsidRPr="00077016" w:rsidRDefault="006E0A5A" w:rsidP="00077016">
            <w:pPr>
              <w:pStyle w:val="TableParagraph"/>
              <w:ind w:left="108"/>
              <w:rPr>
                <w:spacing w:val="-2"/>
                <w:lang w:val="da-DK"/>
              </w:rPr>
            </w:pPr>
            <w:r w:rsidRPr="00077016">
              <w:rPr>
                <w:spacing w:val="-2"/>
                <w:lang w:val="da-DK"/>
              </w:rPr>
              <w:t>Ikke almindelig</w:t>
            </w:r>
          </w:p>
        </w:tc>
        <w:tc>
          <w:tcPr>
            <w:tcW w:w="935" w:type="pct"/>
            <w:tcBorders>
              <w:top w:val="single" w:sz="4" w:space="0" w:color="000000"/>
              <w:left w:val="single" w:sz="4" w:space="0" w:color="000000"/>
              <w:bottom w:val="single" w:sz="4" w:space="0" w:color="000000"/>
              <w:right w:val="single" w:sz="4" w:space="0" w:color="000000"/>
            </w:tcBorders>
            <w:hideMark/>
          </w:tcPr>
          <w:p w14:paraId="7D12EDB1" w14:textId="77777777" w:rsidR="006E0A5A" w:rsidRPr="00077016" w:rsidRDefault="006E0A5A" w:rsidP="00077016">
            <w:pPr>
              <w:pStyle w:val="TableParagraph"/>
              <w:ind w:left="109"/>
              <w:rPr>
                <w:spacing w:val="-2"/>
                <w:lang w:val="da-DK"/>
              </w:rPr>
            </w:pPr>
            <w:r w:rsidRPr="00077016">
              <w:rPr>
                <w:spacing w:val="-2"/>
                <w:lang w:val="da-DK"/>
              </w:rPr>
              <w:t>Ikke almindelig</w:t>
            </w:r>
          </w:p>
        </w:tc>
      </w:tr>
      <w:tr w:rsidR="006E0A5A" w:rsidRPr="00077016" w14:paraId="253F0157"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52E7CFA2" w14:textId="77777777" w:rsidR="006E0A5A" w:rsidRPr="00077016" w:rsidRDefault="006E0A5A" w:rsidP="00077016">
            <w:pPr>
              <w:pStyle w:val="TableParagraph"/>
              <w:ind w:left="249"/>
              <w:rPr>
                <w:spacing w:val="-2"/>
                <w:lang w:val="da-DK"/>
              </w:rPr>
            </w:pPr>
            <w:r w:rsidRPr="00077016">
              <w:rPr>
                <w:spacing w:val="-2"/>
                <w:lang w:val="da-DK"/>
              </w:rPr>
              <w:t>Hepatitis</w:t>
            </w:r>
          </w:p>
        </w:tc>
        <w:tc>
          <w:tcPr>
            <w:tcW w:w="843" w:type="pct"/>
            <w:tcBorders>
              <w:top w:val="single" w:sz="4" w:space="0" w:color="000000"/>
              <w:left w:val="single" w:sz="4" w:space="0" w:color="000000"/>
              <w:bottom w:val="single" w:sz="4" w:space="0" w:color="000000"/>
              <w:right w:val="single" w:sz="4" w:space="0" w:color="000000"/>
            </w:tcBorders>
            <w:hideMark/>
          </w:tcPr>
          <w:p w14:paraId="22154A2D" w14:textId="77777777" w:rsidR="006E0A5A" w:rsidRPr="00077016" w:rsidRDefault="006E0A5A" w:rsidP="00077016">
            <w:pPr>
              <w:pStyle w:val="TableParagraph"/>
              <w:ind w:left="108"/>
              <w:rPr>
                <w:spacing w:val="-2"/>
                <w:lang w:val="da-DK"/>
              </w:rPr>
            </w:pPr>
            <w:r w:rsidRPr="00077016">
              <w:rPr>
                <w:spacing w:val="-2"/>
                <w:lang w:val="da-DK"/>
              </w:rPr>
              <w:t>-</w:t>
            </w:r>
          </w:p>
        </w:tc>
        <w:tc>
          <w:tcPr>
            <w:tcW w:w="782" w:type="pct"/>
            <w:tcBorders>
              <w:top w:val="single" w:sz="4" w:space="0" w:color="000000"/>
              <w:left w:val="single" w:sz="4" w:space="0" w:color="000000"/>
              <w:bottom w:val="single" w:sz="4" w:space="0" w:color="000000"/>
              <w:right w:val="single" w:sz="4" w:space="0" w:color="000000"/>
            </w:tcBorders>
            <w:hideMark/>
          </w:tcPr>
          <w:p w14:paraId="25CB6F66" w14:textId="77777777" w:rsidR="006E0A5A" w:rsidRPr="00077016" w:rsidRDefault="006E0A5A" w:rsidP="00077016">
            <w:pPr>
              <w:pStyle w:val="TableParagraph"/>
              <w:ind w:left="108"/>
              <w:rPr>
                <w:spacing w:val="-2"/>
                <w:lang w:val="da-DK"/>
              </w:rPr>
            </w:pPr>
            <w:r w:rsidRPr="00077016">
              <w:rPr>
                <w:spacing w:val="-2"/>
                <w:lang w:val="da-DK"/>
              </w:rPr>
              <w:t>-</w:t>
            </w:r>
          </w:p>
        </w:tc>
        <w:tc>
          <w:tcPr>
            <w:tcW w:w="861" w:type="pct"/>
            <w:tcBorders>
              <w:top w:val="single" w:sz="4" w:space="0" w:color="000000"/>
              <w:left w:val="single" w:sz="4" w:space="0" w:color="000000"/>
              <w:bottom w:val="single" w:sz="4" w:space="0" w:color="000000"/>
              <w:right w:val="single" w:sz="4" w:space="0" w:color="000000"/>
            </w:tcBorders>
            <w:hideMark/>
          </w:tcPr>
          <w:p w14:paraId="087D67BC" w14:textId="77777777" w:rsidR="006E0A5A" w:rsidRPr="00077016" w:rsidRDefault="006E0A5A" w:rsidP="00077016">
            <w:pPr>
              <w:pStyle w:val="TableParagraph"/>
              <w:ind w:left="108"/>
              <w:rPr>
                <w:spacing w:val="-2"/>
                <w:lang w:val="da-DK"/>
              </w:rPr>
            </w:pPr>
            <w:r w:rsidRPr="00077016">
              <w:rPr>
                <w:spacing w:val="-2"/>
                <w:lang w:val="da-DK"/>
              </w:rPr>
              <w:t>Ikke almindelig*</w:t>
            </w:r>
          </w:p>
        </w:tc>
        <w:tc>
          <w:tcPr>
            <w:tcW w:w="935" w:type="pct"/>
            <w:tcBorders>
              <w:top w:val="single" w:sz="4" w:space="0" w:color="000000"/>
              <w:left w:val="single" w:sz="4" w:space="0" w:color="000000"/>
              <w:bottom w:val="single" w:sz="4" w:space="0" w:color="000000"/>
              <w:right w:val="single" w:sz="4" w:space="0" w:color="000000"/>
            </w:tcBorders>
            <w:hideMark/>
          </w:tcPr>
          <w:p w14:paraId="4E015C4E" w14:textId="77777777" w:rsidR="006E0A5A" w:rsidRPr="00077016" w:rsidRDefault="006E0A5A" w:rsidP="00077016">
            <w:pPr>
              <w:pStyle w:val="TableParagraph"/>
              <w:ind w:left="109"/>
              <w:rPr>
                <w:spacing w:val="-2"/>
                <w:lang w:val="da-DK"/>
              </w:rPr>
            </w:pPr>
            <w:r w:rsidRPr="00077016">
              <w:rPr>
                <w:spacing w:val="-2"/>
                <w:lang w:val="da-DK"/>
              </w:rPr>
              <w:t>-</w:t>
            </w:r>
          </w:p>
        </w:tc>
      </w:tr>
      <w:tr w:rsidR="006E0A5A" w:rsidRPr="00077016" w14:paraId="4B91B0EA" w14:textId="77777777" w:rsidTr="000705DF">
        <w:trPr>
          <w:trHeight w:val="373"/>
        </w:trPr>
        <w:tc>
          <w:tcPr>
            <w:tcW w:w="5000" w:type="pct"/>
            <w:gridSpan w:val="5"/>
            <w:tcBorders>
              <w:top w:val="single" w:sz="4" w:space="0" w:color="000000"/>
              <w:left w:val="single" w:sz="4" w:space="0" w:color="000000"/>
              <w:bottom w:val="single" w:sz="4" w:space="0" w:color="000000"/>
              <w:right w:val="single" w:sz="4" w:space="0" w:color="000000"/>
            </w:tcBorders>
            <w:hideMark/>
          </w:tcPr>
          <w:p w14:paraId="7D233ABF" w14:textId="77777777" w:rsidR="006E0A5A" w:rsidRPr="00077016" w:rsidRDefault="006E0A5A" w:rsidP="00077016">
            <w:pPr>
              <w:pStyle w:val="TableParagraph"/>
              <w:ind w:left="109"/>
              <w:rPr>
                <w:w w:val="99"/>
                <w:lang w:val="da-DK"/>
              </w:rPr>
            </w:pPr>
            <w:r w:rsidRPr="00077016">
              <w:rPr>
                <w:b/>
                <w:lang w:val="da-DK"/>
              </w:rPr>
              <w:t>Hud og subkutane væv</w:t>
            </w:r>
          </w:p>
        </w:tc>
      </w:tr>
      <w:tr w:rsidR="006E0A5A" w:rsidRPr="00077016" w14:paraId="41DCD46A"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2F3CE0D8" w14:textId="77777777" w:rsidR="006E0A5A" w:rsidRPr="00077016" w:rsidRDefault="006E0A5A" w:rsidP="00077016">
            <w:pPr>
              <w:pStyle w:val="TableParagraph"/>
              <w:ind w:left="249"/>
              <w:rPr>
                <w:spacing w:val="-2"/>
                <w:lang w:val="da-DK"/>
              </w:rPr>
            </w:pPr>
            <w:r w:rsidRPr="00077016">
              <w:rPr>
                <w:spacing w:val="-4"/>
                <w:lang w:val="da-DK"/>
              </w:rPr>
              <w:t>Udslæt</w:t>
            </w:r>
          </w:p>
        </w:tc>
        <w:tc>
          <w:tcPr>
            <w:tcW w:w="843" w:type="pct"/>
            <w:tcBorders>
              <w:top w:val="single" w:sz="4" w:space="0" w:color="000000"/>
              <w:left w:val="single" w:sz="4" w:space="0" w:color="000000"/>
              <w:bottom w:val="single" w:sz="4" w:space="0" w:color="000000"/>
              <w:right w:val="single" w:sz="4" w:space="0" w:color="000000"/>
            </w:tcBorders>
            <w:hideMark/>
          </w:tcPr>
          <w:p w14:paraId="4D8A7E28" w14:textId="77777777" w:rsidR="006E0A5A" w:rsidRPr="00077016" w:rsidRDefault="006E0A5A" w:rsidP="00077016">
            <w:pPr>
              <w:pStyle w:val="TableParagraph"/>
              <w:ind w:left="108"/>
              <w:rPr>
                <w:spacing w:val="-2"/>
                <w:lang w:val="da-DK"/>
              </w:rPr>
            </w:pPr>
            <w:r w:rsidRPr="00077016">
              <w:rPr>
                <w:spacing w:val="-2"/>
                <w:lang w:val="da-DK"/>
              </w:rPr>
              <w:t>Meget almindelig</w:t>
            </w:r>
          </w:p>
        </w:tc>
        <w:tc>
          <w:tcPr>
            <w:tcW w:w="782" w:type="pct"/>
            <w:tcBorders>
              <w:top w:val="single" w:sz="4" w:space="0" w:color="000000"/>
              <w:left w:val="single" w:sz="4" w:space="0" w:color="000000"/>
              <w:bottom w:val="single" w:sz="4" w:space="0" w:color="000000"/>
              <w:right w:val="single" w:sz="4" w:space="0" w:color="000000"/>
            </w:tcBorders>
            <w:hideMark/>
          </w:tcPr>
          <w:p w14:paraId="5516AD81"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861" w:type="pct"/>
            <w:tcBorders>
              <w:top w:val="single" w:sz="4" w:space="0" w:color="000000"/>
              <w:left w:val="single" w:sz="4" w:space="0" w:color="000000"/>
              <w:bottom w:val="single" w:sz="4" w:space="0" w:color="000000"/>
              <w:right w:val="single" w:sz="4" w:space="0" w:color="000000"/>
            </w:tcBorders>
            <w:hideMark/>
          </w:tcPr>
          <w:p w14:paraId="620B1A0F"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935" w:type="pct"/>
            <w:tcBorders>
              <w:top w:val="single" w:sz="4" w:space="0" w:color="000000"/>
              <w:left w:val="single" w:sz="4" w:space="0" w:color="000000"/>
              <w:bottom w:val="single" w:sz="4" w:space="0" w:color="000000"/>
              <w:right w:val="single" w:sz="4" w:space="0" w:color="000000"/>
            </w:tcBorders>
            <w:hideMark/>
          </w:tcPr>
          <w:p w14:paraId="5EF39660" w14:textId="77777777" w:rsidR="006E0A5A" w:rsidRPr="00077016" w:rsidRDefault="006E0A5A" w:rsidP="00077016">
            <w:pPr>
              <w:pStyle w:val="TableParagraph"/>
              <w:ind w:left="109"/>
              <w:rPr>
                <w:spacing w:val="-2"/>
                <w:lang w:val="da-DK"/>
              </w:rPr>
            </w:pPr>
            <w:r w:rsidRPr="00077016">
              <w:rPr>
                <w:spacing w:val="-2"/>
                <w:lang w:val="da-DK"/>
              </w:rPr>
              <w:t xml:space="preserve">Almindelig </w:t>
            </w:r>
          </w:p>
        </w:tc>
      </w:tr>
      <w:tr w:rsidR="006E0A5A" w:rsidRPr="00077016" w14:paraId="2FFC28EA"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4FCDC3CB" w14:textId="77777777" w:rsidR="006E0A5A" w:rsidRPr="00077016" w:rsidRDefault="006E0A5A" w:rsidP="00077016">
            <w:pPr>
              <w:pStyle w:val="TableParagraph"/>
              <w:ind w:left="249"/>
              <w:rPr>
                <w:spacing w:val="-2"/>
                <w:lang w:val="da-DK"/>
              </w:rPr>
            </w:pPr>
            <w:r w:rsidRPr="00077016">
              <w:rPr>
                <w:spacing w:val="-2"/>
                <w:lang w:val="da-DK"/>
              </w:rPr>
              <w:t>Pruritus</w:t>
            </w:r>
          </w:p>
        </w:tc>
        <w:tc>
          <w:tcPr>
            <w:tcW w:w="843" w:type="pct"/>
            <w:tcBorders>
              <w:top w:val="single" w:sz="4" w:space="0" w:color="000000"/>
              <w:left w:val="single" w:sz="4" w:space="0" w:color="000000"/>
              <w:bottom w:val="single" w:sz="4" w:space="0" w:color="000000"/>
              <w:right w:val="single" w:sz="4" w:space="0" w:color="000000"/>
            </w:tcBorders>
            <w:hideMark/>
          </w:tcPr>
          <w:p w14:paraId="23DD220F" w14:textId="77777777" w:rsidR="006E0A5A" w:rsidRPr="00077016" w:rsidRDefault="006E0A5A" w:rsidP="00077016">
            <w:pPr>
              <w:pStyle w:val="TableParagraph"/>
              <w:ind w:left="108"/>
              <w:rPr>
                <w:spacing w:val="-2"/>
                <w:lang w:val="da-DK"/>
              </w:rPr>
            </w:pPr>
            <w:r w:rsidRPr="00077016">
              <w:rPr>
                <w:spacing w:val="-2"/>
                <w:lang w:val="da-DK"/>
              </w:rPr>
              <w:t>-</w:t>
            </w:r>
          </w:p>
        </w:tc>
        <w:tc>
          <w:tcPr>
            <w:tcW w:w="782" w:type="pct"/>
            <w:tcBorders>
              <w:top w:val="single" w:sz="4" w:space="0" w:color="000000"/>
              <w:left w:val="single" w:sz="4" w:space="0" w:color="000000"/>
              <w:bottom w:val="single" w:sz="4" w:space="0" w:color="000000"/>
              <w:right w:val="single" w:sz="4" w:space="0" w:color="000000"/>
            </w:tcBorders>
            <w:hideMark/>
          </w:tcPr>
          <w:p w14:paraId="75704EB8" w14:textId="77777777" w:rsidR="006E0A5A" w:rsidRPr="00077016" w:rsidRDefault="006E0A5A" w:rsidP="00077016">
            <w:pPr>
              <w:pStyle w:val="TableParagraph"/>
              <w:ind w:left="108"/>
              <w:rPr>
                <w:spacing w:val="-2"/>
                <w:lang w:val="da-DK"/>
              </w:rPr>
            </w:pPr>
            <w:r w:rsidRPr="00077016">
              <w:rPr>
                <w:spacing w:val="-2"/>
                <w:lang w:val="da-DK"/>
              </w:rPr>
              <w:t>-</w:t>
            </w:r>
          </w:p>
        </w:tc>
        <w:tc>
          <w:tcPr>
            <w:tcW w:w="861" w:type="pct"/>
            <w:tcBorders>
              <w:top w:val="single" w:sz="4" w:space="0" w:color="000000"/>
              <w:left w:val="single" w:sz="4" w:space="0" w:color="000000"/>
              <w:bottom w:val="single" w:sz="4" w:space="0" w:color="000000"/>
              <w:right w:val="single" w:sz="4" w:space="0" w:color="000000"/>
            </w:tcBorders>
            <w:hideMark/>
          </w:tcPr>
          <w:p w14:paraId="7088EEAA"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935" w:type="pct"/>
            <w:tcBorders>
              <w:top w:val="single" w:sz="4" w:space="0" w:color="000000"/>
              <w:left w:val="single" w:sz="4" w:space="0" w:color="000000"/>
              <w:bottom w:val="single" w:sz="4" w:space="0" w:color="000000"/>
              <w:right w:val="single" w:sz="4" w:space="0" w:color="000000"/>
            </w:tcBorders>
            <w:hideMark/>
          </w:tcPr>
          <w:p w14:paraId="5038D97B" w14:textId="77777777" w:rsidR="006E0A5A" w:rsidRPr="00077016" w:rsidRDefault="006E0A5A" w:rsidP="00077016">
            <w:pPr>
              <w:pStyle w:val="TableParagraph"/>
              <w:ind w:left="109"/>
              <w:rPr>
                <w:spacing w:val="-2"/>
                <w:lang w:val="da-DK"/>
              </w:rPr>
            </w:pPr>
            <w:r w:rsidRPr="00077016">
              <w:rPr>
                <w:spacing w:val="-2"/>
                <w:lang w:val="da-DK"/>
              </w:rPr>
              <w:t>-</w:t>
            </w:r>
          </w:p>
        </w:tc>
      </w:tr>
      <w:tr w:rsidR="006E0A5A" w:rsidRPr="00077016" w14:paraId="69AB3202"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77BA5BB1" w14:textId="77777777" w:rsidR="006E0A5A" w:rsidRPr="00077016" w:rsidRDefault="006E0A5A" w:rsidP="00077016">
            <w:pPr>
              <w:pStyle w:val="TableParagraph"/>
              <w:ind w:left="249"/>
              <w:rPr>
                <w:spacing w:val="-2"/>
                <w:lang w:val="da-DK"/>
              </w:rPr>
            </w:pPr>
            <w:r w:rsidRPr="00077016">
              <w:rPr>
                <w:lang w:val="da-DK"/>
              </w:rPr>
              <w:t>Lægemiddelfremkaldt reaktion med eosinofili og systemiske symptomer</w:t>
            </w:r>
          </w:p>
        </w:tc>
        <w:tc>
          <w:tcPr>
            <w:tcW w:w="843" w:type="pct"/>
            <w:tcBorders>
              <w:top w:val="single" w:sz="4" w:space="0" w:color="000000"/>
              <w:left w:val="single" w:sz="4" w:space="0" w:color="000000"/>
              <w:bottom w:val="single" w:sz="4" w:space="0" w:color="000000"/>
              <w:right w:val="single" w:sz="4" w:space="0" w:color="000000"/>
            </w:tcBorders>
            <w:hideMark/>
          </w:tcPr>
          <w:p w14:paraId="435C8877" w14:textId="77777777" w:rsidR="006E0A5A" w:rsidRPr="00077016" w:rsidRDefault="006E0A5A" w:rsidP="00077016">
            <w:pPr>
              <w:pStyle w:val="TableParagraph"/>
              <w:ind w:left="108"/>
              <w:rPr>
                <w:spacing w:val="-2"/>
                <w:lang w:val="da-DK"/>
              </w:rPr>
            </w:pPr>
            <w:r w:rsidRPr="00077016">
              <w:rPr>
                <w:spacing w:val="-2"/>
                <w:lang w:val="da-DK"/>
              </w:rPr>
              <w:t>-</w:t>
            </w:r>
          </w:p>
        </w:tc>
        <w:tc>
          <w:tcPr>
            <w:tcW w:w="782" w:type="pct"/>
            <w:tcBorders>
              <w:top w:val="single" w:sz="4" w:space="0" w:color="000000"/>
              <w:left w:val="single" w:sz="4" w:space="0" w:color="000000"/>
              <w:bottom w:val="single" w:sz="4" w:space="0" w:color="000000"/>
              <w:right w:val="single" w:sz="4" w:space="0" w:color="000000"/>
            </w:tcBorders>
            <w:hideMark/>
          </w:tcPr>
          <w:p w14:paraId="4FEC1E1D" w14:textId="77777777" w:rsidR="006E0A5A" w:rsidRPr="00077016" w:rsidRDefault="006E0A5A" w:rsidP="00077016">
            <w:pPr>
              <w:pStyle w:val="TableParagraph"/>
              <w:ind w:left="108"/>
              <w:rPr>
                <w:spacing w:val="-2"/>
                <w:lang w:val="da-DK"/>
              </w:rPr>
            </w:pPr>
            <w:r w:rsidRPr="00077016">
              <w:rPr>
                <w:spacing w:val="-2"/>
                <w:lang w:val="da-DK"/>
              </w:rPr>
              <w:t>-</w:t>
            </w:r>
          </w:p>
        </w:tc>
        <w:tc>
          <w:tcPr>
            <w:tcW w:w="861" w:type="pct"/>
            <w:tcBorders>
              <w:top w:val="single" w:sz="4" w:space="0" w:color="000000"/>
              <w:left w:val="single" w:sz="4" w:space="0" w:color="000000"/>
              <w:bottom w:val="single" w:sz="4" w:space="0" w:color="000000"/>
              <w:right w:val="single" w:sz="4" w:space="0" w:color="000000"/>
            </w:tcBorders>
            <w:hideMark/>
          </w:tcPr>
          <w:p w14:paraId="304C130E" w14:textId="77777777" w:rsidR="006E0A5A" w:rsidRPr="00077016" w:rsidRDefault="006E0A5A" w:rsidP="00077016">
            <w:pPr>
              <w:pStyle w:val="TableParagraph"/>
              <w:ind w:left="108"/>
              <w:rPr>
                <w:spacing w:val="-2"/>
                <w:lang w:val="da-DK"/>
              </w:rPr>
            </w:pPr>
            <w:r w:rsidRPr="00077016">
              <w:rPr>
                <w:spacing w:val="-2"/>
                <w:lang w:val="da-DK"/>
              </w:rPr>
              <w:t>Ikke kendt*</w:t>
            </w:r>
          </w:p>
        </w:tc>
        <w:tc>
          <w:tcPr>
            <w:tcW w:w="935" w:type="pct"/>
            <w:tcBorders>
              <w:top w:val="single" w:sz="4" w:space="0" w:color="000000"/>
              <w:left w:val="single" w:sz="4" w:space="0" w:color="000000"/>
              <w:bottom w:val="single" w:sz="4" w:space="0" w:color="000000"/>
              <w:right w:val="single" w:sz="4" w:space="0" w:color="000000"/>
            </w:tcBorders>
            <w:hideMark/>
          </w:tcPr>
          <w:p w14:paraId="7183D5BA" w14:textId="77777777" w:rsidR="006E0A5A" w:rsidRPr="00077016" w:rsidRDefault="006E0A5A" w:rsidP="00077016">
            <w:pPr>
              <w:pStyle w:val="TableParagraph"/>
              <w:ind w:left="109"/>
              <w:rPr>
                <w:spacing w:val="-2"/>
                <w:lang w:val="da-DK"/>
              </w:rPr>
            </w:pPr>
            <w:r w:rsidRPr="00077016">
              <w:rPr>
                <w:spacing w:val="-2"/>
                <w:lang w:val="da-DK"/>
              </w:rPr>
              <w:t>Ikke kendt*</w:t>
            </w:r>
          </w:p>
        </w:tc>
      </w:tr>
      <w:tr w:rsidR="006E0A5A" w:rsidRPr="00077016" w14:paraId="6ADFE2F7"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67AA773A" w14:textId="77777777" w:rsidR="006E0A5A" w:rsidRPr="00077016" w:rsidRDefault="006E0A5A" w:rsidP="00077016">
            <w:pPr>
              <w:pStyle w:val="TableParagraph"/>
              <w:ind w:left="249"/>
              <w:rPr>
                <w:spacing w:val="-2"/>
                <w:lang w:val="da-DK"/>
              </w:rPr>
            </w:pPr>
            <w:r w:rsidRPr="00077016">
              <w:rPr>
                <w:lang w:val="da-DK"/>
              </w:rPr>
              <w:t>Toksisk epidermal nekrolyse</w:t>
            </w:r>
          </w:p>
        </w:tc>
        <w:tc>
          <w:tcPr>
            <w:tcW w:w="843" w:type="pct"/>
            <w:tcBorders>
              <w:top w:val="single" w:sz="4" w:space="0" w:color="000000"/>
              <w:left w:val="single" w:sz="4" w:space="0" w:color="000000"/>
              <w:bottom w:val="single" w:sz="4" w:space="0" w:color="000000"/>
              <w:right w:val="single" w:sz="4" w:space="0" w:color="000000"/>
            </w:tcBorders>
            <w:hideMark/>
          </w:tcPr>
          <w:p w14:paraId="11ACD99E" w14:textId="77777777" w:rsidR="006E0A5A" w:rsidRPr="00077016" w:rsidRDefault="006E0A5A" w:rsidP="00077016">
            <w:pPr>
              <w:pStyle w:val="TableParagraph"/>
              <w:ind w:left="108"/>
              <w:rPr>
                <w:spacing w:val="-2"/>
                <w:lang w:val="da-DK"/>
              </w:rPr>
            </w:pPr>
            <w:r w:rsidRPr="00077016">
              <w:rPr>
                <w:spacing w:val="-2"/>
                <w:lang w:val="da-DK"/>
              </w:rPr>
              <w:t>-</w:t>
            </w:r>
          </w:p>
        </w:tc>
        <w:tc>
          <w:tcPr>
            <w:tcW w:w="782" w:type="pct"/>
            <w:tcBorders>
              <w:top w:val="single" w:sz="4" w:space="0" w:color="000000"/>
              <w:left w:val="single" w:sz="4" w:space="0" w:color="000000"/>
              <w:bottom w:val="single" w:sz="4" w:space="0" w:color="000000"/>
              <w:right w:val="single" w:sz="4" w:space="0" w:color="000000"/>
            </w:tcBorders>
            <w:hideMark/>
          </w:tcPr>
          <w:p w14:paraId="2F254B4E" w14:textId="77777777" w:rsidR="006E0A5A" w:rsidRPr="00077016" w:rsidRDefault="006E0A5A" w:rsidP="00077016">
            <w:pPr>
              <w:pStyle w:val="TableParagraph"/>
              <w:ind w:left="108"/>
              <w:rPr>
                <w:spacing w:val="-2"/>
                <w:lang w:val="da-DK"/>
              </w:rPr>
            </w:pPr>
            <w:r w:rsidRPr="00077016">
              <w:rPr>
                <w:spacing w:val="-2"/>
                <w:lang w:val="da-DK"/>
              </w:rPr>
              <w:t>-</w:t>
            </w:r>
          </w:p>
        </w:tc>
        <w:tc>
          <w:tcPr>
            <w:tcW w:w="861" w:type="pct"/>
            <w:tcBorders>
              <w:top w:val="single" w:sz="4" w:space="0" w:color="000000"/>
              <w:left w:val="single" w:sz="4" w:space="0" w:color="000000"/>
              <w:bottom w:val="single" w:sz="4" w:space="0" w:color="000000"/>
              <w:right w:val="single" w:sz="4" w:space="0" w:color="000000"/>
            </w:tcBorders>
            <w:hideMark/>
          </w:tcPr>
          <w:p w14:paraId="44C6BF0F" w14:textId="77777777" w:rsidR="006E0A5A" w:rsidRPr="00077016" w:rsidRDefault="006E0A5A" w:rsidP="00077016">
            <w:pPr>
              <w:pStyle w:val="TableParagraph"/>
              <w:ind w:left="108"/>
              <w:rPr>
                <w:spacing w:val="-2"/>
                <w:lang w:val="da-DK"/>
              </w:rPr>
            </w:pPr>
            <w:r w:rsidRPr="00077016">
              <w:rPr>
                <w:spacing w:val="-2"/>
                <w:lang w:val="da-DK"/>
              </w:rPr>
              <w:t>Ikke kendt*</w:t>
            </w:r>
          </w:p>
        </w:tc>
        <w:tc>
          <w:tcPr>
            <w:tcW w:w="935" w:type="pct"/>
            <w:tcBorders>
              <w:top w:val="single" w:sz="4" w:space="0" w:color="000000"/>
              <w:left w:val="single" w:sz="4" w:space="0" w:color="000000"/>
              <w:bottom w:val="single" w:sz="4" w:space="0" w:color="000000"/>
              <w:right w:val="single" w:sz="4" w:space="0" w:color="000000"/>
            </w:tcBorders>
            <w:hideMark/>
          </w:tcPr>
          <w:p w14:paraId="179C867B" w14:textId="77777777" w:rsidR="006E0A5A" w:rsidRPr="00077016" w:rsidRDefault="006E0A5A" w:rsidP="00077016">
            <w:pPr>
              <w:pStyle w:val="TableParagraph"/>
              <w:ind w:left="109"/>
              <w:rPr>
                <w:spacing w:val="-2"/>
                <w:lang w:val="da-DK"/>
              </w:rPr>
            </w:pPr>
            <w:r w:rsidRPr="00077016">
              <w:rPr>
                <w:spacing w:val="-2"/>
                <w:lang w:val="da-DK"/>
              </w:rPr>
              <w:t>Ikke kendt*</w:t>
            </w:r>
          </w:p>
        </w:tc>
      </w:tr>
      <w:tr w:rsidR="006E0A5A" w:rsidRPr="00077016" w14:paraId="7A15F5D9"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2A13061B" w14:textId="77777777" w:rsidR="006E0A5A" w:rsidRPr="00077016" w:rsidRDefault="006E0A5A" w:rsidP="00077016">
            <w:pPr>
              <w:pStyle w:val="TableParagraph"/>
              <w:ind w:left="249"/>
              <w:rPr>
                <w:spacing w:val="-2"/>
                <w:lang w:val="da-DK"/>
              </w:rPr>
            </w:pPr>
            <w:r w:rsidRPr="00077016">
              <w:rPr>
                <w:spacing w:val="-2"/>
                <w:lang w:val="da-DK"/>
              </w:rPr>
              <w:t>Stevens-Johnsons syndrom</w:t>
            </w:r>
          </w:p>
        </w:tc>
        <w:tc>
          <w:tcPr>
            <w:tcW w:w="843" w:type="pct"/>
            <w:tcBorders>
              <w:top w:val="single" w:sz="4" w:space="0" w:color="000000"/>
              <w:left w:val="single" w:sz="4" w:space="0" w:color="000000"/>
              <w:bottom w:val="single" w:sz="4" w:space="0" w:color="000000"/>
              <w:right w:val="single" w:sz="4" w:space="0" w:color="000000"/>
            </w:tcBorders>
            <w:hideMark/>
          </w:tcPr>
          <w:p w14:paraId="36DE14B3" w14:textId="77777777" w:rsidR="006E0A5A" w:rsidRPr="00077016" w:rsidRDefault="006E0A5A" w:rsidP="00077016">
            <w:pPr>
              <w:pStyle w:val="TableParagraph"/>
              <w:ind w:left="108"/>
              <w:rPr>
                <w:spacing w:val="-2"/>
                <w:lang w:val="da-DK"/>
              </w:rPr>
            </w:pPr>
            <w:r w:rsidRPr="00077016">
              <w:rPr>
                <w:spacing w:val="-2"/>
                <w:lang w:val="da-DK"/>
              </w:rPr>
              <w:t>-</w:t>
            </w:r>
          </w:p>
        </w:tc>
        <w:tc>
          <w:tcPr>
            <w:tcW w:w="782" w:type="pct"/>
            <w:tcBorders>
              <w:top w:val="single" w:sz="4" w:space="0" w:color="000000"/>
              <w:left w:val="single" w:sz="4" w:space="0" w:color="000000"/>
              <w:bottom w:val="single" w:sz="4" w:space="0" w:color="000000"/>
              <w:right w:val="single" w:sz="4" w:space="0" w:color="000000"/>
            </w:tcBorders>
            <w:hideMark/>
          </w:tcPr>
          <w:p w14:paraId="00CCD72C" w14:textId="77777777" w:rsidR="006E0A5A" w:rsidRPr="00077016" w:rsidRDefault="006E0A5A" w:rsidP="00077016">
            <w:pPr>
              <w:pStyle w:val="TableParagraph"/>
              <w:ind w:left="108"/>
              <w:rPr>
                <w:spacing w:val="-2"/>
                <w:lang w:val="da-DK"/>
              </w:rPr>
            </w:pPr>
            <w:r w:rsidRPr="00077016">
              <w:rPr>
                <w:spacing w:val="-2"/>
                <w:lang w:val="da-DK"/>
              </w:rPr>
              <w:t>-</w:t>
            </w:r>
          </w:p>
        </w:tc>
        <w:tc>
          <w:tcPr>
            <w:tcW w:w="861" w:type="pct"/>
            <w:tcBorders>
              <w:top w:val="single" w:sz="4" w:space="0" w:color="000000"/>
              <w:left w:val="single" w:sz="4" w:space="0" w:color="000000"/>
              <w:bottom w:val="single" w:sz="4" w:space="0" w:color="000000"/>
              <w:right w:val="single" w:sz="4" w:space="0" w:color="000000"/>
            </w:tcBorders>
            <w:hideMark/>
          </w:tcPr>
          <w:p w14:paraId="4D6752AE" w14:textId="77777777" w:rsidR="006E0A5A" w:rsidRPr="00077016" w:rsidRDefault="006E0A5A" w:rsidP="00077016">
            <w:pPr>
              <w:pStyle w:val="TableParagraph"/>
              <w:ind w:left="108"/>
              <w:rPr>
                <w:spacing w:val="-2"/>
                <w:lang w:val="da-DK"/>
              </w:rPr>
            </w:pPr>
            <w:r w:rsidRPr="00077016">
              <w:rPr>
                <w:spacing w:val="-2"/>
                <w:lang w:val="da-DK"/>
              </w:rPr>
              <w:t>Ikke kendt*</w:t>
            </w:r>
          </w:p>
        </w:tc>
        <w:tc>
          <w:tcPr>
            <w:tcW w:w="935" w:type="pct"/>
            <w:tcBorders>
              <w:top w:val="single" w:sz="4" w:space="0" w:color="000000"/>
              <w:left w:val="single" w:sz="4" w:space="0" w:color="000000"/>
              <w:bottom w:val="single" w:sz="4" w:space="0" w:color="000000"/>
              <w:right w:val="single" w:sz="4" w:space="0" w:color="000000"/>
            </w:tcBorders>
            <w:hideMark/>
          </w:tcPr>
          <w:p w14:paraId="0FDBB0AF" w14:textId="77777777" w:rsidR="006E0A5A" w:rsidRPr="00077016" w:rsidRDefault="006E0A5A" w:rsidP="00077016">
            <w:pPr>
              <w:pStyle w:val="TableParagraph"/>
              <w:ind w:left="109"/>
              <w:rPr>
                <w:spacing w:val="-2"/>
                <w:lang w:val="da-DK"/>
              </w:rPr>
            </w:pPr>
            <w:r w:rsidRPr="00077016">
              <w:rPr>
                <w:spacing w:val="-2"/>
                <w:lang w:val="da-DK"/>
              </w:rPr>
              <w:t>Ikke kendt*</w:t>
            </w:r>
          </w:p>
        </w:tc>
      </w:tr>
      <w:tr w:rsidR="006E0A5A" w:rsidRPr="00077016" w14:paraId="17EF9EF8" w14:textId="77777777" w:rsidTr="000705DF">
        <w:trPr>
          <w:trHeight w:val="373"/>
        </w:trPr>
        <w:tc>
          <w:tcPr>
            <w:tcW w:w="5000" w:type="pct"/>
            <w:gridSpan w:val="5"/>
            <w:tcBorders>
              <w:top w:val="single" w:sz="4" w:space="0" w:color="000000"/>
              <w:left w:val="single" w:sz="4" w:space="0" w:color="000000"/>
              <w:bottom w:val="single" w:sz="4" w:space="0" w:color="000000"/>
              <w:right w:val="single" w:sz="4" w:space="0" w:color="000000"/>
            </w:tcBorders>
            <w:hideMark/>
          </w:tcPr>
          <w:p w14:paraId="37858297" w14:textId="77777777" w:rsidR="006E0A5A" w:rsidRPr="00077016" w:rsidRDefault="006E0A5A" w:rsidP="00077016">
            <w:pPr>
              <w:pStyle w:val="TableParagraph"/>
              <w:ind w:left="109"/>
              <w:rPr>
                <w:w w:val="99"/>
                <w:lang w:val="da-DK"/>
              </w:rPr>
            </w:pPr>
            <w:r w:rsidRPr="00077016">
              <w:rPr>
                <w:b/>
                <w:lang w:val="da-DK"/>
              </w:rPr>
              <w:t>Knogler, led, muskler og bindevæv</w:t>
            </w:r>
          </w:p>
        </w:tc>
      </w:tr>
      <w:tr w:rsidR="006E0A5A" w:rsidRPr="00077016" w14:paraId="6C91749D"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5EB247D7" w14:textId="77777777" w:rsidR="006E0A5A" w:rsidRPr="00077016" w:rsidRDefault="006E0A5A" w:rsidP="00077016">
            <w:pPr>
              <w:pStyle w:val="TableParagraph"/>
              <w:ind w:left="249"/>
              <w:rPr>
                <w:spacing w:val="-2"/>
                <w:lang w:val="da-DK"/>
              </w:rPr>
            </w:pPr>
            <w:r w:rsidRPr="00077016">
              <w:rPr>
                <w:lang w:val="da-DK"/>
              </w:rPr>
              <w:t>Muskelsvaghed</w:t>
            </w:r>
          </w:p>
        </w:tc>
        <w:tc>
          <w:tcPr>
            <w:tcW w:w="843" w:type="pct"/>
            <w:tcBorders>
              <w:top w:val="single" w:sz="4" w:space="0" w:color="000000"/>
              <w:left w:val="single" w:sz="4" w:space="0" w:color="000000"/>
              <w:bottom w:val="single" w:sz="4" w:space="0" w:color="000000"/>
              <w:right w:val="single" w:sz="4" w:space="0" w:color="000000"/>
            </w:tcBorders>
            <w:hideMark/>
          </w:tcPr>
          <w:p w14:paraId="787AE256" w14:textId="77777777" w:rsidR="006E0A5A" w:rsidRPr="00077016" w:rsidRDefault="006E0A5A" w:rsidP="00077016">
            <w:pPr>
              <w:pStyle w:val="TableParagraph"/>
              <w:ind w:left="108"/>
              <w:rPr>
                <w:spacing w:val="-2"/>
                <w:lang w:val="da-DK"/>
              </w:rPr>
            </w:pPr>
            <w:r w:rsidRPr="00077016">
              <w:rPr>
                <w:spacing w:val="-2"/>
                <w:lang w:val="da-DK"/>
              </w:rPr>
              <w:t>Meget almindelig</w:t>
            </w:r>
          </w:p>
        </w:tc>
        <w:tc>
          <w:tcPr>
            <w:tcW w:w="782" w:type="pct"/>
            <w:tcBorders>
              <w:top w:val="single" w:sz="4" w:space="0" w:color="000000"/>
              <w:left w:val="single" w:sz="4" w:space="0" w:color="000000"/>
              <w:bottom w:val="single" w:sz="4" w:space="0" w:color="000000"/>
              <w:right w:val="single" w:sz="4" w:space="0" w:color="000000"/>
            </w:tcBorders>
            <w:hideMark/>
          </w:tcPr>
          <w:p w14:paraId="1D49F847"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861" w:type="pct"/>
            <w:tcBorders>
              <w:top w:val="single" w:sz="4" w:space="0" w:color="000000"/>
              <w:left w:val="single" w:sz="4" w:space="0" w:color="000000"/>
              <w:bottom w:val="single" w:sz="4" w:space="0" w:color="000000"/>
              <w:right w:val="single" w:sz="4" w:space="0" w:color="000000"/>
            </w:tcBorders>
            <w:hideMark/>
          </w:tcPr>
          <w:p w14:paraId="39C67929" w14:textId="77777777" w:rsidR="006E0A5A" w:rsidRPr="00077016" w:rsidRDefault="006E0A5A" w:rsidP="00077016">
            <w:pPr>
              <w:pStyle w:val="TableParagraph"/>
              <w:ind w:left="108"/>
              <w:rPr>
                <w:spacing w:val="-2"/>
                <w:lang w:val="da-DK"/>
              </w:rPr>
            </w:pPr>
            <w:r w:rsidRPr="00077016">
              <w:rPr>
                <w:spacing w:val="-2"/>
                <w:lang w:val="da-DK"/>
              </w:rPr>
              <w:t>-</w:t>
            </w:r>
          </w:p>
        </w:tc>
        <w:tc>
          <w:tcPr>
            <w:tcW w:w="935" w:type="pct"/>
            <w:tcBorders>
              <w:top w:val="single" w:sz="4" w:space="0" w:color="000000"/>
              <w:left w:val="single" w:sz="4" w:space="0" w:color="000000"/>
              <w:bottom w:val="single" w:sz="4" w:space="0" w:color="000000"/>
              <w:right w:val="single" w:sz="4" w:space="0" w:color="000000"/>
            </w:tcBorders>
            <w:hideMark/>
          </w:tcPr>
          <w:p w14:paraId="0E22EAAC" w14:textId="77777777" w:rsidR="006E0A5A" w:rsidRPr="00077016" w:rsidRDefault="006E0A5A" w:rsidP="00077016">
            <w:pPr>
              <w:pStyle w:val="TableParagraph"/>
              <w:ind w:left="109"/>
              <w:rPr>
                <w:spacing w:val="-2"/>
                <w:lang w:val="da-DK"/>
              </w:rPr>
            </w:pPr>
            <w:r w:rsidRPr="00077016">
              <w:rPr>
                <w:spacing w:val="-2"/>
                <w:lang w:val="da-DK"/>
              </w:rPr>
              <w:t>-</w:t>
            </w:r>
          </w:p>
        </w:tc>
      </w:tr>
      <w:tr w:rsidR="006E0A5A" w:rsidRPr="00077016" w14:paraId="4B9C7422"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2333AAB7" w14:textId="77777777" w:rsidR="006E0A5A" w:rsidRPr="00077016" w:rsidRDefault="006E0A5A" w:rsidP="00077016">
            <w:pPr>
              <w:pStyle w:val="TableParagraph"/>
              <w:ind w:left="249"/>
              <w:rPr>
                <w:spacing w:val="-2"/>
                <w:lang w:val="da-DK"/>
              </w:rPr>
            </w:pPr>
            <w:r w:rsidRPr="00077016">
              <w:rPr>
                <w:lang w:val="da-DK"/>
              </w:rPr>
              <w:t>Rygsmerter</w:t>
            </w:r>
          </w:p>
        </w:tc>
        <w:tc>
          <w:tcPr>
            <w:tcW w:w="843" w:type="pct"/>
            <w:tcBorders>
              <w:top w:val="single" w:sz="4" w:space="0" w:color="000000"/>
              <w:left w:val="single" w:sz="4" w:space="0" w:color="000000"/>
              <w:bottom w:val="single" w:sz="4" w:space="0" w:color="000000"/>
              <w:right w:val="single" w:sz="4" w:space="0" w:color="000000"/>
            </w:tcBorders>
            <w:hideMark/>
          </w:tcPr>
          <w:p w14:paraId="1028F5BE" w14:textId="77777777" w:rsidR="006E0A5A" w:rsidRPr="00077016" w:rsidRDefault="006E0A5A" w:rsidP="00077016">
            <w:pPr>
              <w:pStyle w:val="TableParagraph"/>
              <w:ind w:left="108"/>
              <w:rPr>
                <w:spacing w:val="-2"/>
                <w:lang w:val="da-DK"/>
              </w:rPr>
            </w:pPr>
            <w:r w:rsidRPr="00077016">
              <w:rPr>
                <w:spacing w:val="-2"/>
                <w:lang w:val="da-DK"/>
              </w:rPr>
              <w:t>Meget almindelig</w:t>
            </w:r>
          </w:p>
        </w:tc>
        <w:tc>
          <w:tcPr>
            <w:tcW w:w="782" w:type="pct"/>
            <w:tcBorders>
              <w:top w:val="single" w:sz="4" w:space="0" w:color="000000"/>
              <w:left w:val="single" w:sz="4" w:space="0" w:color="000000"/>
              <w:bottom w:val="single" w:sz="4" w:space="0" w:color="000000"/>
              <w:right w:val="single" w:sz="4" w:space="0" w:color="000000"/>
            </w:tcBorders>
            <w:hideMark/>
          </w:tcPr>
          <w:p w14:paraId="0E682389"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861" w:type="pct"/>
            <w:tcBorders>
              <w:top w:val="single" w:sz="4" w:space="0" w:color="000000"/>
              <w:left w:val="single" w:sz="4" w:space="0" w:color="000000"/>
              <w:bottom w:val="single" w:sz="4" w:space="0" w:color="000000"/>
              <w:right w:val="single" w:sz="4" w:space="0" w:color="000000"/>
            </w:tcBorders>
            <w:hideMark/>
          </w:tcPr>
          <w:p w14:paraId="4C280A5F" w14:textId="77777777" w:rsidR="006E0A5A" w:rsidRPr="00077016" w:rsidRDefault="006E0A5A" w:rsidP="00077016">
            <w:pPr>
              <w:pStyle w:val="TableParagraph"/>
              <w:ind w:left="108"/>
              <w:rPr>
                <w:spacing w:val="-2"/>
                <w:lang w:val="da-DK"/>
              </w:rPr>
            </w:pPr>
            <w:r w:rsidRPr="00077016">
              <w:rPr>
                <w:spacing w:val="-2"/>
                <w:lang w:val="da-DK"/>
              </w:rPr>
              <w:t>-</w:t>
            </w:r>
          </w:p>
        </w:tc>
        <w:tc>
          <w:tcPr>
            <w:tcW w:w="935" w:type="pct"/>
            <w:tcBorders>
              <w:top w:val="single" w:sz="4" w:space="0" w:color="000000"/>
              <w:left w:val="single" w:sz="4" w:space="0" w:color="000000"/>
              <w:bottom w:val="single" w:sz="4" w:space="0" w:color="000000"/>
              <w:right w:val="single" w:sz="4" w:space="0" w:color="000000"/>
            </w:tcBorders>
            <w:hideMark/>
          </w:tcPr>
          <w:p w14:paraId="3722C2EB" w14:textId="77777777" w:rsidR="006E0A5A" w:rsidRPr="00077016" w:rsidRDefault="006E0A5A" w:rsidP="00077016">
            <w:pPr>
              <w:pStyle w:val="TableParagraph"/>
              <w:ind w:left="109"/>
              <w:rPr>
                <w:spacing w:val="-2"/>
                <w:lang w:val="da-DK"/>
              </w:rPr>
            </w:pPr>
            <w:r w:rsidRPr="00077016">
              <w:rPr>
                <w:spacing w:val="-2"/>
                <w:lang w:val="da-DK"/>
              </w:rPr>
              <w:t>-</w:t>
            </w:r>
          </w:p>
        </w:tc>
      </w:tr>
      <w:tr w:rsidR="006E0A5A" w:rsidRPr="00077016" w14:paraId="054F511A"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4C20101F" w14:textId="77777777" w:rsidR="006E0A5A" w:rsidRPr="00077016" w:rsidRDefault="006E0A5A" w:rsidP="00077016">
            <w:pPr>
              <w:pStyle w:val="TableParagraph"/>
              <w:ind w:left="249"/>
              <w:rPr>
                <w:spacing w:val="-2"/>
                <w:lang w:val="da-DK"/>
              </w:rPr>
            </w:pPr>
            <w:r w:rsidRPr="00077016">
              <w:rPr>
                <w:lang w:val="da-DK"/>
              </w:rPr>
              <w:t>Knoglesmerter</w:t>
            </w:r>
          </w:p>
        </w:tc>
        <w:tc>
          <w:tcPr>
            <w:tcW w:w="843" w:type="pct"/>
            <w:tcBorders>
              <w:top w:val="single" w:sz="4" w:space="0" w:color="000000"/>
              <w:left w:val="single" w:sz="4" w:space="0" w:color="000000"/>
              <w:bottom w:val="single" w:sz="4" w:space="0" w:color="000000"/>
              <w:right w:val="single" w:sz="4" w:space="0" w:color="000000"/>
            </w:tcBorders>
            <w:hideMark/>
          </w:tcPr>
          <w:p w14:paraId="051751F4"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782" w:type="pct"/>
            <w:tcBorders>
              <w:top w:val="single" w:sz="4" w:space="0" w:color="000000"/>
              <w:left w:val="single" w:sz="4" w:space="0" w:color="000000"/>
              <w:bottom w:val="single" w:sz="4" w:space="0" w:color="000000"/>
              <w:right w:val="single" w:sz="4" w:space="0" w:color="000000"/>
            </w:tcBorders>
            <w:hideMark/>
          </w:tcPr>
          <w:p w14:paraId="6AAFA533" w14:textId="77777777" w:rsidR="006E0A5A" w:rsidRPr="00077016" w:rsidRDefault="006E0A5A" w:rsidP="00077016">
            <w:pPr>
              <w:pStyle w:val="TableParagraph"/>
              <w:ind w:left="108"/>
              <w:rPr>
                <w:spacing w:val="-2"/>
                <w:lang w:val="da-DK"/>
              </w:rPr>
            </w:pPr>
            <w:r w:rsidRPr="00077016">
              <w:rPr>
                <w:spacing w:val="-2"/>
                <w:lang w:val="da-DK"/>
              </w:rPr>
              <w:t>Ikke almindelig</w:t>
            </w:r>
          </w:p>
        </w:tc>
        <w:tc>
          <w:tcPr>
            <w:tcW w:w="861" w:type="pct"/>
            <w:tcBorders>
              <w:top w:val="single" w:sz="4" w:space="0" w:color="000000"/>
              <w:left w:val="single" w:sz="4" w:space="0" w:color="000000"/>
              <w:bottom w:val="single" w:sz="4" w:space="0" w:color="000000"/>
              <w:right w:val="single" w:sz="4" w:space="0" w:color="000000"/>
            </w:tcBorders>
            <w:hideMark/>
          </w:tcPr>
          <w:p w14:paraId="6F619221" w14:textId="77777777" w:rsidR="006E0A5A" w:rsidRPr="00077016" w:rsidRDefault="006E0A5A" w:rsidP="00077016">
            <w:pPr>
              <w:pStyle w:val="TableParagraph"/>
              <w:ind w:left="108"/>
              <w:rPr>
                <w:spacing w:val="-2"/>
                <w:lang w:val="da-DK"/>
              </w:rPr>
            </w:pPr>
            <w:r w:rsidRPr="00077016">
              <w:rPr>
                <w:spacing w:val="-2"/>
                <w:lang w:val="da-DK"/>
              </w:rPr>
              <w:t>Meget almindelig</w:t>
            </w:r>
          </w:p>
        </w:tc>
        <w:tc>
          <w:tcPr>
            <w:tcW w:w="935" w:type="pct"/>
            <w:tcBorders>
              <w:top w:val="single" w:sz="4" w:space="0" w:color="000000"/>
              <w:left w:val="single" w:sz="4" w:space="0" w:color="000000"/>
              <w:bottom w:val="single" w:sz="4" w:space="0" w:color="000000"/>
              <w:right w:val="single" w:sz="4" w:space="0" w:color="000000"/>
            </w:tcBorders>
            <w:hideMark/>
          </w:tcPr>
          <w:p w14:paraId="0D2FFED1" w14:textId="77777777" w:rsidR="006E0A5A" w:rsidRPr="00077016" w:rsidRDefault="006E0A5A" w:rsidP="00077016">
            <w:pPr>
              <w:pStyle w:val="TableParagraph"/>
              <w:ind w:left="109"/>
              <w:rPr>
                <w:spacing w:val="-2"/>
                <w:lang w:val="da-DK"/>
              </w:rPr>
            </w:pPr>
            <w:r w:rsidRPr="00077016">
              <w:rPr>
                <w:spacing w:val="-2"/>
                <w:lang w:val="da-DK"/>
              </w:rPr>
              <w:t xml:space="preserve">Almindelig </w:t>
            </w:r>
          </w:p>
        </w:tc>
      </w:tr>
      <w:tr w:rsidR="006E0A5A" w:rsidRPr="00077016" w14:paraId="6881210A"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4EE6F643" w14:textId="77777777" w:rsidR="006E0A5A" w:rsidRPr="00077016" w:rsidRDefault="006E0A5A" w:rsidP="00077016">
            <w:pPr>
              <w:pStyle w:val="TableParagraph"/>
              <w:ind w:left="249"/>
              <w:rPr>
                <w:spacing w:val="-2"/>
                <w:lang w:val="da-DK"/>
              </w:rPr>
            </w:pPr>
            <w:r w:rsidRPr="00077016">
              <w:rPr>
                <w:lang w:val="da-DK"/>
              </w:rPr>
              <w:t>Muskelspasmer</w:t>
            </w:r>
          </w:p>
        </w:tc>
        <w:tc>
          <w:tcPr>
            <w:tcW w:w="843" w:type="pct"/>
            <w:tcBorders>
              <w:top w:val="single" w:sz="4" w:space="0" w:color="000000"/>
              <w:left w:val="single" w:sz="4" w:space="0" w:color="000000"/>
              <w:bottom w:val="single" w:sz="4" w:space="0" w:color="000000"/>
              <w:right w:val="single" w:sz="4" w:space="0" w:color="000000"/>
            </w:tcBorders>
            <w:hideMark/>
          </w:tcPr>
          <w:p w14:paraId="0D823B70" w14:textId="77777777" w:rsidR="006E0A5A" w:rsidRPr="00077016" w:rsidRDefault="006E0A5A" w:rsidP="00077016">
            <w:pPr>
              <w:pStyle w:val="TableParagraph"/>
              <w:ind w:left="108"/>
              <w:rPr>
                <w:spacing w:val="-2"/>
                <w:lang w:val="da-DK"/>
              </w:rPr>
            </w:pPr>
            <w:r w:rsidRPr="00077016">
              <w:rPr>
                <w:spacing w:val="-2"/>
                <w:lang w:val="da-DK"/>
              </w:rPr>
              <w:t>Meget almindelig</w:t>
            </w:r>
          </w:p>
        </w:tc>
        <w:tc>
          <w:tcPr>
            <w:tcW w:w="782" w:type="pct"/>
            <w:tcBorders>
              <w:top w:val="single" w:sz="4" w:space="0" w:color="000000"/>
              <w:left w:val="single" w:sz="4" w:space="0" w:color="000000"/>
              <w:bottom w:val="single" w:sz="4" w:space="0" w:color="000000"/>
              <w:right w:val="single" w:sz="4" w:space="0" w:color="000000"/>
            </w:tcBorders>
            <w:hideMark/>
          </w:tcPr>
          <w:p w14:paraId="582EFC05" w14:textId="77777777" w:rsidR="006E0A5A" w:rsidRPr="00077016" w:rsidRDefault="006E0A5A" w:rsidP="00077016">
            <w:pPr>
              <w:pStyle w:val="TableParagraph"/>
              <w:ind w:left="108"/>
              <w:rPr>
                <w:spacing w:val="-2"/>
                <w:lang w:val="da-DK"/>
              </w:rPr>
            </w:pPr>
            <w:r w:rsidRPr="00077016">
              <w:rPr>
                <w:spacing w:val="-2"/>
                <w:lang w:val="da-DK"/>
              </w:rPr>
              <w:t>-</w:t>
            </w:r>
          </w:p>
        </w:tc>
        <w:tc>
          <w:tcPr>
            <w:tcW w:w="861" w:type="pct"/>
            <w:tcBorders>
              <w:top w:val="single" w:sz="4" w:space="0" w:color="000000"/>
              <w:left w:val="single" w:sz="4" w:space="0" w:color="000000"/>
              <w:bottom w:val="single" w:sz="4" w:space="0" w:color="000000"/>
              <w:right w:val="single" w:sz="4" w:space="0" w:color="000000"/>
            </w:tcBorders>
            <w:hideMark/>
          </w:tcPr>
          <w:p w14:paraId="1D873ED5" w14:textId="77777777" w:rsidR="006E0A5A" w:rsidRPr="00077016" w:rsidRDefault="006E0A5A" w:rsidP="00077016">
            <w:pPr>
              <w:pStyle w:val="TableParagraph"/>
              <w:ind w:left="108"/>
              <w:rPr>
                <w:spacing w:val="-2"/>
                <w:lang w:val="da-DK"/>
              </w:rPr>
            </w:pPr>
            <w:r w:rsidRPr="00077016">
              <w:rPr>
                <w:spacing w:val="-2"/>
                <w:lang w:val="da-DK"/>
              </w:rPr>
              <w:t>Meget almindelig</w:t>
            </w:r>
          </w:p>
        </w:tc>
        <w:tc>
          <w:tcPr>
            <w:tcW w:w="935" w:type="pct"/>
            <w:tcBorders>
              <w:top w:val="single" w:sz="4" w:space="0" w:color="000000"/>
              <w:left w:val="single" w:sz="4" w:space="0" w:color="000000"/>
              <w:bottom w:val="single" w:sz="4" w:space="0" w:color="000000"/>
              <w:right w:val="single" w:sz="4" w:space="0" w:color="000000"/>
            </w:tcBorders>
            <w:hideMark/>
          </w:tcPr>
          <w:p w14:paraId="6882443F" w14:textId="77777777" w:rsidR="006E0A5A" w:rsidRPr="00077016" w:rsidRDefault="006E0A5A" w:rsidP="00077016">
            <w:pPr>
              <w:pStyle w:val="TableParagraph"/>
              <w:ind w:left="109"/>
              <w:rPr>
                <w:spacing w:val="-2"/>
                <w:lang w:val="da-DK"/>
              </w:rPr>
            </w:pPr>
            <w:r w:rsidRPr="00077016">
              <w:rPr>
                <w:spacing w:val="-2"/>
                <w:lang w:val="da-DK"/>
              </w:rPr>
              <w:t>Ikke almindelig</w:t>
            </w:r>
          </w:p>
        </w:tc>
      </w:tr>
      <w:tr w:rsidR="006E0A5A" w:rsidRPr="00077016" w14:paraId="17EB50D7" w14:textId="77777777" w:rsidTr="000705DF">
        <w:trPr>
          <w:trHeight w:val="373"/>
        </w:trPr>
        <w:tc>
          <w:tcPr>
            <w:tcW w:w="5000" w:type="pct"/>
            <w:gridSpan w:val="5"/>
            <w:tcBorders>
              <w:top w:val="single" w:sz="4" w:space="0" w:color="000000"/>
              <w:left w:val="single" w:sz="4" w:space="0" w:color="000000"/>
              <w:bottom w:val="single" w:sz="4" w:space="0" w:color="000000"/>
              <w:right w:val="single" w:sz="4" w:space="0" w:color="000000"/>
            </w:tcBorders>
            <w:hideMark/>
          </w:tcPr>
          <w:p w14:paraId="3CDD7C03" w14:textId="77777777" w:rsidR="006E0A5A" w:rsidRPr="00077016" w:rsidRDefault="006E0A5A" w:rsidP="00077016">
            <w:pPr>
              <w:pStyle w:val="TableParagraph"/>
              <w:ind w:left="109"/>
              <w:rPr>
                <w:w w:val="99"/>
                <w:lang w:val="da-DK"/>
              </w:rPr>
            </w:pPr>
            <w:r w:rsidRPr="00077016">
              <w:rPr>
                <w:b/>
                <w:lang w:val="da-DK"/>
              </w:rPr>
              <w:t>Nyrer og urinveje</w:t>
            </w:r>
          </w:p>
        </w:tc>
      </w:tr>
      <w:tr w:rsidR="006E0A5A" w:rsidRPr="00077016" w14:paraId="28F506F5"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3989021A" w14:textId="77777777" w:rsidR="006E0A5A" w:rsidRPr="00077016" w:rsidRDefault="006E0A5A" w:rsidP="00077016">
            <w:pPr>
              <w:pStyle w:val="TableParagraph"/>
              <w:ind w:left="249"/>
              <w:rPr>
                <w:spacing w:val="-2"/>
                <w:lang w:val="da-DK"/>
              </w:rPr>
            </w:pPr>
            <w:r w:rsidRPr="00077016">
              <w:rPr>
                <w:lang w:val="da-DK"/>
              </w:rPr>
              <w:t>Akut nyreskade</w:t>
            </w:r>
          </w:p>
        </w:tc>
        <w:tc>
          <w:tcPr>
            <w:tcW w:w="843" w:type="pct"/>
            <w:tcBorders>
              <w:top w:val="single" w:sz="4" w:space="0" w:color="000000"/>
              <w:left w:val="single" w:sz="4" w:space="0" w:color="000000"/>
              <w:bottom w:val="single" w:sz="4" w:space="0" w:color="000000"/>
              <w:right w:val="single" w:sz="4" w:space="0" w:color="000000"/>
            </w:tcBorders>
            <w:hideMark/>
          </w:tcPr>
          <w:p w14:paraId="5822698C"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782" w:type="pct"/>
            <w:tcBorders>
              <w:top w:val="single" w:sz="4" w:space="0" w:color="000000"/>
              <w:left w:val="single" w:sz="4" w:space="0" w:color="000000"/>
              <w:bottom w:val="single" w:sz="4" w:space="0" w:color="000000"/>
              <w:right w:val="single" w:sz="4" w:space="0" w:color="000000"/>
            </w:tcBorders>
            <w:hideMark/>
          </w:tcPr>
          <w:p w14:paraId="3B38125A"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861" w:type="pct"/>
            <w:tcBorders>
              <w:top w:val="single" w:sz="4" w:space="0" w:color="000000"/>
              <w:left w:val="single" w:sz="4" w:space="0" w:color="000000"/>
              <w:bottom w:val="single" w:sz="4" w:space="0" w:color="000000"/>
              <w:right w:val="single" w:sz="4" w:space="0" w:color="000000"/>
            </w:tcBorders>
            <w:hideMark/>
          </w:tcPr>
          <w:p w14:paraId="7124CF26" w14:textId="77777777" w:rsidR="006E0A5A" w:rsidRPr="00077016" w:rsidRDefault="006E0A5A" w:rsidP="00077016">
            <w:pPr>
              <w:pStyle w:val="TableParagraph"/>
              <w:ind w:left="108"/>
              <w:rPr>
                <w:spacing w:val="-2"/>
                <w:lang w:val="da-DK"/>
              </w:rPr>
            </w:pPr>
            <w:r w:rsidRPr="00077016">
              <w:rPr>
                <w:spacing w:val="-2"/>
                <w:lang w:val="da-DK"/>
              </w:rPr>
              <w:t>-</w:t>
            </w:r>
          </w:p>
        </w:tc>
        <w:tc>
          <w:tcPr>
            <w:tcW w:w="935" w:type="pct"/>
            <w:tcBorders>
              <w:top w:val="single" w:sz="4" w:space="0" w:color="000000"/>
              <w:left w:val="single" w:sz="4" w:space="0" w:color="000000"/>
              <w:bottom w:val="single" w:sz="4" w:space="0" w:color="000000"/>
              <w:right w:val="single" w:sz="4" w:space="0" w:color="000000"/>
            </w:tcBorders>
            <w:hideMark/>
          </w:tcPr>
          <w:p w14:paraId="2C2BD772" w14:textId="77777777" w:rsidR="006E0A5A" w:rsidRPr="00077016" w:rsidRDefault="006E0A5A" w:rsidP="00077016">
            <w:pPr>
              <w:pStyle w:val="TableParagraph"/>
              <w:ind w:left="109"/>
              <w:rPr>
                <w:spacing w:val="-2"/>
                <w:lang w:val="da-DK"/>
              </w:rPr>
            </w:pPr>
            <w:r w:rsidRPr="00077016">
              <w:rPr>
                <w:spacing w:val="-2"/>
                <w:lang w:val="da-DK"/>
              </w:rPr>
              <w:t>-</w:t>
            </w:r>
          </w:p>
        </w:tc>
      </w:tr>
      <w:tr w:rsidR="006E0A5A" w:rsidRPr="00077016" w14:paraId="3C49DD4B"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5B18B6F9" w14:textId="77777777" w:rsidR="006E0A5A" w:rsidRPr="00077016" w:rsidRDefault="006E0A5A" w:rsidP="00077016">
            <w:pPr>
              <w:pStyle w:val="TableParagraph"/>
              <w:ind w:left="249"/>
              <w:rPr>
                <w:spacing w:val="-2"/>
                <w:lang w:val="da-DK"/>
              </w:rPr>
            </w:pPr>
            <w:r w:rsidRPr="00077016">
              <w:rPr>
                <w:lang w:val="da-DK"/>
              </w:rPr>
              <w:t>Kronisk nyreskade</w:t>
            </w:r>
          </w:p>
        </w:tc>
        <w:tc>
          <w:tcPr>
            <w:tcW w:w="843" w:type="pct"/>
            <w:tcBorders>
              <w:top w:val="single" w:sz="4" w:space="0" w:color="000000"/>
              <w:left w:val="single" w:sz="4" w:space="0" w:color="000000"/>
              <w:bottom w:val="single" w:sz="4" w:space="0" w:color="000000"/>
              <w:right w:val="single" w:sz="4" w:space="0" w:color="000000"/>
            </w:tcBorders>
            <w:hideMark/>
          </w:tcPr>
          <w:p w14:paraId="5E3063B8"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782" w:type="pct"/>
            <w:tcBorders>
              <w:top w:val="single" w:sz="4" w:space="0" w:color="000000"/>
              <w:left w:val="single" w:sz="4" w:space="0" w:color="000000"/>
              <w:bottom w:val="single" w:sz="4" w:space="0" w:color="000000"/>
              <w:right w:val="single" w:sz="4" w:space="0" w:color="000000"/>
            </w:tcBorders>
            <w:hideMark/>
          </w:tcPr>
          <w:p w14:paraId="016E6DF4"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861" w:type="pct"/>
            <w:tcBorders>
              <w:top w:val="single" w:sz="4" w:space="0" w:color="000000"/>
              <w:left w:val="single" w:sz="4" w:space="0" w:color="000000"/>
              <w:bottom w:val="single" w:sz="4" w:space="0" w:color="000000"/>
              <w:right w:val="single" w:sz="4" w:space="0" w:color="000000"/>
            </w:tcBorders>
            <w:hideMark/>
          </w:tcPr>
          <w:p w14:paraId="047CD088" w14:textId="77777777" w:rsidR="006E0A5A" w:rsidRPr="00077016" w:rsidRDefault="006E0A5A" w:rsidP="00077016">
            <w:pPr>
              <w:pStyle w:val="TableParagraph"/>
              <w:ind w:left="108"/>
              <w:rPr>
                <w:spacing w:val="-2"/>
                <w:lang w:val="da-DK"/>
              </w:rPr>
            </w:pPr>
            <w:r w:rsidRPr="00077016">
              <w:rPr>
                <w:spacing w:val="-2"/>
                <w:lang w:val="da-DK"/>
              </w:rPr>
              <w:t>-</w:t>
            </w:r>
          </w:p>
        </w:tc>
        <w:tc>
          <w:tcPr>
            <w:tcW w:w="935" w:type="pct"/>
            <w:tcBorders>
              <w:top w:val="single" w:sz="4" w:space="0" w:color="000000"/>
              <w:left w:val="single" w:sz="4" w:space="0" w:color="000000"/>
              <w:bottom w:val="single" w:sz="4" w:space="0" w:color="000000"/>
              <w:right w:val="single" w:sz="4" w:space="0" w:color="000000"/>
            </w:tcBorders>
            <w:hideMark/>
          </w:tcPr>
          <w:p w14:paraId="4358AF4C" w14:textId="77777777" w:rsidR="006E0A5A" w:rsidRPr="00077016" w:rsidRDefault="006E0A5A" w:rsidP="00077016">
            <w:pPr>
              <w:pStyle w:val="TableParagraph"/>
              <w:ind w:left="109"/>
              <w:rPr>
                <w:spacing w:val="-2"/>
                <w:lang w:val="da-DK"/>
              </w:rPr>
            </w:pPr>
            <w:r w:rsidRPr="00077016">
              <w:rPr>
                <w:spacing w:val="-2"/>
                <w:lang w:val="da-DK"/>
              </w:rPr>
              <w:t>-</w:t>
            </w:r>
          </w:p>
        </w:tc>
      </w:tr>
      <w:tr w:rsidR="006E0A5A" w:rsidRPr="00077016" w14:paraId="6EC68710"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78BB694C" w14:textId="77777777" w:rsidR="006E0A5A" w:rsidRPr="00077016" w:rsidRDefault="006E0A5A" w:rsidP="00077016">
            <w:pPr>
              <w:pStyle w:val="TableParagraph"/>
              <w:ind w:left="249"/>
              <w:rPr>
                <w:spacing w:val="-2"/>
                <w:lang w:val="da-DK"/>
              </w:rPr>
            </w:pPr>
            <w:r w:rsidRPr="00077016">
              <w:rPr>
                <w:lang w:val="da-DK"/>
              </w:rPr>
              <w:lastRenderedPageBreak/>
              <w:t>Urinretention</w:t>
            </w:r>
          </w:p>
        </w:tc>
        <w:tc>
          <w:tcPr>
            <w:tcW w:w="843" w:type="pct"/>
            <w:tcBorders>
              <w:top w:val="single" w:sz="4" w:space="0" w:color="000000"/>
              <w:left w:val="single" w:sz="4" w:space="0" w:color="000000"/>
              <w:bottom w:val="single" w:sz="4" w:space="0" w:color="000000"/>
              <w:right w:val="single" w:sz="4" w:space="0" w:color="000000"/>
            </w:tcBorders>
            <w:hideMark/>
          </w:tcPr>
          <w:p w14:paraId="48C38DC2"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782" w:type="pct"/>
            <w:tcBorders>
              <w:top w:val="single" w:sz="4" w:space="0" w:color="000000"/>
              <w:left w:val="single" w:sz="4" w:space="0" w:color="000000"/>
              <w:bottom w:val="single" w:sz="4" w:space="0" w:color="000000"/>
              <w:right w:val="single" w:sz="4" w:space="0" w:color="000000"/>
            </w:tcBorders>
            <w:hideMark/>
          </w:tcPr>
          <w:p w14:paraId="11221CC7"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861" w:type="pct"/>
            <w:tcBorders>
              <w:top w:val="single" w:sz="4" w:space="0" w:color="000000"/>
              <w:left w:val="single" w:sz="4" w:space="0" w:color="000000"/>
              <w:bottom w:val="single" w:sz="4" w:space="0" w:color="000000"/>
              <w:right w:val="single" w:sz="4" w:space="0" w:color="000000"/>
            </w:tcBorders>
            <w:hideMark/>
          </w:tcPr>
          <w:p w14:paraId="64B6B4D7"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935" w:type="pct"/>
            <w:tcBorders>
              <w:top w:val="single" w:sz="4" w:space="0" w:color="000000"/>
              <w:left w:val="single" w:sz="4" w:space="0" w:color="000000"/>
              <w:bottom w:val="single" w:sz="4" w:space="0" w:color="000000"/>
              <w:right w:val="single" w:sz="4" w:space="0" w:color="000000"/>
            </w:tcBorders>
            <w:hideMark/>
          </w:tcPr>
          <w:p w14:paraId="50447EEF" w14:textId="77777777" w:rsidR="006E0A5A" w:rsidRPr="00077016" w:rsidRDefault="006E0A5A" w:rsidP="00077016">
            <w:pPr>
              <w:pStyle w:val="TableParagraph"/>
              <w:ind w:left="109"/>
              <w:rPr>
                <w:spacing w:val="-2"/>
                <w:lang w:val="da-DK"/>
              </w:rPr>
            </w:pPr>
            <w:r w:rsidRPr="00077016">
              <w:rPr>
                <w:spacing w:val="-2"/>
                <w:lang w:val="da-DK"/>
              </w:rPr>
              <w:t>Ikke almindelig</w:t>
            </w:r>
          </w:p>
        </w:tc>
      </w:tr>
      <w:tr w:rsidR="006E0A5A" w:rsidRPr="00077016" w14:paraId="00ED6E8E"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513874C3" w14:textId="77777777" w:rsidR="006E0A5A" w:rsidRPr="00077016" w:rsidRDefault="006E0A5A" w:rsidP="00077016">
            <w:pPr>
              <w:pStyle w:val="TableParagraph"/>
              <w:ind w:left="249"/>
              <w:rPr>
                <w:spacing w:val="-2"/>
                <w:lang w:val="da-DK"/>
              </w:rPr>
            </w:pPr>
            <w:r w:rsidRPr="00077016">
              <w:rPr>
                <w:lang w:val="da-DK"/>
              </w:rPr>
              <w:t>Nyresvigt</w:t>
            </w:r>
          </w:p>
        </w:tc>
        <w:tc>
          <w:tcPr>
            <w:tcW w:w="843" w:type="pct"/>
            <w:tcBorders>
              <w:top w:val="single" w:sz="4" w:space="0" w:color="000000"/>
              <w:left w:val="single" w:sz="4" w:space="0" w:color="000000"/>
              <w:bottom w:val="single" w:sz="4" w:space="0" w:color="000000"/>
              <w:right w:val="single" w:sz="4" w:space="0" w:color="000000"/>
            </w:tcBorders>
            <w:hideMark/>
          </w:tcPr>
          <w:p w14:paraId="7DE431BB" w14:textId="77777777" w:rsidR="006E0A5A" w:rsidRPr="00077016" w:rsidRDefault="006E0A5A" w:rsidP="00077016">
            <w:pPr>
              <w:pStyle w:val="TableParagraph"/>
              <w:ind w:left="108"/>
              <w:rPr>
                <w:spacing w:val="-2"/>
                <w:lang w:val="da-DK"/>
              </w:rPr>
            </w:pPr>
            <w:r w:rsidRPr="00077016">
              <w:rPr>
                <w:spacing w:val="-2"/>
                <w:lang w:val="da-DK"/>
              </w:rPr>
              <w:t>-</w:t>
            </w:r>
          </w:p>
        </w:tc>
        <w:tc>
          <w:tcPr>
            <w:tcW w:w="782" w:type="pct"/>
            <w:tcBorders>
              <w:top w:val="single" w:sz="4" w:space="0" w:color="000000"/>
              <w:left w:val="single" w:sz="4" w:space="0" w:color="000000"/>
              <w:bottom w:val="single" w:sz="4" w:space="0" w:color="000000"/>
              <w:right w:val="single" w:sz="4" w:space="0" w:color="000000"/>
            </w:tcBorders>
            <w:hideMark/>
          </w:tcPr>
          <w:p w14:paraId="3654CB6B" w14:textId="77777777" w:rsidR="006E0A5A" w:rsidRPr="00077016" w:rsidRDefault="006E0A5A" w:rsidP="00077016">
            <w:pPr>
              <w:pStyle w:val="TableParagraph"/>
              <w:ind w:left="108"/>
              <w:rPr>
                <w:spacing w:val="-2"/>
                <w:lang w:val="da-DK"/>
              </w:rPr>
            </w:pPr>
            <w:r w:rsidRPr="00077016">
              <w:rPr>
                <w:spacing w:val="-2"/>
                <w:lang w:val="da-DK"/>
              </w:rPr>
              <w:t>-</w:t>
            </w:r>
          </w:p>
        </w:tc>
        <w:tc>
          <w:tcPr>
            <w:tcW w:w="861" w:type="pct"/>
            <w:tcBorders>
              <w:top w:val="single" w:sz="4" w:space="0" w:color="000000"/>
              <w:left w:val="single" w:sz="4" w:space="0" w:color="000000"/>
              <w:bottom w:val="single" w:sz="4" w:space="0" w:color="000000"/>
              <w:right w:val="single" w:sz="4" w:space="0" w:color="000000"/>
            </w:tcBorders>
            <w:hideMark/>
          </w:tcPr>
          <w:p w14:paraId="6E0CA4B4"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935" w:type="pct"/>
            <w:tcBorders>
              <w:top w:val="single" w:sz="4" w:space="0" w:color="000000"/>
              <w:left w:val="single" w:sz="4" w:space="0" w:color="000000"/>
              <w:bottom w:val="single" w:sz="4" w:space="0" w:color="000000"/>
              <w:right w:val="single" w:sz="4" w:space="0" w:color="000000"/>
            </w:tcBorders>
            <w:hideMark/>
          </w:tcPr>
          <w:p w14:paraId="76178F9D" w14:textId="77777777" w:rsidR="006E0A5A" w:rsidRPr="00077016" w:rsidRDefault="006E0A5A" w:rsidP="00077016">
            <w:pPr>
              <w:pStyle w:val="TableParagraph"/>
              <w:ind w:left="109"/>
              <w:rPr>
                <w:spacing w:val="-2"/>
                <w:lang w:val="da-DK"/>
              </w:rPr>
            </w:pPr>
            <w:r w:rsidRPr="00077016">
              <w:rPr>
                <w:spacing w:val="-2"/>
                <w:lang w:val="da-DK"/>
              </w:rPr>
              <w:t xml:space="preserve">Almindelig </w:t>
            </w:r>
          </w:p>
        </w:tc>
      </w:tr>
      <w:tr w:rsidR="006E0A5A" w:rsidRPr="00077016" w14:paraId="1525E8B3" w14:textId="77777777" w:rsidTr="000705DF">
        <w:trPr>
          <w:trHeight w:val="373"/>
        </w:trPr>
        <w:tc>
          <w:tcPr>
            <w:tcW w:w="5000" w:type="pct"/>
            <w:gridSpan w:val="5"/>
            <w:tcBorders>
              <w:top w:val="single" w:sz="4" w:space="0" w:color="000000"/>
              <w:left w:val="single" w:sz="4" w:space="0" w:color="000000"/>
              <w:bottom w:val="single" w:sz="4" w:space="0" w:color="000000"/>
              <w:right w:val="single" w:sz="4" w:space="0" w:color="000000"/>
            </w:tcBorders>
            <w:hideMark/>
          </w:tcPr>
          <w:p w14:paraId="2FB6DC15" w14:textId="77777777" w:rsidR="006E0A5A" w:rsidRPr="00077016" w:rsidRDefault="006E0A5A" w:rsidP="00077016">
            <w:pPr>
              <w:pStyle w:val="TableParagraph"/>
              <w:ind w:left="109"/>
              <w:rPr>
                <w:w w:val="99"/>
                <w:lang w:val="da-DK"/>
              </w:rPr>
            </w:pPr>
            <w:r w:rsidRPr="00077016">
              <w:rPr>
                <w:b/>
                <w:lang w:val="da-DK"/>
              </w:rPr>
              <w:t>Det reproduktive system og mammae</w:t>
            </w:r>
          </w:p>
        </w:tc>
      </w:tr>
      <w:tr w:rsidR="006E0A5A" w:rsidRPr="00077016" w14:paraId="5EDBB749"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6A5CDC8D" w14:textId="77777777" w:rsidR="006E0A5A" w:rsidRPr="00077016" w:rsidRDefault="006E0A5A" w:rsidP="00077016">
            <w:pPr>
              <w:pStyle w:val="TableParagraph"/>
              <w:ind w:left="249"/>
              <w:rPr>
                <w:spacing w:val="-2"/>
                <w:lang w:val="da-DK"/>
              </w:rPr>
            </w:pPr>
            <w:r w:rsidRPr="00077016">
              <w:rPr>
                <w:lang w:val="da-DK"/>
              </w:rPr>
              <w:t>Bækkensmerter</w:t>
            </w:r>
          </w:p>
        </w:tc>
        <w:tc>
          <w:tcPr>
            <w:tcW w:w="843" w:type="pct"/>
            <w:tcBorders>
              <w:top w:val="single" w:sz="4" w:space="0" w:color="000000"/>
              <w:left w:val="single" w:sz="4" w:space="0" w:color="000000"/>
              <w:bottom w:val="single" w:sz="4" w:space="0" w:color="000000"/>
              <w:right w:val="single" w:sz="4" w:space="0" w:color="000000"/>
            </w:tcBorders>
          </w:tcPr>
          <w:p w14:paraId="0785F44A" w14:textId="77777777" w:rsidR="006E0A5A" w:rsidRPr="00077016" w:rsidRDefault="006E0A5A" w:rsidP="00077016">
            <w:pPr>
              <w:pStyle w:val="TableParagraph"/>
              <w:ind w:left="108"/>
              <w:rPr>
                <w:spacing w:val="-2"/>
                <w:lang w:val="da-DK"/>
              </w:rPr>
            </w:pPr>
          </w:p>
        </w:tc>
        <w:tc>
          <w:tcPr>
            <w:tcW w:w="782" w:type="pct"/>
            <w:tcBorders>
              <w:top w:val="single" w:sz="4" w:space="0" w:color="000000"/>
              <w:left w:val="single" w:sz="4" w:space="0" w:color="000000"/>
              <w:bottom w:val="single" w:sz="4" w:space="0" w:color="000000"/>
              <w:right w:val="single" w:sz="4" w:space="0" w:color="000000"/>
            </w:tcBorders>
          </w:tcPr>
          <w:p w14:paraId="38F97B9F" w14:textId="77777777" w:rsidR="006E0A5A" w:rsidRPr="00077016" w:rsidRDefault="006E0A5A" w:rsidP="00077016">
            <w:pPr>
              <w:pStyle w:val="TableParagraph"/>
              <w:ind w:left="108"/>
              <w:rPr>
                <w:spacing w:val="-2"/>
                <w:lang w:val="da-DK"/>
              </w:rPr>
            </w:pPr>
          </w:p>
        </w:tc>
        <w:tc>
          <w:tcPr>
            <w:tcW w:w="861" w:type="pct"/>
            <w:tcBorders>
              <w:top w:val="single" w:sz="4" w:space="0" w:color="000000"/>
              <w:left w:val="single" w:sz="4" w:space="0" w:color="000000"/>
              <w:bottom w:val="single" w:sz="4" w:space="0" w:color="000000"/>
              <w:right w:val="single" w:sz="4" w:space="0" w:color="000000"/>
            </w:tcBorders>
            <w:hideMark/>
          </w:tcPr>
          <w:p w14:paraId="56085A34"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935" w:type="pct"/>
            <w:tcBorders>
              <w:top w:val="single" w:sz="4" w:space="0" w:color="000000"/>
              <w:left w:val="single" w:sz="4" w:space="0" w:color="000000"/>
              <w:bottom w:val="single" w:sz="4" w:space="0" w:color="000000"/>
              <w:right w:val="single" w:sz="4" w:space="0" w:color="000000"/>
            </w:tcBorders>
            <w:hideMark/>
          </w:tcPr>
          <w:p w14:paraId="197955C2" w14:textId="77777777" w:rsidR="006E0A5A" w:rsidRPr="00077016" w:rsidRDefault="006E0A5A" w:rsidP="00077016">
            <w:pPr>
              <w:pStyle w:val="TableParagraph"/>
              <w:ind w:left="109"/>
              <w:rPr>
                <w:spacing w:val="-2"/>
                <w:lang w:val="da-DK"/>
              </w:rPr>
            </w:pPr>
            <w:r w:rsidRPr="00077016">
              <w:rPr>
                <w:spacing w:val="-2"/>
                <w:lang w:val="da-DK"/>
              </w:rPr>
              <w:t xml:space="preserve">Almindelig </w:t>
            </w:r>
          </w:p>
        </w:tc>
      </w:tr>
      <w:tr w:rsidR="006E0A5A" w:rsidRPr="00077016" w14:paraId="368EF29E" w14:textId="77777777" w:rsidTr="000705DF">
        <w:trPr>
          <w:trHeight w:val="373"/>
        </w:trPr>
        <w:tc>
          <w:tcPr>
            <w:tcW w:w="5000" w:type="pct"/>
            <w:gridSpan w:val="5"/>
            <w:tcBorders>
              <w:top w:val="single" w:sz="4" w:space="0" w:color="000000"/>
              <w:left w:val="single" w:sz="4" w:space="0" w:color="000000"/>
              <w:bottom w:val="single" w:sz="4" w:space="0" w:color="000000"/>
              <w:right w:val="single" w:sz="4" w:space="0" w:color="000000"/>
            </w:tcBorders>
            <w:hideMark/>
          </w:tcPr>
          <w:p w14:paraId="2E13541F" w14:textId="77777777" w:rsidR="006E0A5A" w:rsidRPr="00077016" w:rsidRDefault="006E0A5A" w:rsidP="00077016">
            <w:pPr>
              <w:pStyle w:val="TableParagraph"/>
              <w:ind w:left="109"/>
              <w:rPr>
                <w:w w:val="99"/>
                <w:lang w:val="da-DK"/>
              </w:rPr>
            </w:pPr>
            <w:r w:rsidRPr="00077016">
              <w:rPr>
                <w:b/>
                <w:lang w:val="da-DK"/>
              </w:rPr>
              <w:t>Almene symptomer og reaktioner på administrationsstedet</w:t>
            </w:r>
          </w:p>
        </w:tc>
      </w:tr>
      <w:tr w:rsidR="006E0A5A" w:rsidRPr="00077016" w14:paraId="40FC53CE"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24FE6A92" w14:textId="77777777" w:rsidR="006E0A5A" w:rsidRPr="00077016" w:rsidRDefault="006E0A5A" w:rsidP="00077016">
            <w:pPr>
              <w:pStyle w:val="TableParagraph"/>
              <w:ind w:left="249"/>
              <w:rPr>
                <w:spacing w:val="-2"/>
                <w:lang w:val="da-DK"/>
              </w:rPr>
            </w:pPr>
            <w:r w:rsidRPr="00077016">
              <w:rPr>
                <w:spacing w:val="-2"/>
                <w:lang w:val="da-DK"/>
              </w:rPr>
              <w:t>Træthed</w:t>
            </w:r>
          </w:p>
        </w:tc>
        <w:tc>
          <w:tcPr>
            <w:tcW w:w="843" w:type="pct"/>
            <w:tcBorders>
              <w:top w:val="single" w:sz="4" w:space="0" w:color="000000"/>
              <w:left w:val="single" w:sz="4" w:space="0" w:color="000000"/>
              <w:bottom w:val="single" w:sz="4" w:space="0" w:color="000000"/>
              <w:right w:val="single" w:sz="4" w:space="0" w:color="000000"/>
            </w:tcBorders>
            <w:hideMark/>
          </w:tcPr>
          <w:p w14:paraId="4F4B2E57" w14:textId="77777777" w:rsidR="006E0A5A" w:rsidRPr="00077016" w:rsidRDefault="006E0A5A" w:rsidP="00077016">
            <w:pPr>
              <w:pStyle w:val="TableParagraph"/>
              <w:ind w:left="108"/>
              <w:rPr>
                <w:spacing w:val="-2"/>
                <w:lang w:val="da-DK"/>
              </w:rPr>
            </w:pPr>
            <w:r w:rsidRPr="00077016">
              <w:rPr>
                <w:spacing w:val="-2"/>
                <w:lang w:val="da-DK"/>
              </w:rPr>
              <w:t>Meget almindelig</w:t>
            </w:r>
          </w:p>
        </w:tc>
        <w:tc>
          <w:tcPr>
            <w:tcW w:w="782" w:type="pct"/>
            <w:tcBorders>
              <w:top w:val="single" w:sz="4" w:space="0" w:color="000000"/>
              <w:left w:val="single" w:sz="4" w:space="0" w:color="000000"/>
              <w:bottom w:val="single" w:sz="4" w:space="0" w:color="000000"/>
              <w:right w:val="single" w:sz="4" w:space="0" w:color="000000"/>
            </w:tcBorders>
            <w:hideMark/>
          </w:tcPr>
          <w:p w14:paraId="123DAE81"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861" w:type="pct"/>
            <w:tcBorders>
              <w:top w:val="single" w:sz="4" w:space="0" w:color="000000"/>
              <w:left w:val="single" w:sz="4" w:space="0" w:color="000000"/>
              <w:bottom w:val="single" w:sz="4" w:space="0" w:color="000000"/>
              <w:right w:val="single" w:sz="4" w:space="0" w:color="000000"/>
            </w:tcBorders>
            <w:hideMark/>
          </w:tcPr>
          <w:p w14:paraId="635C37BE" w14:textId="77777777" w:rsidR="006E0A5A" w:rsidRPr="00077016" w:rsidRDefault="006E0A5A" w:rsidP="00077016">
            <w:pPr>
              <w:pStyle w:val="TableParagraph"/>
              <w:ind w:left="108"/>
              <w:rPr>
                <w:spacing w:val="-2"/>
                <w:lang w:val="da-DK"/>
              </w:rPr>
            </w:pPr>
            <w:r w:rsidRPr="00077016">
              <w:rPr>
                <w:spacing w:val="-2"/>
                <w:lang w:val="da-DK"/>
              </w:rPr>
              <w:t>Meget almindelig</w:t>
            </w:r>
          </w:p>
        </w:tc>
        <w:tc>
          <w:tcPr>
            <w:tcW w:w="935" w:type="pct"/>
            <w:tcBorders>
              <w:top w:val="single" w:sz="4" w:space="0" w:color="000000"/>
              <w:left w:val="single" w:sz="4" w:space="0" w:color="000000"/>
              <w:bottom w:val="single" w:sz="4" w:space="0" w:color="000000"/>
              <w:right w:val="single" w:sz="4" w:space="0" w:color="000000"/>
            </w:tcBorders>
            <w:hideMark/>
          </w:tcPr>
          <w:p w14:paraId="63D36CA8" w14:textId="77777777" w:rsidR="006E0A5A" w:rsidRPr="00077016" w:rsidRDefault="006E0A5A" w:rsidP="00077016">
            <w:pPr>
              <w:pStyle w:val="TableParagraph"/>
              <w:ind w:left="109"/>
              <w:rPr>
                <w:spacing w:val="-2"/>
                <w:lang w:val="da-DK"/>
              </w:rPr>
            </w:pPr>
            <w:r w:rsidRPr="00077016">
              <w:rPr>
                <w:spacing w:val="-2"/>
                <w:lang w:val="da-DK"/>
              </w:rPr>
              <w:t xml:space="preserve">Almindelig </w:t>
            </w:r>
          </w:p>
        </w:tc>
      </w:tr>
      <w:tr w:rsidR="006E0A5A" w:rsidRPr="00077016" w14:paraId="14F762EF"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2B27D975" w14:textId="77777777" w:rsidR="006E0A5A" w:rsidRPr="00077016" w:rsidRDefault="006E0A5A" w:rsidP="00077016">
            <w:pPr>
              <w:pStyle w:val="TableParagraph"/>
              <w:ind w:left="249"/>
              <w:rPr>
                <w:spacing w:val="-2"/>
                <w:lang w:val="da-DK"/>
              </w:rPr>
            </w:pPr>
            <w:r w:rsidRPr="00077016">
              <w:rPr>
                <w:spacing w:val="-2"/>
                <w:lang w:val="da-DK"/>
              </w:rPr>
              <w:t>Pyreksi</w:t>
            </w:r>
          </w:p>
        </w:tc>
        <w:tc>
          <w:tcPr>
            <w:tcW w:w="843" w:type="pct"/>
            <w:tcBorders>
              <w:top w:val="single" w:sz="4" w:space="0" w:color="000000"/>
              <w:left w:val="single" w:sz="4" w:space="0" w:color="000000"/>
              <w:bottom w:val="single" w:sz="4" w:space="0" w:color="000000"/>
              <w:right w:val="single" w:sz="4" w:space="0" w:color="000000"/>
            </w:tcBorders>
            <w:hideMark/>
          </w:tcPr>
          <w:p w14:paraId="32CE2C41" w14:textId="77777777" w:rsidR="006E0A5A" w:rsidRPr="00077016" w:rsidRDefault="006E0A5A" w:rsidP="00077016">
            <w:pPr>
              <w:pStyle w:val="TableParagraph"/>
              <w:ind w:left="108"/>
              <w:rPr>
                <w:spacing w:val="-2"/>
                <w:lang w:val="da-DK"/>
              </w:rPr>
            </w:pPr>
            <w:r w:rsidRPr="00077016">
              <w:rPr>
                <w:spacing w:val="-2"/>
                <w:lang w:val="da-DK"/>
              </w:rPr>
              <w:t>Meget almindelig</w:t>
            </w:r>
          </w:p>
        </w:tc>
        <w:tc>
          <w:tcPr>
            <w:tcW w:w="782" w:type="pct"/>
            <w:tcBorders>
              <w:top w:val="single" w:sz="4" w:space="0" w:color="000000"/>
              <w:left w:val="single" w:sz="4" w:space="0" w:color="000000"/>
              <w:bottom w:val="single" w:sz="4" w:space="0" w:color="000000"/>
              <w:right w:val="single" w:sz="4" w:space="0" w:color="000000"/>
            </w:tcBorders>
            <w:hideMark/>
          </w:tcPr>
          <w:p w14:paraId="2A848FC8"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861" w:type="pct"/>
            <w:tcBorders>
              <w:top w:val="single" w:sz="4" w:space="0" w:color="000000"/>
              <w:left w:val="single" w:sz="4" w:space="0" w:color="000000"/>
              <w:bottom w:val="single" w:sz="4" w:space="0" w:color="000000"/>
              <w:right w:val="single" w:sz="4" w:space="0" w:color="000000"/>
            </w:tcBorders>
            <w:hideMark/>
          </w:tcPr>
          <w:p w14:paraId="3A8CC126" w14:textId="77777777" w:rsidR="006E0A5A" w:rsidRPr="00077016" w:rsidRDefault="006E0A5A" w:rsidP="00077016">
            <w:pPr>
              <w:pStyle w:val="TableParagraph"/>
              <w:ind w:left="108"/>
              <w:rPr>
                <w:spacing w:val="-2"/>
                <w:lang w:val="da-DK"/>
              </w:rPr>
            </w:pPr>
            <w:r w:rsidRPr="00077016">
              <w:rPr>
                <w:spacing w:val="-2"/>
                <w:lang w:val="da-DK"/>
              </w:rPr>
              <w:t>Meget almindelig</w:t>
            </w:r>
          </w:p>
        </w:tc>
        <w:tc>
          <w:tcPr>
            <w:tcW w:w="935" w:type="pct"/>
            <w:tcBorders>
              <w:top w:val="single" w:sz="4" w:space="0" w:color="000000"/>
              <w:left w:val="single" w:sz="4" w:space="0" w:color="000000"/>
              <w:bottom w:val="single" w:sz="4" w:space="0" w:color="000000"/>
              <w:right w:val="single" w:sz="4" w:space="0" w:color="000000"/>
            </w:tcBorders>
            <w:hideMark/>
          </w:tcPr>
          <w:p w14:paraId="44DAB24F" w14:textId="77777777" w:rsidR="006E0A5A" w:rsidRPr="00077016" w:rsidRDefault="006E0A5A" w:rsidP="00077016">
            <w:pPr>
              <w:pStyle w:val="TableParagraph"/>
              <w:ind w:left="109"/>
              <w:rPr>
                <w:spacing w:val="-2"/>
                <w:lang w:val="da-DK"/>
              </w:rPr>
            </w:pPr>
            <w:r w:rsidRPr="00077016">
              <w:rPr>
                <w:spacing w:val="-2"/>
                <w:lang w:val="da-DK"/>
              </w:rPr>
              <w:t xml:space="preserve">Almindelig </w:t>
            </w:r>
          </w:p>
        </w:tc>
      </w:tr>
      <w:tr w:rsidR="006E0A5A" w:rsidRPr="00077016" w14:paraId="0F9D613A"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719B2351" w14:textId="77777777" w:rsidR="006E0A5A" w:rsidRPr="00077016" w:rsidRDefault="006E0A5A" w:rsidP="00077016">
            <w:pPr>
              <w:pStyle w:val="TableParagraph"/>
              <w:ind w:left="249"/>
              <w:rPr>
                <w:spacing w:val="-2"/>
                <w:lang w:val="da-DK"/>
              </w:rPr>
            </w:pPr>
            <w:r w:rsidRPr="00077016">
              <w:rPr>
                <w:lang w:val="da-DK"/>
              </w:rPr>
              <w:t>Perifert ødem</w:t>
            </w:r>
          </w:p>
        </w:tc>
        <w:tc>
          <w:tcPr>
            <w:tcW w:w="843" w:type="pct"/>
            <w:tcBorders>
              <w:top w:val="single" w:sz="4" w:space="0" w:color="000000"/>
              <w:left w:val="single" w:sz="4" w:space="0" w:color="000000"/>
              <w:bottom w:val="single" w:sz="4" w:space="0" w:color="000000"/>
              <w:right w:val="single" w:sz="4" w:space="0" w:color="000000"/>
            </w:tcBorders>
            <w:hideMark/>
          </w:tcPr>
          <w:p w14:paraId="67A6D8FA" w14:textId="77777777" w:rsidR="006E0A5A" w:rsidRPr="00077016" w:rsidRDefault="006E0A5A" w:rsidP="00077016">
            <w:pPr>
              <w:pStyle w:val="TableParagraph"/>
              <w:ind w:left="108"/>
              <w:rPr>
                <w:spacing w:val="-2"/>
                <w:lang w:val="da-DK"/>
              </w:rPr>
            </w:pPr>
            <w:r w:rsidRPr="00077016">
              <w:rPr>
                <w:spacing w:val="-2"/>
                <w:lang w:val="da-DK"/>
              </w:rPr>
              <w:t>Meget almindelig</w:t>
            </w:r>
          </w:p>
        </w:tc>
        <w:tc>
          <w:tcPr>
            <w:tcW w:w="782" w:type="pct"/>
            <w:tcBorders>
              <w:top w:val="single" w:sz="4" w:space="0" w:color="000000"/>
              <w:left w:val="single" w:sz="4" w:space="0" w:color="000000"/>
              <w:bottom w:val="single" w:sz="4" w:space="0" w:color="000000"/>
              <w:right w:val="single" w:sz="4" w:space="0" w:color="000000"/>
            </w:tcBorders>
            <w:hideMark/>
          </w:tcPr>
          <w:p w14:paraId="06DEE716"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861" w:type="pct"/>
            <w:tcBorders>
              <w:top w:val="single" w:sz="4" w:space="0" w:color="000000"/>
              <w:left w:val="single" w:sz="4" w:space="0" w:color="000000"/>
              <w:bottom w:val="single" w:sz="4" w:space="0" w:color="000000"/>
              <w:right w:val="single" w:sz="4" w:space="0" w:color="000000"/>
            </w:tcBorders>
            <w:hideMark/>
          </w:tcPr>
          <w:p w14:paraId="3053D890" w14:textId="77777777" w:rsidR="006E0A5A" w:rsidRPr="00077016" w:rsidRDefault="006E0A5A" w:rsidP="00077016">
            <w:pPr>
              <w:pStyle w:val="TableParagraph"/>
              <w:ind w:left="108"/>
              <w:rPr>
                <w:spacing w:val="-2"/>
                <w:lang w:val="da-DK"/>
              </w:rPr>
            </w:pPr>
            <w:r w:rsidRPr="00077016">
              <w:rPr>
                <w:spacing w:val="-2"/>
                <w:lang w:val="da-DK"/>
              </w:rPr>
              <w:t>Meget almindelig</w:t>
            </w:r>
          </w:p>
        </w:tc>
        <w:tc>
          <w:tcPr>
            <w:tcW w:w="935" w:type="pct"/>
            <w:tcBorders>
              <w:top w:val="single" w:sz="4" w:space="0" w:color="000000"/>
              <w:left w:val="single" w:sz="4" w:space="0" w:color="000000"/>
              <w:bottom w:val="single" w:sz="4" w:space="0" w:color="000000"/>
              <w:right w:val="single" w:sz="4" w:space="0" w:color="000000"/>
            </w:tcBorders>
            <w:hideMark/>
          </w:tcPr>
          <w:p w14:paraId="1BA7CE2D" w14:textId="77777777" w:rsidR="006E0A5A" w:rsidRPr="00077016" w:rsidRDefault="006E0A5A" w:rsidP="00077016">
            <w:pPr>
              <w:pStyle w:val="TableParagraph"/>
              <w:ind w:left="109"/>
              <w:rPr>
                <w:spacing w:val="-2"/>
                <w:lang w:val="da-DK"/>
              </w:rPr>
            </w:pPr>
            <w:r w:rsidRPr="00077016">
              <w:rPr>
                <w:spacing w:val="-2"/>
                <w:lang w:val="da-DK"/>
              </w:rPr>
              <w:t xml:space="preserve">Almindelig </w:t>
            </w:r>
          </w:p>
        </w:tc>
      </w:tr>
      <w:tr w:rsidR="006E0A5A" w:rsidRPr="00077016" w14:paraId="5BED39F9"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23A7AF7C" w14:textId="77777777" w:rsidR="006E0A5A" w:rsidRPr="00077016" w:rsidRDefault="006E0A5A" w:rsidP="00077016">
            <w:pPr>
              <w:pStyle w:val="TableParagraph"/>
              <w:ind w:left="249"/>
              <w:rPr>
                <w:spacing w:val="-2"/>
                <w:lang w:val="da-DK"/>
              </w:rPr>
            </w:pPr>
            <w:r w:rsidRPr="00077016">
              <w:rPr>
                <w:lang w:val="da-DK"/>
              </w:rPr>
              <w:t>Brystsmerter ikke fra hjertet</w:t>
            </w:r>
          </w:p>
        </w:tc>
        <w:tc>
          <w:tcPr>
            <w:tcW w:w="843" w:type="pct"/>
            <w:tcBorders>
              <w:top w:val="single" w:sz="4" w:space="0" w:color="000000"/>
              <w:left w:val="single" w:sz="4" w:space="0" w:color="000000"/>
              <w:bottom w:val="single" w:sz="4" w:space="0" w:color="000000"/>
              <w:right w:val="single" w:sz="4" w:space="0" w:color="000000"/>
            </w:tcBorders>
            <w:hideMark/>
          </w:tcPr>
          <w:p w14:paraId="7303F179"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782" w:type="pct"/>
            <w:tcBorders>
              <w:top w:val="single" w:sz="4" w:space="0" w:color="000000"/>
              <w:left w:val="single" w:sz="4" w:space="0" w:color="000000"/>
              <w:bottom w:val="single" w:sz="4" w:space="0" w:color="000000"/>
              <w:right w:val="single" w:sz="4" w:space="0" w:color="000000"/>
            </w:tcBorders>
            <w:hideMark/>
          </w:tcPr>
          <w:p w14:paraId="7953AF75"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861" w:type="pct"/>
            <w:tcBorders>
              <w:top w:val="single" w:sz="4" w:space="0" w:color="000000"/>
              <w:left w:val="single" w:sz="4" w:space="0" w:color="000000"/>
              <w:bottom w:val="single" w:sz="4" w:space="0" w:color="000000"/>
              <w:right w:val="single" w:sz="4" w:space="0" w:color="000000"/>
            </w:tcBorders>
            <w:hideMark/>
          </w:tcPr>
          <w:p w14:paraId="1A7F0920" w14:textId="77777777" w:rsidR="006E0A5A" w:rsidRPr="00077016" w:rsidRDefault="006E0A5A" w:rsidP="00077016">
            <w:pPr>
              <w:pStyle w:val="TableParagraph"/>
              <w:ind w:left="108"/>
              <w:rPr>
                <w:spacing w:val="-2"/>
                <w:lang w:val="da-DK"/>
              </w:rPr>
            </w:pPr>
            <w:r w:rsidRPr="00077016">
              <w:rPr>
                <w:spacing w:val="-2"/>
                <w:lang w:val="da-DK"/>
              </w:rPr>
              <w:t>-</w:t>
            </w:r>
          </w:p>
        </w:tc>
        <w:tc>
          <w:tcPr>
            <w:tcW w:w="935" w:type="pct"/>
            <w:tcBorders>
              <w:top w:val="single" w:sz="4" w:space="0" w:color="000000"/>
              <w:left w:val="single" w:sz="4" w:space="0" w:color="000000"/>
              <w:bottom w:val="single" w:sz="4" w:space="0" w:color="000000"/>
              <w:right w:val="single" w:sz="4" w:space="0" w:color="000000"/>
            </w:tcBorders>
            <w:hideMark/>
          </w:tcPr>
          <w:p w14:paraId="168DE094" w14:textId="77777777" w:rsidR="006E0A5A" w:rsidRPr="00077016" w:rsidRDefault="006E0A5A" w:rsidP="00077016">
            <w:pPr>
              <w:pStyle w:val="TableParagraph"/>
              <w:ind w:left="109"/>
              <w:rPr>
                <w:spacing w:val="-2"/>
                <w:lang w:val="da-DK"/>
              </w:rPr>
            </w:pPr>
            <w:r w:rsidRPr="00077016">
              <w:rPr>
                <w:spacing w:val="-2"/>
                <w:lang w:val="da-DK"/>
              </w:rPr>
              <w:t>-</w:t>
            </w:r>
          </w:p>
        </w:tc>
      </w:tr>
      <w:tr w:rsidR="006E0A5A" w:rsidRPr="00077016" w14:paraId="155FB810"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36D5E5BE" w14:textId="77777777" w:rsidR="006E0A5A" w:rsidRPr="00077016" w:rsidRDefault="006E0A5A" w:rsidP="00077016">
            <w:pPr>
              <w:pStyle w:val="TableParagraph"/>
              <w:ind w:left="249"/>
              <w:rPr>
                <w:spacing w:val="-2"/>
                <w:lang w:val="da-DK"/>
              </w:rPr>
            </w:pPr>
            <w:r w:rsidRPr="00077016">
              <w:rPr>
                <w:spacing w:val="-2"/>
                <w:lang w:val="da-DK"/>
              </w:rPr>
              <w:t>Ødem</w:t>
            </w:r>
          </w:p>
        </w:tc>
        <w:tc>
          <w:tcPr>
            <w:tcW w:w="843" w:type="pct"/>
            <w:tcBorders>
              <w:top w:val="single" w:sz="4" w:space="0" w:color="000000"/>
              <w:left w:val="single" w:sz="4" w:space="0" w:color="000000"/>
              <w:bottom w:val="single" w:sz="4" w:space="0" w:color="000000"/>
              <w:right w:val="single" w:sz="4" w:space="0" w:color="000000"/>
            </w:tcBorders>
            <w:hideMark/>
          </w:tcPr>
          <w:p w14:paraId="46DB6D29"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782" w:type="pct"/>
            <w:tcBorders>
              <w:top w:val="single" w:sz="4" w:space="0" w:color="000000"/>
              <w:left w:val="single" w:sz="4" w:space="0" w:color="000000"/>
              <w:bottom w:val="single" w:sz="4" w:space="0" w:color="000000"/>
              <w:right w:val="single" w:sz="4" w:space="0" w:color="000000"/>
            </w:tcBorders>
            <w:hideMark/>
          </w:tcPr>
          <w:p w14:paraId="6AF78E24"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861" w:type="pct"/>
            <w:tcBorders>
              <w:top w:val="single" w:sz="4" w:space="0" w:color="000000"/>
              <w:left w:val="single" w:sz="4" w:space="0" w:color="000000"/>
              <w:bottom w:val="single" w:sz="4" w:space="0" w:color="000000"/>
              <w:right w:val="single" w:sz="4" w:space="0" w:color="000000"/>
            </w:tcBorders>
            <w:hideMark/>
          </w:tcPr>
          <w:p w14:paraId="3614E986" w14:textId="77777777" w:rsidR="006E0A5A" w:rsidRPr="00077016" w:rsidRDefault="006E0A5A" w:rsidP="00077016">
            <w:pPr>
              <w:pStyle w:val="TableParagraph"/>
              <w:ind w:left="108"/>
              <w:rPr>
                <w:spacing w:val="-2"/>
                <w:lang w:val="da-DK"/>
              </w:rPr>
            </w:pPr>
            <w:r w:rsidRPr="00077016">
              <w:rPr>
                <w:spacing w:val="-2"/>
                <w:lang w:val="da-DK"/>
              </w:rPr>
              <w:t>-</w:t>
            </w:r>
          </w:p>
        </w:tc>
        <w:tc>
          <w:tcPr>
            <w:tcW w:w="935" w:type="pct"/>
            <w:tcBorders>
              <w:top w:val="single" w:sz="4" w:space="0" w:color="000000"/>
              <w:left w:val="single" w:sz="4" w:space="0" w:color="000000"/>
              <w:bottom w:val="single" w:sz="4" w:space="0" w:color="000000"/>
              <w:right w:val="single" w:sz="4" w:space="0" w:color="000000"/>
            </w:tcBorders>
            <w:hideMark/>
          </w:tcPr>
          <w:p w14:paraId="5B4F89A0" w14:textId="77777777" w:rsidR="006E0A5A" w:rsidRPr="00077016" w:rsidRDefault="006E0A5A" w:rsidP="00077016">
            <w:pPr>
              <w:pStyle w:val="TableParagraph"/>
              <w:ind w:left="109"/>
              <w:rPr>
                <w:spacing w:val="-2"/>
                <w:lang w:val="da-DK"/>
              </w:rPr>
            </w:pPr>
            <w:r w:rsidRPr="00077016">
              <w:rPr>
                <w:spacing w:val="-2"/>
                <w:lang w:val="da-DK"/>
              </w:rPr>
              <w:t>-</w:t>
            </w:r>
          </w:p>
        </w:tc>
      </w:tr>
      <w:tr w:rsidR="006E0A5A" w:rsidRPr="00077016" w14:paraId="6940AA6E" w14:textId="77777777" w:rsidTr="000705DF">
        <w:trPr>
          <w:trHeight w:val="373"/>
        </w:trPr>
        <w:tc>
          <w:tcPr>
            <w:tcW w:w="5000" w:type="pct"/>
            <w:gridSpan w:val="5"/>
            <w:tcBorders>
              <w:top w:val="single" w:sz="4" w:space="0" w:color="000000"/>
              <w:left w:val="single" w:sz="4" w:space="0" w:color="000000"/>
              <w:bottom w:val="single" w:sz="4" w:space="0" w:color="000000"/>
              <w:right w:val="single" w:sz="4" w:space="0" w:color="000000"/>
            </w:tcBorders>
            <w:hideMark/>
          </w:tcPr>
          <w:p w14:paraId="1424F7BC" w14:textId="77777777" w:rsidR="006E0A5A" w:rsidRPr="00077016" w:rsidRDefault="006E0A5A" w:rsidP="00077016">
            <w:pPr>
              <w:pStyle w:val="TableParagraph"/>
              <w:ind w:left="109"/>
              <w:rPr>
                <w:w w:val="99"/>
                <w:lang w:val="da-DK"/>
              </w:rPr>
            </w:pPr>
            <w:r w:rsidRPr="00077016">
              <w:rPr>
                <w:b/>
                <w:spacing w:val="-2"/>
                <w:lang w:val="da-DK"/>
              </w:rPr>
              <w:t>Undersøgelser</w:t>
            </w:r>
          </w:p>
        </w:tc>
      </w:tr>
      <w:tr w:rsidR="006E0A5A" w:rsidRPr="00077016" w14:paraId="244A8645"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70D73492" w14:textId="77777777" w:rsidR="006E0A5A" w:rsidRPr="00077016" w:rsidRDefault="006E0A5A" w:rsidP="00077016">
            <w:pPr>
              <w:pStyle w:val="TableParagraph"/>
              <w:ind w:left="249"/>
              <w:rPr>
                <w:spacing w:val="-2"/>
                <w:lang w:val="da-DK"/>
              </w:rPr>
            </w:pPr>
            <w:r w:rsidRPr="00077016">
              <w:rPr>
                <w:lang w:val="da-DK"/>
              </w:rPr>
              <w:t>Forhøjet alaninaminotransferase</w:t>
            </w:r>
          </w:p>
        </w:tc>
        <w:tc>
          <w:tcPr>
            <w:tcW w:w="843" w:type="pct"/>
            <w:tcBorders>
              <w:top w:val="single" w:sz="4" w:space="0" w:color="000000"/>
              <w:left w:val="single" w:sz="4" w:space="0" w:color="000000"/>
              <w:bottom w:val="single" w:sz="4" w:space="0" w:color="000000"/>
              <w:right w:val="single" w:sz="4" w:space="0" w:color="000000"/>
            </w:tcBorders>
            <w:hideMark/>
          </w:tcPr>
          <w:p w14:paraId="0B08B37D"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782" w:type="pct"/>
            <w:tcBorders>
              <w:top w:val="single" w:sz="4" w:space="0" w:color="000000"/>
              <w:left w:val="single" w:sz="4" w:space="0" w:color="000000"/>
              <w:bottom w:val="single" w:sz="4" w:space="0" w:color="000000"/>
              <w:right w:val="single" w:sz="4" w:space="0" w:color="000000"/>
            </w:tcBorders>
            <w:hideMark/>
          </w:tcPr>
          <w:p w14:paraId="67DA6BFE"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861" w:type="pct"/>
            <w:tcBorders>
              <w:top w:val="single" w:sz="4" w:space="0" w:color="000000"/>
              <w:left w:val="single" w:sz="4" w:space="0" w:color="000000"/>
              <w:bottom w:val="single" w:sz="4" w:space="0" w:color="000000"/>
              <w:right w:val="single" w:sz="4" w:space="0" w:color="000000"/>
            </w:tcBorders>
            <w:hideMark/>
          </w:tcPr>
          <w:p w14:paraId="416DE835"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935" w:type="pct"/>
            <w:tcBorders>
              <w:top w:val="single" w:sz="4" w:space="0" w:color="000000"/>
              <w:left w:val="single" w:sz="4" w:space="0" w:color="000000"/>
              <w:bottom w:val="single" w:sz="4" w:space="0" w:color="000000"/>
              <w:right w:val="single" w:sz="4" w:space="0" w:color="000000"/>
            </w:tcBorders>
            <w:hideMark/>
          </w:tcPr>
          <w:p w14:paraId="3072198A" w14:textId="77777777" w:rsidR="006E0A5A" w:rsidRPr="00077016" w:rsidRDefault="006E0A5A" w:rsidP="00077016">
            <w:pPr>
              <w:pStyle w:val="TableParagraph"/>
              <w:ind w:left="109"/>
              <w:rPr>
                <w:spacing w:val="-2"/>
                <w:lang w:val="da-DK"/>
              </w:rPr>
            </w:pPr>
            <w:r w:rsidRPr="00077016">
              <w:rPr>
                <w:spacing w:val="-2"/>
                <w:lang w:val="da-DK"/>
              </w:rPr>
              <w:t xml:space="preserve">Almindelig </w:t>
            </w:r>
          </w:p>
        </w:tc>
      </w:tr>
      <w:tr w:rsidR="006E0A5A" w:rsidRPr="00077016" w14:paraId="22743DC3"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5A0DD550" w14:textId="77777777" w:rsidR="006E0A5A" w:rsidRPr="00077016" w:rsidRDefault="006E0A5A" w:rsidP="00077016">
            <w:pPr>
              <w:pStyle w:val="TableParagraph"/>
              <w:ind w:left="249"/>
              <w:rPr>
                <w:spacing w:val="-2"/>
                <w:lang w:val="da-DK"/>
              </w:rPr>
            </w:pPr>
            <w:r w:rsidRPr="00077016">
              <w:rPr>
                <w:lang w:val="da-DK"/>
              </w:rPr>
              <w:t>Vægtreduktion</w:t>
            </w:r>
          </w:p>
        </w:tc>
        <w:tc>
          <w:tcPr>
            <w:tcW w:w="843" w:type="pct"/>
            <w:tcBorders>
              <w:top w:val="single" w:sz="4" w:space="0" w:color="000000"/>
              <w:left w:val="single" w:sz="4" w:space="0" w:color="000000"/>
              <w:bottom w:val="single" w:sz="4" w:space="0" w:color="000000"/>
              <w:right w:val="single" w:sz="4" w:space="0" w:color="000000"/>
            </w:tcBorders>
            <w:hideMark/>
          </w:tcPr>
          <w:p w14:paraId="5FBD4C81"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782" w:type="pct"/>
            <w:tcBorders>
              <w:top w:val="single" w:sz="4" w:space="0" w:color="000000"/>
              <w:left w:val="single" w:sz="4" w:space="0" w:color="000000"/>
              <w:bottom w:val="single" w:sz="4" w:space="0" w:color="000000"/>
              <w:right w:val="single" w:sz="4" w:space="0" w:color="000000"/>
            </w:tcBorders>
            <w:hideMark/>
          </w:tcPr>
          <w:p w14:paraId="7C2CE706"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861" w:type="pct"/>
            <w:tcBorders>
              <w:top w:val="single" w:sz="4" w:space="0" w:color="000000"/>
              <w:left w:val="single" w:sz="4" w:space="0" w:color="000000"/>
              <w:bottom w:val="single" w:sz="4" w:space="0" w:color="000000"/>
              <w:right w:val="single" w:sz="4" w:space="0" w:color="000000"/>
            </w:tcBorders>
            <w:hideMark/>
          </w:tcPr>
          <w:p w14:paraId="61A7BC2D" w14:textId="77777777" w:rsidR="006E0A5A" w:rsidRPr="00077016" w:rsidRDefault="006E0A5A" w:rsidP="00077016">
            <w:pPr>
              <w:pStyle w:val="TableParagraph"/>
              <w:ind w:left="108"/>
              <w:rPr>
                <w:spacing w:val="-2"/>
                <w:lang w:val="da-DK"/>
              </w:rPr>
            </w:pPr>
            <w:r w:rsidRPr="00077016">
              <w:rPr>
                <w:spacing w:val="-2"/>
                <w:lang w:val="da-DK"/>
              </w:rPr>
              <w:t>-</w:t>
            </w:r>
          </w:p>
        </w:tc>
        <w:tc>
          <w:tcPr>
            <w:tcW w:w="935" w:type="pct"/>
            <w:tcBorders>
              <w:top w:val="single" w:sz="4" w:space="0" w:color="000000"/>
              <w:left w:val="single" w:sz="4" w:space="0" w:color="000000"/>
              <w:bottom w:val="single" w:sz="4" w:space="0" w:color="000000"/>
              <w:right w:val="single" w:sz="4" w:space="0" w:color="000000"/>
            </w:tcBorders>
            <w:hideMark/>
          </w:tcPr>
          <w:p w14:paraId="7AEAF2DF" w14:textId="77777777" w:rsidR="006E0A5A" w:rsidRPr="00077016" w:rsidRDefault="006E0A5A" w:rsidP="00077016">
            <w:pPr>
              <w:pStyle w:val="TableParagraph"/>
              <w:ind w:left="109"/>
              <w:rPr>
                <w:spacing w:val="-2"/>
                <w:lang w:val="da-DK"/>
              </w:rPr>
            </w:pPr>
            <w:r w:rsidRPr="00077016">
              <w:rPr>
                <w:spacing w:val="-2"/>
                <w:lang w:val="da-DK"/>
              </w:rPr>
              <w:t>-</w:t>
            </w:r>
          </w:p>
        </w:tc>
      </w:tr>
      <w:tr w:rsidR="006E0A5A" w:rsidRPr="00077016" w14:paraId="3C6CA016"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60723948" w14:textId="77777777" w:rsidR="006E0A5A" w:rsidRPr="00077016" w:rsidRDefault="006E0A5A" w:rsidP="00077016">
            <w:pPr>
              <w:pStyle w:val="TableParagraph"/>
              <w:ind w:left="249"/>
              <w:rPr>
                <w:spacing w:val="-2"/>
                <w:lang w:val="da-DK"/>
              </w:rPr>
            </w:pPr>
            <w:r w:rsidRPr="00077016">
              <w:rPr>
                <w:lang w:val="da-DK"/>
              </w:rPr>
              <w:t>Nedsat neutrofiltal</w:t>
            </w:r>
          </w:p>
        </w:tc>
        <w:tc>
          <w:tcPr>
            <w:tcW w:w="843" w:type="pct"/>
            <w:tcBorders>
              <w:top w:val="single" w:sz="4" w:space="0" w:color="000000"/>
              <w:left w:val="single" w:sz="4" w:space="0" w:color="000000"/>
              <w:bottom w:val="single" w:sz="4" w:space="0" w:color="000000"/>
              <w:right w:val="single" w:sz="4" w:space="0" w:color="000000"/>
            </w:tcBorders>
            <w:hideMark/>
          </w:tcPr>
          <w:p w14:paraId="190C5806" w14:textId="77777777" w:rsidR="006E0A5A" w:rsidRPr="00077016" w:rsidRDefault="006E0A5A" w:rsidP="00077016">
            <w:pPr>
              <w:pStyle w:val="TableParagraph"/>
              <w:ind w:left="108"/>
              <w:rPr>
                <w:spacing w:val="-2"/>
                <w:lang w:val="da-DK"/>
              </w:rPr>
            </w:pPr>
            <w:r w:rsidRPr="00077016">
              <w:rPr>
                <w:spacing w:val="-2"/>
                <w:lang w:val="da-DK"/>
              </w:rPr>
              <w:t>-</w:t>
            </w:r>
          </w:p>
        </w:tc>
        <w:tc>
          <w:tcPr>
            <w:tcW w:w="782" w:type="pct"/>
            <w:tcBorders>
              <w:top w:val="single" w:sz="4" w:space="0" w:color="000000"/>
              <w:left w:val="single" w:sz="4" w:space="0" w:color="000000"/>
              <w:bottom w:val="single" w:sz="4" w:space="0" w:color="000000"/>
              <w:right w:val="single" w:sz="4" w:space="0" w:color="000000"/>
            </w:tcBorders>
            <w:hideMark/>
          </w:tcPr>
          <w:p w14:paraId="0999A1FE" w14:textId="77777777" w:rsidR="006E0A5A" w:rsidRPr="00077016" w:rsidRDefault="006E0A5A" w:rsidP="00077016">
            <w:pPr>
              <w:pStyle w:val="TableParagraph"/>
              <w:ind w:left="108"/>
              <w:rPr>
                <w:spacing w:val="-2"/>
                <w:lang w:val="da-DK"/>
              </w:rPr>
            </w:pPr>
            <w:r w:rsidRPr="00077016">
              <w:rPr>
                <w:spacing w:val="-2"/>
                <w:lang w:val="da-DK"/>
              </w:rPr>
              <w:t>-</w:t>
            </w:r>
          </w:p>
        </w:tc>
        <w:tc>
          <w:tcPr>
            <w:tcW w:w="861" w:type="pct"/>
            <w:tcBorders>
              <w:top w:val="single" w:sz="4" w:space="0" w:color="000000"/>
              <w:left w:val="single" w:sz="4" w:space="0" w:color="000000"/>
              <w:bottom w:val="single" w:sz="4" w:space="0" w:color="000000"/>
              <w:right w:val="single" w:sz="4" w:space="0" w:color="000000"/>
            </w:tcBorders>
            <w:hideMark/>
          </w:tcPr>
          <w:p w14:paraId="65E84F82"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935" w:type="pct"/>
            <w:tcBorders>
              <w:top w:val="single" w:sz="4" w:space="0" w:color="000000"/>
              <w:left w:val="single" w:sz="4" w:space="0" w:color="000000"/>
              <w:bottom w:val="single" w:sz="4" w:space="0" w:color="000000"/>
              <w:right w:val="single" w:sz="4" w:space="0" w:color="000000"/>
            </w:tcBorders>
            <w:hideMark/>
          </w:tcPr>
          <w:p w14:paraId="1C3F1DF2" w14:textId="77777777" w:rsidR="006E0A5A" w:rsidRPr="00077016" w:rsidRDefault="006E0A5A" w:rsidP="00077016">
            <w:pPr>
              <w:pStyle w:val="TableParagraph"/>
              <w:ind w:left="109"/>
              <w:rPr>
                <w:spacing w:val="-2"/>
                <w:lang w:val="da-DK"/>
              </w:rPr>
            </w:pPr>
            <w:r w:rsidRPr="00077016">
              <w:rPr>
                <w:spacing w:val="-2"/>
                <w:lang w:val="da-DK"/>
              </w:rPr>
              <w:t xml:space="preserve">Almindelig </w:t>
            </w:r>
          </w:p>
        </w:tc>
      </w:tr>
      <w:tr w:rsidR="006E0A5A" w:rsidRPr="00077016" w14:paraId="7DFA5358"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2E46374C" w14:textId="77777777" w:rsidR="006E0A5A" w:rsidRPr="00077016" w:rsidRDefault="006E0A5A" w:rsidP="00077016">
            <w:pPr>
              <w:pStyle w:val="TableParagraph"/>
              <w:ind w:left="249"/>
              <w:rPr>
                <w:spacing w:val="-2"/>
                <w:lang w:val="da-DK"/>
              </w:rPr>
            </w:pPr>
            <w:r w:rsidRPr="00077016">
              <w:rPr>
                <w:lang w:val="da-DK"/>
              </w:rPr>
              <w:t>Nedsat antal hvide blodlegemer</w:t>
            </w:r>
          </w:p>
        </w:tc>
        <w:tc>
          <w:tcPr>
            <w:tcW w:w="843" w:type="pct"/>
            <w:tcBorders>
              <w:top w:val="single" w:sz="4" w:space="0" w:color="000000"/>
              <w:left w:val="single" w:sz="4" w:space="0" w:color="000000"/>
              <w:bottom w:val="single" w:sz="4" w:space="0" w:color="000000"/>
              <w:right w:val="single" w:sz="4" w:space="0" w:color="000000"/>
            </w:tcBorders>
            <w:hideMark/>
          </w:tcPr>
          <w:p w14:paraId="56C42724" w14:textId="77777777" w:rsidR="006E0A5A" w:rsidRPr="00077016" w:rsidRDefault="006E0A5A" w:rsidP="00077016">
            <w:pPr>
              <w:pStyle w:val="TableParagraph"/>
              <w:ind w:left="108"/>
              <w:rPr>
                <w:spacing w:val="-2"/>
                <w:lang w:val="da-DK"/>
              </w:rPr>
            </w:pPr>
            <w:r w:rsidRPr="00077016">
              <w:rPr>
                <w:spacing w:val="-2"/>
                <w:lang w:val="da-DK"/>
              </w:rPr>
              <w:t>-</w:t>
            </w:r>
          </w:p>
        </w:tc>
        <w:tc>
          <w:tcPr>
            <w:tcW w:w="782" w:type="pct"/>
            <w:tcBorders>
              <w:top w:val="single" w:sz="4" w:space="0" w:color="000000"/>
              <w:left w:val="single" w:sz="4" w:space="0" w:color="000000"/>
              <w:bottom w:val="single" w:sz="4" w:space="0" w:color="000000"/>
              <w:right w:val="single" w:sz="4" w:space="0" w:color="000000"/>
            </w:tcBorders>
            <w:hideMark/>
          </w:tcPr>
          <w:p w14:paraId="3E1E6353" w14:textId="77777777" w:rsidR="006E0A5A" w:rsidRPr="00077016" w:rsidRDefault="006E0A5A" w:rsidP="00077016">
            <w:pPr>
              <w:pStyle w:val="TableParagraph"/>
              <w:ind w:left="108"/>
              <w:rPr>
                <w:spacing w:val="-2"/>
                <w:lang w:val="da-DK"/>
              </w:rPr>
            </w:pPr>
            <w:r w:rsidRPr="00077016">
              <w:rPr>
                <w:spacing w:val="-2"/>
                <w:lang w:val="da-DK"/>
              </w:rPr>
              <w:t>-</w:t>
            </w:r>
          </w:p>
        </w:tc>
        <w:tc>
          <w:tcPr>
            <w:tcW w:w="861" w:type="pct"/>
            <w:tcBorders>
              <w:top w:val="single" w:sz="4" w:space="0" w:color="000000"/>
              <w:left w:val="single" w:sz="4" w:space="0" w:color="000000"/>
              <w:bottom w:val="single" w:sz="4" w:space="0" w:color="000000"/>
              <w:right w:val="single" w:sz="4" w:space="0" w:color="000000"/>
            </w:tcBorders>
            <w:hideMark/>
          </w:tcPr>
          <w:p w14:paraId="2ED5396D"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935" w:type="pct"/>
            <w:tcBorders>
              <w:top w:val="single" w:sz="4" w:space="0" w:color="000000"/>
              <w:left w:val="single" w:sz="4" w:space="0" w:color="000000"/>
              <w:bottom w:val="single" w:sz="4" w:space="0" w:color="000000"/>
              <w:right w:val="single" w:sz="4" w:space="0" w:color="000000"/>
            </w:tcBorders>
            <w:hideMark/>
          </w:tcPr>
          <w:p w14:paraId="4508CF02" w14:textId="77777777" w:rsidR="006E0A5A" w:rsidRPr="00077016" w:rsidRDefault="006E0A5A" w:rsidP="00077016">
            <w:pPr>
              <w:pStyle w:val="TableParagraph"/>
              <w:ind w:left="109"/>
              <w:rPr>
                <w:spacing w:val="-2"/>
                <w:lang w:val="da-DK"/>
              </w:rPr>
            </w:pPr>
            <w:r w:rsidRPr="00077016">
              <w:rPr>
                <w:spacing w:val="-2"/>
                <w:lang w:val="da-DK"/>
              </w:rPr>
              <w:t xml:space="preserve">Almindelig </w:t>
            </w:r>
          </w:p>
        </w:tc>
      </w:tr>
      <w:tr w:rsidR="006E0A5A" w:rsidRPr="00077016" w14:paraId="71D6D59B"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075C4C16" w14:textId="77777777" w:rsidR="006E0A5A" w:rsidRPr="00077016" w:rsidRDefault="006E0A5A" w:rsidP="00077016">
            <w:pPr>
              <w:pStyle w:val="TableParagraph"/>
              <w:ind w:left="249"/>
              <w:rPr>
                <w:spacing w:val="-2"/>
                <w:lang w:val="da-DK"/>
              </w:rPr>
            </w:pPr>
            <w:r w:rsidRPr="00077016">
              <w:rPr>
                <w:lang w:val="da-DK"/>
              </w:rPr>
              <w:t>Nedsat trombocyttal</w:t>
            </w:r>
          </w:p>
        </w:tc>
        <w:tc>
          <w:tcPr>
            <w:tcW w:w="843" w:type="pct"/>
            <w:tcBorders>
              <w:top w:val="single" w:sz="4" w:space="0" w:color="000000"/>
              <w:left w:val="single" w:sz="4" w:space="0" w:color="000000"/>
              <w:bottom w:val="single" w:sz="4" w:space="0" w:color="000000"/>
              <w:right w:val="single" w:sz="4" w:space="0" w:color="000000"/>
            </w:tcBorders>
            <w:hideMark/>
          </w:tcPr>
          <w:p w14:paraId="7ADF97DE" w14:textId="77777777" w:rsidR="006E0A5A" w:rsidRPr="00077016" w:rsidRDefault="006E0A5A" w:rsidP="00077016">
            <w:pPr>
              <w:pStyle w:val="TableParagraph"/>
              <w:ind w:left="108"/>
              <w:rPr>
                <w:spacing w:val="-2"/>
                <w:lang w:val="da-DK"/>
              </w:rPr>
            </w:pPr>
            <w:r w:rsidRPr="00077016">
              <w:rPr>
                <w:spacing w:val="-2"/>
                <w:lang w:val="da-DK"/>
              </w:rPr>
              <w:t>-</w:t>
            </w:r>
          </w:p>
        </w:tc>
        <w:tc>
          <w:tcPr>
            <w:tcW w:w="782" w:type="pct"/>
            <w:tcBorders>
              <w:top w:val="single" w:sz="4" w:space="0" w:color="000000"/>
              <w:left w:val="single" w:sz="4" w:space="0" w:color="000000"/>
              <w:bottom w:val="single" w:sz="4" w:space="0" w:color="000000"/>
              <w:right w:val="single" w:sz="4" w:space="0" w:color="000000"/>
            </w:tcBorders>
            <w:hideMark/>
          </w:tcPr>
          <w:p w14:paraId="6ED22279" w14:textId="77777777" w:rsidR="006E0A5A" w:rsidRPr="00077016" w:rsidRDefault="006E0A5A" w:rsidP="00077016">
            <w:pPr>
              <w:pStyle w:val="TableParagraph"/>
              <w:ind w:left="108"/>
              <w:rPr>
                <w:spacing w:val="-2"/>
                <w:lang w:val="da-DK"/>
              </w:rPr>
            </w:pPr>
            <w:r w:rsidRPr="00077016">
              <w:rPr>
                <w:spacing w:val="-2"/>
                <w:lang w:val="da-DK"/>
              </w:rPr>
              <w:t>-</w:t>
            </w:r>
          </w:p>
        </w:tc>
        <w:tc>
          <w:tcPr>
            <w:tcW w:w="861" w:type="pct"/>
            <w:tcBorders>
              <w:top w:val="single" w:sz="4" w:space="0" w:color="000000"/>
              <w:left w:val="single" w:sz="4" w:space="0" w:color="000000"/>
              <w:bottom w:val="single" w:sz="4" w:space="0" w:color="000000"/>
              <w:right w:val="single" w:sz="4" w:space="0" w:color="000000"/>
            </w:tcBorders>
            <w:hideMark/>
          </w:tcPr>
          <w:p w14:paraId="0E815B7E"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935" w:type="pct"/>
            <w:tcBorders>
              <w:top w:val="single" w:sz="4" w:space="0" w:color="000000"/>
              <w:left w:val="single" w:sz="4" w:space="0" w:color="000000"/>
              <w:bottom w:val="single" w:sz="4" w:space="0" w:color="000000"/>
              <w:right w:val="single" w:sz="4" w:space="0" w:color="000000"/>
            </w:tcBorders>
            <w:hideMark/>
          </w:tcPr>
          <w:p w14:paraId="139FBB08" w14:textId="77777777" w:rsidR="006E0A5A" w:rsidRPr="00077016" w:rsidRDefault="006E0A5A" w:rsidP="00077016">
            <w:pPr>
              <w:pStyle w:val="TableParagraph"/>
              <w:ind w:left="109"/>
              <w:rPr>
                <w:spacing w:val="-2"/>
                <w:lang w:val="da-DK"/>
              </w:rPr>
            </w:pPr>
            <w:r w:rsidRPr="00077016">
              <w:rPr>
                <w:spacing w:val="-2"/>
                <w:lang w:val="da-DK"/>
              </w:rPr>
              <w:t xml:space="preserve">Almindelig </w:t>
            </w:r>
          </w:p>
        </w:tc>
      </w:tr>
      <w:tr w:rsidR="006E0A5A" w:rsidRPr="00077016" w14:paraId="42F696A6"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59CD81E2" w14:textId="77777777" w:rsidR="006E0A5A" w:rsidRPr="00077016" w:rsidRDefault="006E0A5A" w:rsidP="00077016">
            <w:pPr>
              <w:pStyle w:val="TableParagraph"/>
              <w:ind w:left="249"/>
              <w:rPr>
                <w:spacing w:val="-2"/>
                <w:lang w:val="da-DK"/>
              </w:rPr>
            </w:pPr>
            <w:r w:rsidRPr="00077016">
              <w:rPr>
                <w:lang w:val="da-DK"/>
              </w:rPr>
              <w:t>Forhøjet urinsyre i blodet</w:t>
            </w:r>
          </w:p>
        </w:tc>
        <w:tc>
          <w:tcPr>
            <w:tcW w:w="843" w:type="pct"/>
            <w:tcBorders>
              <w:top w:val="single" w:sz="4" w:space="0" w:color="000000"/>
              <w:left w:val="single" w:sz="4" w:space="0" w:color="000000"/>
              <w:bottom w:val="single" w:sz="4" w:space="0" w:color="000000"/>
              <w:right w:val="single" w:sz="4" w:space="0" w:color="000000"/>
            </w:tcBorders>
            <w:hideMark/>
          </w:tcPr>
          <w:p w14:paraId="3BFCAE91" w14:textId="77777777" w:rsidR="006E0A5A" w:rsidRPr="00077016" w:rsidRDefault="006E0A5A" w:rsidP="00077016">
            <w:pPr>
              <w:pStyle w:val="TableParagraph"/>
              <w:ind w:left="108"/>
              <w:rPr>
                <w:spacing w:val="-2"/>
                <w:lang w:val="da-DK"/>
              </w:rPr>
            </w:pPr>
            <w:r w:rsidRPr="00077016">
              <w:rPr>
                <w:spacing w:val="-2"/>
                <w:lang w:val="da-DK"/>
              </w:rPr>
              <w:t>-</w:t>
            </w:r>
          </w:p>
        </w:tc>
        <w:tc>
          <w:tcPr>
            <w:tcW w:w="782" w:type="pct"/>
            <w:tcBorders>
              <w:top w:val="single" w:sz="4" w:space="0" w:color="000000"/>
              <w:left w:val="single" w:sz="4" w:space="0" w:color="000000"/>
              <w:bottom w:val="single" w:sz="4" w:space="0" w:color="000000"/>
              <w:right w:val="single" w:sz="4" w:space="0" w:color="000000"/>
            </w:tcBorders>
            <w:hideMark/>
          </w:tcPr>
          <w:p w14:paraId="67C1C6FE" w14:textId="77777777" w:rsidR="006E0A5A" w:rsidRPr="00077016" w:rsidRDefault="006E0A5A" w:rsidP="00077016">
            <w:pPr>
              <w:pStyle w:val="TableParagraph"/>
              <w:ind w:left="108"/>
              <w:rPr>
                <w:spacing w:val="-2"/>
                <w:lang w:val="da-DK"/>
              </w:rPr>
            </w:pPr>
            <w:r w:rsidRPr="00077016">
              <w:rPr>
                <w:spacing w:val="-2"/>
                <w:lang w:val="da-DK"/>
              </w:rPr>
              <w:t>-</w:t>
            </w:r>
          </w:p>
        </w:tc>
        <w:tc>
          <w:tcPr>
            <w:tcW w:w="861" w:type="pct"/>
            <w:tcBorders>
              <w:top w:val="single" w:sz="4" w:space="0" w:color="000000"/>
              <w:left w:val="single" w:sz="4" w:space="0" w:color="000000"/>
              <w:bottom w:val="single" w:sz="4" w:space="0" w:color="000000"/>
              <w:right w:val="single" w:sz="4" w:space="0" w:color="000000"/>
            </w:tcBorders>
            <w:hideMark/>
          </w:tcPr>
          <w:p w14:paraId="0FFBE1B5" w14:textId="77777777" w:rsidR="006E0A5A" w:rsidRPr="00077016" w:rsidRDefault="006E0A5A" w:rsidP="00077016">
            <w:pPr>
              <w:pStyle w:val="TableParagraph"/>
              <w:ind w:left="108"/>
              <w:rPr>
                <w:spacing w:val="-2"/>
                <w:lang w:val="da-DK"/>
              </w:rPr>
            </w:pPr>
            <w:r w:rsidRPr="00077016">
              <w:rPr>
                <w:spacing w:val="-2"/>
                <w:lang w:val="da-DK"/>
              </w:rPr>
              <w:t>Almindelig *</w:t>
            </w:r>
          </w:p>
        </w:tc>
        <w:tc>
          <w:tcPr>
            <w:tcW w:w="935" w:type="pct"/>
            <w:tcBorders>
              <w:top w:val="single" w:sz="4" w:space="0" w:color="000000"/>
              <w:left w:val="single" w:sz="4" w:space="0" w:color="000000"/>
              <w:bottom w:val="single" w:sz="4" w:space="0" w:color="000000"/>
              <w:right w:val="single" w:sz="4" w:space="0" w:color="000000"/>
            </w:tcBorders>
            <w:hideMark/>
          </w:tcPr>
          <w:p w14:paraId="4D0E91A7" w14:textId="77777777" w:rsidR="006E0A5A" w:rsidRPr="00077016" w:rsidRDefault="006E0A5A" w:rsidP="00077016">
            <w:pPr>
              <w:pStyle w:val="TableParagraph"/>
              <w:ind w:left="109"/>
              <w:rPr>
                <w:spacing w:val="-2"/>
                <w:lang w:val="da-DK"/>
              </w:rPr>
            </w:pPr>
            <w:r w:rsidRPr="00077016">
              <w:rPr>
                <w:spacing w:val="-2"/>
                <w:lang w:val="da-DK"/>
              </w:rPr>
              <w:t>Ikke almindelig*</w:t>
            </w:r>
          </w:p>
        </w:tc>
      </w:tr>
      <w:tr w:rsidR="006E0A5A" w:rsidRPr="00077016" w14:paraId="1B6F189C" w14:textId="77777777" w:rsidTr="000705DF">
        <w:trPr>
          <w:trHeight w:val="373"/>
        </w:trPr>
        <w:tc>
          <w:tcPr>
            <w:tcW w:w="5000" w:type="pct"/>
            <w:gridSpan w:val="5"/>
            <w:tcBorders>
              <w:top w:val="single" w:sz="4" w:space="0" w:color="000000"/>
              <w:left w:val="single" w:sz="4" w:space="0" w:color="000000"/>
              <w:bottom w:val="single" w:sz="4" w:space="0" w:color="000000"/>
              <w:right w:val="single" w:sz="4" w:space="0" w:color="000000"/>
            </w:tcBorders>
            <w:hideMark/>
          </w:tcPr>
          <w:p w14:paraId="08FE3620" w14:textId="77777777" w:rsidR="006E0A5A" w:rsidRPr="00077016" w:rsidRDefault="006E0A5A" w:rsidP="00077016">
            <w:pPr>
              <w:pStyle w:val="TableParagraph"/>
              <w:ind w:left="109"/>
              <w:rPr>
                <w:w w:val="99"/>
                <w:lang w:val="da-DK"/>
              </w:rPr>
            </w:pPr>
            <w:r w:rsidRPr="00077016">
              <w:rPr>
                <w:b/>
                <w:lang w:val="da-DK"/>
              </w:rPr>
              <w:t>Traumer, forgiftninger og behandlingskomplikationer</w:t>
            </w:r>
          </w:p>
        </w:tc>
      </w:tr>
      <w:tr w:rsidR="006E0A5A" w:rsidRPr="00077016" w14:paraId="1EF6F685" w14:textId="77777777" w:rsidTr="000705DF">
        <w:trPr>
          <w:trHeight w:val="373"/>
        </w:trPr>
        <w:tc>
          <w:tcPr>
            <w:tcW w:w="1579" w:type="pct"/>
            <w:tcBorders>
              <w:top w:val="single" w:sz="4" w:space="0" w:color="000000"/>
              <w:left w:val="single" w:sz="4" w:space="0" w:color="000000"/>
              <w:bottom w:val="single" w:sz="4" w:space="0" w:color="000000"/>
              <w:right w:val="single" w:sz="4" w:space="0" w:color="000000"/>
            </w:tcBorders>
            <w:hideMark/>
          </w:tcPr>
          <w:p w14:paraId="100FC7E1" w14:textId="77777777" w:rsidR="006E0A5A" w:rsidRPr="00077016" w:rsidRDefault="006E0A5A" w:rsidP="00077016">
            <w:pPr>
              <w:pStyle w:val="TableParagraph"/>
              <w:ind w:left="249"/>
              <w:rPr>
                <w:spacing w:val="-2"/>
                <w:lang w:val="da-DK"/>
              </w:rPr>
            </w:pPr>
            <w:r w:rsidRPr="00077016">
              <w:rPr>
                <w:spacing w:val="-4"/>
                <w:lang w:val="da-DK"/>
              </w:rPr>
              <w:t>Faldtendens</w:t>
            </w:r>
          </w:p>
        </w:tc>
        <w:tc>
          <w:tcPr>
            <w:tcW w:w="843" w:type="pct"/>
            <w:tcBorders>
              <w:top w:val="single" w:sz="4" w:space="0" w:color="000000"/>
              <w:left w:val="single" w:sz="4" w:space="0" w:color="000000"/>
              <w:bottom w:val="single" w:sz="4" w:space="0" w:color="000000"/>
              <w:right w:val="single" w:sz="4" w:space="0" w:color="000000"/>
            </w:tcBorders>
            <w:hideMark/>
          </w:tcPr>
          <w:p w14:paraId="4873C6D9"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782" w:type="pct"/>
            <w:tcBorders>
              <w:top w:val="single" w:sz="4" w:space="0" w:color="000000"/>
              <w:left w:val="single" w:sz="4" w:space="0" w:color="000000"/>
              <w:bottom w:val="single" w:sz="4" w:space="0" w:color="000000"/>
              <w:right w:val="single" w:sz="4" w:space="0" w:color="000000"/>
            </w:tcBorders>
            <w:hideMark/>
          </w:tcPr>
          <w:p w14:paraId="1CA050F2" w14:textId="77777777" w:rsidR="006E0A5A" w:rsidRPr="00077016" w:rsidRDefault="006E0A5A" w:rsidP="00077016">
            <w:pPr>
              <w:pStyle w:val="TableParagraph"/>
              <w:ind w:left="108"/>
              <w:rPr>
                <w:spacing w:val="-2"/>
                <w:lang w:val="da-DK"/>
              </w:rPr>
            </w:pPr>
            <w:r w:rsidRPr="00077016">
              <w:rPr>
                <w:spacing w:val="-2"/>
                <w:lang w:val="da-DK"/>
              </w:rPr>
              <w:t xml:space="preserve">Almindelig </w:t>
            </w:r>
          </w:p>
        </w:tc>
        <w:tc>
          <w:tcPr>
            <w:tcW w:w="861" w:type="pct"/>
            <w:tcBorders>
              <w:top w:val="single" w:sz="4" w:space="0" w:color="000000"/>
              <w:left w:val="single" w:sz="4" w:space="0" w:color="000000"/>
              <w:bottom w:val="single" w:sz="4" w:space="0" w:color="000000"/>
              <w:right w:val="single" w:sz="4" w:space="0" w:color="000000"/>
            </w:tcBorders>
            <w:hideMark/>
          </w:tcPr>
          <w:p w14:paraId="4D4E0CC9" w14:textId="77777777" w:rsidR="006E0A5A" w:rsidRPr="00077016" w:rsidRDefault="006E0A5A" w:rsidP="00077016">
            <w:pPr>
              <w:pStyle w:val="TableParagraph"/>
              <w:ind w:left="108"/>
              <w:rPr>
                <w:spacing w:val="-2"/>
                <w:lang w:val="da-DK"/>
              </w:rPr>
            </w:pPr>
            <w:r w:rsidRPr="00077016">
              <w:rPr>
                <w:spacing w:val="-2"/>
                <w:lang w:val="da-DK"/>
              </w:rPr>
              <w:t>-</w:t>
            </w:r>
          </w:p>
        </w:tc>
        <w:tc>
          <w:tcPr>
            <w:tcW w:w="935" w:type="pct"/>
            <w:tcBorders>
              <w:top w:val="single" w:sz="4" w:space="0" w:color="000000"/>
              <w:left w:val="single" w:sz="4" w:space="0" w:color="000000"/>
              <w:bottom w:val="single" w:sz="4" w:space="0" w:color="000000"/>
              <w:right w:val="single" w:sz="4" w:space="0" w:color="000000"/>
            </w:tcBorders>
            <w:hideMark/>
          </w:tcPr>
          <w:p w14:paraId="464D4FB0" w14:textId="77777777" w:rsidR="006E0A5A" w:rsidRPr="00077016" w:rsidRDefault="006E0A5A" w:rsidP="00077016">
            <w:pPr>
              <w:pStyle w:val="TableParagraph"/>
              <w:ind w:left="109"/>
              <w:rPr>
                <w:spacing w:val="-2"/>
                <w:lang w:val="da-DK"/>
              </w:rPr>
            </w:pPr>
            <w:r w:rsidRPr="00077016">
              <w:rPr>
                <w:spacing w:val="-2"/>
                <w:lang w:val="da-DK"/>
              </w:rPr>
              <w:t>-</w:t>
            </w:r>
          </w:p>
        </w:tc>
      </w:tr>
    </w:tbl>
    <w:p w14:paraId="035C0F28" w14:textId="77777777" w:rsidR="006E0A5A" w:rsidRPr="00077016" w:rsidRDefault="006E0A5A" w:rsidP="006E0A5A">
      <w:pPr>
        <w:rPr>
          <w:sz w:val="20"/>
          <w:lang w:eastAsia="fr-LU"/>
        </w:rPr>
      </w:pPr>
      <w:r w:rsidRPr="00077016">
        <w:rPr>
          <w:sz w:val="20"/>
        </w:rPr>
        <w:t>* Reporteret efter markedsføring.</w:t>
      </w:r>
    </w:p>
    <w:p w14:paraId="7DBE25E7" w14:textId="77777777" w:rsidR="006E0A5A" w:rsidRPr="00077016" w:rsidRDefault="006E0A5A" w:rsidP="006E0A5A">
      <w:pPr>
        <w:rPr>
          <w:bCs/>
          <w:sz w:val="24"/>
          <w:szCs w:val="24"/>
        </w:rPr>
      </w:pPr>
    </w:p>
    <w:p w14:paraId="02C10DDA" w14:textId="77777777" w:rsidR="006E0A5A" w:rsidRPr="00077016" w:rsidRDefault="006E0A5A" w:rsidP="000705DF">
      <w:pPr>
        <w:ind w:left="851"/>
        <w:rPr>
          <w:sz w:val="24"/>
          <w:szCs w:val="24"/>
          <w:u w:val="single"/>
        </w:rPr>
      </w:pPr>
      <w:r w:rsidRPr="00077016">
        <w:rPr>
          <w:sz w:val="24"/>
          <w:szCs w:val="24"/>
          <w:u w:val="single"/>
        </w:rPr>
        <w:t>Beskrivelse af udvalgte bivirkninger</w:t>
      </w:r>
    </w:p>
    <w:p w14:paraId="433D0C48" w14:textId="77777777" w:rsidR="006E0A5A" w:rsidRPr="00266EFB" w:rsidRDefault="006E0A5A" w:rsidP="000705DF">
      <w:pPr>
        <w:ind w:left="851"/>
        <w:rPr>
          <w:sz w:val="24"/>
          <w:szCs w:val="24"/>
        </w:rPr>
      </w:pPr>
      <w:r w:rsidRPr="00266EFB">
        <w:rPr>
          <w:sz w:val="24"/>
          <w:szCs w:val="24"/>
        </w:rPr>
        <w:t>Hyppighederne i dette afsnit er fra kliniske studier hos patienter, der fik behandling med pomalidomid i kombination med enten bortezomib og dexamethason (Pom+Btz+Dex) eller med dexamethason (Pom+Dex).</w:t>
      </w:r>
    </w:p>
    <w:p w14:paraId="180D06D2" w14:textId="77777777" w:rsidR="006E0A5A" w:rsidRPr="00266EFB" w:rsidRDefault="006E0A5A" w:rsidP="000705DF">
      <w:pPr>
        <w:ind w:left="851"/>
        <w:rPr>
          <w:sz w:val="24"/>
          <w:szCs w:val="24"/>
        </w:rPr>
      </w:pPr>
    </w:p>
    <w:p w14:paraId="46CB568B" w14:textId="77777777" w:rsidR="006E0A5A" w:rsidRPr="00266EFB" w:rsidRDefault="006E0A5A" w:rsidP="000705DF">
      <w:pPr>
        <w:ind w:left="851"/>
        <w:rPr>
          <w:i/>
          <w:iCs/>
          <w:sz w:val="24"/>
          <w:szCs w:val="24"/>
        </w:rPr>
      </w:pPr>
      <w:r w:rsidRPr="00266EFB">
        <w:rPr>
          <w:i/>
          <w:iCs/>
          <w:sz w:val="24"/>
          <w:szCs w:val="24"/>
        </w:rPr>
        <w:t>Teratogenicitet</w:t>
      </w:r>
    </w:p>
    <w:p w14:paraId="01C3EB71" w14:textId="77777777" w:rsidR="006E0A5A" w:rsidRPr="00266EFB" w:rsidRDefault="006E0A5A" w:rsidP="000705DF">
      <w:pPr>
        <w:ind w:left="851"/>
        <w:rPr>
          <w:sz w:val="24"/>
          <w:szCs w:val="24"/>
        </w:rPr>
      </w:pPr>
      <w:r w:rsidRPr="00266EFB">
        <w:rPr>
          <w:sz w:val="24"/>
          <w:szCs w:val="24"/>
        </w:rPr>
        <w:t>Pomalidomid er strukturelt i familie med thalidomid. Thalidomid er kendt som et teratogent stof hos mennesker og forårsager svære livstruende fødselsdefekter. Det blev fundet, at pomalidomid var teratogent hos både rotter og kaniner, når det blev administreret i perioden med major organogenese (se pkt. 4.6 og 5.3). Det forventes det, at pomalidomid har en teratogen virkning hos mennesker, hvis det indtages under graviditet (se pkt. 4.4).</w:t>
      </w:r>
    </w:p>
    <w:p w14:paraId="542BF277" w14:textId="77777777" w:rsidR="006E0A5A" w:rsidRPr="00266EFB" w:rsidRDefault="006E0A5A" w:rsidP="000705DF">
      <w:pPr>
        <w:ind w:left="851"/>
        <w:rPr>
          <w:sz w:val="24"/>
          <w:szCs w:val="24"/>
        </w:rPr>
      </w:pPr>
    </w:p>
    <w:p w14:paraId="3501A3B6" w14:textId="77777777" w:rsidR="006E0A5A" w:rsidRPr="00266EFB" w:rsidRDefault="006E0A5A" w:rsidP="000705DF">
      <w:pPr>
        <w:ind w:left="851"/>
        <w:rPr>
          <w:i/>
          <w:iCs/>
          <w:sz w:val="24"/>
          <w:szCs w:val="24"/>
        </w:rPr>
      </w:pPr>
      <w:r w:rsidRPr="00266EFB">
        <w:rPr>
          <w:i/>
          <w:iCs/>
          <w:sz w:val="24"/>
          <w:szCs w:val="24"/>
        </w:rPr>
        <w:t>Neutropeni og trombocytopeni</w:t>
      </w:r>
    </w:p>
    <w:p w14:paraId="1AF25DDA" w14:textId="77777777" w:rsidR="006E0A5A" w:rsidRPr="00266EFB" w:rsidRDefault="006E0A5A" w:rsidP="000705DF">
      <w:pPr>
        <w:ind w:left="851"/>
        <w:rPr>
          <w:sz w:val="24"/>
          <w:szCs w:val="24"/>
        </w:rPr>
      </w:pPr>
      <w:r w:rsidRPr="00266EFB">
        <w:rPr>
          <w:sz w:val="24"/>
          <w:szCs w:val="24"/>
        </w:rPr>
        <w:t>Neutropeni forekom hos op til 54,0 % (Pom+Btz+Dex) af patienterne (47,1 % (Pom+Btz+Dex) grad 3 eller 4). Neutropeni førte til seponering af pomalidomid hos 0,7 % af patienterne og var sjældent alvorligt.</w:t>
      </w:r>
    </w:p>
    <w:p w14:paraId="5F073AC7" w14:textId="77777777" w:rsidR="006E0A5A" w:rsidRPr="00266EFB" w:rsidRDefault="006E0A5A" w:rsidP="000705DF">
      <w:pPr>
        <w:ind w:left="851"/>
        <w:rPr>
          <w:sz w:val="24"/>
          <w:szCs w:val="24"/>
        </w:rPr>
      </w:pPr>
    </w:p>
    <w:p w14:paraId="3366C22E" w14:textId="12B098EA" w:rsidR="006E0A5A" w:rsidRPr="00266EFB" w:rsidRDefault="006E0A5A" w:rsidP="000705DF">
      <w:pPr>
        <w:ind w:left="851"/>
        <w:rPr>
          <w:sz w:val="24"/>
          <w:szCs w:val="24"/>
        </w:rPr>
      </w:pPr>
      <w:r w:rsidRPr="00266EFB">
        <w:rPr>
          <w:sz w:val="24"/>
          <w:szCs w:val="24"/>
        </w:rPr>
        <w:lastRenderedPageBreak/>
        <w:t>Febril neutropeni (FN) blev rapporteret hos 3,2 % (Pom+Btz+Dex) af patienterne og 6,7 % (Pom+Dex) af patienterne og var alvorlig hos 1,8 % (Pom+Btz+Dex) af patienterne og 4,0</w:t>
      </w:r>
      <w:r w:rsidR="00B546AE">
        <w:rPr>
          <w:sz w:val="24"/>
          <w:szCs w:val="24"/>
        </w:rPr>
        <w:t> </w:t>
      </w:r>
      <w:r w:rsidRPr="00266EFB">
        <w:rPr>
          <w:sz w:val="24"/>
          <w:szCs w:val="24"/>
        </w:rPr>
        <w:t>% (Pom+Dex) af patienterne (se pkt. 4.2 og 4.4).</w:t>
      </w:r>
    </w:p>
    <w:p w14:paraId="0834290B" w14:textId="77777777" w:rsidR="006E0A5A" w:rsidRPr="00266EFB" w:rsidRDefault="006E0A5A" w:rsidP="000705DF">
      <w:pPr>
        <w:ind w:left="851"/>
        <w:rPr>
          <w:sz w:val="24"/>
          <w:szCs w:val="24"/>
        </w:rPr>
      </w:pPr>
    </w:p>
    <w:p w14:paraId="541745AA" w14:textId="77777777" w:rsidR="006E0A5A" w:rsidRPr="00266EFB" w:rsidRDefault="006E0A5A" w:rsidP="000705DF">
      <w:pPr>
        <w:ind w:left="851"/>
        <w:rPr>
          <w:sz w:val="24"/>
          <w:szCs w:val="24"/>
        </w:rPr>
      </w:pPr>
      <w:r w:rsidRPr="00266EFB">
        <w:rPr>
          <w:sz w:val="24"/>
          <w:szCs w:val="24"/>
        </w:rPr>
        <w:t>Trombocytopeni forekom hos 27,0 % (Pom+Dex) af patienterne og 39,9 % (Pom+Btz+Dex) af patienterne. Trombocytopeni var grad 3 eller 4 hos 20,7 % (Pom+Dex) af patienterne og 28,1 % (Pom+Btz+Dex) af patienterne, førte til seponering af pomalidomid hos 0,7 % (Pom+Btz+Dex) af patienterne og 0,7 % (Pom+Dex) af patienterne, og var alvorligt hos 0,7 % (Pom+Btz+Dex) og 1,7 % (Pom+Dex) af patienterne (se pkt. 4.2 og 4.4).</w:t>
      </w:r>
    </w:p>
    <w:p w14:paraId="1BD86D37" w14:textId="77777777" w:rsidR="006E0A5A" w:rsidRPr="00266EFB" w:rsidRDefault="006E0A5A" w:rsidP="000705DF">
      <w:pPr>
        <w:ind w:left="851"/>
        <w:rPr>
          <w:sz w:val="24"/>
          <w:szCs w:val="24"/>
        </w:rPr>
      </w:pPr>
    </w:p>
    <w:p w14:paraId="58E2A461" w14:textId="77777777" w:rsidR="006E0A5A" w:rsidRPr="00266EFB" w:rsidRDefault="006E0A5A" w:rsidP="000705DF">
      <w:pPr>
        <w:ind w:left="851"/>
        <w:rPr>
          <w:sz w:val="24"/>
          <w:szCs w:val="24"/>
        </w:rPr>
      </w:pPr>
      <w:r w:rsidRPr="00266EFB">
        <w:rPr>
          <w:sz w:val="24"/>
          <w:szCs w:val="24"/>
        </w:rPr>
        <w:t>Neutropeni og trombocytopeni havde en tendens til at forekomme hyppigere i løbet af de første 2 behandlingscyklusser med pomalidomid i kombination med enten bortezomib og dexamethason eller med dexamethason.</w:t>
      </w:r>
    </w:p>
    <w:p w14:paraId="09C90F6F" w14:textId="77777777" w:rsidR="006E0A5A" w:rsidRPr="00266EFB" w:rsidRDefault="006E0A5A" w:rsidP="000705DF">
      <w:pPr>
        <w:ind w:left="851"/>
        <w:rPr>
          <w:b/>
          <w:bCs/>
          <w:sz w:val="24"/>
          <w:szCs w:val="24"/>
        </w:rPr>
      </w:pPr>
    </w:p>
    <w:p w14:paraId="0161C1E9" w14:textId="77777777" w:rsidR="006E0A5A" w:rsidRPr="00266EFB" w:rsidRDefault="006E0A5A" w:rsidP="000705DF">
      <w:pPr>
        <w:ind w:left="851"/>
        <w:rPr>
          <w:i/>
          <w:iCs/>
          <w:sz w:val="24"/>
          <w:szCs w:val="24"/>
        </w:rPr>
      </w:pPr>
      <w:r w:rsidRPr="00266EFB">
        <w:rPr>
          <w:i/>
          <w:iCs/>
          <w:sz w:val="24"/>
          <w:szCs w:val="24"/>
        </w:rPr>
        <w:t>Infektion</w:t>
      </w:r>
    </w:p>
    <w:p w14:paraId="1E58BE0B" w14:textId="77777777" w:rsidR="006E0A5A" w:rsidRPr="00266EFB" w:rsidRDefault="006E0A5A" w:rsidP="000705DF">
      <w:pPr>
        <w:ind w:left="851"/>
        <w:rPr>
          <w:sz w:val="24"/>
          <w:szCs w:val="24"/>
        </w:rPr>
      </w:pPr>
      <w:r w:rsidRPr="00266EFB">
        <w:rPr>
          <w:sz w:val="24"/>
          <w:szCs w:val="24"/>
        </w:rPr>
        <w:t>Infektion var den mest almindelige ikke-hæmatologiske toksicitet.</w:t>
      </w:r>
    </w:p>
    <w:p w14:paraId="4D7F80E4" w14:textId="77777777" w:rsidR="006E0A5A" w:rsidRPr="00266EFB" w:rsidRDefault="006E0A5A" w:rsidP="000705DF">
      <w:pPr>
        <w:ind w:left="851"/>
        <w:rPr>
          <w:sz w:val="24"/>
          <w:szCs w:val="24"/>
        </w:rPr>
      </w:pPr>
    </w:p>
    <w:p w14:paraId="2F808874" w14:textId="77777777" w:rsidR="006E0A5A" w:rsidRPr="00266EFB" w:rsidRDefault="006E0A5A" w:rsidP="000705DF">
      <w:pPr>
        <w:ind w:left="851"/>
        <w:rPr>
          <w:sz w:val="24"/>
          <w:szCs w:val="24"/>
        </w:rPr>
      </w:pPr>
      <w:r w:rsidRPr="00266EFB">
        <w:rPr>
          <w:sz w:val="24"/>
          <w:szCs w:val="24"/>
        </w:rPr>
        <w:t>Infektion forekom hos 83,1 % (Pom+Btz+Dex) af patienterne og 55,0 % (Pom+Dex) af patienterne (34,9 % (Pom+Btz+Dex) og 24,0 % (Pom+Dex) grad 3 eller 4). Øvre luftvejsinfektion og pneumoni var de hyppigst forekommende infektioner. Dødelige infektioner (grad 5) forekom hos 2,7 % (Pom+Dex) af patienterne og 4,0 % (Pom+Btz+Dex) af patienterne. Infektioner førte til seponering af pomalidomid hos 2,0 % (Pom+Dex) af patienterne og 3,6 % (Pom+Btz+Dex) af patienterne.</w:t>
      </w:r>
    </w:p>
    <w:p w14:paraId="70FF8F39" w14:textId="77777777" w:rsidR="006E0A5A" w:rsidRPr="00266EFB" w:rsidRDefault="006E0A5A" w:rsidP="000705DF">
      <w:pPr>
        <w:ind w:left="851"/>
        <w:rPr>
          <w:sz w:val="24"/>
          <w:szCs w:val="24"/>
        </w:rPr>
      </w:pPr>
    </w:p>
    <w:p w14:paraId="172669AE" w14:textId="77777777" w:rsidR="006E0A5A" w:rsidRPr="00266EFB" w:rsidRDefault="006E0A5A" w:rsidP="000705DF">
      <w:pPr>
        <w:ind w:left="851"/>
        <w:rPr>
          <w:i/>
          <w:iCs/>
          <w:sz w:val="24"/>
          <w:szCs w:val="24"/>
        </w:rPr>
      </w:pPr>
      <w:r w:rsidRPr="00266EFB">
        <w:rPr>
          <w:i/>
          <w:iCs/>
          <w:sz w:val="24"/>
          <w:szCs w:val="24"/>
        </w:rPr>
        <w:t>Tromboemboliske hændelser</w:t>
      </w:r>
    </w:p>
    <w:p w14:paraId="37B1084F" w14:textId="77777777" w:rsidR="006E0A5A" w:rsidRPr="00266EFB" w:rsidRDefault="006E0A5A" w:rsidP="000705DF">
      <w:pPr>
        <w:ind w:left="851"/>
        <w:rPr>
          <w:sz w:val="24"/>
          <w:szCs w:val="24"/>
        </w:rPr>
      </w:pPr>
      <w:r w:rsidRPr="00266EFB">
        <w:rPr>
          <w:sz w:val="24"/>
          <w:szCs w:val="24"/>
        </w:rPr>
        <w:t>Profylakse med acetylsalicylsyre (og andre antikoagulantia hos højrisikopatienter) var obligatorisk for alle patienter i kliniske studier. Behandling med antikoagulantia anbefales (medmindre det er kontraindiceret) (se pkt. 4.4).</w:t>
      </w:r>
    </w:p>
    <w:p w14:paraId="1D989F36" w14:textId="77777777" w:rsidR="006E0A5A" w:rsidRPr="00266EFB" w:rsidRDefault="006E0A5A" w:rsidP="000705DF">
      <w:pPr>
        <w:ind w:left="851"/>
        <w:rPr>
          <w:sz w:val="24"/>
          <w:szCs w:val="24"/>
        </w:rPr>
      </w:pPr>
    </w:p>
    <w:p w14:paraId="03208C4C" w14:textId="77777777" w:rsidR="006E0A5A" w:rsidRPr="00266EFB" w:rsidRDefault="006E0A5A" w:rsidP="000705DF">
      <w:pPr>
        <w:ind w:left="851"/>
        <w:rPr>
          <w:sz w:val="24"/>
          <w:szCs w:val="24"/>
        </w:rPr>
      </w:pPr>
      <w:r w:rsidRPr="00266EFB">
        <w:rPr>
          <w:sz w:val="24"/>
          <w:szCs w:val="24"/>
        </w:rPr>
        <w:t>Venøse tromboemboliske hændelser (VTE) forekom hos 3,3 % (Pom+Dex) og 12,2 % (Pon+Btz+Dex) af patienterne (1,3 % (Pom+Dex) og 5,8 % (Pom+Btz+Dex) grad 3 eller 4). VTE blev rapporteret som alvorlig hos 1,7 % (Pom+Dex) og 4,7 % (Pom+Btz+Dex) af patienterne, ingen dødelige reaktioner blev rapporteret, og VTE var forbundet med seponering af pomalidomid hos op til 2,2 % (Pom+Btz+Dex) af patienterne.</w:t>
      </w:r>
    </w:p>
    <w:p w14:paraId="12B3037F" w14:textId="77777777" w:rsidR="006E0A5A" w:rsidRPr="00266EFB" w:rsidRDefault="006E0A5A" w:rsidP="000705DF">
      <w:pPr>
        <w:ind w:left="851"/>
        <w:rPr>
          <w:sz w:val="24"/>
          <w:szCs w:val="24"/>
        </w:rPr>
      </w:pPr>
    </w:p>
    <w:p w14:paraId="7899E857" w14:textId="77777777" w:rsidR="006E0A5A" w:rsidRPr="00266EFB" w:rsidRDefault="006E0A5A" w:rsidP="000705DF">
      <w:pPr>
        <w:ind w:left="851"/>
        <w:rPr>
          <w:i/>
          <w:iCs/>
          <w:sz w:val="24"/>
          <w:szCs w:val="24"/>
        </w:rPr>
      </w:pPr>
      <w:r w:rsidRPr="00266EFB">
        <w:rPr>
          <w:i/>
          <w:iCs/>
          <w:sz w:val="24"/>
          <w:szCs w:val="24"/>
        </w:rPr>
        <w:t>Perifer neuropati</w:t>
      </w:r>
    </w:p>
    <w:p w14:paraId="43735435" w14:textId="77777777" w:rsidR="006E0A5A" w:rsidRPr="00077016" w:rsidRDefault="006E0A5A" w:rsidP="00077016">
      <w:pPr>
        <w:pStyle w:val="Listeafsnit"/>
        <w:numPr>
          <w:ilvl w:val="0"/>
          <w:numId w:val="22"/>
        </w:numPr>
        <w:ind w:left="1276" w:hanging="425"/>
        <w:rPr>
          <w:i/>
          <w:iCs/>
          <w:sz w:val="24"/>
          <w:szCs w:val="24"/>
        </w:rPr>
      </w:pPr>
      <w:r w:rsidRPr="00077016">
        <w:rPr>
          <w:i/>
          <w:iCs/>
          <w:sz w:val="24"/>
          <w:szCs w:val="24"/>
        </w:rPr>
        <w:t>Pomalidomid i kombination med bortezomib og dexamethason</w:t>
      </w:r>
    </w:p>
    <w:p w14:paraId="3A723FCF" w14:textId="77777777" w:rsidR="006E0A5A" w:rsidRPr="00266EFB" w:rsidRDefault="006E0A5A" w:rsidP="000705DF">
      <w:pPr>
        <w:ind w:left="851"/>
        <w:rPr>
          <w:sz w:val="24"/>
          <w:szCs w:val="24"/>
        </w:rPr>
      </w:pPr>
      <w:r w:rsidRPr="00266EFB">
        <w:rPr>
          <w:sz w:val="24"/>
          <w:szCs w:val="24"/>
        </w:rPr>
        <w:t>Patienter med aktuel perifer neuropati ≥ grad 2 med smerter inden for 14 dage før randomisering blev ekskluderet fra kliniske studier. Perifer neuropati forekom hos 55,4 % af patienterne (10,8 % grad 3, 0,7 % grad 4). Eksponeringsjusterede hyppigheder var sammenlignelige i behandlingsarmene. Ca. 30 % af patienterne, der oplevede perifer neuropati, havde en anamnese med neuropati ved baseline. Perifer neuropati førte til seponering af bortezomib hos ca. 14,4 % af patienterne, pomalidomid hos 1,8 % og dexamethason hos 1,8 % af patienterne i Pom+Btz+Dex-armen og 8,9 % af patienterne i Btz+Dex-armen.</w:t>
      </w:r>
    </w:p>
    <w:p w14:paraId="4C06B7C6" w14:textId="77777777" w:rsidR="006E0A5A" w:rsidRPr="00266EFB" w:rsidRDefault="006E0A5A" w:rsidP="000705DF">
      <w:pPr>
        <w:ind w:left="851"/>
        <w:rPr>
          <w:sz w:val="24"/>
          <w:szCs w:val="24"/>
        </w:rPr>
      </w:pPr>
    </w:p>
    <w:p w14:paraId="38C4FD06" w14:textId="77777777" w:rsidR="006E0A5A" w:rsidRPr="00077016" w:rsidRDefault="006E0A5A" w:rsidP="00077016">
      <w:pPr>
        <w:pStyle w:val="Listeafsnit"/>
        <w:numPr>
          <w:ilvl w:val="0"/>
          <w:numId w:val="22"/>
        </w:numPr>
        <w:ind w:left="1276" w:hanging="425"/>
        <w:rPr>
          <w:i/>
          <w:iCs/>
          <w:sz w:val="24"/>
          <w:szCs w:val="24"/>
        </w:rPr>
      </w:pPr>
      <w:r w:rsidRPr="00077016">
        <w:rPr>
          <w:i/>
          <w:iCs/>
          <w:sz w:val="24"/>
          <w:szCs w:val="24"/>
        </w:rPr>
        <w:t>Pomalidomid i kombination med dexamethason</w:t>
      </w:r>
    </w:p>
    <w:p w14:paraId="782B9DB4" w14:textId="77777777" w:rsidR="006E0A5A" w:rsidRPr="00266EFB" w:rsidRDefault="006E0A5A" w:rsidP="000705DF">
      <w:pPr>
        <w:ind w:left="851"/>
        <w:rPr>
          <w:sz w:val="24"/>
          <w:szCs w:val="24"/>
        </w:rPr>
      </w:pPr>
      <w:r w:rsidRPr="00266EFB">
        <w:rPr>
          <w:sz w:val="24"/>
          <w:szCs w:val="24"/>
        </w:rPr>
        <w:t xml:space="preserve">Patienter med aktuel perifer neuropati ≥ grad 2 blev ekskluderet fra kliniske studier. Perifer neuropati forekom hos 12,3 % af patienterne (1,0 % grad 3 eller 4). Ingen reaktioner med </w:t>
      </w:r>
      <w:r w:rsidRPr="00266EFB">
        <w:rPr>
          <w:sz w:val="24"/>
          <w:szCs w:val="24"/>
        </w:rPr>
        <w:lastRenderedPageBreak/>
        <w:t>perifer neuropati blev rapporteret som alvorlige, og perifer neuropati førte til seponering hos 0,3 % af patienterne (se pkt. 4.4).</w:t>
      </w:r>
    </w:p>
    <w:p w14:paraId="3C4DEA04" w14:textId="77777777" w:rsidR="006E0A5A" w:rsidRPr="00266EFB" w:rsidRDefault="006E0A5A" w:rsidP="000705DF">
      <w:pPr>
        <w:ind w:left="851"/>
        <w:rPr>
          <w:sz w:val="24"/>
          <w:szCs w:val="24"/>
        </w:rPr>
      </w:pPr>
    </w:p>
    <w:p w14:paraId="14177D63" w14:textId="77777777" w:rsidR="006E0A5A" w:rsidRPr="00266EFB" w:rsidRDefault="006E0A5A" w:rsidP="000705DF">
      <w:pPr>
        <w:ind w:left="851"/>
        <w:rPr>
          <w:i/>
          <w:iCs/>
          <w:sz w:val="24"/>
          <w:szCs w:val="24"/>
        </w:rPr>
      </w:pPr>
      <w:r w:rsidRPr="00266EFB">
        <w:rPr>
          <w:i/>
          <w:iCs/>
          <w:sz w:val="24"/>
          <w:szCs w:val="24"/>
        </w:rPr>
        <w:t>Blødning</w:t>
      </w:r>
    </w:p>
    <w:p w14:paraId="643201F3" w14:textId="77777777" w:rsidR="006E0A5A" w:rsidRPr="00266EFB" w:rsidRDefault="006E0A5A" w:rsidP="000705DF">
      <w:pPr>
        <w:ind w:left="851"/>
        <w:rPr>
          <w:sz w:val="24"/>
          <w:szCs w:val="24"/>
        </w:rPr>
      </w:pPr>
      <w:r w:rsidRPr="00266EFB">
        <w:rPr>
          <w:sz w:val="24"/>
          <w:szCs w:val="24"/>
        </w:rPr>
        <w:t>Blødningsforstyrrelser er blevet rapporteret med pomalidomid, især hos patienter med risikofaktorer, såsom samtidig administration af lægemidler, der øger tendensen til blødning. Blødningshændelser har omfattet epistaxis, intrakraniel blødning og mave-tarm-blødning.</w:t>
      </w:r>
    </w:p>
    <w:p w14:paraId="6D81AFF3" w14:textId="77777777" w:rsidR="006E0A5A" w:rsidRPr="00266EFB" w:rsidRDefault="006E0A5A" w:rsidP="000705DF">
      <w:pPr>
        <w:ind w:left="851"/>
        <w:rPr>
          <w:sz w:val="24"/>
          <w:szCs w:val="24"/>
        </w:rPr>
      </w:pPr>
    </w:p>
    <w:p w14:paraId="2347F3F7" w14:textId="77777777" w:rsidR="006E0A5A" w:rsidRPr="00266EFB" w:rsidRDefault="006E0A5A" w:rsidP="000705DF">
      <w:pPr>
        <w:ind w:left="851"/>
        <w:rPr>
          <w:i/>
          <w:iCs/>
          <w:sz w:val="24"/>
          <w:szCs w:val="24"/>
        </w:rPr>
      </w:pPr>
      <w:r w:rsidRPr="00266EFB">
        <w:rPr>
          <w:i/>
          <w:iCs/>
          <w:sz w:val="24"/>
          <w:szCs w:val="24"/>
        </w:rPr>
        <w:t>Allergiske reaktioner og svære hudreaktioner</w:t>
      </w:r>
    </w:p>
    <w:p w14:paraId="1A6719C8" w14:textId="77777777" w:rsidR="006E0A5A" w:rsidRPr="00266EFB" w:rsidRDefault="006E0A5A" w:rsidP="000705DF">
      <w:pPr>
        <w:ind w:left="851"/>
        <w:rPr>
          <w:sz w:val="24"/>
          <w:szCs w:val="24"/>
        </w:rPr>
      </w:pPr>
      <w:r w:rsidRPr="00266EFB">
        <w:rPr>
          <w:sz w:val="24"/>
          <w:szCs w:val="24"/>
        </w:rPr>
        <w:t>Der er blevet rapporteret angioødem, anafylaksi og svære kutane reaktioner, herunder SJS, TEN og DRESS, ved brug af pomalidomid. Patienter med tidligere svært udslæt i forbindelse med lenalidomid eller thalidomid må ikke få pomalidomid (se pkt. 4.4).</w:t>
      </w:r>
    </w:p>
    <w:p w14:paraId="0054D957" w14:textId="77777777" w:rsidR="006E0A5A" w:rsidRPr="00266EFB" w:rsidRDefault="006E0A5A" w:rsidP="000705DF">
      <w:pPr>
        <w:ind w:left="851"/>
        <w:rPr>
          <w:sz w:val="24"/>
          <w:szCs w:val="24"/>
        </w:rPr>
      </w:pPr>
    </w:p>
    <w:p w14:paraId="52227D40" w14:textId="77777777" w:rsidR="006E0A5A" w:rsidRPr="00077016" w:rsidRDefault="006E0A5A" w:rsidP="000705DF">
      <w:pPr>
        <w:ind w:left="851"/>
        <w:rPr>
          <w:sz w:val="24"/>
          <w:szCs w:val="24"/>
          <w:u w:val="single"/>
        </w:rPr>
      </w:pPr>
      <w:r w:rsidRPr="00077016">
        <w:rPr>
          <w:sz w:val="24"/>
          <w:szCs w:val="24"/>
          <w:u w:val="single"/>
        </w:rPr>
        <w:t>Pædiatrisk population</w:t>
      </w:r>
    </w:p>
    <w:p w14:paraId="102BE542" w14:textId="77777777" w:rsidR="006E0A5A" w:rsidRPr="00266EFB" w:rsidRDefault="006E0A5A" w:rsidP="000705DF">
      <w:pPr>
        <w:ind w:left="851"/>
        <w:rPr>
          <w:sz w:val="24"/>
          <w:szCs w:val="24"/>
        </w:rPr>
      </w:pPr>
    </w:p>
    <w:p w14:paraId="7F06D124" w14:textId="77777777" w:rsidR="006E0A5A" w:rsidRPr="00266EFB" w:rsidRDefault="006E0A5A" w:rsidP="000705DF">
      <w:pPr>
        <w:ind w:left="851"/>
        <w:rPr>
          <w:sz w:val="24"/>
          <w:szCs w:val="24"/>
        </w:rPr>
      </w:pPr>
      <w:r w:rsidRPr="00266EFB">
        <w:rPr>
          <w:sz w:val="24"/>
          <w:szCs w:val="24"/>
        </w:rPr>
        <w:t>Bivirkningerne, der blev rapporteret hos pædiatriske patienter (i alderen 4 til 18 år) med recidiverende eller progredierende hjernetumorer, var i overensstemmelse med den kendte sikkerhedsprofil for pomalidomid hos voksne patienter (se pkt. 5.1).</w:t>
      </w:r>
    </w:p>
    <w:p w14:paraId="43924CD0" w14:textId="77777777" w:rsidR="006E0A5A" w:rsidRPr="00266EFB" w:rsidRDefault="006E0A5A" w:rsidP="000705DF">
      <w:pPr>
        <w:ind w:left="851"/>
        <w:rPr>
          <w:sz w:val="24"/>
          <w:szCs w:val="24"/>
        </w:rPr>
      </w:pPr>
    </w:p>
    <w:p w14:paraId="5E998F6B" w14:textId="77777777" w:rsidR="006E0A5A" w:rsidRPr="00077016" w:rsidRDefault="006E0A5A" w:rsidP="000705DF">
      <w:pPr>
        <w:ind w:left="851"/>
        <w:rPr>
          <w:sz w:val="24"/>
          <w:szCs w:val="24"/>
          <w:u w:val="single"/>
        </w:rPr>
      </w:pPr>
      <w:r w:rsidRPr="00077016">
        <w:rPr>
          <w:sz w:val="24"/>
          <w:szCs w:val="24"/>
          <w:u w:val="single"/>
        </w:rPr>
        <w:t>Indberetning af formodede bivirkninger</w:t>
      </w:r>
    </w:p>
    <w:p w14:paraId="15730BFD" w14:textId="77777777" w:rsidR="006E0A5A" w:rsidRPr="00266EFB" w:rsidRDefault="006E0A5A" w:rsidP="000705DF">
      <w:pPr>
        <w:ind w:left="851"/>
        <w:rPr>
          <w:sz w:val="24"/>
          <w:szCs w:val="24"/>
        </w:rPr>
      </w:pPr>
      <w:r w:rsidRPr="00266EFB">
        <w:rPr>
          <w:sz w:val="24"/>
          <w:szCs w:val="24"/>
        </w:rPr>
        <w:t>Når lægemidlet er godkendt, er indberetning af formodede bivirkninger vigtig. Det muliggør løbende overvågning af benefit/risk-forholdet for lægemidlet. Sundhedspersoner anmodes om at indberette alle formodede bivirkninger til:</w:t>
      </w:r>
    </w:p>
    <w:p w14:paraId="799FA9F2" w14:textId="77777777" w:rsidR="006E0A5A" w:rsidRPr="00266EFB" w:rsidRDefault="006E0A5A" w:rsidP="000705DF">
      <w:pPr>
        <w:ind w:left="851"/>
        <w:rPr>
          <w:sz w:val="24"/>
          <w:szCs w:val="24"/>
        </w:rPr>
      </w:pPr>
    </w:p>
    <w:p w14:paraId="7D479C3A" w14:textId="77777777" w:rsidR="006E0A5A" w:rsidRPr="00266EFB" w:rsidRDefault="006E0A5A" w:rsidP="000705DF">
      <w:pPr>
        <w:ind w:left="851"/>
        <w:rPr>
          <w:sz w:val="24"/>
          <w:szCs w:val="24"/>
        </w:rPr>
      </w:pPr>
      <w:r w:rsidRPr="00266EFB">
        <w:rPr>
          <w:sz w:val="24"/>
          <w:szCs w:val="24"/>
        </w:rPr>
        <w:t xml:space="preserve">Lægemiddelstyrelsen </w:t>
      </w:r>
    </w:p>
    <w:p w14:paraId="3F414BE4" w14:textId="77777777" w:rsidR="006E0A5A" w:rsidRPr="00266EFB" w:rsidRDefault="006E0A5A" w:rsidP="000705DF">
      <w:pPr>
        <w:ind w:left="851"/>
        <w:rPr>
          <w:sz w:val="24"/>
          <w:szCs w:val="24"/>
        </w:rPr>
      </w:pPr>
      <w:r w:rsidRPr="00266EFB">
        <w:rPr>
          <w:sz w:val="24"/>
          <w:szCs w:val="24"/>
        </w:rPr>
        <w:t xml:space="preserve">Axel Heides Gade 1 </w:t>
      </w:r>
    </w:p>
    <w:p w14:paraId="4709362E" w14:textId="77777777" w:rsidR="006E0A5A" w:rsidRPr="00266EFB" w:rsidRDefault="006E0A5A" w:rsidP="000705DF">
      <w:pPr>
        <w:ind w:left="851"/>
        <w:rPr>
          <w:sz w:val="24"/>
          <w:szCs w:val="24"/>
        </w:rPr>
      </w:pPr>
      <w:r w:rsidRPr="00266EFB">
        <w:rPr>
          <w:sz w:val="24"/>
          <w:szCs w:val="24"/>
        </w:rPr>
        <w:t xml:space="preserve">DK-2300 København S </w:t>
      </w:r>
    </w:p>
    <w:p w14:paraId="47706012" w14:textId="77777777" w:rsidR="006E0A5A" w:rsidRPr="00266EFB" w:rsidRDefault="006E0A5A" w:rsidP="000705DF">
      <w:pPr>
        <w:ind w:left="851"/>
        <w:rPr>
          <w:sz w:val="24"/>
          <w:szCs w:val="24"/>
        </w:rPr>
      </w:pPr>
      <w:r w:rsidRPr="00266EFB">
        <w:rPr>
          <w:sz w:val="24"/>
          <w:szCs w:val="24"/>
        </w:rPr>
        <w:t>Websted: www.meldenbivirkning.dk</w:t>
      </w:r>
    </w:p>
    <w:p w14:paraId="27E8E299" w14:textId="77777777" w:rsidR="009260DE" w:rsidRPr="00266EFB" w:rsidRDefault="009260DE" w:rsidP="00A10294">
      <w:pPr>
        <w:tabs>
          <w:tab w:val="left" w:pos="851"/>
        </w:tabs>
        <w:ind w:left="851"/>
        <w:rPr>
          <w:sz w:val="24"/>
          <w:szCs w:val="24"/>
        </w:rPr>
      </w:pPr>
    </w:p>
    <w:p w14:paraId="2C49DAC1" w14:textId="77777777" w:rsidR="009260DE" w:rsidRPr="00266EFB" w:rsidRDefault="009260DE" w:rsidP="009260DE">
      <w:pPr>
        <w:tabs>
          <w:tab w:val="left" w:pos="851"/>
        </w:tabs>
        <w:ind w:left="851" w:hanging="851"/>
        <w:rPr>
          <w:b/>
          <w:sz w:val="24"/>
          <w:szCs w:val="24"/>
        </w:rPr>
      </w:pPr>
      <w:r w:rsidRPr="00266EFB">
        <w:rPr>
          <w:b/>
          <w:sz w:val="24"/>
          <w:szCs w:val="24"/>
        </w:rPr>
        <w:t>4.9</w:t>
      </w:r>
      <w:r w:rsidRPr="00266EFB">
        <w:rPr>
          <w:b/>
          <w:sz w:val="24"/>
          <w:szCs w:val="24"/>
        </w:rPr>
        <w:tab/>
        <w:t>Overdosering</w:t>
      </w:r>
    </w:p>
    <w:p w14:paraId="37504CC3" w14:textId="77777777" w:rsidR="006E0A5A" w:rsidRPr="00266EFB" w:rsidRDefault="006E0A5A" w:rsidP="000705DF">
      <w:pPr>
        <w:ind w:left="851"/>
        <w:rPr>
          <w:sz w:val="24"/>
          <w:szCs w:val="24"/>
          <w:lang w:eastAsia="fr-LU"/>
        </w:rPr>
      </w:pPr>
      <w:r w:rsidRPr="00266EFB">
        <w:rPr>
          <w:sz w:val="24"/>
          <w:szCs w:val="24"/>
        </w:rPr>
        <w:t>Doser af pomalidomid så høje som 50 mg som enkeltdosis hos raske frivillige er blevet undersøgt uden rapporterede alvorlige bivirkninger med relation til overdosering. Doser så høje som 10 mg én gang dagligt som gentagne doser hos myelomatosepatienter er undersøgt uden rapporterede alvorlige bivirkninger med relation til overdosering. Den dosisbegrænsende toksicitet var myelosuppression. I studier blev det fundet, at pomalidomid blev fjernet ved hæmodialyse.</w:t>
      </w:r>
    </w:p>
    <w:p w14:paraId="1E9DB4C0" w14:textId="77777777" w:rsidR="006E0A5A" w:rsidRPr="00266EFB" w:rsidRDefault="006E0A5A" w:rsidP="000705DF">
      <w:pPr>
        <w:ind w:left="851"/>
        <w:rPr>
          <w:sz w:val="24"/>
          <w:szCs w:val="24"/>
        </w:rPr>
      </w:pPr>
    </w:p>
    <w:p w14:paraId="232BF069" w14:textId="77777777" w:rsidR="006E0A5A" w:rsidRPr="00266EFB" w:rsidRDefault="006E0A5A" w:rsidP="000705DF">
      <w:pPr>
        <w:ind w:left="851"/>
        <w:rPr>
          <w:sz w:val="24"/>
          <w:szCs w:val="24"/>
        </w:rPr>
      </w:pPr>
      <w:r w:rsidRPr="00266EFB">
        <w:rPr>
          <w:sz w:val="24"/>
          <w:szCs w:val="24"/>
        </w:rPr>
        <w:t>I tilfælde af overdosering anbefales understøttende behandling.</w:t>
      </w:r>
    </w:p>
    <w:p w14:paraId="1C5C7667" w14:textId="77777777" w:rsidR="009260DE" w:rsidRPr="00266EFB" w:rsidRDefault="009260DE" w:rsidP="009260DE">
      <w:pPr>
        <w:tabs>
          <w:tab w:val="left" w:pos="851"/>
        </w:tabs>
        <w:ind w:left="851"/>
        <w:rPr>
          <w:sz w:val="24"/>
          <w:szCs w:val="24"/>
        </w:rPr>
      </w:pPr>
    </w:p>
    <w:p w14:paraId="223720AA" w14:textId="77777777" w:rsidR="009260DE" w:rsidRPr="00266EFB" w:rsidRDefault="009260DE" w:rsidP="009260DE">
      <w:pPr>
        <w:tabs>
          <w:tab w:val="left" w:pos="851"/>
        </w:tabs>
        <w:ind w:left="851" w:hanging="851"/>
        <w:rPr>
          <w:b/>
          <w:sz w:val="24"/>
          <w:szCs w:val="24"/>
        </w:rPr>
      </w:pPr>
      <w:r w:rsidRPr="00266EFB">
        <w:rPr>
          <w:b/>
          <w:sz w:val="24"/>
          <w:szCs w:val="24"/>
        </w:rPr>
        <w:t>4.10</w:t>
      </w:r>
      <w:r w:rsidRPr="00266EFB">
        <w:rPr>
          <w:b/>
          <w:sz w:val="24"/>
          <w:szCs w:val="24"/>
        </w:rPr>
        <w:tab/>
        <w:t>Udlevering</w:t>
      </w:r>
    </w:p>
    <w:p w14:paraId="37ECEC08" w14:textId="75D8A6C8" w:rsidR="009260DE" w:rsidRPr="00266EFB" w:rsidRDefault="00463D26" w:rsidP="009260DE">
      <w:pPr>
        <w:tabs>
          <w:tab w:val="left" w:pos="851"/>
        </w:tabs>
        <w:ind w:left="851"/>
        <w:rPr>
          <w:sz w:val="24"/>
          <w:szCs w:val="24"/>
        </w:rPr>
      </w:pPr>
      <w:r w:rsidRPr="00266EFB">
        <w:rPr>
          <w:sz w:val="24"/>
          <w:szCs w:val="24"/>
        </w:rPr>
        <w:t>BEGR (kun til sygehuse)</w:t>
      </w:r>
    </w:p>
    <w:p w14:paraId="1727B352" w14:textId="77777777" w:rsidR="009260DE" w:rsidRPr="00266EFB" w:rsidRDefault="009260DE" w:rsidP="009260DE">
      <w:pPr>
        <w:tabs>
          <w:tab w:val="left" w:pos="851"/>
        </w:tabs>
        <w:ind w:left="851"/>
        <w:rPr>
          <w:sz w:val="24"/>
          <w:szCs w:val="24"/>
        </w:rPr>
      </w:pPr>
    </w:p>
    <w:p w14:paraId="6916FE0B" w14:textId="77777777" w:rsidR="009260DE" w:rsidRPr="00266EFB" w:rsidRDefault="009260DE" w:rsidP="009260DE">
      <w:pPr>
        <w:tabs>
          <w:tab w:val="left" w:pos="851"/>
        </w:tabs>
        <w:ind w:left="851"/>
        <w:rPr>
          <w:sz w:val="24"/>
          <w:szCs w:val="24"/>
        </w:rPr>
      </w:pPr>
    </w:p>
    <w:p w14:paraId="321CE11C" w14:textId="77777777" w:rsidR="009260DE" w:rsidRPr="00266EFB" w:rsidRDefault="009260DE" w:rsidP="009260DE">
      <w:pPr>
        <w:tabs>
          <w:tab w:val="left" w:pos="851"/>
        </w:tabs>
        <w:ind w:left="851" w:hanging="851"/>
        <w:rPr>
          <w:b/>
          <w:sz w:val="24"/>
          <w:szCs w:val="24"/>
        </w:rPr>
      </w:pPr>
      <w:r w:rsidRPr="00266EFB">
        <w:rPr>
          <w:b/>
          <w:sz w:val="24"/>
          <w:szCs w:val="24"/>
        </w:rPr>
        <w:t>5.</w:t>
      </w:r>
      <w:r w:rsidRPr="00266EFB">
        <w:rPr>
          <w:b/>
          <w:sz w:val="24"/>
          <w:szCs w:val="24"/>
        </w:rPr>
        <w:tab/>
        <w:t>FARMAKOLOGISKE EGENSKABER</w:t>
      </w:r>
    </w:p>
    <w:p w14:paraId="18F4C558" w14:textId="77777777" w:rsidR="009260DE" w:rsidRPr="00266EFB" w:rsidRDefault="009260DE" w:rsidP="009260DE">
      <w:pPr>
        <w:tabs>
          <w:tab w:val="left" w:pos="851"/>
        </w:tabs>
        <w:ind w:left="851"/>
        <w:rPr>
          <w:sz w:val="24"/>
          <w:szCs w:val="24"/>
        </w:rPr>
      </w:pPr>
    </w:p>
    <w:p w14:paraId="0143701A" w14:textId="77777777" w:rsidR="009260DE" w:rsidRPr="00266EFB" w:rsidRDefault="009260DE" w:rsidP="009260DE">
      <w:pPr>
        <w:tabs>
          <w:tab w:val="num" w:pos="851"/>
        </w:tabs>
        <w:ind w:left="851" w:hanging="851"/>
        <w:rPr>
          <w:b/>
          <w:sz w:val="24"/>
          <w:szCs w:val="24"/>
        </w:rPr>
      </w:pPr>
      <w:r w:rsidRPr="00266EFB">
        <w:rPr>
          <w:b/>
          <w:sz w:val="24"/>
          <w:szCs w:val="24"/>
        </w:rPr>
        <w:t>5.1</w:t>
      </w:r>
      <w:r w:rsidRPr="00266EFB">
        <w:rPr>
          <w:b/>
          <w:sz w:val="24"/>
          <w:szCs w:val="24"/>
        </w:rPr>
        <w:tab/>
        <w:t>Farmakodynamiske egenskaber</w:t>
      </w:r>
    </w:p>
    <w:p w14:paraId="0E1FB88D" w14:textId="77777777" w:rsidR="006E0A5A" w:rsidRPr="00266EFB" w:rsidRDefault="006E0A5A" w:rsidP="000705DF">
      <w:pPr>
        <w:ind w:left="851"/>
        <w:rPr>
          <w:sz w:val="24"/>
          <w:szCs w:val="24"/>
          <w:lang w:eastAsia="fr-LU"/>
        </w:rPr>
      </w:pPr>
      <w:r w:rsidRPr="00266EFB">
        <w:rPr>
          <w:sz w:val="24"/>
          <w:szCs w:val="24"/>
        </w:rPr>
        <w:t>Farmakoterapeutisk klassifikation: Immunsuppressiva, Andre immunsuppressiva, ATC-kode: L04AX06</w:t>
      </w:r>
    </w:p>
    <w:p w14:paraId="71F7A3A1" w14:textId="1BE6F1FF" w:rsidR="00B546AE" w:rsidRDefault="00B546AE">
      <w:pPr>
        <w:rPr>
          <w:sz w:val="24"/>
          <w:szCs w:val="24"/>
        </w:rPr>
      </w:pPr>
      <w:r>
        <w:rPr>
          <w:sz w:val="24"/>
          <w:szCs w:val="24"/>
        </w:rPr>
        <w:br w:type="page"/>
      </w:r>
    </w:p>
    <w:p w14:paraId="05DE84D4" w14:textId="77777777" w:rsidR="006E0A5A" w:rsidRPr="00077016" w:rsidRDefault="006E0A5A" w:rsidP="000705DF">
      <w:pPr>
        <w:ind w:left="851"/>
        <w:rPr>
          <w:sz w:val="24"/>
          <w:szCs w:val="24"/>
        </w:rPr>
      </w:pPr>
    </w:p>
    <w:p w14:paraId="444D5059" w14:textId="77777777" w:rsidR="006E0A5A" w:rsidRPr="00266EFB" w:rsidRDefault="006E0A5A" w:rsidP="000705DF">
      <w:pPr>
        <w:ind w:left="851"/>
        <w:rPr>
          <w:sz w:val="24"/>
          <w:szCs w:val="24"/>
          <w:u w:val="single"/>
        </w:rPr>
      </w:pPr>
      <w:r w:rsidRPr="00266EFB">
        <w:rPr>
          <w:sz w:val="24"/>
          <w:szCs w:val="24"/>
          <w:u w:val="single"/>
        </w:rPr>
        <w:t>Virkningsmekanisme</w:t>
      </w:r>
    </w:p>
    <w:p w14:paraId="65103FB8" w14:textId="77777777" w:rsidR="006E0A5A" w:rsidRPr="00266EFB" w:rsidRDefault="006E0A5A" w:rsidP="000705DF">
      <w:pPr>
        <w:ind w:left="851"/>
        <w:rPr>
          <w:sz w:val="24"/>
          <w:szCs w:val="24"/>
          <w:u w:val="single"/>
        </w:rPr>
      </w:pPr>
    </w:p>
    <w:p w14:paraId="3B696A6F" w14:textId="77777777" w:rsidR="006E0A5A" w:rsidRPr="00266EFB" w:rsidRDefault="006E0A5A" w:rsidP="000705DF">
      <w:pPr>
        <w:ind w:left="851"/>
        <w:rPr>
          <w:sz w:val="24"/>
          <w:szCs w:val="24"/>
        </w:rPr>
      </w:pPr>
      <w:r w:rsidRPr="00266EFB">
        <w:rPr>
          <w:sz w:val="24"/>
          <w:szCs w:val="24"/>
        </w:rPr>
        <w:t>Pomalidomid har en direkte anti-myelom tumoricid aktivitet, immunmodulerende aktiviteter og hæmmer stromacellernes støtte til tumorcellevækst ved myelomatose. Pomalidomid hæmmer specifikt proliferation og inducerer apoptose af hæmatopoietiske tumorceller. Desuden hæmmer pomalidomid proliferation af lenalidomid-resistente myelomatose-cellelinjer og virker synergistisk med dexamethason på induktion af tumorcelle-apoptose i både lenalidomid-følsomme og lenalidomid-resistente cellelinjer. Pomalidomid øger celle-medieret immunitet fra både T-celler og naturlige dræberceller (natural killer cells, NK-celler) og hæmmer monocytters produktion af proinflammatoriske cytokiner (f.eks. TNF-α og IL-6). Pomalidomid hæmmer også angiogenese ved at blokere migration og adhæsion af endotelceller.</w:t>
      </w:r>
    </w:p>
    <w:p w14:paraId="5624F013" w14:textId="77777777" w:rsidR="006E0A5A" w:rsidRPr="00266EFB" w:rsidRDefault="006E0A5A" w:rsidP="000705DF">
      <w:pPr>
        <w:ind w:left="851"/>
        <w:rPr>
          <w:sz w:val="24"/>
          <w:szCs w:val="24"/>
        </w:rPr>
      </w:pPr>
    </w:p>
    <w:p w14:paraId="621AFB3E" w14:textId="77777777" w:rsidR="006E0A5A" w:rsidRPr="00266EFB" w:rsidRDefault="006E0A5A" w:rsidP="000705DF">
      <w:pPr>
        <w:ind w:left="851"/>
        <w:rPr>
          <w:sz w:val="24"/>
          <w:szCs w:val="24"/>
        </w:rPr>
      </w:pPr>
      <w:r w:rsidRPr="00266EFB">
        <w:rPr>
          <w:sz w:val="24"/>
          <w:szCs w:val="24"/>
        </w:rPr>
        <w:t>Pomalidomid binder direkte til proteinet cereblon (CRBN), som er en del af et E3-ligasekompleks, der omfatter deoxyribonukleinsyre (DNA) damage-binding protein 1(DDB1), cullin 4 (CUL4) og regulator af cullins-1 (Roc1), og kan hæmme auto-ubiquitineringen af CRBN i komplekset. E3-ubiquitinligaser er ansvarlige for poly-ubiquitineringen af mange forskellige substratproteiner og kan muligvis delvist forklare de pleiotrope cellulære virkninger, der observeres ved behandling med pomalidomid.</w:t>
      </w:r>
    </w:p>
    <w:p w14:paraId="40255A68" w14:textId="77777777" w:rsidR="006E0A5A" w:rsidRPr="00266EFB" w:rsidRDefault="006E0A5A" w:rsidP="000705DF">
      <w:pPr>
        <w:ind w:left="851"/>
        <w:rPr>
          <w:sz w:val="24"/>
          <w:szCs w:val="24"/>
        </w:rPr>
      </w:pPr>
    </w:p>
    <w:p w14:paraId="740A1C4C" w14:textId="77777777" w:rsidR="006E0A5A" w:rsidRPr="00266EFB" w:rsidRDefault="006E0A5A" w:rsidP="000705DF">
      <w:pPr>
        <w:ind w:left="851"/>
        <w:rPr>
          <w:sz w:val="24"/>
          <w:szCs w:val="24"/>
        </w:rPr>
      </w:pPr>
      <w:r w:rsidRPr="00266EFB">
        <w:rPr>
          <w:sz w:val="24"/>
          <w:szCs w:val="24"/>
        </w:rPr>
        <w:t xml:space="preserve">Når pomalidomid er til stede </w:t>
      </w:r>
      <w:r w:rsidRPr="00266EFB">
        <w:rPr>
          <w:i/>
          <w:iCs/>
          <w:sz w:val="24"/>
          <w:szCs w:val="24"/>
        </w:rPr>
        <w:t>in vitro</w:t>
      </w:r>
      <w:r w:rsidRPr="00266EFB">
        <w:rPr>
          <w:sz w:val="24"/>
          <w:szCs w:val="24"/>
        </w:rPr>
        <w:t xml:space="preserve">, er substratproteinerne Aiolos og Ikaros mål for ubiquitinering og efterfølgende nedbrydning, hvilket fører til direkte cytotoksiske og immunmodulerende virkninger. </w:t>
      </w:r>
      <w:r w:rsidRPr="00266EFB">
        <w:rPr>
          <w:i/>
          <w:iCs/>
          <w:sz w:val="24"/>
          <w:szCs w:val="24"/>
        </w:rPr>
        <w:t>In vivo</w:t>
      </w:r>
      <w:r w:rsidRPr="00266EFB">
        <w:rPr>
          <w:sz w:val="24"/>
          <w:szCs w:val="24"/>
        </w:rPr>
        <w:t xml:space="preserve"> førte pomalidomidbehandlingen til en reduktion af niveauet af Ikaros hos patienter med relaps lenalidomid-refraktær myelomatose.</w:t>
      </w:r>
    </w:p>
    <w:p w14:paraId="42EC8B9E" w14:textId="77777777" w:rsidR="006E0A5A" w:rsidRPr="00266EFB" w:rsidRDefault="006E0A5A" w:rsidP="000705DF">
      <w:pPr>
        <w:ind w:left="851"/>
        <w:rPr>
          <w:sz w:val="24"/>
          <w:szCs w:val="24"/>
          <w:u w:val="single"/>
        </w:rPr>
      </w:pPr>
    </w:p>
    <w:p w14:paraId="07B4F78E" w14:textId="77777777" w:rsidR="006E0A5A" w:rsidRPr="00266EFB" w:rsidRDefault="006E0A5A" w:rsidP="000705DF">
      <w:pPr>
        <w:ind w:left="851"/>
        <w:rPr>
          <w:sz w:val="24"/>
          <w:szCs w:val="24"/>
          <w:u w:val="single"/>
        </w:rPr>
      </w:pPr>
      <w:r w:rsidRPr="00266EFB">
        <w:rPr>
          <w:sz w:val="24"/>
          <w:szCs w:val="24"/>
          <w:u w:val="single"/>
        </w:rPr>
        <w:t>Klinisk virkning og sikkerhed</w:t>
      </w:r>
    </w:p>
    <w:p w14:paraId="4489BD2E" w14:textId="77777777" w:rsidR="006E0A5A" w:rsidRPr="00266EFB" w:rsidRDefault="006E0A5A" w:rsidP="000705DF">
      <w:pPr>
        <w:ind w:left="851"/>
        <w:rPr>
          <w:sz w:val="24"/>
          <w:szCs w:val="24"/>
          <w:u w:val="single"/>
        </w:rPr>
      </w:pPr>
    </w:p>
    <w:p w14:paraId="732B6932" w14:textId="77777777" w:rsidR="006E0A5A" w:rsidRPr="00266EFB" w:rsidRDefault="006E0A5A" w:rsidP="000705DF">
      <w:pPr>
        <w:ind w:left="851"/>
        <w:rPr>
          <w:sz w:val="24"/>
          <w:szCs w:val="24"/>
        </w:rPr>
      </w:pPr>
      <w:r w:rsidRPr="00266EFB">
        <w:rPr>
          <w:i/>
          <w:iCs/>
          <w:sz w:val="24"/>
          <w:szCs w:val="24"/>
        </w:rPr>
        <w:t>Pomalidomid i kombination med bortezomib og dexamethason</w:t>
      </w:r>
    </w:p>
    <w:p w14:paraId="636F9B0C" w14:textId="77777777" w:rsidR="006E0A5A" w:rsidRPr="00266EFB" w:rsidRDefault="006E0A5A" w:rsidP="000705DF">
      <w:pPr>
        <w:ind w:left="851"/>
        <w:rPr>
          <w:sz w:val="24"/>
          <w:szCs w:val="24"/>
        </w:rPr>
      </w:pPr>
      <w:r w:rsidRPr="00266EFB">
        <w:rPr>
          <w:sz w:val="24"/>
          <w:szCs w:val="24"/>
        </w:rPr>
        <w:t>Virkningen og sikkerheden af pomalidomid i kombination med bortezomib og lavdosis-dexamethason (Pom+Btz+LD-Dex) blev sammenlignet med bortezomib og lavdosis-dexamethason (Btz+LD-Dex) i et multicenter, randomiseret, open-label fase III-studie (CC-4047-MM-007) hos tidligere behandlede voksne patienter med myelomatose, som mindst havde fået et tidligere behandlingsprogram, der indbefattede lenalidomid, og har vist sygdomsprogression under eller efter den sidste behandling. I alt 559 patienter indgik og blev randomiseret i studiet: 281 i armen med Pom+Btz+LD-Dex og 278 i armen med Btz+LD-Dex. 54 % af patienterne var mænd med en medianalder for den samlede population på 68 år (min., max: 27, 89 år). Ca. 70 % af patienterne var refraktære over for lenalidomid (71,2 % i Pom+Btz+LD-Dex, 68,7 % i Btz+LD-Dex). Ca. 40 % af patienter havde deres første relaps, og ca. 73 % af patienterne fik bortezomib som tidligere behandling.</w:t>
      </w:r>
    </w:p>
    <w:p w14:paraId="4B9C0D2D" w14:textId="77777777" w:rsidR="006E0A5A" w:rsidRPr="00266EFB" w:rsidRDefault="006E0A5A" w:rsidP="000705DF">
      <w:pPr>
        <w:ind w:left="851"/>
        <w:rPr>
          <w:sz w:val="24"/>
          <w:szCs w:val="24"/>
        </w:rPr>
      </w:pPr>
    </w:p>
    <w:p w14:paraId="3CB24DD1" w14:textId="73692DA2" w:rsidR="006E0A5A" w:rsidRPr="00266EFB" w:rsidRDefault="006E0A5A" w:rsidP="000705DF">
      <w:pPr>
        <w:ind w:left="851"/>
        <w:rPr>
          <w:sz w:val="24"/>
          <w:szCs w:val="24"/>
        </w:rPr>
      </w:pPr>
      <w:r w:rsidRPr="00266EFB">
        <w:rPr>
          <w:sz w:val="24"/>
          <w:szCs w:val="24"/>
        </w:rPr>
        <w:t>Patienterne i Pom+Btz+LD-Dex-armen fik administreret 4 mg pomalidomid oralt på dag 1 til 14 i hver 21-dages cyklus. Bortezomib (1,3 mg/m</w:t>
      </w:r>
      <w:r w:rsidRPr="00266EFB">
        <w:rPr>
          <w:sz w:val="24"/>
          <w:szCs w:val="24"/>
          <w:vertAlign w:val="superscript"/>
        </w:rPr>
        <w:t>2</w:t>
      </w:r>
      <w:r w:rsidRPr="00266EFB">
        <w:rPr>
          <w:sz w:val="24"/>
          <w:szCs w:val="24"/>
        </w:rPr>
        <w:t>/dosis) blev administreret til patienter i begge studiearme på dag 1, 4, 8 og 11 i en cyklus på 21-dage for cyklus 1 til 8 og på dag 1 og 8 i en cyklus på 21 dage for cyklus 9 og fremover. Lavdosis-dexamethason (20</w:t>
      </w:r>
      <w:r w:rsidR="00B546AE">
        <w:rPr>
          <w:sz w:val="24"/>
          <w:szCs w:val="24"/>
        </w:rPr>
        <w:t> </w:t>
      </w:r>
      <w:r w:rsidRPr="00266EFB">
        <w:rPr>
          <w:sz w:val="24"/>
          <w:szCs w:val="24"/>
        </w:rPr>
        <w:t>mg/dag [≤ 75 år] eller 10 mg/dag [&gt; 75 år]) blev administreret til patienterne i begge studiearme på dag 1, 2, 4, 5, 8, 9, 11 og 12 i en cyklus på 21 dage for cyklus 1 til 8 og på dag 1, 2, 8 og 9 i hver efterfølgende cyklus på 21 dage fra cyklus 9 og fremover. Doserne blev reduceret, og behandling blev midlertidigt afbrudt eller stoppet efter behov for at håndtere toksicitet (se pkt. 4.2).</w:t>
      </w:r>
    </w:p>
    <w:p w14:paraId="1F6015EE" w14:textId="77777777" w:rsidR="006E0A5A" w:rsidRPr="00266EFB" w:rsidRDefault="006E0A5A" w:rsidP="000705DF">
      <w:pPr>
        <w:ind w:left="851"/>
        <w:rPr>
          <w:sz w:val="24"/>
          <w:szCs w:val="24"/>
        </w:rPr>
      </w:pPr>
    </w:p>
    <w:p w14:paraId="44361E7B" w14:textId="77777777" w:rsidR="006E0A5A" w:rsidRPr="00266EFB" w:rsidRDefault="006E0A5A" w:rsidP="000705DF">
      <w:pPr>
        <w:ind w:left="851"/>
        <w:rPr>
          <w:sz w:val="24"/>
          <w:szCs w:val="24"/>
        </w:rPr>
      </w:pPr>
      <w:r w:rsidRPr="00266EFB">
        <w:rPr>
          <w:sz w:val="24"/>
          <w:szCs w:val="24"/>
        </w:rPr>
        <w:t>Det primære effektendepunkt var progressionsfri overlevelse (progression free survival, PFS) vurderet af en Independent Response Adjudication Committee (IRAC) i henhold til kriterierne fra International Myeloma Working Group (IMWG) ved brug af intention-to-treat-populationen (ITT). Efter en median opfølgning på 15,9 måneder var median PFS-tid 11,20 måneder (95 % CI: 9,66; 13,73) i armen med Pom+Btz+LD-Dex. I armen med Btz+LD-Dex var den mediane PFS-tid 7,1 måneder (95 % CI: 5,88; 8,48).</w:t>
      </w:r>
    </w:p>
    <w:p w14:paraId="6B3C3869" w14:textId="77777777" w:rsidR="006E0A5A" w:rsidRPr="00266EFB" w:rsidRDefault="006E0A5A" w:rsidP="000705DF">
      <w:pPr>
        <w:ind w:left="851"/>
        <w:rPr>
          <w:sz w:val="24"/>
          <w:szCs w:val="24"/>
        </w:rPr>
      </w:pPr>
    </w:p>
    <w:p w14:paraId="004D0B49" w14:textId="77777777" w:rsidR="006E0A5A" w:rsidRPr="00266EFB" w:rsidRDefault="006E0A5A" w:rsidP="000705DF">
      <w:pPr>
        <w:ind w:left="851"/>
        <w:rPr>
          <w:sz w:val="24"/>
          <w:szCs w:val="24"/>
        </w:rPr>
      </w:pPr>
      <w:r w:rsidRPr="00266EFB">
        <w:rPr>
          <w:sz w:val="24"/>
          <w:szCs w:val="24"/>
        </w:rPr>
        <w:t>En oversigt over samlede effektdata er vist i tabel 8 med afskæringsdatoen 26. okt. 2017. Kaplan-Meier-kurven for PFS for ITT-populationen kan ses i figur 1.</w:t>
      </w:r>
    </w:p>
    <w:p w14:paraId="26B69BCE" w14:textId="77777777" w:rsidR="006E0A5A" w:rsidRPr="00266EFB" w:rsidRDefault="006E0A5A" w:rsidP="000705DF">
      <w:pPr>
        <w:ind w:left="851"/>
        <w:rPr>
          <w:sz w:val="24"/>
          <w:szCs w:val="24"/>
          <w:u w:val="single"/>
        </w:rPr>
      </w:pPr>
    </w:p>
    <w:p w14:paraId="4683EEBA" w14:textId="77777777" w:rsidR="006E0A5A" w:rsidRPr="00266EFB" w:rsidRDefault="006E0A5A" w:rsidP="006E0A5A">
      <w:pPr>
        <w:suppressAutoHyphens/>
        <w:rPr>
          <w:b/>
          <w:bCs/>
          <w:sz w:val="24"/>
          <w:szCs w:val="24"/>
        </w:rPr>
      </w:pPr>
      <w:r w:rsidRPr="00266EFB">
        <w:rPr>
          <w:b/>
          <w:bCs/>
          <w:sz w:val="24"/>
          <w:szCs w:val="24"/>
        </w:rPr>
        <w:t>Tabel 8. Oversigt over samlede effekt data</w:t>
      </w:r>
    </w:p>
    <w:tbl>
      <w:tblPr>
        <w:tblStyle w:val="Tabel-Gitter"/>
        <w:tblW w:w="5000" w:type="pct"/>
        <w:tblInd w:w="0" w:type="dxa"/>
        <w:tblLook w:val="04A0" w:firstRow="1" w:lastRow="0" w:firstColumn="1" w:lastColumn="0" w:noHBand="0" w:noVBand="1"/>
      </w:tblPr>
      <w:tblGrid>
        <w:gridCol w:w="3208"/>
        <w:gridCol w:w="3208"/>
        <w:gridCol w:w="3212"/>
      </w:tblGrid>
      <w:tr w:rsidR="006E0A5A" w:rsidRPr="00B84D9A" w14:paraId="669D56C8" w14:textId="77777777" w:rsidTr="000705DF">
        <w:trPr>
          <w:tblHeader/>
        </w:trPr>
        <w:tc>
          <w:tcPr>
            <w:tcW w:w="1666" w:type="pct"/>
            <w:tcBorders>
              <w:top w:val="single" w:sz="4" w:space="0" w:color="auto"/>
              <w:left w:val="single" w:sz="4" w:space="0" w:color="auto"/>
              <w:bottom w:val="single" w:sz="4" w:space="0" w:color="auto"/>
              <w:right w:val="single" w:sz="4" w:space="0" w:color="auto"/>
            </w:tcBorders>
          </w:tcPr>
          <w:p w14:paraId="4E6A22F8" w14:textId="77777777" w:rsidR="006E0A5A" w:rsidRPr="00B84D9A" w:rsidRDefault="006E0A5A">
            <w:pPr>
              <w:autoSpaceDE w:val="0"/>
              <w:autoSpaceDN w:val="0"/>
              <w:adjustRightInd w:val="0"/>
              <w:rPr>
                <w:sz w:val="22"/>
                <w:szCs w:val="22"/>
                <w:lang w:val="da-DK"/>
              </w:rPr>
            </w:pPr>
          </w:p>
        </w:tc>
        <w:tc>
          <w:tcPr>
            <w:tcW w:w="1666" w:type="pct"/>
            <w:tcBorders>
              <w:top w:val="single" w:sz="4" w:space="0" w:color="auto"/>
              <w:left w:val="single" w:sz="4" w:space="0" w:color="auto"/>
              <w:bottom w:val="single" w:sz="4" w:space="0" w:color="auto"/>
              <w:right w:val="single" w:sz="4" w:space="0" w:color="auto"/>
            </w:tcBorders>
          </w:tcPr>
          <w:p w14:paraId="58CC7649" w14:textId="77777777" w:rsidR="006E0A5A" w:rsidRPr="00B84D9A" w:rsidRDefault="006E0A5A">
            <w:pPr>
              <w:pStyle w:val="Default"/>
              <w:jc w:val="center"/>
              <w:rPr>
                <w:sz w:val="22"/>
                <w:szCs w:val="22"/>
                <w:lang w:val="nl-NL"/>
              </w:rPr>
            </w:pPr>
            <w:r w:rsidRPr="00B84D9A">
              <w:rPr>
                <w:sz w:val="22"/>
                <w:szCs w:val="22"/>
                <w:lang w:val="nl-NL"/>
              </w:rPr>
              <w:t>Pom+Btz+LD-Dex</w:t>
            </w:r>
          </w:p>
          <w:p w14:paraId="36E2A177" w14:textId="77777777" w:rsidR="006E0A5A" w:rsidRPr="00B84D9A" w:rsidRDefault="006E0A5A">
            <w:pPr>
              <w:pStyle w:val="Default"/>
              <w:jc w:val="center"/>
              <w:rPr>
                <w:sz w:val="22"/>
                <w:szCs w:val="22"/>
                <w:lang w:val="nl-NL"/>
              </w:rPr>
            </w:pPr>
            <w:r w:rsidRPr="00B84D9A">
              <w:rPr>
                <w:sz w:val="22"/>
                <w:szCs w:val="22"/>
                <w:lang w:val="nl-NL"/>
              </w:rPr>
              <w:t>(N= 281)</w:t>
            </w:r>
          </w:p>
          <w:p w14:paraId="2F592EFE" w14:textId="77777777" w:rsidR="006E0A5A" w:rsidRPr="00B84D9A" w:rsidRDefault="006E0A5A">
            <w:pPr>
              <w:autoSpaceDE w:val="0"/>
              <w:autoSpaceDN w:val="0"/>
              <w:adjustRightInd w:val="0"/>
              <w:jc w:val="center"/>
              <w:rPr>
                <w:sz w:val="22"/>
                <w:szCs w:val="22"/>
                <w:lang w:val="nl-NL"/>
              </w:rPr>
            </w:pPr>
          </w:p>
        </w:tc>
        <w:tc>
          <w:tcPr>
            <w:tcW w:w="1667" w:type="pct"/>
            <w:tcBorders>
              <w:top w:val="single" w:sz="4" w:space="0" w:color="auto"/>
              <w:left w:val="single" w:sz="4" w:space="0" w:color="auto"/>
              <w:bottom w:val="single" w:sz="4" w:space="0" w:color="auto"/>
              <w:right w:val="single" w:sz="4" w:space="0" w:color="auto"/>
            </w:tcBorders>
          </w:tcPr>
          <w:p w14:paraId="0B6C9B2C" w14:textId="77777777" w:rsidR="006E0A5A" w:rsidRPr="00B84D9A" w:rsidRDefault="006E0A5A">
            <w:pPr>
              <w:pStyle w:val="Default"/>
              <w:jc w:val="center"/>
              <w:rPr>
                <w:sz w:val="22"/>
                <w:szCs w:val="22"/>
                <w:lang w:val="da-DK"/>
              </w:rPr>
            </w:pPr>
            <w:r w:rsidRPr="00B84D9A">
              <w:rPr>
                <w:sz w:val="22"/>
                <w:szCs w:val="22"/>
                <w:lang w:val="da-DK"/>
              </w:rPr>
              <w:t>Btz+LD-Dex</w:t>
            </w:r>
          </w:p>
          <w:p w14:paraId="608992BE" w14:textId="77777777" w:rsidR="006E0A5A" w:rsidRPr="00B84D9A" w:rsidRDefault="006E0A5A">
            <w:pPr>
              <w:pStyle w:val="Default"/>
              <w:jc w:val="center"/>
              <w:rPr>
                <w:sz w:val="22"/>
                <w:szCs w:val="22"/>
                <w:lang w:val="da-DK"/>
              </w:rPr>
            </w:pPr>
            <w:r w:rsidRPr="00B84D9A">
              <w:rPr>
                <w:sz w:val="22"/>
                <w:szCs w:val="22"/>
                <w:lang w:val="da-DK"/>
              </w:rPr>
              <w:t>(N= 278)</w:t>
            </w:r>
          </w:p>
          <w:p w14:paraId="18CF5FDD" w14:textId="77777777" w:rsidR="006E0A5A" w:rsidRPr="00B84D9A" w:rsidRDefault="006E0A5A">
            <w:pPr>
              <w:autoSpaceDE w:val="0"/>
              <w:autoSpaceDN w:val="0"/>
              <w:adjustRightInd w:val="0"/>
              <w:jc w:val="center"/>
              <w:rPr>
                <w:sz w:val="22"/>
                <w:szCs w:val="22"/>
                <w:lang w:val="da-DK"/>
              </w:rPr>
            </w:pPr>
          </w:p>
        </w:tc>
      </w:tr>
      <w:tr w:rsidR="006E0A5A" w:rsidRPr="00B84D9A" w14:paraId="1B3DB0E3" w14:textId="77777777" w:rsidTr="000705DF">
        <w:tc>
          <w:tcPr>
            <w:tcW w:w="1666" w:type="pct"/>
            <w:tcBorders>
              <w:top w:val="single" w:sz="4" w:space="0" w:color="auto"/>
              <w:left w:val="single" w:sz="4" w:space="0" w:color="auto"/>
              <w:bottom w:val="single" w:sz="4" w:space="0" w:color="auto"/>
              <w:right w:val="single" w:sz="4" w:space="0" w:color="auto"/>
            </w:tcBorders>
            <w:hideMark/>
          </w:tcPr>
          <w:p w14:paraId="3D172B05" w14:textId="77777777" w:rsidR="006E0A5A" w:rsidRPr="00B84D9A" w:rsidRDefault="006E0A5A">
            <w:pPr>
              <w:pStyle w:val="Default"/>
              <w:rPr>
                <w:sz w:val="22"/>
                <w:szCs w:val="22"/>
                <w:lang w:val="da-DK"/>
              </w:rPr>
            </w:pPr>
            <w:r w:rsidRPr="00B84D9A">
              <w:rPr>
                <w:b/>
                <w:bCs/>
                <w:sz w:val="22"/>
                <w:szCs w:val="22"/>
                <w:lang w:val="da-DK"/>
              </w:rPr>
              <w:t>PFS (måneder)</w:t>
            </w:r>
          </w:p>
        </w:tc>
        <w:tc>
          <w:tcPr>
            <w:tcW w:w="3334" w:type="pct"/>
            <w:gridSpan w:val="2"/>
            <w:tcBorders>
              <w:top w:val="single" w:sz="4" w:space="0" w:color="auto"/>
              <w:left w:val="single" w:sz="4" w:space="0" w:color="auto"/>
              <w:bottom w:val="single" w:sz="4" w:space="0" w:color="auto"/>
              <w:right w:val="single" w:sz="4" w:space="0" w:color="auto"/>
            </w:tcBorders>
          </w:tcPr>
          <w:p w14:paraId="3CDA3C07" w14:textId="77777777" w:rsidR="006E0A5A" w:rsidRPr="00B84D9A" w:rsidRDefault="006E0A5A">
            <w:pPr>
              <w:autoSpaceDE w:val="0"/>
              <w:autoSpaceDN w:val="0"/>
              <w:adjustRightInd w:val="0"/>
              <w:rPr>
                <w:sz w:val="22"/>
                <w:szCs w:val="22"/>
                <w:lang w:val="da-DK"/>
              </w:rPr>
            </w:pPr>
          </w:p>
        </w:tc>
      </w:tr>
      <w:tr w:rsidR="006E0A5A" w:rsidRPr="00B84D9A" w14:paraId="59278B53" w14:textId="77777777" w:rsidTr="000705DF">
        <w:tc>
          <w:tcPr>
            <w:tcW w:w="1666" w:type="pct"/>
            <w:tcBorders>
              <w:top w:val="single" w:sz="4" w:space="0" w:color="auto"/>
              <w:left w:val="single" w:sz="4" w:space="0" w:color="auto"/>
              <w:bottom w:val="single" w:sz="4" w:space="0" w:color="auto"/>
              <w:right w:val="single" w:sz="4" w:space="0" w:color="auto"/>
            </w:tcBorders>
            <w:hideMark/>
          </w:tcPr>
          <w:p w14:paraId="28B7ADDD" w14:textId="77777777" w:rsidR="006E0A5A" w:rsidRPr="00B84D9A" w:rsidRDefault="006E0A5A">
            <w:pPr>
              <w:autoSpaceDE w:val="0"/>
              <w:autoSpaceDN w:val="0"/>
              <w:adjustRightInd w:val="0"/>
              <w:rPr>
                <w:sz w:val="22"/>
                <w:szCs w:val="22"/>
                <w:lang w:val="da-DK"/>
              </w:rPr>
            </w:pPr>
            <w:r w:rsidRPr="00B84D9A">
              <w:rPr>
                <w:sz w:val="22"/>
                <w:szCs w:val="22"/>
                <w:lang w:val="da-DK"/>
              </w:rPr>
              <w:t>Median</w:t>
            </w:r>
            <w:r w:rsidRPr="00B84D9A">
              <w:rPr>
                <w:sz w:val="22"/>
                <w:szCs w:val="22"/>
                <w:vertAlign w:val="superscript"/>
                <w:lang w:val="da-DK"/>
              </w:rPr>
              <w:t>a</w:t>
            </w:r>
            <w:r w:rsidRPr="00B84D9A">
              <w:rPr>
                <w:sz w:val="22"/>
                <w:szCs w:val="22"/>
                <w:lang w:val="da-DK"/>
              </w:rPr>
              <w:t xml:space="preserve"> tid (95% </w:t>
            </w:r>
            <w:proofErr w:type="gramStart"/>
            <w:r w:rsidRPr="00B84D9A">
              <w:rPr>
                <w:sz w:val="22"/>
                <w:szCs w:val="22"/>
                <w:lang w:val="da-DK"/>
              </w:rPr>
              <w:t>CI)</w:t>
            </w:r>
            <w:r w:rsidRPr="00B84D9A">
              <w:rPr>
                <w:sz w:val="22"/>
                <w:szCs w:val="22"/>
                <w:vertAlign w:val="superscript"/>
                <w:lang w:val="da-DK"/>
              </w:rPr>
              <w:t>b</w:t>
            </w:r>
            <w:proofErr w:type="gramEnd"/>
          </w:p>
        </w:tc>
        <w:tc>
          <w:tcPr>
            <w:tcW w:w="1666" w:type="pct"/>
            <w:tcBorders>
              <w:top w:val="single" w:sz="4" w:space="0" w:color="auto"/>
              <w:left w:val="single" w:sz="4" w:space="0" w:color="auto"/>
              <w:bottom w:val="single" w:sz="4" w:space="0" w:color="auto"/>
              <w:right w:val="single" w:sz="4" w:space="0" w:color="auto"/>
            </w:tcBorders>
            <w:hideMark/>
          </w:tcPr>
          <w:p w14:paraId="2995B002" w14:textId="77777777" w:rsidR="006E0A5A" w:rsidRPr="00B84D9A" w:rsidRDefault="006E0A5A">
            <w:pPr>
              <w:autoSpaceDE w:val="0"/>
              <w:autoSpaceDN w:val="0"/>
              <w:adjustRightInd w:val="0"/>
              <w:jc w:val="center"/>
              <w:rPr>
                <w:sz w:val="22"/>
                <w:szCs w:val="22"/>
                <w:lang w:val="da-DK"/>
              </w:rPr>
            </w:pPr>
            <w:r w:rsidRPr="00B84D9A">
              <w:rPr>
                <w:sz w:val="22"/>
                <w:szCs w:val="22"/>
                <w:lang w:val="da-DK"/>
              </w:rPr>
              <w:t>11,20 (9,66; 13,73)</w:t>
            </w:r>
          </w:p>
        </w:tc>
        <w:tc>
          <w:tcPr>
            <w:tcW w:w="1667" w:type="pct"/>
            <w:tcBorders>
              <w:top w:val="single" w:sz="4" w:space="0" w:color="auto"/>
              <w:left w:val="single" w:sz="4" w:space="0" w:color="auto"/>
              <w:bottom w:val="single" w:sz="4" w:space="0" w:color="auto"/>
              <w:right w:val="single" w:sz="4" w:space="0" w:color="auto"/>
            </w:tcBorders>
            <w:hideMark/>
          </w:tcPr>
          <w:p w14:paraId="6E8E0375" w14:textId="77777777" w:rsidR="006E0A5A" w:rsidRPr="00B84D9A" w:rsidRDefault="006E0A5A">
            <w:pPr>
              <w:autoSpaceDE w:val="0"/>
              <w:autoSpaceDN w:val="0"/>
              <w:adjustRightInd w:val="0"/>
              <w:jc w:val="center"/>
              <w:rPr>
                <w:sz w:val="22"/>
                <w:szCs w:val="22"/>
                <w:lang w:val="da-DK"/>
              </w:rPr>
            </w:pPr>
            <w:r w:rsidRPr="00B84D9A">
              <w:rPr>
                <w:sz w:val="22"/>
                <w:szCs w:val="22"/>
                <w:lang w:val="da-DK"/>
              </w:rPr>
              <w:t>7,10 (5,</w:t>
            </w:r>
            <w:proofErr w:type="gramStart"/>
            <w:r w:rsidRPr="00B84D9A">
              <w:rPr>
                <w:sz w:val="22"/>
                <w:szCs w:val="22"/>
                <w:lang w:val="da-DK"/>
              </w:rPr>
              <w:t>88 ;</w:t>
            </w:r>
            <w:proofErr w:type="gramEnd"/>
            <w:r w:rsidRPr="00B84D9A">
              <w:rPr>
                <w:sz w:val="22"/>
                <w:szCs w:val="22"/>
                <w:lang w:val="da-DK"/>
              </w:rPr>
              <w:t xml:space="preserve"> 8,48)</w:t>
            </w:r>
          </w:p>
        </w:tc>
      </w:tr>
      <w:tr w:rsidR="006E0A5A" w:rsidRPr="00B84D9A" w14:paraId="1418F4E0" w14:textId="77777777" w:rsidTr="000705DF">
        <w:tc>
          <w:tcPr>
            <w:tcW w:w="1666" w:type="pct"/>
            <w:tcBorders>
              <w:top w:val="single" w:sz="4" w:space="0" w:color="auto"/>
              <w:left w:val="single" w:sz="4" w:space="0" w:color="auto"/>
              <w:bottom w:val="single" w:sz="4" w:space="0" w:color="auto"/>
              <w:right w:val="single" w:sz="4" w:space="0" w:color="auto"/>
            </w:tcBorders>
            <w:hideMark/>
          </w:tcPr>
          <w:p w14:paraId="5D18D7AD" w14:textId="77777777" w:rsidR="006E0A5A" w:rsidRPr="00B84D9A" w:rsidRDefault="006E0A5A">
            <w:pPr>
              <w:pStyle w:val="Default"/>
              <w:rPr>
                <w:sz w:val="22"/>
                <w:szCs w:val="22"/>
                <w:vertAlign w:val="superscript"/>
                <w:lang w:val="da-DK"/>
              </w:rPr>
            </w:pPr>
            <w:r w:rsidRPr="00B84D9A">
              <w:rPr>
                <w:sz w:val="22"/>
                <w:szCs w:val="22"/>
                <w:lang w:val="da-DK"/>
              </w:rPr>
              <w:t>HR</w:t>
            </w:r>
            <w:r w:rsidRPr="00B84D9A">
              <w:rPr>
                <w:sz w:val="22"/>
                <w:szCs w:val="22"/>
                <w:vertAlign w:val="superscript"/>
                <w:lang w:val="da-DK"/>
              </w:rPr>
              <w:t>c</w:t>
            </w:r>
            <w:r w:rsidRPr="00B84D9A">
              <w:rPr>
                <w:sz w:val="22"/>
                <w:szCs w:val="22"/>
                <w:lang w:val="da-DK"/>
              </w:rPr>
              <w:t xml:space="preserve"> (95% CI), p-værdi</w:t>
            </w:r>
            <w:r w:rsidRPr="00B84D9A">
              <w:rPr>
                <w:sz w:val="22"/>
                <w:szCs w:val="22"/>
                <w:vertAlign w:val="superscript"/>
                <w:lang w:val="da-DK"/>
              </w:rPr>
              <w:t>d</w:t>
            </w:r>
          </w:p>
        </w:tc>
        <w:tc>
          <w:tcPr>
            <w:tcW w:w="3334" w:type="pct"/>
            <w:gridSpan w:val="2"/>
            <w:tcBorders>
              <w:top w:val="single" w:sz="4" w:space="0" w:color="auto"/>
              <w:left w:val="single" w:sz="4" w:space="0" w:color="auto"/>
              <w:bottom w:val="single" w:sz="4" w:space="0" w:color="auto"/>
              <w:right w:val="single" w:sz="4" w:space="0" w:color="auto"/>
            </w:tcBorders>
            <w:hideMark/>
          </w:tcPr>
          <w:p w14:paraId="1D16F09A" w14:textId="77777777" w:rsidR="006E0A5A" w:rsidRPr="00B84D9A" w:rsidRDefault="006E0A5A">
            <w:pPr>
              <w:autoSpaceDE w:val="0"/>
              <w:autoSpaceDN w:val="0"/>
              <w:adjustRightInd w:val="0"/>
              <w:jc w:val="center"/>
              <w:rPr>
                <w:sz w:val="22"/>
                <w:szCs w:val="22"/>
                <w:lang w:val="da-DK"/>
              </w:rPr>
            </w:pPr>
            <w:r w:rsidRPr="00B84D9A">
              <w:rPr>
                <w:sz w:val="22"/>
                <w:szCs w:val="22"/>
                <w:lang w:val="da-DK"/>
              </w:rPr>
              <w:t>0,61 (0,49; 0,77), &lt;0,0001</w:t>
            </w:r>
          </w:p>
        </w:tc>
      </w:tr>
      <w:tr w:rsidR="006E0A5A" w:rsidRPr="00B84D9A" w14:paraId="76662752" w14:textId="77777777" w:rsidTr="000705DF">
        <w:tc>
          <w:tcPr>
            <w:tcW w:w="1666" w:type="pct"/>
            <w:tcBorders>
              <w:top w:val="single" w:sz="4" w:space="0" w:color="auto"/>
              <w:left w:val="single" w:sz="4" w:space="0" w:color="auto"/>
              <w:bottom w:val="single" w:sz="4" w:space="0" w:color="auto"/>
              <w:right w:val="single" w:sz="4" w:space="0" w:color="auto"/>
            </w:tcBorders>
            <w:hideMark/>
          </w:tcPr>
          <w:p w14:paraId="1C77004E" w14:textId="77777777" w:rsidR="006E0A5A" w:rsidRPr="00B84D9A" w:rsidRDefault="006E0A5A">
            <w:pPr>
              <w:autoSpaceDE w:val="0"/>
              <w:autoSpaceDN w:val="0"/>
              <w:adjustRightInd w:val="0"/>
              <w:rPr>
                <w:b/>
                <w:bCs/>
                <w:sz w:val="22"/>
                <w:szCs w:val="22"/>
                <w:lang w:val="da-DK"/>
              </w:rPr>
            </w:pPr>
            <w:r w:rsidRPr="00B84D9A">
              <w:rPr>
                <w:b/>
                <w:bCs/>
                <w:sz w:val="22"/>
                <w:szCs w:val="22"/>
                <w:lang w:val="da-DK"/>
              </w:rPr>
              <w:t>ORR, n (%)</w:t>
            </w:r>
          </w:p>
        </w:tc>
        <w:tc>
          <w:tcPr>
            <w:tcW w:w="1666" w:type="pct"/>
            <w:tcBorders>
              <w:top w:val="single" w:sz="4" w:space="0" w:color="auto"/>
              <w:left w:val="single" w:sz="4" w:space="0" w:color="auto"/>
              <w:bottom w:val="single" w:sz="4" w:space="0" w:color="auto"/>
              <w:right w:val="single" w:sz="4" w:space="0" w:color="auto"/>
            </w:tcBorders>
            <w:hideMark/>
          </w:tcPr>
          <w:p w14:paraId="1C537C64" w14:textId="77777777" w:rsidR="006E0A5A" w:rsidRPr="00B84D9A" w:rsidRDefault="006E0A5A">
            <w:pPr>
              <w:autoSpaceDE w:val="0"/>
              <w:autoSpaceDN w:val="0"/>
              <w:adjustRightInd w:val="0"/>
              <w:jc w:val="center"/>
              <w:rPr>
                <w:sz w:val="22"/>
                <w:szCs w:val="22"/>
                <w:lang w:val="da-DK"/>
              </w:rPr>
            </w:pPr>
            <w:r w:rsidRPr="00B84D9A">
              <w:rPr>
                <w:sz w:val="22"/>
                <w:szCs w:val="22"/>
                <w:lang w:val="da-DK"/>
              </w:rPr>
              <w:t>82,2 %</w:t>
            </w:r>
          </w:p>
        </w:tc>
        <w:tc>
          <w:tcPr>
            <w:tcW w:w="1667" w:type="pct"/>
            <w:tcBorders>
              <w:top w:val="single" w:sz="4" w:space="0" w:color="auto"/>
              <w:left w:val="single" w:sz="4" w:space="0" w:color="auto"/>
              <w:bottom w:val="single" w:sz="4" w:space="0" w:color="auto"/>
              <w:right w:val="single" w:sz="4" w:space="0" w:color="auto"/>
            </w:tcBorders>
            <w:hideMark/>
          </w:tcPr>
          <w:p w14:paraId="49D7C9D1" w14:textId="77777777" w:rsidR="006E0A5A" w:rsidRPr="00B84D9A" w:rsidRDefault="006E0A5A">
            <w:pPr>
              <w:autoSpaceDE w:val="0"/>
              <w:autoSpaceDN w:val="0"/>
              <w:adjustRightInd w:val="0"/>
              <w:jc w:val="center"/>
              <w:rPr>
                <w:sz w:val="22"/>
                <w:szCs w:val="22"/>
                <w:lang w:val="da-DK"/>
              </w:rPr>
            </w:pPr>
            <w:r w:rsidRPr="00B84D9A">
              <w:rPr>
                <w:sz w:val="22"/>
                <w:szCs w:val="22"/>
                <w:lang w:val="da-DK"/>
              </w:rPr>
              <w:t>50,0 %</w:t>
            </w:r>
          </w:p>
        </w:tc>
      </w:tr>
      <w:tr w:rsidR="006E0A5A" w:rsidRPr="00B84D9A" w14:paraId="7EB6FA37" w14:textId="77777777" w:rsidTr="000705DF">
        <w:tc>
          <w:tcPr>
            <w:tcW w:w="1666" w:type="pct"/>
            <w:tcBorders>
              <w:top w:val="single" w:sz="4" w:space="0" w:color="auto"/>
              <w:left w:val="single" w:sz="4" w:space="0" w:color="auto"/>
              <w:bottom w:val="single" w:sz="4" w:space="0" w:color="auto"/>
              <w:right w:val="single" w:sz="4" w:space="0" w:color="auto"/>
            </w:tcBorders>
            <w:hideMark/>
          </w:tcPr>
          <w:p w14:paraId="47FF712B" w14:textId="77777777" w:rsidR="006E0A5A" w:rsidRPr="00B84D9A" w:rsidRDefault="006E0A5A">
            <w:pPr>
              <w:autoSpaceDE w:val="0"/>
              <w:autoSpaceDN w:val="0"/>
              <w:adjustRightInd w:val="0"/>
              <w:rPr>
                <w:sz w:val="22"/>
                <w:szCs w:val="22"/>
                <w:lang w:val="da-DK"/>
              </w:rPr>
            </w:pPr>
            <w:r w:rsidRPr="00B84D9A">
              <w:rPr>
                <w:sz w:val="22"/>
                <w:szCs w:val="22"/>
                <w:lang w:val="da-DK"/>
              </w:rPr>
              <w:t>sCR</w:t>
            </w:r>
          </w:p>
        </w:tc>
        <w:tc>
          <w:tcPr>
            <w:tcW w:w="1666" w:type="pct"/>
            <w:tcBorders>
              <w:top w:val="single" w:sz="4" w:space="0" w:color="auto"/>
              <w:left w:val="single" w:sz="4" w:space="0" w:color="auto"/>
              <w:bottom w:val="single" w:sz="4" w:space="0" w:color="auto"/>
              <w:right w:val="single" w:sz="4" w:space="0" w:color="auto"/>
            </w:tcBorders>
            <w:hideMark/>
          </w:tcPr>
          <w:p w14:paraId="2DA56C8B" w14:textId="77777777" w:rsidR="006E0A5A" w:rsidRPr="00B84D9A" w:rsidRDefault="006E0A5A">
            <w:pPr>
              <w:autoSpaceDE w:val="0"/>
              <w:autoSpaceDN w:val="0"/>
              <w:adjustRightInd w:val="0"/>
              <w:jc w:val="center"/>
              <w:rPr>
                <w:sz w:val="22"/>
                <w:szCs w:val="22"/>
                <w:lang w:val="da-DK"/>
              </w:rPr>
            </w:pPr>
            <w:r w:rsidRPr="00B84D9A">
              <w:rPr>
                <w:sz w:val="22"/>
                <w:szCs w:val="22"/>
                <w:lang w:val="da-DK"/>
              </w:rPr>
              <w:t>9 (3,2)</w:t>
            </w:r>
          </w:p>
        </w:tc>
        <w:tc>
          <w:tcPr>
            <w:tcW w:w="1667" w:type="pct"/>
            <w:tcBorders>
              <w:top w:val="single" w:sz="4" w:space="0" w:color="auto"/>
              <w:left w:val="single" w:sz="4" w:space="0" w:color="auto"/>
              <w:bottom w:val="single" w:sz="4" w:space="0" w:color="auto"/>
              <w:right w:val="single" w:sz="4" w:space="0" w:color="auto"/>
            </w:tcBorders>
            <w:hideMark/>
          </w:tcPr>
          <w:p w14:paraId="3E41D5E1" w14:textId="77777777" w:rsidR="006E0A5A" w:rsidRPr="00B84D9A" w:rsidRDefault="006E0A5A">
            <w:pPr>
              <w:autoSpaceDE w:val="0"/>
              <w:autoSpaceDN w:val="0"/>
              <w:adjustRightInd w:val="0"/>
              <w:jc w:val="center"/>
              <w:rPr>
                <w:sz w:val="22"/>
                <w:szCs w:val="22"/>
                <w:lang w:val="da-DK"/>
              </w:rPr>
            </w:pPr>
            <w:r w:rsidRPr="00B84D9A">
              <w:rPr>
                <w:sz w:val="22"/>
                <w:szCs w:val="22"/>
                <w:lang w:val="da-DK"/>
              </w:rPr>
              <w:t>2 (0,7)</w:t>
            </w:r>
          </w:p>
        </w:tc>
      </w:tr>
      <w:tr w:rsidR="006E0A5A" w:rsidRPr="00B84D9A" w14:paraId="4FDFB52A" w14:textId="77777777" w:rsidTr="000705DF">
        <w:tc>
          <w:tcPr>
            <w:tcW w:w="1666" w:type="pct"/>
            <w:tcBorders>
              <w:top w:val="single" w:sz="4" w:space="0" w:color="auto"/>
              <w:left w:val="single" w:sz="4" w:space="0" w:color="auto"/>
              <w:bottom w:val="single" w:sz="4" w:space="0" w:color="auto"/>
              <w:right w:val="single" w:sz="4" w:space="0" w:color="auto"/>
            </w:tcBorders>
            <w:hideMark/>
          </w:tcPr>
          <w:p w14:paraId="4CAA1C3F" w14:textId="77777777" w:rsidR="006E0A5A" w:rsidRPr="00B84D9A" w:rsidRDefault="006E0A5A">
            <w:pPr>
              <w:autoSpaceDE w:val="0"/>
              <w:autoSpaceDN w:val="0"/>
              <w:adjustRightInd w:val="0"/>
              <w:rPr>
                <w:sz w:val="22"/>
                <w:szCs w:val="22"/>
                <w:lang w:val="da-DK"/>
              </w:rPr>
            </w:pPr>
            <w:r w:rsidRPr="00B84D9A">
              <w:rPr>
                <w:sz w:val="22"/>
                <w:szCs w:val="22"/>
                <w:lang w:val="da-DK"/>
              </w:rPr>
              <w:t>CR</w:t>
            </w:r>
          </w:p>
        </w:tc>
        <w:tc>
          <w:tcPr>
            <w:tcW w:w="1666" w:type="pct"/>
            <w:tcBorders>
              <w:top w:val="single" w:sz="4" w:space="0" w:color="auto"/>
              <w:left w:val="single" w:sz="4" w:space="0" w:color="auto"/>
              <w:bottom w:val="single" w:sz="4" w:space="0" w:color="auto"/>
              <w:right w:val="single" w:sz="4" w:space="0" w:color="auto"/>
            </w:tcBorders>
            <w:hideMark/>
          </w:tcPr>
          <w:p w14:paraId="350A77ED" w14:textId="77777777" w:rsidR="006E0A5A" w:rsidRPr="00B84D9A" w:rsidRDefault="006E0A5A">
            <w:pPr>
              <w:autoSpaceDE w:val="0"/>
              <w:autoSpaceDN w:val="0"/>
              <w:adjustRightInd w:val="0"/>
              <w:jc w:val="center"/>
              <w:rPr>
                <w:sz w:val="22"/>
                <w:szCs w:val="22"/>
                <w:lang w:val="da-DK"/>
              </w:rPr>
            </w:pPr>
            <w:r w:rsidRPr="00B84D9A">
              <w:rPr>
                <w:sz w:val="22"/>
                <w:szCs w:val="22"/>
                <w:lang w:val="da-DK"/>
              </w:rPr>
              <w:t>35 (12,5)</w:t>
            </w:r>
          </w:p>
        </w:tc>
        <w:tc>
          <w:tcPr>
            <w:tcW w:w="1667" w:type="pct"/>
            <w:tcBorders>
              <w:top w:val="single" w:sz="4" w:space="0" w:color="auto"/>
              <w:left w:val="single" w:sz="4" w:space="0" w:color="auto"/>
              <w:bottom w:val="single" w:sz="4" w:space="0" w:color="auto"/>
              <w:right w:val="single" w:sz="4" w:space="0" w:color="auto"/>
            </w:tcBorders>
            <w:hideMark/>
          </w:tcPr>
          <w:p w14:paraId="6DA78D2C" w14:textId="77777777" w:rsidR="006E0A5A" w:rsidRPr="00B84D9A" w:rsidRDefault="006E0A5A">
            <w:pPr>
              <w:autoSpaceDE w:val="0"/>
              <w:autoSpaceDN w:val="0"/>
              <w:adjustRightInd w:val="0"/>
              <w:jc w:val="center"/>
              <w:rPr>
                <w:sz w:val="22"/>
                <w:szCs w:val="22"/>
                <w:lang w:val="da-DK"/>
              </w:rPr>
            </w:pPr>
            <w:r w:rsidRPr="00B84D9A">
              <w:rPr>
                <w:sz w:val="22"/>
                <w:szCs w:val="22"/>
                <w:lang w:val="da-DK"/>
              </w:rPr>
              <w:t>9 (3,2)</w:t>
            </w:r>
          </w:p>
        </w:tc>
      </w:tr>
      <w:tr w:rsidR="006E0A5A" w:rsidRPr="00B84D9A" w14:paraId="758A1315" w14:textId="77777777" w:rsidTr="000705DF">
        <w:tc>
          <w:tcPr>
            <w:tcW w:w="1666" w:type="pct"/>
            <w:tcBorders>
              <w:top w:val="single" w:sz="4" w:space="0" w:color="auto"/>
              <w:left w:val="single" w:sz="4" w:space="0" w:color="auto"/>
              <w:bottom w:val="single" w:sz="4" w:space="0" w:color="auto"/>
              <w:right w:val="single" w:sz="4" w:space="0" w:color="auto"/>
            </w:tcBorders>
            <w:hideMark/>
          </w:tcPr>
          <w:p w14:paraId="5435E08D" w14:textId="77777777" w:rsidR="006E0A5A" w:rsidRPr="00B84D9A" w:rsidRDefault="006E0A5A">
            <w:pPr>
              <w:autoSpaceDE w:val="0"/>
              <w:autoSpaceDN w:val="0"/>
              <w:adjustRightInd w:val="0"/>
              <w:rPr>
                <w:sz w:val="22"/>
                <w:szCs w:val="22"/>
                <w:lang w:val="da-DK"/>
              </w:rPr>
            </w:pPr>
            <w:r w:rsidRPr="00B84D9A">
              <w:rPr>
                <w:sz w:val="22"/>
                <w:szCs w:val="22"/>
                <w:lang w:val="da-DK"/>
              </w:rPr>
              <w:t>VGPR</w:t>
            </w:r>
          </w:p>
        </w:tc>
        <w:tc>
          <w:tcPr>
            <w:tcW w:w="1666" w:type="pct"/>
            <w:tcBorders>
              <w:top w:val="single" w:sz="4" w:space="0" w:color="auto"/>
              <w:left w:val="single" w:sz="4" w:space="0" w:color="auto"/>
              <w:bottom w:val="single" w:sz="4" w:space="0" w:color="auto"/>
              <w:right w:val="single" w:sz="4" w:space="0" w:color="auto"/>
            </w:tcBorders>
            <w:hideMark/>
          </w:tcPr>
          <w:p w14:paraId="31F46853" w14:textId="77777777" w:rsidR="006E0A5A" w:rsidRPr="00B84D9A" w:rsidRDefault="006E0A5A">
            <w:pPr>
              <w:autoSpaceDE w:val="0"/>
              <w:autoSpaceDN w:val="0"/>
              <w:adjustRightInd w:val="0"/>
              <w:jc w:val="center"/>
              <w:rPr>
                <w:sz w:val="22"/>
                <w:szCs w:val="22"/>
                <w:lang w:val="da-DK"/>
              </w:rPr>
            </w:pPr>
            <w:r w:rsidRPr="00B84D9A">
              <w:rPr>
                <w:sz w:val="22"/>
                <w:szCs w:val="22"/>
                <w:lang w:val="da-DK"/>
              </w:rPr>
              <w:t>104 (37,0)</w:t>
            </w:r>
          </w:p>
        </w:tc>
        <w:tc>
          <w:tcPr>
            <w:tcW w:w="1667" w:type="pct"/>
            <w:tcBorders>
              <w:top w:val="single" w:sz="4" w:space="0" w:color="auto"/>
              <w:left w:val="single" w:sz="4" w:space="0" w:color="auto"/>
              <w:bottom w:val="single" w:sz="4" w:space="0" w:color="auto"/>
              <w:right w:val="single" w:sz="4" w:space="0" w:color="auto"/>
            </w:tcBorders>
            <w:hideMark/>
          </w:tcPr>
          <w:p w14:paraId="08530F99" w14:textId="77777777" w:rsidR="006E0A5A" w:rsidRPr="00B84D9A" w:rsidRDefault="006E0A5A">
            <w:pPr>
              <w:autoSpaceDE w:val="0"/>
              <w:autoSpaceDN w:val="0"/>
              <w:adjustRightInd w:val="0"/>
              <w:jc w:val="center"/>
              <w:rPr>
                <w:sz w:val="22"/>
                <w:szCs w:val="22"/>
                <w:lang w:val="da-DK"/>
              </w:rPr>
            </w:pPr>
            <w:r w:rsidRPr="00B84D9A">
              <w:rPr>
                <w:sz w:val="22"/>
                <w:szCs w:val="22"/>
                <w:lang w:val="da-DK"/>
              </w:rPr>
              <w:t>40 (14,4)</w:t>
            </w:r>
          </w:p>
        </w:tc>
      </w:tr>
      <w:tr w:rsidR="006E0A5A" w:rsidRPr="00B84D9A" w14:paraId="2D9C320A" w14:textId="77777777" w:rsidTr="000705DF">
        <w:tc>
          <w:tcPr>
            <w:tcW w:w="1666" w:type="pct"/>
            <w:tcBorders>
              <w:top w:val="single" w:sz="4" w:space="0" w:color="auto"/>
              <w:left w:val="single" w:sz="4" w:space="0" w:color="auto"/>
              <w:bottom w:val="single" w:sz="4" w:space="0" w:color="auto"/>
              <w:right w:val="single" w:sz="4" w:space="0" w:color="auto"/>
            </w:tcBorders>
            <w:hideMark/>
          </w:tcPr>
          <w:p w14:paraId="4D0AF6CD" w14:textId="77777777" w:rsidR="006E0A5A" w:rsidRPr="00B84D9A" w:rsidRDefault="006E0A5A">
            <w:pPr>
              <w:autoSpaceDE w:val="0"/>
              <w:autoSpaceDN w:val="0"/>
              <w:adjustRightInd w:val="0"/>
              <w:rPr>
                <w:sz w:val="22"/>
                <w:szCs w:val="22"/>
                <w:lang w:val="da-DK"/>
              </w:rPr>
            </w:pPr>
            <w:r w:rsidRPr="00B84D9A">
              <w:rPr>
                <w:sz w:val="22"/>
                <w:szCs w:val="22"/>
                <w:lang w:val="da-DK"/>
              </w:rPr>
              <w:t>PR</w:t>
            </w:r>
          </w:p>
        </w:tc>
        <w:tc>
          <w:tcPr>
            <w:tcW w:w="1666" w:type="pct"/>
            <w:tcBorders>
              <w:top w:val="single" w:sz="4" w:space="0" w:color="auto"/>
              <w:left w:val="single" w:sz="4" w:space="0" w:color="auto"/>
              <w:bottom w:val="single" w:sz="4" w:space="0" w:color="auto"/>
              <w:right w:val="single" w:sz="4" w:space="0" w:color="auto"/>
            </w:tcBorders>
            <w:hideMark/>
          </w:tcPr>
          <w:p w14:paraId="38AAFF26" w14:textId="77777777" w:rsidR="006E0A5A" w:rsidRPr="00B84D9A" w:rsidRDefault="006E0A5A">
            <w:pPr>
              <w:autoSpaceDE w:val="0"/>
              <w:autoSpaceDN w:val="0"/>
              <w:adjustRightInd w:val="0"/>
              <w:jc w:val="center"/>
              <w:rPr>
                <w:sz w:val="22"/>
                <w:szCs w:val="22"/>
                <w:lang w:val="da-DK"/>
              </w:rPr>
            </w:pPr>
            <w:r w:rsidRPr="00B84D9A">
              <w:rPr>
                <w:sz w:val="22"/>
                <w:szCs w:val="22"/>
                <w:lang w:val="da-DK"/>
              </w:rPr>
              <w:t>83 (29,5)</w:t>
            </w:r>
          </w:p>
        </w:tc>
        <w:tc>
          <w:tcPr>
            <w:tcW w:w="1667" w:type="pct"/>
            <w:tcBorders>
              <w:top w:val="single" w:sz="4" w:space="0" w:color="auto"/>
              <w:left w:val="single" w:sz="4" w:space="0" w:color="auto"/>
              <w:bottom w:val="single" w:sz="4" w:space="0" w:color="auto"/>
              <w:right w:val="single" w:sz="4" w:space="0" w:color="auto"/>
            </w:tcBorders>
            <w:hideMark/>
          </w:tcPr>
          <w:p w14:paraId="130B2522" w14:textId="77777777" w:rsidR="006E0A5A" w:rsidRPr="00B84D9A" w:rsidRDefault="006E0A5A">
            <w:pPr>
              <w:autoSpaceDE w:val="0"/>
              <w:autoSpaceDN w:val="0"/>
              <w:adjustRightInd w:val="0"/>
              <w:jc w:val="center"/>
              <w:rPr>
                <w:sz w:val="22"/>
                <w:szCs w:val="22"/>
                <w:lang w:val="da-DK"/>
              </w:rPr>
            </w:pPr>
            <w:r w:rsidRPr="00B84D9A">
              <w:rPr>
                <w:sz w:val="22"/>
                <w:szCs w:val="22"/>
                <w:lang w:val="da-DK"/>
              </w:rPr>
              <w:t>88 (31,7)</w:t>
            </w:r>
          </w:p>
        </w:tc>
      </w:tr>
      <w:tr w:rsidR="006E0A5A" w:rsidRPr="00B84D9A" w14:paraId="018EEE8C" w14:textId="77777777" w:rsidTr="000705DF">
        <w:tc>
          <w:tcPr>
            <w:tcW w:w="1666" w:type="pct"/>
            <w:tcBorders>
              <w:top w:val="single" w:sz="4" w:space="0" w:color="auto"/>
              <w:left w:val="single" w:sz="4" w:space="0" w:color="auto"/>
              <w:bottom w:val="single" w:sz="4" w:space="0" w:color="auto"/>
              <w:right w:val="single" w:sz="4" w:space="0" w:color="auto"/>
            </w:tcBorders>
            <w:hideMark/>
          </w:tcPr>
          <w:p w14:paraId="5C38754F" w14:textId="77777777" w:rsidR="006E0A5A" w:rsidRPr="00B84D9A" w:rsidRDefault="006E0A5A">
            <w:pPr>
              <w:autoSpaceDE w:val="0"/>
              <w:autoSpaceDN w:val="0"/>
              <w:adjustRightInd w:val="0"/>
              <w:rPr>
                <w:sz w:val="22"/>
                <w:szCs w:val="22"/>
                <w:lang w:val="it-CH"/>
              </w:rPr>
            </w:pPr>
            <w:r w:rsidRPr="00B84D9A">
              <w:rPr>
                <w:sz w:val="22"/>
                <w:szCs w:val="22"/>
                <w:lang w:val="it-CH"/>
              </w:rPr>
              <w:t>OR (95% CI)</w:t>
            </w:r>
            <w:r w:rsidRPr="00B84D9A">
              <w:rPr>
                <w:sz w:val="22"/>
                <w:szCs w:val="22"/>
                <w:vertAlign w:val="superscript"/>
                <w:lang w:val="it-CH"/>
              </w:rPr>
              <w:t>e</w:t>
            </w:r>
            <w:r w:rsidRPr="00B84D9A">
              <w:rPr>
                <w:sz w:val="22"/>
                <w:szCs w:val="22"/>
                <w:lang w:val="it-CH"/>
              </w:rPr>
              <w:t>, p-værdi</w:t>
            </w:r>
            <w:r w:rsidRPr="00B84D9A">
              <w:rPr>
                <w:sz w:val="22"/>
                <w:szCs w:val="22"/>
                <w:vertAlign w:val="superscript"/>
                <w:lang w:val="it-CH"/>
              </w:rPr>
              <w:t>f</w:t>
            </w:r>
          </w:p>
        </w:tc>
        <w:tc>
          <w:tcPr>
            <w:tcW w:w="3334" w:type="pct"/>
            <w:gridSpan w:val="2"/>
            <w:tcBorders>
              <w:top w:val="single" w:sz="4" w:space="0" w:color="auto"/>
              <w:left w:val="single" w:sz="4" w:space="0" w:color="auto"/>
              <w:bottom w:val="single" w:sz="4" w:space="0" w:color="auto"/>
              <w:right w:val="single" w:sz="4" w:space="0" w:color="auto"/>
            </w:tcBorders>
            <w:hideMark/>
          </w:tcPr>
          <w:p w14:paraId="7CF94311" w14:textId="77777777" w:rsidR="006E0A5A" w:rsidRPr="00B84D9A" w:rsidRDefault="006E0A5A">
            <w:pPr>
              <w:autoSpaceDE w:val="0"/>
              <w:autoSpaceDN w:val="0"/>
              <w:adjustRightInd w:val="0"/>
              <w:jc w:val="center"/>
              <w:rPr>
                <w:sz w:val="22"/>
                <w:szCs w:val="22"/>
                <w:lang w:val="da-DK"/>
              </w:rPr>
            </w:pPr>
            <w:r w:rsidRPr="00B84D9A">
              <w:rPr>
                <w:sz w:val="22"/>
                <w:szCs w:val="22"/>
                <w:lang w:val="da-DK"/>
              </w:rPr>
              <w:t>5,02 (3,35; 7,52), &lt;0,001</w:t>
            </w:r>
          </w:p>
        </w:tc>
      </w:tr>
      <w:tr w:rsidR="006E0A5A" w:rsidRPr="00B84D9A" w14:paraId="5FF92E2B" w14:textId="77777777" w:rsidTr="000705DF">
        <w:tc>
          <w:tcPr>
            <w:tcW w:w="1666" w:type="pct"/>
            <w:tcBorders>
              <w:top w:val="single" w:sz="4" w:space="0" w:color="auto"/>
              <w:left w:val="single" w:sz="4" w:space="0" w:color="auto"/>
              <w:bottom w:val="single" w:sz="4" w:space="0" w:color="auto"/>
              <w:right w:val="single" w:sz="4" w:space="0" w:color="auto"/>
            </w:tcBorders>
            <w:hideMark/>
          </w:tcPr>
          <w:p w14:paraId="63621EA4" w14:textId="77777777" w:rsidR="006E0A5A" w:rsidRPr="00B84D9A" w:rsidRDefault="006E0A5A">
            <w:pPr>
              <w:pStyle w:val="Default"/>
              <w:rPr>
                <w:sz w:val="22"/>
                <w:szCs w:val="22"/>
                <w:lang w:val="da-DK"/>
              </w:rPr>
            </w:pPr>
            <w:r w:rsidRPr="00B84D9A">
              <w:rPr>
                <w:b/>
                <w:bCs/>
                <w:sz w:val="22"/>
                <w:szCs w:val="22"/>
                <w:lang w:val="da-DK"/>
              </w:rPr>
              <w:t>DoR (måneder)</w:t>
            </w:r>
          </w:p>
        </w:tc>
        <w:tc>
          <w:tcPr>
            <w:tcW w:w="3334" w:type="pct"/>
            <w:gridSpan w:val="2"/>
            <w:tcBorders>
              <w:top w:val="single" w:sz="4" w:space="0" w:color="auto"/>
              <w:left w:val="single" w:sz="4" w:space="0" w:color="auto"/>
              <w:bottom w:val="single" w:sz="4" w:space="0" w:color="auto"/>
              <w:right w:val="single" w:sz="4" w:space="0" w:color="auto"/>
            </w:tcBorders>
          </w:tcPr>
          <w:p w14:paraId="463E52BE" w14:textId="77777777" w:rsidR="006E0A5A" w:rsidRPr="00B84D9A" w:rsidRDefault="006E0A5A">
            <w:pPr>
              <w:autoSpaceDE w:val="0"/>
              <w:autoSpaceDN w:val="0"/>
              <w:adjustRightInd w:val="0"/>
              <w:jc w:val="center"/>
              <w:rPr>
                <w:sz w:val="22"/>
                <w:szCs w:val="22"/>
                <w:lang w:val="da-DK"/>
              </w:rPr>
            </w:pPr>
          </w:p>
        </w:tc>
      </w:tr>
      <w:tr w:rsidR="006E0A5A" w:rsidRPr="00B84D9A" w14:paraId="7294206F" w14:textId="77777777" w:rsidTr="000705DF">
        <w:tc>
          <w:tcPr>
            <w:tcW w:w="1666" w:type="pct"/>
            <w:tcBorders>
              <w:top w:val="single" w:sz="4" w:space="0" w:color="auto"/>
              <w:left w:val="single" w:sz="4" w:space="0" w:color="auto"/>
              <w:bottom w:val="single" w:sz="4" w:space="0" w:color="auto"/>
              <w:right w:val="single" w:sz="4" w:space="0" w:color="auto"/>
            </w:tcBorders>
            <w:hideMark/>
          </w:tcPr>
          <w:p w14:paraId="756D1E14" w14:textId="77777777" w:rsidR="006E0A5A" w:rsidRPr="00B84D9A" w:rsidRDefault="006E0A5A">
            <w:pPr>
              <w:autoSpaceDE w:val="0"/>
              <w:autoSpaceDN w:val="0"/>
              <w:adjustRightInd w:val="0"/>
              <w:rPr>
                <w:sz w:val="22"/>
                <w:szCs w:val="22"/>
                <w:lang w:val="da-DK"/>
              </w:rPr>
            </w:pPr>
            <w:r w:rsidRPr="00B84D9A">
              <w:rPr>
                <w:sz w:val="22"/>
                <w:szCs w:val="22"/>
                <w:lang w:val="da-DK"/>
              </w:rPr>
              <w:t>Median</w:t>
            </w:r>
            <w:r w:rsidRPr="00B84D9A">
              <w:rPr>
                <w:sz w:val="22"/>
                <w:szCs w:val="22"/>
                <w:vertAlign w:val="superscript"/>
                <w:lang w:val="da-DK"/>
              </w:rPr>
              <w:t>a</w:t>
            </w:r>
            <w:r w:rsidRPr="00B84D9A">
              <w:rPr>
                <w:sz w:val="22"/>
                <w:szCs w:val="22"/>
                <w:lang w:val="da-DK"/>
              </w:rPr>
              <w:t xml:space="preserve"> tid (95% </w:t>
            </w:r>
            <w:proofErr w:type="gramStart"/>
            <w:r w:rsidRPr="00B84D9A">
              <w:rPr>
                <w:sz w:val="22"/>
                <w:szCs w:val="22"/>
                <w:lang w:val="da-DK"/>
              </w:rPr>
              <w:t>CI)</w:t>
            </w:r>
            <w:r w:rsidRPr="00B84D9A">
              <w:rPr>
                <w:sz w:val="22"/>
                <w:szCs w:val="22"/>
                <w:vertAlign w:val="superscript"/>
                <w:lang w:val="da-DK"/>
              </w:rPr>
              <w:t>b</w:t>
            </w:r>
            <w:proofErr w:type="gramEnd"/>
          </w:p>
        </w:tc>
        <w:tc>
          <w:tcPr>
            <w:tcW w:w="1666" w:type="pct"/>
            <w:tcBorders>
              <w:top w:val="single" w:sz="4" w:space="0" w:color="auto"/>
              <w:left w:val="single" w:sz="4" w:space="0" w:color="auto"/>
              <w:bottom w:val="single" w:sz="4" w:space="0" w:color="auto"/>
              <w:right w:val="single" w:sz="4" w:space="0" w:color="auto"/>
            </w:tcBorders>
            <w:hideMark/>
          </w:tcPr>
          <w:p w14:paraId="7627EC22" w14:textId="77777777" w:rsidR="006E0A5A" w:rsidRPr="00B84D9A" w:rsidRDefault="006E0A5A">
            <w:pPr>
              <w:autoSpaceDE w:val="0"/>
              <w:autoSpaceDN w:val="0"/>
              <w:adjustRightInd w:val="0"/>
              <w:jc w:val="center"/>
              <w:rPr>
                <w:sz w:val="22"/>
                <w:szCs w:val="22"/>
                <w:lang w:val="da-DK"/>
              </w:rPr>
            </w:pPr>
            <w:r w:rsidRPr="00B84D9A">
              <w:rPr>
                <w:sz w:val="22"/>
                <w:szCs w:val="22"/>
                <w:lang w:val="da-DK"/>
              </w:rPr>
              <w:t>13,7 (10,94; 18,10)</w:t>
            </w:r>
          </w:p>
        </w:tc>
        <w:tc>
          <w:tcPr>
            <w:tcW w:w="1667" w:type="pct"/>
            <w:tcBorders>
              <w:top w:val="single" w:sz="4" w:space="0" w:color="auto"/>
              <w:left w:val="single" w:sz="4" w:space="0" w:color="auto"/>
              <w:bottom w:val="single" w:sz="4" w:space="0" w:color="auto"/>
              <w:right w:val="single" w:sz="4" w:space="0" w:color="auto"/>
            </w:tcBorders>
            <w:hideMark/>
          </w:tcPr>
          <w:p w14:paraId="749AD2C1" w14:textId="77777777" w:rsidR="006E0A5A" w:rsidRPr="00B84D9A" w:rsidRDefault="006E0A5A">
            <w:pPr>
              <w:autoSpaceDE w:val="0"/>
              <w:autoSpaceDN w:val="0"/>
              <w:adjustRightInd w:val="0"/>
              <w:jc w:val="center"/>
              <w:rPr>
                <w:sz w:val="22"/>
                <w:szCs w:val="22"/>
                <w:lang w:val="da-DK"/>
              </w:rPr>
            </w:pPr>
            <w:r w:rsidRPr="00B84D9A">
              <w:rPr>
                <w:sz w:val="22"/>
                <w:szCs w:val="22"/>
                <w:lang w:val="da-DK"/>
              </w:rPr>
              <w:t>10,94 (8,11; 14,78)</w:t>
            </w:r>
          </w:p>
        </w:tc>
      </w:tr>
      <w:tr w:rsidR="006E0A5A" w:rsidRPr="00B84D9A" w14:paraId="198261BD" w14:textId="77777777" w:rsidTr="000705DF">
        <w:tc>
          <w:tcPr>
            <w:tcW w:w="1666" w:type="pct"/>
            <w:tcBorders>
              <w:top w:val="single" w:sz="4" w:space="0" w:color="auto"/>
              <w:left w:val="single" w:sz="4" w:space="0" w:color="auto"/>
              <w:bottom w:val="single" w:sz="4" w:space="0" w:color="auto"/>
              <w:right w:val="single" w:sz="4" w:space="0" w:color="auto"/>
            </w:tcBorders>
            <w:hideMark/>
          </w:tcPr>
          <w:p w14:paraId="37AD38F0" w14:textId="77777777" w:rsidR="006E0A5A" w:rsidRPr="00B84D9A" w:rsidRDefault="006E0A5A">
            <w:pPr>
              <w:autoSpaceDE w:val="0"/>
              <w:autoSpaceDN w:val="0"/>
              <w:adjustRightInd w:val="0"/>
              <w:rPr>
                <w:sz w:val="22"/>
                <w:szCs w:val="22"/>
                <w:lang w:val="da-DK"/>
              </w:rPr>
            </w:pPr>
            <w:r w:rsidRPr="00B84D9A">
              <w:rPr>
                <w:sz w:val="22"/>
                <w:szCs w:val="22"/>
                <w:lang w:val="da-DK"/>
              </w:rPr>
              <w:t>HR</w:t>
            </w:r>
            <w:r w:rsidRPr="00B84D9A">
              <w:rPr>
                <w:sz w:val="22"/>
                <w:szCs w:val="22"/>
                <w:vertAlign w:val="superscript"/>
                <w:lang w:val="da-DK"/>
              </w:rPr>
              <w:t>c</w:t>
            </w:r>
            <w:r w:rsidRPr="00B84D9A">
              <w:rPr>
                <w:sz w:val="22"/>
                <w:szCs w:val="22"/>
                <w:lang w:val="da-DK"/>
              </w:rPr>
              <w:t xml:space="preserve"> (95% CI)</w:t>
            </w:r>
          </w:p>
        </w:tc>
        <w:tc>
          <w:tcPr>
            <w:tcW w:w="3334" w:type="pct"/>
            <w:gridSpan w:val="2"/>
            <w:tcBorders>
              <w:top w:val="single" w:sz="4" w:space="0" w:color="auto"/>
              <w:left w:val="single" w:sz="4" w:space="0" w:color="auto"/>
              <w:bottom w:val="single" w:sz="4" w:space="0" w:color="auto"/>
              <w:right w:val="single" w:sz="4" w:space="0" w:color="auto"/>
            </w:tcBorders>
            <w:hideMark/>
          </w:tcPr>
          <w:p w14:paraId="0B6E1759" w14:textId="77777777" w:rsidR="006E0A5A" w:rsidRPr="00B84D9A" w:rsidRDefault="006E0A5A">
            <w:pPr>
              <w:autoSpaceDE w:val="0"/>
              <w:autoSpaceDN w:val="0"/>
              <w:adjustRightInd w:val="0"/>
              <w:jc w:val="center"/>
              <w:rPr>
                <w:sz w:val="22"/>
                <w:szCs w:val="22"/>
                <w:lang w:val="da-DK"/>
              </w:rPr>
            </w:pPr>
            <w:r w:rsidRPr="00B84D9A">
              <w:rPr>
                <w:sz w:val="22"/>
                <w:szCs w:val="22"/>
                <w:lang w:val="da-DK"/>
              </w:rPr>
              <w:t>0,76 (0,56; 1,02)</w:t>
            </w:r>
          </w:p>
        </w:tc>
      </w:tr>
    </w:tbl>
    <w:p w14:paraId="39EC502D" w14:textId="77777777" w:rsidR="006E0A5A" w:rsidRPr="00B84D9A" w:rsidRDefault="006E0A5A" w:rsidP="006E0A5A">
      <w:pPr>
        <w:suppressAutoHyphens/>
        <w:rPr>
          <w:sz w:val="20"/>
          <w:lang w:val="fr-LU" w:eastAsia="fr-LU"/>
        </w:rPr>
      </w:pPr>
      <w:r w:rsidRPr="00B84D9A">
        <w:rPr>
          <w:sz w:val="20"/>
        </w:rPr>
        <w:t>Btz = bortezomib, CI = konfidensinterval, CR = fuldstændigt respons, DoR = varighed af respons, HR = Hazard Ratio, LD-Dex = lavdosis-dexamethason, OR = Odds ratio, ORR = samlet responsrate, PFS = progressionsfri overlevelse, POM = pomalidomid, PR = delvist respons, sCR = stringent fuldstændigt respons, VGPR = meget god delvis respons</w:t>
      </w:r>
    </w:p>
    <w:p w14:paraId="39CC90E2" w14:textId="77777777" w:rsidR="006E0A5A" w:rsidRPr="00B84D9A" w:rsidRDefault="006E0A5A" w:rsidP="006E0A5A">
      <w:pPr>
        <w:suppressAutoHyphens/>
        <w:rPr>
          <w:sz w:val="20"/>
        </w:rPr>
      </w:pPr>
      <w:r w:rsidRPr="00B84D9A">
        <w:rPr>
          <w:sz w:val="20"/>
          <w:vertAlign w:val="superscript"/>
        </w:rPr>
        <w:t>a</w:t>
      </w:r>
      <w:r w:rsidRPr="00B84D9A">
        <w:rPr>
          <w:sz w:val="20"/>
        </w:rPr>
        <w:t>Medianen er baseret på Kaplan-Meier-estimatet.</w:t>
      </w:r>
    </w:p>
    <w:p w14:paraId="77DF1354" w14:textId="77777777" w:rsidR="006E0A5A" w:rsidRPr="00B84D9A" w:rsidRDefault="006E0A5A" w:rsidP="006E0A5A">
      <w:pPr>
        <w:suppressAutoHyphens/>
        <w:rPr>
          <w:sz w:val="20"/>
        </w:rPr>
      </w:pPr>
      <w:r w:rsidRPr="00B84D9A">
        <w:rPr>
          <w:sz w:val="20"/>
          <w:vertAlign w:val="superscript"/>
        </w:rPr>
        <w:t>b</w:t>
      </w:r>
      <w:r w:rsidRPr="00B84D9A">
        <w:rPr>
          <w:sz w:val="20"/>
        </w:rPr>
        <w:t>95 % CI omkring medianen.</w:t>
      </w:r>
    </w:p>
    <w:p w14:paraId="43F56691" w14:textId="77777777" w:rsidR="006E0A5A" w:rsidRPr="00B84D9A" w:rsidRDefault="006E0A5A" w:rsidP="006E0A5A">
      <w:pPr>
        <w:suppressAutoHyphens/>
        <w:rPr>
          <w:sz w:val="20"/>
        </w:rPr>
      </w:pPr>
      <w:r w:rsidRPr="00B84D9A">
        <w:rPr>
          <w:sz w:val="20"/>
          <w:vertAlign w:val="superscript"/>
        </w:rPr>
        <w:t>c</w:t>
      </w:r>
      <w:r w:rsidRPr="00B84D9A">
        <w:rPr>
          <w:sz w:val="20"/>
        </w:rPr>
        <w:t>Baseret på Cox proportionale hazards model.</w:t>
      </w:r>
    </w:p>
    <w:p w14:paraId="386C95A1" w14:textId="77777777" w:rsidR="006E0A5A" w:rsidRPr="00B84D9A" w:rsidRDefault="006E0A5A" w:rsidP="006E0A5A">
      <w:pPr>
        <w:suppressAutoHyphens/>
        <w:rPr>
          <w:sz w:val="20"/>
        </w:rPr>
      </w:pPr>
      <w:r w:rsidRPr="00B84D9A">
        <w:rPr>
          <w:sz w:val="20"/>
          <w:vertAlign w:val="superscript"/>
        </w:rPr>
        <w:t>d</w:t>
      </w:r>
      <w:r w:rsidRPr="00B84D9A">
        <w:rPr>
          <w:sz w:val="20"/>
        </w:rPr>
        <w:t>P-værdien er baseret på en stratificeret log-rank-test.</w:t>
      </w:r>
    </w:p>
    <w:p w14:paraId="38B509DF" w14:textId="77777777" w:rsidR="006E0A5A" w:rsidRPr="00B84D9A" w:rsidRDefault="006E0A5A" w:rsidP="006E0A5A">
      <w:pPr>
        <w:suppressAutoHyphens/>
        <w:rPr>
          <w:sz w:val="20"/>
        </w:rPr>
      </w:pPr>
      <w:r w:rsidRPr="00B84D9A">
        <w:rPr>
          <w:sz w:val="20"/>
          <w:vertAlign w:val="superscript"/>
        </w:rPr>
        <w:t>e</w:t>
      </w:r>
      <w:r w:rsidRPr="00B84D9A">
        <w:rPr>
          <w:sz w:val="20"/>
        </w:rPr>
        <w:t>Odds ratio er for Pom+Btz+LD-Dex:Btz+LD-Dex.</w:t>
      </w:r>
    </w:p>
    <w:p w14:paraId="14487553" w14:textId="53FA2CF9" w:rsidR="006E0A5A" w:rsidRPr="00B84D9A" w:rsidRDefault="006E0A5A" w:rsidP="006E0A5A">
      <w:pPr>
        <w:suppressAutoHyphens/>
        <w:rPr>
          <w:sz w:val="20"/>
        </w:rPr>
      </w:pPr>
      <w:r w:rsidRPr="00B84D9A">
        <w:rPr>
          <w:sz w:val="20"/>
          <w:vertAlign w:val="superscript"/>
        </w:rPr>
        <w:t>f</w:t>
      </w:r>
      <w:r w:rsidRPr="00B84D9A">
        <w:rPr>
          <w:sz w:val="20"/>
        </w:rPr>
        <w:t>P-værdien er baseret på en CMH-test, stratificeret ved alder (&lt;=75 vs. &gt;75), tidligere antal antimyelomprogrammer (1</w:t>
      </w:r>
      <w:r w:rsidR="00B546AE">
        <w:rPr>
          <w:sz w:val="20"/>
        </w:rPr>
        <w:t> </w:t>
      </w:r>
      <w:r w:rsidRPr="00B84D9A">
        <w:rPr>
          <w:sz w:val="20"/>
        </w:rPr>
        <w:t>vs. &gt;1) og beta-2-mikroglobulin ved screening (&lt; 3,5 mg/l versus ≥ 3,5 mg/l, ≤ 5,5 mg/l versus &gt; 5,5 mg/l).</w:t>
      </w:r>
    </w:p>
    <w:p w14:paraId="3AC9A54E" w14:textId="77777777" w:rsidR="006E0A5A" w:rsidRPr="00266EFB" w:rsidRDefault="006E0A5A" w:rsidP="000705DF">
      <w:pPr>
        <w:suppressAutoHyphens/>
        <w:ind w:left="851"/>
        <w:rPr>
          <w:sz w:val="24"/>
          <w:szCs w:val="24"/>
          <w:u w:val="single"/>
        </w:rPr>
      </w:pPr>
    </w:p>
    <w:p w14:paraId="64D764FF" w14:textId="77777777" w:rsidR="006E0A5A" w:rsidRPr="00266EFB" w:rsidRDefault="006E0A5A" w:rsidP="000705DF">
      <w:pPr>
        <w:suppressAutoHyphens/>
        <w:ind w:left="851"/>
        <w:rPr>
          <w:sz w:val="24"/>
          <w:szCs w:val="24"/>
        </w:rPr>
      </w:pPr>
      <w:r w:rsidRPr="00266EFB">
        <w:rPr>
          <w:sz w:val="24"/>
          <w:szCs w:val="24"/>
        </w:rPr>
        <w:t>Den mediane behandlingsvarighed var 8,8 måneder (12 behandlingscyklusser) i armen med Pom+Btz+LD-Dex og 4,9 måneder (7 behandlingscyklusser) i armen med Btz+LD-Dex.</w:t>
      </w:r>
    </w:p>
    <w:p w14:paraId="364A654D" w14:textId="77777777" w:rsidR="006E0A5A" w:rsidRPr="00266EFB" w:rsidRDefault="006E0A5A" w:rsidP="000705DF">
      <w:pPr>
        <w:suppressAutoHyphens/>
        <w:ind w:left="851"/>
        <w:rPr>
          <w:sz w:val="24"/>
          <w:szCs w:val="24"/>
        </w:rPr>
      </w:pPr>
    </w:p>
    <w:p w14:paraId="5F1D0C91" w14:textId="6781003B" w:rsidR="006E0A5A" w:rsidRPr="00266EFB" w:rsidRDefault="006E0A5A" w:rsidP="000705DF">
      <w:pPr>
        <w:suppressAutoHyphens/>
        <w:ind w:left="851"/>
        <w:rPr>
          <w:sz w:val="24"/>
          <w:szCs w:val="24"/>
        </w:rPr>
      </w:pPr>
      <w:r w:rsidRPr="00266EFB">
        <w:rPr>
          <w:sz w:val="24"/>
          <w:szCs w:val="24"/>
        </w:rPr>
        <w:t>PFS-fordelen var mere tydelig hos patienter, der kun havde fået 1 tidligere behandlingslinje. Hos patienter, der havde fået 1 tidligere antimyelomlinje, var den mediane PFS-tid 20,73 måneder (95 % CI: 15,11; 27,99) i armen med Pom+Btz+LD-Dex og 11,63 måneder (95 % CI: 7,52; 15,74) i armen med Btz+LD-Dex. En 46 % risikoreduktion blev observeret med behandlingen med Pom+Btz+LD-Dex (HR = 0,54, 95</w:t>
      </w:r>
      <w:r w:rsidR="00B546AE">
        <w:rPr>
          <w:sz w:val="24"/>
          <w:szCs w:val="24"/>
        </w:rPr>
        <w:t> </w:t>
      </w:r>
      <w:r w:rsidRPr="00266EFB">
        <w:rPr>
          <w:sz w:val="24"/>
          <w:szCs w:val="24"/>
        </w:rPr>
        <w:t>% CI: 0,36; 0,82).</w:t>
      </w:r>
    </w:p>
    <w:p w14:paraId="78780F75" w14:textId="77777777" w:rsidR="006E0A5A" w:rsidRPr="00266EFB" w:rsidRDefault="006E0A5A" w:rsidP="000705DF">
      <w:pPr>
        <w:suppressAutoHyphens/>
        <w:ind w:left="851"/>
        <w:rPr>
          <w:sz w:val="24"/>
          <w:szCs w:val="24"/>
          <w:u w:val="single"/>
        </w:rPr>
      </w:pPr>
    </w:p>
    <w:p w14:paraId="30F5F437" w14:textId="77777777" w:rsidR="006E0A5A" w:rsidRPr="00266EFB" w:rsidRDefault="006E0A5A" w:rsidP="00B84D9A">
      <w:pPr>
        <w:keepNext/>
        <w:suppressAutoHyphens/>
        <w:rPr>
          <w:b/>
          <w:bCs/>
          <w:sz w:val="24"/>
          <w:szCs w:val="24"/>
        </w:rPr>
      </w:pPr>
      <w:r w:rsidRPr="00266EFB">
        <w:rPr>
          <w:b/>
          <w:bCs/>
          <w:sz w:val="24"/>
          <w:szCs w:val="24"/>
        </w:rPr>
        <w:lastRenderedPageBreak/>
        <w:t>Figur 1. Progressionsfri overlevelse baseret på IRAC-bedømmelser af respons iht. IMWG-kriterier (stratificeret log rank-test) (ITT-population).</w:t>
      </w:r>
    </w:p>
    <w:p w14:paraId="235851CB" w14:textId="63969ABE" w:rsidR="006E0A5A" w:rsidRPr="00B546AE" w:rsidRDefault="006E0A5A" w:rsidP="00B84D9A">
      <w:pPr>
        <w:keepNext/>
        <w:suppressAutoHyphens/>
        <w:rPr>
          <w:sz w:val="20"/>
        </w:rPr>
      </w:pPr>
      <w:r w:rsidRPr="00B546AE">
        <w:rPr>
          <w:noProof/>
          <w:sz w:val="20"/>
          <w:lang w:val="fr-LU"/>
        </w:rPr>
        <w:drawing>
          <wp:anchor distT="0" distB="0" distL="114300" distR="114300" simplePos="0" relativeHeight="251660288" behindDoc="0" locked="0" layoutInCell="1" allowOverlap="1" wp14:anchorId="1B9BF10B" wp14:editId="62C05277">
            <wp:simplePos x="0" y="0"/>
            <wp:positionH relativeFrom="column">
              <wp:posOffset>0</wp:posOffset>
            </wp:positionH>
            <wp:positionV relativeFrom="paragraph">
              <wp:posOffset>1270</wp:posOffset>
            </wp:positionV>
            <wp:extent cx="5760085" cy="3463925"/>
            <wp:effectExtent l="0" t="0" r="0" b="3175"/>
            <wp:wrapTopAndBottom/>
            <wp:docPr id="4" name="Billed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objekt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60085" cy="3463925"/>
                    </a:xfrm>
                    <a:prstGeom prst="rect">
                      <a:avLst/>
                    </a:prstGeom>
                    <a:noFill/>
                  </pic:spPr>
                </pic:pic>
              </a:graphicData>
            </a:graphic>
            <wp14:sizeRelH relativeFrom="page">
              <wp14:pctWidth>0</wp14:pctWidth>
            </wp14:sizeRelH>
            <wp14:sizeRelV relativeFrom="page">
              <wp14:pctHeight>0</wp14:pctHeight>
            </wp14:sizeRelV>
          </wp:anchor>
        </w:drawing>
      </w:r>
      <w:r w:rsidRPr="00B546AE">
        <w:rPr>
          <w:sz w:val="20"/>
        </w:rPr>
        <w:t>Dataafskæring: 26. okt</w:t>
      </w:r>
      <w:r w:rsidR="003154A8">
        <w:rPr>
          <w:sz w:val="20"/>
        </w:rPr>
        <w:t>ober</w:t>
      </w:r>
      <w:r w:rsidRPr="00B546AE">
        <w:rPr>
          <w:sz w:val="20"/>
        </w:rPr>
        <w:t xml:space="preserve"> 2017</w:t>
      </w:r>
    </w:p>
    <w:p w14:paraId="0E46A3C1" w14:textId="77777777" w:rsidR="006E0A5A" w:rsidRPr="00266EFB" w:rsidRDefault="006E0A5A" w:rsidP="006E0A5A">
      <w:pPr>
        <w:suppressAutoHyphens/>
        <w:rPr>
          <w:sz w:val="24"/>
          <w:szCs w:val="24"/>
          <w:u w:val="single"/>
        </w:rPr>
      </w:pPr>
    </w:p>
    <w:p w14:paraId="4704CFC5" w14:textId="77777777" w:rsidR="006E0A5A" w:rsidRPr="00266EFB" w:rsidRDefault="006E0A5A" w:rsidP="000705DF">
      <w:pPr>
        <w:suppressAutoHyphens/>
        <w:ind w:left="851"/>
        <w:rPr>
          <w:sz w:val="24"/>
          <w:szCs w:val="24"/>
        </w:rPr>
      </w:pPr>
      <w:r w:rsidRPr="00266EFB">
        <w:rPr>
          <w:sz w:val="24"/>
          <w:szCs w:val="24"/>
        </w:rPr>
        <w:t>I den endelige analyse for samlet overlevelse (OS) med afskæring den 13. maj 2022 (median opfølgning på 64,5 måneder) var median OS-tid fra Kaplan-Meier-estimater 35,6 måneder for Pom+Btz+LD-Dex-armen og 31,6 måneder for Btz+LD-Dex armen, HR = 0,94, 95 % CI: -0,77; 1,15, med en samlet hændelsesrate på 70,0 %. OS-analysen blev ikke justeret til at tage højde for behandlinger, der blev modtaget efterfølgende.</w:t>
      </w:r>
    </w:p>
    <w:p w14:paraId="1EA39C4C" w14:textId="77777777" w:rsidR="006E0A5A" w:rsidRPr="00266EFB" w:rsidRDefault="006E0A5A" w:rsidP="000705DF">
      <w:pPr>
        <w:suppressAutoHyphens/>
        <w:ind w:left="851"/>
        <w:rPr>
          <w:sz w:val="24"/>
          <w:szCs w:val="24"/>
        </w:rPr>
      </w:pPr>
    </w:p>
    <w:p w14:paraId="05AFE063" w14:textId="77777777" w:rsidR="006E0A5A" w:rsidRPr="00266EFB" w:rsidRDefault="006E0A5A" w:rsidP="000705DF">
      <w:pPr>
        <w:suppressAutoHyphens/>
        <w:ind w:left="851"/>
        <w:rPr>
          <w:i/>
          <w:iCs/>
          <w:sz w:val="24"/>
          <w:szCs w:val="24"/>
        </w:rPr>
      </w:pPr>
      <w:r w:rsidRPr="00266EFB">
        <w:rPr>
          <w:i/>
          <w:iCs/>
          <w:sz w:val="24"/>
          <w:szCs w:val="24"/>
        </w:rPr>
        <w:t>Pomalidomid i kombination med dexamethason</w:t>
      </w:r>
    </w:p>
    <w:p w14:paraId="473FE219" w14:textId="77777777" w:rsidR="006E0A5A" w:rsidRPr="00266EFB" w:rsidRDefault="006E0A5A" w:rsidP="000705DF">
      <w:pPr>
        <w:suppressAutoHyphens/>
        <w:ind w:left="851"/>
        <w:rPr>
          <w:sz w:val="24"/>
          <w:szCs w:val="24"/>
        </w:rPr>
      </w:pPr>
      <w:r w:rsidRPr="00266EFB">
        <w:rPr>
          <w:sz w:val="24"/>
          <w:szCs w:val="24"/>
        </w:rPr>
        <w:t>Virkningen og sikkerheden af pomalidomid i kombination med dexamethason blev evalueret i et multicenter, randomiseret, open-label fase III-studie (CC-4047-MM-003), hvor pomalidomid plus lavdosis-dexamethason (Pom+LD-Dex) blev sammenlignet med monoterapi med højdosis- dexamethason (HD-Dex) hos tidligere behandlede voksne patienter med relaps og refraktær myelomatose. Patienterne havde tidligere gennemgået mindst to behandlingsprogrammer, herunder med både lenalidomid og bortezomib, og havde vist sygdomsprogression på den sidste behandling. I alt 455 patienter indgik i studiet: 302 i Pom+LD-Dex-armen og 153 i HD-Dex-armen. Størstedelen af patienterne var mænd (59 %) og hvide (79 %), medianalderen for den samlede population var 64 år (35-87 år).</w:t>
      </w:r>
    </w:p>
    <w:p w14:paraId="78D1B265" w14:textId="77777777" w:rsidR="006E0A5A" w:rsidRPr="00266EFB" w:rsidRDefault="006E0A5A" w:rsidP="000705DF">
      <w:pPr>
        <w:suppressAutoHyphens/>
        <w:ind w:left="851"/>
        <w:rPr>
          <w:sz w:val="24"/>
          <w:szCs w:val="24"/>
        </w:rPr>
      </w:pPr>
    </w:p>
    <w:p w14:paraId="1FB5BA50" w14:textId="77777777" w:rsidR="006E0A5A" w:rsidRPr="00266EFB" w:rsidRDefault="006E0A5A" w:rsidP="000705DF">
      <w:pPr>
        <w:suppressAutoHyphens/>
        <w:ind w:left="851"/>
        <w:rPr>
          <w:sz w:val="24"/>
          <w:szCs w:val="24"/>
        </w:rPr>
      </w:pPr>
      <w:r w:rsidRPr="00266EFB">
        <w:rPr>
          <w:sz w:val="24"/>
          <w:szCs w:val="24"/>
        </w:rPr>
        <w:t>Patienterne i Pom+LD-Dex-armen fik 4 mg pomalidomid oralt på dag 1 til 21 i hver 28-dags cyklus. LD-Dex (40 mg) blev administreret én gang dagligt på dag 1, 8, 15 og 22 af en 28-dags cyklus. I HD-Dex-armen blev dexamethason (40 mg) administreret én gang dagligt på dag 1-4, 9-12 og 17-20 i en 28-dags cyklus. Patienter &gt; 75 år startede behandling med 20 mg dexamethason. Behandlingen fortsatte, indtil patienterne havde sygdomsprogression.</w:t>
      </w:r>
    </w:p>
    <w:p w14:paraId="19B95F03" w14:textId="77777777" w:rsidR="006E0A5A" w:rsidRPr="00266EFB" w:rsidRDefault="006E0A5A" w:rsidP="000705DF">
      <w:pPr>
        <w:suppressAutoHyphens/>
        <w:ind w:left="851"/>
        <w:rPr>
          <w:sz w:val="24"/>
          <w:szCs w:val="24"/>
        </w:rPr>
      </w:pPr>
    </w:p>
    <w:p w14:paraId="777EC8A8" w14:textId="77777777" w:rsidR="006E0A5A" w:rsidRPr="00266EFB" w:rsidRDefault="006E0A5A" w:rsidP="000705DF">
      <w:pPr>
        <w:suppressAutoHyphens/>
        <w:ind w:left="851"/>
        <w:rPr>
          <w:sz w:val="24"/>
          <w:szCs w:val="24"/>
        </w:rPr>
      </w:pPr>
      <w:r w:rsidRPr="00266EFB">
        <w:rPr>
          <w:sz w:val="24"/>
          <w:szCs w:val="24"/>
        </w:rPr>
        <w:t xml:space="preserve">Det primære </w:t>
      </w:r>
      <w:proofErr w:type="gramStart"/>
      <w:r w:rsidRPr="00266EFB">
        <w:rPr>
          <w:sz w:val="24"/>
          <w:szCs w:val="24"/>
        </w:rPr>
        <w:t>effekt endepunkt</w:t>
      </w:r>
      <w:proofErr w:type="gramEnd"/>
      <w:r w:rsidRPr="00266EFB">
        <w:rPr>
          <w:sz w:val="24"/>
          <w:szCs w:val="24"/>
        </w:rPr>
        <w:t xml:space="preserve"> var progressionsfri overlevelse i henhold til kriterierne fra International Myeloma Working Group (IMWG). For intention-to-treat (ITT)-populationen var den mediane PFS-tid bedømt ved Independent Review Adjudication Committee </w:t>
      </w:r>
      <w:r w:rsidRPr="00266EFB">
        <w:rPr>
          <w:sz w:val="24"/>
          <w:szCs w:val="24"/>
        </w:rPr>
        <w:lastRenderedPageBreak/>
        <w:t>(IRAC) baseret på IMWG-kriterier 15,7 uger (95 % CI: 13,0; 20,1) i POM+LD-Dex-armen, og den estimerede 26-ugers hændelsesfrie overlevelsesrate var 35,99 % (±3,46 %). I HD-Dex-armen var den mediane PFS-tid 8,0 uger (95 % CI: 7,0; 9,0), og den estimerede 26-ugers hændelsesfrie overlevelsesrate var 12,15 % (±3,63 %).</w:t>
      </w:r>
    </w:p>
    <w:p w14:paraId="55E4DBAD" w14:textId="77777777" w:rsidR="006E0A5A" w:rsidRPr="00266EFB" w:rsidRDefault="006E0A5A" w:rsidP="000705DF">
      <w:pPr>
        <w:suppressAutoHyphens/>
        <w:ind w:left="851"/>
        <w:rPr>
          <w:sz w:val="24"/>
          <w:szCs w:val="24"/>
        </w:rPr>
      </w:pPr>
    </w:p>
    <w:p w14:paraId="47CC656C" w14:textId="77777777" w:rsidR="006E0A5A" w:rsidRPr="00266EFB" w:rsidRDefault="006E0A5A" w:rsidP="000705DF">
      <w:pPr>
        <w:suppressAutoHyphens/>
        <w:ind w:left="851"/>
        <w:rPr>
          <w:sz w:val="24"/>
          <w:szCs w:val="24"/>
        </w:rPr>
      </w:pPr>
      <w:r w:rsidRPr="00266EFB">
        <w:rPr>
          <w:sz w:val="24"/>
          <w:szCs w:val="24"/>
        </w:rPr>
        <w:t>PFS blev evalueret i flere relevante undergrupper: køn, race, ECOG-præstationsstatus, stratifikationsfaktorer (alder, sygdomspopulation, tidligere antimyelom-behandlinger [2, &gt; 2], udvalgte parametre af prognostisk signifikans (beta-2-mikroglobulinniveau, albuminniveau og nedsat nyrefunktion ved baseline samt cytogenetisk risiko) samt eksponering og refraktær tendens ved tidligere anti-myelom-behandlinger. Uanset den evaluerede undergruppe var PFS normalt i overensstemmelse med den observerede PFS for ITT-populationen for begge behandlingsgrupper.</w:t>
      </w:r>
    </w:p>
    <w:p w14:paraId="075BB774" w14:textId="77777777" w:rsidR="006E0A5A" w:rsidRPr="00266EFB" w:rsidRDefault="006E0A5A" w:rsidP="000705DF">
      <w:pPr>
        <w:suppressAutoHyphens/>
        <w:ind w:left="851"/>
        <w:rPr>
          <w:sz w:val="24"/>
          <w:szCs w:val="24"/>
        </w:rPr>
      </w:pPr>
    </w:p>
    <w:p w14:paraId="6499A119" w14:textId="77777777" w:rsidR="006E0A5A" w:rsidRPr="00266EFB" w:rsidRDefault="006E0A5A" w:rsidP="000705DF">
      <w:pPr>
        <w:suppressAutoHyphens/>
        <w:ind w:left="851"/>
        <w:rPr>
          <w:sz w:val="24"/>
          <w:szCs w:val="24"/>
        </w:rPr>
      </w:pPr>
      <w:proofErr w:type="gramStart"/>
      <w:r w:rsidRPr="00266EFB">
        <w:rPr>
          <w:sz w:val="24"/>
          <w:szCs w:val="24"/>
        </w:rPr>
        <w:t>PFS overlevelse</w:t>
      </w:r>
      <w:proofErr w:type="gramEnd"/>
      <w:r w:rsidRPr="00266EFB">
        <w:rPr>
          <w:sz w:val="24"/>
          <w:szCs w:val="24"/>
        </w:rPr>
        <w:t xml:space="preserve"> er opsummeret i Tabel 9 for ITT-populationen. Kaplan-Meier-kurven for PFS for ITT-populationen kan ses i figur 2.</w:t>
      </w:r>
    </w:p>
    <w:p w14:paraId="74C6329E" w14:textId="77777777" w:rsidR="006E0A5A" w:rsidRPr="00266EFB" w:rsidRDefault="006E0A5A" w:rsidP="000705DF">
      <w:pPr>
        <w:suppressAutoHyphens/>
        <w:ind w:left="851"/>
        <w:rPr>
          <w:sz w:val="24"/>
          <w:szCs w:val="24"/>
          <w:u w:val="single"/>
        </w:rPr>
      </w:pPr>
    </w:p>
    <w:p w14:paraId="7290BEDF" w14:textId="77777777" w:rsidR="006E0A5A" w:rsidRPr="00266EFB" w:rsidRDefault="006E0A5A" w:rsidP="006E0A5A">
      <w:pPr>
        <w:suppressAutoHyphens/>
        <w:rPr>
          <w:b/>
          <w:bCs/>
          <w:sz w:val="24"/>
          <w:szCs w:val="24"/>
        </w:rPr>
      </w:pPr>
      <w:r w:rsidRPr="00266EFB">
        <w:rPr>
          <w:b/>
          <w:bCs/>
          <w:sz w:val="24"/>
          <w:szCs w:val="24"/>
        </w:rPr>
        <w:t>Tabel 9. Progressionsfri overlevelsestid ved IRAC-bedømmelse baseret på IMWG-kriterier (stratificeret log rank-test) (ITT-population)</w:t>
      </w:r>
    </w:p>
    <w:tbl>
      <w:tblPr>
        <w:tblStyle w:val="Tabel-Gitter"/>
        <w:tblW w:w="5000" w:type="pct"/>
        <w:tblInd w:w="0" w:type="dxa"/>
        <w:tblLook w:val="04A0" w:firstRow="1" w:lastRow="0" w:firstColumn="1" w:lastColumn="0" w:noHBand="0" w:noVBand="1"/>
      </w:tblPr>
      <w:tblGrid>
        <w:gridCol w:w="3610"/>
        <w:gridCol w:w="2808"/>
        <w:gridCol w:w="3210"/>
      </w:tblGrid>
      <w:tr w:rsidR="006E0A5A" w:rsidRPr="00B84D9A" w14:paraId="6C6E9D96" w14:textId="77777777" w:rsidTr="000705DF">
        <w:trPr>
          <w:tblHeader/>
        </w:trPr>
        <w:tc>
          <w:tcPr>
            <w:tcW w:w="1875" w:type="pct"/>
            <w:tcBorders>
              <w:top w:val="single" w:sz="4" w:space="0" w:color="auto"/>
              <w:left w:val="single" w:sz="4" w:space="0" w:color="auto"/>
              <w:bottom w:val="single" w:sz="4" w:space="0" w:color="auto"/>
              <w:right w:val="single" w:sz="4" w:space="0" w:color="auto"/>
            </w:tcBorders>
          </w:tcPr>
          <w:p w14:paraId="35F76B5F" w14:textId="77777777" w:rsidR="006E0A5A" w:rsidRPr="00B84D9A" w:rsidRDefault="006E0A5A">
            <w:pPr>
              <w:autoSpaceDE w:val="0"/>
              <w:autoSpaceDN w:val="0"/>
              <w:adjustRightInd w:val="0"/>
              <w:rPr>
                <w:sz w:val="22"/>
                <w:szCs w:val="22"/>
                <w:lang w:val="da-DK"/>
              </w:rPr>
            </w:pPr>
          </w:p>
        </w:tc>
        <w:tc>
          <w:tcPr>
            <w:tcW w:w="1458" w:type="pct"/>
            <w:tcBorders>
              <w:top w:val="single" w:sz="4" w:space="0" w:color="auto"/>
              <w:left w:val="single" w:sz="4" w:space="0" w:color="auto"/>
              <w:bottom w:val="single" w:sz="4" w:space="0" w:color="auto"/>
              <w:right w:val="single" w:sz="4" w:space="0" w:color="auto"/>
            </w:tcBorders>
            <w:hideMark/>
          </w:tcPr>
          <w:p w14:paraId="6FDEE6D0" w14:textId="77777777" w:rsidR="006E0A5A" w:rsidRPr="00B84D9A" w:rsidRDefault="006E0A5A">
            <w:pPr>
              <w:pStyle w:val="Default"/>
              <w:jc w:val="center"/>
              <w:rPr>
                <w:sz w:val="22"/>
                <w:szCs w:val="22"/>
                <w:lang w:val="da-DK"/>
              </w:rPr>
            </w:pPr>
            <w:r w:rsidRPr="00B84D9A">
              <w:rPr>
                <w:b/>
                <w:bCs/>
                <w:sz w:val="22"/>
                <w:szCs w:val="22"/>
                <w:lang w:val="da-DK"/>
              </w:rPr>
              <w:t>Pom+LD</w:t>
            </w:r>
            <w:r w:rsidRPr="00B84D9A">
              <w:rPr>
                <w:sz w:val="22"/>
                <w:szCs w:val="22"/>
                <w:lang w:val="da-DK"/>
              </w:rPr>
              <w:t>-</w:t>
            </w:r>
            <w:r w:rsidRPr="00B84D9A">
              <w:rPr>
                <w:b/>
                <w:bCs/>
                <w:sz w:val="22"/>
                <w:szCs w:val="22"/>
                <w:lang w:val="da-DK"/>
              </w:rPr>
              <w:t>Dex</w:t>
            </w:r>
          </w:p>
          <w:p w14:paraId="5549A875" w14:textId="77777777" w:rsidR="006E0A5A" w:rsidRPr="00B84D9A" w:rsidRDefault="006E0A5A">
            <w:pPr>
              <w:autoSpaceDE w:val="0"/>
              <w:autoSpaceDN w:val="0"/>
              <w:adjustRightInd w:val="0"/>
              <w:jc w:val="center"/>
              <w:rPr>
                <w:sz w:val="22"/>
                <w:szCs w:val="22"/>
                <w:lang w:val="da-DK"/>
              </w:rPr>
            </w:pPr>
            <w:r w:rsidRPr="00B84D9A">
              <w:rPr>
                <w:b/>
                <w:bCs/>
                <w:sz w:val="22"/>
                <w:szCs w:val="22"/>
                <w:lang w:val="da-DK"/>
              </w:rPr>
              <w:t xml:space="preserve">(N=302) </w:t>
            </w:r>
          </w:p>
        </w:tc>
        <w:tc>
          <w:tcPr>
            <w:tcW w:w="1667" w:type="pct"/>
            <w:tcBorders>
              <w:top w:val="single" w:sz="4" w:space="0" w:color="auto"/>
              <w:left w:val="single" w:sz="4" w:space="0" w:color="auto"/>
              <w:bottom w:val="single" w:sz="4" w:space="0" w:color="auto"/>
              <w:right w:val="single" w:sz="4" w:space="0" w:color="auto"/>
            </w:tcBorders>
            <w:hideMark/>
          </w:tcPr>
          <w:p w14:paraId="05D063C1" w14:textId="77777777" w:rsidR="006E0A5A" w:rsidRPr="00B84D9A" w:rsidRDefault="006E0A5A">
            <w:pPr>
              <w:pStyle w:val="Default"/>
              <w:jc w:val="center"/>
              <w:rPr>
                <w:sz w:val="22"/>
                <w:szCs w:val="22"/>
                <w:lang w:val="da-DK"/>
              </w:rPr>
            </w:pPr>
            <w:r w:rsidRPr="00B84D9A">
              <w:rPr>
                <w:b/>
                <w:bCs/>
                <w:sz w:val="22"/>
                <w:szCs w:val="22"/>
                <w:lang w:val="da-DK"/>
              </w:rPr>
              <w:t>HD-Dex</w:t>
            </w:r>
          </w:p>
          <w:p w14:paraId="268F8F06" w14:textId="77777777" w:rsidR="006E0A5A" w:rsidRPr="00B84D9A" w:rsidRDefault="006E0A5A">
            <w:pPr>
              <w:autoSpaceDE w:val="0"/>
              <w:autoSpaceDN w:val="0"/>
              <w:adjustRightInd w:val="0"/>
              <w:jc w:val="center"/>
              <w:rPr>
                <w:sz w:val="22"/>
                <w:szCs w:val="22"/>
                <w:lang w:val="da-DK"/>
              </w:rPr>
            </w:pPr>
            <w:r w:rsidRPr="00B84D9A">
              <w:rPr>
                <w:b/>
                <w:bCs/>
                <w:sz w:val="22"/>
                <w:szCs w:val="22"/>
                <w:lang w:val="da-DK"/>
              </w:rPr>
              <w:t xml:space="preserve">(N=153) </w:t>
            </w:r>
          </w:p>
        </w:tc>
      </w:tr>
      <w:tr w:rsidR="006E0A5A" w:rsidRPr="00B84D9A" w14:paraId="242ADD40" w14:textId="77777777" w:rsidTr="000705DF">
        <w:tc>
          <w:tcPr>
            <w:tcW w:w="1875" w:type="pct"/>
            <w:tcBorders>
              <w:top w:val="single" w:sz="4" w:space="0" w:color="auto"/>
              <w:left w:val="single" w:sz="4" w:space="0" w:color="auto"/>
              <w:bottom w:val="single" w:sz="4" w:space="0" w:color="auto"/>
              <w:right w:val="single" w:sz="4" w:space="0" w:color="auto"/>
            </w:tcBorders>
            <w:hideMark/>
          </w:tcPr>
          <w:p w14:paraId="6AA07D79" w14:textId="77777777" w:rsidR="006E0A5A" w:rsidRPr="00B84D9A" w:rsidRDefault="006E0A5A">
            <w:pPr>
              <w:pStyle w:val="Default"/>
              <w:rPr>
                <w:sz w:val="22"/>
                <w:szCs w:val="22"/>
                <w:lang w:val="da-DK"/>
              </w:rPr>
            </w:pPr>
            <w:r w:rsidRPr="00B84D9A">
              <w:rPr>
                <w:sz w:val="22"/>
                <w:szCs w:val="22"/>
                <w:lang w:val="da-DK"/>
              </w:rPr>
              <w:t>Progressionsfri overlevelse (PFS), N</w:t>
            </w:r>
          </w:p>
        </w:tc>
        <w:tc>
          <w:tcPr>
            <w:tcW w:w="1458" w:type="pct"/>
            <w:tcBorders>
              <w:top w:val="single" w:sz="4" w:space="0" w:color="auto"/>
              <w:left w:val="single" w:sz="4" w:space="0" w:color="auto"/>
              <w:bottom w:val="single" w:sz="4" w:space="0" w:color="auto"/>
              <w:right w:val="single" w:sz="4" w:space="0" w:color="auto"/>
            </w:tcBorders>
            <w:hideMark/>
          </w:tcPr>
          <w:p w14:paraId="29FA8012" w14:textId="77777777" w:rsidR="006E0A5A" w:rsidRPr="00B84D9A" w:rsidRDefault="006E0A5A">
            <w:pPr>
              <w:pStyle w:val="Default"/>
              <w:jc w:val="center"/>
              <w:rPr>
                <w:sz w:val="22"/>
                <w:szCs w:val="22"/>
                <w:lang w:val="da-DK"/>
              </w:rPr>
            </w:pPr>
            <w:r w:rsidRPr="00B84D9A">
              <w:rPr>
                <w:sz w:val="22"/>
                <w:szCs w:val="22"/>
                <w:lang w:val="da-DK"/>
              </w:rPr>
              <w:t>302 (100,0)</w:t>
            </w:r>
          </w:p>
        </w:tc>
        <w:tc>
          <w:tcPr>
            <w:tcW w:w="1667" w:type="pct"/>
            <w:tcBorders>
              <w:top w:val="single" w:sz="4" w:space="0" w:color="auto"/>
              <w:left w:val="single" w:sz="4" w:space="0" w:color="auto"/>
              <w:bottom w:val="single" w:sz="4" w:space="0" w:color="auto"/>
              <w:right w:val="single" w:sz="4" w:space="0" w:color="auto"/>
            </w:tcBorders>
            <w:hideMark/>
          </w:tcPr>
          <w:p w14:paraId="0A1008B6" w14:textId="77777777" w:rsidR="006E0A5A" w:rsidRPr="00B84D9A" w:rsidRDefault="006E0A5A">
            <w:pPr>
              <w:autoSpaceDE w:val="0"/>
              <w:autoSpaceDN w:val="0"/>
              <w:adjustRightInd w:val="0"/>
              <w:jc w:val="center"/>
              <w:rPr>
                <w:sz w:val="22"/>
                <w:szCs w:val="22"/>
                <w:lang w:val="da-DK"/>
              </w:rPr>
            </w:pPr>
            <w:r w:rsidRPr="00B84D9A">
              <w:rPr>
                <w:sz w:val="22"/>
                <w:szCs w:val="22"/>
                <w:lang w:val="da-DK"/>
              </w:rPr>
              <w:t>153 (100,0)</w:t>
            </w:r>
          </w:p>
        </w:tc>
      </w:tr>
      <w:tr w:rsidR="006E0A5A" w:rsidRPr="00B84D9A" w14:paraId="26A9D864" w14:textId="77777777" w:rsidTr="000705DF">
        <w:tc>
          <w:tcPr>
            <w:tcW w:w="1875" w:type="pct"/>
            <w:tcBorders>
              <w:top w:val="single" w:sz="4" w:space="0" w:color="auto"/>
              <w:left w:val="single" w:sz="4" w:space="0" w:color="auto"/>
              <w:bottom w:val="single" w:sz="4" w:space="0" w:color="auto"/>
              <w:right w:val="single" w:sz="4" w:space="0" w:color="auto"/>
            </w:tcBorders>
            <w:hideMark/>
          </w:tcPr>
          <w:p w14:paraId="1B769D65" w14:textId="77777777" w:rsidR="006E0A5A" w:rsidRPr="00B84D9A" w:rsidRDefault="006E0A5A">
            <w:pPr>
              <w:autoSpaceDE w:val="0"/>
              <w:autoSpaceDN w:val="0"/>
              <w:adjustRightInd w:val="0"/>
              <w:ind w:left="176"/>
              <w:rPr>
                <w:sz w:val="22"/>
                <w:szCs w:val="22"/>
                <w:lang w:val="da-DK"/>
              </w:rPr>
            </w:pPr>
            <w:r w:rsidRPr="00B84D9A">
              <w:rPr>
                <w:sz w:val="22"/>
                <w:szCs w:val="22"/>
                <w:lang w:val="da-DK"/>
              </w:rPr>
              <w:t>Censureret, n (%)</w:t>
            </w:r>
          </w:p>
        </w:tc>
        <w:tc>
          <w:tcPr>
            <w:tcW w:w="1458" w:type="pct"/>
            <w:tcBorders>
              <w:top w:val="single" w:sz="4" w:space="0" w:color="auto"/>
              <w:left w:val="single" w:sz="4" w:space="0" w:color="auto"/>
              <w:bottom w:val="single" w:sz="4" w:space="0" w:color="auto"/>
              <w:right w:val="single" w:sz="4" w:space="0" w:color="auto"/>
            </w:tcBorders>
            <w:hideMark/>
          </w:tcPr>
          <w:p w14:paraId="3080E78F" w14:textId="77777777" w:rsidR="006E0A5A" w:rsidRPr="00B84D9A" w:rsidRDefault="006E0A5A">
            <w:pPr>
              <w:autoSpaceDE w:val="0"/>
              <w:autoSpaceDN w:val="0"/>
              <w:adjustRightInd w:val="0"/>
              <w:jc w:val="center"/>
              <w:rPr>
                <w:sz w:val="22"/>
                <w:szCs w:val="22"/>
                <w:lang w:val="da-DK"/>
              </w:rPr>
            </w:pPr>
            <w:r w:rsidRPr="00B84D9A">
              <w:rPr>
                <w:sz w:val="22"/>
                <w:szCs w:val="22"/>
                <w:lang w:val="da-DK"/>
              </w:rPr>
              <w:t>138 (45,7)</w:t>
            </w:r>
          </w:p>
        </w:tc>
        <w:tc>
          <w:tcPr>
            <w:tcW w:w="1667" w:type="pct"/>
            <w:tcBorders>
              <w:top w:val="single" w:sz="4" w:space="0" w:color="auto"/>
              <w:left w:val="single" w:sz="4" w:space="0" w:color="auto"/>
              <w:bottom w:val="single" w:sz="4" w:space="0" w:color="auto"/>
              <w:right w:val="single" w:sz="4" w:space="0" w:color="auto"/>
            </w:tcBorders>
            <w:hideMark/>
          </w:tcPr>
          <w:p w14:paraId="5C4037CF" w14:textId="77777777" w:rsidR="006E0A5A" w:rsidRPr="00B84D9A" w:rsidRDefault="006E0A5A">
            <w:pPr>
              <w:autoSpaceDE w:val="0"/>
              <w:autoSpaceDN w:val="0"/>
              <w:adjustRightInd w:val="0"/>
              <w:jc w:val="center"/>
              <w:rPr>
                <w:sz w:val="22"/>
                <w:szCs w:val="22"/>
                <w:lang w:val="da-DK"/>
              </w:rPr>
            </w:pPr>
            <w:r w:rsidRPr="00B84D9A">
              <w:rPr>
                <w:sz w:val="22"/>
                <w:szCs w:val="22"/>
                <w:lang w:val="da-DK"/>
              </w:rPr>
              <w:t>50 (32,7)</w:t>
            </w:r>
          </w:p>
        </w:tc>
      </w:tr>
      <w:tr w:rsidR="006E0A5A" w:rsidRPr="00B84D9A" w14:paraId="2C26D4E5" w14:textId="77777777" w:rsidTr="000705DF">
        <w:tc>
          <w:tcPr>
            <w:tcW w:w="1875" w:type="pct"/>
            <w:tcBorders>
              <w:top w:val="single" w:sz="4" w:space="0" w:color="auto"/>
              <w:left w:val="single" w:sz="4" w:space="0" w:color="auto"/>
              <w:bottom w:val="single" w:sz="4" w:space="0" w:color="auto"/>
              <w:right w:val="single" w:sz="4" w:space="0" w:color="auto"/>
            </w:tcBorders>
            <w:hideMark/>
          </w:tcPr>
          <w:p w14:paraId="5CDF4626" w14:textId="77777777" w:rsidR="006E0A5A" w:rsidRPr="00B84D9A" w:rsidRDefault="006E0A5A">
            <w:pPr>
              <w:pStyle w:val="Default"/>
              <w:ind w:left="176"/>
              <w:rPr>
                <w:sz w:val="22"/>
                <w:szCs w:val="22"/>
                <w:vertAlign w:val="superscript"/>
                <w:lang w:val="da-DK"/>
              </w:rPr>
            </w:pPr>
            <w:r w:rsidRPr="00B84D9A">
              <w:rPr>
                <w:sz w:val="22"/>
                <w:szCs w:val="22"/>
                <w:lang w:val="da-DK"/>
              </w:rPr>
              <w:t>Progression/død, n (%)</w:t>
            </w:r>
          </w:p>
        </w:tc>
        <w:tc>
          <w:tcPr>
            <w:tcW w:w="1458" w:type="pct"/>
            <w:tcBorders>
              <w:top w:val="single" w:sz="4" w:space="0" w:color="auto"/>
              <w:left w:val="single" w:sz="4" w:space="0" w:color="auto"/>
              <w:bottom w:val="single" w:sz="4" w:space="0" w:color="auto"/>
              <w:right w:val="single" w:sz="4" w:space="0" w:color="auto"/>
            </w:tcBorders>
            <w:hideMark/>
          </w:tcPr>
          <w:p w14:paraId="7C930721" w14:textId="77777777" w:rsidR="006E0A5A" w:rsidRPr="00B84D9A" w:rsidRDefault="006E0A5A">
            <w:pPr>
              <w:autoSpaceDE w:val="0"/>
              <w:autoSpaceDN w:val="0"/>
              <w:adjustRightInd w:val="0"/>
              <w:jc w:val="center"/>
              <w:rPr>
                <w:sz w:val="22"/>
                <w:szCs w:val="22"/>
                <w:lang w:val="da-DK"/>
              </w:rPr>
            </w:pPr>
            <w:r w:rsidRPr="00B84D9A">
              <w:rPr>
                <w:sz w:val="22"/>
                <w:szCs w:val="22"/>
                <w:lang w:val="da-DK"/>
              </w:rPr>
              <w:t>164 (54,3)</w:t>
            </w:r>
          </w:p>
        </w:tc>
        <w:tc>
          <w:tcPr>
            <w:tcW w:w="1667" w:type="pct"/>
            <w:tcBorders>
              <w:top w:val="single" w:sz="4" w:space="0" w:color="auto"/>
              <w:left w:val="single" w:sz="4" w:space="0" w:color="auto"/>
              <w:bottom w:val="single" w:sz="4" w:space="0" w:color="auto"/>
              <w:right w:val="single" w:sz="4" w:space="0" w:color="auto"/>
            </w:tcBorders>
            <w:hideMark/>
          </w:tcPr>
          <w:p w14:paraId="2F856956" w14:textId="77777777" w:rsidR="006E0A5A" w:rsidRPr="00B84D9A" w:rsidRDefault="006E0A5A">
            <w:pPr>
              <w:autoSpaceDE w:val="0"/>
              <w:autoSpaceDN w:val="0"/>
              <w:adjustRightInd w:val="0"/>
              <w:jc w:val="center"/>
              <w:rPr>
                <w:sz w:val="22"/>
                <w:szCs w:val="22"/>
                <w:lang w:val="da-DK"/>
              </w:rPr>
            </w:pPr>
            <w:r w:rsidRPr="00B84D9A">
              <w:rPr>
                <w:sz w:val="22"/>
                <w:szCs w:val="22"/>
                <w:lang w:val="da-DK"/>
              </w:rPr>
              <w:t>103 (67,3)</w:t>
            </w:r>
          </w:p>
        </w:tc>
      </w:tr>
      <w:tr w:rsidR="006E0A5A" w:rsidRPr="00B84D9A" w14:paraId="7B87C39A" w14:textId="77777777" w:rsidTr="000705DF">
        <w:tc>
          <w:tcPr>
            <w:tcW w:w="5000" w:type="pct"/>
            <w:gridSpan w:val="3"/>
            <w:tcBorders>
              <w:top w:val="single" w:sz="4" w:space="0" w:color="auto"/>
              <w:left w:val="single" w:sz="4" w:space="0" w:color="auto"/>
              <w:bottom w:val="single" w:sz="4" w:space="0" w:color="auto"/>
              <w:right w:val="single" w:sz="4" w:space="0" w:color="auto"/>
            </w:tcBorders>
            <w:hideMark/>
          </w:tcPr>
          <w:p w14:paraId="68C2280F" w14:textId="77777777" w:rsidR="006E0A5A" w:rsidRPr="00B84D9A" w:rsidRDefault="006E0A5A">
            <w:pPr>
              <w:autoSpaceDE w:val="0"/>
              <w:autoSpaceDN w:val="0"/>
              <w:adjustRightInd w:val="0"/>
              <w:rPr>
                <w:sz w:val="22"/>
                <w:szCs w:val="22"/>
                <w:lang w:val="da-DK"/>
              </w:rPr>
            </w:pPr>
            <w:r w:rsidRPr="00B84D9A">
              <w:rPr>
                <w:sz w:val="22"/>
                <w:szCs w:val="22"/>
                <w:lang w:val="da-DK"/>
              </w:rPr>
              <w:t>Progressionsfri overlevelsestid (uger)</w:t>
            </w:r>
          </w:p>
        </w:tc>
      </w:tr>
      <w:tr w:rsidR="006E0A5A" w:rsidRPr="00B84D9A" w14:paraId="25F5111D" w14:textId="77777777" w:rsidTr="000705DF">
        <w:tc>
          <w:tcPr>
            <w:tcW w:w="1875" w:type="pct"/>
            <w:tcBorders>
              <w:top w:val="single" w:sz="4" w:space="0" w:color="auto"/>
              <w:left w:val="single" w:sz="4" w:space="0" w:color="auto"/>
              <w:bottom w:val="single" w:sz="4" w:space="0" w:color="auto"/>
              <w:right w:val="single" w:sz="4" w:space="0" w:color="auto"/>
            </w:tcBorders>
            <w:hideMark/>
          </w:tcPr>
          <w:p w14:paraId="2267EA53" w14:textId="77777777" w:rsidR="006E0A5A" w:rsidRPr="00B84D9A" w:rsidRDefault="006E0A5A">
            <w:pPr>
              <w:autoSpaceDE w:val="0"/>
              <w:autoSpaceDN w:val="0"/>
              <w:adjustRightInd w:val="0"/>
              <w:ind w:left="176"/>
              <w:rPr>
                <w:sz w:val="22"/>
                <w:szCs w:val="22"/>
                <w:lang w:val="da-DK"/>
              </w:rPr>
            </w:pPr>
            <w:r w:rsidRPr="00B84D9A">
              <w:rPr>
                <w:sz w:val="22"/>
                <w:szCs w:val="22"/>
                <w:lang w:val="da-DK"/>
              </w:rPr>
              <w:t>Median</w:t>
            </w:r>
            <w:r w:rsidRPr="00B84D9A">
              <w:rPr>
                <w:sz w:val="22"/>
                <w:szCs w:val="22"/>
                <w:vertAlign w:val="superscript"/>
                <w:lang w:val="da-DK"/>
              </w:rPr>
              <w:t>a</w:t>
            </w:r>
          </w:p>
        </w:tc>
        <w:tc>
          <w:tcPr>
            <w:tcW w:w="1458" w:type="pct"/>
            <w:tcBorders>
              <w:top w:val="single" w:sz="4" w:space="0" w:color="auto"/>
              <w:left w:val="single" w:sz="4" w:space="0" w:color="auto"/>
              <w:bottom w:val="single" w:sz="4" w:space="0" w:color="auto"/>
              <w:right w:val="single" w:sz="4" w:space="0" w:color="auto"/>
            </w:tcBorders>
            <w:hideMark/>
          </w:tcPr>
          <w:p w14:paraId="079543E7" w14:textId="77777777" w:rsidR="006E0A5A" w:rsidRPr="00B84D9A" w:rsidRDefault="006E0A5A">
            <w:pPr>
              <w:autoSpaceDE w:val="0"/>
              <w:autoSpaceDN w:val="0"/>
              <w:adjustRightInd w:val="0"/>
              <w:jc w:val="center"/>
              <w:rPr>
                <w:sz w:val="22"/>
                <w:szCs w:val="22"/>
                <w:lang w:val="da-DK"/>
              </w:rPr>
            </w:pPr>
            <w:r w:rsidRPr="00B84D9A">
              <w:rPr>
                <w:sz w:val="22"/>
                <w:szCs w:val="22"/>
                <w:lang w:val="da-DK"/>
              </w:rPr>
              <w:t>15,7</w:t>
            </w:r>
          </w:p>
        </w:tc>
        <w:tc>
          <w:tcPr>
            <w:tcW w:w="1667" w:type="pct"/>
            <w:tcBorders>
              <w:top w:val="single" w:sz="4" w:space="0" w:color="auto"/>
              <w:left w:val="single" w:sz="4" w:space="0" w:color="auto"/>
              <w:bottom w:val="single" w:sz="4" w:space="0" w:color="auto"/>
              <w:right w:val="single" w:sz="4" w:space="0" w:color="auto"/>
            </w:tcBorders>
            <w:hideMark/>
          </w:tcPr>
          <w:p w14:paraId="045AAEEB" w14:textId="77777777" w:rsidR="006E0A5A" w:rsidRPr="00B84D9A" w:rsidRDefault="006E0A5A">
            <w:pPr>
              <w:autoSpaceDE w:val="0"/>
              <w:autoSpaceDN w:val="0"/>
              <w:adjustRightInd w:val="0"/>
              <w:jc w:val="center"/>
              <w:rPr>
                <w:sz w:val="22"/>
                <w:szCs w:val="22"/>
                <w:lang w:val="da-DK"/>
              </w:rPr>
            </w:pPr>
            <w:r w:rsidRPr="00B84D9A">
              <w:rPr>
                <w:sz w:val="22"/>
                <w:szCs w:val="22"/>
                <w:lang w:val="da-DK"/>
              </w:rPr>
              <w:t>8,0</w:t>
            </w:r>
          </w:p>
        </w:tc>
      </w:tr>
      <w:tr w:rsidR="006E0A5A" w:rsidRPr="00B84D9A" w14:paraId="2D5AC35F" w14:textId="77777777" w:rsidTr="000705DF">
        <w:tc>
          <w:tcPr>
            <w:tcW w:w="1875" w:type="pct"/>
            <w:tcBorders>
              <w:top w:val="single" w:sz="4" w:space="0" w:color="auto"/>
              <w:left w:val="single" w:sz="4" w:space="0" w:color="auto"/>
              <w:bottom w:val="single" w:sz="4" w:space="0" w:color="auto"/>
              <w:right w:val="single" w:sz="4" w:space="0" w:color="auto"/>
            </w:tcBorders>
            <w:hideMark/>
          </w:tcPr>
          <w:p w14:paraId="459E51AA" w14:textId="77777777" w:rsidR="006E0A5A" w:rsidRPr="00B84D9A" w:rsidRDefault="006E0A5A">
            <w:pPr>
              <w:autoSpaceDE w:val="0"/>
              <w:autoSpaceDN w:val="0"/>
              <w:adjustRightInd w:val="0"/>
              <w:ind w:left="176"/>
              <w:rPr>
                <w:sz w:val="22"/>
                <w:szCs w:val="22"/>
                <w:lang w:val="da-DK"/>
              </w:rPr>
            </w:pPr>
            <w:r w:rsidRPr="00B84D9A">
              <w:rPr>
                <w:sz w:val="22"/>
                <w:szCs w:val="22"/>
                <w:lang w:val="da-DK"/>
              </w:rPr>
              <w:t>Tosidet 95% CI</w:t>
            </w:r>
            <w:r w:rsidRPr="00B84D9A">
              <w:rPr>
                <w:sz w:val="22"/>
                <w:szCs w:val="22"/>
                <w:vertAlign w:val="superscript"/>
                <w:lang w:val="da-DK"/>
              </w:rPr>
              <w:t>b</w:t>
            </w:r>
          </w:p>
        </w:tc>
        <w:tc>
          <w:tcPr>
            <w:tcW w:w="1458" w:type="pct"/>
            <w:tcBorders>
              <w:top w:val="single" w:sz="4" w:space="0" w:color="auto"/>
              <w:left w:val="single" w:sz="4" w:space="0" w:color="auto"/>
              <w:bottom w:val="single" w:sz="4" w:space="0" w:color="auto"/>
              <w:right w:val="single" w:sz="4" w:space="0" w:color="auto"/>
            </w:tcBorders>
            <w:hideMark/>
          </w:tcPr>
          <w:p w14:paraId="65AFAF36" w14:textId="77777777" w:rsidR="006E0A5A" w:rsidRPr="00B84D9A" w:rsidRDefault="006E0A5A">
            <w:pPr>
              <w:autoSpaceDE w:val="0"/>
              <w:autoSpaceDN w:val="0"/>
              <w:adjustRightInd w:val="0"/>
              <w:jc w:val="center"/>
              <w:rPr>
                <w:sz w:val="22"/>
                <w:szCs w:val="22"/>
                <w:lang w:val="da-DK"/>
              </w:rPr>
            </w:pPr>
            <w:r w:rsidRPr="00B84D9A">
              <w:rPr>
                <w:sz w:val="22"/>
                <w:szCs w:val="22"/>
                <w:lang w:val="da-DK"/>
              </w:rPr>
              <w:t>[13,</w:t>
            </w:r>
            <w:proofErr w:type="gramStart"/>
            <w:r w:rsidRPr="00B84D9A">
              <w:rPr>
                <w:sz w:val="22"/>
                <w:szCs w:val="22"/>
                <w:lang w:val="da-DK"/>
              </w:rPr>
              <w:t>0 ;</w:t>
            </w:r>
            <w:proofErr w:type="gramEnd"/>
            <w:r w:rsidRPr="00B84D9A">
              <w:rPr>
                <w:sz w:val="22"/>
                <w:szCs w:val="22"/>
                <w:lang w:val="da-DK"/>
              </w:rPr>
              <w:t xml:space="preserve"> 20,1]</w:t>
            </w:r>
          </w:p>
        </w:tc>
        <w:tc>
          <w:tcPr>
            <w:tcW w:w="1667" w:type="pct"/>
            <w:tcBorders>
              <w:top w:val="single" w:sz="4" w:space="0" w:color="auto"/>
              <w:left w:val="single" w:sz="4" w:space="0" w:color="auto"/>
              <w:bottom w:val="single" w:sz="4" w:space="0" w:color="auto"/>
              <w:right w:val="single" w:sz="4" w:space="0" w:color="auto"/>
            </w:tcBorders>
            <w:hideMark/>
          </w:tcPr>
          <w:p w14:paraId="1FE19D42" w14:textId="77777777" w:rsidR="006E0A5A" w:rsidRPr="00B84D9A" w:rsidRDefault="006E0A5A">
            <w:pPr>
              <w:autoSpaceDE w:val="0"/>
              <w:autoSpaceDN w:val="0"/>
              <w:adjustRightInd w:val="0"/>
              <w:jc w:val="center"/>
              <w:rPr>
                <w:sz w:val="22"/>
                <w:szCs w:val="22"/>
                <w:lang w:val="da-DK"/>
              </w:rPr>
            </w:pPr>
            <w:r w:rsidRPr="00B84D9A">
              <w:rPr>
                <w:sz w:val="22"/>
                <w:szCs w:val="22"/>
                <w:lang w:val="da-DK"/>
              </w:rPr>
              <w:t>[7,</w:t>
            </w:r>
            <w:proofErr w:type="gramStart"/>
            <w:r w:rsidRPr="00B84D9A">
              <w:rPr>
                <w:sz w:val="22"/>
                <w:szCs w:val="22"/>
                <w:lang w:val="da-DK"/>
              </w:rPr>
              <w:t>0 ;</w:t>
            </w:r>
            <w:proofErr w:type="gramEnd"/>
            <w:r w:rsidRPr="00B84D9A">
              <w:rPr>
                <w:sz w:val="22"/>
                <w:szCs w:val="22"/>
                <w:lang w:val="da-DK"/>
              </w:rPr>
              <w:t xml:space="preserve"> 9,0]</w:t>
            </w:r>
          </w:p>
        </w:tc>
      </w:tr>
      <w:tr w:rsidR="006E0A5A" w:rsidRPr="00B84D9A" w14:paraId="36D2FC5B" w14:textId="77777777" w:rsidTr="000705DF">
        <w:tc>
          <w:tcPr>
            <w:tcW w:w="1875" w:type="pct"/>
            <w:tcBorders>
              <w:top w:val="single" w:sz="4" w:space="0" w:color="auto"/>
              <w:left w:val="single" w:sz="4" w:space="0" w:color="auto"/>
              <w:bottom w:val="single" w:sz="4" w:space="0" w:color="auto"/>
              <w:right w:val="single" w:sz="4" w:space="0" w:color="auto"/>
            </w:tcBorders>
            <w:hideMark/>
          </w:tcPr>
          <w:p w14:paraId="0E05D78D" w14:textId="77777777" w:rsidR="006E0A5A" w:rsidRPr="00B84D9A" w:rsidRDefault="006E0A5A">
            <w:pPr>
              <w:autoSpaceDE w:val="0"/>
              <w:autoSpaceDN w:val="0"/>
              <w:adjustRightInd w:val="0"/>
              <w:rPr>
                <w:sz w:val="22"/>
                <w:szCs w:val="22"/>
                <w:lang w:val="fr-LU"/>
              </w:rPr>
            </w:pPr>
            <w:r w:rsidRPr="00B84D9A">
              <w:rPr>
                <w:i/>
                <w:iCs/>
                <w:sz w:val="22"/>
                <w:szCs w:val="22"/>
              </w:rPr>
              <w:t>Hazard ratio</w:t>
            </w:r>
            <w:r w:rsidRPr="00B84D9A">
              <w:rPr>
                <w:sz w:val="22"/>
                <w:szCs w:val="22"/>
              </w:rPr>
              <w:t xml:space="preserve"> (Pom+LD-</w:t>
            </w:r>
            <w:proofErr w:type="gramStart"/>
            <w:r w:rsidRPr="00B84D9A">
              <w:rPr>
                <w:sz w:val="22"/>
                <w:szCs w:val="22"/>
              </w:rPr>
              <w:t>Dex:HD</w:t>
            </w:r>
            <w:proofErr w:type="gramEnd"/>
            <w:r w:rsidRPr="00B84D9A">
              <w:rPr>
                <w:sz w:val="22"/>
                <w:szCs w:val="22"/>
              </w:rPr>
              <w:t>-Dex) tosidet 95% CI</w:t>
            </w:r>
            <w:r w:rsidRPr="00B84D9A">
              <w:rPr>
                <w:sz w:val="22"/>
                <w:szCs w:val="22"/>
                <w:vertAlign w:val="superscript"/>
              </w:rPr>
              <w:t>c</w:t>
            </w:r>
          </w:p>
        </w:tc>
        <w:tc>
          <w:tcPr>
            <w:tcW w:w="3125" w:type="pct"/>
            <w:gridSpan w:val="2"/>
            <w:tcBorders>
              <w:top w:val="single" w:sz="4" w:space="0" w:color="auto"/>
              <w:left w:val="single" w:sz="4" w:space="0" w:color="auto"/>
              <w:bottom w:val="single" w:sz="4" w:space="0" w:color="auto"/>
              <w:right w:val="single" w:sz="4" w:space="0" w:color="auto"/>
            </w:tcBorders>
            <w:hideMark/>
          </w:tcPr>
          <w:p w14:paraId="112AED01" w14:textId="77777777" w:rsidR="006E0A5A" w:rsidRPr="00B84D9A" w:rsidRDefault="006E0A5A">
            <w:pPr>
              <w:autoSpaceDE w:val="0"/>
              <w:autoSpaceDN w:val="0"/>
              <w:adjustRightInd w:val="0"/>
              <w:jc w:val="center"/>
              <w:rPr>
                <w:sz w:val="22"/>
                <w:szCs w:val="22"/>
                <w:lang w:val="da-DK"/>
              </w:rPr>
            </w:pPr>
            <w:r w:rsidRPr="00B84D9A">
              <w:rPr>
                <w:sz w:val="22"/>
                <w:szCs w:val="22"/>
                <w:lang w:val="da-DK"/>
              </w:rPr>
              <w:t>0,45 [0,35; 0,59]</w:t>
            </w:r>
          </w:p>
        </w:tc>
      </w:tr>
      <w:tr w:rsidR="006E0A5A" w:rsidRPr="00B84D9A" w14:paraId="1414BB8E" w14:textId="77777777" w:rsidTr="000705DF">
        <w:tc>
          <w:tcPr>
            <w:tcW w:w="1875" w:type="pct"/>
            <w:tcBorders>
              <w:top w:val="single" w:sz="4" w:space="0" w:color="auto"/>
              <w:left w:val="single" w:sz="4" w:space="0" w:color="auto"/>
              <w:bottom w:val="single" w:sz="4" w:space="0" w:color="auto"/>
              <w:right w:val="single" w:sz="4" w:space="0" w:color="auto"/>
            </w:tcBorders>
            <w:hideMark/>
          </w:tcPr>
          <w:p w14:paraId="5728035A" w14:textId="77777777" w:rsidR="006E0A5A" w:rsidRPr="00B84D9A" w:rsidRDefault="006E0A5A">
            <w:pPr>
              <w:autoSpaceDE w:val="0"/>
              <w:autoSpaceDN w:val="0"/>
              <w:adjustRightInd w:val="0"/>
              <w:rPr>
                <w:sz w:val="22"/>
                <w:szCs w:val="22"/>
                <w:lang w:val="da-DK"/>
              </w:rPr>
            </w:pPr>
            <w:r w:rsidRPr="00B84D9A">
              <w:rPr>
                <w:sz w:val="22"/>
                <w:szCs w:val="22"/>
                <w:lang w:val="da-DK"/>
              </w:rPr>
              <w:t>Log-rank-test tosidet p-værdi</w:t>
            </w:r>
            <w:r w:rsidRPr="00B84D9A">
              <w:rPr>
                <w:sz w:val="22"/>
                <w:szCs w:val="22"/>
                <w:vertAlign w:val="superscript"/>
                <w:lang w:val="da-DK"/>
              </w:rPr>
              <w:t>d</w:t>
            </w:r>
          </w:p>
        </w:tc>
        <w:tc>
          <w:tcPr>
            <w:tcW w:w="3125" w:type="pct"/>
            <w:gridSpan w:val="2"/>
            <w:tcBorders>
              <w:top w:val="single" w:sz="4" w:space="0" w:color="auto"/>
              <w:left w:val="single" w:sz="4" w:space="0" w:color="auto"/>
              <w:bottom w:val="single" w:sz="4" w:space="0" w:color="auto"/>
              <w:right w:val="single" w:sz="4" w:space="0" w:color="auto"/>
            </w:tcBorders>
            <w:hideMark/>
          </w:tcPr>
          <w:p w14:paraId="35157ACC" w14:textId="77777777" w:rsidR="006E0A5A" w:rsidRPr="00B84D9A" w:rsidRDefault="006E0A5A">
            <w:pPr>
              <w:autoSpaceDE w:val="0"/>
              <w:autoSpaceDN w:val="0"/>
              <w:adjustRightInd w:val="0"/>
              <w:jc w:val="center"/>
              <w:rPr>
                <w:sz w:val="22"/>
                <w:szCs w:val="22"/>
                <w:lang w:val="da-DK"/>
              </w:rPr>
            </w:pPr>
            <w:r w:rsidRPr="00B84D9A">
              <w:rPr>
                <w:sz w:val="22"/>
                <w:szCs w:val="22"/>
                <w:lang w:val="da-DK"/>
              </w:rPr>
              <w:t>&lt;0.001</w:t>
            </w:r>
          </w:p>
        </w:tc>
      </w:tr>
    </w:tbl>
    <w:p w14:paraId="7A6BE916" w14:textId="77777777" w:rsidR="006E0A5A" w:rsidRPr="00B84D9A" w:rsidRDefault="006E0A5A" w:rsidP="006E0A5A">
      <w:pPr>
        <w:suppressAutoHyphens/>
        <w:rPr>
          <w:sz w:val="20"/>
          <w:lang w:val="en-US" w:eastAsia="fr-LU"/>
        </w:rPr>
      </w:pPr>
      <w:r w:rsidRPr="00B84D9A">
        <w:rPr>
          <w:sz w:val="20"/>
          <w:lang w:val="en-US"/>
        </w:rPr>
        <w:t>Bemærk: CI=konfidensinterval, IRAC=Independent Review Adjudication Committee; NE = kan ikke estimeres (Not Estimable).</w:t>
      </w:r>
    </w:p>
    <w:p w14:paraId="18D9DB2B" w14:textId="77777777" w:rsidR="006E0A5A" w:rsidRPr="00B84D9A" w:rsidRDefault="006E0A5A" w:rsidP="006E0A5A">
      <w:pPr>
        <w:suppressAutoHyphens/>
        <w:rPr>
          <w:sz w:val="20"/>
        </w:rPr>
      </w:pPr>
      <w:r w:rsidRPr="00B84D9A">
        <w:rPr>
          <w:sz w:val="20"/>
          <w:vertAlign w:val="superscript"/>
        </w:rPr>
        <w:t>a</w:t>
      </w:r>
      <w:r w:rsidRPr="00B84D9A">
        <w:rPr>
          <w:sz w:val="20"/>
        </w:rPr>
        <w:t>Medianen er baseret på Kaplan-Meier-estimat.</w:t>
      </w:r>
    </w:p>
    <w:p w14:paraId="78B9C2EE" w14:textId="77777777" w:rsidR="006E0A5A" w:rsidRPr="00B84D9A" w:rsidRDefault="006E0A5A" w:rsidP="006E0A5A">
      <w:pPr>
        <w:suppressAutoHyphens/>
        <w:rPr>
          <w:sz w:val="20"/>
        </w:rPr>
      </w:pPr>
      <w:r w:rsidRPr="00B84D9A">
        <w:rPr>
          <w:sz w:val="20"/>
          <w:vertAlign w:val="superscript"/>
        </w:rPr>
        <w:t>b</w:t>
      </w:r>
      <w:r w:rsidRPr="00B84D9A">
        <w:rPr>
          <w:sz w:val="20"/>
        </w:rPr>
        <w:t>95 % konfidensinterval for median progressionsfri overlevelsestid.</w:t>
      </w:r>
    </w:p>
    <w:p w14:paraId="09781B27" w14:textId="77777777" w:rsidR="006E0A5A" w:rsidRPr="00B84D9A" w:rsidRDefault="006E0A5A" w:rsidP="006E0A5A">
      <w:pPr>
        <w:suppressAutoHyphens/>
        <w:rPr>
          <w:sz w:val="20"/>
        </w:rPr>
      </w:pPr>
      <w:r w:rsidRPr="00B84D9A">
        <w:rPr>
          <w:sz w:val="20"/>
          <w:vertAlign w:val="superscript"/>
        </w:rPr>
        <w:t>c</w:t>
      </w:r>
      <w:r w:rsidRPr="00B84D9A">
        <w:rPr>
          <w:sz w:val="20"/>
        </w:rPr>
        <w:t>Baseret på Cox proportionale hazards model, som sammenligner hazard-funktionerne relateret til behandlingsgrupperne, stratificeret ved alder (≤75 versus. &gt;75), sygdomspopulation (refraktær over for både lenalidomid og bortezomib versus ikke refraktær over for begge aktive stoffer) og antal tidligere behandlinger mod myelom (=2 versus. &gt;2).</w:t>
      </w:r>
    </w:p>
    <w:p w14:paraId="5FB64FDA" w14:textId="77777777" w:rsidR="006E0A5A" w:rsidRPr="00B84D9A" w:rsidRDefault="006E0A5A" w:rsidP="006E0A5A">
      <w:pPr>
        <w:suppressAutoHyphens/>
        <w:rPr>
          <w:sz w:val="20"/>
        </w:rPr>
      </w:pPr>
      <w:r w:rsidRPr="00B84D9A">
        <w:rPr>
          <w:sz w:val="20"/>
          <w:vertAlign w:val="superscript"/>
        </w:rPr>
        <w:t>d</w:t>
      </w:r>
      <w:r w:rsidRPr="00B84D9A">
        <w:rPr>
          <w:sz w:val="20"/>
        </w:rPr>
        <w:t>P-værdien er baseret på en stratificeret log-rank-test med samme stratifikationsfaktorer som for ovenstående Cox-model.</w:t>
      </w:r>
    </w:p>
    <w:p w14:paraId="7022503C" w14:textId="77777777" w:rsidR="006E0A5A" w:rsidRPr="00B84D9A" w:rsidRDefault="006E0A5A" w:rsidP="006E0A5A">
      <w:pPr>
        <w:suppressAutoHyphens/>
        <w:rPr>
          <w:sz w:val="20"/>
        </w:rPr>
      </w:pPr>
      <w:r w:rsidRPr="00B84D9A">
        <w:rPr>
          <w:sz w:val="20"/>
        </w:rPr>
        <w:t>Dataafskæring: 7. september 2012</w:t>
      </w:r>
    </w:p>
    <w:p w14:paraId="6F6CF92B" w14:textId="77777777" w:rsidR="006E0A5A" w:rsidRPr="00266EFB" w:rsidRDefault="006E0A5A" w:rsidP="006E0A5A">
      <w:pPr>
        <w:suppressAutoHyphens/>
        <w:rPr>
          <w:sz w:val="24"/>
          <w:szCs w:val="24"/>
        </w:rPr>
      </w:pPr>
    </w:p>
    <w:p w14:paraId="429FCBB3" w14:textId="77777777" w:rsidR="006E0A5A" w:rsidRPr="00266EFB" w:rsidRDefault="006E0A5A" w:rsidP="00B84D9A">
      <w:pPr>
        <w:keepNext/>
        <w:suppressAutoHyphens/>
        <w:rPr>
          <w:b/>
          <w:bCs/>
          <w:sz w:val="24"/>
          <w:szCs w:val="24"/>
        </w:rPr>
      </w:pPr>
      <w:r w:rsidRPr="00266EFB">
        <w:rPr>
          <w:b/>
          <w:bCs/>
          <w:sz w:val="24"/>
          <w:szCs w:val="24"/>
        </w:rPr>
        <w:lastRenderedPageBreak/>
        <w:t>Figur 2. Progressionsfri overlevelse baseret på IRAC-bedømmelse af respons iht. IMWG-kriterier (stratificeret log rank-test) (ITT-population)</w:t>
      </w:r>
    </w:p>
    <w:p w14:paraId="07566D38" w14:textId="02465D19" w:rsidR="006E0A5A" w:rsidRPr="00B546AE" w:rsidRDefault="006E0A5A" w:rsidP="00B84D9A">
      <w:pPr>
        <w:keepNext/>
        <w:suppressAutoHyphens/>
        <w:rPr>
          <w:sz w:val="20"/>
        </w:rPr>
      </w:pPr>
      <w:r w:rsidRPr="00B546AE">
        <w:rPr>
          <w:sz w:val="20"/>
        </w:rPr>
        <w:t>Dataafskæring: 7. september 2012</w:t>
      </w:r>
      <w:r w:rsidRPr="00B546AE">
        <w:rPr>
          <w:noProof/>
          <w:sz w:val="20"/>
          <w:lang w:val="fr-LU"/>
        </w:rPr>
        <w:drawing>
          <wp:anchor distT="0" distB="0" distL="114300" distR="114300" simplePos="0" relativeHeight="251661312" behindDoc="0" locked="0" layoutInCell="1" allowOverlap="1" wp14:anchorId="487AFE00" wp14:editId="17E333C9">
            <wp:simplePos x="0" y="0"/>
            <wp:positionH relativeFrom="column">
              <wp:posOffset>635</wp:posOffset>
            </wp:positionH>
            <wp:positionV relativeFrom="paragraph">
              <wp:posOffset>3175</wp:posOffset>
            </wp:positionV>
            <wp:extent cx="5760085" cy="3579495"/>
            <wp:effectExtent l="0" t="0" r="0" b="1905"/>
            <wp:wrapTopAndBottom/>
            <wp:docPr id="3" name="Billede 3" descr="En bild som visar text, linje, Graf, diagram&#10;&#10;Automatiskt genererad beskrivn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En bild som visar text, linje, Graf, diagram&#10;&#10;Automatiskt genererad beskrivni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60085" cy="3579495"/>
                    </a:xfrm>
                    <a:prstGeom prst="rect">
                      <a:avLst/>
                    </a:prstGeom>
                    <a:noFill/>
                  </pic:spPr>
                </pic:pic>
              </a:graphicData>
            </a:graphic>
            <wp14:sizeRelH relativeFrom="page">
              <wp14:pctWidth>0</wp14:pctWidth>
            </wp14:sizeRelH>
            <wp14:sizeRelV relativeFrom="page">
              <wp14:pctHeight>0</wp14:pctHeight>
            </wp14:sizeRelV>
          </wp:anchor>
        </w:drawing>
      </w:r>
    </w:p>
    <w:p w14:paraId="19A8B2FF" w14:textId="77777777" w:rsidR="006E0A5A" w:rsidRPr="00266EFB" w:rsidRDefault="006E0A5A" w:rsidP="006E0A5A">
      <w:pPr>
        <w:suppressAutoHyphens/>
        <w:rPr>
          <w:sz w:val="24"/>
          <w:szCs w:val="24"/>
        </w:rPr>
      </w:pPr>
    </w:p>
    <w:p w14:paraId="77E79635" w14:textId="77777777" w:rsidR="006E0A5A" w:rsidRPr="00266EFB" w:rsidRDefault="006E0A5A" w:rsidP="000705DF">
      <w:pPr>
        <w:suppressAutoHyphens/>
        <w:ind w:left="851"/>
        <w:rPr>
          <w:sz w:val="24"/>
          <w:szCs w:val="24"/>
        </w:rPr>
      </w:pPr>
      <w:r w:rsidRPr="00266EFB">
        <w:rPr>
          <w:sz w:val="24"/>
          <w:szCs w:val="24"/>
        </w:rPr>
        <w:t>Den samlede overlevelse (</w:t>
      </w:r>
      <w:r w:rsidRPr="00266EFB">
        <w:rPr>
          <w:i/>
          <w:iCs/>
          <w:sz w:val="24"/>
          <w:szCs w:val="24"/>
        </w:rPr>
        <w:t>overall survival</w:t>
      </w:r>
      <w:r w:rsidRPr="00266EFB">
        <w:rPr>
          <w:sz w:val="24"/>
          <w:szCs w:val="24"/>
        </w:rPr>
        <w:t>, OS) var det vigtigste sekundære endepunkt i studiet. I alt 226 (74,8 %) af patienterne, der fik Pom+LD-Dex, og 95 (62,1 %) af patienterne, der fik HD-Dex, levede på afskæringsdatoen (7. september 2012). Den mediane OS-tid fra Kaplan-Meier-estimater er ikke nået for POM+LD-Dex, men den forventes at være mindst 48 uger, som er den nedre grænse for 95 % CI. Median OS-tid for HD-Dex-armen var 34 uger (95 % CI: 23,4; 39,9). Den 1-års hændelsesfrie rate var 52,6 % (± 5,72 %) for Pom+LD-Dex-armen og 28,4 % (± 7,51 %) for HD-Dex-armen. Forskellen i OS mellem de to behandlingsarme var statistisk signifikant (p &lt; 0,001).</w:t>
      </w:r>
    </w:p>
    <w:p w14:paraId="0A7A6A97" w14:textId="77777777" w:rsidR="006E0A5A" w:rsidRPr="00266EFB" w:rsidRDefault="006E0A5A" w:rsidP="000705DF">
      <w:pPr>
        <w:suppressAutoHyphens/>
        <w:ind w:left="851"/>
        <w:rPr>
          <w:sz w:val="24"/>
          <w:szCs w:val="24"/>
        </w:rPr>
      </w:pPr>
    </w:p>
    <w:p w14:paraId="1557D5BC" w14:textId="77777777" w:rsidR="006E0A5A" w:rsidRPr="00266EFB" w:rsidRDefault="006E0A5A" w:rsidP="000705DF">
      <w:pPr>
        <w:suppressAutoHyphens/>
        <w:ind w:left="851"/>
        <w:rPr>
          <w:sz w:val="24"/>
          <w:szCs w:val="24"/>
        </w:rPr>
      </w:pPr>
      <w:r w:rsidRPr="00266EFB">
        <w:rPr>
          <w:sz w:val="24"/>
          <w:szCs w:val="24"/>
        </w:rPr>
        <w:t>Den samlede overlevelse er opsummeret i Tabel 10 for ITT-populationen. Kaplan-Meier-kurven for OS for ITT-populationen kan ses på figur 3.</w:t>
      </w:r>
    </w:p>
    <w:p w14:paraId="65AF4D95" w14:textId="77777777" w:rsidR="006E0A5A" w:rsidRPr="00266EFB" w:rsidRDefault="006E0A5A" w:rsidP="000705DF">
      <w:pPr>
        <w:suppressAutoHyphens/>
        <w:ind w:left="851"/>
        <w:rPr>
          <w:sz w:val="24"/>
          <w:szCs w:val="24"/>
        </w:rPr>
      </w:pPr>
    </w:p>
    <w:p w14:paraId="1140477D" w14:textId="77777777" w:rsidR="006E0A5A" w:rsidRPr="00266EFB" w:rsidRDefault="006E0A5A" w:rsidP="000705DF">
      <w:pPr>
        <w:suppressAutoHyphens/>
        <w:ind w:left="851"/>
        <w:rPr>
          <w:sz w:val="24"/>
          <w:szCs w:val="24"/>
        </w:rPr>
      </w:pPr>
      <w:r w:rsidRPr="00266EFB">
        <w:rPr>
          <w:sz w:val="24"/>
          <w:szCs w:val="24"/>
        </w:rPr>
        <w:t>Baseret på resultater for de 2 endepunkter PFS og OS har dataovervågningskomitéen (</w:t>
      </w:r>
      <w:r w:rsidRPr="00266EFB">
        <w:rPr>
          <w:i/>
          <w:iCs/>
          <w:sz w:val="24"/>
          <w:szCs w:val="24"/>
        </w:rPr>
        <w:t>Data Monitoring Committee</w:t>
      </w:r>
      <w:r w:rsidRPr="00266EFB">
        <w:rPr>
          <w:sz w:val="24"/>
          <w:szCs w:val="24"/>
        </w:rPr>
        <w:t>), der er nedsat for dette studie, anbefalet, at studiet gennemføres, og at patienterne i HD-Dex-armen kan skifte til Pom+LD-Dex-armen.</w:t>
      </w:r>
    </w:p>
    <w:p w14:paraId="6A0351A3" w14:textId="77777777" w:rsidR="006E0A5A" w:rsidRPr="00266EFB" w:rsidRDefault="006E0A5A" w:rsidP="000705DF">
      <w:pPr>
        <w:suppressAutoHyphens/>
        <w:ind w:left="851"/>
        <w:rPr>
          <w:sz w:val="24"/>
          <w:szCs w:val="24"/>
        </w:rPr>
      </w:pPr>
    </w:p>
    <w:p w14:paraId="1C5FC225" w14:textId="77777777" w:rsidR="006E0A5A" w:rsidRPr="00266EFB" w:rsidRDefault="006E0A5A" w:rsidP="006E0A5A">
      <w:pPr>
        <w:suppressAutoHyphens/>
        <w:rPr>
          <w:b/>
          <w:bCs/>
          <w:sz w:val="24"/>
          <w:szCs w:val="24"/>
        </w:rPr>
      </w:pPr>
      <w:r w:rsidRPr="00266EFB">
        <w:rPr>
          <w:b/>
          <w:bCs/>
          <w:sz w:val="24"/>
          <w:szCs w:val="24"/>
        </w:rPr>
        <w:t>Tabel 10. Samlet overlevelse: ITT-population</w:t>
      </w:r>
    </w:p>
    <w:tbl>
      <w:tblPr>
        <w:tblStyle w:val="Tabel-Gitter"/>
        <w:tblW w:w="5000" w:type="pct"/>
        <w:tblInd w:w="0" w:type="dxa"/>
        <w:tblLook w:val="04A0" w:firstRow="1" w:lastRow="0" w:firstColumn="1" w:lastColumn="0" w:noHBand="0" w:noVBand="1"/>
      </w:tblPr>
      <w:tblGrid>
        <w:gridCol w:w="3610"/>
        <w:gridCol w:w="2411"/>
        <w:gridCol w:w="1658"/>
        <w:gridCol w:w="1949"/>
      </w:tblGrid>
      <w:tr w:rsidR="006E0A5A" w:rsidRPr="00B84D9A" w14:paraId="1ADD5918" w14:textId="77777777" w:rsidTr="000705DF">
        <w:trPr>
          <w:tblHeader/>
        </w:trPr>
        <w:tc>
          <w:tcPr>
            <w:tcW w:w="1875" w:type="pct"/>
            <w:tcBorders>
              <w:top w:val="single" w:sz="4" w:space="0" w:color="auto"/>
              <w:left w:val="single" w:sz="4" w:space="0" w:color="auto"/>
              <w:bottom w:val="single" w:sz="4" w:space="0" w:color="auto"/>
              <w:right w:val="single" w:sz="4" w:space="0" w:color="auto"/>
            </w:tcBorders>
          </w:tcPr>
          <w:p w14:paraId="20A7B672" w14:textId="77777777" w:rsidR="006E0A5A" w:rsidRPr="00B84D9A" w:rsidRDefault="006E0A5A">
            <w:pPr>
              <w:autoSpaceDE w:val="0"/>
              <w:autoSpaceDN w:val="0"/>
              <w:adjustRightInd w:val="0"/>
              <w:rPr>
                <w:sz w:val="22"/>
                <w:szCs w:val="22"/>
                <w:lang w:val="da-DK"/>
              </w:rPr>
            </w:pPr>
          </w:p>
        </w:tc>
        <w:tc>
          <w:tcPr>
            <w:tcW w:w="1252" w:type="pct"/>
            <w:tcBorders>
              <w:top w:val="single" w:sz="4" w:space="0" w:color="auto"/>
              <w:left w:val="single" w:sz="4" w:space="0" w:color="auto"/>
              <w:bottom w:val="single" w:sz="4" w:space="0" w:color="auto"/>
              <w:right w:val="single" w:sz="4" w:space="0" w:color="auto"/>
            </w:tcBorders>
            <w:hideMark/>
          </w:tcPr>
          <w:p w14:paraId="5D0F054F" w14:textId="77777777" w:rsidR="006E0A5A" w:rsidRPr="00B84D9A" w:rsidRDefault="006E0A5A">
            <w:pPr>
              <w:autoSpaceDE w:val="0"/>
              <w:autoSpaceDN w:val="0"/>
              <w:adjustRightInd w:val="0"/>
              <w:ind w:firstLine="34"/>
              <w:jc w:val="center"/>
              <w:rPr>
                <w:b/>
                <w:bCs/>
                <w:sz w:val="22"/>
                <w:szCs w:val="22"/>
                <w:lang w:val="da-DK"/>
              </w:rPr>
            </w:pPr>
            <w:r w:rsidRPr="00B84D9A">
              <w:rPr>
                <w:b/>
                <w:bCs/>
                <w:sz w:val="22"/>
                <w:szCs w:val="22"/>
                <w:lang w:val="da-DK"/>
              </w:rPr>
              <w:t>Statistik</w:t>
            </w:r>
          </w:p>
        </w:tc>
        <w:tc>
          <w:tcPr>
            <w:tcW w:w="861" w:type="pct"/>
            <w:tcBorders>
              <w:top w:val="single" w:sz="4" w:space="0" w:color="auto"/>
              <w:left w:val="single" w:sz="4" w:space="0" w:color="auto"/>
              <w:bottom w:val="single" w:sz="4" w:space="0" w:color="auto"/>
              <w:right w:val="single" w:sz="4" w:space="0" w:color="auto"/>
            </w:tcBorders>
            <w:hideMark/>
          </w:tcPr>
          <w:p w14:paraId="244B95FF" w14:textId="77777777" w:rsidR="006E0A5A" w:rsidRPr="00B84D9A" w:rsidRDefault="006E0A5A">
            <w:pPr>
              <w:autoSpaceDE w:val="0"/>
              <w:autoSpaceDN w:val="0"/>
              <w:adjustRightInd w:val="0"/>
              <w:jc w:val="center"/>
              <w:rPr>
                <w:b/>
                <w:bCs/>
                <w:sz w:val="22"/>
                <w:szCs w:val="22"/>
                <w:lang w:val="da-DK"/>
              </w:rPr>
            </w:pPr>
            <w:r w:rsidRPr="00B84D9A">
              <w:rPr>
                <w:b/>
                <w:bCs/>
                <w:sz w:val="22"/>
                <w:szCs w:val="22"/>
                <w:lang w:val="da-DK"/>
              </w:rPr>
              <w:t>Pom+LD-Dex</w:t>
            </w:r>
          </w:p>
          <w:p w14:paraId="02C61981" w14:textId="77777777" w:rsidR="006E0A5A" w:rsidRPr="00B84D9A" w:rsidRDefault="006E0A5A">
            <w:pPr>
              <w:autoSpaceDE w:val="0"/>
              <w:autoSpaceDN w:val="0"/>
              <w:adjustRightInd w:val="0"/>
              <w:jc w:val="center"/>
              <w:rPr>
                <w:b/>
                <w:bCs/>
                <w:sz w:val="22"/>
                <w:szCs w:val="22"/>
                <w:lang w:val="da-DK"/>
              </w:rPr>
            </w:pPr>
            <w:r w:rsidRPr="00B84D9A">
              <w:rPr>
                <w:b/>
                <w:bCs/>
                <w:sz w:val="22"/>
                <w:szCs w:val="22"/>
                <w:lang w:val="da-DK"/>
              </w:rPr>
              <w:t>(N=302)</w:t>
            </w:r>
          </w:p>
        </w:tc>
        <w:tc>
          <w:tcPr>
            <w:tcW w:w="1013" w:type="pct"/>
            <w:tcBorders>
              <w:top w:val="single" w:sz="4" w:space="0" w:color="auto"/>
              <w:left w:val="single" w:sz="4" w:space="0" w:color="auto"/>
              <w:bottom w:val="single" w:sz="4" w:space="0" w:color="auto"/>
              <w:right w:val="single" w:sz="4" w:space="0" w:color="auto"/>
            </w:tcBorders>
            <w:hideMark/>
          </w:tcPr>
          <w:p w14:paraId="04CD1061" w14:textId="77777777" w:rsidR="006E0A5A" w:rsidRPr="00B84D9A" w:rsidRDefault="006E0A5A">
            <w:pPr>
              <w:autoSpaceDE w:val="0"/>
              <w:autoSpaceDN w:val="0"/>
              <w:adjustRightInd w:val="0"/>
              <w:jc w:val="center"/>
              <w:rPr>
                <w:b/>
                <w:bCs/>
                <w:sz w:val="22"/>
                <w:szCs w:val="22"/>
                <w:lang w:val="da-DK"/>
              </w:rPr>
            </w:pPr>
            <w:r w:rsidRPr="00B84D9A">
              <w:rPr>
                <w:b/>
                <w:bCs/>
                <w:sz w:val="22"/>
                <w:szCs w:val="22"/>
                <w:lang w:val="da-DK"/>
              </w:rPr>
              <w:t>HD-Dex</w:t>
            </w:r>
          </w:p>
          <w:p w14:paraId="49FA1AA7" w14:textId="77777777" w:rsidR="006E0A5A" w:rsidRPr="00B84D9A" w:rsidRDefault="006E0A5A">
            <w:pPr>
              <w:autoSpaceDE w:val="0"/>
              <w:autoSpaceDN w:val="0"/>
              <w:adjustRightInd w:val="0"/>
              <w:jc w:val="center"/>
              <w:rPr>
                <w:b/>
                <w:bCs/>
                <w:sz w:val="22"/>
                <w:szCs w:val="22"/>
                <w:lang w:val="da-DK"/>
              </w:rPr>
            </w:pPr>
            <w:r w:rsidRPr="00B84D9A">
              <w:rPr>
                <w:b/>
                <w:bCs/>
                <w:sz w:val="22"/>
                <w:szCs w:val="22"/>
                <w:lang w:val="da-DK"/>
              </w:rPr>
              <w:t>(N=153)</w:t>
            </w:r>
          </w:p>
        </w:tc>
      </w:tr>
      <w:tr w:rsidR="006E0A5A" w:rsidRPr="00B84D9A" w14:paraId="72D2B5FE" w14:textId="77777777" w:rsidTr="000705DF">
        <w:tc>
          <w:tcPr>
            <w:tcW w:w="1875" w:type="pct"/>
            <w:tcBorders>
              <w:top w:val="single" w:sz="4" w:space="0" w:color="auto"/>
              <w:left w:val="single" w:sz="4" w:space="0" w:color="auto"/>
              <w:bottom w:val="single" w:sz="4" w:space="0" w:color="auto"/>
              <w:right w:val="single" w:sz="4" w:space="0" w:color="auto"/>
            </w:tcBorders>
          </w:tcPr>
          <w:p w14:paraId="38AFAF82" w14:textId="77777777" w:rsidR="006E0A5A" w:rsidRPr="00B84D9A" w:rsidRDefault="006E0A5A">
            <w:pPr>
              <w:autoSpaceDE w:val="0"/>
              <w:autoSpaceDN w:val="0"/>
              <w:adjustRightInd w:val="0"/>
              <w:rPr>
                <w:sz w:val="22"/>
                <w:szCs w:val="22"/>
                <w:lang w:val="da-DK"/>
              </w:rPr>
            </w:pPr>
          </w:p>
        </w:tc>
        <w:tc>
          <w:tcPr>
            <w:tcW w:w="1252" w:type="pct"/>
            <w:tcBorders>
              <w:top w:val="single" w:sz="4" w:space="0" w:color="auto"/>
              <w:left w:val="single" w:sz="4" w:space="0" w:color="auto"/>
              <w:bottom w:val="single" w:sz="4" w:space="0" w:color="auto"/>
              <w:right w:val="single" w:sz="4" w:space="0" w:color="auto"/>
            </w:tcBorders>
            <w:hideMark/>
          </w:tcPr>
          <w:p w14:paraId="46ECD422" w14:textId="77777777" w:rsidR="006E0A5A" w:rsidRPr="00B84D9A" w:rsidRDefault="006E0A5A">
            <w:pPr>
              <w:autoSpaceDE w:val="0"/>
              <w:autoSpaceDN w:val="0"/>
              <w:adjustRightInd w:val="0"/>
              <w:jc w:val="center"/>
              <w:rPr>
                <w:sz w:val="22"/>
                <w:szCs w:val="22"/>
                <w:lang w:val="da-DK"/>
              </w:rPr>
            </w:pPr>
            <w:r w:rsidRPr="00B84D9A">
              <w:rPr>
                <w:sz w:val="22"/>
                <w:szCs w:val="22"/>
                <w:lang w:val="da-DK"/>
              </w:rPr>
              <w:t>N</w:t>
            </w:r>
          </w:p>
        </w:tc>
        <w:tc>
          <w:tcPr>
            <w:tcW w:w="861" w:type="pct"/>
            <w:tcBorders>
              <w:top w:val="single" w:sz="4" w:space="0" w:color="auto"/>
              <w:left w:val="single" w:sz="4" w:space="0" w:color="auto"/>
              <w:bottom w:val="single" w:sz="4" w:space="0" w:color="auto"/>
              <w:right w:val="single" w:sz="4" w:space="0" w:color="auto"/>
            </w:tcBorders>
            <w:hideMark/>
          </w:tcPr>
          <w:p w14:paraId="06930841" w14:textId="77777777" w:rsidR="006E0A5A" w:rsidRPr="00B84D9A" w:rsidRDefault="006E0A5A">
            <w:pPr>
              <w:autoSpaceDE w:val="0"/>
              <w:autoSpaceDN w:val="0"/>
              <w:adjustRightInd w:val="0"/>
              <w:jc w:val="center"/>
              <w:rPr>
                <w:sz w:val="22"/>
                <w:szCs w:val="22"/>
                <w:lang w:val="da-DK"/>
              </w:rPr>
            </w:pPr>
            <w:r w:rsidRPr="00B84D9A">
              <w:rPr>
                <w:sz w:val="22"/>
                <w:szCs w:val="22"/>
                <w:lang w:val="da-DK"/>
              </w:rPr>
              <w:t>302 (100,0)</w:t>
            </w:r>
          </w:p>
        </w:tc>
        <w:tc>
          <w:tcPr>
            <w:tcW w:w="1013" w:type="pct"/>
            <w:tcBorders>
              <w:top w:val="single" w:sz="4" w:space="0" w:color="auto"/>
              <w:left w:val="single" w:sz="4" w:space="0" w:color="auto"/>
              <w:bottom w:val="single" w:sz="4" w:space="0" w:color="auto"/>
              <w:right w:val="single" w:sz="4" w:space="0" w:color="auto"/>
            </w:tcBorders>
            <w:hideMark/>
          </w:tcPr>
          <w:p w14:paraId="51B0484E" w14:textId="77777777" w:rsidR="006E0A5A" w:rsidRPr="00B84D9A" w:rsidRDefault="006E0A5A">
            <w:pPr>
              <w:autoSpaceDE w:val="0"/>
              <w:autoSpaceDN w:val="0"/>
              <w:adjustRightInd w:val="0"/>
              <w:jc w:val="center"/>
              <w:rPr>
                <w:sz w:val="22"/>
                <w:szCs w:val="22"/>
                <w:lang w:val="da-DK"/>
              </w:rPr>
            </w:pPr>
            <w:r w:rsidRPr="00B84D9A">
              <w:rPr>
                <w:sz w:val="22"/>
                <w:szCs w:val="22"/>
                <w:lang w:val="da-DK"/>
              </w:rPr>
              <w:t>153 (100,0)</w:t>
            </w:r>
          </w:p>
        </w:tc>
      </w:tr>
      <w:tr w:rsidR="006E0A5A" w:rsidRPr="00B84D9A" w14:paraId="5C859918" w14:textId="77777777" w:rsidTr="000705DF">
        <w:tc>
          <w:tcPr>
            <w:tcW w:w="1875" w:type="pct"/>
            <w:tcBorders>
              <w:top w:val="single" w:sz="4" w:space="0" w:color="auto"/>
              <w:left w:val="single" w:sz="4" w:space="0" w:color="auto"/>
              <w:bottom w:val="single" w:sz="4" w:space="0" w:color="auto"/>
              <w:right w:val="single" w:sz="4" w:space="0" w:color="auto"/>
            </w:tcBorders>
            <w:hideMark/>
          </w:tcPr>
          <w:p w14:paraId="189CD36D" w14:textId="77777777" w:rsidR="006E0A5A" w:rsidRPr="00B84D9A" w:rsidRDefault="006E0A5A">
            <w:pPr>
              <w:autoSpaceDE w:val="0"/>
              <w:autoSpaceDN w:val="0"/>
              <w:adjustRightInd w:val="0"/>
              <w:rPr>
                <w:sz w:val="22"/>
                <w:szCs w:val="22"/>
                <w:lang w:val="da-DK"/>
              </w:rPr>
            </w:pPr>
            <w:r w:rsidRPr="00B84D9A">
              <w:rPr>
                <w:sz w:val="22"/>
                <w:szCs w:val="22"/>
                <w:lang w:val="da-DK"/>
              </w:rPr>
              <w:t>Censureret</w:t>
            </w:r>
          </w:p>
        </w:tc>
        <w:tc>
          <w:tcPr>
            <w:tcW w:w="1252" w:type="pct"/>
            <w:tcBorders>
              <w:top w:val="single" w:sz="4" w:space="0" w:color="auto"/>
              <w:left w:val="single" w:sz="4" w:space="0" w:color="auto"/>
              <w:bottom w:val="single" w:sz="4" w:space="0" w:color="auto"/>
              <w:right w:val="single" w:sz="4" w:space="0" w:color="auto"/>
            </w:tcBorders>
            <w:hideMark/>
          </w:tcPr>
          <w:p w14:paraId="5367C3B4" w14:textId="77777777" w:rsidR="006E0A5A" w:rsidRPr="00B84D9A" w:rsidRDefault="006E0A5A">
            <w:pPr>
              <w:autoSpaceDE w:val="0"/>
              <w:autoSpaceDN w:val="0"/>
              <w:adjustRightInd w:val="0"/>
              <w:jc w:val="center"/>
              <w:rPr>
                <w:sz w:val="22"/>
                <w:szCs w:val="22"/>
                <w:lang w:val="da-DK"/>
              </w:rPr>
            </w:pPr>
            <w:r w:rsidRPr="00B84D9A">
              <w:rPr>
                <w:sz w:val="22"/>
                <w:szCs w:val="22"/>
                <w:lang w:val="da-DK"/>
              </w:rPr>
              <w:t>n (%)</w:t>
            </w:r>
          </w:p>
        </w:tc>
        <w:tc>
          <w:tcPr>
            <w:tcW w:w="861" w:type="pct"/>
            <w:tcBorders>
              <w:top w:val="single" w:sz="4" w:space="0" w:color="auto"/>
              <w:left w:val="single" w:sz="4" w:space="0" w:color="auto"/>
              <w:bottom w:val="single" w:sz="4" w:space="0" w:color="auto"/>
              <w:right w:val="single" w:sz="4" w:space="0" w:color="auto"/>
            </w:tcBorders>
            <w:hideMark/>
          </w:tcPr>
          <w:p w14:paraId="4ECBB8B1" w14:textId="77777777" w:rsidR="006E0A5A" w:rsidRPr="00B84D9A" w:rsidRDefault="006E0A5A">
            <w:pPr>
              <w:autoSpaceDE w:val="0"/>
              <w:autoSpaceDN w:val="0"/>
              <w:adjustRightInd w:val="0"/>
              <w:jc w:val="center"/>
              <w:rPr>
                <w:sz w:val="22"/>
                <w:szCs w:val="22"/>
                <w:lang w:val="da-DK"/>
              </w:rPr>
            </w:pPr>
            <w:r w:rsidRPr="00B84D9A">
              <w:rPr>
                <w:sz w:val="22"/>
                <w:szCs w:val="22"/>
                <w:lang w:val="da-DK"/>
              </w:rPr>
              <w:t>226 (74,8)</w:t>
            </w:r>
          </w:p>
        </w:tc>
        <w:tc>
          <w:tcPr>
            <w:tcW w:w="1013" w:type="pct"/>
            <w:tcBorders>
              <w:top w:val="single" w:sz="4" w:space="0" w:color="auto"/>
              <w:left w:val="single" w:sz="4" w:space="0" w:color="auto"/>
              <w:bottom w:val="single" w:sz="4" w:space="0" w:color="auto"/>
              <w:right w:val="single" w:sz="4" w:space="0" w:color="auto"/>
            </w:tcBorders>
            <w:hideMark/>
          </w:tcPr>
          <w:p w14:paraId="78793224" w14:textId="77777777" w:rsidR="006E0A5A" w:rsidRPr="00B84D9A" w:rsidRDefault="006E0A5A">
            <w:pPr>
              <w:autoSpaceDE w:val="0"/>
              <w:autoSpaceDN w:val="0"/>
              <w:adjustRightInd w:val="0"/>
              <w:jc w:val="center"/>
              <w:rPr>
                <w:sz w:val="22"/>
                <w:szCs w:val="22"/>
                <w:lang w:val="da-DK"/>
              </w:rPr>
            </w:pPr>
            <w:r w:rsidRPr="00B84D9A">
              <w:rPr>
                <w:sz w:val="22"/>
                <w:szCs w:val="22"/>
                <w:lang w:val="da-DK"/>
              </w:rPr>
              <w:t>95 (62,1)</w:t>
            </w:r>
          </w:p>
        </w:tc>
      </w:tr>
      <w:tr w:rsidR="006E0A5A" w:rsidRPr="00B84D9A" w14:paraId="5EC06625" w14:textId="77777777" w:rsidTr="000705DF">
        <w:tc>
          <w:tcPr>
            <w:tcW w:w="1875" w:type="pct"/>
            <w:tcBorders>
              <w:top w:val="single" w:sz="4" w:space="0" w:color="auto"/>
              <w:left w:val="single" w:sz="4" w:space="0" w:color="auto"/>
              <w:bottom w:val="single" w:sz="4" w:space="0" w:color="auto"/>
              <w:right w:val="single" w:sz="4" w:space="0" w:color="auto"/>
            </w:tcBorders>
            <w:hideMark/>
          </w:tcPr>
          <w:p w14:paraId="0C4F1E0A" w14:textId="77777777" w:rsidR="006E0A5A" w:rsidRPr="00B84D9A" w:rsidRDefault="006E0A5A">
            <w:pPr>
              <w:autoSpaceDE w:val="0"/>
              <w:autoSpaceDN w:val="0"/>
              <w:adjustRightInd w:val="0"/>
              <w:rPr>
                <w:sz w:val="22"/>
                <w:szCs w:val="22"/>
                <w:lang w:val="da-DK"/>
              </w:rPr>
            </w:pPr>
            <w:r w:rsidRPr="00B84D9A">
              <w:rPr>
                <w:sz w:val="22"/>
                <w:szCs w:val="22"/>
                <w:lang w:val="da-DK"/>
              </w:rPr>
              <w:t>Døde</w:t>
            </w:r>
          </w:p>
        </w:tc>
        <w:tc>
          <w:tcPr>
            <w:tcW w:w="1252" w:type="pct"/>
            <w:tcBorders>
              <w:top w:val="single" w:sz="4" w:space="0" w:color="auto"/>
              <w:left w:val="single" w:sz="4" w:space="0" w:color="auto"/>
              <w:bottom w:val="single" w:sz="4" w:space="0" w:color="auto"/>
              <w:right w:val="single" w:sz="4" w:space="0" w:color="auto"/>
            </w:tcBorders>
            <w:hideMark/>
          </w:tcPr>
          <w:p w14:paraId="524023D3" w14:textId="77777777" w:rsidR="006E0A5A" w:rsidRPr="00B84D9A" w:rsidRDefault="006E0A5A">
            <w:pPr>
              <w:autoSpaceDE w:val="0"/>
              <w:autoSpaceDN w:val="0"/>
              <w:adjustRightInd w:val="0"/>
              <w:jc w:val="center"/>
              <w:rPr>
                <w:sz w:val="22"/>
                <w:szCs w:val="22"/>
                <w:lang w:val="da-DK"/>
              </w:rPr>
            </w:pPr>
            <w:r w:rsidRPr="00B84D9A">
              <w:rPr>
                <w:sz w:val="22"/>
                <w:szCs w:val="22"/>
                <w:lang w:val="da-DK"/>
              </w:rPr>
              <w:t>n (%)</w:t>
            </w:r>
          </w:p>
        </w:tc>
        <w:tc>
          <w:tcPr>
            <w:tcW w:w="861" w:type="pct"/>
            <w:tcBorders>
              <w:top w:val="single" w:sz="4" w:space="0" w:color="auto"/>
              <w:left w:val="single" w:sz="4" w:space="0" w:color="auto"/>
              <w:bottom w:val="single" w:sz="4" w:space="0" w:color="auto"/>
              <w:right w:val="single" w:sz="4" w:space="0" w:color="auto"/>
            </w:tcBorders>
            <w:hideMark/>
          </w:tcPr>
          <w:p w14:paraId="01AB265B" w14:textId="77777777" w:rsidR="006E0A5A" w:rsidRPr="00B84D9A" w:rsidRDefault="006E0A5A">
            <w:pPr>
              <w:autoSpaceDE w:val="0"/>
              <w:autoSpaceDN w:val="0"/>
              <w:adjustRightInd w:val="0"/>
              <w:jc w:val="center"/>
              <w:rPr>
                <w:sz w:val="22"/>
                <w:szCs w:val="22"/>
                <w:lang w:val="da-DK"/>
              </w:rPr>
            </w:pPr>
            <w:r w:rsidRPr="00B84D9A">
              <w:rPr>
                <w:sz w:val="22"/>
                <w:szCs w:val="22"/>
                <w:lang w:val="da-DK"/>
              </w:rPr>
              <w:t>76 (25,2)</w:t>
            </w:r>
          </w:p>
        </w:tc>
        <w:tc>
          <w:tcPr>
            <w:tcW w:w="1013" w:type="pct"/>
            <w:tcBorders>
              <w:top w:val="single" w:sz="4" w:space="0" w:color="auto"/>
              <w:left w:val="single" w:sz="4" w:space="0" w:color="auto"/>
              <w:bottom w:val="single" w:sz="4" w:space="0" w:color="auto"/>
              <w:right w:val="single" w:sz="4" w:space="0" w:color="auto"/>
            </w:tcBorders>
            <w:hideMark/>
          </w:tcPr>
          <w:p w14:paraId="1DEB163A" w14:textId="77777777" w:rsidR="006E0A5A" w:rsidRPr="00B84D9A" w:rsidRDefault="006E0A5A">
            <w:pPr>
              <w:autoSpaceDE w:val="0"/>
              <w:autoSpaceDN w:val="0"/>
              <w:adjustRightInd w:val="0"/>
              <w:jc w:val="center"/>
              <w:rPr>
                <w:sz w:val="22"/>
                <w:szCs w:val="22"/>
                <w:lang w:val="da-DK"/>
              </w:rPr>
            </w:pPr>
            <w:r w:rsidRPr="00B84D9A">
              <w:rPr>
                <w:sz w:val="22"/>
                <w:szCs w:val="22"/>
                <w:lang w:val="da-DK"/>
              </w:rPr>
              <w:t>58 (37,9)</w:t>
            </w:r>
          </w:p>
        </w:tc>
      </w:tr>
      <w:tr w:rsidR="006E0A5A" w:rsidRPr="00B84D9A" w14:paraId="6B0CD267" w14:textId="77777777" w:rsidTr="000705DF">
        <w:tc>
          <w:tcPr>
            <w:tcW w:w="1875" w:type="pct"/>
            <w:tcBorders>
              <w:top w:val="single" w:sz="4" w:space="0" w:color="auto"/>
              <w:left w:val="single" w:sz="4" w:space="0" w:color="auto"/>
              <w:bottom w:val="single" w:sz="4" w:space="0" w:color="auto"/>
              <w:right w:val="single" w:sz="4" w:space="0" w:color="auto"/>
            </w:tcBorders>
            <w:hideMark/>
          </w:tcPr>
          <w:p w14:paraId="161B7754" w14:textId="77777777" w:rsidR="006E0A5A" w:rsidRPr="00B84D9A" w:rsidRDefault="006E0A5A">
            <w:pPr>
              <w:autoSpaceDE w:val="0"/>
              <w:autoSpaceDN w:val="0"/>
              <w:adjustRightInd w:val="0"/>
              <w:rPr>
                <w:sz w:val="22"/>
                <w:szCs w:val="22"/>
                <w:lang w:val="da-DK"/>
              </w:rPr>
            </w:pPr>
            <w:r w:rsidRPr="00B84D9A">
              <w:rPr>
                <w:sz w:val="22"/>
                <w:szCs w:val="22"/>
                <w:lang w:val="da-DK"/>
              </w:rPr>
              <w:t>Overlevelsestid (uger)</w:t>
            </w:r>
          </w:p>
        </w:tc>
        <w:tc>
          <w:tcPr>
            <w:tcW w:w="1252" w:type="pct"/>
            <w:tcBorders>
              <w:top w:val="single" w:sz="4" w:space="0" w:color="auto"/>
              <w:left w:val="single" w:sz="4" w:space="0" w:color="auto"/>
              <w:bottom w:val="single" w:sz="4" w:space="0" w:color="auto"/>
              <w:right w:val="single" w:sz="4" w:space="0" w:color="auto"/>
            </w:tcBorders>
            <w:hideMark/>
          </w:tcPr>
          <w:p w14:paraId="36BD9BD8" w14:textId="77777777" w:rsidR="006E0A5A" w:rsidRPr="00B84D9A" w:rsidRDefault="006E0A5A">
            <w:pPr>
              <w:autoSpaceDE w:val="0"/>
              <w:autoSpaceDN w:val="0"/>
              <w:adjustRightInd w:val="0"/>
              <w:jc w:val="center"/>
              <w:rPr>
                <w:sz w:val="22"/>
                <w:szCs w:val="22"/>
                <w:vertAlign w:val="superscript"/>
                <w:lang w:val="da-DK"/>
              </w:rPr>
            </w:pPr>
            <w:r w:rsidRPr="00B84D9A">
              <w:rPr>
                <w:sz w:val="22"/>
                <w:szCs w:val="22"/>
                <w:lang w:val="da-DK"/>
              </w:rPr>
              <w:t>Median</w:t>
            </w:r>
            <w:r w:rsidRPr="00B84D9A">
              <w:rPr>
                <w:sz w:val="22"/>
                <w:szCs w:val="22"/>
                <w:vertAlign w:val="superscript"/>
                <w:lang w:val="da-DK"/>
              </w:rPr>
              <w:t>a</w:t>
            </w:r>
          </w:p>
        </w:tc>
        <w:tc>
          <w:tcPr>
            <w:tcW w:w="861" w:type="pct"/>
            <w:tcBorders>
              <w:top w:val="single" w:sz="4" w:space="0" w:color="auto"/>
              <w:left w:val="single" w:sz="4" w:space="0" w:color="auto"/>
              <w:bottom w:val="single" w:sz="4" w:space="0" w:color="auto"/>
              <w:right w:val="single" w:sz="4" w:space="0" w:color="auto"/>
            </w:tcBorders>
            <w:hideMark/>
          </w:tcPr>
          <w:p w14:paraId="23108E81" w14:textId="77777777" w:rsidR="006E0A5A" w:rsidRPr="00B84D9A" w:rsidRDefault="006E0A5A">
            <w:pPr>
              <w:autoSpaceDE w:val="0"/>
              <w:autoSpaceDN w:val="0"/>
              <w:adjustRightInd w:val="0"/>
              <w:jc w:val="center"/>
              <w:rPr>
                <w:sz w:val="22"/>
                <w:szCs w:val="22"/>
                <w:lang w:val="da-DK"/>
              </w:rPr>
            </w:pPr>
            <w:r w:rsidRPr="00B84D9A">
              <w:rPr>
                <w:sz w:val="22"/>
                <w:szCs w:val="22"/>
                <w:lang w:val="da-DK"/>
              </w:rPr>
              <w:t>NE</w:t>
            </w:r>
          </w:p>
        </w:tc>
        <w:tc>
          <w:tcPr>
            <w:tcW w:w="1013" w:type="pct"/>
            <w:tcBorders>
              <w:top w:val="single" w:sz="4" w:space="0" w:color="auto"/>
              <w:left w:val="single" w:sz="4" w:space="0" w:color="auto"/>
              <w:bottom w:val="single" w:sz="4" w:space="0" w:color="auto"/>
              <w:right w:val="single" w:sz="4" w:space="0" w:color="auto"/>
            </w:tcBorders>
            <w:hideMark/>
          </w:tcPr>
          <w:p w14:paraId="4D37A6F5" w14:textId="77777777" w:rsidR="006E0A5A" w:rsidRPr="00B84D9A" w:rsidRDefault="006E0A5A">
            <w:pPr>
              <w:autoSpaceDE w:val="0"/>
              <w:autoSpaceDN w:val="0"/>
              <w:adjustRightInd w:val="0"/>
              <w:jc w:val="center"/>
              <w:rPr>
                <w:sz w:val="22"/>
                <w:szCs w:val="22"/>
                <w:lang w:val="da-DK"/>
              </w:rPr>
            </w:pPr>
            <w:r w:rsidRPr="00B84D9A">
              <w:rPr>
                <w:sz w:val="22"/>
                <w:szCs w:val="22"/>
                <w:lang w:val="da-DK"/>
              </w:rPr>
              <w:t>34.0</w:t>
            </w:r>
          </w:p>
        </w:tc>
      </w:tr>
      <w:tr w:rsidR="006E0A5A" w:rsidRPr="00B84D9A" w14:paraId="486D8081" w14:textId="77777777" w:rsidTr="000705DF">
        <w:tc>
          <w:tcPr>
            <w:tcW w:w="1875" w:type="pct"/>
            <w:tcBorders>
              <w:top w:val="single" w:sz="4" w:space="0" w:color="auto"/>
              <w:left w:val="single" w:sz="4" w:space="0" w:color="auto"/>
              <w:bottom w:val="single" w:sz="4" w:space="0" w:color="auto"/>
              <w:right w:val="single" w:sz="4" w:space="0" w:color="auto"/>
            </w:tcBorders>
          </w:tcPr>
          <w:p w14:paraId="65F0AB9B" w14:textId="77777777" w:rsidR="006E0A5A" w:rsidRPr="00B84D9A" w:rsidRDefault="006E0A5A">
            <w:pPr>
              <w:autoSpaceDE w:val="0"/>
              <w:autoSpaceDN w:val="0"/>
              <w:adjustRightInd w:val="0"/>
              <w:rPr>
                <w:sz w:val="22"/>
                <w:szCs w:val="22"/>
                <w:lang w:val="da-DK"/>
              </w:rPr>
            </w:pPr>
          </w:p>
        </w:tc>
        <w:tc>
          <w:tcPr>
            <w:tcW w:w="1252" w:type="pct"/>
            <w:tcBorders>
              <w:top w:val="single" w:sz="4" w:space="0" w:color="auto"/>
              <w:left w:val="single" w:sz="4" w:space="0" w:color="auto"/>
              <w:bottom w:val="single" w:sz="4" w:space="0" w:color="auto"/>
              <w:right w:val="single" w:sz="4" w:space="0" w:color="auto"/>
            </w:tcBorders>
            <w:hideMark/>
          </w:tcPr>
          <w:p w14:paraId="5CF4529E" w14:textId="77777777" w:rsidR="006E0A5A" w:rsidRPr="00B84D9A" w:rsidRDefault="006E0A5A">
            <w:pPr>
              <w:autoSpaceDE w:val="0"/>
              <w:autoSpaceDN w:val="0"/>
              <w:adjustRightInd w:val="0"/>
              <w:jc w:val="center"/>
              <w:rPr>
                <w:sz w:val="22"/>
                <w:szCs w:val="22"/>
                <w:lang w:val="da-DK"/>
              </w:rPr>
            </w:pPr>
            <w:r w:rsidRPr="00B84D9A">
              <w:rPr>
                <w:sz w:val="22"/>
                <w:szCs w:val="22"/>
                <w:lang w:val="da-DK"/>
              </w:rPr>
              <w:t>Tosidet 95% CI</w:t>
            </w:r>
            <w:r w:rsidRPr="00B84D9A">
              <w:rPr>
                <w:sz w:val="22"/>
                <w:szCs w:val="22"/>
                <w:vertAlign w:val="superscript"/>
                <w:lang w:val="da-DK"/>
              </w:rPr>
              <w:t>b</w:t>
            </w:r>
          </w:p>
        </w:tc>
        <w:tc>
          <w:tcPr>
            <w:tcW w:w="861" w:type="pct"/>
            <w:tcBorders>
              <w:top w:val="single" w:sz="4" w:space="0" w:color="auto"/>
              <w:left w:val="single" w:sz="4" w:space="0" w:color="auto"/>
              <w:bottom w:val="single" w:sz="4" w:space="0" w:color="auto"/>
              <w:right w:val="single" w:sz="4" w:space="0" w:color="auto"/>
            </w:tcBorders>
            <w:hideMark/>
          </w:tcPr>
          <w:p w14:paraId="24125429" w14:textId="77777777" w:rsidR="006E0A5A" w:rsidRPr="00B84D9A" w:rsidRDefault="006E0A5A">
            <w:pPr>
              <w:autoSpaceDE w:val="0"/>
              <w:autoSpaceDN w:val="0"/>
              <w:adjustRightInd w:val="0"/>
              <w:jc w:val="center"/>
              <w:rPr>
                <w:sz w:val="22"/>
                <w:szCs w:val="22"/>
                <w:lang w:val="da-DK"/>
              </w:rPr>
            </w:pPr>
            <w:r w:rsidRPr="00B84D9A">
              <w:rPr>
                <w:sz w:val="22"/>
                <w:szCs w:val="22"/>
                <w:lang w:val="da-DK"/>
              </w:rPr>
              <w:t>[48,1, NE]</w:t>
            </w:r>
          </w:p>
        </w:tc>
        <w:tc>
          <w:tcPr>
            <w:tcW w:w="1013" w:type="pct"/>
            <w:tcBorders>
              <w:top w:val="single" w:sz="4" w:space="0" w:color="auto"/>
              <w:left w:val="single" w:sz="4" w:space="0" w:color="auto"/>
              <w:bottom w:val="single" w:sz="4" w:space="0" w:color="auto"/>
              <w:right w:val="single" w:sz="4" w:space="0" w:color="auto"/>
            </w:tcBorders>
            <w:hideMark/>
          </w:tcPr>
          <w:p w14:paraId="6E337DC9" w14:textId="77777777" w:rsidR="006E0A5A" w:rsidRPr="00B84D9A" w:rsidRDefault="006E0A5A">
            <w:pPr>
              <w:autoSpaceDE w:val="0"/>
              <w:autoSpaceDN w:val="0"/>
              <w:adjustRightInd w:val="0"/>
              <w:jc w:val="center"/>
              <w:rPr>
                <w:sz w:val="22"/>
                <w:szCs w:val="22"/>
                <w:lang w:val="da-DK"/>
              </w:rPr>
            </w:pPr>
            <w:r w:rsidRPr="00B84D9A">
              <w:rPr>
                <w:sz w:val="22"/>
                <w:szCs w:val="22"/>
                <w:lang w:val="da-DK"/>
              </w:rPr>
              <w:t>[23,4; 39,9]</w:t>
            </w:r>
          </w:p>
        </w:tc>
      </w:tr>
      <w:tr w:rsidR="006E0A5A" w:rsidRPr="00B84D9A" w14:paraId="720427D3" w14:textId="77777777" w:rsidTr="000705DF">
        <w:tc>
          <w:tcPr>
            <w:tcW w:w="3126" w:type="pct"/>
            <w:gridSpan w:val="2"/>
            <w:tcBorders>
              <w:top w:val="single" w:sz="4" w:space="0" w:color="auto"/>
              <w:left w:val="single" w:sz="4" w:space="0" w:color="auto"/>
              <w:bottom w:val="single" w:sz="4" w:space="0" w:color="auto"/>
              <w:right w:val="single" w:sz="4" w:space="0" w:color="auto"/>
            </w:tcBorders>
            <w:hideMark/>
          </w:tcPr>
          <w:p w14:paraId="2BE7B1B3" w14:textId="77777777" w:rsidR="006E0A5A" w:rsidRPr="00B84D9A" w:rsidRDefault="006E0A5A">
            <w:pPr>
              <w:autoSpaceDE w:val="0"/>
              <w:autoSpaceDN w:val="0"/>
              <w:adjustRightInd w:val="0"/>
              <w:rPr>
                <w:sz w:val="22"/>
                <w:szCs w:val="22"/>
                <w:lang w:val="fr-LU"/>
              </w:rPr>
            </w:pPr>
            <w:r w:rsidRPr="00B84D9A">
              <w:rPr>
                <w:sz w:val="22"/>
                <w:szCs w:val="22"/>
              </w:rPr>
              <w:t>Hazard ratio (POM+LD-</w:t>
            </w:r>
            <w:proofErr w:type="gramStart"/>
            <w:r w:rsidRPr="00B84D9A">
              <w:rPr>
                <w:sz w:val="22"/>
                <w:szCs w:val="22"/>
              </w:rPr>
              <w:t>Dex:HD</w:t>
            </w:r>
            <w:proofErr w:type="gramEnd"/>
            <w:r w:rsidRPr="00B84D9A">
              <w:rPr>
                <w:sz w:val="22"/>
                <w:szCs w:val="22"/>
              </w:rPr>
              <w:t>-Dex) [tosidet 95 % CI</w:t>
            </w:r>
            <w:r w:rsidRPr="00B84D9A">
              <w:rPr>
                <w:sz w:val="22"/>
                <w:szCs w:val="22"/>
                <w:vertAlign w:val="superscript"/>
              </w:rPr>
              <w:t>c</w:t>
            </w:r>
            <w:r w:rsidRPr="00B84D9A">
              <w:rPr>
                <w:sz w:val="22"/>
                <w:szCs w:val="22"/>
              </w:rPr>
              <w:t>]</w:t>
            </w:r>
          </w:p>
        </w:tc>
        <w:tc>
          <w:tcPr>
            <w:tcW w:w="1874" w:type="pct"/>
            <w:gridSpan w:val="2"/>
            <w:tcBorders>
              <w:top w:val="single" w:sz="4" w:space="0" w:color="auto"/>
              <w:left w:val="single" w:sz="4" w:space="0" w:color="auto"/>
              <w:bottom w:val="single" w:sz="4" w:space="0" w:color="auto"/>
              <w:right w:val="single" w:sz="4" w:space="0" w:color="auto"/>
            </w:tcBorders>
            <w:hideMark/>
          </w:tcPr>
          <w:p w14:paraId="7298FBE3" w14:textId="77777777" w:rsidR="006E0A5A" w:rsidRPr="00B84D9A" w:rsidRDefault="006E0A5A">
            <w:pPr>
              <w:autoSpaceDE w:val="0"/>
              <w:autoSpaceDN w:val="0"/>
              <w:adjustRightInd w:val="0"/>
              <w:jc w:val="center"/>
              <w:rPr>
                <w:sz w:val="22"/>
                <w:szCs w:val="22"/>
                <w:lang w:val="da-DK"/>
              </w:rPr>
            </w:pPr>
            <w:r w:rsidRPr="00B84D9A">
              <w:rPr>
                <w:sz w:val="22"/>
                <w:szCs w:val="22"/>
                <w:lang w:val="da-DK"/>
              </w:rPr>
              <w:t>0,53[0,37; 0,74]</w:t>
            </w:r>
          </w:p>
        </w:tc>
      </w:tr>
      <w:tr w:rsidR="006E0A5A" w:rsidRPr="00B84D9A" w14:paraId="57C09FAA" w14:textId="77777777" w:rsidTr="000705DF">
        <w:tc>
          <w:tcPr>
            <w:tcW w:w="3126" w:type="pct"/>
            <w:gridSpan w:val="2"/>
            <w:tcBorders>
              <w:top w:val="single" w:sz="4" w:space="0" w:color="auto"/>
              <w:left w:val="single" w:sz="4" w:space="0" w:color="auto"/>
              <w:bottom w:val="single" w:sz="4" w:space="0" w:color="auto"/>
              <w:right w:val="single" w:sz="4" w:space="0" w:color="auto"/>
            </w:tcBorders>
            <w:hideMark/>
          </w:tcPr>
          <w:p w14:paraId="2478CD4E" w14:textId="77777777" w:rsidR="006E0A5A" w:rsidRPr="00B84D9A" w:rsidRDefault="006E0A5A">
            <w:pPr>
              <w:pStyle w:val="Default"/>
              <w:rPr>
                <w:b/>
                <w:bCs/>
                <w:sz w:val="22"/>
                <w:szCs w:val="22"/>
                <w:lang w:val="da-DK"/>
              </w:rPr>
            </w:pPr>
            <w:r w:rsidRPr="00B84D9A">
              <w:rPr>
                <w:sz w:val="22"/>
                <w:szCs w:val="22"/>
                <w:lang w:val="da-DK"/>
              </w:rPr>
              <w:t>Log-rank-test tosidet p-værdi</w:t>
            </w:r>
            <w:r w:rsidRPr="00B84D9A">
              <w:rPr>
                <w:sz w:val="22"/>
                <w:szCs w:val="22"/>
                <w:vertAlign w:val="superscript"/>
                <w:lang w:val="da-DK"/>
              </w:rPr>
              <w:t>d</w:t>
            </w:r>
          </w:p>
        </w:tc>
        <w:tc>
          <w:tcPr>
            <w:tcW w:w="1874" w:type="pct"/>
            <w:gridSpan w:val="2"/>
            <w:tcBorders>
              <w:top w:val="single" w:sz="4" w:space="0" w:color="auto"/>
              <w:left w:val="single" w:sz="4" w:space="0" w:color="auto"/>
              <w:bottom w:val="single" w:sz="4" w:space="0" w:color="auto"/>
              <w:right w:val="single" w:sz="4" w:space="0" w:color="auto"/>
            </w:tcBorders>
            <w:hideMark/>
          </w:tcPr>
          <w:p w14:paraId="4968E25B" w14:textId="77777777" w:rsidR="006E0A5A" w:rsidRPr="00B84D9A" w:rsidRDefault="006E0A5A">
            <w:pPr>
              <w:pStyle w:val="Default"/>
              <w:jc w:val="center"/>
              <w:rPr>
                <w:sz w:val="22"/>
                <w:szCs w:val="22"/>
                <w:lang w:val="da-DK"/>
              </w:rPr>
            </w:pPr>
            <w:r w:rsidRPr="00B84D9A">
              <w:rPr>
                <w:sz w:val="22"/>
                <w:szCs w:val="22"/>
                <w:lang w:val="da-DK"/>
              </w:rPr>
              <w:t>&lt;0,001</w:t>
            </w:r>
          </w:p>
        </w:tc>
      </w:tr>
    </w:tbl>
    <w:p w14:paraId="13BA1819" w14:textId="77777777" w:rsidR="006E0A5A" w:rsidRPr="00B84D9A" w:rsidRDefault="006E0A5A" w:rsidP="006E0A5A">
      <w:pPr>
        <w:suppressAutoHyphens/>
        <w:rPr>
          <w:sz w:val="20"/>
          <w:lang w:eastAsia="fr-LU"/>
        </w:rPr>
      </w:pPr>
      <w:r w:rsidRPr="00B84D9A">
        <w:rPr>
          <w:sz w:val="20"/>
        </w:rPr>
        <w:t>Bemærk: CI=konfidensinterval, NE = kan ikke estimeres (Not Estimable).</w:t>
      </w:r>
    </w:p>
    <w:p w14:paraId="653B3AAA" w14:textId="77777777" w:rsidR="006E0A5A" w:rsidRPr="00B84D9A" w:rsidRDefault="006E0A5A" w:rsidP="006E0A5A">
      <w:pPr>
        <w:suppressAutoHyphens/>
        <w:rPr>
          <w:sz w:val="20"/>
        </w:rPr>
      </w:pPr>
      <w:r w:rsidRPr="00B84D9A">
        <w:rPr>
          <w:sz w:val="20"/>
          <w:vertAlign w:val="superscript"/>
        </w:rPr>
        <w:t>a</w:t>
      </w:r>
      <w:r w:rsidRPr="00B84D9A">
        <w:rPr>
          <w:sz w:val="20"/>
        </w:rPr>
        <w:t>Medianen er baseret på Kaplan-Meier-estimat.</w:t>
      </w:r>
    </w:p>
    <w:p w14:paraId="2C4685D1" w14:textId="77777777" w:rsidR="006E0A5A" w:rsidRPr="00B84D9A" w:rsidRDefault="006E0A5A" w:rsidP="006E0A5A">
      <w:pPr>
        <w:suppressAutoHyphens/>
        <w:rPr>
          <w:sz w:val="20"/>
        </w:rPr>
      </w:pPr>
      <w:r w:rsidRPr="00B84D9A">
        <w:rPr>
          <w:sz w:val="20"/>
          <w:vertAlign w:val="superscript"/>
        </w:rPr>
        <w:lastRenderedPageBreak/>
        <w:t>b</w:t>
      </w:r>
      <w:r w:rsidRPr="00B84D9A">
        <w:rPr>
          <w:sz w:val="20"/>
        </w:rPr>
        <w:t>95 % konfidensinterval for median progressionsfri overlevelsestid.</w:t>
      </w:r>
    </w:p>
    <w:p w14:paraId="288878A5" w14:textId="77777777" w:rsidR="006E0A5A" w:rsidRPr="00B84D9A" w:rsidRDefault="006E0A5A" w:rsidP="006E0A5A">
      <w:pPr>
        <w:suppressAutoHyphens/>
        <w:rPr>
          <w:sz w:val="20"/>
        </w:rPr>
      </w:pPr>
      <w:r w:rsidRPr="00B84D9A">
        <w:rPr>
          <w:sz w:val="20"/>
          <w:vertAlign w:val="superscript"/>
        </w:rPr>
        <w:t>c</w:t>
      </w:r>
      <w:r w:rsidRPr="00B84D9A">
        <w:rPr>
          <w:sz w:val="20"/>
        </w:rPr>
        <w:t>Baseret på Cox proportionale hazards model, som sammenligner hazard-funktionerne relateret til behandlingsgrupperne,</w:t>
      </w:r>
    </w:p>
    <w:p w14:paraId="168923FE" w14:textId="77777777" w:rsidR="006E0A5A" w:rsidRPr="00B84D9A" w:rsidRDefault="006E0A5A" w:rsidP="006E0A5A">
      <w:pPr>
        <w:suppressAutoHyphens/>
        <w:rPr>
          <w:sz w:val="20"/>
        </w:rPr>
      </w:pPr>
      <w:r w:rsidRPr="00B84D9A">
        <w:rPr>
          <w:sz w:val="20"/>
          <w:vertAlign w:val="superscript"/>
        </w:rPr>
        <w:t>d</w:t>
      </w:r>
      <w:r w:rsidRPr="00B84D9A">
        <w:rPr>
          <w:sz w:val="20"/>
        </w:rPr>
        <w:t>P-værdien er baseret på en non-stratificeret log-rank-test.</w:t>
      </w:r>
    </w:p>
    <w:p w14:paraId="263676C8" w14:textId="77777777" w:rsidR="006E0A5A" w:rsidRPr="00B84D9A" w:rsidRDefault="006E0A5A" w:rsidP="006E0A5A">
      <w:pPr>
        <w:suppressAutoHyphens/>
        <w:rPr>
          <w:sz w:val="20"/>
        </w:rPr>
      </w:pPr>
      <w:r w:rsidRPr="00B84D9A">
        <w:rPr>
          <w:sz w:val="20"/>
        </w:rPr>
        <w:t>Dataafskæring: 7. september 2012</w:t>
      </w:r>
    </w:p>
    <w:p w14:paraId="12779047" w14:textId="77777777" w:rsidR="006E0A5A" w:rsidRPr="00266EFB" w:rsidRDefault="006E0A5A" w:rsidP="006E0A5A">
      <w:pPr>
        <w:suppressAutoHyphens/>
        <w:rPr>
          <w:sz w:val="24"/>
          <w:szCs w:val="24"/>
        </w:rPr>
      </w:pPr>
    </w:p>
    <w:p w14:paraId="0FE6C16C" w14:textId="77777777" w:rsidR="006E0A5A" w:rsidRPr="00266EFB" w:rsidRDefault="006E0A5A" w:rsidP="00B84D9A">
      <w:pPr>
        <w:keepNext/>
        <w:suppressAutoHyphens/>
        <w:rPr>
          <w:b/>
          <w:bCs/>
          <w:sz w:val="24"/>
          <w:szCs w:val="24"/>
        </w:rPr>
      </w:pPr>
      <w:r w:rsidRPr="00266EFB">
        <w:rPr>
          <w:b/>
          <w:bCs/>
          <w:sz w:val="24"/>
          <w:szCs w:val="24"/>
        </w:rPr>
        <w:t>Figur 3. Kaplan-Meier-kurve over samlet overlevelse (ITT-population)</w:t>
      </w:r>
    </w:p>
    <w:p w14:paraId="2297069B" w14:textId="45097D26" w:rsidR="006E0A5A" w:rsidRPr="00266EFB" w:rsidRDefault="006E0A5A" w:rsidP="00B84D9A">
      <w:pPr>
        <w:keepNext/>
        <w:suppressAutoHyphens/>
        <w:rPr>
          <w:sz w:val="24"/>
          <w:szCs w:val="24"/>
        </w:rPr>
      </w:pPr>
      <w:r w:rsidRPr="00266EFB">
        <w:rPr>
          <w:noProof/>
          <w:sz w:val="24"/>
          <w:szCs w:val="24"/>
        </w:rPr>
        <w:drawing>
          <wp:inline distT="0" distB="0" distL="0" distR="0" wp14:anchorId="316F1906" wp14:editId="25262FEE">
            <wp:extent cx="5753100" cy="3131820"/>
            <wp:effectExtent l="0" t="0" r="0" b="0"/>
            <wp:docPr id="2" name="Billede 2" descr="En bild som visar text, linje, skärmbild, Graf&#10;&#10;Automatiskt genererad beskrivn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objekt 1" descr="En bild som visar text, linje, skärmbild, Graf&#10;&#10;Automatiskt genererad beskrivni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753100" cy="3131820"/>
                    </a:xfrm>
                    <a:prstGeom prst="rect">
                      <a:avLst/>
                    </a:prstGeom>
                    <a:noFill/>
                    <a:ln>
                      <a:noFill/>
                    </a:ln>
                  </pic:spPr>
                </pic:pic>
              </a:graphicData>
            </a:graphic>
          </wp:inline>
        </w:drawing>
      </w:r>
    </w:p>
    <w:p w14:paraId="16E52EE5" w14:textId="77777777" w:rsidR="006E0A5A" w:rsidRPr="00B546AE" w:rsidRDefault="006E0A5A" w:rsidP="00B84D9A">
      <w:pPr>
        <w:keepNext/>
        <w:suppressAutoHyphens/>
        <w:rPr>
          <w:sz w:val="20"/>
        </w:rPr>
      </w:pPr>
      <w:r w:rsidRPr="00B546AE">
        <w:rPr>
          <w:sz w:val="20"/>
        </w:rPr>
        <w:t>Dataafskæring: 7. september 2012</w:t>
      </w:r>
    </w:p>
    <w:p w14:paraId="7144BEB6" w14:textId="77777777" w:rsidR="006E0A5A" w:rsidRPr="00266EFB" w:rsidRDefault="006E0A5A" w:rsidP="006E0A5A">
      <w:pPr>
        <w:suppressAutoHyphens/>
        <w:rPr>
          <w:sz w:val="24"/>
          <w:szCs w:val="24"/>
        </w:rPr>
      </w:pPr>
    </w:p>
    <w:p w14:paraId="75553CCE" w14:textId="77777777" w:rsidR="006E0A5A" w:rsidRPr="00B84D9A" w:rsidRDefault="006E0A5A" w:rsidP="000705DF">
      <w:pPr>
        <w:ind w:left="851"/>
        <w:rPr>
          <w:sz w:val="24"/>
          <w:szCs w:val="24"/>
          <w:u w:val="single"/>
        </w:rPr>
      </w:pPr>
      <w:r w:rsidRPr="00B84D9A">
        <w:rPr>
          <w:sz w:val="24"/>
          <w:szCs w:val="24"/>
          <w:u w:val="single"/>
        </w:rPr>
        <w:t>Pædiatrisk population</w:t>
      </w:r>
    </w:p>
    <w:p w14:paraId="620AB23B" w14:textId="77777777" w:rsidR="006E0A5A" w:rsidRPr="00266EFB" w:rsidRDefault="006E0A5A" w:rsidP="000705DF">
      <w:pPr>
        <w:ind w:left="851"/>
        <w:rPr>
          <w:sz w:val="24"/>
          <w:szCs w:val="24"/>
        </w:rPr>
      </w:pPr>
    </w:p>
    <w:p w14:paraId="4F6463F7" w14:textId="77777777" w:rsidR="006E0A5A" w:rsidRPr="00266EFB" w:rsidRDefault="006E0A5A" w:rsidP="000705DF">
      <w:pPr>
        <w:ind w:left="851"/>
        <w:rPr>
          <w:sz w:val="24"/>
          <w:szCs w:val="24"/>
        </w:rPr>
      </w:pPr>
      <w:r w:rsidRPr="00266EFB">
        <w:rPr>
          <w:sz w:val="24"/>
          <w:szCs w:val="24"/>
        </w:rPr>
        <w:t>I et open-label fase 1-dosiseskaleringsstudie med en enkelt arm blev den maksimalt tolererede dosis (MTD) og/eller den anbefalede fase 2-dosis (RP2D) af pomalidomid hos pædiatriske patienter bestemt til at være 2,6 mg/m</w:t>
      </w:r>
      <w:r w:rsidRPr="00266EFB">
        <w:rPr>
          <w:sz w:val="24"/>
          <w:szCs w:val="24"/>
          <w:vertAlign w:val="superscript"/>
        </w:rPr>
        <w:t>2</w:t>
      </w:r>
      <w:r w:rsidRPr="00266EFB">
        <w:rPr>
          <w:sz w:val="24"/>
          <w:szCs w:val="24"/>
        </w:rPr>
        <w:t>/dag indgivet oralt på dag 1 til dag 21 i en gentagen 28-dages cyklus. Der blev ikke påvist virkning i et open-label, fase 2-multicenterstudie med parallelle grupper, som blev udført med 52 pomalidomid-behandlede pædiatriske patienter i alderen 4 til 18 år med recidiverende eller progredierende højgrads-gliom, medulloblastom, ependymom eller diffust infiltrerende ponsgliom (DIPG) med primær lokalisering i centralnervesystemet (CNS).</w:t>
      </w:r>
    </w:p>
    <w:p w14:paraId="595BCF19" w14:textId="77777777" w:rsidR="006E0A5A" w:rsidRPr="00266EFB" w:rsidRDefault="006E0A5A" w:rsidP="000705DF">
      <w:pPr>
        <w:ind w:left="851"/>
        <w:rPr>
          <w:sz w:val="24"/>
          <w:szCs w:val="24"/>
        </w:rPr>
      </w:pPr>
    </w:p>
    <w:p w14:paraId="3224E027" w14:textId="77777777" w:rsidR="006E0A5A" w:rsidRPr="00266EFB" w:rsidRDefault="006E0A5A" w:rsidP="000705DF">
      <w:pPr>
        <w:ind w:left="851"/>
        <w:rPr>
          <w:sz w:val="24"/>
          <w:szCs w:val="24"/>
        </w:rPr>
      </w:pPr>
      <w:r w:rsidRPr="00266EFB">
        <w:rPr>
          <w:sz w:val="24"/>
          <w:szCs w:val="24"/>
        </w:rPr>
        <w:t>I fase 2-studiet opnåede to patienter i gruppen med højgrads-gliom (N=19) et respons ifølge protokollen; en af disse patienter opnåede et delvist respons (PR) og den anden patient opnåede en langvarig stabil sygdom (SD), som resulterede i et objektivt respons (OR) og en langvarig SD-rate på 10,5 % (95 % CI: 1,3; 33,1). En patient i ependymom-gruppen (N=9) opnåede langvarig SD, som resulterede i en OR og en langvarig SD-rate på 11,1 % (95 % CI: 0,3; 48,2). Der blev ikke observeret nogen bekræftet OR eller langvarig SD hos nogen af de evaluerbare patienter i hverken gruppen med diffust infiltrerende ponsgliom (DIPG) (N=9) eller i medulloblastom-gruppen (N=9). Ingen af de 4 parallelle grupper, der blev vurderet i dette fase 2-studie, opnåede det primære endepunkt som var objektiv respons eller langvarig stabil sygdom.</w:t>
      </w:r>
    </w:p>
    <w:p w14:paraId="4BB80B7D" w14:textId="77777777" w:rsidR="006E0A5A" w:rsidRPr="00266EFB" w:rsidRDefault="006E0A5A" w:rsidP="000705DF">
      <w:pPr>
        <w:ind w:left="851"/>
        <w:rPr>
          <w:sz w:val="24"/>
          <w:szCs w:val="24"/>
        </w:rPr>
      </w:pPr>
    </w:p>
    <w:p w14:paraId="6E9D93A6" w14:textId="77777777" w:rsidR="006E0A5A" w:rsidRPr="00266EFB" w:rsidRDefault="006E0A5A" w:rsidP="000705DF">
      <w:pPr>
        <w:ind w:left="851"/>
        <w:rPr>
          <w:sz w:val="24"/>
          <w:szCs w:val="24"/>
        </w:rPr>
      </w:pPr>
      <w:r w:rsidRPr="00266EFB">
        <w:rPr>
          <w:sz w:val="24"/>
          <w:szCs w:val="24"/>
        </w:rPr>
        <w:t xml:space="preserve">Den overordnede sikkerhedsprofil for pomalidomid hos pædiatriske patienter var i overensstemmelse med den kendte sikkerhedsprofil hos voksne. Farmakokinetiske (PK) parametre blev evalueret i en integreret PK-analyse i fase 1 og fase-2-studierne, og der </w:t>
      </w:r>
      <w:r w:rsidRPr="00266EFB">
        <w:rPr>
          <w:sz w:val="24"/>
          <w:szCs w:val="24"/>
        </w:rPr>
        <w:lastRenderedPageBreak/>
        <w:t>blev ikke fundet nogen signifikant forskel i forhold til dem, der blev observeret hos voksne patienter (se pkt. 5.2).</w:t>
      </w:r>
    </w:p>
    <w:p w14:paraId="3FDD26BA" w14:textId="77777777" w:rsidR="009260DE" w:rsidRPr="00266EFB" w:rsidRDefault="009260DE" w:rsidP="009260DE">
      <w:pPr>
        <w:tabs>
          <w:tab w:val="left" w:pos="851"/>
        </w:tabs>
        <w:ind w:left="851"/>
        <w:rPr>
          <w:sz w:val="24"/>
          <w:szCs w:val="24"/>
        </w:rPr>
      </w:pPr>
    </w:p>
    <w:p w14:paraId="22237192" w14:textId="77777777" w:rsidR="009260DE" w:rsidRPr="00266EFB" w:rsidRDefault="009260DE" w:rsidP="009260DE">
      <w:pPr>
        <w:tabs>
          <w:tab w:val="left" w:pos="851"/>
        </w:tabs>
        <w:ind w:left="851" w:hanging="851"/>
        <w:rPr>
          <w:b/>
          <w:sz w:val="24"/>
          <w:szCs w:val="24"/>
        </w:rPr>
      </w:pPr>
      <w:r w:rsidRPr="00266EFB">
        <w:rPr>
          <w:b/>
          <w:sz w:val="24"/>
          <w:szCs w:val="24"/>
        </w:rPr>
        <w:t>5.2</w:t>
      </w:r>
      <w:r w:rsidRPr="00266EFB">
        <w:rPr>
          <w:b/>
          <w:sz w:val="24"/>
          <w:szCs w:val="24"/>
        </w:rPr>
        <w:tab/>
        <w:t>Farmakokinetiske egenskaber</w:t>
      </w:r>
    </w:p>
    <w:p w14:paraId="4D4F2192" w14:textId="77777777" w:rsidR="00B84D9A" w:rsidRDefault="00B84D9A" w:rsidP="000705DF">
      <w:pPr>
        <w:ind w:left="851"/>
        <w:rPr>
          <w:sz w:val="24"/>
          <w:szCs w:val="24"/>
        </w:rPr>
      </w:pPr>
    </w:p>
    <w:p w14:paraId="09D76D9A" w14:textId="0CE521D2" w:rsidR="006E0A5A" w:rsidRPr="00763A69" w:rsidRDefault="006E0A5A" w:rsidP="000705DF">
      <w:pPr>
        <w:ind w:left="851"/>
        <w:rPr>
          <w:sz w:val="24"/>
          <w:szCs w:val="24"/>
          <w:u w:val="single"/>
          <w:lang w:eastAsia="fr-LU"/>
        </w:rPr>
      </w:pPr>
      <w:r w:rsidRPr="00763A69">
        <w:rPr>
          <w:sz w:val="24"/>
          <w:szCs w:val="24"/>
          <w:u w:val="single"/>
        </w:rPr>
        <w:t>Absorption</w:t>
      </w:r>
    </w:p>
    <w:p w14:paraId="28945A21" w14:textId="77777777" w:rsidR="006E0A5A" w:rsidRPr="00266EFB" w:rsidRDefault="006E0A5A" w:rsidP="000705DF">
      <w:pPr>
        <w:ind w:left="851"/>
        <w:rPr>
          <w:sz w:val="24"/>
          <w:szCs w:val="24"/>
        </w:rPr>
      </w:pPr>
    </w:p>
    <w:p w14:paraId="5E526BC5" w14:textId="77777777" w:rsidR="006E0A5A" w:rsidRPr="00266EFB" w:rsidRDefault="006E0A5A" w:rsidP="000705DF">
      <w:pPr>
        <w:ind w:left="851"/>
        <w:rPr>
          <w:sz w:val="24"/>
          <w:szCs w:val="24"/>
        </w:rPr>
      </w:pPr>
      <w:r w:rsidRPr="00266EFB">
        <w:rPr>
          <w:sz w:val="24"/>
          <w:szCs w:val="24"/>
        </w:rPr>
        <w:t>Pomalidomid absorberes med en maksimal plasmakoncentration (C</w:t>
      </w:r>
      <w:r w:rsidRPr="00266EFB">
        <w:rPr>
          <w:sz w:val="24"/>
          <w:szCs w:val="24"/>
          <w:vertAlign w:val="subscript"/>
        </w:rPr>
        <w:t>max</w:t>
      </w:r>
      <w:r w:rsidRPr="00266EFB">
        <w:rPr>
          <w:sz w:val="24"/>
          <w:szCs w:val="24"/>
        </w:rPr>
        <w:t>) efter 2-3 timer og med mindst 73 % af en enkelt oral dosis absorberet. Den systemiske eksponering (AUC) af pomalidomid øges omtrentlig linært og dosisproportionalt. Efter flere doser har pomalidomid en akkumulationsratio på 27 til 31 % på AUC.</w:t>
      </w:r>
    </w:p>
    <w:p w14:paraId="1AFD3EDC" w14:textId="77777777" w:rsidR="006E0A5A" w:rsidRPr="00266EFB" w:rsidRDefault="006E0A5A" w:rsidP="000705DF">
      <w:pPr>
        <w:ind w:left="851"/>
        <w:rPr>
          <w:sz w:val="24"/>
          <w:szCs w:val="24"/>
        </w:rPr>
      </w:pPr>
    </w:p>
    <w:p w14:paraId="00612CAE" w14:textId="77777777" w:rsidR="006E0A5A" w:rsidRPr="00266EFB" w:rsidRDefault="006E0A5A" w:rsidP="000705DF">
      <w:pPr>
        <w:ind w:left="851"/>
        <w:rPr>
          <w:sz w:val="24"/>
          <w:szCs w:val="24"/>
        </w:rPr>
      </w:pPr>
      <w:r w:rsidRPr="00266EFB">
        <w:rPr>
          <w:sz w:val="24"/>
          <w:szCs w:val="24"/>
        </w:rPr>
        <w:t>Administration sammen med måltider med højt fedt- og kalorieindhold sænker absorptionsraten, nedsætter den gennemsnitlige plasma-C</w:t>
      </w:r>
      <w:r w:rsidRPr="00266EFB">
        <w:rPr>
          <w:sz w:val="24"/>
          <w:szCs w:val="24"/>
          <w:vertAlign w:val="subscript"/>
        </w:rPr>
        <w:t>max</w:t>
      </w:r>
      <w:r w:rsidRPr="00266EFB">
        <w:rPr>
          <w:sz w:val="24"/>
          <w:szCs w:val="24"/>
        </w:rPr>
        <w:t xml:space="preserve"> med ca. 27 %, men har kun minimal virkning på den samlede absorptionsgrad med 8 % reduktion af gennemsnitligt AUC. Derfor kan pomalidomid administreres uden hensyntagen til fødevareindtagelse.</w:t>
      </w:r>
    </w:p>
    <w:p w14:paraId="2AFBCFE0" w14:textId="77777777" w:rsidR="006E0A5A" w:rsidRPr="00266EFB" w:rsidRDefault="006E0A5A" w:rsidP="000705DF">
      <w:pPr>
        <w:ind w:left="851"/>
        <w:rPr>
          <w:sz w:val="24"/>
          <w:szCs w:val="24"/>
        </w:rPr>
      </w:pPr>
    </w:p>
    <w:p w14:paraId="196294DA" w14:textId="77777777" w:rsidR="006E0A5A" w:rsidRPr="00763A69" w:rsidRDefault="006E0A5A" w:rsidP="000705DF">
      <w:pPr>
        <w:ind w:left="851"/>
        <w:rPr>
          <w:sz w:val="24"/>
          <w:szCs w:val="24"/>
          <w:u w:val="single"/>
        </w:rPr>
      </w:pPr>
      <w:r w:rsidRPr="00763A69">
        <w:rPr>
          <w:sz w:val="24"/>
          <w:szCs w:val="24"/>
          <w:u w:val="single"/>
        </w:rPr>
        <w:t>Fordeling</w:t>
      </w:r>
    </w:p>
    <w:p w14:paraId="75F53434" w14:textId="77777777" w:rsidR="006E0A5A" w:rsidRPr="00266EFB" w:rsidRDefault="006E0A5A" w:rsidP="000705DF">
      <w:pPr>
        <w:ind w:left="851"/>
        <w:rPr>
          <w:sz w:val="24"/>
          <w:szCs w:val="24"/>
        </w:rPr>
      </w:pPr>
    </w:p>
    <w:p w14:paraId="5AE093E5" w14:textId="77777777" w:rsidR="006E0A5A" w:rsidRPr="00266EFB" w:rsidRDefault="006E0A5A" w:rsidP="000705DF">
      <w:pPr>
        <w:ind w:left="851"/>
        <w:rPr>
          <w:sz w:val="24"/>
          <w:szCs w:val="24"/>
        </w:rPr>
      </w:pPr>
      <w:r w:rsidRPr="00266EFB">
        <w:rPr>
          <w:sz w:val="24"/>
          <w:szCs w:val="24"/>
        </w:rPr>
        <w:t xml:space="preserve">Pomalidomid har et gennemsnitligt tilsyneladende fordelingsvolumen (Vd/F) på mellem 62 og 138 l ved </w:t>
      </w:r>
      <w:r w:rsidRPr="00266EFB">
        <w:rPr>
          <w:i/>
          <w:iCs/>
          <w:sz w:val="24"/>
          <w:szCs w:val="24"/>
        </w:rPr>
        <w:t>steady state</w:t>
      </w:r>
      <w:r w:rsidRPr="00266EFB">
        <w:rPr>
          <w:sz w:val="24"/>
          <w:szCs w:val="24"/>
        </w:rPr>
        <w:t>. Pomalidomid fordeles til sæden hos raske personer med en koncentration på ca. 67 % af plasmaniveauet 4 timer efter dosis (omtrentlig T</w:t>
      </w:r>
      <w:r w:rsidRPr="00266EFB">
        <w:rPr>
          <w:sz w:val="24"/>
          <w:szCs w:val="24"/>
          <w:vertAlign w:val="subscript"/>
        </w:rPr>
        <w:t>max</w:t>
      </w:r>
      <w:r w:rsidRPr="00266EFB">
        <w:rPr>
          <w:sz w:val="24"/>
          <w:szCs w:val="24"/>
        </w:rPr>
        <w:t xml:space="preserve">) efter dosering med 2 mg én gang dagligt i 4 dage. </w:t>
      </w:r>
      <w:r w:rsidRPr="00266EFB">
        <w:rPr>
          <w:i/>
          <w:iCs/>
          <w:sz w:val="24"/>
          <w:szCs w:val="24"/>
        </w:rPr>
        <w:t>In-vitro</w:t>
      </w:r>
      <w:r w:rsidRPr="00266EFB">
        <w:rPr>
          <w:sz w:val="24"/>
          <w:szCs w:val="24"/>
        </w:rPr>
        <w:t>-binding af pomalidomid-enantiomerer til proteiner i humant plasma er i intervallet 12 % til 44 % og er ikke koncentrationsafhængig.</w:t>
      </w:r>
    </w:p>
    <w:p w14:paraId="74968C55" w14:textId="77777777" w:rsidR="006E0A5A" w:rsidRPr="00266EFB" w:rsidRDefault="006E0A5A" w:rsidP="000705DF">
      <w:pPr>
        <w:ind w:left="851"/>
        <w:rPr>
          <w:sz w:val="24"/>
          <w:szCs w:val="24"/>
        </w:rPr>
      </w:pPr>
    </w:p>
    <w:p w14:paraId="4E929868" w14:textId="77777777" w:rsidR="006E0A5A" w:rsidRPr="00763A69" w:rsidRDefault="006E0A5A" w:rsidP="000705DF">
      <w:pPr>
        <w:ind w:left="851"/>
        <w:rPr>
          <w:sz w:val="24"/>
          <w:szCs w:val="24"/>
          <w:u w:val="single"/>
        </w:rPr>
      </w:pPr>
      <w:r w:rsidRPr="00763A69">
        <w:rPr>
          <w:sz w:val="24"/>
          <w:szCs w:val="24"/>
          <w:u w:val="single"/>
        </w:rPr>
        <w:t>Biotransformation</w:t>
      </w:r>
    </w:p>
    <w:p w14:paraId="68EDAD9D" w14:textId="77777777" w:rsidR="006E0A5A" w:rsidRPr="00266EFB" w:rsidRDefault="006E0A5A" w:rsidP="000705DF">
      <w:pPr>
        <w:ind w:left="851"/>
        <w:rPr>
          <w:sz w:val="24"/>
          <w:szCs w:val="24"/>
        </w:rPr>
      </w:pPr>
    </w:p>
    <w:p w14:paraId="012A4617" w14:textId="0A111C17" w:rsidR="006E0A5A" w:rsidRPr="00266EFB" w:rsidRDefault="006E0A5A" w:rsidP="000705DF">
      <w:pPr>
        <w:ind w:left="851"/>
        <w:rPr>
          <w:sz w:val="24"/>
          <w:szCs w:val="24"/>
        </w:rPr>
      </w:pPr>
      <w:r w:rsidRPr="00266EFB">
        <w:rPr>
          <w:sz w:val="24"/>
          <w:szCs w:val="24"/>
        </w:rPr>
        <w:t xml:space="preserve">Pomalidomid var den vigtigste cirkulerende komponent (ca. 70 % af radioaktiviteten i plasma) </w:t>
      </w:r>
      <w:r w:rsidRPr="00266EFB">
        <w:rPr>
          <w:i/>
          <w:iCs/>
          <w:sz w:val="24"/>
          <w:szCs w:val="24"/>
        </w:rPr>
        <w:t>in vivo</w:t>
      </w:r>
      <w:r w:rsidRPr="00266EFB">
        <w:rPr>
          <w:sz w:val="24"/>
          <w:szCs w:val="24"/>
        </w:rPr>
        <w:t xml:space="preserve"> hos raske personer, der fik en enkelt oral dosis af [</w:t>
      </w:r>
      <w:r w:rsidRPr="00266EFB">
        <w:rPr>
          <w:sz w:val="24"/>
          <w:szCs w:val="24"/>
          <w:vertAlign w:val="superscript"/>
        </w:rPr>
        <w:t>14</w:t>
      </w:r>
      <w:proofErr w:type="gramStart"/>
      <w:r w:rsidRPr="00266EFB">
        <w:rPr>
          <w:sz w:val="24"/>
          <w:szCs w:val="24"/>
        </w:rPr>
        <w:t>C]-</w:t>
      </w:r>
      <w:proofErr w:type="gramEnd"/>
      <w:r w:rsidRPr="00266EFB">
        <w:rPr>
          <w:sz w:val="24"/>
          <w:szCs w:val="24"/>
        </w:rPr>
        <w:t>pomalidomid (2</w:t>
      </w:r>
      <w:r w:rsidR="00B546AE">
        <w:rPr>
          <w:sz w:val="24"/>
          <w:szCs w:val="24"/>
        </w:rPr>
        <w:t> </w:t>
      </w:r>
      <w:r w:rsidRPr="00266EFB">
        <w:rPr>
          <w:sz w:val="24"/>
          <w:szCs w:val="24"/>
        </w:rPr>
        <w:t>mg). Der var ingen metabolitter med &gt;10 % i forhold til udgangsstoffet eller total radioaktivitet i plasma.</w:t>
      </w:r>
    </w:p>
    <w:p w14:paraId="4DCFA2F7" w14:textId="77777777" w:rsidR="006E0A5A" w:rsidRPr="00266EFB" w:rsidRDefault="006E0A5A" w:rsidP="000705DF">
      <w:pPr>
        <w:ind w:left="851"/>
        <w:rPr>
          <w:sz w:val="24"/>
          <w:szCs w:val="24"/>
        </w:rPr>
      </w:pPr>
    </w:p>
    <w:p w14:paraId="31ABC9EE" w14:textId="43BCE8E1" w:rsidR="006E0A5A" w:rsidRPr="00266EFB" w:rsidRDefault="006E0A5A" w:rsidP="000705DF">
      <w:pPr>
        <w:ind w:left="851"/>
        <w:rPr>
          <w:sz w:val="24"/>
          <w:szCs w:val="24"/>
        </w:rPr>
      </w:pPr>
      <w:r w:rsidRPr="00266EFB">
        <w:rPr>
          <w:sz w:val="24"/>
          <w:szCs w:val="24"/>
        </w:rPr>
        <w:t xml:space="preserve">De primære metaboliseringsveje for udskillelse af radioaktivitet er hydroxylering med efterfølgende glukuronidering, eller hydrolyse. </w:t>
      </w:r>
      <w:r w:rsidRPr="00266EFB">
        <w:rPr>
          <w:i/>
          <w:iCs/>
          <w:sz w:val="24"/>
          <w:szCs w:val="24"/>
        </w:rPr>
        <w:t>In vitro</w:t>
      </w:r>
      <w:r w:rsidRPr="00266EFB">
        <w:rPr>
          <w:sz w:val="24"/>
          <w:szCs w:val="24"/>
        </w:rPr>
        <w:t xml:space="preserve"> blev CYP1A2 og CYP3A4 identificeret som de primære enzymer, der var involveret i den CYP-medierede hydroxylering af pomalidomid, med yderligere mindre bidrag fra CYP2C19 og CYP2D6. Pomalidomid er også et substrat for P-glykoprotein </w:t>
      </w:r>
      <w:r w:rsidRPr="00266EFB">
        <w:rPr>
          <w:i/>
          <w:iCs/>
          <w:sz w:val="24"/>
          <w:szCs w:val="24"/>
        </w:rPr>
        <w:t>in vitro</w:t>
      </w:r>
      <w:r w:rsidRPr="00266EFB">
        <w:rPr>
          <w:sz w:val="24"/>
          <w:szCs w:val="24"/>
        </w:rPr>
        <w:t>. Administration af pomalidomid sammen med den potente CYP3A4/5- og P-gp-hæmmer ketoconazol eller den potente CYP3A4/5-inducer carbamazepin havde ingen klinisk relevant virkning på eksponeringen for pomalidomid. Administration af den potente CYP1A2-hæmmer fluvoxamin sammen med pomalidomid, når ketoconazol var til stede, øgede den gennemsnitlige eksponering for pomalidomid med 107 % (90 % konfidensinterval 91-124</w:t>
      </w:r>
      <w:r w:rsidR="00B546AE">
        <w:rPr>
          <w:sz w:val="24"/>
          <w:szCs w:val="24"/>
        </w:rPr>
        <w:t> </w:t>
      </w:r>
      <w:r w:rsidRPr="00266EFB">
        <w:rPr>
          <w:sz w:val="24"/>
          <w:szCs w:val="24"/>
        </w:rPr>
        <w:t xml:space="preserve">%) sammenlignet med pomalidomid plus ketoconazol. I et andet studie, der blev udført for udelukkende at evalueremetaboliske ændringer pga. CYP1A2-hæmning, øgede samtidig administration af fluvoxamin alene og pomalidomid den gennemsnitlige eksponering for pomalidomid med 125 % (90 % konfidensinterval 98-157 %) sammenlignet med pomalidomid alene. Hvis potente CYP1A2-hæmmere (f.eks. ciprofloxacin, enoxacin og fluvoxamin) administreres sammen med pomalidomid, skal dosis af pomalidomid reduceres med 50 %. Tobaksrygning vides at inducere CYP1A2-isoformen, men administration af pomalidomid til rygere havde ingen klinisk relevant </w:t>
      </w:r>
      <w:r w:rsidRPr="00266EFB">
        <w:rPr>
          <w:sz w:val="24"/>
          <w:szCs w:val="24"/>
        </w:rPr>
        <w:lastRenderedPageBreak/>
        <w:t>indvirkning på eksponeringen for pomalidomid sammenlignet med den eksponering for pomalidomid, der blev observeret hos ikke-rygere.</w:t>
      </w:r>
    </w:p>
    <w:p w14:paraId="266E797E" w14:textId="77777777" w:rsidR="006E0A5A" w:rsidRPr="00266EFB" w:rsidRDefault="006E0A5A" w:rsidP="000705DF">
      <w:pPr>
        <w:ind w:left="851"/>
        <w:rPr>
          <w:sz w:val="24"/>
          <w:szCs w:val="24"/>
        </w:rPr>
      </w:pPr>
    </w:p>
    <w:p w14:paraId="77379BEE" w14:textId="77777777" w:rsidR="006E0A5A" w:rsidRPr="00266EFB" w:rsidRDefault="006E0A5A" w:rsidP="000705DF">
      <w:pPr>
        <w:ind w:left="851"/>
        <w:rPr>
          <w:sz w:val="24"/>
          <w:szCs w:val="24"/>
        </w:rPr>
      </w:pPr>
      <w:r w:rsidRPr="00266EFB">
        <w:rPr>
          <w:sz w:val="24"/>
          <w:szCs w:val="24"/>
        </w:rPr>
        <w:t xml:space="preserve">Baseret på </w:t>
      </w:r>
      <w:r w:rsidRPr="00266EFB">
        <w:rPr>
          <w:i/>
          <w:iCs/>
          <w:sz w:val="24"/>
          <w:szCs w:val="24"/>
        </w:rPr>
        <w:t>in vitro</w:t>
      </w:r>
      <w:r w:rsidRPr="00266EFB">
        <w:rPr>
          <w:sz w:val="24"/>
          <w:szCs w:val="24"/>
        </w:rPr>
        <w:t>-data hæmmer eller inducerer pomalidomid ikke cytochrom P-450-isoenzymer og hæmmer ikke nogen af de undersøgte lægemiddeltransportere. Klinisk relevante interaktioner forventes ikke, når pomalidomid administreres sammen med substrater for disse metaboliseringsveje.</w:t>
      </w:r>
    </w:p>
    <w:p w14:paraId="2B65EC67" w14:textId="77777777" w:rsidR="006E0A5A" w:rsidRPr="00266EFB" w:rsidRDefault="006E0A5A" w:rsidP="000705DF">
      <w:pPr>
        <w:ind w:left="851"/>
        <w:rPr>
          <w:sz w:val="24"/>
          <w:szCs w:val="24"/>
        </w:rPr>
      </w:pPr>
    </w:p>
    <w:p w14:paraId="002AF779" w14:textId="77777777" w:rsidR="006E0A5A" w:rsidRPr="00763A69" w:rsidRDefault="006E0A5A" w:rsidP="000705DF">
      <w:pPr>
        <w:ind w:left="851"/>
        <w:rPr>
          <w:sz w:val="24"/>
          <w:szCs w:val="24"/>
          <w:u w:val="single"/>
        </w:rPr>
      </w:pPr>
      <w:r w:rsidRPr="00763A69">
        <w:rPr>
          <w:sz w:val="24"/>
          <w:szCs w:val="24"/>
          <w:u w:val="single"/>
        </w:rPr>
        <w:t>Elimination</w:t>
      </w:r>
    </w:p>
    <w:p w14:paraId="0B649E73" w14:textId="77777777" w:rsidR="006E0A5A" w:rsidRPr="00266EFB" w:rsidRDefault="006E0A5A" w:rsidP="000705DF">
      <w:pPr>
        <w:ind w:left="851"/>
        <w:rPr>
          <w:sz w:val="24"/>
          <w:szCs w:val="24"/>
        </w:rPr>
      </w:pPr>
    </w:p>
    <w:p w14:paraId="2E1F4BD1" w14:textId="77777777" w:rsidR="006E0A5A" w:rsidRPr="00266EFB" w:rsidRDefault="006E0A5A" w:rsidP="000705DF">
      <w:pPr>
        <w:ind w:left="851"/>
        <w:rPr>
          <w:sz w:val="24"/>
          <w:szCs w:val="24"/>
        </w:rPr>
      </w:pPr>
      <w:r w:rsidRPr="00266EFB">
        <w:rPr>
          <w:sz w:val="24"/>
          <w:szCs w:val="24"/>
        </w:rPr>
        <w:t>Pomalidomid elimineres med en median plasma-halveringstid på ca. 9,5 timer hos raske personer, og ca. 7,5 timer hos patienter med myelomatose. Pomalidomid har en gennemsnitlig total legemsclearance (CL/F) på ca. 7-10 l/t.</w:t>
      </w:r>
    </w:p>
    <w:p w14:paraId="01AC4EF6" w14:textId="77777777" w:rsidR="006E0A5A" w:rsidRPr="00266EFB" w:rsidRDefault="006E0A5A" w:rsidP="000705DF">
      <w:pPr>
        <w:ind w:left="851"/>
        <w:rPr>
          <w:sz w:val="24"/>
          <w:szCs w:val="24"/>
        </w:rPr>
      </w:pPr>
    </w:p>
    <w:p w14:paraId="4A5DE6E1" w14:textId="2244FEEA" w:rsidR="006E0A5A" w:rsidRPr="00266EFB" w:rsidRDefault="006E0A5A" w:rsidP="000705DF">
      <w:pPr>
        <w:ind w:left="851"/>
        <w:rPr>
          <w:sz w:val="24"/>
          <w:szCs w:val="24"/>
        </w:rPr>
      </w:pPr>
      <w:r w:rsidRPr="00266EFB">
        <w:rPr>
          <w:sz w:val="24"/>
          <w:szCs w:val="24"/>
        </w:rPr>
        <w:t>Efter en enkelt oral administration af [</w:t>
      </w:r>
      <w:r w:rsidRPr="00266EFB">
        <w:rPr>
          <w:sz w:val="24"/>
          <w:szCs w:val="24"/>
          <w:vertAlign w:val="superscript"/>
        </w:rPr>
        <w:t>14</w:t>
      </w:r>
      <w:proofErr w:type="gramStart"/>
      <w:r w:rsidRPr="00266EFB">
        <w:rPr>
          <w:sz w:val="24"/>
          <w:szCs w:val="24"/>
        </w:rPr>
        <w:t>C]-</w:t>
      </w:r>
      <w:proofErr w:type="gramEnd"/>
      <w:r w:rsidRPr="00266EFB">
        <w:rPr>
          <w:sz w:val="24"/>
          <w:szCs w:val="24"/>
        </w:rPr>
        <w:t>pomalidomid (2 mg) til raske personer blev ca. 73 % og 15 % af den radioaktive dosis elimineret i hhv. urin og fæces, hvoraf ca. 2 % og 8</w:t>
      </w:r>
      <w:r w:rsidR="00B546AE">
        <w:rPr>
          <w:sz w:val="24"/>
          <w:szCs w:val="24"/>
        </w:rPr>
        <w:t> </w:t>
      </w:r>
      <w:r w:rsidRPr="00266EFB">
        <w:rPr>
          <w:sz w:val="24"/>
          <w:szCs w:val="24"/>
        </w:rPr>
        <w:t>% af det doserede radioaktive kulstof blev elimineret som pomalidomid i urin og fæces.</w:t>
      </w:r>
    </w:p>
    <w:p w14:paraId="0F6F2E15" w14:textId="77777777" w:rsidR="006E0A5A" w:rsidRPr="00266EFB" w:rsidRDefault="006E0A5A" w:rsidP="000705DF">
      <w:pPr>
        <w:ind w:left="851"/>
        <w:rPr>
          <w:sz w:val="24"/>
          <w:szCs w:val="24"/>
        </w:rPr>
      </w:pPr>
    </w:p>
    <w:p w14:paraId="37479061" w14:textId="77777777" w:rsidR="006E0A5A" w:rsidRPr="00266EFB" w:rsidRDefault="006E0A5A" w:rsidP="000705DF">
      <w:pPr>
        <w:ind w:left="851"/>
        <w:rPr>
          <w:sz w:val="24"/>
          <w:szCs w:val="24"/>
        </w:rPr>
      </w:pPr>
      <w:r w:rsidRPr="00266EFB">
        <w:rPr>
          <w:sz w:val="24"/>
          <w:szCs w:val="24"/>
        </w:rPr>
        <w:t>Pomalidomid metaboliseres i udstrakt grad før udskillelse, og de resulterende metabolitter udskilles primært i urinen. De 3 hovedmetabolitter i urinen (der dannes via hydrolyse eller hydroxylering med efterfølgende glukuronidering) udgør ca. hhv. 23 %, 17 % og 12 % af dosis i urinen.</w:t>
      </w:r>
    </w:p>
    <w:p w14:paraId="4F7AAE48" w14:textId="77777777" w:rsidR="006E0A5A" w:rsidRPr="00266EFB" w:rsidRDefault="006E0A5A" w:rsidP="000705DF">
      <w:pPr>
        <w:ind w:left="851"/>
        <w:rPr>
          <w:sz w:val="24"/>
          <w:szCs w:val="24"/>
        </w:rPr>
      </w:pPr>
    </w:p>
    <w:p w14:paraId="307CE037" w14:textId="77777777" w:rsidR="006E0A5A" w:rsidRPr="00266EFB" w:rsidRDefault="006E0A5A" w:rsidP="000705DF">
      <w:pPr>
        <w:ind w:left="851"/>
        <w:rPr>
          <w:sz w:val="24"/>
          <w:szCs w:val="24"/>
        </w:rPr>
      </w:pPr>
      <w:r w:rsidRPr="00266EFB">
        <w:rPr>
          <w:sz w:val="24"/>
          <w:szCs w:val="24"/>
        </w:rPr>
        <w:t>CYP-afhængige metabolitter udgør ca. 43 % af den totalt udskilte radioaktivitet, mens ikke-CYP-afhængige hydrolytiske metabolitter udgør 25 %, og udskillelsen af uomdannet pomalidomid udgør 10 % (2 % i urin og 8 % i fæces).</w:t>
      </w:r>
    </w:p>
    <w:p w14:paraId="41B27293" w14:textId="77777777" w:rsidR="006E0A5A" w:rsidRPr="00266EFB" w:rsidRDefault="006E0A5A" w:rsidP="000705DF">
      <w:pPr>
        <w:ind w:left="851"/>
        <w:rPr>
          <w:sz w:val="24"/>
          <w:szCs w:val="24"/>
        </w:rPr>
      </w:pPr>
    </w:p>
    <w:p w14:paraId="75E24E03" w14:textId="77777777" w:rsidR="006E0A5A" w:rsidRPr="00763A69" w:rsidRDefault="006E0A5A" w:rsidP="000705DF">
      <w:pPr>
        <w:ind w:left="851"/>
        <w:rPr>
          <w:sz w:val="24"/>
          <w:szCs w:val="24"/>
          <w:u w:val="single"/>
        </w:rPr>
      </w:pPr>
      <w:r w:rsidRPr="00763A69">
        <w:rPr>
          <w:sz w:val="24"/>
          <w:szCs w:val="24"/>
          <w:u w:val="single"/>
        </w:rPr>
        <w:t>Populationsfarmakokinetik (PK)</w:t>
      </w:r>
    </w:p>
    <w:p w14:paraId="05D7B66A" w14:textId="77777777" w:rsidR="006E0A5A" w:rsidRPr="00266EFB" w:rsidRDefault="006E0A5A" w:rsidP="000705DF">
      <w:pPr>
        <w:ind w:left="851"/>
        <w:rPr>
          <w:sz w:val="24"/>
          <w:szCs w:val="24"/>
        </w:rPr>
      </w:pPr>
    </w:p>
    <w:p w14:paraId="3F7DB495" w14:textId="77777777" w:rsidR="006E0A5A" w:rsidRPr="00266EFB" w:rsidRDefault="006E0A5A" w:rsidP="000705DF">
      <w:pPr>
        <w:ind w:left="851"/>
        <w:rPr>
          <w:sz w:val="24"/>
          <w:szCs w:val="24"/>
        </w:rPr>
      </w:pPr>
      <w:r w:rsidRPr="00266EFB">
        <w:rPr>
          <w:sz w:val="24"/>
          <w:szCs w:val="24"/>
        </w:rPr>
        <w:t>Baseret på en populationsfarmakokinetisk analyse under anvendelse af en to-kompartmentmodel havde raske personer og MM-patienter sammenlignelige tilsyneladende clearance-værdier (CL/F) og tilsyneladende centrale fordelingsvolumener (V</w:t>
      </w:r>
      <w:r w:rsidRPr="00266EFB">
        <w:rPr>
          <w:sz w:val="24"/>
          <w:szCs w:val="24"/>
          <w:vertAlign w:val="subscript"/>
        </w:rPr>
        <w:t>2</w:t>
      </w:r>
      <w:r w:rsidRPr="00266EFB">
        <w:rPr>
          <w:sz w:val="24"/>
          <w:szCs w:val="24"/>
        </w:rPr>
        <w:t>/F). I det perifere væv blev pomalidomid fortrinsvist optaget i tumorer med en tilsyneladende perifer fordelingsclearance (Q/F) og et tilsyneladende perifert fordelingsvolumen (V</w:t>
      </w:r>
      <w:r w:rsidRPr="00266EFB">
        <w:rPr>
          <w:sz w:val="24"/>
          <w:szCs w:val="24"/>
          <w:vertAlign w:val="subscript"/>
        </w:rPr>
        <w:t>3</w:t>
      </w:r>
      <w:r w:rsidRPr="00266EFB">
        <w:rPr>
          <w:sz w:val="24"/>
          <w:szCs w:val="24"/>
        </w:rPr>
        <w:t>/F), som er hhv. 3,7 og 8 gange større end for raske personer.</w:t>
      </w:r>
    </w:p>
    <w:p w14:paraId="54859B2F" w14:textId="77777777" w:rsidR="006E0A5A" w:rsidRPr="00266EFB" w:rsidRDefault="006E0A5A" w:rsidP="000705DF">
      <w:pPr>
        <w:ind w:left="851"/>
        <w:rPr>
          <w:sz w:val="24"/>
          <w:szCs w:val="24"/>
        </w:rPr>
      </w:pPr>
    </w:p>
    <w:p w14:paraId="249F38DC" w14:textId="77777777" w:rsidR="006E0A5A" w:rsidRPr="00763A69" w:rsidRDefault="006E0A5A" w:rsidP="000705DF">
      <w:pPr>
        <w:ind w:left="851"/>
        <w:rPr>
          <w:sz w:val="24"/>
          <w:szCs w:val="24"/>
          <w:u w:val="single"/>
        </w:rPr>
      </w:pPr>
      <w:r w:rsidRPr="00763A69">
        <w:rPr>
          <w:sz w:val="24"/>
          <w:szCs w:val="24"/>
          <w:u w:val="single"/>
        </w:rPr>
        <w:t>Pædiatrisk population</w:t>
      </w:r>
    </w:p>
    <w:p w14:paraId="0B552126" w14:textId="77777777" w:rsidR="006E0A5A" w:rsidRPr="00266EFB" w:rsidRDefault="006E0A5A" w:rsidP="000705DF">
      <w:pPr>
        <w:ind w:left="851"/>
        <w:rPr>
          <w:sz w:val="24"/>
          <w:szCs w:val="24"/>
        </w:rPr>
      </w:pPr>
    </w:p>
    <w:p w14:paraId="5BE55E62" w14:textId="77777777" w:rsidR="006E0A5A" w:rsidRPr="00266EFB" w:rsidRDefault="006E0A5A" w:rsidP="000705DF">
      <w:pPr>
        <w:ind w:left="851"/>
        <w:rPr>
          <w:sz w:val="24"/>
          <w:szCs w:val="24"/>
        </w:rPr>
      </w:pPr>
      <w:r w:rsidRPr="00266EFB">
        <w:rPr>
          <w:sz w:val="24"/>
          <w:szCs w:val="24"/>
        </w:rPr>
        <w:t>Efter en enkelt oral dosis pomalidomid hos børn og unge voksne med recidiverende eller progredierende primær hjernetumor var den mediane T</w:t>
      </w:r>
      <w:r w:rsidRPr="00266EFB">
        <w:rPr>
          <w:sz w:val="24"/>
          <w:szCs w:val="24"/>
          <w:vertAlign w:val="subscript"/>
        </w:rPr>
        <w:t>max</w:t>
      </w:r>
      <w:r w:rsidRPr="00266EFB">
        <w:rPr>
          <w:sz w:val="24"/>
          <w:szCs w:val="24"/>
        </w:rPr>
        <w:t xml:space="preserve"> 2 til 4 timer efter dosis og svarede til de geometriske middelværdier for C</w:t>
      </w:r>
      <w:r w:rsidRPr="00266EFB">
        <w:rPr>
          <w:sz w:val="24"/>
          <w:szCs w:val="24"/>
          <w:vertAlign w:val="subscript"/>
        </w:rPr>
        <w:t>max</w:t>
      </w:r>
      <w:r w:rsidRPr="00266EFB">
        <w:rPr>
          <w:sz w:val="24"/>
          <w:szCs w:val="24"/>
        </w:rPr>
        <w:t xml:space="preserve"> (CV %) på 74,8 (59,4 %), 79,2 (51,7 %) og 104 (18,3 %) ng/ml ved dosisniveauerne på henholdsvis 1,9; 2,6 og 3,4 mg/m</w:t>
      </w:r>
      <w:r w:rsidRPr="00266EFB">
        <w:rPr>
          <w:sz w:val="24"/>
          <w:szCs w:val="24"/>
          <w:vertAlign w:val="superscript"/>
        </w:rPr>
        <w:t>2</w:t>
      </w:r>
      <w:r w:rsidRPr="00266EFB">
        <w:rPr>
          <w:sz w:val="24"/>
          <w:szCs w:val="24"/>
        </w:rPr>
        <w:t>. AUC</w:t>
      </w:r>
      <w:r w:rsidRPr="00266EFB">
        <w:rPr>
          <w:sz w:val="24"/>
          <w:szCs w:val="24"/>
          <w:vertAlign w:val="subscript"/>
        </w:rPr>
        <w:t xml:space="preserve">0-24 </w:t>
      </w:r>
      <w:r w:rsidRPr="00266EFB">
        <w:rPr>
          <w:sz w:val="24"/>
          <w:szCs w:val="24"/>
        </w:rPr>
        <w:t>og AUC</w:t>
      </w:r>
      <w:r w:rsidRPr="00266EFB">
        <w:rPr>
          <w:sz w:val="24"/>
          <w:szCs w:val="24"/>
          <w:vertAlign w:val="subscript"/>
        </w:rPr>
        <w:t xml:space="preserve">0-inf </w:t>
      </w:r>
      <w:r w:rsidRPr="00266EFB">
        <w:rPr>
          <w:sz w:val="24"/>
          <w:szCs w:val="24"/>
        </w:rPr>
        <w:t>fulgte tilsvarende tendenser med samlet eksponering i området fra ca. 700 til 800 t·ng/ml ved de 2 lave doser og ca. 1200 t·ng/ml ved den høje dosis. Estimater for halveringstid lå i området fra ca. 5 til 7 timer. Ingen klare tendenser kunne tilskrives stratificeringen efter alder og steroidbrug ved MTD’en. Samlet set indikerer dataene, at AUC blev forøget næsten proportionalt med forøgelsen i pomalidomiddosis, mens forøgelsen i C</w:t>
      </w:r>
      <w:r w:rsidRPr="00266EFB">
        <w:rPr>
          <w:sz w:val="24"/>
          <w:szCs w:val="24"/>
          <w:vertAlign w:val="subscript"/>
        </w:rPr>
        <w:t>max</w:t>
      </w:r>
      <w:r w:rsidRPr="00266EFB">
        <w:rPr>
          <w:sz w:val="24"/>
          <w:szCs w:val="24"/>
        </w:rPr>
        <w:t xml:space="preserve"> generelt var mindre end proportional.</w:t>
      </w:r>
    </w:p>
    <w:p w14:paraId="0962BC8F" w14:textId="77777777" w:rsidR="006E0A5A" w:rsidRPr="00266EFB" w:rsidRDefault="006E0A5A" w:rsidP="000705DF">
      <w:pPr>
        <w:ind w:left="851"/>
        <w:rPr>
          <w:sz w:val="24"/>
          <w:szCs w:val="24"/>
        </w:rPr>
      </w:pPr>
    </w:p>
    <w:p w14:paraId="2BE85D18" w14:textId="77777777" w:rsidR="006E0A5A" w:rsidRPr="00266EFB" w:rsidRDefault="006E0A5A" w:rsidP="000705DF">
      <w:pPr>
        <w:ind w:left="851"/>
        <w:rPr>
          <w:sz w:val="24"/>
          <w:szCs w:val="24"/>
        </w:rPr>
      </w:pPr>
      <w:r w:rsidRPr="00266EFB">
        <w:rPr>
          <w:sz w:val="24"/>
          <w:szCs w:val="24"/>
        </w:rPr>
        <w:t>Pomalidomids farmakokinetik efter oral administration af dosisniveauer på 1,9 mg/m</w:t>
      </w:r>
      <w:r w:rsidRPr="00266EFB">
        <w:rPr>
          <w:sz w:val="24"/>
          <w:szCs w:val="24"/>
          <w:vertAlign w:val="superscript"/>
        </w:rPr>
        <w:t>2</w:t>
      </w:r>
      <w:r w:rsidRPr="00266EFB">
        <w:rPr>
          <w:sz w:val="24"/>
          <w:szCs w:val="24"/>
        </w:rPr>
        <w:t>/dag til 3,4 mg/m</w:t>
      </w:r>
      <w:r w:rsidRPr="00266EFB">
        <w:rPr>
          <w:sz w:val="24"/>
          <w:szCs w:val="24"/>
          <w:vertAlign w:val="superscript"/>
        </w:rPr>
        <w:t>2</w:t>
      </w:r>
      <w:r w:rsidRPr="00266EFB">
        <w:rPr>
          <w:sz w:val="24"/>
          <w:szCs w:val="24"/>
        </w:rPr>
        <w:t xml:space="preserve">/dag blev fastslået i en integreret analyse fra et fase 1 og et fase 2-studie hos </w:t>
      </w:r>
      <w:r w:rsidRPr="00266EFB">
        <w:rPr>
          <w:sz w:val="24"/>
          <w:szCs w:val="24"/>
        </w:rPr>
        <w:lastRenderedPageBreak/>
        <w:t>70 patienter i alderen fra 4 til 20 år med recidiverende eller progredierende pædiatriske hjernetumorer. Profilerne for koncentration-tid for pomalidomid blev tilstrækkeligt beskrevet med en farmakokinetisk 1-kompartmentmodel med førsteordens absorption og elimination. Pomalidomid udviste lineær og tidsuafhængig farmakokinetik med moderat variabilitet. De typiske værdier for CL/F, Vc/F, Ka, forsinkelse (lag time) for pomalidomid var henholdsvis 3,94 l/t, 43,0 l, 1,45 t</w:t>
      </w:r>
      <w:r w:rsidRPr="00266EFB">
        <w:rPr>
          <w:sz w:val="24"/>
          <w:szCs w:val="24"/>
          <w:vertAlign w:val="superscript"/>
        </w:rPr>
        <w:t>-1</w:t>
      </w:r>
      <w:r w:rsidRPr="00266EFB">
        <w:rPr>
          <w:sz w:val="24"/>
          <w:szCs w:val="24"/>
        </w:rPr>
        <w:t xml:space="preserve"> og 0,454 t. Den terminale eliminationshalveringstid for pomalidomid var 7,33 timer. Med undtagelse af legemsoverfladeareal (BSA) havde ingen af de testede kovariater, herunder alder og køn, nogen indvirkning på pomalidomids farmakokinetik. Selvom BSA blev identificeret som en statistisk signifikant kovariat for pomalidomids CL/F og Vc/F, blev indvirkning af BSA på eksponeringsparametrene ikke vurderet at være klinisk relevant.</w:t>
      </w:r>
    </w:p>
    <w:p w14:paraId="0C481C77" w14:textId="77777777" w:rsidR="006E0A5A" w:rsidRPr="00266EFB" w:rsidRDefault="006E0A5A" w:rsidP="000705DF">
      <w:pPr>
        <w:ind w:left="851"/>
        <w:rPr>
          <w:sz w:val="24"/>
          <w:szCs w:val="24"/>
        </w:rPr>
      </w:pPr>
    </w:p>
    <w:p w14:paraId="4578C44B" w14:textId="77777777" w:rsidR="006E0A5A" w:rsidRPr="00266EFB" w:rsidRDefault="006E0A5A" w:rsidP="000705DF">
      <w:pPr>
        <w:ind w:left="851"/>
        <w:rPr>
          <w:sz w:val="24"/>
          <w:szCs w:val="24"/>
        </w:rPr>
      </w:pPr>
      <w:r w:rsidRPr="00266EFB">
        <w:rPr>
          <w:sz w:val="24"/>
          <w:szCs w:val="24"/>
        </w:rPr>
        <w:t>Generelt er der ingen signifikant forskel i pomalidomids farmakokinetik mellem børn og voksne patienter.</w:t>
      </w:r>
    </w:p>
    <w:p w14:paraId="450F3A87" w14:textId="77777777" w:rsidR="006E0A5A" w:rsidRPr="00266EFB" w:rsidRDefault="006E0A5A" w:rsidP="000705DF">
      <w:pPr>
        <w:ind w:left="851"/>
        <w:rPr>
          <w:sz w:val="24"/>
          <w:szCs w:val="24"/>
        </w:rPr>
      </w:pPr>
    </w:p>
    <w:p w14:paraId="7445193E" w14:textId="77777777" w:rsidR="006E0A5A" w:rsidRPr="00763A69" w:rsidRDefault="006E0A5A" w:rsidP="000705DF">
      <w:pPr>
        <w:ind w:left="851"/>
        <w:rPr>
          <w:sz w:val="24"/>
          <w:szCs w:val="24"/>
          <w:u w:val="single"/>
        </w:rPr>
      </w:pPr>
      <w:r w:rsidRPr="00763A69">
        <w:rPr>
          <w:sz w:val="24"/>
          <w:szCs w:val="24"/>
          <w:u w:val="single"/>
        </w:rPr>
        <w:t>Ældre</w:t>
      </w:r>
    </w:p>
    <w:p w14:paraId="19E65550" w14:textId="77777777" w:rsidR="006E0A5A" w:rsidRPr="00266EFB" w:rsidRDefault="006E0A5A" w:rsidP="000705DF">
      <w:pPr>
        <w:ind w:left="851"/>
        <w:rPr>
          <w:sz w:val="24"/>
          <w:szCs w:val="24"/>
        </w:rPr>
      </w:pPr>
    </w:p>
    <w:p w14:paraId="3463A638" w14:textId="77777777" w:rsidR="006E0A5A" w:rsidRPr="00266EFB" w:rsidRDefault="006E0A5A" w:rsidP="000705DF">
      <w:pPr>
        <w:ind w:left="851"/>
        <w:rPr>
          <w:sz w:val="24"/>
          <w:szCs w:val="24"/>
        </w:rPr>
      </w:pPr>
      <w:r w:rsidRPr="00266EFB">
        <w:rPr>
          <w:sz w:val="24"/>
          <w:szCs w:val="24"/>
        </w:rPr>
        <w:t>Baseret på farmakokinetiske populationsanalyser hos raske personer og patienter med myelomatose har alder (19-83 år) ingen signifikant indvirkning på pomalidomids orale clearance. I kliniske studier var dosisjustering ikke nødvendig hos ældre (&gt; 65 år) patienter, der fik pomalidomid (se pkt. 4.2).</w:t>
      </w:r>
    </w:p>
    <w:p w14:paraId="6DEC891C" w14:textId="77777777" w:rsidR="006E0A5A" w:rsidRPr="00266EFB" w:rsidRDefault="006E0A5A" w:rsidP="000705DF">
      <w:pPr>
        <w:ind w:left="851"/>
        <w:rPr>
          <w:sz w:val="24"/>
          <w:szCs w:val="24"/>
        </w:rPr>
      </w:pPr>
    </w:p>
    <w:p w14:paraId="2654DE0D" w14:textId="77777777" w:rsidR="006E0A5A" w:rsidRPr="00763A69" w:rsidRDefault="006E0A5A" w:rsidP="000705DF">
      <w:pPr>
        <w:ind w:left="851"/>
        <w:rPr>
          <w:sz w:val="24"/>
          <w:szCs w:val="24"/>
          <w:u w:val="single"/>
        </w:rPr>
      </w:pPr>
      <w:r w:rsidRPr="00763A69">
        <w:rPr>
          <w:sz w:val="24"/>
          <w:szCs w:val="24"/>
          <w:u w:val="single"/>
        </w:rPr>
        <w:t>Nedsat nyrefunktion</w:t>
      </w:r>
    </w:p>
    <w:p w14:paraId="20D75B56" w14:textId="77777777" w:rsidR="006E0A5A" w:rsidRPr="00266EFB" w:rsidRDefault="006E0A5A" w:rsidP="000705DF">
      <w:pPr>
        <w:ind w:left="851"/>
        <w:rPr>
          <w:sz w:val="24"/>
          <w:szCs w:val="24"/>
        </w:rPr>
      </w:pPr>
    </w:p>
    <w:p w14:paraId="00D7B814" w14:textId="7039BB10" w:rsidR="006E0A5A" w:rsidRPr="00266EFB" w:rsidRDefault="006E0A5A" w:rsidP="000705DF">
      <w:pPr>
        <w:ind w:left="851"/>
        <w:rPr>
          <w:sz w:val="24"/>
          <w:szCs w:val="24"/>
        </w:rPr>
      </w:pPr>
      <w:r w:rsidRPr="00266EFB">
        <w:rPr>
          <w:sz w:val="24"/>
          <w:szCs w:val="24"/>
        </w:rPr>
        <w:t>Populationsfarmakokinetiske analyser viste, at farmakokinetiske parametre for pomalidomid ikke i bemærkelsesværdig grad var påvirket hos patienter med nedsat nyrefunktion (defineret ved kreatininclearance eller estimeret glomerulær filtrationshastighed [eGFR]) sammenlignet med patienter med normal nyrefunktion (CrCl ≥ 60 ml/minut). Gennemsnitlig normaliseret AUC-eksponering over for pomalidomid var 98,2 % med et 90 % konfidensinterval [77,4 % til 120,6 %] hos patienter med moderat nedsat nyrefunktion (eGFR ≥ 30 til ≤ 45 ml/minut/1,73 m</w:t>
      </w:r>
      <w:r w:rsidRPr="00266EFB">
        <w:rPr>
          <w:sz w:val="24"/>
          <w:szCs w:val="24"/>
          <w:vertAlign w:val="superscript"/>
        </w:rPr>
        <w:t>2</w:t>
      </w:r>
      <w:r w:rsidRPr="00266EFB">
        <w:rPr>
          <w:sz w:val="24"/>
          <w:szCs w:val="24"/>
        </w:rPr>
        <w:t>) sammenlignet med patienter med normal nyrefunktion. Gennemsnitlig normaliseret AUC-eksponering over for pomalidomid var 100,2 % med et 90 % konfidensinterval [79,7 % til 127,0 %] hos patienter med svært nedsat nyrefunktion, som ikke var dialysekrævende (CrCl &lt; 30 eller eGFR &lt; 30 ml/minut/1,73 m</w:t>
      </w:r>
      <w:r w:rsidRPr="00266EFB">
        <w:rPr>
          <w:sz w:val="24"/>
          <w:szCs w:val="24"/>
          <w:vertAlign w:val="superscript"/>
        </w:rPr>
        <w:t>2</w:t>
      </w:r>
      <w:r w:rsidRPr="00266EFB">
        <w:rPr>
          <w:sz w:val="24"/>
          <w:szCs w:val="24"/>
        </w:rPr>
        <w:t>), sammenlignet med patienter med normal nyrefunktion. Gennemsnitlig normaliseret AUC-eksponering over for pomalidomid var forøget med 35,8</w:t>
      </w:r>
      <w:r w:rsidR="00B546AE">
        <w:rPr>
          <w:sz w:val="24"/>
          <w:szCs w:val="24"/>
        </w:rPr>
        <w:t> </w:t>
      </w:r>
      <w:r w:rsidRPr="00266EFB">
        <w:rPr>
          <w:sz w:val="24"/>
          <w:szCs w:val="24"/>
        </w:rPr>
        <w:t>% med et 90 % CI [7,5 % til 70,0 %] hos patienter med svært nedsat nyrefunktion, der var dialysekrævende (CrCl &lt; 30 ml/minut, dialysekrævende), sammenlignet med patienter med normal nyrefunktion. De gennemsnitlige ændringer i eksponering over for pomalidomid hos hver af disse grupper med nedsat nyrefunktion er ikke af en størrelsesorden, der kræver dosisjusteringer.</w:t>
      </w:r>
    </w:p>
    <w:p w14:paraId="6EBD95D4" w14:textId="77777777" w:rsidR="006E0A5A" w:rsidRPr="00266EFB" w:rsidRDefault="006E0A5A" w:rsidP="000705DF">
      <w:pPr>
        <w:ind w:left="851"/>
        <w:rPr>
          <w:sz w:val="24"/>
          <w:szCs w:val="24"/>
        </w:rPr>
      </w:pPr>
    </w:p>
    <w:p w14:paraId="7A29D98E" w14:textId="77777777" w:rsidR="006E0A5A" w:rsidRPr="00763A69" w:rsidRDefault="006E0A5A" w:rsidP="000705DF">
      <w:pPr>
        <w:ind w:left="851"/>
        <w:rPr>
          <w:sz w:val="24"/>
          <w:szCs w:val="24"/>
          <w:u w:val="single"/>
        </w:rPr>
      </w:pPr>
      <w:r w:rsidRPr="00763A69">
        <w:rPr>
          <w:sz w:val="24"/>
          <w:szCs w:val="24"/>
          <w:u w:val="single"/>
        </w:rPr>
        <w:t>Nedsat leverfunktion</w:t>
      </w:r>
    </w:p>
    <w:p w14:paraId="328C0569" w14:textId="77777777" w:rsidR="006E0A5A" w:rsidRPr="00266EFB" w:rsidRDefault="006E0A5A" w:rsidP="000705DF">
      <w:pPr>
        <w:ind w:left="851"/>
        <w:rPr>
          <w:sz w:val="24"/>
          <w:szCs w:val="24"/>
        </w:rPr>
      </w:pPr>
    </w:p>
    <w:p w14:paraId="40B86B7B" w14:textId="77777777" w:rsidR="006E0A5A" w:rsidRPr="00266EFB" w:rsidRDefault="006E0A5A" w:rsidP="000705DF">
      <w:pPr>
        <w:ind w:left="851"/>
        <w:rPr>
          <w:sz w:val="24"/>
          <w:szCs w:val="24"/>
        </w:rPr>
      </w:pPr>
      <w:r w:rsidRPr="00266EFB">
        <w:rPr>
          <w:sz w:val="24"/>
          <w:szCs w:val="24"/>
        </w:rPr>
        <w:t xml:space="preserve">De farmakokinetiske parametre blev i beskedent omfang ændret hos patienter med nedsat leverfunktion (defineret i henhold til Child-Pugh-kriterier) sammenlignet med raske personer. Sammenlignet med raske personer steg den gennemsnitlige eksponering for pomalidomid med 51 % (90 % konfidensinterval 9-110 %) hos patienter med let nedsat leverfunktion, med 58 % (90 % konfidensinterval 13-119 %) hos patienter med moderat nedsat leverfunktion og med 72 % (90 % konfidensinterval 24-138 %) hos patienter med svært nedsat leverfunktion. Den gennemsnitlige stigning i eksponering for pomalidomid </w:t>
      </w:r>
      <w:r w:rsidRPr="00266EFB">
        <w:rPr>
          <w:sz w:val="24"/>
          <w:szCs w:val="24"/>
        </w:rPr>
        <w:lastRenderedPageBreak/>
        <w:t>hos hver af disse grupper med nedsat leverfunktion er ikke af en størrelsesorden, hvor det er nødvendigt at justere behandlingsprogrammet eller dosen (se pkt. 4.2).</w:t>
      </w:r>
    </w:p>
    <w:p w14:paraId="61DA6040" w14:textId="77777777" w:rsidR="009260DE" w:rsidRPr="00266EFB" w:rsidRDefault="009260DE" w:rsidP="009260DE">
      <w:pPr>
        <w:tabs>
          <w:tab w:val="left" w:pos="851"/>
        </w:tabs>
        <w:ind w:left="851"/>
        <w:rPr>
          <w:sz w:val="24"/>
          <w:szCs w:val="24"/>
        </w:rPr>
      </w:pPr>
    </w:p>
    <w:p w14:paraId="11AB609A" w14:textId="77777777" w:rsidR="009260DE" w:rsidRPr="00266EFB" w:rsidRDefault="009260DE" w:rsidP="009260DE">
      <w:pPr>
        <w:tabs>
          <w:tab w:val="left" w:pos="851"/>
        </w:tabs>
        <w:ind w:left="851" w:hanging="851"/>
        <w:rPr>
          <w:b/>
          <w:sz w:val="24"/>
          <w:szCs w:val="24"/>
        </w:rPr>
      </w:pPr>
      <w:r w:rsidRPr="00266EFB">
        <w:rPr>
          <w:b/>
          <w:sz w:val="24"/>
          <w:szCs w:val="24"/>
        </w:rPr>
        <w:t>5.3</w:t>
      </w:r>
      <w:r w:rsidRPr="00266EFB">
        <w:rPr>
          <w:b/>
          <w:sz w:val="24"/>
          <w:szCs w:val="24"/>
        </w:rPr>
        <w:tab/>
      </w:r>
      <w:r w:rsidR="00BD7931" w:rsidRPr="00266EFB">
        <w:rPr>
          <w:b/>
          <w:sz w:val="24"/>
          <w:szCs w:val="24"/>
        </w:rPr>
        <w:t>Non-</w:t>
      </w:r>
      <w:r w:rsidRPr="00266EFB">
        <w:rPr>
          <w:b/>
          <w:sz w:val="24"/>
          <w:szCs w:val="24"/>
        </w:rPr>
        <w:t>kliniske sikkerhedsdata</w:t>
      </w:r>
    </w:p>
    <w:p w14:paraId="2CA26F53" w14:textId="77777777" w:rsidR="00763A69" w:rsidRDefault="00763A69" w:rsidP="000705DF">
      <w:pPr>
        <w:ind w:left="851"/>
        <w:rPr>
          <w:sz w:val="24"/>
          <w:szCs w:val="24"/>
        </w:rPr>
      </w:pPr>
    </w:p>
    <w:p w14:paraId="4BA9B656" w14:textId="130E74C5" w:rsidR="006E0A5A" w:rsidRPr="00763A69" w:rsidRDefault="006E0A5A" w:rsidP="000705DF">
      <w:pPr>
        <w:ind w:left="851"/>
        <w:rPr>
          <w:sz w:val="24"/>
          <w:szCs w:val="24"/>
          <w:u w:val="single"/>
          <w:lang w:eastAsia="fr-LU"/>
        </w:rPr>
      </w:pPr>
      <w:r w:rsidRPr="00763A69">
        <w:rPr>
          <w:sz w:val="24"/>
          <w:szCs w:val="24"/>
          <w:u w:val="single"/>
        </w:rPr>
        <w:t>Toksicitetsstudier med gentagne doser</w:t>
      </w:r>
    </w:p>
    <w:p w14:paraId="48C4EAD1" w14:textId="77777777" w:rsidR="006E0A5A" w:rsidRPr="00266EFB" w:rsidRDefault="006E0A5A" w:rsidP="000705DF">
      <w:pPr>
        <w:ind w:left="851"/>
        <w:rPr>
          <w:sz w:val="24"/>
          <w:szCs w:val="24"/>
        </w:rPr>
      </w:pPr>
    </w:p>
    <w:p w14:paraId="45712B24" w14:textId="33D6AF81" w:rsidR="006E0A5A" w:rsidRPr="00266EFB" w:rsidRDefault="006E0A5A" w:rsidP="000705DF">
      <w:pPr>
        <w:ind w:left="851"/>
        <w:rPr>
          <w:sz w:val="24"/>
          <w:szCs w:val="24"/>
        </w:rPr>
      </w:pPr>
      <w:r w:rsidRPr="00266EFB">
        <w:rPr>
          <w:sz w:val="24"/>
          <w:szCs w:val="24"/>
        </w:rPr>
        <w:t>Hos rotter var kronisk administration af pomalidomid med doser på 50, 250 og 1000</w:t>
      </w:r>
      <w:r w:rsidR="00B546AE">
        <w:rPr>
          <w:sz w:val="24"/>
          <w:szCs w:val="24"/>
        </w:rPr>
        <w:t> </w:t>
      </w:r>
      <w:r w:rsidRPr="00266EFB">
        <w:rPr>
          <w:sz w:val="24"/>
          <w:szCs w:val="24"/>
        </w:rPr>
        <w:t>mg/kg/dag i 6 måneder veltolereret. Ingen uønskede fund blev bemærket ved op til 1000</w:t>
      </w:r>
      <w:r w:rsidR="00B546AE">
        <w:rPr>
          <w:sz w:val="24"/>
          <w:szCs w:val="24"/>
        </w:rPr>
        <w:t> </w:t>
      </w:r>
      <w:r w:rsidRPr="00266EFB">
        <w:rPr>
          <w:sz w:val="24"/>
          <w:szCs w:val="24"/>
        </w:rPr>
        <w:t>mg/kg/dag (175 gange eksponeringen i forhold til en klinisk dosis på 4 mg).</w:t>
      </w:r>
    </w:p>
    <w:p w14:paraId="2190EE67" w14:textId="77777777" w:rsidR="006E0A5A" w:rsidRPr="00266EFB" w:rsidRDefault="006E0A5A" w:rsidP="000705DF">
      <w:pPr>
        <w:ind w:left="851"/>
        <w:rPr>
          <w:sz w:val="24"/>
          <w:szCs w:val="24"/>
        </w:rPr>
      </w:pPr>
    </w:p>
    <w:p w14:paraId="5016B597" w14:textId="7DA32843" w:rsidR="006E0A5A" w:rsidRPr="00266EFB" w:rsidRDefault="006E0A5A" w:rsidP="000705DF">
      <w:pPr>
        <w:ind w:left="851"/>
        <w:rPr>
          <w:sz w:val="24"/>
          <w:szCs w:val="24"/>
        </w:rPr>
      </w:pPr>
      <w:r w:rsidRPr="00266EFB">
        <w:rPr>
          <w:sz w:val="24"/>
          <w:szCs w:val="24"/>
        </w:rPr>
        <w:t>Hos aber blev pomalidomid evalueret i studier med gentagne doser med en varighed på op til 9 måneder. I disse studier udviste aberne større følsomhed for virkningen af pomalidomid end rotterne. De primære toksiciteter observeret hos aber var forbundet med de hæmatopoietiske/lymforetikulære systemer. I 9-måneders studiet med aber med doser på 0,05, 0,1 og 1 mg/kg/dag blev der observeret morbiditet og tidlig eutanasi hos 6 dyr ved en dosis på 1 mg/kg/dag, og de blev tilskrevet immunsuppressive virkninger (stafylokok-infektion, nedsat antal lymfocytter i det perifere blod, kronisk inflammation i tyktarmen, histologisk lymfoid udtømning og hypocellularitet i knoglemarven) ved høje eksponeringer af pomalidomid (15 gange eksponeringen i forhold til en klinisk dosis på 4 mg). Disse immunsuppressive virkninger førte til tidlig eutanasi hos 4 aber på grund af en dårlig sundhedstilstand (vandig afføring, appetitløshed, nedsat fødeindtagelse og vægttab). En histopatologisk evaluering af disse dyr viste kronisk inflammation i tyktarmen og atrofi af villi intestinales. Stafylokok-infektion blev observeret hos 4 aber, 3 af disse dyr responderede på antibiotika, og 1 døde uden behandling. Desuden førte fund i overensstemmelse med akut myelogen leukæmi til eutanasi af 1 abe. Kliniske observationer og klinisk patologi og/eller knoglemarvsændringer observeret hos dette dyr var i overensstemmelse med immunsuppression. Minimal eller let galdevejsproliferation med relaterede forhøjelser i alkalisk fosfatase og GGT blev også observeret ved 1</w:t>
      </w:r>
      <w:r w:rsidR="00B546AE">
        <w:rPr>
          <w:sz w:val="24"/>
          <w:szCs w:val="24"/>
        </w:rPr>
        <w:t> </w:t>
      </w:r>
      <w:r w:rsidRPr="00266EFB">
        <w:rPr>
          <w:sz w:val="24"/>
          <w:szCs w:val="24"/>
        </w:rPr>
        <w:t xml:space="preserve">mg/kg/dag. Evaluering af dyr i bedring indikerede, at alle behandlingsrelaterede fund var reversible 8 uger efter doseringsophør undtagen proliferation af intrahepatiske galdeveje observeret hos 1 dyr i gruppen med 1 mg/kg/dag. Niveauet for ingen observerede bivirkninger (NOAEL − </w:t>
      </w:r>
      <w:r w:rsidRPr="00266EFB">
        <w:rPr>
          <w:i/>
          <w:iCs/>
          <w:sz w:val="24"/>
          <w:szCs w:val="24"/>
        </w:rPr>
        <w:t>No Observed Adverse Effect Level</w:t>
      </w:r>
      <w:r w:rsidRPr="00266EFB">
        <w:rPr>
          <w:sz w:val="24"/>
          <w:szCs w:val="24"/>
        </w:rPr>
        <w:t>) var 0,1 mg/kg/dag (0,5 gange eksponeringen i forhold til en klinisk dosis på 4 mg).</w:t>
      </w:r>
    </w:p>
    <w:p w14:paraId="12414956" w14:textId="77777777" w:rsidR="006E0A5A" w:rsidRPr="00266EFB" w:rsidRDefault="006E0A5A" w:rsidP="000705DF">
      <w:pPr>
        <w:ind w:left="851"/>
        <w:rPr>
          <w:sz w:val="24"/>
          <w:szCs w:val="24"/>
        </w:rPr>
      </w:pPr>
    </w:p>
    <w:p w14:paraId="6DA715CC" w14:textId="77777777" w:rsidR="006E0A5A" w:rsidRPr="00763A69" w:rsidRDefault="006E0A5A" w:rsidP="000705DF">
      <w:pPr>
        <w:ind w:left="851"/>
        <w:rPr>
          <w:sz w:val="24"/>
          <w:szCs w:val="24"/>
          <w:u w:val="single"/>
        </w:rPr>
      </w:pPr>
      <w:r w:rsidRPr="00763A69">
        <w:rPr>
          <w:sz w:val="24"/>
          <w:szCs w:val="24"/>
          <w:u w:val="single"/>
        </w:rPr>
        <w:t>Genotoksicitet/karcinogenicitet</w:t>
      </w:r>
    </w:p>
    <w:p w14:paraId="3DFC1DBC" w14:textId="77777777" w:rsidR="006E0A5A" w:rsidRPr="00266EFB" w:rsidRDefault="006E0A5A" w:rsidP="000705DF">
      <w:pPr>
        <w:ind w:left="851"/>
        <w:rPr>
          <w:sz w:val="24"/>
          <w:szCs w:val="24"/>
        </w:rPr>
      </w:pPr>
    </w:p>
    <w:p w14:paraId="0C0D7B0F" w14:textId="77777777" w:rsidR="006E0A5A" w:rsidRPr="00266EFB" w:rsidRDefault="006E0A5A" w:rsidP="000705DF">
      <w:pPr>
        <w:ind w:left="851"/>
        <w:rPr>
          <w:sz w:val="24"/>
          <w:szCs w:val="24"/>
        </w:rPr>
      </w:pPr>
      <w:r w:rsidRPr="00266EFB">
        <w:rPr>
          <w:sz w:val="24"/>
          <w:szCs w:val="24"/>
        </w:rPr>
        <w:t>Pomalidomid var ikke mutagent i bakterielle og mammale mutationsanalyser, og det inducerede ikke kromosomændringer i lymfocytter fra humant, perifert blod eller mikronuklei-dannelse i polykromatiske erytrocytter fra knoglemarven hos rotter, der fik doser på op til 2000 mg/kg/dag. Der er ikke blevet udført karcinogenicitetsstudier.</w:t>
      </w:r>
    </w:p>
    <w:p w14:paraId="7C36A60B" w14:textId="77777777" w:rsidR="006E0A5A" w:rsidRPr="00266EFB" w:rsidRDefault="006E0A5A" w:rsidP="000705DF">
      <w:pPr>
        <w:ind w:left="851"/>
        <w:rPr>
          <w:sz w:val="24"/>
          <w:szCs w:val="24"/>
        </w:rPr>
      </w:pPr>
    </w:p>
    <w:p w14:paraId="578CEBA8" w14:textId="77777777" w:rsidR="006E0A5A" w:rsidRPr="00763A69" w:rsidRDefault="006E0A5A" w:rsidP="000705DF">
      <w:pPr>
        <w:ind w:left="851"/>
        <w:rPr>
          <w:sz w:val="24"/>
          <w:szCs w:val="24"/>
          <w:u w:val="single"/>
        </w:rPr>
      </w:pPr>
      <w:r w:rsidRPr="00763A69">
        <w:rPr>
          <w:sz w:val="24"/>
          <w:szCs w:val="24"/>
          <w:u w:val="single"/>
        </w:rPr>
        <w:t>Fertilitet og tidlig embryoudvikling</w:t>
      </w:r>
    </w:p>
    <w:p w14:paraId="54396904" w14:textId="77777777" w:rsidR="006E0A5A" w:rsidRPr="00266EFB" w:rsidRDefault="006E0A5A" w:rsidP="000705DF">
      <w:pPr>
        <w:ind w:left="851"/>
        <w:rPr>
          <w:sz w:val="24"/>
          <w:szCs w:val="24"/>
        </w:rPr>
      </w:pPr>
    </w:p>
    <w:p w14:paraId="397EA841" w14:textId="4E1AA1A0" w:rsidR="006E0A5A" w:rsidRPr="00266EFB" w:rsidRDefault="006E0A5A" w:rsidP="000705DF">
      <w:pPr>
        <w:ind w:left="851"/>
        <w:rPr>
          <w:sz w:val="24"/>
          <w:szCs w:val="24"/>
        </w:rPr>
      </w:pPr>
      <w:r w:rsidRPr="00266EFB">
        <w:rPr>
          <w:sz w:val="24"/>
          <w:szCs w:val="24"/>
        </w:rPr>
        <w:t>I et studie af fertilitet og tidlig embryoudvikling hos rotter blev pomalidomid administreret til hanner og hunner i doser på 25, 250 og 1000 mg/kg/dag. Uterine undersøgelser på gestationsdag 13 viste nedsat gennemsnitligt antal levedygtige embryoer og et øget postimplantationstab ved alle dosisniveauer. Derfor var NOAEL for disse observerede virkninger &lt; 25 mg/kg/dag (AUC</w:t>
      </w:r>
      <w:r w:rsidRPr="00266EFB">
        <w:rPr>
          <w:sz w:val="24"/>
          <w:szCs w:val="24"/>
          <w:vertAlign w:val="subscript"/>
        </w:rPr>
        <w:t>24h</w:t>
      </w:r>
      <w:r w:rsidRPr="00266EFB">
        <w:rPr>
          <w:sz w:val="24"/>
          <w:szCs w:val="24"/>
        </w:rPr>
        <w:t xml:space="preserve"> var 39.960 ng•t/ml (nanogram•time/ml) ved denne lavest testede dosis, og eksponeringsratio var 99 gange i forhold til en klinisk dosis på 4</w:t>
      </w:r>
      <w:r w:rsidR="00B546AE">
        <w:rPr>
          <w:sz w:val="24"/>
          <w:szCs w:val="24"/>
        </w:rPr>
        <w:t> </w:t>
      </w:r>
      <w:r w:rsidRPr="00266EFB">
        <w:rPr>
          <w:sz w:val="24"/>
          <w:szCs w:val="24"/>
        </w:rPr>
        <w:t xml:space="preserve">mg). Når de behandlede hanner i dette studie blev parret med ubehandlede hunner, var </w:t>
      </w:r>
      <w:r w:rsidRPr="00266EFB">
        <w:rPr>
          <w:sz w:val="24"/>
          <w:szCs w:val="24"/>
        </w:rPr>
        <w:lastRenderedPageBreak/>
        <w:t>alle uterine parametre sammenlignelige med kontrollerne. Baseret på disse resultater kunne de observerede virkninger tilskrives behandling af hunnerne.</w:t>
      </w:r>
    </w:p>
    <w:p w14:paraId="4B098B5F" w14:textId="77777777" w:rsidR="006E0A5A" w:rsidRPr="00266EFB" w:rsidRDefault="006E0A5A" w:rsidP="000705DF">
      <w:pPr>
        <w:ind w:left="851"/>
        <w:rPr>
          <w:sz w:val="24"/>
          <w:szCs w:val="24"/>
        </w:rPr>
      </w:pPr>
    </w:p>
    <w:p w14:paraId="48349979" w14:textId="77777777" w:rsidR="006E0A5A" w:rsidRPr="00763A69" w:rsidRDefault="006E0A5A" w:rsidP="000705DF">
      <w:pPr>
        <w:ind w:left="851"/>
        <w:rPr>
          <w:sz w:val="24"/>
          <w:szCs w:val="24"/>
          <w:u w:val="single"/>
        </w:rPr>
      </w:pPr>
      <w:r w:rsidRPr="00763A69">
        <w:rPr>
          <w:sz w:val="24"/>
          <w:szCs w:val="24"/>
          <w:u w:val="single"/>
        </w:rPr>
        <w:t>Embryoføtal udvikling</w:t>
      </w:r>
    </w:p>
    <w:p w14:paraId="24F08842" w14:textId="77777777" w:rsidR="006E0A5A" w:rsidRPr="00266EFB" w:rsidRDefault="006E0A5A" w:rsidP="000705DF">
      <w:pPr>
        <w:ind w:left="851"/>
        <w:rPr>
          <w:sz w:val="24"/>
          <w:szCs w:val="24"/>
        </w:rPr>
      </w:pPr>
    </w:p>
    <w:p w14:paraId="3AA80286" w14:textId="6766A93E" w:rsidR="006E0A5A" w:rsidRPr="00266EFB" w:rsidRDefault="006E0A5A" w:rsidP="000705DF">
      <w:pPr>
        <w:ind w:left="851"/>
        <w:rPr>
          <w:sz w:val="24"/>
          <w:szCs w:val="24"/>
        </w:rPr>
      </w:pPr>
      <w:r w:rsidRPr="00266EFB">
        <w:rPr>
          <w:sz w:val="24"/>
          <w:szCs w:val="24"/>
        </w:rPr>
        <w:t>Det blev fundet, at pomalidomid var teratogent hos både rotter og kaniner, når det blev administreret i perioden med major organogenese. I det embryoføtale studie af udviklingstoksicitet hos rotter blev der observeret misdannelser som manglende urinblære, manglende tyreoidea samt fusion og forkert placering af lumbale og torakale vertebrale elementer (centrale og/eller neurale buer) ved alle dosisniveauer (25, 250 og 1000</w:t>
      </w:r>
      <w:r w:rsidR="003154A8">
        <w:rPr>
          <w:sz w:val="24"/>
          <w:szCs w:val="24"/>
        </w:rPr>
        <w:t> </w:t>
      </w:r>
      <w:r w:rsidRPr="00266EFB">
        <w:rPr>
          <w:sz w:val="24"/>
          <w:szCs w:val="24"/>
        </w:rPr>
        <w:t>mg/kg/dag).</w:t>
      </w:r>
    </w:p>
    <w:p w14:paraId="5A75B182" w14:textId="77777777" w:rsidR="006E0A5A" w:rsidRPr="00266EFB" w:rsidRDefault="006E0A5A" w:rsidP="000705DF">
      <w:pPr>
        <w:ind w:left="851"/>
        <w:rPr>
          <w:sz w:val="24"/>
          <w:szCs w:val="24"/>
        </w:rPr>
      </w:pPr>
    </w:p>
    <w:p w14:paraId="7027B877" w14:textId="0C7E44D1" w:rsidR="006E0A5A" w:rsidRPr="00266EFB" w:rsidRDefault="006E0A5A" w:rsidP="000705DF">
      <w:pPr>
        <w:ind w:left="851"/>
        <w:rPr>
          <w:sz w:val="24"/>
          <w:szCs w:val="24"/>
        </w:rPr>
      </w:pPr>
      <w:r w:rsidRPr="00266EFB">
        <w:rPr>
          <w:sz w:val="24"/>
          <w:szCs w:val="24"/>
        </w:rPr>
        <w:t>Der blev ikke observeret maternal toksicitet i dette studie. Derfor var den maternale NOAEL 1000 mg/kg/dag, og NOAEL for udviklingstoksicitet var &lt; 25 mg/kg/dag (AUC</w:t>
      </w:r>
      <w:r w:rsidRPr="00266EFB">
        <w:rPr>
          <w:sz w:val="24"/>
          <w:szCs w:val="24"/>
          <w:vertAlign w:val="subscript"/>
        </w:rPr>
        <w:t>24h</w:t>
      </w:r>
      <w:r w:rsidRPr="00266EFB">
        <w:rPr>
          <w:sz w:val="24"/>
          <w:szCs w:val="24"/>
        </w:rPr>
        <w:t xml:space="preserve"> var 34.340 ng•t/ml på gestationsdag 17 ved denne lavest testede dosis, og eksponeringsratio var 85 gange i forhold til en klinisk dosis på 4 mg). Hos kaniner forårsagede pomalidomid embryoføtale udviklingsmæssige misdannelser ved doser i intervallet fra 10 til 250 mg/kg. Flere hjerteanomalier blev set ved alle doseringer, med signifikant stigning ved 250 mg/kg/dag. Ved 100 og 250 mg/kg/dag var der let øget postimplantationstab og let reduceret føtal legemsvægt. Ved 250 mg/kg/dag omfattede de føtale misdannelser abnormiteter af lemmer (bøjede og/eller roterede for- og/eller bagben, ikke vedhæftede eller manglende tæer) og dermed forbundne skeletmisdannelser (ikke ossificerede metakarpalknogler, forkert placerede falanks og metakarpalknogler, manglende tæer, ikke ossificerede falanks samt korte, ikke ossificerede eller bøjede tibia), moderat dilation af den laterale ventrikel i hjernen, unormal placering af den højre subclavia-arterie, manglende intermediær lungelap, lavt placerede nyrer, ændret levermorfologi, ufuldstændigt eller ikke ossificeret bækken, et forhøjet gennemsnit for overtallige torakale ribben og et nedsat gennemsnit for ossificerede tarsalknogler. En let reduktion i maternal vægtøgning, signifikant reduktion i triglycerider og en signifikant reduktion i absolut og relativ miltvægt blev observeret ved 100 og 250 mg/kg/dag. Den maternale NOAEL var 10 mg/kg/dag, og den udviklingsmæssige NOAEL var &lt;10</w:t>
      </w:r>
      <w:r w:rsidR="00B546AE">
        <w:rPr>
          <w:sz w:val="24"/>
          <w:szCs w:val="24"/>
        </w:rPr>
        <w:t> </w:t>
      </w:r>
      <w:r w:rsidRPr="00266EFB">
        <w:rPr>
          <w:sz w:val="24"/>
          <w:szCs w:val="24"/>
        </w:rPr>
        <w:t>mg/kg/dag (AUC</w:t>
      </w:r>
      <w:r w:rsidRPr="00266EFB">
        <w:rPr>
          <w:sz w:val="24"/>
          <w:szCs w:val="24"/>
          <w:vertAlign w:val="subscript"/>
        </w:rPr>
        <w:t>24h</w:t>
      </w:r>
      <w:r w:rsidRPr="00266EFB">
        <w:rPr>
          <w:sz w:val="24"/>
          <w:szCs w:val="24"/>
        </w:rPr>
        <w:t xml:space="preserve"> var 418 ng•t/ml på gestationsdag 19 ved denne lavest testede dosis og sammenligneligt med AUC opnået ved en klinisk dosis på 4 mg).</w:t>
      </w:r>
    </w:p>
    <w:p w14:paraId="4E4DD24D" w14:textId="77777777" w:rsidR="009260DE" w:rsidRPr="00266EFB" w:rsidRDefault="009260DE" w:rsidP="009260DE">
      <w:pPr>
        <w:tabs>
          <w:tab w:val="left" w:pos="851"/>
        </w:tabs>
        <w:ind w:left="851"/>
        <w:rPr>
          <w:sz w:val="24"/>
          <w:szCs w:val="24"/>
        </w:rPr>
      </w:pPr>
    </w:p>
    <w:p w14:paraId="1A89A306" w14:textId="77777777" w:rsidR="009260DE" w:rsidRPr="00266EFB" w:rsidRDefault="009260DE" w:rsidP="009260DE">
      <w:pPr>
        <w:tabs>
          <w:tab w:val="left" w:pos="851"/>
        </w:tabs>
        <w:ind w:left="851"/>
        <w:rPr>
          <w:sz w:val="24"/>
          <w:szCs w:val="24"/>
        </w:rPr>
      </w:pPr>
    </w:p>
    <w:p w14:paraId="2D3FE8DC" w14:textId="77777777" w:rsidR="009260DE" w:rsidRPr="00266EFB" w:rsidRDefault="009260DE" w:rsidP="009260DE">
      <w:pPr>
        <w:tabs>
          <w:tab w:val="left" w:pos="851"/>
        </w:tabs>
        <w:ind w:left="851" w:hanging="851"/>
        <w:rPr>
          <w:b/>
          <w:sz w:val="24"/>
          <w:szCs w:val="24"/>
        </w:rPr>
      </w:pPr>
      <w:r w:rsidRPr="00266EFB">
        <w:rPr>
          <w:b/>
          <w:sz w:val="24"/>
          <w:szCs w:val="24"/>
        </w:rPr>
        <w:t>6.</w:t>
      </w:r>
      <w:r w:rsidRPr="00266EFB">
        <w:rPr>
          <w:b/>
          <w:sz w:val="24"/>
          <w:szCs w:val="24"/>
        </w:rPr>
        <w:tab/>
        <w:t>FARMACEUTISKE OPLYSNINGER</w:t>
      </w:r>
    </w:p>
    <w:p w14:paraId="07D504EF" w14:textId="77777777" w:rsidR="009260DE" w:rsidRPr="00266EFB" w:rsidRDefault="009260DE" w:rsidP="009260DE">
      <w:pPr>
        <w:tabs>
          <w:tab w:val="left" w:pos="851"/>
        </w:tabs>
        <w:ind w:left="851"/>
        <w:rPr>
          <w:sz w:val="24"/>
          <w:szCs w:val="24"/>
        </w:rPr>
      </w:pPr>
    </w:p>
    <w:p w14:paraId="122B0378" w14:textId="77777777" w:rsidR="009260DE" w:rsidRPr="00266EFB" w:rsidRDefault="009260DE" w:rsidP="009260DE">
      <w:pPr>
        <w:tabs>
          <w:tab w:val="left" w:pos="851"/>
        </w:tabs>
        <w:ind w:left="851" w:hanging="851"/>
        <w:rPr>
          <w:b/>
          <w:sz w:val="24"/>
          <w:szCs w:val="24"/>
        </w:rPr>
      </w:pPr>
      <w:r w:rsidRPr="00266EFB">
        <w:rPr>
          <w:b/>
          <w:sz w:val="24"/>
          <w:szCs w:val="24"/>
        </w:rPr>
        <w:t>6.1</w:t>
      </w:r>
      <w:r w:rsidRPr="00266EFB">
        <w:rPr>
          <w:b/>
          <w:sz w:val="24"/>
          <w:szCs w:val="24"/>
        </w:rPr>
        <w:tab/>
        <w:t>Hjælpestoffer</w:t>
      </w:r>
    </w:p>
    <w:p w14:paraId="7D52A6D4" w14:textId="77777777" w:rsidR="00763A69" w:rsidRDefault="00763A69" w:rsidP="000705DF">
      <w:pPr>
        <w:ind w:left="851"/>
        <w:rPr>
          <w:sz w:val="24"/>
          <w:szCs w:val="24"/>
        </w:rPr>
      </w:pPr>
    </w:p>
    <w:p w14:paraId="2593819F" w14:textId="6E95A11C" w:rsidR="006E0A5A" w:rsidRPr="00763A69" w:rsidRDefault="006E0A5A" w:rsidP="000705DF">
      <w:pPr>
        <w:ind w:left="851"/>
        <w:rPr>
          <w:sz w:val="24"/>
          <w:szCs w:val="24"/>
          <w:u w:val="single"/>
          <w:lang w:eastAsia="fr-LU"/>
        </w:rPr>
      </w:pPr>
      <w:r w:rsidRPr="00763A69">
        <w:rPr>
          <w:sz w:val="24"/>
          <w:szCs w:val="24"/>
          <w:u w:val="single"/>
        </w:rPr>
        <w:t>Kapselindhold</w:t>
      </w:r>
    </w:p>
    <w:p w14:paraId="26E08894" w14:textId="77777777" w:rsidR="006E0A5A" w:rsidRPr="00266EFB" w:rsidRDefault="006E0A5A" w:rsidP="000705DF">
      <w:pPr>
        <w:ind w:left="851"/>
        <w:rPr>
          <w:sz w:val="24"/>
          <w:szCs w:val="24"/>
        </w:rPr>
      </w:pPr>
      <w:r w:rsidRPr="00266EFB">
        <w:rPr>
          <w:sz w:val="24"/>
          <w:szCs w:val="24"/>
        </w:rPr>
        <w:t>Isomalt (E953)</w:t>
      </w:r>
    </w:p>
    <w:p w14:paraId="0EE46B1D" w14:textId="77777777" w:rsidR="006E0A5A" w:rsidRPr="00266EFB" w:rsidRDefault="006E0A5A" w:rsidP="000705DF">
      <w:pPr>
        <w:ind w:left="851"/>
        <w:rPr>
          <w:sz w:val="24"/>
          <w:szCs w:val="24"/>
        </w:rPr>
      </w:pPr>
      <w:r w:rsidRPr="00266EFB">
        <w:rPr>
          <w:sz w:val="24"/>
          <w:szCs w:val="24"/>
        </w:rPr>
        <w:t>Majsstivelse, prægelatineret</w:t>
      </w:r>
    </w:p>
    <w:p w14:paraId="6BEDE6BD" w14:textId="77777777" w:rsidR="006E0A5A" w:rsidRPr="00266EFB" w:rsidRDefault="006E0A5A" w:rsidP="000705DF">
      <w:pPr>
        <w:ind w:left="851"/>
        <w:rPr>
          <w:sz w:val="24"/>
          <w:szCs w:val="24"/>
        </w:rPr>
      </w:pPr>
      <w:r w:rsidRPr="00266EFB">
        <w:rPr>
          <w:sz w:val="24"/>
          <w:szCs w:val="24"/>
        </w:rPr>
        <w:t>Natriumstearylfumarat</w:t>
      </w:r>
    </w:p>
    <w:p w14:paraId="20B9CB23" w14:textId="77777777" w:rsidR="006E0A5A" w:rsidRPr="00266EFB" w:rsidRDefault="006E0A5A" w:rsidP="000705DF">
      <w:pPr>
        <w:ind w:left="851"/>
        <w:rPr>
          <w:sz w:val="24"/>
          <w:szCs w:val="24"/>
        </w:rPr>
      </w:pPr>
    </w:p>
    <w:p w14:paraId="12B2B58A" w14:textId="77777777" w:rsidR="006E0A5A" w:rsidRPr="00763A69" w:rsidRDefault="006E0A5A" w:rsidP="000705DF">
      <w:pPr>
        <w:ind w:left="851"/>
        <w:rPr>
          <w:sz w:val="24"/>
          <w:szCs w:val="24"/>
          <w:u w:val="single"/>
        </w:rPr>
      </w:pPr>
      <w:r w:rsidRPr="00763A69">
        <w:rPr>
          <w:sz w:val="24"/>
          <w:szCs w:val="24"/>
          <w:u w:val="single"/>
        </w:rPr>
        <w:t>Kapselskal</w:t>
      </w:r>
    </w:p>
    <w:p w14:paraId="6CEB2EF8" w14:textId="5A7DD7FF" w:rsidR="006E0A5A" w:rsidRPr="00266EFB" w:rsidRDefault="006E0A5A" w:rsidP="000705DF">
      <w:pPr>
        <w:ind w:left="851"/>
        <w:rPr>
          <w:i/>
          <w:iCs/>
          <w:sz w:val="24"/>
          <w:szCs w:val="24"/>
        </w:rPr>
      </w:pPr>
      <w:r w:rsidRPr="00266EFB">
        <w:rPr>
          <w:i/>
          <w:iCs/>
          <w:sz w:val="24"/>
          <w:szCs w:val="24"/>
        </w:rPr>
        <w:t xml:space="preserve">Pomalidomide </w:t>
      </w:r>
      <w:r w:rsidR="00AC3C41">
        <w:rPr>
          <w:i/>
          <w:iCs/>
          <w:sz w:val="24"/>
          <w:szCs w:val="24"/>
        </w:rPr>
        <w:t>"Bioglan"</w:t>
      </w:r>
      <w:r w:rsidRPr="00266EFB">
        <w:rPr>
          <w:i/>
          <w:iCs/>
          <w:sz w:val="24"/>
          <w:szCs w:val="24"/>
        </w:rPr>
        <w:t xml:space="preserve"> 2 mg hårde kapsler</w:t>
      </w:r>
    </w:p>
    <w:p w14:paraId="1575D702" w14:textId="77777777" w:rsidR="006E0A5A" w:rsidRPr="00266EFB" w:rsidRDefault="006E0A5A" w:rsidP="000705DF">
      <w:pPr>
        <w:ind w:left="851"/>
        <w:rPr>
          <w:sz w:val="24"/>
          <w:szCs w:val="24"/>
        </w:rPr>
      </w:pPr>
      <w:r w:rsidRPr="00266EFB">
        <w:rPr>
          <w:sz w:val="24"/>
          <w:szCs w:val="24"/>
        </w:rPr>
        <w:t>Gelatine</w:t>
      </w:r>
    </w:p>
    <w:p w14:paraId="64C62564" w14:textId="77777777" w:rsidR="006E0A5A" w:rsidRPr="00266EFB" w:rsidRDefault="006E0A5A" w:rsidP="000705DF">
      <w:pPr>
        <w:ind w:left="851"/>
        <w:rPr>
          <w:sz w:val="24"/>
          <w:szCs w:val="24"/>
        </w:rPr>
      </w:pPr>
      <w:r w:rsidRPr="00266EFB">
        <w:rPr>
          <w:sz w:val="24"/>
          <w:szCs w:val="24"/>
        </w:rPr>
        <w:t>Titandioxid (E171)</w:t>
      </w:r>
    </w:p>
    <w:p w14:paraId="209559FA" w14:textId="77777777" w:rsidR="006E0A5A" w:rsidRPr="00266EFB" w:rsidRDefault="006E0A5A" w:rsidP="000705DF">
      <w:pPr>
        <w:ind w:left="851"/>
        <w:rPr>
          <w:sz w:val="24"/>
          <w:szCs w:val="24"/>
        </w:rPr>
      </w:pPr>
      <w:proofErr w:type="gramStart"/>
      <w:r w:rsidRPr="00266EFB">
        <w:rPr>
          <w:sz w:val="24"/>
          <w:szCs w:val="24"/>
        </w:rPr>
        <w:t>Rødt jernoxid</w:t>
      </w:r>
      <w:proofErr w:type="gramEnd"/>
      <w:r w:rsidRPr="00266EFB">
        <w:rPr>
          <w:sz w:val="24"/>
          <w:szCs w:val="24"/>
        </w:rPr>
        <w:t xml:space="preserve"> (E172)</w:t>
      </w:r>
    </w:p>
    <w:p w14:paraId="1CA98DD6" w14:textId="77777777" w:rsidR="006E0A5A" w:rsidRPr="00266EFB" w:rsidRDefault="006E0A5A" w:rsidP="000705DF">
      <w:pPr>
        <w:ind w:left="851"/>
        <w:rPr>
          <w:sz w:val="24"/>
          <w:szCs w:val="24"/>
        </w:rPr>
      </w:pPr>
      <w:r w:rsidRPr="00266EFB">
        <w:rPr>
          <w:sz w:val="24"/>
          <w:szCs w:val="24"/>
        </w:rPr>
        <w:t>Gul jernoxid (E172)</w:t>
      </w:r>
    </w:p>
    <w:p w14:paraId="2FB2FF31" w14:textId="77777777" w:rsidR="006E0A5A" w:rsidRPr="00266EFB" w:rsidRDefault="006E0A5A" w:rsidP="000705DF">
      <w:pPr>
        <w:ind w:left="851"/>
        <w:rPr>
          <w:sz w:val="24"/>
          <w:szCs w:val="24"/>
        </w:rPr>
      </w:pPr>
      <w:r w:rsidRPr="00266EFB">
        <w:rPr>
          <w:sz w:val="24"/>
          <w:szCs w:val="24"/>
        </w:rPr>
        <w:t>Sort trykfarve</w:t>
      </w:r>
    </w:p>
    <w:p w14:paraId="00F4DA57" w14:textId="77777777" w:rsidR="006E0A5A" w:rsidRPr="00266EFB" w:rsidRDefault="006E0A5A" w:rsidP="000705DF">
      <w:pPr>
        <w:ind w:left="851"/>
        <w:rPr>
          <w:sz w:val="24"/>
          <w:szCs w:val="24"/>
        </w:rPr>
      </w:pPr>
    </w:p>
    <w:p w14:paraId="4C68DF6C" w14:textId="7221101F" w:rsidR="006E0A5A" w:rsidRPr="00266EFB" w:rsidRDefault="006E0A5A" w:rsidP="000705DF">
      <w:pPr>
        <w:ind w:left="851"/>
        <w:rPr>
          <w:i/>
          <w:iCs/>
          <w:sz w:val="24"/>
          <w:szCs w:val="24"/>
        </w:rPr>
      </w:pPr>
      <w:r w:rsidRPr="00266EFB">
        <w:rPr>
          <w:i/>
          <w:iCs/>
          <w:sz w:val="24"/>
          <w:szCs w:val="24"/>
        </w:rPr>
        <w:t xml:space="preserve">Pomalidomide </w:t>
      </w:r>
      <w:r w:rsidR="00AC3C41">
        <w:rPr>
          <w:i/>
          <w:iCs/>
          <w:sz w:val="24"/>
          <w:szCs w:val="24"/>
        </w:rPr>
        <w:t>"Bioglan"</w:t>
      </w:r>
      <w:r w:rsidRPr="00266EFB">
        <w:rPr>
          <w:i/>
          <w:iCs/>
          <w:sz w:val="24"/>
          <w:szCs w:val="24"/>
        </w:rPr>
        <w:t xml:space="preserve"> 3 mg hårde kapsler</w:t>
      </w:r>
    </w:p>
    <w:p w14:paraId="6E500554" w14:textId="77777777" w:rsidR="006E0A5A" w:rsidRPr="00266EFB" w:rsidRDefault="006E0A5A" w:rsidP="000705DF">
      <w:pPr>
        <w:ind w:left="851"/>
        <w:rPr>
          <w:sz w:val="24"/>
          <w:szCs w:val="24"/>
        </w:rPr>
      </w:pPr>
      <w:r w:rsidRPr="00266EFB">
        <w:rPr>
          <w:sz w:val="24"/>
          <w:szCs w:val="24"/>
        </w:rPr>
        <w:t>Gelatine</w:t>
      </w:r>
    </w:p>
    <w:p w14:paraId="0EE95DAE" w14:textId="77777777" w:rsidR="006E0A5A" w:rsidRPr="00266EFB" w:rsidRDefault="006E0A5A" w:rsidP="000705DF">
      <w:pPr>
        <w:ind w:left="851"/>
        <w:rPr>
          <w:sz w:val="24"/>
          <w:szCs w:val="24"/>
        </w:rPr>
      </w:pPr>
      <w:r w:rsidRPr="00266EFB">
        <w:rPr>
          <w:sz w:val="24"/>
          <w:szCs w:val="24"/>
        </w:rPr>
        <w:t>Titandioxid (E171)</w:t>
      </w:r>
    </w:p>
    <w:p w14:paraId="29BBA0EC" w14:textId="77777777" w:rsidR="006E0A5A" w:rsidRPr="00266EFB" w:rsidRDefault="006E0A5A" w:rsidP="000705DF">
      <w:pPr>
        <w:ind w:left="851"/>
        <w:rPr>
          <w:sz w:val="24"/>
          <w:szCs w:val="24"/>
        </w:rPr>
      </w:pPr>
      <w:r w:rsidRPr="00266EFB">
        <w:rPr>
          <w:sz w:val="24"/>
          <w:szCs w:val="24"/>
        </w:rPr>
        <w:t>Brilliantblå FCF (E133)</w:t>
      </w:r>
    </w:p>
    <w:p w14:paraId="1E1946DE" w14:textId="77777777" w:rsidR="006E0A5A" w:rsidRPr="00266EFB" w:rsidRDefault="006E0A5A" w:rsidP="000705DF">
      <w:pPr>
        <w:ind w:left="851"/>
        <w:rPr>
          <w:sz w:val="24"/>
          <w:szCs w:val="24"/>
        </w:rPr>
      </w:pPr>
      <w:r w:rsidRPr="00266EFB">
        <w:rPr>
          <w:sz w:val="24"/>
          <w:szCs w:val="24"/>
        </w:rPr>
        <w:t>Sort trykfarve</w:t>
      </w:r>
    </w:p>
    <w:p w14:paraId="4AC070EA" w14:textId="77777777" w:rsidR="006E0A5A" w:rsidRPr="00266EFB" w:rsidRDefault="006E0A5A" w:rsidP="000705DF">
      <w:pPr>
        <w:ind w:left="851"/>
        <w:rPr>
          <w:sz w:val="24"/>
          <w:szCs w:val="24"/>
        </w:rPr>
      </w:pPr>
    </w:p>
    <w:p w14:paraId="53B898AC" w14:textId="040A6523" w:rsidR="006E0A5A" w:rsidRPr="00266EFB" w:rsidRDefault="006E0A5A" w:rsidP="000705DF">
      <w:pPr>
        <w:ind w:left="851"/>
        <w:rPr>
          <w:i/>
          <w:iCs/>
          <w:sz w:val="24"/>
          <w:szCs w:val="24"/>
        </w:rPr>
      </w:pPr>
      <w:r w:rsidRPr="00266EFB">
        <w:rPr>
          <w:i/>
          <w:iCs/>
          <w:sz w:val="24"/>
          <w:szCs w:val="24"/>
        </w:rPr>
        <w:t xml:space="preserve">Pomalidomide </w:t>
      </w:r>
      <w:r w:rsidR="00AC3C41">
        <w:rPr>
          <w:i/>
          <w:iCs/>
          <w:sz w:val="24"/>
          <w:szCs w:val="24"/>
        </w:rPr>
        <w:t>"Bioglan"</w:t>
      </w:r>
      <w:r w:rsidRPr="00266EFB">
        <w:rPr>
          <w:i/>
          <w:iCs/>
          <w:sz w:val="24"/>
          <w:szCs w:val="24"/>
        </w:rPr>
        <w:t xml:space="preserve"> 4 mg hårde kapsler</w:t>
      </w:r>
    </w:p>
    <w:p w14:paraId="6BC5EC41" w14:textId="77777777" w:rsidR="006E0A5A" w:rsidRPr="00266EFB" w:rsidRDefault="006E0A5A" w:rsidP="000705DF">
      <w:pPr>
        <w:ind w:left="851"/>
        <w:rPr>
          <w:sz w:val="24"/>
          <w:szCs w:val="24"/>
        </w:rPr>
      </w:pPr>
      <w:r w:rsidRPr="00266EFB">
        <w:rPr>
          <w:sz w:val="24"/>
          <w:szCs w:val="24"/>
        </w:rPr>
        <w:t>Gelatine</w:t>
      </w:r>
    </w:p>
    <w:p w14:paraId="2305576D" w14:textId="77777777" w:rsidR="006E0A5A" w:rsidRPr="00266EFB" w:rsidRDefault="006E0A5A" w:rsidP="000705DF">
      <w:pPr>
        <w:ind w:left="851"/>
        <w:rPr>
          <w:sz w:val="24"/>
          <w:szCs w:val="24"/>
          <w:lang w:val="en-US"/>
        </w:rPr>
      </w:pPr>
      <w:r w:rsidRPr="00266EFB">
        <w:rPr>
          <w:sz w:val="24"/>
          <w:szCs w:val="24"/>
          <w:lang w:val="en-US"/>
        </w:rPr>
        <w:t>Brilliantblå FCF (E133)</w:t>
      </w:r>
    </w:p>
    <w:p w14:paraId="1EF7B3F6" w14:textId="77777777" w:rsidR="006E0A5A" w:rsidRPr="00266EFB" w:rsidRDefault="006E0A5A" w:rsidP="000705DF">
      <w:pPr>
        <w:ind w:left="851"/>
        <w:rPr>
          <w:sz w:val="24"/>
          <w:szCs w:val="24"/>
          <w:lang w:val="en-US"/>
        </w:rPr>
      </w:pPr>
      <w:r w:rsidRPr="00266EFB">
        <w:rPr>
          <w:sz w:val="24"/>
          <w:szCs w:val="24"/>
          <w:lang w:val="en-US"/>
        </w:rPr>
        <w:t>Titandioxid (E171)</w:t>
      </w:r>
    </w:p>
    <w:p w14:paraId="1FBFA329" w14:textId="77777777" w:rsidR="006E0A5A" w:rsidRPr="00266EFB" w:rsidRDefault="006E0A5A" w:rsidP="000705DF">
      <w:pPr>
        <w:ind w:left="851"/>
        <w:rPr>
          <w:sz w:val="24"/>
          <w:szCs w:val="24"/>
          <w:lang w:val="en-US"/>
        </w:rPr>
      </w:pPr>
      <w:r w:rsidRPr="00266EFB">
        <w:rPr>
          <w:sz w:val="24"/>
          <w:szCs w:val="24"/>
          <w:lang w:val="en-US"/>
        </w:rPr>
        <w:t>Erythrosin (E127)</w:t>
      </w:r>
    </w:p>
    <w:p w14:paraId="15E3179E" w14:textId="77777777" w:rsidR="006E0A5A" w:rsidRPr="00266EFB" w:rsidRDefault="006E0A5A" w:rsidP="000705DF">
      <w:pPr>
        <w:ind w:left="851"/>
        <w:rPr>
          <w:sz w:val="24"/>
          <w:szCs w:val="24"/>
        </w:rPr>
      </w:pPr>
      <w:r w:rsidRPr="00266EFB">
        <w:rPr>
          <w:sz w:val="24"/>
          <w:szCs w:val="24"/>
        </w:rPr>
        <w:t>Sort trykfarve</w:t>
      </w:r>
    </w:p>
    <w:p w14:paraId="440DB2F5" w14:textId="77777777" w:rsidR="006E0A5A" w:rsidRPr="00266EFB" w:rsidRDefault="006E0A5A" w:rsidP="000705DF">
      <w:pPr>
        <w:ind w:left="851"/>
        <w:rPr>
          <w:sz w:val="24"/>
          <w:szCs w:val="24"/>
        </w:rPr>
      </w:pPr>
    </w:p>
    <w:p w14:paraId="5C97416F" w14:textId="77777777" w:rsidR="006E0A5A" w:rsidRPr="00763A69" w:rsidRDefault="006E0A5A" w:rsidP="000705DF">
      <w:pPr>
        <w:ind w:left="851"/>
        <w:rPr>
          <w:sz w:val="24"/>
          <w:szCs w:val="24"/>
          <w:u w:val="single"/>
        </w:rPr>
      </w:pPr>
      <w:r w:rsidRPr="00763A69">
        <w:rPr>
          <w:sz w:val="24"/>
          <w:szCs w:val="24"/>
          <w:u w:val="single"/>
        </w:rPr>
        <w:t>Trykfarve</w:t>
      </w:r>
    </w:p>
    <w:p w14:paraId="31B636C3" w14:textId="77777777" w:rsidR="006E0A5A" w:rsidRPr="00266EFB" w:rsidRDefault="006E0A5A" w:rsidP="000705DF">
      <w:pPr>
        <w:ind w:left="851"/>
        <w:rPr>
          <w:sz w:val="24"/>
          <w:szCs w:val="24"/>
        </w:rPr>
      </w:pPr>
      <w:r w:rsidRPr="00266EFB">
        <w:rPr>
          <w:sz w:val="24"/>
          <w:szCs w:val="24"/>
        </w:rPr>
        <w:t>Shellak (E904)</w:t>
      </w:r>
    </w:p>
    <w:p w14:paraId="365F9ED9" w14:textId="77777777" w:rsidR="006E0A5A" w:rsidRPr="00266EFB" w:rsidRDefault="006E0A5A" w:rsidP="000705DF">
      <w:pPr>
        <w:ind w:left="851"/>
        <w:rPr>
          <w:sz w:val="24"/>
          <w:szCs w:val="24"/>
        </w:rPr>
      </w:pPr>
      <w:r w:rsidRPr="00266EFB">
        <w:rPr>
          <w:sz w:val="24"/>
          <w:szCs w:val="24"/>
        </w:rPr>
        <w:t>Stærk ammoniakopløsning</w:t>
      </w:r>
    </w:p>
    <w:p w14:paraId="0D5DB3AA" w14:textId="77777777" w:rsidR="006E0A5A" w:rsidRPr="00266EFB" w:rsidRDefault="006E0A5A" w:rsidP="000705DF">
      <w:pPr>
        <w:ind w:left="851"/>
        <w:rPr>
          <w:sz w:val="24"/>
          <w:szCs w:val="24"/>
        </w:rPr>
      </w:pPr>
      <w:r w:rsidRPr="00266EFB">
        <w:rPr>
          <w:sz w:val="24"/>
          <w:szCs w:val="24"/>
        </w:rPr>
        <w:t>Kaliumhydroxid</w:t>
      </w:r>
    </w:p>
    <w:p w14:paraId="5EC24983" w14:textId="77777777" w:rsidR="006E0A5A" w:rsidRPr="00266EFB" w:rsidRDefault="006E0A5A" w:rsidP="000705DF">
      <w:pPr>
        <w:ind w:left="851"/>
        <w:rPr>
          <w:sz w:val="24"/>
          <w:szCs w:val="24"/>
        </w:rPr>
      </w:pPr>
      <w:r w:rsidRPr="00266EFB">
        <w:rPr>
          <w:sz w:val="24"/>
          <w:szCs w:val="24"/>
        </w:rPr>
        <w:t>Sort jernoxid (E172)</w:t>
      </w:r>
    </w:p>
    <w:p w14:paraId="4450FC0A" w14:textId="77777777" w:rsidR="009260DE" w:rsidRPr="00266EFB" w:rsidRDefault="009260DE" w:rsidP="009260DE">
      <w:pPr>
        <w:tabs>
          <w:tab w:val="left" w:pos="851"/>
        </w:tabs>
        <w:ind w:left="851"/>
        <w:rPr>
          <w:sz w:val="24"/>
          <w:szCs w:val="24"/>
        </w:rPr>
      </w:pPr>
    </w:p>
    <w:p w14:paraId="71E1EB50" w14:textId="77777777" w:rsidR="009260DE" w:rsidRPr="00266EFB" w:rsidRDefault="009260DE" w:rsidP="009260DE">
      <w:pPr>
        <w:tabs>
          <w:tab w:val="left" w:pos="851"/>
        </w:tabs>
        <w:ind w:left="851" w:hanging="851"/>
        <w:rPr>
          <w:b/>
          <w:sz w:val="24"/>
          <w:szCs w:val="24"/>
        </w:rPr>
      </w:pPr>
      <w:r w:rsidRPr="00266EFB">
        <w:rPr>
          <w:b/>
          <w:sz w:val="24"/>
          <w:szCs w:val="24"/>
        </w:rPr>
        <w:t>6.2</w:t>
      </w:r>
      <w:r w:rsidRPr="00266EFB">
        <w:rPr>
          <w:b/>
          <w:sz w:val="24"/>
          <w:szCs w:val="24"/>
        </w:rPr>
        <w:tab/>
        <w:t>Uforligeligheder</w:t>
      </w:r>
    </w:p>
    <w:p w14:paraId="7BA73A60" w14:textId="77777777" w:rsidR="006E0A5A" w:rsidRPr="00266EFB" w:rsidRDefault="006E0A5A" w:rsidP="000705DF">
      <w:pPr>
        <w:ind w:left="851"/>
        <w:rPr>
          <w:sz w:val="24"/>
          <w:szCs w:val="24"/>
          <w:lang w:eastAsia="fr-LU"/>
        </w:rPr>
      </w:pPr>
      <w:r w:rsidRPr="00266EFB">
        <w:rPr>
          <w:sz w:val="24"/>
          <w:szCs w:val="24"/>
        </w:rPr>
        <w:t>Ikke relevant.</w:t>
      </w:r>
    </w:p>
    <w:p w14:paraId="3257515A" w14:textId="77777777" w:rsidR="009260DE" w:rsidRPr="00266EFB" w:rsidRDefault="009260DE" w:rsidP="009260DE">
      <w:pPr>
        <w:tabs>
          <w:tab w:val="left" w:pos="851"/>
        </w:tabs>
        <w:ind w:left="851"/>
        <w:rPr>
          <w:sz w:val="24"/>
          <w:szCs w:val="24"/>
        </w:rPr>
      </w:pPr>
    </w:p>
    <w:p w14:paraId="5AD8AEC8" w14:textId="77777777" w:rsidR="009260DE" w:rsidRPr="00266EFB" w:rsidRDefault="009260DE" w:rsidP="009260DE">
      <w:pPr>
        <w:tabs>
          <w:tab w:val="left" w:pos="851"/>
        </w:tabs>
        <w:ind w:left="851" w:hanging="851"/>
        <w:rPr>
          <w:b/>
          <w:sz w:val="24"/>
          <w:szCs w:val="24"/>
        </w:rPr>
      </w:pPr>
      <w:r w:rsidRPr="00266EFB">
        <w:rPr>
          <w:b/>
          <w:sz w:val="24"/>
          <w:szCs w:val="24"/>
        </w:rPr>
        <w:t>6.3</w:t>
      </w:r>
      <w:r w:rsidRPr="00266EFB">
        <w:rPr>
          <w:b/>
          <w:sz w:val="24"/>
          <w:szCs w:val="24"/>
        </w:rPr>
        <w:tab/>
        <w:t>Opbevaringstid</w:t>
      </w:r>
    </w:p>
    <w:p w14:paraId="3684877E" w14:textId="77777777" w:rsidR="006E0A5A" w:rsidRPr="00266EFB" w:rsidRDefault="006E0A5A" w:rsidP="000705DF">
      <w:pPr>
        <w:ind w:left="851"/>
        <w:rPr>
          <w:sz w:val="24"/>
          <w:szCs w:val="24"/>
          <w:lang w:eastAsia="fr-LU"/>
        </w:rPr>
      </w:pPr>
      <w:r w:rsidRPr="00266EFB">
        <w:rPr>
          <w:sz w:val="24"/>
          <w:szCs w:val="24"/>
        </w:rPr>
        <w:t>4 år</w:t>
      </w:r>
    </w:p>
    <w:p w14:paraId="73DB1D05" w14:textId="77777777" w:rsidR="009260DE" w:rsidRPr="00266EFB" w:rsidRDefault="009260DE" w:rsidP="009260DE">
      <w:pPr>
        <w:tabs>
          <w:tab w:val="left" w:pos="851"/>
        </w:tabs>
        <w:ind w:left="851"/>
        <w:rPr>
          <w:sz w:val="24"/>
          <w:szCs w:val="24"/>
        </w:rPr>
      </w:pPr>
    </w:p>
    <w:p w14:paraId="37F5498B" w14:textId="77777777" w:rsidR="009260DE" w:rsidRPr="00266EFB" w:rsidRDefault="009260DE" w:rsidP="009260DE">
      <w:pPr>
        <w:tabs>
          <w:tab w:val="left" w:pos="851"/>
        </w:tabs>
        <w:ind w:left="851" w:hanging="851"/>
        <w:rPr>
          <w:b/>
          <w:sz w:val="24"/>
          <w:szCs w:val="24"/>
        </w:rPr>
      </w:pPr>
      <w:r w:rsidRPr="00266EFB">
        <w:rPr>
          <w:b/>
          <w:sz w:val="24"/>
          <w:szCs w:val="24"/>
        </w:rPr>
        <w:t>6.4</w:t>
      </w:r>
      <w:r w:rsidRPr="00266EFB">
        <w:rPr>
          <w:b/>
          <w:sz w:val="24"/>
          <w:szCs w:val="24"/>
        </w:rPr>
        <w:tab/>
        <w:t>Særlige opbevaringsforhold</w:t>
      </w:r>
    </w:p>
    <w:p w14:paraId="083731B0" w14:textId="77777777" w:rsidR="006E0A5A" w:rsidRPr="00266EFB" w:rsidRDefault="006E0A5A" w:rsidP="000705DF">
      <w:pPr>
        <w:ind w:left="851"/>
        <w:rPr>
          <w:sz w:val="24"/>
          <w:szCs w:val="24"/>
          <w:lang w:eastAsia="fr-LU"/>
        </w:rPr>
      </w:pPr>
      <w:r w:rsidRPr="00266EFB">
        <w:rPr>
          <w:sz w:val="24"/>
          <w:szCs w:val="24"/>
        </w:rPr>
        <w:t>Dette lægemiddel kræver ingen særlige forholdsregler vedrørende opbevaring.</w:t>
      </w:r>
    </w:p>
    <w:p w14:paraId="740137C6" w14:textId="77777777" w:rsidR="009260DE" w:rsidRPr="00266EFB" w:rsidRDefault="009260DE" w:rsidP="009260DE">
      <w:pPr>
        <w:tabs>
          <w:tab w:val="left" w:pos="851"/>
        </w:tabs>
        <w:ind w:left="851"/>
        <w:rPr>
          <w:sz w:val="24"/>
          <w:szCs w:val="24"/>
        </w:rPr>
      </w:pPr>
    </w:p>
    <w:p w14:paraId="6DC595E5" w14:textId="77777777" w:rsidR="009260DE" w:rsidRPr="00266EFB" w:rsidRDefault="009260DE" w:rsidP="009260DE">
      <w:pPr>
        <w:tabs>
          <w:tab w:val="left" w:pos="851"/>
        </w:tabs>
        <w:ind w:left="851" w:hanging="851"/>
        <w:rPr>
          <w:b/>
          <w:sz w:val="24"/>
          <w:szCs w:val="24"/>
        </w:rPr>
      </w:pPr>
      <w:r w:rsidRPr="00266EFB">
        <w:rPr>
          <w:b/>
          <w:sz w:val="24"/>
          <w:szCs w:val="24"/>
        </w:rPr>
        <w:t>6.5</w:t>
      </w:r>
      <w:r w:rsidRPr="00266EFB">
        <w:rPr>
          <w:b/>
          <w:sz w:val="24"/>
          <w:szCs w:val="24"/>
        </w:rPr>
        <w:tab/>
        <w:t>Emballagetype og pakningsstørrelser</w:t>
      </w:r>
    </w:p>
    <w:p w14:paraId="22204FD9" w14:textId="77777777" w:rsidR="006E0A5A" w:rsidRPr="00266EFB" w:rsidRDefault="006E0A5A" w:rsidP="000705DF">
      <w:pPr>
        <w:ind w:left="851"/>
        <w:rPr>
          <w:sz w:val="24"/>
          <w:szCs w:val="24"/>
          <w:lang w:eastAsia="fr-LU"/>
        </w:rPr>
      </w:pPr>
      <w:r w:rsidRPr="00266EFB">
        <w:rPr>
          <w:sz w:val="24"/>
          <w:szCs w:val="24"/>
        </w:rPr>
        <w:t>Kapslerne er pakket i PVC/PCTFE (Aclar) aluminiumblister eller enhedsdosisblister eller OPA/Alu/PVC – aluminiumblister eller enhedsdosisblister.</w:t>
      </w:r>
    </w:p>
    <w:p w14:paraId="4CA3F8A5" w14:textId="77777777" w:rsidR="006E0A5A" w:rsidRPr="00266EFB" w:rsidRDefault="006E0A5A" w:rsidP="000705DF">
      <w:pPr>
        <w:ind w:left="851"/>
        <w:rPr>
          <w:sz w:val="24"/>
          <w:szCs w:val="24"/>
        </w:rPr>
      </w:pPr>
    </w:p>
    <w:p w14:paraId="4986B05A" w14:textId="0C573230" w:rsidR="006E0A5A" w:rsidRPr="00266EFB" w:rsidRDefault="006E0A5A" w:rsidP="000705DF">
      <w:pPr>
        <w:ind w:left="851"/>
        <w:rPr>
          <w:sz w:val="24"/>
          <w:szCs w:val="24"/>
        </w:rPr>
      </w:pPr>
      <w:r w:rsidRPr="00266EFB">
        <w:rPr>
          <w:sz w:val="24"/>
          <w:szCs w:val="24"/>
        </w:rPr>
        <w:t>Pak</w:t>
      </w:r>
      <w:r w:rsidR="00763A69">
        <w:rPr>
          <w:sz w:val="24"/>
          <w:szCs w:val="24"/>
        </w:rPr>
        <w:t>nings</w:t>
      </w:r>
      <w:r w:rsidRPr="00266EFB">
        <w:rPr>
          <w:sz w:val="24"/>
          <w:szCs w:val="24"/>
        </w:rPr>
        <w:t>størrelser:</w:t>
      </w:r>
    </w:p>
    <w:p w14:paraId="4F284170" w14:textId="77777777" w:rsidR="006E0A5A" w:rsidRPr="00266EFB" w:rsidRDefault="006E0A5A" w:rsidP="000705DF">
      <w:pPr>
        <w:ind w:left="851"/>
        <w:rPr>
          <w:sz w:val="24"/>
          <w:szCs w:val="24"/>
        </w:rPr>
      </w:pPr>
      <w:r w:rsidRPr="00266EFB">
        <w:rPr>
          <w:sz w:val="24"/>
          <w:szCs w:val="24"/>
        </w:rPr>
        <w:t>PVC/PCTFE (Aclar) – aluminiumblister og OPA/Alu/PVC – aluminiumblister:</w:t>
      </w:r>
    </w:p>
    <w:p w14:paraId="5663503C" w14:textId="77777777" w:rsidR="006E0A5A" w:rsidRPr="00266EFB" w:rsidRDefault="006E0A5A" w:rsidP="000705DF">
      <w:pPr>
        <w:ind w:left="851"/>
        <w:rPr>
          <w:sz w:val="24"/>
          <w:szCs w:val="24"/>
        </w:rPr>
      </w:pPr>
      <w:r w:rsidRPr="00266EFB">
        <w:rPr>
          <w:sz w:val="24"/>
          <w:szCs w:val="24"/>
        </w:rPr>
        <w:t>14 hårde kapsler (blister)</w:t>
      </w:r>
    </w:p>
    <w:p w14:paraId="3B09F2E0" w14:textId="0C2C01CB" w:rsidR="006E0A5A" w:rsidRPr="00266EFB" w:rsidRDefault="006E0A5A" w:rsidP="000705DF">
      <w:pPr>
        <w:ind w:left="851"/>
        <w:rPr>
          <w:sz w:val="24"/>
          <w:szCs w:val="24"/>
        </w:rPr>
      </w:pPr>
      <w:r w:rsidRPr="00266EFB">
        <w:rPr>
          <w:sz w:val="24"/>
          <w:szCs w:val="24"/>
        </w:rPr>
        <w:t xml:space="preserve">14 </w:t>
      </w:r>
      <w:r w:rsidR="000705DF" w:rsidRPr="00266EFB">
        <w:rPr>
          <w:sz w:val="24"/>
          <w:szCs w:val="24"/>
        </w:rPr>
        <w:t>×</w:t>
      </w:r>
      <w:r w:rsidRPr="00266EFB">
        <w:rPr>
          <w:sz w:val="24"/>
          <w:szCs w:val="24"/>
        </w:rPr>
        <w:t xml:space="preserve"> 1 hårde kapsler (enhedsdosis perforerede blisterpakker)</w:t>
      </w:r>
    </w:p>
    <w:p w14:paraId="07B7567E" w14:textId="77777777" w:rsidR="006E0A5A" w:rsidRPr="00266EFB" w:rsidRDefault="006E0A5A" w:rsidP="000705DF">
      <w:pPr>
        <w:ind w:left="851"/>
        <w:rPr>
          <w:sz w:val="24"/>
          <w:szCs w:val="24"/>
        </w:rPr>
      </w:pPr>
      <w:r w:rsidRPr="00266EFB">
        <w:rPr>
          <w:sz w:val="24"/>
          <w:szCs w:val="24"/>
        </w:rPr>
        <w:t>21 hårde kapsler (blister)</w:t>
      </w:r>
    </w:p>
    <w:p w14:paraId="1F7DCE75" w14:textId="2C35D646" w:rsidR="006E0A5A" w:rsidRPr="00266EFB" w:rsidRDefault="006E0A5A" w:rsidP="000705DF">
      <w:pPr>
        <w:ind w:left="851"/>
        <w:rPr>
          <w:sz w:val="24"/>
          <w:szCs w:val="24"/>
        </w:rPr>
      </w:pPr>
      <w:r w:rsidRPr="00266EFB">
        <w:rPr>
          <w:sz w:val="24"/>
          <w:szCs w:val="24"/>
        </w:rPr>
        <w:t xml:space="preserve">21 </w:t>
      </w:r>
      <w:r w:rsidR="000705DF" w:rsidRPr="00266EFB">
        <w:rPr>
          <w:sz w:val="24"/>
          <w:szCs w:val="24"/>
        </w:rPr>
        <w:t>×</w:t>
      </w:r>
      <w:r w:rsidRPr="00266EFB">
        <w:rPr>
          <w:sz w:val="24"/>
          <w:szCs w:val="24"/>
        </w:rPr>
        <w:t xml:space="preserve"> 1 hårde kapsler (enhedsdosis perforerede blisterpakker)</w:t>
      </w:r>
    </w:p>
    <w:p w14:paraId="3FBB311F" w14:textId="77777777" w:rsidR="006E0A5A" w:rsidRPr="00266EFB" w:rsidRDefault="006E0A5A" w:rsidP="000705DF">
      <w:pPr>
        <w:ind w:left="851"/>
        <w:rPr>
          <w:sz w:val="24"/>
          <w:szCs w:val="24"/>
        </w:rPr>
      </w:pPr>
    </w:p>
    <w:p w14:paraId="0B584EE0" w14:textId="77777777" w:rsidR="006E0A5A" w:rsidRPr="00266EFB" w:rsidRDefault="006E0A5A" w:rsidP="000705DF">
      <w:pPr>
        <w:ind w:left="851"/>
        <w:rPr>
          <w:sz w:val="24"/>
          <w:szCs w:val="24"/>
        </w:rPr>
      </w:pPr>
      <w:r w:rsidRPr="00266EFB">
        <w:rPr>
          <w:sz w:val="24"/>
          <w:szCs w:val="24"/>
        </w:rPr>
        <w:t>Ikke alle pakningsstørrelser er nødvendigvis markedsført.</w:t>
      </w:r>
    </w:p>
    <w:p w14:paraId="3B869DAA" w14:textId="77777777" w:rsidR="009260DE" w:rsidRPr="00266EFB" w:rsidRDefault="009260DE" w:rsidP="009260DE">
      <w:pPr>
        <w:tabs>
          <w:tab w:val="left" w:pos="851"/>
        </w:tabs>
        <w:ind w:left="851"/>
        <w:rPr>
          <w:sz w:val="24"/>
          <w:szCs w:val="24"/>
        </w:rPr>
      </w:pPr>
    </w:p>
    <w:p w14:paraId="365B4A64" w14:textId="77777777" w:rsidR="009260DE" w:rsidRPr="00266EFB" w:rsidRDefault="009260DE" w:rsidP="009260DE">
      <w:pPr>
        <w:tabs>
          <w:tab w:val="left" w:pos="851"/>
        </w:tabs>
        <w:ind w:left="851" w:hanging="851"/>
        <w:rPr>
          <w:b/>
          <w:sz w:val="24"/>
          <w:szCs w:val="24"/>
        </w:rPr>
      </w:pPr>
      <w:r w:rsidRPr="00266EFB">
        <w:rPr>
          <w:b/>
          <w:sz w:val="24"/>
          <w:szCs w:val="24"/>
        </w:rPr>
        <w:t>6.6</w:t>
      </w:r>
      <w:r w:rsidRPr="00266EFB">
        <w:rPr>
          <w:b/>
          <w:sz w:val="24"/>
          <w:szCs w:val="24"/>
        </w:rPr>
        <w:tab/>
        <w:t xml:space="preserve">Regler for </w:t>
      </w:r>
      <w:r w:rsidR="00BD7931" w:rsidRPr="00266EFB">
        <w:rPr>
          <w:b/>
          <w:sz w:val="24"/>
          <w:szCs w:val="24"/>
        </w:rPr>
        <w:t>bortskaffelse</w:t>
      </w:r>
      <w:r w:rsidRPr="00266EFB">
        <w:rPr>
          <w:b/>
          <w:sz w:val="24"/>
          <w:szCs w:val="24"/>
        </w:rPr>
        <w:t xml:space="preserve"> og anden håndtering</w:t>
      </w:r>
    </w:p>
    <w:p w14:paraId="3D5DEC6D" w14:textId="77777777" w:rsidR="006E0A5A" w:rsidRPr="00266EFB" w:rsidRDefault="006E0A5A" w:rsidP="000705DF">
      <w:pPr>
        <w:ind w:left="851"/>
        <w:rPr>
          <w:sz w:val="24"/>
          <w:szCs w:val="24"/>
          <w:lang w:eastAsia="fr-LU"/>
        </w:rPr>
      </w:pPr>
      <w:r w:rsidRPr="00266EFB">
        <w:rPr>
          <w:sz w:val="24"/>
          <w:szCs w:val="24"/>
        </w:rPr>
        <w:t>Kapslerne må ikke åbnes eller knuses. Hvis pulveret med pomalidomid får kontakt med huden, skal huden straks vaskes grundigt med sæbe og vand. Hvis pomalidomid får kontakt med slimhinder, skal de skylles grundigt med vand.</w:t>
      </w:r>
    </w:p>
    <w:p w14:paraId="5743DE40" w14:textId="77777777" w:rsidR="006E0A5A" w:rsidRPr="00266EFB" w:rsidRDefault="006E0A5A" w:rsidP="000705DF">
      <w:pPr>
        <w:ind w:left="851"/>
        <w:rPr>
          <w:sz w:val="24"/>
          <w:szCs w:val="24"/>
        </w:rPr>
      </w:pPr>
    </w:p>
    <w:p w14:paraId="61B2101E" w14:textId="77777777" w:rsidR="006E0A5A" w:rsidRPr="00266EFB" w:rsidRDefault="006E0A5A" w:rsidP="000705DF">
      <w:pPr>
        <w:ind w:left="851"/>
        <w:rPr>
          <w:sz w:val="24"/>
          <w:szCs w:val="24"/>
        </w:rPr>
      </w:pPr>
      <w:r w:rsidRPr="00266EFB">
        <w:rPr>
          <w:sz w:val="24"/>
          <w:szCs w:val="24"/>
        </w:rPr>
        <w:t xml:space="preserve">Sundhedspersoner og omsorgspersoner skal bære engangshandsker, når de håndterer blisteren eller kapslen. Handskerne skal derefter tages forsigtigt af for at forhindre eksponering af huden, anbringes i en plastpose af polyethylen, som kan forsegles og bortskaffes i overensstemmelse med de lokale krav. Derefter skal hænderne vaskes </w:t>
      </w:r>
      <w:r w:rsidRPr="00266EFB">
        <w:rPr>
          <w:sz w:val="24"/>
          <w:szCs w:val="24"/>
        </w:rPr>
        <w:lastRenderedPageBreak/>
        <w:t>grundigt med sæbe og vand. Kvinder, der er gravide eller tror, de kan være gravide, må ikke håndtere blisteren eller kapslen (se pkt. 4.4).</w:t>
      </w:r>
    </w:p>
    <w:p w14:paraId="07214B0F" w14:textId="77777777" w:rsidR="006E0A5A" w:rsidRPr="00266EFB" w:rsidRDefault="006E0A5A" w:rsidP="000705DF">
      <w:pPr>
        <w:ind w:left="851"/>
        <w:rPr>
          <w:sz w:val="24"/>
          <w:szCs w:val="24"/>
        </w:rPr>
      </w:pPr>
    </w:p>
    <w:p w14:paraId="2349311A" w14:textId="77777777" w:rsidR="006E0A5A" w:rsidRPr="00266EFB" w:rsidRDefault="006E0A5A" w:rsidP="000705DF">
      <w:pPr>
        <w:ind w:left="851"/>
        <w:rPr>
          <w:sz w:val="24"/>
          <w:szCs w:val="24"/>
        </w:rPr>
      </w:pPr>
      <w:r w:rsidRPr="00266EFB">
        <w:rPr>
          <w:sz w:val="24"/>
          <w:szCs w:val="24"/>
        </w:rPr>
        <w:t>Ikke anvendt lægemiddel samt affald heraf skal bortskaffes i henhold til lokale retningslinjer. Ikke anvendt lægemiddel skal afleveres på apoteket efter afsluttet behandling.</w:t>
      </w:r>
    </w:p>
    <w:p w14:paraId="5D3DB292" w14:textId="77777777" w:rsidR="009260DE" w:rsidRPr="00266EFB" w:rsidRDefault="009260DE" w:rsidP="000730CA">
      <w:pPr>
        <w:tabs>
          <w:tab w:val="left" w:pos="851"/>
        </w:tabs>
        <w:ind w:left="851"/>
        <w:rPr>
          <w:sz w:val="24"/>
          <w:szCs w:val="24"/>
        </w:rPr>
      </w:pPr>
    </w:p>
    <w:p w14:paraId="22F87151" w14:textId="77777777" w:rsidR="009260DE" w:rsidRPr="00266EFB" w:rsidRDefault="009260DE" w:rsidP="009260DE">
      <w:pPr>
        <w:tabs>
          <w:tab w:val="left" w:pos="851"/>
        </w:tabs>
        <w:ind w:left="851" w:hanging="851"/>
        <w:rPr>
          <w:b/>
          <w:sz w:val="24"/>
          <w:szCs w:val="24"/>
        </w:rPr>
      </w:pPr>
      <w:r w:rsidRPr="00266EFB">
        <w:rPr>
          <w:b/>
          <w:sz w:val="24"/>
          <w:szCs w:val="24"/>
        </w:rPr>
        <w:t>7.</w:t>
      </w:r>
      <w:r w:rsidRPr="00266EFB">
        <w:rPr>
          <w:b/>
          <w:sz w:val="24"/>
          <w:szCs w:val="24"/>
        </w:rPr>
        <w:tab/>
        <w:t>INDEHAVER AF MARKEDSFØRINGSTILLADELSEN</w:t>
      </w:r>
    </w:p>
    <w:p w14:paraId="2FFDA42C" w14:textId="77777777" w:rsidR="006E0A5A" w:rsidRPr="00266EFB" w:rsidRDefault="006E0A5A" w:rsidP="000705DF">
      <w:pPr>
        <w:ind w:left="851"/>
        <w:rPr>
          <w:sz w:val="24"/>
          <w:szCs w:val="24"/>
          <w:lang w:eastAsia="fr-LU"/>
        </w:rPr>
      </w:pPr>
      <w:r w:rsidRPr="00266EFB">
        <w:rPr>
          <w:sz w:val="24"/>
          <w:szCs w:val="24"/>
        </w:rPr>
        <w:t>Bioglan AB</w:t>
      </w:r>
    </w:p>
    <w:p w14:paraId="308FE8FA" w14:textId="77777777" w:rsidR="006E0A5A" w:rsidRPr="00266EFB" w:rsidRDefault="006E0A5A" w:rsidP="000705DF">
      <w:pPr>
        <w:ind w:left="851"/>
        <w:rPr>
          <w:sz w:val="24"/>
          <w:szCs w:val="24"/>
        </w:rPr>
      </w:pPr>
      <w:r w:rsidRPr="00266EFB">
        <w:rPr>
          <w:sz w:val="24"/>
          <w:szCs w:val="24"/>
        </w:rPr>
        <w:t>Box 50310</w:t>
      </w:r>
    </w:p>
    <w:p w14:paraId="1BE9931E" w14:textId="3C0E01C6" w:rsidR="006E0A5A" w:rsidRPr="00266EFB" w:rsidRDefault="006E0A5A" w:rsidP="000705DF">
      <w:pPr>
        <w:ind w:left="851"/>
        <w:rPr>
          <w:sz w:val="24"/>
          <w:szCs w:val="24"/>
        </w:rPr>
      </w:pPr>
      <w:r w:rsidRPr="00266EFB">
        <w:rPr>
          <w:sz w:val="24"/>
          <w:szCs w:val="24"/>
        </w:rPr>
        <w:t>202 13 Malmø</w:t>
      </w:r>
    </w:p>
    <w:p w14:paraId="0066F01C" w14:textId="69529CCD" w:rsidR="0038747D" w:rsidRPr="00266EFB" w:rsidRDefault="0038747D" w:rsidP="000705DF">
      <w:pPr>
        <w:ind w:left="851"/>
        <w:rPr>
          <w:sz w:val="24"/>
          <w:szCs w:val="24"/>
        </w:rPr>
      </w:pPr>
      <w:r w:rsidRPr="00266EFB">
        <w:rPr>
          <w:sz w:val="24"/>
          <w:szCs w:val="24"/>
        </w:rPr>
        <w:t>Sverige</w:t>
      </w:r>
    </w:p>
    <w:p w14:paraId="4BA3F7C6" w14:textId="77777777" w:rsidR="00641C65" w:rsidRPr="00266EFB" w:rsidRDefault="00641C65" w:rsidP="009260DE">
      <w:pPr>
        <w:tabs>
          <w:tab w:val="left" w:pos="851"/>
        </w:tabs>
        <w:ind w:left="851"/>
        <w:rPr>
          <w:sz w:val="24"/>
          <w:szCs w:val="24"/>
        </w:rPr>
      </w:pPr>
    </w:p>
    <w:p w14:paraId="6C654BDB" w14:textId="77777777" w:rsidR="009260DE" w:rsidRPr="00266EFB" w:rsidRDefault="009260DE" w:rsidP="009260DE">
      <w:pPr>
        <w:tabs>
          <w:tab w:val="left" w:pos="851"/>
        </w:tabs>
        <w:ind w:left="851" w:hanging="851"/>
        <w:rPr>
          <w:b/>
          <w:sz w:val="24"/>
          <w:szCs w:val="24"/>
        </w:rPr>
      </w:pPr>
      <w:r w:rsidRPr="00266EFB">
        <w:rPr>
          <w:b/>
          <w:sz w:val="24"/>
          <w:szCs w:val="24"/>
        </w:rPr>
        <w:t>8.</w:t>
      </w:r>
      <w:r w:rsidRPr="00266EFB">
        <w:rPr>
          <w:b/>
          <w:sz w:val="24"/>
          <w:szCs w:val="24"/>
        </w:rPr>
        <w:tab/>
        <w:t>MARKEDSFØRINGSTILLADELSESNUMMER (</w:t>
      </w:r>
      <w:r w:rsidR="00BF6243" w:rsidRPr="00266EFB">
        <w:rPr>
          <w:b/>
          <w:sz w:val="24"/>
          <w:szCs w:val="24"/>
        </w:rPr>
        <w:t>-</w:t>
      </w:r>
      <w:r w:rsidRPr="00266EFB">
        <w:rPr>
          <w:b/>
          <w:sz w:val="24"/>
          <w:szCs w:val="24"/>
        </w:rPr>
        <w:t>NUMRE)</w:t>
      </w:r>
    </w:p>
    <w:p w14:paraId="051C041A" w14:textId="750D5CB4" w:rsidR="009260DE" w:rsidRPr="00266EFB" w:rsidRDefault="006E0A5A" w:rsidP="009260DE">
      <w:pPr>
        <w:tabs>
          <w:tab w:val="left" w:pos="851"/>
        </w:tabs>
        <w:ind w:left="851"/>
        <w:rPr>
          <w:sz w:val="24"/>
          <w:szCs w:val="24"/>
        </w:rPr>
      </w:pPr>
      <w:r w:rsidRPr="00266EFB">
        <w:rPr>
          <w:sz w:val="24"/>
          <w:szCs w:val="24"/>
        </w:rPr>
        <w:t>2 mg: 71345</w:t>
      </w:r>
    </w:p>
    <w:p w14:paraId="13ABD18B" w14:textId="40B322E4" w:rsidR="006E0A5A" w:rsidRPr="00266EFB" w:rsidRDefault="006E0A5A" w:rsidP="009260DE">
      <w:pPr>
        <w:tabs>
          <w:tab w:val="left" w:pos="851"/>
        </w:tabs>
        <w:ind w:left="851"/>
        <w:rPr>
          <w:sz w:val="24"/>
          <w:szCs w:val="24"/>
        </w:rPr>
      </w:pPr>
      <w:r w:rsidRPr="00266EFB">
        <w:rPr>
          <w:sz w:val="24"/>
          <w:szCs w:val="24"/>
        </w:rPr>
        <w:t>3 mg: 71346</w:t>
      </w:r>
    </w:p>
    <w:p w14:paraId="4EB09469" w14:textId="5EF9B235" w:rsidR="006E0A5A" w:rsidRPr="00266EFB" w:rsidRDefault="006E0A5A" w:rsidP="009260DE">
      <w:pPr>
        <w:tabs>
          <w:tab w:val="left" w:pos="851"/>
        </w:tabs>
        <w:ind w:left="851"/>
        <w:rPr>
          <w:sz w:val="24"/>
          <w:szCs w:val="24"/>
        </w:rPr>
      </w:pPr>
      <w:r w:rsidRPr="00266EFB">
        <w:rPr>
          <w:sz w:val="24"/>
          <w:szCs w:val="24"/>
        </w:rPr>
        <w:t>4 mg: 71347</w:t>
      </w:r>
    </w:p>
    <w:p w14:paraId="1ED61085" w14:textId="77777777" w:rsidR="009260DE" w:rsidRPr="00266EFB" w:rsidRDefault="009260DE" w:rsidP="009260DE">
      <w:pPr>
        <w:tabs>
          <w:tab w:val="left" w:pos="851"/>
        </w:tabs>
        <w:ind w:left="851"/>
        <w:jc w:val="both"/>
        <w:rPr>
          <w:sz w:val="24"/>
          <w:szCs w:val="24"/>
        </w:rPr>
      </w:pPr>
    </w:p>
    <w:p w14:paraId="15448534" w14:textId="77777777" w:rsidR="009260DE" w:rsidRPr="00266EFB" w:rsidRDefault="009260DE" w:rsidP="009260DE">
      <w:pPr>
        <w:tabs>
          <w:tab w:val="left" w:pos="851"/>
        </w:tabs>
        <w:ind w:left="851" w:hanging="851"/>
        <w:rPr>
          <w:b/>
          <w:sz w:val="24"/>
          <w:szCs w:val="24"/>
        </w:rPr>
      </w:pPr>
      <w:r w:rsidRPr="00266EFB">
        <w:rPr>
          <w:b/>
          <w:sz w:val="24"/>
          <w:szCs w:val="24"/>
        </w:rPr>
        <w:t>9.</w:t>
      </w:r>
      <w:r w:rsidRPr="00266EFB">
        <w:rPr>
          <w:b/>
          <w:sz w:val="24"/>
          <w:szCs w:val="24"/>
        </w:rPr>
        <w:tab/>
        <w:t>DATO FOR FØRSTE MARKEDSFØRINGSTILLADELSE</w:t>
      </w:r>
    </w:p>
    <w:p w14:paraId="00B6C8ED" w14:textId="518013C7" w:rsidR="009260DE" w:rsidRPr="00266EFB" w:rsidRDefault="003154A8" w:rsidP="009260DE">
      <w:pPr>
        <w:tabs>
          <w:tab w:val="left" w:pos="851"/>
        </w:tabs>
        <w:ind w:left="851"/>
        <w:rPr>
          <w:sz w:val="24"/>
          <w:szCs w:val="24"/>
        </w:rPr>
      </w:pPr>
      <w:r>
        <w:rPr>
          <w:sz w:val="24"/>
          <w:szCs w:val="24"/>
        </w:rPr>
        <w:t>7. marts 2025</w:t>
      </w:r>
    </w:p>
    <w:p w14:paraId="7F46E5F0" w14:textId="77777777" w:rsidR="009260DE" w:rsidRPr="00266EFB" w:rsidRDefault="009260DE" w:rsidP="009260DE">
      <w:pPr>
        <w:tabs>
          <w:tab w:val="left" w:pos="851"/>
        </w:tabs>
        <w:ind w:left="851"/>
        <w:rPr>
          <w:sz w:val="24"/>
          <w:szCs w:val="24"/>
        </w:rPr>
      </w:pPr>
    </w:p>
    <w:p w14:paraId="5DF03115" w14:textId="77777777" w:rsidR="009260DE" w:rsidRPr="00266EFB" w:rsidRDefault="009260DE" w:rsidP="009260DE">
      <w:pPr>
        <w:tabs>
          <w:tab w:val="left" w:pos="851"/>
        </w:tabs>
        <w:ind w:left="851" w:hanging="851"/>
        <w:rPr>
          <w:b/>
          <w:sz w:val="24"/>
          <w:szCs w:val="24"/>
        </w:rPr>
      </w:pPr>
      <w:r w:rsidRPr="00266EFB">
        <w:rPr>
          <w:b/>
          <w:sz w:val="24"/>
          <w:szCs w:val="24"/>
        </w:rPr>
        <w:t>10.</w:t>
      </w:r>
      <w:r w:rsidRPr="00266EFB">
        <w:rPr>
          <w:b/>
          <w:sz w:val="24"/>
          <w:szCs w:val="24"/>
        </w:rPr>
        <w:tab/>
        <w:t>DATO FOR ÆNDRING AF TEKSTEN</w:t>
      </w:r>
    </w:p>
    <w:p w14:paraId="6297D29C" w14:textId="7197BD8B" w:rsidR="009260DE" w:rsidRPr="00266EFB" w:rsidRDefault="006E0A5A" w:rsidP="009260DE">
      <w:pPr>
        <w:tabs>
          <w:tab w:val="left" w:pos="851"/>
        </w:tabs>
        <w:ind w:left="851"/>
        <w:rPr>
          <w:sz w:val="24"/>
          <w:szCs w:val="24"/>
        </w:rPr>
      </w:pPr>
      <w:r w:rsidRPr="00266EFB">
        <w:rPr>
          <w:sz w:val="24"/>
          <w:szCs w:val="24"/>
        </w:rPr>
        <w:t>-</w:t>
      </w:r>
    </w:p>
    <w:sectPr w:rsidR="009260DE" w:rsidRPr="00266EFB" w:rsidSect="000259B9">
      <w:footerReference w:type="default" r:id="rId11"/>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E422E14" w14:textId="77777777" w:rsidR="00463D26" w:rsidRDefault="00463D26">
      <w:r>
        <w:separator/>
      </w:r>
    </w:p>
  </w:endnote>
  <w:endnote w:type="continuationSeparator" w:id="0">
    <w:p w14:paraId="353AA6ED" w14:textId="77777777" w:rsidR="00463D26" w:rsidRDefault="00463D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6719A3" w14:textId="77777777" w:rsidR="00463D26" w:rsidRDefault="00463D26">
    <w:pPr>
      <w:pStyle w:val="Sidefod"/>
      <w:pBdr>
        <w:bottom w:val="single" w:sz="6" w:space="1" w:color="auto"/>
      </w:pBdr>
    </w:pPr>
  </w:p>
  <w:p w14:paraId="3A4F3C49" w14:textId="77777777" w:rsidR="00463D26" w:rsidRDefault="00463D26" w:rsidP="00C42586">
    <w:pPr>
      <w:pStyle w:val="Sidefod"/>
      <w:tabs>
        <w:tab w:val="clear" w:pos="4819"/>
        <w:tab w:val="left" w:pos="8505"/>
      </w:tabs>
      <w:rPr>
        <w:i/>
        <w:sz w:val="18"/>
        <w:szCs w:val="18"/>
      </w:rPr>
    </w:pPr>
  </w:p>
  <w:p w14:paraId="0CC88D98" w14:textId="154C830B" w:rsidR="00463D26" w:rsidRPr="00B373D7" w:rsidRDefault="00463D26"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sidR="000C329D">
      <w:rPr>
        <w:i/>
        <w:noProof/>
        <w:sz w:val="18"/>
        <w:szCs w:val="18"/>
      </w:rPr>
      <w:t>Pomalidomide Bioglan, hårde kapsler 2 mg, 3 mg og 4 mg.docx</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B04A95F" w14:textId="77777777" w:rsidR="00463D26" w:rsidRDefault="00463D26">
      <w:r>
        <w:separator/>
      </w:r>
    </w:p>
  </w:footnote>
  <w:footnote w:type="continuationSeparator" w:id="0">
    <w:p w14:paraId="79F042DA" w14:textId="77777777" w:rsidR="00463D26" w:rsidRDefault="00463D2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1855875"/>
    <w:multiLevelType w:val="hybridMultilevel"/>
    <w:tmpl w:val="A38E0DD8"/>
    <w:lvl w:ilvl="0" w:tplc="041D0001">
      <w:start w:val="1"/>
      <w:numFmt w:val="bullet"/>
      <w:lvlText w:val=""/>
      <w:lvlJc w:val="left"/>
      <w:pPr>
        <w:ind w:left="720" w:hanging="360"/>
      </w:pPr>
      <w:rPr>
        <w:rFonts w:ascii="Symbol" w:hAnsi="Symbol" w:hint="default"/>
      </w:rPr>
    </w:lvl>
    <w:lvl w:ilvl="1" w:tplc="041D0003">
      <w:start w:val="1"/>
      <w:numFmt w:val="bullet"/>
      <w:lvlText w:val="o"/>
      <w:lvlJc w:val="left"/>
      <w:pPr>
        <w:ind w:left="1440" w:hanging="360"/>
      </w:pPr>
      <w:rPr>
        <w:rFonts w:ascii="Courier New" w:hAnsi="Courier New" w:cs="Courier New" w:hint="default"/>
      </w:rPr>
    </w:lvl>
    <w:lvl w:ilvl="2" w:tplc="041D0005">
      <w:start w:val="1"/>
      <w:numFmt w:val="bullet"/>
      <w:lvlText w:val=""/>
      <w:lvlJc w:val="left"/>
      <w:pPr>
        <w:ind w:left="2160" w:hanging="360"/>
      </w:pPr>
      <w:rPr>
        <w:rFonts w:ascii="Wingdings" w:hAnsi="Wingdings" w:hint="default"/>
      </w:rPr>
    </w:lvl>
    <w:lvl w:ilvl="3" w:tplc="041D0001">
      <w:start w:val="1"/>
      <w:numFmt w:val="bullet"/>
      <w:lvlText w:val=""/>
      <w:lvlJc w:val="left"/>
      <w:pPr>
        <w:ind w:left="2880" w:hanging="360"/>
      </w:pPr>
      <w:rPr>
        <w:rFonts w:ascii="Symbol" w:hAnsi="Symbol" w:hint="default"/>
      </w:rPr>
    </w:lvl>
    <w:lvl w:ilvl="4" w:tplc="041D0003">
      <w:start w:val="1"/>
      <w:numFmt w:val="bullet"/>
      <w:lvlText w:val="o"/>
      <w:lvlJc w:val="left"/>
      <w:pPr>
        <w:ind w:left="3600" w:hanging="360"/>
      </w:pPr>
      <w:rPr>
        <w:rFonts w:ascii="Courier New" w:hAnsi="Courier New" w:cs="Courier New" w:hint="default"/>
      </w:rPr>
    </w:lvl>
    <w:lvl w:ilvl="5" w:tplc="041D0005">
      <w:start w:val="1"/>
      <w:numFmt w:val="bullet"/>
      <w:lvlText w:val=""/>
      <w:lvlJc w:val="left"/>
      <w:pPr>
        <w:ind w:left="4320" w:hanging="360"/>
      </w:pPr>
      <w:rPr>
        <w:rFonts w:ascii="Wingdings" w:hAnsi="Wingdings" w:hint="default"/>
      </w:rPr>
    </w:lvl>
    <w:lvl w:ilvl="6" w:tplc="041D0001">
      <w:start w:val="1"/>
      <w:numFmt w:val="bullet"/>
      <w:lvlText w:val=""/>
      <w:lvlJc w:val="left"/>
      <w:pPr>
        <w:ind w:left="5040" w:hanging="360"/>
      </w:pPr>
      <w:rPr>
        <w:rFonts w:ascii="Symbol" w:hAnsi="Symbol" w:hint="default"/>
      </w:rPr>
    </w:lvl>
    <w:lvl w:ilvl="7" w:tplc="041D0003">
      <w:start w:val="1"/>
      <w:numFmt w:val="bullet"/>
      <w:lvlText w:val="o"/>
      <w:lvlJc w:val="left"/>
      <w:pPr>
        <w:ind w:left="5760" w:hanging="360"/>
      </w:pPr>
      <w:rPr>
        <w:rFonts w:ascii="Courier New" w:hAnsi="Courier New" w:cs="Courier New" w:hint="default"/>
      </w:rPr>
    </w:lvl>
    <w:lvl w:ilvl="8" w:tplc="041D0005">
      <w:start w:val="1"/>
      <w:numFmt w:val="bullet"/>
      <w:lvlText w:val=""/>
      <w:lvlJc w:val="left"/>
      <w:pPr>
        <w:ind w:left="6480" w:hanging="360"/>
      </w:pPr>
      <w:rPr>
        <w:rFonts w:ascii="Wingdings" w:hAnsi="Wingdings" w:hint="default"/>
      </w:rPr>
    </w:lvl>
  </w:abstractNum>
  <w:abstractNum w:abstractNumId="1"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154E0368"/>
    <w:multiLevelType w:val="hybridMultilevel"/>
    <w:tmpl w:val="A56A4986"/>
    <w:lvl w:ilvl="0" w:tplc="041D0001">
      <w:start w:val="1"/>
      <w:numFmt w:val="bullet"/>
      <w:lvlText w:val=""/>
      <w:lvlJc w:val="left"/>
      <w:pPr>
        <w:ind w:left="720" w:hanging="360"/>
      </w:pPr>
      <w:rPr>
        <w:rFonts w:ascii="Symbol" w:hAnsi="Symbol" w:hint="default"/>
      </w:rPr>
    </w:lvl>
    <w:lvl w:ilvl="1" w:tplc="041D0003">
      <w:start w:val="1"/>
      <w:numFmt w:val="bullet"/>
      <w:lvlText w:val="o"/>
      <w:lvlJc w:val="left"/>
      <w:pPr>
        <w:ind w:left="1440" w:hanging="360"/>
      </w:pPr>
      <w:rPr>
        <w:rFonts w:ascii="Courier New" w:hAnsi="Courier New" w:cs="Courier New" w:hint="default"/>
      </w:rPr>
    </w:lvl>
    <w:lvl w:ilvl="2" w:tplc="041D0005">
      <w:start w:val="1"/>
      <w:numFmt w:val="bullet"/>
      <w:lvlText w:val=""/>
      <w:lvlJc w:val="left"/>
      <w:pPr>
        <w:ind w:left="2160" w:hanging="360"/>
      </w:pPr>
      <w:rPr>
        <w:rFonts w:ascii="Wingdings" w:hAnsi="Wingdings" w:hint="default"/>
      </w:rPr>
    </w:lvl>
    <w:lvl w:ilvl="3" w:tplc="041D0001">
      <w:start w:val="1"/>
      <w:numFmt w:val="bullet"/>
      <w:lvlText w:val=""/>
      <w:lvlJc w:val="left"/>
      <w:pPr>
        <w:ind w:left="2880" w:hanging="360"/>
      </w:pPr>
      <w:rPr>
        <w:rFonts w:ascii="Symbol" w:hAnsi="Symbol" w:hint="default"/>
      </w:rPr>
    </w:lvl>
    <w:lvl w:ilvl="4" w:tplc="041D0003">
      <w:start w:val="1"/>
      <w:numFmt w:val="bullet"/>
      <w:lvlText w:val="o"/>
      <w:lvlJc w:val="left"/>
      <w:pPr>
        <w:ind w:left="3600" w:hanging="360"/>
      </w:pPr>
      <w:rPr>
        <w:rFonts w:ascii="Courier New" w:hAnsi="Courier New" w:cs="Courier New" w:hint="default"/>
      </w:rPr>
    </w:lvl>
    <w:lvl w:ilvl="5" w:tplc="041D0005">
      <w:start w:val="1"/>
      <w:numFmt w:val="bullet"/>
      <w:lvlText w:val=""/>
      <w:lvlJc w:val="left"/>
      <w:pPr>
        <w:ind w:left="4320" w:hanging="360"/>
      </w:pPr>
      <w:rPr>
        <w:rFonts w:ascii="Wingdings" w:hAnsi="Wingdings" w:hint="default"/>
      </w:rPr>
    </w:lvl>
    <w:lvl w:ilvl="6" w:tplc="041D0001">
      <w:start w:val="1"/>
      <w:numFmt w:val="bullet"/>
      <w:lvlText w:val=""/>
      <w:lvlJc w:val="left"/>
      <w:pPr>
        <w:ind w:left="5040" w:hanging="360"/>
      </w:pPr>
      <w:rPr>
        <w:rFonts w:ascii="Symbol" w:hAnsi="Symbol" w:hint="default"/>
      </w:rPr>
    </w:lvl>
    <w:lvl w:ilvl="7" w:tplc="041D0003">
      <w:start w:val="1"/>
      <w:numFmt w:val="bullet"/>
      <w:lvlText w:val="o"/>
      <w:lvlJc w:val="left"/>
      <w:pPr>
        <w:ind w:left="5760" w:hanging="360"/>
      </w:pPr>
      <w:rPr>
        <w:rFonts w:ascii="Courier New" w:hAnsi="Courier New" w:cs="Courier New" w:hint="default"/>
      </w:rPr>
    </w:lvl>
    <w:lvl w:ilvl="8" w:tplc="041D0005">
      <w:start w:val="1"/>
      <w:numFmt w:val="bullet"/>
      <w:lvlText w:val=""/>
      <w:lvlJc w:val="left"/>
      <w:pPr>
        <w:ind w:left="6480" w:hanging="360"/>
      </w:pPr>
      <w:rPr>
        <w:rFonts w:ascii="Wingdings" w:hAnsi="Wingdings" w:hint="default"/>
      </w:rPr>
    </w:lvl>
  </w:abstractNum>
  <w:abstractNum w:abstractNumId="3" w15:restartNumberingAfterBreak="0">
    <w:nsid w:val="16515FF3"/>
    <w:multiLevelType w:val="hybridMultilevel"/>
    <w:tmpl w:val="80D84A52"/>
    <w:lvl w:ilvl="0" w:tplc="04060001">
      <w:start w:val="1"/>
      <w:numFmt w:val="bullet"/>
      <w:lvlText w:val=""/>
      <w:lvlJc w:val="left"/>
      <w:pPr>
        <w:ind w:left="1571" w:hanging="360"/>
      </w:pPr>
      <w:rPr>
        <w:rFonts w:ascii="Symbol" w:hAnsi="Symbol"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4" w15:restartNumberingAfterBreak="0">
    <w:nsid w:val="232A3933"/>
    <w:multiLevelType w:val="hybridMultilevel"/>
    <w:tmpl w:val="495E01DA"/>
    <w:lvl w:ilvl="0" w:tplc="04060001">
      <w:start w:val="1"/>
      <w:numFmt w:val="bullet"/>
      <w:lvlText w:val=""/>
      <w:lvlJc w:val="left"/>
      <w:pPr>
        <w:ind w:left="1571" w:hanging="360"/>
      </w:pPr>
      <w:rPr>
        <w:rFonts w:ascii="Symbol" w:hAnsi="Symbol"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5" w15:restartNumberingAfterBreak="0">
    <w:nsid w:val="24910225"/>
    <w:multiLevelType w:val="hybridMultilevel"/>
    <w:tmpl w:val="E39A184C"/>
    <w:lvl w:ilvl="0" w:tplc="041D0001">
      <w:start w:val="1"/>
      <w:numFmt w:val="bullet"/>
      <w:lvlText w:val=""/>
      <w:lvlJc w:val="left"/>
      <w:pPr>
        <w:ind w:left="720" w:hanging="360"/>
      </w:pPr>
      <w:rPr>
        <w:rFonts w:ascii="Symbol" w:hAnsi="Symbol" w:hint="default"/>
      </w:rPr>
    </w:lvl>
    <w:lvl w:ilvl="1" w:tplc="041D0003">
      <w:start w:val="1"/>
      <w:numFmt w:val="bullet"/>
      <w:lvlText w:val="o"/>
      <w:lvlJc w:val="left"/>
      <w:pPr>
        <w:ind w:left="1440" w:hanging="360"/>
      </w:pPr>
      <w:rPr>
        <w:rFonts w:ascii="Courier New" w:hAnsi="Courier New" w:cs="Courier New" w:hint="default"/>
      </w:rPr>
    </w:lvl>
    <w:lvl w:ilvl="2" w:tplc="041D0005">
      <w:start w:val="1"/>
      <w:numFmt w:val="bullet"/>
      <w:lvlText w:val=""/>
      <w:lvlJc w:val="left"/>
      <w:pPr>
        <w:ind w:left="2160" w:hanging="360"/>
      </w:pPr>
      <w:rPr>
        <w:rFonts w:ascii="Wingdings" w:hAnsi="Wingdings" w:hint="default"/>
      </w:rPr>
    </w:lvl>
    <w:lvl w:ilvl="3" w:tplc="041D0001">
      <w:start w:val="1"/>
      <w:numFmt w:val="bullet"/>
      <w:lvlText w:val=""/>
      <w:lvlJc w:val="left"/>
      <w:pPr>
        <w:ind w:left="2880" w:hanging="360"/>
      </w:pPr>
      <w:rPr>
        <w:rFonts w:ascii="Symbol" w:hAnsi="Symbol" w:hint="default"/>
      </w:rPr>
    </w:lvl>
    <w:lvl w:ilvl="4" w:tplc="041D0003">
      <w:start w:val="1"/>
      <w:numFmt w:val="bullet"/>
      <w:lvlText w:val="o"/>
      <w:lvlJc w:val="left"/>
      <w:pPr>
        <w:ind w:left="3600" w:hanging="360"/>
      </w:pPr>
      <w:rPr>
        <w:rFonts w:ascii="Courier New" w:hAnsi="Courier New" w:cs="Courier New" w:hint="default"/>
      </w:rPr>
    </w:lvl>
    <w:lvl w:ilvl="5" w:tplc="041D0005">
      <w:start w:val="1"/>
      <w:numFmt w:val="bullet"/>
      <w:lvlText w:val=""/>
      <w:lvlJc w:val="left"/>
      <w:pPr>
        <w:ind w:left="4320" w:hanging="360"/>
      </w:pPr>
      <w:rPr>
        <w:rFonts w:ascii="Wingdings" w:hAnsi="Wingdings" w:hint="default"/>
      </w:rPr>
    </w:lvl>
    <w:lvl w:ilvl="6" w:tplc="041D0001">
      <w:start w:val="1"/>
      <w:numFmt w:val="bullet"/>
      <w:lvlText w:val=""/>
      <w:lvlJc w:val="left"/>
      <w:pPr>
        <w:ind w:left="5040" w:hanging="360"/>
      </w:pPr>
      <w:rPr>
        <w:rFonts w:ascii="Symbol" w:hAnsi="Symbol" w:hint="default"/>
      </w:rPr>
    </w:lvl>
    <w:lvl w:ilvl="7" w:tplc="041D0003">
      <w:start w:val="1"/>
      <w:numFmt w:val="bullet"/>
      <w:lvlText w:val="o"/>
      <w:lvlJc w:val="left"/>
      <w:pPr>
        <w:ind w:left="5760" w:hanging="360"/>
      </w:pPr>
      <w:rPr>
        <w:rFonts w:ascii="Courier New" w:hAnsi="Courier New" w:cs="Courier New" w:hint="default"/>
      </w:rPr>
    </w:lvl>
    <w:lvl w:ilvl="8" w:tplc="041D0005">
      <w:start w:val="1"/>
      <w:numFmt w:val="bullet"/>
      <w:lvlText w:val=""/>
      <w:lvlJc w:val="left"/>
      <w:pPr>
        <w:ind w:left="6480" w:hanging="360"/>
      </w:pPr>
      <w:rPr>
        <w:rFonts w:ascii="Wingdings" w:hAnsi="Wingdings" w:hint="default"/>
      </w:rPr>
    </w:lvl>
  </w:abstractNum>
  <w:abstractNum w:abstractNumId="6" w15:restartNumberingAfterBreak="0">
    <w:nsid w:val="27220A98"/>
    <w:multiLevelType w:val="hybridMultilevel"/>
    <w:tmpl w:val="46D49B1A"/>
    <w:lvl w:ilvl="0" w:tplc="04060001">
      <w:start w:val="1"/>
      <w:numFmt w:val="bullet"/>
      <w:lvlText w:val=""/>
      <w:lvlJc w:val="left"/>
      <w:pPr>
        <w:ind w:left="1571" w:hanging="360"/>
      </w:pPr>
      <w:rPr>
        <w:rFonts w:ascii="Symbol" w:hAnsi="Symbol"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7" w15:restartNumberingAfterBreak="0">
    <w:nsid w:val="33592443"/>
    <w:multiLevelType w:val="hybridMultilevel"/>
    <w:tmpl w:val="C1DED936"/>
    <w:lvl w:ilvl="0" w:tplc="04060001">
      <w:start w:val="1"/>
      <w:numFmt w:val="bullet"/>
      <w:lvlText w:val=""/>
      <w:lvlJc w:val="left"/>
      <w:pPr>
        <w:ind w:left="1571" w:hanging="360"/>
      </w:pPr>
      <w:rPr>
        <w:rFonts w:ascii="Symbol" w:hAnsi="Symbol"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8"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9"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10"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11" w15:restartNumberingAfterBreak="0">
    <w:nsid w:val="43541EF7"/>
    <w:multiLevelType w:val="hybridMultilevel"/>
    <w:tmpl w:val="4456E502"/>
    <w:lvl w:ilvl="0" w:tplc="041D0001">
      <w:start w:val="1"/>
      <w:numFmt w:val="bullet"/>
      <w:lvlText w:val=""/>
      <w:lvlJc w:val="left"/>
      <w:pPr>
        <w:ind w:left="720" w:hanging="360"/>
      </w:pPr>
      <w:rPr>
        <w:rFonts w:ascii="Symbol" w:hAnsi="Symbol" w:hint="default"/>
      </w:rPr>
    </w:lvl>
    <w:lvl w:ilvl="1" w:tplc="041D0003">
      <w:start w:val="1"/>
      <w:numFmt w:val="bullet"/>
      <w:lvlText w:val="o"/>
      <w:lvlJc w:val="left"/>
      <w:pPr>
        <w:ind w:left="1440" w:hanging="360"/>
      </w:pPr>
      <w:rPr>
        <w:rFonts w:ascii="Courier New" w:hAnsi="Courier New" w:cs="Courier New" w:hint="default"/>
      </w:rPr>
    </w:lvl>
    <w:lvl w:ilvl="2" w:tplc="041D0005">
      <w:start w:val="1"/>
      <w:numFmt w:val="bullet"/>
      <w:lvlText w:val=""/>
      <w:lvlJc w:val="left"/>
      <w:pPr>
        <w:ind w:left="2160" w:hanging="360"/>
      </w:pPr>
      <w:rPr>
        <w:rFonts w:ascii="Wingdings" w:hAnsi="Wingdings" w:hint="default"/>
      </w:rPr>
    </w:lvl>
    <w:lvl w:ilvl="3" w:tplc="041D0001">
      <w:start w:val="1"/>
      <w:numFmt w:val="bullet"/>
      <w:lvlText w:val=""/>
      <w:lvlJc w:val="left"/>
      <w:pPr>
        <w:ind w:left="2880" w:hanging="360"/>
      </w:pPr>
      <w:rPr>
        <w:rFonts w:ascii="Symbol" w:hAnsi="Symbol" w:hint="default"/>
      </w:rPr>
    </w:lvl>
    <w:lvl w:ilvl="4" w:tplc="041D0003">
      <w:start w:val="1"/>
      <w:numFmt w:val="bullet"/>
      <w:lvlText w:val="o"/>
      <w:lvlJc w:val="left"/>
      <w:pPr>
        <w:ind w:left="3600" w:hanging="360"/>
      </w:pPr>
      <w:rPr>
        <w:rFonts w:ascii="Courier New" w:hAnsi="Courier New" w:cs="Courier New" w:hint="default"/>
      </w:rPr>
    </w:lvl>
    <w:lvl w:ilvl="5" w:tplc="041D0005">
      <w:start w:val="1"/>
      <w:numFmt w:val="bullet"/>
      <w:lvlText w:val=""/>
      <w:lvlJc w:val="left"/>
      <w:pPr>
        <w:ind w:left="4320" w:hanging="360"/>
      </w:pPr>
      <w:rPr>
        <w:rFonts w:ascii="Wingdings" w:hAnsi="Wingdings" w:hint="default"/>
      </w:rPr>
    </w:lvl>
    <w:lvl w:ilvl="6" w:tplc="041D0001">
      <w:start w:val="1"/>
      <w:numFmt w:val="bullet"/>
      <w:lvlText w:val=""/>
      <w:lvlJc w:val="left"/>
      <w:pPr>
        <w:ind w:left="5040" w:hanging="360"/>
      </w:pPr>
      <w:rPr>
        <w:rFonts w:ascii="Symbol" w:hAnsi="Symbol" w:hint="default"/>
      </w:rPr>
    </w:lvl>
    <w:lvl w:ilvl="7" w:tplc="041D0003">
      <w:start w:val="1"/>
      <w:numFmt w:val="bullet"/>
      <w:lvlText w:val="o"/>
      <w:lvlJc w:val="left"/>
      <w:pPr>
        <w:ind w:left="5760" w:hanging="360"/>
      </w:pPr>
      <w:rPr>
        <w:rFonts w:ascii="Courier New" w:hAnsi="Courier New" w:cs="Courier New" w:hint="default"/>
      </w:rPr>
    </w:lvl>
    <w:lvl w:ilvl="8" w:tplc="041D0005">
      <w:start w:val="1"/>
      <w:numFmt w:val="bullet"/>
      <w:lvlText w:val=""/>
      <w:lvlJc w:val="left"/>
      <w:pPr>
        <w:ind w:left="6480" w:hanging="360"/>
      </w:pPr>
      <w:rPr>
        <w:rFonts w:ascii="Wingdings" w:hAnsi="Wingdings" w:hint="default"/>
      </w:rPr>
    </w:lvl>
  </w:abstractNum>
  <w:abstractNum w:abstractNumId="12" w15:restartNumberingAfterBreak="0">
    <w:nsid w:val="45FC0552"/>
    <w:multiLevelType w:val="hybridMultilevel"/>
    <w:tmpl w:val="9230C6D0"/>
    <w:lvl w:ilvl="0" w:tplc="04060001">
      <w:start w:val="1"/>
      <w:numFmt w:val="bullet"/>
      <w:lvlText w:val=""/>
      <w:lvlJc w:val="left"/>
      <w:pPr>
        <w:ind w:left="1571" w:hanging="360"/>
      </w:pPr>
      <w:rPr>
        <w:rFonts w:ascii="Symbol" w:hAnsi="Symbol"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13" w15:restartNumberingAfterBreak="0">
    <w:nsid w:val="50551654"/>
    <w:multiLevelType w:val="hybridMultilevel"/>
    <w:tmpl w:val="85A21A9E"/>
    <w:lvl w:ilvl="0" w:tplc="04060001">
      <w:start w:val="1"/>
      <w:numFmt w:val="bullet"/>
      <w:lvlText w:val=""/>
      <w:lvlJc w:val="left"/>
      <w:pPr>
        <w:ind w:left="1571" w:hanging="360"/>
      </w:pPr>
      <w:rPr>
        <w:rFonts w:ascii="Symbol" w:hAnsi="Symbol"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14" w15:restartNumberingAfterBreak="0">
    <w:nsid w:val="55415BF2"/>
    <w:multiLevelType w:val="hybridMultilevel"/>
    <w:tmpl w:val="4F8891A6"/>
    <w:lvl w:ilvl="0" w:tplc="04060001">
      <w:start w:val="1"/>
      <w:numFmt w:val="bullet"/>
      <w:lvlText w:val=""/>
      <w:lvlJc w:val="left"/>
      <w:pPr>
        <w:ind w:left="1571" w:hanging="360"/>
      </w:pPr>
      <w:rPr>
        <w:rFonts w:ascii="Symbol" w:hAnsi="Symbol"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15"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6" w15:restartNumberingAfterBreak="0">
    <w:nsid w:val="56913573"/>
    <w:multiLevelType w:val="hybridMultilevel"/>
    <w:tmpl w:val="5BFAF174"/>
    <w:lvl w:ilvl="0" w:tplc="041D0001">
      <w:start w:val="1"/>
      <w:numFmt w:val="bullet"/>
      <w:lvlText w:val=""/>
      <w:lvlJc w:val="left"/>
      <w:pPr>
        <w:ind w:left="720" w:hanging="360"/>
      </w:pPr>
      <w:rPr>
        <w:rFonts w:ascii="Symbol" w:hAnsi="Symbol" w:hint="default"/>
      </w:rPr>
    </w:lvl>
    <w:lvl w:ilvl="1" w:tplc="041D0003">
      <w:start w:val="1"/>
      <w:numFmt w:val="bullet"/>
      <w:lvlText w:val="o"/>
      <w:lvlJc w:val="left"/>
      <w:pPr>
        <w:ind w:left="1440" w:hanging="360"/>
      </w:pPr>
      <w:rPr>
        <w:rFonts w:ascii="Courier New" w:hAnsi="Courier New" w:cs="Courier New" w:hint="default"/>
      </w:rPr>
    </w:lvl>
    <w:lvl w:ilvl="2" w:tplc="041D0005">
      <w:start w:val="1"/>
      <w:numFmt w:val="bullet"/>
      <w:lvlText w:val=""/>
      <w:lvlJc w:val="left"/>
      <w:pPr>
        <w:ind w:left="2160" w:hanging="360"/>
      </w:pPr>
      <w:rPr>
        <w:rFonts w:ascii="Wingdings" w:hAnsi="Wingdings" w:hint="default"/>
      </w:rPr>
    </w:lvl>
    <w:lvl w:ilvl="3" w:tplc="041D0001">
      <w:start w:val="1"/>
      <w:numFmt w:val="bullet"/>
      <w:lvlText w:val=""/>
      <w:lvlJc w:val="left"/>
      <w:pPr>
        <w:ind w:left="2880" w:hanging="360"/>
      </w:pPr>
      <w:rPr>
        <w:rFonts w:ascii="Symbol" w:hAnsi="Symbol" w:hint="default"/>
      </w:rPr>
    </w:lvl>
    <w:lvl w:ilvl="4" w:tplc="041D0003">
      <w:start w:val="1"/>
      <w:numFmt w:val="bullet"/>
      <w:lvlText w:val="o"/>
      <w:lvlJc w:val="left"/>
      <w:pPr>
        <w:ind w:left="3600" w:hanging="360"/>
      </w:pPr>
      <w:rPr>
        <w:rFonts w:ascii="Courier New" w:hAnsi="Courier New" w:cs="Courier New" w:hint="default"/>
      </w:rPr>
    </w:lvl>
    <w:lvl w:ilvl="5" w:tplc="041D0005">
      <w:start w:val="1"/>
      <w:numFmt w:val="bullet"/>
      <w:lvlText w:val=""/>
      <w:lvlJc w:val="left"/>
      <w:pPr>
        <w:ind w:left="4320" w:hanging="360"/>
      </w:pPr>
      <w:rPr>
        <w:rFonts w:ascii="Wingdings" w:hAnsi="Wingdings" w:hint="default"/>
      </w:rPr>
    </w:lvl>
    <w:lvl w:ilvl="6" w:tplc="041D0001">
      <w:start w:val="1"/>
      <w:numFmt w:val="bullet"/>
      <w:lvlText w:val=""/>
      <w:lvlJc w:val="left"/>
      <w:pPr>
        <w:ind w:left="5040" w:hanging="360"/>
      </w:pPr>
      <w:rPr>
        <w:rFonts w:ascii="Symbol" w:hAnsi="Symbol" w:hint="default"/>
      </w:rPr>
    </w:lvl>
    <w:lvl w:ilvl="7" w:tplc="041D0003">
      <w:start w:val="1"/>
      <w:numFmt w:val="bullet"/>
      <w:lvlText w:val="o"/>
      <w:lvlJc w:val="left"/>
      <w:pPr>
        <w:ind w:left="5760" w:hanging="360"/>
      </w:pPr>
      <w:rPr>
        <w:rFonts w:ascii="Courier New" w:hAnsi="Courier New" w:cs="Courier New" w:hint="default"/>
      </w:rPr>
    </w:lvl>
    <w:lvl w:ilvl="8" w:tplc="041D0005">
      <w:start w:val="1"/>
      <w:numFmt w:val="bullet"/>
      <w:lvlText w:val=""/>
      <w:lvlJc w:val="left"/>
      <w:pPr>
        <w:ind w:left="6480" w:hanging="360"/>
      </w:pPr>
      <w:rPr>
        <w:rFonts w:ascii="Wingdings" w:hAnsi="Wingdings" w:hint="default"/>
      </w:rPr>
    </w:lvl>
  </w:abstractNum>
  <w:abstractNum w:abstractNumId="17" w15:restartNumberingAfterBreak="0">
    <w:nsid w:val="5CE63085"/>
    <w:multiLevelType w:val="hybridMultilevel"/>
    <w:tmpl w:val="623E61A2"/>
    <w:lvl w:ilvl="0" w:tplc="041D0001">
      <w:start w:val="1"/>
      <w:numFmt w:val="bullet"/>
      <w:lvlText w:val=""/>
      <w:lvlJc w:val="left"/>
      <w:pPr>
        <w:ind w:left="720" w:hanging="360"/>
      </w:pPr>
      <w:rPr>
        <w:rFonts w:ascii="Symbol" w:hAnsi="Symbol" w:hint="default"/>
      </w:rPr>
    </w:lvl>
    <w:lvl w:ilvl="1" w:tplc="041D0003">
      <w:start w:val="1"/>
      <w:numFmt w:val="bullet"/>
      <w:lvlText w:val="o"/>
      <w:lvlJc w:val="left"/>
      <w:pPr>
        <w:ind w:left="1440" w:hanging="360"/>
      </w:pPr>
      <w:rPr>
        <w:rFonts w:ascii="Courier New" w:hAnsi="Courier New" w:cs="Courier New" w:hint="default"/>
      </w:rPr>
    </w:lvl>
    <w:lvl w:ilvl="2" w:tplc="041D0005">
      <w:start w:val="1"/>
      <w:numFmt w:val="bullet"/>
      <w:lvlText w:val=""/>
      <w:lvlJc w:val="left"/>
      <w:pPr>
        <w:ind w:left="2160" w:hanging="360"/>
      </w:pPr>
      <w:rPr>
        <w:rFonts w:ascii="Wingdings" w:hAnsi="Wingdings" w:hint="default"/>
      </w:rPr>
    </w:lvl>
    <w:lvl w:ilvl="3" w:tplc="041D0001">
      <w:start w:val="1"/>
      <w:numFmt w:val="bullet"/>
      <w:lvlText w:val=""/>
      <w:lvlJc w:val="left"/>
      <w:pPr>
        <w:ind w:left="2880" w:hanging="360"/>
      </w:pPr>
      <w:rPr>
        <w:rFonts w:ascii="Symbol" w:hAnsi="Symbol" w:hint="default"/>
      </w:rPr>
    </w:lvl>
    <w:lvl w:ilvl="4" w:tplc="041D0003">
      <w:start w:val="1"/>
      <w:numFmt w:val="bullet"/>
      <w:lvlText w:val="o"/>
      <w:lvlJc w:val="left"/>
      <w:pPr>
        <w:ind w:left="3600" w:hanging="360"/>
      </w:pPr>
      <w:rPr>
        <w:rFonts w:ascii="Courier New" w:hAnsi="Courier New" w:cs="Courier New" w:hint="default"/>
      </w:rPr>
    </w:lvl>
    <w:lvl w:ilvl="5" w:tplc="041D0005">
      <w:start w:val="1"/>
      <w:numFmt w:val="bullet"/>
      <w:lvlText w:val=""/>
      <w:lvlJc w:val="left"/>
      <w:pPr>
        <w:ind w:left="4320" w:hanging="360"/>
      </w:pPr>
      <w:rPr>
        <w:rFonts w:ascii="Wingdings" w:hAnsi="Wingdings" w:hint="default"/>
      </w:rPr>
    </w:lvl>
    <w:lvl w:ilvl="6" w:tplc="041D0001">
      <w:start w:val="1"/>
      <w:numFmt w:val="bullet"/>
      <w:lvlText w:val=""/>
      <w:lvlJc w:val="left"/>
      <w:pPr>
        <w:ind w:left="5040" w:hanging="360"/>
      </w:pPr>
      <w:rPr>
        <w:rFonts w:ascii="Symbol" w:hAnsi="Symbol" w:hint="default"/>
      </w:rPr>
    </w:lvl>
    <w:lvl w:ilvl="7" w:tplc="041D0003">
      <w:start w:val="1"/>
      <w:numFmt w:val="bullet"/>
      <w:lvlText w:val="o"/>
      <w:lvlJc w:val="left"/>
      <w:pPr>
        <w:ind w:left="5760" w:hanging="360"/>
      </w:pPr>
      <w:rPr>
        <w:rFonts w:ascii="Courier New" w:hAnsi="Courier New" w:cs="Courier New" w:hint="default"/>
      </w:rPr>
    </w:lvl>
    <w:lvl w:ilvl="8" w:tplc="041D0005">
      <w:start w:val="1"/>
      <w:numFmt w:val="bullet"/>
      <w:lvlText w:val=""/>
      <w:lvlJc w:val="left"/>
      <w:pPr>
        <w:ind w:left="6480" w:hanging="360"/>
      </w:pPr>
      <w:rPr>
        <w:rFonts w:ascii="Wingdings" w:hAnsi="Wingdings" w:hint="default"/>
      </w:rPr>
    </w:lvl>
  </w:abstractNum>
  <w:abstractNum w:abstractNumId="18" w15:restartNumberingAfterBreak="0">
    <w:nsid w:val="61C80D9A"/>
    <w:multiLevelType w:val="hybridMultilevel"/>
    <w:tmpl w:val="0A42000E"/>
    <w:lvl w:ilvl="0" w:tplc="04060001">
      <w:start w:val="1"/>
      <w:numFmt w:val="bullet"/>
      <w:lvlText w:val=""/>
      <w:lvlJc w:val="left"/>
      <w:pPr>
        <w:ind w:left="1571" w:hanging="360"/>
      </w:pPr>
      <w:rPr>
        <w:rFonts w:ascii="Symbol" w:hAnsi="Symbol"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19" w15:restartNumberingAfterBreak="0">
    <w:nsid w:val="62372ECA"/>
    <w:multiLevelType w:val="hybridMultilevel"/>
    <w:tmpl w:val="6F9E635E"/>
    <w:lvl w:ilvl="0" w:tplc="041D0001">
      <w:start w:val="1"/>
      <w:numFmt w:val="bullet"/>
      <w:lvlText w:val=""/>
      <w:lvlJc w:val="left"/>
      <w:pPr>
        <w:ind w:left="720" w:hanging="360"/>
      </w:pPr>
      <w:rPr>
        <w:rFonts w:ascii="Symbol" w:hAnsi="Symbol" w:hint="default"/>
      </w:rPr>
    </w:lvl>
    <w:lvl w:ilvl="1" w:tplc="041D0003">
      <w:start w:val="1"/>
      <w:numFmt w:val="bullet"/>
      <w:lvlText w:val="o"/>
      <w:lvlJc w:val="left"/>
      <w:pPr>
        <w:ind w:left="1440" w:hanging="360"/>
      </w:pPr>
      <w:rPr>
        <w:rFonts w:ascii="Courier New" w:hAnsi="Courier New" w:cs="Courier New" w:hint="default"/>
      </w:rPr>
    </w:lvl>
    <w:lvl w:ilvl="2" w:tplc="041D0005">
      <w:start w:val="1"/>
      <w:numFmt w:val="bullet"/>
      <w:lvlText w:val=""/>
      <w:lvlJc w:val="left"/>
      <w:pPr>
        <w:ind w:left="2160" w:hanging="360"/>
      </w:pPr>
      <w:rPr>
        <w:rFonts w:ascii="Wingdings" w:hAnsi="Wingdings" w:hint="default"/>
      </w:rPr>
    </w:lvl>
    <w:lvl w:ilvl="3" w:tplc="041D0001">
      <w:start w:val="1"/>
      <w:numFmt w:val="bullet"/>
      <w:lvlText w:val=""/>
      <w:lvlJc w:val="left"/>
      <w:pPr>
        <w:ind w:left="2880" w:hanging="360"/>
      </w:pPr>
      <w:rPr>
        <w:rFonts w:ascii="Symbol" w:hAnsi="Symbol" w:hint="default"/>
      </w:rPr>
    </w:lvl>
    <w:lvl w:ilvl="4" w:tplc="041D0003">
      <w:start w:val="1"/>
      <w:numFmt w:val="bullet"/>
      <w:lvlText w:val="o"/>
      <w:lvlJc w:val="left"/>
      <w:pPr>
        <w:ind w:left="3600" w:hanging="360"/>
      </w:pPr>
      <w:rPr>
        <w:rFonts w:ascii="Courier New" w:hAnsi="Courier New" w:cs="Courier New" w:hint="default"/>
      </w:rPr>
    </w:lvl>
    <w:lvl w:ilvl="5" w:tplc="041D0005">
      <w:start w:val="1"/>
      <w:numFmt w:val="bullet"/>
      <w:lvlText w:val=""/>
      <w:lvlJc w:val="left"/>
      <w:pPr>
        <w:ind w:left="4320" w:hanging="360"/>
      </w:pPr>
      <w:rPr>
        <w:rFonts w:ascii="Wingdings" w:hAnsi="Wingdings" w:hint="default"/>
      </w:rPr>
    </w:lvl>
    <w:lvl w:ilvl="6" w:tplc="041D0001">
      <w:start w:val="1"/>
      <w:numFmt w:val="bullet"/>
      <w:lvlText w:val=""/>
      <w:lvlJc w:val="left"/>
      <w:pPr>
        <w:ind w:left="5040" w:hanging="360"/>
      </w:pPr>
      <w:rPr>
        <w:rFonts w:ascii="Symbol" w:hAnsi="Symbol" w:hint="default"/>
      </w:rPr>
    </w:lvl>
    <w:lvl w:ilvl="7" w:tplc="041D0003">
      <w:start w:val="1"/>
      <w:numFmt w:val="bullet"/>
      <w:lvlText w:val="o"/>
      <w:lvlJc w:val="left"/>
      <w:pPr>
        <w:ind w:left="5760" w:hanging="360"/>
      </w:pPr>
      <w:rPr>
        <w:rFonts w:ascii="Courier New" w:hAnsi="Courier New" w:cs="Courier New" w:hint="default"/>
      </w:rPr>
    </w:lvl>
    <w:lvl w:ilvl="8" w:tplc="041D0005">
      <w:start w:val="1"/>
      <w:numFmt w:val="bullet"/>
      <w:lvlText w:val=""/>
      <w:lvlJc w:val="left"/>
      <w:pPr>
        <w:ind w:left="6480" w:hanging="360"/>
      </w:pPr>
      <w:rPr>
        <w:rFonts w:ascii="Wingdings" w:hAnsi="Wingdings" w:hint="default"/>
      </w:rPr>
    </w:lvl>
  </w:abstractNum>
  <w:abstractNum w:abstractNumId="20" w15:restartNumberingAfterBreak="0">
    <w:nsid w:val="67794ECA"/>
    <w:multiLevelType w:val="hybridMultilevel"/>
    <w:tmpl w:val="DDFC9042"/>
    <w:lvl w:ilvl="0" w:tplc="041D0001">
      <w:start w:val="1"/>
      <w:numFmt w:val="bullet"/>
      <w:lvlText w:val=""/>
      <w:lvlJc w:val="left"/>
      <w:pPr>
        <w:ind w:left="720" w:hanging="360"/>
      </w:pPr>
      <w:rPr>
        <w:rFonts w:ascii="Symbol" w:hAnsi="Symbol" w:hint="default"/>
      </w:rPr>
    </w:lvl>
    <w:lvl w:ilvl="1" w:tplc="041D0003">
      <w:start w:val="1"/>
      <w:numFmt w:val="bullet"/>
      <w:lvlText w:val="o"/>
      <w:lvlJc w:val="left"/>
      <w:pPr>
        <w:ind w:left="1440" w:hanging="360"/>
      </w:pPr>
      <w:rPr>
        <w:rFonts w:ascii="Courier New" w:hAnsi="Courier New" w:cs="Courier New" w:hint="default"/>
      </w:rPr>
    </w:lvl>
    <w:lvl w:ilvl="2" w:tplc="041D0005">
      <w:start w:val="1"/>
      <w:numFmt w:val="bullet"/>
      <w:lvlText w:val=""/>
      <w:lvlJc w:val="left"/>
      <w:pPr>
        <w:ind w:left="2160" w:hanging="360"/>
      </w:pPr>
      <w:rPr>
        <w:rFonts w:ascii="Wingdings" w:hAnsi="Wingdings" w:hint="default"/>
      </w:rPr>
    </w:lvl>
    <w:lvl w:ilvl="3" w:tplc="041D0001">
      <w:start w:val="1"/>
      <w:numFmt w:val="bullet"/>
      <w:lvlText w:val=""/>
      <w:lvlJc w:val="left"/>
      <w:pPr>
        <w:ind w:left="2880" w:hanging="360"/>
      </w:pPr>
      <w:rPr>
        <w:rFonts w:ascii="Symbol" w:hAnsi="Symbol" w:hint="default"/>
      </w:rPr>
    </w:lvl>
    <w:lvl w:ilvl="4" w:tplc="041D0003">
      <w:start w:val="1"/>
      <w:numFmt w:val="bullet"/>
      <w:lvlText w:val="o"/>
      <w:lvlJc w:val="left"/>
      <w:pPr>
        <w:ind w:left="3600" w:hanging="360"/>
      </w:pPr>
      <w:rPr>
        <w:rFonts w:ascii="Courier New" w:hAnsi="Courier New" w:cs="Courier New" w:hint="default"/>
      </w:rPr>
    </w:lvl>
    <w:lvl w:ilvl="5" w:tplc="041D0005">
      <w:start w:val="1"/>
      <w:numFmt w:val="bullet"/>
      <w:lvlText w:val=""/>
      <w:lvlJc w:val="left"/>
      <w:pPr>
        <w:ind w:left="4320" w:hanging="360"/>
      </w:pPr>
      <w:rPr>
        <w:rFonts w:ascii="Wingdings" w:hAnsi="Wingdings" w:hint="default"/>
      </w:rPr>
    </w:lvl>
    <w:lvl w:ilvl="6" w:tplc="041D0001">
      <w:start w:val="1"/>
      <w:numFmt w:val="bullet"/>
      <w:lvlText w:val=""/>
      <w:lvlJc w:val="left"/>
      <w:pPr>
        <w:ind w:left="5040" w:hanging="360"/>
      </w:pPr>
      <w:rPr>
        <w:rFonts w:ascii="Symbol" w:hAnsi="Symbol" w:hint="default"/>
      </w:rPr>
    </w:lvl>
    <w:lvl w:ilvl="7" w:tplc="041D0003">
      <w:start w:val="1"/>
      <w:numFmt w:val="bullet"/>
      <w:lvlText w:val="o"/>
      <w:lvlJc w:val="left"/>
      <w:pPr>
        <w:ind w:left="5760" w:hanging="360"/>
      </w:pPr>
      <w:rPr>
        <w:rFonts w:ascii="Courier New" w:hAnsi="Courier New" w:cs="Courier New" w:hint="default"/>
      </w:rPr>
    </w:lvl>
    <w:lvl w:ilvl="8" w:tplc="041D0005">
      <w:start w:val="1"/>
      <w:numFmt w:val="bullet"/>
      <w:lvlText w:val=""/>
      <w:lvlJc w:val="left"/>
      <w:pPr>
        <w:ind w:left="6480" w:hanging="360"/>
      </w:pPr>
      <w:rPr>
        <w:rFonts w:ascii="Wingdings" w:hAnsi="Wingdings" w:hint="default"/>
      </w:rPr>
    </w:lvl>
  </w:abstractNum>
  <w:abstractNum w:abstractNumId="21" w15:restartNumberingAfterBreak="0">
    <w:nsid w:val="6F252AC9"/>
    <w:multiLevelType w:val="hybridMultilevel"/>
    <w:tmpl w:val="5936F6AE"/>
    <w:lvl w:ilvl="0" w:tplc="04060001">
      <w:start w:val="1"/>
      <w:numFmt w:val="bullet"/>
      <w:lvlText w:val=""/>
      <w:lvlJc w:val="left"/>
      <w:pPr>
        <w:ind w:left="1571" w:hanging="360"/>
      </w:pPr>
      <w:rPr>
        <w:rFonts w:ascii="Symbol" w:hAnsi="Symbol"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num w:numId="1">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9"/>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5"/>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8"/>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num>
  <w:num w:numId="7">
    <w:abstractNumId w:val="16"/>
  </w:num>
  <w:num w:numId="8">
    <w:abstractNumId w:val="20"/>
  </w:num>
  <w:num w:numId="9">
    <w:abstractNumId w:val="2"/>
  </w:num>
  <w:num w:numId="10">
    <w:abstractNumId w:val="11"/>
  </w:num>
  <w:num w:numId="11">
    <w:abstractNumId w:val="19"/>
  </w:num>
  <w:num w:numId="12">
    <w:abstractNumId w:val="5"/>
  </w:num>
  <w:num w:numId="13">
    <w:abstractNumId w:val="17"/>
  </w:num>
  <w:num w:numId="14">
    <w:abstractNumId w:val="21"/>
  </w:num>
  <w:num w:numId="15">
    <w:abstractNumId w:val="13"/>
  </w:num>
  <w:num w:numId="16">
    <w:abstractNumId w:val="12"/>
  </w:num>
  <w:num w:numId="17">
    <w:abstractNumId w:val="6"/>
  </w:num>
  <w:num w:numId="18">
    <w:abstractNumId w:val="14"/>
  </w:num>
  <w:num w:numId="19">
    <w:abstractNumId w:val="3"/>
  </w:num>
  <w:num w:numId="20">
    <w:abstractNumId w:val="18"/>
  </w:num>
  <w:num w:numId="21">
    <w:abstractNumId w:val="7"/>
  </w:num>
  <w:num w:numId="2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6638"/>
    <w:rsid w:val="000259B9"/>
    <w:rsid w:val="00041491"/>
    <w:rsid w:val="00050D16"/>
    <w:rsid w:val="000705DF"/>
    <w:rsid w:val="000730CA"/>
    <w:rsid w:val="00074F2A"/>
    <w:rsid w:val="00077016"/>
    <w:rsid w:val="000A1CA8"/>
    <w:rsid w:val="000A466B"/>
    <w:rsid w:val="000B058C"/>
    <w:rsid w:val="000B297E"/>
    <w:rsid w:val="000C329D"/>
    <w:rsid w:val="000D68B0"/>
    <w:rsid w:val="000E4EE6"/>
    <w:rsid w:val="001454E2"/>
    <w:rsid w:val="00206CE8"/>
    <w:rsid w:val="0021526C"/>
    <w:rsid w:val="00266EFB"/>
    <w:rsid w:val="00283A2B"/>
    <w:rsid w:val="002B30AD"/>
    <w:rsid w:val="002C1EC0"/>
    <w:rsid w:val="002C2C01"/>
    <w:rsid w:val="003154A8"/>
    <w:rsid w:val="0038747D"/>
    <w:rsid w:val="003A29AE"/>
    <w:rsid w:val="003A32D7"/>
    <w:rsid w:val="003B4074"/>
    <w:rsid w:val="003C769A"/>
    <w:rsid w:val="003D3A90"/>
    <w:rsid w:val="003F1838"/>
    <w:rsid w:val="004251C1"/>
    <w:rsid w:val="0045746C"/>
    <w:rsid w:val="00463D26"/>
    <w:rsid w:val="0049104B"/>
    <w:rsid w:val="004E3B12"/>
    <w:rsid w:val="00532310"/>
    <w:rsid w:val="00565F0F"/>
    <w:rsid w:val="00594A86"/>
    <w:rsid w:val="00596D86"/>
    <w:rsid w:val="00637F5A"/>
    <w:rsid w:val="00641C65"/>
    <w:rsid w:val="006560B1"/>
    <w:rsid w:val="006756DD"/>
    <w:rsid w:val="006E0A5A"/>
    <w:rsid w:val="0071241E"/>
    <w:rsid w:val="00737275"/>
    <w:rsid w:val="00740EEC"/>
    <w:rsid w:val="00763A69"/>
    <w:rsid w:val="0078011A"/>
    <w:rsid w:val="00782AF4"/>
    <w:rsid w:val="00790EE7"/>
    <w:rsid w:val="007B6649"/>
    <w:rsid w:val="0082576E"/>
    <w:rsid w:val="0089346F"/>
    <w:rsid w:val="00907F75"/>
    <w:rsid w:val="009260DE"/>
    <w:rsid w:val="0093258A"/>
    <w:rsid w:val="009710C4"/>
    <w:rsid w:val="00976638"/>
    <w:rsid w:val="009C7BA3"/>
    <w:rsid w:val="009D1F5A"/>
    <w:rsid w:val="00A07E94"/>
    <w:rsid w:val="00A10294"/>
    <w:rsid w:val="00AC3C41"/>
    <w:rsid w:val="00B003BF"/>
    <w:rsid w:val="00B373D7"/>
    <w:rsid w:val="00B546AE"/>
    <w:rsid w:val="00B55271"/>
    <w:rsid w:val="00B84D9A"/>
    <w:rsid w:val="00BD7931"/>
    <w:rsid w:val="00BF6243"/>
    <w:rsid w:val="00C36276"/>
    <w:rsid w:val="00C42586"/>
    <w:rsid w:val="00C45F6B"/>
    <w:rsid w:val="00C60CCD"/>
    <w:rsid w:val="00C84483"/>
    <w:rsid w:val="00C95551"/>
    <w:rsid w:val="00CB20D7"/>
    <w:rsid w:val="00D020B0"/>
    <w:rsid w:val="00D11748"/>
    <w:rsid w:val="00D237F6"/>
    <w:rsid w:val="00D34D98"/>
    <w:rsid w:val="00D366CF"/>
    <w:rsid w:val="00D41076"/>
    <w:rsid w:val="00D93992"/>
    <w:rsid w:val="00E108AA"/>
    <w:rsid w:val="00E3749A"/>
    <w:rsid w:val="00E7437F"/>
    <w:rsid w:val="00E865B8"/>
    <w:rsid w:val="00EC0B9B"/>
    <w:rsid w:val="00ED5E9F"/>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693A5A2"/>
  <w15:chartTrackingRefBased/>
  <w15:docId w15:val="{3DFE1042-C880-41AA-9EEC-D66E9B02E3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styleId="Listeafsnit">
    <w:name w:val="List Paragraph"/>
    <w:basedOn w:val="Normal"/>
    <w:uiPriority w:val="34"/>
    <w:qFormat/>
    <w:rsid w:val="006E0A5A"/>
    <w:pPr>
      <w:ind w:left="720"/>
      <w:contextualSpacing/>
    </w:pPr>
    <w:rPr>
      <w:sz w:val="20"/>
      <w:lang w:val="fr-LU" w:eastAsia="fr-LU"/>
    </w:rPr>
  </w:style>
  <w:style w:type="paragraph" w:customStyle="1" w:styleId="TableParagraph">
    <w:name w:val="Table Paragraph"/>
    <w:basedOn w:val="Normal"/>
    <w:uiPriority w:val="1"/>
    <w:qFormat/>
    <w:rsid w:val="006E0A5A"/>
    <w:pPr>
      <w:widowControl w:val="0"/>
      <w:autoSpaceDE w:val="0"/>
      <w:autoSpaceDN w:val="0"/>
    </w:pPr>
    <w:rPr>
      <w:sz w:val="22"/>
      <w:szCs w:val="22"/>
      <w:lang w:val="en-US"/>
    </w:rPr>
  </w:style>
  <w:style w:type="paragraph" w:customStyle="1" w:styleId="Default">
    <w:name w:val="Default"/>
    <w:rsid w:val="006E0A5A"/>
    <w:pPr>
      <w:autoSpaceDE w:val="0"/>
      <w:autoSpaceDN w:val="0"/>
      <w:adjustRightInd w:val="0"/>
    </w:pPr>
    <w:rPr>
      <w:rFonts w:eastAsia="SimSun"/>
      <w:color w:val="000000"/>
      <w:sz w:val="24"/>
      <w:szCs w:val="24"/>
      <w:lang w:val="en-US" w:eastAsia="en-GB"/>
    </w:rPr>
  </w:style>
  <w:style w:type="table" w:styleId="Tabel-Gitter">
    <w:name w:val="Table Grid"/>
    <w:basedOn w:val="Tabel-Normal"/>
    <w:rsid w:val="006E0A5A"/>
    <w:rPr>
      <w:rFonts w:eastAsia="SimSun"/>
      <w:lang w:val="en-GB" w:eastAsia="en-GB"/>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8844224">
      <w:bodyDiv w:val="1"/>
      <w:marLeft w:val="0"/>
      <w:marRight w:val="0"/>
      <w:marTop w:val="0"/>
      <w:marBottom w:val="0"/>
      <w:divBdr>
        <w:top w:val="none" w:sz="0" w:space="0" w:color="auto"/>
        <w:left w:val="none" w:sz="0" w:space="0" w:color="auto"/>
        <w:bottom w:val="none" w:sz="0" w:space="0" w:color="auto"/>
        <w:right w:val="none" w:sz="0" w:space="0" w:color="auto"/>
      </w:divBdr>
    </w:div>
    <w:div w:id="155272598">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173109018">
      <w:bodyDiv w:val="1"/>
      <w:marLeft w:val="0"/>
      <w:marRight w:val="0"/>
      <w:marTop w:val="0"/>
      <w:marBottom w:val="0"/>
      <w:divBdr>
        <w:top w:val="none" w:sz="0" w:space="0" w:color="auto"/>
        <w:left w:val="none" w:sz="0" w:space="0" w:color="auto"/>
        <w:bottom w:val="none" w:sz="0" w:space="0" w:color="auto"/>
        <w:right w:val="none" w:sz="0" w:space="0" w:color="auto"/>
      </w:divBdr>
    </w:div>
    <w:div w:id="205259037">
      <w:bodyDiv w:val="1"/>
      <w:marLeft w:val="0"/>
      <w:marRight w:val="0"/>
      <w:marTop w:val="0"/>
      <w:marBottom w:val="0"/>
      <w:divBdr>
        <w:top w:val="none" w:sz="0" w:space="0" w:color="auto"/>
        <w:left w:val="none" w:sz="0" w:space="0" w:color="auto"/>
        <w:bottom w:val="none" w:sz="0" w:space="0" w:color="auto"/>
        <w:right w:val="none" w:sz="0" w:space="0" w:color="auto"/>
      </w:divBdr>
    </w:div>
    <w:div w:id="221991465">
      <w:bodyDiv w:val="1"/>
      <w:marLeft w:val="0"/>
      <w:marRight w:val="0"/>
      <w:marTop w:val="0"/>
      <w:marBottom w:val="0"/>
      <w:divBdr>
        <w:top w:val="none" w:sz="0" w:space="0" w:color="auto"/>
        <w:left w:val="none" w:sz="0" w:space="0" w:color="auto"/>
        <w:bottom w:val="none" w:sz="0" w:space="0" w:color="auto"/>
        <w:right w:val="none" w:sz="0" w:space="0" w:color="auto"/>
      </w:divBdr>
    </w:div>
    <w:div w:id="242183698">
      <w:bodyDiv w:val="1"/>
      <w:marLeft w:val="0"/>
      <w:marRight w:val="0"/>
      <w:marTop w:val="0"/>
      <w:marBottom w:val="0"/>
      <w:divBdr>
        <w:top w:val="none" w:sz="0" w:space="0" w:color="auto"/>
        <w:left w:val="none" w:sz="0" w:space="0" w:color="auto"/>
        <w:bottom w:val="none" w:sz="0" w:space="0" w:color="auto"/>
        <w:right w:val="none" w:sz="0" w:space="0" w:color="auto"/>
      </w:divBdr>
    </w:div>
    <w:div w:id="542324254">
      <w:bodyDiv w:val="1"/>
      <w:marLeft w:val="0"/>
      <w:marRight w:val="0"/>
      <w:marTop w:val="0"/>
      <w:marBottom w:val="0"/>
      <w:divBdr>
        <w:top w:val="none" w:sz="0" w:space="0" w:color="auto"/>
        <w:left w:val="none" w:sz="0" w:space="0" w:color="auto"/>
        <w:bottom w:val="none" w:sz="0" w:space="0" w:color="auto"/>
        <w:right w:val="none" w:sz="0" w:space="0" w:color="auto"/>
      </w:divBdr>
    </w:div>
    <w:div w:id="547449295">
      <w:bodyDiv w:val="1"/>
      <w:marLeft w:val="0"/>
      <w:marRight w:val="0"/>
      <w:marTop w:val="0"/>
      <w:marBottom w:val="0"/>
      <w:divBdr>
        <w:top w:val="none" w:sz="0" w:space="0" w:color="auto"/>
        <w:left w:val="none" w:sz="0" w:space="0" w:color="auto"/>
        <w:bottom w:val="none" w:sz="0" w:space="0" w:color="auto"/>
        <w:right w:val="none" w:sz="0" w:space="0" w:color="auto"/>
      </w:divBdr>
    </w:div>
    <w:div w:id="567423877">
      <w:bodyDiv w:val="1"/>
      <w:marLeft w:val="0"/>
      <w:marRight w:val="0"/>
      <w:marTop w:val="0"/>
      <w:marBottom w:val="0"/>
      <w:divBdr>
        <w:top w:val="none" w:sz="0" w:space="0" w:color="auto"/>
        <w:left w:val="none" w:sz="0" w:space="0" w:color="auto"/>
        <w:bottom w:val="none" w:sz="0" w:space="0" w:color="auto"/>
        <w:right w:val="none" w:sz="0" w:space="0" w:color="auto"/>
      </w:divBdr>
    </w:div>
    <w:div w:id="653802085">
      <w:bodyDiv w:val="1"/>
      <w:marLeft w:val="0"/>
      <w:marRight w:val="0"/>
      <w:marTop w:val="0"/>
      <w:marBottom w:val="0"/>
      <w:divBdr>
        <w:top w:val="none" w:sz="0" w:space="0" w:color="auto"/>
        <w:left w:val="none" w:sz="0" w:space="0" w:color="auto"/>
        <w:bottom w:val="none" w:sz="0" w:space="0" w:color="auto"/>
        <w:right w:val="none" w:sz="0" w:space="0" w:color="auto"/>
      </w:divBdr>
    </w:div>
    <w:div w:id="832985180">
      <w:bodyDiv w:val="1"/>
      <w:marLeft w:val="0"/>
      <w:marRight w:val="0"/>
      <w:marTop w:val="0"/>
      <w:marBottom w:val="0"/>
      <w:divBdr>
        <w:top w:val="none" w:sz="0" w:space="0" w:color="auto"/>
        <w:left w:val="none" w:sz="0" w:space="0" w:color="auto"/>
        <w:bottom w:val="none" w:sz="0" w:space="0" w:color="auto"/>
        <w:right w:val="none" w:sz="0" w:space="0" w:color="auto"/>
      </w:divBdr>
    </w:div>
    <w:div w:id="1054618307">
      <w:bodyDiv w:val="1"/>
      <w:marLeft w:val="0"/>
      <w:marRight w:val="0"/>
      <w:marTop w:val="0"/>
      <w:marBottom w:val="0"/>
      <w:divBdr>
        <w:top w:val="none" w:sz="0" w:space="0" w:color="auto"/>
        <w:left w:val="none" w:sz="0" w:space="0" w:color="auto"/>
        <w:bottom w:val="none" w:sz="0" w:space="0" w:color="auto"/>
        <w:right w:val="none" w:sz="0" w:space="0" w:color="auto"/>
      </w:divBdr>
    </w:div>
    <w:div w:id="1069767058">
      <w:bodyDiv w:val="1"/>
      <w:marLeft w:val="0"/>
      <w:marRight w:val="0"/>
      <w:marTop w:val="0"/>
      <w:marBottom w:val="0"/>
      <w:divBdr>
        <w:top w:val="none" w:sz="0" w:space="0" w:color="auto"/>
        <w:left w:val="none" w:sz="0" w:space="0" w:color="auto"/>
        <w:bottom w:val="none" w:sz="0" w:space="0" w:color="auto"/>
        <w:right w:val="none" w:sz="0" w:space="0" w:color="auto"/>
      </w:divBdr>
    </w:div>
    <w:div w:id="1313103188">
      <w:bodyDiv w:val="1"/>
      <w:marLeft w:val="0"/>
      <w:marRight w:val="0"/>
      <w:marTop w:val="0"/>
      <w:marBottom w:val="0"/>
      <w:divBdr>
        <w:top w:val="none" w:sz="0" w:space="0" w:color="auto"/>
        <w:left w:val="none" w:sz="0" w:space="0" w:color="auto"/>
        <w:bottom w:val="none" w:sz="0" w:space="0" w:color="auto"/>
        <w:right w:val="none" w:sz="0" w:space="0" w:color="auto"/>
      </w:divBdr>
    </w:div>
    <w:div w:id="1403716964">
      <w:bodyDiv w:val="1"/>
      <w:marLeft w:val="0"/>
      <w:marRight w:val="0"/>
      <w:marTop w:val="0"/>
      <w:marBottom w:val="0"/>
      <w:divBdr>
        <w:top w:val="none" w:sz="0" w:space="0" w:color="auto"/>
        <w:left w:val="none" w:sz="0" w:space="0" w:color="auto"/>
        <w:bottom w:val="none" w:sz="0" w:space="0" w:color="auto"/>
        <w:right w:val="none" w:sz="0" w:space="0" w:color="auto"/>
      </w:divBdr>
    </w:div>
    <w:div w:id="1602682994">
      <w:bodyDiv w:val="1"/>
      <w:marLeft w:val="0"/>
      <w:marRight w:val="0"/>
      <w:marTop w:val="0"/>
      <w:marBottom w:val="0"/>
      <w:divBdr>
        <w:top w:val="none" w:sz="0" w:space="0" w:color="auto"/>
        <w:left w:val="none" w:sz="0" w:space="0" w:color="auto"/>
        <w:bottom w:val="none" w:sz="0" w:space="0" w:color="auto"/>
        <w:right w:val="none" w:sz="0" w:space="0" w:color="auto"/>
      </w:divBdr>
    </w:div>
    <w:div w:id="1726754064">
      <w:bodyDiv w:val="1"/>
      <w:marLeft w:val="0"/>
      <w:marRight w:val="0"/>
      <w:marTop w:val="0"/>
      <w:marBottom w:val="0"/>
      <w:divBdr>
        <w:top w:val="none" w:sz="0" w:space="0" w:color="auto"/>
        <w:left w:val="none" w:sz="0" w:space="0" w:color="auto"/>
        <w:bottom w:val="none" w:sz="0" w:space="0" w:color="auto"/>
        <w:right w:val="none" w:sz="0" w:space="0" w:color="auto"/>
      </w:divBdr>
    </w:div>
    <w:div w:id="1860386772">
      <w:bodyDiv w:val="1"/>
      <w:marLeft w:val="0"/>
      <w:marRight w:val="0"/>
      <w:marTop w:val="0"/>
      <w:marBottom w:val="0"/>
      <w:divBdr>
        <w:top w:val="none" w:sz="0" w:space="0" w:color="auto"/>
        <w:left w:val="none" w:sz="0" w:space="0" w:color="auto"/>
        <w:bottom w:val="none" w:sz="0" w:space="0" w:color="auto"/>
        <w:right w:val="none" w:sz="0" w:space="0" w:color="auto"/>
      </w:divBdr>
    </w:div>
    <w:div w:id="1878197241">
      <w:bodyDiv w:val="1"/>
      <w:marLeft w:val="0"/>
      <w:marRight w:val="0"/>
      <w:marTop w:val="0"/>
      <w:marBottom w:val="0"/>
      <w:divBdr>
        <w:top w:val="none" w:sz="0" w:space="0" w:color="auto"/>
        <w:left w:val="none" w:sz="0" w:space="0" w:color="auto"/>
        <w:bottom w:val="none" w:sz="0" w:space="0" w:color="auto"/>
        <w:right w:val="none" w:sz="0" w:space="0" w:color="auto"/>
      </w:divBdr>
    </w:div>
    <w:div w:id="1908370950">
      <w:bodyDiv w:val="1"/>
      <w:marLeft w:val="0"/>
      <w:marRight w:val="0"/>
      <w:marTop w:val="0"/>
      <w:marBottom w:val="0"/>
      <w:divBdr>
        <w:top w:val="none" w:sz="0" w:space="0" w:color="auto"/>
        <w:left w:val="none" w:sz="0" w:space="0" w:color="auto"/>
        <w:bottom w:val="none" w:sz="0" w:space="0" w:color="auto"/>
        <w:right w:val="none" w:sz="0" w:space="0" w:color="auto"/>
      </w:divBdr>
    </w:div>
    <w:div w:id="21046488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file:///S:\QW_Docs\GOD\docs\National\LGO-RKE-REG%20008-01-SKB%20SPC%20Hum%20skabelon.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LGO-RKE-REG 008-01-SKB SPC Hum skabelon.dotx</Template>
  <TotalTime>57</TotalTime>
  <Pages>35</Pages>
  <Words>11472</Words>
  <Characters>71989</Characters>
  <Application>Microsoft Office Word</Application>
  <DocSecurity>0</DocSecurity>
  <Lines>599</Lines>
  <Paragraphs>166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83295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Gitte Jørgensen</dc:creator>
  <cp:keywords/>
  <dc:description>2024023921, MT</dc:description>
  <cp:lastModifiedBy>Gitte Jørgensen</cp:lastModifiedBy>
  <cp:revision>13</cp:revision>
  <cp:lastPrinted>2012-08-22T08:53:00Z</cp:lastPrinted>
  <dcterms:created xsi:type="dcterms:W3CDTF">2025-03-07T07:03:00Z</dcterms:created>
  <dcterms:modified xsi:type="dcterms:W3CDTF">2025-03-07T09:55:00Z</dcterms:modified>
</cp:coreProperties>
</file>