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4F82" w:rsidRPr="00C84483" w:rsidRDefault="00364F82" w:rsidP="00364F82">
      <w:pPr>
        <w:rPr>
          <w:b/>
          <w:szCs w:val="24"/>
        </w:rPr>
      </w:pPr>
      <w:r w:rsidRPr="009260DE">
        <w:rPr>
          <w:noProof/>
          <w:sz w:val="24"/>
          <w:szCs w:val="24"/>
          <w:lang w:eastAsia="da-DK"/>
        </w:rPr>
        <w:drawing>
          <wp:anchor distT="0" distB="0" distL="114300" distR="114300" simplePos="0" relativeHeight="251659264" behindDoc="0" locked="0" layoutInCell="1" allowOverlap="1" wp14:anchorId="0B53F766" wp14:editId="2F46C03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364F82" w:rsidRPr="00C84483" w:rsidRDefault="00364F82" w:rsidP="00364F82">
      <w:pPr>
        <w:pStyle w:val="Titel"/>
        <w:tabs>
          <w:tab w:val="right" w:pos="9356"/>
        </w:tabs>
        <w:jc w:val="left"/>
        <w:rPr>
          <w:b w:val="0"/>
          <w:szCs w:val="24"/>
          <w:lang w:eastAsia="en-US"/>
        </w:rPr>
      </w:pPr>
      <w:r w:rsidRPr="00C84483">
        <w:rPr>
          <w:b w:val="0"/>
          <w:szCs w:val="24"/>
          <w:lang w:eastAsia="en-US"/>
        </w:rPr>
        <w:tab/>
      </w:r>
      <w:r w:rsidR="005F5EE2">
        <w:rPr>
          <w:szCs w:val="24"/>
          <w:lang w:eastAsia="en-US"/>
        </w:rPr>
        <w:t>15</w:t>
      </w:r>
      <w:r w:rsidR="006341F3">
        <w:rPr>
          <w:szCs w:val="24"/>
          <w:lang w:eastAsia="en-US"/>
        </w:rPr>
        <w:t xml:space="preserve">. </w:t>
      </w:r>
      <w:r w:rsidR="005F5EE2">
        <w:rPr>
          <w:szCs w:val="24"/>
          <w:lang w:eastAsia="en-US"/>
        </w:rPr>
        <w:t>januar</w:t>
      </w:r>
      <w:r w:rsidR="006341F3">
        <w:rPr>
          <w:szCs w:val="24"/>
          <w:lang w:eastAsia="en-US"/>
        </w:rPr>
        <w:t xml:space="preserve"> 202</w:t>
      </w:r>
      <w:r w:rsidR="005F5EE2">
        <w:rPr>
          <w:szCs w:val="24"/>
          <w:lang w:eastAsia="en-US"/>
        </w:rPr>
        <w:t>5</w:t>
      </w:r>
    </w:p>
    <w:p w:rsidR="00364F82" w:rsidRPr="00C84483" w:rsidRDefault="00364F82" w:rsidP="00364F82">
      <w:pPr>
        <w:pStyle w:val="Titel"/>
        <w:tabs>
          <w:tab w:val="left" w:pos="8222"/>
        </w:tabs>
        <w:jc w:val="left"/>
        <w:rPr>
          <w:b w:val="0"/>
          <w:szCs w:val="24"/>
        </w:rPr>
      </w:pPr>
    </w:p>
    <w:p w:rsidR="00364F82" w:rsidRDefault="00364F82" w:rsidP="00364F82">
      <w:pPr>
        <w:pStyle w:val="Titel"/>
        <w:jc w:val="left"/>
        <w:rPr>
          <w:b w:val="0"/>
          <w:szCs w:val="24"/>
        </w:rPr>
      </w:pPr>
    </w:p>
    <w:p w:rsidR="006341F3" w:rsidRPr="00C84483" w:rsidRDefault="006341F3" w:rsidP="00364F82">
      <w:pPr>
        <w:pStyle w:val="Titel"/>
        <w:jc w:val="left"/>
        <w:rPr>
          <w:b w:val="0"/>
          <w:szCs w:val="24"/>
        </w:rPr>
      </w:pPr>
    </w:p>
    <w:p w:rsidR="00364F82" w:rsidRPr="00C84483" w:rsidRDefault="00364F82" w:rsidP="00364F82">
      <w:pPr>
        <w:jc w:val="center"/>
        <w:rPr>
          <w:b/>
          <w:sz w:val="24"/>
          <w:szCs w:val="24"/>
        </w:rPr>
      </w:pPr>
      <w:r w:rsidRPr="00C84483">
        <w:rPr>
          <w:b/>
          <w:sz w:val="24"/>
          <w:szCs w:val="24"/>
        </w:rPr>
        <w:t>PRODUKTRESUMÉ</w:t>
      </w:r>
    </w:p>
    <w:p w:rsidR="00364F82" w:rsidRPr="00C84483" w:rsidRDefault="00364F82" w:rsidP="00364F82">
      <w:pPr>
        <w:jc w:val="center"/>
        <w:rPr>
          <w:b/>
          <w:sz w:val="24"/>
          <w:szCs w:val="24"/>
        </w:rPr>
      </w:pPr>
    </w:p>
    <w:p w:rsidR="00364F82" w:rsidRDefault="00364F82" w:rsidP="00364F82">
      <w:pPr>
        <w:jc w:val="center"/>
        <w:rPr>
          <w:b/>
          <w:sz w:val="24"/>
          <w:szCs w:val="24"/>
        </w:rPr>
      </w:pPr>
      <w:r w:rsidRPr="00C84483">
        <w:rPr>
          <w:b/>
          <w:sz w:val="24"/>
          <w:szCs w:val="24"/>
        </w:rPr>
        <w:t>for</w:t>
      </w:r>
    </w:p>
    <w:p w:rsidR="00364F82" w:rsidRPr="00C84483" w:rsidRDefault="00364F82" w:rsidP="00364F82">
      <w:pPr>
        <w:jc w:val="center"/>
        <w:rPr>
          <w:b/>
          <w:sz w:val="24"/>
          <w:szCs w:val="24"/>
        </w:rPr>
      </w:pPr>
    </w:p>
    <w:p w:rsidR="00364F82" w:rsidRPr="00C84483" w:rsidRDefault="00364F82" w:rsidP="00364F82">
      <w:pPr>
        <w:jc w:val="center"/>
        <w:rPr>
          <w:b/>
          <w:sz w:val="24"/>
          <w:szCs w:val="24"/>
        </w:rPr>
      </w:pPr>
      <w:proofErr w:type="spellStart"/>
      <w:r>
        <w:rPr>
          <w:b/>
          <w:sz w:val="24"/>
          <w:szCs w:val="24"/>
        </w:rPr>
        <w:t>Posaconazole</w:t>
      </w:r>
      <w:proofErr w:type="spellEnd"/>
      <w:r>
        <w:rPr>
          <w:b/>
          <w:sz w:val="24"/>
          <w:szCs w:val="24"/>
        </w:rPr>
        <w:t xml:space="preserve"> "</w:t>
      </w:r>
      <w:proofErr w:type="spellStart"/>
      <w:r>
        <w:rPr>
          <w:b/>
          <w:sz w:val="24"/>
          <w:szCs w:val="24"/>
        </w:rPr>
        <w:t>Stada</w:t>
      </w:r>
      <w:proofErr w:type="spellEnd"/>
      <w:r>
        <w:rPr>
          <w:b/>
          <w:sz w:val="24"/>
          <w:szCs w:val="24"/>
        </w:rPr>
        <w:t xml:space="preserve">", </w:t>
      </w:r>
      <w:proofErr w:type="spellStart"/>
      <w:r>
        <w:rPr>
          <w:b/>
          <w:sz w:val="24"/>
          <w:szCs w:val="24"/>
        </w:rPr>
        <w:t>enterotabletter</w:t>
      </w:r>
      <w:proofErr w:type="spellEnd"/>
    </w:p>
    <w:p w:rsidR="00364F82" w:rsidRPr="00C84483" w:rsidRDefault="00364F82" w:rsidP="00364F82">
      <w:pPr>
        <w:jc w:val="both"/>
        <w:rPr>
          <w:sz w:val="24"/>
          <w:szCs w:val="24"/>
        </w:rPr>
      </w:pPr>
    </w:p>
    <w:p w:rsidR="00364F82" w:rsidRPr="009D45DB" w:rsidRDefault="00364F82" w:rsidP="00364F82">
      <w:pPr>
        <w:jc w:val="both"/>
        <w:rPr>
          <w:sz w:val="24"/>
          <w:szCs w:val="24"/>
        </w:rPr>
      </w:pPr>
    </w:p>
    <w:p w:rsidR="00364F82" w:rsidRPr="009D45DB" w:rsidRDefault="00364F82" w:rsidP="00364F82">
      <w:pPr>
        <w:tabs>
          <w:tab w:val="left" w:pos="851"/>
        </w:tabs>
        <w:ind w:left="851" w:hanging="851"/>
        <w:rPr>
          <w:b/>
          <w:sz w:val="24"/>
          <w:szCs w:val="24"/>
        </w:rPr>
      </w:pPr>
      <w:r w:rsidRPr="009D45DB">
        <w:rPr>
          <w:b/>
          <w:sz w:val="24"/>
          <w:szCs w:val="24"/>
        </w:rPr>
        <w:t>0.</w:t>
      </w:r>
      <w:r w:rsidRPr="009D45DB">
        <w:rPr>
          <w:b/>
          <w:sz w:val="24"/>
          <w:szCs w:val="24"/>
        </w:rPr>
        <w:tab/>
        <w:t>D.SP.NR.</w:t>
      </w:r>
    </w:p>
    <w:p w:rsidR="00394867" w:rsidRPr="00223598" w:rsidRDefault="00394867" w:rsidP="00394867">
      <w:pPr>
        <w:tabs>
          <w:tab w:val="left" w:pos="851"/>
        </w:tabs>
        <w:ind w:left="851" w:hanging="851"/>
        <w:rPr>
          <w:sz w:val="24"/>
          <w:szCs w:val="24"/>
        </w:rPr>
      </w:pPr>
      <w:r>
        <w:rPr>
          <w:sz w:val="24"/>
          <w:szCs w:val="24"/>
        </w:rPr>
        <w:tab/>
      </w:r>
      <w:r w:rsidRPr="00223598">
        <w:rPr>
          <w:sz w:val="24"/>
          <w:szCs w:val="24"/>
        </w:rPr>
        <w:t>30575</w:t>
      </w:r>
    </w:p>
    <w:p w:rsidR="00364F82" w:rsidRPr="009D45DB" w:rsidRDefault="00364F82" w:rsidP="00364F82">
      <w:pPr>
        <w:tabs>
          <w:tab w:val="left" w:pos="851"/>
        </w:tabs>
        <w:ind w:left="851"/>
        <w:rPr>
          <w:sz w:val="24"/>
          <w:szCs w:val="24"/>
        </w:rPr>
      </w:pPr>
    </w:p>
    <w:p w:rsidR="00364F82" w:rsidRPr="009D45DB" w:rsidRDefault="00364F82" w:rsidP="00364F82">
      <w:pPr>
        <w:tabs>
          <w:tab w:val="left" w:pos="851"/>
        </w:tabs>
        <w:ind w:left="851" w:hanging="851"/>
        <w:rPr>
          <w:b/>
          <w:sz w:val="24"/>
          <w:szCs w:val="24"/>
        </w:rPr>
      </w:pPr>
      <w:r w:rsidRPr="009D45DB">
        <w:rPr>
          <w:b/>
          <w:sz w:val="24"/>
          <w:szCs w:val="24"/>
        </w:rPr>
        <w:t>1.</w:t>
      </w:r>
      <w:r w:rsidRPr="009D45DB">
        <w:rPr>
          <w:b/>
          <w:sz w:val="24"/>
          <w:szCs w:val="24"/>
        </w:rPr>
        <w:tab/>
        <w:t>LÆGEMIDLETS NAVN</w:t>
      </w:r>
    </w:p>
    <w:p w:rsidR="00364F82" w:rsidRPr="009D45DB" w:rsidRDefault="00364F82" w:rsidP="00364F82">
      <w:pPr>
        <w:tabs>
          <w:tab w:val="left" w:pos="851"/>
        </w:tabs>
        <w:ind w:left="851"/>
        <w:rPr>
          <w:sz w:val="24"/>
          <w:szCs w:val="24"/>
        </w:rPr>
      </w:pPr>
      <w:proofErr w:type="spellStart"/>
      <w:r w:rsidRPr="009D45DB">
        <w:rPr>
          <w:sz w:val="24"/>
          <w:szCs w:val="24"/>
        </w:rPr>
        <w:t>Posaconazole</w:t>
      </w:r>
      <w:proofErr w:type="spellEnd"/>
      <w:r w:rsidRPr="009D45DB">
        <w:rPr>
          <w:sz w:val="24"/>
          <w:szCs w:val="24"/>
        </w:rPr>
        <w:t xml:space="preserve"> "</w:t>
      </w:r>
      <w:proofErr w:type="spellStart"/>
      <w:r>
        <w:rPr>
          <w:sz w:val="24"/>
          <w:szCs w:val="24"/>
        </w:rPr>
        <w:t>Stada</w:t>
      </w:r>
      <w:proofErr w:type="spellEnd"/>
      <w:r w:rsidRPr="009D45DB">
        <w:rPr>
          <w:sz w:val="24"/>
          <w:szCs w:val="24"/>
        </w:rPr>
        <w:t>"</w:t>
      </w:r>
    </w:p>
    <w:p w:rsidR="00364F82" w:rsidRPr="009D45DB" w:rsidRDefault="00364F82" w:rsidP="00364F82">
      <w:pPr>
        <w:tabs>
          <w:tab w:val="left" w:pos="851"/>
        </w:tabs>
        <w:ind w:left="851"/>
        <w:rPr>
          <w:sz w:val="24"/>
          <w:szCs w:val="24"/>
        </w:rPr>
      </w:pPr>
    </w:p>
    <w:p w:rsidR="00364F82" w:rsidRPr="009D45DB" w:rsidRDefault="00364F82" w:rsidP="00364F82">
      <w:pPr>
        <w:tabs>
          <w:tab w:val="left" w:pos="851"/>
        </w:tabs>
        <w:ind w:left="851" w:hanging="851"/>
        <w:rPr>
          <w:b/>
          <w:sz w:val="24"/>
          <w:szCs w:val="24"/>
        </w:rPr>
      </w:pPr>
      <w:r w:rsidRPr="009D45DB">
        <w:rPr>
          <w:b/>
          <w:sz w:val="24"/>
          <w:szCs w:val="24"/>
        </w:rPr>
        <w:t>2.</w:t>
      </w:r>
      <w:r w:rsidRPr="009D45DB">
        <w:rPr>
          <w:b/>
          <w:sz w:val="24"/>
          <w:szCs w:val="24"/>
        </w:rPr>
        <w:tab/>
        <w:t>KVALITATIV OG KVANTITATIV SAMMENSÆTNING</w:t>
      </w:r>
    </w:p>
    <w:p w:rsidR="00364F82" w:rsidRPr="009D45DB" w:rsidRDefault="00364F82" w:rsidP="00364F82">
      <w:pPr>
        <w:tabs>
          <w:tab w:val="left" w:pos="-720"/>
        </w:tabs>
        <w:suppressAutoHyphens/>
        <w:ind w:left="851"/>
        <w:rPr>
          <w:sz w:val="24"/>
          <w:szCs w:val="24"/>
        </w:rPr>
      </w:pPr>
      <w:r w:rsidRPr="009D45DB">
        <w:rPr>
          <w:sz w:val="24"/>
          <w:szCs w:val="24"/>
        </w:rPr>
        <w:t xml:space="preserve">Hver </w:t>
      </w:r>
      <w:proofErr w:type="spellStart"/>
      <w:r w:rsidRPr="009D45DB">
        <w:rPr>
          <w:sz w:val="24"/>
          <w:szCs w:val="24"/>
        </w:rPr>
        <w:t>enterotablet</w:t>
      </w:r>
      <w:proofErr w:type="spellEnd"/>
      <w:r w:rsidRPr="009D45DB">
        <w:rPr>
          <w:sz w:val="24"/>
          <w:szCs w:val="24"/>
        </w:rPr>
        <w:t xml:space="preserve"> indeholder 100 mg </w:t>
      </w:r>
      <w:proofErr w:type="spellStart"/>
      <w:r w:rsidRPr="009D45DB">
        <w:rPr>
          <w:sz w:val="24"/>
          <w:szCs w:val="24"/>
        </w:rPr>
        <w:t>posaconazol</w:t>
      </w:r>
      <w:proofErr w:type="spellEnd"/>
      <w:r w:rsidRPr="009D45DB">
        <w:rPr>
          <w:sz w:val="24"/>
          <w:szCs w:val="24"/>
        </w:rPr>
        <w:t>.</w:t>
      </w:r>
    </w:p>
    <w:p w:rsidR="00364F82" w:rsidRPr="009D45DB" w:rsidRDefault="00364F82" w:rsidP="00364F82">
      <w:pPr>
        <w:tabs>
          <w:tab w:val="left" w:pos="-720"/>
        </w:tabs>
        <w:suppressAutoHyphens/>
        <w:ind w:left="851"/>
        <w:rPr>
          <w:sz w:val="24"/>
          <w:szCs w:val="24"/>
        </w:rPr>
      </w:pPr>
    </w:p>
    <w:p w:rsidR="00364F82" w:rsidRPr="009D45DB" w:rsidRDefault="00364F82" w:rsidP="00364F82">
      <w:pPr>
        <w:tabs>
          <w:tab w:val="left" w:pos="-720"/>
        </w:tabs>
        <w:suppressAutoHyphens/>
        <w:ind w:left="851"/>
        <w:rPr>
          <w:sz w:val="24"/>
          <w:szCs w:val="24"/>
        </w:rPr>
      </w:pPr>
      <w:r w:rsidRPr="009D45DB">
        <w:rPr>
          <w:sz w:val="24"/>
          <w:szCs w:val="24"/>
        </w:rPr>
        <w:t>Alle hjælpestoffer er anført under pkt. 6.1</w:t>
      </w:r>
      <w:r>
        <w:rPr>
          <w:sz w:val="24"/>
          <w:szCs w:val="24"/>
        </w:rPr>
        <w:t>.</w:t>
      </w:r>
    </w:p>
    <w:p w:rsidR="00364F82" w:rsidRPr="009D45DB" w:rsidRDefault="00364F82" w:rsidP="00364F82">
      <w:pPr>
        <w:tabs>
          <w:tab w:val="left" w:pos="851"/>
        </w:tabs>
        <w:ind w:left="851"/>
        <w:rPr>
          <w:sz w:val="24"/>
          <w:szCs w:val="24"/>
        </w:rPr>
      </w:pPr>
    </w:p>
    <w:p w:rsidR="00364F82" w:rsidRPr="009D45DB" w:rsidRDefault="00364F82" w:rsidP="00364F82">
      <w:pPr>
        <w:tabs>
          <w:tab w:val="left" w:pos="851"/>
        </w:tabs>
        <w:ind w:left="851" w:hanging="851"/>
        <w:rPr>
          <w:b/>
          <w:sz w:val="24"/>
          <w:szCs w:val="24"/>
        </w:rPr>
      </w:pPr>
      <w:r w:rsidRPr="009D45DB">
        <w:rPr>
          <w:b/>
          <w:sz w:val="24"/>
          <w:szCs w:val="24"/>
        </w:rPr>
        <w:t>3.</w:t>
      </w:r>
      <w:r w:rsidRPr="009D45DB">
        <w:rPr>
          <w:b/>
          <w:sz w:val="24"/>
          <w:szCs w:val="24"/>
        </w:rPr>
        <w:tab/>
        <w:t>LÆGEMIDDELFORM</w:t>
      </w:r>
    </w:p>
    <w:p w:rsidR="00364F82" w:rsidRPr="009D45DB" w:rsidRDefault="00364F82" w:rsidP="00364F82">
      <w:pPr>
        <w:tabs>
          <w:tab w:val="left" w:pos="-720"/>
        </w:tabs>
        <w:suppressAutoHyphens/>
        <w:ind w:left="851"/>
        <w:rPr>
          <w:sz w:val="24"/>
          <w:szCs w:val="24"/>
        </w:rPr>
      </w:pPr>
      <w:proofErr w:type="spellStart"/>
      <w:r>
        <w:rPr>
          <w:sz w:val="24"/>
          <w:szCs w:val="24"/>
        </w:rPr>
        <w:t>E</w:t>
      </w:r>
      <w:r w:rsidRPr="009D45DB">
        <w:rPr>
          <w:sz w:val="24"/>
          <w:szCs w:val="24"/>
        </w:rPr>
        <w:t>nterotablet</w:t>
      </w:r>
      <w:r>
        <w:rPr>
          <w:sz w:val="24"/>
          <w:szCs w:val="24"/>
        </w:rPr>
        <w:t>ter</w:t>
      </w:r>
      <w:proofErr w:type="spellEnd"/>
    </w:p>
    <w:p w:rsidR="00364F82" w:rsidRPr="009D45DB" w:rsidRDefault="00364F82" w:rsidP="00364F82">
      <w:pPr>
        <w:tabs>
          <w:tab w:val="left" w:pos="-720"/>
        </w:tabs>
        <w:suppressAutoHyphens/>
        <w:ind w:left="851"/>
        <w:rPr>
          <w:sz w:val="24"/>
          <w:szCs w:val="24"/>
        </w:rPr>
      </w:pPr>
      <w:r w:rsidRPr="009D45DB">
        <w:rPr>
          <w:sz w:val="24"/>
          <w:szCs w:val="24"/>
        </w:rPr>
        <w:t xml:space="preserve">Gul, kapselformet tablet, der er ca. 17,5 mm lang og 6,7 mm bred, mærket med </w:t>
      </w:r>
      <w:r>
        <w:rPr>
          <w:sz w:val="24"/>
          <w:szCs w:val="24"/>
        </w:rPr>
        <w:t>"</w:t>
      </w:r>
      <w:r w:rsidRPr="009D45DB">
        <w:rPr>
          <w:sz w:val="24"/>
          <w:szCs w:val="24"/>
        </w:rPr>
        <w:t>100p</w:t>
      </w:r>
      <w:r>
        <w:rPr>
          <w:sz w:val="24"/>
          <w:szCs w:val="24"/>
        </w:rPr>
        <w:t>"</w:t>
      </w:r>
      <w:r w:rsidRPr="009D45DB">
        <w:rPr>
          <w:sz w:val="24"/>
          <w:szCs w:val="24"/>
        </w:rPr>
        <w:t xml:space="preserve"> på den ene side og plan på den anden side.</w:t>
      </w:r>
    </w:p>
    <w:p w:rsidR="00364F82" w:rsidRPr="009D45DB" w:rsidRDefault="00364F82" w:rsidP="00364F82">
      <w:pPr>
        <w:tabs>
          <w:tab w:val="left" w:pos="851"/>
        </w:tabs>
        <w:ind w:left="851"/>
        <w:rPr>
          <w:sz w:val="24"/>
          <w:szCs w:val="24"/>
        </w:rPr>
      </w:pPr>
    </w:p>
    <w:p w:rsidR="00364F82" w:rsidRPr="009D45DB" w:rsidRDefault="00364F82" w:rsidP="00364F82">
      <w:pPr>
        <w:tabs>
          <w:tab w:val="left" w:pos="851"/>
        </w:tabs>
        <w:ind w:left="851"/>
        <w:rPr>
          <w:sz w:val="24"/>
          <w:szCs w:val="24"/>
        </w:rPr>
      </w:pPr>
    </w:p>
    <w:p w:rsidR="00364F82" w:rsidRPr="009D45DB" w:rsidRDefault="00364F82" w:rsidP="00364F82">
      <w:pPr>
        <w:tabs>
          <w:tab w:val="left" w:pos="851"/>
        </w:tabs>
        <w:ind w:left="851" w:hanging="851"/>
        <w:rPr>
          <w:b/>
          <w:sz w:val="24"/>
          <w:szCs w:val="24"/>
        </w:rPr>
      </w:pPr>
      <w:r w:rsidRPr="009D45DB">
        <w:rPr>
          <w:b/>
          <w:sz w:val="24"/>
          <w:szCs w:val="24"/>
        </w:rPr>
        <w:t>4.</w:t>
      </w:r>
      <w:r w:rsidRPr="009D45DB">
        <w:rPr>
          <w:b/>
          <w:sz w:val="24"/>
          <w:szCs w:val="24"/>
        </w:rPr>
        <w:tab/>
        <w:t>KLINISKE OPLYSNINGER</w:t>
      </w:r>
    </w:p>
    <w:p w:rsidR="00364F82" w:rsidRPr="009D45DB" w:rsidRDefault="00364F82" w:rsidP="00364F82">
      <w:pPr>
        <w:tabs>
          <w:tab w:val="left" w:pos="851"/>
        </w:tabs>
        <w:ind w:left="851"/>
        <w:rPr>
          <w:b/>
          <w:sz w:val="24"/>
          <w:szCs w:val="24"/>
        </w:rPr>
      </w:pPr>
    </w:p>
    <w:p w:rsidR="00364F82" w:rsidRPr="009D45DB" w:rsidRDefault="00364F82" w:rsidP="00364F82">
      <w:pPr>
        <w:tabs>
          <w:tab w:val="left" w:pos="851"/>
        </w:tabs>
        <w:ind w:left="851" w:hanging="851"/>
        <w:rPr>
          <w:b/>
          <w:sz w:val="24"/>
          <w:szCs w:val="24"/>
          <w:u w:val="single"/>
        </w:rPr>
      </w:pPr>
      <w:r w:rsidRPr="009D45DB">
        <w:rPr>
          <w:b/>
          <w:sz w:val="24"/>
          <w:szCs w:val="24"/>
        </w:rPr>
        <w:t>4.1</w:t>
      </w:r>
      <w:r w:rsidRPr="009D45DB">
        <w:rPr>
          <w:b/>
          <w:sz w:val="24"/>
          <w:szCs w:val="24"/>
        </w:rPr>
        <w:tab/>
        <w:t>Terapeutiske indikationer</w:t>
      </w:r>
    </w:p>
    <w:p w:rsidR="006341F3" w:rsidRPr="009D45DB" w:rsidRDefault="006341F3" w:rsidP="006341F3">
      <w:pPr>
        <w:ind w:left="851"/>
        <w:rPr>
          <w:sz w:val="24"/>
          <w:szCs w:val="24"/>
        </w:rPr>
      </w:pPr>
      <w:proofErr w:type="spellStart"/>
      <w:r w:rsidRPr="009D45DB">
        <w:rPr>
          <w:sz w:val="24"/>
          <w:szCs w:val="24"/>
        </w:rPr>
        <w:t>Posaconazole</w:t>
      </w:r>
      <w:proofErr w:type="spellEnd"/>
      <w:r w:rsidRPr="009D45DB">
        <w:rPr>
          <w:sz w:val="24"/>
          <w:szCs w:val="24"/>
        </w:rPr>
        <w:t xml:space="preserve"> </w:t>
      </w:r>
      <w:r>
        <w:rPr>
          <w:sz w:val="24"/>
          <w:szCs w:val="24"/>
        </w:rPr>
        <w:t>"</w:t>
      </w:r>
      <w:proofErr w:type="spellStart"/>
      <w:r>
        <w:rPr>
          <w:sz w:val="24"/>
          <w:szCs w:val="24"/>
        </w:rPr>
        <w:t>Stada</w:t>
      </w:r>
      <w:proofErr w:type="spellEnd"/>
      <w:r>
        <w:rPr>
          <w:sz w:val="24"/>
          <w:szCs w:val="24"/>
        </w:rPr>
        <w:t>"</w:t>
      </w:r>
      <w:r w:rsidRPr="009D45DB">
        <w:rPr>
          <w:sz w:val="24"/>
          <w:szCs w:val="24"/>
        </w:rPr>
        <w:t xml:space="preserve"> er indiceret til behandling af følgende svampeinfektioner hos voksne</w:t>
      </w:r>
    </w:p>
    <w:p w:rsidR="006341F3" w:rsidRDefault="006341F3" w:rsidP="006341F3">
      <w:pPr>
        <w:ind w:left="851"/>
        <w:rPr>
          <w:sz w:val="24"/>
          <w:szCs w:val="24"/>
        </w:rPr>
      </w:pPr>
      <w:r w:rsidRPr="009D45DB">
        <w:rPr>
          <w:sz w:val="24"/>
          <w:szCs w:val="24"/>
        </w:rPr>
        <w:t xml:space="preserve">(se pkt. </w:t>
      </w:r>
      <w:r>
        <w:rPr>
          <w:sz w:val="24"/>
          <w:szCs w:val="24"/>
        </w:rPr>
        <w:t xml:space="preserve">4.2 og </w:t>
      </w:r>
      <w:r w:rsidRPr="009D45DB">
        <w:rPr>
          <w:sz w:val="24"/>
          <w:szCs w:val="24"/>
        </w:rPr>
        <w:t>5.1):</w:t>
      </w:r>
    </w:p>
    <w:p w:rsidR="006341F3" w:rsidRDefault="006341F3" w:rsidP="006341F3">
      <w:pPr>
        <w:pStyle w:val="Listeafsnit"/>
        <w:numPr>
          <w:ilvl w:val="0"/>
          <w:numId w:val="13"/>
        </w:numPr>
        <w:ind w:left="1211"/>
        <w:rPr>
          <w:sz w:val="24"/>
          <w:szCs w:val="24"/>
        </w:rPr>
      </w:pPr>
      <w:r w:rsidRPr="009D45DB">
        <w:rPr>
          <w:sz w:val="24"/>
          <w:szCs w:val="24"/>
        </w:rPr>
        <w:t xml:space="preserve">Invasiv </w:t>
      </w:r>
      <w:proofErr w:type="spellStart"/>
      <w:r w:rsidRPr="009D45DB">
        <w:rPr>
          <w:sz w:val="24"/>
          <w:szCs w:val="24"/>
        </w:rPr>
        <w:t>aspergillose</w:t>
      </w:r>
      <w:proofErr w:type="spellEnd"/>
    </w:p>
    <w:p w:rsidR="006341F3" w:rsidRDefault="006341F3" w:rsidP="006341F3">
      <w:pPr>
        <w:ind w:left="851"/>
        <w:rPr>
          <w:sz w:val="24"/>
          <w:szCs w:val="24"/>
        </w:rPr>
      </w:pPr>
    </w:p>
    <w:p w:rsidR="006341F3" w:rsidRPr="00E677E3" w:rsidRDefault="006341F3" w:rsidP="006341F3">
      <w:pPr>
        <w:ind w:left="851"/>
        <w:rPr>
          <w:sz w:val="24"/>
          <w:szCs w:val="24"/>
        </w:rPr>
      </w:pPr>
      <w:proofErr w:type="spellStart"/>
      <w:r>
        <w:rPr>
          <w:sz w:val="24"/>
          <w:szCs w:val="24"/>
        </w:rPr>
        <w:t>Posaconazole</w:t>
      </w:r>
      <w:proofErr w:type="spellEnd"/>
      <w:r>
        <w:rPr>
          <w:sz w:val="24"/>
          <w:szCs w:val="24"/>
        </w:rPr>
        <w:t xml:space="preserve"> </w:t>
      </w:r>
      <w:proofErr w:type="spellStart"/>
      <w:r>
        <w:rPr>
          <w:sz w:val="24"/>
          <w:szCs w:val="24"/>
        </w:rPr>
        <w:t>Stada</w:t>
      </w:r>
      <w:proofErr w:type="spellEnd"/>
      <w:r>
        <w:rPr>
          <w:sz w:val="24"/>
          <w:szCs w:val="24"/>
        </w:rPr>
        <w:t xml:space="preserve"> er indiceret til behandling af følgende svampeinfektioner hos pædiatriske patienter fra 2 år, der vejer mere end 40 kg og voksne (se pkt. 4.2. og 5.1):</w:t>
      </w:r>
    </w:p>
    <w:p w:rsidR="006341F3" w:rsidRPr="009D45DB" w:rsidRDefault="006341F3" w:rsidP="006341F3">
      <w:pPr>
        <w:numPr>
          <w:ilvl w:val="0"/>
          <w:numId w:val="13"/>
        </w:numPr>
        <w:ind w:left="1276" w:hanging="425"/>
        <w:rPr>
          <w:sz w:val="24"/>
          <w:szCs w:val="24"/>
        </w:rPr>
      </w:pPr>
      <w:r w:rsidRPr="009D45DB">
        <w:rPr>
          <w:sz w:val="24"/>
          <w:szCs w:val="24"/>
        </w:rPr>
        <w:t xml:space="preserve">Invasiv </w:t>
      </w:r>
      <w:proofErr w:type="spellStart"/>
      <w:r w:rsidRPr="009D45DB">
        <w:rPr>
          <w:sz w:val="24"/>
          <w:szCs w:val="24"/>
        </w:rPr>
        <w:t>aspergillose</w:t>
      </w:r>
      <w:proofErr w:type="spellEnd"/>
      <w:r w:rsidRPr="009D45DB">
        <w:rPr>
          <w:sz w:val="24"/>
          <w:szCs w:val="24"/>
        </w:rPr>
        <w:t xml:space="preserve"> hos patienter med sygdom, hvor behandling med </w:t>
      </w:r>
      <w:proofErr w:type="spellStart"/>
      <w:r w:rsidRPr="009D45DB">
        <w:rPr>
          <w:sz w:val="24"/>
          <w:szCs w:val="24"/>
        </w:rPr>
        <w:t>amphotericin</w:t>
      </w:r>
      <w:proofErr w:type="spellEnd"/>
      <w:r w:rsidRPr="009D45DB">
        <w:rPr>
          <w:sz w:val="24"/>
          <w:szCs w:val="24"/>
        </w:rPr>
        <w:t xml:space="preserve"> B eller </w:t>
      </w:r>
      <w:proofErr w:type="spellStart"/>
      <w:r w:rsidRPr="009D45DB">
        <w:rPr>
          <w:sz w:val="24"/>
          <w:szCs w:val="24"/>
        </w:rPr>
        <w:t>itraconazol</w:t>
      </w:r>
      <w:proofErr w:type="spellEnd"/>
      <w:r w:rsidRPr="009D45DB">
        <w:rPr>
          <w:sz w:val="24"/>
          <w:szCs w:val="24"/>
        </w:rPr>
        <w:t xml:space="preserve"> har været utilstrækkelig, eller hos patienter med </w:t>
      </w:r>
      <w:proofErr w:type="spellStart"/>
      <w:r w:rsidRPr="009D45DB">
        <w:rPr>
          <w:sz w:val="24"/>
          <w:szCs w:val="24"/>
        </w:rPr>
        <w:t>intolerans</w:t>
      </w:r>
      <w:proofErr w:type="spellEnd"/>
      <w:r w:rsidRPr="009D45DB">
        <w:rPr>
          <w:sz w:val="24"/>
          <w:szCs w:val="24"/>
        </w:rPr>
        <w:t xml:space="preserve"> over for disse lægemidler;</w:t>
      </w:r>
    </w:p>
    <w:p w:rsidR="006341F3" w:rsidRPr="009D45DB" w:rsidRDefault="006341F3" w:rsidP="006341F3">
      <w:pPr>
        <w:numPr>
          <w:ilvl w:val="0"/>
          <w:numId w:val="13"/>
        </w:numPr>
        <w:ind w:left="1276" w:hanging="425"/>
        <w:rPr>
          <w:sz w:val="24"/>
          <w:szCs w:val="24"/>
        </w:rPr>
      </w:pPr>
      <w:proofErr w:type="spellStart"/>
      <w:r w:rsidRPr="009D45DB">
        <w:rPr>
          <w:sz w:val="24"/>
          <w:szCs w:val="24"/>
        </w:rPr>
        <w:t>Fusariose</w:t>
      </w:r>
      <w:proofErr w:type="spellEnd"/>
      <w:r w:rsidRPr="009D45DB">
        <w:rPr>
          <w:sz w:val="24"/>
          <w:szCs w:val="24"/>
        </w:rPr>
        <w:t xml:space="preserve"> hos patienter med sygdom, hvor behandling med </w:t>
      </w:r>
      <w:proofErr w:type="spellStart"/>
      <w:r w:rsidRPr="009D45DB">
        <w:rPr>
          <w:sz w:val="24"/>
          <w:szCs w:val="24"/>
        </w:rPr>
        <w:t>amphotericin</w:t>
      </w:r>
      <w:proofErr w:type="spellEnd"/>
      <w:r w:rsidRPr="009D45DB">
        <w:rPr>
          <w:sz w:val="24"/>
          <w:szCs w:val="24"/>
        </w:rPr>
        <w:t xml:space="preserve"> B har været utilstrækkelig, eller hos patienter med </w:t>
      </w:r>
      <w:proofErr w:type="spellStart"/>
      <w:r w:rsidRPr="009D45DB">
        <w:rPr>
          <w:sz w:val="24"/>
          <w:szCs w:val="24"/>
        </w:rPr>
        <w:t>intolerans</w:t>
      </w:r>
      <w:proofErr w:type="spellEnd"/>
      <w:r w:rsidRPr="009D45DB">
        <w:rPr>
          <w:sz w:val="24"/>
          <w:szCs w:val="24"/>
        </w:rPr>
        <w:t xml:space="preserve"> over for </w:t>
      </w:r>
      <w:proofErr w:type="spellStart"/>
      <w:r w:rsidRPr="009D45DB">
        <w:rPr>
          <w:sz w:val="24"/>
          <w:szCs w:val="24"/>
        </w:rPr>
        <w:t>amphotericin</w:t>
      </w:r>
      <w:proofErr w:type="spellEnd"/>
      <w:r w:rsidRPr="009D45DB">
        <w:rPr>
          <w:sz w:val="24"/>
          <w:szCs w:val="24"/>
        </w:rPr>
        <w:t xml:space="preserve"> B;</w:t>
      </w:r>
    </w:p>
    <w:p w:rsidR="006341F3" w:rsidRPr="009D45DB" w:rsidRDefault="006341F3" w:rsidP="006341F3">
      <w:pPr>
        <w:numPr>
          <w:ilvl w:val="0"/>
          <w:numId w:val="13"/>
        </w:numPr>
        <w:ind w:left="1276" w:hanging="425"/>
        <w:rPr>
          <w:sz w:val="24"/>
          <w:szCs w:val="24"/>
        </w:rPr>
      </w:pPr>
      <w:proofErr w:type="spellStart"/>
      <w:r w:rsidRPr="009D45DB">
        <w:rPr>
          <w:sz w:val="24"/>
          <w:szCs w:val="24"/>
        </w:rPr>
        <w:t>Chromoblastomykose</w:t>
      </w:r>
      <w:proofErr w:type="spellEnd"/>
      <w:r w:rsidRPr="009D45DB">
        <w:rPr>
          <w:sz w:val="24"/>
          <w:szCs w:val="24"/>
        </w:rPr>
        <w:t xml:space="preserve"> og </w:t>
      </w:r>
      <w:proofErr w:type="spellStart"/>
      <w:r w:rsidRPr="009D45DB">
        <w:rPr>
          <w:sz w:val="24"/>
          <w:szCs w:val="24"/>
        </w:rPr>
        <w:t>mycetoma</w:t>
      </w:r>
      <w:proofErr w:type="spellEnd"/>
      <w:r w:rsidRPr="009D45DB">
        <w:rPr>
          <w:sz w:val="24"/>
          <w:szCs w:val="24"/>
        </w:rPr>
        <w:t xml:space="preserve"> hos patienter med sygdom, hvor behandling med </w:t>
      </w:r>
      <w:proofErr w:type="spellStart"/>
      <w:r w:rsidRPr="009D45DB">
        <w:rPr>
          <w:sz w:val="24"/>
          <w:szCs w:val="24"/>
        </w:rPr>
        <w:t>itraconazol</w:t>
      </w:r>
      <w:proofErr w:type="spellEnd"/>
      <w:r w:rsidRPr="009D45DB">
        <w:rPr>
          <w:sz w:val="24"/>
          <w:szCs w:val="24"/>
        </w:rPr>
        <w:t xml:space="preserve"> har været utilstrækkelig, eller hos patienter med </w:t>
      </w:r>
      <w:proofErr w:type="spellStart"/>
      <w:r w:rsidRPr="009D45DB">
        <w:rPr>
          <w:sz w:val="24"/>
          <w:szCs w:val="24"/>
        </w:rPr>
        <w:t>intolerans</w:t>
      </w:r>
      <w:proofErr w:type="spellEnd"/>
      <w:r w:rsidRPr="009D45DB">
        <w:rPr>
          <w:sz w:val="24"/>
          <w:szCs w:val="24"/>
        </w:rPr>
        <w:t xml:space="preserve"> over for </w:t>
      </w:r>
      <w:proofErr w:type="spellStart"/>
      <w:r w:rsidRPr="009D45DB">
        <w:rPr>
          <w:sz w:val="24"/>
          <w:szCs w:val="24"/>
        </w:rPr>
        <w:t>itraconazol</w:t>
      </w:r>
      <w:proofErr w:type="spellEnd"/>
      <w:r w:rsidRPr="009D45DB">
        <w:rPr>
          <w:sz w:val="24"/>
          <w:szCs w:val="24"/>
        </w:rPr>
        <w:t>;</w:t>
      </w:r>
    </w:p>
    <w:p w:rsidR="006341F3" w:rsidRPr="009D45DB" w:rsidRDefault="006341F3" w:rsidP="006341F3">
      <w:pPr>
        <w:numPr>
          <w:ilvl w:val="0"/>
          <w:numId w:val="13"/>
        </w:numPr>
        <w:ind w:left="1276" w:hanging="425"/>
        <w:rPr>
          <w:sz w:val="24"/>
          <w:szCs w:val="24"/>
        </w:rPr>
      </w:pPr>
      <w:proofErr w:type="spellStart"/>
      <w:r w:rsidRPr="009D45DB">
        <w:rPr>
          <w:sz w:val="24"/>
          <w:szCs w:val="24"/>
        </w:rPr>
        <w:lastRenderedPageBreak/>
        <w:t>Coccidioidomykose</w:t>
      </w:r>
      <w:proofErr w:type="spellEnd"/>
      <w:r w:rsidRPr="009D45DB">
        <w:rPr>
          <w:sz w:val="24"/>
          <w:szCs w:val="24"/>
        </w:rPr>
        <w:t xml:space="preserve"> hos patienter med sygdom, hvor behandling med </w:t>
      </w:r>
      <w:proofErr w:type="spellStart"/>
      <w:r w:rsidRPr="009D45DB">
        <w:rPr>
          <w:sz w:val="24"/>
          <w:szCs w:val="24"/>
        </w:rPr>
        <w:t>amphotericin</w:t>
      </w:r>
      <w:proofErr w:type="spellEnd"/>
      <w:r w:rsidRPr="009D45DB">
        <w:rPr>
          <w:sz w:val="24"/>
          <w:szCs w:val="24"/>
        </w:rPr>
        <w:t xml:space="preserve"> B, </w:t>
      </w:r>
      <w:proofErr w:type="spellStart"/>
      <w:r w:rsidRPr="009D45DB">
        <w:rPr>
          <w:sz w:val="24"/>
          <w:szCs w:val="24"/>
        </w:rPr>
        <w:t>itraconazol</w:t>
      </w:r>
      <w:proofErr w:type="spellEnd"/>
      <w:r w:rsidRPr="009D45DB">
        <w:rPr>
          <w:sz w:val="24"/>
          <w:szCs w:val="24"/>
        </w:rPr>
        <w:t xml:space="preserve"> eller </w:t>
      </w:r>
      <w:proofErr w:type="spellStart"/>
      <w:r w:rsidRPr="009D45DB">
        <w:rPr>
          <w:sz w:val="24"/>
          <w:szCs w:val="24"/>
        </w:rPr>
        <w:t>fluconazol</w:t>
      </w:r>
      <w:proofErr w:type="spellEnd"/>
      <w:r w:rsidRPr="009D45DB">
        <w:rPr>
          <w:sz w:val="24"/>
          <w:szCs w:val="24"/>
        </w:rPr>
        <w:t xml:space="preserve"> har været utilstrækkelig, eller hos patienter med </w:t>
      </w:r>
      <w:proofErr w:type="spellStart"/>
      <w:r w:rsidRPr="009D45DB">
        <w:rPr>
          <w:sz w:val="24"/>
          <w:szCs w:val="24"/>
        </w:rPr>
        <w:t>intolerans</w:t>
      </w:r>
      <w:proofErr w:type="spellEnd"/>
      <w:r w:rsidRPr="009D45DB">
        <w:rPr>
          <w:sz w:val="24"/>
          <w:szCs w:val="24"/>
        </w:rPr>
        <w:t xml:space="preserve"> over for disse lægemidler.</w:t>
      </w:r>
    </w:p>
    <w:p w:rsidR="006341F3" w:rsidRPr="009D45DB" w:rsidRDefault="006341F3" w:rsidP="006341F3">
      <w:pPr>
        <w:rPr>
          <w:sz w:val="24"/>
          <w:szCs w:val="24"/>
        </w:rPr>
      </w:pPr>
    </w:p>
    <w:p w:rsidR="006341F3" w:rsidRPr="009D45DB" w:rsidRDefault="006341F3" w:rsidP="00522498">
      <w:pPr>
        <w:ind w:left="851"/>
        <w:rPr>
          <w:sz w:val="24"/>
          <w:szCs w:val="24"/>
        </w:rPr>
      </w:pPr>
      <w:r w:rsidRPr="009D45DB">
        <w:rPr>
          <w:sz w:val="24"/>
          <w:szCs w:val="24"/>
        </w:rPr>
        <w:t>Utilstrækkelig behandling defineres som progression af en infektion eller mangel på bedring efter</w:t>
      </w:r>
      <w:r w:rsidR="00522498">
        <w:rPr>
          <w:sz w:val="24"/>
          <w:szCs w:val="24"/>
        </w:rPr>
        <w:t xml:space="preserve"> </w:t>
      </w:r>
      <w:r w:rsidRPr="009D45DB">
        <w:rPr>
          <w:sz w:val="24"/>
          <w:szCs w:val="24"/>
        </w:rPr>
        <w:t xml:space="preserve">mindst 7 dages terapeutiske doser af effektiv behandling med </w:t>
      </w:r>
      <w:proofErr w:type="spellStart"/>
      <w:r w:rsidRPr="009D45DB">
        <w:rPr>
          <w:sz w:val="24"/>
          <w:szCs w:val="24"/>
        </w:rPr>
        <w:t>antimykotika</w:t>
      </w:r>
      <w:proofErr w:type="spellEnd"/>
      <w:r w:rsidRPr="009D45DB">
        <w:rPr>
          <w:sz w:val="24"/>
          <w:szCs w:val="24"/>
        </w:rPr>
        <w:t>.</w:t>
      </w:r>
    </w:p>
    <w:p w:rsidR="006341F3" w:rsidRPr="009D45DB" w:rsidRDefault="006341F3" w:rsidP="006341F3">
      <w:pPr>
        <w:ind w:left="851"/>
        <w:rPr>
          <w:sz w:val="24"/>
          <w:szCs w:val="24"/>
        </w:rPr>
      </w:pPr>
    </w:p>
    <w:p w:rsidR="006341F3" w:rsidRPr="009D45DB" w:rsidRDefault="006341F3" w:rsidP="006341F3">
      <w:pPr>
        <w:ind w:left="851"/>
        <w:rPr>
          <w:sz w:val="24"/>
          <w:szCs w:val="24"/>
        </w:rPr>
      </w:pPr>
      <w:proofErr w:type="spellStart"/>
      <w:r w:rsidRPr="009D45DB">
        <w:rPr>
          <w:sz w:val="24"/>
          <w:szCs w:val="24"/>
        </w:rPr>
        <w:t>Posaconazole</w:t>
      </w:r>
      <w:proofErr w:type="spellEnd"/>
      <w:r w:rsidRPr="009D45DB">
        <w:rPr>
          <w:sz w:val="24"/>
          <w:szCs w:val="24"/>
        </w:rPr>
        <w:t xml:space="preserve"> </w:t>
      </w:r>
      <w:r>
        <w:rPr>
          <w:sz w:val="24"/>
          <w:szCs w:val="24"/>
        </w:rPr>
        <w:t>"</w:t>
      </w:r>
      <w:proofErr w:type="spellStart"/>
      <w:r>
        <w:rPr>
          <w:sz w:val="24"/>
          <w:szCs w:val="24"/>
        </w:rPr>
        <w:t>Stada</w:t>
      </w:r>
      <w:proofErr w:type="spellEnd"/>
      <w:r>
        <w:rPr>
          <w:sz w:val="24"/>
          <w:szCs w:val="24"/>
        </w:rPr>
        <w:t>"</w:t>
      </w:r>
      <w:r w:rsidRPr="009D45DB">
        <w:rPr>
          <w:sz w:val="24"/>
          <w:szCs w:val="24"/>
        </w:rPr>
        <w:t xml:space="preserve"> er også indiceret til forebyggelse af invasive svampeinfektioner hos</w:t>
      </w:r>
    </w:p>
    <w:p w:rsidR="006341F3" w:rsidRPr="009D45DB" w:rsidRDefault="006341F3" w:rsidP="006341F3">
      <w:pPr>
        <w:ind w:left="851"/>
        <w:rPr>
          <w:sz w:val="24"/>
          <w:szCs w:val="24"/>
        </w:rPr>
      </w:pPr>
      <w:r w:rsidRPr="009D45DB">
        <w:rPr>
          <w:sz w:val="24"/>
          <w:szCs w:val="24"/>
        </w:rPr>
        <w:t xml:space="preserve">følgende </w:t>
      </w:r>
      <w:r>
        <w:rPr>
          <w:sz w:val="24"/>
          <w:szCs w:val="24"/>
        </w:rPr>
        <w:t xml:space="preserve">pædiatriske </w:t>
      </w:r>
      <w:r w:rsidRPr="009D45DB">
        <w:rPr>
          <w:sz w:val="24"/>
          <w:szCs w:val="24"/>
        </w:rPr>
        <w:t>patienter</w:t>
      </w:r>
      <w:r>
        <w:rPr>
          <w:sz w:val="24"/>
          <w:szCs w:val="24"/>
        </w:rPr>
        <w:t xml:space="preserve"> fra 2 år, der vejer mere end 40 kg og voksne (se pkt. 4.2 og 5.1)</w:t>
      </w:r>
      <w:r w:rsidRPr="009D45DB">
        <w:rPr>
          <w:sz w:val="24"/>
          <w:szCs w:val="24"/>
        </w:rPr>
        <w:t>:</w:t>
      </w:r>
    </w:p>
    <w:p w:rsidR="006341F3" w:rsidRPr="009D45DB" w:rsidRDefault="006341F3" w:rsidP="006341F3">
      <w:pPr>
        <w:numPr>
          <w:ilvl w:val="0"/>
          <w:numId w:val="14"/>
        </w:numPr>
        <w:ind w:left="1134" w:hanging="283"/>
        <w:rPr>
          <w:sz w:val="24"/>
          <w:szCs w:val="24"/>
        </w:rPr>
      </w:pPr>
      <w:r w:rsidRPr="009D45DB">
        <w:rPr>
          <w:sz w:val="24"/>
          <w:szCs w:val="24"/>
        </w:rPr>
        <w:t xml:space="preserve">Patienter, der får kemoterapi til remissionsinduktion for akut </w:t>
      </w:r>
      <w:proofErr w:type="spellStart"/>
      <w:r w:rsidRPr="009D45DB">
        <w:rPr>
          <w:sz w:val="24"/>
          <w:szCs w:val="24"/>
        </w:rPr>
        <w:t>myeloid</w:t>
      </w:r>
      <w:proofErr w:type="spellEnd"/>
      <w:r w:rsidRPr="009D45DB">
        <w:rPr>
          <w:sz w:val="24"/>
          <w:szCs w:val="24"/>
        </w:rPr>
        <w:t xml:space="preserve"> leukæmi (AML) eller </w:t>
      </w:r>
      <w:proofErr w:type="spellStart"/>
      <w:r w:rsidRPr="009D45DB">
        <w:rPr>
          <w:sz w:val="24"/>
          <w:szCs w:val="24"/>
        </w:rPr>
        <w:t>myelodysplastiske</w:t>
      </w:r>
      <w:proofErr w:type="spellEnd"/>
      <w:r w:rsidRPr="009D45DB">
        <w:rPr>
          <w:sz w:val="24"/>
          <w:szCs w:val="24"/>
        </w:rPr>
        <w:t xml:space="preserve"> syndromer (MDS), der forventes at resultere i langvarig </w:t>
      </w:r>
      <w:proofErr w:type="spellStart"/>
      <w:r w:rsidRPr="009D45DB">
        <w:rPr>
          <w:sz w:val="24"/>
          <w:szCs w:val="24"/>
        </w:rPr>
        <w:t>neutropeni</w:t>
      </w:r>
      <w:proofErr w:type="spellEnd"/>
      <w:r w:rsidRPr="009D45DB">
        <w:rPr>
          <w:sz w:val="24"/>
          <w:szCs w:val="24"/>
        </w:rPr>
        <w:t xml:space="preserve"> og som har høj risiko for at udvikle invasive svampeinfektioner;</w:t>
      </w:r>
    </w:p>
    <w:p w:rsidR="006341F3" w:rsidRPr="009D45DB" w:rsidRDefault="006341F3" w:rsidP="006341F3">
      <w:pPr>
        <w:numPr>
          <w:ilvl w:val="0"/>
          <w:numId w:val="14"/>
        </w:numPr>
        <w:ind w:left="1134" w:hanging="283"/>
        <w:rPr>
          <w:sz w:val="24"/>
          <w:szCs w:val="24"/>
        </w:rPr>
      </w:pPr>
      <w:r w:rsidRPr="009D45DB">
        <w:rPr>
          <w:sz w:val="24"/>
          <w:szCs w:val="24"/>
        </w:rPr>
        <w:t xml:space="preserve">Modtagere af </w:t>
      </w:r>
      <w:proofErr w:type="spellStart"/>
      <w:r w:rsidRPr="009D45DB">
        <w:rPr>
          <w:sz w:val="24"/>
          <w:szCs w:val="24"/>
        </w:rPr>
        <w:t>hematopoietisk</w:t>
      </w:r>
      <w:proofErr w:type="spellEnd"/>
      <w:r w:rsidRPr="009D45DB">
        <w:rPr>
          <w:sz w:val="24"/>
          <w:szCs w:val="24"/>
        </w:rPr>
        <w:t xml:space="preserve"> stamcelletransplantation (HSCT), der gennemgår </w:t>
      </w:r>
      <w:proofErr w:type="spellStart"/>
      <w:r w:rsidRPr="009D45DB">
        <w:rPr>
          <w:sz w:val="24"/>
          <w:szCs w:val="24"/>
        </w:rPr>
        <w:t>høj-dosis</w:t>
      </w:r>
      <w:proofErr w:type="spellEnd"/>
      <w:r w:rsidRPr="009D45DB">
        <w:rPr>
          <w:sz w:val="24"/>
          <w:szCs w:val="24"/>
        </w:rPr>
        <w:t xml:space="preserve"> immunsuppressiv behandling for graft versus host-sygdom og som har høj risiko for at udvikle invasive svampeinfektioner.</w:t>
      </w:r>
    </w:p>
    <w:p w:rsidR="006341F3" w:rsidRPr="009D45DB" w:rsidRDefault="006341F3" w:rsidP="006341F3">
      <w:pPr>
        <w:rPr>
          <w:sz w:val="24"/>
          <w:szCs w:val="24"/>
        </w:rPr>
      </w:pPr>
    </w:p>
    <w:p w:rsidR="00364F82" w:rsidRDefault="006341F3" w:rsidP="006341F3">
      <w:pPr>
        <w:tabs>
          <w:tab w:val="left" w:pos="851"/>
        </w:tabs>
        <w:ind w:left="851"/>
        <w:rPr>
          <w:sz w:val="24"/>
          <w:szCs w:val="24"/>
        </w:rPr>
      </w:pPr>
      <w:r w:rsidRPr="009D45DB">
        <w:rPr>
          <w:sz w:val="24"/>
          <w:szCs w:val="24"/>
        </w:rPr>
        <w:t xml:space="preserve">Se produktresuméet for </w:t>
      </w:r>
      <w:proofErr w:type="spellStart"/>
      <w:r w:rsidRPr="009D45DB">
        <w:rPr>
          <w:sz w:val="24"/>
          <w:szCs w:val="24"/>
        </w:rPr>
        <w:t>posaconazol</w:t>
      </w:r>
      <w:proofErr w:type="spellEnd"/>
      <w:r w:rsidRPr="009D45DB">
        <w:rPr>
          <w:sz w:val="24"/>
          <w:szCs w:val="24"/>
        </w:rPr>
        <w:t xml:space="preserve"> oral suspension for oplysninger om brug til </w:t>
      </w:r>
      <w:proofErr w:type="spellStart"/>
      <w:r w:rsidRPr="009D45DB">
        <w:rPr>
          <w:sz w:val="24"/>
          <w:szCs w:val="24"/>
        </w:rPr>
        <w:t>oropharyngeal</w:t>
      </w:r>
      <w:proofErr w:type="spellEnd"/>
      <w:r w:rsidRPr="009D45DB">
        <w:rPr>
          <w:sz w:val="24"/>
          <w:szCs w:val="24"/>
        </w:rPr>
        <w:t xml:space="preserve"> </w:t>
      </w:r>
      <w:proofErr w:type="spellStart"/>
      <w:r w:rsidRPr="009D45DB">
        <w:rPr>
          <w:sz w:val="24"/>
          <w:szCs w:val="24"/>
        </w:rPr>
        <w:t>candidiasis</w:t>
      </w:r>
      <w:proofErr w:type="spellEnd"/>
      <w:r w:rsidRPr="009D45DB">
        <w:rPr>
          <w:sz w:val="24"/>
          <w:szCs w:val="24"/>
        </w:rPr>
        <w:t>.</w:t>
      </w:r>
    </w:p>
    <w:p w:rsidR="006341F3" w:rsidRPr="009D45DB" w:rsidRDefault="006341F3" w:rsidP="006341F3">
      <w:pPr>
        <w:tabs>
          <w:tab w:val="left" w:pos="851"/>
        </w:tabs>
        <w:ind w:left="851"/>
        <w:rPr>
          <w:sz w:val="24"/>
          <w:szCs w:val="24"/>
        </w:rPr>
      </w:pPr>
    </w:p>
    <w:p w:rsidR="00364F82" w:rsidRPr="009D45DB" w:rsidRDefault="00364F82" w:rsidP="00364F82">
      <w:pPr>
        <w:tabs>
          <w:tab w:val="left" w:pos="851"/>
        </w:tabs>
        <w:ind w:left="851" w:hanging="851"/>
        <w:rPr>
          <w:b/>
          <w:sz w:val="24"/>
          <w:szCs w:val="24"/>
        </w:rPr>
      </w:pPr>
      <w:r w:rsidRPr="009D45DB">
        <w:rPr>
          <w:b/>
          <w:sz w:val="24"/>
          <w:szCs w:val="24"/>
        </w:rPr>
        <w:t>4.2</w:t>
      </w:r>
      <w:r w:rsidRPr="009D45DB">
        <w:rPr>
          <w:b/>
          <w:sz w:val="24"/>
          <w:szCs w:val="24"/>
        </w:rPr>
        <w:tab/>
        <w:t xml:space="preserve">Dosering og </w:t>
      </w:r>
      <w:r w:rsidR="006341F3">
        <w:rPr>
          <w:b/>
          <w:sz w:val="24"/>
          <w:szCs w:val="24"/>
        </w:rPr>
        <w:t>administration</w:t>
      </w:r>
    </w:p>
    <w:p w:rsidR="006341F3" w:rsidRDefault="006341F3" w:rsidP="006341F3">
      <w:pPr>
        <w:ind w:left="851"/>
        <w:rPr>
          <w:b/>
          <w:noProof/>
          <w:sz w:val="24"/>
          <w:szCs w:val="24"/>
        </w:rPr>
      </w:pPr>
    </w:p>
    <w:p w:rsidR="006341F3" w:rsidRPr="009D45DB" w:rsidRDefault="006341F3" w:rsidP="006341F3">
      <w:pPr>
        <w:ind w:left="851"/>
        <w:rPr>
          <w:noProof/>
          <w:sz w:val="24"/>
          <w:szCs w:val="24"/>
        </w:rPr>
      </w:pPr>
      <w:r w:rsidRPr="009D45DB">
        <w:rPr>
          <w:noProof/>
          <w:sz w:val="24"/>
          <w:szCs w:val="24"/>
        </w:rPr>
        <w:t>Behandling bør initieres af en læge med erfaring i behandling af svampeinfektioner eller i den</w:t>
      </w:r>
      <w:r>
        <w:rPr>
          <w:noProof/>
          <w:sz w:val="24"/>
          <w:szCs w:val="24"/>
        </w:rPr>
        <w:t xml:space="preserve"> </w:t>
      </w:r>
      <w:r w:rsidRPr="009D45DB">
        <w:rPr>
          <w:noProof/>
          <w:sz w:val="24"/>
          <w:szCs w:val="24"/>
        </w:rPr>
        <w:t>understøttende behandling hos høj-risiko patienter, for hvem posaconazol er indiceret som profylakse.</w:t>
      </w:r>
    </w:p>
    <w:p w:rsidR="006341F3" w:rsidRDefault="006341F3" w:rsidP="006341F3">
      <w:pPr>
        <w:ind w:left="851"/>
        <w:rPr>
          <w:b/>
          <w:noProof/>
          <w:sz w:val="24"/>
          <w:szCs w:val="24"/>
        </w:rPr>
      </w:pPr>
    </w:p>
    <w:p w:rsidR="006341F3" w:rsidRPr="009D45DB" w:rsidRDefault="006341F3" w:rsidP="006341F3">
      <w:pPr>
        <w:ind w:left="851"/>
        <w:rPr>
          <w:noProof/>
          <w:sz w:val="24"/>
          <w:szCs w:val="24"/>
        </w:rPr>
      </w:pPr>
      <w:r w:rsidRPr="009D45DB">
        <w:rPr>
          <w:b/>
          <w:noProof/>
          <w:sz w:val="24"/>
          <w:szCs w:val="24"/>
        </w:rPr>
        <w:t xml:space="preserve">Posaconazol tabletter og posazonazol oral suspensioner </w:t>
      </w:r>
      <w:r>
        <w:rPr>
          <w:b/>
          <w:noProof/>
          <w:sz w:val="24"/>
          <w:szCs w:val="24"/>
        </w:rPr>
        <w:t xml:space="preserve">er </w:t>
      </w:r>
      <w:r w:rsidRPr="009D45DB">
        <w:rPr>
          <w:b/>
          <w:noProof/>
          <w:sz w:val="24"/>
          <w:szCs w:val="24"/>
        </w:rPr>
        <w:t>ikke inbyrdes ombyttelige</w:t>
      </w:r>
    </w:p>
    <w:p w:rsidR="006341F3" w:rsidRPr="009D45DB" w:rsidRDefault="006341F3" w:rsidP="006341F3">
      <w:pPr>
        <w:ind w:left="851"/>
        <w:rPr>
          <w:noProof/>
          <w:sz w:val="24"/>
          <w:szCs w:val="24"/>
        </w:rPr>
      </w:pPr>
      <w:r w:rsidRPr="009D45DB">
        <w:rPr>
          <w:noProof/>
          <w:sz w:val="24"/>
          <w:szCs w:val="24"/>
        </w:rPr>
        <w:t>Tabletterne og den orale suspension er ikke indbyrdes ombyttelige på grund af forskelle i</w:t>
      </w:r>
    </w:p>
    <w:p w:rsidR="006341F3" w:rsidRPr="009D45DB" w:rsidRDefault="006341F3" w:rsidP="006341F3">
      <w:pPr>
        <w:ind w:left="851"/>
        <w:rPr>
          <w:noProof/>
          <w:sz w:val="24"/>
          <w:szCs w:val="24"/>
        </w:rPr>
      </w:pPr>
      <w:r w:rsidRPr="009D45DB">
        <w:rPr>
          <w:noProof/>
          <w:sz w:val="24"/>
          <w:szCs w:val="24"/>
        </w:rPr>
        <w:t>doseringshyppighed, administration sammen med mad og opnået lægemiddelkoncentration i plasma</w:t>
      </w:r>
      <w:r>
        <w:rPr>
          <w:noProof/>
          <w:sz w:val="24"/>
          <w:szCs w:val="24"/>
        </w:rPr>
        <w:t xml:space="preserve"> </w:t>
      </w:r>
      <w:r w:rsidRPr="009D45DB">
        <w:rPr>
          <w:noProof/>
          <w:sz w:val="24"/>
          <w:szCs w:val="24"/>
        </w:rPr>
        <w:t xml:space="preserve">mellem de to formuleringer. </w:t>
      </w:r>
    </w:p>
    <w:p w:rsidR="006341F3" w:rsidRPr="009D45DB" w:rsidRDefault="006341F3" w:rsidP="006341F3">
      <w:pPr>
        <w:ind w:left="851"/>
        <w:rPr>
          <w:noProof/>
          <w:sz w:val="24"/>
          <w:szCs w:val="24"/>
        </w:rPr>
      </w:pPr>
      <w:r w:rsidRPr="009D45DB">
        <w:rPr>
          <w:noProof/>
          <w:sz w:val="24"/>
          <w:szCs w:val="24"/>
        </w:rPr>
        <w:t>Følg derfor de specifikke doseringsanbefalinger for hver formulering.</w:t>
      </w:r>
    </w:p>
    <w:p w:rsidR="006341F3" w:rsidRPr="009D45DB" w:rsidRDefault="006341F3" w:rsidP="006341F3">
      <w:pPr>
        <w:rPr>
          <w:noProof/>
          <w:sz w:val="24"/>
          <w:szCs w:val="24"/>
        </w:rPr>
      </w:pPr>
    </w:p>
    <w:p w:rsidR="006341F3" w:rsidRPr="009D45DB" w:rsidRDefault="006341F3" w:rsidP="006341F3">
      <w:pPr>
        <w:ind w:left="851"/>
        <w:rPr>
          <w:noProof/>
          <w:sz w:val="24"/>
          <w:szCs w:val="24"/>
          <w:u w:val="single"/>
        </w:rPr>
      </w:pPr>
      <w:r w:rsidRPr="009D45DB">
        <w:rPr>
          <w:noProof/>
          <w:sz w:val="24"/>
          <w:szCs w:val="24"/>
          <w:u w:val="single"/>
        </w:rPr>
        <w:t>Dosering</w:t>
      </w:r>
    </w:p>
    <w:p w:rsidR="006341F3" w:rsidRPr="009D45DB" w:rsidRDefault="006341F3" w:rsidP="006341F3">
      <w:pPr>
        <w:ind w:left="851"/>
        <w:rPr>
          <w:noProof/>
          <w:sz w:val="24"/>
          <w:szCs w:val="24"/>
        </w:rPr>
      </w:pPr>
    </w:p>
    <w:p w:rsidR="006341F3" w:rsidRPr="009D45DB" w:rsidRDefault="006341F3" w:rsidP="006341F3">
      <w:pPr>
        <w:ind w:left="851"/>
        <w:rPr>
          <w:noProof/>
          <w:sz w:val="24"/>
          <w:szCs w:val="24"/>
        </w:rPr>
      </w:pPr>
      <w:r w:rsidRPr="009D45DB">
        <w:rPr>
          <w:noProof/>
          <w:sz w:val="24"/>
          <w:szCs w:val="24"/>
        </w:rPr>
        <w:t>Posaconazol findes også som 40 mg/ml oral suspension og 300 mg koncentrat til infusionsvæske</w:t>
      </w:r>
      <w:r>
        <w:rPr>
          <w:noProof/>
          <w:sz w:val="24"/>
          <w:szCs w:val="24"/>
        </w:rPr>
        <w:t xml:space="preserve"> </w:t>
      </w:r>
      <w:r w:rsidRPr="009D45DB">
        <w:rPr>
          <w:noProof/>
          <w:sz w:val="24"/>
          <w:szCs w:val="24"/>
        </w:rPr>
        <w:t>opløsning</w:t>
      </w:r>
      <w:r>
        <w:rPr>
          <w:noProof/>
          <w:sz w:val="24"/>
          <w:szCs w:val="24"/>
        </w:rPr>
        <w:t xml:space="preserve"> og 300 mg enteropulver og solvens til oral suspension</w:t>
      </w:r>
      <w:r w:rsidRPr="009D45DB">
        <w:rPr>
          <w:noProof/>
          <w:sz w:val="24"/>
          <w:szCs w:val="24"/>
        </w:rPr>
        <w:t>.</w:t>
      </w:r>
      <w:r>
        <w:rPr>
          <w:noProof/>
          <w:sz w:val="24"/>
          <w:szCs w:val="24"/>
        </w:rPr>
        <w:t xml:space="preserve"> Posaconazol tabletter giver generelt højere lægemiddeleksponering i plasma end posaconazol oral suspension både efter et måltid og i fastende tilstand.</w:t>
      </w:r>
      <w:r w:rsidRPr="009D45DB">
        <w:rPr>
          <w:noProof/>
          <w:sz w:val="24"/>
          <w:szCs w:val="24"/>
        </w:rPr>
        <w:t xml:space="preserve"> </w:t>
      </w:r>
      <w:r>
        <w:rPr>
          <w:noProof/>
          <w:sz w:val="24"/>
          <w:szCs w:val="24"/>
        </w:rPr>
        <w:t>Derrfor er p</w:t>
      </w:r>
      <w:r w:rsidRPr="009D45DB">
        <w:rPr>
          <w:noProof/>
          <w:sz w:val="24"/>
          <w:szCs w:val="24"/>
        </w:rPr>
        <w:t>osaconazol tabletter den foretrukne formulering til optimering af plasmakoncentrationer.</w:t>
      </w:r>
    </w:p>
    <w:p w:rsidR="006341F3" w:rsidRPr="009D45DB" w:rsidRDefault="006341F3" w:rsidP="006341F3">
      <w:pPr>
        <w:ind w:left="851"/>
        <w:rPr>
          <w:noProof/>
          <w:sz w:val="24"/>
          <w:szCs w:val="24"/>
        </w:rPr>
      </w:pPr>
    </w:p>
    <w:p w:rsidR="006341F3" w:rsidRPr="009D45DB" w:rsidRDefault="006341F3" w:rsidP="006341F3">
      <w:pPr>
        <w:ind w:left="851"/>
        <w:rPr>
          <w:noProof/>
          <w:sz w:val="24"/>
          <w:szCs w:val="24"/>
        </w:rPr>
      </w:pPr>
      <w:r w:rsidRPr="009D45DB">
        <w:rPr>
          <w:noProof/>
          <w:sz w:val="24"/>
          <w:szCs w:val="24"/>
        </w:rPr>
        <w:t>Anbefalet dosering</w:t>
      </w:r>
      <w:r>
        <w:rPr>
          <w:noProof/>
          <w:sz w:val="24"/>
          <w:szCs w:val="24"/>
        </w:rPr>
        <w:t xml:space="preserve"> hos pædiatriske patienter fra 2 år, der vejer mere end 40 kg og hos voksne </w:t>
      </w:r>
      <w:r w:rsidRPr="009D45DB">
        <w:rPr>
          <w:noProof/>
          <w:sz w:val="24"/>
          <w:szCs w:val="24"/>
        </w:rPr>
        <w:t xml:space="preserve"> er vist i tabel 1.</w:t>
      </w:r>
    </w:p>
    <w:p w:rsidR="006341F3" w:rsidRDefault="006341F3" w:rsidP="006341F3">
      <w:pPr>
        <w:rPr>
          <w:noProof/>
          <w:sz w:val="24"/>
          <w:szCs w:val="24"/>
        </w:rPr>
      </w:pPr>
    </w:p>
    <w:p w:rsidR="006341F3" w:rsidRDefault="006341F3" w:rsidP="006341F3">
      <w:pPr>
        <w:rPr>
          <w:noProof/>
          <w:sz w:val="24"/>
          <w:szCs w:val="24"/>
        </w:rPr>
      </w:pPr>
      <w:r>
        <w:rPr>
          <w:noProof/>
          <w:sz w:val="24"/>
          <w:szCs w:val="24"/>
        </w:rPr>
        <w:t xml:space="preserve">Posaconazol entero pulver og solvens til oral suspension er anbefalet til oral anvendelse hos pædiatriske patienter fra 2 år, der vejer 40 kg eller derunder. Se produktresuméet for enteropulver og solvens til oral suspension for yderligere information om dosering.   </w:t>
      </w:r>
    </w:p>
    <w:p w:rsidR="006341F3" w:rsidRDefault="006341F3" w:rsidP="006341F3">
      <w:pPr>
        <w:rPr>
          <w:noProof/>
          <w:sz w:val="24"/>
          <w:szCs w:val="24"/>
        </w:rPr>
      </w:pPr>
    </w:p>
    <w:p w:rsidR="006341F3" w:rsidRPr="009D45DB" w:rsidRDefault="006341F3" w:rsidP="006341F3">
      <w:pPr>
        <w:rPr>
          <w:noProof/>
          <w:sz w:val="24"/>
          <w:szCs w:val="24"/>
        </w:rPr>
      </w:pPr>
    </w:p>
    <w:p w:rsidR="006341F3" w:rsidRPr="009D45DB" w:rsidRDefault="006341F3" w:rsidP="006341F3">
      <w:pPr>
        <w:pStyle w:val="Billedtekst"/>
        <w:keepNext/>
        <w:rPr>
          <w:sz w:val="24"/>
          <w:szCs w:val="24"/>
        </w:rPr>
      </w:pPr>
      <w:r w:rsidRPr="009D45DB">
        <w:rPr>
          <w:sz w:val="24"/>
          <w:szCs w:val="24"/>
        </w:rPr>
        <w:t xml:space="preserve">Tabel </w:t>
      </w:r>
      <w:r w:rsidRPr="009D45DB">
        <w:rPr>
          <w:sz w:val="24"/>
          <w:szCs w:val="24"/>
        </w:rPr>
        <w:fldChar w:fldCharType="begin"/>
      </w:r>
      <w:r w:rsidRPr="009D45DB">
        <w:rPr>
          <w:sz w:val="24"/>
          <w:szCs w:val="24"/>
        </w:rPr>
        <w:instrText xml:space="preserve"> SEQ Tabel \* ARABIC </w:instrText>
      </w:r>
      <w:r w:rsidRPr="009D45DB">
        <w:rPr>
          <w:sz w:val="24"/>
          <w:szCs w:val="24"/>
        </w:rPr>
        <w:fldChar w:fldCharType="separate"/>
      </w:r>
      <w:r>
        <w:rPr>
          <w:noProof/>
          <w:sz w:val="24"/>
          <w:szCs w:val="24"/>
        </w:rPr>
        <w:t>1</w:t>
      </w:r>
      <w:r w:rsidRPr="009D45DB">
        <w:rPr>
          <w:sz w:val="24"/>
          <w:szCs w:val="24"/>
        </w:rPr>
        <w:fldChar w:fldCharType="end"/>
      </w:r>
      <w:r w:rsidRPr="009D45DB">
        <w:rPr>
          <w:sz w:val="24"/>
          <w:szCs w:val="24"/>
        </w:rPr>
        <w:t>. Anbefalet dosis</w:t>
      </w:r>
      <w:r>
        <w:rPr>
          <w:sz w:val="24"/>
          <w:szCs w:val="24"/>
        </w:rPr>
        <w:t xml:space="preserve"> </w:t>
      </w:r>
      <w:r w:rsidRPr="00562BD7">
        <w:rPr>
          <w:sz w:val="24"/>
          <w:szCs w:val="24"/>
        </w:rPr>
        <w:t>hos pædiatriske patienter fra 2 år, der vejer mere end 40 kg, og hos voksne</w:t>
      </w:r>
      <w:r w:rsidRPr="009D45DB">
        <w:rPr>
          <w:sz w:val="24"/>
          <w:szCs w:val="24"/>
        </w:rPr>
        <w:t xml:space="preserve"> efter indikation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6341F3" w:rsidRPr="009D45DB" w:rsidTr="006341F3">
        <w:tc>
          <w:tcPr>
            <w:tcW w:w="2500" w:type="pct"/>
            <w:tcBorders>
              <w:top w:val="single" w:sz="4" w:space="0" w:color="auto"/>
              <w:left w:val="single" w:sz="4" w:space="0" w:color="auto"/>
              <w:bottom w:val="single" w:sz="4" w:space="0" w:color="auto"/>
              <w:right w:val="single" w:sz="4" w:space="0" w:color="auto"/>
            </w:tcBorders>
            <w:hideMark/>
          </w:tcPr>
          <w:p w:rsidR="006341F3" w:rsidRPr="009D45DB" w:rsidRDefault="006341F3" w:rsidP="006341F3">
            <w:pPr>
              <w:rPr>
                <w:b/>
                <w:noProof/>
                <w:sz w:val="24"/>
                <w:szCs w:val="24"/>
              </w:rPr>
            </w:pPr>
            <w:r w:rsidRPr="009D45DB">
              <w:rPr>
                <w:b/>
                <w:noProof/>
                <w:sz w:val="24"/>
                <w:szCs w:val="24"/>
              </w:rPr>
              <w:t>Indikation</w:t>
            </w:r>
          </w:p>
        </w:tc>
        <w:tc>
          <w:tcPr>
            <w:tcW w:w="2500" w:type="pct"/>
            <w:tcBorders>
              <w:top w:val="single" w:sz="4" w:space="0" w:color="auto"/>
              <w:left w:val="single" w:sz="4" w:space="0" w:color="auto"/>
              <w:bottom w:val="single" w:sz="4" w:space="0" w:color="auto"/>
              <w:right w:val="single" w:sz="4" w:space="0" w:color="auto"/>
            </w:tcBorders>
            <w:hideMark/>
          </w:tcPr>
          <w:p w:rsidR="006341F3" w:rsidRDefault="006341F3" w:rsidP="006341F3">
            <w:pPr>
              <w:rPr>
                <w:b/>
                <w:noProof/>
                <w:sz w:val="24"/>
                <w:szCs w:val="24"/>
              </w:rPr>
            </w:pPr>
            <w:r w:rsidRPr="009D45DB">
              <w:rPr>
                <w:b/>
                <w:noProof/>
                <w:sz w:val="24"/>
                <w:szCs w:val="24"/>
              </w:rPr>
              <w:t xml:space="preserve">Dosis og varighed af behandlingen </w:t>
            </w:r>
          </w:p>
          <w:p w:rsidR="006341F3" w:rsidRPr="009D45DB" w:rsidRDefault="006341F3" w:rsidP="006341F3">
            <w:pPr>
              <w:rPr>
                <w:b/>
                <w:noProof/>
                <w:sz w:val="24"/>
                <w:szCs w:val="24"/>
              </w:rPr>
            </w:pPr>
            <w:r w:rsidRPr="009D45DB">
              <w:rPr>
                <w:b/>
                <w:noProof/>
                <w:sz w:val="24"/>
                <w:szCs w:val="24"/>
              </w:rPr>
              <w:lastRenderedPageBreak/>
              <w:t>(Se pkt. 5.2)</w:t>
            </w:r>
          </w:p>
        </w:tc>
      </w:tr>
      <w:tr w:rsidR="006341F3" w:rsidRPr="00CF65BA" w:rsidTr="006341F3">
        <w:tc>
          <w:tcPr>
            <w:tcW w:w="2500" w:type="pct"/>
            <w:tcBorders>
              <w:top w:val="single" w:sz="4" w:space="0" w:color="auto"/>
              <w:left w:val="single" w:sz="4" w:space="0" w:color="auto"/>
              <w:bottom w:val="single" w:sz="4" w:space="0" w:color="auto"/>
              <w:right w:val="single" w:sz="4" w:space="0" w:color="auto"/>
            </w:tcBorders>
          </w:tcPr>
          <w:p w:rsidR="006341F3" w:rsidRPr="009D45DB" w:rsidRDefault="006341F3" w:rsidP="006341F3">
            <w:pPr>
              <w:tabs>
                <w:tab w:val="left" w:pos="1200"/>
              </w:tabs>
              <w:rPr>
                <w:noProof/>
                <w:sz w:val="24"/>
                <w:szCs w:val="24"/>
              </w:rPr>
            </w:pPr>
            <w:r>
              <w:rPr>
                <w:noProof/>
                <w:sz w:val="24"/>
                <w:szCs w:val="24"/>
              </w:rPr>
              <w:lastRenderedPageBreak/>
              <w:t>Behandling af invasive aspergillose (kun for voksne)</w:t>
            </w:r>
          </w:p>
        </w:tc>
        <w:tc>
          <w:tcPr>
            <w:tcW w:w="2500" w:type="pct"/>
            <w:tcBorders>
              <w:top w:val="single" w:sz="4" w:space="0" w:color="auto"/>
              <w:left w:val="single" w:sz="4" w:space="0" w:color="auto"/>
              <w:bottom w:val="single" w:sz="4" w:space="0" w:color="auto"/>
              <w:right w:val="single" w:sz="4" w:space="0" w:color="auto"/>
            </w:tcBorders>
          </w:tcPr>
          <w:p w:rsidR="006341F3" w:rsidRPr="00CF65BA" w:rsidRDefault="006341F3" w:rsidP="006341F3">
            <w:pPr>
              <w:rPr>
                <w:noProof/>
                <w:sz w:val="24"/>
                <w:szCs w:val="24"/>
              </w:rPr>
            </w:pPr>
            <w:r w:rsidRPr="00CF65BA">
              <w:rPr>
                <w:noProof/>
                <w:sz w:val="24"/>
                <w:szCs w:val="24"/>
              </w:rPr>
              <w:t>Støddosis på 300 mg (tre 100 m</w:t>
            </w:r>
            <w:r w:rsidRPr="00E677E3">
              <w:rPr>
                <w:noProof/>
                <w:sz w:val="24"/>
                <w:szCs w:val="24"/>
              </w:rPr>
              <w:t>g tabletter eller 300 mg koncentrat</w:t>
            </w:r>
            <w:r>
              <w:rPr>
                <w:noProof/>
                <w:sz w:val="24"/>
                <w:szCs w:val="24"/>
              </w:rPr>
              <w:t>,</w:t>
            </w:r>
            <w:r w:rsidRPr="00E677E3">
              <w:rPr>
                <w:noProof/>
                <w:sz w:val="24"/>
                <w:szCs w:val="24"/>
              </w:rPr>
              <w:t xml:space="preserve"> opløsning til infusionsvæske) to gange</w:t>
            </w:r>
            <w:r>
              <w:rPr>
                <w:noProof/>
                <w:sz w:val="24"/>
                <w:szCs w:val="24"/>
              </w:rPr>
              <w:t xml:space="preserve"> dagligt den første dag, derefter 300 mg (tre 100 mg tabletter eller 300 mg koncentrat, opløsning til infusionsvæske) en gang dagligt. Hver tabletdosis kan tages uden et måltid. Den anbefalede samlede behandlingsvarighed er 6-12 uger. Skift mellem intravenøs og oral administration er passende, når det er klinisk indiceret.    </w:t>
            </w:r>
          </w:p>
        </w:tc>
      </w:tr>
      <w:tr w:rsidR="006341F3" w:rsidRPr="009D45DB" w:rsidTr="006341F3">
        <w:tc>
          <w:tcPr>
            <w:tcW w:w="2500" w:type="pct"/>
            <w:tcBorders>
              <w:top w:val="single" w:sz="4" w:space="0" w:color="auto"/>
              <w:left w:val="single" w:sz="4" w:space="0" w:color="auto"/>
              <w:bottom w:val="single" w:sz="4" w:space="0" w:color="auto"/>
              <w:right w:val="single" w:sz="4" w:space="0" w:color="auto"/>
            </w:tcBorders>
            <w:hideMark/>
          </w:tcPr>
          <w:p w:rsidR="006341F3" w:rsidRPr="009D45DB" w:rsidRDefault="006341F3" w:rsidP="006341F3">
            <w:pPr>
              <w:tabs>
                <w:tab w:val="left" w:pos="1200"/>
              </w:tabs>
              <w:rPr>
                <w:noProof/>
                <w:sz w:val="24"/>
                <w:szCs w:val="24"/>
              </w:rPr>
            </w:pPr>
            <w:r w:rsidRPr="009D45DB">
              <w:rPr>
                <w:noProof/>
                <w:sz w:val="24"/>
                <w:szCs w:val="24"/>
              </w:rPr>
              <w:t>Refraktære invasive svampeinfektioner (IFI)/patienter med IFI, som er intolerante over  for førstevalgsbehandling</w:t>
            </w:r>
          </w:p>
        </w:tc>
        <w:tc>
          <w:tcPr>
            <w:tcW w:w="2500" w:type="pct"/>
            <w:tcBorders>
              <w:top w:val="single" w:sz="4" w:space="0" w:color="auto"/>
              <w:left w:val="single" w:sz="4" w:space="0" w:color="auto"/>
              <w:bottom w:val="single" w:sz="4" w:space="0" w:color="auto"/>
              <w:right w:val="single" w:sz="4" w:space="0" w:color="auto"/>
            </w:tcBorders>
            <w:hideMark/>
          </w:tcPr>
          <w:p w:rsidR="006341F3" w:rsidRPr="009D45DB" w:rsidRDefault="006341F3" w:rsidP="006341F3">
            <w:pPr>
              <w:rPr>
                <w:noProof/>
                <w:sz w:val="24"/>
                <w:szCs w:val="24"/>
              </w:rPr>
            </w:pPr>
            <w:r w:rsidRPr="009D45DB">
              <w:rPr>
                <w:noProof/>
                <w:sz w:val="24"/>
                <w:szCs w:val="24"/>
              </w:rPr>
              <w:t>Initialdosis på 300 mg (tre 100 mg tabletter) to gange dagligt på den første dag, herefter 300 mg (tre 100 mg tabletter) en gang dagligt. Hver dosis kan tages uden hensyn til fødeindtagelse. Behandlingens varighed afhænger af sværhedsgraden af den grundliggende sygdom, bedring efter immunsuppression og klinisk</w:t>
            </w:r>
          </w:p>
          <w:p w:rsidR="006341F3" w:rsidRPr="009D45DB" w:rsidRDefault="006341F3" w:rsidP="006341F3">
            <w:pPr>
              <w:rPr>
                <w:noProof/>
                <w:sz w:val="24"/>
                <w:szCs w:val="24"/>
              </w:rPr>
            </w:pPr>
            <w:r w:rsidRPr="009D45DB">
              <w:rPr>
                <w:noProof/>
                <w:sz w:val="24"/>
                <w:szCs w:val="24"/>
              </w:rPr>
              <w:t>respons.</w:t>
            </w:r>
          </w:p>
        </w:tc>
      </w:tr>
      <w:tr w:rsidR="006341F3" w:rsidRPr="009D45DB" w:rsidTr="006341F3">
        <w:tc>
          <w:tcPr>
            <w:tcW w:w="2500" w:type="pct"/>
            <w:tcBorders>
              <w:top w:val="single" w:sz="4" w:space="0" w:color="auto"/>
              <w:left w:val="single" w:sz="4" w:space="0" w:color="auto"/>
              <w:bottom w:val="single" w:sz="4" w:space="0" w:color="auto"/>
              <w:right w:val="single" w:sz="4" w:space="0" w:color="auto"/>
            </w:tcBorders>
            <w:hideMark/>
          </w:tcPr>
          <w:p w:rsidR="006341F3" w:rsidRPr="009D45DB" w:rsidRDefault="006341F3" w:rsidP="006341F3">
            <w:pPr>
              <w:rPr>
                <w:noProof/>
                <w:sz w:val="24"/>
                <w:szCs w:val="24"/>
              </w:rPr>
            </w:pPr>
            <w:r w:rsidRPr="009D45DB">
              <w:rPr>
                <w:noProof/>
                <w:sz w:val="24"/>
                <w:szCs w:val="24"/>
              </w:rPr>
              <w:t>Forebyggelse af invasive svampeinfektioner</w:t>
            </w:r>
          </w:p>
        </w:tc>
        <w:tc>
          <w:tcPr>
            <w:tcW w:w="2500" w:type="pct"/>
            <w:tcBorders>
              <w:top w:val="single" w:sz="4" w:space="0" w:color="auto"/>
              <w:left w:val="single" w:sz="4" w:space="0" w:color="auto"/>
              <w:bottom w:val="single" w:sz="4" w:space="0" w:color="auto"/>
              <w:right w:val="single" w:sz="4" w:space="0" w:color="auto"/>
            </w:tcBorders>
            <w:hideMark/>
          </w:tcPr>
          <w:p w:rsidR="006341F3" w:rsidRPr="009D45DB" w:rsidRDefault="006341F3" w:rsidP="006341F3">
            <w:pPr>
              <w:rPr>
                <w:noProof/>
                <w:sz w:val="24"/>
                <w:szCs w:val="24"/>
              </w:rPr>
            </w:pPr>
            <w:r w:rsidRPr="009D45DB">
              <w:rPr>
                <w:noProof/>
                <w:sz w:val="24"/>
                <w:szCs w:val="24"/>
              </w:rPr>
              <w:t>Initialdosis på 300 mg (tre 100 mg tabletter) to gange dagligt på den første dag, herefter 300 mg (tre 100 mg tabletter) en gang dagligt. Hver dosis kan tages uden hensyn til fødeindtagelse. Behandlingens varighed afhænger af bedring efter neutropeni eller immunsuppression. For patienter med akut myeloid leukæmi eller myelodysplastisk syndrom bør forebyggelse med posoconazol påbegyndes flere dage før den forventede optræden af neutropeni og fortsætte i 7 dage, efter at neutrofiltallet stiger til over 500 celler pr. mm3.</w:t>
            </w:r>
          </w:p>
        </w:tc>
      </w:tr>
    </w:tbl>
    <w:p w:rsidR="006341F3" w:rsidRPr="000D3A28" w:rsidRDefault="006341F3" w:rsidP="006341F3">
      <w:pPr>
        <w:rPr>
          <w:noProof/>
          <w:sz w:val="24"/>
          <w:szCs w:val="24"/>
        </w:rPr>
      </w:pPr>
    </w:p>
    <w:p w:rsidR="006341F3" w:rsidRPr="009D45DB" w:rsidRDefault="006341F3" w:rsidP="006341F3">
      <w:pPr>
        <w:ind w:left="851"/>
        <w:rPr>
          <w:b/>
          <w:noProof/>
          <w:sz w:val="24"/>
          <w:szCs w:val="24"/>
          <w:u w:val="single"/>
        </w:rPr>
      </w:pPr>
      <w:r w:rsidRPr="009D45DB">
        <w:rPr>
          <w:noProof/>
          <w:sz w:val="24"/>
          <w:szCs w:val="24"/>
          <w:u w:val="single"/>
        </w:rPr>
        <w:t>Særlige populationer</w:t>
      </w:r>
    </w:p>
    <w:p w:rsidR="006341F3" w:rsidRPr="009D45DB" w:rsidRDefault="006341F3" w:rsidP="006341F3">
      <w:pPr>
        <w:ind w:left="851"/>
        <w:rPr>
          <w:noProof/>
          <w:sz w:val="24"/>
          <w:szCs w:val="24"/>
        </w:rPr>
      </w:pPr>
    </w:p>
    <w:p w:rsidR="006341F3" w:rsidRPr="009D45DB" w:rsidRDefault="006341F3" w:rsidP="006341F3">
      <w:pPr>
        <w:ind w:left="851"/>
        <w:rPr>
          <w:i/>
          <w:sz w:val="24"/>
          <w:szCs w:val="24"/>
        </w:rPr>
      </w:pPr>
      <w:r w:rsidRPr="009D45DB">
        <w:rPr>
          <w:i/>
          <w:sz w:val="24"/>
          <w:szCs w:val="24"/>
        </w:rPr>
        <w:t xml:space="preserve">Nedsat nyrefunktion </w:t>
      </w:r>
    </w:p>
    <w:p w:rsidR="006341F3" w:rsidRPr="009D45DB" w:rsidRDefault="006341F3" w:rsidP="006341F3">
      <w:pPr>
        <w:ind w:left="851"/>
        <w:rPr>
          <w:noProof/>
          <w:sz w:val="24"/>
          <w:szCs w:val="24"/>
        </w:rPr>
      </w:pPr>
      <w:r w:rsidRPr="009D45DB">
        <w:rPr>
          <w:sz w:val="24"/>
          <w:szCs w:val="24"/>
        </w:rPr>
        <w:t xml:space="preserve">Farmakokinetikken for </w:t>
      </w:r>
      <w:proofErr w:type="spellStart"/>
      <w:r w:rsidRPr="009D45DB">
        <w:rPr>
          <w:sz w:val="24"/>
          <w:szCs w:val="24"/>
        </w:rPr>
        <w:t>posaconazol</w:t>
      </w:r>
      <w:proofErr w:type="spellEnd"/>
      <w:r w:rsidRPr="009D45DB">
        <w:rPr>
          <w:sz w:val="24"/>
          <w:szCs w:val="24"/>
        </w:rPr>
        <w:t xml:space="preserve"> formodes ikke at blive påvirket af nedsat nyrefunktion, og der anbefales ikke dosisjustering (se pkt. 5.2).</w:t>
      </w:r>
    </w:p>
    <w:p w:rsidR="006341F3" w:rsidRPr="009D45DB" w:rsidRDefault="006341F3" w:rsidP="006341F3">
      <w:pPr>
        <w:ind w:left="851"/>
        <w:rPr>
          <w:i/>
          <w:noProof/>
          <w:sz w:val="24"/>
          <w:szCs w:val="24"/>
        </w:rPr>
      </w:pPr>
    </w:p>
    <w:p w:rsidR="006341F3" w:rsidRPr="009D45DB" w:rsidRDefault="006341F3" w:rsidP="006341F3">
      <w:pPr>
        <w:ind w:left="851"/>
        <w:rPr>
          <w:i/>
          <w:noProof/>
          <w:sz w:val="24"/>
          <w:szCs w:val="24"/>
        </w:rPr>
      </w:pPr>
      <w:r w:rsidRPr="009D45DB">
        <w:rPr>
          <w:i/>
          <w:noProof/>
          <w:sz w:val="24"/>
          <w:szCs w:val="24"/>
        </w:rPr>
        <w:t>Nedsat leverfunktion</w:t>
      </w:r>
    </w:p>
    <w:p w:rsidR="006341F3" w:rsidRPr="009D45DB" w:rsidRDefault="006341F3" w:rsidP="006341F3">
      <w:pPr>
        <w:ind w:left="851"/>
        <w:rPr>
          <w:noProof/>
          <w:sz w:val="24"/>
          <w:szCs w:val="24"/>
        </w:rPr>
      </w:pPr>
      <w:r w:rsidRPr="009D45DB">
        <w:rPr>
          <w:noProof/>
          <w:sz w:val="24"/>
          <w:szCs w:val="24"/>
        </w:rPr>
        <w:t>Begrænsede data vedrørende indvirkningen af nedsat leverfunktion (inklusive Child-Pugh C</w:t>
      </w:r>
      <w:r>
        <w:rPr>
          <w:noProof/>
          <w:sz w:val="24"/>
          <w:szCs w:val="24"/>
        </w:rPr>
        <w:t xml:space="preserve"> </w:t>
      </w:r>
      <w:r w:rsidRPr="009D45DB">
        <w:rPr>
          <w:noProof/>
          <w:sz w:val="24"/>
          <w:szCs w:val="24"/>
        </w:rPr>
        <w:t>klassificering af kronisk leversygdom) på farmakokinetikken for posaconazol viser en stigning i</w:t>
      </w:r>
      <w:r>
        <w:rPr>
          <w:noProof/>
          <w:sz w:val="24"/>
          <w:szCs w:val="24"/>
        </w:rPr>
        <w:t xml:space="preserve"> </w:t>
      </w:r>
      <w:r w:rsidRPr="009D45DB">
        <w:rPr>
          <w:noProof/>
          <w:sz w:val="24"/>
          <w:szCs w:val="24"/>
        </w:rPr>
        <w:t>eksponeringen i plasma sammenlignet med forsøgspersoner med normal leverfunktion, men tyder ikke</w:t>
      </w:r>
      <w:r>
        <w:rPr>
          <w:noProof/>
          <w:sz w:val="24"/>
          <w:szCs w:val="24"/>
        </w:rPr>
        <w:t xml:space="preserve"> </w:t>
      </w:r>
      <w:r w:rsidRPr="009D45DB">
        <w:rPr>
          <w:noProof/>
          <w:sz w:val="24"/>
          <w:szCs w:val="24"/>
        </w:rPr>
        <w:t>på, at dosisjustering er nødvendig (se pkt. 4.4 og 5.2). Det anbefales at udvise forsigtighed pga.</w:t>
      </w:r>
      <w:r>
        <w:rPr>
          <w:noProof/>
          <w:sz w:val="24"/>
          <w:szCs w:val="24"/>
        </w:rPr>
        <w:t xml:space="preserve"> </w:t>
      </w:r>
      <w:r w:rsidRPr="009D45DB">
        <w:rPr>
          <w:noProof/>
          <w:sz w:val="24"/>
          <w:szCs w:val="24"/>
        </w:rPr>
        <w:t>muligheden for højere plasmaeksponering.</w:t>
      </w:r>
    </w:p>
    <w:p w:rsidR="006341F3" w:rsidRPr="009D45DB" w:rsidRDefault="006341F3" w:rsidP="006341F3">
      <w:pPr>
        <w:ind w:left="851"/>
        <w:rPr>
          <w:i/>
          <w:noProof/>
          <w:sz w:val="24"/>
          <w:szCs w:val="24"/>
        </w:rPr>
      </w:pPr>
    </w:p>
    <w:p w:rsidR="006341F3" w:rsidRPr="009D45DB" w:rsidRDefault="006341F3" w:rsidP="006341F3">
      <w:pPr>
        <w:ind w:left="851"/>
        <w:rPr>
          <w:i/>
          <w:noProof/>
          <w:sz w:val="24"/>
          <w:szCs w:val="24"/>
        </w:rPr>
      </w:pPr>
      <w:r w:rsidRPr="009D45DB">
        <w:rPr>
          <w:i/>
          <w:noProof/>
          <w:sz w:val="24"/>
          <w:szCs w:val="24"/>
        </w:rPr>
        <w:t>Pædiatrisk population</w:t>
      </w:r>
    </w:p>
    <w:p w:rsidR="006341F3" w:rsidRPr="009D45DB" w:rsidRDefault="006341F3" w:rsidP="006341F3">
      <w:pPr>
        <w:ind w:left="851"/>
        <w:rPr>
          <w:noProof/>
          <w:sz w:val="24"/>
          <w:szCs w:val="24"/>
        </w:rPr>
      </w:pPr>
      <w:r w:rsidRPr="009D45DB">
        <w:rPr>
          <w:noProof/>
          <w:sz w:val="24"/>
          <w:szCs w:val="24"/>
        </w:rPr>
        <w:t xml:space="preserve">Posaconazols sikkerhed og virkning hos børn under </w:t>
      </w:r>
      <w:r>
        <w:rPr>
          <w:noProof/>
          <w:sz w:val="24"/>
          <w:szCs w:val="24"/>
        </w:rPr>
        <w:t>2</w:t>
      </w:r>
      <w:r w:rsidRPr="009D45DB">
        <w:rPr>
          <w:noProof/>
          <w:sz w:val="24"/>
          <w:szCs w:val="24"/>
        </w:rPr>
        <w:t xml:space="preserve"> år er ikke klarlagt. </w:t>
      </w:r>
      <w:r>
        <w:rPr>
          <w:noProof/>
          <w:sz w:val="24"/>
          <w:szCs w:val="24"/>
        </w:rPr>
        <w:t xml:space="preserve">Ingen kliniske data er tilgængelige. </w:t>
      </w:r>
    </w:p>
    <w:p w:rsidR="006341F3" w:rsidRPr="009D45DB" w:rsidRDefault="006341F3" w:rsidP="006341F3">
      <w:pPr>
        <w:ind w:left="851"/>
        <w:rPr>
          <w:noProof/>
          <w:sz w:val="24"/>
          <w:szCs w:val="24"/>
        </w:rPr>
      </w:pPr>
    </w:p>
    <w:p w:rsidR="006341F3" w:rsidRPr="009D45DB" w:rsidRDefault="006341F3" w:rsidP="006341F3">
      <w:pPr>
        <w:ind w:left="851"/>
        <w:rPr>
          <w:noProof/>
          <w:sz w:val="24"/>
          <w:szCs w:val="24"/>
        </w:rPr>
      </w:pPr>
      <w:r w:rsidRPr="009D45DB">
        <w:rPr>
          <w:noProof/>
          <w:sz w:val="24"/>
          <w:szCs w:val="24"/>
        </w:rPr>
        <w:t>Der foreligger ingen data for tabletformuleringen.</w:t>
      </w:r>
    </w:p>
    <w:p w:rsidR="006341F3" w:rsidRPr="009D45DB" w:rsidRDefault="006341F3" w:rsidP="006341F3">
      <w:pPr>
        <w:ind w:left="851"/>
        <w:rPr>
          <w:i/>
          <w:noProof/>
          <w:sz w:val="24"/>
          <w:szCs w:val="24"/>
        </w:rPr>
      </w:pPr>
    </w:p>
    <w:p w:rsidR="006341F3" w:rsidRPr="009D45DB" w:rsidRDefault="006341F3" w:rsidP="006341F3">
      <w:pPr>
        <w:ind w:left="851"/>
        <w:rPr>
          <w:sz w:val="24"/>
          <w:szCs w:val="24"/>
          <w:u w:val="single"/>
        </w:rPr>
      </w:pPr>
      <w:r w:rsidRPr="009D45DB">
        <w:rPr>
          <w:sz w:val="24"/>
          <w:szCs w:val="24"/>
          <w:u w:val="single"/>
        </w:rPr>
        <w:t>Administration</w:t>
      </w:r>
    </w:p>
    <w:p w:rsidR="006341F3" w:rsidRPr="009D45DB" w:rsidRDefault="006341F3" w:rsidP="006341F3">
      <w:pPr>
        <w:ind w:left="851"/>
        <w:rPr>
          <w:noProof/>
          <w:sz w:val="24"/>
          <w:szCs w:val="24"/>
        </w:rPr>
      </w:pPr>
      <w:r w:rsidRPr="009D45DB">
        <w:rPr>
          <w:noProof/>
          <w:sz w:val="24"/>
          <w:szCs w:val="24"/>
        </w:rPr>
        <w:t>Til oral anvendelse</w:t>
      </w:r>
    </w:p>
    <w:p w:rsidR="006341F3" w:rsidRPr="009D45DB" w:rsidRDefault="006341F3" w:rsidP="006341F3">
      <w:pPr>
        <w:ind w:left="851"/>
        <w:rPr>
          <w:noProof/>
          <w:sz w:val="24"/>
          <w:szCs w:val="24"/>
        </w:rPr>
      </w:pPr>
    </w:p>
    <w:p w:rsidR="006341F3" w:rsidRPr="009D45DB" w:rsidRDefault="006341F3" w:rsidP="006341F3">
      <w:pPr>
        <w:ind w:left="851"/>
        <w:rPr>
          <w:noProof/>
          <w:sz w:val="24"/>
          <w:szCs w:val="24"/>
        </w:rPr>
      </w:pPr>
      <w:r w:rsidRPr="009D45DB">
        <w:rPr>
          <w:noProof/>
          <w:sz w:val="24"/>
          <w:szCs w:val="24"/>
        </w:rPr>
        <w:t>Posaconazol gastroresistente tabletter kan tages med eller uden mad (se pkt. 5.2). Tabletterne skal sluges hele med vand og må ikke knuses, tygges eller knækkes.</w:t>
      </w:r>
    </w:p>
    <w:p w:rsidR="00364F82" w:rsidRPr="009D45DB" w:rsidRDefault="00364F82" w:rsidP="00364F82">
      <w:pPr>
        <w:tabs>
          <w:tab w:val="left" w:pos="851"/>
        </w:tabs>
        <w:ind w:left="851"/>
        <w:rPr>
          <w:sz w:val="24"/>
          <w:szCs w:val="24"/>
        </w:rPr>
      </w:pPr>
    </w:p>
    <w:p w:rsidR="00364F82" w:rsidRPr="009D45DB" w:rsidRDefault="00364F82" w:rsidP="00364F82">
      <w:pPr>
        <w:tabs>
          <w:tab w:val="left" w:pos="851"/>
        </w:tabs>
        <w:ind w:left="851" w:hanging="851"/>
        <w:rPr>
          <w:b/>
          <w:sz w:val="24"/>
          <w:szCs w:val="24"/>
        </w:rPr>
      </w:pPr>
      <w:r w:rsidRPr="009D45DB">
        <w:rPr>
          <w:b/>
          <w:sz w:val="24"/>
          <w:szCs w:val="24"/>
        </w:rPr>
        <w:t>4.3</w:t>
      </w:r>
      <w:r w:rsidRPr="009D45DB">
        <w:rPr>
          <w:b/>
          <w:sz w:val="24"/>
          <w:szCs w:val="24"/>
        </w:rPr>
        <w:tab/>
        <w:t>Kontraindikationer</w:t>
      </w:r>
    </w:p>
    <w:p w:rsidR="006341F3" w:rsidRPr="009D45DB" w:rsidRDefault="006341F3" w:rsidP="006341F3">
      <w:pPr>
        <w:ind w:left="851"/>
        <w:rPr>
          <w:sz w:val="24"/>
          <w:szCs w:val="24"/>
        </w:rPr>
      </w:pPr>
      <w:r w:rsidRPr="009D45DB">
        <w:rPr>
          <w:sz w:val="24"/>
          <w:szCs w:val="24"/>
        </w:rPr>
        <w:t>Overfølsomhed over for det aktive stof eller over for et eller flere af hjælpestofferne anført i pkt. 6.1.</w:t>
      </w:r>
    </w:p>
    <w:p w:rsidR="006341F3" w:rsidRPr="009D45DB" w:rsidRDefault="006341F3" w:rsidP="006341F3">
      <w:pPr>
        <w:ind w:left="851"/>
        <w:rPr>
          <w:sz w:val="24"/>
          <w:szCs w:val="24"/>
        </w:rPr>
      </w:pPr>
    </w:p>
    <w:p w:rsidR="006341F3" w:rsidRPr="009D45DB" w:rsidRDefault="006341F3" w:rsidP="006341F3">
      <w:pPr>
        <w:ind w:left="851"/>
        <w:rPr>
          <w:sz w:val="24"/>
          <w:szCs w:val="24"/>
        </w:rPr>
      </w:pPr>
      <w:r w:rsidRPr="009D45DB">
        <w:rPr>
          <w:sz w:val="24"/>
          <w:szCs w:val="24"/>
        </w:rPr>
        <w:t xml:space="preserve">Samtidig administration med </w:t>
      </w:r>
      <w:proofErr w:type="spellStart"/>
      <w:r w:rsidRPr="009D45DB">
        <w:rPr>
          <w:sz w:val="24"/>
          <w:szCs w:val="24"/>
        </w:rPr>
        <w:t>sekalealkaloider</w:t>
      </w:r>
      <w:proofErr w:type="spellEnd"/>
      <w:r w:rsidRPr="009D45DB">
        <w:rPr>
          <w:sz w:val="24"/>
          <w:szCs w:val="24"/>
        </w:rPr>
        <w:t xml:space="preserve"> (se pkt. 4.5).</w:t>
      </w:r>
    </w:p>
    <w:p w:rsidR="006341F3" w:rsidRPr="009D45DB" w:rsidRDefault="006341F3" w:rsidP="006341F3">
      <w:pPr>
        <w:ind w:left="851"/>
        <w:rPr>
          <w:sz w:val="24"/>
          <w:szCs w:val="24"/>
        </w:rPr>
      </w:pPr>
    </w:p>
    <w:p w:rsidR="006341F3" w:rsidRPr="009D45DB" w:rsidRDefault="006341F3" w:rsidP="006341F3">
      <w:pPr>
        <w:ind w:left="851"/>
        <w:rPr>
          <w:sz w:val="24"/>
          <w:szCs w:val="24"/>
        </w:rPr>
      </w:pPr>
      <w:r w:rsidRPr="009D45DB">
        <w:rPr>
          <w:sz w:val="24"/>
          <w:szCs w:val="24"/>
        </w:rPr>
        <w:t xml:space="preserve">Samtidig administration med CYP3A4-substraterne </w:t>
      </w:r>
      <w:proofErr w:type="spellStart"/>
      <w:r w:rsidRPr="009D45DB">
        <w:rPr>
          <w:sz w:val="24"/>
          <w:szCs w:val="24"/>
        </w:rPr>
        <w:t>terfenadin</w:t>
      </w:r>
      <w:proofErr w:type="spellEnd"/>
      <w:r w:rsidRPr="009D45DB">
        <w:rPr>
          <w:sz w:val="24"/>
          <w:szCs w:val="24"/>
        </w:rPr>
        <w:t xml:space="preserve">, </w:t>
      </w:r>
      <w:proofErr w:type="spellStart"/>
      <w:r w:rsidRPr="009D45DB">
        <w:rPr>
          <w:sz w:val="24"/>
          <w:szCs w:val="24"/>
        </w:rPr>
        <w:t>astemizol</w:t>
      </w:r>
      <w:proofErr w:type="spellEnd"/>
      <w:r w:rsidRPr="009D45DB">
        <w:rPr>
          <w:sz w:val="24"/>
          <w:szCs w:val="24"/>
        </w:rPr>
        <w:t xml:space="preserve">, </w:t>
      </w:r>
      <w:proofErr w:type="spellStart"/>
      <w:r w:rsidRPr="009D45DB">
        <w:rPr>
          <w:sz w:val="24"/>
          <w:szCs w:val="24"/>
        </w:rPr>
        <w:t>cisaprid</w:t>
      </w:r>
      <w:proofErr w:type="spellEnd"/>
      <w:r w:rsidRPr="009D45DB">
        <w:rPr>
          <w:sz w:val="24"/>
          <w:szCs w:val="24"/>
        </w:rPr>
        <w:t xml:space="preserve">, </w:t>
      </w:r>
      <w:proofErr w:type="spellStart"/>
      <w:r w:rsidRPr="009D45DB">
        <w:rPr>
          <w:sz w:val="24"/>
          <w:szCs w:val="24"/>
        </w:rPr>
        <w:t>pimozid</w:t>
      </w:r>
      <w:proofErr w:type="spellEnd"/>
      <w:r w:rsidRPr="009D45DB">
        <w:rPr>
          <w:sz w:val="24"/>
          <w:szCs w:val="24"/>
        </w:rPr>
        <w:t>,</w:t>
      </w:r>
      <w:r>
        <w:rPr>
          <w:sz w:val="24"/>
          <w:szCs w:val="24"/>
        </w:rPr>
        <w:t xml:space="preserve"> </w:t>
      </w:r>
      <w:proofErr w:type="spellStart"/>
      <w:r w:rsidRPr="009D45DB">
        <w:rPr>
          <w:sz w:val="24"/>
          <w:szCs w:val="24"/>
        </w:rPr>
        <w:t>halofantrin</w:t>
      </w:r>
      <w:proofErr w:type="spellEnd"/>
      <w:r w:rsidRPr="009D45DB">
        <w:rPr>
          <w:sz w:val="24"/>
          <w:szCs w:val="24"/>
        </w:rPr>
        <w:t xml:space="preserve"> eller </w:t>
      </w:r>
      <w:proofErr w:type="spellStart"/>
      <w:r w:rsidRPr="009D45DB">
        <w:rPr>
          <w:sz w:val="24"/>
          <w:szCs w:val="24"/>
        </w:rPr>
        <w:t>quinidin</w:t>
      </w:r>
      <w:proofErr w:type="spellEnd"/>
      <w:r w:rsidRPr="009D45DB">
        <w:rPr>
          <w:sz w:val="24"/>
          <w:szCs w:val="24"/>
        </w:rPr>
        <w:t>, da dette kan resultere i forhøjede plasmakoncentrationer af disse</w:t>
      </w:r>
      <w:r>
        <w:rPr>
          <w:sz w:val="24"/>
          <w:szCs w:val="24"/>
        </w:rPr>
        <w:t xml:space="preserve"> </w:t>
      </w:r>
      <w:r w:rsidRPr="009D45DB">
        <w:rPr>
          <w:sz w:val="24"/>
          <w:szCs w:val="24"/>
        </w:rPr>
        <w:t xml:space="preserve">lægemidler med forlænget </w:t>
      </w:r>
      <w:proofErr w:type="spellStart"/>
      <w:r w:rsidRPr="009D45DB">
        <w:rPr>
          <w:sz w:val="24"/>
          <w:szCs w:val="24"/>
        </w:rPr>
        <w:t>QTc</w:t>
      </w:r>
      <w:proofErr w:type="spellEnd"/>
      <w:r w:rsidRPr="009D45DB">
        <w:rPr>
          <w:sz w:val="24"/>
          <w:szCs w:val="24"/>
        </w:rPr>
        <w:t xml:space="preserve"> og sjældne forekomster af </w:t>
      </w:r>
      <w:proofErr w:type="spellStart"/>
      <w:r w:rsidRPr="009D45DB">
        <w:rPr>
          <w:sz w:val="24"/>
          <w:szCs w:val="24"/>
        </w:rPr>
        <w:t>torsades</w:t>
      </w:r>
      <w:proofErr w:type="spellEnd"/>
      <w:r w:rsidRPr="009D45DB">
        <w:rPr>
          <w:sz w:val="24"/>
          <w:szCs w:val="24"/>
        </w:rPr>
        <w:t xml:space="preserve"> de pointes til følge (se pkt. 4.4 og</w:t>
      </w:r>
      <w:r>
        <w:rPr>
          <w:sz w:val="24"/>
          <w:szCs w:val="24"/>
        </w:rPr>
        <w:t xml:space="preserve"> </w:t>
      </w:r>
      <w:r w:rsidRPr="009D45DB">
        <w:rPr>
          <w:sz w:val="24"/>
          <w:szCs w:val="24"/>
        </w:rPr>
        <w:t>4.5).</w:t>
      </w:r>
    </w:p>
    <w:p w:rsidR="006341F3" w:rsidRPr="009D45DB" w:rsidRDefault="006341F3" w:rsidP="006341F3">
      <w:pPr>
        <w:ind w:left="851"/>
        <w:rPr>
          <w:sz w:val="24"/>
          <w:szCs w:val="24"/>
        </w:rPr>
      </w:pPr>
    </w:p>
    <w:p w:rsidR="006341F3" w:rsidRDefault="006341F3" w:rsidP="006341F3">
      <w:pPr>
        <w:ind w:left="851"/>
        <w:rPr>
          <w:sz w:val="24"/>
          <w:szCs w:val="24"/>
        </w:rPr>
      </w:pPr>
      <w:r w:rsidRPr="009D45DB">
        <w:rPr>
          <w:sz w:val="24"/>
          <w:szCs w:val="24"/>
        </w:rPr>
        <w:t>Samtidig administration med HMG-</w:t>
      </w:r>
      <w:proofErr w:type="spellStart"/>
      <w:r w:rsidRPr="009D45DB">
        <w:rPr>
          <w:sz w:val="24"/>
          <w:szCs w:val="24"/>
        </w:rPr>
        <w:t>CoA</w:t>
      </w:r>
      <w:proofErr w:type="spellEnd"/>
      <w:r w:rsidRPr="009D45DB">
        <w:rPr>
          <w:sz w:val="24"/>
          <w:szCs w:val="24"/>
        </w:rPr>
        <w:t xml:space="preserve"> </w:t>
      </w:r>
      <w:proofErr w:type="spellStart"/>
      <w:r w:rsidRPr="009D45DB">
        <w:rPr>
          <w:sz w:val="24"/>
          <w:szCs w:val="24"/>
        </w:rPr>
        <w:t>reduktasehæmmerne</w:t>
      </w:r>
      <w:proofErr w:type="spellEnd"/>
      <w:r w:rsidRPr="009D45DB">
        <w:rPr>
          <w:sz w:val="24"/>
          <w:szCs w:val="24"/>
        </w:rPr>
        <w:t xml:space="preserve"> </w:t>
      </w:r>
      <w:proofErr w:type="spellStart"/>
      <w:r w:rsidRPr="009D45DB">
        <w:rPr>
          <w:sz w:val="24"/>
          <w:szCs w:val="24"/>
        </w:rPr>
        <w:t>simvastatin</w:t>
      </w:r>
      <w:proofErr w:type="spellEnd"/>
      <w:r w:rsidRPr="009D45DB">
        <w:rPr>
          <w:sz w:val="24"/>
          <w:szCs w:val="24"/>
        </w:rPr>
        <w:t xml:space="preserve">, </w:t>
      </w:r>
      <w:proofErr w:type="spellStart"/>
      <w:r w:rsidRPr="009D45DB">
        <w:rPr>
          <w:sz w:val="24"/>
          <w:szCs w:val="24"/>
        </w:rPr>
        <w:t>lovastatin</w:t>
      </w:r>
      <w:proofErr w:type="spellEnd"/>
      <w:r w:rsidRPr="009D45DB">
        <w:rPr>
          <w:sz w:val="24"/>
          <w:szCs w:val="24"/>
        </w:rPr>
        <w:t xml:space="preserve"> og </w:t>
      </w:r>
      <w:proofErr w:type="spellStart"/>
      <w:r w:rsidRPr="009D45DB">
        <w:rPr>
          <w:sz w:val="24"/>
          <w:szCs w:val="24"/>
        </w:rPr>
        <w:t>atorvastatin</w:t>
      </w:r>
      <w:proofErr w:type="spellEnd"/>
      <w:r>
        <w:rPr>
          <w:sz w:val="24"/>
          <w:szCs w:val="24"/>
        </w:rPr>
        <w:t xml:space="preserve"> </w:t>
      </w:r>
      <w:r w:rsidRPr="009D45DB">
        <w:rPr>
          <w:sz w:val="24"/>
          <w:szCs w:val="24"/>
        </w:rPr>
        <w:t>(se pkt. 4.5).</w:t>
      </w:r>
    </w:p>
    <w:p w:rsidR="006341F3" w:rsidRDefault="006341F3" w:rsidP="006341F3">
      <w:pPr>
        <w:ind w:left="851"/>
        <w:rPr>
          <w:sz w:val="24"/>
          <w:szCs w:val="24"/>
        </w:rPr>
      </w:pPr>
    </w:p>
    <w:p w:rsidR="006341F3" w:rsidRDefault="006341F3" w:rsidP="006341F3">
      <w:pPr>
        <w:ind w:left="851"/>
        <w:rPr>
          <w:sz w:val="24"/>
          <w:szCs w:val="24"/>
        </w:rPr>
      </w:pPr>
      <w:r>
        <w:rPr>
          <w:sz w:val="24"/>
          <w:szCs w:val="24"/>
        </w:rPr>
        <w:t xml:space="preserve">Samtidig administration af </w:t>
      </w:r>
      <w:proofErr w:type="spellStart"/>
      <w:r>
        <w:rPr>
          <w:sz w:val="24"/>
          <w:szCs w:val="24"/>
        </w:rPr>
        <w:t>venetoclax</w:t>
      </w:r>
      <w:proofErr w:type="spellEnd"/>
      <w:r>
        <w:rPr>
          <w:sz w:val="24"/>
          <w:szCs w:val="24"/>
        </w:rPr>
        <w:t xml:space="preserve"> under initierings- og dosistitreringsfasen hos patienter med kronisk lymfatisk leukæmi (CLL) patienter (se pkt. 4.4. og 4.5) </w:t>
      </w:r>
    </w:p>
    <w:p w:rsidR="00364F82" w:rsidRPr="009D45DB" w:rsidRDefault="00364F82" w:rsidP="00364F82">
      <w:pPr>
        <w:tabs>
          <w:tab w:val="left" w:pos="851"/>
        </w:tabs>
        <w:ind w:left="851"/>
        <w:rPr>
          <w:sz w:val="24"/>
          <w:szCs w:val="24"/>
        </w:rPr>
      </w:pPr>
    </w:p>
    <w:p w:rsidR="00364F82" w:rsidRPr="009D45DB" w:rsidRDefault="00364F82" w:rsidP="00364F82">
      <w:pPr>
        <w:tabs>
          <w:tab w:val="left" w:pos="851"/>
        </w:tabs>
        <w:ind w:left="851" w:hanging="851"/>
        <w:rPr>
          <w:b/>
          <w:sz w:val="24"/>
          <w:szCs w:val="24"/>
        </w:rPr>
      </w:pPr>
      <w:r w:rsidRPr="009D45DB">
        <w:rPr>
          <w:b/>
          <w:sz w:val="24"/>
          <w:szCs w:val="24"/>
        </w:rPr>
        <w:t>4.4</w:t>
      </w:r>
      <w:r w:rsidRPr="009D45DB">
        <w:rPr>
          <w:b/>
          <w:sz w:val="24"/>
          <w:szCs w:val="24"/>
        </w:rPr>
        <w:tab/>
        <w:t>Særlige advarsler og forsigtighedsregler vedrørende brugen</w:t>
      </w:r>
    </w:p>
    <w:p w:rsidR="00364F82" w:rsidRDefault="00364F82" w:rsidP="00364F82">
      <w:pPr>
        <w:ind w:left="851"/>
        <w:rPr>
          <w:sz w:val="24"/>
          <w:szCs w:val="24"/>
        </w:rPr>
      </w:pPr>
    </w:p>
    <w:p w:rsidR="00364F82" w:rsidRPr="000D3A28" w:rsidRDefault="00364F82" w:rsidP="00364F82">
      <w:pPr>
        <w:ind w:left="851"/>
        <w:rPr>
          <w:sz w:val="24"/>
          <w:szCs w:val="24"/>
          <w:u w:val="single"/>
        </w:rPr>
      </w:pPr>
      <w:r w:rsidRPr="000D3A28">
        <w:rPr>
          <w:sz w:val="24"/>
          <w:szCs w:val="24"/>
          <w:u w:val="single"/>
        </w:rPr>
        <w:t>Overfølsomhed</w:t>
      </w:r>
    </w:p>
    <w:p w:rsidR="00364F82" w:rsidRPr="000D3A28" w:rsidRDefault="00364F82" w:rsidP="00364F82">
      <w:pPr>
        <w:ind w:left="851"/>
        <w:rPr>
          <w:sz w:val="24"/>
          <w:szCs w:val="24"/>
        </w:rPr>
      </w:pPr>
      <w:r w:rsidRPr="000D3A28">
        <w:rPr>
          <w:sz w:val="24"/>
          <w:szCs w:val="24"/>
        </w:rPr>
        <w:t xml:space="preserve">Der findes ingen data om krydsallergi mellem </w:t>
      </w:r>
      <w:proofErr w:type="spellStart"/>
      <w:r w:rsidRPr="000D3A28">
        <w:rPr>
          <w:sz w:val="24"/>
          <w:szCs w:val="24"/>
        </w:rPr>
        <w:t>posaconazol</w:t>
      </w:r>
      <w:proofErr w:type="spellEnd"/>
      <w:r w:rsidRPr="000D3A28">
        <w:rPr>
          <w:sz w:val="24"/>
          <w:szCs w:val="24"/>
        </w:rPr>
        <w:t xml:space="preserve"> og andre </w:t>
      </w:r>
      <w:proofErr w:type="spellStart"/>
      <w:r w:rsidRPr="000D3A28">
        <w:rPr>
          <w:sz w:val="24"/>
          <w:szCs w:val="24"/>
        </w:rPr>
        <w:t>antimykotiske</w:t>
      </w:r>
      <w:proofErr w:type="spellEnd"/>
      <w:r w:rsidRPr="000D3A28">
        <w:rPr>
          <w:sz w:val="24"/>
          <w:szCs w:val="24"/>
        </w:rPr>
        <w:t xml:space="preserve"> </w:t>
      </w:r>
      <w:proofErr w:type="spellStart"/>
      <w:r w:rsidRPr="000D3A28">
        <w:rPr>
          <w:sz w:val="24"/>
          <w:szCs w:val="24"/>
        </w:rPr>
        <w:t>azolderivater</w:t>
      </w:r>
      <w:proofErr w:type="spellEnd"/>
      <w:r w:rsidRPr="000D3A28">
        <w:rPr>
          <w:sz w:val="24"/>
          <w:szCs w:val="24"/>
        </w:rPr>
        <w:t>. Der</w:t>
      </w:r>
      <w:r>
        <w:rPr>
          <w:sz w:val="24"/>
          <w:szCs w:val="24"/>
        </w:rPr>
        <w:t xml:space="preserve"> </w:t>
      </w:r>
      <w:r w:rsidRPr="000D3A28">
        <w:rPr>
          <w:sz w:val="24"/>
          <w:szCs w:val="24"/>
        </w:rPr>
        <w:t xml:space="preserve">bør udvises forsigtighed, når </w:t>
      </w:r>
      <w:proofErr w:type="spellStart"/>
      <w:r w:rsidRPr="000D3A28">
        <w:rPr>
          <w:sz w:val="24"/>
          <w:szCs w:val="24"/>
        </w:rPr>
        <w:t>posaconazol</w:t>
      </w:r>
      <w:proofErr w:type="spellEnd"/>
      <w:r w:rsidRPr="000D3A28">
        <w:rPr>
          <w:sz w:val="24"/>
          <w:szCs w:val="24"/>
        </w:rPr>
        <w:t xml:space="preserve"> ordineres til patienter, som er overfølsomme over for andre</w:t>
      </w:r>
      <w:r>
        <w:rPr>
          <w:sz w:val="24"/>
          <w:szCs w:val="24"/>
        </w:rPr>
        <w:t xml:space="preserve"> </w:t>
      </w:r>
      <w:proofErr w:type="spellStart"/>
      <w:r w:rsidRPr="000D3A28">
        <w:rPr>
          <w:sz w:val="24"/>
          <w:szCs w:val="24"/>
        </w:rPr>
        <w:t>azoler</w:t>
      </w:r>
      <w:proofErr w:type="spellEnd"/>
      <w:r w:rsidRPr="000D3A28">
        <w:rPr>
          <w:sz w:val="24"/>
          <w:szCs w:val="24"/>
        </w:rPr>
        <w:t>.</w:t>
      </w:r>
    </w:p>
    <w:p w:rsidR="00364F82" w:rsidRPr="000D3A28" w:rsidRDefault="00364F82" w:rsidP="00364F82">
      <w:pPr>
        <w:ind w:left="851"/>
        <w:rPr>
          <w:sz w:val="24"/>
          <w:szCs w:val="24"/>
        </w:rPr>
      </w:pPr>
    </w:p>
    <w:p w:rsidR="00364F82" w:rsidRPr="000D3A28" w:rsidRDefault="00364F82" w:rsidP="00364F82">
      <w:pPr>
        <w:ind w:left="851"/>
        <w:rPr>
          <w:sz w:val="24"/>
          <w:szCs w:val="24"/>
          <w:u w:val="single"/>
        </w:rPr>
      </w:pPr>
      <w:r w:rsidRPr="000D3A28">
        <w:rPr>
          <w:sz w:val="24"/>
          <w:szCs w:val="24"/>
          <w:u w:val="single"/>
        </w:rPr>
        <w:t>Levertoksicitet</w:t>
      </w:r>
    </w:p>
    <w:p w:rsidR="00364F82" w:rsidRPr="000D3A28" w:rsidRDefault="00364F82" w:rsidP="00364F82">
      <w:pPr>
        <w:ind w:left="851"/>
        <w:rPr>
          <w:sz w:val="24"/>
          <w:szCs w:val="24"/>
        </w:rPr>
      </w:pPr>
      <w:r w:rsidRPr="000D3A28">
        <w:rPr>
          <w:sz w:val="24"/>
          <w:szCs w:val="24"/>
        </w:rPr>
        <w:t xml:space="preserve">Der er rapporteret </w:t>
      </w:r>
      <w:proofErr w:type="spellStart"/>
      <w:r w:rsidRPr="000D3A28">
        <w:rPr>
          <w:sz w:val="24"/>
          <w:szCs w:val="24"/>
        </w:rPr>
        <w:t>hepatiske</w:t>
      </w:r>
      <w:proofErr w:type="spellEnd"/>
      <w:r w:rsidRPr="000D3A28">
        <w:rPr>
          <w:sz w:val="24"/>
          <w:szCs w:val="24"/>
        </w:rPr>
        <w:t xml:space="preserve"> reaktioner (f.eks. let til moderate forhøjelser af ALAT, ASAT, alkalisk</w:t>
      </w:r>
      <w:r>
        <w:rPr>
          <w:sz w:val="24"/>
          <w:szCs w:val="24"/>
        </w:rPr>
        <w:t xml:space="preserve"> </w:t>
      </w:r>
      <w:r w:rsidRPr="000D3A28">
        <w:rPr>
          <w:sz w:val="24"/>
          <w:szCs w:val="24"/>
        </w:rPr>
        <w:t xml:space="preserve">fosfatase og total bilirubin og/eller klinisk hepatitis) under behandling med </w:t>
      </w:r>
      <w:proofErr w:type="spellStart"/>
      <w:r w:rsidRPr="000D3A28">
        <w:rPr>
          <w:sz w:val="24"/>
          <w:szCs w:val="24"/>
        </w:rPr>
        <w:t>posaconazol</w:t>
      </w:r>
      <w:proofErr w:type="spellEnd"/>
      <w:r w:rsidRPr="000D3A28">
        <w:rPr>
          <w:sz w:val="24"/>
          <w:szCs w:val="24"/>
        </w:rPr>
        <w:t>. Forhøjede</w:t>
      </w:r>
      <w:r>
        <w:rPr>
          <w:sz w:val="24"/>
          <w:szCs w:val="24"/>
        </w:rPr>
        <w:t xml:space="preserve"> </w:t>
      </w:r>
      <w:r w:rsidRPr="000D3A28">
        <w:rPr>
          <w:sz w:val="24"/>
          <w:szCs w:val="24"/>
        </w:rPr>
        <w:t>leverfunktionsværdier var generelt reversible ved afbrydelse af behandlingen, og i nogle tilfælde</w:t>
      </w:r>
      <w:r>
        <w:rPr>
          <w:sz w:val="24"/>
          <w:szCs w:val="24"/>
        </w:rPr>
        <w:t xml:space="preserve"> </w:t>
      </w:r>
      <w:r w:rsidRPr="000D3A28">
        <w:rPr>
          <w:sz w:val="24"/>
          <w:szCs w:val="24"/>
        </w:rPr>
        <w:t xml:space="preserve">normaliseredes disse værdier uden afbrydelse af behandling. Mere alvorlige </w:t>
      </w:r>
      <w:proofErr w:type="spellStart"/>
      <w:r w:rsidRPr="000D3A28">
        <w:rPr>
          <w:sz w:val="24"/>
          <w:szCs w:val="24"/>
        </w:rPr>
        <w:t>hepatiske</w:t>
      </w:r>
      <w:proofErr w:type="spellEnd"/>
      <w:r w:rsidRPr="000D3A28">
        <w:rPr>
          <w:sz w:val="24"/>
          <w:szCs w:val="24"/>
        </w:rPr>
        <w:t xml:space="preserve"> reaktioner med</w:t>
      </w:r>
      <w:r>
        <w:rPr>
          <w:sz w:val="24"/>
          <w:szCs w:val="24"/>
        </w:rPr>
        <w:t xml:space="preserve"> </w:t>
      </w:r>
      <w:r w:rsidRPr="000D3A28">
        <w:rPr>
          <w:sz w:val="24"/>
          <w:szCs w:val="24"/>
        </w:rPr>
        <w:t>letalt udfald er sjældent set.</w:t>
      </w:r>
    </w:p>
    <w:p w:rsidR="00364F82" w:rsidRPr="000D3A28" w:rsidRDefault="00364F82" w:rsidP="00364F82">
      <w:pPr>
        <w:ind w:left="851"/>
        <w:rPr>
          <w:sz w:val="24"/>
          <w:szCs w:val="24"/>
        </w:rPr>
      </w:pPr>
      <w:proofErr w:type="spellStart"/>
      <w:r w:rsidRPr="000D3A28">
        <w:rPr>
          <w:sz w:val="24"/>
          <w:szCs w:val="24"/>
        </w:rPr>
        <w:t>Posaconazol</w:t>
      </w:r>
      <w:proofErr w:type="spellEnd"/>
      <w:r w:rsidRPr="000D3A28">
        <w:rPr>
          <w:sz w:val="24"/>
          <w:szCs w:val="24"/>
        </w:rPr>
        <w:t xml:space="preserve"> bør anvendes med forsigtighed hos patienter med nedsat leverfunktion grundet begrænset</w:t>
      </w:r>
      <w:r>
        <w:rPr>
          <w:sz w:val="24"/>
          <w:szCs w:val="24"/>
        </w:rPr>
        <w:t xml:space="preserve"> </w:t>
      </w:r>
      <w:r w:rsidRPr="000D3A28">
        <w:rPr>
          <w:sz w:val="24"/>
          <w:szCs w:val="24"/>
        </w:rPr>
        <w:t xml:space="preserve">klinisk erfaring og muligheden for, at </w:t>
      </w:r>
      <w:proofErr w:type="spellStart"/>
      <w:r w:rsidRPr="000D3A28">
        <w:rPr>
          <w:sz w:val="24"/>
          <w:szCs w:val="24"/>
        </w:rPr>
        <w:t>posaconazols</w:t>
      </w:r>
      <w:proofErr w:type="spellEnd"/>
      <w:r w:rsidRPr="000D3A28">
        <w:rPr>
          <w:sz w:val="24"/>
          <w:szCs w:val="24"/>
        </w:rPr>
        <w:t xml:space="preserve"> plasmaniveau kan være højere hos disse patienter</w:t>
      </w:r>
      <w:r>
        <w:rPr>
          <w:sz w:val="24"/>
          <w:szCs w:val="24"/>
        </w:rPr>
        <w:t xml:space="preserve"> </w:t>
      </w:r>
      <w:r w:rsidRPr="000D3A28">
        <w:rPr>
          <w:sz w:val="24"/>
          <w:szCs w:val="24"/>
        </w:rPr>
        <w:t>(se pkt. 4.2 og 5.2).</w:t>
      </w:r>
    </w:p>
    <w:p w:rsidR="00364F82" w:rsidRPr="000D3A28" w:rsidRDefault="00364F82" w:rsidP="00364F82">
      <w:pPr>
        <w:ind w:left="851"/>
        <w:rPr>
          <w:sz w:val="24"/>
          <w:szCs w:val="24"/>
        </w:rPr>
      </w:pPr>
    </w:p>
    <w:p w:rsidR="00364F82" w:rsidRPr="00503BAD" w:rsidRDefault="00364F82" w:rsidP="00364F82">
      <w:pPr>
        <w:ind w:left="851"/>
        <w:rPr>
          <w:sz w:val="24"/>
          <w:szCs w:val="24"/>
          <w:u w:val="single"/>
        </w:rPr>
      </w:pPr>
      <w:r w:rsidRPr="00503BAD">
        <w:rPr>
          <w:sz w:val="24"/>
          <w:szCs w:val="24"/>
          <w:u w:val="single"/>
        </w:rPr>
        <w:t>Monitorering af leverfunktion</w:t>
      </w:r>
    </w:p>
    <w:p w:rsidR="00364F82" w:rsidRPr="000D3A28" w:rsidRDefault="00364F82" w:rsidP="00364F82">
      <w:pPr>
        <w:ind w:left="851"/>
        <w:rPr>
          <w:sz w:val="24"/>
          <w:szCs w:val="24"/>
        </w:rPr>
      </w:pPr>
      <w:r w:rsidRPr="000D3A28">
        <w:rPr>
          <w:sz w:val="24"/>
          <w:szCs w:val="24"/>
        </w:rPr>
        <w:t xml:space="preserve">Leverfunktionstest skal vurderes i starten af og i løbet af behandlingen med </w:t>
      </w:r>
      <w:proofErr w:type="spellStart"/>
      <w:r w:rsidRPr="000D3A28">
        <w:rPr>
          <w:sz w:val="24"/>
          <w:szCs w:val="24"/>
        </w:rPr>
        <w:t>posaconazol</w:t>
      </w:r>
      <w:proofErr w:type="spellEnd"/>
      <w:r w:rsidRPr="000D3A28">
        <w:rPr>
          <w:sz w:val="24"/>
          <w:szCs w:val="24"/>
        </w:rPr>
        <w:t>. Patienter,</w:t>
      </w:r>
      <w:r>
        <w:rPr>
          <w:sz w:val="24"/>
          <w:szCs w:val="24"/>
        </w:rPr>
        <w:t xml:space="preserve"> </w:t>
      </w:r>
      <w:r w:rsidRPr="000D3A28">
        <w:rPr>
          <w:sz w:val="24"/>
          <w:szCs w:val="24"/>
        </w:rPr>
        <w:t xml:space="preserve">som får anormale leverfunktionsværdier under behandling med </w:t>
      </w:r>
      <w:proofErr w:type="spellStart"/>
      <w:r w:rsidRPr="000D3A28">
        <w:rPr>
          <w:sz w:val="24"/>
          <w:szCs w:val="24"/>
        </w:rPr>
        <w:t>posaconazol</w:t>
      </w:r>
      <w:proofErr w:type="spellEnd"/>
      <w:r w:rsidRPr="000D3A28">
        <w:rPr>
          <w:sz w:val="24"/>
          <w:szCs w:val="24"/>
        </w:rPr>
        <w:t>, skal rutinemæssigt</w:t>
      </w:r>
      <w:r>
        <w:rPr>
          <w:sz w:val="24"/>
          <w:szCs w:val="24"/>
        </w:rPr>
        <w:t xml:space="preserve"> </w:t>
      </w:r>
      <w:r w:rsidRPr="000D3A28">
        <w:rPr>
          <w:sz w:val="24"/>
          <w:szCs w:val="24"/>
        </w:rPr>
        <w:t>monitoreres for at undgå udvikling af mere alvorlig leverskade. Patientbehandlingen bør omfatte</w:t>
      </w:r>
      <w:r>
        <w:rPr>
          <w:sz w:val="24"/>
          <w:szCs w:val="24"/>
        </w:rPr>
        <w:t xml:space="preserve"> </w:t>
      </w:r>
      <w:r w:rsidRPr="000D3A28">
        <w:rPr>
          <w:sz w:val="24"/>
          <w:szCs w:val="24"/>
        </w:rPr>
        <w:t xml:space="preserve">laboratoriemæssig evaluering af leverfunktionen (især leverfunktionstest og bilirubin). </w:t>
      </w:r>
    </w:p>
    <w:p w:rsidR="00364F82" w:rsidRPr="000D3A28" w:rsidRDefault="00364F82" w:rsidP="00364F82">
      <w:pPr>
        <w:ind w:left="851"/>
        <w:rPr>
          <w:sz w:val="24"/>
          <w:szCs w:val="24"/>
        </w:rPr>
      </w:pPr>
      <w:r w:rsidRPr="000D3A28">
        <w:rPr>
          <w:sz w:val="24"/>
          <w:szCs w:val="24"/>
        </w:rPr>
        <w:t xml:space="preserve">Hvis der er kliniske tegn og symptomer på udvikling af leversygdom, bør </w:t>
      </w:r>
      <w:proofErr w:type="spellStart"/>
      <w:r w:rsidRPr="000D3A28">
        <w:rPr>
          <w:sz w:val="24"/>
          <w:szCs w:val="24"/>
        </w:rPr>
        <w:t>seponering</w:t>
      </w:r>
      <w:proofErr w:type="spellEnd"/>
      <w:r w:rsidRPr="000D3A28">
        <w:rPr>
          <w:sz w:val="24"/>
          <w:szCs w:val="24"/>
        </w:rPr>
        <w:t xml:space="preserve"> af </w:t>
      </w:r>
      <w:proofErr w:type="spellStart"/>
      <w:r w:rsidRPr="000D3A28">
        <w:rPr>
          <w:sz w:val="24"/>
          <w:szCs w:val="24"/>
        </w:rPr>
        <w:t>posaconazol</w:t>
      </w:r>
      <w:proofErr w:type="spellEnd"/>
      <w:r w:rsidRPr="000D3A28">
        <w:rPr>
          <w:sz w:val="24"/>
          <w:szCs w:val="24"/>
        </w:rPr>
        <w:t xml:space="preserve"> overvejes.</w:t>
      </w:r>
    </w:p>
    <w:p w:rsidR="00364F82" w:rsidRPr="000D3A28" w:rsidRDefault="00364F82" w:rsidP="00364F82">
      <w:pPr>
        <w:ind w:left="851"/>
        <w:rPr>
          <w:sz w:val="24"/>
          <w:szCs w:val="24"/>
        </w:rPr>
      </w:pPr>
    </w:p>
    <w:p w:rsidR="00364F82" w:rsidRPr="000E0434" w:rsidRDefault="00364F82" w:rsidP="00364F82">
      <w:pPr>
        <w:ind w:left="851"/>
        <w:rPr>
          <w:sz w:val="24"/>
          <w:szCs w:val="24"/>
          <w:u w:val="single"/>
        </w:rPr>
      </w:pPr>
      <w:proofErr w:type="spellStart"/>
      <w:r w:rsidRPr="000E0434">
        <w:rPr>
          <w:sz w:val="24"/>
          <w:szCs w:val="24"/>
          <w:u w:val="single"/>
        </w:rPr>
        <w:t>QTc</w:t>
      </w:r>
      <w:proofErr w:type="spellEnd"/>
      <w:r w:rsidRPr="000E0434">
        <w:rPr>
          <w:sz w:val="24"/>
          <w:szCs w:val="24"/>
          <w:u w:val="single"/>
        </w:rPr>
        <w:t>-forlængelse</w:t>
      </w:r>
    </w:p>
    <w:p w:rsidR="00364F82" w:rsidRPr="000D3A28" w:rsidRDefault="00364F82" w:rsidP="00364F82">
      <w:pPr>
        <w:ind w:left="851"/>
        <w:rPr>
          <w:sz w:val="24"/>
          <w:szCs w:val="24"/>
        </w:rPr>
      </w:pPr>
      <w:r w:rsidRPr="000D3A28">
        <w:rPr>
          <w:sz w:val="24"/>
          <w:szCs w:val="24"/>
        </w:rPr>
        <w:lastRenderedPageBreak/>
        <w:t xml:space="preserve">Nogle </w:t>
      </w:r>
      <w:proofErr w:type="spellStart"/>
      <w:r w:rsidRPr="000D3A28">
        <w:rPr>
          <w:sz w:val="24"/>
          <w:szCs w:val="24"/>
        </w:rPr>
        <w:t>azoler</w:t>
      </w:r>
      <w:proofErr w:type="spellEnd"/>
      <w:r w:rsidRPr="000D3A28">
        <w:rPr>
          <w:sz w:val="24"/>
          <w:szCs w:val="24"/>
        </w:rPr>
        <w:t xml:space="preserve"> har været forbundet med forlængelse af </w:t>
      </w:r>
      <w:proofErr w:type="spellStart"/>
      <w:r w:rsidRPr="000D3A28">
        <w:rPr>
          <w:sz w:val="24"/>
          <w:szCs w:val="24"/>
        </w:rPr>
        <w:t>QTc</w:t>
      </w:r>
      <w:proofErr w:type="spellEnd"/>
      <w:r w:rsidRPr="000D3A28">
        <w:rPr>
          <w:sz w:val="24"/>
          <w:szCs w:val="24"/>
        </w:rPr>
        <w:t xml:space="preserve">-intervallet. </w:t>
      </w:r>
      <w:proofErr w:type="spellStart"/>
      <w:r w:rsidRPr="000D3A28">
        <w:rPr>
          <w:sz w:val="24"/>
          <w:szCs w:val="24"/>
        </w:rPr>
        <w:t>Posaconazol</w:t>
      </w:r>
      <w:proofErr w:type="spellEnd"/>
      <w:r w:rsidRPr="000D3A28">
        <w:rPr>
          <w:sz w:val="24"/>
          <w:szCs w:val="24"/>
        </w:rPr>
        <w:t xml:space="preserve"> må ikke administreres sammen med lægemidler, som er substrater for CYP3A4, og som er kendt for at forlænge </w:t>
      </w:r>
      <w:proofErr w:type="spellStart"/>
      <w:r w:rsidRPr="000D3A28">
        <w:rPr>
          <w:sz w:val="24"/>
          <w:szCs w:val="24"/>
        </w:rPr>
        <w:t>QTcintervallet</w:t>
      </w:r>
      <w:proofErr w:type="spellEnd"/>
      <w:r w:rsidRPr="000D3A28">
        <w:rPr>
          <w:sz w:val="24"/>
          <w:szCs w:val="24"/>
        </w:rPr>
        <w:t xml:space="preserve"> (se pkt. 4.3 og 4.5). </w:t>
      </w:r>
      <w:proofErr w:type="spellStart"/>
      <w:r w:rsidRPr="000D3A28">
        <w:rPr>
          <w:sz w:val="24"/>
          <w:szCs w:val="24"/>
        </w:rPr>
        <w:t>Posaconazol</w:t>
      </w:r>
      <w:proofErr w:type="spellEnd"/>
      <w:r w:rsidRPr="000D3A28">
        <w:rPr>
          <w:sz w:val="24"/>
          <w:szCs w:val="24"/>
        </w:rPr>
        <w:t xml:space="preserve"> bør administreres med forsigtighed til patienter med </w:t>
      </w:r>
      <w:proofErr w:type="spellStart"/>
      <w:r w:rsidRPr="000D3A28">
        <w:rPr>
          <w:sz w:val="24"/>
          <w:szCs w:val="24"/>
        </w:rPr>
        <w:t>proarytmiske</w:t>
      </w:r>
      <w:proofErr w:type="spellEnd"/>
      <w:r w:rsidRPr="000D3A28">
        <w:rPr>
          <w:sz w:val="24"/>
          <w:szCs w:val="24"/>
        </w:rPr>
        <w:t xml:space="preserve"> tilstande såsom:</w:t>
      </w:r>
    </w:p>
    <w:p w:rsidR="00364F82" w:rsidRPr="009D45DB" w:rsidRDefault="00364F82" w:rsidP="00364F82">
      <w:pPr>
        <w:numPr>
          <w:ilvl w:val="0"/>
          <w:numId w:val="10"/>
        </w:numPr>
        <w:ind w:left="1276" w:hanging="425"/>
        <w:rPr>
          <w:sz w:val="24"/>
          <w:szCs w:val="24"/>
        </w:rPr>
      </w:pPr>
      <w:r w:rsidRPr="009D45DB">
        <w:rPr>
          <w:sz w:val="24"/>
          <w:szCs w:val="24"/>
        </w:rPr>
        <w:t xml:space="preserve">Kongenital eller erhvervet </w:t>
      </w:r>
      <w:proofErr w:type="spellStart"/>
      <w:r w:rsidRPr="009D45DB">
        <w:rPr>
          <w:sz w:val="24"/>
          <w:szCs w:val="24"/>
        </w:rPr>
        <w:t>QTc</w:t>
      </w:r>
      <w:proofErr w:type="spellEnd"/>
      <w:r w:rsidRPr="009D45DB">
        <w:rPr>
          <w:sz w:val="24"/>
          <w:szCs w:val="24"/>
        </w:rPr>
        <w:t>-forlængelse</w:t>
      </w:r>
    </w:p>
    <w:p w:rsidR="00364F82" w:rsidRPr="009D45DB" w:rsidRDefault="00364F82" w:rsidP="00364F82">
      <w:pPr>
        <w:numPr>
          <w:ilvl w:val="0"/>
          <w:numId w:val="10"/>
        </w:numPr>
        <w:ind w:left="1276" w:hanging="425"/>
        <w:rPr>
          <w:sz w:val="24"/>
          <w:szCs w:val="24"/>
        </w:rPr>
      </w:pPr>
      <w:proofErr w:type="spellStart"/>
      <w:r w:rsidRPr="009D45DB">
        <w:rPr>
          <w:sz w:val="24"/>
          <w:szCs w:val="24"/>
        </w:rPr>
        <w:t>Kardiomyopati</w:t>
      </w:r>
      <w:proofErr w:type="spellEnd"/>
      <w:r w:rsidRPr="009D45DB">
        <w:rPr>
          <w:sz w:val="24"/>
          <w:szCs w:val="24"/>
        </w:rPr>
        <w:t>, især hvis hjerteinsufficiens er til stede</w:t>
      </w:r>
    </w:p>
    <w:p w:rsidR="00364F82" w:rsidRPr="009D45DB" w:rsidRDefault="00364F82" w:rsidP="00364F82">
      <w:pPr>
        <w:numPr>
          <w:ilvl w:val="0"/>
          <w:numId w:val="10"/>
        </w:numPr>
        <w:ind w:left="1276" w:hanging="425"/>
        <w:rPr>
          <w:sz w:val="24"/>
          <w:szCs w:val="24"/>
        </w:rPr>
      </w:pPr>
      <w:r w:rsidRPr="009D45DB">
        <w:rPr>
          <w:sz w:val="24"/>
          <w:szCs w:val="24"/>
        </w:rPr>
        <w:t>Sinusbradykardi</w:t>
      </w:r>
    </w:p>
    <w:p w:rsidR="00364F82" w:rsidRPr="009D45DB" w:rsidRDefault="00364F82" w:rsidP="00364F82">
      <w:pPr>
        <w:numPr>
          <w:ilvl w:val="0"/>
          <w:numId w:val="10"/>
        </w:numPr>
        <w:ind w:left="1276" w:hanging="425"/>
        <w:rPr>
          <w:sz w:val="24"/>
          <w:szCs w:val="24"/>
        </w:rPr>
      </w:pPr>
      <w:r w:rsidRPr="009D45DB">
        <w:rPr>
          <w:sz w:val="24"/>
          <w:szCs w:val="24"/>
        </w:rPr>
        <w:t xml:space="preserve">Eksisterende symptomatiske </w:t>
      </w:r>
      <w:proofErr w:type="spellStart"/>
      <w:r w:rsidRPr="009D45DB">
        <w:rPr>
          <w:sz w:val="24"/>
          <w:szCs w:val="24"/>
        </w:rPr>
        <w:t>arytmier</w:t>
      </w:r>
      <w:proofErr w:type="spellEnd"/>
    </w:p>
    <w:p w:rsidR="00364F82" w:rsidRPr="009D45DB" w:rsidRDefault="00364F82" w:rsidP="00364F82">
      <w:pPr>
        <w:numPr>
          <w:ilvl w:val="0"/>
          <w:numId w:val="10"/>
        </w:numPr>
        <w:ind w:left="1276" w:hanging="425"/>
        <w:rPr>
          <w:sz w:val="24"/>
          <w:szCs w:val="24"/>
        </w:rPr>
      </w:pPr>
      <w:r w:rsidRPr="009D45DB">
        <w:rPr>
          <w:sz w:val="24"/>
          <w:szCs w:val="24"/>
        </w:rPr>
        <w:t xml:space="preserve">Samtidig behandling med lægemidler, som er kendt for at forlænge </w:t>
      </w:r>
      <w:proofErr w:type="spellStart"/>
      <w:r w:rsidRPr="009D45DB">
        <w:rPr>
          <w:sz w:val="24"/>
          <w:szCs w:val="24"/>
        </w:rPr>
        <w:t>QTc</w:t>
      </w:r>
      <w:proofErr w:type="spellEnd"/>
      <w:r w:rsidRPr="009D45DB">
        <w:rPr>
          <w:sz w:val="24"/>
          <w:szCs w:val="24"/>
        </w:rPr>
        <w:t>-intervallet (ud over dem, der er nævnt under pkt. 4.3).</w:t>
      </w:r>
    </w:p>
    <w:p w:rsidR="00364F82" w:rsidRPr="009D45DB" w:rsidRDefault="00364F82" w:rsidP="00364F82">
      <w:pPr>
        <w:rPr>
          <w:sz w:val="24"/>
          <w:szCs w:val="24"/>
        </w:rPr>
      </w:pPr>
    </w:p>
    <w:p w:rsidR="00364F82" w:rsidRPr="009D45DB" w:rsidRDefault="00364F82" w:rsidP="00364F82">
      <w:pPr>
        <w:ind w:left="851"/>
        <w:rPr>
          <w:sz w:val="24"/>
          <w:szCs w:val="24"/>
        </w:rPr>
      </w:pPr>
      <w:r w:rsidRPr="009D45DB">
        <w:rPr>
          <w:sz w:val="24"/>
          <w:szCs w:val="24"/>
        </w:rPr>
        <w:t xml:space="preserve">Elektrolytforstyrrelser, især dem som er forbundet med kalium-, magnesium- eller calciumniveauer, bør monitoreres og korrigeres efter behov før og under behandling med </w:t>
      </w:r>
      <w:proofErr w:type="spellStart"/>
      <w:r w:rsidRPr="009D45DB">
        <w:rPr>
          <w:sz w:val="24"/>
          <w:szCs w:val="24"/>
        </w:rPr>
        <w:t>posaconazol</w:t>
      </w:r>
      <w:proofErr w:type="spellEnd"/>
      <w:r w:rsidRPr="009D45DB">
        <w:rPr>
          <w:sz w:val="24"/>
          <w:szCs w:val="24"/>
        </w:rPr>
        <w:t>.</w:t>
      </w:r>
    </w:p>
    <w:p w:rsidR="00364F82" w:rsidRPr="009D45DB" w:rsidRDefault="00364F82" w:rsidP="00364F82">
      <w:pPr>
        <w:ind w:left="851"/>
        <w:rPr>
          <w:sz w:val="24"/>
          <w:szCs w:val="24"/>
        </w:rPr>
      </w:pPr>
    </w:p>
    <w:p w:rsidR="00364F82" w:rsidRPr="009D45DB" w:rsidRDefault="00364F82" w:rsidP="00364F82">
      <w:pPr>
        <w:ind w:left="851"/>
        <w:rPr>
          <w:sz w:val="24"/>
          <w:szCs w:val="24"/>
          <w:u w:val="single"/>
        </w:rPr>
      </w:pPr>
      <w:r w:rsidRPr="009D45DB">
        <w:rPr>
          <w:sz w:val="24"/>
          <w:szCs w:val="24"/>
          <w:u w:val="single"/>
        </w:rPr>
        <w:t>Lægemiddelinteraktioner</w:t>
      </w:r>
    </w:p>
    <w:p w:rsidR="00195339" w:rsidRDefault="00364F82" w:rsidP="006341F3">
      <w:pPr>
        <w:ind w:left="851"/>
        <w:rPr>
          <w:sz w:val="24"/>
          <w:szCs w:val="24"/>
        </w:rPr>
      </w:pPr>
      <w:proofErr w:type="spellStart"/>
      <w:r w:rsidRPr="009D45DB">
        <w:rPr>
          <w:sz w:val="24"/>
          <w:szCs w:val="24"/>
        </w:rPr>
        <w:t>Posaconazol</w:t>
      </w:r>
      <w:proofErr w:type="spellEnd"/>
      <w:r w:rsidRPr="009D45DB">
        <w:rPr>
          <w:sz w:val="24"/>
          <w:szCs w:val="24"/>
        </w:rPr>
        <w:t xml:space="preserve"> er en hæmmer af CYP3A4 og bør kun anvendes under særlige omstændigheder ved</w:t>
      </w:r>
      <w:r>
        <w:rPr>
          <w:sz w:val="24"/>
          <w:szCs w:val="24"/>
        </w:rPr>
        <w:t xml:space="preserve"> </w:t>
      </w:r>
      <w:r w:rsidRPr="009D45DB">
        <w:rPr>
          <w:sz w:val="24"/>
          <w:szCs w:val="24"/>
        </w:rPr>
        <w:t xml:space="preserve">behandling med andre lægemidler, som </w:t>
      </w:r>
      <w:proofErr w:type="spellStart"/>
      <w:r w:rsidRPr="009D45DB">
        <w:rPr>
          <w:sz w:val="24"/>
          <w:szCs w:val="24"/>
        </w:rPr>
        <w:t>metaboliseres</w:t>
      </w:r>
      <w:proofErr w:type="spellEnd"/>
      <w:r w:rsidRPr="009D45DB">
        <w:rPr>
          <w:sz w:val="24"/>
          <w:szCs w:val="24"/>
        </w:rPr>
        <w:t xml:space="preserve"> af CYP3A4 (se pkt. 4.5).</w:t>
      </w:r>
    </w:p>
    <w:p w:rsidR="00364F82" w:rsidRPr="009D45DB" w:rsidRDefault="00364F82" w:rsidP="00364F82">
      <w:pPr>
        <w:ind w:left="851"/>
        <w:rPr>
          <w:sz w:val="24"/>
          <w:szCs w:val="24"/>
        </w:rPr>
      </w:pPr>
    </w:p>
    <w:p w:rsidR="00364F82" w:rsidRPr="009D45DB" w:rsidRDefault="00364F82" w:rsidP="00364F82">
      <w:pPr>
        <w:ind w:left="851"/>
        <w:rPr>
          <w:sz w:val="24"/>
          <w:szCs w:val="24"/>
          <w:u w:val="single"/>
        </w:rPr>
      </w:pPr>
      <w:proofErr w:type="spellStart"/>
      <w:r w:rsidRPr="009D45DB">
        <w:rPr>
          <w:sz w:val="24"/>
          <w:szCs w:val="24"/>
          <w:u w:val="single"/>
        </w:rPr>
        <w:t>Midazolam</w:t>
      </w:r>
      <w:proofErr w:type="spellEnd"/>
      <w:r w:rsidRPr="009D45DB">
        <w:rPr>
          <w:sz w:val="24"/>
          <w:szCs w:val="24"/>
          <w:u w:val="single"/>
        </w:rPr>
        <w:t xml:space="preserve"> og andre benzodiazepiner</w:t>
      </w:r>
    </w:p>
    <w:p w:rsidR="00364F82" w:rsidRPr="009D45DB" w:rsidRDefault="00364F82" w:rsidP="00364F82">
      <w:pPr>
        <w:ind w:left="851"/>
        <w:rPr>
          <w:sz w:val="24"/>
          <w:szCs w:val="24"/>
        </w:rPr>
      </w:pPr>
      <w:r w:rsidRPr="009D45DB">
        <w:rPr>
          <w:sz w:val="24"/>
          <w:szCs w:val="24"/>
        </w:rPr>
        <w:t xml:space="preserve">Som følge af risikoen for forlænget </w:t>
      </w:r>
      <w:proofErr w:type="spellStart"/>
      <w:r w:rsidRPr="009D45DB">
        <w:rPr>
          <w:sz w:val="24"/>
          <w:szCs w:val="24"/>
        </w:rPr>
        <w:t>sedering</w:t>
      </w:r>
      <w:proofErr w:type="spellEnd"/>
      <w:r w:rsidRPr="009D45DB">
        <w:rPr>
          <w:sz w:val="24"/>
          <w:szCs w:val="24"/>
        </w:rPr>
        <w:t xml:space="preserve"> og mulig respirationsdepression bør samtidig</w:t>
      </w:r>
    </w:p>
    <w:p w:rsidR="00364F82" w:rsidRPr="009D45DB" w:rsidRDefault="00364F82" w:rsidP="00364F82">
      <w:pPr>
        <w:ind w:left="851"/>
        <w:rPr>
          <w:sz w:val="24"/>
          <w:szCs w:val="24"/>
        </w:rPr>
      </w:pPr>
      <w:r w:rsidRPr="009D45DB">
        <w:rPr>
          <w:sz w:val="24"/>
          <w:szCs w:val="24"/>
        </w:rPr>
        <w:t xml:space="preserve">administration af </w:t>
      </w:r>
      <w:proofErr w:type="spellStart"/>
      <w:r w:rsidRPr="009D45DB">
        <w:rPr>
          <w:sz w:val="24"/>
          <w:szCs w:val="24"/>
        </w:rPr>
        <w:t>posaconazol</w:t>
      </w:r>
      <w:proofErr w:type="spellEnd"/>
      <w:r w:rsidRPr="009D45DB">
        <w:rPr>
          <w:sz w:val="24"/>
          <w:szCs w:val="24"/>
        </w:rPr>
        <w:t xml:space="preserve"> og benzodiazepiner, som </w:t>
      </w:r>
      <w:proofErr w:type="spellStart"/>
      <w:r w:rsidRPr="009D45DB">
        <w:rPr>
          <w:sz w:val="24"/>
          <w:szCs w:val="24"/>
        </w:rPr>
        <w:t>metaboliseres</w:t>
      </w:r>
      <w:proofErr w:type="spellEnd"/>
      <w:r w:rsidRPr="009D45DB">
        <w:rPr>
          <w:sz w:val="24"/>
          <w:szCs w:val="24"/>
        </w:rPr>
        <w:t xml:space="preserve"> af CYP3A4 (f.eks. </w:t>
      </w:r>
      <w:proofErr w:type="spellStart"/>
      <w:r w:rsidRPr="009D45DB">
        <w:rPr>
          <w:sz w:val="24"/>
          <w:szCs w:val="24"/>
        </w:rPr>
        <w:t>midazolam</w:t>
      </w:r>
      <w:proofErr w:type="spellEnd"/>
      <w:r w:rsidRPr="009D45DB">
        <w:rPr>
          <w:sz w:val="24"/>
          <w:szCs w:val="24"/>
        </w:rPr>
        <w:t>,</w:t>
      </w:r>
      <w:r>
        <w:rPr>
          <w:sz w:val="24"/>
          <w:szCs w:val="24"/>
        </w:rPr>
        <w:t xml:space="preserve"> </w:t>
      </w:r>
      <w:proofErr w:type="spellStart"/>
      <w:r w:rsidRPr="009D45DB">
        <w:rPr>
          <w:sz w:val="24"/>
          <w:szCs w:val="24"/>
        </w:rPr>
        <w:t>triazolam</w:t>
      </w:r>
      <w:proofErr w:type="spellEnd"/>
      <w:r w:rsidRPr="009D45DB">
        <w:rPr>
          <w:sz w:val="24"/>
          <w:szCs w:val="24"/>
        </w:rPr>
        <w:t xml:space="preserve">, </w:t>
      </w:r>
      <w:proofErr w:type="spellStart"/>
      <w:r w:rsidRPr="009D45DB">
        <w:rPr>
          <w:sz w:val="24"/>
          <w:szCs w:val="24"/>
        </w:rPr>
        <w:t>alprazolam</w:t>
      </w:r>
      <w:proofErr w:type="spellEnd"/>
      <w:r w:rsidRPr="009D45DB">
        <w:rPr>
          <w:sz w:val="24"/>
          <w:szCs w:val="24"/>
        </w:rPr>
        <w:t>), kun overvejes, hvis det er absolut nødvendigt. Dosisjustering af</w:t>
      </w:r>
      <w:r>
        <w:rPr>
          <w:sz w:val="24"/>
          <w:szCs w:val="24"/>
        </w:rPr>
        <w:t xml:space="preserve"> </w:t>
      </w:r>
      <w:r w:rsidRPr="009D45DB">
        <w:rPr>
          <w:sz w:val="24"/>
          <w:szCs w:val="24"/>
        </w:rPr>
        <w:t xml:space="preserve">benzodiazepiner, som </w:t>
      </w:r>
      <w:proofErr w:type="spellStart"/>
      <w:r w:rsidRPr="009D45DB">
        <w:rPr>
          <w:sz w:val="24"/>
          <w:szCs w:val="24"/>
        </w:rPr>
        <w:t>metaboliseres</w:t>
      </w:r>
      <w:proofErr w:type="spellEnd"/>
      <w:r w:rsidRPr="009D45DB">
        <w:rPr>
          <w:sz w:val="24"/>
          <w:szCs w:val="24"/>
        </w:rPr>
        <w:t xml:space="preserve"> af CYP3A4, bør overvejes (se pkt. 4.5).</w:t>
      </w:r>
    </w:p>
    <w:p w:rsidR="00364F82" w:rsidRPr="009D45DB" w:rsidRDefault="00364F82" w:rsidP="00364F82">
      <w:pPr>
        <w:ind w:left="851"/>
        <w:rPr>
          <w:sz w:val="24"/>
          <w:szCs w:val="24"/>
        </w:rPr>
      </w:pPr>
    </w:p>
    <w:p w:rsidR="006341F3" w:rsidRPr="009D45DB" w:rsidRDefault="006341F3" w:rsidP="006341F3">
      <w:pPr>
        <w:ind w:left="851"/>
        <w:rPr>
          <w:sz w:val="24"/>
          <w:szCs w:val="24"/>
          <w:u w:val="single"/>
        </w:rPr>
      </w:pPr>
      <w:proofErr w:type="spellStart"/>
      <w:r w:rsidRPr="009D45DB">
        <w:rPr>
          <w:sz w:val="24"/>
          <w:szCs w:val="24"/>
          <w:u w:val="single"/>
        </w:rPr>
        <w:t>Vincristin</w:t>
      </w:r>
      <w:proofErr w:type="spellEnd"/>
      <w:r w:rsidRPr="009D45DB">
        <w:rPr>
          <w:sz w:val="24"/>
          <w:szCs w:val="24"/>
          <w:u w:val="single"/>
        </w:rPr>
        <w:t>-toksicitet</w:t>
      </w:r>
    </w:p>
    <w:p w:rsidR="006341F3" w:rsidRPr="00346A99" w:rsidRDefault="006341F3" w:rsidP="006341F3">
      <w:pPr>
        <w:ind w:left="851"/>
        <w:rPr>
          <w:sz w:val="24"/>
          <w:szCs w:val="24"/>
        </w:rPr>
      </w:pPr>
      <w:r w:rsidRPr="009D45DB">
        <w:rPr>
          <w:sz w:val="24"/>
          <w:szCs w:val="24"/>
        </w:rPr>
        <w:t xml:space="preserve">Samtidig administration af </w:t>
      </w:r>
      <w:proofErr w:type="spellStart"/>
      <w:r w:rsidRPr="009D45DB">
        <w:rPr>
          <w:sz w:val="24"/>
          <w:szCs w:val="24"/>
        </w:rPr>
        <w:t>azol-antimykotika</w:t>
      </w:r>
      <w:proofErr w:type="spellEnd"/>
      <w:r w:rsidRPr="009D45DB">
        <w:rPr>
          <w:sz w:val="24"/>
          <w:szCs w:val="24"/>
        </w:rPr>
        <w:t xml:space="preserve">, inklusive </w:t>
      </w:r>
      <w:proofErr w:type="spellStart"/>
      <w:r w:rsidRPr="009D45DB">
        <w:rPr>
          <w:sz w:val="24"/>
          <w:szCs w:val="24"/>
        </w:rPr>
        <w:t>posaconazol</w:t>
      </w:r>
      <w:proofErr w:type="spellEnd"/>
      <w:r w:rsidRPr="009D45DB">
        <w:rPr>
          <w:sz w:val="24"/>
          <w:szCs w:val="24"/>
        </w:rPr>
        <w:t xml:space="preserve">, og </w:t>
      </w:r>
      <w:proofErr w:type="spellStart"/>
      <w:r w:rsidRPr="009D45DB">
        <w:rPr>
          <w:sz w:val="24"/>
          <w:szCs w:val="24"/>
        </w:rPr>
        <w:t>vincristin</w:t>
      </w:r>
      <w:proofErr w:type="spellEnd"/>
      <w:r w:rsidRPr="009D45DB">
        <w:rPr>
          <w:sz w:val="24"/>
          <w:szCs w:val="24"/>
        </w:rPr>
        <w:t xml:space="preserve"> er blevet associeret</w:t>
      </w:r>
      <w:r>
        <w:rPr>
          <w:sz w:val="24"/>
          <w:szCs w:val="24"/>
        </w:rPr>
        <w:t xml:space="preserve"> </w:t>
      </w:r>
      <w:r w:rsidRPr="009D45DB">
        <w:rPr>
          <w:sz w:val="24"/>
          <w:szCs w:val="24"/>
        </w:rPr>
        <w:t xml:space="preserve">med </w:t>
      </w:r>
      <w:proofErr w:type="spellStart"/>
      <w:r w:rsidRPr="009D45DB">
        <w:rPr>
          <w:sz w:val="24"/>
          <w:szCs w:val="24"/>
        </w:rPr>
        <w:t>neurotoksicitet</w:t>
      </w:r>
      <w:proofErr w:type="spellEnd"/>
      <w:r w:rsidRPr="009D45DB">
        <w:rPr>
          <w:sz w:val="24"/>
          <w:szCs w:val="24"/>
        </w:rPr>
        <w:t xml:space="preserve"> og andre alvorlige bivirkninger, inklusive krampeanfald, perifer </w:t>
      </w:r>
      <w:proofErr w:type="spellStart"/>
      <w:r w:rsidRPr="009D45DB">
        <w:rPr>
          <w:sz w:val="24"/>
          <w:szCs w:val="24"/>
        </w:rPr>
        <w:t>neuropati</w:t>
      </w:r>
      <w:proofErr w:type="spellEnd"/>
      <w:r w:rsidRPr="009D45DB">
        <w:rPr>
          <w:sz w:val="24"/>
          <w:szCs w:val="24"/>
        </w:rPr>
        <w:t xml:space="preserve">, syndrom med uhensigtsmæssig sekretion af antidiuretisk hormon og paralytisk </w:t>
      </w:r>
      <w:proofErr w:type="spellStart"/>
      <w:r w:rsidRPr="009D45DB">
        <w:rPr>
          <w:sz w:val="24"/>
          <w:szCs w:val="24"/>
        </w:rPr>
        <w:t>ileus</w:t>
      </w:r>
      <w:proofErr w:type="spellEnd"/>
      <w:r w:rsidRPr="009D45DB">
        <w:rPr>
          <w:sz w:val="24"/>
          <w:szCs w:val="24"/>
        </w:rPr>
        <w:t xml:space="preserve">. </w:t>
      </w:r>
      <w:proofErr w:type="spellStart"/>
      <w:r w:rsidRPr="009D45DB">
        <w:rPr>
          <w:sz w:val="24"/>
          <w:szCs w:val="24"/>
        </w:rPr>
        <w:t>Azolantimykotika</w:t>
      </w:r>
      <w:proofErr w:type="spellEnd"/>
      <w:r w:rsidRPr="009D45DB">
        <w:rPr>
          <w:sz w:val="24"/>
          <w:szCs w:val="24"/>
        </w:rPr>
        <w:t xml:space="preserve">, inklusive </w:t>
      </w:r>
      <w:proofErr w:type="spellStart"/>
      <w:r w:rsidRPr="009D45DB">
        <w:rPr>
          <w:sz w:val="24"/>
          <w:szCs w:val="24"/>
        </w:rPr>
        <w:t>posaconazol</w:t>
      </w:r>
      <w:proofErr w:type="spellEnd"/>
      <w:r w:rsidRPr="009D45DB">
        <w:rPr>
          <w:sz w:val="24"/>
          <w:szCs w:val="24"/>
        </w:rPr>
        <w:t xml:space="preserve">, bør kun anvendes til patienter, der får vinkaalkaloider, inklusive </w:t>
      </w:r>
      <w:proofErr w:type="spellStart"/>
      <w:r w:rsidRPr="009D45DB">
        <w:rPr>
          <w:sz w:val="24"/>
          <w:szCs w:val="24"/>
        </w:rPr>
        <w:t>vincristin</w:t>
      </w:r>
      <w:proofErr w:type="spellEnd"/>
      <w:r w:rsidRPr="009D45DB">
        <w:rPr>
          <w:sz w:val="24"/>
          <w:szCs w:val="24"/>
        </w:rPr>
        <w:t xml:space="preserve">, og som ikke har andre muligheder for behandling med </w:t>
      </w:r>
      <w:proofErr w:type="spellStart"/>
      <w:r w:rsidRPr="009D45DB">
        <w:rPr>
          <w:sz w:val="24"/>
          <w:szCs w:val="24"/>
        </w:rPr>
        <w:t>antimykotika</w:t>
      </w:r>
      <w:proofErr w:type="spellEnd"/>
      <w:r w:rsidRPr="009D45DB">
        <w:rPr>
          <w:sz w:val="24"/>
          <w:szCs w:val="24"/>
        </w:rPr>
        <w:t xml:space="preserve"> (</w:t>
      </w:r>
      <w:r w:rsidRPr="00346A99">
        <w:rPr>
          <w:sz w:val="24"/>
          <w:szCs w:val="24"/>
        </w:rPr>
        <w:t>se pkt. 4.5).</w:t>
      </w:r>
    </w:p>
    <w:p w:rsidR="006341F3" w:rsidRPr="00346A99" w:rsidRDefault="006341F3" w:rsidP="006341F3">
      <w:pPr>
        <w:ind w:left="851"/>
        <w:rPr>
          <w:sz w:val="24"/>
          <w:szCs w:val="24"/>
        </w:rPr>
      </w:pPr>
    </w:p>
    <w:p w:rsidR="006341F3" w:rsidRPr="00E677E3" w:rsidRDefault="006341F3" w:rsidP="006341F3">
      <w:pPr>
        <w:ind w:left="851"/>
        <w:rPr>
          <w:sz w:val="24"/>
          <w:szCs w:val="24"/>
          <w:u w:val="single"/>
        </w:rPr>
      </w:pPr>
      <w:proofErr w:type="spellStart"/>
      <w:r w:rsidRPr="00E677E3">
        <w:rPr>
          <w:sz w:val="24"/>
          <w:szCs w:val="24"/>
          <w:u w:val="single"/>
        </w:rPr>
        <w:t>Venetoclax</w:t>
      </w:r>
      <w:proofErr w:type="spellEnd"/>
      <w:r w:rsidRPr="00E677E3">
        <w:rPr>
          <w:sz w:val="24"/>
          <w:szCs w:val="24"/>
          <w:u w:val="single"/>
        </w:rPr>
        <w:t xml:space="preserve">-toksicitet </w:t>
      </w:r>
    </w:p>
    <w:p w:rsidR="006341F3" w:rsidRPr="00346A99" w:rsidRDefault="006341F3" w:rsidP="006341F3">
      <w:pPr>
        <w:ind w:left="851"/>
        <w:rPr>
          <w:sz w:val="24"/>
          <w:szCs w:val="24"/>
        </w:rPr>
      </w:pPr>
      <w:r w:rsidRPr="00E677E3">
        <w:rPr>
          <w:sz w:val="24"/>
          <w:szCs w:val="24"/>
        </w:rPr>
        <w:t xml:space="preserve">Samtidig administration af </w:t>
      </w:r>
      <w:r>
        <w:rPr>
          <w:sz w:val="24"/>
          <w:szCs w:val="24"/>
        </w:rPr>
        <w:t>stærke</w:t>
      </w:r>
      <w:r w:rsidRPr="00E677E3">
        <w:rPr>
          <w:sz w:val="24"/>
          <w:szCs w:val="24"/>
        </w:rPr>
        <w:t xml:space="preserve"> CYP3A-hæmmere, inklusive </w:t>
      </w:r>
      <w:proofErr w:type="spellStart"/>
      <w:r w:rsidRPr="00E677E3">
        <w:rPr>
          <w:sz w:val="24"/>
          <w:szCs w:val="24"/>
        </w:rPr>
        <w:t>posaconazol</w:t>
      </w:r>
      <w:proofErr w:type="spellEnd"/>
      <w:r w:rsidRPr="00E677E3">
        <w:rPr>
          <w:sz w:val="24"/>
          <w:szCs w:val="24"/>
        </w:rPr>
        <w:t xml:space="preserve">, med CYP3A4- substratet </w:t>
      </w:r>
      <w:proofErr w:type="spellStart"/>
      <w:r w:rsidRPr="00E677E3">
        <w:rPr>
          <w:sz w:val="24"/>
          <w:szCs w:val="24"/>
        </w:rPr>
        <w:t>venetoclax</w:t>
      </w:r>
      <w:proofErr w:type="spellEnd"/>
      <w:r w:rsidRPr="00E677E3">
        <w:rPr>
          <w:sz w:val="24"/>
          <w:szCs w:val="24"/>
        </w:rPr>
        <w:t xml:space="preserve"> kan øge toksiciteten af </w:t>
      </w:r>
      <w:proofErr w:type="spellStart"/>
      <w:r w:rsidRPr="00E677E3">
        <w:rPr>
          <w:sz w:val="24"/>
          <w:szCs w:val="24"/>
        </w:rPr>
        <w:t>venetoclax</w:t>
      </w:r>
      <w:proofErr w:type="spellEnd"/>
      <w:r w:rsidRPr="00E677E3">
        <w:rPr>
          <w:sz w:val="24"/>
          <w:szCs w:val="24"/>
        </w:rPr>
        <w:t xml:space="preserve">, herunder risikoen for tumorlysesyndrom (TLS) og </w:t>
      </w:r>
      <w:proofErr w:type="spellStart"/>
      <w:r w:rsidRPr="00E677E3">
        <w:rPr>
          <w:sz w:val="24"/>
          <w:szCs w:val="24"/>
        </w:rPr>
        <w:t>neutropeni</w:t>
      </w:r>
      <w:proofErr w:type="spellEnd"/>
      <w:r w:rsidRPr="00E677E3">
        <w:rPr>
          <w:sz w:val="24"/>
          <w:szCs w:val="24"/>
        </w:rPr>
        <w:t xml:space="preserve"> (se pkt. 4.3 og 4.5). Se </w:t>
      </w:r>
      <w:r>
        <w:rPr>
          <w:sz w:val="24"/>
          <w:szCs w:val="24"/>
        </w:rPr>
        <w:t>produktresuméet</w:t>
      </w:r>
      <w:r w:rsidRPr="00E677E3">
        <w:rPr>
          <w:sz w:val="24"/>
          <w:szCs w:val="24"/>
        </w:rPr>
        <w:t xml:space="preserve"> for </w:t>
      </w:r>
      <w:proofErr w:type="spellStart"/>
      <w:r w:rsidRPr="00E677E3">
        <w:rPr>
          <w:sz w:val="24"/>
          <w:szCs w:val="24"/>
        </w:rPr>
        <w:t>venetoclax</w:t>
      </w:r>
      <w:proofErr w:type="spellEnd"/>
      <w:r w:rsidRPr="00E677E3">
        <w:rPr>
          <w:sz w:val="24"/>
          <w:szCs w:val="24"/>
        </w:rPr>
        <w:t xml:space="preserve"> for detaljeret vejledning.</w:t>
      </w:r>
    </w:p>
    <w:p w:rsidR="006341F3" w:rsidRPr="009D45DB" w:rsidRDefault="006341F3" w:rsidP="006341F3">
      <w:pPr>
        <w:ind w:left="851"/>
        <w:rPr>
          <w:sz w:val="24"/>
          <w:szCs w:val="24"/>
        </w:rPr>
      </w:pPr>
    </w:p>
    <w:p w:rsidR="006341F3" w:rsidRPr="009D45DB" w:rsidRDefault="006341F3" w:rsidP="006341F3">
      <w:pPr>
        <w:ind w:left="851"/>
        <w:rPr>
          <w:sz w:val="24"/>
          <w:szCs w:val="24"/>
          <w:u w:val="single"/>
        </w:rPr>
      </w:pPr>
      <w:proofErr w:type="spellStart"/>
      <w:r w:rsidRPr="009D45DB">
        <w:rPr>
          <w:sz w:val="24"/>
          <w:szCs w:val="24"/>
          <w:u w:val="single"/>
        </w:rPr>
        <w:t>Rifamycin</w:t>
      </w:r>
      <w:proofErr w:type="spellEnd"/>
      <w:r w:rsidRPr="009D45DB">
        <w:rPr>
          <w:sz w:val="24"/>
          <w:szCs w:val="24"/>
          <w:u w:val="single"/>
        </w:rPr>
        <w:t xml:space="preserve"> antibakterielle midler (</w:t>
      </w:r>
      <w:proofErr w:type="spellStart"/>
      <w:r w:rsidRPr="009D45DB">
        <w:rPr>
          <w:sz w:val="24"/>
          <w:szCs w:val="24"/>
          <w:u w:val="single"/>
        </w:rPr>
        <w:t>rifampicin</w:t>
      </w:r>
      <w:proofErr w:type="spellEnd"/>
      <w:r w:rsidRPr="009D45DB">
        <w:rPr>
          <w:sz w:val="24"/>
          <w:szCs w:val="24"/>
          <w:u w:val="single"/>
        </w:rPr>
        <w:t xml:space="preserve">, </w:t>
      </w:r>
      <w:proofErr w:type="spellStart"/>
      <w:r w:rsidRPr="009D45DB">
        <w:rPr>
          <w:sz w:val="24"/>
          <w:szCs w:val="24"/>
          <w:u w:val="single"/>
        </w:rPr>
        <w:t>rifabutin</w:t>
      </w:r>
      <w:proofErr w:type="spellEnd"/>
      <w:r w:rsidRPr="009D45DB">
        <w:rPr>
          <w:sz w:val="24"/>
          <w:szCs w:val="24"/>
          <w:u w:val="single"/>
        </w:rPr>
        <w:t>),</w:t>
      </w:r>
      <w:r w:rsidR="005F5EE2">
        <w:rPr>
          <w:sz w:val="24"/>
          <w:szCs w:val="24"/>
          <w:u w:val="single"/>
        </w:rPr>
        <w:t xml:space="preserve"> </w:t>
      </w:r>
      <w:proofErr w:type="spellStart"/>
      <w:r w:rsidR="005F5EE2">
        <w:rPr>
          <w:sz w:val="24"/>
          <w:szCs w:val="24"/>
          <w:u w:val="single"/>
        </w:rPr>
        <w:t>flucloxacillin</w:t>
      </w:r>
      <w:proofErr w:type="spellEnd"/>
      <w:r w:rsidR="005F5EE2">
        <w:rPr>
          <w:sz w:val="24"/>
          <w:szCs w:val="24"/>
          <w:u w:val="single"/>
        </w:rPr>
        <w:t>,</w:t>
      </w:r>
      <w:r w:rsidRPr="009D45DB">
        <w:rPr>
          <w:sz w:val="24"/>
          <w:szCs w:val="24"/>
          <w:u w:val="single"/>
        </w:rPr>
        <w:t xml:space="preserve"> visse </w:t>
      </w:r>
      <w:proofErr w:type="spellStart"/>
      <w:r w:rsidRPr="009D45DB">
        <w:rPr>
          <w:sz w:val="24"/>
          <w:szCs w:val="24"/>
          <w:u w:val="single"/>
        </w:rPr>
        <w:t>antiepileptika</w:t>
      </w:r>
      <w:proofErr w:type="spellEnd"/>
      <w:r w:rsidRPr="009D45DB">
        <w:rPr>
          <w:sz w:val="24"/>
          <w:szCs w:val="24"/>
          <w:u w:val="single"/>
        </w:rPr>
        <w:t xml:space="preserve"> (</w:t>
      </w:r>
      <w:proofErr w:type="spellStart"/>
      <w:r w:rsidRPr="009D45DB">
        <w:rPr>
          <w:sz w:val="24"/>
          <w:szCs w:val="24"/>
          <w:u w:val="single"/>
        </w:rPr>
        <w:t>phenytoin</w:t>
      </w:r>
      <w:proofErr w:type="spellEnd"/>
      <w:r w:rsidRPr="009D45DB">
        <w:rPr>
          <w:sz w:val="24"/>
          <w:szCs w:val="24"/>
          <w:u w:val="single"/>
        </w:rPr>
        <w:t xml:space="preserve">, </w:t>
      </w:r>
      <w:proofErr w:type="spellStart"/>
      <w:r w:rsidRPr="009D45DB">
        <w:rPr>
          <w:sz w:val="24"/>
          <w:szCs w:val="24"/>
          <w:u w:val="single"/>
        </w:rPr>
        <w:t>carbamazepin</w:t>
      </w:r>
      <w:proofErr w:type="spellEnd"/>
      <w:r w:rsidRPr="009D45DB">
        <w:rPr>
          <w:sz w:val="24"/>
          <w:szCs w:val="24"/>
          <w:u w:val="single"/>
        </w:rPr>
        <w:t xml:space="preserve">, </w:t>
      </w:r>
      <w:proofErr w:type="spellStart"/>
      <w:r w:rsidRPr="009D45DB">
        <w:rPr>
          <w:sz w:val="24"/>
          <w:szCs w:val="24"/>
          <w:u w:val="single"/>
        </w:rPr>
        <w:t>phenobarbital</w:t>
      </w:r>
      <w:proofErr w:type="spellEnd"/>
      <w:r w:rsidRPr="009D45DB">
        <w:rPr>
          <w:sz w:val="24"/>
          <w:szCs w:val="24"/>
          <w:u w:val="single"/>
        </w:rPr>
        <w:t xml:space="preserve">, </w:t>
      </w:r>
      <w:proofErr w:type="spellStart"/>
      <w:r w:rsidRPr="009D45DB">
        <w:rPr>
          <w:sz w:val="24"/>
          <w:szCs w:val="24"/>
          <w:u w:val="single"/>
        </w:rPr>
        <w:t>primidon</w:t>
      </w:r>
      <w:proofErr w:type="spellEnd"/>
      <w:r w:rsidRPr="009D45DB">
        <w:rPr>
          <w:sz w:val="24"/>
          <w:szCs w:val="24"/>
          <w:u w:val="single"/>
        </w:rPr>
        <w:t xml:space="preserve">) og </w:t>
      </w:r>
      <w:proofErr w:type="spellStart"/>
      <w:r w:rsidRPr="009D45DB">
        <w:rPr>
          <w:sz w:val="24"/>
          <w:szCs w:val="24"/>
          <w:u w:val="single"/>
        </w:rPr>
        <w:t>efavirenz</w:t>
      </w:r>
      <w:proofErr w:type="spellEnd"/>
    </w:p>
    <w:p w:rsidR="006341F3" w:rsidRDefault="006341F3" w:rsidP="006341F3">
      <w:pPr>
        <w:ind w:left="851"/>
        <w:rPr>
          <w:sz w:val="24"/>
          <w:szCs w:val="24"/>
        </w:rPr>
      </w:pPr>
      <w:r w:rsidRPr="009D45DB">
        <w:rPr>
          <w:sz w:val="24"/>
          <w:szCs w:val="24"/>
        </w:rPr>
        <w:t xml:space="preserve">Koncentrationen af </w:t>
      </w:r>
      <w:proofErr w:type="spellStart"/>
      <w:r w:rsidRPr="009D45DB">
        <w:rPr>
          <w:sz w:val="24"/>
          <w:szCs w:val="24"/>
        </w:rPr>
        <w:t>posaconazol</w:t>
      </w:r>
      <w:proofErr w:type="spellEnd"/>
      <w:r w:rsidRPr="009D45DB">
        <w:rPr>
          <w:sz w:val="24"/>
          <w:szCs w:val="24"/>
        </w:rPr>
        <w:t xml:space="preserve"> kan være betydeligt nedsat ved kombination. Samtidig behandling</w:t>
      </w:r>
      <w:r>
        <w:rPr>
          <w:sz w:val="24"/>
          <w:szCs w:val="24"/>
        </w:rPr>
        <w:t xml:space="preserve"> </w:t>
      </w:r>
      <w:r w:rsidRPr="009D45DB">
        <w:rPr>
          <w:sz w:val="24"/>
          <w:szCs w:val="24"/>
        </w:rPr>
        <w:t xml:space="preserve">med </w:t>
      </w:r>
      <w:proofErr w:type="spellStart"/>
      <w:r w:rsidRPr="009D45DB">
        <w:rPr>
          <w:sz w:val="24"/>
          <w:szCs w:val="24"/>
        </w:rPr>
        <w:t>posaconazol</w:t>
      </w:r>
      <w:proofErr w:type="spellEnd"/>
      <w:r w:rsidRPr="009D45DB">
        <w:rPr>
          <w:sz w:val="24"/>
          <w:szCs w:val="24"/>
        </w:rPr>
        <w:t xml:space="preserve"> bør derfor undgås, medmindre fordelen for patienten opvejer risikoen (se pkt. 4.5).</w:t>
      </w:r>
    </w:p>
    <w:p w:rsidR="005F5EE2" w:rsidRDefault="005F5EE2" w:rsidP="006341F3">
      <w:pPr>
        <w:ind w:left="851"/>
        <w:rPr>
          <w:sz w:val="24"/>
          <w:szCs w:val="24"/>
        </w:rPr>
      </w:pPr>
    </w:p>
    <w:p w:rsidR="005F5EE2" w:rsidRPr="005F5EE2" w:rsidRDefault="005F5EE2" w:rsidP="005F5EE2">
      <w:pPr>
        <w:ind w:left="851"/>
        <w:rPr>
          <w:sz w:val="24"/>
          <w:szCs w:val="24"/>
          <w:u w:val="single"/>
        </w:rPr>
      </w:pPr>
      <w:r w:rsidRPr="005F5EE2">
        <w:rPr>
          <w:rFonts w:ascii="TimesNewRomanPS-BoldMT" w:hAnsi="TimesNewRomanPS-BoldMT" w:cs="TimesNewRomanPS-BoldMT"/>
          <w:sz w:val="24"/>
          <w:szCs w:val="24"/>
          <w:u w:val="single"/>
          <w:lang w:eastAsia="da-DK"/>
        </w:rPr>
        <w:t>Lysfølsomhedsreaktion</w:t>
      </w:r>
    </w:p>
    <w:p w:rsidR="005F5EE2" w:rsidRPr="005F5EE2" w:rsidRDefault="005F5EE2" w:rsidP="005F5EE2">
      <w:pPr>
        <w:ind w:left="851"/>
        <w:rPr>
          <w:rFonts w:ascii="TimesNewRomanPS-BoldMT" w:hAnsi="TimesNewRomanPS-BoldMT" w:cs="TimesNewRomanPS-BoldMT"/>
          <w:sz w:val="24"/>
          <w:szCs w:val="24"/>
          <w:lang w:eastAsia="da-DK"/>
        </w:rPr>
      </w:pPr>
      <w:proofErr w:type="spellStart"/>
      <w:r w:rsidRPr="005F5EE2">
        <w:rPr>
          <w:rFonts w:ascii="TimesNewRomanPS-BoldMT" w:hAnsi="TimesNewRomanPS-BoldMT" w:cs="TimesNewRomanPS-BoldMT"/>
          <w:sz w:val="24"/>
          <w:szCs w:val="24"/>
          <w:lang w:eastAsia="da-DK"/>
        </w:rPr>
        <w:t>Posaconazol</w:t>
      </w:r>
      <w:proofErr w:type="spellEnd"/>
      <w:r w:rsidRPr="005F5EE2">
        <w:rPr>
          <w:rFonts w:ascii="TimesNewRomanPS-BoldMT" w:hAnsi="TimesNewRomanPS-BoldMT" w:cs="TimesNewRomanPS-BoldMT"/>
          <w:sz w:val="24"/>
          <w:szCs w:val="24"/>
          <w:lang w:eastAsia="da-DK"/>
        </w:rPr>
        <w:t xml:space="preserve"> kan medføre øget risiko for lysfølsomhedsreaktion. Patienter skal rådes til at undgå eksponering for sollys uden tilstrækkelig solbeskyttelse såsom beskyttende tøj og solcreme med en høj solbeskyttelsesfaktor (SPF) under behandlingen.</w:t>
      </w:r>
    </w:p>
    <w:p w:rsidR="006341F3" w:rsidRPr="009D45DB" w:rsidRDefault="006341F3" w:rsidP="006341F3">
      <w:pPr>
        <w:ind w:left="851"/>
        <w:rPr>
          <w:sz w:val="24"/>
          <w:szCs w:val="24"/>
        </w:rPr>
      </w:pPr>
    </w:p>
    <w:p w:rsidR="006341F3" w:rsidRPr="009D45DB" w:rsidRDefault="006341F3" w:rsidP="006341F3">
      <w:pPr>
        <w:ind w:left="851"/>
        <w:rPr>
          <w:sz w:val="24"/>
          <w:szCs w:val="24"/>
          <w:u w:val="single"/>
        </w:rPr>
      </w:pPr>
      <w:r w:rsidRPr="009D45DB">
        <w:rPr>
          <w:sz w:val="24"/>
          <w:szCs w:val="24"/>
          <w:u w:val="single"/>
        </w:rPr>
        <w:t>Plasmaeksponering</w:t>
      </w:r>
    </w:p>
    <w:p w:rsidR="006341F3" w:rsidRPr="009D45DB" w:rsidRDefault="006341F3" w:rsidP="006341F3">
      <w:pPr>
        <w:ind w:left="851"/>
        <w:rPr>
          <w:sz w:val="24"/>
          <w:szCs w:val="24"/>
        </w:rPr>
      </w:pPr>
      <w:r w:rsidRPr="009D45DB">
        <w:rPr>
          <w:sz w:val="24"/>
          <w:szCs w:val="24"/>
        </w:rPr>
        <w:t xml:space="preserve">Plasmakoncentrationen af </w:t>
      </w:r>
      <w:proofErr w:type="spellStart"/>
      <w:r w:rsidRPr="009D45DB">
        <w:rPr>
          <w:sz w:val="24"/>
          <w:szCs w:val="24"/>
        </w:rPr>
        <w:t>posaconazol</w:t>
      </w:r>
      <w:proofErr w:type="spellEnd"/>
      <w:r w:rsidRPr="009D45DB">
        <w:rPr>
          <w:sz w:val="24"/>
          <w:szCs w:val="24"/>
        </w:rPr>
        <w:t xml:space="preserve"> er generelt højere efter administration af </w:t>
      </w:r>
      <w:proofErr w:type="spellStart"/>
      <w:r w:rsidRPr="009D45DB">
        <w:rPr>
          <w:sz w:val="24"/>
          <w:szCs w:val="24"/>
        </w:rPr>
        <w:t>posaconazol</w:t>
      </w:r>
      <w:proofErr w:type="spellEnd"/>
      <w:r w:rsidRPr="009D45DB">
        <w:rPr>
          <w:sz w:val="24"/>
          <w:szCs w:val="24"/>
        </w:rPr>
        <w:t xml:space="preserve"> tabletter</w:t>
      </w:r>
      <w:r>
        <w:rPr>
          <w:sz w:val="24"/>
          <w:szCs w:val="24"/>
        </w:rPr>
        <w:t xml:space="preserve"> </w:t>
      </w:r>
      <w:r w:rsidRPr="009D45DB">
        <w:rPr>
          <w:sz w:val="24"/>
          <w:szCs w:val="24"/>
        </w:rPr>
        <w:t xml:space="preserve">end efter </w:t>
      </w:r>
      <w:proofErr w:type="spellStart"/>
      <w:r w:rsidRPr="009D45DB">
        <w:rPr>
          <w:sz w:val="24"/>
          <w:szCs w:val="24"/>
        </w:rPr>
        <w:t>posaconazol</w:t>
      </w:r>
      <w:proofErr w:type="spellEnd"/>
      <w:r w:rsidRPr="009D45DB">
        <w:rPr>
          <w:sz w:val="24"/>
          <w:szCs w:val="24"/>
        </w:rPr>
        <w:t xml:space="preserve"> oral suspension. Plasmakoncentrationen af </w:t>
      </w:r>
      <w:proofErr w:type="spellStart"/>
      <w:r w:rsidRPr="009D45DB">
        <w:rPr>
          <w:sz w:val="24"/>
          <w:szCs w:val="24"/>
        </w:rPr>
        <w:t>posaconazol</w:t>
      </w:r>
      <w:proofErr w:type="spellEnd"/>
      <w:r w:rsidRPr="009D45DB">
        <w:rPr>
          <w:sz w:val="24"/>
          <w:szCs w:val="24"/>
        </w:rPr>
        <w:t xml:space="preserve"> kan med tiden stige hos nogle patienter, der får </w:t>
      </w:r>
      <w:proofErr w:type="spellStart"/>
      <w:r w:rsidRPr="009D45DB">
        <w:rPr>
          <w:sz w:val="24"/>
          <w:szCs w:val="24"/>
        </w:rPr>
        <w:t>posaconazol</w:t>
      </w:r>
      <w:proofErr w:type="spellEnd"/>
      <w:r w:rsidRPr="009D45DB">
        <w:rPr>
          <w:sz w:val="24"/>
          <w:szCs w:val="24"/>
        </w:rPr>
        <w:t xml:space="preserve"> tabletter (se pkt. 5.2). </w:t>
      </w:r>
    </w:p>
    <w:p w:rsidR="006341F3" w:rsidRPr="009D45DB" w:rsidRDefault="006341F3" w:rsidP="006341F3">
      <w:pPr>
        <w:ind w:left="851"/>
        <w:rPr>
          <w:sz w:val="24"/>
          <w:szCs w:val="24"/>
        </w:rPr>
      </w:pPr>
    </w:p>
    <w:p w:rsidR="006341F3" w:rsidRPr="009D45DB" w:rsidRDefault="006341F3" w:rsidP="006341F3">
      <w:pPr>
        <w:ind w:left="851"/>
        <w:rPr>
          <w:sz w:val="24"/>
          <w:szCs w:val="24"/>
          <w:u w:val="single"/>
        </w:rPr>
      </w:pPr>
      <w:proofErr w:type="spellStart"/>
      <w:r w:rsidRPr="009D45DB">
        <w:rPr>
          <w:sz w:val="24"/>
          <w:szCs w:val="24"/>
          <w:u w:val="single"/>
        </w:rPr>
        <w:t>Gastrointestinal</w:t>
      </w:r>
      <w:proofErr w:type="spellEnd"/>
      <w:r w:rsidRPr="009D45DB">
        <w:rPr>
          <w:sz w:val="24"/>
          <w:szCs w:val="24"/>
          <w:u w:val="single"/>
        </w:rPr>
        <w:t xml:space="preserve"> dysfunktion</w:t>
      </w:r>
    </w:p>
    <w:p w:rsidR="006341F3" w:rsidRPr="009D45DB" w:rsidRDefault="006341F3" w:rsidP="006341F3">
      <w:pPr>
        <w:ind w:left="851"/>
        <w:rPr>
          <w:sz w:val="24"/>
          <w:szCs w:val="24"/>
        </w:rPr>
      </w:pPr>
      <w:r w:rsidRPr="009D45DB">
        <w:rPr>
          <w:sz w:val="24"/>
          <w:szCs w:val="24"/>
        </w:rPr>
        <w:t xml:space="preserve">Der er begrænsede </w:t>
      </w:r>
      <w:proofErr w:type="spellStart"/>
      <w:r w:rsidRPr="009D45DB">
        <w:rPr>
          <w:sz w:val="24"/>
          <w:szCs w:val="24"/>
        </w:rPr>
        <w:t>farmakokinetiske</w:t>
      </w:r>
      <w:proofErr w:type="spellEnd"/>
      <w:r w:rsidRPr="009D45DB">
        <w:rPr>
          <w:sz w:val="24"/>
          <w:szCs w:val="24"/>
        </w:rPr>
        <w:t xml:space="preserve"> data for patienter med alvorlig </w:t>
      </w:r>
      <w:proofErr w:type="spellStart"/>
      <w:r w:rsidRPr="009D45DB">
        <w:rPr>
          <w:sz w:val="24"/>
          <w:szCs w:val="24"/>
        </w:rPr>
        <w:t>gastrointestinal</w:t>
      </w:r>
      <w:proofErr w:type="spellEnd"/>
      <w:r w:rsidRPr="009D45DB">
        <w:rPr>
          <w:sz w:val="24"/>
          <w:szCs w:val="24"/>
        </w:rPr>
        <w:t xml:space="preserve"> dysfunktion</w:t>
      </w:r>
      <w:r>
        <w:rPr>
          <w:sz w:val="24"/>
          <w:szCs w:val="24"/>
        </w:rPr>
        <w:t xml:space="preserve"> </w:t>
      </w:r>
      <w:r w:rsidRPr="009D45DB">
        <w:rPr>
          <w:sz w:val="24"/>
          <w:szCs w:val="24"/>
        </w:rPr>
        <w:t>(såsom alvorlig diarré). Patienter, der har alvorlig diarré eller kaster op, bør følges nøje for</w:t>
      </w:r>
      <w:r>
        <w:rPr>
          <w:sz w:val="24"/>
          <w:szCs w:val="24"/>
        </w:rPr>
        <w:t xml:space="preserve"> </w:t>
      </w:r>
      <w:r w:rsidRPr="009D45DB">
        <w:rPr>
          <w:sz w:val="24"/>
          <w:szCs w:val="24"/>
        </w:rPr>
        <w:t>tilbagevendende svampeinfektioner.</w:t>
      </w:r>
    </w:p>
    <w:p w:rsidR="006341F3" w:rsidRPr="009D45DB" w:rsidRDefault="006341F3" w:rsidP="006341F3">
      <w:pPr>
        <w:ind w:left="851"/>
        <w:rPr>
          <w:sz w:val="24"/>
          <w:szCs w:val="24"/>
        </w:rPr>
      </w:pPr>
    </w:p>
    <w:p w:rsidR="006341F3" w:rsidRPr="009D45DB" w:rsidRDefault="006341F3" w:rsidP="006341F3">
      <w:pPr>
        <w:ind w:left="851"/>
        <w:rPr>
          <w:sz w:val="24"/>
          <w:szCs w:val="24"/>
        </w:rPr>
      </w:pPr>
      <w:proofErr w:type="spellStart"/>
      <w:r w:rsidRPr="009D45DB">
        <w:rPr>
          <w:sz w:val="24"/>
          <w:szCs w:val="24"/>
          <w:u w:val="single"/>
        </w:rPr>
        <w:t>Posaconazole</w:t>
      </w:r>
      <w:proofErr w:type="spellEnd"/>
      <w:r w:rsidRPr="009D45DB">
        <w:rPr>
          <w:sz w:val="24"/>
          <w:szCs w:val="24"/>
          <w:u w:val="single"/>
        </w:rPr>
        <w:t xml:space="preserve"> </w:t>
      </w:r>
      <w:r>
        <w:rPr>
          <w:sz w:val="24"/>
          <w:szCs w:val="24"/>
          <w:u w:val="single"/>
        </w:rPr>
        <w:t>"</w:t>
      </w:r>
      <w:proofErr w:type="spellStart"/>
      <w:r>
        <w:rPr>
          <w:sz w:val="24"/>
          <w:szCs w:val="24"/>
          <w:u w:val="single"/>
        </w:rPr>
        <w:t>Stada</w:t>
      </w:r>
      <w:proofErr w:type="spellEnd"/>
      <w:r>
        <w:rPr>
          <w:sz w:val="24"/>
          <w:szCs w:val="24"/>
          <w:u w:val="single"/>
        </w:rPr>
        <w:t>"</w:t>
      </w:r>
      <w:r w:rsidRPr="009D45DB">
        <w:rPr>
          <w:sz w:val="24"/>
          <w:szCs w:val="24"/>
          <w:u w:val="single"/>
        </w:rPr>
        <w:t xml:space="preserve"> indeholder natrium</w:t>
      </w:r>
    </w:p>
    <w:p w:rsidR="00364F82" w:rsidRPr="009D45DB" w:rsidRDefault="006341F3" w:rsidP="006341F3">
      <w:pPr>
        <w:ind w:left="851"/>
        <w:rPr>
          <w:sz w:val="24"/>
          <w:szCs w:val="24"/>
        </w:rPr>
      </w:pPr>
      <w:r w:rsidRPr="009D45DB">
        <w:rPr>
          <w:sz w:val="24"/>
          <w:szCs w:val="24"/>
        </w:rPr>
        <w:t>Dette lægemiddel indeholder mindre end 1 mmol (23 mg) pr. tablet, dvs. den er i det væsentlige natrium-fri.</w:t>
      </w:r>
    </w:p>
    <w:p w:rsidR="00364F82" w:rsidRPr="009D45DB" w:rsidRDefault="00364F82" w:rsidP="00364F82">
      <w:pPr>
        <w:tabs>
          <w:tab w:val="left" w:pos="851"/>
        </w:tabs>
        <w:ind w:left="851"/>
        <w:rPr>
          <w:sz w:val="24"/>
          <w:szCs w:val="24"/>
        </w:rPr>
      </w:pPr>
    </w:p>
    <w:p w:rsidR="00364F82" w:rsidRPr="009D45DB" w:rsidRDefault="00364F82" w:rsidP="00364F82">
      <w:pPr>
        <w:tabs>
          <w:tab w:val="left" w:pos="851"/>
        </w:tabs>
        <w:ind w:left="851" w:hanging="851"/>
        <w:rPr>
          <w:b/>
          <w:sz w:val="24"/>
          <w:szCs w:val="24"/>
        </w:rPr>
      </w:pPr>
      <w:r w:rsidRPr="009D45DB">
        <w:rPr>
          <w:b/>
          <w:sz w:val="24"/>
          <w:szCs w:val="24"/>
        </w:rPr>
        <w:t>4.5</w:t>
      </w:r>
      <w:r w:rsidRPr="009D45DB">
        <w:rPr>
          <w:b/>
          <w:sz w:val="24"/>
          <w:szCs w:val="24"/>
        </w:rPr>
        <w:tab/>
        <w:t>Interaktion med andre lægemidler og andre former for interaktion</w:t>
      </w:r>
    </w:p>
    <w:p w:rsidR="00364F82" w:rsidRDefault="00364F82" w:rsidP="00364F82">
      <w:pPr>
        <w:rPr>
          <w:noProof/>
          <w:sz w:val="24"/>
          <w:szCs w:val="24"/>
        </w:rPr>
      </w:pPr>
    </w:p>
    <w:p w:rsidR="00364F82" w:rsidRPr="00BF25A0" w:rsidRDefault="00364F82" w:rsidP="00364F82">
      <w:pPr>
        <w:ind w:left="851"/>
        <w:rPr>
          <w:noProof/>
          <w:sz w:val="24"/>
          <w:szCs w:val="24"/>
          <w:u w:val="single"/>
        </w:rPr>
      </w:pPr>
      <w:r w:rsidRPr="00BF25A0">
        <w:rPr>
          <w:noProof/>
          <w:sz w:val="24"/>
          <w:szCs w:val="24"/>
          <w:u w:val="single"/>
        </w:rPr>
        <w:t>Andre lægemidlers virkning på posaconazol</w:t>
      </w:r>
    </w:p>
    <w:p w:rsidR="00364F82" w:rsidRPr="00BF25A0" w:rsidRDefault="00364F82" w:rsidP="00364F82">
      <w:pPr>
        <w:ind w:left="851"/>
        <w:rPr>
          <w:noProof/>
          <w:sz w:val="24"/>
          <w:szCs w:val="24"/>
        </w:rPr>
      </w:pPr>
      <w:r w:rsidRPr="00BF25A0">
        <w:rPr>
          <w:noProof/>
          <w:sz w:val="24"/>
          <w:szCs w:val="24"/>
        </w:rPr>
        <w:t>Posaconazol metaboliseres via UDP-glukuronidering (fase 2 enzymer) og er et substrat for pglykoprotein (P-gp) efflux in vitro. Hæmmere (f.eks. verapamil, ciclosporin, quinidin, chlarithromycin, erythromycin osv.) eller induktorer (f.eks. rifampicin, rifabutin, visse antiepileptika osv.) af disse eliminationsveje kan således henholdsvis forhøje eller nedsætte plasmakoncentrationerne af posaconazol.</w:t>
      </w:r>
    </w:p>
    <w:p w:rsidR="00364F82" w:rsidRPr="00BF25A0" w:rsidRDefault="00364F82" w:rsidP="00364F82">
      <w:pPr>
        <w:ind w:left="851"/>
        <w:rPr>
          <w:noProof/>
          <w:sz w:val="24"/>
          <w:szCs w:val="24"/>
        </w:rPr>
      </w:pPr>
    </w:p>
    <w:p w:rsidR="00364F82" w:rsidRPr="00BF25A0" w:rsidRDefault="00364F82" w:rsidP="00364F82">
      <w:pPr>
        <w:ind w:left="851"/>
        <w:rPr>
          <w:i/>
          <w:noProof/>
          <w:sz w:val="24"/>
          <w:szCs w:val="24"/>
        </w:rPr>
      </w:pPr>
      <w:r w:rsidRPr="00BF25A0">
        <w:rPr>
          <w:i/>
          <w:noProof/>
          <w:sz w:val="24"/>
          <w:szCs w:val="24"/>
        </w:rPr>
        <w:t>Rifabutin</w:t>
      </w:r>
    </w:p>
    <w:p w:rsidR="00364F82" w:rsidRPr="00BF25A0" w:rsidRDefault="00364F82" w:rsidP="00364F82">
      <w:pPr>
        <w:ind w:left="851"/>
        <w:rPr>
          <w:noProof/>
          <w:sz w:val="24"/>
          <w:szCs w:val="24"/>
        </w:rPr>
      </w:pPr>
      <w:r w:rsidRPr="00BF25A0">
        <w:rPr>
          <w:noProof/>
          <w:sz w:val="24"/>
          <w:szCs w:val="24"/>
        </w:rPr>
        <w:t>Rifabutin (300 mg en gang dagligt) nedsatte C</w:t>
      </w:r>
      <w:r w:rsidRPr="00BF25A0">
        <w:rPr>
          <w:noProof/>
          <w:sz w:val="24"/>
          <w:szCs w:val="24"/>
          <w:vertAlign w:val="subscript"/>
        </w:rPr>
        <w:t>max</w:t>
      </w:r>
      <w:r w:rsidRPr="00BF25A0">
        <w:rPr>
          <w:noProof/>
          <w:sz w:val="24"/>
          <w:szCs w:val="24"/>
        </w:rPr>
        <w:t xml:space="preserve"> (maksimal plasmakoncentration) og AUC (arealet</w:t>
      </w:r>
      <w:r>
        <w:rPr>
          <w:noProof/>
          <w:sz w:val="24"/>
          <w:szCs w:val="24"/>
        </w:rPr>
        <w:t xml:space="preserve"> </w:t>
      </w:r>
      <w:r w:rsidRPr="00BF25A0">
        <w:rPr>
          <w:noProof/>
          <w:sz w:val="24"/>
          <w:szCs w:val="24"/>
        </w:rPr>
        <w:t>under kurven for plasmakoncentration som funktion af tiden) for posaconazol til henholdsvis 57 % og</w:t>
      </w:r>
      <w:r>
        <w:rPr>
          <w:noProof/>
          <w:sz w:val="24"/>
          <w:szCs w:val="24"/>
        </w:rPr>
        <w:t xml:space="preserve"> </w:t>
      </w:r>
      <w:r w:rsidRPr="00BF25A0">
        <w:rPr>
          <w:noProof/>
          <w:sz w:val="24"/>
          <w:szCs w:val="24"/>
        </w:rPr>
        <w:t>51 %. Samtidig administration af posaconazol og rifabutin og lignende induktorer (f.eks. rifampicin)</w:t>
      </w:r>
      <w:r>
        <w:rPr>
          <w:noProof/>
          <w:sz w:val="24"/>
          <w:szCs w:val="24"/>
        </w:rPr>
        <w:t xml:space="preserve"> </w:t>
      </w:r>
      <w:r w:rsidRPr="00BF25A0">
        <w:rPr>
          <w:noProof/>
          <w:sz w:val="24"/>
          <w:szCs w:val="24"/>
        </w:rPr>
        <w:t>bør undgås, medmindre fordelen for patienten opvejer risikoen. Se også nedenfor vedrørende</w:t>
      </w:r>
      <w:r>
        <w:rPr>
          <w:noProof/>
          <w:sz w:val="24"/>
          <w:szCs w:val="24"/>
        </w:rPr>
        <w:t xml:space="preserve"> </w:t>
      </w:r>
      <w:r w:rsidRPr="00BF25A0">
        <w:rPr>
          <w:noProof/>
          <w:sz w:val="24"/>
          <w:szCs w:val="24"/>
        </w:rPr>
        <w:t>virkningen af posaconazol på plasmaniveauer af rifabutin.</w:t>
      </w:r>
    </w:p>
    <w:p w:rsidR="00364F82" w:rsidRPr="00BF25A0" w:rsidRDefault="00364F82" w:rsidP="00364F82">
      <w:pPr>
        <w:ind w:left="851"/>
        <w:rPr>
          <w:noProof/>
          <w:sz w:val="24"/>
          <w:szCs w:val="24"/>
        </w:rPr>
      </w:pPr>
    </w:p>
    <w:p w:rsidR="00364F82" w:rsidRPr="00BF25A0" w:rsidRDefault="00364F82" w:rsidP="00364F82">
      <w:pPr>
        <w:ind w:left="851"/>
        <w:rPr>
          <w:i/>
          <w:noProof/>
          <w:sz w:val="24"/>
          <w:szCs w:val="24"/>
        </w:rPr>
      </w:pPr>
      <w:r w:rsidRPr="00BF25A0">
        <w:rPr>
          <w:i/>
          <w:noProof/>
          <w:sz w:val="24"/>
          <w:szCs w:val="24"/>
        </w:rPr>
        <w:t>Efavirenz</w:t>
      </w:r>
    </w:p>
    <w:p w:rsidR="00364F82" w:rsidRPr="00BF25A0" w:rsidRDefault="00364F82" w:rsidP="00364F82">
      <w:pPr>
        <w:ind w:left="851"/>
        <w:rPr>
          <w:noProof/>
          <w:sz w:val="24"/>
          <w:szCs w:val="24"/>
        </w:rPr>
      </w:pPr>
      <w:r w:rsidRPr="00BF25A0">
        <w:rPr>
          <w:noProof/>
          <w:sz w:val="24"/>
          <w:szCs w:val="24"/>
        </w:rPr>
        <w:t>Efavirenz (400 mg en gang dagligt) nedsatte C</w:t>
      </w:r>
      <w:r w:rsidRPr="00BF25A0">
        <w:rPr>
          <w:noProof/>
          <w:sz w:val="24"/>
          <w:szCs w:val="24"/>
          <w:vertAlign w:val="subscript"/>
        </w:rPr>
        <w:t>max</w:t>
      </w:r>
      <w:r w:rsidRPr="00BF25A0">
        <w:rPr>
          <w:noProof/>
          <w:sz w:val="24"/>
          <w:szCs w:val="24"/>
        </w:rPr>
        <w:t xml:space="preserve"> og AUC for posaconazol med henholdsvis 45 % og</w:t>
      </w:r>
      <w:r>
        <w:rPr>
          <w:noProof/>
          <w:sz w:val="24"/>
          <w:szCs w:val="24"/>
        </w:rPr>
        <w:t xml:space="preserve"> </w:t>
      </w:r>
      <w:r w:rsidRPr="00BF25A0">
        <w:rPr>
          <w:noProof/>
          <w:sz w:val="24"/>
          <w:szCs w:val="24"/>
        </w:rPr>
        <w:t>50 %. Samtidig anvendelse af posaconazol og efavirenz bør undgås, medmindre fordelen for patienten</w:t>
      </w:r>
      <w:r>
        <w:rPr>
          <w:noProof/>
          <w:sz w:val="24"/>
          <w:szCs w:val="24"/>
        </w:rPr>
        <w:t xml:space="preserve"> </w:t>
      </w:r>
      <w:r w:rsidRPr="00BF25A0">
        <w:rPr>
          <w:noProof/>
          <w:sz w:val="24"/>
          <w:szCs w:val="24"/>
        </w:rPr>
        <w:t>opvejer risikoen.</w:t>
      </w:r>
    </w:p>
    <w:p w:rsidR="00364F82" w:rsidRPr="00BF25A0" w:rsidRDefault="00364F82" w:rsidP="00364F82">
      <w:pPr>
        <w:ind w:left="851"/>
        <w:rPr>
          <w:noProof/>
          <w:sz w:val="24"/>
          <w:szCs w:val="24"/>
        </w:rPr>
      </w:pPr>
    </w:p>
    <w:p w:rsidR="00364F82" w:rsidRPr="00BF25A0" w:rsidRDefault="00364F82" w:rsidP="00364F82">
      <w:pPr>
        <w:ind w:left="851"/>
        <w:rPr>
          <w:i/>
          <w:noProof/>
          <w:sz w:val="24"/>
          <w:szCs w:val="24"/>
        </w:rPr>
      </w:pPr>
      <w:r w:rsidRPr="00BF25A0">
        <w:rPr>
          <w:i/>
          <w:noProof/>
          <w:sz w:val="24"/>
          <w:szCs w:val="24"/>
        </w:rPr>
        <w:t>Fosamprenavir</w:t>
      </w:r>
    </w:p>
    <w:p w:rsidR="00364F82" w:rsidRPr="00BF25A0" w:rsidRDefault="00364F82" w:rsidP="00364F82">
      <w:pPr>
        <w:ind w:left="851"/>
        <w:rPr>
          <w:noProof/>
          <w:sz w:val="24"/>
          <w:szCs w:val="24"/>
        </w:rPr>
      </w:pPr>
      <w:r w:rsidRPr="00BF25A0">
        <w:rPr>
          <w:noProof/>
          <w:sz w:val="24"/>
          <w:szCs w:val="24"/>
        </w:rPr>
        <w:t>Kombination af fosamprenavir og posaconazol kan medføre lavere plasmakoncentration af</w:t>
      </w:r>
      <w:r>
        <w:rPr>
          <w:noProof/>
          <w:sz w:val="24"/>
          <w:szCs w:val="24"/>
        </w:rPr>
        <w:t xml:space="preserve"> </w:t>
      </w:r>
      <w:r w:rsidRPr="00BF25A0">
        <w:rPr>
          <w:noProof/>
          <w:sz w:val="24"/>
          <w:szCs w:val="24"/>
        </w:rPr>
        <w:t>posaconazol. Hvis samtidig administration er nødvendig, tilrådes nøje monitorering for tilbagevendende svampeinfektioner. Gentagne doser af fosamprenavir (700 mg to gange dagligt i 10</w:t>
      </w:r>
      <w:r>
        <w:rPr>
          <w:noProof/>
          <w:sz w:val="24"/>
          <w:szCs w:val="24"/>
        </w:rPr>
        <w:t xml:space="preserve"> </w:t>
      </w:r>
      <w:r w:rsidRPr="00BF25A0">
        <w:rPr>
          <w:noProof/>
          <w:sz w:val="24"/>
          <w:szCs w:val="24"/>
        </w:rPr>
        <w:t>dage) nedsatte C</w:t>
      </w:r>
      <w:r w:rsidRPr="000E0434">
        <w:rPr>
          <w:noProof/>
          <w:sz w:val="24"/>
          <w:szCs w:val="24"/>
          <w:vertAlign w:val="subscript"/>
        </w:rPr>
        <w:t>max</w:t>
      </w:r>
      <w:r w:rsidRPr="00BF25A0">
        <w:rPr>
          <w:noProof/>
          <w:sz w:val="24"/>
          <w:szCs w:val="24"/>
        </w:rPr>
        <w:t xml:space="preserve"> og AUC for posaconazol oral suspension (200 mg en gang dagligt på dag 1, 200 mg to gange dagligt på dag 2, derefter 400 mg to gange dagligt i 8 dage) med henholdsvis 21 % og 23 %. Posaconazols indvirkning på niveauet af fosamprenavir, når fosamprenavir gives sammen med ritonavir, er ikke kendt.</w:t>
      </w:r>
    </w:p>
    <w:p w:rsidR="00364F82" w:rsidRPr="00BF25A0" w:rsidRDefault="00364F82" w:rsidP="00364F82">
      <w:pPr>
        <w:ind w:left="851"/>
        <w:rPr>
          <w:noProof/>
          <w:sz w:val="24"/>
          <w:szCs w:val="24"/>
        </w:rPr>
      </w:pPr>
    </w:p>
    <w:p w:rsidR="00364F82" w:rsidRPr="00BF25A0" w:rsidRDefault="00364F82" w:rsidP="00364F82">
      <w:pPr>
        <w:ind w:left="851"/>
        <w:rPr>
          <w:i/>
          <w:noProof/>
          <w:sz w:val="24"/>
          <w:szCs w:val="24"/>
        </w:rPr>
      </w:pPr>
      <w:r w:rsidRPr="00BF25A0">
        <w:rPr>
          <w:i/>
          <w:noProof/>
          <w:sz w:val="24"/>
          <w:szCs w:val="24"/>
        </w:rPr>
        <w:t>Phenytoin</w:t>
      </w:r>
    </w:p>
    <w:p w:rsidR="00364F82" w:rsidRPr="00BF25A0" w:rsidRDefault="00364F82" w:rsidP="00364F82">
      <w:pPr>
        <w:ind w:left="851"/>
        <w:rPr>
          <w:noProof/>
          <w:sz w:val="24"/>
          <w:szCs w:val="24"/>
        </w:rPr>
      </w:pPr>
      <w:r w:rsidRPr="00BF25A0">
        <w:rPr>
          <w:noProof/>
          <w:sz w:val="24"/>
          <w:szCs w:val="24"/>
        </w:rPr>
        <w:t>Phenytoin (200 mg en gang dagligt) nedsatte C</w:t>
      </w:r>
      <w:r w:rsidRPr="00BF25A0">
        <w:rPr>
          <w:noProof/>
          <w:sz w:val="24"/>
          <w:szCs w:val="24"/>
          <w:vertAlign w:val="subscript"/>
        </w:rPr>
        <w:t>max</w:t>
      </w:r>
      <w:r w:rsidRPr="00BF25A0">
        <w:rPr>
          <w:noProof/>
          <w:sz w:val="24"/>
          <w:szCs w:val="24"/>
        </w:rPr>
        <w:t xml:space="preserve"> og AUC for posaconazol med henholdsvis 41 % og 50 %. Samtidig administration af posaconazol og phenytoin og </w:t>
      </w:r>
      <w:r w:rsidRPr="00BF25A0">
        <w:rPr>
          <w:noProof/>
          <w:sz w:val="24"/>
          <w:szCs w:val="24"/>
        </w:rPr>
        <w:lastRenderedPageBreak/>
        <w:t>lignende induktorer (f.eks. carbamazepin, phenobarbital, primidon) bør undgås, medmindre fordelen for patienten opvejer risikoen.</w:t>
      </w:r>
    </w:p>
    <w:p w:rsidR="00364F82" w:rsidRPr="00BF25A0" w:rsidRDefault="00364F82" w:rsidP="00364F82">
      <w:pPr>
        <w:ind w:left="851"/>
        <w:rPr>
          <w:noProof/>
          <w:sz w:val="24"/>
          <w:szCs w:val="24"/>
        </w:rPr>
      </w:pPr>
    </w:p>
    <w:p w:rsidR="00364F82" w:rsidRPr="00BF25A0" w:rsidRDefault="00364F82" w:rsidP="00364F82">
      <w:pPr>
        <w:ind w:left="851"/>
        <w:rPr>
          <w:i/>
          <w:noProof/>
          <w:sz w:val="24"/>
          <w:szCs w:val="24"/>
        </w:rPr>
      </w:pPr>
      <w:r w:rsidRPr="00BF25A0">
        <w:rPr>
          <w:i/>
          <w:noProof/>
          <w:sz w:val="24"/>
          <w:szCs w:val="24"/>
        </w:rPr>
        <w:t>H2-receptorantagonister og protonpumpehæmmere</w:t>
      </w:r>
    </w:p>
    <w:p w:rsidR="00364F82" w:rsidRDefault="00364F82" w:rsidP="00364F82">
      <w:pPr>
        <w:ind w:left="851"/>
        <w:rPr>
          <w:noProof/>
          <w:sz w:val="24"/>
          <w:szCs w:val="24"/>
        </w:rPr>
      </w:pPr>
      <w:r w:rsidRPr="00BF25A0">
        <w:rPr>
          <w:noProof/>
          <w:sz w:val="24"/>
          <w:szCs w:val="24"/>
        </w:rPr>
        <w:t>Ingen klinisk relevant virkning blev observeret, da posaconazol tabletter blev anvendt sammen med syreneutraliserende midler, H2-receptorantagonister og protonpumpe</w:t>
      </w:r>
      <w:r>
        <w:rPr>
          <w:noProof/>
          <w:sz w:val="24"/>
          <w:szCs w:val="24"/>
        </w:rPr>
        <w:softHyphen/>
      </w:r>
      <w:r w:rsidRPr="00BF25A0">
        <w:rPr>
          <w:noProof/>
          <w:sz w:val="24"/>
          <w:szCs w:val="24"/>
        </w:rPr>
        <w:t>hæmmere. Dosisjusteringer af posaconazol tabletter er ikke nødvendige, når posaconazol tabletter anvendes sammen syreneutraliserende midler, H2-receptorantagonister og protonpumpehæmmere.</w:t>
      </w:r>
    </w:p>
    <w:p w:rsidR="005F5EE2" w:rsidRDefault="005F5EE2" w:rsidP="00364F82">
      <w:pPr>
        <w:ind w:left="851"/>
        <w:rPr>
          <w:noProof/>
          <w:sz w:val="24"/>
          <w:szCs w:val="24"/>
        </w:rPr>
      </w:pPr>
    </w:p>
    <w:p w:rsidR="005F5EE2" w:rsidRPr="005F5EE2" w:rsidRDefault="005F5EE2" w:rsidP="005F5EE2">
      <w:pPr>
        <w:ind w:left="851"/>
        <w:rPr>
          <w:rFonts w:ascii="TimesNewRomanPS-BoldMT" w:hAnsi="TimesNewRomanPS-BoldMT" w:cs="TimesNewRomanPS-BoldMT"/>
          <w:i/>
          <w:iCs/>
          <w:sz w:val="24"/>
          <w:szCs w:val="24"/>
          <w:lang w:eastAsia="da-DK"/>
        </w:rPr>
      </w:pPr>
      <w:proofErr w:type="spellStart"/>
      <w:r w:rsidRPr="005F5EE2">
        <w:rPr>
          <w:rFonts w:ascii="TimesNewRomanPS-BoldMT" w:hAnsi="TimesNewRomanPS-BoldMT" w:cs="TimesNewRomanPS-BoldMT"/>
          <w:i/>
          <w:iCs/>
          <w:sz w:val="24"/>
          <w:szCs w:val="24"/>
          <w:lang w:eastAsia="da-DK"/>
        </w:rPr>
        <w:t>Flucloxacillin</w:t>
      </w:r>
      <w:proofErr w:type="spellEnd"/>
      <w:r w:rsidRPr="005F5EE2">
        <w:rPr>
          <w:rFonts w:ascii="TimesNewRomanPS-BoldMT" w:hAnsi="TimesNewRomanPS-BoldMT" w:cs="TimesNewRomanPS-BoldMT"/>
          <w:i/>
          <w:iCs/>
          <w:sz w:val="24"/>
          <w:szCs w:val="24"/>
          <w:lang w:eastAsia="da-DK"/>
        </w:rPr>
        <w:t xml:space="preserve"> </w:t>
      </w:r>
    </w:p>
    <w:p w:rsidR="005F5EE2" w:rsidRPr="005F5EE2" w:rsidRDefault="005F5EE2" w:rsidP="005F5EE2">
      <w:pPr>
        <w:ind w:left="851"/>
        <w:rPr>
          <w:rFonts w:ascii="TimesNewRomanPS-BoldMT" w:hAnsi="TimesNewRomanPS-BoldMT" w:cs="TimesNewRomanPS-BoldMT"/>
          <w:sz w:val="24"/>
          <w:szCs w:val="24"/>
          <w:lang w:eastAsia="da-DK"/>
        </w:rPr>
      </w:pPr>
      <w:proofErr w:type="spellStart"/>
      <w:r w:rsidRPr="005F5EE2">
        <w:rPr>
          <w:rFonts w:ascii="TimesNewRomanPS-BoldMT" w:hAnsi="TimesNewRomanPS-BoldMT" w:cs="TimesNewRomanPS-BoldMT"/>
          <w:sz w:val="24"/>
          <w:szCs w:val="24"/>
          <w:lang w:eastAsia="da-DK"/>
        </w:rPr>
        <w:t>Flucloxacillin</w:t>
      </w:r>
      <w:proofErr w:type="spellEnd"/>
      <w:r w:rsidRPr="005F5EE2">
        <w:rPr>
          <w:rFonts w:ascii="TimesNewRomanPS-BoldMT" w:hAnsi="TimesNewRomanPS-BoldMT" w:cs="TimesNewRomanPS-BoldMT"/>
          <w:sz w:val="24"/>
          <w:szCs w:val="24"/>
          <w:lang w:eastAsia="da-DK"/>
        </w:rPr>
        <w:t xml:space="preserve"> (en CYP450-induktor) kan nedsætte plasmakoncentrationen af </w:t>
      </w:r>
      <w:proofErr w:type="spellStart"/>
      <w:r w:rsidRPr="005F5EE2">
        <w:rPr>
          <w:rFonts w:ascii="TimesNewRomanPS-BoldMT" w:hAnsi="TimesNewRomanPS-BoldMT" w:cs="TimesNewRomanPS-BoldMT"/>
          <w:sz w:val="24"/>
          <w:szCs w:val="24"/>
          <w:lang w:eastAsia="da-DK"/>
        </w:rPr>
        <w:t>posaconazol</w:t>
      </w:r>
      <w:proofErr w:type="spellEnd"/>
      <w:r w:rsidRPr="005F5EE2">
        <w:rPr>
          <w:rFonts w:ascii="TimesNewRomanPS-BoldMT" w:hAnsi="TimesNewRomanPS-BoldMT" w:cs="TimesNewRomanPS-BoldMT"/>
          <w:sz w:val="24"/>
          <w:szCs w:val="24"/>
          <w:lang w:eastAsia="da-DK"/>
        </w:rPr>
        <w:t xml:space="preserve">. Samtidig anvendelse af </w:t>
      </w:r>
      <w:proofErr w:type="spellStart"/>
      <w:r w:rsidRPr="005F5EE2">
        <w:rPr>
          <w:rFonts w:ascii="TimesNewRomanPS-BoldMT" w:hAnsi="TimesNewRomanPS-BoldMT" w:cs="TimesNewRomanPS-BoldMT"/>
          <w:sz w:val="24"/>
          <w:szCs w:val="24"/>
          <w:lang w:eastAsia="da-DK"/>
        </w:rPr>
        <w:t>posaconazol</w:t>
      </w:r>
      <w:proofErr w:type="spellEnd"/>
      <w:r w:rsidRPr="005F5EE2">
        <w:rPr>
          <w:rFonts w:ascii="TimesNewRomanPS-BoldMT" w:hAnsi="TimesNewRomanPS-BoldMT" w:cs="TimesNewRomanPS-BoldMT"/>
          <w:sz w:val="24"/>
          <w:szCs w:val="24"/>
          <w:lang w:eastAsia="da-DK"/>
        </w:rPr>
        <w:t xml:space="preserve"> og </w:t>
      </w:r>
      <w:proofErr w:type="spellStart"/>
      <w:r w:rsidRPr="005F5EE2">
        <w:rPr>
          <w:rFonts w:ascii="TimesNewRomanPS-BoldMT" w:hAnsi="TimesNewRomanPS-BoldMT" w:cs="TimesNewRomanPS-BoldMT"/>
          <w:sz w:val="24"/>
          <w:szCs w:val="24"/>
          <w:lang w:eastAsia="da-DK"/>
        </w:rPr>
        <w:t>flucloxacillin</w:t>
      </w:r>
      <w:proofErr w:type="spellEnd"/>
      <w:r w:rsidRPr="005F5EE2">
        <w:rPr>
          <w:rFonts w:ascii="TimesNewRomanPS-BoldMT" w:hAnsi="TimesNewRomanPS-BoldMT" w:cs="TimesNewRomanPS-BoldMT"/>
          <w:sz w:val="24"/>
          <w:szCs w:val="24"/>
          <w:lang w:eastAsia="da-DK"/>
        </w:rPr>
        <w:t xml:space="preserve"> bør undgås, medmindre fordelen for</w:t>
      </w:r>
    </w:p>
    <w:p w:rsidR="005F5EE2" w:rsidRPr="005F5EE2" w:rsidRDefault="005F5EE2" w:rsidP="005F5EE2">
      <w:pPr>
        <w:ind w:left="851"/>
        <w:rPr>
          <w:noProof/>
          <w:sz w:val="24"/>
          <w:szCs w:val="24"/>
        </w:rPr>
      </w:pPr>
      <w:r w:rsidRPr="005F5EE2">
        <w:rPr>
          <w:rFonts w:ascii="TimesNewRomanPS-BoldMT" w:hAnsi="TimesNewRomanPS-BoldMT" w:cs="TimesNewRomanPS-BoldMT"/>
          <w:sz w:val="24"/>
          <w:szCs w:val="24"/>
          <w:lang w:eastAsia="da-DK"/>
        </w:rPr>
        <w:t>patienten opvejer risikoen (se pkt. 4.4).</w:t>
      </w:r>
    </w:p>
    <w:p w:rsidR="00364F82" w:rsidRPr="00BF25A0" w:rsidRDefault="00364F82" w:rsidP="00364F82">
      <w:pPr>
        <w:ind w:left="851"/>
        <w:rPr>
          <w:noProof/>
          <w:sz w:val="24"/>
          <w:szCs w:val="24"/>
        </w:rPr>
      </w:pPr>
    </w:p>
    <w:p w:rsidR="00364F82" w:rsidRPr="000E0434" w:rsidRDefault="00364F82" w:rsidP="00364F82">
      <w:pPr>
        <w:ind w:left="851"/>
        <w:rPr>
          <w:noProof/>
          <w:sz w:val="24"/>
          <w:szCs w:val="24"/>
          <w:u w:val="single"/>
        </w:rPr>
      </w:pPr>
      <w:r w:rsidRPr="000E0434">
        <w:rPr>
          <w:noProof/>
          <w:sz w:val="24"/>
          <w:szCs w:val="24"/>
          <w:u w:val="single"/>
        </w:rPr>
        <w:t>Virkningen af posaconazol på andre lægemidler</w:t>
      </w:r>
    </w:p>
    <w:p w:rsidR="00195339" w:rsidRDefault="00364F82" w:rsidP="006341F3">
      <w:pPr>
        <w:ind w:left="851"/>
        <w:rPr>
          <w:noProof/>
          <w:sz w:val="24"/>
          <w:szCs w:val="24"/>
        </w:rPr>
      </w:pPr>
      <w:r w:rsidRPr="00BF25A0">
        <w:rPr>
          <w:noProof/>
          <w:sz w:val="24"/>
          <w:szCs w:val="24"/>
        </w:rPr>
        <w:t>Posaconazol er en potent hæmmer af CYP3A4. Samtidig administration af posaconazol og CYP3A4-substrater kan resultere i en stor stigning i eksponering for CYP3A4-substrater som eksemplificeret nedenfor ved virkningen på tacrolimus, sirolimus, atazanavir og midazolam. Forsigtighed bør udvises under samtidig administration af posaconazol og CYP3A4-substrater administreret intravenøst, og der kan være behov for, at dosis af CYP3A4-substratet reduceres. Hvis posaconazol anvendes sammen med CYP3A4-substrater, som administreres oralt, og for hvilke en stigning i plasmakoncentrationerne kan være forbundet med uacceptable bivirkninger, bør plasmakoncentrationerne af CYP3A4-substrat og/eller bivirkninger følges nøje, og dosis justeres efter behov. Adskillige af interaktionsstudierne blev udført med raske frivillige forsøgspersoner, hos hvem der forekommer en højere eksponering for posaconazol sammenlignet med patienter, der fik den samme dosis. Virkningen af posaconazol på CYP3A4-substrater hos patienter kan være noget lavere end den observeret hos raske frivillige, og den forventes at variere mellem patienter som følge af den varierende eksponering for posaconazol hos patienterne. Virkningen af samtidig administration af posaconazol på plasmaniveauer for CYP3A4-substrat kan også variere hos den enkelte patient.</w:t>
      </w:r>
    </w:p>
    <w:p w:rsidR="00364F82" w:rsidRPr="00BF25A0" w:rsidRDefault="00364F82" w:rsidP="00364F82">
      <w:pPr>
        <w:ind w:left="851"/>
        <w:rPr>
          <w:noProof/>
          <w:sz w:val="24"/>
          <w:szCs w:val="24"/>
        </w:rPr>
      </w:pPr>
    </w:p>
    <w:p w:rsidR="00364F82" w:rsidRPr="00EA4858" w:rsidRDefault="00364F82" w:rsidP="00364F82">
      <w:pPr>
        <w:ind w:left="851"/>
        <w:rPr>
          <w:i/>
          <w:noProof/>
          <w:sz w:val="24"/>
          <w:szCs w:val="24"/>
          <w:lang w:val="en-US"/>
        </w:rPr>
      </w:pPr>
      <w:r w:rsidRPr="00EA4858">
        <w:rPr>
          <w:i/>
          <w:noProof/>
          <w:sz w:val="24"/>
          <w:szCs w:val="24"/>
          <w:lang w:val="en-US"/>
        </w:rPr>
        <w:t>Terfenadin, astemizol, cisaprid, pimozid, halofantrin og quinidin (CYP3A4-substrater)</w:t>
      </w:r>
    </w:p>
    <w:p w:rsidR="00364F82" w:rsidRPr="00BF25A0" w:rsidRDefault="00364F82" w:rsidP="00364F82">
      <w:pPr>
        <w:ind w:left="851"/>
        <w:rPr>
          <w:noProof/>
          <w:sz w:val="24"/>
          <w:szCs w:val="24"/>
        </w:rPr>
      </w:pPr>
      <w:r w:rsidRPr="00BF25A0">
        <w:rPr>
          <w:noProof/>
          <w:sz w:val="24"/>
          <w:szCs w:val="24"/>
        </w:rPr>
        <w:t>Samtidig administration af posaconazol og terfenadin, astemizol, cisaprid, pimozid, halofantrin eller quinidin er kontraindiceret. Samtidig administration kan resultere i forhøjede plasmakoncentrationer af disse lægemidler, som kan medføre QTc-forlængelse og sjældne forekomster af torsades de pointes (se pkt. 4.3).</w:t>
      </w:r>
    </w:p>
    <w:p w:rsidR="00364F82" w:rsidRPr="00BF25A0" w:rsidRDefault="00364F82" w:rsidP="00364F82">
      <w:pPr>
        <w:ind w:left="851"/>
        <w:rPr>
          <w:i/>
          <w:noProof/>
          <w:sz w:val="24"/>
          <w:szCs w:val="24"/>
        </w:rPr>
      </w:pPr>
    </w:p>
    <w:p w:rsidR="00364F82" w:rsidRPr="00BF25A0" w:rsidRDefault="00364F82" w:rsidP="00364F82">
      <w:pPr>
        <w:ind w:left="851"/>
        <w:rPr>
          <w:i/>
          <w:noProof/>
          <w:sz w:val="24"/>
          <w:szCs w:val="24"/>
        </w:rPr>
      </w:pPr>
      <w:r w:rsidRPr="00BF25A0">
        <w:rPr>
          <w:i/>
          <w:noProof/>
          <w:sz w:val="24"/>
          <w:szCs w:val="24"/>
        </w:rPr>
        <w:t>Sekalealkaloider</w:t>
      </w:r>
    </w:p>
    <w:p w:rsidR="00364F82" w:rsidRPr="00BF25A0" w:rsidRDefault="00364F82" w:rsidP="00364F82">
      <w:pPr>
        <w:ind w:left="851"/>
        <w:rPr>
          <w:noProof/>
          <w:sz w:val="24"/>
          <w:szCs w:val="24"/>
        </w:rPr>
      </w:pPr>
      <w:r w:rsidRPr="00BF25A0">
        <w:rPr>
          <w:noProof/>
          <w:sz w:val="24"/>
          <w:szCs w:val="24"/>
        </w:rPr>
        <w:t>Posaconazol kan øge plasmakoncentrationen af sekalealkaloider (ergotamin og dihydroergotamin), som kan medføre ergotisme. Samtidig administration af posaconazol og sekalealkaloider er kontraindiceret (se pkt. 4.3).</w:t>
      </w:r>
    </w:p>
    <w:p w:rsidR="00364F82" w:rsidRPr="00BF25A0" w:rsidRDefault="00364F82" w:rsidP="00364F82">
      <w:pPr>
        <w:ind w:left="851"/>
        <w:rPr>
          <w:noProof/>
          <w:sz w:val="24"/>
          <w:szCs w:val="24"/>
        </w:rPr>
      </w:pPr>
    </w:p>
    <w:p w:rsidR="00364F82" w:rsidRPr="00BF25A0" w:rsidRDefault="00364F82" w:rsidP="00364F82">
      <w:pPr>
        <w:ind w:left="851"/>
        <w:rPr>
          <w:i/>
          <w:noProof/>
          <w:sz w:val="24"/>
          <w:szCs w:val="24"/>
        </w:rPr>
      </w:pPr>
      <w:r w:rsidRPr="00BF25A0">
        <w:rPr>
          <w:i/>
          <w:noProof/>
          <w:sz w:val="24"/>
          <w:szCs w:val="24"/>
        </w:rPr>
        <w:t>HMG-CoA reduktasehæmmere metaboliseret via CYP3A4 (f.eks. simvastatin, lovastatin og</w:t>
      </w:r>
      <w:r>
        <w:rPr>
          <w:i/>
          <w:noProof/>
          <w:sz w:val="24"/>
          <w:szCs w:val="24"/>
        </w:rPr>
        <w:t xml:space="preserve"> </w:t>
      </w:r>
      <w:r w:rsidRPr="00BF25A0">
        <w:rPr>
          <w:i/>
          <w:noProof/>
          <w:sz w:val="24"/>
          <w:szCs w:val="24"/>
        </w:rPr>
        <w:t>atorvastatin)</w:t>
      </w:r>
    </w:p>
    <w:p w:rsidR="00364F82" w:rsidRPr="00BF25A0" w:rsidRDefault="00364F82" w:rsidP="00364F82">
      <w:pPr>
        <w:ind w:left="851"/>
        <w:rPr>
          <w:noProof/>
          <w:sz w:val="24"/>
          <w:szCs w:val="24"/>
        </w:rPr>
      </w:pPr>
      <w:r w:rsidRPr="00BF25A0">
        <w:rPr>
          <w:noProof/>
          <w:sz w:val="24"/>
          <w:szCs w:val="24"/>
        </w:rPr>
        <w:t>Posaconazol kan øge plasmaniveauerne af HMG-CoA reduktasehæmmere, som metaboliseres af</w:t>
      </w:r>
      <w:r>
        <w:rPr>
          <w:noProof/>
          <w:sz w:val="24"/>
          <w:szCs w:val="24"/>
        </w:rPr>
        <w:t xml:space="preserve"> </w:t>
      </w:r>
      <w:r w:rsidRPr="00BF25A0">
        <w:rPr>
          <w:noProof/>
          <w:sz w:val="24"/>
          <w:szCs w:val="24"/>
        </w:rPr>
        <w:t>CYP3A4, betydeligt. Behandling med disse HMG-CoA reduktasehæmmere bør seponeres under</w:t>
      </w:r>
      <w:r>
        <w:rPr>
          <w:noProof/>
          <w:sz w:val="24"/>
          <w:szCs w:val="24"/>
        </w:rPr>
        <w:t xml:space="preserve"> </w:t>
      </w:r>
      <w:r w:rsidRPr="00BF25A0">
        <w:rPr>
          <w:noProof/>
          <w:sz w:val="24"/>
          <w:szCs w:val="24"/>
        </w:rPr>
        <w:t>behandling med posaconazol, da forhøjede niveauer har været forbundet med rhabdomyolyse (se</w:t>
      </w:r>
      <w:r>
        <w:rPr>
          <w:noProof/>
          <w:sz w:val="24"/>
          <w:szCs w:val="24"/>
        </w:rPr>
        <w:t xml:space="preserve"> </w:t>
      </w:r>
      <w:r w:rsidRPr="00BF25A0">
        <w:rPr>
          <w:noProof/>
          <w:sz w:val="24"/>
          <w:szCs w:val="24"/>
        </w:rPr>
        <w:t>pkt. 4.3).</w:t>
      </w:r>
    </w:p>
    <w:p w:rsidR="00364F82" w:rsidRPr="00BF25A0" w:rsidRDefault="00364F82" w:rsidP="00364F82">
      <w:pPr>
        <w:ind w:left="851"/>
        <w:rPr>
          <w:noProof/>
          <w:sz w:val="24"/>
          <w:szCs w:val="24"/>
        </w:rPr>
      </w:pPr>
    </w:p>
    <w:p w:rsidR="00364F82" w:rsidRPr="00BF25A0" w:rsidRDefault="00364F82" w:rsidP="00364F82">
      <w:pPr>
        <w:ind w:left="851"/>
        <w:rPr>
          <w:i/>
          <w:noProof/>
          <w:sz w:val="24"/>
          <w:szCs w:val="24"/>
        </w:rPr>
      </w:pPr>
      <w:r w:rsidRPr="00BF25A0">
        <w:rPr>
          <w:i/>
          <w:noProof/>
          <w:sz w:val="24"/>
          <w:szCs w:val="24"/>
        </w:rPr>
        <w:lastRenderedPageBreak/>
        <w:t>Vinkaalkaloider</w:t>
      </w:r>
    </w:p>
    <w:p w:rsidR="00364F82" w:rsidRPr="00BF25A0" w:rsidRDefault="00364F82" w:rsidP="00364F82">
      <w:pPr>
        <w:ind w:left="851"/>
        <w:rPr>
          <w:noProof/>
          <w:sz w:val="24"/>
          <w:szCs w:val="24"/>
        </w:rPr>
      </w:pPr>
      <w:r w:rsidRPr="00BF25A0">
        <w:rPr>
          <w:noProof/>
          <w:sz w:val="24"/>
          <w:szCs w:val="24"/>
        </w:rPr>
        <w:t>De fleste vinkaalkaloider (f.eks. vincristin og vinblastin) er substrater af CYP3A4. Samtidig</w:t>
      </w:r>
      <w:r>
        <w:rPr>
          <w:noProof/>
          <w:sz w:val="24"/>
          <w:szCs w:val="24"/>
        </w:rPr>
        <w:t xml:space="preserve"> </w:t>
      </w:r>
      <w:r w:rsidRPr="00BF25A0">
        <w:rPr>
          <w:noProof/>
          <w:sz w:val="24"/>
          <w:szCs w:val="24"/>
        </w:rPr>
        <w:t>administration af azol-antimykotika, inklusive posaconazol, og vincristin er blevet associeret med</w:t>
      </w:r>
      <w:r>
        <w:rPr>
          <w:noProof/>
          <w:sz w:val="24"/>
          <w:szCs w:val="24"/>
        </w:rPr>
        <w:t xml:space="preserve"> </w:t>
      </w:r>
      <w:r w:rsidRPr="00BF25A0">
        <w:rPr>
          <w:noProof/>
          <w:sz w:val="24"/>
          <w:szCs w:val="24"/>
        </w:rPr>
        <w:t>alvorlige bivirkninger (se pkt. 4.4). Posaconazol kan øge plasmakoncentrationen af vinkaalkaloider,</w:t>
      </w:r>
      <w:r>
        <w:rPr>
          <w:noProof/>
          <w:sz w:val="24"/>
          <w:szCs w:val="24"/>
        </w:rPr>
        <w:t xml:space="preserve"> </w:t>
      </w:r>
      <w:r w:rsidRPr="00BF25A0">
        <w:rPr>
          <w:noProof/>
          <w:sz w:val="24"/>
          <w:szCs w:val="24"/>
        </w:rPr>
        <w:t>hvilket kan føre til neurotoksicitet og andre alvorlige bivirkninger. Derfor bør azol-antimykotika,</w:t>
      </w:r>
      <w:r>
        <w:rPr>
          <w:noProof/>
          <w:sz w:val="24"/>
          <w:szCs w:val="24"/>
        </w:rPr>
        <w:t xml:space="preserve"> </w:t>
      </w:r>
      <w:r w:rsidRPr="00BF25A0">
        <w:rPr>
          <w:noProof/>
          <w:sz w:val="24"/>
          <w:szCs w:val="24"/>
        </w:rPr>
        <w:t>inklusive posaconazol, kun anvendes til patienter, der får vinkaalkaloider, inklusive vincristin, og som</w:t>
      </w:r>
      <w:r>
        <w:rPr>
          <w:noProof/>
          <w:sz w:val="24"/>
          <w:szCs w:val="24"/>
        </w:rPr>
        <w:t xml:space="preserve"> </w:t>
      </w:r>
      <w:r w:rsidRPr="00BF25A0">
        <w:rPr>
          <w:noProof/>
          <w:sz w:val="24"/>
          <w:szCs w:val="24"/>
        </w:rPr>
        <w:t>ikke har andre muligheder for behandling med antimykotika.</w:t>
      </w:r>
    </w:p>
    <w:p w:rsidR="00364F82" w:rsidRPr="00BF25A0" w:rsidRDefault="00364F82" w:rsidP="00364F82">
      <w:pPr>
        <w:ind w:left="851"/>
        <w:rPr>
          <w:noProof/>
          <w:sz w:val="24"/>
          <w:szCs w:val="24"/>
        </w:rPr>
      </w:pPr>
    </w:p>
    <w:p w:rsidR="00364F82" w:rsidRPr="00BF25A0" w:rsidRDefault="00364F82" w:rsidP="00364F82">
      <w:pPr>
        <w:ind w:left="851"/>
        <w:rPr>
          <w:i/>
          <w:noProof/>
          <w:sz w:val="24"/>
          <w:szCs w:val="24"/>
        </w:rPr>
      </w:pPr>
      <w:r w:rsidRPr="00BF25A0">
        <w:rPr>
          <w:i/>
          <w:noProof/>
          <w:sz w:val="24"/>
          <w:szCs w:val="24"/>
        </w:rPr>
        <w:t>Rifabutin</w:t>
      </w:r>
    </w:p>
    <w:p w:rsidR="00364F82" w:rsidRPr="00BF25A0" w:rsidRDefault="00364F82" w:rsidP="00364F82">
      <w:pPr>
        <w:ind w:left="851"/>
        <w:rPr>
          <w:noProof/>
          <w:sz w:val="24"/>
          <w:szCs w:val="24"/>
        </w:rPr>
      </w:pPr>
      <w:r w:rsidRPr="00BF25A0">
        <w:rPr>
          <w:noProof/>
          <w:sz w:val="24"/>
          <w:szCs w:val="24"/>
        </w:rPr>
        <w:t>Posaconazol øgede C</w:t>
      </w:r>
      <w:r w:rsidRPr="00BF25A0">
        <w:rPr>
          <w:noProof/>
          <w:sz w:val="24"/>
          <w:szCs w:val="24"/>
          <w:vertAlign w:val="subscript"/>
        </w:rPr>
        <w:t>max</w:t>
      </w:r>
      <w:r w:rsidRPr="00BF25A0">
        <w:rPr>
          <w:noProof/>
          <w:sz w:val="24"/>
          <w:szCs w:val="24"/>
        </w:rPr>
        <w:t xml:space="preserve"> og AUC for rifabutin med henholdsvis 31 % og 72 %. Samtidig</w:t>
      </w:r>
      <w:r>
        <w:rPr>
          <w:noProof/>
          <w:sz w:val="24"/>
          <w:szCs w:val="24"/>
        </w:rPr>
        <w:t xml:space="preserve"> </w:t>
      </w:r>
      <w:r w:rsidRPr="00BF25A0">
        <w:rPr>
          <w:noProof/>
          <w:sz w:val="24"/>
          <w:szCs w:val="24"/>
        </w:rPr>
        <w:t>administration af posaconazol og rifabutin bør undgås, medmindre fordelen for patienten opvejer</w:t>
      </w:r>
      <w:r>
        <w:rPr>
          <w:noProof/>
          <w:sz w:val="24"/>
          <w:szCs w:val="24"/>
        </w:rPr>
        <w:t xml:space="preserve"> </w:t>
      </w:r>
      <w:r w:rsidRPr="00BF25A0">
        <w:rPr>
          <w:noProof/>
          <w:sz w:val="24"/>
          <w:szCs w:val="24"/>
        </w:rPr>
        <w:t>risikoen (se også ovenfor vedrørende indvirkningen af rifabutin på plasmaniveauer af posaconazol).</w:t>
      </w:r>
    </w:p>
    <w:p w:rsidR="00364F82" w:rsidRPr="00BF25A0" w:rsidRDefault="00364F82" w:rsidP="00364F82">
      <w:pPr>
        <w:ind w:left="851"/>
        <w:rPr>
          <w:noProof/>
          <w:sz w:val="24"/>
          <w:szCs w:val="24"/>
        </w:rPr>
      </w:pPr>
      <w:r w:rsidRPr="00BF25A0">
        <w:rPr>
          <w:noProof/>
          <w:sz w:val="24"/>
          <w:szCs w:val="24"/>
        </w:rPr>
        <w:t>Hvis disse lægemidler administreres samtidigt, anbefales omhyggelig monitorering af fuldstændig</w:t>
      </w:r>
      <w:r>
        <w:rPr>
          <w:noProof/>
          <w:sz w:val="24"/>
          <w:szCs w:val="24"/>
        </w:rPr>
        <w:t xml:space="preserve"> </w:t>
      </w:r>
      <w:r w:rsidRPr="00BF25A0">
        <w:rPr>
          <w:noProof/>
          <w:sz w:val="24"/>
          <w:szCs w:val="24"/>
        </w:rPr>
        <w:t>blodtælling og bivirkninger relateret til forhøjede niveauer af rifabutin (f.eks. uveitis).</w:t>
      </w:r>
    </w:p>
    <w:p w:rsidR="00364F82" w:rsidRPr="00BF25A0" w:rsidRDefault="00364F82" w:rsidP="00364F82">
      <w:pPr>
        <w:ind w:left="851"/>
        <w:rPr>
          <w:noProof/>
          <w:sz w:val="24"/>
          <w:szCs w:val="24"/>
        </w:rPr>
      </w:pPr>
    </w:p>
    <w:p w:rsidR="00364F82" w:rsidRPr="00BF25A0" w:rsidRDefault="00364F82" w:rsidP="00364F82">
      <w:pPr>
        <w:ind w:left="851"/>
        <w:rPr>
          <w:i/>
          <w:noProof/>
          <w:sz w:val="24"/>
          <w:szCs w:val="24"/>
        </w:rPr>
      </w:pPr>
      <w:r w:rsidRPr="00BF25A0">
        <w:rPr>
          <w:i/>
          <w:noProof/>
          <w:sz w:val="24"/>
          <w:szCs w:val="24"/>
        </w:rPr>
        <w:t>Sirolimus</w:t>
      </w:r>
    </w:p>
    <w:p w:rsidR="00364F82" w:rsidRPr="00BF25A0" w:rsidRDefault="00364F82" w:rsidP="00364F82">
      <w:pPr>
        <w:ind w:left="851"/>
        <w:rPr>
          <w:noProof/>
          <w:sz w:val="24"/>
          <w:szCs w:val="24"/>
        </w:rPr>
      </w:pPr>
      <w:r w:rsidRPr="00BF25A0">
        <w:rPr>
          <w:noProof/>
          <w:sz w:val="24"/>
          <w:szCs w:val="24"/>
        </w:rPr>
        <w:t>Gentagen administration af posaconazol oral suspension (400 mg to gange dagligt i 16 dage) øgede</w:t>
      </w:r>
      <w:r>
        <w:rPr>
          <w:noProof/>
          <w:sz w:val="24"/>
          <w:szCs w:val="24"/>
        </w:rPr>
        <w:t xml:space="preserve"> </w:t>
      </w:r>
      <w:r w:rsidRPr="00BF25A0">
        <w:rPr>
          <w:noProof/>
          <w:sz w:val="24"/>
          <w:szCs w:val="24"/>
        </w:rPr>
        <w:t>C</w:t>
      </w:r>
      <w:r w:rsidRPr="00BF25A0">
        <w:rPr>
          <w:noProof/>
          <w:sz w:val="24"/>
          <w:szCs w:val="24"/>
          <w:vertAlign w:val="subscript"/>
        </w:rPr>
        <w:t>max</w:t>
      </w:r>
      <w:r w:rsidRPr="00BF25A0">
        <w:rPr>
          <w:noProof/>
          <w:sz w:val="24"/>
          <w:szCs w:val="24"/>
        </w:rPr>
        <w:t xml:space="preserve"> og AUC for sirolimus (2 mg enkeltdosis) med henholdsvis et gennemsnit på 6,7 gange og</w:t>
      </w:r>
      <w:r>
        <w:rPr>
          <w:noProof/>
          <w:sz w:val="24"/>
          <w:szCs w:val="24"/>
        </w:rPr>
        <w:t xml:space="preserve"> </w:t>
      </w:r>
      <w:r w:rsidRPr="00BF25A0">
        <w:rPr>
          <w:noProof/>
          <w:sz w:val="24"/>
          <w:szCs w:val="24"/>
        </w:rPr>
        <w:t>8,9 gange (interval 3,1 til 17,5 gange) hos raske forsøgspersoner. Indvirkningen af posaconazol på</w:t>
      </w:r>
      <w:r>
        <w:rPr>
          <w:noProof/>
          <w:sz w:val="24"/>
          <w:szCs w:val="24"/>
        </w:rPr>
        <w:t xml:space="preserve"> </w:t>
      </w:r>
      <w:r w:rsidRPr="00BF25A0">
        <w:rPr>
          <w:noProof/>
          <w:sz w:val="24"/>
          <w:szCs w:val="24"/>
        </w:rPr>
        <w:t>sirolimus hos patienter er ukendt, men forventes at være varierende som følge af den varierende</w:t>
      </w:r>
      <w:r>
        <w:rPr>
          <w:noProof/>
          <w:sz w:val="24"/>
          <w:szCs w:val="24"/>
        </w:rPr>
        <w:t xml:space="preserve"> </w:t>
      </w:r>
      <w:r w:rsidRPr="00BF25A0">
        <w:rPr>
          <w:noProof/>
          <w:sz w:val="24"/>
          <w:szCs w:val="24"/>
        </w:rPr>
        <w:t>eksponering for posaconazol hos patienterne. Samtidig administration af posaconazol og sirolimus</w:t>
      </w:r>
      <w:r>
        <w:rPr>
          <w:noProof/>
          <w:sz w:val="24"/>
          <w:szCs w:val="24"/>
        </w:rPr>
        <w:t xml:space="preserve"> </w:t>
      </w:r>
      <w:r w:rsidRPr="00BF25A0">
        <w:rPr>
          <w:noProof/>
          <w:sz w:val="24"/>
          <w:szCs w:val="24"/>
        </w:rPr>
        <w:t>anbefales ikke og bør undgås, når det er muligt. Såfremt det vurderes, at samtidig administration ikke</w:t>
      </w:r>
      <w:r>
        <w:rPr>
          <w:noProof/>
          <w:sz w:val="24"/>
          <w:szCs w:val="24"/>
        </w:rPr>
        <w:t xml:space="preserve"> </w:t>
      </w:r>
      <w:r w:rsidRPr="00BF25A0">
        <w:rPr>
          <w:noProof/>
          <w:sz w:val="24"/>
          <w:szCs w:val="24"/>
        </w:rPr>
        <w:t>kan undgås, anbefales det, at dosis af sirolimus reduceres væsentligt ved initiering af behandling med</w:t>
      </w:r>
      <w:r>
        <w:rPr>
          <w:noProof/>
          <w:sz w:val="24"/>
          <w:szCs w:val="24"/>
        </w:rPr>
        <w:t xml:space="preserve"> </w:t>
      </w:r>
      <w:r w:rsidRPr="00BF25A0">
        <w:rPr>
          <w:noProof/>
          <w:sz w:val="24"/>
          <w:szCs w:val="24"/>
        </w:rPr>
        <w:t>posaconazol, og at der bør ske meget hyppige målinger af dalkoncentrationer af sirolimus i fuldblod.</w:t>
      </w:r>
    </w:p>
    <w:p w:rsidR="00364F82" w:rsidRPr="00BF25A0" w:rsidRDefault="00364F82" w:rsidP="00364F82">
      <w:pPr>
        <w:ind w:left="851"/>
        <w:rPr>
          <w:noProof/>
          <w:sz w:val="24"/>
          <w:szCs w:val="24"/>
        </w:rPr>
      </w:pPr>
      <w:r w:rsidRPr="00BF25A0">
        <w:rPr>
          <w:noProof/>
          <w:sz w:val="24"/>
          <w:szCs w:val="24"/>
        </w:rPr>
        <w:t>Koncentrationer af sirolimus bør måles ved initiering af behandling, under samtidig administration og</w:t>
      </w:r>
      <w:r>
        <w:rPr>
          <w:noProof/>
          <w:sz w:val="24"/>
          <w:szCs w:val="24"/>
        </w:rPr>
        <w:t xml:space="preserve"> </w:t>
      </w:r>
      <w:r w:rsidRPr="00BF25A0">
        <w:rPr>
          <w:noProof/>
          <w:sz w:val="24"/>
          <w:szCs w:val="24"/>
        </w:rPr>
        <w:t>ved seponering af behandling med posaconazol. Dosis af sirolimus justeres i overensstemmelse</w:t>
      </w:r>
      <w:r>
        <w:rPr>
          <w:noProof/>
          <w:sz w:val="24"/>
          <w:szCs w:val="24"/>
        </w:rPr>
        <w:t xml:space="preserve"> </w:t>
      </w:r>
      <w:r w:rsidRPr="00BF25A0">
        <w:rPr>
          <w:noProof/>
          <w:sz w:val="24"/>
          <w:szCs w:val="24"/>
        </w:rPr>
        <w:t>hermed. Det bør bemærkes, at forholdet mellem dalkoncentrationen af sirolimus og AUC ændres ved</w:t>
      </w:r>
      <w:r>
        <w:rPr>
          <w:noProof/>
          <w:sz w:val="24"/>
          <w:szCs w:val="24"/>
        </w:rPr>
        <w:t xml:space="preserve"> </w:t>
      </w:r>
      <w:r w:rsidRPr="00BF25A0">
        <w:rPr>
          <w:noProof/>
          <w:sz w:val="24"/>
          <w:szCs w:val="24"/>
        </w:rPr>
        <w:t>samtidig administration af posaconazol. Som resultat heraf kan dalkoncentrationer af sirolimus, der</w:t>
      </w:r>
      <w:r>
        <w:rPr>
          <w:noProof/>
          <w:sz w:val="24"/>
          <w:szCs w:val="24"/>
        </w:rPr>
        <w:t xml:space="preserve"> </w:t>
      </w:r>
      <w:r w:rsidRPr="00BF25A0">
        <w:rPr>
          <w:noProof/>
          <w:sz w:val="24"/>
          <w:szCs w:val="24"/>
        </w:rPr>
        <w:t>ligger inden for det sædvanlige terapeutiske indeks, resultere i subterapeutiske niveauer.</w:t>
      </w:r>
    </w:p>
    <w:p w:rsidR="00364F82" w:rsidRPr="00BF25A0" w:rsidRDefault="00364F82" w:rsidP="00364F82">
      <w:pPr>
        <w:ind w:left="851"/>
        <w:rPr>
          <w:noProof/>
          <w:sz w:val="24"/>
          <w:szCs w:val="24"/>
        </w:rPr>
      </w:pPr>
      <w:r w:rsidRPr="00BF25A0">
        <w:rPr>
          <w:noProof/>
          <w:sz w:val="24"/>
          <w:szCs w:val="24"/>
        </w:rPr>
        <w:t>De koncentrationer af sirolimus, der ligger i den øvre del af det sædvanlige terapeutiske indeks, bør</w:t>
      </w:r>
      <w:r>
        <w:rPr>
          <w:noProof/>
          <w:sz w:val="24"/>
          <w:szCs w:val="24"/>
        </w:rPr>
        <w:t xml:space="preserve"> </w:t>
      </w:r>
      <w:r w:rsidRPr="00BF25A0">
        <w:rPr>
          <w:noProof/>
          <w:sz w:val="24"/>
          <w:szCs w:val="24"/>
        </w:rPr>
        <w:t>derfor tilstræbes, og der bør rettes særlig opmærksomhed mod kliniske tegn og symptomer, laboratorieparametre og vævsbiopsier.</w:t>
      </w:r>
    </w:p>
    <w:p w:rsidR="00364F82" w:rsidRPr="00BF25A0" w:rsidRDefault="00364F82" w:rsidP="00364F82">
      <w:pPr>
        <w:ind w:left="851"/>
        <w:rPr>
          <w:noProof/>
          <w:sz w:val="24"/>
          <w:szCs w:val="24"/>
        </w:rPr>
      </w:pPr>
    </w:p>
    <w:p w:rsidR="00364F82" w:rsidRPr="00BF25A0" w:rsidRDefault="00364F82" w:rsidP="00364F82">
      <w:pPr>
        <w:ind w:left="851"/>
        <w:rPr>
          <w:i/>
          <w:noProof/>
          <w:sz w:val="24"/>
          <w:szCs w:val="24"/>
        </w:rPr>
      </w:pPr>
      <w:r w:rsidRPr="00BF25A0">
        <w:rPr>
          <w:i/>
          <w:noProof/>
          <w:sz w:val="24"/>
          <w:szCs w:val="24"/>
        </w:rPr>
        <w:t>Ciclosporin</w:t>
      </w:r>
    </w:p>
    <w:p w:rsidR="00364F82" w:rsidRPr="00BF25A0" w:rsidRDefault="00364F82" w:rsidP="00364F82">
      <w:pPr>
        <w:ind w:left="851"/>
        <w:rPr>
          <w:noProof/>
          <w:sz w:val="24"/>
          <w:szCs w:val="24"/>
        </w:rPr>
      </w:pPr>
      <w:r w:rsidRPr="00BF25A0">
        <w:rPr>
          <w:noProof/>
          <w:sz w:val="24"/>
          <w:szCs w:val="24"/>
        </w:rPr>
        <w:t>Posaconazol oral suspension 200 mg en gang dagligt øgede koncentrationerne af ciclosporin hos</w:t>
      </w:r>
      <w:r>
        <w:rPr>
          <w:noProof/>
          <w:sz w:val="24"/>
          <w:szCs w:val="24"/>
        </w:rPr>
        <w:t xml:space="preserve"> </w:t>
      </w:r>
      <w:r w:rsidRPr="00BF25A0">
        <w:rPr>
          <w:noProof/>
          <w:sz w:val="24"/>
          <w:szCs w:val="24"/>
        </w:rPr>
        <w:t>hjertetransplanterede patienter på en stabil dosis af ciclosporin, hvilket medførte behov for</w:t>
      </w:r>
      <w:r>
        <w:rPr>
          <w:noProof/>
          <w:sz w:val="24"/>
          <w:szCs w:val="24"/>
        </w:rPr>
        <w:t xml:space="preserve"> </w:t>
      </w:r>
      <w:r w:rsidRPr="00BF25A0">
        <w:rPr>
          <w:noProof/>
          <w:sz w:val="24"/>
          <w:szCs w:val="24"/>
        </w:rPr>
        <w:t>dosisnedsættelser. I kliniske effektstudier blev der rapporteret tilfælde af stigning i</w:t>
      </w:r>
      <w:r>
        <w:rPr>
          <w:noProof/>
          <w:sz w:val="24"/>
          <w:szCs w:val="24"/>
        </w:rPr>
        <w:t xml:space="preserve"> </w:t>
      </w:r>
      <w:r w:rsidRPr="00BF25A0">
        <w:rPr>
          <w:noProof/>
          <w:sz w:val="24"/>
          <w:szCs w:val="24"/>
        </w:rPr>
        <w:t>ciclosporinniveauer med alvorlige bivirkninger til følge, inklusive nefrotoksicitet samt et letalt</w:t>
      </w:r>
      <w:r>
        <w:rPr>
          <w:noProof/>
          <w:sz w:val="24"/>
          <w:szCs w:val="24"/>
        </w:rPr>
        <w:t xml:space="preserve"> </w:t>
      </w:r>
      <w:r w:rsidRPr="00BF25A0">
        <w:rPr>
          <w:noProof/>
          <w:sz w:val="24"/>
          <w:szCs w:val="24"/>
        </w:rPr>
        <w:t>tilfælde af leukoencephalopati. Når behandling med posaconazol initieres hos patienter, der allerede</w:t>
      </w:r>
      <w:r>
        <w:rPr>
          <w:noProof/>
          <w:sz w:val="24"/>
          <w:szCs w:val="24"/>
        </w:rPr>
        <w:t xml:space="preserve"> </w:t>
      </w:r>
      <w:r w:rsidRPr="00BF25A0">
        <w:rPr>
          <w:noProof/>
          <w:sz w:val="24"/>
          <w:szCs w:val="24"/>
        </w:rPr>
        <w:t>får ciclosporin, bør dosis af ciclosporin nedsættes (f.eks. til omkring tre fjerdedele af den aktuelle</w:t>
      </w:r>
      <w:r>
        <w:rPr>
          <w:noProof/>
          <w:sz w:val="24"/>
          <w:szCs w:val="24"/>
        </w:rPr>
        <w:t xml:space="preserve"> </w:t>
      </w:r>
      <w:r w:rsidRPr="00BF25A0">
        <w:rPr>
          <w:noProof/>
          <w:sz w:val="24"/>
          <w:szCs w:val="24"/>
        </w:rPr>
        <w:t>dosis). Niveauet af ciclosporin i blodet bør derefter følges omhyggeligt under samtidig administration</w:t>
      </w:r>
      <w:r>
        <w:rPr>
          <w:noProof/>
          <w:sz w:val="24"/>
          <w:szCs w:val="24"/>
        </w:rPr>
        <w:t xml:space="preserve"> </w:t>
      </w:r>
      <w:r w:rsidRPr="00BF25A0">
        <w:rPr>
          <w:noProof/>
          <w:sz w:val="24"/>
          <w:szCs w:val="24"/>
        </w:rPr>
        <w:t>og efter afbrydelse af behandling med posaconazol, og dosis af ciclosporin bør om nødvendigt</w:t>
      </w:r>
      <w:r>
        <w:rPr>
          <w:noProof/>
          <w:sz w:val="24"/>
          <w:szCs w:val="24"/>
        </w:rPr>
        <w:t xml:space="preserve"> </w:t>
      </w:r>
      <w:r w:rsidRPr="00BF25A0">
        <w:rPr>
          <w:noProof/>
          <w:sz w:val="24"/>
          <w:szCs w:val="24"/>
        </w:rPr>
        <w:t>justeres.</w:t>
      </w:r>
    </w:p>
    <w:p w:rsidR="00364F82" w:rsidRPr="00BF25A0" w:rsidRDefault="00364F82" w:rsidP="00364F82">
      <w:pPr>
        <w:ind w:left="851"/>
        <w:rPr>
          <w:noProof/>
          <w:sz w:val="24"/>
          <w:szCs w:val="24"/>
        </w:rPr>
      </w:pPr>
    </w:p>
    <w:p w:rsidR="00364F82" w:rsidRPr="00BF25A0" w:rsidRDefault="00364F82" w:rsidP="00364F82">
      <w:pPr>
        <w:ind w:left="851"/>
        <w:rPr>
          <w:i/>
          <w:noProof/>
          <w:sz w:val="24"/>
          <w:szCs w:val="24"/>
        </w:rPr>
      </w:pPr>
      <w:r w:rsidRPr="00BF25A0">
        <w:rPr>
          <w:i/>
          <w:noProof/>
          <w:sz w:val="24"/>
          <w:szCs w:val="24"/>
        </w:rPr>
        <w:t>Tacrolimus</w:t>
      </w:r>
    </w:p>
    <w:p w:rsidR="00364F82" w:rsidRPr="00BF25A0" w:rsidRDefault="00364F82" w:rsidP="00364F82">
      <w:pPr>
        <w:ind w:left="851"/>
        <w:rPr>
          <w:noProof/>
          <w:sz w:val="24"/>
          <w:szCs w:val="24"/>
        </w:rPr>
      </w:pPr>
      <w:r w:rsidRPr="00BF25A0">
        <w:rPr>
          <w:noProof/>
          <w:sz w:val="24"/>
          <w:szCs w:val="24"/>
        </w:rPr>
        <w:lastRenderedPageBreak/>
        <w:t>Posaconazol øgede C</w:t>
      </w:r>
      <w:r w:rsidRPr="00BF25A0">
        <w:rPr>
          <w:noProof/>
          <w:sz w:val="24"/>
          <w:szCs w:val="24"/>
          <w:vertAlign w:val="subscript"/>
        </w:rPr>
        <w:t>max</w:t>
      </w:r>
      <w:r w:rsidRPr="00BF25A0">
        <w:rPr>
          <w:noProof/>
          <w:sz w:val="24"/>
          <w:szCs w:val="24"/>
        </w:rPr>
        <w:t xml:space="preserve"> og AUC for tacrolimus (0,05 mg/kg kropsvægt som enkeltdosis) med</w:t>
      </w:r>
      <w:r>
        <w:rPr>
          <w:noProof/>
          <w:sz w:val="24"/>
          <w:szCs w:val="24"/>
        </w:rPr>
        <w:t xml:space="preserve"> </w:t>
      </w:r>
      <w:r w:rsidRPr="00BF25A0">
        <w:rPr>
          <w:noProof/>
          <w:sz w:val="24"/>
          <w:szCs w:val="24"/>
        </w:rPr>
        <w:t>henholdsvis 121 % og 358 %. I kliniske effektstudier blev der rapporteret klinisk signifikante</w:t>
      </w:r>
      <w:r>
        <w:rPr>
          <w:noProof/>
          <w:sz w:val="24"/>
          <w:szCs w:val="24"/>
        </w:rPr>
        <w:t xml:space="preserve"> </w:t>
      </w:r>
      <w:r w:rsidRPr="00BF25A0">
        <w:rPr>
          <w:noProof/>
          <w:sz w:val="24"/>
          <w:szCs w:val="24"/>
        </w:rPr>
        <w:t>interaktioner, som resulterede i hospitalsindlæggelse og/eller afbrydelse af behandling med</w:t>
      </w:r>
      <w:r>
        <w:rPr>
          <w:noProof/>
          <w:sz w:val="24"/>
          <w:szCs w:val="24"/>
        </w:rPr>
        <w:t xml:space="preserve"> </w:t>
      </w:r>
      <w:r w:rsidRPr="00BF25A0">
        <w:rPr>
          <w:noProof/>
          <w:sz w:val="24"/>
          <w:szCs w:val="24"/>
        </w:rPr>
        <w:t>posaconazol. Når behandling med posaconazol initieres hos patienter, der allerede får tacrolimus, bør</w:t>
      </w:r>
      <w:r>
        <w:rPr>
          <w:noProof/>
          <w:sz w:val="24"/>
          <w:szCs w:val="24"/>
        </w:rPr>
        <w:t xml:space="preserve"> </w:t>
      </w:r>
      <w:r w:rsidRPr="00BF25A0">
        <w:rPr>
          <w:noProof/>
          <w:sz w:val="24"/>
          <w:szCs w:val="24"/>
        </w:rPr>
        <w:t>dosis af tacrolimus nedsættes (f.eks. til ca. en tredjedel af den aktuelle dosis). Derefter bør</w:t>
      </w:r>
      <w:r>
        <w:rPr>
          <w:noProof/>
          <w:sz w:val="24"/>
          <w:szCs w:val="24"/>
        </w:rPr>
        <w:t xml:space="preserve"> </w:t>
      </w:r>
      <w:r w:rsidRPr="00BF25A0">
        <w:rPr>
          <w:noProof/>
          <w:sz w:val="24"/>
          <w:szCs w:val="24"/>
        </w:rPr>
        <w:t>blodniveauer af tacrolimus monitoreres omhyggeligt under samtidig administration og ved seponering</w:t>
      </w:r>
      <w:r>
        <w:rPr>
          <w:noProof/>
          <w:sz w:val="24"/>
          <w:szCs w:val="24"/>
        </w:rPr>
        <w:t xml:space="preserve"> </w:t>
      </w:r>
      <w:r w:rsidRPr="00BF25A0">
        <w:rPr>
          <w:noProof/>
          <w:sz w:val="24"/>
          <w:szCs w:val="24"/>
        </w:rPr>
        <w:t>af posaconazol, og doseringen af tacrolimus bør justeres som nødvendigt.</w:t>
      </w:r>
    </w:p>
    <w:p w:rsidR="00364F82" w:rsidRPr="00BF25A0" w:rsidRDefault="00364F82" w:rsidP="00364F82">
      <w:pPr>
        <w:ind w:left="851"/>
        <w:rPr>
          <w:noProof/>
          <w:sz w:val="24"/>
          <w:szCs w:val="24"/>
        </w:rPr>
      </w:pPr>
    </w:p>
    <w:p w:rsidR="00364F82" w:rsidRPr="00BF25A0" w:rsidRDefault="00364F82" w:rsidP="00364F82">
      <w:pPr>
        <w:ind w:left="851"/>
        <w:rPr>
          <w:i/>
          <w:noProof/>
          <w:sz w:val="24"/>
          <w:szCs w:val="24"/>
        </w:rPr>
      </w:pPr>
      <w:r w:rsidRPr="00BF25A0">
        <w:rPr>
          <w:i/>
          <w:noProof/>
          <w:sz w:val="24"/>
          <w:szCs w:val="24"/>
        </w:rPr>
        <w:t>Hiv-proteasehæmmere</w:t>
      </w:r>
    </w:p>
    <w:p w:rsidR="00364F82" w:rsidRPr="00BF25A0" w:rsidRDefault="00364F82" w:rsidP="00364F82">
      <w:pPr>
        <w:ind w:left="851"/>
        <w:rPr>
          <w:noProof/>
          <w:sz w:val="24"/>
          <w:szCs w:val="24"/>
        </w:rPr>
      </w:pPr>
      <w:r w:rsidRPr="00BF25A0">
        <w:rPr>
          <w:noProof/>
          <w:sz w:val="24"/>
          <w:szCs w:val="24"/>
        </w:rPr>
        <w:t>Da hiv-proteasehæmmere er CYP3A4-substrater forventes det, at posaconazol vil øge plasmaniveauer</w:t>
      </w:r>
      <w:r>
        <w:rPr>
          <w:noProof/>
          <w:sz w:val="24"/>
          <w:szCs w:val="24"/>
        </w:rPr>
        <w:t xml:space="preserve"> </w:t>
      </w:r>
      <w:r w:rsidRPr="00BF25A0">
        <w:rPr>
          <w:noProof/>
          <w:sz w:val="24"/>
          <w:szCs w:val="24"/>
        </w:rPr>
        <w:t>af disse antiretrovirale midler. Efter samtidig administration af posaconazol oral suspension (400 mg</w:t>
      </w:r>
      <w:r w:rsidRPr="00BF25A0">
        <w:rPr>
          <w:sz w:val="24"/>
          <w:szCs w:val="24"/>
        </w:rPr>
        <w:t xml:space="preserve"> </w:t>
      </w:r>
      <w:r w:rsidRPr="00BF25A0">
        <w:rPr>
          <w:noProof/>
          <w:sz w:val="24"/>
          <w:szCs w:val="24"/>
        </w:rPr>
        <w:t>to gange dagligt) og atazanavir (300 mg en gang dagligt) i 7 dage hos raske forsøgspersoner øgedes</w:t>
      </w:r>
      <w:r>
        <w:rPr>
          <w:noProof/>
          <w:sz w:val="24"/>
          <w:szCs w:val="24"/>
        </w:rPr>
        <w:t xml:space="preserve"> </w:t>
      </w:r>
      <w:r w:rsidRPr="00BF25A0">
        <w:rPr>
          <w:noProof/>
          <w:sz w:val="24"/>
          <w:szCs w:val="24"/>
        </w:rPr>
        <w:t>C</w:t>
      </w:r>
      <w:r w:rsidRPr="00BF25A0">
        <w:rPr>
          <w:noProof/>
          <w:sz w:val="24"/>
          <w:szCs w:val="24"/>
          <w:vertAlign w:val="subscript"/>
        </w:rPr>
        <w:t>max</w:t>
      </w:r>
      <w:r w:rsidRPr="00BF25A0">
        <w:rPr>
          <w:noProof/>
          <w:sz w:val="24"/>
          <w:szCs w:val="24"/>
        </w:rPr>
        <w:t xml:space="preserve"> og AUC for atazanavir med et gennemsnit på henholdsvis 2,6 gange og 3,7 gange (interval 1,2 til</w:t>
      </w:r>
      <w:r>
        <w:rPr>
          <w:noProof/>
          <w:sz w:val="24"/>
          <w:szCs w:val="24"/>
        </w:rPr>
        <w:t xml:space="preserve"> </w:t>
      </w:r>
      <w:r w:rsidRPr="00BF25A0">
        <w:rPr>
          <w:noProof/>
          <w:sz w:val="24"/>
          <w:szCs w:val="24"/>
        </w:rPr>
        <w:t>26 gange). Efter samtidig administration af posaconazol oral suspension (400 mg to gange dagligt) og</w:t>
      </w:r>
      <w:r>
        <w:rPr>
          <w:noProof/>
          <w:sz w:val="24"/>
          <w:szCs w:val="24"/>
        </w:rPr>
        <w:t xml:space="preserve"> </w:t>
      </w:r>
      <w:r w:rsidRPr="00BF25A0">
        <w:rPr>
          <w:noProof/>
          <w:sz w:val="24"/>
          <w:szCs w:val="24"/>
        </w:rPr>
        <w:t>atazanavir og ritonavir (300/100 mg en gang dagligt) i 7 dage hos raske forsøgspersoner øgedes C</w:t>
      </w:r>
      <w:r w:rsidRPr="00BF25A0">
        <w:rPr>
          <w:noProof/>
          <w:sz w:val="24"/>
          <w:szCs w:val="24"/>
          <w:vertAlign w:val="subscript"/>
        </w:rPr>
        <w:t>max</w:t>
      </w:r>
      <w:r w:rsidRPr="00921893">
        <w:rPr>
          <w:noProof/>
          <w:sz w:val="24"/>
          <w:szCs w:val="24"/>
        </w:rPr>
        <w:t xml:space="preserve"> </w:t>
      </w:r>
      <w:r w:rsidRPr="00BF25A0">
        <w:rPr>
          <w:noProof/>
          <w:sz w:val="24"/>
          <w:szCs w:val="24"/>
        </w:rPr>
        <w:t>og AUC for atazanavir med et gennemsnit på henholdsvis 1,5 gange og 2,5 gange (interval 0,9 til</w:t>
      </w:r>
      <w:r>
        <w:rPr>
          <w:noProof/>
          <w:sz w:val="24"/>
          <w:szCs w:val="24"/>
        </w:rPr>
        <w:t xml:space="preserve"> </w:t>
      </w:r>
      <w:r w:rsidRPr="00BF25A0">
        <w:rPr>
          <w:noProof/>
          <w:sz w:val="24"/>
          <w:szCs w:val="24"/>
        </w:rPr>
        <w:t>4,1 gange). Tilføjelsen af posaconazol til behandling med atazanavir eller med atazanavir plus</w:t>
      </w:r>
      <w:r>
        <w:rPr>
          <w:noProof/>
          <w:sz w:val="24"/>
          <w:szCs w:val="24"/>
        </w:rPr>
        <w:t xml:space="preserve"> </w:t>
      </w:r>
      <w:r w:rsidRPr="00BF25A0">
        <w:rPr>
          <w:noProof/>
          <w:sz w:val="24"/>
          <w:szCs w:val="24"/>
        </w:rPr>
        <w:t>ritonavir blev associeret med forhøjede bilirubinniveauer i plasma. Der anbefales hyppig monitorering</w:t>
      </w:r>
      <w:r>
        <w:rPr>
          <w:noProof/>
          <w:sz w:val="24"/>
          <w:szCs w:val="24"/>
        </w:rPr>
        <w:t xml:space="preserve"> </w:t>
      </w:r>
      <w:r w:rsidRPr="00BF25A0">
        <w:rPr>
          <w:noProof/>
          <w:sz w:val="24"/>
          <w:szCs w:val="24"/>
        </w:rPr>
        <w:t>for bivirkninger og toksicitet relateret til antiretrovirale midler, der er CYP3A4-substrater, ved</w:t>
      </w:r>
      <w:r>
        <w:rPr>
          <w:noProof/>
          <w:sz w:val="24"/>
          <w:szCs w:val="24"/>
        </w:rPr>
        <w:t xml:space="preserve"> </w:t>
      </w:r>
      <w:r w:rsidRPr="00BF25A0">
        <w:rPr>
          <w:noProof/>
          <w:sz w:val="24"/>
          <w:szCs w:val="24"/>
        </w:rPr>
        <w:t>administration samtidig med posaconazol.</w:t>
      </w:r>
    </w:p>
    <w:p w:rsidR="00364F82" w:rsidRPr="00BF25A0" w:rsidRDefault="00364F82" w:rsidP="00364F82">
      <w:pPr>
        <w:ind w:left="851"/>
        <w:rPr>
          <w:noProof/>
          <w:sz w:val="24"/>
          <w:szCs w:val="24"/>
        </w:rPr>
      </w:pPr>
    </w:p>
    <w:p w:rsidR="00364F82" w:rsidRPr="00BF25A0" w:rsidRDefault="00364F82" w:rsidP="00364F82">
      <w:pPr>
        <w:ind w:left="851"/>
        <w:rPr>
          <w:i/>
          <w:noProof/>
          <w:sz w:val="24"/>
          <w:szCs w:val="24"/>
        </w:rPr>
      </w:pPr>
      <w:r w:rsidRPr="00BF25A0">
        <w:rPr>
          <w:i/>
          <w:noProof/>
          <w:sz w:val="24"/>
          <w:szCs w:val="24"/>
        </w:rPr>
        <w:t>Midazolam og andre benzodiazepiner, som metaboliseres af CYP3A4</w:t>
      </w:r>
    </w:p>
    <w:p w:rsidR="00364F82" w:rsidRPr="00BF25A0" w:rsidRDefault="00364F82" w:rsidP="00364F82">
      <w:pPr>
        <w:ind w:left="851"/>
        <w:rPr>
          <w:noProof/>
          <w:sz w:val="24"/>
          <w:szCs w:val="24"/>
        </w:rPr>
      </w:pPr>
      <w:r w:rsidRPr="00BF25A0">
        <w:rPr>
          <w:noProof/>
          <w:sz w:val="24"/>
          <w:szCs w:val="24"/>
        </w:rPr>
        <w:t>I et studie med raske frivillige øgede posaconazol oral suspension (200 mg en gang dagligt i 10 dage)</w:t>
      </w:r>
      <w:r>
        <w:rPr>
          <w:noProof/>
          <w:sz w:val="24"/>
          <w:szCs w:val="24"/>
        </w:rPr>
        <w:t xml:space="preserve"> </w:t>
      </w:r>
      <w:r w:rsidRPr="00BF25A0">
        <w:rPr>
          <w:noProof/>
          <w:sz w:val="24"/>
          <w:szCs w:val="24"/>
        </w:rPr>
        <w:t>eksponeringen (AUC) for intravenøst midazolam (0,05 mg/kg) med 83 %. I et andet studie med raske</w:t>
      </w:r>
      <w:r>
        <w:rPr>
          <w:noProof/>
          <w:sz w:val="24"/>
          <w:szCs w:val="24"/>
        </w:rPr>
        <w:t xml:space="preserve"> </w:t>
      </w:r>
      <w:r w:rsidRPr="00BF25A0">
        <w:rPr>
          <w:noProof/>
          <w:sz w:val="24"/>
          <w:szCs w:val="24"/>
        </w:rPr>
        <w:t>frivillige øgede gentagen administration af posaconazol oral suspension (200 mg to gange dagligt i</w:t>
      </w:r>
      <w:r>
        <w:rPr>
          <w:noProof/>
          <w:sz w:val="24"/>
          <w:szCs w:val="24"/>
        </w:rPr>
        <w:t xml:space="preserve"> </w:t>
      </w:r>
      <w:r w:rsidRPr="00BF25A0">
        <w:rPr>
          <w:noProof/>
          <w:sz w:val="24"/>
          <w:szCs w:val="24"/>
        </w:rPr>
        <w:t>7 dage) C</w:t>
      </w:r>
      <w:r w:rsidRPr="00BF25A0">
        <w:rPr>
          <w:noProof/>
          <w:sz w:val="24"/>
          <w:szCs w:val="24"/>
          <w:vertAlign w:val="subscript"/>
        </w:rPr>
        <w:t>max</w:t>
      </w:r>
      <w:r w:rsidRPr="00BF25A0">
        <w:rPr>
          <w:noProof/>
          <w:sz w:val="24"/>
          <w:szCs w:val="24"/>
        </w:rPr>
        <w:t xml:space="preserve"> og AUC for intravenøst midazolam (0,4 mg enkeltdosis) med et gennemsnit på</w:t>
      </w:r>
      <w:r>
        <w:rPr>
          <w:noProof/>
          <w:sz w:val="24"/>
          <w:szCs w:val="24"/>
        </w:rPr>
        <w:t xml:space="preserve"> </w:t>
      </w:r>
      <w:r w:rsidRPr="00BF25A0">
        <w:rPr>
          <w:noProof/>
          <w:sz w:val="24"/>
          <w:szCs w:val="24"/>
        </w:rPr>
        <w:t>henholdsvis 1,3 og 4,6 gange (interval 1,7 til 6,4 gange); posaconazol oral suspension 400 mg to</w:t>
      </w:r>
      <w:r>
        <w:rPr>
          <w:noProof/>
          <w:sz w:val="24"/>
          <w:szCs w:val="24"/>
        </w:rPr>
        <w:t xml:space="preserve"> </w:t>
      </w:r>
      <w:r w:rsidRPr="00BF25A0">
        <w:rPr>
          <w:noProof/>
          <w:sz w:val="24"/>
          <w:szCs w:val="24"/>
        </w:rPr>
        <w:t>gange dagligt i 7 dage øgede intravenøst midazolam C</w:t>
      </w:r>
      <w:r w:rsidRPr="003435F5">
        <w:rPr>
          <w:noProof/>
          <w:sz w:val="24"/>
          <w:szCs w:val="24"/>
          <w:vertAlign w:val="subscript"/>
        </w:rPr>
        <w:t>max</w:t>
      </w:r>
      <w:r w:rsidRPr="00BF25A0">
        <w:rPr>
          <w:noProof/>
          <w:sz w:val="24"/>
          <w:szCs w:val="24"/>
        </w:rPr>
        <w:t xml:space="preserve"> og AUC med henholdsvis 1,6 og 6,2 gange</w:t>
      </w:r>
      <w:r>
        <w:rPr>
          <w:noProof/>
          <w:sz w:val="24"/>
          <w:szCs w:val="24"/>
        </w:rPr>
        <w:t xml:space="preserve"> </w:t>
      </w:r>
      <w:r w:rsidRPr="00BF25A0">
        <w:rPr>
          <w:noProof/>
          <w:sz w:val="24"/>
          <w:szCs w:val="24"/>
        </w:rPr>
        <w:t>(interval 1,6 til 7,6 gange). Begge doser af posaconazol øgede C</w:t>
      </w:r>
      <w:r w:rsidRPr="00BF25A0">
        <w:rPr>
          <w:noProof/>
          <w:sz w:val="24"/>
          <w:szCs w:val="24"/>
          <w:vertAlign w:val="subscript"/>
        </w:rPr>
        <w:t>max</w:t>
      </w:r>
      <w:r w:rsidRPr="00BF25A0">
        <w:rPr>
          <w:noProof/>
          <w:sz w:val="24"/>
          <w:szCs w:val="24"/>
        </w:rPr>
        <w:t xml:space="preserve"> og AUC for oralt midazolam</w:t>
      </w:r>
      <w:r>
        <w:rPr>
          <w:noProof/>
          <w:sz w:val="24"/>
          <w:szCs w:val="24"/>
        </w:rPr>
        <w:t xml:space="preserve"> </w:t>
      </w:r>
      <w:r w:rsidRPr="00BF25A0">
        <w:rPr>
          <w:noProof/>
          <w:sz w:val="24"/>
          <w:szCs w:val="24"/>
        </w:rPr>
        <w:t>(2 mg oral enkeltdosis) med henholdsvis 2,2 og 4,5 gange. Posaconazol oral suspension (200 mg eller</w:t>
      </w:r>
      <w:r>
        <w:rPr>
          <w:noProof/>
          <w:sz w:val="24"/>
          <w:szCs w:val="24"/>
        </w:rPr>
        <w:t xml:space="preserve"> </w:t>
      </w:r>
      <w:r w:rsidRPr="00BF25A0">
        <w:rPr>
          <w:noProof/>
          <w:sz w:val="24"/>
          <w:szCs w:val="24"/>
        </w:rPr>
        <w:t>400 mg) forlængede ydermere middelterminalhalveringstiden af midazolam fra omkring 3-4 timer</w:t>
      </w:r>
      <w:r>
        <w:rPr>
          <w:noProof/>
          <w:sz w:val="24"/>
          <w:szCs w:val="24"/>
        </w:rPr>
        <w:t xml:space="preserve"> </w:t>
      </w:r>
      <w:r w:rsidRPr="00BF25A0">
        <w:rPr>
          <w:noProof/>
          <w:sz w:val="24"/>
          <w:szCs w:val="24"/>
        </w:rPr>
        <w:t>til 8-10 timer under samtidig administration.</w:t>
      </w:r>
    </w:p>
    <w:p w:rsidR="00364F82" w:rsidRPr="00BF25A0" w:rsidRDefault="00364F82" w:rsidP="00364F82">
      <w:pPr>
        <w:ind w:left="851"/>
        <w:rPr>
          <w:noProof/>
          <w:sz w:val="24"/>
          <w:szCs w:val="24"/>
        </w:rPr>
      </w:pPr>
      <w:r w:rsidRPr="00BF25A0">
        <w:rPr>
          <w:noProof/>
          <w:sz w:val="24"/>
          <w:szCs w:val="24"/>
        </w:rPr>
        <w:t>Som følge af risikoen for forlænget sedering, anbefales det at dosisjustering bør overvejes, når</w:t>
      </w:r>
      <w:r>
        <w:rPr>
          <w:noProof/>
          <w:sz w:val="24"/>
          <w:szCs w:val="24"/>
        </w:rPr>
        <w:t xml:space="preserve"> </w:t>
      </w:r>
      <w:r w:rsidRPr="00BF25A0">
        <w:rPr>
          <w:noProof/>
          <w:sz w:val="24"/>
          <w:szCs w:val="24"/>
        </w:rPr>
        <w:t>posaconazol gives samtidig med et hvilken som helst benzodiazepin, der metaboliseres af CYP3A4</w:t>
      </w:r>
      <w:r>
        <w:rPr>
          <w:noProof/>
          <w:sz w:val="24"/>
          <w:szCs w:val="24"/>
        </w:rPr>
        <w:t xml:space="preserve"> </w:t>
      </w:r>
      <w:r w:rsidRPr="00BF25A0">
        <w:rPr>
          <w:noProof/>
          <w:sz w:val="24"/>
          <w:szCs w:val="24"/>
        </w:rPr>
        <w:t>(f.eks. midazolam, triazolam, alprazolam) (se pkt. 4.4).</w:t>
      </w:r>
    </w:p>
    <w:p w:rsidR="00364F82" w:rsidRPr="00BF25A0" w:rsidRDefault="00364F82" w:rsidP="00364F82">
      <w:pPr>
        <w:ind w:left="851"/>
        <w:rPr>
          <w:noProof/>
          <w:sz w:val="24"/>
          <w:szCs w:val="24"/>
        </w:rPr>
      </w:pPr>
    </w:p>
    <w:p w:rsidR="00364F82" w:rsidRPr="00BF25A0" w:rsidRDefault="00364F82" w:rsidP="00364F82">
      <w:pPr>
        <w:ind w:left="851"/>
        <w:rPr>
          <w:i/>
          <w:noProof/>
          <w:sz w:val="24"/>
          <w:szCs w:val="24"/>
        </w:rPr>
      </w:pPr>
      <w:r w:rsidRPr="00BF25A0">
        <w:rPr>
          <w:i/>
          <w:noProof/>
          <w:sz w:val="24"/>
          <w:szCs w:val="24"/>
        </w:rPr>
        <w:t>Calciumantagonister metaboliseret via CYP3A4 (f.eks. diltiazem, verapamil, nifedipin, nisoldipin)</w:t>
      </w:r>
    </w:p>
    <w:p w:rsidR="00364F82" w:rsidRPr="00BF25A0" w:rsidRDefault="00364F82" w:rsidP="00364F82">
      <w:pPr>
        <w:ind w:left="851"/>
        <w:rPr>
          <w:noProof/>
          <w:sz w:val="24"/>
          <w:szCs w:val="24"/>
        </w:rPr>
      </w:pPr>
      <w:r w:rsidRPr="00BF25A0">
        <w:rPr>
          <w:noProof/>
          <w:sz w:val="24"/>
          <w:szCs w:val="24"/>
        </w:rPr>
        <w:t>Der anbefales hyppig monitorering for bivirkninger og toksicitet relateret til calciumantagonister ved</w:t>
      </w:r>
      <w:r>
        <w:rPr>
          <w:noProof/>
          <w:sz w:val="24"/>
          <w:szCs w:val="24"/>
        </w:rPr>
        <w:t xml:space="preserve"> </w:t>
      </w:r>
      <w:r w:rsidRPr="00BF25A0">
        <w:rPr>
          <w:noProof/>
          <w:sz w:val="24"/>
          <w:szCs w:val="24"/>
        </w:rPr>
        <w:t>administration sammen med posaconazol. Dosisjustering af calciumantagonister kan være nødvendigt.</w:t>
      </w:r>
    </w:p>
    <w:p w:rsidR="00364F82" w:rsidRPr="00BF25A0" w:rsidRDefault="00364F82" w:rsidP="00364F82">
      <w:pPr>
        <w:ind w:left="851"/>
        <w:rPr>
          <w:noProof/>
          <w:sz w:val="24"/>
          <w:szCs w:val="24"/>
        </w:rPr>
      </w:pPr>
    </w:p>
    <w:p w:rsidR="00364F82" w:rsidRPr="00BF25A0" w:rsidRDefault="00364F82" w:rsidP="00364F82">
      <w:pPr>
        <w:ind w:left="851"/>
        <w:rPr>
          <w:i/>
          <w:noProof/>
          <w:sz w:val="24"/>
          <w:szCs w:val="24"/>
        </w:rPr>
      </w:pPr>
      <w:r w:rsidRPr="00BF25A0">
        <w:rPr>
          <w:i/>
          <w:noProof/>
          <w:sz w:val="24"/>
          <w:szCs w:val="24"/>
        </w:rPr>
        <w:t>Digoxin</w:t>
      </w:r>
    </w:p>
    <w:p w:rsidR="00364F82" w:rsidRPr="00BF25A0" w:rsidRDefault="00364F82" w:rsidP="00364F82">
      <w:pPr>
        <w:ind w:left="851"/>
        <w:rPr>
          <w:noProof/>
          <w:sz w:val="24"/>
          <w:szCs w:val="24"/>
        </w:rPr>
      </w:pPr>
      <w:r w:rsidRPr="00BF25A0">
        <w:rPr>
          <w:noProof/>
          <w:sz w:val="24"/>
          <w:szCs w:val="24"/>
        </w:rPr>
        <w:t>Administration af andre azoler har været associeret med stigning i digoxinniveauer. Derfor kan</w:t>
      </w:r>
      <w:r>
        <w:rPr>
          <w:noProof/>
          <w:sz w:val="24"/>
          <w:szCs w:val="24"/>
        </w:rPr>
        <w:t xml:space="preserve"> </w:t>
      </w:r>
      <w:r w:rsidRPr="00BF25A0">
        <w:rPr>
          <w:noProof/>
          <w:sz w:val="24"/>
          <w:szCs w:val="24"/>
        </w:rPr>
        <w:t>posaconazol øge plasmakoncentrationen af digoxin, så det er nødvendigt at monitorere</w:t>
      </w:r>
      <w:r>
        <w:rPr>
          <w:noProof/>
          <w:sz w:val="24"/>
          <w:szCs w:val="24"/>
        </w:rPr>
        <w:t xml:space="preserve"> </w:t>
      </w:r>
      <w:r w:rsidRPr="00BF25A0">
        <w:rPr>
          <w:noProof/>
          <w:sz w:val="24"/>
          <w:szCs w:val="24"/>
        </w:rPr>
        <w:t>digoxinniveauerne ved påbegyndelse eller seponering af behandling med posaconazol.</w:t>
      </w:r>
    </w:p>
    <w:p w:rsidR="00364F82" w:rsidRPr="00BF25A0" w:rsidRDefault="00364F82" w:rsidP="00364F82">
      <w:pPr>
        <w:ind w:left="851"/>
        <w:rPr>
          <w:noProof/>
          <w:sz w:val="24"/>
          <w:szCs w:val="24"/>
        </w:rPr>
      </w:pPr>
    </w:p>
    <w:p w:rsidR="006341F3" w:rsidRPr="00BF25A0" w:rsidRDefault="006341F3" w:rsidP="006341F3">
      <w:pPr>
        <w:ind w:left="851"/>
        <w:rPr>
          <w:i/>
          <w:noProof/>
          <w:sz w:val="24"/>
          <w:szCs w:val="24"/>
        </w:rPr>
      </w:pPr>
      <w:r w:rsidRPr="00BF25A0">
        <w:rPr>
          <w:i/>
          <w:noProof/>
          <w:sz w:val="24"/>
          <w:szCs w:val="24"/>
        </w:rPr>
        <w:lastRenderedPageBreak/>
        <w:t>Sulfonylurinstoffer</w:t>
      </w:r>
    </w:p>
    <w:p w:rsidR="006341F3" w:rsidRPr="00BF25A0" w:rsidRDefault="006341F3" w:rsidP="006341F3">
      <w:pPr>
        <w:ind w:left="851"/>
        <w:rPr>
          <w:noProof/>
          <w:sz w:val="24"/>
          <w:szCs w:val="24"/>
        </w:rPr>
      </w:pPr>
      <w:r w:rsidRPr="00BF25A0">
        <w:rPr>
          <w:noProof/>
          <w:sz w:val="24"/>
          <w:szCs w:val="24"/>
        </w:rPr>
        <w:t>Glucosekoncentrationerne faldt hos nogle raske forsøgspersoner, da glipizid blev administreret</w:t>
      </w:r>
      <w:r>
        <w:rPr>
          <w:noProof/>
          <w:sz w:val="24"/>
          <w:szCs w:val="24"/>
        </w:rPr>
        <w:t xml:space="preserve"> </w:t>
      </w:r>
      <w:r w:rsidRPr="00BF25A0">
        <w:rPr>
          <w:noProof/>
          <w:sz w:val="24"/>
          <w:szCs w:val="24"/>
        </w:rPr>
        <w:t>samtidig med posaconazol. Monitorering af glucosekoncentrationer hos diabetespatienter anbefales.</w:t>
      </w:r>
    </w:p>
    <w:p w:rsidR="006341F3" w:rsidRDefault="006341F3" w:rsidP="006341F3">
      <w:pPr>
        <w:ind w:left="851"/>
        <w:rPr>
          <w:noProof/>
          <w:sz w:val="24"/>
          <w:szCs w:val="24"/>
        </w:rPr>
      </w:pPr>
    </w:p>
    <w:p w:rsidR="006341F3" w:rsidRPr="00E677E3" w:rsidRDefault="006341F3" w:rsidP="006341F3">
      <w:pPr>
        <w:ind w:left="851"/>
        <w:rPr>
          <w:i/>
          <w:iCs/>
          <w:u w:val="single"/>
        </w:rPr>
      </w:pPr>
      <w:r w:rsidRPr="00E677E3">
        <w:rPr>
          <w:i/>
          <w:iCs/>
          <w:u w:val="single"/>
        </w:rPr>
        <w:t>Hel-trans-</w:t>
      </w:r>
      <w:proofErr w:type="spellStart"/>
      <w:r w:rsidRPr="00E677E3">
        <w:rPr>
          <w:i/>
          <w:iCs/>
          <w:u w:val="single"/>
        </w:rPr>
        <w:t>retinsyre</w:t>
      </w:r>
      <w:proofErr w:type="spellEnd"/>
      <w:r w:rsidRPr="00E677E3">
        <w:rPr>
          <w:i/>
          <w:iCs/>
          <w:u w:val="single"/>
        </w:rPr>
        <w:t xml:space="preserve"> (ATRA) eller </w:t>
      </w:r>
      <w:proofErr w:type="spellStart"/>
      <w:r w:rsidRPr="00E677E3">
        <w:rPr>
          <w:i/>
          <w:iCs/>
          <w:u w:val="single"/>
        </w:rPr>
        <w:t>tretinoin</w:t>
      </w:r>
      <w:proofErr w:type="spellEnd"/>
      <w:r w:rsidRPr="00E677E3">
        <w:rPr>
          <w:i/>
          <w:iCs/>
          <w:u w:val="single"/>
        </w:rPr>
        <w:t xml:space="preserve"> </w:t>
      </w:r>
    </w:p>
    <w:p w:rsidR="006341F3" w:rsidRDefault="006341F3" w:rsidP="006341F3">
      <w:pPr>
        <w:ind w:left="851"/>
      </w:pPr>
      <w:r>
        <w:t xml:space="preserve">Da ATRA </w:t>
      </w:r>
      <w:proofErr w:type="spellStart"/>
      <w:r>
        <w:t>metaboliseres</w:t>
      </w:r>
      <w:proofErr w:type="spellEnd"/>
      <w:r>
        <w:t xml:space="preserve"> af CYP450-enzymer i leveren, især CYP3A4, kan samtidig administration af </w:t>
      </w:r>
      <w:proofErr w:type="spellStart"/>
      <w:r>
        <w:t>posaconazol</w:t>
      </w:r>
      <w:proofErr w:type="spellEnd"/>
      <w:r>
        <w:t xml:space="preserve">, der er en potent CYP3A4-hæmmer, medføre øget eksponering for </w:t>
      </w:r>
      <w:proofErr w:type="spellStart"/>
      <w:r>
        <w:t>tretinoin</w:t>
      </w:r>
      <w:proofErr w:type="spellEnd"/>
      <w:r>
        <w:t xml:space="preserve">, og dermed føre til øget toksicitet (navnlig </w:t>
      </w:r>
      <w:proofErr w:type="spellStart"/>
      <w:r>
        <w:t>hypercalcæmi</w:t>
      </w:r>
      <w:proofErr w:type="spellEnd"/>
      <w:r>
        <w:t xml:space="preserve">). Calciumniveauet i serum bør monitoreres, og om nødvendigt bør passende dosisjustering af </w:t>
      </w:r>
      <w:proofErr w:type="spellStart"/>
      <w:r>
        <w:t>tretinoin</w:t>
      </w:r>
      <w:proofErr w:type="spellEnd"/>
      <w:r>
        <w:t xml:space="preserve"> overvejes under behandlingen med </w:t>
      </w:r>
      <w:proofErr w:type="spellStart"/>
      <w:r>
        <w:t>posaconazol</w:t>
      </w:r>
      <w:proofErr w:type="spellEnd"/>
      <w:r>
        <w:t xml:space="preserve"> og i dagene efter behandling.</w:t>
      </w:r>
    </w:p>
    <w:p w:rsidR="006341F3" w:rsidRDefault="006341F3" w:rsidP="006341F3">
      <w:pPr>
        <w:ind w:left="851"/>
        <w:rPr>
          <w:noProof/>
          <w:sz w:val="24"/>
          <w:szCs w:val="24"/>
        </w:rPr>
      </w:pPr>
    </w:p>
    <w:p w:rsidR="006341F3" w:rsidRPr="00E677E3" w:rsidRDefault="006341F3" w:rsidP="006341F3">
      <w:pPr>
        <w:ind w:left="851"/>
        <w:rPr>
          <w:sz w:val="24"/>
          <w:szCs w:val="24"/>
        </w:rPr>
      </w:pPr>
      <w:proofErr w:type="spellStart"/>
      <w:r w:rsidRPr="00E677E3">
        <w:rPr>
          <w:sz w:val="24"/>
          <w:szCs w:val="24"/>
        </w:rPr>
        <w:t>Venetoclax</w:t>
      </w:r>
      <w:proofErr w:type="spellEnd"/>
      <w:r w:rsidRPr="00E677E3">
        <w:rPr>
          <w:sz w:val="24"/>
          <w:szCs w:val="24"/>
        </w:rPr>
        <w:t xml:space="preserve"> </w:t>
      </w:r>
    </w:p>
    <w:p w:rsidR="006341F3" w:rsidRPr="00E677E3" w:rsidRDefault="006341F3" w:rsidP="006341F3">
      <w:pPr>
        <w:ind w:left="851"/>
        <w:rPr>
          <w:sz w:val="24"/>
          <w:szCs w:val="24"/>
        </w:rPr>
      </w:pPr>
      <w:r w:rsidRPr="00E677E3">
        <w:rPr>
          <w:sz w:val="24"/>
          <w:szCs w:val="24"/>
        </w:rPr>
        <w:t xml:space="preserve">Sammenlignet med </w:t>
      </w:r>
      <w:proofErr w:type="spellStart"/>
      <w:r w:rsidRPr="00E677E3">
        <w:rPr>
          <w:sz w:val="24"/>
          <w:szCs w:val="24"/>
        </w:rPr>
        <w:t>venetoclax</w:t>
      </w:r>
      <w:proofErr w:type="spellEnd"/>
      <w:r w:rsidRPr="00E677E3">
        <w:rPr>
          <w:sz w:val="24"/>
          <w:szCs w:val="24"/>
        </w:rPr>
        <w:t xml:space="preserve"> 400 mg administreret alene, øgedes </w:t>
      </w:r>
      <w:proofErr w:type="spellStart"/>
      <w:r w:rsidRPr="00E677E3">
        <w:rPr>
          <w:sz w:val="24"/>
          <w:szCs w:val="24"/>
        </w:rPr>
        <w:t>C</w:t>
      </w:r>
      <w:r w:rsidRPr="00E677E3">
        <w:rPr>
          <w:sz w:val="24"/>
          <w:szCs w:val="24"/>
          <w:vertAlign w:val="subscript"/>
        </w:rPr>
        <w:t>max</w:t>
      </w:r>
      <w:proofErr w:type="spellEnd"/>
      <w:r w:rsidRPr="00E677E3">
        <w:rPr>
          <w:sz w:val="24"/>
          <w:szCs w:val="24"/>
        </w:rPr>
        <w:t xml:space="preserve"> af </w:t>
      </w:r>
      <w:proofErr w:type="spellStart"/>
      <w:r w:rsidRPr="00E677E3">
        <w:rPr>
          <w:sz w:val="24"/>
          <w:szCs w:val="24"/>
        </w:rPr>
        <w:t>venetoclax</w:t>
      </w:r>
      <w:proofErr w:type="spellEnd"/>
      <w:r w:rsidRPr="00E677E3">
        <w:rPr>
          <w:sz w:val="24"/>
          <w:szCs w:val="24"/>
        </w:rPr>
        <w:t xml:space="preserve"> henholdsvis 1,6 gange og 1,9 gange</w:t>
      </w:r>
      <w:r>
        <w:rPr>
          <w:sz w:val="24"/>
          <w:szCs w:val="24"/>
        </w:rPr>
        <w:t>,</w:t>
      </w:r>
      <w:r w:rsidRPr="00E677E3">
        <w:rPr>
          <w:sz w:val="24"/>
          <w:szCs w:val="24"/>
        </w:rPr>
        <w:t xml:space="preserve"> samt AUC </w:t>
      </w:r>
      <w:r>
        <w:rPr>
          <w:sz w:val="24"/>
          <w:szCs w:val="24"/>
        </w:rPr>
        <w:t>øgedes</w:t>
      </w:r>
      <w:r w:rsidRPr="00E677E3">
        <w:rPr>
          <w:sz w:val="24"/>
          <w:szCs w:val="24"/>
        </w:rPr>
        <w:t xml:space="preserve"> henholdsvis 1,9 gange og 2,4 gange ved samtidig administration af 300 mg </w:t>
      </w:r>
      <w:proofErr w:type="spellStart"/>
      <w:r w:rsidRPr="00E677E3">
        <w:rPr>
          <w:sz w:val="24"/>
          <w:szCs w:val="24"/>
        </w:rPr>
        <w:t>posaconazol</w:t>
      </w:r>
      <w:proofErr w:type="spellEnd"/>
      <w:r w:rsidRPr="00E677E3">
        <w:rPr>
          <w:sz w:val="24"/>
          <w:szCs w:val="24"/>
        </w:rPr>
        <w:t xml:space="preserve">, en </w:t>
      </w:r>
      <w:r>
        <w:rPr>
          <w:sz w:val="24"/>
          <w:szCs w:val="24"/>
        </w:rPr>
        <w:t>stærk</w:t>
      </w:r>
      <w:r w:rsidRPr="00E677E3">
        <w:rPr>
          <w:sz w:val="24"/>
          <w:szCs w:val="24"/>
        </w:rPr>
        <w:t xml:space="preserve"> CYP3A-hæmmer, og </w:t>
      </w:r>
      <w:proofErr w:type="spellStart"/>
      <w:r w:rsidRPr="00E677E3">
        <w:rPr>
          <w:sz w:val="24"/>
          <w:szCs w:val="24"/>
        </w:rPr>
        <w:t>venetoclax</w:t>
      </w:r>
      <w:proofErr w:type="spellEnd"/>
      <w:r w:rsidRPr="00E677E3">
        <w:rPr>
          <w:sz w:val="24"/>
          <w:szCs w:val="24"/>
        </w:rPr>
        <w:t xml:space="preserve"> 50 mg og 100 mg i 7 dage hos 12 patienter (se pkt. 4.3 og 4.4). Se </w:t>
      </w:r>
      <w:r>
        <w:rPr>
          <w:sz w:val="24"/>
          <w:szCs w:val="24"/>
        </w:rPr>
        <w:t>produktresuméet</w:t>
      </w:r>
      <w:r w:rsidRPr="00E677E3">
        <w:rPr>
          <w:sz w:val="24"/>
          <w:szCs w:val="24"/>
        </w:rPr>
        <w:t xml:space="preserve"> for </w:t>
      </w:r>
      <w:proofErr w:type="spellStart"/>
      <w:r w:rsidRPr="00E677E3">
        <w:rPr>
          <w:sz w:val="24"/>
          <w:szCs w:val="24"/>
        </w:rPr>
        <w:t>venetoclax</w:t>
      </w:r>
      <w:proofErr w:type="spellEnd"/>
      <w:r w:rsidRPr="00E677E3">
        <w:rPr>
          <w:sz w:val="24"/>
          <w:szCs w:val="24"/>
        </w:rPr>
        <w:t>.</w:t>
      </w:r>
    </w:p>
    <w:p w:rsidR="006341F3" w:rsidRPr="00BF25A0" w:rsidRDefault="006341F3" w:rsidP="006341F3">
      <w:pPr>
        <w:ind w:left="851"/>
        <w:rPr>
          <w:noProof/>
          <w:sz w:val="24"/>
          <w:szCs w:val="24"/>
        </w:rPr>
      </w:pPr>
    </w:p>
    <w:p w:rsidR="006341F3" w:rsidRPr="007402C3" w:rsidRDefault="006341F3" w:rsidP="006341F3">
      <w:pPr>
        <w:ind w:left="851"/>
        <w:rPr>
          <w:noProof/>
          <w:sz w:val="24"/>
          <w:szCs w:val="24"/>
          <w:u w:val="single"/>
        </w:rPr>
      </w:pPr>
      <w:r w:rsidRPr="007402C3">
        <w:rPr>
          <w:noProof/>
          <w:sz w:val="24"/>
          <w:szCs w:val="24"/>
          <w:u w:val="single"/>
        </w:rPr>
        <w:t>Pædiatrisk population</w:t>
      </w:r>
    </w:p>
    <w:p w:rsidR="006341F3" w:rsidRPr="00BF25A0" w:rsidRDefault="006341F3" w:rsidP="006341F3">
      <w:pPr>
        <w:ind w:left="851"/>
        <w:rPr>
          <w:noProof/>
          <w:sz w:val="24"/>
          <w:szCs w:val="24"/>
        </w:rPr>
      </w:pPr>
      <w:r w:rsidRPr="00BF25A0">
        <w:rPr>
          <w:noProof/>
          <w:sz w:val="24"/>
          <w:szCs w:val="24"/>
        </w:rPr>
        <w:t>Interaktionsstudier er kun udført hos voksne.</w:t>
      </w:r>
    </w:p>
    <w:p w:rsidR="00364F82" w:rsidRPr="009D45DB" w:rsidRDefault="00364F82" w:rsidP="00364F82">
      <w:pPr>
        <w:tabs>
          <w:tab w:val="left" w:pos="851"/>
        </w:tabs>
        <w:ind w:left="851"/>
        <w:rPr>
          <w:sz w:val="24"/>
          <w:szCs w:val="24"/>
        </w:rPr>
      </w:pPr>
    </w:p>
    <w:p w:rsidR="00364F82" w:rsidRPr="009D45DB" w:rsidRDefault="00364F82" w:rsidP="00364F82">
      <w:pPr>
        <w:tabs>
          <w:tab w:val="left" w:pos="851"/>
        </w:tabs>
        <w:ind w:left="851" w:hanging="851"/>
        <w:rPr>
          <w:b/>
          <w:sz w:val="24"/>
          <w:szCs w:val="24"/>
        </w:rPr>
      </w:pPr>
      <w:r w:rsidRPr="009D45DB">
        <w:rPr>
          <w:b/>
          <w:sz w:val="24"/>
          <w:szCs w:val="24"/>
        </w:rPr>
        <w:t>4.6</w:t>
      </w:r>
      <w:r w:rsidRPr="009D45DB">
        <w:rPr>
          <w:b/>
          <w:sz w:val="24"/>
          <w:szCs w:val="24"/>
        </w:rPr>
        <w:tab/>
      </w:r>
      <w:r w:rsidR="00522498">
        <w:rPr>
          <w:b/>
          <w:sz w:val="24"/>
          <w:szCs w:val="24"/>
        </w:rPr>
        <w:t>Fertilitet, g</w:t>
      </w:r>
      <w:r w:rsidRPr="009D45DB">
        <w:rPr>
          <w:b/>
          <w:sz w:val="24"/>
          <w:szCs w:val="24"/>
        </w:rPr>
        <w:t>raviditet og amning</w:t>
      </w:r>
    </w:p>
    <w:p w:rsidR="00364F82" w:rsidRDefault="00364F82" w:rsidP="00364F82">
      <w:pPr>
        <w:ind w:left="851"/>
        <w:rPr>
          <w:noProof/>
          <w:sz w:val="24"/>
          <w:szCs w:val="24"/>
          <w:u w:val="single"/>
        </w:rPr>
      </w:pPr>
    </w:p>
    <w:p w:rsidR="00364F82" w:rsidRPr="009D45DB" w:rsidRDefault="00364F82" w:rsidP="00364F82">
      <w:pPr>
        <w:ind w:left="851"/>
        <w:rPr>
          <w:noProof/>
          <w:sz w:val="24"/>
          <w:szCs w:val="24"/>
          <w:u w:val="single"/>
        </w:rPr>
      </w:pPr>
      <w:r w:rsidRPr="009D45DB">
        <w:rPr>
          <w:noProof/>
          <w:sz w:val="24"/>
          <w:szCs w:val="24"/>
          <w:u w:val="single"/>
        </w:rPr>
        <w:t>Graviditet</w:t>
      </w:r>
    </w:p>
    <w:p w:rsidR="00364F82" w:rsidRPr="009D45DB" w:rsidRDefault="00364F82" w:rsidP="00364F82">
      <w:pPr>
        <w:ind w:left="851"/>
        <w:rPr>
          <w:noProof/>
          <w:sz w:val="24"/>
          <w:szCs w:val="24"/>
        </w:rPr>
      </w:pPr>
      <w:r w:rsidRPr="009D45DB">
        <w:rPr>
          <w:noProof/>
          <w:sz w:val="24"/>
          <w:szCs w:val="24"/>
        </w:rPr>
        <w:t>Der er utilstrækkelige data fra anvendelse af posaconazol til gravide kvinder. Dyrestudier har påvist</w:t>
      </w:r>
      <w:r>
        <w:rPr>
          <w:noProof/>
          <w:sz w:val="24"/>
          <w:szCs w:val="24"/>
        </w:rPr>
        <w:t xml:space="preserve"> </w:t>
      </w:r>
      <w:r w:rsidRPr="009D45DB">
        <w:rPr>
          <w:noProof/>
          <w:sz w:val="24"/>
          <w:szCs w:val="24"/>
        </w:rPr>
        <w:t>reproduktionstoksicitet (se pkt. 5.3). Den potentielle risiko for mennesker er ukendt.</w:t>
      </w:r>
    </w:p>
    <w:p w:rsidR="00364F82" w:rsidRPr="009D45DB" w:rsidRDefault="00364F82" w:rsidP="00364F82">
      <w:pPr>
        <w:ind w:left="851"/>
        <w:rPr>
          <w:noProof/>
          <w:sz w:val="24"/>
          <w:szCs w:val="24"/>
        </w:rPr>
      </w:pPr>
    </w:p>
    <w:p w:rsidR="00364F82" w:rsidRPr="009D45DB" w:rsidRDefault="00364F82" w:rsidP="00364F82">
      <w:pPr>
        <w:ind w:left="851"/>
        <w:rPr>
          <w:noProof/>
          <w:sz w:val="24"/>
          <w:szCs w:val="24"/>
        </w:rPr>
      </w:pPr>
      <w:r w:rsidRPr="009D45DB">
        <w:rPr>
          <w:noProof/>
          <w:sz w:val="24"/>
          <w:szCs w:val="24"/>
        </w:rPr>
        <w:t>Kvinder i den fertile alder skal anvende sikker kontraception under behandlingen. Posaconazol må</w:t>
      </w:r>
      <w:r>
        <w:rPr>
          <w:noProof/>
          <w:sz w:val="24"/>
          <w:szCs w:val="24"/>
        </w:rPr>
        <w:t xml:space="preserve"> </w:t>
      </w:r>
      <w:r w:rsidRPr="009D45DB">
        <w:rPr>
          <w:noProof/>
          <w:sz w:val="24"/>
          <w:szCs w:val="24"/>
        </w:rPr>
        <w:t>ikke anvendes under graviditet, medmindre fordelen for moderen klart opvejer den potentielle risiko</w:t>
      </w:r>
      <w:r>
        <w:rPr>
          <w:noProof/>
          <w:sz w:val="24"/>
          <w:szCs w:val="24"/>
        </w:rPr>
        <w:t xml:space="preserve"> </w:t>
      </w:r>
      <w:r w:rsidRPr="009D45DB">
        <w:rPr>
          <w:noProof/>
          <w:sz w:val="24"/>
          <w:szCs w:val="24"/>
        </w:rPr>
        <w:t>for fostret.</w:t>
      </w:r>
    </w:p>
    <w:p w:rsidR="00364F82" w:rsidRPr="009D45DB" w:rsidRDefault="00364F82" w:rsidP="00364F82">
      <w:pPr>
        <w:ind w:left="851"/>
        <w:rPr>
          <w:noProof/>
          <w:sz w:val="24"/>
          <w:szCs w:val="24"/>
        </w:rPr>
      </w:pPr>
    </w:p>
    <w:p w:rsidR="00364F82" w:rsidRPr="009D45DB" w:rsidRDefault="00364F82" w:rsidP="00364F82">
      <w:pPr>
        <w:ind w:left="851"/>
        <w:rPr>
          <w:noProof/>
          <w:sz w:val="24"/>
          <w:szCs w:val="24"/>
          <w:u w:val="single"/>
        </w:rPr>
      </w:pPr>
      <w:r w:rsidRPr="009D45DB">
        <w:rPr>
          <w:noProof/>
          <w:sz w:val="24"/>
          <w:szCs w:val="24"/>
          <w:u w:val="single"/>
        </w:rPr>
        <w:t>Amning</w:t>
      </w:r>
    </w:p>
    <w:p w:rsidR="00364F82" w:rsidRPr="009D45DB" w:rsidRDefault="00364F82" w:rsidP="00364F82">
      <w:pPr>
        <w:ind w:left="851"/>
        <w:rPr>
          <w:noProof/>
          <w:sz w:val="24"/>
          <w:szCs w:val="24"/>
        </w:rPr>
      </w:pPr>
      <w:r w:rsidRPr="009D45DB">
        <w:rPr>
          <w:noProof/>
          <w:sz w:val="24"/>
          <w:szCs w:val="24"/>
        </w:rPr>
        <w:t>Posaconazol udskilles i mælken hos diegivende rotter (se pkt. 5.3). Udskillelsen af posaconazol i</w:t>
      </w:r>
      <w:r>
        <w:rPr>
          <w:noProof/>
          <w:sz w:val="24"/>
          <w:szCs w:val="24"/>
        </w:rPr>
        <w:t xml:space="preserve"> </w:t>
      </w:r>
      <w:r w:rsidRPr="009D45DB">
        <w:rPr>
          <w:noProof/>
          <w:sz w:val="24"/>
          <w:szCs w:val="24"/>
        </w:rPr>
        <w:t>human mælk er ikke undersøgt. Amning skal ophøre ved påbegyndelse af behandling med</w:t>
      </w:r>
      <w:r>
        <w:rPr>
          <w:noProof/>
          <w:sz w:val="24"/>
          <w:szCs w:val="24"/>
        </w:rPr>
        <w:t xml:space="preserve"> </w:t>
      </w:r>
      <w:r w:rsidRPr="009D45DB">
        <w:rPr>
          <w:noProof/>
          <w:sz w:val="24"/>
          <w:szCs w:val="24"/>
        </w:rPr>
        <w:t>posaconazol.</w:t>
      </w:r>
    </w:p>
    <w:p w:rsidR="00364F82" w:rsidRPr="009D45DB" w:rsidRDefault="00364F82" w:rsidP="00364F82">
      <w:pPr>
        <w:ind w:left="851"/>
        <w:rPr>
          <w:noProof/>
          <w:sz w:val="24"/>
          <w:szCs w:val="24"/>
        </w:rPr>
      </w:pPr>
    </w:p>
    <w:p w:rsidR="00364F82" w:rsidRPr="009D45DB" w:rsidRDefault="00364F82" w:rsidP="00364F82">
      <w:pPr>
        <w:ind w:left="851"/>
        <w:rPr>
          <w:noProof/>
          <w:sz w:val="24"/>
          <w:szCs w:val="24"/>
          <w:u w:val="single"/>
        </w:rPr>
      </w:pPr>
      <w:r w:rsidRPr="009D45DB">
        <w:rPr>
          <w:noProof/>
          <w:sz w:val="24"/>
          <w:szCs w:val="24"/>
          <w:u w:val="single"/>
        </w:rPr>
        <w:t>Fertilitet</w:t>
      </w:r>
    </w:p>
    <w:p w:rsidR="004141C1" w:rsidRDefault="00364F82" w:rsidP="00522498">
      <w:pPr>
        <w:ind w:left="851"/>
        <w:rPr>
          <w:noProof/>
          <w:sz w:val="24"/>
          <w:szCs w:val="24"/>
        </w:rPr>
      </w:pPr>
      <w:r w:rsidRPr="009D45DB">
        <w:rPr>
          <w:noProof/>
          <w:sz w:val="24"/>
          <w:szCs w:val="24"/>
        </w:rPr>
        <w:t>Posaconazol havde ingen indvirkning på hanrotters fertilitet ved doser på op til 180 mg/kg (3,4 gange</w:t>
      </w:r>
      <w:r>
        <w:rPr>
          <w:noProof/>
          <w:sz w:val="24"/>
          <w:szCs w:val="24"/>
        </w:rPr>
        <w:t xml:space="preserve"> </w:t>
      </w:r>
      <w:r w:rsidRPr="009D45DB">
        <w:rPr>
          <w:noProof/>
          <w:sz w:val="24"/>
          <w:szCs w:val="24"/>
        </w:rPr>
        <w:t>300 mg tabletten baseret på plasmakoncentrationer ved steady-state hos patienter) eller hunrotter ved</w:t>
      </w:r>
      <w:r>
        <w:rPr>
          <w:noProof/>
          <w:sz w:val="24"/>
          <w:szCs w:val="24"/>
        </w:rPr>
        <w:t xml:space="preserve"> </w:t>
      </w:r>
      <w:r w:rsidRPr="009D45DB">
        <w:rPr>
          <w:noProof/>
          <w:sz w:val="24"/>
          <w:szCs w:val="24"/>
        </w:rPr>
        <w:t>en dosis på op til 45 mg/kg (2,6 gange 300 mg tabletten baseret på plasmakoncentrationer ved steadystate hos patienter). Der er ingen klinisk erfaring, som vurderer posaconazols indvirkning på</w:t>
      </w:r>
      <w:r>
        <w:rPr>
          <w:noProof/>
          <w:sz w:val="24"/>
          <w:szCs w:val="24"/>
        </w:rPr>
        <w:t xml:space="preserve"> </w:t>
      </w:r>
      <w:r w:rsidRPr="009D45DB">
        <w:rPr>
          <w:noProof/>
          <w:sz w:val="24"/>
          <w:szCs w:val="24"/>
        </w:rPr>
        <w:t>fertiliteten hos mennesker.</w:t>
      </w:r>
    </w:p>
    <w:p w:rsidR="00364F82" w:rsidRPr="009D45DB" w:rsidRDefault="00364F82" w:rsidP="00364F82">
      <w:pPr>
        <w:tabs>
          <w:tab w:val="left" w:pos="851"/>
        </w:tabs>
        <w:ind w:left="851"/>
        <w:rPr>
          <w:sz w:val="24"/>
          <w:szCs w:val="24"/>
        </w:rPr>
      </w:pPr>
    </w:p>
    <w:p w:rsidR="00364F82" w:rsidRPr="009D45DB" w:rsidRDefault="00364F82" w:rsidP="00364F82">
      <w:pPr>
        <w:tabs>
          <w:tab w:val="left" w:pos="851"/>
        </w:tabs>
        <w:ind w:left="851" w:hanging="851"/>
        <w:rPr>
          <w:b/>
          <w:sz w:val="24"/>
          <w:szCs w:val="24"/>
        </w:rPr>
      </w:pPr>
      <w:r w:rsidRPr="009D45DB">
        <w:rPr>
          <w:b/>
          <w:sz w:val="24"/>
          <w:szCs w:val="24"/>
        </w:rPr>
        <w:t>4.7</w:t>
      </w:r>
      <w:r w:rsidRPr="009D45DB">
        <w:rPr>
          <w:b/>
          <w:sz w:val="24"/>
          <w:szCs w:val="24"/>
        </w:rPr>
        <w:tab/>
        <w:t xml:space="preserve">Virkninger på evnen til at føre motorkøretøj </w:t>
      </w:r>
      <w:r w:rsidR="00522498">
        <w:rPr>
          <w:b/>
          <w:sz w:val="24"/>
          <w:szCs w:val="24"/>
        </w:rPr>
        <w:t>og</w:t>
      </w:r>
      <w:r w:rsidRPr="009D45DB">
        <w:rPr>
          <w:b/>
          <w:sz w:val="24"/>
          <w:szCs w:val="24"/>
        </w:rPr>
        <w:t xml:space="preserve"> betjene maskiner</w:t>
      </w:r>
    </w:p>
    <w:p w:rsidR="00364F82" w:rsidRDefault="00364F82" w:rsidP="00364F82">
      <w:pPr>
        <w:ind w:left="851"/>
        <w:rPr>
          <w:sz w:val="24"/>
          <w:szCs w:val="24"/>
        </w:rPr>
      </w:pPr>
      <w:r>
        <w:rPr>
          <w:sz w:val="24"/>
          <w:szCs w:val="24"/>
        </w:rPr>
        <w:t>Ikke mærkning.</w:t>
      </w:r>
    </w:p>
    <w:p w:rsidR="00364F82" w:rsidRPr="009D45DB" w:rsidRDefault="00364F82" w:rsidP="00364F82">
      <w:pPr>
        <w:ind w:left="851"/>
        <w:rPr>
          <w:sz w:val="24"/>
          <w:szCs w:val="24"/>
        </w:rPr>
      </w:pPr>
      <w:r w:rsidRPr="009D45DB">
        <w:rPr>
          <w:sz w:val="24"/>
          <w:szCs w:val="24"/>
        </w:rPr>
        <w:t>Da visse bivirkninger (f.eks. svimmelhed, døsighed osv.), som potentielt kan påvirke evnen til at føre</w:t>
      </w:r>
      <w:r>
        <w:rPr>
          <w:sz w:val="24"/>
          <w:szCs w:val="24"/>
        </w:rPr>
        <w:t xml:space="preserve"> </w:t>
      </w:r>
      <w:r w:rsidRPr="009D45DB">
        <w:rPr>
          <w:sz w:val="24"/>
          <w:szCs w:val="24"/>
        </w:rPr>
        <w:t xml:space="preserve">motorkøretøj og betjene maskiner, er set ved anvendelse af </w:t>
      </w:r>
      <w:proofErr w:type="spellStart"/>
      <w:r w:rsidRPr="009D45DB">
        <w:rPr>
          <w:sz w:val="24"/>
          <w:szCs w:val="24"/>
        </w:rPr>
        <w:t>posaconazol</w:t>
      </w:r>
      <w:proofErr w:type="spellEnd"/>
      <w:r w:rsidRPr="009D45DB">
        <w:rPr>
          <w:sz w:val="24"/>
          <w:szCs w:val="24"/>
        </w:rPr>
        <w:t>, skal der udvises forsigtighed.</w:t>
      </w:r>
    </w:p>
    <w:p w:rsidR="00364F82" w:rsidRPr="009D45DB" w:rsidRDefault="00364F82" w:rsidP="00364F82">
      <w:pPr>
        <w:tabs>
          <w:tab w:val="left" w:pos="851"/>
        </w:tabs>
        <w:ind w:left="851"/>
        <w:rPr>
          <w:sz w:val="24"/>
          <w:szCs w:val="24"/>
        </w:rPr>
      </w:pPr>
    </w:p>
    <w:p w:rsidR="00364F82" w:rsidRPr="009D45DB" w:rsidRDefault="00364F82" w:rsidP="005F5EE2">
      <w:pPr>
        <w:keepNext/>
        <w:tabs>
          <w:tab w:val="left" w:pos="851"/>
        </w:tabs>
        <w:ind w:left="851" w:hanging="851"/>
        <w:rPr>
          <w:b/>
          <w:sz w:val="24"/>
          <w:szCs w:val="24"/>
        </w:rPr>
      </w:pPr>
      <w:r w:rsidRPr="009D45DB">
        <w:rPr>
          <w:b/>
          <w:sz w:val="24"/>
          <w:szCs w:val="24"/>
        </w:rPr>
        <w:lastRenderedPageBreak/>
        <w:t>4.8</w:t>
      </w:r>
      <w:r w:rsidRPr="009D45DB">
        <w:rPr>
          <w:b/>
          <w:sz w:val="24"/>
          <w:szCs w:val="24"/>
        </w:rPr>
        <w:tab/>
        <w:t>Bivirkninger</w:t>
      </w:r>
    </w:p>
    <w:p w:rsidR="00522498" w:rsidRDefault="00522498" w:rsidP="00522498">
      <w:pPr>
        <w:ind w:left="851"/>
        <w:rPr>
          <w:noProof/>
          <w:sz w:val="24"/>
          <w:szCs w:val="24"/>
        </w:rPr>
      </w:pPr>
    </w:p>
    <w:p w:rsidR="00522498" w:rsidRPr="00E677E3" w:rsidRDefault="00522498" w:rsidP="00522498">
      <w:pPr>
        <w:ind w:left="851"/>
        <w:rPr>
          <w:noProof/>
          <w:sz w:val="24"/>
          <w:szCs w:val="24"/>
          <w:u w:val="single"/>
        </w:rPr>
      </w:pPr>
      <w:r>
        <w:rPr>
          <w:noProof/>
          <w:sz w:val="24"/>
          <w:szCs w:val="24"/>
          <w:u w:val="single"/>
        </w:rPr>
        <w:t>Oversigt over sikkerhedsprofilen</w:t>
      </w:r>
    </w:p>
    <w:p w:rsidR="00522498" w:rsidRPr="009D45DB" w:rsidRDefault="00522498" w:rsidP="00522498">
      <w:pPr>
        <w:ind w:left="851"/>
        <w:rPr>
          <w:noProof/>
          <w:sz w:val="24"/>
          <w:szCs w:val="24"/>
        </w:rPr>
      </w:pPr>
      <w:r w:rsidRPr="009D45DB">
        <w:rPr>
          <w:noProof/>
          <w:sz w:val="24"/>
          <w:szCs w:val="24"/>
        </w:rPr>
        <w:t>Sikkerhedsdata stammer hovedsaglig fra studier med den orale suspension.</w:t>
      </w:r>
    </w:p>
    <w:p w:rsidR="00522498" w:rsidRDefault="00522498" w:rsidP="00522498">
      <w:pPr>
        <w:ind w:left="851"/>
        <w:rPr>
          <w:sz w:val="24"/>
          <w:szCs w:val="24"/>
        </w:rPr>
      </w:pPr>
      <w:r w:rsidRPr="00E677E3">
        <w:rPr>
          <w:sz w:val="24"/>
          <w:szCs w:val="24"/>
        </w:rPr>
        <w:t xml:space="preserve">Sikkerheden af </w:t>
      </w:r>
      <w:proofErr w:type="spellStart"/>
      <w:r w:rsidRPr="00E677E3">
        <w:rPr>
          <w:sz w:val="24"/>
          <w:szCs w:val="24"/>
        </w:rPr>
        <w:t>posaconazol</w:t>
      </w:r>
      <w:proofErr w:type="spellEnd"/>
      <w:r w:rsidRPr="00E677E3">
        <w:rPr>
          <w:sz w:val="24"/>
          <w:szCs w:val="24"/>
        </w:rPr>
        <w:t xml:space="preserve"> oral suspension er vurderet hos &gt; 2.400 patienter og frivillige raske forsøgspersoner i kliniske studier og på baggrund af erfaring efter markedsføring. De hyppigst rapporterede alvorlige bivirkninger var kvalme, opkastning, diarré, </w:t>
      </w:r>
      <w:proofErr w:type="spellStart"/>
      <w:r w:rsidRPr="00E677E3">
        <w:rPr>
          <w:sz w:val="24"/>
          <w:szCs w:val="24"/>
        </w:rPr>
        <w:t>pyreksi</w:t>
      </w:r>
      <w:proofErr w:type="spellEnd"/>
      <w:r w:rsidRPr="00E677E3">
        <w:rPr>
          <w:sz w:val="24"/>
          <w:szCs w:val="24"/>
        </w:rPr>
        <w:t xml:space="preserve"> og øget bilirubinniveau.</w:t>
      </w:r>
    </w:p>
    <w:p w:rsidR="00522498" w:rsidRDefault="00522498" w:rsidP="00522498">
      <w:pPr>
        <w:ind w:left="851"/>
        <w:rPr>
          <w:sz w:val="24"/>
          <w:szCs w:val="24"/>
        </w:rPr>
      </w:pPr>
    </w:p>
    <w:p w:rsidR="00522498" w:rsidRDefault="00522498" w:rsidP="00522498">
      <w:pPr>
        <w:ind w:left="851"/>
        <w:rPr>
          <w:i/>
          <w:iCs/>
          <w:sz w:val="24"/>
          <w:szCs w:val="24"/>
        </w:rPr>
      </w:pPr>
      <w:proofErr w:type="spellStart"/>
      <w:r>
        <w:rPr>
          <w:i/>
          <w:iCs/>
          <w:sz w:val="24"/>
          <w:szCs w:val="24"/>
        </w:rPr>
        <w:t>Posaconazol</w:t>
      </w:r>
      <w:proofErr w:type="spellEnd"/>
      <w:r>
        <w:rPr>
          <w:i/>
          <w:iCs/>
          <w:sz w:val="24"/>
          <w:szCs w:val="24"/>
        </w:rPr>
        <w:t xml:space="preserve"> tabletter</w:t>
      </w:r>
    </w:p>
    <w:p w:rsidR="00522498" w:rsidRDefault="00522498" w:rsidP="00522498">
      <w:pPr>
        <w:ind w:left="851"/>
        <w:rPr>
          <w:sz w:val="24"/>
          <w:szCs w:val="24"/>
        </w:rPr>
      </w:pPr>
      <w:r>
        <w:rPr>
          <w:sz w:val="24"/>
          <w:szCs w:val="24"/>
        </w:rPr>
        <w:t xml:space="preserve">Sikkerheden af </w:t>
      </w:r>
      <w:proofErr w:type="spellStart"/>
      <w:r>
        <w:rPr>
          <w:sz w:val="24"/>
          <w:szCs w:val="24"/>
        </w:rPr>
        <w:t>posaconazol</w:t>
      </w:r>
      <w:proofErr w:type="spellEnd"/>
      <w:r>
        <w:rPr>
          <w:sz w:val="24"/>
          <w:szCs w:val="24"/>
        </w:rPr>
        <w:t xml:space="preserve"> tablet er vurderet hos 104 frivillige raske forsøgspersoner og 230 patienter i kliniske studier af </w:t>
      </w:r>
      <w:proofErr w:type="spellStart"/>
      <w:r>
        <w:rPr>
          <w:sz w:val="24"/>
          <w:szCs w:val="24"/>
        </w:rPr>
        <w:t>antifungal</w:t>
      </w:r>
      <w:proofErr w:type="spellEnd"/>
      <w:r>
        <w:rPr>
          <w:sz w:val="24"/>
          <w:szCs w:val="24"/>
        </w:rPr>
        <w:t xml:space="preserve"> profylakse. </w:t>
      </w:r>
    </w:p>
    <w:p w:rsidR="00522498" w:rsidRPr="00E677E3" w:rsidRDefault="00522498" w:rsidP="00522498">
      <w:pPr>
        <w:ind w:left="851"/>
        <w:rPr>
          <w:sz w:val="24"/>
          <w:szCs w:val="24"/>
        </w:rPr>
      </w:pPr>
      <w:r w:rsidRPr="00F81E6C">
        <w:rPr>
          <w:sz w:val="24"/>
          <w:szCs w:val="24"/>
        </w:rPr>
        <w:t>Sikkerheden</w:t>
      </w:r>
      <w:r>
        <w:rPr>
          <w:sz w:val="24"/>
          <w:szCs w:val="24"/>
        </w:rPr>
        <w:t xml:space="preserve"> af </w:t>
      </w:r>
      <w:proofErr w:type="spellStart"/>
      <w:r>
        <w:rPr>
          <w:sz w:val="24"/>
          <w:szCs w:val="24"/>
        </w:rPr>
        <w:t>posaconazol</w:t>
      </w:r>
      <w:proofErr w:type="spellEnd"/>
      <w:r>
        <w:rPr>
          <w:sz w:val="24"/>
          <w:szCs w:val="24"/>
        </w:rPr>
        <w:t xml:space="preserve"> koncentrat, opløsning til </w:t>
      </w:r>
      <w:proofErr w:type="spellStart"/>
      <w:r>
        <w:rPr>
          <w:sz w:val="24"/>
          <w:szCs w:val="24"/>
        </w:rPr>
        <w:t>infusionvæske</w:t>
      </w:r>
      <w:proofErr w:type="spellEnd"/>
      <w:r>
        <w:rPr>
          <w:sz w:val="24"/>
          <w:szCs w:val="24"/>
        </w:rPr>
        <w:t xml:space="preserve"> og </w:t>
      </w:r>
      <w:proofErr w:type="spellStart"/>
      <w:r>
        <w:rPr>
          <w:sz w:val="24"/>
          <w:szCs w:val="24"/>
        </w:rPr>
        <w:t>posaconazol</w:t>
      </w:r>
      <w:proofErr w:type="spellEnd"/>
      <w:r>
        <w:rPr>
          <w:sz w:val="24"/>
          <w:szCs w:val="24"/>
        </w:rPr>
        <w:t xml:space="preserve"> tablet er blevet vurderet hos 288 patienter i kliniske studier af </w:t>
      </w:r>
      <w:proofErr w:type="spellStart"/>
      <w:r>
        <w:rPr>
          <w:sz w:val="24"/>
          <w:szCs w:val="24"/>
        </w:rPr>
        <w:t>aspergillose</w:t>
      </w:r>
      <w:proofErr w:type="spellEnd"/>
      <w:r>
        <w:rPr>
          <w:sz w:val="24"/>
          <w:szCs w:val="24"/>
        </w:rPr>
        <w:t xml:space="preserve">, hvoraf 161 patienter fik koncentrat, opløsning til infusionsvæske og 127 patienter fik tabletformulering.        </w:t>
      </w:r>
    </w:p>
    <w:p w:rsidR="00522498" w:rsidRPr="009D45DB" w:rsidRDefault="00522498" w:rsidP="00522498">
      <w:pPr>
        <w:ind w:left="851"/>
        <w:rPr>
          <w:noProof/>
          <w:sz w:val="24"/>
          <w:szCs w:val="24"/>
        </w:rPr>
      </w:pPr>
    </w:p>
    <w:p w:rsidR="00522498" w:rsidRPr="009D45DB" w:rsidRDefault="00522498" w:rsidP="00522498">
      <w:pPr>
        <w:ind w:left="851"/>
        <w:rPr>
          <w:noProof/>
          <w:sz w:val="24"/>
          <w:szCs w:val="24"/>
        </w:rPr>
      </w:pPr>
      <w:r w:rsidRPr="009D45DB">
        <w:rPr>
          <w:noProof/>
          <w:sz w:val="24"/>
          <w:szCs w:val="24"/>
        </w:rPr>
        <w:t>Tabletformuleringen er udelukkende blevet undersøgt hos patienter med AML og patienter med MDS</w:t>
      </w:r>
      <w:r>
        <w:rPr>
          <w:noProof/>
          <w:sz w:val="24"/>
          <w:szCs w:val="24"/>
        </w:rPr>
        <w:t xml:space="preserve"> </w:t>
      </w:r>
      <w:r w:rsidRPr="009D45DB">
        <w:rPr>
          <w:noProof/>
          <w:sz w:val="24"/>
          <w:szCs w:val="24"/>
        </w:rPr>
        <w:t>samt hos patienter efter HSCT med eller uden risiko for graft versus host-sygdom (GVHD). Den</w:t>
      </w:r>
      <w:r>
        <w:rPr>
          <w:noProof/>
          <w:sz w:val="24"/>
          <w:szCs w:val="24"/>
        </w:rPr>
        <w:t xml:space="preserve"> </w:t>
      </w:r>
      <w:r w:rsidRPr="009D45DB">
        <w:rPr>
          <w:noProof/>
          <w:sz w:val="24"/>
          <w:szCs w:val="24"/>
        </w:rPr>
        <w:t>maksimale varighed af eksponering for tabletformuleringen var kortere end eksponeringen for den</w:t>
      </w:r>
      <w:r>
        <w:rPr>
          <w:noProof/>
          <w:sz w:val="24"/>
          <w:szCs w:val="24"/>
        </w:rPr>
        <w:t xml:space="preserve"> </w:t>
      </w:r>
      <w:r w:rsidRPr="009D45DB">
        <w:rPr>
          <w:noProof/>
          <w:sz w:val="24"/>
          <w:szCs w:val="24"/>
        </w:rPr>
        <w:t>orale suspension. Plasmaeksponeringen fra tabletformuleringen var højere end den</w:t>
      </w:r>
      <w:r>
        <w:rPr>
          <w:noProof/>
          <w:sz w:val="24"/>
          <w:szCs w:val="24"/>
        </w:rPr>
        <w:t xml:space="preserve"> </w:t>
      </w:r>
      <w:r w:rsidRPr="009D45DB">
        <w:rPr>
          <w:noProof/>
          <w:sz w:val="24"/>
          <w:szCs w:val="24"/>
        </w:rPr>
        <w:t xml:space="preserve">plasmaeksponering, som blev set ved den orale suspension. </w:t>
      </w:r>
    </w:p>
    <w:p w:rsidR="00522498" w:rsidRPr="009D45DB" w:rsidRDefault="00522498" w:rsidP="00522498">
      <w:pPr>
        <w:ind w:left="851"/>
        <w:rPr>
          <w:noProof/>
          <w:sz w:val="24"/>
          <w:szCs w:val="24"/>
        </w:rPr>
      </w:pPr>
    </w:p>
    <w:p w:rsidR="00522498" w:rsidRPr="009D45DB" w:rsidRDefault="00522498" w:rsidP="00522498">
      <w:pPr>
        <w:ind w:left="851"/>
        <w:rPr>
          <w:noProof/>
          <w:sz w:val="24"/>
          <w:szCs w:val="24"/>
        </w:rPr>
      </w:pPr>
    </w:p>
    <w:p w:rsidR="00522498" w:rsidRPr="009D45DB" w:rsidRDefault="00522498" w:rsidP="00522498">
      <w:pPr>
        <w:ind w:left="851"/>
        <w:rPr>
          <w:noProof/>
          <w:sz w:val="24"/>
          <w:szCs w:val="24"/>
        </w:rPr>
      </w:pPr>
      <w:r w:rsidRPr="009D45DB">
        <w:rPr>
          <w:noProof/>
          <w:sz w:val="24"/>
          <w:szCs w:val="24"/>
        </w:rPr>
        <w:t>Sikkerheden af posaconazol tabletter er blevet vurderet hos 230 patienter, som var inkluderet i det</w:t>
      </w:r>
      <w:r>
        <w:rPr>
          <w:noProof/>
          <w:sz w:val="24"/>
          <w:szCs w:val="24"/>
        </w:rPr>
        <w:t xml:space="preserve"> </w:t>
      </w:r>
      <w:r w:rsidRPr="009D45DB">
        <w:rPr>
          <w:noProof/>
          <w:sz w:val="24"/>
          <w:szCs w:val="24"/>
        </w:rPr>
        <w:t>pivotale kliniske studie. Patienterne blev inkluderet i et ikke-sammenlignende farmakokinetisk</w:t>
      </w:r>
      <w:r>
        <w:rPr>
          <w:noProof/>
          <w:sz w:val="24"/>
          <w:szCs w:val="24"/>
        </w:rPr>
        <w:t xml:space="preserve"> </w:t>
      </w:r>
      <w:r w:rsidRPr="009D45DB">
        <w:rPr>
          <w:noProof/>
          <w:sz w:val="24"/>
          <w:szCs w:val="24"/>
        </w:rPr>
        <w:t>sikkerhedsstudie med posaconazol tabletter indgivet som profylaktisk antimykotisk behandling.</w:t>
      </w:r>
    </w:p>
    <w:p w:rsidR="00522498" w:rsidRPr="009D45DB" w:rsidRDefault="00522498" w:rsidP="00522498">
      <w:pPr>
        <w:ind w:left="851"/>
        <w:rPr>
          <w:noProof/>
          <w:sz w:val="24"/>
          <w:szCs w:val="24"/>
        </w:rPr>
      </w:pPr>
      <w:r w:rsidRPr="009D45DB">
        <w:rPr>
          <w:noProof/>
          <w:sz w:val="24"/>
          <w:szCs w:val="24"/>
        </w:rPr>
        <w:t>Patienterne var immunkompromitteret med tilgrundliggende tilstande, herunder hæmatologisk</w:t>
      </w:r>
      <w:r>
        <w:rPr>
          <w:noProof/>
          <w:sz w:val="24"/>
          <w:szCs w:val="24"/>
        </w:rPr>
        <w:t xml:space="preserve"> </w:t>
      </w:r>
      <w:r w:rsidRPr="009D45DB">
        <w:rPr>
          <w:noProof/>
          <w:sz w:val="24"/>
          <w:szCs w:val="24"/>
        </w:rPr>
        <w:t>malignitet, neutropeni efter kemoterapi, GVHD og efter HSCT. Behandling med posaconazol blev</w:t>
      </w:r>
      <w:r>
        <w:rPr>
          <w:noProof/>
          <w:sz w:val="24"/>
          <w:szCs w:val="24"/>
        </w:rPr>
        <w:t xml:space="preserve"> </w:t>
      </w:r>
      <w:r w:rsidRPr="009D45DB">
        <w:rPr>
          <w:noProof/>
          <w:sz w:val="24"/>
          <w:szCs w:val="24"/>
        </w:rPr>
        <w:t>givet med en medianvarighed på 28 dage. 20 patienter fik en daglig dosis på 200 mg, og 210 patienter</w:t>
      </w:r>
      <w:r>
        <w:rPr>
          <w:noProof/>
          <w:sz w:val="24"/>
          <w:szCs w:val="24"/>
        </w:rPr>
        <w:t xml:space="preserve"> </w:t>
      </w:r>
      <w:r w:rsidRPr="009D45DB">
        <w:rPr>
          <w:noProof/>
          <w:sz w:val="24"/>
          <w:szCs w:val="24"/>
        </w:rPr>
        <w:t>fik en daglig dosis på 300 mg (efter dosering, to gange dagligt på dag 1 i hver kohorte).</w:t>
      </w:r>
    </w:p>
    <w:p w:rsidR="00522498" w:rsidRPr="009D45DB" w:rsidRDefault="00522498" w:rsidP="00522498">
      <w:pPr>
        <w:ind w:left="851"/>
        <w:rPr>
          <w:noProof/>
          <w:sz w:val="24"/>
          <w:szCs w:val="24"/>
        </w:rPr>
      </w:pPr>
    </w:p>
    <w:p w:rsidR="00522498" w:rsidRPr="009D45DB" w:rsidRDefault="00522498" w:rsidP="00522498">
      <w:pPr>
        <w:ind w:left="851"/>
        <w:rPr>
          <w:noProof/>
          <w:sz w:val="24"/>
          <w:szCs w:val="24"/>
        </w:rPr>
      </w:pPr>
      <w:r>
        <w:rPr>
          <w:noProof/>
          <w:sz w:val="24"/>
          <w:szCs w:val="24"/>
        </w:rPr>
        <w:t xml:space="preserve">Sikkerheden af posaconazol tabletter og koncentrat, opløsning til infusionsvæske, blev også undersøgt i et kontrolleret studie af behandling af invasiv aspergillose. Den maksimale varighed af invasiv aspergillosebehandling svarede til den, der blev undersøgt med den orale suspension til redningsbehandling og varede længere end med tabletterne eller koncentratet til infusionsvæske, opløsning til profylakse.      </w:t>
      </w:r>
    </w:p>
    <w:p w:rsidR="00522498" w:rsidRPr="009D45DB" w:rsidRDefault="00522498" w:rsidP="00522498">
      <w:pPr>
        <w:ind w:left="851"/>
        <w:rPr>
          <w:noProof/>
          <w:sz w:val="24"/>
          <w:szCs w:val="24"/>
          <w:u w:val="single"/>
        </w:rPr>
      </w:pPr>
      <w:r w:rsidRPr="009D45DB">
        <w:rPr>
          <w:noProof/>
          <w:sz w:val="24"/>
          <w:szCs w:val="24"/>
          <w:u w:val="single"/>
        </w:rPr>
        <w:t>Bivirkningstabel</w:t>
      </w:r>
    </w:p>
    <w:p w:rsidR="00522498" w:rsidRPr="009D45DB" w:rsidRDefault="00522498" w:rsidP="00522498">
      <w:pPr>
        <w:ind w:left="851"/>
        <w:rPr>
          <w:noProof/>
          <w:sz w:val="24"/>
          <w:szCs w:val="24"/>
        </w:rPr>
      </w:pPr>
      <w:r w:rsidRPr="009D45DB">
        <w:rPr>
          <w:noProof/>
          <w:sz w:val="24"/>
          <w:szCs w:val="24"/>
        </w:rPr>
        <w:t>Inden for organsystemklasse er bivirkningerne anført under overskrifter for hyppighed ved brug af</w:t>
      </w:r>
      <w:r>
        <w:rPr>
          <w:noProof/>
          <w:sz w:val="24"/>
          <w:szCs w:val="24"/>
        </w:rPr>
        <w:t xml:space="preserve"> </w:t>
      </w:r>
      <w:r w:rsidRPr="009D45DB">
        <w:rPr>
          <w:noProof/>
          <w:sz w:val="24"/>
          <w:szCs w:val="24"/>
        </w:rPr>
        <w:t>følgende kategorier: meget almindelig (≥1/10); almindelig (≥1/100 til &lt;1/10); ikke almindelig</w:t>
      </w:r>
      <w:r>
        <w:rPr>
          <w:noProof/>
          <w:sz w:val="24"/>
          <w:szCs w:val="24"/>
        </w:rPr>
        <w:t xml:space="preserve"> </w:t>
      </w:r>
      <w:r w:rsidRPr="009D45DB">
        <w:rPr>
          <w:noProof/>
          <w:sz w:val="24"/>
          <w:szCs w:val="24"/>
        </w:rPr>
        <w:t>(≥1/1.000 til &lt;1/100); sjælden (≥ 1/10.000 til &lt;1/1.000); meget sjælden (&lt;1/10.000); ikke kendt.</w:t>
      </w:r>
    </w:p>
    <w:p w:rsidR="00522498" w:rsidRPr="009D45DB" w:rsidRDefault="00522498" w:rsidP="00522498">
      <w:pPr>
        <w:rPr>
          <w:noProof/>
          <w:sz w:val="24"/>
          <w:szCs w:val="24"/>
        </w:rPr>
      </w:pPr>
    </w:p>
    <w:p w:rsidR="00522498" w:rsidRPr="00BA6367" w:rsidRDefault="00522498" w:rsidP="00522498">
      <w:pPr>
        <w:pStyle w:val="Billedtekst"/>
        <w:keepNext/>
        <w:rPr>
          <w:sz w:val="24"/>
          <w:szCs w:val="24"/>
        </w:rPr>
      </w:pPr>
      <w:r w:rsidRPr="00BA6367">
        <w:rPr>
          <w:sz w:val="24"/>
          <w:szCs w:val="24"/>
        </w:rPr>
        <w:t xml:space="preserve">Tabel </w:t>
      </w:r>
      <w:r w:rsidRPr="00BA6367">
        <w:rPr>
          <w:sz w:val="24"/>
          <w:szCs w:val="24"/>
        </w:rPr>
        <w:fldChar w:fldCharType="begin"/>
      </w:r>
      <w:r w:rsidRPr="00BA6367">
        <w:rPr>
          <w:sz w:val="24"/>
          <w:szCs w:val="24"/>
        </w:rPr>
        <w:instrText xml:space="preserve"> SEQ Tabel \* ARABIC </w:instrText>
      </w:r>
      <w:r w:rsidRPr="00BA6367">
        <w:rPr>
          <w:sz w:val="24"/>
          <w:szCs w:val="24"/>
        </w:rPr>
        <w:fldChar w:fldCharType="separate"/>
      </w:r>
      <w:r w:rsidRPr="00BA6367">
        <w:rPr>
          <w:noProof/>
          <w:sz w:val="24"/>
          <w:szCs w:val="24"/>
        </w:rPr>
        <w:t>2</w:t>
      </w:r>
      <w:r w:rsidRPr="00BA6367">
        <w:rPr>
          <w:sz w:val="24"/>
          <w:szCs w:val="24"/>
        </w:rPr>
        <w:fldChar w:fldCharType="end"/>
      </w:r>
      <w:r w:rsidRPr="00BA6367">
        <w:rPr>
          <w:sz w:val="24"/>
          <w:szCs w:val="24"/>
        </w:rPr>
        <w:t>. Bivirkninger, som er rapporteret i kliniske studier og/eller efter markedsføring, anført efter systemorganklasse og hyppighed*</w:t>
      </w:r>
    </w:p>
    <w:p w:rsidR="00522498" w:rsidRDefault="00522498" w:rsidP="00522498"/>
    <w:tbl>
      <w:tblPr>
        <w:tblStyle w:val="Tabel-Gitter"/>
        <w:tblW w:w="0" w:type="auto"/>
        <w:tblLook w:val="04A0" w:firstRow="1" w:lastRow="0" w:firstColumn="1" w:lastColumn="0" w:noHBand="0" w:noVBand="1"/>
      </w:tblPr>
      <w:tblGrid>
        <w:gridCol w:w="4814"/>
        <w:gridCol w:w="4814"/>
      </w:tblGrid>
      <w:tr w:rsidR="00522498" w:rsidRPr="004141C1" w:rsidTr="00522498">
        <w:tc>
          <w:tcPr>
            <w:tcW w:w="9628" w:type="dxa"/>
            <w:gridSpan w:val="2"/>
          </w:tcPr>
          <w:p w:rsidR="00522498" w:rsidRPr="004141C1" w:rsidRDefault="00522498" w:rsidP="00522498">
            <w:pPr>
              <w:ind w:left="35"/>
            </w:pPr>
            <w:r w:rsidRPr="004141C1">
              <w:rPr>
                <w:rFonts w:eastAsia="Calibri"/>
                <w:b/>
                <w:sz w:val="24"/>
                <w:szCs w:val="24"/>
              </w:rPr>
              <w:t>Blod og lymfesystem</w:t>
            </w:r>
          </w:p>
        </w:tc>
      </w:tr>
      <w:tr w:rsidR="00522498" w:rsidRPr="004141C1" w:rsidTr="00522498">
        <w:tc>
          <w:tcPr>
            <w:tcW w:w="4814" w:type="dxa"/>
          </w:tcPr>
          <w:p w:rsidR="00522498" w:rsidRPr="004141C1" w:rsidRDefault="00522498" w:rsidP="00522498">
            <w:r w:rsidRPr="004141C1">
              <w:rPr>
                <w:rFonts w:eastAsia="Calibri"/>
                <w:sz w:val="24"/>
                <w:szCs w:val="24"/>
              </w:rPr>
              <w:t>Almindelig:</w:t>
            </w:r>
          </w:p>
        </w:tc>
        <w:tc>
          <w:tcPr>
            <w:tcW w:w="4814" w:type="dxa"/>
          </w:tcPr>
          <w:p w:rsidR="00522498" w:rsidRPr="004141C1" w:rsidRDefault="00522498" w:rsidP="00522498">
            <w:pPr>
              <w:ind w:left="35"/>
            </w:pPr>
            <w:proofErr w:type="spellStart"/>
            <w:r w:rsidRPr="004141C1">
              <w:rPr>
                <w:rFonts w:eastAsia="Calibri"/>
                <w:sz w:val="24"/>
                <w:szCs w:val="24"/>
              </w:rPr>
              <w:t>Neutropeni</w:t>
            </w:r>
            <w:proofErr w:type="spellEnd"/>
          </w:p>
        </w:tc>
      </w:tr>
      <w:tr w:rsidR="00522498" w:rsidRPr="004141C1" w:rsidTr="00522498">
        <w:tc>
          <w:tcPr>
            <w:tcW w:w="4814" w:type="dxa"/>
          </w:tcPr>
          <w:p w:rsidR="00522498" w:rsidRPr="004141C1" w:rsidRDefault="00522498" w:rsidP="00522498">
            <w:r w:rsidRPr="004141C1">
              <w:rPr>
                <w:rFonts w:eastAsia="Calibri"/>
                <w:sz w:val="24"/>
                <w:szCs w:val="24"/>
              </w:rPr>
              <w:lastRenderedPageBreak/>
              <w:t>Ikke almindelig:</w:t>
            </w:r>
          </w:p>
        </w:tc>
        <w:tc>
          <w:tcPr>
            <w:tcW w:w="4814" w:type="dxa"/>
          </w:tcPr>
          <w:p w:rsidR="00522498" w:rsidRPr="004141C1" w:rsidRDefault="00522498" w:rsidP="00522498">
            <w:pPr>
              <w:ind w:left="35"/>
            </w:pPr>
            <w:proofErr w:type="spellStart"/>
            <w:r w:rsidRPr="004141C1">
              <w:rPr>
                <w:rFonts w:eastAsia="Calibri"/>
                <w:sz w:val="24"/>
                <w:szCs w:val="24"/>
              </w:rPr>
              <w:t>Trombocytopeni</w:t>
            </w:r>
            <w:proofErr w:type="spellEnd"/>
            <w:r w:rsidRPr="004141C1">
              <w:rPr>
                <w:rFonts w:eastAsia="Calibri"/>
                <w:sz w:val="24"/>
                <w:szCs w:val="24"/>
              </w:rPr>
              <w:t xml:space="preserve">, </w:t>
            </w:r>
            <w:proofErr w:type="spellStart"/>
            <w:r w:rsidRPr="004141C1">
              <w:rPr>
                <w:rFonts w:eastAsia="Calibri"/>
                <w:sz w:val="24"/>
                <w:szCs w:val="24"/>
              </w:rPr>
              <w:t>leukopeni</w:t>
            </w:r>
            <w:proofErr w:type="spellEnd"/>
            <w:r w:rsidRPr="004141C1">
              <w:rPr>
                <w:rFonts w:eastAsia="Calibri"/>
                <w:sz w:val="24"/>
                <w:szCs w:val="24"/>
              </w:rPr>
              <w:t xml:space="preserve">, anæmi, </w:t>
            </w:r>
            <w:proofErr w:type="spellStart"/>
            <w:r w:rsidRPr="004141C1">
              <w:rPr>
                <w:rFonts w:eastAsia="Calibri"/>
                <w:sz w:val="24"/>
                <w:szCs w:val="24"/>
              </w:rPr>
              <w:t>eosinofili</w:t>
            </w:r>
            <w:proofErr w:type="spellEnd"/>
            <w:r w:rsidRPr="004141C1">
              <w:rPr>
                <w:rFonts w:eastAsia="Calibri"/>
                <w:sz w:val="24"/>
                <w:szCs w:val="24"/>
              </w:rPr>
              <w:t xml:space="preserve">, </w:t>
            </w:r>
            <w:proofErr w:type="spellStart"/>
            <w:r w:rsidRPr="004141C1">
              <w:rPr>
                <w:rFonts w:eastAsia="Calibri"/>
                <w:sz w:val="24"/>
                <w:szCs w:val="24"/>
              </w:rPr>
              <w:t>lymfadenopati</w:t>
            </w:r>
            <w:proofErr w:type="spellEnd"/>
            <w:r w:rsidRPr="004141C1">
              <w:rPr>
                <w:rFonts w:eastAsia="Calibri"/>
                <w:sz w:val="24"/>
                <w:szCs w:val="24"/>
              </w:rPr>
              <w:t>, miltinfarkt</w:t>
            </w:r>
          </w:p>
        </w:tc>
      </w:tr>
      <w:tr w:rsidR="00522498" w:rsidRPr="004141C1" w:rsidTr="00522498">
        <w:tc>
          <w:tcPr>
            <w:tcW w:w="4814" w:type="dxa"/>
          </w:tcPr>
          <w:p w:rsidR="00522498" w:rsidRPr="004141C1" w:rsidRDefault="00522498" w:rsidP="00522498">
            <w:r w:rsidRPr="004141C1">
              <w:rPr>
                <w:rFonts w:eastAsia="Calibri"/>
                <w:sz w:val="24"/>
                <w:szCs w:val="24"/>
              </w:rPr>
              <w:t>Sjælden:</w:t>
            </w:r>
          </w:p>
        </w:tc>
        <w:tc>
          <w:tcPr>
            <w:tcW w:w="4814" w:type="dxa"/>
          </w:tcPr>
          <w:p w:rsidR="00522498" w:rsidRPr="004141C1" w:rsidRDefault="00522498" w:rsidP="00522498">
            <w:pPr>
              <w:pStyle w:val="TableParagraph"/>
              <w:ind w:left="35" w:right="12"/>
              <w:rPr>
                <w:lang w:val="da-DK"/>
              </w:rPr>
            </w:pPr>
            <w:proofErr w:type="spellStart"/>
            <w:r w:rsidRPr="004141C1">
              <w:rPr>
                <w:rFonts w:eastAsia="Calibri"/>
                <w:sz w:val="24"/>
                <w:szCs w:val="24"/>
                <w:lang w:val="da-DK"/>
              </w:rPr>
              <w:t>Hæmolytisk</w:t>
            </w:r>
            <w:proofErr w:type="spellEnd"/>
            <w:r w:rsidRPr="004141C1">
              <w:rPr>
                <w:rFonts w:eastAsia="Calibri"/>
                <w:sz w:val="24"/>
                <w:szCs w:val="24"/>
                <w:lang w:val="da-DK"/>
              </w:rPr>
              <w:t xml:space="preserve"> uræmisk syndrom, </w:t>
            </w:r>
            <w:proofErr w:type="spellStart"/>
            <w:r w:rsidRPr="004141C1">
              <w:rPr>
                <w:rFonts w:eastAsia="Calibri"/>
                <w:sz w:val="24"/>
                <w:szCs w:val="24"/>
                <w:lang w:val="da-DK"/>
              </w:rPr>
              <w:t>trombotisk</w:t>
            </w:r>
            <w:proofErr w:type="spellEnd"/>
            <w:r w:rsidRPr="004141C1">
              <w:rPr>
                <w:rFonts w:eastAsia="Calibri"/>
                <w:sz w:val="24"/>
                <w:szCs w:val="24"/>
                <w:lang w:val="da-DK"/>
              </w:rPr>
              <w:t xml:space="preserve"> </w:t>
            </w:r>
            <w:proofErr w:type="spellStart"/>
            <w:r w:rsidRPr="004141C1">
              <w:rPr>
                <w:rFonts w:eastAsia="Calibri"/>
                <w:sz w:val="24"/>
                <w:szCs w:val="24"/>
                <w:lang w:val="da-DK"/>
              </w:rPr>
              <w:t>trombocytopenisk</w:t>
            </w:r>
            <w:proofErr w:type="spellEnd"/>
            <w:r w:rsidRPr="004141C1">
              <w:rPr>
                <w:rFonts w:eastAsia="Calibri"/>
                <w:sz w:val="24"/>
                <w:szCs w:val="24"/>
                <w:lang w:val="da-DK"/>
              </w:rPr>
              <w:t xml:space="preserve"> </w:t>
            </w:r>
            <w:proofErr w:type="spellStart"/>
            <w:r w:rsidRPr="004141C1">
              <w:rPr>
                <w:rFonts w:eastAsia="Calibri"/>
                <w:sz w:val="24"/>
                <w:szCs w:val="24"/>
                <w:lang w:val="da-DK"/>
              </w:rPr>
              <w:t>purpura</w:t>
            </w:r>
            <w:proofErr w:type="spellEnd"/>
            <w:r w:rsidRPr="004141C1">
              <w:rPr>
                <w:rFonts w:eastAsia="Calibri"/>
                <w:sz w:val="24"/>
                <w:szCs w:val="24"/>
                <w:lang w:val="da-DK"/>
              </w:rPr>
              <w:t xml:space="preserve">, </w:t>
            </w:r>
            <w:proofErr w:type="spellStart"/>
            <w:r w:rsidRPr="004141C1">
              <w:rPr>
                <w:rFonts w:eastAsia="Calibri"/>
                <w:sz w:val="24"/>
                <w:szCs w:val="24"/>
                <w:lang w:val="da-DK"/>
              </w:rPr>
              <w:t>pancytopeni</w:t>
            </w:r>
            <w:proofErr w:type="spellEnd"/>
            <w:r w:rsidRPr="004141C1">
              <w:rPr>
                <w:rFonts w:eastAsia="Calibri"/>
                <w:sz w:val="24"/>
                <w:szCs w:val="24"/>
                <w:lang w:val="da-DK"/>
              </w:rPr>
              <w:t xml:space="preserve">, </w:t>
            </w:r>
            <w:proofErr w:type="spellStart"/>
            <w:r w:rsidRPr="004141C1">
              <w:rPr>
                <w:rFonts w:eastAsia="Calibri"/>
                <w:sz w:val="24"/>
                <w:szCs w:val="24"/>
                <w:lang w:val="da-DK"/>
              </w:rPr>
              <w:t>koagulopati</w:t>
            </w:r>
            <w:proofErr w:type="spellEnd"/>
            <w:r w:rsidRPr="004141C1">
              <w:rPr>
                <w:rFonts w:eastAsia="Calibri"/>
                <w:sz w:val="24"/>
                <w:szCs w:val="24"/>
                <w:lang w:val="da-DK"/>
              </w:rPr>
              <w:t>, blødning</w:t>
            </w:r>
          </w:p>
        </w:tc>
      </w:tr>
      <w:tr w:rsidR="00522498" w:rsidRPr="004141C1" w:rsidTr="00522498">
        <w:tc>
          <w:tcPr>
            <w:tcW w:w="9628" w:type="dxa"/>
            <w:gridSpan w:val="2"/>
          </w:tcPr>
          <w:p w:rsidR="00522498" w:rsidRPr="004141C1" w:rsidRDefault="00522498" w:rsidP="00522498">
            <w:pPr>
              <w:ind w:left="35"/>
            </w:pPr>
            <w:r w:rsidRPr="004141C1">
              <w:rPr>
                <w:rFonts w:eastAsia="Calibri"/>
                <w:b/>
                <w:sz w:val="24"/>
                <w:szCs w:val="24"/>
              </w:rPr>
              <w:t>Immunsystemet</w:t>
            </w:r>
          </w:p>
        </w:tc>
      </w:tr>
      <w:tr w:rsidR="00522498" w:rsidRPr="004141C1" w:rsidTr="00522498">
        <w:tc>
          <w:tcPr>
            <w:tcW w:w="4814" w:type="dxa"/>
          </w:tcPr>
          <w:p w:rsidR="00522498" w:rsidRPr="004141C1" w:rsidRDefault="00522498" w:rsidP="00522498">
            <w:pPr>
              <w:pStyle w:val="TableParagraph"/>
              <w:ind w:left="26" w:right="12"/>
              <w:rPr>
                <w:rFonts w:eastAsia="Calibri"/>
                <w:sz w:val="24"/>
                <w:szCs w:val="24"/>
                <w:lang w:val="da-DK"/>
              </w:rPr>
            </w:pPr>
            <w:r w:rsidRPr="004141C1">
              <w:rPr>
                <w:rFonts w:eastAsia="Calibri"/>
                <w:sz w:val="24"/>
                <w:szCs w:val="24"/>
                <w:lang w:val="da-DK"/>
              </w:rPr>
              <w:t>Ikke almindelig:</w:t>
            </w:r>
          </w:p>
        </w:tc>
        <w:tc>
          <w:tcPr>
            <w:tcW w:w="4814" w:type="dxa"/>
          </w:tcPr>
          <w:p w:rsidR="00522498" w:rsidRPr="004141C1" w:rsidRDefault="00522498" w:rsidP="00522498">
            <w:pPr>
              <w:ind w:left="35"/>
            </w:pPr>
            <w:r w:rsidRPr="004141C1">
              <w:rPr>
                <w:rFonts w:eastAsia="Calibri"/>
                <w:sz w:val="24"/>
                <w:szCs w:val="24"/>
              </w:rPr>
              <w:t>Allergisk reaktion</w:t>
            </w:r>
          </w:p>
        </w:tc>
      </w:tr>
      <w:tr w:rsidR="00522498" w:rsidRPr="004141C1" w:rsidTr="00522498">
        <w:tc>
          <w:tcPr>
            <w:tcW w:w="4814" w:type="dxa"/>
          </w:tcPr>
          <w:p w:rsidR="00522498" w:rsidRPr="004141C1" w:rsidRDefault="00522498" w:rsidP="00522498">
            <w:pPr>
              <w:pStyle w:val="TableParagraph"/>
              <w:ind w:left="26" w:right="12"/>
              <w:rPr>
                <w:rFonts w:eastAsia="Calibri"/>
                <w:b/>
                <w:sz w:val="24"/>
                <w:szCs w:val="24"/>
                <w:lang w:val="da-DK"/>
              </w:rPr>
            </w:pPr>
            <w:r w:rsidRPr="004141C1">
              <w:rPr>
                <w:rFonts w:eastAsia="Calibri"/>
                <w:sz w:val="24"/>
                <w:szCs w:val="24"/>
                <w:lang w:val="da-DK"/>
              </w:rPr>
              <w:t>Sjælden:</w:t>
            </w:r>
          </w:p>
        </w:tc>
        <w:tc>
          <w:tcPr>
            <w:tcW w:w="4814" w:type="dxa"/>
          </w:tcPr>
          <w:p w:rsidR="00522498" w:rsidRPr="004141C1" w:rsidRDefault="00522498" w:rsidP="00522498">
            <w:pPr>
              <w:ind w:left="35"/>
            </w:pPr>
            <w:r w:rsidRPr="004141C1">
              <w:rPr>
                <w:rFonts w:eastAsia="Calibri"/>
                <w:sz w:val="24"/>
                <w:szCs w:val="24"/>
              </w:rPr>
              <w:t>Overfølsomhedsreaktion</w:t>
            </w:r>
          </w:p>
        </w:tc>
      </w:tr>
      <w:tr w:rsidR="00522498" w:rsidRPr="004141C1" w:rsidTr="00522498">
        <w:tc>
          <w:tcPr>
            <w:tcW w:w="9628" w:type="dxa"/>
            <w:gridSpan w:val="2"/>
          </w:tcPr>
          <w:p w:rsidR="00522498" w:rsidRPr="004141C1" w:rsidRDefault="00522498" w:rsidP="00522498">
            <w:pPr>
              <w:ind w:left="35"/>
            </w:pPr>
            <w:r w:rsidRPr="004141C1">
              <w:rPr>
                <w:rFonts w:eastAsia="Calibri"/>
                <w:b/>
                <w:sz w:val="24"/>
                <w:szCs w:val="24"/>
              </w:rPr>
              <w:t>Det endokrine system</w:t>
            </w:r>
          </w:p>
        </w:tc>
      </w:tr>
      <w:tr w:rsidR="00522498" w:rsidRPr="004141C1" w:rsidTr="00522498">
        <w:tc>
          <w:tcPr>
            <w:tcW w:w="4814" w:type="dxa"/>
          </w:tcPr>
          <w:p w:rsidR="00522498" w:rsidRPr="004141C1" w:rsidRDefault="00522498" w:rsidP="00522498">
            <w:pPr>
              <w:pStyle w:val="TableParagraph"/>
              <w:ind w:left="26" w:right="12"/>
              <w:rPr>
                <w:rFonts w:eastAsia="Calibri"/>
                <w:b/>
                <w:sz w:val="24"/>
                <w:szCs w:val="24"/>
                <w:lang w:val="da-DK"/>
              </w:rPr>
            </w:pPr>
            <w:r w:rsidRPr="004141C1">
              <w:rPr>
                <w:rFonts w:eastAsia="Calibri"/>
                <w:sz w:val="24"/>
                <w:szCs w:val="24"/>
                <w:lang w:val="da-DK"/>
              </w:rPr>
              <w:t>Sjælden:</w:t>
            </w:r>
          </w:p>
        </w:tc>
        <w:tc>
          <w:tcPr>
            <w:tcW w:w="4814" w:type="dxa"/>
          </w:tcPr>
          <w:p w:rsidR="00522498" w:rsidRPr="004141C1" w:rsidRDefault="00522498" w:rsidP="00522498">
            <w:pPr>
              <w:ind w:left="35"/>
            </w:pPr>
            <w:proofErr w:type="spellStart"/>
            <w:r w:rsidRPr="004141C1">
              <w:rPr>
                <w:rFonts w:eastAsia="Calibri"/>
                <w:sz w:val="24"/>
                <w:szCs w:val="24"/>
              </w:rPr>
              <w:t>Adrenal</w:t>
            </w:r>
            <w:proofErr w:type="spellEnd"/>
            <w:r w:rsidRPr="004141C1">
              <w:rPr>
                <w:rFonts w:eastAsia="Calibri"/>
                <w:sz w:val="24"/>
                <w:szCs w:val="24"/>
              </w:rPr>
              <w:t xml:space="preserve"> insufficiens, nedsat blod </w:t>
            </w:r>
            <w:proofErr w:type="spellStart"/>
            <w:r w:rsidRPr="004141C1">
              <w:rPr>
                <w:rFonts w:eastAsia="Calibri"/>
                <w:sz w:val="24"/>
                <w:szCs w:val="24"/>
              </w:rPr>
              <w:t>gonadotropin</w:t>
            </w:r>
            <w:proofErr w:type="spellEnd"/>
            <w:r>
              <w:rPr>
                <w:rFonts w:eastAsia="Calibri"/>
                <w:sz w:val="24"/>
                <w:szCs w:val="24"/>
              </w:rPr>
              <w:t xml:space="preserve">, </w:t>
            </w:r>
            <w:proofErr w:type="spellStart"/>
            <w:r>
              <w:rPr>
                <w:rFonts w:eastAsia="Calibri"/>
                <w:sz w:val="24"/>
                <w:szCs w:val="24"/>
              </w:rPr>
              <w:t>p</w:t>
            </w:r>
            <w:r w:rsidRPr="00BA6367">
              <w:rPr>
                <w:sz w:val="24"/>
                <w:szCs w:val="24"/>
              </w:rPr>
              <w:t>seudoaldosteronisme</w:t>
            </w:r>
            <w:proofErr w:type="spellEnd"/>
          </w:p>
        </w:tc>
      </w:tr>
      <w:tr w:rsidR="00522498" w:rsidRPr="004141C1" w:rsidTr="00522498">
        <w:tc>
          <w:tcPr>
            <w:tcW w:w="4814" w:type="dxa"/>
          </w:tcPr>
          <w:p w:rsidR="00522498" w:rsidRPr="004141C1" w:rsidRDefault="00522498" w:rsidP="00522498">
            <w:pPr>
              <w:pStyle w:val="TableParagraph"/>
              <w:ind w:left="26" w:right="12"/>
              <w:rPr>
                <w:rFonts w:eastAsia="Calibri"/>
                <w:sz w:val="24"/>
                <w:szCs w:val="24"/>
                <w:lang w:val="da-DK"/>
              </w:rPr>
            </w:pPr>
          </w:p>
        </w:tc>
        <w:tc>
          <w:tcPr>
            <w:tcW w:w="4814" w:type="dxa"/>
          </w:tcPr>
          <w:p w:rsidR="00522498" w:rsidRPr="00BA6367" w:rsidRDefault="00522498" w:rsidP="00522498">
            <w:pPr>
              <w:ind w:left="35"/>
              <w:rPr>
                <w:rFonts w:eastAsia="Calibri"/>
                <w:sz w:val="24"/>
                <w:szCs w:val="24"/>
              </w:rPr>
            </w:pPr>
          </w:p>
        </w:tc>
      </w:tr>
      <w:tr w:rsidR="00522498" w:rsidRPr="004141C1" w:rsidTr="00522498">
        <w:tc>
          <w:tcPr>
            <w:tcW w:w="9628" w:type="dxa"/>
            <w:gridSpan w:val="2"/>
          </w:tcPr>
          <w:p w:rsidR="00522498" w:rsidRPr="004141C1" w:rsidRDefault="00522498" w:rsidP="00522498">
            <w:pPr>
              <w:ind w:left="35"/>
            </w:pPr>
            <w:r w:rsidRPr="004141C1">
              <w:rPr>
                <w:rFonts w:eastAsia="Calibri"/>
                <w:b/>
                <w:sz w:val="24"/>
                <w:szCs w:val="24"/>
              </w:rPr>
              <w:t>Metabolisme og ernæring</w:t>
            </w:r>
          </w:p>
        </w:tc>
      </w:tr>
      <w:tr w:rsidR="00522498" w:rsidRPr="004141C1" w:rsidTr="00522498">
        <w:tc>
          <w:tcPr>
            <w:tcW w:w="4814" w:type="dxa"/>
          </w:tcPr>
          <w:p w:rsidR="00522498" w:rsidRPr="004141C1" w:rsidRDefault="00522498" w:rsidP="00522498">
            <w:pPr>
              <w:pStyle w:val="TableParagraph"/>
              <w:ind w:left="26" w:right="12"/>
              <w:rPr>
                <w:rFonts w:eastAsia="Calibri"/>
                <w:sz w:val="24"/>
                <w:szCs w:val="24"/>
                <w:lang w:val="da-DK"/>
              </w:rPr>
            </w:pPr>
            <w:r w:rsidRPr="004141C1">
              <w:rPr>
                <w:rFonts w:eastAsia="Calibri"/>
                <w:sz w:val="24"/>
                <w:szCs w:val="24"/>
                <w:lang w:val="da-DK"/>
              </w:rPr>
              <w:t>Almindelig:</w:t>
            </w:r>
          </w:p>
        </w:tc>
        <w:tc>
          <w:tcPr>
            <w:tcW w:w="4814" w:type="dxa"/>
          </w:tcPr>
          <w:p w:rsidR="00522498" w:rsidRPr="004141C1" w:rsidRDefault="00522498" w:rsidP="00522498">
            <w:pPr>
              <w:pStyle w:val="TableParagraph"/>
              <w:ind w:left="35" w:right="12"/>
              <w:rPr>
                <w:lang w:val="da-DK"/>
              </w:rPr>
            </w:pPr>
            <w:r w:rsidRPr="004141C1">
              <w:rPr>
                <w:rFonts w:eastAsia="Calibri"/>
                <w:sz w:val="24"/>
                <w:szCs w:val="24"/>
                <w:lang w:val="da-DK"/>
              </w:rPr>
              <w:t xml:space="preserve">Elektrolytforstyrrelser, anoreksi, nedsat appetit, </w:t>
            </w:r>
            <w:proofErr w:type="spellStart"/>
            <w:r w:rsidRPr="004141C1">
              <w:rPr>
                <w:rFonts w:eastAsia="Calibri"/>
                <w:sz w:val="24"/>
                <w:szCs w:val="24"/>
                <w:lang w:val="da-DK"/>
              </w:rPr>
              <w:t>hypokalæmi</w:t>
            </w:r>
            <w:proofErr w:type="spellEnd"/>
            <w:r w:rsidRPr="004141C1">
              <w:rPr>
                <w:rFonts w:eastAsia="Calibri"/>
                <w:sz w:val="24"/>
                <w:szCs w:val="24"/>
                <w:lang w:val="da-DK"/>
              </w:rPr>
              <w:t xml:space="preserve">, </w:t>
            </w:r>
            <w:proofErr w:type="spellStart"/>
            <w:r w:rsidRPr="004141C1">
              <w:rPr>
                <w:rFonts w:eastAsia="Calibri"/>
                <w:sz w:val="24"/>
                <w:szCs w:val="24"/>
                <w:lang w:val="da-DK"/>
              </w:rPr>
              <w:t>hypomagnesiæmi</w:t>
            </w:r>
            <w:proofErr w:type="spellEnd"/>
          </w:p>
        </w:tc>
      </w:tr>
      <w:tr w:rsidR="00522498" w:rsidRPr="004141C1" w:rsidTr="00522498">
        <w:tc>
          <w:tcPr>
            <w:tcW w:w="4814" w:type="dxa"/>
          </w:tcPr>
          <w:p w:rsidR="00522498" w:rsidRPr="004141C1" w:rsidRDefault="00522498" w:rsidP="00522498">
            <w:pPr>
              <w:pStyle w:val="TableParagraph"/>
              <w:ind w:left="26" w:right="12"/>
              <w:rPr>
                <w:rFonts w:eastAsia="Calibri"/>
                <w:b/>
                <w:sz w:val="24"/>
                <w:szCs w:val="24"/>
                <w:lang w:val="da-DK"/>
              </w:rPr>
            </w:pPr>
            <w:r w:rsidRPr="004141C1">
              <w:rPr>
                <w:rFonts w:eastAsia="Calibri"/>
                <w:sz w:val="24"/>
                <w:szCs w:val="24"/>
                <w:lang w:val="da-DK"/>
              </w:rPr>
              <w:t>Ikke almindelig:</w:t>
            </w:r>
          </w:p>
        </w:tc>
        <w:tc>
          <w:tcPr>
            <w:tcW w:w="4814" w:type="dxa"/>
          </w:tcPr>
          <w:p w:rsidR="00522498" w:rsidRPr="004141C1" w:rsidRDefault="00522498" w:rsidP="00522498">
            <w:pPr>
              <w:ind w:left="35"/>
            </w:pPr>
            <w:proofErr w:type="spellStart"/>
            <w:r w:rsidRPr="004141C1">
              <w:rPr>
                <w:rFonts w:eastAsia="Calibri"/>
                <w:sz w:val="24"/>
                <w:szCs w:val="24"/>
              </w:rPr>
              <w:t>Hyperglykæmi</w:t>
            </w:r>
            <w:proofErr w:type="spellEnd"/>
            <w:r w:rsidRPr="004141C1">
              <w:rPr>
                <w:rFonts w:eastAsia="Calibri"/>
                <w:sz w:val="24"/>
                <w:szCs w:val="24"/>
              </w:rPr>
              <w:t>, hypoglykæmi</w:t>
            </w:r>
          </w:p>
        </w:tc>
      </w:tr>
      <w:tr w:rsidR="00522498" w:rsidRPr="004141C1" w:rsidTr="00522498">
        <w:tc>
          <w:tcPr>
            <w:tcW w:w="9628" w:type="dxa"/>
            <w:gridSpan w:val="2"/>
          </w:tcPr>
          <w:p w:rsidR="00522498" w:rsidRPr="004141C1" w:rsidRDefault="00522498" w:rsidP="00522498">
            <w:pPr>
              <w:ind w:left="35"/>
            </w:pPr>
            <w:r w:rsidRPr="004141C1">
              <w:rPr>
                <w:rFonts w:eastAsia="Calibri"/>
                <w:b/>
                <w:sz w:val="24"/>
                <w:szCs w:val="24"/>
              </w:rPr>
              <w:t>Psykiske forstyrrelser</w:t>
            </w:r>
          </w:p>
        </w:tc>
      </w:tr>
      <w:tr w:rsidR="00522498" w:rsidRPr="004141C1" w:rsidTr="00522498">
        <w:tc>
          <w:tcPr>
            <w:tcW w:w="4814" w:type="dxa"/>
          </w:tcPr>
          <w:p w:rsidR="00522498" w:rsidRPr="004141C1" w:rsidRDefault="00522498" w:rsidP="00522498">
            <w:pPr>
              <w:pStyle w:val="TableParagraph"/>
              <w:ind w:left="26" w:right="12"/>
              <w:rPr>
                <w:rFonts w:eastAsia="Calibri"/>
                <w:sz w:val="24"/>
                <w:szCs w:val="24"/>
                <w:lang w:val="da-DK"/>
              </w:rPr>
            </w:pPr>
            <w:r w:rsidRPr="004141C1">
              <w:rPr>
                <w:rFonts w:eastAsia="Calibri"/>
                <w:sz w:val="24"/>
                <w:szCs w:val="24"/>
                <w:lang w:val="da-DK"/>
              </w:rPr>
              <w:t>Ikke almindelig:</w:t>
            </w:r>
          </w:p>
        </w:tc>
        <w:tc>
          <w:tcPr>
            <w:tcW w:w="4814" w:type="dxa"/>
          </w:tcPr>
          <w:p w:rsidR="00522498" w:rsidRPr="004141C1" w:rsidRDefault="00522498" w:rsidP="00522498">
            <w:pPr>
              <w:pStyle w:val="TableParagraph"/>
              <w:ind w:left="35" w:right="12"/>
              <w:rPr>
                <w:rFonts w:eastAsia="Calibri"/>
                <w:sz w:val="24"/>
                <w:szCs w:val="24"/>
                <w:lang w:val="da-DK"/>
              </w:rPr>
            </w:pPr>
            <w:r w:rsidRPr="004141C1">
              <w:rPr>
                <w:rFonts w:eastAsia="Calibri"/>
                <w:sz w:val="24"/>
                <w:szCs w:val="24"/>
                <w:lang w:val="da-DK"/>
              </w:rPr>
              <w:t>Unormale drømme, konfus tilstand, søvnforstyrrelser</w:t>
            </w:r>
          </w:p>
        </w:tc>
      </w:tr>
      <w:tr w:rsidR="00522498" w:rsidRPr="004141C1" w:rsidTr="00522498">
        <w:tc>
          <w:tcPr>
            <w:tcW w:w="4814" w:type="dxa"/>
          </w:tcPr>
          <w:p w:rsidR="00522498" w:rsidRPr="004141C1" w:rsidRDefault="00522498" w:rsidP="00522498">
            <w:pPr>
              <w:pStyle w:val="TableParagraph"/>
              <w:ind w:left="26" w:right="12"/>
              <w:rPr>
                <w:rFonts w:eastAsia="Calibri"/>
                <w:sz w:val="24"/>
                <w:szCs w:val="24"/>
                <w:lang w:val="da-DK"/>
              </w:rPr>
            </w:pPr>
            <w:r w:rsidRPr="004141C1">
              <w:rPr>
                <w:rFonts w:eastAsia="Calibri"/>
                <w:sz w:val="24"/>
                <w:szCs w:val="24"/>
                <w:lang w:val="da-DK"/>
              </w:rPr>
              <w:t>Sjælden:</w:t>
            </w:r>
          </w:p>
        </w:tc>
        <w:tc>
          <w:tcPr>
            <w:tcW w:w="4814" w:type="dxa"/>
          </w:tcPr>
          <w:p w:rsidR="00522498" w:rsidRPr="004141C1" w:rsidRDefault="00522498" w:rsidP="00522498">
            <w:pPr>
              <w:ind w:left="35"/>
            </w:pPr>
            <w:r w:rsidRPr="004141C1">
              <w:rPr>
                <w:rFonts w:eastAsia="Calibri"/>
                <w:sz w:val="24"/>
                <w:szCs w:val="24"/>
              </w:rPr>
              <w:t>Psykotiske tilstande, depression</w:t>
            </w:r>
          </w:p>
        </w:tc>
      </w:tr>
      <w:tr w:rsidR="00522498" w:rsidRPr="004141C1" w:rsidTr="00522498">
        <w:tc>
          <w:tcPr>
            <w:tcW w:w="9628" w:type="dxa"/>
            <w:gridSpan w:val="2"/>
          </w:tcPr>
          <w:p w:rsidR="00522498" w:rsidRPr="004141C1" w:rsidRDefault="00522498" w:rsidP="00522498">
            <w:pPr>
              <w:ind w:left="35"/>
            </w:pPr>
            <w:r w:rsidRPr="004141C1">
              <w:rPr>
                <w:rFonts w:eastAsia="Calibri"/>
                <w:b/>
                <w:sz w:val="24"/>
                <w:szCs w:val="24"/>
              </w:rPr>
              <w:t>Nervesystemet</w:t>
            </w:r>
          </w:p>
        </w:tc>
      </w:tr>
      <w:tr w:rsidR="00522498" w:rsidRPr="004141C1" w:rsidTr="00522498">
        <w:tc>
          <w:tcPr>
            <w:tcW w:w="4814" w:type="dxa"/>
          </w:tcPr>
          <w:p w:rsidR="00522498" w:rsidRPr="004141C1" w:rsidRDefault="00522498" w:rsidP="00522498">
            <w:pPr>
              <w:pStyle w:val="TableParagraph"/>
              <w:ind w:left="26" w:right="12"/>
              <w:rPr>
                <w:rFonts w:eastAsia="Calibri"/>
                <w:sz w:val="24"/>
                <w:szCs w:val="24"/>
                <w:lang w:val="da-DK"/>
              </w:rPr>
            </w:pPr>
            <w:r w:rsidRPr="004141C1">
              <w:rPr>
                <w:rFonts w:eastAsia="Calibri"/>
                <w:sz w:val="24"/>
                <w:szCs w:val="24"/>
                <w:lang w:val="da-DK"/>
              </w:rPr>
              <w:t>Almindelig:</w:t>
            </w:r>
          </w:p>
        </w:tc>
        <w:tc>
          <w:tcPr>
            <w:tcW w:w="4814" w:type="dxa"/>
          </w:tcPr>
          <w:p w:rsidR="00522498" w:rsidRPr="004141C1" w:rsidRDefault="00522498" w:rsidP="00522498">
            <w:pPr>
              <w:ind w:left="35"/>
            </w:pPr>
            <w:proofErr w:type="spellStart"/>
            <w:r w:rsidRPr="004141C1">
              <w:rPr>
                <w:rFonts w:eastAsia="Calibri"/>
                <w:sz w:val="24"/>
                <w:szCs w:val="24"/>
              </w:rPr>
              <w:t>Parestesi</w:t>
            </w:r>
            <w:proofErr w:type="spellEnd"/>
            <w:r w:rsidRPr="004141C1">
              <w:rPr>
                <w:rFonts w:eastAsia="Calibri"/>
                <w:sz w:val="24"/>
                <w:szCs w:val="24"/>
              </w:rPr>
              <w:t xml:space="preserve">, svimmelhed, døsighed, hovedpine, </w:t>
            </w:r>
            <w:proofErr w:type="spellStart"/>
            <w:r w:rsidRPr="004141C1">
              <w:rPr>
                <w:rFonts w:eastAsia="Calibri"/>
                <w:sz w:val="24"/>
                <w:szCs w:val="24"/>
              </w:rPr>
              <w:t>dysgeusi</w:t>
            </w:r>
            <w:proofErr w:type="spellEnd"/>
          </w:p>
        </w:tc>
      </w:tr>
      <w:tr w:rsidR="00522498" w:rsidRPr="004141C1" w:rsidTr="00522498">
        <w:tc>
          <w:tcPr>
            <w:tcW w:w="4814" w:type="dxa"/>
          </w:tcPr>
          <w:p w:rsidR="00522498" w:rsidRPr="004141C1" w:rsidRDefault="00522498" w:rsidP="00522498">
            <w:pPr>
              <w:pStyle w:val="TableParagraph"/>
              <w:ind w:left="26" w:right="12"/>
              <w:rPr>
                <w:rFonts w:eastAsia="Calibri"/>
                <w:sz w:val="24"/>
                <w:szCs w:val="24"/>
                <w:lang w:val="da-DK"/>
              </w:rPr>
            </w:pPr>
            <w:r w:rsidRPr="004141C1">
              <w:rPr>
                <w:rFonts w:eastAsia="Calibri"/>
                <w:sz w:val="24"/>
                <w:szCs w:val="24"/>
                <w:lang w:val="da-DK"/>
              </w:rPr>
              <w:t>Ikke almindelig:</w:t>
            </w:r>
          </w:p>
        </w:tc>
        <w:tc>
          <w:tcPr>
            <w:tcW w:w="4814" w:type="dxa"/>
          </w:tcPr>
          <w:p w:rsidR="00522498" w:rsidRPr="004141C1" w:rsidRDefault="00522498" w:rsidP="00522498">
            <w:pPr>
              <w:ind w:left="35"/>
            </w:pPr>
            <w:r w:rsidRPr="004141C1">
              <w:rPr>
                <w:rFonts w:eastAsia="Calibri"/>
                <w:sz w:val="24"/>
                <w:szCs w:val="24"/>
              </w:rPr>
              <w:t xml:space="preserve">Kramper, </w:t>
            </w:r>
            <w:proofErr w:type="spellStart"/>
            <w:r w:rsidRPr="004141C1">
              <w:rPr>
                <w:rFonts w:eastAsia="Calibri"/>
                <w:sz w:val="24"/>
                <w:szCs w:val="24"/>
              </w:rPr>
              <w:t>neuropati</w:t>
            </w:r>
            <w:proofErr w:type="spellEnd"/>
            <w:r w:rsidRPr="004141C1">
              <w:rPr>
                <w:rFonts w:eastAsia="Calibri"/>
                <w:sz w:val="24"/>
                <w:szCs w:val="24"/>
              </w:rPr>
              <w:t xml:space="preserve">, </w:t>
            </w:r>
            <w:proofErr w:type="spellStart"/>
            <w:r w:rsidRPr="004141C1">
              <w:rPr>
                <w:rFonts w:eastAsia="Calibri"/>
                <w:sz w:val="24"/>
                <w:szCs w:val="24"/>
              </w:rPr>
              <w:t>hypoesthesi</w:t>
            </w:r>
            <w:proofErr w:type="spellEnd"/>
            <w:r w:rsidRPr="004141C1">
              <w:rPr>
                <w:rFonts w:eastAsia="Calibri"/>
                <w:sz w:val="24"/>
                <w:szCs w:val="24"/>
              </w:rPr>
              <w:t xml:space="preserve">, </w:t>
            </w:r>
            <w:proofErr w:type="spellStart"/>
            <w:r w:rsidRPr="004141C1">
              <w:rPr>
                <w:rFonts w:eastAsia="Calibri"/>
                <w:sz w:val="24"/>
                <w:szCs w:val="24"/>
              </w:rPr>
              <w:t>tremor</w:t>
            </w:r>
            <w:proofErr w:type="spellEnd"/>
            <w:r w:rsidRPr="004141C1">
              <w:rPr>
                <w:rFonts w:eastAsia="Calibri"/>
                <w:sz w:val="24"/>
                <w:szCs w:val="24"/>
              </w:rPr>
              <w:t xml:space="preserve">, afasi, </w:t>
            </w:r>
            <w:proofErr w:type="spellStart"/>
            <w:r w:rsidRPr="004141C1">
              <w:rPr>
                <w:rFonts w:eastAsia="Calibri"/>
                <w:sz w:val="24"/>
                <w:szCs w:val="24"/>
              </w:rPr>
              <w:t>insomni</w:t>
            </w:r>
            <w:proofErr w:type="spellEnd"/>
          </w:p>
        </w:tc>
      </w:tr>
      <w:tr w:rsidR="00522498" w:rsidRPr="00860122" w:rsidTr="00522498">
        <w:tc>
          <w:tcPr>
            <w:tcW w:w="4814" w:type="dxa"/>
          </w:tcPr>
          <w:p w:rsidR="00522498" w:rsidRPr="004141C1" w:rsidRDefault="00522498" w:rsidP="00522498">
            <w:pPr>
              <w:pStyle w:val="TableParagraph"/>
              <w:ind w:left="26" w:right="12"/>
              <w:rPr>
                <w:rFonts w:eastAsia="Calibri"/>
                <w:sz w:val="24"/>
                <w:szCs w:val="24"/>
                <w:lang w:val="da-DK"/>
              </w:rPr>
            </w:pPr>
            <w:r w:rsidRPr="004141C1">
              <w:rPr>
                <w:rFonts w:eastAsia="Calibri"/>
                <w:sz w:val="24"/>
                <w:szCs w:val="24"/>
                <w:lang w:val="da-DK"/>
              </w:rPr>
              <w:t>Sjælden:</w:t>
            </w:r>
          </w:p>
        </w:tc>
        <w:tc>
          <w:tcPr>
            <w:tcW w:w="4814" w:type="dxa"/>
          </w:tcPr>
          <w:p w:rsidR="00522498" w:rsidRPr="00E677E3" w:rsidRDefault="00522498" w:rsidP="00522498">
            <w:pPr>
              <w:ind w:left="35"/>
              <w:rPr>
                <w:lang w:val="nb-NO"/>
              </w:rPr>
            </w:pPr>
            <w:r w:rsidRPr="00E677E3">
              <w:rPr>
                <w:rFonts w:eastAsia="Calibri"/>
                <w:sz w:val="24"/>
                <w:szCs w:val="24"/>
                <w:lang w:val="nb-NO"/>
              </w:rPr>
              <w:t>Hjerneblødning, encefalopati, perifer neuropati, synkope</w:t>
            </w:r>
          </w:p>
        </w:tc>
      </w:tr>
      <w:tr w:rsidR="00522498" w:rsidRPr="004141C1" w:rsidTr="00522498">
        <w:tc>
          <w:tcPr>
            <w:tcW w:w="9628" w:type="dxa"/>
            <w:gridSpan w:val="2"/>
          </w:tcPr>
          <w:p w:rsidR="00522498" w:rsidRPr="004141C1" w:rsidRDefault="00522498" w:rsidP="00522498">
            <w:pPr>
              <w:ind w:left="35"/>
            </w:pPr>
            <w:r w:rsidRPr="004141C1">
              <w:rPr>
                <w:rFonts w:eastAsia="Calibri"/>
                <w:b/>
                <w:sz w:val="24"/>
                <w:szCs w:val="24"/>
              </w:rPr>
              <w:t xml:space="preserve">Øjne </w:t>
            </w:r>
          </w:p>
        </w:tc>
      </w:tr>
      <w:tr w:rsidR="00522498" w:rsidRPr="004141C1" w:rsidTr="00522498">
        <w:tc>
          <w:tcPr>
            <w:tcW w:w="4814" w:type="dxa"/>
          </w:tcPr>
          <w:p w:rsidR="00522498" w:rsidRPr="004141C1" w:rsidRDefault="00522498" w:rsidP="00522498">
            <w:pPr>
              <w:pStyle w:val="TableParagraph"/>
              <w:ind w:left="26" w:right="12"/>
              <w:rPr>
                <w:rFonts w:eastAsia="Calibri"/>
                <w:b/>
                <w:sz w:val="24"/>
                <w:szCs w:val="24"/>
                <w:lang w:val="da-DK"/>
              </w:rPr>
            </w:pPr>
            <w:r w:rsidRPr="004141C1">
              <w:rPr>
                <w:rFonts w:eastAsia="Calibri"/>
                <w:sz w:val="24"/>
                <w:szCs w:val="24"/>
                <w:lang w:val="da-DK"/>
              </w:rPr>
              <w:t>Ikke almindelig:</w:t>
            </w:r>
          </w:p>
        </w:tc>
        <w:tc>
          <w:tcPr>
            <w:tcW w:w="4814" w:type="dxa"/>
          </w:tcPr>
          <w:p w:rsidR="00522498" w:rsidRPr="004141C1" w:rsidRDefault="00522498" w:rsidP="00522498">
            <w:pPr>
              <w:pStyle w:val="TableParagraph"/>
              <w:ind w:left="35" w:right="12"/>
              <w:rPr>
                <w:rFonts w:eastAsia="Calibri"/>
                <w:sz w:val="24"/>
                <w:szCs w:val="24"/>
                <w:lang w:val="da-DK"/>
              </w:rPr>
            </w:pPr>
            <w:r w:rsidRPr="004141C1">
              <w:rPr>
                <w:rFonts w:eastAsia="Calibri"/>
                <w:sz w:val="24"/>
                <w:szCs w:val="24"/>
                <w:lang w:val="da-DK"/>
              </w:rPr>
              <w:t>Sløret syn, fotofobi, nedsat synsstyrke</w:t>
            </w:r>
          </w:p>
        </w:tc>
      </w:tr>
      <w:tr w:rsidR="00522498" w:rsidRPr="004141C1" w:rsidTr="00522498">
        <w:tc>
          <w:tcPr>
            <w:tcW w:w="4814" w:type="dxa"/>
          </w:tcPr>
          <w:p w:rsidR="00522498" w:rsidRPr="004141C1" w:rsidRDefault="00522498" w:rsidP="00522498">
            <w:pPr>
              <w:pStyle w:val="TableParagraph"/>
              <w:ind w:left="26" w:right="12"/>
              <w:rPr>
                <w:rFonts w:eastAsia="Calibri"/>
                <w:b/>
                <w:sz w:val="24"/>
                <w:szCs w:val="24"/>
                <w:lang w:val="da-DK"/>
              </w:rPr>
            </w:pPr>
            <w:r w:rsidRPr="004141C1">
              <w:rPr>
                <w:rFonts w:eastAsia="Calibri"/>
                <w:sz w:val="24"/>
                <w:szCs w:val="24"/>
                <w:lang w:val="da-DK"/>
              </w:rPr>
              <w:t>Sjælden:</w:t>
            </w:r>
          </w:p>
        </w:tc>
        <w:tc>
          <w:tcPr>
            <w:tcW w:w="4814" w:type="dxa"/>
          </w:tcPr>
          <w:p w:rsidR="00522498" w:rsidRPr="004141C1" w:rsidRDefault="00522498" w:rsidP="00522498">
            <w:pPr>
              <w:ind w:left="35"/>
            </w:pPr>
            <w:r w:rsidRPr="004141C1">
              <w:rPr>
                <w:rFonts w:eastAsia="Calibri"/>
                <w:sz w:val="24"/>
                <w:szCs w:val="24"/>
              </w:rPr>
              <w:t xml:space="preserve">Dobbeltsyn, </w:t>
            </w:r>
            <w:proofErr w:type="spellStart"/>
            <w:r w:rsidRPr="004141C1">
              <w:rPr>
                <w:rFonts w:eastAsia="Calibri"/>
                <w:sz w:val="24"/>
                <w:szCs w:val="24"/>
              </w:rPr>
              <w:t>scotoma</w:t>
            </w:r>
            <w:proofErr w:type="spellEnd"/>
          </w:p>
        </w:tc>
      </w:tr>
      <w:tr w:rsidR="00522498" w:rsidRPr="004141C1" w:rsidTr="00522498">
        <w:tc>
          <w:tcPr>
            <w:tcW w:w="9628" w:type="dxa"/>
            <w:gridSpan w:val="2"/>
          </w:tcPr>
          <w:p w:rsidR="00522498" w:rsidRPr="004141C1" w:rsidRDefault="00522498" w:rsidP="00522498">
            <w:pPr>
              <w:ind w:left="35"/>
            </w:pPr>
            <w:r w:rsidRPr="004141C1">
              <w:rPr>
                <w:rFonts w:eastAsia="Calibri"/>
                <w:b/>
                <w:sz w:val="24"/>
                <w:szCs w:val="24"/>
              </w:rPr>
              <w:t>Øre og labyrint</w:t>
            </w:r>
          </w:p>
        </w:tc>
      </w:tr>
      <w:tr w:rsidR="00522498" w:rsidRPr="004141C1" w:rsidTr="00522498">
        <w:tc>
          <w:tcPr>
            <w:tcW w:w="4814" w:type="dxa"/>
          </w:tcPr>
          <w:p w:rsidR="00522498" w:rsidRPr="004141C1" w:rsidRDefault="00522498" w:rsidP="00522498">
            <w:pPr>
              <w:pStyle w:val="TableParagraph"/>
              <w:ind w:left="26" w:right="12"/>
              <w:rPr>
                <w:rFonts w:eastAsia="Calibri"/>
                <w:b/>
                <w:sz w:val="24"/>
                <w:szCs w:val="24"/>
                <w:lang w:val="da-DK"/>
              </w:rPr>
            </w:pPr>
            <w:r w:rsidRPr="004141C1">
              <w:rPr>
                <w:rFonts w:eastAsia="Calibri"/>
                <w:sz w:val="24"/>
                <w:szCs w:val="24"/>
                <w:lang w:val="da-DK"/>
              </w:rPr>
              <w:t>Sjælden:</w:t>
            </w:r>
          </w:p>
        </w:tc>
        <w:tc>
          <w:tcPr>
            <w:tcW w:w="4814" w:type="dxa"/>
          </w:tcPr>
          <w:p w:rsidR="00522498" w:rsidRPr="004141C1" w:rsidRDefault="00522498" w:rsidP="00522498">
            <w:pPr>
              <w:ind w:left="35"/>
            </w:pPr>
            <w:r w:rsidRPr="004141C1">
              <w:rPr>
                <w:rFonts w:eastAsia="Calibri"/>
                <w:sz w:val="24"/>
                <w:szCs w:val="24"/>
              </w:rPr>
              <w:t>Forringet hørelse</w:t>
            </w:r>
          </w:p>
        </w:tc>
      </w:tr>
      <w:tr w:rsidR="00522498" w:rsidRPr="004141C1" w:rsidTr="00522498">
        <w:tc>
          <w:tcPr>
            <w:tcW w:w="4814" w:type="dxa"/>
          </w:tcPr>
          <w:p w:rsidR="00522498" w:rsidRPr="004141C1" w:rsidRDefault="00522498" w:rsidP="00522498">
            <w:pPr>
              <w:pStyle w:val="TableParagraph"/>
              <w:ind w:left="26" w:right="12"/>
              <w:rPr>
                <w:rFonts w:eastAsia="Calibri"/>
                <w:b/>
                <w:sz w:val="24"/>
                <w:szCs w:val="24"/>
                <w:lang w:val="da-DK"/>
              </w:rPr>
            </w:pPr>
            <w:r w:rsidRPr="004141C1">
              <w:rPr>
                <w:rFonts w:eastAsia="Calibri"/>
                <w:b/>
                <w:sz w:val="24"/>
                <w:szCs w:val="24"/>
                <w:lang w:val="da-DK"/>
              </w:rPr>
              <w:t>Hjerte</w:t>
            </w:r>
          </w:p>
        </w:tc>
        <w:tc>
          <w:tcPr>
            <w:tcW w:w="4814" w:type="dxa"/>
          </w:tcPr>
          <w:p w:rsidR="00522498" w:rsidRPr="004141C1" w:rsidRDefault="00522498" w:rsidP="00522498">
            <w:pPr>
              <w:ind w:left="35"/>
            </w:pPr>
          </w:p>
        </w:tc>
      </w:tr>
      <w:tr w:rsidR="00522498" w:rsidRPr="004141C1" w:rsidTr="00522498">
        <w:tc>
          <w:tcPr>
            <w:tcW w:w="4814" w:type="dxa"/>
          </w:tcPr>
          <w:p w:rsidR="00522498" w:rsidRPr="004141C1" w:rsidRDefault="00522498" w:rsidP="00522498">
            <w:pPr>
              <w:pStyle w:val="TableParagraph"/>
              <w:ind w:left="26" w:right="12"/>
              <w:rPr>
                <w:rFonts w:eastAsia="Calibri"/>
                <w:sz w:val="24"/>
                <w:szCs w:val="24"/>
                <w:lang w:val="da-DK"/>
              </w:rPr>
            </w:pPr>
            <w:r w:rsidRPr="004141C1">
              <w:rPr>
                <w:rFonts w:eastAsia="Calibri"/>
                <w:sz w:val="24"/>
                <w:szCs w:val="24"/>
                <w:lang w:val="da-DK"/>
              </w:rPr>
              <w:t>Ikke almindelig:</w:t>
            </w:r>
          </w:p>
        </w:tc>
        <w:tc>
          <w:tcPr>
            <w:tcW w:w="4814" w:type="dxa"/>
          </w:tcPr>
          <w:p w:rsidR="00522498" w:rsidRPr="004141C1" w:rsidRDefault="00522498" w:rsidP="00522498">
            <w:pPr>
              <w:pStyle w:val="TableParagraph"/>
              <w:ind w:left="35" w:right="12"/>
              <w:rPr>
                <w:lang w:val="da-DK"/>
              </w:rPr>
            </w:pPr>
            <w:r w:rsidRPr="004141C1">
              <w:rPr>
                <w:sz w:val="24"/>
                <w:szCs w:val="24"/>
                <w:lang w:val="da-DK"/>
              </w:rPr>
              <w:t>Langt QT-syndrom</w:t>
            </w:r>
            <w:r w:rsidRPr="004141C1">
              <w:rPr>
                <w:sz w:val="24"/>
                <w:szCs w:val="24"/>
                <w:vertAlign w:val="superscript"/>
                <w:lang w:val="da-DK"/>
              </w:rPr>
              <w:t>§</w:t>
            </w:r>
            <w:r w:rsidRPr="004141C1">
              <w:rPr>
                <w:sz w:val="24"/>
                <w:szCs w:val="24"/>
                <w:lang w:val="da-DK"/>
              </w:rPr>
              <w:t>, unormalt elektrokardiogram</w:t>
            </w:r>
            <w:r w:rsidRPr="004141C1">
              <w:rPr>
                <w:sz w:val="24"/>
                <w:szCs w:val="24"/>
                <w:vertAlign w:val="superscript"/>
                <w:lang w:val="da-DK"/>
              </w:rPr>
              <w:t>§</w:t>
            </w:r>
            <w:r w:rsidRPr="004141C1">
              <w:rPr>
                <w:sz w:val="24"/>
                <w:szCs w:val="24"/>
                <w:lang w:val="da-DK"/>
              </w:rPr>
              <w:t xml:space="preserve">, </w:t>
            </w:r>
            <w:proofErr w:type="spellStart"/>
            <w:r w:rsidRPr="004141C1">
              <w:rPr>
                <w:sz w:val="24"/>
                <w:szCs w:val="24"/>
                <w:lang w:val="da-DK"/>
              </w:rPr>
              <w:t>palpitationer</w:t>
            </w:r>
            <w:proofErr w:type="spellEnd"/>
            <w:r w:rsidRPr="004141C1">
              <w:rPr>
                <w:sz w:val="24"/>
                <w:szCs w:val="24"/>
                <w:lang w:val="da-DK"/>
              </w:rPr>
              <w:t xml:space="preserve">, bradykardi, </w:t>
            </w:r>
            <w:proofErr w:type="spellStart"/>
            <w:r w:rsidRPr="004141C1">
              <w:rPr>
                <w:sz w:val="24"/>
                <w:szCs w:val="24"/>
                <w:lang w:val="da-DK"/>
              </w:rPr>
              <w:t>supraventrikulære</w:t>
            </w:r>
            <w:proofErr w:type="spellEnd"/>
            <w:r w:rsidRPr="004141C1">
              <w:rPr>
                <w:sz w:val="24"/>
                <w:szCs w:val="24"/>
                <w:lang w:val="da-DK"/>
              </w:rPr>
              <w:t xml:space="preserve"> </w:t>
            </w:r>
            <w:proofErr w:type="spellStart"/>
            <w:r w:rsidRPr="004141C1">
              <w:rPr>
                <w:sz w:val="24"/>
                <w:szCs w:val="24"/>
                <w:lang w:val="da-DK"/>
              </w:rPr>
              <w:t>ekstrasystoler</w:t>
            </w:r>
            <w:proofErr w:type="spellEnd"/>
            <w:r w:rsidRPr="004141C1">
              <w:rPr>
                <w:sz w:val="24"/>
                <w:szCs w:val="24"/>
                <w:lang w:val="da-DK"/>
              </w:rPr>
              <w:t xml:space="preserve">, </w:t>
            </w:r>
            <w:proofErr w:type="spellStart"/>
            <w:r w:rsidRPr="004141C1">
              <w:rPr>
                <w:sz w:val="24"/>
                <w:szCs w:val="24"/>
                <w:lang w:val="da-DK"/>
              </w:rPr>
              <w:t>takykardi</w:t>
            </w:r>
            <w:proofErr w:type="spellEnd"/>
          </w:p>
        </w:tc>
      </w:tr>
      <w:tr w:rsidR="00522498" w:rsidRPr="004141C1" w:rsidTr="00522498">
        <w:tc>
          <w:tcPr>
            <w:tcW w:w="4814" w:type="dxa"/>
          </w:tcPr>
          <w:p w:rsidR="00522498" w:rsidRPr="004141C1" w:rsidRDefault="00522498" w:rsidP="00522498">
            <w:pPr>
              <w:pStyle w:val="TableParagraph"/>
              <w:ind w:left="26" w:right="12"/>
              <w:rPr>
                <w:rFonts w:eastAsia="Calibri"/>
                <w:b/>
                <w:sz w:val="24"/>
                <w:szCs w:val="24"/>
                <w:lang w:val="da-DK"/>
              </w:rPr>
            </w:pPr>
            <w:r w:rsidRPr="004141C1">
              <w:rPr>
                <w:rFonts w:eastAsia="Calibri"/>
                <w:sz w:val="24"/>
                <w:szCs w:val="24"/>
                <w:lang w:val="da-DK"/>
              </w:rPr>
              <w:t>Sjælden:</w:t>
            </w:r>
          </w:p>
        </w:tc>
        <w:tc>
          <w:tcPr>
            <w:tcW w:w="4814" w:type="dxa"/>
          </w:tcPr>
          <w:p w:rsidR="00522498" w:rsidRPr="004141C1" w:rsidRDefault="00522498" w:rsidP="00522498">
            <w:pPr>
              <w:ind w:left="35"/>
            </w:pPr>
            <w:proofErr w:type="spellStart"/>
            <w:r w:rsidRPr="004141C1">
              <w:rPr>
                <w:sz w:val="24"/>
                <w:szCs w:val="24"/>
              </w:rPr>
              <w:t>Torsade</w:t>
            </w:r>
            <w:proofErr w:type="spellEnd"/>
            <w:r w:rsidRPr="004141C1">
              <w:rPr>
                <w:sz w:val="24"/>
                <w:szCs w:val="24"/>
              </w:rPr>
              <w:t xml:space="preserve"> de pointes, pludselig død, </w:t>
            </w:r>
            <w:proofErr w:type="spellStart"/>
            <w:r w:rsidRPr="004141C1">
              <w:rPr>
                <w:sz w:val="24"/>
                <w:szCs w:val="24"/>
              </w:rPr>
              <w:t>ventrikulær</w:t>
            </w:r>
            <w:proofErr w:type="spellEnd"/>
            <w:r w:rsidRPr="004141C1">
              <w:rPr>
                <w:sz w:val="24"/>
                <w:szCs w:val="24"/>
              </w:rPr>
              <w:t xml:space="preserve"> </w:t>
            </w:r>
            <w:proofErr w:type="spellStart"/>
            <w:r w:rsidRPr="004141C1">
              <w:rPr>
                <w:sz w:val="24"/>
                <w:szCs w:val="24"/>
              </w:rPr>
              <w:t>takykardi</w:t>
            </w:r>
            <w:proofErr w:type="spellEnd"/>
            <w:r w:rsidRPr="004141C1">
              <w:rPr>
                <w:sz w:val="24"/>
                <w:szCs w:val="24"/>
              </w:rPr>
              <w:t>, hjertestop/respirationsstop, nedsat hjertefunktion, myokardieinfarkt</w:t>
            </w:r>
          </w:p>
        </w:tc>
      </w:tr>
      <w:tr w:rsidR="00522498" w:rsidRPr="004141C1" w:rsidTr="00522498">
        <w:tc>
          <w:tcPr>
            <w:tcW w:w="9628" w:type="dxa"/>
            <w:gridSpan w:val="2"/>
          </w:tcPr>
          <w:p w:rsidR="00522498" w:rsidRPr="004141C1" w:rsidRDefault="00522498" w:rsidP="00522498">
            <w:pPr>
              <w:ind w:left="35"/>
            </w:pPr>
            <w:proofErr w:type="spellStart"/>
            <w:r w:rsidRPr="004141C1">
              <w:rPr>
                <w:rFonts w:eastAsia="Calibri"/>
                <w:b/>
                <w:sz w:val="24"/>
                <w:szCs w:val="24"/>
              </w:rPr>
              <w:t>Vaskulære</w:t>
            </w:r>
            <w:proofErr w:type="spellEnd"/>
            <w:r w:rsidRPr="004141C1">
              <w:rPr>
                <w:rFonts w:eastAsia="Calibri"/>
                <w:b/>
                <w:sz w:val="24"/>
                <w:szCs w:val="24"/>
              </w:rPr>
              <w:t xml:space="preserve"> sygdomme</w:t>
            </w:r>
          </w:p>
        </w:tc>
      </w:tr>
      <w:tr w:rsidR="00522498" w:rsidRPr="004141C1" w:rsidTr="00522498">
        <w:tc>
          <w:tcPr>
            <w:tcW w:w="4814" w:type="dxa"/>
          </w:tcPr>
          <w:p w:rsidR="00522498" w:rsidRPr="004141C1" w:rsidRDefault="00522498" w:rsidP="00522498">
            <w:pPr>
              <w:pStyle w:val="TableParagraph"/>
              <w:ind w:left="26" w:right="12"/>
              <w:rPr>
                <w:rFonts w:eastAsia="Calibri"/>
                <w:b/>
                <w:sz w:val="24"/>
                <w:szCs w:val="24"/>
                <w:lang w:val="da-DK"/>
              </w:rPr>
            </w:pPr>
            <w:r w:rsidRPr="004141C1">
              <w:rPr>
                <w:rFonts w:eastAsia="Calibri"/>
                <w:sz w:val="24"/>
                <w:szCs w:val="24"/>
                <w:lang w:val="da-DK"/>
              </w:rPr>
              <w:t>Almindelig:</w:t>
            </w:r>
          </w:p>
        </w:tc>
        <w:tc>
          <w:tcPr>
            <w:tcW w:w="4814" w:type="dxa"/>
          </w:tcPr>
          <w:p w:rsidR="00522498" w:rsidRPr="004141C1" w:rsidRDefault="00522498" w:rsidP="00522498">
            <w:pPr>
              <w:ind w:left="35"/>
            </w:pPr>
            <w:r w:rsidRPr="004141C1">
              <w:rPr>
                <w:rFonts w:eastAsia="Calibri"/>
                <w:sz w:val="24"/>
                <w:szCs w:val="24"/>
              </w:rPr>
              <w:t>Hypertension</w:t>
            </w:r>
          </w:p>
        </w:tc>
      </w:tr>
      <w:tr w:rsidR="00522498" w:rsidRPr="004141C1" w:rsidTr="00522498">
        <w:tc>
          <w:tcPr>
            <w:tcW w:w="4814" w:type="dxa"/>
          </w:tcPr>
          <w:p w:rsidR="00522498" w:rsidRPr="004141C1" w:rsidRDefault="00522498" w:rsidP="00522498">
            <w:pPr>
              <w:pStyle w:val="TableParagraph"/>
              <w:ind w:left="26" w:right="12"/>
              <w:rPr>
                <w:rFonts w:eastAsia="Calibri"/>
                <w:sz w:val="24"/>
                <w:szCs w:val="24"/>
                <w:lang w:val="da-DK"/>
              </w:rPr>
            </w:pPr>
            <w:r w:rsidRPr="004141C1">
              <w:rPr>
                <w:rFonts w:eastAsia="Calibri"/>
                <w:sz w:val="24"/>
                <w:szCs w:val="24"/>
                <w:lang w:val="da-DK"/>
              </w:rPr>
              <w:t>Ikke almindelig:</w:t>
            </w:r>
          </w:p>
        </w:tc>
        <w:tc>
          <w:tcPr>
            <w:tcW w:w="4814" w:type="dxa"/>
          </w:tcPr>
          <w:p w:rsidR="00522498" w:rsidRPr="004141C1" w:rsidRDefault="00522498" w:rsidP="00522498">
            <w:pPr>
              <w:ind w:left="35"/>
            </w:pPr>
            <w:r w:rsidRPr="004141C1">
              <w:rPr>
                <w:rFonts w:eastAsia="Calibri"/>
                <w:sz w:val="24"/>
                <w:szCs w:val="24"/>
              </w:rPr>
              <w:t xml:space="preserve">Hypotension, </w:t>
            </w:r>
            <w:proofErr w:type="spellStart"/>
            <w:r w:rsidRPr="004141C1">
              <w:rPr>
                <w:rFonts w:eastAsia="Calibri"/>
                <w:sz w:val="24"/>
                <w:szCs w:val="24"/>
              </w:rPr>
              <w:t>vaskulitis</w:t>
            </w:r>
            <w:proofErr w:type="spellEnd"/>
          </w:p>
        </w:tc>
      </w:tr>
      <w:tr w:rsidR="00522498" w:rsidRPr="004141C1" w:rsidTr="00522498">
        <w:tc>
          <w:tcPr>
            <w:tcW w:w="4814" w:type="dxa"/>
          </w:tcPr>
          <w:p w:rsidR="00522498" w:rsidRPr="004141C1" w:rsidRDefault="00522498" w:rsidP="00522498">
            <w:pPr>
              <w:pStyle w:val="TableParagraph"/>
              <w:ind w:left="26" w:right="12"/>
              <w:rPr>
                <w:rFonts w:eastAsia="Calibri"/>
                <w:b/>
                <w:sz w:val="24"/>
                <w:szCs w:val="24"/>
                <w:lang w:val="da-DK"/>
              </w:rPr>
            </w:pPr>
            <w:r w:rsidRPr="004141C1">
              <w:rPr>
                <w:rFonts w:eastAsia="Calibri"/>
                <w:sz w:val="24"/>
                <w:szCs w:val="24"/>
                <w:lang w:val="da-DK"/>
              </w:rPr>
              <w:t>Sjælden:</w:t>
            </w:r>
          </w:p>
        </w:tc>
        <w:tc>
          <w:tcPr>
            <w:tcW w:w="4814" w:type="dxa"/>
          </w:tcPr>
          <w:p w:rsidR="00522498" w:rsidRPr="004141C1" w:rsidRDefault="00522498" w:rsidP="00522498">
            <w:pPr>
              <w:ind w:left="35"/>
            </w:pPr>
            <w:proofErr w:type="spellStart"/>
            <w:r w:rsidRPr="004141C1">
              <w:rPr>
                <w:rFonts w:eastAsia="Calibri"/>
                <w:sz w:val="24"/>
                <w:szCs w:val="24"/>
              </w:rPr>
              <w:t>Pulmonal</w:t>
            </w:r>
            <w:proofErr w:type="spellEnd"/>
            <w:r w:rsidRPr="004141C1">
              <w:rPr>
                <w:rFonts w:eastAsia="Calibri"/>
                <w:sz w:val="24"/>
                <w:szCs w:val="24"/>
              </w:rPr>
              <w:t xml:space="preserve"> </w:t>
            </w:r>
            <w:proofErr w:type="spellStart"/>
            <w:r w:rsidRPr="004141C1">
              <w:rPr>
                <w:rFonts w:eastAsia="Calibri"/>
                <w:sz w:val="24"/>
                <w:szCs w:val="24"/>
              </w:rPr>
              <w:t>emboli</w:t>
            </w:r>
            <w:proofErr w:type="spellEnd"/>
            <w:r w:rsidRPr="004141C1">
              <w:rPr>
                <w:rFonts w:eastAsia="Calibri"/>
                <w:sz w:val="24"/>
                <w:szCs w:val="24"/>
              </w:rPr>
              <w:t>, dyb venetrombose</w:t>
            </w:r>
          </w:p>
        </w:tc>
      </w:tr>
      <w:tr w:rsidR="00522498" w:rsidRPr="004141C1" w:rsidTr="00522498">
        <w:tc>
          <w:tcPr>
            <w:tcW w:w="9628" w:type="dxa"/>
            <w:gridSpan w:val="2"/>
          </w:tcPr>
          <w:p w:rsidR="00522498" w:rsidRPr="004141C1" w:rsidRDefault="00522498" w:rsidP="00522498">
            <w:pPr>
              <w:keepNext/>
              <w:ind w:left="34"/>
              <w:rPr>
                <w:rFonts w:eastAsia="Calibri"/>
                <w:sz w:val="24"/>
                <w:szCs w:val="24"/>
              </w:rPr>
            </w:pPr>
            <w:r w:rsidRPr="004141C1">
              <w:rPr>
                <w:rFonts w:eastAsia="Calibri"/>
                <w:b/>
                <w:sz w:val="24"/>
                <w:szCs w:val="24"/>
              </w:rPr>
              <w:t xml:space="preserve">Luftveje, thorax og </w:t>
            </w:r>
            <w:proofErr w:type="spellStart"/>
            <w:r w:rsidRPr="004141C1">
              <w:rPr>
                <w:rFonts w:eastAsia="Calibri"/>
                <w:b/>
                <w:sz w:val="24"/>
                <w:szCs w:val="24"/>
              </w:rPr>
              <w:t>mediastinum</w:t>
            </w:r>
            <w:proofErr w:type="spellEnd"/>
          </w:p>
        </w:tc>
      </w:tr>
      <w:tr w:rsidR="00522498" w:rsidRPr="004141C1" w:rsidTr="00522498">
        <w:tc>
          <w:tcPr>
            <w:tcW w:w="4814" w:type="dxa"/>
          </w:tcPr>
          <w:p w:rsidR="00522498" w:rsidRPr="004141C1" w:rsidRDefault="00522498" w:rsidP="00522498">
            <w:pPr>
              <w:pStyle w:val="TableParagraph"/>
              <w:ind w:left="26" w:right="12"/>
              <w:rPr>
                <w:rFonts w:eastAsia="Calibri"/>
                <w:sz w:val="24"/>
                <w:szCs w:val="24"/>
                <w:lang w:val="da-DK"/>
              </w:rPr>
            </w:pPr>
            <w:r w:rsidRPr="004141C1">
              <w:rPr>
                <w:rFonts w:eastAsia="Calibri"/>
                <w:sz w:val="24"/>
                <w:szCs w:val="24"/>
                <w:lang w:val="da-DK"/>
              </w:rPr>
              <w:t>Ikke almindelig:</w:t>
            </w:r>
          </w:p>
        </w:tc>
        <w:tc>
          <w:tcPr>
            <w:tcW w:w="4814" w:type="dxa"/>
          </w:tcPr>
          <w:p w:rsidR="00522498" w:rsidRPr="004141C1" w:rsidRDefault="00522498" w:rsidP="00522498">
            <w:pPr>
              <w:ind w:left="35"/>
              <w:rPr>
                <w:rFonts w:eastAsia="Calibri"/>
                <w:sz w:val="24"/>
                <w:szCs w:val="24"/>
              </w:rPr>
            </w:pPr>
            <w:r w:rsidRPr="004141C1">
              <w:rPr>
                <w:rFonts w:eastAsia="Calibri"/>
                <w:sz w:val="24"/>
                <w:szCs w:val="24"/>
              </w:rPr>
              <w:t xml:space="preserve">Hoste, næseblod, hikke, tilstoppet næse, </w:t>
            </w:r>
            <w:proofErr w:type="spellStart"/>
            <w:r w:rsidRPr="004141C1">
              <w:rPr>
                <w:rFonts w:eastAsia="Calibri"/>
                <w:sz w:val="24"/>
                <w:szCs w:val="24"/>
              </w:rPr>
              <w:t>pleurale</w:t>
            </w:r>
            <w:proofErr w:type="spellEnd"/>
            <w:r w:rsidRPr="004141C1">
              <w:rPr>
                <w:rFonts w:eastAsia="Calibri"/>
                <w:sz w:val="24"/>
                <w:szCs w:val="24"/>
              </w:rPr>
              <w:t xml:space="preserve"> smerter, hurtig vejrtrækning</w:t>
            </w:r>
          </w:p>
        </w:tc>
      </w:tr>
      <w:tr w:rsidR="00522498" w:rsidRPr="004141C1" w:rsidTr="00522498">
        <w:tc>
          <w:tcPr>
            <w:tcW w:w="4814" w:type="dxa"/>
          </w:tcPr>
          <w:p w:rsidR="00522498" w:rsidRPr="004141C1" w:rsidRDefault="00522498" w:rsidP="00522498">
            <w:pPr>
              <w:pStyle w:val="TableParagraph"/>
              <w:ind w:left="26" w:right="12"/>
              <w:rPr>
                <w:rFonts w:eastAsia="Calibri"/>
                <w:sz w:val="24"/>
                <w:szCs w:val="24"/>
                <w:lang w:val="da-DK"/>
              </w:rPr>
            </w:pPr>
            <w:r w:rsidRPr="004141C1">
              <w:rPr>
                <w:rFonts w:eastAsia="Calibri"/>
                <w:sz w:val="24"/>
                <w:szCs w:val="24"/>
                <w:lang w:val="da-DK"/>
              </w:rPr>
              <w:t>Sjælden:</w:t>
            </w:r>
          </w:p>
        </w:tc>
        <w:tc>
          <w:tcPr>
            <w:tcW w:w="4814" w:type="dxa"/>
          </w:tcPr>
          <w:p w:rsidR="00522498" w:rsidRPr="004141C1" w:rsidRDefault="00522498" w:rsidP="00522498">
            <w:pPr>
              <w:ind w:left="35"/>
              <w:rPr>
                <w:rFonts w:eastAsia="Calibri"/>
                <w:sz w:val="24"/>
                <w:szCs w:val="24"/>
              </w:rPr>
            </w:pPr>
            <w:proofErr w:type="spellStart"/>
            <w:r w:rsidRPr="004141C1">
              <w:rPr>
                <w:rFonts w:eastAsia="Calibri"/>
                <w:sz w:val="24"/>
                <w:szCs w:val="24"/>
              </w:rPr>
              <w:t>Pulmonal</w:t>
            </w:r>
            <w:proofErr w:type="spellEnd"/>
            <w:r w:rsidRPr="004141C1">
              <w:rPr>
                <w:rFonts w:eastAsia="Calibri"/>
                <w:sz w:val="24"/>
                <w:szCs w:val="24"/>
              </w:rPr>
              <w:t xml:space="preserve"> hypertension, </w:t>
            </w:r>
            <w:proofErr w:type="spellStart"/>
            <w:r w:rsidRPr="004141C1">
              <w:rPr>
                <w:rFonts w:eastAsia="Calibri"/>
                <w:sz w:val="24"/>
                <w:szCs w:val="24"/>
              </w:rPr>
              <w:t>interstitiel</w:t>
            </w:r>
            <w:proofErr w:type="spellEnd"/>
            <w:r w:rsidRPr="004141C1">
              <w:rPr>
                <w:rFonts w:eastAsia="Calibri"/>
                <w:sz w:val="24"/>
                <w:szCs w:val="24"/>
              </w:rPr>
              <w:t xml:space="preserve"> pneumoni, pneumonitis</w:t>
            </w:r>
          </w:p>
        </w:tc>
      </w:tr>
      <w:tr w:rsidR="00522498" w:rsidRPr="004141C1" w:rsidTr="00522498">
        <w:tc>
          <w:tcPr>
            <w:tcW w:w="9628" w:type="dxa"/>
            <w:gridSpan w:val="2"/>
          </w:tcPr>
          <w:p w:rsidR="00522498" w:rsidRPr="004141C1" w:rsidRDefault="00522498" w:rsidP="00522498">
            <w:pPr>
              <w:ind w:left="35"/>
              <w:rPr>
                <w:rFonts w:eastAsia="Calibri"/>
                <w:sz w:val="24"/>
                <w:szCs w:val="24"/>
              </w:rPr>
            </w:pPr>
            <w:r w:rsidRPr="004141C1">
              <w:rPr>
                <w:rFonts w:eastAsia="Calibri"/>
                <w:b/>
                <w:sz w:val="24"/>
                <w:szCs w:val="24"/>
              </w:rPr>
              <w:t>Mave-tarm-kanalen</w:t>
            </w:r>
          </w:p>
        </w:tc>
      </w:tr>
      <w:tr w:rsidR="00522498" w:rsidRPr="004141C1" w:rsidTr="00522498">
        <w:tc>
          <w:tcPr>
            <w:tcW w:w="4814" w:type="dxa"/>
          </w:tcPr>
          <w:p w:rsidR="00522498" w:rsidRPr="004141C1" w:rsidRDefault="00522498" w:rsidP="00522498">
            <w:pPr>
              <w:pStyle w:val="TableParagraph"/>
              <w:ind w:left="26" w:right="12"/>
              <w:rPr>
                <w:rFonts w:eastAsia="Calibri"/>
                <w:sz w:val="24"/>
                <w:szCs w:val="24"/>
                <w:lang w:val="da-DK"/>
              </w:rPr>
            </w:pPr>
            <w:r w:rsidRPr="004141C1">
              <w:rPr>
                <w:rFonts w:eastAsia="Calibri"/>
                <w:sz w:val="24"/>
                <w:szCs w:val="24"/>
                <w:lang w:val="da-DK"/>
              </w:rPr>
              <w:t xml:space="preserve">Meget almindelig: </w:t>
            </w:r>
          </w:p>
        </w:tc>
        <w:tc>
          <w:tcPr>
            <w:tcW w:w="4814" w:type="dxa"/>
          </w:tcPr>
          <w:p w:rsidR="00522498" w:rsidRPr="004141C1" w:rsidRDefault="00522498" w:rsidP="00522498">
            <w:pPr>
              <w:pStyle w:val="TableParagraph"/>
              <w:ind w:left="35" w:right="12"/>
              <w:rPr>
                <w:rFonts w:eastAsia="Calibri"/>
                <w:sz w:val="24"/>
                <w:szCs w:val="24"/>
                <w:lang w:val="da-DK"/>
              </w:rPr>
            </w:pPr>
            <w:r w:rsidRPr="004141C1">
              <w:rPr>
                <w:rFonts w:eastAsia="Calibri"/>
                <w:sz w:val="24"/>
                <w:szCs w:val="24"/>
                <w:lang w:val="da-DK"/>
              </w:rPr>
              <w:t>Kvalme</w:t>
            </w:r>
          </w:p>
        </w:tc>
      </w:tr>
      <w:tr w:rsidR="00522498" w:rsidRPr="004141C1" w:rsidTr="00522498">
        <w:tc>
          <w:tcPr>
            <w:tcW w:w="4814" w:type="dxa"/>
          </w:tcPr>
          <w:p w:rsidR="00522498" w:rsidRPr="004141C1" w:rsidRDefault="00522498" w:rsidP="00522498">
            <w:pPr>
              <w:pStyle w:val="TableParagraph"/>
              <w:ind w:left="26" w:right="12"/>
              <w:rPr>
                <w:rFonts w:eastAsia="Calibri"/>
                <w:sz w:val="24"/>
                <w:szCs w:val="24"/>
                <w:lang w:val="da-DK"/>
              </w:rPr>
            </w:pPr>
            <w:r w:rsidRPr="004141C1">
              <w:rPr>
                <w:rFonts w:eastAsia="Calibri"/>
                <w:sz w:val="24"/>
                <w:szCs w:val="24"/>
                <w:lang w:val="da-DK"/>
              </w:rPr>
              <w:lastRenderedPageBreak/>
              <w:t>Almindelig:</w:t>
            </w:r>
          </w:p>
        </w:tc>
        <w:tc>
          <w:tcPr>
            <w:tcW w:w="4814" w:type="dxa"/>
          </w:tcPr>
          <w:p w:rsidR="00522498" w:rsidRPr="004141C1" w:rsidRDefault="00522498" w:rsidP="00522498">
            <w:pPr>
              <w:ind w:left="35"/>
              <w:rPr>
                <w:rFonts w:eastAsia="Calibri"/>
                <w:sz w:val="24"/>
                <w:szCs w:val="24"/>
              </w:rPr>
            </w:pPr>
            <w:r w:rsidRPr="004141C1">
              <w:rPr>
                <w:rFonts w:eastAsia="Calibri"/>
                <w:sz w:val="24"/>
                <w:szCs w:val="24"/>
              </w:rPr>
              <w:t xml:space="preserve">Opkastning, </w:t>
            </w:r>
            <w:proofErr w:type="spellStart"/>
            <w:r w:rsidRPr="004141C1">
              <w:rPr>
                <w:rFonts w:eastAsia="Calibri"/>
                <w:sz w:val="24"/>
                <w:szCs w:val="24"/>
              </w:rPr>
              <w:t>abdominalsmerter</w:t>
            </w:r>
            <w:proofErr w:type="spellEnd"/>
            <w:r w:rsidRPr="004141C1">
              <w:rPr>
                <w:rFonts w:eastAsia="Calibri"/>
                <w:sz w:val="24"/>
                <w:szCs w:val="24"/>
              </w:rPr>
              <w:t xml:space="preserve">, diarré, dyspepsi, mundtørhed, </w:t>
            </w:r>
            <w:proofErr w:type="spellStart"/>
            <w:r w:rsidRPr="004141C1">
              <w:rPr>
                <w:rFonts w:eastAsia="Calibri"/>
                <w:sz w:val="24"/>
                <w:szCs w:val="24"/>
              </w:rPr>
              <w:t>flatulens</w:t>
            </w:r>
            <w:proofErr w:type="spellEnd"/>
            <w:r w:rsidRPr="004141C1">
              <w:rPr>
                <w:rFonts w:eastAsia="Calibri"/>
                <w:sz w:val="24"/>
                <w:szCs w:val="24"/>
              </w:rPr>
              <w:t xml:space="preserve">, obstipation, </w:t>
            </w:r>
            <w:proofErr w:type="spellStart"/>
            <w:r w:rsidRPr="004141C1">
              <w:rPr>
                <w:rFonts w:eastAsia="Calibri"/>
                <w:sz w:val="24"/>
                <w:szCs w:val="24"/>
              </w:rPr>
              <w:t>anorektale</w:t>
            </w:r>
            <w:proofErr w:type="spellEnd"/>
            <w:r w:rsidRPr="004141C1">
              <w:rPr>
                <w:rFonts w:eastAsia="Calibri"/>
                <w:sz w:val="24"/>
                <w:szCs w:val="24"/>
              </w:rPr>
              <w:t xml:space="preserve"> gener</w:t>
            </w:r>
          </w:p>
        </w:tc>
      </w:tr>
      <w:tr w:rsidR="00522498" w:rsidRPr="004141C1" w:rsidTr="00522498">
        <w:tc>
          <w:tcPr>
            <w:tcW w:w="4814" w:type="dxa"/>
          </w:tcPr>
          <w:p w:rsidR="00522498" w:rsidRPr="004141C1" w:rsidRDefault="00522498" w:rsidP="00522498">
            <w:pPr>
              <w:pStyle w:val="TableParagraph"/>
              <w:ind w:left="26" w:right="12"/>
              <w:rPr>
                <w:rFonts w:eastAsia="Calibri"/>
                <w:sz w:val="24"/>
                <w:szCs w:val="24"/>
                <w:lang w:val="da-DK"/>
              </w:rPr>
            </w:pPr>
            <w:r w:rsidRPr="004141C1">
              <w:rPr>
                <w:rFonts w:eastAsia="Calibri"/>
                <w:sz w:val="24"/>
                <w:szCs w:val="24"/>
                <w:lang w:val="da-DK"/>
              </w:rPr>
              <w:t>Ikke almindelig:</w:t>
            </w:r>
          </w:p>
        </w:tc>
        <w:tc>
          <w:tcPr>
            <w:tcW w:w="4814" w:type="dxa"/>
          </w:tcPr>
          <w:p w:rsidR="00522498" w:rsidRPr="004141C1" w:rsidRDefault="00522498" w:rsidP="00522498">
            <w:pPr>
              <w:pStyle w:val="TableParagraph"/>
              <w:ind w:left="35" w:right="12"/>
              <w:rPr>
                <w:rFonts w:eastAsia="Calibri"/>
                <w:sz w:val="24"/>
                <w:szCs w:val="24"/>
                <w:lang w:val="da-DK"/>
              </w:rPr>
            </w:pPr>
            <w:proofErr w:type="spellStart"/>
            <w:r w:rsidRPr="004141C1">
              <w:rPr>
                <w:rFonts w:eastAsia="Calibri"/>
                <w:sz w:val="24"/>
                <w:szCs w:val="24"/>
                <w:lang w:val="da-DK"/>
              </w:rPr>
              <w:t>Pankreatitis</w:t>
            </w:r>
            <w:proofErr w:type="spellEnd"/>
            <w:r w:rsidRPr="004141C1">
              <w:rPr>
                <w:rFonts w:eastAsia="Calibri"/>
                <w:sz w:val="24"/>
                <w:szCs w:val="24"/>
                <w:lang w:val="da-DK"/>
              </w:rPr>
              <w:t xml:space="preserve">, oppustethed, </w:t>
            </w:r>
            <w:proofErr w:type="spellStart"/>
            <w:r w:rsidRPr="004141C1">
              <w:rPr>
                <w:rFonts w:eastAsia="Calibri"/>
                <w:sz w:val="24"/>
                <w:szCs w:val="24"/>
                <w:lang w:val="da-DK"/>
              </w:rPr>
              <w:t>enteritis</w:t>
            </w:r>
            <w:proofErr w:type="spellEnd"/>
            <w:r w:rsidRPr="004141C1">
              <w:rPr>
                <w:rFonts w:eastAsia="Calibri"/>
                <w:sz w:val="24"/>
                <w:szCs w:val="24"/>
                <w:lang w:val="da-DK"/>
              </w:rPr>
              <w:t xml:space="preserve">, </w:t>
            </w:r>
            <w:proofErr w:type="spellStart"/>
            <w:r w:rsidRPr="004141C1">
              <w:rPr>
                <w:rFonts w:eastAsia="Calibri"/>
                <w:sz w:val="24"/>
                <w:szCs w:val="24"/>
                <w:lang w:val="da-DK"/>
              </w:rPr>
              <w:t>epigastriske</w:t>
            </w:r>
            <w:proofErr w:type="spellEnd"/>
            <w:r w:rsidRPr="004141C1">
              <w:rPr>
                <w:rFonts w:eastAsia="Calibri"/>
                <w:sz w:val="24"/>
                <w:szCs w:val="24"/>
                <w:lang w:val="da-DK"/>
              </w:rPr>
              <w:t xml:space="preserve"> gener, opstød, </w:t>
            </w:r>
            <w:proofErr w:type="spellStart"/>
            <w:r w:rsidRPr="004141C1">
              <w:rPr>
                <w:rFonts w:eastAsia="Calibri"/>
                <w:sz w:val="24"/>
                <w:szCs w:val="24"/>
                <w:lang w:val="da-DK"/>
              </w:rPr>
              <w:t>gastroøsofageal</w:t>
            </w:r>
            <w:proofErr w:type="spellEnd"/>
            <w:r w:rsidRPr="004141C1">
              <w:rPr>
                <w:rFonts w:eastAsia="Calibri"/>
                <w:sz w:val="24"/>
                <w:szCs w:val="24"/>
                <w:lang w:val="da-DK"/>
              </w:rPr>
              <w:t xml:space="preserve"> </w:t>
            </w:r>
            <w:proofErr w:type="spellStart"/>
            <w:r w:rsidRPr="004141C1">
              <w:rPr>
                <w:rFonts w:eastAsia="Calibri"/>
                <w:sz w:val="24"/>
                <w:szCs w:val="24"/>
                <w:lang w:val="da-DK"/>
              </w:rPr>
              <w:t>reflukssygdom</w:t>
            </w:r>
            <w:proofErr w:type="spellEnd"/>
            <w:r w:rsidRPr="004141C1">
              <w:rPr>
                <w:rFonts w:eastAsia="Calibri"/>
                <w:sz w:val="24"/>
                <w:szCs w:val="24"/>
                <w:lang w:val="da-DK"/>
              </w:rPr>
              <w:t>, ødem i munden</w:t>
            </w:r>
          </w:p>
        </w:tc>
      </w:tr>
      <w:tr w:rsidR="00522498" w:rsidRPr="00860122" w:rsidTr="00522498">
        <w:tc>
          <w:tcPr>
            <w:tcW w:w="4814" w:type="dxa"/>
          </w:tcPr>
          <w:p w:rsidR="00522498" w:rsidRPr="004141C1" w:rsidRDefault="00522498" w:rsidP="00522498">
            <w:pPr>
              <w:pStyle w:val="TableParagraph"/>
              <w:ind w:left="26" w:right="12"/>
              <w:rPr>
                <w:rFonts w:eastAsia="Calibri"/>
                <w:sz w:val="24"/>
                <w:szCs w:val="24"/>
                <w:lang w:val="da-DK"/>
              </w:rPr>
            </w:pPr>
            <w:r w:rsidRPr="004141C1">
              <w:rPr>
                <w:rFonts w:eastAsia="Calibri"/>
                <w:sz w:val="24"/>
                <w:szCs w:val="24"/>
                <w:lang w:val="da-DK"/>
              </w:rPr>
              <w:t>Sjælden:</w:t>
            </w:r>
          </w:p>
        </w:tc>
        <w:tc>
          <w:tcPr>
            <w:tcW w:w="4814" w:type="dxa"/>
          </w:tcPr>
          <w:p w:rsidR="00522498" w:rsidRPr="00E677E3" w:rsidRDefault="00522498" w:rsidP="00522498">
            <w:pPr>
              <w:ind w:left="35"/>
              <w:rPr>
                <w:rFonts w:eastAsia="Calibri"/>
                <w:sz w:val="24"/>
                <w:szCs w:val="24"/>
                <w:lang w:val="nb-NO"/>
              </w:rPr>
            </w:pPr>
            <w:r w:rsidRPr="00E677E3">
              <w:rPr>
                <w:rFonts w:eastAsia="Calibri"/>
                <w:sz w:val="24"/>
                <w:szCs w:val="24"/>
                <w:lang w:val="nb-NO"/>
              </w:rPr>
              <w:t>Blødning i mave/tarm, ileus</w:t>
            </w:r>
          </w:p>
        </w:tc>
      </w:tr>
      <w:tr w:rsidR="00522498" w:rsidRPr="004141C1" w:rsidTr="00522498">
        <w:tc>
          <w:tcPr>
            <w:tcW w:w="9628" w:type="dxa"/>
            <w:gridSpan w:val="2"/>
          </w:tcPr>
          <w:p w:rsidR="00522498" w:rsidRPr="004141C1" w:rsidRDefault="00522498" w:rsidP="00522498">
            <w:pPr>
              <w:ind w:left="35"/>
              <w:rPr>
                <w:rFonts w:eastAsia="Calibri"/>
                <w:sz w:val="24"/>
                <w:szCs w:val="24"/>
              </w:rPr>
            </w:pPr>
            <w:r w:rsidRPr="004141C1">
              <w:rPr>
                <w:rFonts w:eastAsia="Calibri"/>
                <w:b/>
                <w:sz w:val="24"/>
                <w:szCs w:val="24"/>
              </w:rPr>
              <w:t>Lever og galdeveje</w:t>
            </w:r>
          </w:p>
        </w:tc>
      </w:tr>
      <w:tr w:rsidR="00522498" w:rsidRPr="004141C1" w:rsidTr="00522498">
        <w:tc>
          <w:tcPr>
            <w:tcW w:w="4814" w:type="dxa"/>
          </w:tcPr>
          <w:p w:rsidR="00522498" w:rsidRPr="004141C1" w:rsidRDefault="00522498" w:rsidP="00522498">
            <w:pPr>
              <w:pStyle w:val="TableParagraph"/>
              <w:ind w:left="26" w:right="12"/>
              <w:rPr>
                <w:rFonts w:eastAsia="Calibri"/>
                <w:b/>
                <w:sz w:val="24"/>
                <w:szCs w:val="24"/>
                <w:lang w:val="da-DK"/>
              </w:rPr>
            </w:pPr>
            <w:r w:rsidRPr="004141C1">
              <w:rPr>
                <w:rFonts w:eastAsia="Calibri"/>
                <w:sz w:val="24"/>
                <w:szCs w:val="24"/>
                <w:lang w:val="da-DK"/>
              </w:rPr>
              <w:t>Almindelig:</w:t>
            </w:r>
          </w:p>
        </w:tc>
        <w:tc>
          <w:tcPr>
            <w:tcW w:w="4814" w:type="dxa"/>
          </w:tcPr>
          <w:p w:rsidR="00522498" w:rsidRPr="004141C1" w:rsidRDefault="00522498" w:rsidP="00522498">
            <w:pPr>
              <w:pStyle w:val="TableParagraph"/>
              <w:ind w:left="35" w:right="12"/>
              <w:rPr>
                <w:rFonts w:eastAsia="Calibri"/>
                <w:sz w:val="24"/>
                <w:szCs w:val="24"/>
                <w:lang w:val="da-DK"/>
              </w:rPr>
            </w:pPr>
            <w:r w:rsidRPr="004141C1">
              <w:rPr>
                <w:rFonts w:eastAsia="Calibri"/>
                <w:sz w:val="24"/>
                <w:szCs w:val="24"/>
                <w:lang w:val="da-DK"/>
              </w:rPr>
              <w:t>Forhøjede leverfunktionstest (forhøjet ALAT, forhøjet ASAT, forhøjet bilirubin, forhøjet alkalisk fosfatase, forhøjet GGT)</w:t>
            </w:r>
          </w:p>
        </w:tc>
      </w:tr>
      <w:tr w:rsidR="00522498" w:rsidRPr="004141C1" w:rsidTr="00522498">
        <w:tc>
          <w:tcPr>
            <w:tcW w:w="4814" w:type="dxa"/>
          </w:tcPr>
          <w:p w:rsidR="00522498" w:rsidRPr="004141C1" w:rsidRDefault="00522498" w:rsidP="00522498">
            <w:pPr>
              <w:pStyle w:val="TableParagraph"/>
              <w:ind w:left="26" w:right="12"/>
              <w:rPr>
                <w:rFonts w:eastAsia="Calibri"/>
                <w:b/>
                <w:sz w:val="24"/>
                <w:szCs w:val="24"/>
                <w:lang w:val="da-DK"/>
              </w:rPr>
            </w:pPr>
            <w:r w:rsidRPr="004141C1">
              <w:rPr>
                <w:rFonts w:eastAsia="Calibri"/>
                <w:sz w:val="24"/>
                <w:szCs w:val="24"/>
                <w:lang w:val="da-DK"/>
              </w:rPr>
              <w:t>Ikke almindelig:</w:t>
            </w:r>
          </w:p>
        </w:tc>
        <w:tc>
          <w:tcPr>
            <w:tcW w:w="4814" w:type="dxa"/>
          </w:tcPr>
          <w:p w:rsidR="00522498" w:rsidRPr="004141C1" w:rsidRDefault="00522498" w:rsidP="00522498">
            <w:pPr>
              <w:ind w:left="35"/>
              <w:rPr>
                <w:rFonts w:eastAsia="Calibri"/>
                <w:sz w:val="24"/>
                <w:szCs w:val="24"/>
              </w:rPr>
            </w:pPr>
            <w:proofErr w:type="spellStart"/>
            <w:r w:rsidRPr="004141C1">
              <w:rPr>
                <w:rFonts w:eastAsia="Calibri"/>
                <w:sz w:val="24"/>
                <w:szCs w:val="24"/>
              </w:rPr>
              <w:t>Hepatocellulær</w:t>
            </w:r>
            <w:proofErr w:type="spellEnd"/>
            <w:r w:rsidRPr="004141C1">
              <w:rPr>
                <w:rFonts w:eastAsia="Calibri"/>
                <w:sz w:val="24"/>
                <w:szCs w:val="24"/>
              </w:rPr>
              <w:t xml:space="preserve"> ødelæggelse, hepatitis, gulsot, </w:t>
            </w:r>
            <w:proofErr w:type="spellStart"/>
            <w:r w:rsidRPr="004141C1">
              <w:rPr>
                <w:rFonts w:eastAsia="Calibri"/>
                <w:sz w:val="24"/>
                <w:szCs w:val="24"/>
              </w:rPr>
              <w:t>hepatomegali</w:t>
            </w:r>
            <w:proofErr w:type="spellEnd"/>
            <w:r w:rsidRPr="004141C1">
              <w:rPr>
                <w:rFonts w:eastAsia="Calibri"/>
                <w:sz w:val="24"/>
                <w:szCs w:val="24"/>
              </w:rPr>
              <w:t xml:space="preserve">, </w:t>
            </w:r>
            <w:proofErr w:type="spellStart"/>
            <w:r w:rsidRPr="004141C1">
              <w:rPr>
                <w:rFonts w:eastAsia="Calibri"/>
                <w:sz w:val="24"/>
                <w:szCs w:val="24"/>
              </w:rPr>
              <w:t>kolestase</w:t>
            </w:r>
            <w:proofErr w:type="spellEnd"/>
            <w:r w:rsidRPr="004141C1">
              <w:rPr>
                <w:rFonts w:eastAsia="Calibri"/>
                <w:sz w:val="24"/>
                <w:szCs w:val="24"/>
              </w:rPr>
              <w:t>, levertoksicitet, unormal leverfunktion</w:t>
            </w:r>
          </w:p>
        </w:tc>
      </w:tr>
      <w:tr w:rsidR="00522498" w:rsidRPr="004141C1" w:rsidTr="00522498">
        <w:tc>
          <w:tcPr>
            <w:tcW w:w="4814" w:type="dxa"/>
          </w:tcPr>
          <w:p w:rsidR="00522498" w:rsidRPr="004141C1" w:rsidRDefault="00522498" w:rsidP="00522498">
            <w:pPr>
              <w:pStyle w:val="TableParagraph"/>
              <w:ind w:left="26" w:right="12"/>
              <w:rPr>
                <w:rFonts w:eastAsia="Calibri"/>
                <w:b/>
                <w:sz w:val="24"/>
                <w:szCs w:val="24"/>
                <w:lang w:val="da-DK"/>
              </w:rPr>
            </w:pPr>
            <w:r w:rsidRPr="004141C1">
              <w:rPr>
                <w:rFonts w:eastAsia="Calibri"/>
                <w:sz w:val="24"/>
                <w:szCs w:val="24"/>
                <w:lang w:val="da-DK"/>
              </w:rPr>
              <w:t>Sjælden:</w:t>
            </w:r>
          </w:p>
        </w:tc>
        <w:tc>
          <w:tcPr>
            <w:tcW w:w="4814" w:type="dxa"/>
          </w:tcPr>
          <w:p w:rsidR="00522498" w:rsidRPr="004141C1" w:rsidRDefault="00522498" w:rsidP="00522498">
            <w:pPr>
              <w:ind w:left="35"/>
              <w:rPr>
                <w:rFonts w:eastAsia="Calibri"/>
                <w:sz w:val="24"/>
                <w:szCs w:val="24"/>
              </w:rPr>
            </w:pPr>
            <w:r w:rsidRPr="004141C1">
              <w:rPr>
                <w:rFonts w:eastAsia="Calibri"/>
                <w:sz w:val="24"/>
                <w:szCs w:val="24"/>
              </w:rPr>
              <w:t xml:space="preserve">Nedsat leverfunktion, </w:t>
            </w:r>
            <w:proofErr w:type="spellStart"/>
            <w:r w:rsidRPr="004141C1">
              <w:rPr>
                <w:rFonts w:eastAsia="Calibri"/>
                <w:sz w:val="24"/>
                <w:szCs w:val="24"/>
              </w:rPr>
              <w:t>kolestatisk</w:t>
            </w:r>
            <w:proofErr w:type="spellEnd"/>
            <w:r w:rsidRPr="004141C1">
              <w:rPr>
                <w:rFonts w:eastAsia="Calibri"/>
                <w:sz w:val="24"/>
                <w:szCs w:val="24"/>
              </w:rPr>
              <w:t xml:space="preserve"> hepatitis, </w:t>
            </w:r>
            <w:proofErr w:type="spellStart"/>
            <w:r w:rsidRPr="004141C1">
              <w:rPr>
                <w:rFonts w:eastAsia="Calibri"/>
                <w:sz w:val="24"/>
                <w:szCs w:val="24"/>
              </w:rPr>
              <w:t>hepatosplenomegali</w:t>
            </w:r>
            <w:proofErr w:type="spellEnd"/>
            <w:r w:rsidRPr="004141C1">
              <w:rPr>
                <w:rFonts w:eastAsia="Calibri"/>
                <w:sz w:val="24"/>
                <w:szCs w:val="24"/>
              </w:rPr>
              <w:t xml:space="preserve">, leverømhed, </w:t>
            </w:r>
            <w:proofErr w:type="spellStart"/>
            <w:r w:rsidRPr="004141C1">
              <w:rPr>
                <w:rFonts w:eastAsia="Calibri"/>
                <w:sz w:val="24"/>
                <w:szCs w:val="24"/>
              </w:rPr>
              <w:t>asterixis</w:t>
            </w:r>
            <w:proofErr w:type="spellEnd"/>
          </w:p>
        </w:tc>
      </w:tr>
      <w:tr w:rsidR="00522498" w:rsidRPr="004141C1" w:rsidTr="00522498">
        <w:tc>
          <w:tcPr>
            <w:tcW w:w="9628" w:type="dxa"/>
            <w:gridSpan w:val="2"/>
          </w:tcPr>
          <w:p w:rsidR="00522498" w:rsidRPr="004141C1" w:rsidRDefault="00522498" w:rsidP="00522498">
            <w:pPr>
              <w:ind w:left="35"/>
              <w:rPr>
                <w:rFonts w:eastAsia="Calibri"/>
                <w:sz w:val="24"/>
                <w:szCs w:val="24"/>
              </w:rPr>
            </w:pPr>
            <w:r w:rsidRPr="004141C1">
              <w:rPr>
                <w:rFonts w:eastAsia="Calibri"/>
                <w:b/>
                <w:sz w:val="24"/>
                <w:szCs w:val="24"/>
              </w:rPr>
              <w:t>Hud og subkutane væv</w:t>
            </w:r>
          </w:p>
        </w:tc>
      </w:tr>
      <w:tr w:rsidR="00522498" w:rsidRPr="004141C1" w:rsidTr="00522498">
        <w:tc>
          <w:tcPr>
            <w:tcW w:w="4814" w:type="dxa"/>
          </w:tcPr>
          <w:p w:rsidR="00522498" w:rsidRPr="004141C1" w:rsidRDefault="00522498" w:rsidP="00522498">
            <w:pPr>
              <w:pStyle w:val="TableParagraph"/>
              <w:ind w:left="26" w:right="12"/>
              <w:rPr>
                <w:rFonts w:eastAsia="Calibri"/>
                <w:b/>
                <w:sz w:val="24"/>
                <w:szCs w:val="24"/>
                <w:lang w:val="da-DK"/>
              </w:rPr>
            </w:pPr>
            <w:r w:rsidRPr="004141C1">
              <w:rPr>
                <w:rFonts w:eastAsia="Calibri"/>
                <w:sz w:val="24"/>
                <w:szCs w:val="24"/>
                <w:lang w:val="da-DK"/>
              </w:rPr>
              <w:t>Almindelig:</w:t>
            </w:r>
          </w:p>
        </w:tc>
        <w:tc>
          <w:tcPr>
            <w:tcW w:w="4814" w:type="dxa"/>
          </w:tcPr>
          <w:p w:rsidR="00522498" w:rsidRPr="004141C1" w:rsidRDefault="00522498" w:rsidP="00522498">
            <w:pPr>
              <w:ind w:left="35"/>
              <w:rPr>
                <w:rFonts w:eastAsia="Calibri"/>
                <w:sz w:val="24"/>
                <w:szCs w:val="24"/>
              </w:rPr>
            </w:pPr>
            <w:r w:rsidRPr="004141C1">
              <w:rPr>
                <w:rFonts w:eastAsia="Calibri"/>
                <w:sz w:val="24"/>
                <w:szCs w:val="24"/>
              </w:rPr>
              <w:t xml:space="preserve">Udslæt, </w:t>
            </w:r>
            <w:proofErr w:type="spellStart"/>
            <w:r w:rsidRPr="004141C1">
              <w:rPr>
                <w:rFonts w:eastAsia="Calibri"/>
                <w:sz w:val="24"/>
                <w:szCs w:val="24"/>
              </w:rPr>
              <w:t>pruritis</w:t>
            </w:r>
            <w:proofErr w:type="spellEnd"/>
          </w:p>
        </w:tc>
      </w:tr>
      <w:tr w:rsidR="00522498" w:rsidRPr="004141C1" w:rsidTr="00522498">
        <w:tc>
          <w:tcPr>
            <w:tcW w:w="4814" w:type="dxa"/>
          </w:tcPr>
          <w:p w:rsidR="00522498" w:rsidRPr="004141C1" w:rsidRDefault="00522498" w:rsidP="00522498">
            <w:pPr>
              <w:pStyle w:val="TableParagraph"/>
              <w:ind w:left="26" w:right="12"/>
              <w:rPr>
                <w:rFonts w:eastAsia="Calibri"/>
                <w:sz w:val="24"/>
                <w:szCs w:val="24"/>
                <w:lang w:val="da-DK"/>
              </w:rPr>
            </w:pPr>
            <w:r w:rsidRPr="004141C1">
              <w:rPr>
                <w:rFonts w:eastAsia="Calibri"/>
                <w:sz w:val="24"/>
                <w:szCs w:val="24"/>
                <w:lang w:val="da-DK"/>
              </w:rPr>
              <w:t>Ikke almindelig:</w:t>
            </w:r>
          </w:p>
        </w:tc>
        <w:tc>
          <w:tcPr>
            <w:tcW w:w="4814" w:type="dxa"/>
          </w:tcPr>
          <w:p w:rsidR="00522498" w:rsidRPr="004141C1" w:rsidRDefault="00522498" w:rsidP="00522498">
            <w:pPr>
              <w:ind w:left="35"/>
              <w:rPr>
                <w:rFonts w:eastAsia="Calibri"/>
                <w:sz w:val="24"/>
                <w:szCs w:val="24"/>
              </w:rPr>
            </w:pPr>
            <w:r w:rsidRPr="004141C1">
              <w:rPr>
                <w:rFonts w:eastAsia="Calibri"/>
                <w:sz w:val="24"/>
                <w:szCs w:val="24"/>
              </w:rPr>
              <w:t xml:space="preserve">Mundsår, </w:t>
            </w:r>
            <w:proofErr w:type="spellStart"/>
            <w:r w:rsidRPr="004141C1">
              <w:rPr>
                <w:rFonts w:eastAsia="Calibri"/>
                <w:sz w:val="24"/>
                <w:szCs w:val="24"/>
              </w:rPr>
              <w:t>alopeci</w:t>
            </w:r>
            <w:proofErr w:type="spellEnd"/>
            <w:r w:rsidRPr="004141C1">
              <w:rPr>
                <w:rFonts w:eastAsia="Calibri"/>
                <w:sz w:val="24"/>
                <w:szCs w:val="24"/>
              </w:rPr>
              <w:t xml:space="preserve">, </w:t>
            </w:r>
            <w:proofErr w:type="spellStart"/>
            <w:r w:rsidRPr="004141C1">
              <w:rPr>
                <w:rFonts w:eastAsia="Calibri"/>
                <w:sz w:val="24"/>
                <w:szCs w:val="24"/>
              </w:rPr>
              <w:t>dermatitis</w:t>
            </w:r>
            <w:proofErr w:type="spellEnd"/>
            <w:r w:rsidRPr="004141C1">
              <w:rPr>
                <w:rFonts w:eastAsia="Calibri"/>
                <w:sz w:val="24"/>
                <w:szCs w:val="24"/>
              </w:rPr>
              <w:t xml:space="preserve">, </w:t>
            </w:r>
            <w:proofErr w:type="spellStart"/>
            <w:r w:rsidRPr="004141C1">
              <w:rPr>
                <w:rFonts w:eastAsia="Calibri"/>
                <w:sz w:val="24"/>
                <w:szCs w:val="24"/>
              </w:rPr>
              <w:t>erytem</w:t>
            </w:r>
            <w:proofErr w:type="spellEnd"/>
            <w:r w:rsidRPr="004141C1">
              <w:rPr>
                <w:rFonts w:eastAsia="Calibri"/>
                <w:sz w:val="24"/>
                <w:szCs w:val="24"/>
              </w:rPr>
              <w:t xml:space="preserve">, </w:t>
            </w:r>
            <w:proofErr w:type="spellStart"/>
            <w:r w:rsidRPr="004141C1">
              <w:rPr>
                <w:rFonts w:eastAsia="Calibri"/>
                <w:sz w:val="24"/>
                <w:szCs w:val="24"/>
              </w:rPr>
              <w:t>petekkier</w:t>
            </w:r>
            <w:proofErr w:type="spellEnd"/>
          </w:p>
        </w:tc>
      </w:tr>
      <w:tr w:rsidR="00522498" w:rsidRPr="00860122" w:rsidTr="00522498">
        <w:tc>
          <w:tcPr>
            <w:tcW w:w="4814" w:type="dxa"/>
          </w:tcPr>
          <w:p w:rsidR="00522498" w:rsidRPr="004141C1" w:rsidRDefault="00522498" w:rsidP="00522498">
            <w:pPr>
              <w:pStyle w:val="TableParagraph"/>
              <w:ind w:left="26" w:right="12"/>
              <w:rPr>
                <w:rFonts w:eastAsia="Calibri"/>
                <w:sz w:val="24"/>
                <w:szCs w:val="24"/>
                <w:lang w:val="da-DK"/>
              </w:rPr>
            </w:pPr>
            <w:r w:rsidRPr="004141C1">
              <w:rPr>
                <w:rFonts w:eastAsia="Calibri"/>
                <w:sz w:val="24"/>
                <w:szCs w:val="24"/>
                <w:lang w:val="da-DK"/>
              </w:rPr>
              <w:t>Sjælden:</w:t>
            </w:r>
          </w:p>
        </w:tc>
        <w:tc>
          <w:tcPr>
            <w:tcW w:w="4814" w:type="dxa"/>
          </w:tcPr>
          <w:p w:rsidR="00522498" w:rsidRPr="00E677E3" w:rsidRDefault="00522498" w:rsidP="00522498">
            <w:pPr>
              <w:ind w:left="35"/>
              <w:rPr>
                <w:rFonts w:eastAsia="Calibri"/>
                <w:sz w:val="24"/>
                <w:szCs w:val="24"/>
                <w:lang w:val="nb-NO"/>
              </w:rPr>
            </w:pPr>
            <w:r w:rsidRPr="00E677E3">
              <w:rPr>
                <w:rFonts w:eastAsia="Calibri"/>
                <w:sz w:val="24"/>
                <w:szCs w:val="24"/>
                <w:lang w:val="nb-NO"/>
              </w:rPr>
              <w:t>Stevens-Johnson syndrom, vesikulært udslæt</w:t>
            </w:r>
          </w:p>
        </w:tc>
      </w:tr>
      <w:tr w:rsidR="005F5EE2" w:rsidRPr="00860122" w:rsidTr="00522498">
        <w:tc>
          <w:tcPr>
            <w:tcW w:w="4814" w:type="dxa"/>
          </w:tcPr>
          <w:p w:rsidR="005F5EE2" w:rsidRPr="004141C1" w:rsidRDefault="005F5EE2" w:rsidP="00522498">
            <w:pPr>
              <w:pStyle w:val="TableParagraph"/>
              <w:ind w:left="26" w:right="12"/>
              <w:rPr>
                <w:rFonts w:eastAsia="Calibri"/>
                <w:sz w:val="24"/>
                <w:szCs w:val="24"/>
                <w:lang w:val="da-DK"/>
              </w:rPr>
            </w:pPr>
            <w:proofErr w:type="spellStart"/>
            <w:r>
              <w:rPr>
                <w:rFonts w:eastAsia="Calibri"/>
                <w:sz w:val="24"/>
                <w:szCs w:val="24"/>
              </w:rPr>
              <w:t>Ikke</w:t>
            </w:r>
            <w:proofErr w:type="spellEnd"/>
            <w:r>
              <w:rPr>
                <w:rFonts w:eastAsia="Calibri"/>
                <w:sz w:val="24"/>
                <w:szCs w:val="24"/>
              </w:rPr>
              <w:t xml:space="preserve"> </w:t>
            </w:r>
            <w:proofErr w:type="spellStart"/>
            <w:r>
              <w:rPr>
                <w:rFonts w:eastAsia="Calibri"/>
                <w:sz w:val="24"/>
                <w:szCs w:val="24"/>
              </w:rPr>
              <w:t>kendt</w:t>
            </w:r>
            <w:proofErr w:type="spellEnd"/>
          </w:p>
        </w:tc>
        <w:tc>
          <w:tcPr>
            <w:tcW w:w="4814" w:type="dxa"/>
          </w:tcPr>
          <w:p w:rsidR="005F5EE2" w:rsidRPr="00E677E3" w:rsidRDefault="005F5EE2" w:rsidP="00522498">
            <w:pPr>
              <w:ind w:left="35"/>
              <w:rPr>
                <w:rFonts w:eastAsia="Calibri"/>
                <w:sz w:val="24"/>
                <w:szCs w:val="24"/>
                <w:lang w:val="nb-NO"/>
              </w:rPr>
            </w:pPr>
            <w:r w:rsidRPr="005F5EE2">
              <w:rPr>
                <w:rFonts w:ascii="TimesNewRomanPS-BoldMT" w:hAnsi="TimesNewRomanPS-BoldMT" w:cs="TimesNewRomanPS-BoldMT"/>
                <w:sz w:val="24"/>
                <w:szCs w:val="24"/>
                <w:lang w:eastAsia="da-DK"/>
              </w:rPr>
              <w:t>Lysfølsomhedsreaktion</w:t>
            </w:r>
            <w:r w:rsidRPr="005F5EE2">
              <w:rPr>
                <w:rFonts w:ascii="TimesNewRomanPS-BoldMT" w:hAnsi="TimesNewRomanPS-BoldMT" w:cs="TimesNewRomanPS-BoldMT"/>
                <w:sz w:val="16"/>
                <w:szCs w:val="16"/>
                <w:lang w:eastAsia="da-DK"/>
              </w:rPr>
              <w:t>§</w:t>
            </w:r>
          </w:p>
        </w:tc>
      </w:tr>
      <w:tr w:rsidR="00522498" w:rsidRPr="004141C1" w:rsidTr="00522498">
        <w:tc>
          <w:tcPr>
            <w:tcW w:w="9628" w:type="dxa"/>
            <w:gridSpan w:val="2"/>
          </w:tcPr>
          <w:p w:rsidR="00522498" w:rsidRPr="004141C1" w:rsidRDefault="00522498" w:rsidP="00522498">
            <w:pPr>
              <w:ind w:left="35"/>
              <w:rPr>
                <w:rFonts w:eastAsia="Calibri"/>
                <w:sz w:val="24"/>
                <w:szCs w:val="24"/>
              </w:rPr>
            </w:pPr>
            <w:r w:rsidRPr="004141C1">
              <w:rPr>
                <w:rFonts w:eastAsia="Calibri"/>
                <w:b/>
                <w:sz w:val="24"/>
                <w:szCs w:val="24"/>
              </w:rPr>
              <w:t>Knogler, led, muskler og bindevæv</w:t>
            </w:r>
          </w:p>
        </w:tc>
      </w:tr>
      <w:tr w:rsidR="00522498" w:rsidRPr="009B004E" w:rsidTr="00522498">
        <w:tc>
          <w:tcPr>
            <w:tcW w:w="4814" w:type="dxa"/>
          </w:tcPr>
          <w:p w:rsidR="00522498" w:rsidRPr="004141C1" w:rsidRDefault="00522498" w:rsidP="00522498">
            <w:pPr>
              <w:pStyle w:val="TableParagraph"/>
              <w:ind w:left="26" w:right="12"/>
              <w:rPr>
                <w:rFonts w:eastAsia="Calibri"/>
                <w:sz w:val="24"/>
                <w:szCs w:val="24"/>
                <w:lang w:val="da-DK"/>
              </w:rPr>
            </w:pPr>
            <w:r w:rsidRPr="004141C1">
              <w:rPr>
                <w:rFonts w:eastAsia="Calibri"/>
                <w:sz w:val="24"/>
                <w:szCs w:val="24"/>
                <w:lang w:val="da-DK"/>
              </w:rPr>
              <w:t>Ikke almindelig:</w:t>
            </w:r>
          </w:p>
        </w:tc>
        <w:tc>
          <w:tcPr>
            <w:tcW w:w="4814" w:type="dxa"/>
          </w:tcPr>
          <w:p w:rsidR="00522498" w:rsidRPr="00E677E3" w:rsidRDefault="00522498" w:rsidP="00522498">
            <w:pPr>
              <w:ind w:left="35"/>
              <w:rPr>
                <w:rFonts w:eastAsia="Calibri"/>
                <w:sz w:val="24"/>
                <w:szCs w:val="24"/>
                <w:lang w:val="nb-NO"/>
              </w:rPr>
            </w:pPr>
            <w:r w:rsidRPr="00E677E3">
              <w:rPr>
                <w:rFonts w:eastAsia="Calibri"/>
                <w:sz w:val="24"/>
                <w:szCs w:val="24"/>
                <w:lang w:val="nb-NO"/>
              </w:rPr>
              <w:t>Rygsmerter, nakkesmerter, muskuloskeletale smerter, ekstremitetssmerter</w:t>
            </w:r>
          </w:p>
        </w:tc>
      </w:tr>
      <w:tr w:rsidR="00522498" w:rsidRPr="004141C1" w:rsidTr="00522498">
        <w:tc>
          <w:tcPr>
            <w:tcW w:w="9628" w:type="dxa"/>
            <w:gridSpan w:val="2"/>
          </w:tcPr>
          <w:p w:rsidR="00522498" w:rsidRPr="004141C1" w:rsidRDefault="00522498" w:rsidP="00522498">
            <w:pPr>
              <w:ind w:left="35"/>
              <w:rPr>
                <w:rFonts w:eastAsia="Calibri"/>
                <w:sz w:val="24"/>
                <w:szCs w:val="24"/>
              </w:rPr>
            </w:pPr>
            <w:r w:rsidRPr="004141C1">
              <w:rPr>
                <w:rFonts w:eastAsia="Calibri"/>
                <w:b/>
                <w:sz w:val="24"/>
                <w:szCs w:val="24"/>
              </w:rPr>
              <w:t>Nyrer og urinveje</w:t>
            </w:r>
          </w:p>
        </w:tc>
      </w:tr>
      <w:tr w:rsidR="00522498" w:rsidRPr="004141C1" w:rsidTr="00522498">
        <w:tc>
          <w:tcPr>
            <w:tcW w:w="4814" w:type="dxa"/>
          </w:tcPr>
          <w:p w:rsidR="00522498" w:rsidRPr="004141C1" w:rsidRDefault="00522498" w:rsidP="00522498">
            <w:pPr>
              <w:pStyle w:val="TableParagraph"/>
              <w:ind w:left="26" w:right="12"/>
              <w:rPr>
                <w:rFonts w:eastAsia="Calibri"/>
                <w:sz w:val="24"/>
                <w:szCs w:val="24"/>
                <w:lang w:val="da-DK"/>
              </w:rPr>
            </w:pPr>
            <w:r w:rsidRPr="004141C1">
              <w:rPr>
                <w:rFonts w:eastAsia="Calibri"/>
                <w:sz w:val="24"/>
                <w:szCs w:val="24"/>
                <w:lang w:val="da-DK"/>
              </w:rPr>
              <w:t>Ikke almindelig:</w:t>
            </w:r>
          </w:p>
        </w:tc>
        <w:tc>
          <w:tcPr>
            <w:tcW w:w="4814" w:type="dxa"/>
          </w:tcPr>
          <w:p w:rsidR="00522498" w:rsidRPr="004141C1" w:rsidRDefault="00522498" w:rsidP="00522498">
            <w:pPr>
              <w:pStyle w:val="TableParagraph"/>
              <w:ind w:left="35" w:right="12"/>
              <w:rPr>
                <w:rFonts w:eastAsia="Calibri"/>
                <w:sz w:val="24"/>
                <w:szCs w:val="24"/>
                <w:lang w:val="da-DK"/>
              </w:rPr>
            </w:pPr>
            <w:r w:rsidRPr="004141C1">
              <w:rPr>
                <w:rFonts w:eastAsia="Calibri"/>
                <w:sz w:val="24"/>
                <w:szCs w:val="24"/>
                <w:lang w:val="da-DK"/>
              </w:rPr>
              <w:t>Akut nyresvigt, nyresvigt, forhøjet blod-</w:t>
            </w:r>
            <w:proofErr w:type="spellStart"/>
            <w:r w:rsidRPr="004141C1">
              <w:rPr>
                <w:rFonts w:eastAsia="Calibri"/>
                <w:sz w:val="24"/>
                <w:szCs w:val="24"/>
                <w:lang w:val="da-DK"/>
              </w:rPr>
              <w:t>kreatinin</w:t>
            </w:r>
            <w:proofErr w:type="spellEnd"/>
          </w:p>
        </w:tc>
      </w:tr>
      <w:tr w:rsidR="00522498" w:rsidRPr="00B9202F" w:rsidTr="00522498">
        <w:tc>
          <w:tcPr>
            <w:tcW w:w="4814" w:type="dxa"/>
          </w:tcPr>
          <w:p w:rsidR="00522498" w:rsidRPr="004141C1" w:rsidRDefault="00522498" w:rsidP="00522498">
            <w:pPr>
              <w:pStyle w:val="TableParagraph"/>
              <w:ind w:left="26" w:right="12"/>
              <w:rPr>
                <w:rFonts w:eastAsia="Calibri"/>
                <w:sz w:val="24"/>
                <w:szCs w:val="24"/>
                <w:lang w:val="da-DK"/>
              </w:rPr>
            </w:pPr>
            <w:r w:rsidRPr="004141C1">
              <w:rPr>
                <w:rFonts w:eastAsia="Calibri"/>
                <w:sz w:val="24"/>
                <w:szCs w:val="24"/>
                <w:lang w:val="da-DK"/>
              </w:rPr>
              <w:t>Sjælden:</w:t>
            </w:r>
          </w:p>
        </w:tc>
        <w:tc>
          <w:tcPr>
            <w:tcW w:w="4814" w:type="dxa"/>
          </w:tcPr>
          <w:p w:rsidR="00522498" w:rsidRPr="00B9202F" w:rsidRDefault="00522498" w:rsidP="00522498">
            <w:pPr>
              <w:ind w:left="35"/>
              <w:rPr>
                <w:rFonts w:eastAsia="Calibri"/>
                <w:sz w:val="24"/>
                <w:szCs w:val="24"/>
                <w:lang w:val="es-ES"/>
              </w:rPr>
            </w:pPr>
            <w:r w:rsidRPr="00B9202F">
              <w:rPr>
                <w:rFonts w:eastAsia="Calibri"/>
                <w:sz w:val="24"/>
                <w:szCs w:val="24"/>
                <w:lang w:val="es-ES"/>
              </w:rPr>
              <w:t>Renal tubular acidose, interstitial nefritis</w:t>
            </w:r>
          </w:p>
        </w:tc>
      </w:tr>
      <w:tr w:rsidR="00522498" w:rsidRPr="004141C1" w:rsidTr="00522498">
        <w:tc>
          <w:tcPr>
            <w:tcW w:w="9628" w:type="dxa"/>
            <w:gridSpan w:val="2"/>
          </w:tcPr>
          <w:p w:rsidR="00522498" w:rsidRPr="004141C1" w:rsidRDefault="00522498" w:rsidP="00522498">
            <w:pPr>
              <w:ind w:left="35"/>
              <w:rPr>
                <w:rFonts w:eastAsia="Calibri"/>
                <w:sz w:val="24"/>
                <w:szCs w:val="24"/>
              </w:rPr>
            </w:pPr>
            <w:r w:rsidRPr="004141C1">
              <w:rPr>
                <w:rFonts w:eastAsia="Calibri"/>
                <w:b/>
                <w:sz w:val="24"/>
                <w:szCs w:val="24"/>
              </w:rPr>
              <w:t>Det reproduktive system og mammae</w:t>
            </w:r>
          </w:p>
        </w:tc>
      </w:tr>
      <w:tr w:rsidR="00522498" w:rsidRPr="004141C1" w:rsidTr="00522498">
        <w:tc>
          <w:tcPr>
            <w:tcW w:w="4814" w:type="dxa"/>
          </w:tcPr>
          <w:p w:rsidR="00522498" w:rsidRPr="004141C1" w:rsidRDefault="00522498" w:rsidP="00522498">
            <w:pPr>
              <w:pStyle w:val="TableParagraph"/>
              <w:ind w:left="26" w:right="12"/>
              <w:rPr>
                <w:rFonts w:eastAsia="Calibri"/>
                <w:sz w:val="24"/>
                <w:szCs w:val="24"/>
                <w:lang w:val="da-DK"/>
              </w:rPr>
            </w:pPr>
            <w:r w:rsidRPr="004141C1">
              <w:rPr>
                <w:rFonts w:eastAsia="Calibri"/>
                <w:sz w:val="24"/>
                <w:szCs w:val="24"/>
                <w:lang w:val="da-DK"/>
              </w:rPr>
              <w:t>Ikke almindelig:</w:t>
            </w:r>
          </w:p>
        </w:tc>
        <w:tc>
          <w:tcPr>
            <w:tcW w:w="4814" w:type="dxa"/>
          </w:tcPr>
          <w:p w:rsidR="00522498" w:rsidRPr="004141C1" w:rsidRDefault="00522498" w:rsidP="00522498">
            <w:pPr>
              <w:ind w:left="35"/>
              <w:rPr>
                <w:rFonts w:eastAsia="Calibri"/>
                <w:sz w:val="24"/>
                <w:szCs w:val="24"/>
              </w:rPr>
            </w:pPr>
            <w:r w:rsidRPr="004141C1">
              <w:rPr>
                <w:rFonts w:eastAsia="Calibri"/>
                <w:sz w:val="24"/>
                <w:szCs w:val="24"/>
              </w:rPr>
              <w:t>Menstruationsforstyrrelser</w:t>
            </w:r>
          </w:p>
        </w:tc>
      </w:tr>
      <w:tr w:rsidR="00522498" w:rsidRPr="004141C1" w:rsidTr="00522498">
        <w:tc>
          <w:tcPr>
            <w:tcW w:w="4814" w:type="dxa"/>
          </w:tcPr>
          <w:p w:rsidR="00522498" w:rsidRPr="004141C1" w:rsidRDefault="00522498" w:rsidP="00522498">
            <w:pPr>
              <w:pStyle w:val="TableParagraph"/>
              <w:ind w:left="26" w:right="12"/>
              <w:rPr>
                <w:rFonts w:eastAsia="Calibri"/>
                <w:sz w:val="24"/>
                <w:szCs w:val="24"/>
                <w:lang w:val="da-DK"/>
              </w:rPr>
            </w:pPr>
            <w:r w:rsidRPr="004141C1">
              <w:rPr>
                <w:rFonts w:eastAsia="Calibri"/>
                <w:sz w:val="24"/>
                <w:szCs w:val="24"/>
                <w:lang w:val="da-DK"/>
              </w:rPr>
              <w:t>Sjælden:</w:t>
            </w:r>
          </w:p>
        </w:tc>
        <w:tc>
          <w:tcPr>
            <w:tcW w:w="4814" w:type="dxa"/>
          </w:tcPr>
          <w:p w:rsidR="00522498" w:rsidRPr="004141C1" w:rsidRDefault="00522498" w:rsidP="00522498">
            <w:pPr>
              <w:ind w:left="35"/>
              <w:rPr>
                <w:rFonts w:eastAsia="Calibri"/>
                <w:sz w:val="24"/>
                <w:szCs w:val="24"/>
              </w:rPr>
            </w:pPr>
            <w:r w:rsidRPr="004141C1">
              <w:rPr>
                <w:rFonts w:eastAsia="Calibri"/>
                <w:sz w:val="24"/>
                <w:szCs w:val="24"/>
              </w:rPr>
              <w:t>Brystsmerter</w:t>
            </w:r>
          </w:p>
        </w:tc>
      </w:tr>
      <w:tr w:rsidR="00522498" w:rsidRPr="004141C1" w:rsidTr="00522498">
        <w:tc>
          <w:tcPr>
            <w:tcW w:w="9628" w:type="dxa"/>
            <w:gridSpan w:val="2"/>
          </w:tcPr>
          <w:p w:rsidR="00522498" w:rsidRPr="004141C1" w:rsidRDefault="00522498" w:rsidP="00522498">
            <w:pPr>
              <w:ind w:left="35"/>
              <w:rPr>
                <w:rFonts w:eastAsia="Calibri"/>
                <w:sz w:val="24"/>
                <w:szCs w:val="24"/>
              </w:rPr>
            </w:pPr>
            <w:r w:rsidRPr="004141C1">
              <w:rPr>
                <w:rFonts w:eastAsia="Calibri"/>
                <w:b/>
                <w:sz w:val="24"/>
                <w:szCs w:val="24"/>
              </w:rPr>
              <w:t>Almene symptomer og reaktioner på administrationsstedet</w:t>
            </w:r>
          </w:p>
        </w:tc>
      </w:tr>
      <w:tr w:rsidR="00522498" w:rsidRPr="004141C1" w:rsidTr="00522498">
        <w:tc>
          <w:tcPr>
            <w:tcW w:w="4814" w:type="dxa"/>
          </w:tcPr>
          <w:p w:rsidR="00522498" w:rsidRPr="004141C1" w:rsidRDefault="00522498" w:rsidP="00522498">
            <w:pPr>
              <w:pStyle w:val="TableParagraph"/>
              <w:ind w:left="26" w:right="12"/>
              <w:rPr>
                <w:rFonts w:eastAsia="Calibri"/>
                <w:b/>
                <w:sz w:val="24"/>
                <w:szCs w:val="24"/>
                <w:lang w:val="da-DK"/>
              </w:rPr>
            </w:pPr>
            <w:r w:rsidRPr="004141C1">
              <w:rPr>
                <w:rFonts w:eastAsia="Calibri"/>
                <w:sz w:val="24"/>
                <w:szCs w:val="24"/>
                <w:lang w:val="da-DK"/>
              </w:rPr>
              <w:t>Almindelig:</w:t>
            </w:r>
          </w:p>
        </w:tc>
        <w:tc>
          <w:tcPr>
            <w:tcW w:w="4814" w:type="dxa"/>
          </w:tcPr>
          <w:p w:rsidR="00522498" w:rsidRPr="004141C1" w:rsidRDefault="00522498" w:rsidP="00522498">
            <w:pPr>
              <w:ind w:left="35"/>
              <w:rPr>
                <w:rFonts w:eastAsia="Calibri"/>
                <w:sz w:val="24"/>
                <w:szCs w:val="24"/>
              </w:rPr>
            </w:pPr>
            <w:proofErr w:type="spellStart"/>
            <w:r w:rsidRPr="004141C1">
              <w:rPr>
                <w:rFonts w:eastAsia="Calibri"/>
                <w:sz w:val="24"/>
                <w:szCs w:val="24"/>
              </w:rPr>
              <w:t>Pyreksi</w:t>
            </w:r>
            <w:proofErr w:type="spellEnd"/>
            <w:r w:rsidRPr="004141C1">
              <w:rPr>
                <w:rFonts w:eastAsia="Calibri"/>
                <w:sz w:val="24"/>
                <w:szCs w:val="24"/>
              </w:rPr>
              <w:t xml:space="preserve"> (feber), asteni, træthed</w:t>
            </w:r>
          </w:p>
        </w:tc>
      </w:tr>
      <w:tr w:rsidR="00522498" w:rsidRPr="004141C1" w:rsidTr="00522498">
        <w:tc>
          <w:tcPr>
            <w:tcW w:w="4814" w:type="dxa"/>
          </w:tcPr>
          <w:p w:rsidR="00522498" w:rsidRPr="004141C1" w:rsidRDefault="00522498" w:rsidP="00522498">
            <w:pPr>
              <w:pStyle w:val="TableParagraph"/>
              <w:ind w:left="26" w:right="12"/>
              <w:rPr>
                <w:rFonts w:eastAsia="Calibri"/>
                <w:b/>
                <w:sz w:val="24"/>
                <w:szCs w:val="24"/>
                <w:lang w:val="da-DK"/>
              </w:rPr>
            </w:pPr>
            <w:r w:rsidRPr="004141C1">
              <w:rPr>
                <w:rFonts w:eastAsia="Calibri"/>
                <w:sz w:val="24"/>
                <w:szCs w:val="24"/>
                <w:lang w:val="da-DK"/>
              </w:rPr>
              <w:t>Ikke almindelig:</w:t>
            </w:r>
          </w:p>
        </w:tc>
        <w:tc>
          <w:tcPr>
            <w:tcW w:w="4814" w:type="dxa"/>
          </w:tcPr>
          <w:p w:rsidR="00522498" w:rsidRPr="004141C1" w:rsidRDefault="00522498" w:rsidP="00522498">
            <w:pPr>
              <w:pStyle w:val="TableParagraph"/>
              <w:ind w:left="35" w:right="12"/>
              <w:rPr>
                <w:rFonts w:eastAsia="Calibri"/>
                <w:sz w:val="24"/>
                <w:szCs w:val="24"/>
                <w:lang w:val="da-DK"/>
              </w:rPr>
            </w:pPr>
            <w:r w:rsidRPr="004141C1">
              <w:rPr>
                <w:rFonts w:eastAsia="Calibri"/>
                <w:sz w:val="24"/>
                <w:szCs w:val="24"/>
                <w:lang w:val="da-DK"/>
              </w:rPr>
              <w:t>Ødem, smerte, kuldegysninger, utilpashed, ubehag i brystet, lægemiddeloverfølsomhed, rastløshed, slimhindebetændelse</w:t>
            </w:r>
          </w:p>
        </w:tc>
      </w:tr>
      <w:tr w:rsidR="00522498" w:rsidRPr="004141C1" w:rsidTr="00522498">
        <w:tc>
          <w:tcPr>
            <w:tcW w:w="4814" w:type="dxa"/>
          </w:tcPr>
          <w:p w:rsidR="00522498" w:rsidRPr="004141C1" w:rsidRDefault="00522498" w:rsidP="00522498">
            <w:pPr>
              <w:pStyle w:val="TableParagraph"/>
              <w:ind w:left="26" w:right="12"/>
              <w:rPr>
                <w:rFonts w:eastAsia="Calibri"/>
                <w:sz w:val="24"/>
                <w:szCs w:val="24"/>
                <w:lang w:val="da-DK"/>
              </w:rPr>
            </w:pPr>
            <w:r w:rsidRPr="004141C1">
              <w:rPr>
                <w:rFonts w:eastAsia="Calibri"/>
                <w:sz w:val="24"/>
                <w:szCs w:val="24"/>
                <w:lang w:val="da-DK"/>
              </w:rPr>
              <w:t>Sjælden:</w:t>
            </w:r>
          </w:p>
        </w:tc>
        <w:tc>
          <w:tcPr>
            <w:tcW w:w="4814" w:type="dxa"/>
          </w:tcPr>
          <w:p w:rsidR="00522498" w:rsidRPr="004141C1" w:rsidRDefault="00522498" w:rsidP="00522498">
            <w:pPr>
              <w:ind w:left="35"/>
              <w:rPr>
                <w:rFonts w:eastAsia="Calibri"/>
                <w:sz w:val="24"/>
                <w:szCs w:val="24"/>
              </w:rPr>
            </w:pPr>
            <w:r w:rsidRPr="004141C1">
              <w:rPr>
                <w:rFonts w:eastAsia="Calibri"/>
                <w:sz w:val="24"/>
                <w:szCs w:val="24"/>
              </w:rPr>
              <w:t>Tungeødem, ansigtsødem</w:t>
            </w:r>
          </w:p>
        </w:tc>
      </w:tr>
      <w:tr w:rsidR="00522498" w:rsidRPr="004141C1" w:rsidTr="00522498">
        <w:tc>
          <w:tcPr>
            <w:tcW w:w="9628" w:type="dxa"/>
            <w:gridSpan w:val="2"/>
          </w:tcPr>
          <w:p w:rsidR="00522498" w:rsidRPr="004141C1" w:rsidRDefault="00522498" w:rsidP="00522498">
            <w:pPr>
              <w:ind w:left="35"/>
              <w:rPr>
                <w:rFonts w:eastAsia="Calibri"/>
                <w:sz w:val="24"/>
                <w:szCs w:val="24"/>
              </w:rPr>
            </w:pPr>
            <w:r w:rsidRPr="004141C1">
              <w:rPr>
                <w:rFonts w:eastAsia="Calibri"/>
                <w:b/>
                <w:sz w:val="24"/>
                <w:szCs w:val="24"/>
              </w:rPr>
              <w:t>Undersøgelser</w:t>
            </w:r>
          </w:p>
        </w:tc>
      </w:tr>
      <w:tr w:rsidR="00522498" w:rsidRPr="004141C1" w:rsidTr="00522498">
        <w:tc>
          <w:tcPr>
            <w:tcW w:w="4814" w:type="dxa"/>
          </w:tcPr>
          <w:p w:rsidR="00522498" w:rsidRPr="004141C1" w:rsidRDefault="00522498" w:rsidP="00522498">
            <w:pPr>
              <w:pStyle w:val="TableParagraph"/>
              <w:ind w:left="26" w:right="12"/>
              <w:rPr>
                <w:rFonts w:eastAsia="Calibri"/>
                <w:sz w:val="24"/>
                <w:szCs w:val="24"/>
                <w:lang w:val="da-DK"/>
              </w:rPr>
            </w:pPr>
            <w:r w:rsidRPr="004141C1">
              <w:rPr>
                <w:rFonts w:eastAsia="Calibri"/>
                <w:sz w:val="24"/>
                <w:szCs w:val="24"/>
                <w:lang w:val="da-DK"/>
              </w:rPr>
              <w:t>Ikke almindelig:</w:t>
            </w:r>
          </w:p>
        </w:tc>
        <w:tc>
          <w:tcPr>
            <w:tcW w:w="4814" w:type="dxa"/>
          </w:tcPr>
          <w:p w:rsidR="00522498" w:rsidRPr="004141C1" w:rsidRDefault="00522498" w:rsidP="00522498">
            <w:pPr>
              <w:ind w:left="35"/>
              <w:rPr>
                <w:rFonts w:eastAsia="Calibri"/>
                <w:sz w:val="24"/>
                <w:szCs w:val="24"/>
              </w:rPr>
            </w:pPr>
            <w:r w:rsidRPr="004141C1">
              <w:rPr>
                <w:rFonts w:eastAsia="Calibri"/>
                <w:sz w:val="24"/>
                <w:szCs w:val="24"/>
              </w:rPr>
              <w:t>Ændret lægemiddelkoncentration, nedsat fosforkoncentration i blodet, unormal røntgen af thorax</w:t>
            </w:r>
          </w:p>
        </w:tc>
      </w:tr>
    </w:tbl>
    <w:p w:rsidR="00522498" w:rsidRPr="009D45DB" w:rsidRDefault="00522498" w:rsidP="00522498">
      <w:pPr>
        <w:rPr>
          <w:noProof/>
          <w:sz w:val="24"/>
          <w:szCs w:val="24"/>
        </w:rPr>
      </w:pPr>
      <w:r w:rsidRPr="009D45DB">
        <w:rPr>
          <w:noProof/>
          <w:sz w:val="24"/>
          <w:szCs w:val="24"/>
        </w:rPr>
        <w:t>*Baseret på bivirkninger, som blev observeret med den orale suspension, gastroresistente tabletter</w:t>
      </w:r>
      <w:r>
        <w:rPr>
          <w:noProof/>
          <w:sz w:val="24"/>
          <w:szCs w:val="24"/>
        </w:rPr>
        <w:t>,</w:t>
      </w:r>
      <w:r w:rsidRPr="009D45DB">
        <w:rPr>
          <w:noProof/>
          <w:sz w:val="24"/>
          <w:szCs w:val="24"/>
        </w:rPr>
        <w:t xml:space="preserve"> koncentratet til infusionsvæske, opløsning</w:t>
      </w:r>
      <w:r>
        <w:rPr>
          <w:noProof/>
          <w:sz w:val="24"/>
          <w:szCs w:val="24"/>
        </w:rPr>
        <w:t xml:space="preserve"> og enteropulver og solvens til oral suspension</w:t>
      </w:r>
      <w:r w:rsidRPr="009D45DB">
        <w:rPr>
          <w:noProof/>
          <w:sz w:val="24"/>
          <w:szCs w:val="24"/>
        </w:rPr>
        <w:t>.</w:t>
      </w:r>
    </w:p>
    <w:p w:rsidR="00522498" w:rsidRPr="009D45DB" w:rsidRDefault="00522498" w:rsidP="00522498">
      <w:pPr>
        <w:rPr>
          <w:noProof/>
          <w:sz w:val="24"/>
          <w:szCs w:val="24"/>
        </w:rPr>
      </w:pPr>
      <w:r w:rsidRPr="009D45DB">
        <w:rPr>
          <w:noProof/>
          <w:sz w:val="24"/>
          <w:szCs w:val="24"/>
          <w:vertAlign w:val="superscript"/>
        </w:rPr>
        <w:t>§</w:t>
      </w:r>
      <w:r w:rsidRPr="009D45DB">
        <w:rPr>
          <w:noProof/>
          <w:sz w:val="24"/>
          <w:szCs w:val="24"/>
        </w:rPr>
        <w:t xml:space="preserve"> Se pkt. 4.4.</w:t>
      </w:r>
    </w:p>
    <w:p w:rsidR="00522498" w:rsidRPr="009D45DB" w:rsidRDefault="00522498" w:rsidP="00522498">
      <w:pPr>
        <w:rPr>
          <w:noProof/>
          <w:sz w:val="24"/>
          <w:szCs w:val="24"/>
        </w:rPr>
      </w:pPr>
    </w:p>
    <w:p w:rsidR="00522498" w:rsidRPr="009D45DB" w:rsidRDefault="00522498" w:rsidP="00522498">
      <w:pPr>
        <w:ind w:left="851"/>
        <w:rPr>
          <w:noProof/>
          <w:sz w:val="24"/>
          <w:szCs w:val="24"/>
          <w:u w:val="single"/>
        </w:rPr>
      </w:pPr>
      <w:r w:rsidRPr="009D45DB">
        <w:rPr>
          <w:noProof/>
          <w:sz w:val="24"/>
          <w:szCs w:val="24"/>
          <w:u w:val="single"/>
        </w:rPr>
        <w:t>Beskrivelse af udvalgte bivirkninger</w:t>
      </w:r>
    </w:p>
    <w:p w:rsidR="00522498" w:rsidRPr="009D45DB" w:rsidRDefault="00522498" w:rsidP="00522498">
      <w:pPr>
        <w:ind w:left="851"/>
        <w:rPr>
          <w:i/>
          <w:noProof/>
          <w:sz w:val="24"/>
          <w:szCs w:val="24"/>
        </w:rPr>
      </w:pPr>
      <w:r w:rsidRPr="009D45DB">
        <w:rPr>
          <w:i/>
          <w:noProof/>
          <w:sz w:val="24"/>
          <w:szCs w:val="24"/>
        </w:rPr>
        <w:t>Lever og galdeveje</w:t>
      </w:r>
    </w:p>
    <w:p w:rsidR="00522498" w:rsidRPr="009D45DB" w:rsidRDefault="00522498" w:rsidP="00522498">
      <w:pPr>
        <w:ind w:left="851"/>
        <w:rPr>
          <w:noProof/>
          <w:sz w:val="24"/>
          <w:szCs w:val="24"/>
        </w:rPr>
      </w:pPr>
      <w:r w:rsidRPr="009D45DB">
        <w:rPr>
          <w:noProof/>
          <w:sz w:val="24"/>
          <w:szCs w:val="24"/>
        </w:rPr>
        <w:t>Efter markedsføring af posaconazol oral suspension er der set alvorlige hepatiske skader med letalt</w:t>
      </w:r>
    </w:p>
    <w:p w:rsidR="00522498" w:rsidRPr="009D45DB" w:rsidRDefault="00522498" w:rsidP="00522498">
      <w:pPr>
        <w:ind w:left="851"/>
        <w:rPr>
          <w:noProof/>
          <w:sz w:val="24"/>
          <w:szCs w:val="24"/>
        </w:rPr>
      </w:pPr>
      <w:r w:rsidRPr="009D45DB">
        <w:rPr>
          <w:noProof/>
          <w:sz w:val="24"/>
          <w:szCs w:val="24"/>
        </w:rPr>
        <w:t>udfald (se pkt. 4.4).</w:t>
      </w:r>
    </w:p>
    <w:p w:rsidR="00522498" w:rsidRPr="009D45DB" w:rsidRDefault="00522498" w:rsidP="00522498">
      <w:pPr>
        <w:ind w:left="851"/>
        <w:rPr>
          <w:noProof/>
          <w:sz w:val="24"/>
          <w:szCs w:val="24"/>
        </w:rPr>
      </w:pPr>
    </w:p>
    <w:p w:rsidR="00522498" w:rsidRPr="009D45DB" w:rsidRDefault="00522498" w:rsidP="00522498">
      <w:pPr>
        <w:autoSpaceDE w:val="0"/>
        <w:autoSpaceDN w:val="0"/>
        <w:adjustRightInd w:val="0"/>
        <w:ind w:left="851"/>
        <w:rPr>
          <w:sz w:val="24"/>
          <w:szCs w:val="24"/>
          <w:u w:val="single"/>
        </w:rPr>
      </w:pPr>
      <w:r w:rsidRPr="009D45DB">
        <w:rPr>
          <w:noProof/>
          <w:sz w:val="24"/>
          <w:szCs w:val="24"/>
          <w:u w:val="single"/>
        </w:rPr>
        <w:t>Indberetning af formodede bivirkninger</w:t>
      </w:r>
    </w:p>
    <w:p w:rsidR="00522498" w:rsidRPr="009D45DB" w:rsidRDefault="00522498" w:rsidP="00522498">
      <w:pPr>
        <w:autoSpaceDE w:val="0"/>
        <w:autoSpaceDN w:val="0"/>
        <w:adjustRightInd w:val="0"/>
        <w:ind w:left="851"/>
        <w:rPr>
          <w:noProof/>
          <w:sz w:val="24"/>
          <w:szCs w:val="24"/>
        </w:rPr>
      </w:pPr>
      <w:r w:rsidRPr="009D45DB">
        <w:rPr>
          <w:noProof/>
          <w:sz w:val="24"/>
          <w:szCs w:val="24"/>
        </w:rPr>
        <w:t>Når lægemidlet er godkendt, er indberetning af formodede bivirkninger vigtig.</w:t>
      </w:r>
      <w:r w:rsidRPr="009D45DB">
        <w:rPr>
          <w:sz w:val="24"/>
          <w:szCs w:val="24"/>
        </w:rPr>
        <w:t xml:space="preserve"> </w:t>
      </w:r>
      <w:r w:rsidRPr="009D45DB">
        <w:rPr>
          <w:noProof/>
          <w:sz w:val="24"/>
          <w:szCs w:val="24"/>
        </w:rPr>
        <w:t>Det muliggør løbende overvågning af benefit/risk-forholdet for lægemidlet.</w:t>
      </w:r>
      <w:r w:rsidRPr="009D45DB">
        <w:rPr>
          <w:sz w:val="24"/>
          <w:szCs w:val="24"/>
        </w:rPr>
        <w:t xml:space="preserve"> </w:t>
      </w:r>
      <w:r>
        <w:rPr>
          <w:sz w:val="24"/>
          <w:szCs w:val="24"/>
        </w:rPr>
        <w:t>S</w:t>
      </w:r>
      <w:r w:rsidRPr="009D45DB">
        <w:rPr>
          <w:noProof/>
          <w:sz w:val="24"/>
          <w:szCs w:val="24"/>
        </w:rPr>
        <w:t>undhedsperson</w:t>
      </w:r>
      <w:r>
        <w:rPr>
          <w:noProof/>
          <w:sz w:val="24"/>
          <w:szCs w:val="24"/>
        </w:rPr>
        <w:t xml:space="preserve">er </w:t>
      </w:r>
      <w:r w:rsidRPr="009D45DB">
        <w:rPr>
          <w:noProof/>
          <w:sz w:val="24"/>
          <w:szCs w:val="24"/>
        </w:rPr>
        <w:t>anmodes om at indberette alle formodede bivirkninger via</w:t>
      </w:r>
      <w:r>
        <w:rPr>
          <w:noProof/>
          <w:sz w:val="24"/>
          <w:szCs w:val="24"/>
        </w:rPr>
        <w:t>:</w:t>
      </w:r>
    </w:p>
    <w:p w:rsidR="00522498" w:rsidRPr="009D45DB" w:rsidRDefault="00522498" w:rsidP="00522498">
      <w:pPr>
        <w:autoSpaceDE w:val="0"/>
        <w:autoSpaceDN w:val="0"/>
        <w:adjustRightInd w:val="0"/>
        <w:ind w:left="851"/>
        <w:rPr>
          <w:noProof/>
          <w:sz w:val="24"/>
          <w:szCs w:val="24"/>
        </w:rPr>
      </w:pPr>
    </w:p>
    <w:p w:rsidR="00522498" w:rsidRPr="009D45DB" w:rsidRDefault="00522498" w:rsidP="00522498">
      <w:pPr>
        <w:autoSpaceDE w:val="0"/>
        <w:autoSpaceDN w:val="0"/>
        <w:adjustRightInd w:val="0"/>
        <w:ind w:left="851"/>
        <w:rPr>
          <w:noProof/>
          <w:sz w:val="24"/>
          <w:szCs w:val="24"/>
        </w:rPr>
      </w:pPr>
      <w:r w:rsidRPr="009D45DB">
        <w:rPr>
          <w:noProof/>
          <w:sz w:val="24"/>
          <w:szCs w:val="24"/>
        </w:rPr>
        <w:t>Lægemiddelstyrelsen</w:t>
      </w:r>
    </w:p>
    <w:p w:rsidR="00522498" w:rsidRPr="009D45DB" w:rsidRDefault="00522498" w:rsidP="00522498">
      <w:pPr>
        <w:autoSpaceDE w:val="0"/>
        <w:autoSpaceDN w:val="0"/>
        <w:adjustRightInd w:val="0"/>
        <w:ind w:left="851"/>
        <w:rPr>
          <w:noProof/>
          <w:sz w:val="24"/>
          <w:szCs w:val="24"/>
        </w:rPr>
      </w:pPr>
      <w:r w:rsidRPr="009D45DB">
        <w:rPr>
          <w:noProof/>
          <w:sz w:val="24"/>
          <w:szCs w:val="24"/>
        </w:rPr>
        <w:t>Axel Heides Gade 1</w:t>
      </w:r>
    </w:p>
    <w:p w:rsidR="00522498" w:rsidRPr="009D45DB" w:rsidRDefault="00522498" w:rsidP="00522498">
      <w:pPr>
        <w:autoSpaceDE w:val="0"/>
        <w:autoSpaceDN w:val="0"/>
        <w:adjustRightInd w:val="0"/>
        <w:ind w:left="851"/>
        <w:rPr>
          <w:noProof/>
          <w:sz w:val="24"/>
          <w:szCs w:val="24"/>
        </w:rPr>
      </w:pPr>
      <w:r w:rsidRPr="009D45DB">
        <w:rPr>
          <w:noProof/>
          <w:sz w:val="24"/>
          <w:szCs w:val="24"/>
        </w:rPr>
        <w:t>DK-2300 København S</w:t>
      </w:r>
    </w:p>
    <w:p w:rsidR="00522498" w:rsidRPr="009D45DB" w:rsidRDefault="00522498" w:rsidP="00522498">
      <w:pPr>
        <w:autoSpaceDE w:val="0"/>
        <w:autoSpaceDN w:val="0"/>
        <w:adjustRightInd w:val="0"/>
        <w:ind w:left="851"/>
        <w:rPr>
          <w:noProof/>
          <w:sz w:val="24"/>
          <w:szCs w:val="24"/>
        </w:rPr>
      </w:pPr>
      <w:r w:rsidRPr="009D45DB">
        <w:rPr>
          <w:noProof/>
          <w:sz w:val="24"/>
          <w:szCs w:val="24"/>
        </w:rPr>
        <w:t>Websted: www.meldenbivirkning.dk</w:t>
      </w:r>
    </w:p>
    <w:p w:rsidR="00364F82" w:rsidRPr="009D45DB" w:rsidRDefault="00364F82" w:rsidP="00364F82">
      <w:pPr>
        <w:pStyle w:val="Sidehoved"/>
        <w:tabs>
          <w:tab w:val="left" w:pos="851"/>
        </w:tabs>
        <w:ind w:left="851"/>
        <w:rPr>
          <w:szCs w:val="24"/>
        </w:rPr>
      </w:pPr>
    </w:p>
    <w:p w:rsidR="00364F82" w:rsidRPr="009D45DB" w:rsidRDefault="00364F82" w:rsidP="00364F82">
      <w:pPr>
        <w:tabs>
          <w:tab w:val="left" w:pos="851"/>
        </w:tabs>
        <w:ind w:left="851" w:hanging="851"/>
        <w:rPr>
          <w:b/>
          <w:sz w:val="24"/>
          <w:szCs w:val="24"/>
        </w:rPr>
      </w:pPr>
      <w:r w:rsidRPr="009D45DB">
        <w:rPr>
          <w:b/>
          <w:sz w:val="24"/>
          <w:szCs w:val="24"/>
        </w:rPr>
        <w:t>4.9</w:t>
      </w:r>
      <w:r w:rsidRPr="009D45DB">
        <w:rPr>
          <w:b/>
          <w:sz w:val="24"/>
          <w:szCs w:val="24"/>
        </w:rPr>
        <w:tab/>
        <w:t>Overdosering</w:t>
      </w:r>
    </w:p>
    <w:p w:rsidR="00364F82" w:rsidRPr="009D45DB" w:rsidRDefault="00364F82" w:rsidP="00364F82">
      <w:pPr>
        <w:ind w:left="851"/>
        <w:rPr>
          <w:noProof/>
          <w:sz w:val="24"/>
          <w:szCs w:val="24"/>
        </w:rPr>
      </w:pPr>
      <w:r w:rsidRPr="009D45DB">
        <w:rPr>
          <w:noProof/>
          <w:sz w:val="24"/>
          <w:szCs w:val="24"/>
        </w:rPr>
        <w:t>Der er ingen erfaring med overdosering af posaconazol tabletter.</w:t>
      </w:r>
    </w:p>
    <w:p w:rsidR="00364F82" w:rsidRPr="009D45DB" w:rsidRDefault="00364F82" w:rsidP="00364F82">
      <w:pPr>
        <w:ind w:left="851"/>
        <w:rPr>
          <w:noProof/>
          <w:sz w:val="24"/>
          <w:szCs w:val="24"/>
        </w:rPr>
      </w:pPr>
    </w:p>
    <w:p w:rsidR="00364F82" w:rsidRPr="009D45DB" w:rsidRDefault="00364F82" w:rsidP="00364F82">
      <w:pPr>
        <w:ind w:left="851"/>
        <w:rPr>
          <w:noProof/>
          <w:sz w:val="24"/>
          <w:szCs w:val="24"/>
        </w:rPr>
      </w:pPr>
      <w:r w:rsidRPr="009D45DB">
        <w:rPr>
          <w:noProof/>
          <w:sz w:val="24"/>
          <w:szCs w:val="24"/>
        </w:rPr>
        <w:t>I kliniske studier havde patienter, som fik posaconazol oral suspension i doser op til 1.600 mg/dag,</w:t>
      </w:r>
      <w:r>
        <w:rPr>
          <w:noProof/>
          <w:sz w:val="24"/>
          <w:szCs w:val="24"/>
        </w:rPr>
        <w:t xml:space="preserve"> </w:t>
      </w:r>
      <w:r w:rsidRPr="009D45DB">
        <w:rPr>
          <w:noProof/>
          <w:sz w:val="24"/>
          <w:szCs w:val="24"/>
        </w:rPr>
        <w:t>ikke oplevet andre bivirkninger end dem, der blev observeret hos patienter på lavere doser. Uforsætlig</w:t>
      </w:r>
      <w:r>
        <w:rPr>
          <w:noProof/>
          <w:sz w:val="24"/>
          <w:szCs w:val="24"/>
        </w:rPr>
        <w:t xml:space="preserve"> </w:t>
      </w:r>
      <w:r w:rsidRPr="009D45DB">
        <w:rPr>
          <w:noProof/>
          <w:sz w:val="24"/>
          <w:szCs w:val="24"/>
        </w:rPr>
        <w:t>overdosering sås hos en patient, som tog posaconazol oral suspension 1.200 mg to gange dagligt i</w:t>
      </w:r>
      <w:r>
        <w:rPr>
          <w:noProof/>
          <w:sz w:val="24"/>
          <w:szCs w:val="24"/>
        </w:rPr>
        <w:t xml:space="preserve"> </w:t>
      </w:r>
      <w:r w:rsidRPr="009D45DB">
        <w:rPr>
          <w:noProof/>
          <w:sz w:val="24"/>
          <w:szCs w:val="24"/>
        </w:rPr>
        <w:t>3 dage. Der blev ikke observeret nogen bivirkninger af investigator.</w:t>
      </w:r>
    </w:p>
    <w:p w:rsidR="00364F82" w:rsidRPr="009D45DB" w:rsidRDefault="00364F82" w:rsidP="00364F82">
      <w:pPr>
        <w:ind w:left="851"/>
        <w:rPr>
          <w:noProof/>
          <w:sz w:val="24"/>
          <w:szCs w:val="24"/>
        </w:rPr>
      </w:pPr>
    </w:p>
    <w:p w:rsidR="00364F82" w:rsidRPr="009D45DB" w:rsidRDefault="00364F82" w:rsidP="00364F82">
      <w:pPr>
        <w:ind w:left="851"/>
        <w:rPr>
          <w:noProof/>
          <w:sz w:val="24"/>
          <w:szCs w:val="24"/>
        </w:rPr>
      </w:pPr>
      <w:r w:rsidRPr="009D45DB">
        <w:rPr>
          <w:noProof/>
          <w:sz w:val="24"/>
          <w:szCs w:val="24"/>
        </w:rPr>
        <w:t>Posaconazol fjernes ikke ved hæmodialyse. Der er ingen særlig behandling tilgængelig i tilfælde af</w:t>
      </w:r>
      <w:r>
        <w:rPr>
          <w:noProof/>
          <w:sz w:val="24"/>
          <w:szCs w:val="24"/>
        </w:rPr>
        <w:t xml:space="preserve"> </w:t>
      </w:r>
      <w:r w:rsidRPr="009D45DB">
        <w:rPr>
          <w:noProof/>
          <w:sz w:val="24"/>
          <w:szCs w:val="24"/>
        </w:rPr>
        <w:t>overdosering med posaconazol. Understøttende behandling bør overvejes.</w:t>
      </w:r>
    </w:p>
    <w:p w:rsidR="00364F82" w:rsidRPr="009D45DB" w:rsidRDefault="00364F82" w:rsidP="00364F82">
      <w:pPr>
        <w:tabs>
          <w:tab w:val="left" w:pos="851"/>
        </w:tabs>
        <w:ind w:left="851"/>
        <w:rPr>
          <w:sz w:val="24"/>
          <w:szCs w:val="24"/>
        </w:rPr>
      </w:pPr>
    </w:p>
    <w:p w:rsidR="00364F82" w:rsidRPr="009D45DB" w:rsidRDefault="00364F82" w:rsidP="00364F82">
      <w:pPr>
        <w:tabs>
          <w:tab w:val="left" w:pos="851"/>
        </w:tabs>
        <w:ind w:left="851" w:hanging="851"/>
        <w:rPr>
          <w:b/>
          <w:sz w:val="24"/>
          <w:szCs w:val="24"/>
        </w:rPr>
      </w:pPr>
      <w:r w:rsidRPr="009D45DB">
        <w:rPr>
          <w:b/>
          <w:sz w:val="24"/>
          <w:szCs w:val="24"/>
        </w:rPr>
        <w:t>4.10</w:t>
      </w:r>
      <w:r w:rsidRPr="009D45DB">
        <w:rPr>
          <w:b/>
          <w:sz w:val="24"/>
          <w:szCs w:val="24"/>
        </w:rPr>
        <w:tab/>
        <w:t>Udlevering</w:t>
      </w:r>
    </w:p>
    <w:p w:rsidR="00364F82" w:rsidRPr="009D45DB" w:rsidRDefault="00364F82" w:rsidP="00364F82">
      <w:pPr>
        <w:tabs>
          <w:tab w:val="left" w:pos="851"/>
        </w:tabs>
        <w:ind w:left="851"/>
        <w:rPr>
          <w:sz w:val="24"/>
          <w:szCs w:val="24"/>
        </w:rPr>
      </w:pPr>
      <w:r>
        <w:rPr>
          <w:sz w:val="24"/>
          <w:szCs w:val="24"/>
        </w:rPr>
        <w:t>BEGR – kun til sygehuse</w:t>
      </w:r>
    </w:p>
    <w:p w:rsidR="00364F82" w:rsidRPr="009D45DB" w:rsidRDefault="00364F82" w:rsidP="00364F82">
      <w:pPr>
        <w:tabs>
          <w:tab w:val="left" w:pos="851"/>
        </w:tabs>
        <w:ind w:left="851"/>
        <w:rPr>
          <w:sz w:val="24"/>
          <w:szCs w:val="24"/>
        </w:rPr>
      </w:pPr>
    </w:p>
    <w:p w:rsidR="00364F82" w:rsidRPr="009D45DB" w:rsidRDefault="00364F82" w:rsidP="00364F82">
      <w:pPr>
        <w:tabs>
          <w:tab w:val="left" w:pos="851"/>
        </w:tabs>
        <w:ind w:left="851"/>
        <w:rPr>
          <w:sz w:val="24"/>
          <w:szCs w:val="24"/>
        </w:rPr>
      </w:pPr>
    </w:p>
    <w:p w:rsidR="00364F82" w:rsidRPr="00522498" w:rsidRDefault="00364F82" w:rsidP="00522498">
      <w:pPr>
        <w:tabs>
          <w:tab w:val="left" w:pos="851"/>
        </w:tabs>
        <w:ind w:left="851" w:hanging="851"/>
        <w:rPr>
          <w:b/>
          <w:sz w:val="24"/>
          <w:szCs w:val="24"/>
        </w:rPr>
      </w:pPr>
      <w:r w:rsidRPr="009D45DB">
        <w:rPr>
          <w:b/>
          <w:sz w:val="24"/>
          <w:szCs w:val="24"/>
        </w:rPr>
        <w:t>5.</w:t>
      </w:r>
      <w:r w:rsidRPr="009D45DB">
        <w:rPr>
          <w:b/>
          <w:sz w:val="24"/>
          <w:szCs w:val="24"/>
        </w:rPr>
        <w:tab/>
        <w:t>FARMAKOLOGISKE EGENSKABER</w:t>
      </w:r>
    </w:p>
    <w:p w:rsidR="00364F82" w:rsidRPr="009D45DB" w:rsidRDefault="00364F82" w:rsidP="00364F82">
      <w:pPr>
        <w:tabs>
          <w:tab w:val="left" w:pos="851"/>
        </w:tabs>
        <w:ind w:left="851"/>
        <w:rPr>
          <w:sz w:val="24"/>
          <w:szCs w:val="24"/>
        </w:rPr>
      </w:pPr>
    </w:p>
    <w:p w:rsidR="00364F82" w:rsidRPr="00522498" w:rsidRDefault="00364F82" w:rsidP="00522498">
      <w:pPr>
        <w:tabs>
          <w:tab w:val="num" w:pos="851"/>
        </w:tabs>
        <w:ind w:left="851" w:hanging="851"/>
        <w:rPr>
          <w:b/>
          <w:sz w:val="24"/>
          <w:szCs w:val="24"/>
        </w:rPr>
      </w:pPr>
      <w:r w:rsidRPr="009D45DB">
        <w:rPr>
          <w:b/>
          <w:sz w:val="24"/>
          <w:szCs w:val="24"/>
        </w:rPr>
        <w:t>5.1</w:t>
      </w:r>
      <w:r w:rsidRPr="009D45DB">
        <w:rPr>
          <w:b/>
          <w:sz w:val="24"/>
          <w:szCs w:val="24"/>
        </w:rPr>
        <w:tab/>
      </w:r>
      <w:proofErr w:type="spellStart"/>
      <w:r w:rsidRPr="009D45DB">
        <w:rPr>
          <w:b/>
          <w:sz w:val="24"/>
          <w:szCs w:val="24"/>
        </w:rPr>
        <w:t>Farmakodynamiske</w:t>
      </w:r>
      <w:proofErr w:type="spellEnd"/>
      <w:r w:rsidRPr="009D45DB">
        <w:rPr>
          <w:b/>
          <w:sz w:val="24"/>
          <w:szCs w:val="24"/>
        </w:rPr>
        <w:t xml:space="preserve"> egenskaber</w:t>
      </w:r>
    </w:p>
    <w:p w:rsidR="00522498" w:rsidRPr="009D45DB" w:rsidRDefault="00522498" w:rsidP="00522498">
      <w:pPr>
        <w:suppressAutoHyphens/>
        <w:ind w:left="851"/>
        <w:rPr>
          <w:sz w:val="24"/>
          <w:szCs w:val="24"/>
        </w:rPr>
      </w:pPr>
      <w:proofErr w:type="spellStart"/>
      <w:r>
        <w:rPr>
          <w:sz w:val="24"/>
          <w:szCs w:val="24"/>
        </w:rPr>
        <w:t>Farmakoterapeutisk</w:t>
      </w:r>
      <w:proofErr w:type="spellEnd"/>
      <w:r>
        <w:rPr>
          <w:sz w:val="24"/>
          <w:szCs w:val="24"/>
        </w:rPr>
        <w:t xml:space="preserve"> klassifikation: </w:t>
      </w:r>
      <w:proofErr w:type="spellStart"/>
      <w:r w:rsidRPr="009D45DB">
        <w:rPr>
          <w:sz w:val="24"/>
          <w:szCs w:val="24"/>
        </w:rPr>
        <w:t>Antimykotika</w:t>
      </w:r>
      <w:proofErr w:type="spellEnd"/>
      <w:r w:rsidRPr="009D45DB">
        <w:rPr>
          <w:sz w:val="24"/>
          <w:szCs w:val="24"/>
        </w:rPr>
        <w:t xml:space="preserve"> til systemisk anvendelse, </w:t>
      </w:r>
      <w:proofErr w:type="spellStart"/>
      <w:r w:rsidRPr="009D45DB">
        <w:rPr>
          <w:sz w:val="24"/>
          <w:szCs w:val="24"/>
        </w:rPr>
        <w:t>triazolderivater</w:t>
      </w:r>
      <w:proofErr w:type="spellEnd"/>
      <w:r>
        <w:rPr>
          <w:sz w:val="24"/>
          <w:szCs w:val="24"/>
        </w:rPr>
        <w:t xml:space="preserve">. </w:t>
      </w:r>
      <w:r w:rsidRPr="009D45DB">
        <w:rPr>
          <w:sz w:val="24"/>
          <w:szCs w:val="24"/>
        </w:rPr>
        <w:t>ATC-kode: J</w:t>
      </w:r>
      <w:r>
        <w:rPr>
          <w:sz w:val="24"/>
          <w:szCs w:val="24"/>
        </w:rPr>
        <w:t xml:space="preserve"> </w:t>
      </w:r>
      <w:r w:rsidRPr="009D45DB">
        <w:rPr>
          <w:sz w:val="24"/>
          <w:szCs w:val="24"/>
        </w:rPr>
        <w:t>02</w:t>
      </w:r>
      <w:r>
        <w:rPr>
          <w:sz w:val="24"/>
          <w:szCs w:val="24"/>
        </w:rPr>
        <w:t xml:space="preserve"> </w:t>
      </w:r>
      <w:r w:rsidRPr="009D45DB">
        <w:rPr>
          <w:sz w:val="24"/>
          <w:szCs w:val="24"/>
        </w:rPr>
        <w:t>AC</w:t>
      </w:r>
      <w:r>
        <w:rPr>
          <w:sz w:val="24"/>
          <w:szCs w:val="24"/>
        </w:rPr>
        <w:t xml:space="preserve"> </w:t>
      </w:r>
      <w:r w:rsidRPr="009D45DB">
        <w:rPr>
          <w:sz w:val="24"/>
          <w:szCs w:val="24"/>
        </w:rPr>
        <w:t>04</w:t>
      </w:r>
      <w:r>
        <w:rPr>
          <w:sz w:val="24"/>
          <w:szCs w:val="24"/>
        </w:rPr>
        <w:t>.</w:t>
      </w:r>
    </w:p>
    <w:p w:rsidR="00522498" w:rsidRPr="00522498" w:rsidRDefault="00522498" w:rsidP="00522498">
      <w:pPr>
        <w:ind w:left="851"/>
        <w:rPr>
          <w:sz w:val="24"/>
          <w:szCs w:val="24"/>
        </w:rPr>
      </w:pPr>
    </w:p>
    <w:p w:rsidR="00522498" w:rsidRPr="009D45DB" w:rsidRDefault="00522498" w:rsidP="00522498">
      <w:pPr>
        <w:ind w:left="851"/>
        <w:rPr>
          <w:sz w:val="24"/>
          <w:szCs w:val="24"/>
          <w:u w:val="single"/>
        </w:rPr>
      </w:pPr>
      <w:r w:rsidRPr="009D45DB">
        <w:rPr>
          <w:sz w:val="24"/>
          <w:szCs w:val="24"/>
          <w:u w:val="single"/>
        </w:rPr>
        <w:t>Virkningsmekanisme</w:t>
      </w:r>
    </w:p>
    <w:p w:rsidR="00522498" w:rsidRPr="009D45DB" w:rsidRDefault="00522498" w:rsidP="00522498">
      <w:pPr>
        <w:ind w:left="851"/>
        <w:rPr>
          <w:sz w:val="24"/>
          <w:szCs w:val="24"/>
        </w:rPr>
      </w:pPr>
      <w:proofErr w:type="spellStart"/>
      <w:r w:rsidRPr="009D45DB">
        <w:rPr>
          <w:sz w:val="24"/>
          <w:szCs w:val="24"/>
        </w:rPr>
        <w:t>Posaconazol</w:t>
      </w:r>
      <w:proofErr w:type="spellEnd"/>
      <w:r w:rsidRPr="009D45DB">
        <w:rPr>
          <w:sz w:val="24"/>
          <w:szCs w:val="24"/>
        </w:rPr>
        <w:t xml:space="preserve"> hæmmer enzymet </w:t>
      </w:r>
      <w:proofErr w:type="spellStart"/>
      <w:r w:rsidRPr="009D45DB">
        <w:rPr>
          <w:sz w:val="24"/>
          <w:szCs w:val="24"/>
        </w:rPr>
        <w:t>lanosterol</w:t>
      </w:r>
      <w:proofErr w:type="spellEnd"/>
      <w:r w:rsidRPr="009D45DB">
        <w:rPr>
          <w:sz w:val="24"/>
          <w:szCs w:val="24"/>
        </w:rPr>
        <w:t xml:space="preserve"> 14α-</w:t>
      </w:r>
      <w:proofErr w:type="spellStart"/>
      <w:r w:rsidRPr="009D45DB">
        <w:rPr>
          <w:sz w:val="24"/>
          <w:szCs w:val="24"/>
        </w:rPr>
        <w:t>demetylase</w:t>
      </w:r>
      <w:proofErr w:type="spellEnd"/>
      <w:r w:rsidRPr="009D45DB">
        <w:rPr>
          <w:sz w:val="24"/>
          <w:szCs w:val="24"/>
        </w:rPr>
        <w:t xml:space="preserve"> (CYP51), som katalyserer et essentielt trin i</w:t>
      </w:r>
      <w:r>
        <w:rPr>
          <w:sz w:val="24"/>
          <w:szCs w:val="24"/>
        </w:rPr>
        <w:t xml:space="preserve"> </w:t>
      </w:r>
      <w:proofErr w:type="spellStart"/>
      <w:r w:rsidRPr="009D45DB">
        <w:rPr>
          <w:sz w:val="24"/>
          <w:szCs w:val="24"/>
        </w:rPr>
        <w:t>ergosterolbiosyntesen</w:t>
      </w:r>
      <w:proofErr w:type="spellEnd"/>
      <w:r w:rsidRPr="009D45DB">
        <w:rPr>
          <w:sz w:val="24"/>
          <w:szCs w:val="24"/>
        </w:rPr>
        <w:t>.</w:t>
      </w:r>
    </w:p>
    <w:p w:rsidR="00522498" w:rsidRPr="009D45DB" w:rsidRDefault="00522498" w:rsidP="00522498">
      <w:pPr>
        <w:ind w:left="851"/>
        <w:rPr>
          <w:sz w:val="24"/>
          <w:szCs w:val="24"/>
        </w:rPr>
      </w:pPr>
    </w:p>
    <w:p w:rsidR="00522498" w:rsidRPr="009D45DB" w:rsidRDefault="00522498" w:rsidP="00522498">
      <w:pPr>
        <w:ind w:left="851"/>
        <w:rPr>
          <w:sz w:val="24"/>
          <w:szCs w:val="24"/>
          <w:u w:val="single"/>
        </w:rPr>
      </w:pPr>
      <w:r w:rsidRPr="009D45DB">
        <w:rPr>
          <w:sz w:val="24"/>
          <w:szCs w:val="24"/>
          <w:u w:val="single"/>
        </w:rPr>
        <w:t>Mikrobiologi</w:t>
      </w:r>
    </w:p>
    <w:p w:rsidR="00522498" w:rsidRPr="009D45DB" w:rsidRDefault="00522498" w:rsidP="00522498">
      <w:pPr>
        <w:ind w:left="851"/>
        <w:rPr>
          <w:i/>
          <w:sz w:val="24"/>
          <w:szCs w:val="24"/>
        </w:rPr>
      </w:pPr>
      <w:r w:rsidRPr="009D45DB">
        <w:rPr>
          <w:sz w:val="24"/>
          <w:szCs w:val="24"/>
        </w:rPr>
        <w:t xml:space="preserve">Det er blevet påvist in </w:t>
      </w:r>
      <w:proofErr w:type="spellStart"/>
      <w:r w:rsidRPr="009D45DB">
        <w:rPr>
          <w:sz w:val="24"/>
          <w:szCs w:val="24"/>
        </w:rPr>
        <w:t>vitro</w:t>
      </w:r>
      <w:proofErr w:type="spellEnd"/>
      <w:r w:rsidRPr="009D45DB">
        <w:rPr>
          <w:sz w:val="24"/>
          <w:szCs w:val="24"/>
        </w:rPr>
        <w:t xml:space="preserve">, at </w:t>
      </w:r>
      <w:proofErr w:type="spellStart"/>
      <w:r w:rsidRPr="009D45DB">
        <w:rPr>
          <w:sz w:val="24"/>
          <w:szCs w:val="24"/>
        </w:rPr>
        <w:t>posaconazol</w:t>
      </w:r>
      <w:proofErr w:type="spellEnd"/>
      <w:r w:rsidRPr="009D45DB">
        <w:rPr>
          <w:sz w:val="24"/>
          <w:szCs w:val="24"/>
        </w:rPr>
        <w:t xml:space="preserve"> har virkning på følgende mikroorganismer: </w:t>
      </w:r>
      <w:r w:rsidRPr="009D45DB">
        <w:rPr>
          <w:i/>
          <w:sz w:val="24"/>
          <w:szCs w:val="24"/>
        </w:rPr>
        <w:t>Aspergillusarter</w:t>
      </w:r>
      <w:r w:rsidRPr="009D45DB">
        <w:rPr>
          <w:sz w:val="24"/>
          <w:szCs w:val="24"/>
        </w:rPr>
        <w:t xml:space="preserve"> (</w:t>
      </w:r>
      <w:r w:rsidRPr="009D45DB">
        <w:rPr>
          <w:i/>
          <w:sz w:val="24"/>
          <w:szCs w:val="24"/>
        </w:rPr>
        <w:t xml:space="preserve">Aspergillus </w:t>
      </w:r>
      <w:proofErr w:type="spellStart"/>
      <w:r w:rsidRPr="009D45DB">
        <w:rPr>
          <w:i/>
          <w:sz w:val="24"/>
          <w:szCs w:val="24"/>
        </w:rPr>
        <w:t>fumigatus</w:t>
      </w:r>
      <w:proofErr w:type="spellEnd"/>
      <w:r w:rsidRPr="009D45DB">
        <w:rPr>
          <w:i/>
          <w:sz w:val="24"/>
          <w:szCs w:val="24"/>
        </w:rPr>
        <w:t xml:space="preserve">, A. </w:t>
      </w:r>
      <w:proofErr w:type="spellStart"/>
      <w:r w:rsidRPr="009D45DB">
        <w:rPr>
          <w:i/>
          <w:sz w:val="24"/>
          <w:szCs w:val="24"/>
        </w:rPr>
        <w:t>flavus</w:t>
      </w:r>
      <w:proofErr w:type="spellEnd"/>
      <w:r w:rsidRPr="009D45DB">
        <w:rPr>
          <w:i/>
          <w:sz w:val="24"/>
          <w:szCs w:val="24"/>
        </w:rPr>
        <w:t xml:space="preserve">, A. </w:t>
      </w:r>
      <w:proofErr w:type="spellStart"/>
      <w:r w:rsidRPr="009D45DB">
        <w:rPr>
          <w:i/>
          <w:sz w:val="24"/>
          <w:szCs w:val="24"/>
        </w:rPr>
        <w:t>terreus</w:t>
      </w:r>
      <w:proofErr w:type="spellEnd"/>
      <w:r w:rsidRPr="009D45DB">
        <w:rPr>
          <w:i/>
          <w:sz w:val="24"/>
          <w:szCs w:val="24"/>
        </w:rPr>
        <w:t xml:space="preserve">, A. </w:t>
      </w:r>
      <w:proofErr w:type="spellStart"/>
      <w:r w:rsidRPr="009D45DB">
        <w:rPr>
          <w:i/>
          <w:sz w:val="24"/>
          <w:szCs w:val="24"/>
        </w:rPr>
        <w:t>nidulans</w:t>
      </w:r>
      <w:proofErr w:type="spellEnd"/>
      <w:r w:rsidRPr="009D45DB">
        <w:rPr>
          <w:i/>
          <w:sz w:val="24"/>
          <w:szCs w:val="24"/>
        </w:rPr>
        <w:t xml:space="preserve">, A. </w:t>
      </w:r>
      <w:proofErr w:type="spellStart"/>
      <w:r w:rsidRPr="009D45DB">
        <w:rPr>
          <w:i/>
          <w:sz w:val="24"/>
          <w:szCs w:val="24"/>
        </w:rPr>
        <w:t>niger</w:t>
      </w:r>
      <w:proofErr w:type="spellEnd"/>
      <w:r w:rsidRPr="009D45DB">
        <w:rPr>
          <w:i/>
          <w:sz w:val="24"/>
          <w:szCs w:val="24"/>
        </w:rPr>
        <w:t>, A.</w:t>
      </w:r>
      <w:r>
        <w:rPr>
          <w:i/>
          <w:sz w:val="24"/>
          <w:szCs w:val="24"/>
        </w:rPr>
        <w:t> </w:t>
      </w:r>
      <w:proofErr w:type="spellStart"/>
      <w:r w:rsidRPr="009D45DB">
        <w:rPr>
          <w:i/>
          <w:sz w:val="24"/>
          <w:szCs w:val="24"/>
        </w:rPr>
        <w:t>ustus</w:t>
      </w:r>
      <w:proofErr w:type="spellEnd"/>
      <w:r w:rsidRPr="009D45DB">
        <w:rPr>
          <w:sz w:val="24"/>
          <w:szCs w:val="24"/>
        </w:rPr>
        <w:t xml:space="preserve">), </w:t>
      </w:r>
      <w:proofErr w:type="spellStart"/>
      <w:r w:rsidRPr="009D45DB">
        <w:rPr>
          <w:i/>
          <w:sz w:val="24"/>
          <w:szCs w:val="24"/>
        </w:rPr>
        <w:t>Candida</w:t>
      </w:r>
      <w:proofErr w:type="spellEnd"/>
      <w:r w:rsidRPr="009D45DB">
        <w:rPr>
          <w:sz w:val="24"/>
          <w:szCs w:val="24"/>
        </w:rPr>
        <w:t>-arter (</w:t>
      </w:r>
      <w:proofErr w:type="spellStart"/>
      <w:r w:rsidRPr="009D45DB">
        <w:rPr>
          <w:i/>
          <w:sz w:val="24"/>
          <w:szCs w:val="24"/>
        </w:rPr>
        <w:t>Candida</w:t>
      </w:r>
      <w:proofErr w:type="spellEnd"/>
      <w:r w:rsidRPr="009D45DB">
        <w:rPr>
          <w:i/>
          <w:sz w:val="24"/>
          <w:szCs w:val="24"/>
        </w:rPr>
        <w:t xml:space="preserve"> </w:t>
      </w:r>
      <w:proofErr w:type="spellStart"/>
      <w:r w:rsidRPr="009D45DB">
        <w:rPr>
          <w:i/>
          <w:sz w:val="24"/>
          <w:szCs w:val="24"/>
        </w:rPr>
        <w:t>albicans</w:t>
      </w:r>
      <w:proofErr w:type="spellEnd"/>
      <w:r w:rsidRPr="009D45DB">
        <w:rPr>
          <w:i/>
          <w:sz w:val="24"/>
          <w:szCs w:val="24"/>
        </w:rPr>
        <w:t xml:space="preserve">, C. </w:t>
      </w:r>
      <w:proofErr w:type="spellStart"/>
      <w:r w:rsidRPr="009D45DB">
        <w:rPr>
          <w:i/>
          <w:sz w:val="24"/>
          <w:szCs w:val="24"/>
        </w:rPr>
        <w:t>glabrata</w:t>
      </w:r>
      <w:proofErr w:type="spellEnd"/>
      <w:r w:rsidRPr="009D45DB">
        <w:rPr>
          <w:i/>
          <w:sz w:val="24"/>
          <w:szCs w:val="24"/>
        </w:rPr>
        <w:t xml:space="preserve">, C. </w:t>
      </w:r>
      <w:proofErr w:type="spellStart"/>
      <w:r w:rsidRPr="009D45DB">
        <w:rPr>
          <w:i/>
          <w:sz w:val="24"/>
          <w:szCs w:val="24"/>
        </w:rPr>
        <w:t>krusei</w:t>
      </w:r>
      <w:proofErr w:type="spellEnd"/>
      <w:r w:rsidRPr="009D45DB">
        <w:rPr>
          <w:i/>
          <w:sz w:val="24"/>
          <w:szCs w:val="24"/>
        </w:rPr>
        <w:t xml:space="preserve">, C. </w:t>
      </w:r>
      <w:proofErr w:type="spellStart"/>
      <w:r w:rsidRPr="009D45DB">
        <w:rPr>
          <w:i/>
          <w:sz w:val="24"/>
          <w:szCs w:val="24"/>
        </w:rPr>
        <w:t>parapsilosis</w:t>
      </w:r>
      <w:proofErr w:type="spellEnd"/>
      <w:r w:rsidRPr="009D45DB">
        <w:rPr>
          <w:i/>
          <w:sz w:val="24"/>
          <w:szCs w:val="24"/>
        </w:rPr>
        <w:t>, C.</w:t>
      </w:r>
      <w:r>
        <w:rPr>
          <w:i/>
          <w:sz w:val="24"/>
          <w:szCs w:val="24"/>
        </w:rPr>
        <w:t> </w:t>
      </w:r>
      <w:proofErr w:type="spellStart"/>
      <w:r w:rsidRPr="009D45DB">
        <w:rPr>
          <w:i/>
          <w:sz w:val="24"/>
          <w:szCs w:val="24"/>
        </w:rPr>
        <w:t>tropicalis</w:t>
      </w:r>
      <w:proofErr w:type="spellEnd"/>
      <w:r w:rsidRPr="009D45DB">
        <w:rPr>
          <w:i/>
          <w:sz w:val="24"/>
          <w:szCs w:val="24"/>
        </w:rPr>
        <w:t xml:space="preserve">, C. </w:t>
      </w:r>
      <w:proofErr w:type="spellStart"/>
      <w:r w:rsidRPr="009D45DB">
        <w:rPr>
          <w:i/>
          <w:sz w:val="24"/>
          <w:szCs w:val="24"/>
        </w:rPr>
        <w:t>dubliniensis</w:t>
      </w:r>
      <w:proofErr w:type="spellEnd"/>
      <w:r w:rsidRPr="009D45DB">
        <w:rPr>
          <w:i/>
          <w:sz w:val="24"/>
          <w:szCs w:val="24"/>
        </w:rPr>
        <w:t xml:space="preserve">, C. </w:t>
      </w:r>
      <w:proofErr w:type="spellStart"/>
      <w:r w:rsidRPr="009D45DB">
        <w:rPr>
          <w:i/>
          <w:sz w:val="24"/>
          <w:szCs w:val="24"/>
        </w:rPr>
        <w:t>famata</w:t>
      </w:r>
      <w:proofErr w:type="spellEnd"/>
      <w:r w:rsidRPr="009D45DB">
        <w:rPr>
          <w:i/>
          <w:sz w:val="24"/>
          <w:szCs w:val="24"/>
        </w:rPr>
        <w:t xml:space="preserve">, C. </w:t>
      </w:r>
      <w:proofErr w:type="spellStart"/>
      <w:r w:rsidRPr="009D45DB">
        <w:rPr>
          <w:i/>
          <w:sz w:val="24"/>
          <w:szCs w:val="24"/>
        </w:rPr>
        <w:t>inconspicua</w:t>
      </w:r>
      <w:proofErr w:type="spellEnd"/>
      <w:r w:rsidRPr="009D45DB">
        <w:rPr>
          <w:i/>
          <w:sz w:val="24"/>
          <w:szCs w:val="24"/>
        </w:rPr>
        <w:t xml:space="preserve">, C. </w:t>
      </w:r>
      <w:proofErr w:type="spellStart"/>
      <w:r w:rsidRPr="009D45DB">
        <w:rPr>
          <w:i/>
          <w:sz w:val="24"/>
          <w:szCs w:val="24"/>
        </w:rPr>
        <w:t>lipolytica</w:t>
      </w:r>
      <w:proofErr w:type="spellEnd"/>
      <w:r w:rsidRPr="009D45DB">
        <w:rPr>
          <w:i/>
          <w:sz w:val="24"/>
          <w:szCs w:val="24"/>
        </w:rPr>
        <w:t xml:space="preserve">, C. </w:t>
      </w:r>
      <w:proofErr w:type="spellStart"/>
      <w:r w:rsidRPr="009D45DB">
        <w:rPr>
          <w:i/>
          <w:sz w:val="24"/>
          <w:szCs w:val="24"/>
        </w:rPr>
        <w:t>norvegensis</w:t>
      </w:r>
      <w:proofErr w:type="spellEnd"/>
      <w:r w:rsidRPr="009D45DB">
        <w:rPr>
          <w:i/>
          <w:sz w:val="24"/>
          <w:szCs w:val="24"/>
        </w:rPr>
        <w:t>, C.</w:t>
      </w:r>
      <w:r>
        <w:rPr>
          <w:i/>
          <w:sz w:val="24"/>
          <w:szCs w:val="24"/>
        </w:rPr>
        <w:t> </w:t>
      </w:r>
      <w:proofErr w:type="spellStart"/>
      <w:r w:rsidRPr="009D45DB">
        <w:rPr>
          <w:i/>
          <w:sz w:val="24"/>
          <w:szCs w:val="24"/>
        </w:rPr>
        <w:t>pseudotropicalis</w:t>
      </w:r>
      <w:proofErr w:type="spellEnd"/>
      <w:r w:rsidRPr="009D45DB">
        <w:rPr>
          <w:sz w:val="24"/>
          <w:szCs w:val="24"/>
        </w:rPr>
        <w:t xml:space="preserve">), </w:t>
      </w:r>
      <w:proofErr w:type="spellStart"/>
      <w:r w:rsidRPr="009D45DB">
        <w:rPr>
          <w:i/>
          <w:sz w:val="24"/>
          <w:szCs w:val="24"/>
        </w:rPr>
        <w:t>Coccidioides</w:t>
      </w:r>
      <w:proofErr w:type="spellEnd"/>
      <w:r w:rsidRPr="009D45DB">
        <w:rPr>
          <w:i/>
          <w:sz w:val="24"/>
          <w:szCs w:val="24"/>
        </w:rPr>
        <w:t xml:space="preserve"> </w:t>
      </w:r>
      <w:proofErr w:type="spellStart"/>
      <w:r w:rsidRPr="009D45DB">
        <w:rPr>
          <w:i/>
          <w:sz w:val="24"/>
          <w:szCs w:val="24"/>
        </w:rPr>
        <w:t>immitis</w:t>
      </w:r>
      <w:proofErr w:type="spellEnd"/>
      <w:r w:rsidRPr="009D45DB">
        <w:rPr>
          <w:sz w:val="24"/>
          <w:szCs w:val="24"/>
        </w:rPr>
        <w:t xml:space="preserve">, </w:t>
      </w:r>
      <w:proofErr w:type="spellStart"/>
      <w:r w:rsidRPr="009D45DB">
        <w:rPr>
          <w:i/>
          <w:sz w:val="24"/>
          <w:szCs w:val="24"/>
        </w:rPr>
        <w:t>Fonsecaea</w:t>
      </w:r>
      <w:proofErr w:type="spellEnd"/>
      <w:r w:rsidRPr="009D45DB">
        <w:rPr>
          <w:i/>
          <w:sz w:val="24"/>
          <w:szCs w:val="24"/>
        </w:rPr>
        <w:t xml:space="preserve"> </w:t>
      </w:r>
      <w:proofErr w:type="spellStart"/>
      <w:r w:rsidRPr="009D45DB">
        <w:rPr>
          <w:i/>
          <w:sz w:val="24"/>
          <w:szCs w:val="24"/>
        </w:rPr>
        <w:t>pedrosoi</w:t>
      </w:r>
      <w:proofErr w:type="spellEnd"/>
      <w:r w:rsidRPr="009D45DB">
        <w:rPr>
          <w:sz w:val="24"/>
          <w:szCs w:val="24"/>
        </w:rPr>
        <w:t xml:space="preserve"> og arter af </w:t>
      </w:r>
      <w:proofErr w:type="spellStart"/>
      <w:r w:rsidRPr="009D45DB">
        <w:rPr>
          <w:i/>
          <w:sz w:val="24"/>
          <w:szCs w:val="24"/>
        </w:rPr>
        <w:t>Fusarium</w:t>
      </w:r>
      <w:proofErr w:type="spellEnd"/>
      <w:r w:rsidRPr="009D45DB">
        <w:rPr>
          <w:i/>
          <w:sz w:val="24"/>
          <w:szCs w:val="24"/>
        </w:rPr>
        <w:t xml:space="preserve">, </w:t>
      </w:r>
      <w:proofErr w:type="spellStart"/>
      <w:r w:rsidRPr="009D45DB">
        <w:rPr>
          <w:i/>
          <w:sz w:val="24"/>
          <w:szCs w:val="24"/>
        </w:rPr>
        <w:t>Rhizomucor</w:t>
      </w:r>
      <w:proofErr w:type="spellEnd"/>
      <w:r w:rsidRPr="009D45DB">
        <w:rPr>
          <w:i/>
          <w:sz w:val="24"/>
          <w:szCs w:val="24"/>
        </w:rPr>
        <w:t xml:space="preserve">, </w:t>
      </w:r>
      <w:proofErr w:type="spellStart"/>
      <w:r w:rsidRPr="009D45DB">
        <w:rPr>
          <w:i/>
          <w:sz w:val="24"/>
          <w:szCs w:val="24"/>
        </w:rPr>
        <w:t>Mucor</w:t>
      </w:r>
      <w:proofErr w:type="spellEnd"/>
      <w:r w:rsidRPr="009D45DB">
        <w:rPr>
          <w:i/>
          <w:sz w:val="24"/>
          <w:szCs w:val="24"/>
        </w:rPr>
        <w:t xml:space="preserve"> og </w:t>
      </w:r>
      <w:proofErr w:type="spellStart"/>
      <w:r w:rsidRPr="009D45DB">
        <w:rPr>
          <w:i/>
          <w:sz w:val="24"/>
          <w:szCs w:val="24"/>
        </w:rPr>
        <w:t>Rhizopus</w:t>
      </w:r>
      <w:proofErr w:type="spellEnd"/>
      <w:r w:rsidRPr="009D45DB">
        <w:rPr>
          <w:sz w:val="24"/>
          <w:szCs w:val="24"/>
        </w:rPr>
        <w:t>. De mikrobiologiske data antyder, at</w:t>
      </w:r>
      <w:r w:rsidRPr="009D45DB">
        <w:rPr>
          <w:i/>
          <w:sz w:val="24"/>
          <w:szCs w:val="24"/>
        </w:rPr>
        <w:t xml:space="preserve"> </w:t>
      </w:r>
      <w:proofErr w:type="spellStart"/>
      <w:r w:rsidRPr="009D45DB">
        <w:rPr>
          <w:sz w:val="24"/>
          <w:szCs w:val="24"/>
        </w:rPr>
        <w:t>posaconazol</w:t>
      </w:r>
      <w:proofErr w:type="spellEnd"/>
      <w:r w:rsidRPr="009D45DB">
        <w:rPr>
          <w:sz w:val="24"/>
          <w:szCs w:val="24"/>
        </w:rPr>
        <w:t xml:space="preserve"> er aktiv mod </w:t>
      </w:r>
      <w:proofErr w:type="spellStart"/>
      <w:r w:rsidRPr="009D45DB">
        <w:rPr>
          <w:sz w:val="24"/>
          <w:szCs w:val="24"/>
        </w:rPr>
        <w:t>Rhizomucor</w:t>
      </w:r>
      <w:proofErr w:type="spellEnd"/>
      <w:r w:rsidRPr="009D45DB">
        <w:rPr>
          <w:sz w:val="24"/>
          <w:szCs w:val="24"/>
        </w:rPr>
        <w:t xml:space="preserve">, </w:t>
      </w:r>
      <w:proofErr w:type="spellStart"/>
      <w:r w:rsidRPr="009D45DB">
        <w:rPr>
          <w:sz w:val="24"/>
          <w:szCs w:val="24"/>
        </w:rPr>
        <w:t>Mucor</w:t>
      </w:r>
      <w:proofErr w:type="spellEnd"/>
      <w:r w:rsidRPr="009D45DB">
        <w:rPr>
          <w:sz w:val="24"/>
          <w:szCs w:val="24"/>
        </w:rPr>
        <w:t xml:space="preserve"> og </w:t>
      </w:r>
      <w:proofErr w:type="spellStart"/>
      <w:r w:rsidRPr="009D45DB">
        <w:rPr>
          <w:sz w:val="24"/>
          <w:szCs w:val="24"/>
        </w:rPr>
        <w:t>Rhizopus</w:t>
      </w:r>
      <w:proofErr w:type="spellEnd"/>
      <w:r w:rsidRPr="009D45DB">
        <w:rPr>
          <w:sz w:val="24"/>
          <w:szCs w:val="24"/>
        </w:rPr>
        <w:t>; de aktuelle kliniske data er imidlertid for</w:t>
      </w:r>
      <w:r w:rsidRPr="009D45DB">
        <w:rPr>
          <w:i/>
          <w:sz w:val="24"/>
          <w:szCs w:val="24"/>
        </w:rPr>
        <w:t xml:space="preserve"> </w:t>
      </w:r>
      <w:r w:rsidRPr="009D45DB">
        <w:rPr>
          <w:sz w:val="24"/>
          <w:szCs w:val="24"/>
        </w:rPr>
        <w:t xml:space="preserve">begrænsede til at vurdere virkningen af </w:t>
      </w:r>
      <w:proofErr w:type="spellStart"/>
      <w:r w:rsidRPr="009D45DB">
        <w:rPr>
          <w:sz w:val="24"/>
          <w:szCs w:val="24"/>
        </w:rPr>
        <w:t>posaconazol</w:t>
      </w:r>
      <w:proofErr w:type="spellEnd"/>
      <w:r w:rsidRPr="009D45DB">
        <w:rPr>
          <w:sz w:val="24"/>
          <w:szCs w:val="24"/>
        </w:rPr>
        <w:t xml:space="preserve"> over for disse sygdomsfremkaldende arter.</w:t>
      </w:r>
    </w:p>
    <w:p w:rsidR="00522498" w:rsidRDefault="00522498" w:rsidP="00522498">
      <w:pPr>
        <w:ind w:left="851"/>
        <w:rPr>
          <w:sz w:val="24"/>
          <w:szCs w:val="24"/>
        </w:rPr>
      </w:pPr>
    </w:p>
    <w:p w:rsidR="00522498" w:rsidRPr="00E677E3" w:rsidRDefault="00522498" w:rsidP="00522498">
      <w:pPr>
        <w:ind w:left="851"/>
        <w:rPr>
          <w:sz w:val="24"/>
          <w:szCs w:val="24"/>
        </w:rPr>
      </w:pPr>
      <w:r w:rsidRPr="00E677E3">
        <w:rPr>
          <w:sz w:val="24"/>
          <w:szCs w:val="24"/>
        </w:rPr>
        <w:t xml:space="preserve">Følgende in </w:t>
      </w:r>
      <w:proofErr w:type="spellStart"/>
      <w:r w:rsidRPr="00E677E3">
        <w:rPr>
          <w:sz w:val="24"/>
          <w:szCs w:val="24"/>
        </w:rPr>
        <w:t>vitro</w:t>
      </w:r>
      <w:proofErr w:type="spellEnd"/>
      <w:r w:rsidRPr="00E677E3">
        <w:rPr>
          <w:sz w:val="24"/>
          <w:szCs w:val="24"/>
        </w:rPr>
        <w:t xml:space="preserve">-data er tilgængelige, men deres kliniske betydning er ikke kendt. I et overvågningsstudie af &gt; 3.000 kliniske </w:t>
      </w:r>
      <w:proofErr w:type="spellStart"/>
      <w:r w:rsidRPr="00E677E3">
        <w:rPr>
          <w:sz w:val="24"/>
          <w:szCs w:val="24"/>
        </w:rPr>
        <w:t>skimmelisolater</w:t>
      </w:r>
      <w:proofErr w:type="spellEnd"/>
      <w:r w:rsidRPr="00E677E3">
        <w:rPr>
          <w:sz w:val="24"/>
          <w:szCs w:val="24"/>
        </w:rPr>
        <w:t xml:space="preserve"> fra 2010-2018 udviste 90 % af non</w:t>
      </w:r>
      <w:r>
        <w:rPr>
          <w:sz w:val="24"/>
          <w:szCs w:val="24"/>
        </w:rPr>
        <w:t>-</w:t>
      </w:r>
      <w:r w:rsidRPr="00E677E3">
        <w:rPr>
          <w:sz w:val="24"/>
          <w:szCs w:val="24"/>
        </w:rPr>
        <w:t xml:space="preserve">Aspergillus svampene følgende mindste hæmmende koncentration (MIC) in </w:t>
      </w:r>
      <w:proofErr w:type="spellStart"/>
      <w:r w:rsidRPr="00E677E3">
        <w:rPr>
          <w:sz w:val="24"/>
          <w:szCs w:val="24"/>
        </w:rPr>
        <w:t>vitro</w:t>
      </w:r>
      <w:proofErr w:type="spellEnd"/>
      <w:r w:rsidRPr="00E677E3">
        <w:rPr>
          <w:sz w:val="24"/>
          <w:szCs w:val="24"/>
        </w:rPr>
        <w:t xml:space="preserve">: </w:t>
      </w:r>
      <w:proofErr w:type="spellStart"/>
      <w:r w:rsidRPr="00E677E3">
        <w:rPr>
          <w:sz w:val="24"/>
          <w:szCs w:val="24"/>
        </w:rPr>
        <w:lastRenderedPageBreak/>
        <w:t>Mucorales</w:t>
      </w:r>
      <w:proofErr w:type="spellEnd"/>
      <w:r w:rsidRPr="00E677E3">
        <w:rPr>
          <w:sz w:val="24"/>
          <w:szCs w:val="24"/>
        </w:rPr>
        <w:t xml:space="preserve"> </w:t>
      </w:r>
      <w:proofErr w:type="spellStart"/>
      <w:r w:rsidRPr="00E677E3">
        <w:rPr>
          <w:sz w:val="24"/>
          <w:szCs w:val="24"/>
        </w:rPr>
        <w:t>spp</w:t>
      </w:r>
      <w:proofErr w:type="spellEnd"/>
      <w:r w:rsidRPr="00E677E3">
        <w:rPr>
          <w:sz w:val="24"/>
          <w:szCs w:val="24"/>
        </w:rPr>
        <w:t xml:space="preserve"> (n=81) 2 mg/l; </w:t>
      </w:r>
      <w:proofErr w:type="spellStart"/>
      <w:r w:rsidRPr="00E677E3">
        <w:rPr>
          <w:sz w:val="24"/>
          <w:szCs w:val="24"/>
        </w:rPr>
        <w:t>Scedosporium</w:t>
      </w:r>
      <w:proofErr w:type="spellEnd"/>
      <w:r w:rsidRPr="00E677E3">
        <w:rPr>
          <w:sz w:val="24"/>
          <w:szCs w:val="24"/>
        </w:rPr>
        <w:t xml:space="preserve"> </w:t>
      </w:r>
      <w:proofErr w:type="spellStart"/>
      <w:r w:rsidRPr="00E677E3">
        <w:rPr>
          <w:sz w:val="24"/>
          <w:szCs w:val="24"/>
        </w:rPr>
        <w:t>apiospermum</w:t>
      </w:r>
      <w:proofErr w:type="spellEnd"/>
      <w:r w:rsidRPr="00E677E3">
        <w:rPr>
          <w:sz w:val="24"/>
          <w:szCs w:val="24"/>
        </w:rPr>
        <w:t xml:space="preserve">/S. </w:t>
      </w:r>
      <w:proofErr w:type="spellStart"/>
      <w:r w:rsidRPr="00E677E3">
        <w:rPr>
          <w:sz w:val="24"/>
          <w:szCs w:val="24"/>
        </w:rPr>
        <w:t>boydii</w:t>
      </w:r>
      <w:proofErr w:type="spellEnd"/>
      <w:r w:rsidRPr="00E677E3">
        <w:rPr>
          <w:sz w:val="24"/>
          <w:szCs w:val="24"/>
        </w:rPr>
        <w:t xml:space="preserve"> (n=65) 2 mg/l; </w:t>
      </w:r>
      <w:proofErr w:type="spellStart"/>
      <w:r w:rsidRPr="00E677E3">
        <w:rPr>
          <w:sz w:val="24"/>
          <w:szCs w:val="24"/>
        </w:rPr>
        <w:t>Exophiala</w:t>
      </w:r>
      <w:proofErr w:type="spellEnd"/>
      <w:r w:rsidRPr="00E677E3">
        <w:rPr>
          <w:sz w:val="24"/>
          <w:szCs w:val="24"/>
        </w:rPr>
        <w:t xml:space="preserve"> </w:t>
      </w:r>
      <w:proofErr w:type="spellStart"/>
      <w:r w:rsidRPr="00E677E3">
        <w:rPr>
          <w:sz w:val="24"/>
          <w:szCs w:val="24"/>
        </w:rPr>
        <w:t>dermatiditis</w:t>
      </w:r>
      <w:proofErr w:type="spellEnd"/>
      <w:r w:rsidRPr="00E677E3">
        <w:rPr>
          <w:sz w:val="24"/>
          <w:szCs w:val="24"/>
        </w:rPr>
        <w:t xml:space="preserve"> (n=15) 0,5 mg/l og </w:t>
      </w:r>
      <w:proofErr w:type="spellStart"/>
      <w:r w:rsidRPr="00E677E3">
        <w:rPr>
          <w:sz w:val="24"/>
          <w:szCs w:val="24"/>
        </w:rPr>
        <w:t>Purpureocillium</w:t>
      </w:r>
      <w:proofErr w:type="spellEnd"/>
      <w:r w:rsidRPr="00E677E3">
        <w:rPr>
          <w:sz w:val="24"/>
          <w:szCs w:val="24"/>
        </w:rPr>
        <w:t xml:space="preserve"> </w:t>
      </w:r>
      <w:proofErr w:type="spellStart"/>
      <w:r w:rsidRPr="00E677E3">
        <w:rPr>
          <w:sz w:val="24"/>
          <w:szCs w:val="24"/>
        </w:rPr>
        <w:t>lilacinum</w:t>
      </w:r>
      <w:proofErr w:type="spellEnd"/>
      <w:r w:rsidRPr="00E677E3">
        <w:rPr>
          <w:sz w:val="24"/>
          <w:szCs w:val="24"/>
        </w:rPr>
        <w:t xml:space="preserve"> (n=21) 1 mg/l.</w:t>
      </w:r>
    </w:p>
    <w:p w:rsidR="00522498" w:rsidRPr="009D45DB" w:rsidRDefault="00522498" w:rsidP="00522498">
      <w:pPr>
        <w:ind w:left="851"/>
        <w:rPr>
          <w:sz w:val="24"/>
          <w:szCs w:val="24"/>
        </w:rPr>
      </w:pPr>
    </w:p>
    <w:p w:rsidR="00522498" w:rsidRPr="009D45DB" w:rsidRDefault="00522498" w:rsidP="00522498">
      <w:pPr>
        <w:ind w:left="851"/>
        <w:rPr>
          <w:sz w:val="24"/>
          <w:szCs w:val="24"/>
          <w:u w:val="single"/>
        </w:rPr>
      </w:pPr>
      <w:r w:rsidRPr="009D45DB">
        <w:rPr>
          <w:sz w:val="24"/>
          <w:szCs w:val="24"/>
          <w:u w:val="single"/>
        </w:rPr>
        <w:t>Resistens</w:t>
      </w:r>
    </w:p>
    <w:p w:rsidR="00522498" w:rsidRPr="009D45DB" w:rsidRDefault="00522498" w:rsidP="00522498">
      <w:pPr>
        <w:ind w:left="851"/>
        <w:rPr>
          <w:sz w:val="24"/>
          <w:szCs w:val="24"/>
        </w:rPr>
      </w:pPr>
      <w:r w:rsidRPr="009D45DB">
        <w:rPr>
          <w:sz w:val="24"/>
          <w:szCs w:val="24"/>
        </w:rPr>
        <w:t xml:space="preserve">Kliniske </w:t>
      </w:r>
      <w:proofErr w:type="spellStart"/>
      <w:r w:rsidRPr="009D45DB">
        <w:rPr>
          <w:sz w:val="24"/>
          <w:szCs w:val="24"/>
        </w:rPr>
        <w:t>isolater</w:t>
      </w:r>
      <w:proofErr w:type="spellEnd"/>
      <w:r w:rsidRPr="009D45DB">
        <w:rPr>
          <w:sz w:val="24"/>
          <w:szCs w:val="24"/>
        </w:rPr>
        <w:t xml:space="preserve"> med nedsat følsomhed for </w:t>
      </w:r>
      <w:proofErr w:type="spellStart"/>
      <w:r w:rsidRPr="009D45DB">
        <w:rPr>
          <w:sz w:val="24"/>
          <w:szCs w:val="24"/>
        </w:rPr>
        <w:t>posaconazol</w:t>
      </w:r>
      <w:proofErr w:type="spellEnd"/>
      <w:r w:rsidRPr="009D45DB">
        <w:rPr>
          <w:sz w:val="24"/>
          <w:szCs w:val="24"/>
        </w:rPr>
        <w:t xml:space="preserve"> er set. Hovedvirkningsmekanismen ved</w:t>
      </w:r>
      <w:r>
        <w:rPr>
          <w:sz w:val="24"/>
          <w:szCs w:val="24"/>
        </w:rPr>
        <w:t xml:space="preserve"> </w:t>
      </w:r>
      <w:r w:rsidRPr="009D45DB">
        <w:rPr>
          <w:sz w:val="24"/>
          <w:szCs w:val="24"/>
        </w:rPr>
        <w:t>resistensudvikling er substitutioner i target-proteinet CYP51.</w:t>
      </w:r>
    </w:p>
    <w:p w:rsidR="00522498" w:rsidRPr="009D45DB" w:rsidRDefault="00522498" w:rsidP="00522498">
      <w:pPr>
        <w:ind w:left="851"/>
        <w:rPr>
          <w:sz w:val="24"/>
          <w:szCs w:val="24"/>
        </w:rPr>
      </w:pPr>
    </w:p>
    <w:p w:rsidR="00522498" w:rsidRPr="00860122" w:rsidRDefault="00522498" w:rsidP="00522498">
      <w:pPr>
        <w:ind w:left="851"/>
        <w:rPr>
          <w:sz w:val="24"/>
          <w:szCs w:val="24"/>
          <w:u w:val="single"/>
        </w:rPr>
      </w:pPr>
      <w:r w:rsidRPr="00860122">
        <w:rPr>
          <w:sz w:val="24"/>
          <w:szCs w:val="24"/>
          <w:u w:val="single"/>
        </w:rPr>
        <w:t>Epidemiologiske cut-</w:t>
      </w:r>
      <w:proofErr w:type="spellStart"/>
      <w:r w:rsidRPr="00860122">
        <w:rPr>
          <w:sz w:val="24"/>
          <w:szCs w:val="24"/>
          <w:u w:val="single"/>
        </w:rPr>
        <w:t>off</w:t>
      </w:r>
      <w:proofErr w:type="spellEnd"/>
      <w:r w:rsidRPr="00860122">
        <w:rPr>
          <w:sz w:val="24"/>
          <w:szCs w:val="24"/>
          <w:u w:val="single"/>
        </w:rPr>
        <w:t xml:space="preserve"> (ECOFF) -værdier for </w:t>
      </w:r>
      <w:r w:rsidRPr="00860122">
        <w:rPr>
          <w:i/>
          <w:sz w:val="24"/>
          <w:szCs w:val="24"/>
          <w:u w:val="single"/>
        </w:rPr>
        <w:t>Aspergillus</w:t>
      </w:r>
      <w:r w:rsidRPr="00860122">
        <w:rPr>
          <w:sz w:val="24"/>
          <w:szCs w:val="24"/>
          <w:u w:val="single"/>
        </w:rPr>
        <w:t>-arter</w:t>
      </w:r>
    </w:p>
    <w:p w:rsidR="00522498" w:rsidRPr="00860122" w:rsidRDefault="00522498" w:rsidP="00522498">
      <w:pPr>
        <w:ind w:left="851"/>
        <w:rPr>
          <w:sz w:val="24"/>
          <w:szCs w:val="24"/>
        </w:rPr>
      </w:pPr>
      <w:r w:rsidRPr="009D45DB">
        <w:rPr>
          <w:sz w:val="24"/>
          <w:szCs w:val="24"/>
        </w:rPr>
        <w:t xml:space="preserve">ECOFF-værdierne for </w:t>
      </w:r>
      <w:proofErr w:type="spellStart"/>
      <w:r w:rsidRPr="009D45DB">
        <w:rPr>
          <w:sz w:val="24"/>
          <w:szCs w:val="24"/>
        </w:rPr>
        <w:t>posaconazol</w:t>
      </w:r>
      <w:proofErr w:type="spellEnd"/>
      <w:r w:rsidRPr="009D45DB">
        <w:rPr>
          <w:sz w:val="24"/>
          <w:szCs w:val="24"/>
        </w:rPr>
        <w:t xml:space="preserve">, som adskiller vildtype-populationen fra </w:t>
      </w:r>
      <w:proofErr w:type="spellStart"/>
      <w:r w:rsidRPr="009D45DB">
        <w:rPr>
          <w:sz w:val="24"/>
          <w:szCs w:val="24"/>
        </w:rPr>
        <w:t>isolater</w:t>
      </w:r>
      <w:proofErr w:type="spellEnd"/>
      <w:r w:rsidRPr="009D45DB">
        <w:rPr>
          <w:sz w:val="24"/>
          <w:szCs w:val="24"/>
        </w:rPr>
        <w:t xml:space="preserve"> med erhvervet</w:t>
      </w:r>
      <w:r>
        <w:rPr>
          <w:sz w:val="24"/>
          <w:szCs w:val="24"/>
        </w:rPr>
        <w:t xml:space="preserve"> </w:t>
      </w:r>
      <w:r w:rsidRPr="009D45DB">
        <w:rPr>
          <w:sz w:val="24"/>
          <w:szCs w:val="24"/>
        </w:rPr>
        <w:t xml:space="preserve">resistens, er blevet bestemt vha. </w:t>
      </w:r>
      <w:r w:rsidRPr="00860122">
        <w:rPr>
          <w:sz w:val="24"/>
          <w:szCs w:val="24"/>
        </w:rPr>
        <w:t xml:space="preserve">EUCAST (European </w:t>
      </w:r>
      <w:proofErr w:type="spellStart"/>
      <w:r w:rsidRPr="00860122">
        <w:rPr>
          <w:sz w:val="24"/>
          <w:szCs w:val="24"/>
        </w:rPr>
        <w:t>Committee</w:t>
      </w:r>
      <w:proofErr w:type="spellEnd"/>
      <w:r w:rsidRPr="00860122">
        <w:rPr>
          <w:sz w:val="24"/>
          <w:szCs w:val="24"/>
        </w:rPr>
        <w:t xml:space="preserve"> on </w:t>
      </w:r>
      <w:proofErr w:type="spellStart"/>
      <w:r w:rsidRPr="00860122">
        <w:rPr>
          <w:sz w:val="24"/>
          <w:szCs w:val="24"/>
        </w:rPr>
        <w:t>Antimicrobial</w:t>
      </w:r>
      <w:proofErr w:type="spellEnd"/>
      <w:r w:rsidRPr="00860122">
        <w:rPr>
          <w:sz w:val="24"/>
          <w:szCs w:val="24"/>
        </w:rPr>
        <w:t xml:space="preserve"> </w:t>
      </w:r>
      <w:proofErr w:type="spellStart"/>
      <w:r w:rsidRPr="00860122">
        <w:rPr>
          <w:sz w:val="24"/>
          <w:szCs w:val="24"/>
        </w:rPr>
        <w:t>Susceptibility</w:t>
      </w:r>
      <w:proofErr w:type="spellEnd"/>
      <w:r w:rsidRPr="00860122">
        <w:rPr>
          <w:sz w:val="24"/>
          <w:szCs w:val="24"/>
        </w:rPr>
        <w:t xml:space="preserve"> </w:t>
      </w:r>
      <w:proofErr w:type="spellStart"/>
      <w:proofErr w:type="gramStart"/>
      <w:r w:rsidRPr="00860122">
        <w:rPr>
          <w:sz w:val="24"/>
          <w:szCs w:val="24"/>
        </w:rPr>
        <w:t>Testing</w:t>
      </w:r>
      <w:proofErr w:type="spellEnd"/>
      <w:r w:rsidRPr="00860122">
        <w:rPr>
          <w:sz w:val="24"/>
          <w:szCs w:val="24"/>
        </w:rPr>
        <w:t>)-</w:t>
      </w:r>
      <w:proofErr w:type="gramEnd"/>
      <w:r w:rsidRPr="00860122">
        <w:rPr>
          <w:sz w:val="24"/>
          <w:szCs w:val="24"/>
        </w:rPr>
        <w:t>metoden.</w:t>
      </w:r>
    </w:p>
    <w:p w:rsidR="00522498" w:rsidRPr="00860122" w:rsidRDefault="00522498" w:rsidP="00522498">
      <w:pPr>
        <w:ind w:left="851"/>
        <w:rPr>
          <w:sz w:val="24"/>
          <w:szCs w:val="24"/>
        </w:rPr>
      </w:pPr>
    </w:p>
    <w:p w:rsidR="00522498" w:rsidRPr="00A702D3" w:rsidRDefault="00522498" w:rsidP="00522498">
      <w:pPr>
        <w:ind w:left="851"/>
        <w:rPr>
          <w:sz w:val="24"/>
          <w:szCs w:val="24"/>
          <w:lang w:val="en-US"/>
        </w:rPr>
      </w:pPr>
      <w:r w:rsidRPr="00A702D3">
        <w:rPr>
          <w:sz w:val="24"/>
          <w:szCs w:val="24"/>
          <w:lang w:val="en-US"/>
        </w:rPr>
        <w:t>EUCAST ECOFF-</w:t>
      </w:r>
      <w:proofErr w:type="spellStart"/>
      <w:r w:rsidRPr="00A702D3">
        <w:rPr>
          <w:sz w:val="24"/>
          <w:szCs w:val="24"/>
          <w:lang w:val="en-US"/>
        </w:rPr>
        <w:t>værdier</w:t>
      </w:r>
      <w:proofErr w:type="spellEnd"/>
      <w:r w:rsidRPr="00A702D3">
        <w:rPr>
          <w:sz w:val="24"/>
          <w:szCs w:val="24"/>
          <w:lang w:val="en-US"/>
        </w:rPr>
        <w:t>:</w:t>
      </w:r>
    </w:p>
    <w:p w:rsidR="00522498" w:rsidRPr="009D45DB" w:rsidRDefault="00522498" w:rsidP="00522498">
      <w:pPr>
        <w:numPr>
          <w:ilvl w:val="0"/>
          <w:numId w:val="11"/>
        </w:numPr>
        <w:ind w:left="1276" w:hanging="425"/>
        <w:rPr>
          <w:sz w:val="24"/>
          <w:szCs w:val="24"/>
        </w:rPr>
      </w:pPr>
      <w:r w:rsidRPr="009D45DB">
        <w:rPr>
          <w:i/>
          <w:sz w:val="24"/>
          <w:szCs w:val="24"/>
        </w:rPr>
        <w:t xml:space="preserve">Aspergillus </w:t>
      </w:r>
      <w:proofErr w:type="spellStart"/>
      <w:r w:rsidRPr="009D45DB">
        <w:rPr>
          <w:i/>
          <w:sz w:val="24"/>
          <w:szCs w:val="24"/>
        </w:rPr>
        <w:t>flavus</w:t>
      </w:r>
      <w:proofErr w:type="spellEnd"/>
      <w:r w:rsidRPr="009D45DB">
        <w:rPr>
          <w:sz w:val="24"/>
          <w:szCs w:val="24"/>
        </w:rPr>
        <w:t>: 0,5 mg/l</w:t>
      </w:r>
    </w:p>
    <w:p w:rsidR="00522498" w:rsidRPr="009D45DB" w:rsidRDefault="00522498" w:rsidP="00522498">
      <w:pPr>
        <w:numPr>
          <w:ilvl w:val="0"/>
          <w:numId w:val="11"/>
        </w:numPr>
        <w:ind w:left="1276" w:hanging="425"/>
        <w:rPr>
          <w:sz w:val="24"/>
          <w:szCs w:val="24"/>
        </w:rPr>
      </w:pPr>
      <w:r w:rsidRPr="009D45DB">
        <w:rPr>
          <w:i/>
          <w:sz w:val="24"/>
          <w:szCs w:val="24"/>
        </w:rPr>
        <w:t xml:space="preserve">Aspergillus </w:t>
      </w:r>
      <w:proofErr w:type="spellStart"/>
      <w:r w:rsidRPr="009D45DB">
        <w:rPr>
          <w:i/>
          <w:sz w:val="24"/>
          <w:szCs w:val="24"/>
        </w:rPr>
        <w:t>fumigatus</w:t>
      </w:r>
      <w:proofErr w:type="spellEnd"/>
      <w:r w:rsidRPr="009D45DB">
        <w:rPr>
          <w:sz w:val="24"/>
          <w:szCs w:val="24"/>
        </w:rPr>
        <w:t>: 0,5 mg/l</w:t>
      </w:r>
    </w:p>
    <w:p w:rsidR="00522498" w:rsidRPr="009D45DB" w:rsidRDefault="00522498" w:rsidP="00522498">
      <w:pPr>
        <w:numPr>
          <w:ilvl w:val="0"/>
          <w:numId w:val="11"/>
        </w:numPr>
        <w:ind w:left="1276" w:hanging="425"/>
        <w:rPr>
          <w:sz w:val="24"/>
          <w:szCs w:val="24"/>
        </w:rPr>
      </w:pPr>
      <w:r w:rsidRPr="009D45DB">
        <w:rPr>
          <w:i/>
          <w:sz w:val="24"/>
          <w:szCs w:val="24"/>
        </w:rPr>
        <w:t xml:space="preserve">Aspergillus </w:t>
      </w:r>
      <w:proofErr w:type="spellStart"/>
      <w:r w:rsidRPr="009D45DB">
        <w:rPr>
          <w:i/>
          <w:sz w:val="24"/>
          <w:szCs w:val="24"/>
        </w:rPr>
        <w:t>nidulans</w:t>
      </w:r>
      <w:proofErr w:type="spellEnd"/>
      <w:r w:rsidRPr="009D45DB">
        <w:rPr>
          <w:sz w:val="24"/>
          <w:szCs w:val="24"/>
        </w:rPr>
        <w:t>: 0,5 mg/l</w:t>
      </w:r>
    </w:p>
    <w:p w:rsidR="00522498" w:rsidRPr="009D45DB" w:rsidRDefault="00522498" w:rsidP="00522498">
      <w:pPr>
        <w:numPr>
          <w:ilvl w:val="0"/>
          <w:numId w:val="11"/>
        </w:numPr>
        <w:ind w:left="1276" w:hanging="425"/>
        <w:rPr>
          <w:sz w:val="24"/>
          <w:szCs w:val="24"/>
        </w:rPr>
      </w:pPr>
      <w:r w:rsidRPr="009D45DB">
        <w:rPr>
          <w:i/>
          <w:sz w:val="24"/>
          <w:szCs w:val="24"/>
        </w:rPr>
        <w:t xml:space="preserve">Aspergillus </w:t>
      </w:r>
      <w:proofErr w:type="spellStart"/>
      <w:r w:rsidRPr="009D45DB">
        <w:rPr>
          <w:i/>
          <w:sz w:val="24"/>
          <w:szCs w:val="24"/>
        </w:rPr>
        <w:t>niger</w:t>
      </w:r>
      <w:proofErr w:type="spellEnd"/>
      <w:r w:rsidRPr="009D45DB">
        <w:rPr>
          <w:sz w:val="24"/>
          <w:szCs w:val="24"/>
        </w:rPr>
        <w:t>: 0,5 mg/l</w:t>
      </w:r>
    </w:p>
    <w:p w:rsidR="00522498" w:rsidRPr="009D45DB" w:rsidRDefault="00522498" w:rsidP="00522498">
      <w:pPr>
        <w:numPr>
          <w:ilvl w:val="0"/>
          <w:numId w:val="11"/>
        </w:numPr>
        <w:ind w:left="1276" w:hanging="425"/>
        <w:rPr>
          <w:sz w:val="24"/>
          <w:szCs w:val="24"/>
        </w:rPr>
      </w:pPr>
      <w:r w:rsidRPr="009D45DB">
        <w:rPr>
          <w:i/>
          <w:sz w:val="24"/>
          <w:szCs w:val="24"/>
        </w:rPr>
        <w:t xml:space="preserve">Aspergillus </w:t>
      </w:r>
      <w:proofErr w:type="spellStart"/>
      <w:r w:rsidRPr="009D45DB">
        <w:rPr>
          <w:i/>
          <w:sz w:val="24"/>
          <w:szCs w:val="24"/>
        </w:rPr>
        <w:t>terreus</w:t>
      </w:r>
      <w:proofErr w:type="spellEnd"/>
      <w:r w:rsidRPr="009D45DB">
        <w:rPr>
          <w:sz w:val="24"/>
          <w:szCs w:val="24"/>
        </w:rPr>
        <w:t>: 0,25 mg/l</w:t>
      </w:r>
    </w:p>
    <w:p w:rsidR="00522498" w:rsidRPr="009D45DB" w:rsidRDefault="00522498" w:rsidP="00522498">
      <w:pPr>
        <w:rPr>
          <w:sz w:val="24"/>
          <w:szCs w:val="24"/>
        </w:rPr>
      </w:pPr>
    </w:p>
    <w:p w:rsidR="00522498" w:rsidRPr="001346FC" w:rsidRDefault="00522498" w:rsidP="00522498">
      <w:pPr>
        <w:ind w:left="851"/>
        <w:rPr>
          <w:sz w:val="24"/>
          <w:szCs w:val="24"/>
        </w:rPr>
      </w:pPr>
      <w:r w:rsidRPr="001346FC">
        <w:rPr>
          <w:sz w:val="24"/>
          <w:szCs w:val="24"/>
        </w:rPr>
        <w:t>Der er for tiden utilstrækkelige data til at fastsætte kliniske grænseværdier for Aspergillus-arter. ECOFF-værdierne er ikke sidestillet med de kliniske grænseværdier.</w:t>
      </w:r>
    </w:p>
    <w:p w:rsidR="00522498" w:rsidRPr="001346FC" w:rsidRDefault="00522498" w:rsidP="00522498">
      <w:pPr>
        <w:ind w:left="851"/>
        <w:rPr>
          <w:sz w:val="24"/>
          <w:szCs w:val="24"/>
        </w:rPr>
      </w:pPr>
    </w:p>
    <w:p w:rsidR="00522498" w:rsidRPr="001346FC" w:rsidRDefault="00522498" w:rsidP="00522498">
      <w:pPr>
        <w:ind w:left="851"/>
        <w:rPr>
          <w:sz w:val="24"/>
          <w:szCs w:val="24"/>
          <w:u w:val="single"/>
        </w:rPr>
      </w:pPr>
      <w:r w:rsidRPr="001346FC">
        <w:rPr>
          <w:sz w:val="24"/>
          <w:szCs w:val="24"/>
          <w:u w:val="single"/>
        </w:rPr>
        <w:t>Grænseværdier</w:t>
      </w:r>
    </w:p>
    <w:p w:rsidR="00522498" w:rsidRPr="001346FC" w:rsidRDefault="00522498" w:rsidP="00522498">
      <w:pPr>
        <w:ind w:left="851"/>
        <w:rPr>
          <w:i/>
          <w:iCs/>
          <w:sz w:val="24"/>
          <w:szCs w:val="24"/>
        </w:rPr>
      </w:pPr>
      <w:r w:rsidRPr="001346FC">
        <w:rPr>
          <w:sz w:val="24"/>
          <w:szCs w:val="24"/>
        </w:rPr>
        <w:t xml:space="preserve">EUCAST-MIC-grænseværdier for </w:t>
      </w:r>
      <w:proofErr w:type="spellStart"/>
      <w:r w:rsidRPr="001346FC">
        <w:rPr>
          <w:sz w:val="24"/>
          <w:szCs w:val="24"/>
        </w:rPr>
        <w:t>posaconazol</w:t>
      </w:r>
      <w:proofErr w:type="spellEnd"/>
      <w:r w:rsidRPr="001346FC">
        <w:rPr>
          <w:sz w:val="24"/>
          <w:szCs w:val="24"/>
        </w:rPr>
        <w:t xml:space="preserve"> [følsomme (S); resistente (R)]:</w:t>
      </w:r>
    </w:p>
    <w:p w:rsidR="00522498" w:rsidRPr="001346FC" w:rsidRDefault="00522498" w:rsidP="00522498">
      <w:pPr>
        <w:pStyle w:val="Listeafsnit"/>
        <w:numPr>
          <w:ilvl w:val="0"/>
          <w:numId w:val="15"/>
        </w:numPr>
        <w:ind w:left="1134" w:hanging="283"/>
        <w:rPr>
          <w:i/>
          <w:iCs/>
          <w:sz w:val="24"/>
          <w:szCs w:val="24"/>
          <w:lang w:val="es-ES"/>
        </w:rPr>
      </w:pPr>
      <w:r w:rsidRPr="001346FC">
        <w:rPr>
          <w:i/>
          <w:iCs/>
          <w:sz w:val="24"/>
          <w:szCs w:val="24"/>
          <w:lang w:val="es-ES"/>
        </w:rPr>
        <w:t>Canadida albicans</w:t>
      </w:r>
      <w:r>
        <w:rPr>
          <w:i/>
          <w:iCs/>
          <w:sz w:val="24"/>
          <w:szCs w:val="24"/>
          <w:lang w:val="es-ES"/>
        </w:rPr>
        <w:t>:</w:t>
      </w:r>
      <w:r w:rsidRPr="001346FC">
        <w:rPr>
          <w:i/>
          <w:iCs/>
          <w:sz w:val="24"/>
          <w:szCs w:val="24"/>
          <w:lang w:val="es-ES"/>
        </w:rPr>
        <w:t xml:space="preserve"> </w:t>
      </w:r>
      <w:r w:rsidRPr="001346FC">
        <w:rPr>
          <w:iCs/>
          <w:sz w:val="24"/>
          <w:szCs w:val="24"/>
          <w:lang w:val="es-ES"/>
        </w:rPr>
        <w:t>S</w:t>
      </w:r>
      <w:r>
        <w:rPr>
          <w:sz w:val="24"/>
          <w:szCs w:val="24"/>
          <w:lang w:val="es-ES"/>
        </w:rPr>
        <w:t xml:space="preserve"> </w:t>
      </w:r>
      <w:r w:rsidRPr="001346FC">
        <w:rPr>
          <w:sz w:val="24"/>
          <w:szCs w:val="24"/>
          <w:lang w:val="es-ES"/>
        </w:rPr>
        <w:t>≤0,06 mg/l, R &gt;0,06 mg/l</w:t>
      </w:r>
    </w:p>
    <w:p w:rsidR="00522498" w:rsidRPr="001346FC" w:rsidRDefault="00522498" w:rsidP="00522498">
      <w:pPr>
        <w:pStyle w:val="Listeafsnit"/>
        <w:numPr>
          <w:ilvl w:val="0"/>
          <w:numId w:val="16"/>
        </w:numPr>
        <w:ind w:left="1134" w:hanging="283"/>
        <w:rPr>
          <w:sz w:val="24"/>
          <w:szCs w:val="24"/>
          <w:lang w:val="en-US"/>
        </w:rPr>
      </w:pPr>
      <w:r w:rsidRPr="001346FC">
        <w:rPr>
          <w:i/>
          <w:sz w:val="24"/>
          <w:szCs w:val="24"/>
          <w:lang w:val="en-US"/>
        </w:rPr>
        <w:t>Candida tropicalis</w:t>
      </w:r>
      <w:r w:rsidRPr="001346FC">
        <w:rPr>
          <w:sz w:val="24"/>
          <w:szCs w:val="24"/>
          <w:lang w:val="en-US"/>
        </w:rPr>
        <w:t>: S ≤0,06 mg/l, R &gt;0,06 mg/l</w:t>
      </w:r>
    </w:p>
    <w:p w:rsidR="00522498" w:rsidRDefault="00522498" w:rsidP="00522498">
      <w:pPr>
        <w:pStyle w:val="Listeafsnit"/>
        <w:numPr>
          <w:ilvl w:val="0"/>
          <w:numId w:val="16"/>
        </w:numPr>
        <w:ind w:left="1134" w:hanging="283"/>
        <w:rPr>
          <w:sz w:val="24"/>
          <w:szCs w:val="24"/>
          <w:lang w:val="en-US"/>
        </w:rPr>
      </w:pPr>
      <w:r w:rsidRPr="001346FC">
        <w:rPr>
          <w:i/>
          <w:iCs/>
          <w:sz w:val="24"/>
          <w:szCs w:val="24"/>
          <w:lang w:val="en-US"/>
        </w:rPr>
        <w:t xml:space="preserve">Candida </w:t>
      </w:r>
      <w:proofErr w:type="spellStart"/>
      <w:r w:rsidRPr="001346FC">
        <w:rPr>
          <w:i/>
          <w:iCs/>
          <w:sz w:val="24"/>
          <w:szCs w:val="24"/>
          <w:lang w:val="en-US"/>
        </w:rPr>
        <w:t>parapsilosis</w:t>
      </w:r>
      <w:proofErr w:type="spellEnd"/>
      <w:r w:rsidRPr="001346FC">
        <w:rPr>
          <w:sz w:val="24"/>
          <w:szCs w:val="24"/>
          <w:lang w:val="en-US"/>
        </w:rPr>
        <w:t>: S ≤0,06 mg/l, R &gt;0,06 mg/l</w:t>
      </w:r>
    </w:p>
    <w:p w:rsidR="00522498" w:rsidRPr="00E677E3" w:rsidRDefault="00522498" w:rsidP="00522498">
      <w:pPr>
        <w:pStyle w:val="Listeafsnit"/>
        <w:numPr>
          <w:ilvl w:val="0"/>
          <w:numId w:val="16"/>
        </w:numPr>
        <w:ind w:left="1134" w:hanging="283"/>
        <w:rPr>
          <w:sz w:val="24"/>
          <w:szCs w:val="24"/>
          <w:lang w:val="sv-SE"/>
        </w:rPr>
      </w:pPr>
      <w:proofErr w:type="spellStart"/>
      <w:r w:rsidRPr="00E677E3">
        <w:rPr>
          <w:i/>
          <w:iCs/>
          <w:sz w:val="24"/>
          <w:szCs w:val="24"/>
          <w:lang w:val="sv-SE"/>
        </w:rPr>
        <w:t>Candida</w:t>
      </w:r>
      <w:proofErr w:type="spellEnd"/>
      <w:r w:rsidRPr="00E677E3">
        <w:rPr>
          <w:i/>
          <w:iCs/>
          <w:sz w:val="24"/>
          <w:szCs w:val="24"/>
          <w:lang w:val="sv-SE"/>
        </w:rPr>
        <w:t xml:space="preserve"> </w:t>
      </w:r>
      <w:proofErr w:type="spellStart"/>
      <w:r w:rsidRPr="00E677E3">
        <w:rPr>
          <w:i/>
          <w:iCs/>
          <w:sz w:val="24"/>
          <w:szCs w:val="24"/>
          <w:lang w:val="sv-SE"/>
        </w:rPr>
        <w:t>dubliniensis</w:t>
      </w:r>
      <w:proofErr w:type="spellEnd"/>
      <w:r w:rsidRPr="00E677E3">
        <w:rPr>
          <w:sz w:val="24"/>
          <w:szCs w:val="24"/>
          <w:lang w:val="sv-SE"/>
        </w:rPr>
        <w:t>: S ≤0,06 mg/l, R &gt;0,06 mg/l</w:t>
      </w:r>
    </w:p>
    <w:p w:rsidR="00522498" w:rsidRPr="00E677E3" w:rsidRDefault="00522498" w:rsidP="00522498">
      <w:pPr>
        <w:ind w:left="851"/>
        <w:rPr>
          <w:sz w:val="24"/>
          <w:szCs w:val="24"/>
          <w:lang w:val="sv-SE"/>
        </w:rPr>
      </w:pPr>
    </w:p>
    <w:p w:rsidR="00522498" w:rsidRPr="001346FC" w:rsidRDefault="00522498" w:rsidP="00522498">
      <w:pPr>
        <w:ind w:left="851"/>
        <w:rPr>
          <w:sz w:val="24"/>
          <w:szCs w:val="24"/>
        </w:rPr>
      </w:pPr>
      <w:r w:rsidRPr="001346FC">
        <w:rPr>
          <w:sz w:val="24"/>
          <w:szCs w:val="24"/>
        </w:rPr>
        <w:t xml:space="preserve">Der er for tiden utilstrækkelige data til at fastsætte kliniske grænseværdier for andre </w:t>
      </w:r>
      <w:proofErr w:type="spellStart"/>
      <w:r w:rsidRPr="001346FC">
        <w:rPr>
          <w:sz w:val="24"/>
          <w:szCs w:val="24"/>
        </w:rPr>
        <w:t>Candida</w:t>
      </w:r>
      <w:proofErr w:type="spellEnd"/>
      <w:r w:rsidRPr="001346FC">
        <w:rPr>
          <w:sz w:val="24"/>
          <w:szCs w:val="24"/>
        </w:rPr>
        <w:t>-arter.</w:t>
      </w:r>
    </w:p>
    <w:p w:rsidR="00522498" w:rsidRPr="001346FC" w:rsidRDefault="00522498" w:rsidP="00522498">
      <w:pPr>
        <w:ind w:left="851"/>
        <w:rPr>
          <w:sz w:val="24"/>
          <w:szCs w:val="24"/>
        </w:rPr>
      </w:pPr>
    </w:p>
    <w:p w:rsidR="00522498" w:rsidRPr="009D45DB" w:rsidRDefault="00522498" w:rsidP="00522498">
      <w:pPr>
        <w:ind w:left="851"/>
        <w:rPr>
          <w:sz w:val="24"/>
          <w:szCs w:val="24"/>
          <w:u w:val="single"/>
        </w:rPr>
      </w:pPr>
      <w:r w:rsidRPr="009D45DB">
        <w:rPr>
          <w:sz w:val="24"/>
          <w:szCs w:val="24"/>
          <w:u w:val="single"/>
        </w:rPr>
        <w:t xml:space="preserve">Kombination med andre </w:t>
      </w:r>
      <w:proofErr w:type="spellStart"/>
      <w:r w:rsidRPr="009D45DB">
        <w:rPr>
          <w:sz w:val="24"/>
          <w:szCs w:val="24"/>
          <w:u w:val="single"/>
        </w:rPr>
        <w:t>antimykotika</w:t>
      </w:r>
      <w:proofErr w:type="spellEnd"/>
    </w:p>
    <w:p w:rsidR="00522498" w:rsidRPr="009D45DB" w:rsidRDefault="00522498" w:rsidP="00522498">
      <w:pPr>
        <w:ind w:left="851"/>
        <w:rPr>
          <w:sz w:val="24"/>
          <w:szCs w:val="24"/>
        </w:rPr>
      </w:pPr>
      <w:r w:rsidRPr="009D45DB">
        <w:rPr>
          <w:sz w:val="24"/>
          <w:szCs w:val="24"/>
        </w:rPr>
        <w:t xml:space="preserve">Kombinationsbehandling med </w:t>
      </w:r>
      <w:proofErr w:type="spellStart"/>
      <w:r w:rsidRPr="009D45DB">
        <w:rPr>
          <w:sz w:val="24"/>
          <w:szCs w:val="24"/>
        </w:rPr>
        <w:t>antimykotika</w:t>
      </w:r>
      <w:proofErr w:type="spellEnd"/>
      <w:r w:rsidRPr="009D45DB">
        <w:rPr>
          <w:sz w:val="24"/>
          <w:szCs w:val="24"/>
        </w:rPr>
        <w:t xml:space="preserve"> bør ikke nedsætte virkningen af hverken </w:t>
      </w:r>
      <w:proofErr w:type="spellStart"/>
      <w:r w:rsidRPr="009D45DB">
        <w:rPr>
          <w:sz w:val="24"/>
          <w:szCs w:val="24"/>
        </w:rPr>
        <w:t>posaconazol</w:t>
      </w:r>
      <w:proofErr w:type="spellEnd"/>
      <w:r>
        <w:rPr>
          <w:sz w:val="24"/>
          <w:szCs w:val="24"/>
        </w:rPr>
        <w:t xml:space="preserve"> </w:t>
      </w:r>
      <w:r w:rsidRPr="009D45DB">
        <w:rPr>
          <w:sz w:val="24"/>
          <w:szCs w:val="24"/>
        </w:rPr>
        <w:t>eller de andre lægemidler. Der foreligger imidlertid endnu ikke klinisk evidens for, at</w:t>
      </w:r>
      <w:r>
        <w:rPr>
          <w:sz w:val="24"/>
          <w:szCs w:val="24"/>
        </w:rPr>
        <w:t xml:space="preserve"> </w:t>
      </w:r>
      <w:r w:rsidRPr="009D45DB">
        <w:rPr>
          <w:sz w:val="24"/>
          <w:szCs w:val="24"/>
        </w:rPr>
        <w:t>kombinationsbehandling vil føre til øget virkning.</w:t>
      </w:r>
    </w:p>
    <w:p w:rsidR="00522498" w:rsidRPr="009D45DB" w:rsidRDefault="00522498" w:rsidP="00522498">
      <w:pPr>
        <w:ind w:left="851"/>
        <w:rPr>
          <w:sz w:val="24"/>
          <w:szCs w:val="24"/>
        </w:rPr>
      </w:pPr>
    </w:p>
    <w:p w:rsidR="00522498" w:rsidRPr="009D45DB" w:rsidRDefault="00522498" w:rsidP="00522498">
      <w:pPr>
        <w:ind w:left="851"/>
        <w:rPr>
          <w:sz w:val="24"/>
          <w:szCs w:val="24"/>
          <w:u w:val="single"/>
        </w:rPr>
      </w:pPr>
      <w:r w:rsidRPr="009D45DB">
        <w:rPr>
          <w:sz w:val="24"/>
          <w:szCs w:val="24"/>
          <w:u w:val="single"/>
        </w:rPr>
        <w:t>Klinisk erfaring</w:t>
      </w:r>
    </w:p>
    <w:p w:rsidR="00522498" w:rsidRPr="00E677E3" w:rsidRDefault="00522498" w:rsidP="00522498">
      <w:pPr>
        <w:ind w:left="851"/>
        <w:rPr>
          <w:sz w:val="24"/>
          <w:szCs w:val="24"/>
        </w:rPr>
      </w:pPr>
      <w:r w:rsidRPr="00E677E3">
        <w:rPr>
          <w:sz w:val="24"/>
          <w:szCs w:val="24"/>
        </w:rPr>
        <w:t xml:space="preserve">Resumé af </w:t>
      </w:r>
      <w:proofErr w:type="spellStart"/>
      <w:r w:rsidRPr="00E677E3">
        <w:rPr>
          <w:sz w:val="24"/>
          <w:szCs w:val="24"/>
        </w:rPr>
        <w:t>posaconazol</w:t>
      </w:r>
      <w:proofErr w:type="spellEnd"/>
      <w:r w:rsidRPr="00E677E3">
        <w:rPr>
          <w:sz w:val="24"/>
          <w:szCs w:val="24"/>
        </w:rPr>
        <w:t xml:space="preserve"> koncentrat til infusionsvæske, opløsning og tabletundersøgelse af invasiv </w:t>
      </w:r>
      <w:proofErr w:type="spellStart"/>
      <w:r w:rsidRPr="00E677E3">
        <w:rPr>
          <w:sz w:val="24"/>
          <w:szCs w:val="24"/>
        </w:rPr>
        <w:t>aspergillose</w:t>
      </w:r>
      <w:proofErr w:type="spellEnd"/>
      <w:r w:rsidRPr="00E677E3">
        <w:rPr>
          <w:sz w:val="24"/>
          <w:szCs w:val="24"/>
        </w:rPr>
        <w:t xml:space="preserve">. Sikkerheden og </w:t>
      </w:r>
      <w:r>
        <w:rPr>
          <w:sz w:val="24"/>
          <w:szCs w:val="24"/>
        </w:rPr>
        <w:t>virkningen</w:t>
      </w:r>
      <w:r w:rsidRPr="00E677E3">
        <w:rPr>
          <w:sz w:val="24"/>
          <w:szCs w:val="24"/>
        </w:rPr>
        <w:t xml:space="preserve"> af </w:t>
      </w:r>
      <w:proofErr w:type="spellStart"/>
      <w:r w:rsidRPr="00E677E3">
        <w:rPr>
          <w:sz w:val="24"/>
          <w:szCs w:val="24"/>
        </w:rPr>
        <w:t>posaconazol</w:t>
      </w:r>
      <w:proofErr w:type="spellEnd"/>
      <w:r w:rsidRPr="00E677E3">
        <w:rPr>
          <w:sz w:val="24"/>
          <w:szCs w:val="24"/>
        </w:rPr>
        <w:t xml:space="preserve"> til behandling af patienter med invasiv </w:t>
      </w:r>
      <w:proofErr w:type="spellStart"/>
      <w:r w:rsidRPr="00E677E3">
        <w:rPr>
          <w:sz w:val="24"/>
          <w:szCs w:val="24"/>
        </w:rPr>
        <w:t>aspergillose</w:t>
      </w:r>
      <w:proofErr w:type="spellEnd"/>
      <w:r w:rsidRPr="00E677E3">
        <w:rPr>
          <w:sz w:val="24"/>
          <w:szCs w:val="24"/>
        </w:rPr>
        <w:t xml:space="preserve"> blev evalueret i et dobbeltblindet kontrolleret studie (studie-69) </w:t>
      </w:r>
      <w:r>
        <w:rPr>
          <w:sz w:val="24"/>
          <w:szCs w:val="24"/>
        </w:rPr>
        <w:t>med 575 patienter med</w:t>
      </w:r>
      <w:r w:rsidRPr="00E677E3">
        <w:rPr>
          <w:sz w:val="24"/>
          <w:szCs w:val="24"/>
        </w:rPr>
        <w:t xml:space="preserve"> påvist, sandsynlig eller mulige invasive svampeinfektioner i henhold til EORTC/</w:t>
      </w:r>
      <w:r w:rsidRPr="00DB5C4A">
        <w:rPr>
          <w:sz w:val="24"/>
          <w:szCs w:val="24"/>
        </w:rPr>
        <w:t>MSG-kriterier</w:t>
      </w:r>
      <w:r w:rsidRPr="00E677E3">
        <w:rPr>
          <w:sz w:val="24"/>
          <w:szCs w:val="24"/>
        </w:rPr>
        <w:t xml:space="preserve">. </w:t>
      </w:r>
    </w:p>
    <w:p w:rsidR="00522498" w:rsidRPr="00E677E3" w:rsidRDefault="00522498" w:rsidP="00522498">
      <w:pPr>
        <w:ind w:left="851"/>
        <w:rPr>
          <w:sz w:val="24"/>
          <w:szCs w:val="24"/>
        </w:rPr>
      </w:pPr>
    </w:p>
    <w:p w:rsidR="00522498" w:rsidRPr="00E677E3" w:rsidRDefault="00522498" w:rsidP="00522498">
      <w:pPr>
        <w:ind w:left="851"/>
        <w:rPr>
          <w:sz w:val="24"/>
          <w:szCs w:val="24"/>
        </w:rPr>
      </w:pPr>
      <w:r w:rsidRPr="00E677E3">
        <w:rPr>
          <w:sz w:val="24"/>
          <w:szCs w:val="24"/>
        </w:rPr>
        <w:t xml:space="preserve">Patienterne blev behandlet med </w:t>
      </w:r>
      <w:proofErr w:type="spellStart"/>
      <w:r w:rsidRPr="00E677E3">
        <w:rPr>
          <w:sz w:val="24"/>
          <w:szCs w:val="24"/>
        </w:rPr>
        <w:t>posaconazol</w:t>
      </w:r>
      <w:proofErr w:type="spellEnd"/>
      <w:r w:rsidRPr="00E677E3">
        <w:rPr>
          <w:sz w:val="24"/>
          <w:szCs w:val="24"/>
        </w:rPr>
        <w:t xml:space="preserve"> (n=288) koncentrat til infusionsvæske, opløsning eller tablet givet i en dosis på 300 mg QD (BID på dag 1). </w:t>
      </w:r>
      <w:proofErr w:type="spellStart"/>
      <w:r w:rsidRPr="00E677E3">
        <w:rPr>
          <w:sz w:val="24"/>
          <w:szCs w:val="24"/>
        </w:rPr>
        <w:t>Komparatorpatienter</w:t>
      </w:r>
      <w:proofErr w:type="spellEnd"/>
      <w:r w:rsidRPr="00E677E3">
        <w:rPr>
          <w:sz w:val="24"/>
          <w:szCs w:val="24"/>
        </w:rPr>
        <w:t xml:space="preserve"> blev behandlet med </w:t>
      </w:r>
      <w:proofErr w:type="spellStart"/>
      <w:r w:rsidRPr="00E677E3">
        <w:rPr>
          <w:sz w:val="24"/>
          <w:szCs w:val="24"/>
        </w:rPr>
        <w:t>voriconazol</w:t>
      </w:r>
      <w:proofErr w:type="spellEnd"/>
      <w:r w:rsidRPr="00E677E3">
        <w:rPr>
          <w:sz w:val="24"/>
          <w:szCs w:val="24"/>
        </w:rPr>
        <w:t xml:space="preserve"> (n=287) givet som en IV dosis på 6 mg/kg BID dag 1, efterfulgt af 4 mg/kg BID, eller oralt i en dosis på 300 mg BID dag 1, efterfulgt af 20</w:t>
      </w:r>
      <w:r>
        <w:rPr>
          <w:sz w:val="24"/>
          <w:szCs w:val="24"/>
        </w:rPr>
        <w:t>0</w:t>
      </w:r>
      <w:r w:rsidRPr="00E677E3">
        <w:rPr>
          <w:sz w:val="24"/>
          <w:szCs w:val="24"/>
        </w:rPr>
        <w:t xml:space="preserve"> mg BID. Median</w:t>
      </w:r>
      <w:r>
        <w:rPr>
          <w:sz w:val="24"/>
          <w:szCs w:val="24"/>
        </w:rPr>
        <w:t>-</w:t>
      </w:r>
      <w:r w:rsidRPr="00E677E3">
        <w:rPr>
          <w:sz w:val="24"/>
          <w:szCs w:val="24"/>
        </w:rPr>
        <w:t>behandlingsvarigheden var 67 dage (</w:t>
      </w:r>
      <w:proofErr w:type="spellStart"/>
      <w:r w:rsidRPr="00E677E3">
        <w:rPr>
          <w:sz w:val="24"/>
          <w:szCs w:val="24"/>
        </w:rPr>
        <w:t>posaconazol</w:t>
      </w:r>
      <w:proofErr w:type="spellEnd"/>
      <w:r w:rsidRPr="00E677E3">
        <w:rPr>
          <w:sz w:val="24"/>
          <w:szCs w:val="24"/>
        </w:rPr>
        <w:t>) og 64 dage (</w:t>
      </w:r>
      <w:proofErr w:type="spellStart"/>
      <w:r w:rsidRPr="00E677E3">
        <w:rPr>
          <w:sz w:val="24"/>
          <w:szCs w:val="24"/>
        </w:rPr>
        <w:t>voriconazol</w:t>
      </w:r>
      <w:proofErr w:type="spellEnd"/>
      <w:r w:rsidRPr="00E677E3">
        <w:rPr>
          <w:sz w:val="24"/>
          <w:szCs w:val="24"/>
        </w:rPr>
        <w:t>).</w:t>
      </w:r>
    </w:p>
    <w:p w:rsidR="00522498" w:rsidRPr="00E677E3" w:rsidRDefault="00522498" w:rsidP="00522498">
      <w:pPr>
        <w:ind w:left="851"/>
        <w:rPr>
          <w:sz w:val="24"/>
          <w:szCs w:val="24"/>
        </w:rPr>
      </w:pPr>
    </w:p>
    <w:p w:rsidR="00522498" w:rsidRPr="00E677E3" w:rsidRDefault="00522498" w:rsidP="00522498">
      <w:pPr>
        <w:ind w:left="851"/>
        <w:rPr>
          <w:sz w:val="24"/>
          <w:szCs w:val="24"/>
        </w:rPr>
      </w:pPr>
      <w:r w:rsidRPr="00E677E3">
        <w:rPr>
          <w:sz w:val="24"/>
          <w:szCs w:val="24"/>
        </w:rPr>
        <w:lastRenderedPageBreak/>
        <w:t>I intent-to-</w:t>
      </w:r>
      <w:proofErr w:type="spellStart"/>
      <w:r w:rsidRPr="00E677E3">
        <w:rPr>
          <w:sz w:val="24"/>
          <w:szCs w:val="24"/>
        </w:rPr>
        <w:t>treat</w:t>
      </w:r>
      <w:proofErr w:type="spellEnd"/>
      <w:r w:rsidRPr="00E677E3">
        <w:rPr>
          <w:sz w:val="24"/>
          <w:szCs w:val="24"/>
        </w:rPr>
        <w:t xml:space="preserve"> (ITT) populationen (alle forsøgspersoner, der fik mindst én dosis af forsøgslægemidlet), fik 288 patienter </w:t>
      </w:r>
      <w:proofErr w:type="spellStart"/>
      <w:r w:rsidRPr="00E677E3">
        <w:rPr>
          <w:sz w:val="24"/>
          <w:szCs w:val="24"/>
        </w:rPr>
        <w:t>posaconazol</w:t>
      </w:r>
      <w:proofErr w:type="spellEnd"/>
      <w:r w:rsidRPr="00E677E3">
        <w:rPr>
          <w:sz w:val="24"/>
          <w:szCs w:val="24"/>
        </w:rPr>
        <w:t xml:space="preserve">, og 287 patienter fik </w:t>
      </w:r>
      <w:proofErr w:type="spellStart"/>
      <w:r w:rsidRPr="00E677E3">
        <w:rPr>
          <w:sz w:val="24"/>
          <w:szCs w:val="24"/>
        </w:rPr>
        <w:t>voriconazol</w:t>
      </w:r>
      <w:proofErr w:type="spellEnd"/>
      <w:r w:rsidRPr="00E677E3">
        <w:rPr>
          <w:sz w:val="24"/>
          <w:szCs w:val="24"/>
        </w:rPr>
        <w:t xml:space="preserve">. Den fulde analysesæt-population (FAS) er undergruppen af alle forsøgspersoner i ITT-populationen, som ved uafhængig bedømmelse blev klassificeret som havende bevist eller sandsynligheden for invasiv asspergillose:163 forsøgspersoner for </w:t>
      </w:r>
      <w:proofErr w:type="spellStart"/>
      <w:r w:rsidRPr="00E677E3">
        <w:rPr>
          <w:sz w:val="24"/>
          <w:szCs w:val="24"/>
        </w:rPr>
        <w:t>posaconazol</w:t>
      </w:r>
      <w:proofErr w:type="spellEnd"/>
      <w:r w:rsidRPr="00E677E3">
        <w:rPr>
          <w:sz w:val="24"/>
          <w:szCs w:val="24"/>
        </w:rPr>
        <w:t xml:space="preserve"> og 171 forsøgspersoner for </w:t>
      </w:r>
      <w:proofErr w:type="spellStart"/>
      <w:r w:rsidRPr="00E677E3">
        <w:rPr>
          <w:sz w:val="24"/>
          <w:szCs w:val="24"/>
        </w:rPr>
        <w:t>voriconazol</w:t>
      </w:r>
      <w:proofErr w:type="spellEnd"/>
      <w:r w:rsidRPr="00E677E3">
        <w:rPr>
          <w:sz w:val="24"/>
          <w:szCs w:val="24"/>
        </w:rPr>
        <w:t xml:space="preserve">. Dødeligheden af alle årsager og den globale kliniske respons i disse to populationer er vist i henholdsvis tabel 3 og 4.    </w:t>
      </w:r>
    </w:p>
    <w:p w:rsidR="00522498" w:rsidRPr="00E677E3" w:rsidRDefault="00522498" w:rsidP="00522498">
      <w:pPr>
        <w:ind w:left="851"/>
        <w:rPr>
          <w:sz w:val="24"/>
          <w:szCs w:val="24"/>
        </w:rPr>
      </w:pPr>
    </w:p>
    <w:p w:rsidR="00522498" w:rsidRPr="00E677E3" w:rsidRDefault="00522498" w:rsidP="00522498">
      <w:pPr>
        <w:ind w:left="851"/>
        <w:rPr>
          <w:sz w:val="24"/>
          <w:szCs w:val="24"/>
        </w:rPr>
      </w:pPr>
      <w:r w:rsidRPr="00E677E3">
        <w:rPr>
          <w:b/>
          <w:bCs/>
          <w:sz w:val="24"/>
          <w:szCs w:val="24"/>
        </w:rPr>
        <w:t>Tabel 3.</w:t>
      </w:r>
      <w:r w:rsidRPr="00E677E3">
        <w:rPr>
          <w:sz w:val="24"/>
          <w:szCs w:val="24"/>
        </w:rPr>
        <w:t xml:space="preserve"> Studie 1 til behandling</w:t>
      </w:r>
      <w:r>
        <w:rPr>
          <w:sz w:val="24"/>
          <w:szCs w:val="24"/>
        </w:rPr>
        <w:t xml:space="preserve"> af </w:t>
      </w:r>
      <w:proofErr w:type="spellStart"/>
      <w:r>
        <w:rPr>
          <w:sz w:val="24"/>
          <w:szCs w:val="24"/>
        </w:rPr>
        <w:t>posaconazol</w:t>
      </w:r>
      <w:proofErr w:type="spellEnd"/>
      <w:r>
        <w:rPr>
          <w:sz w:val="24"/>
          <w:szCs w:val="24"/>
        </w:rPr>
        <w:t xml:space="preserve"> invasiv </w:t>
      </w:r>
      <w:proofErr w:type="spellStart"/>
      <w:r>
        <w:rPr>
          <w:sz w:val="24"/>
          <w:szCs w:val="24"/>
        </w:rPr>
        <w:t>aspergillose</w:t>
      </w:r>
      <w:proofErr w:type="spellEnd"/>
      <w:r>
        <w:rPr>
          <w:sz w:val="24"/>
          <w:szCs w:val="24"/>
        </w:rPr>
        <w:t xml:space="preserve">: dødelighed af alle årsager på dag 42 og dag 84 i ITT og FAS populationerne </w:t>
      </w:r>
    </w:p>
    <w:p w:rsidR="00522498" w:rsidRDefault="00522498" w:rsidP="00522498">
      <w:pPr>
        <w:ind w:left="851"/>
        <w:rPr>
          <w:sz w:val="24"/>
          <w:szCs w:val="24"/>
          <w:u w:val="single"/>
        </w:rPr>
      </w:pPr>
    </w:p>
    <w:tbl>
      <w:tblPr>
        <w:tblStyle w:val="Tabel-Gitter"/>
        <w:tblW w:w="0" w:type="auto"/>
        <w:tblLook w:val="04A0" w:firstRow="1" w:lastRow="0" w:firstColumn="1" w:lastColumn="0" w:noHBand="0" w:noVBand="1"/>
      </w:tblPr>
      <w:tblGrid>
        <w:gridCol w:w="2093"/>
        <w:gridCol w:w="709"/>
        <w:gridCol w:w="1803"/>
        <w:gridCol w:w="748"/>
        <w:gridCol w:w="1701"/>
        <w:gridCol w:w="2156"/>
      </w:tblGrid>
      <w:tr w:rsidR="00522498" w:rsidRPr="00F3258C" w:rsidTr="00522498">
        <w:tc>
          <w:tcPr>
            <w:tcW w:w="2093" w:type="dxa"/>
          </w:tcPr>
          <w:p w:rsidR="00522498" w:rsidRPr="001E720F" w:rsidRDefault="00522498" w:rsidP="00522498">
            <w:pPr>
              <w:spacing w:before="60" w:after="60"/>
              <w:rPr>
                <w:sz w:val="20"/>
              </w:rPr>
            </w:pPr>
          </w:p>
        </w:tc>
        <w:tc>
          <w:tcPr>
            <w:tcW w:w="2512" w:type="dxa"/>
            <w:gridSpan w:val="2"/>
          </w:tcPr>
          <w:p w:rsidR="00522498" w:rsidRPr="00F3258C" w:rsidRDefault="00522498" w:rsidP="00522498">
            <w:pPr>
              <w:spacing w:before="60" w:after="60"/>
              <w:jc w:val="center"/>
              <w:rPr>
                <w:b/>
                <w:bCs/>
                <w:sz w:val="20"/>
              </w:rPr>
            </w:pPr>
            <w:proofErr w:type="spellStart"/>
            <w:r w:rsidRPr="00F3258C">
              <w:rPr>
                <w:b/>
                <w:bCs/>
                <w:sz w:val="20"/>
              </w:rPr>
              <w:t>Posaconazol</w:t>
            </w:r>
            <w:proofErr w:type="spellEnd"/>
          </w:p>
        </w:tc>
        <w:tc>
          <w:tcPr>
            <w:tcW w:w="2449" w:type="dxa"/>
            <w:gridSpan w:val="2"/>
          </w:tcPr>
          <w:p w:rsidR="00522498" w:rsidRPr="00F3258C" w:rsidRDefault="00522498" w:rsidP="00522498">
            <w:pPr>
              <w:spacing w:before="60" w:after="60"/>
              <w:jc w:val="center"/>
              <w:rPr>
                <w:b/>
                <w:bCs/>
                <w:sz w:val="20"/>
              </w:rPr>
            </w:pPr>
            <w:proofErr w:type="spellStart"/>
            <w:r w:rsidRPr="00F3258C">
              <w:rPr>
                <w:b/>
                <w:bCs/>
                <w:sz w:val="20"/>
              </w:rPr>
              <w:t>Voriconazol</w:t>
            </w:r>
            <w:proofErr w:type="spellEnd"/>
          </w:p>
        </w:tc>
        <w:tc>
          <w:tcPr>
            <w:tcW w:w="2156" w:type="dxa"/>
          </w:tcPr>
          <w:p w:rsidR="00522498" w:rsidRPr="00F3258C" w:rsidRDefault="00522498" w:rsidP="00522498">
            <w:pPr>
              <w:spacing w:before="60" w:after="60"/>
              <w:jc w:val="center"/>
              <w:rPr>
                <w:b/>
                <w:bCs/>
                <w:sz w:val="20"/>
              </w:rPr>
            </w:pPr>
          </w:p>
        </w:tc>
      </w:tr>
      <w:tr w:rsidR="00522498" w:rsidRPr="001E720F" w:rsidTr="00522498">
        <w:tc>
          <w:tcPr>
            <w:tcW w:w="2093" w:type="dxa"/>
          </w:tcPr>
          <w:p w:rsidR="00522498" w:rsidRPr="001E720F" w:rsidRDefault="00522498" w:rsidP="00522498">
            <w:pPr>
              <w:spacing w:before="60" w:after="60"/>
              <w:rPr>
                <w:sz w:val="20"/>
              </w:rPr>
            </w:pPr>
            <w:r>
              <w:rPr>
                <w:sz w:val="20"/>
              </w:rPr>
              <w:t>Population</w:t>
            </w:r>
          </w:p>
        </w:tc>
        <w:tc>
          <w:tcPr>
            <w:tcW w:w="709" w:type="dxa"/>
          </w:tcPr>
          <w:p w:rsidR="00522498" w:rsidRPr="001E720F" w:rsidRDefault="00522498" w:rsidP="00522498">
            <w:pPr>
              <w:spacing w:before="60" w:after="60"/>
              <w:jc w:val="center"/>
              <w:rPr>
                <w:sz w:val="20"/>
              </w:rPr>
            </w:pPr>
            <w:r>
              <w:rPr>
                <w:sz w:val="20"/>
              </w:rPr>
              <w:t>N</w:t>
            </w:r>
          </w:p>
        </w:tc>
        <w:tc>
          <w:tcPr>
            <w:tcW w:w="1803" w:type="dxa"/>
          </w:tcPr>
          <w:p w:rsidR="00522498" w:rsidRPr="001E720F" w:rsidRDefault="00522498" w:rsidP="00522498">
            <w:pPr>
              <w:spacing w:before="60" w:after="60"/>
              <w:jc w:val="center"/>
              <w:rPr>
                <w:sz w:val="20"/>
              </w:rPr>
            </w:pPr>
            <w:r>
              <w:rPr>
                <w:sz w:val="20"/>
              </w:rPr>
              <w:t>n (%)</w:t>
            </w:r>
          </w:p>
        </w:tc>
        <w:tc>
          <w:tcPr>
            <w:tcW w:w="748" w:type="dxa"/>
          </w:tcPr>
          <w:p w:rsidR="00522498" w:rsidRPr="001E720F" w:rsidRDefault="00522498" w:rsidP="00522498">
            <w:pPr>
              <w:spacing w:before="60" w:after="60"/>
              <w:jc w:val="center"/>
              <w:rPr>
                <w:sz w:val="20"/>
              </w:rPr>
            </w:pPr>
            <w:r>
              <w:rPr>
                <w:sz w:val="20"/>
              </w:rPr>
              <w:t>N</w:t>
            </w:r>
          </w:p>
        </w:tc>
        <w:tc>
          <w:tcPr>
            <w:tcW w:w="1701" w:type="dxa"/>
          </w:tcPr>
          <w:p w:rsidR="00522498" w:rsidRPr="001E720F" w:rsidRDefault="00522498" w:rsidP="00522498">
            <w:pPr>
              <w:spacing w:before="60" w:after="60"/>
              <w:jc w:val="center"/>
              <w:rPr>
                <w:sz w:val="20"/>
              </w:rPr>
            </w:pPr>
            <w:r>
              <w:rPr>
                <w:sz w:val="20"/>
              </w:rPr>
              <w:t>n (%)</w:t>
            </w:r>
          </w:p>
        </w:tc>
        <w:tc>
          <w:tcPr>
            <w:tcW w:w="2156" w:type="dxa"/>
          </w:tcPr>
          <w:p w:rsidR="00522498" w:rsidRPr="001E720F" w:rsidRDefault="00522498" w:rsidP="00522498">
            <w:pPr>
              <w:spacing w:before="60" w:after="60"/>
              <w:jc w:val="center"/>
              <w:rPr>
                <w:sz w:val="20"/>
              </w:rPr>
            </w:pPr>
            <w:r>
              <w:rPr>
                <w:sz w:val="20"/>
              </w:rPr>
              <w:t>Difference* (95 % CI)</w:t>
            </w:r>
          </w:p>
        </w:tc>
      </w:tr>
      <w:tr w:rsidR="00522498" w:rsidRPr="001E720F" w:rsidTr="00522498">
        <w:tc>
          <w:tcPr>
            <w:tcW w:w="2093" w:type="dxa"/>
          </w:tcPr>
          <w:p w:rsidR="00522498" w:rsidRPr="00E677E3" w:rsidRDefault="00522498" w:rsidP="00522498">
            <w:pPr>
              <w:spacing w:before="60" w:after="60"/>
              <w:rPr>
                <w:sz w:val="20"/>
                <w:lang w:val="nb-NO"/>
              </w:rPr>
            </w:pPr>
            <w:r w:rsidRPr="00E677E3">
              <w:rPr>
                <w:sz w:val="20"/>
                <w:lang w:val="nb-NO"/>
              </w:rPr>
              <w:t>Mortalitet  i ITT på dag 42</w:t>
            </w:r>
          </w:p>
        </w:tc>
        <w:tc>
          <w:tcPr>
            <w:tcW w:w="709" w:type="dxa"/>
          </w:tcPr>
          <w:p w:rsidR="00522498" w:rsidRPr="001E720F" w:rsidRDefault="00522498" w:rsidP="00522498">
            <w:pPr>
              <w:spacing w:before="60" w:after="60"/>
              <w:jc w:val="center"/>
              <w:rPr>
                <w:sz w:val="20"/>
              </w:rPr>
            </w:pPr>
            <w:r>
              <w:rPr>
                <w:sz w:val="20"/>
              </w:rPr>
              <w:t>288</w:t>
            </w:r>
          </w:p>
        </w:tc>
        <w:tc>
          <w:tcPr>
            <w:tcW w:w="1803" w:type="dxa"/>
          </w:tcPr>
          <w:p w:rsidR="00522498" w:rsidRPr="001E720F" w:rsidRDefault="00522498" w:rsidP="00522498">
            <w:pPr>
              <w:spacing w:before="60" w:after="60"/>
              <w:jc w:val="center"/>
              <w:rPr>
                <w:sz w:val="20"/>
              </w:rPr>
            </w:pPr>
            <w:r>
              <w:rPr>
                <w:sz w:val="20"/>
              </w:rPr>
              <w:t>44 (15,3)</w:t>
            </w:r>
          </w:p>
        </w:tc>
        <w:tc>
          <w:tcPr>
            <w:tcW w:w="748" w:type="dxa"/>
          </w:tcPr>
          <w:p w:rsidR="00522498" w:rsidRPr="001E720F" w:rsidRDefault="00522498" w:rsidP="00522498">
            <w:pPr>
              <w:spacing w:before="60" w:after="60"/>
              <w:jc w:val="center"/>
              <w:rPr>
                <w:sz w:val="20"/>
              </w:rPr>
            </w:pPr>
            <w:r>
              <w:rPr>
                <w:sz w:val="20"/>
              </w:rPr>
              <w:t>287</w:t>
            </w:r>
          </w:p>
        </w:tc>
        <w:tc>
          <w:tcPr>
            <w:tcW w:w="1701" w:type="dxa"/>
          </w:tcPr>
          <w:p w:rsidR="00522498" w:rsidRPr="001E720F" w:rsidRDefault="00522498" w:rsidP="00522498">
            <w:pPr>
              <w:spacing w:before="60" w:after="60"/>
              <w:jc w:val="center"/>
              <w:rPr>
                <w:sz w:val="20"/>
              </w:rPr>
            </w:pPr>
            <w:r>
              <w:rPr>
                <w:sz w:val="20"/>
              </w:rPr>
              <w:t>59 (20,6)</w:t>
            </w:r>
          </w:p>
        </w:tc>
        <w:tc>
          <w:tcPr>
            <w:tcW w:w="2156" w:type="dxa"/>
          </w:tcPr>
          <w:p w:rsidR="00522498" w:rsidRPr="001E720F" w:rsidRDefault="00522498" w:rsidP="00522498">
            <w:pPr>
              <w:spacing w:before="60" w:after="60"/>
              <w:jc w:val="center"/>
              <w:rPr>
                <w:sz w:val="20"/>
              </w:rPr>
            </w:pPr>
            <w:r>
              <w:rPr>
                <w:sz w:val="20"/>
              </w:rPr>
              <w:t>-5,3 % (-11,6, 1,0)</w:t>
            </w:r>
          </w:p>
        </w:tc>
      </w:tr>
      <w:tr w:rsidR="00522498" w:rsidRPr="001E720F" w:rsidTr="00522498">
        <w:tc>
          <w:tcPr>
            <w:tcW w:w="2093" w:type="dxa"/>
          </w:tcPr>
          <w:p w:rsidR="00522498" w:rsidRPr="00E677E3" w:rsidRDefault="00522498" w:rsidP="00522498">
            <w:pPr>
              <w:spacing w:before="60" w:after="60"/>
              <w:rPr>
                <w:sz w:val="20"/>
                <w:lang w:val="nb-NO"/>
              </w:rPr>
            </w:pPr>
            <w:r w:rsidRPr="00E677E3">
              <w:rPr>
                <w:sz w:val="20"/>
                <w:lang w:val="nb-NO"/>
              </w:rPr>
              <w:t>Mortalitet i ITT på dag 84</w:t>
            </w:r>
          </w:p>
        </w:tc>
        <w:tc>
          <w:tcPr>
            <w:tcW w:w="709" w:type="dxa"/>
          </w:tcPr>
          <w:p w:rsidR="00522498" w:rsidRPr="001E720F" w:rsidRDefault="00522498" w:rsidP="00522498">
            <w:pPr>
              <w:spacing w:before="60" w:after="60"/>
              <w:jc w:val="center"/>
              <w:rPr>
                <w:sz w:val="20"/>
              </w:rPr>
            </w:pPr>
            <w:r>
              <w:rPr>
                <w:sz w:val="20"/>
              </w:rPr>
              <w:t>288</w:t>
            </w:r>
          </w:p>
        </w:tc>
        <w:tc>
          <w:tcPr>
            <w:tcW w:w="1803" w:type="dxa"/>
          </w:tcPr>
          <w:p w:rsidR="00522498" w:rsidRPr="001E720F" w:rsidRDefault="00522498" w:rsidP="00522498">
            <w:pPr>
              <w:spacing w:before="60" w:after="60"/>
              <w:jc w:val="center"/>
              <w:rPr>
                <w:sz w:val="20"/>
              </w:rPr>
            </w:pPr>
            <w:r>
              <w:rPr>
                <w:sz w:val="20"/>
              </w:rPr>
              <w:t>81 (28,1)</w:t>
            </w:r>
          </w:p>
        </w:tc>
        <w:tc>
          <w:tcPr>
            <w:tcW w:w="748" w:type="dxa"/>
          </w:tcPr>
          <w:p w:rsidR="00522498" w:rsidRPr="001E720F" w:rsidRDefault="00522498" w:rsidP="00522498">
            <w:pPr>
              <w:spacing w:before="60" w:after="60"/>
              <w:jc w:val="center"/>
              <w:rPr>
                <w:sz w:val="20"/>
              </w:rPr>
            </w:pPr>
            <w:r>
              <w:rPr>
                <w:sz w:val="20"/>
              </w:rPr>
              <w:t>287</w:t>
            </w:r>
          </w:p>
        </w:tc>
        <w:tc>
          <w:tcPr>
            <w:tcW w:w="1701" w:type="dxa"/>
          </w:tcPr>
          <w:p w:rsidR="00522498" w:rsidRPr="001E720F" w:rsidRDefault="00522498" w:rsidP="00522498">
            <w:pPr>
              <w:spacing w:before="60" w:after="60"/>
              <w:jc w:val="center"/>
              <w:rPr>
                <w:sz w:val="20"/>
              </w:rPr>
            </w:pPr>
            <w:r>
              <w:rPr>
                <w:sz w:val="20"/>
              </w:rPr>
              <w:t>88 (30,7)</w:t>
            </w:r>
          </w:p>
        </w:tc>
        <w:tc>
          <w:tcPr>
            <w:tcW w:w="2156" w:type="dxa"/>
          </w:tcPr>
          <w:p w:rsidR="00522498" w:rsidRPr="001E720F" w:rsidRDefault="00522498" w:rsidP="00522498">
            <w:pPr>
              <w:spacing w:before="60" w:after="60"/>
              <w:jc w:val="center"/>
              <w:rPr>
                <w:sz w:val="20"/>
              </w:rPr>
            </w:pPr>
            <w:r>
              <w:rPr>
                <w:sz w:val="20"/>
              </w:rPr>
              <w:t>-2,5 % (-9,9, 4,9)</w:t>
            </w:r>
          </w:p>
        </w:tc>
      </w:tr>
      <w:tr w:rsidR="00522498" w:rsidRPr="001E720F" w:rsidTr="00522498">
        <w:tc>
          <w:tcPr>
            <w:tcW w:w="2093" w:type="dxa"/>
          </w:tcPr>
          <w:p w:rsidR="00522498" w:rsidRPr="001D4935" w:rsidRDefault="00522498" w:rsidP="00522498">
            <w:pPr>
              <w:spacing w:before="60" w:after="60"/>
              <w:rPr>
                <w:sz w:val="20"/>
              </w:rPr>
            </w:pPr>
            <w:r w:rsidRPr="001D4935">
              <w:rPr>
                <w:sz w:val="20"/>
              </w:rPr>
              <w:t>Mortalit</w:t>
            </w:r>
            <w:r w:rsidRPr="00E677E3">
              <w:rPr>
                <w:sz w:val="20"/>
              </w:rPr>
              <w:t>et i</w:t>
            </w:r>
            <w:r w:rsidRPr="001D4935">
              <w:rPr>
                <w:sz w:val="20"/>
              </w:rPr>
              <w:t xml:space="preserve"> FAS </w:t>
            </w:r>
            <w:r w:rsidRPr="00E677E3">
              <w:rPr>
                <w:sz w:val="20"/>
              </w:rPr>
              <w:t>på dag</w:t>
            </w:r>
            <w:r w:rsidRPr="001D4935">
              <w:rPr>
                <w:sz w:val="20"/>
              </w:rPr>
              <w:t xml:space="preserve"> 42</w:t>
            </w:r>
          </w:p>
        </w:tc>
        <w:tc>
          <w:tcPr>
            <w:tcW w:w="709" w:type="dxa"/>
          </w:tcPr>
          <w:p w:rsidR="00522498" w:rsidRPr="001E720F" w:rsidRDefault="00522498" w:rsidP="00522498">
            <w:pPr>
              <w:spacing w:before="60" w:after="60"/>
              <w:jc w:val="center"/>
              <w:rPr>
                <w:sz w:val="20"/>
              </w:rPr>
            </w:pPr>
            <w:r>
              <w:rPr>
                <w:sz w:val="20"/>
              </w:rPr>
              <w:t>163</w:t>
            </w:r>
          </w:p>
        </w:tc>
        <w:tc>
          <w:tcPr>
            <w:tcW w:w="1803" w:type="dxa"/>
          </w:tcPr>
          <w:p w:rsidR="00522498" w:rsidRPr="001E720F" w:rsidRDefault="00522498" w:rsidP="00522498">
            <w:pPr>
              <w:spacing w:before="60" w:after="60"/>
              <w:jc w:val="center"/>
              <w:rPr>
                <w:sz w:val="20"/>
              </w:rPr>
            </w:pPr>
            <w:r>
              <w:rPr>
                <w:sz w:val="20"/>
              </w:rPr>
              <w:t>31 (19,0)</w:t>
            </w:r>
          </w:p>
        </w:tc>
        <w:tc>
          <w:tcPr>
            <w:tcW w:w="748" w:type="dxa"/>
          </w:tcPr>
          <w:p w:rsidR="00522498" w:rsidRPr="001E720F" w:rsidRDefault="00522498" w:rsidP="00522498">
            <w:pPr>
              <w:spacing w:before="60" w:after="60"/>
              <w:jc w:val="center"/>
              <w:rPr>
                <w:sz w:val="20"/>
              </w:rPr>
            </w:pPr>
            <w:r>
              <w:rPr>
                <w:sz w:val="20"/>
              </w:rPr>
              <w:t>171</w:t>
            </w:r>
          </w:p>
        </w:tc>
        <w:tc>
          <w:tcPr>
            <w:tcW w:w="1701" w:type="dxa"/>
          </w:tcPr>
          <w:p w:rsidR="00522498" w:rsidRPr="001E720F" w:rsidRDefault="00522498" w:rsidP="00522498">
            <w:pPr>
              <w:spacing w:before="60" w:after="60"/>
              <w:jc w:val="center"/>
              <w:rPr>
                <w:sz w:val="20"/>
              </w:rPr>
            </w:pPr>
            <w:r>
              <w:rPr>
                <w:sz w:val="20"/>
              </w:rPr>
              <w:t>32 (18,7)</w:t>
            </w:r>
          </w:p>
        </w:tc>
        <w:tc>
          <w:tcPr>
            <w:tcW w:w="2156" w:type="dxa"/>
          </w:tcPr>
          <w:p w:rsidR="00522498" w:rsidRPr="001E720F" w:rsidRDefault="00522498" w:rsidP="00522498">
            <w:pPr>
              <w:spacing w:before="60" w:after="60"/>
              <w:jc w:val="center"/>
              <w:rPr>
                <w:sz w:val="20"/>
              </w:rPr>
            </w:pPr>
            <w:r>
              <w:rPr>
                <w:sz w:val="20"/>
              </w:rPr>
              <w:t>0,3 % (-8,2, 8,8)</w:t>
            </w:r>
          </w:p>
        </w:tc>
      </w:tr>
      <w:tr w:rsidR="00522498" w:rsidRPr="001E720F" w:rsidTr="00522498">
        <w:tc>
          <w:tcPr>
            <w:tcW w:w="2093" w:type="dxa"/>
          </w:tcPr>
          <w:p w:rsidR="00522498" w:rsidRPr="001D4935" w:rsidRDefault="00522498" w:rsidP="00522498">
            <w:pPr>
              <w:spacing w:before="60" w:after="60"/>
              <w:rPr>
                <w:sz w:val="20"/>
              </w:rPr>
            </w:pPr>
            <w:r w:rsidRPr="001D4935">
              <w:rPr>
                <w:sz w:val="20"/>
              </w:rPr>
              <w:t>Mortalit</w:t>
            </w:r>
            <w:r w:rsidRPr="00E677E3">
              <w:rPr>
                <w:sz w:val="20"/>
              </w:rPr>
              <w:t>et</w:t>
            </w:r>
            <w:r w:rsidRPr="001D4935">
              <w:rPr>
                <w:sz w:val="20"/>
              </w:rPr>
              <w:t xml:space="preserve"> i FAS </w:t>
            </w:r>
            <w:r w:rsidRPr="00E677E3">
              <w:rPr>
                <w:sz w:val="20"/>
              </w:rPr>
              <w:t>på dag</w:t>
            </w:r>
            <w:r w:rsidRPr="001D4935">
              <w:rPr>
                <w:sz w:val="20"/>
              </w:rPr>
              <w:t xml:space="preserve"> 84</w:t>
            </w:r>
          </w:p>
        </w:tc>
        <w:tc>
          <w:tcPr>
            <w:tcW w:w="709" w:type="dxa"/>
          </w:tcPr>
          <w:p w:rsidR="00522498" w:rsidRPr="001E720F" w:rsidRDefault="00522498" w:rsidP="00522498">
            <w:pPr>
              <w:spacing w:before="60" w:after="60"/>
              <w:jc w:val="center"/>
              <w:rPr>
                <w:sz w:val="20"/>
              </w:rPr>
            </w:pPr>
            <w:r>
              <w:rPr>
                <w:sz w:val="20"/>
              </w:rPr>
              <w:t>163</w:t>
            </w:r>
          </w:p>
        </w:tc>
        <w:tc>
          <w:tcPr>
            <w:tcW w:w="1803" w:type="dxa"/>
          </w:tcPr>
          <w:p w:rsidR="00522498" w:rsidRPr="001E720F" w:rsidRDefault="00522498" w:rsidP="00522498">
            <w:pPr>
              <w:spacing w:before="60" w:after="60"/>
              <w:jc w:val="center"/>
              <w:rPr>
                <w:sz w:val="20"/>
              </w:rPr>
            </w:pPr>
            <w:r>
              <w:rPr>
                <w:sz w:val="20"/>
              </w:rPr>
              <w:t>56 (34,4)</w:t>
            </w:r>
          </w:p>
        </w:tc>
        <w:tc>
          <w:tcPr>
            <w:tcW w:w="748" w:type="dxa"/>
          </w:tcPr>
          <w:p w:rsidR="00522498" w:rsidRPr="001E720F" w:rsidRDefault="00522498" w:rsidP="00522498">
            <w:pPr>
              <w:spacing w:before="60" w:after="60"/>
              <w:jc w:val="center"/>
              <w:rPr>
                <w:sz w:val="20"/>
              </w:rPr>
            </w:pPr>
            <w:r>
              <w:rPr>
                <w:sz w:val="20"/>
              </w:rPr>
              <w:t>171</w:t>
            </w:r>
          </w:p>
        </w:tc>
        <w:tc>
          <w:tcPr>
            <w:tcW w:w="1701" w:type="dxa"/>
          </w:tcPr>
          <w:p w:rsidR="00522498" w:rsidRPr="001E720F" w:rsidRDefault="00522498" w:rsidP="00522498">
            <w:pPr>
              <w:spacing w:before="60" w:after="60"/>
              <w:jc w:val="center"/>
              <w:rPr>
                <w:sz w:val="20"/>
              </w:rPr>
            </w:pPr>
            <w:r>
              <w:rPr>
                <w:sz w:val="20"/>
              </w:rPr>
              <w:t>53 (31,0)</w:t>
            </w:r>
          </w:p>
        </w:tc>
        <w:tc>
          <w:tcPr>
            <w:tcW w:w="2156" w:type="dxa"/>
          </w:tcPr>
          <w:p w:rsidR="00522498" w:rsidRPr="001E720F" w:rsidRDefault="00522498" w:rsidP="00522498">
            <w:pPr>
              <w:spacing w:before="60" w:after="60"/>
              <w:jc w:val="center"/>
              <w:rPr>
                <w:sz w:val="20"/>
              </w:rPr>
            </w:pPr>
            <w:r>
              <w:rPr>
                <w:sz w:val="20"/>
              </w:rPr>
              <w:t>3,1 % (-6,9, 13,1)</w:t>
            </w:r>
          </w:p>
        </w:tc>
      </w:tr>
      <w:tr w:rsidR="00522498" w:rsidRPr="003313DE" w:rsidTr="00522498">
        <w:tc>
          <w:tcPr>
            <w:tcW w:w="9210" w:type="dxa"/>
            <w:gridSpan w:val="6"/>
          </w:tcPr>
          <w:p w:rsidR="00522498" w:rsidRPr="003313DE" w:rsidRDefault="00522498" w:rsidP="00522498">
            <w:pPr>
              <w:spacing w:before="60" w:after="60"/>
              <w:rPr>
                <w:sz w:val="20"/>
              </w:rPr>
            </w:pPr>
            <w:r w:rsidRPr="003313DE">
              <w:rPr>
                <w:sz w:val="20"/>
              </w:rPr>
              <w:t>* </w:t>
            </w:r>
            <w:r w:rsidRPr="00E677E3">
              <w:rPr>
                <w:sz w:val="20"/>
              </w:rPr>
              <w:t xml:space="preserve">Justeret behandlingsforskel baseret på </w:t>
            </w:r>
            <w:proofErr w:type="spellStart"/>
            <w:r w:rsidRPr="00E677E3">
              <w:rPr>
                <w:sz w:val="20"/>
              </w:rPr>
              <w:t>Mi</w:t>
            </w:r>
            <w:r w:rsidRPr="003313DE">
              <w:rPr>
                <w:sz w:val="20"/>
              </w:rPr>
              <w:t>ettinen</w:t>
            </w:r>
            <w:proofErr w:type="spellEnd"/>
            <w:r w:rsidRPr="003313DE">
              <w:rPr>
                <w:sz w:val="20"/>
              </w:rPr>
              <w:t xml:space="preserve"> </w:t>
            </w:r>
            <w:r w:rsidRPr="00E677E3">
              <w:rPr>
                <w:sz w:val="20"/>
              </w:rPr>
              <w:t>og</w:t>
            </w:r>
            <w:r w:rsidRPr="003313DE">
              <w:rPr>
                <w:sz w:val="20"/>
              </w:rPr>
              <w:t xml:space="preserve"> </w:t>
            </w:r>
            <w:proofErr w:type="spellStart"/>
            <w:r w:rsidRPr="003313DE">
              <w:rPr>
                <w:sz w:val="20"/>
              </w:rPr>
              <w:t>Nurminen’s</w:t>
            </w:r>
            <w:proofErr w:type="spellEnd"/>
            <w:r w:rsidRPr="003313DE">
              <w:rPr>
                <w:sz w:val="20"/>
              </w:rPr>
              <w:t xml:space="preserve"> met</w:t>
            </w:r>
            <w:r>
              <w:rPr>
                <w:sz w:val="20"/>
              </w:rPr>
              <w:t>ode</w:t>
            </w:r>
            <w:r w:rsidRPr="003313DE">
              <w:rPr>
                <w:sz w:val="20"/>
              </w:rPr>
              <w:t xml:space="preserve"> stratifi</w:t>
            </w:r>
            <w:r>
              <w:rPr>
                <w:sz w:val="20"/>
              </w:rPr>
              <w:t>ceret efter</w:t>
            </w:r>
            <w:r w:rsidRPr="003313DE">
              <w:rPr>
                <w:sz w:val="20"/>
              </w:rPr>
              <w:t xml:space="preserve"> </w:t>
            </w:r>
            <w:proofErr w:type="spellStart"/>
            <w:r w:rsidRPr="003313DE">
              <w:rPr>
                <w:sz w:val="20"/>
              </w:rPr>
              <w:t>randomis</w:t>
            </w:r>
            <w:r>
              <w:rPr>
                <w:sz w:val="20"/>
              </w:rPr>
              <w:t>eringsfaktor</w:t>
            </w:r>
            <w:proofErr w:type="spellEnd"/>
            <w:r>
              <w:rPr>
                <w:sz w:val="20"/>
              </w:rPr>
              <w:t xml:space="preserve"> (</w:t>
            </w:r>
            <w:r w:rsidRPr="003313DE">
              <w:rPr>
                <w:sz w:val="20"/>
              </w:rPr>
              <w:t>ris</w:t>
            </w:r>
            <w:r>
              <w:rPr>
                <w:sz w:val="20"/>
              </w:rPr>
              <w:t>i</w:t>
            </w:r>
            <w:r w:rsidRPr="003313DE">
              <w:rPr>
                <w:sz w:val="20"/>
              </w:rPr>
              <w:t>k</w:t>
            </w:r>
            <w:r>
              <w:rPr>
                <w:sz w:val="20"/>
              </w:rPr>
              <w:t>o</w:t>
            </w:r>
            <w:r w:rsidRPr="003313DE">
              <w:rPr>
                <w:sz w:val="20"/>
              </w:rPr>
              <w:t xml:space="preserve"> for </w:t>
            </w:r>
            <w:r>
              <w:rPr>
                <w:sz w:val="20"/>
              </w:rPr>
              <w:t>mortalitet</w:t>
            </w:r>
            <w:r w:rsidRPr="003313DE">
              <w:rPr>
                <w:sz w:val="20"/>
              </w:rPr>
              <w:t>/</w:t>
            </w:r>
            <w:proofErr w:type="spellStart"/>
            <w:r w:rsidRPr="003313DE">
              <w:rPr>
                <w:sz w:val="20"/>
              </w:rPr>
              <w:t>poor</w:t>
            </w:r>
            <w:proofErr w:type="spellEnd"/>
            <w:r w:rsidRPr="003313DE">
              <w:rPr>
                <w:sz w:val="20"/>
              </w:rPr>
              <w:t xml:space="preserve"> </w:t>
            </w:r>
            <w:proofErr w:type="spellStart"/>
            <w:r w:rsidRPr="003313DE">
              <w:rPr>
                <w:sz w:val="20"/>
              </w:rPr>
              <w:t>outcome</w:t>
            </w:r>
            <w:proofErr w:type="spellEnd"/>
            <w:r w:rsidRPr="003313DE">
              <w:rPr>
                <w:sz w:val="20"/>
              </w:rPr>
              <w:t xml:space="preserve">), </w:t>
            </w:r>
            <w:r>
              <w:rPr>
                <w:sz w:val="20"/>
              </w:rPr>
              <w:t xml:space="preserve">ved hjælp af </w:t>
            </w:r>
            <w:proofErr w:type="spellStart"/>
            <w:r>
              <w:rPr>
                <w:sz w:val="20"/>
              </w:rPr>
              <w:t>Cochran-</w:t>
            </w:r>
            <w:r w:rsidRPr="003313DE">
              <w:rPr>
                <w:sz w:val="20"/>
              </w:rPr>
              <w:t>Mantel-Haenszel</w:t>
            </w:r>
            <w:proofErr w:type="spellEnd"/>
            <w:r w:rsidRPr="003313DE">
              <w:rPr>
                <w:sz w:val="20"/>
              </w:rPr>
              <w:t xml:space="preserve"> </w:t>
            </w:r>
            <w:r>
              <w:rPr>
                <w:sz w:val="20"/>
              </w:rPr>
              <w:t>vægtningsskema</w:t>
            </w:r>
            <w:r w:rsidRPr="003313DE">
              <w:rPr>
                <w:sz w:val="20"/>
              </w:rPr>
              <w:t>.</w:t>
            </w:r>
          </w:p>
        </w:tc>
      </w:tr>
    </w:tbl>
    <w:p w:rsidR="00522498" w:rsidRPr="00E677E3" w:rsidRDefault="00522498" w:rsidP="00522498">
      <w:pPr>
        <w:ind w:left="851"/>
        <w:rPr>
          <w:sz w:val="24"/>
          <w:szCs w:val="24"/>
          <w:u w:val="single"/>
        </w:rPr>
      </w:pPr>
    </w:p>
    <w:p w:rsidR="00522498" w:rsidRPr="00E677E3" w:rsidRDefault="00522498" w:rsidP="00522498">
      <w:pPr>
        <w:pStyle w:val="Listeafsnit"/>
        <w:numPr>
          <w:ilvl w:val="0"/>
          <w:numId w:val="17"/>
        </w:numPr>
        <w:rPr>
          <w:sz w:val="24"/>
          <w:szCs w:val="24"/>
        </w:rPr>
      </w:pPr>
      <w:r w:rsidRPr="00E677E3">
        <w:rPr>
          <w:b/>
          <w:bCs/>
          <w:sz w:val="24"/>
          <w:szCs w:val="24"/>
        </w:rPr>
        <w:t xml:space="preserve">Tabel 4. </w:t>
      </w:r>
      <w:proofErr w:type="spellStart"/>
      <w:r w:rsidRPr="00E677E3">
        <w:rPr>
          <w:sz w:val="24"/>
          <w:szCs w:val="24"/>
        </w:rPr>
        <w:t>Posaconazol</w:t>
      </w:r>
      <w:proofErr w:type="spellEnd"/>
      <w:r w:rsidRPr="00E677E3">
        <w:rPr>
          <w:sz w:val="24"/>
          <w:szCs w:val="24"/>
        </w:rPr>
        <w:t xml:space="preserve"> invasive </w:t>
      </w:r>
      <w:proofErr w:type="spellStart"/>
      <w:r w:rsidRPr="00E677E3">
        <w:rPr>
          <w:sz w:val="24"/>
          <w:szCs w:val="24"/>
        </w:rPr>
        <w:t>aspergilloses</w:t>
      </w:r>
      <w:proofErr w:type="spellEnd"/>
      <w:r w:rsidRPr="00E677E3">
        <w:rPr>
          <w:sz w:val="24"/>
          <w:szCs w:val="24"/>
        </w:rPr>
        <w:t xml:space="preserve"> behandlings-</w:t>
      </w:r>
      <w:r>
        <w:rPr>
          <w:sz w:val="24"/>
          <w:szCs w:val="24"/>
        </w:rPr>
        <w:t>studie</w:t>
      </w:r>
      <w:r w:rsidRPr="00E677E3">
        <w:rPr>
          <w:sz w:val="24"/>
          <w:szCs w:val="24"/>
        </w:rPr>
        <w:t xml:space="preserve"> 1: global klinisk respons i uge 6 og uge 12 </w:t>
      </w:r>
      <w:r>
        <w:rPr>
          <w:sz w:val="24"/>
          <w:szCs w:val="24"/>
        </w:rPr>
        <w:t>i</w:t>
      </w:r>
      <w:r w:rsidRPr="00E677E3">
        <w:rPr>
          <w:sz w:val="24"/>
          <w:szCs w:val="24"/>
        </w:rPr>
        <w:t xml:space="preserve"> FAS-population</w:t>
      </w:r>
    </w:p>
    <w:p w:rsidR="00522498" w:rsidRPr="00E677E3" w:rsidRDefault="00522498" w:rsidP="00522498">
      <w:pPr>
        <w:rPr>
          <w:sz w:val="24"/>
          <w:szCs w:val="24"/>
        </w:rPr>
      </w:pPr>
    </w:p>
    <w:tbl>
      <w:tblPr>
        <w:tblStyle w:val="Tabel-Gitter"/>
        <w:tblW w:w="0" w:type="auto"/>
        <w:tblLook w:val="04A0" w:firstRow="1" w:lastRow="0" w:firstColumn="1" w:lastColumn="0" w:noHBand="0" w:noVBand="1"/>
      </w:tblPr>
      <w:tblGrid>
        <w:gridCol w:w="2093"/>
        <w:gridCol w:w="709"/>
        <w:gridCol w:w="1803"/>
        <w:gridCol w:w="748"/>
        <w:gridCol w:w="1701"/>
        <w:gridCol w:w="2156"/>
      </w:tblGrid>
      <w:tr w:rsidR="00522498" w:rsidRPr="001E720F" w:rsidTr="00522498">
        <w:tc>
          <w:tcPr>
            <w:tcW w:w="2093" w:type="dxa"/>
          </w:tcPr>
          <w:p w:rsidR="00522498" w:rsidRPr="001E720F" w:rsidRDefault="00522498" w:rsidP="00522498">
            <w:pPr>
              <w:spacing w:before="60" w:after="60"/>
              <w:rPr>
                <w:sz w:val="20"/>
              </w:rPr>
            </w:pPr>
          </w:p>
        </w:tc>
        <w:tc>
          <w:tcPr>
            <w:tcW w:w="2512" w:type="dxa"/>
            <w:gridSpan w:val="2"/>
          </w:tcPr>
          <w:p w:rsidR="00522498" w:rsidRPr="00F3258C" w:rsidRDefault="00522498" w:rsidP="00522498">
            <w:pPr>
              <w:spacing w:before="60" w:after="60"/>
              <w:jc w:val="center"/>
              <w:rPr>
                <w:b/>
                <w:bCs/>
                <w:sz w:val="20"/>
              </w:rPr>
            </w:pPr>
            <w:proofErr w:type="spellStart"/>
            <w:r w:rsidRPr="00F3258C">
              <w:rPr>
                <w:b/>
                <w:bCs/>
                <w:sz w:val="20"/>
              </w:rPr>
              <w:t>Posaconazol</w:t>
            </w:r>
            <w:proofErr w:type="spellEnd"/>
          </w:p>
        </w:tc>
        <w:tc>
          <w:tcPr>
            <w:tcW w:w="2449" w:type="dxa"/>
            <w:gridSpan w:val="2"/>
          </w:tcPr>
          <w:p w:rsidR="00522498" w:rsidRPr="00F3258C" w:rsidRDefault="00522498" w:rsidP="00522498">
            <w:pPr>
              <w:spacing w:before="60" w:after="60"/>
              <w:jc w:val="center"/>
              <w:rPr>
                <w:b/>
                <w:bCs/>
                <w:sz w:val="20"/>
              </w:rPr>
            </w:pPr>
            <w:proofErr w:type="spellStart"/>
            <w:r w:rsidRPr="00F3258C">
              <w:rPr>
                <w:b/>
                <w:bCs/>
                <w:sz w:val="20"/>
              </w:rPr>
              <w:t>Voriconazol</w:t>
            </w:r>
            <w:proofErr w:type="spellEnd"/>
          </w:p>
        </w:tc>
        <w:tc>
          <w:tcPr>
            <w:tcW w:w="2156" w:type="dxa"/>
          </w:tcPr>
          <w:p w:rsidR="00522498" w:rsidRPr="001E720F" w:rsidRDefault="00522498" w:rsidP="00522498">
            <w:pPr>
              <w:spacing w:before="60" w:after="60"/>
              <w:jc w:val="center"/>
              <w:rPr>
                <w:sz w:val="20"/>
              </w:rPr>
            </w:pPr>
          </w:p>
        </w:tc>
      </w:tr>
      <w:tr w:rsidR="00522498" w:rsidRPr="001E720F" w:rsidTr="00522498">
        <w:tc>
          <w:tcPr>
            <w:tcW w:w="2093" w:type="dxa"/>
          </w:tcPr>
          <w:p w:rsidR="00522498" w:rsidRPr="001E720F" w:rsidRDefault="00522498" w:rsidP="00522498">
            <w:pPr>
              <w:spacing w:before="60" w:after="60"/>
              <w:rPr>
                <w:sz w:val="20"/>
              </w:rPr>
            </w:pPr>
            <w:r>
              <w:rPr>
                <w:sz w:val="20"/>
              </w:rPr>
              <w:t>Population</w:t>
            </w:r>
          </w:p>
        </w:tc>
        <w:tc>
          <w:tcPr>
            <w:tcW w:w="709" w:type="dxa"/>
          </w:tcPr>
          <w:p w:rsidR="00522498" w:rsidRPr="001E720F" w:rsidRDefault="00522498" w:rsidP="00522498">
            <w:pPr>
              <w:spacing w:before="60" w:after="60"/>
              <w:jc w:val="center"/>
              <w:rPr>
                <w:sz w:val="20"/>
              </w:rPr>
            </w:pPr>
            <w:r>
              <w:rPr>
                <w:sz w:val="20"/>
              </w:rPr>
              <w:t>N</w:t>
            </w:r>
          </w:p>
        </w:tc>
        <w:tc>
          <w:tcPr>
            <w:tcW w:w="1803" w:type="dxa"/>
          </w:tcPr>
          <w:p w:rsidR="00522498" w:rsidRPr="001E720F" w:rsidRDefault="00522498" w:rsidP="00522498">
            <w:pPr>
              <w:spacing w:before="60" w:after="60"/>
              <w:jc w:val="center"/>
              <w:rPr>
                <w:sz w:val="20"/>
              </w:rPr>
            </w:pPr>
            <w:r>
              <w:rPr>
                <w:sz w:val="20"/>
              </w:rPr>
              <w:t>Success (%)</w:t>
            </w:r>
          </w:p>
        </w:tc>
        <w:tc>
          <w:tcPr>
            <w:tcW w:w="748" w:type="dxa"/>
          </w:tcPr>
          <w:p w:rsidR="00522498" w:rsidRPr="001E720F" w:rsidRDefault="00522498" w:rsidP="00522498">
            <w:pPr>
              <w:spacing w:before="60" w:after="60"/>
              <w:jc w:val="center"/>
              <w:rPr>
                <w:sz w:val="20"/>
              </w:rPr>
            </w:pPr>
            <w:r>
              <w:rPr>
                <w:sz w:val="20"/>
              </w:rPr>
              <w:t>N</w:t>
            </w:r>
          </w:p>
        </w:tc>
        <w:tc>
          <w:tcPr>
            <w:tcW w:w="1701" w:type="dxa"/>
          </w:tcPr>
          <w:p w:rsidR="00522498" w:rsidRPr="001E720F" w:rsidRDefault="00522498" w:rsidP="00522498">
            <w:pPr>
              <w:spacing w:before="60" w:after="60"/>
              <w:jc w:val="center"/>
              <w:rPr>
                <w:sz w:val="20"/>
              </w:rPr>
            </w:pPr>
            <w:r>
              <w:rPr>
                <w:sz w:val="20"/>
              </w:rPr>
              <w:t>Success (%)</w:t>
            </w:r>
          </w:p>
        </w:tc>
        <w:tc>
          <w:tcPr>
            <w:tcW w:w="2156" w:type="dxa"/>
          </w:tcPr>
          <w:p w:rsidR="00522498" w:rsidRPr="001E720F" w:rsidRDefault="00522498" w:rsidP="00522498">
            <w:pPr>
              <w:spacing w:before="60" w:after="60"/>
              <w:jc w:val="center"/>
              <w:rPr>
                <w:sz w:val="20"/>
              </w:rPr>
            </w:pPr>
            <w:r>
              <w:rPr>
                <w:sz w:val="20"/>
              </w:rPr>
              <w:t>Difference* (95 % CI)</w:t>
            </w:r>
          </w:p>
        </w:tc>
      </w:tr>
      <w:tr w:rsidR="00522498" w:rsidRPr="001E720F" w:rsidTr="00522498">
        <w:tc>
          <w:tcPr>
            <w:tcW w:w="2093" w:type="dxa"/>
          </w:tcPr>
          <w:p w:rsidR="00522498" w:rsidRPr="00E677E3" w:rsidRDefault="00522498" w:rsidP="00522498">
            <w:pPr>
              <w:spacing w:before="60" w:after="60"/>
              <w:rPr>
                <w:sz w:val="20"/>
                <w:lang w:val="en-US"/>
              </w:rPr>
            </w:pPr>
            <w:r w:rsidRPr="00E677E3">
              <w:rPr>
                <w:sz w:val="20"/>
                <w:lang w:val="en-US"/>
              </w:rPr>
              <w:t>Global clinical response in the FAS at 6 weeks</w:t>
            </w:r>
          </w:p>
        </w:tc>
        <w:tc>
          <w:tcPr>
            <w:tcW w:w="709" w:type="dxa"/>
          </w:tcPr>
          <w:p w:rsidR="00522498" w:rsidRPr="001E720F" w:rsidRDefault="00522498" w:rsidP="00522498">
            <w:pPr>
              <w:spacing w:before="60" w:after="60"/>
              <w:jc w:val="center"/>
              <w:rPr>
                <w:sz w:val="20"/>
              </w:rPr>
            </w:pPr>
            <w:r>
              <w:rPr>
                <w:sz w:val="20"/>
              </w:rPr>
              <w:t>163</w:t>
            </w:r>
          </w:p>
        </w:tc>
        <w:tc>
          <w:tcPr>
            <w:tcW w:w="1803" w:type="dxa"/>
          </w:tcPr>
          <w:p w:rsidR="00522498" w:rsidRPr="001E720F" w:rsidRDefault="00522498" w:rsidP="00522498">
            <w:pPr>
              <w:spacing w:before="60" w:after="60"/>
              <w:jc w:val="center"/>
              <w:rPr>
                <w:sz w:val="20"/>
              </w:rPr>
            </w:pPr>
            <w:r>
              <w:rPr>
                <w:sz w:val="20"/>
              </w:rPr>
              <w:t>73 (44,8)</w:t>
            </w:r>
          </w:p>
        </w:tc>
        <w:tc>
          <w:tcPr>
            <w:tcW w:w="748" w:type="dxa"/>
          </w:tcPr>
          <w:p w:rsidR="00522498" w:rsidRPr="001E720F" w:rsidRDefault="00522498" w:rsidP="00522498">
            <w:pPr>
              <w:spacing w:before="60" w:after="60"/>
              <w:jc w:val="center"/>
              <w:rPr>
                <w:sz w:val="20"/>
              </w:rPr>
            </w:pPr>
            <w:r>
              <w:rPr>
                <w:sz w:val="20"/>
              </w:rPr>
              <w:t>171</w:t>
            </w:r>
          </w:p>
        </w:tc>
        <w:tc>
          <w:tcPr>
            <w:tcW w:w="1701" w:type="dxa"/>
          </w:tcPr>
          <w:p w:rsidR="00522498" w:rsidRPr="001E720F" w:rsidRDefault="00522498" w:rsidP="00522498">
            <w:pPr>
              <w:spacing w:before="60" w:after="60"/>
              <w:jc w:val="center"/>
              <w:rPr>
                <w:sz w:val="20"/>
              </w:rPr>
            </w:pPr>
            <w:r>
              <w:rPr>
                <w:sz w:val="20"/>
              </w:rPr>
              <w:t>78 (45,6)</w:t>
            </w:r>
          </w:p>
        </w:tc>
        <w:tc>
          <w:tcPr>
            <w:tcW w:w="2156" w:type="dxa"/>
          </w:tcPr>
          <w:p w:rsidR="00522498" w:rsidRPr="001E720F" w:rsidRDefault="00522498" w:rsidP="00522498">
            <w:pPr>
              <w:spacing w:before="60" w:after="60"/>
              <w:jc w:val="center"/>
              <w:rPr>
                <w:sz w:val="20"/>
              </w:rPr>
            </w:pPr>
            <w:r>
              <w:rPr>
                <w:sz w:val="20"/>
              </w:rPr>
              <w:t>-0,6 % (-11,2, 10,1)</w:t>
            </w:r>
          </w:p>
        </w:tc>
      </w:tr>
      <w:tr w:rsidR="00522498" w:rsidRPr="001E720F" w:rsidTr="00522498">
        <w:tc>
          <w:tcPr>
            <w:tcW w:w="2093" w:type="dxa"/>
          </w:tcPr>
          <w:p w:rsidR="00522498" w:rsidRPr="00E677E3" w:rsidRDefault="00522498" w:rsidP="00522498">
            <w:pPr>
              <w:spacing w:before="60" w:after="60"/>
              <w:rPr>
                <w:sz w:val="20"/>
                <w:lang w:val="en-US"/>
              </w:rPr>
            </w:pPr>
            <w:r w:rsidRPr="00E677E3">
              <w:rPr>
                <w:sz w:val="20"/>
                <w:lang w:val="en-US"/>
              </w:rPr>
              <w:t>Global clinical response in the FAS at 12 weeks</w:t>
            </w:r>
          </w:p>
        </w:tc>
        <w:tc>
          <w:tcPr>
            <w:tcW w:w="709" w:type="dxa"/>
          </w:tcPr>
          <w:p w:rsidR="00522498" w:rsidRPr="001E720F" w:rsidRDefault="00522498" w:rsidP="00522498">
            <w:pPr>
              <w:spacing w:before="60" w:after="60"/>
              <w:jc w:val="center"/>
              <w:rPr>
                <w:sz w:val="20"/>
              </w:rPr>
            </w:pPr>
            <w:r>
              <w:rPr>
                <w:sz w:val="20"/>
              </w:rPr>
              <w:t>163</w:t>
            </w:r>
          </w:p>
        </w:tc>
        <w:tc>
          <w:tcPr>
            <w:tcW w:w="1803" w:type="dxa"/>
          </w:tcPr>
          <w:p w:rsidR="00522498" w:rsidRPr="001E720F" w:rsidRDefault="00522498" w:rsidP="00522498">
            <w:pPr>
              <w:spacing w:before="60" w:after="60"/>
              <w:jc w:val="center"/>
              <w:rPr>
                <w:sz w:val="20"/>
              </w:rPr>
            </w:pPr>
            <w:r>
              <w:rPr>
                <w:sz w:val="20"/>
              </w:rPr>
              <w:t>(69 (42,3)</w:t>
            </w:r>
          </w:p>
        </w:tc>
        <w:tc>
          <w:tcPr>
            <w:tcW w:w="748" w:type="dxa"/>
          </w:tcPr>
          <w:p w:rsidR="00522498" w:rsidRPr="001E720F" w:rsidRDefault="00522498" w:rsidP="00522498">
            <w:pPr>
              <w:spacing w:before="60" w:after="60"/>
              <w:jc w:val="center"/>
              <w:rPr>
                <w:sz w:val="20"/>
              </w:rPr>
            </w:pPr>
            <w:r>
              <w:rPr>
                <w:sz w:val="20"/>
              </w:rPr>
              <w:t>171</w:t>
            </w:r>
          </w:p>
        </w:tc>
        <w:tc>
          <w:tcPr>
            <w:tcW w:w="1701" w:type="dxa"/>
          </w:tcPr>
          <w:p w:rsidR="00522498" w:rsidRPr="001E720F" w:rsidRDefault="00522498" w:rsidP="00522498">
            <w:pPr>
              <w:spacing w:before="60" w:after="60"/>
              <w:jc w:val="center"/>
              <w:rPr>
                <w:sz w:val="20"/>
              </w:rPr>
            </w:pPr>
            <w:r>
              <w:rPr>
                <w:sz w:val="20"/>
              </w:rPr>
              <w:t>79 (46,2)</w:t>
            </w:r>
          </w:p>
        </w:tc>
        <w:tc>
          <w:tcPr>
            <w:tcW w:w="2156" w:type="dxa"/>
          </w:tcPr>
          <w:p w:rsidR="00522498" w:rsidRPr="001E720F" w:rsidRDefault="00522498" w:rsidP="00522498">
            <w:pPr>
              <w:spacing w:before="60" w:after="60"/>
              <w:jc w:val="center"/>
              <w:rPr>
                <w:sz w:val="20"/>
              </w:rPr>
            </w:pPr>
            <w:r>
              <w:rPr>
                <w:sz w:val="20"/>
              </w:rPr>
              <w:t>-3,4 % (-13,9, 7,1)</w:t>
            </w:r>
          </w:p>
        </w:tc>
      </w:tr>
      <w:tr w:rsidR="00522498" w:rsidRPr="00CC4C8B" w:rsidTr="00522498">
        <w:tc>
          <w:tcPr>
            <w:tcW w:w="9210" w:type="dxa"/>
            <w:gridSpan w:val="6"/>
          </w:tcPr>
          <w:p w:rsidR="00522498" w:rsidRPr="00CC51A6" w:rsidRDefault="00522498" w:rsidP="00522498">
            <w:pPr>
              <w:spacing w:before="60" w:after="60"/>
              <w:rPr>
                <w:sz w:val="20"/>
              </w:rPr>
            </w:pPr>
            <w:r w:rsidRPr="00CC51A6">
              <w:rPr>
                <w:sz w:val="20"/>
              </w:rPr>
              <w:t>* </w:t>
            </w:r>
            <w:proofErr w:type="spellStart"/>
            <w:r w:rsidRPr="00CC51A6">
              <w:rPr>
                <w:sz w:val="20"/>
              </w:rPr>
              <w:t>Successful</w:t>
            </w:r>
            <w:proofErr w:type="spellEnd"/>
            <w:r w:rsidRPr="00CC51A6">
              <w:rPr>
                <w:sz w:val="20"/>
              </w:rPr>
              <w:t xml:space="preserve"> Global </w:t>
            </w:r>
            <w:proofErr w:type="spellStart"/>
            <w:r w:rsidRPr="00CC51A6">
              <w:rPr>
                <w:sz w:val="20"/>
              </w:rPr>
              <w:t>Clinical</w:t>
            </w:r>
            <w:proofErr w:type="spellEnd"/>
            <w:r w:rsidRPr="00CC51A6">
              <w:rPr>
                <w:sz w:val="20"/>
              </w:rPr>
              <w:t xml:space="preserve"> </w:t>
            </w:r>
            <w:proofErr w:type="spellStart"/>
            <w:r w:rsidRPr="00CC51A6">
              <w:rPr>
                <w:sz w:val="20"/>
              </w:rPr>
              <w:t>Response</w:t>
            </w:r>
            <w:proofErr w:type="spellEnd"/>
            <w:r w:rsidRPr="00CC51A6">
              <w:rPr>
                <w:sz w:val="20"/>
              </w:rPr>
              <w:t xml:space="preserve"> </w:t>
            </w:r>
            <w:r w:rsidRPr="00E677E3">
              <w:rPr>
                <w:sz w:val="20"/>
              </w:rPr>
              <w:t>blev defineret som overlevelse med en delvis eller fu</w:t>
            </w:r>
            <w:r w:rsidRPr="00CC51A6">
              <w:rPr>
                <w:sz w:val="20"/>
              </w:rPr>
              <w:t>ldstændig respons.</w:t>
            </w:r>
          </w:p>
          <w:p w:rsidR="00522498" w:rsidRPr="00CC4C8B" w:rsidRDefault="00522498" w:rsidP="00522498">
            <w:pPr>
              <w:spacing w:before="60" w:after="60"/>
              <w:rPr>
                <w:sz w:val="20"/>
              </w:rPr>
            </w:pPr>
            <w:r w:rsidRPr="00E677E3">
              <w:rPr>
                <w:sz w:val="20"/>
              </w:rPr>
              <w:t xml:space="preserve">Justeret behandlingsforskel baseret på </w:t>
            </w:r>
            <w:proofErr w:type="spellStart"/>
            <w:r w:rsidRPr="00CC4C8B">
              <w:rPr>
                <w:sz w:val="20"/>
              </w:rPr>
              <w:t>Miettinen</w:t>
            </w:r>
            <w:proofErr w:type="spellEnd"/>
            <w:r w:rsidRPr="00CC4C8B">
              <w:rPr>
                <w:sz w:val="20"/>
              </w:rPr>
              <w:t xml:space="preserve"> </w:t>
            </w:r>
            <w:r w:rsidRPr="00E677E3">
              <w:rPr>
                <w:sz w:val="20"/>
              </w:rPr>
              <w:t>og</w:t>
            </w:r>
            <w:r w:rsidRPr="00CC4C8B">
              <w:rPr>
                <w:sz w:val="20"/>
              </w:rPr>
              <w:t xml:space="preserve"> </w:t>
            </w:r>
            <w:proofErr w:type="spellStart"/>
            <w:r w:rsidRPr="00CC4C8B">
              <w:rPr>
                <w:sz w:val="20"/>
              </w:rPr>
              <w:t>Nurminen’s</w:t>
            </w:r>
            <w:proofErr w:type="spellEnd"/>
            <w:r w:rsidRPr="00CC4C8B">
              <w:rPr>
                <w:sz w:val="20"/>
              </w:rPr>
              <w:t xml:space="preserve"> met</w:t>
            </w:r>
            <w:r w:rsidRPr="00E677E3">
              <w:rPr>
                <w:sz w:val="20"/>
              </w:rPr>
              <w:t>ode</w:t>
            </w:r>
            <w:r w:rsidRPr="00CC4C8B">
              <w:rPr>
                <w:sz w:val="20"/>
              </w:rPr>
              <w:t xml:space="preserve"> stratifi</w:t>
            </w:r>
            <w:r w:rsidRPr="00E677E3">
              <w:rPr>
                <w:sz w:val="20"/>
              </w:rPr>
              <w:t xml:space="preserve">ceret efter </w:t>
            </w:r>
            <w:proofErr w:type="spellStart"/>
            <w:r w:rsidRPr="00CC4C8B">
              <w:rPr>
                <w:sz w:val="20"/>
              </w:rPr>
              <w:t>randomis</w:t>
            </w:r>
            <w:r w:rsidRPr="00E677E3">
              <w:rPr>
                <w:sz w:val="20"/>
              </w:rPr>
              <w:t>eringsfaktor</w:t>
            </w:r>
            <w:proofErr w:type="spellEnd"/>
            <w:r w:rsidRPr="00E677E3">
              <w:rPr>
                <w:sz w:val="20"/>
              </w:rPr>
              <w:t xml:space="preserve"> </w:t>
            </w:r>
            <w:r w:rsidRPr="00CC4C8B">
              <w:rPr>
                <w:sz w:val="20"/>
              </w:rPr>
              <w:t>(ris</w:t>
            </w:r>
            <w:r w:rsidRPr="00E677E3">
              <w:rPr>
                <w:sz w:val="20"/>
              </w:rPr>
              <w:t>i</w:t>
            </w:r>
            <w:r w:rsidRPr="00CC4C8B">
              <w:rPr>
                <w:sz w:val="20"/>
              </w:rPr>
              <w:t>k</w:t>
            </w:r>
            <w:r w:rsidRPr="00E677E3">
              <w:rPr>
                <w:sz w:val="20"/>
              </w:rPr>
              <w:t>o</w:t>
            </w:r>
            <w:r w:rsidRPr="00CC4C8B">
              <w:rPr>
                <w:sz w:val="20"/>
              </w:rPr>
              <w:t xml:space="preserve"> for mortali</w:t>
            </w:r>
            <w:r w:rsidRPr="00E677E3">
              <w:rPr>
                <w:sz w:val="20"/>
              </w:rPr>
              <w:t>tet</w:t>
            </w:r>
            <w:r w:rsidRPr="00CC4C8B">
              <w:rPr>
                <w:sz w:val="20"/>
              </w:rPr>
              <w:t>/</w:t>
            </w:r>
            <w:proofErr w:type="spellStart"/>
            <w:r w:rsidRPr="00CC4C8B">
              <w:rPr>
                <w:sz w:val="20"/>
              </w:rPr>
              <w:t>poor</w:t>
            </w:r>
            <w:proofErr w:type="spellEnd"/>
            <w:r w:rsidRPr="00CC4C8B">
              <w:rPr>
                <w:sz w:val="20"/>
              </w:rPr>
              <w:t xml:space="preserve"> </w:t>
            </w:r>
            <w:proofErr w:type="spellStart"/>
            <w:r w:rsidRPr="00CC4C8B">
              <w:rPr>
                <w:sz w:val="20"/>
              </w:rPr>
              <w:t>outcome</w:t>
            </w:r>
            <w:proofErr w:type="spellEnd"/>
            <w:r w:rsidRPr="00CC4C8B">
              <w:rPr>
                <w:sz w:val="20"/>
              </w:rPr>
              <w:t xml:space="preserve">), </w:t>
            </w:r>
            <w:r w:rsidRPr="00E677E3">
              <w:rPr>
                <w:sz w:val="20"/>
              </w:rPr>
              <w:t>ved hjælp af</w:t>
            </w:r>
            <w:r w:rsidRPr="00CC4C8B">
              <w:rPr>
                <w:sz w:val="20"/>
              </w:rPr>
              <w:t xml:space="preserve"> </w:t>
            </w:r>
            <w:proofErr w:type="spellStart"/>
            <w:r w:rsidRPr="00CC4C8B">
              <w:rPr>
                <w:sz w:val="20"/>
              </w:rPr>
              <w:t>Cochran-Mantel-Haenszel</w:t>
            </w:r>
            <w:proofErr w:type="spellEnd"/>
            <w:r w:rsidRPr="00CC4C8B">
              <w:rPr>
                <w:sz w:val="20"/>
              </w:rPr>
              <w:t xml:space="preserve"> </w:t>
            </w:r>
            <w:r w:rsidRPr="00E677E3">
              <w:rPr>
                <w:sz w:val="20"/>
              </w:rPr>
              <w:t>vægtnings</w:t>
            </w:r>
            <w:r w:rsidRPr="00CC4C8B">
              <w:rPr>
                <w:sz w:val="20"/>
              </w:rPr>
              <w:t>s</w:t>
            </w:r>
            <w:r w:rsidRPr="00E677E3">
              <w:rPr>
                <w:sz w:val="20"/>
              </w:rPr>
              <w:t>kema</w:t>
            </w:r>
            <w:r w:rsidRPr="00CC4C8B">
              <w:rPr>
                <w:sz w:val="20"/>
              </w:rPr>
              <w:t>.</w:t>
            </w:r>
          </w:p>
        </w:tc>
      </w:tr>
    </w:tbl>
    <w:p w:rsidR="00522498" w:rsidRPr="00CC4C8B" w:rsidRDefault="00522498" w:rsidP="009254A0">
      <w:pPr>
        <w:rPr>
          <w:sz w:val="24"/>
          <w:szCs w:val="24"/>
          <w:u w:val="single"/>
        </w:rPr>
      </w:pPr>
    </w:p>
    <w:p w:rsidR="00522498" w:rsidRPr="009D45DB" w:rsidRDefault="00522498" w:rsidP="00522498">
      <w:pPr>
        <w:ind w:left="851"/>
        <w:rPr>
          <w:i/>
          <w:sz w:val="24"/>
          <w:szCs w:val="24"/>
          <w:u w:val="single"/>
        </w:rPr>
      </w:pPr>
      <w:r w:rsidRPr="009D45DB">
        <w:rPr>
          <w:i/>
          <w:sz w:val="24"/>
          <w:szCs w:val="24"/>
          <w:u w:val="single"/>
        </w:rPr>
        <w:t xml:space="preserve">Sammendrag af </w:t>
      </w:r>
      <w:proofErr w:type="spellStart"/>
      <w:r w:rsidRPr="009D45DB">
        <w:rPr>
          <w:i/>
          <w:sz w:val="24"/>
          <w:szCs w:val="24"/>
          <w:u w:val="single"/>
        </w:rPr>
        <w:t>bridging</w:t>
      </w:r>
      <w:proofErr w:type="spellEnd"/>
      <w:r w:rsidRPr="009D45DB">
        <w:rPr>
          <w:i/>
          <w:sz w:val="24"/>
          <w:szCs w:val="24"/>
          <w:u w:val="single"/>
        </w:rPr>
        <w:t xml:space="preserve">-studiet med </w:t>
      </w:r>
      <w:proofErr w:type="spellStart"/>
      <w:r w:rsidRPr="009D45DB">
        <w:rPr>
          <w:i/>
          <w:sz w:val="24"/>
          <w:szCs w:val="24"/>
          <w:u w:val="single"/>
        </w:rPr>
        <w:t>posaconazol</w:t>
      </w:r>
      <w:proofErr w:type="spellEnd"/>
      <w:r w:rsidRPr="009D45DB">
        <w:rPr>
          <w:i/>
          <w:sz w:val="24"/>
          <w:szCs w:val="24"/>
          <w:u w:val="single"/>
        </w:rPr>
        <w:t xml:space="preserve"> tabletten</w:t>
      </w:r>
    </w:p>
    <w:p w:rsidR="00522498" w:rsidRPr="009D45DB" w:rsidRDefault="00522498" w:rsidP="00522498">
      <w:pPr>
        <w:ind w:left="851"/>
        <w:rPr>
          <w:sz w:val="24"/>
          <w:szCs w:val="24"/>
        </w:rPr>
      </w:pPr>
      <w:r w:rsidRPr="009D45DB">
        <w:rPr>
          <w:sz w:val="24"/>
          <w:szCs w:val="24"/>
        </w:rPr>
        <w:t>Studie 5615 var et ikke-sammenlignende multicenterstudie, som blev udført for at vurdere de</w:t>
      </w:r>
      <w:r>
        <w:rPr>
          <w:sz w:val="24"/>
          <w:szCs w:val="24"/>
        </w:rPr>
        <w:t xml:space="preserve"> </w:t>
      </w:r>
      <w:proofErr w:type="spellStart"/>
      <w:r w:rsidRPr="009D45DB">
        <w:rPr>
          <w:sz w:val="24"/>
          <w:szCs w:val="24"/>
        </w:rPr>
        <w:t>farmakokinetiske</w:t>
      </w:r>
      <w:proofErr w:type="spellEnd"/>
      <w:r w:rsidRPr="009D45DB">
        <w:rPr>
          <w:sz w:val="24"/>
          <w:szCs w:val="24"/>
        </w:rPr>
        <w:t xml:space="preserve"> egenskaber, sikkerheden og </w:t>
      </w:r>
      <w:proofErr w:type="spellStart"/>
      <w:r w:rsidRPr="009D45DB">
        <w:rPr>
          <w:sz w:val="24"/>
          <w:szCs w:val="24"/>
        </w:rPr>
        <w:t>tolerabiliteten</w:t>
      </w:r>
      <w:proofErr w:type="spellEnd"/>
      <w:r w:rsidRPr="009D45DB">
        <w:rPr>
          <w:sz w:val="24"/>
          <w:szCs w:val="24"/>
        </w:rPr>
        <w:t xml:space="preserve"> af </w:t>
      </w:r>
      <w:proofErr w:type="spellStart"/>
      <w:r w:rsidRPr="009D45DB">
        <w:rPr>
          <w:sz w:val="24"/>
          <w:szCs w:val="24"/>
        </w:rPr>
        <w:t>posaconazol</w:t>
      </w:r>
      <w:proofErr w:type="spellEnd"/>
      <w:r w:rsidRPr="009D45DB">
        <w:rPr>
          <w:sz w:val="24"/>
          <w:szCs w:val="24"/>
        </w:rPr>
        <w:t xml:space="preserve"> tabletten. Studie 5615</w:t>
      </w:r>
      <w:r>
        <w:rPr>
          <w:sz w:val="24"/>
          <w:szCs w:val="24"/>
        </w:rPr>
        <w:t xml:space="preserve"> </w:t>
      </w:r>
      <w:r w:rsidRPr="009D45DB">
        <w:rPr>
          <w:sz w:val="24"/>
          <w:szCs w:val="24"/>
        </w:rPr>
        <w:t>blev udført med en patientpopulation, der lignede den patientpopulation, som blev undersøgt i det</w:t>
      </w:r>
      <w:r>
        <w:rPr>
          <w:sz w:val="24"/>
          <w:szCs w:val="24"/>
        </w:rPr>
        <w:t xml:space="preserve"> </w:t>
      </w:r>
      <w:r w:rsidRPr="009D45DB">
        <w:rPr>
          <w:sz w:val="24"/>
          <w:szCs w:val="24"/>
        </w:rPr>
        <w:t xml:space="preserve">pivotale kliniske program med </w:t>
      </w:r>
      <w:proofErr w:type="spellStart"/>
      <w:r w:rsidRPr="009D45DB">
        <w:rPr>
          <w:sz w:val="24"/>
          <w:szCs w:val="24"/>
        </w:rPr>
        <w:t>posaconazol</w:t>
      </w:r>
      <w:proofErr w:type="spellEnd"/>
      <w:r w:rsidRPr="009D45DB">
        <w:rPr>
          <w:sz w:val="24"/>
          <w:szCs w:val="24"/>
        </w:rPr>
        <w:t xml:space="preserve"> oral suspension. Data for farmakokinetik og sikkerhed fra</w:t>
      </w:r>
      <w:r>
        <w:rPr>
          <w:sz w:val="24"/>
          <w:szCs w:val="24"/>
        </w:rPr>
        <w:t xml:space="preserve"> </w:t>
      </w:r>
      <w:r w:rsidRPr="009D45DB">
        <w:rPr>
          <w:sz w:val="24"/>
          <w:szCs w:val="24"/>
        </w:rPr>
        <w:t>studie 5615 blev overført til de allerede eksisterende data (inklusive data for virkning) med den orale</w:t>
      </w:r>
      <w:r>
        <w:rPr>
          <w:sz w:val="24"/>
          <w:szCs w:val="24"/>
        </w:rPr>
        <w:t xml:space="preserve"> </w:t>
      </w:r>
      <w:r w:rsidRPr="009D45DB">
        <w:rPr>
          <w:sz w:val="24"/>
          <w:szCs w:val="24"/>
        </w:rPr>
        <w:t>suspension.</w:t>
      </w:r>
    </w:p>
    <w:p w:rsidR="00522498" w:rsidRPr="009D45DB" w:rsidRDefault="00522498" w:rsidP="00522498">
      <w:pPr>
        <w:ind w:left="851"/>
        <w:rPr>
          <w:sz w:val="24"/>
          <w:szCs w:val="24"/>
        </w:rPr>
      </w:pPr>
    </w:p>
    <w:p w:rsidR="00522498" w:rsidRPr="009D45DB" w:rsidRDefault="00522498" w:rsidP="00522498">
      <w:pPr>
        <w:ind w:left="851"/>
        <w:rPr>
          <w:sz w:val="24"/>
          <w:szCs w:val="24"/>
        </w:rPr>
      </w:pPr>
      <w:r w:rsidRPr="009D45DB">
        <w:rPr>
          <w:sz w:val="24"/>
          <w:szCs w:val="24"/>
        </w:rPr>
        <w:lastRenderedPageBreak/>
        <w:t>Populationen af forsøgspersoner omfattede: 1) patienter med AML eller MDS, som for nyligt havde</w:t>
      </w:r>
      <w:r>
        <w:rPr>
          <w:sz w:val="24"/>
          <w:szCs w:val="24"/>
        </w:rPr>
        <w:t xml:space="preserve"> </w:t>
      </w:r>
      <w:r w:rsidRPr="009D45DB">
        <w:rPr>
          <w:sz w:val="24"/>
          <w:szCs w:val="24"/>
        </w:rPr>
        <w:t xml:space="preserve">fået kemoterapi, og som havde udviklet eller forventedes at udvikle signifikant </w:t>
      </w:r>
      <w:proofErr w:type="spellStart"/>
      <w:r w:rsidRPr="009D45DB">
        <w:rPr>
          <w:sz w:val="24"/>
          <w:szCs w:val="24"/>
        </w:rPr>
        <w:t>neutropeni</w:t>
      </w:r>
      <w:proofErr w:type="spellEnd"/>
      <w:r w:rsidRPr="009D45DB">
        <w:rPr>
          <w:sz w:val="24"/>
          <w:szCs w:val="24"/>
        </w:rPr>
        <w:t>, eller 2)</w:t>
      </w:r>
      <w:r>
        <w:rPr>
          <w:sz w:val="24"/>
          <w:szCs w:val="24"/>
        </w:rPr>
        <w:t xml:space="preserve"> </w:t>
      </w:r>
      <w:r w:rsidRPr="009D45DB">
        <w:rPr>
          <w:sz w:val="24"/>
          <w:szCs w:val="24"/>
        </w:rPr>
        <w:t>patienter, som havde gennemført en HSCT, og som fik immunsuppressiv behandling til forebyggelse</w:t>
      </w:r>
      <w:r>
        <w:rPr>
          <w:sz w:val="24"/>
          <w:szCs w:val="24"/>
        </w:rPr>
        <w:t xml:space="preserve"> </w:t>
      </w:r>
      <w:r w:rsidRPr="009D45DB">
        <w:rPr>
          <w:sz w:val="24"/>
          <w:szCs w:val="24"/>
        </w:rPr>
        <w:t>eller behandling af GVHD. To forskellige doseringsgrupper blev vurderet: 200 mg to gange dagligt på</w:t>
      </w:r>
      <w:r>
        <w:rPr>
          <w:sz w:val="24"/>
          <w:szCs w:val="24"/>
        </w:rPr>
        <w:t xml:space="preserve"> </w:t>
      </w:r>
      <w:r w:rsidRPr="009D45DB">
        <w:rPr>
          <w:sz w:val="24"/>
          <w:szCs w:val="24"/>
        </w:rPr>
        <w:t>dag 1, herefter efterfulgt af 200 mg en gang dagligt (del IA) og 300 mg to gange dagligt på dag 1,</w:t>
      </w:r>
      <w:r>
        <w:rPr>
          <w:sz w:val="24"/>
          <w:szCs w:val="24"/>
        </w:rPr>
        <w:t xml:space="preserve"> </w:t>
      </w:r>
      <w:r w:rsidRPr="009D45DB">
        <w:rPr>
          <w:sz w:val="24"/>
          <w:szCs w:val="24"/>
        </w:rPr>
        <w:t>herefter efterfulgt af 300 mg en gang dagligt (del 1B og del 2).</w:t>
      </w:r>
    </w:p>
    <w:p w:rsidR="00522498" w:rsidRPr="009D45DB" w:rsidRDefault="00522498" w:rsidP="00522498">
      <w:pPr>
        <w:ind w:left="851"/>
        <w:rPr>
          <w:sz w:val="24"/>
          <w:szCs w:val="24"/>
        </w:rPr>
      </w:pPr>
    </w:p>
    <w:p w:rsidR="00522498" w:rsidRPr="009D45DB" w:rsidRDefault="00522498" w:rsidP="00522498">
      <w:pPr>
        <w:ind w:left="851"/>
        <w:rPr>
          <w:sz w:val="24"/>
          <w:szCs w:val="24"/>
        </w:rPr>
      </w:pPr>
      <w:r w:rsidRPr="009D45DB">
        <w:rPr>
          <w:sz w:val="24"/>
          <w:szCs w:val="24"/>
        </w:rPr>
        <w:t xml:space="preserve">Serielle </w:t>
      </w:r>
      <w:proofErr w:type="spellStart"/>
      <w:r w:rsidRPr="009D45DB">
        <w:rPr>
          <w:sz w:val="24"/>
          <w:szCs w:val="24"/>
        </w:rPr>
        <w:t>farmakokinetiske</w:t>
      </w:r>
      <w:proofErr w:type="spellEnd"/>
      <w:r w:rsidRPr="009D45DB">
        <w:rPr>
          <w:sz w:val="24"/>
          <w:szCs w:val="24"/>
        </w:rPr>
        <w:t xml:space="preserve"> prøver blev udtaget på dag 1 og ved </w:t>
      </w:r>
      <w:proofErr w:type="spellStart"/>
      <w:r w:rsidRPr="009D45DB">
        <w:rPr>
          <w:sz w:val="24"/>
          <w:szCs w:val="24"/>
        </w:rPr>
        <w:t>steady-state</w:t>
      </w:r>
      <w:proofErr w:type="spellEnd"/>
      <w:r w:rsidRPr="009D45DB">
        <w:rPr>
          <w:sz w:val="24"/>
          <w:szCs w:val="24"/>
        </w:rPr>
        <w:t xml:space="preserve"> på dag 8 for alle</w:t>
      </w:r>
    </w:p>
    <w:p w:rsidR="00522498" w:rsidRPr="009D45DB" w:rsidRDefault="00522498" w:rsidP="00522498">
      <w:pPr>
        <w:ind w:left="851"/>
        <w:rPr>
          <w:sz w:val="24"/>
          <w:szCs w:val="24"/>
        </w:rPr>
      </w:pPr>
      <w:r w:rsidRPr="009D45DB">
        <w:rPr>
          <w:sz w:val="24"/>
          <w:szCs w:val="24"/>
        </w:rPr>
        <w:t>forsøgspersoner i del 1 og en delgruppe af forsøgspersonerne i del 2. Derudover blev der udtaget</w:t>
      </w:r>
      <w:r>
        <w:rPr>
          <w:sz w:val="24"/>
          <w:szCs w:val="24"/>
        </w:rPr>
        <w:t xml:space="preserve"> </w:t>
      </w:r>
      <w:r w:rsidRPr="009D45DB">
        <w:rPr>
          <w:sz w:val="24"/>
          <w:szCs w:val="24"/>
        </w:rPr>
        <w:t xml:space="preserve">spredte </w:t>
      </w:r>
      <w:proofErr w:type="spellStart"/>
      <w:r w:rsidRPr="009D45DB">
        <w:rPr>
          <w:sz w:val="24"/>
          <w:szCs w:val="24"/>
        </w:rPr>
        <w:t>farmakokinetiske</w:t>
      </w:r>
      <w:proofErr w:type="spellEnd"/>
      <w:r w:rsidRPr="009D45DB">
        <w:rPr>
          <w:sz w:val="24"/>
          <w:szCs w:val="24"/>
        </w:rPr>
        <w:t xml:space="preserve"> prøver på flere dage under </w:t>
      </w:r>
      <w:proofErr w:type="spellStart"/>
      <w:r w:rsidRPr="009D45DB">
        <w:rPr>
          <w:sz w:val="24"/>
          <w:szCs w:val="24"/>
        </w:rPr>
        <w:t>steady-state</w:t>
      </w:r>
      <w:proofErr w:type="spellEnd"/>
      <w:r w:rsidRPr="009D45DB">
        <w:rPr>
          <w:sz w:val="24"/>
          <w:szCs w:val="24"/>
        </w:rPr>
        <w:t xml:space="preserve"> før den næste dosis (</w:t>
      </w:r>
      <w:proofErr w:type="spellStart"/>
      <w:r w:rsidRPr="009D45DB">
        <w:rPr>
          <w:sz w:val="24"/>
          <w:szCs w:val="24"/>
        </w:rPr>
        <w:t>C</w:t>
      </w:r>
      <w:r w:rsidRPr="009D45DB">
        <w:rPr>
          <w:sz w:val="24"/>
          <w:szCs w:val="24"/>
          <w:vertAlign w:val="subscript"/>
        </w:rPr>
        <w:t>min</w:t>
      </w:r>
      <w:proofErr w:type="spellEnd"/>
      <w:r w:rsidRPr="009D45DB">
        <w:rPr>
          <w:sz w:val="24"/>
          <w:szCs w:val="24"/>
        </w:rPr>
        <w:t>) for en</w:t>
      </w:r>
      <w:r>
        <w:rPr>
          <w:sz w:val="24"/>
          <w:szCs w:val="24"/>
        </w:rPr>
        <w:t xml:space="preserve"> </w:t>
      </w:r>
      <w:r w:rsidRPr="009D45DB">
        <w:rPr>
          <w:sz w:val="24"/>
          <w:szCs w:val="24"/>
        </w:rPr>
        <w:t xml:space="preserve">større population af forsøgspersoner. På basis af gennemsnitlige </w:t>
      </w:r>
      <w:proofErr w:type="spellStart"/>
      <w:r w:rsidRPr="009D45DB">
        <w:rPr>
          <w:sz w:val="24"/>
          <w:szCs w:val="24"/>
        </w:rPr>
        <w:t>C</w:t>
      </w:r>
      <w:r w:rsidRPr="009D45DB">
        <w:rPr>
          <w:sz w:val="24"/>
          <w:szCs w:val="24"/>
          <w:vertAlign w:val="subscript"/>
        </w:rPr>
        <w:t>min</w:t>
      </w:r>
      <w:proofErr w:type="spellEnd"/>
      <w:r w:rsidRPr="009D45DB">
        <w:rPr>
          <w:sz w:val="24"/>
          <w:szCs w:val="24"/>
        </w:rPr>
        <w:t>-koncentrationer kunne der</w:t>
      </w:r>
      <w:r>
        <w:rPr>
          <w:sz w:val="24"/>
          <w:szCs w:val="24"/>
        </w:rPr>
        <w:t xml:space="preserve"> </w:t>
      </w:r>
      <w:r w:rsidRPr="009D45DB">
        <w:rPr>
          <w:sz w:val="24"/>
          <w:szCs w:val="24"/>
        </w:rPr>
        <w:t>udregnes en formodet gennemsnitlig koncentration (</w:t>
      </w:r>
      <w:proofErr w:type="spellStart"/>
      <w:r w:rsidRPr="009D45DB">
        <w:rPr>
          <w:sz w:val="24"/>
          <w:szCs w:val="24"/>
        </w:rPr>
        <w:t>C</w:t>
      </w:r>
      <w:r w:rsidRPr="00E677E3">
        <w:rPr>
          <w:sz w:val="24"/>
          <w:szCs w:val="24"/>
          <w:vertAlign w:val="subscript"/>
        </w:rPr>
        <w:t>av</w:t>
      </w:r>
      <w:proofErr w:type="spellEnd"/>
      <w:r w:rsidRPr="009D45DB">
        <w:rPr>
          <w:sz w:val="24"/>
          <w:szCs w:val="24"/>
        </w:rPr>
        <w:t>) for 186 forsøgspersoner, som havde fået en</w:t>
      </w:r>
      <w:r>
        <w:rPr>
          <w:sz w:val="24"/>
          <w:szCs w:val="24"/>
        </w:rPr>
        <w:t xml:space="preserve"> </w:t>
      </w:r>
      <w:r w:rsidRPr="009D45DB">
        <w:rPr>
          <w:sz w:val="24"/>
          <w:szCs w:val="24"/>
        </w:rPr>
        <w:t xml:space="preserve">dosis på 300 mg. </w:t>
      </w:r>
      <w:proofErr w:type="spellStart"/>
      <w:r w:rsidRPr="009D45DB">
        <w:rPr>
          <w:sz w:val="24"/>
          <w:szCs w:val="24"/>
        </w:rPr>
        <w:t>Farmakokinetisk</w:t>
      </w:r>
      <w:proofErr w:type="spellEnd"/>
      <w:r w:rsidRPr="009D45DB">
        <w:rPr>
          <w:sz w:val="24"/>
          <w:szCs w:val="24"/>
        </w:rPr>
        <w:t xml:space="preserve"> analyse hos patienter med </w:t>
      </w:r>
      <w:proofErr w:type="spellStart"/>
      <w:r w:rsidRPr="009D45DB">
        <w:rPr>
          <w:sz w:val="24"/>
          <w:szCs w:val="24"/>
        </w:rPr>
        <w:t>C</w:t>
      </w:r>
      <w:r w:rsidRPr="00E677E3">
        <w:rPr>
          <w:sz w:val="24"/>
          <w:szCs w:val="24"/>
          <w:vertAlign w:val="subscript"/>
        </w:rPr>
        <w:t>av</w:t>
      </w:r>
      <w:proofErr w:type="spellEnd"/>
      <w:r w:rsidRPr="009D45DB">
        <w:rPr>
          <w:sz w:val="24"/>
          <w:szCs w:val="24"/>
        </w:rPr>
        <w:t xml:space="preserve"> konstaterede, at 81 % af</w:t>
      </w:r>
      <w:r>
        <w:rPr>
          <w:sz w:val="24"/>
          <w:szCs w:val="24"/>
        </w:rPr>
        <w:t xml:space="preserve"> </w:t>
      </w:r>
      <w:r w:rsidRPr="009D45DB">
        <w:rPr>
          <w:sz w:val="24"/>
          <w:szCs w:val="24"/>
        </w:rPr>
        <w:t xml:space="preserve">forsøgspersonerne behandlet med en dosis på 300 mg en gang dagligt opnåede en formodet </w:t>
      </w:r>
      <w:proofErr w:type="spellStart"/>
      <w:r w:rsidRPr="009D45DB">
        <w:rPr>
          <w:sz w:val="24"/>
          <w:szCs w:val="24"/>
        </w:rPr>
        <w:t>C</w:t>
      </w:r>
      <w:r w:rsidRPr="00E677E3">
        <w:rPr>
          <w:sz w:val="24"/>
          <w:szCs w:val="24"/>
          <w:vertAlign w:val="subscript"/>
        </w:rPr>
        <w:t>av</w:t>
      </w:r>
      <w:proofErr w:type="spellEnd"/>
      <w:r w:rsidRPr="009D45DB">
        <w:rPr>
          <w:sz w:val="24"/>
          <w:szCs w:val="24"/>
        </w:rPr>
        <w:t xml:space="preserve"> ved</w:t>
      </w:r>
      <w:r>
        <w:rPr>
          <w:sz w:val="24"/>
          <w:szCs w:val="24"/>
        </w:rPr>
        <w:t xml:space="preserve"> </w:t>
      </w:r>
      <w:proofErr w:type="spellStart"/>
      <w:r w:rsidRPr="009D45DB">
        <w:rPr>
          <w:sz w:val="24"/>
          <w:szCs w:val="24"/>
        </w:rPr>
        <w:t>steady-state</w:t>
      </w:r>
      <w:proofErr w:type="spellEnd"/>
      <w:r w:rsidRPr="009D45DB">
        <w:rPr>
          <w:sz w:val="24"/>
          <w:szCs w:val="24"/>
        </w:rPr>
        <w:t xml:space="preserve"> på mellem 500-2.500 </w:t>
      </w:r>
      <w:proofErr w:type="spellStart"/>
      <w:r w:rsidRPr="009D45DB">
        <w:rPr>
          <w:sz w:val="24"/>
          <w:szCs w:val="24"/>
        </w:rPr>
        <w:t>ng</w:t>
      </w:r>
      <w:proofErr w:type="spellEnd"/>
      <w:r w:rsidRPr="009D45DB">
        <w:rPr>
          <w:sz w:val="24"/>
          <w:szCs w:val="24"/>
        </w:rPr>
        <w:t xml:space="preserve">/ml. En forsøgsperson (&lt;1 %) havde en formodet </w:t>
      </w:r>
      <w:proofErr w:type="spellStart"/>
      <w:r w:rsidRPr="009D45DB">
        <w:rPr>
          <w:sz w:val="24"/>
          <w:szCs w:val="24"/>
        </w:rPr>
        <w:t>C</w:t>
      </w:r>
      <w:r w:rsidRPr="00E677E3">
        <w:rPr>
          <w:sz w:val="24"/>
          <w:szCs w:val="24"/>
          <w:vertAlign w:val="subscript"/>
        </w:rPr>
        <w:t>av</w:t>
      </w:r>
      <w:proofErr w:type="spellEnd"/>
      <w:r w:rsidRPr="009D45DB">
        <w:rPr>
          <w:sz w:val="24"/>
          <w:szCs w:val="24"/>
        </w:rPr>
        <w:t xml:space="preserve"> på under</w:t>
      </w:r>
      <w:r>
        <w:rPr>
          <w:sz w:val="24"/>
          <w:szCs w:val="24"/>
        </w:rPr>
        <w:t xml:space="preserve"> </w:t>
      </w:r>
      <w:r w:rsidRPr="009D45DB">
        <w:rPr>
          <w:sz w:val="24"/>
          <w:szCs w:val="24"/>
        </w:rPr>
        <w:t xml:space="preserve">500 </w:t>
      </w:r>
      <w:proofErr w:type="spellStart"/>
      <w:r w:rsidRPr="009D45DB">
        <w:rPr>
          <w:sz w:val="24"/>
          <w:szCs w:val="24"/>
        </w:rPr>
        <w:t>ng</w:t>
      </w:r>
      <w:proofErr w:type="spellEnd"/>
      <w:r w:rsidRPr="009D45DB">
        <w:rPr>
          <w:sz w:val="24"/>
          <w:szCs w:val="24"/>
        </w:rPr>
        <w:t xml:space="preserve">/l, og 19 % af forsøgspersonerne havde en formodet </w:t>
      </w:r>
      <w:proofErr w:type="spellStart"/>
      <w:r w:rsidRPr="009D45DB">
        <w:rPr>
          <w:sz w:val="24"/>
          <w:szCs w:val="24"/>
        </w:rPr>
        <w:t>C</w:t>
      </w:r>
      <w:r w:rsidRPr="00E677E3">
        <w:rPr>
          <w:sz w:val="24"/>
          <w:szCs w:val="24"/>
          <w:vertAlign w:val="subscript"/>
        </w:rPr>
        <w:t>av</w:t>
      </w:r>
      <w:proofErr w:type="spellEnd"/>
      <w:r w:rsidRPr="009D45DB">
        <w:rPr>
          <w:sz w:val="24"/>
          <w:szCs w:val="24"/>
        </w:rPr>
        <w:t xml:space="preserve"> på over 2.500 </w:t>
      </w:r>
      <w:proofErr w:type="spellStart"/>
      <w:r w:rsidRPr="009D45DB">
        <w:rPr>
          <w:sz w:val="24"/>
          <w:szCs w:val="24"/>
        </w:rPr>
        <w:t>ng</w:t>
      </w:r>
      <w:proofErr w:type="spellEnd"/>
      <w:r w:rsidRPr="009D45DB">
        <w:rPr>
          <w:sz w:val="24"/>
          <w:szCs w:val="24"/>
        </w:rPr>
        <w:t xml:space="preserve">/ml. Forsøgspersonerne opnåede en gennemsnitlig formodet </w:t>
      </w:r>
      <w:proofErr w:type="spellStart"/>
      <w:r w:rsidRPr="009D45DB">
        <w:rPr>
          <w:sz w:val="24"/>
          <w:szCs w:val="24"/>
        </w:rPr>
        <w:t>C</w:t>
      </w:r>
      <w:r w:rsidRPr="00E677E3">
        <w:rPr>
          <w:sz w:val="24"/>
          <w:szCs w:val="24"/>
          <w:vertAlign w:val="subscript"/>
        </w:rPr>
        <w:t>av</w:t>
      </w:r>
      <w:proofErr w:type="spellEnd"/>
      <w:r w:rsidRPr="009D45DB">
        <w:rPr>
          <w:sz w:val="24"/>
          <w:szCs w:val="24"/>
        </w:rPr>
        <w:t xml:space="preserve"> ved </w:t>
      </w:r>
      <w:proofErr w:type="spellStart"/>
      <w:r w:rsidRPr="009D45DB">
        <w:rPr>
          <w:sz w:val="24"/>
          <w:szCs w:val="24"/>
        </w:rPr>
        <w:t>steady-state</w:t>
      </w:r>
      <w:proofErr w:type="spellEnd"/>
      <w:r w:rsidRPr="009D45DB">
        <w:rPr>
          <w:sz w:val="24"/>
          <w:szCs w:val="24"/>
        </w:rPr>
        <w:t xml:space="preserve"> på 1.970 </w:t>
      </w:r>
      <w:proofErr w:type="spellStart"/>
      <w:r w:rsidRPr="009D45DB">
        <w:rPr>
          <w:sz w:val="24"/>
          <w:szCs w:val="24"/>
        </w:rPr>
        <w:t>ng</w:t>
      </w:r>
      <w:proofErr w:type="spellEnd"/>
      <w:r w:rsidRPr="009D45DB">
        <w:rPr>
          <w:sz w:val="24"/>
          <w:szCs w:val="24"/>
        </w:rPr>
        <w:t>/ml.</w:t>
      </w:r>
    </w:p>
    <w:p w:rsidR="00522498" w:rsidRPr="009D45DB" w:rsidRDefault="00522498" w:rsidP="00522498">
      <w:pPr>
        <w:ind w:left="851"/>
        <w:rPr>
          <w:sz w:val="24"/>
          <w:szCs w:val="24"/>
        </w:rPr>
      </w:pPr>
    </w:p>
    <w:p w:rsidR="00522498" w:rsidRPr="009D45DB" w:rsidRDefault="00522498" w:rsidP="00522498">
      <w:pPr>
        <w:ind w:left="851"/>
        <w:rPr>
          <w:sz w:val="24"/>
          <w:szCs w:val="24"/>
        </w:rPr>
      </w:pPr>
      <w:r w:rsidRPr="009D45DB">
        <w:rPr>
          <w:sz w:val="24"/>
          <w:szCs w:val="24"/>
        </w:rPr>
        <w:t xml:space="preserve">I tabel </w:t>
      </w:r>
      <w:r>
        <w:rPr>
          <w:sz w:val="24"/>
          <w:szCs w:val="24"/>
        </w:rPr>
        <w:t>5</w:t>
      </w:r>
      <w:r w:rsidRPr="009D45DB">
        <w:rPr>
          <w:sz w:val="24"/>
          <w:szCs w:val="24"/>
        </w:rPr>
        <w:t xml:space="preserve"> er der vist en sammenligning af eksponering (</w:t>
      </w:r>
      <w:proofErr w:type="spellStart"/>
      <w:r w:rsidRPr="009D45DB">
        <w:rPr>
          <w:sz w:val="24"/>
          <w:szCs w:val="24"/>
        </w:rPr>
        <w:t>C</w:t>
      </w:r>
      <w:r w:rsidRPr="00E677E3">
        <w:rPr>
          <w:sz w:val="24"/>
          <w:szCs w:val="24"/>
          <w:vertAlign w:val="subscript"/>
        </w:rPr>
        <w:t>av</w:t>
      </w:r>
      <w:proofErr w:type="spellEnd"/>
      <w:r w:rsidRPr="009D45DB">
        <w:rPr>
          <w:sz w:val="24"/>
          <w:szCs w:val="24"/>
        </w:rPr>
        <w:t xml:space="preserve">) efter administration af </w:t>
      </w:r>
      <w:proofErr w:type="spellStart"/>
      <w:r w:rsidRPr="009D45DB">
        <w:rPr>
          <w:sz w:val="24"/>
          <w:szCs w:val="24"/>
        </w:rPr>
        <w:t>posaconazol</w:t>
      </w:r>
      <w:proofErr w:type="spellEnd"/>
      <w:r w:rsidRPr="009D45DB">
        <w:rPr>
          <w:sz w:val="24"/>
          <w:szCs w:val="24"/>
        </w:rPr>
        <w:t xml:space="preserve"> tablet</w:t>
      </w:r>
      <w:r>
        <w:rPr>
          <w:sz w:val="24"/>
          <w:szCs w:val="24"/>
        </w:rPr>
        <w:t xml:space="preserve"> </w:t>
      </w:r>
      <w:r w:rsidRPr="009D45DB">
        <w:rPr>
          <w:sz w:val="24"/>
          <w:szCs w:val="24"/>
        </w:rPr>
        <w:t xml:space="preserve">og </w:t>
      </w:r>
      <w:proofErr w:type="spellStart"/>
      <w:r w:rsidRPr="009D45DB">
        <w:rPr>
          <w:sz w:val="24"/>
          <w:szCs w:val="24"/>
        </w:rPr>
        <w:t>posaconazol</w:t>
      </w:r>
      <w:proofErr w:type="spellEnd"/>
      <w:r w:rsidRPr="009D45DB">
        <w:rPr>
          <w:sz w:val="24"/>
          <w:szCs w:val="24"/>
        </w:rPr>
        <w:t xml:space="preserve"> oral suspension ved terapeutiske doser til patienter vist som en kvartilanalyse.</w:t>
      </w:r>
    </w:p>
    <w:p w:rsidR="00522498" w:rsidRPr="009D45DB" w:rsidRDefault="00522498" w:rsidP="00522498">
      <w:pPr>
        <w:ind w:left="851"/>
        <w:rPr>
          <w:sz w:val="24"/>
          <w:szCs w:val="24"/>
        </w:rPr>
      </w:pPr>
      <w:r w:rsidRPr="009D45DB">
        <w:rPr>
          <w:sz w:val="24"/>
          <w:szCs w:val="24"/>
        </w:rPr>
        <w:t>Eksponering efter administration af tabletter er generelt højere, men overlapper med eksponering efter</w:t>
      </w:r>
      <w:r>
        <w:rPr>
          <w:sz w:val="24"/>
          <w:szCs w:val="24"/>
        </w:rPr>
        <w:t xml:space="preserve"> </w:t>
      </w:r>
      <w:r w:rsidRPr="009D45DB">
        <w:rPr>
          <w:sz w:val="24"/>
          <w:szCs w:val="24"/>
        </w:rPr>
        <w:t xml:space="preserve">administration af </w:t>
      </w:r>
      <w:proofErr w:type="spellStart"/>
      <w:r w:rsidRPr="009D45DB">
        <w:rPr>
          <w:sz w:val="24"/>
          <w:szCs w:val="24"/>
        </w:rPr>
        <w:t>posaconazol</w:t>
      </w:r>
      <w:proofErr w:type="spellEnd"/>
      <w:r w:rsidRPr="009D45DB">
        <w:rPr>
          <w:sz w:val="24"/>
          <w:szCs w:val="24"/>
        </w:rPr>
        <w:t xml:space="preserve"> oral suspension.</w:t>
      </w:r>
    </w:p>
    <w:p w:rsidR="00522498" w:rsidRPr="009D45DB" w:rsidRDefault="00522498" w:rsidP="00522498">
      <w:pPr>
        <w:rPr>
          <w:sz w:val="24"/>
          <w:szCs w:val="24"/>
        </w:rPr>
      </w:pPr>
    </w:p>
    <w:p w:rsidR="00522498" w:rsidRPr="009D45DB" w:rsidRDefault="00522498" w:rsidP="00522498">
      <w:pPr>
        <w:pStyle w:val="Billedtekst"/>
        <w:keepNext/>
        <w:rPr>
          <w:sz w:val="24"/>
          <w:szCs w:val="24"/>
        </w:rPr>
      </w:pPr>
      <w:r w:rsidRPr="009D45DB">
        <w:rPr>
          <w:sz w:val="24"/>
          <w:szCs w:val="24"/>
        </w:rPr>
        <w:t xml:space="preserve">Tabel </w:t>
      </w:r>
      <w:r>
        <w:rPr>
          <w:sz w:val="24"/>
          <w:szCs w:val="24"/>
        </w:rPr>
        <w:t>5</w:t>
      </w:r>
      <w:r w:rsidRPr="009D45DB">
        <w:rPr>
          <w:sz w:val="24"/>
          <w:szCs w:val="24"/>
        </w:rPr>
        <w:t xml:space="preserve">. </w:t>
      </w:r>
      <w:proofErr w:type="spellStart"/>
      <w:r w:rsidRPr="009D45DB">
        <w:rPr>
          <w:sz w:val="24"/>
          <w:szCs w:val="24"/>
        </w:rPr>
        <w:t>C</w:t>
      </w:r>
      <w:r w:rsidRPr="00E677E3">
        <w:rPr>
          <w:sz w:val="24"/>
          <w:szCs w:val="24"/>
          <w:vertAlign w:val="subscript"/>
        </w:rPr>
        <w:t>av</w:t>
      </w:r>
      <w:proofErr w:type="spellEnd"/>
      <w:r w:rsidRPr="009D45DB">
        <w:rPr>
          <w:sz w:val="24"/>
          <w:szCs w:val="24"/>
        </w:rPr>
        <w:t xml:space="preserve"> kvartilanalyser af pivotale patientstudier med </w:t>
      </w:r>
      <w:proofErr w:type="spellStart"/>
      <w:r w:rsidRPr="009D45DB">
        <w:rPr>
          <w:sz w:val="24"/>
          <w:szCs w:val="24"/>
        </w:rPr>
        <w:t>posaconazol</w:t>
      </w:r>
      <w:proofErr w:type="spellEnd"/>
      <w:r w:rsidRPr="009D45DB">
        <w:rPr>
          <w:sz w:val="24"/>
          <w:szCs w:val="24"/>
        </w:rPr>
        <w:t xml:space="preserve"> tablet og oral suspension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764"/>
        <w:gridCol w:w="2126"/>
        <w:gridCol w:w="1750"/>
        <w:gridCol w:w="1849"/>
        <w:gridCol w:w="2139"/>
      </w:tblGrid>
      <w:tr w:rsidR="00522498" w:rsidRPr="009D45DB" w:rsidTr="00522498">
        <w:trPr>
          <w:trHeight w:val="500"/>
        </w:trPr>
        <w:tc>
          <w:tcPr>
            <w:tcW w:w="916" w:type="pct"/>
            <w:tcBorders>
              <w:top w:val="single" w:sz="4" w:space="0" w:color="000000"/>
              <w:left w:val="single" w:sz="4" w:space="0" w:color="000000"/>
              <w:bottom w:val="single" w:sz="4" w:space="0" w:color="000000"/>
              <w:right w:val="single" w:sz="4" w:space="0" w:color="000000"/>
            </w:tcBorders>
          </w:tcPr>
          <w:p w:rsidR="00522498" w:rsidRPr="009D45DB" w:rsidRDefault="00522498" w:rsidP="00522498">
            <w:pPr>
              <w:pStyle w:val="TableParagraph"/>
              <w:ind w:left="0"/>
              <w:rPr>
                <w:rFonts w:eastAsia="Calibri"/>
                <w:sz w:val="24"/>
                <w:szCs w:val="24"/>
                <w:lang w:val="da-DK"/>
              </w:rPr>
            </w:pPr>
          </w:p>
        </w:tc>
        <w:tc>
          <w:tcPr>
            <w:tcW w:w="1104" w:type="pct"/>
            <w:tcBorders>
              <w:top w:val="single" w:sz="4" w:space="0" w:color="000000"/>
              <w:left w:val="single" w:sz="4" w:space="0" w:color="000000"/>
              <w:bottom w:val="single" w:sz="4" w:space="0" w:color="000000"/>
              <w:right w:val="single" w:sz="4" w:space="0" w:color="000000"/>
            </w:tcBorders>
            <w:hideMark/>
          </w:tcPr>
          <w:p w:rsidR="00522498" w:rsidRPr="009D45DB" w:rsidRDefault="00522498" w:rsidP="00522498">
            <w:pPr>
              <w:pStyle w:val="TableParagraph"/>
              <w:ind w:left="707" w:right="340" w:hanging="356"/>
              <w:rPr>
                <w:rFonts w:eastAsia="Calibri"/>
                <w:b/>
                <w:sz w:val="24"/>
                <w:szCs w:val="24"/>
                <w:lang w:val="da-DK"/>
              </w:rPr>
            </w:pPr>
            <w:proofErr w:type="spellStart"/>
            <w:r w:rsidRPr="009D45DB">
              <w:rPr>
                <w:rFonts w:eastAsia="Calibri"/>
                <w:b/>
                <w:sz w:val="24"/>
                <w:szCs w:val="24"/>
                <w:lang w:val="da-DK"/>
              </w:rPr>
              <w:t>Posaconazol</w:t>
            </w:r>
            <w:proofErr w:type="spellEnd"/>
            <w:r w:rsidRPr="009D45DB">
              <w:rPr>
                <w:rFonts w:eastAsia="Calibri"/>
                <w:b/>
                <w:sz w:val="24"/>
                <w:szCs w:val="24"/>
                <w:lang w:val="da-DK"/>
              </w:rPr>
              <w:t xml:space="preserve"> tablet</w:t>
            </w:r>
          </w:p>
        </w:tc>
        <w:tc>
          <w:tcPr>
            <w:tcW w:w="2980" w:type="pct"/>
            <w:gridSpan w:val="3"/>
            <w:tcBorders>
              <w:top w:val="single" w:sz="4" w:space="0" w:color="000000"/>
              <w:left w:val="single" w:sz="4" w:space="0" w:color="000000"/>
              <w:bottom w:val="single" w:sz="4" w:space="0" w:color="000000"/>
              <w:right w:val="single" w:sz="4" w:space="0" w:color="000000"/>
            </w:tcBorders>
            <w:hideMark/>
          </w:tcPr>
          <w:p w:rsidR="00522498" w:rsidRPr="009D45DB" w:rsidRDefault="00522498" w:rsidP="00522498">
            <w:pPr>
              <w:pStyle w:val="TableParagraph"/>
              <w:ind w:left="1266"/>
              <w:rPr>
                <w:rFonts w:eastAsia="Calibri"/>
                <w:b/>
                <w:sz w:val="24"/>
                <w:szCs w:val="24"/>
                <w:lang w:val="da-DK"/>
              </w:rPr>
            </w:pPr>
            <w:proofErr w:type="spellStart"/>
            <w:r w:rsidRPr="009D45DB">
              <w:rPr>
                <w:rFonts w:eastAsia="Calibri"/>
                <w:b/>
                <w:sz w:val="24"/>
                <w:szCs w:val="24"/>
                <w:lang w:val="da-DK"/>
              </w:rPr>
              <w:t>Posaconazol</w:t>
            </w:r>
            <w:proofErr w:type="spellEnd"/>
            <w:r w:rsidRPr="009D45DB">
              <w:rPr>
                <w:rFonts w:eastAsia="Calibri"/>
                <w:b/>
                <w:sz w:val="24"/>
                <w:szCs w:val="24"/>
                <w:lang w:val="da-DK"/>
              </w:rPr>
              <w:t xml:space="preserve"> oral suspension</w:t>
            </w:r>
          </w:p>
        </w:tc>
      </w:tr>
      <w:tr w:rsidR="00522498" w:rsidRPr="009D45DB" w:rsidTr="00522498">
        <w:trPr>
          <w:trHeight w:val="1016"/>
        </w:trPr>
        <w:tc>
          <w:tcPr>
            <w:tcW w:w="916" w:type="pct"/>
            <w:tcBorders>
              <w:top w:val="single" w:sz="4" w:space="0" w:color="000000"/>
              <w:left w:val="single" w:sz="4" w:space="0" w:color="000000"/>
              <w:bottom w:val="single" w:sz="4" w:space="0" w:color="000000"/>
              <w:right w:val="single" w:sz="4" w:space="0" w:color="000000"/>
            </w:tcBorders>
          </w:tcPr>
          <w:p w:rsidR="00522498" w:rsidRPr="009D45DB" w:rsidRDefault="00522498" w:rsidP="00522498">
            <w:pPr>
              <w:pStyle w:val="TableParagraph"/>
              <w:ind w:left="0"/>
              <w:rPr>
                <w:rFonts w:eastAsia="Calibri"/>
                <w:sz w:val="24"/>
                <w:szCs w:val="24"/>
                <w:lang w:val="da-DK"/>
              </w:rPr>
            </w:pPr>
          </w:p>
        </w:tc>
        <w:tc>
          <w:tcPr>
            <w:tcW w:w="1104" w:type="pct"/>
            <w:tcBorders>
              <w:top w:val="single" w:sz="4" w:space="0" w:color="000000"/>
              <w:left w:val="single" w:sz="4" w:space="0" w:color="000000"/>
              <w:bottom w:val="single" w:sz="4" w:space="0" w:color="000000"/>
              <w:right w:val="single" w:sz="4" w:space="0" w:color="000000"/>
            </w:tcBorders>
            <w:hideMark/>
          </w:tcPr>
          <w:p w:rsidR="00522498" w:rsidRPr="00E677E3" w:rsidRDefault="00522498" w:rsidP="00522498">
            <w:pPr>
              <w:pStyle w:val="TableParagraph"/>
              <w:ind w:left="189" w:right="186" w:hanging="3"/>
              <w:jc w:val="center"/>
              <w:rPr>
                <w:rFonts w:eastAsia="Calibri"/>
                <w:b/>
                <w:sz w:val="24"/>
                <w:szCs w:val="24"/>
                <w:lang w:val="nb-NO"/>
              </w:rPr>
            </w:pPr>
            <w:r w:rsidRPr="00E677E3">
              <w:rPr>
                <w:rFonts w:eastAsia="Calibri"/>
                <w:b/>
                <w:sz w:val="24"/>
                <w:szCs w:val="24"/>
                <w:lang w:val="nb-NO"/>
              </w:rPr>
              <w:t>Profylakse for</w:t>
            </w:r>
          </w:p>
          <w:p w:rsidR="00522498" w:rsidRPr="00E677E3" w:rsidRDefault="00522498" w:rsidP="00522498">
            <w:pPr>
              <w:pStyle w:val="TableParagraph"/>
              <w:ind w:left="189" w:right="186" w:hanging="3"/>
              <w:jc w:val="center"/>
              <w:rPr>
                <w:rFonts w:eastAsia="Calibri"/>
                <w:b/>
                <w:sz w:val="24"/>
                <w:szCs w:val="24"/>
                <w:lang w:val="nb-NO"/>
              </w:rPr>
            </w:pPr>
            <w:r w:rsidRPr="00E677E3">
              <w:rPr>
                <w:rFonts w:eastAsia="Calibri"/>
                <w:b/>
                <w:sz w:val="24"/>
                <w:szCs w:val="24"/>
                <w:lang w:val="nb-NO"/>
              </w:rPr>
              <w:t>AML og HSCT</w:t>
            </w:r>
          </w:p>
          <w:p w:rsidR="00522498" w:rsidRPr="00E677E3" w:rsidRDefault="00522498" w:rsidP="00522498">
            <w:pPr>
              <w:pStyle w:val="TableParagraph"/>
              <w:ind w:left="189" w:right="186" w:hanging="3"/>
              <w:jc w:val="center"/>
              <w:rPr>
                <w:rFonts w:eastAsia="Calibri"/>
                <w:b/>
                <w:sz w:val="24"/>
                <w:szCs w:val="24"/>
                <w:lang w:val="nb-NO"/>
              </w:rPr>
            </w:pPr>
            <w:r w:rsidRPr="00E677E3">
              <w:rPr>
                <w:rFonts w:eastAsia="Calibri"/>
                <w:b/>
                <w:sz w:val="24"/>
                <w:szCs w:val="24"/>
                <w:lang w:val="nb-NO"/>
              </w:rPr>
              <w:t>Studie 5615</w:t>
            </w:r>
          </w:p>
        </w:tc>
        <w:tc>
          <w:tcPr>
            <w:tcW w:w="909" w:type="pct"/>
            <w:tcBorders>
              <w:top w:val="single" w:sz="4" w:space="0" w:color="000000"/>
              <w:left w:val="single" w:sz="4" w:space="0" w:color="000000"/>
              <w:bottom w:val="single" w:sz="4" w:space="0" w:color="000000"/>
              <w:right w:val="single" w:sz="4" w:space="0" w:color="000000"/>
            </w:tcBorders>
            <w:hideMark/>
          </w:tcPr>
          <w:p w:rsidR="00522498" w:rsidRPr="009D45DB" w:rsidRDefault="00522498" w:rsidP="00522498">
            <w:pPr>
              <w:pStyle w:val="TableParagraph"/>
              <w:ind w:left="119" w:right="118"/>
              <w:jc w:val="center"/>
              <w:rPr>
                <w:rFonts w:eastAsia="Calibri"/>
                <w:b/>
                <w:sz w:val="24"/>
                <w:szCs w:val="24"/>
                <w:lang w:val="da-DK"/>
              </w:rPr>
            </w:pPr>
            <w:r w:rsidRPr="009D45DB">
              <w:rPr>
                <w:rFonts w:eastAsia="Calibri"/>
                <w:b/>
                <w:sz w:val="24"/>
                <w:szCs w:val="24"/>
                <w:lang w:val="da-DK"/>
              </w:rPr>
              <w:t>Profylakse for GVHD</w:t>
            </w:r>
          </w:p>
          <w:p w:rsidR="00522498" w:rsidRPr="009D45DB" w:rsidRDefault="00522498" w:rsidP="00522498">
            <w:pPr>
              <w:pStyle w:val="TableParagraph"/>
              <w:ind w:left="118" w:right="118"/>
              <w:jc w:val="center"/>
              <w:rPr>
                <w:rFonts w:eastAsia="Calibri"/>
                <w:b/>
                <w:sz w:val="24"/>
                <w:szCs w:val="24"/>
                <w:lang w:val="da-DK"/>
              </w:rPr>
            </w:pPr>
            <w:r w:rsidRPr="009D45DB">
              <w:rPr>
                <w:rFonts w:eastAsia="Calibri"/>
                <w:b/>
                <w:sz w:val="24"/>
                <w:szCs w:val="24"/>
                <w:lang w:val="da-DK"/>
              </w:rPr>
              <w:t>Studie 316</w:t>
            </w:r>
          </w:p>
        </w:tc>
        <w:tc>
          <w:tcPr>
            <w:tcW w:w="960" w:type="pct"/>
            <w:tcBorders>
              <w:top w:val="single" w:sz="4" w:space="0" w:color="000000"/>
              <w:left w:val="single" w:sz="4" w:space="0" w:color="000000"/>
              <w:bottom w:val="single" w:sz="4" w:space="0" w:color="000000"/>
              <w:right w:val="single" w:sz="4" w:space="0" w:color="000000"/>
            </w:tcBorders>
            <w:hideMark/>
          </w:tcPr>
          <w:p w:rsidR="00522498" w:rsidRPr="009D45DB" w:rsidRDefault="00522498" w:rsidP="00522498">
            <w:pPr>
              <w:pStyle w:val="TableParagraph"/>
              <w:ind w:left="165" w:right="162"/>
              <w:jc w:val="center"/>
              <w:rPr>
                <w:rFonts w:eastAsia="Calibri"/>
                <w:b/>
                <w:sz w:val="24"/>
                <w:szCs w:val="24"/>
                <w:lang w:val="da-DK"/>
              </w:rPr>
            </w:pPr>
            <w:proofErr w:type="spellStart"/>
            <w:r w:rsidRPr="009D45DB">
              <w:rPr>
                <w:rFonts w:eastAsia="Calibri"/>
                <w:b/>
                <w:sz w:val="24"/>
                <w:szCs w:val="24"/>
                <w:lang w:val="da-DK"/>
              </w:rPr>
              <w:t>Prophylaxis</w:t>
            </w:r>
            <w:proofErr w:type="spellEnd"/>
            <w:r w:rsidRPr="009D45DB">
              <w:rPr>
                <w:rFonts w:eastAsia="Calibri"/>
                <w:b/>
                <w:sz w:val="24"/>
                <w:szCs w:val="24"/>
                <w:lang w:val="da-DK"/>
              </w:rPr>
              <w:t xml:space="preserve"> in </w:t>
            </w:r>
            <w:proofErr w:type="spellStart"/>
            <w:r w:rsidRPr="009D45DB">
              <w:rPr>
                <w:rFonts w:eastAsia="Calibri"/>
                <w:b/>
                <w:sz w:val="24"/>
                <w:szCs w:val="24"/>
                <w:lang w:val="da-DK"/>
              </w:rPr>
              <w:t>Neutropenia</w:t>
            </w:r>
            <w:proofErr w:type="spellEnd"/>
            <w:r w:rsidRPr="009D45DB">
              <w:rPr>
                <w:rFonts w:eastAsia="Calibri"/>
                <w:b/>
                <w:sz w:val="24"/>
                <w:szCs w:val="24"/>
                <w:lang w:val="da-DK"/>
              </w:rPr>
              <w:t xml:space="preserve"> Studie 1899</w:t>
            </w:r>
          </w:p>
        </w:tc>
        <w:tc>
          <w:tcPr>
            <w:tcW w:w="1111" w:type="pct"/>
            <w:tcBorders>
              <w:top w:val="single" w:sz="4" w:space="0" w:color="000000"/>
              <w:left w:val="single" w:sz="4" w:space="0" w:color="000000"/>
              <w:bottom w:val="single" w:sz="4" w:space="0" w:color="000000"/>
              <w:right w:val="single" w:sz="4" w:space="0" w:color="000000"/>
            </w:tcBorders>
            <w:hideMark/>
          </w:tcPr>
          <w:p w:rsidR="00522498" w:rsidRPr="009D45DB" w:rsidRDefault="00522498" w:rsidP="00522498">
            <w:pPr>
              <w:pStyle w:val="TableParagraph"/>
              <w:ind w:left="381" w:right="380" w:hanging="1"/>
              <w:jc w:val="center"/>
              <w:rPr>
                <w:rFonts w:eastAsia="Calibri"/>
                <w:b/>
                <w:sz w:val="24"/>
                <w:szCs w:val="24"/>
                <w:lang w:val="da-DK"/>
              </w:rPr>
            </w:pPr>
            <w:r w:rsidRPr="009D45DB">
              <w:rPr>
                <w:rFonts w:eastAsia="Calibri"/>
                <w:b/>
                <w:sz w:val="24"/>
                <w:szCs w:val="24"/>
                <w:lang w:val="da-DK"/>
              </w:rPr>
              <w:t xml:space="preserve">Behandling - Invasiv </w:t>
            </w:r>
            <w:proofErr w:type="spellStart"/>
            <w:r w:rsidRPr="009D45DB">
              <w:rPr>
                <w:rFonts w:eastAsia="Calibri"/>
                <w:b/>
                <w:sz w:val="24"/>
                <w:szCs w:val="24"/>
                <w:lang w:val="da-DK"/>
              </w:rPr>
              <w:t>Aspergillosis</w:t>
            </w:r>
            <w:proofErr w:type="spellEnd"/>
          </w:p>
          <w:p w:rsidR="00522498" w:rsidRPr="009D45DB" w:rsidRDefault="00522498" w:rsidP="00522498">
            <w:pPr>
              <w:pStyle w:val="TableParagraph"/>
              <w:ind w:left="442" w:right="442"/>
              <w:jc w:val="center"/>
              <w:rPr>
                <w:rFonts w:eastAsia="Calibri"/>
                <w:b/>
                <w:sz w:val="24"/>
                <w:szCs w:val="24"/>
                <w:lang w:val="da-DK"/>
              </w:rPr>
            </w:pPr>
            <w:r w:rsidRPr="009D45DB">
              <w:rPr>
                <w:rFonts w:eastAsia="Calibri"/>
                <w:b/>
                <w:sz w:val="24"/>
                <w:szCs w:val="24"/>
                <w:lang w:val="da-DK"/>
              </w:rPr>
              <w:t>Studie 0041</w:t>
            </w:r>
          </w:p>
        </w:tc>
      </w:tr>
      <w:tr w:rsidR="00522498" w:rsidRPr="009D45DB" w:rsidTr="00522498">
        <w:trPr>
          <w:trHeight w:val="1020"/>
        </w:trPr>
        <w:tc>
          <w:tcPr>
            <w:tcW w:w="916" w:type="pct"/>
            <w:tcBorders>
              <w:top w:val="single" w:sz="4" w:space="0" w:color="000000"/>
              <w:left w:val="single" w:sz="4" w:space="0" w:color="000000"/>
              <w:bottom w:val="single" w:sz="4" w:space="0" w:color="000000"/>
              <w:right w:val="single" w:sz="4" w:space="0" w:color="000000"/>
            </w:tcBorders>
          </w:tcPr>
          <w:p w:rsidR="00522498" w:rsidRPr="009D45DB" w:rsidRDefault="00522498" w:rsidP="00522498">
            <w:pPr>
              <w:pStyle w:val="TableParagraph"/>
              <w:ind w:left="0"/>
              <w:rPr>
                <w:rFonts w:eastAsia="Calibri"/>
                <w:sz w:val="24"/>
                <w:szCs w:val="24"/>
                <w:lang w:val="da-DK"/>
              </w:rPr>
            </w:pPr>
          </w:p>
        </w:tc>
        <w:tc>
          <w:tcPr>
            <w:tcW w:w="1104" w:type="pct"/>
            <w:tcBorders>
              <w:top w:val="single" w:sz="4" w:space="0" w:color="000000"/>
              <w:left w:val="single" w:sz="4" w:space="0" w:color="000000"/>
              <w:bottom w:val="single" w:sz="4" w:space="0" w:color="000000"/>
              <w:right w:val="single" w:sz="4" w:space="0" w:color="000000"/>
            </w:tcBorders>
            <w:hideMark/>
          </w:tcPr>
          <w:p w:rsidR="00522498" w:rsidRPr="009D45DB" w:rsidRDefault="00522498" w:rsidP="00522498">
            <w:pPr>
              <w:pStyle w:val="TableParagraph"/>
              <w:ind w:left="134" w:right="132"/>
              <w:jc w:val="center"/>
              <w:rPr>
                <w:rFonts w:eastAsia="Calibri"/>
                <w:b/>
                <w:sz w:val="24"/>
                <w:szCs w:val="24"/>
                <w:lang w:val="da-DK"/>
              </w:rPr>
            </w:pPr>
            <w:r w:rsidRPr="009D45DB">
              <w:rPr>
                <w:rFonts w:eastAsia="Calibri"/>
                <w:b/>
                <w:sz w:val="24"/>
                <w:szCs w:val="24"/>
                <w:lang w:val="da-DK"/>
              </w:rPr>
              <w:t>300 mg en gang</w:t>
            </w:r>
          </w:p>
          <w:p w:rsidR="00522498" w:rsidRPr="009D45DB" w:rsidRDefault="00522498" w:rsidP="00522498">
            <w:pPr>
              <w:pStyle w:val="TableParagraph"/>
              <w:ind w:left="134" w:right="132"/>
              <w:jc w:val="center"/>
              <w:rPr>
                <w:rFonts w:eastAsia="Calibri"/>
                <w:b/>
                <w:sz w:val="24"/>
                <w:szCs w:val="24"/>
                <w:lang w:val="da-DK"/>
              </w:rPr>
            </w:pPr>
            <w:r w:rsidRPr="009D45DB">
              <w:rPr>
                <w:rFonts w:eastAsia="Calibri"/>
                <w:b/>
                <w:sz w:val="24"/>
                <w:szCs w:val="24"/>
                <w:lang w:val="da-DK"/>
              </w:rPr>
              <w:t>dagligt (dag 1</w:t>
            </w:r>
          </w:p>
          <w:p w:rsidR="00522498" w:rsidRPr="009D45DB" w:rsidRDefault="00522498" w:rsidP="00522498">
            <w:pPr>
              <w:pStyle w:val="TableParagraph"/>
              <w:ind w:left="134" w:right="132"/>
              <w:jc w:val="center"/>
              <w:rPr>
                <w:rFonts w:eastAsia="Calibri"/>
                <w:b/>
                <w:sz w:val="24"/>
                <w:szCs w:val="24"/>
                <w:lang w:val="da-DK"/>
              </w:rPr>
            </w:pPr>
            <w:r w:rsidRPr="009D45DB">
              <w:rPr>
                <w:rFonts w:eastAsia="Calibri"/>
                <w:b/>
                <w:sz w:val="24"/>
                <w:szCs w:val="24"/>
                <w:lang w:val="da-DK"/>
              </w:rPr>
              <w:t>300 mg to gange</w:t>
            </w:r>
          </w:p>
          <w:p w:rsidR="00522498" w:rsidRPr="009D45DB" w:rsidRDefault="00522498" w:rsidP="00522498">
            <w:pPr>
              <w:pStyle w:val="TableParagraph"/>
              <w:ind w:left="134" w:right="132"/>
              <w:jc w:val="center"/>
              <w:rPr>
                <w:rFonts w:eastAsia="Calibri"/>
                <w:b/>
                <w:sz w:val="24"/>
                <w:szCs w:val="24"/>
                <w:lang w:val="da-DK"/>
              </w:rPr>
            </w:pPr>
            <w:proofErr w:type="gramStart"/>
            <w:r w:rsidRPr="009D45DB">
              <w:rPr>
                <w:rFonts w:eastAsia="Calibri"/>
                <w:b/>
                <w:sz w:val="24"/>
                <w:szCs w:val="24"/>
                <w:lang w:val="da-DK"/>
              </w:rPr>
              <w:t>dagligt)*</w:t>
            </w:r>
            <w:proofErr w:type="gramEnd"/>
          </w:p>
        </w:tc>
        <w:tc>
          <w:tcPr>
            <w:tcW w:w="909" w:type="pct"/>
            <w:tcBorders>
              <w:top w:val="single" w:sz="4" w:space="0" w:color="000000"/>
              <w:left w:val="single" w:sz="4" w:space="0" w:color="000000"/>
              <w:bottom w:val="single" w:sz="4" w:space="0" w:color="000000"/>
              <w:right w:val="single" w:sz="4" w:space="0" w:color="000000"/>
            </w:tcBorders>
            <w:hideMark/>
          </w:tcPr>
          <w:p w:rsidR="00522498" w:rsidRPr="009D45DB" w:rsidRDefault="00522498" w:rsidP="00522498">
            <w:pPr>
              <w:pStyle w:val="TableParagraph"/>
              <w:ind w:left="290" w:right="179" w:hanging="101"/>
              <w:rPr>
                <w:rFonts w:eastAsia="Calibri"/>
                <w:b/>
                <w:sz w:val="24"/>
                <w:szCs w:val="24"/>
                <w:lang w:val="da-DK"/>
              </w:rPr>
            </w:pPr>
            <w:r w:rsidRPr="009D45DB">
              <w:rPr>
                <w:rFonts w:eastAsia="Calibri"/>
                <w:b/>
                <w:sz w:val="24"/>
                <w:szCs w:val="24"/>
                <w:lang w:val="da-DK"/>
              </w:rPr>
              <w:t>200 mg tre gange dagligt</w:t>
            </w:r>
          </w:p>
        </w:tc>
        <w:tc>
          <w:tcPr>
            <w:tcW w:w="960" w:type="pct"/>
            <w:tcBorders>
              <w:top w:val="single" w:sz="4" w:space="0" w:color="000000"/>
              <w:left w:val="single" w:sz="4" w:space="0" w:color="000000"/>
              <w:bottom w:val="single" w:sz="4" w:space="0" w:color="000000"/>
              <w:right w:val="single" w:sz="4" w:space="0" w:color="000000"/>
            </w:tcBorders>
            <w:hideMark/>
          </w:tcPr>
          <w:p w:rsidR="00522498" w:rsidRPr="009D45DB" w:rsidRDefault="00522498" w:rsidP="00522498">
            <w:pPr>
              <w:pStyle w:val="TableParagraph"/>
              <w:ind w:left="335" w:right="225" w:hanging="101"/>
              <w:rPr>
                <w:rFonts w:eastAsia="Calibri"/>
                <w:b/>
                <w:sz w:val="24"/>
                <w:szCs w:val="24"/>
                <w:lang w:val="da-DK"/>
              </w:rPr>
            </w:pPr>
            <w:r w:rsidRPr="009D45DB">
              <w:rPr>
                <w:rFonts w:eastAsia="Calibri"/>
                <w:b/>
                <w:sz w:val="24"/>
                <w:szCs w:val="24"/>
                <w:lang w:val="da-DK"/>
              </w:rPr>
              <w:t>200 mg tre gange dagligt</w:t>
            </w:r>
          </w:p>
        </w:tc>
        <w:tc>
          <w:tcPr>
            <w:tcW w:w="1111" w:type="pct"/>
            <w:tcBorders>
              <w:top w:val="single" w:sz="4" w:space="0" w:color="000000"/>
              <w:left w:val="single" w:sz="4" w:space="0" w:color="000000"/>
              <w:bottom w:val="single" w:sz="4" w:space="0" w:color="000000"/>
              <w:right w:val="single" w:sz="4" w:space="0" w:color="000000"/>
            </w:tcBorders>
            <w:hideMark/>
          </w:tcPr>
          <w:p w:rsidR="00522498" w:rsidRPr="009D45DB" w:rsidRDefault="00522498" w:rsidP="00522498">
            <w:pPr>
              <w:pStyle w:val="TableParagraph"/>
              <w:ind w:left="105" w:right="105" w:firstLine="1"/>
              <w:jc w:val="center"/>
              <w:rPr>
                <w:rFonts w:eastAsia="Calibri"/>
                <w:b/>
                <w:sz w:val="24"/>
                <w:szCs w:val="24"/>
                <w:lang w:val="da-DK"/>
              </w:rPr>
            </w:pPr>
            <w:r w:rsidRPr="009D45DB">
              <w:rPr>
                <w:rFonts w:eastAsia="Calibri"/>
                <w:b/>
                <w:sz w:val="24"/>
                <w:szCs w:val="24"/>
                <w:lang w:val="da-DK"/>
              </w:rPr>
              <w:t>200 mg fire gange dagligt (indlagt), herefter 400 mg to gange dagligt</w:t>
            </w:r>
          </w:p>
        </w:tc>
      </w:tr>
      <w:tr w:rsidR="00522498" w:rsidRPr="009D45DB" w:rsidTr="00522498">
        <w:trPr>
          <w:trHeight w:val="496"/>
        </w:trPr>
        <w:tc>
          <w:tcPr>
            <w:tcW w:w="916" w:type="pct"/>
            <w:tcBorders>
              <w:top w:val="single" w:sz="4" w:space="0" w:color="000000"/>
              <w:left w:val="single" w:sz="4" w:space="0" w:color="000000"/>
              <w:bottom w:val="single" w:sz="4" w:space="0" w:color="000000"/>
              <w:right w:val="single" w:sz="4" w:space="0" w:color="000000"/>
            </w:tcBorders>
            <w:hideMark/>
          </w:tcPr>
          <w:p w:rsidR="00522498" w:rsidRPr="009D45DB" w:rsidRDefault="00522498" w:rsidP="00522498">
            <w:pPr>
              <w:pStyle w:val="TableParagraph"/>
              <w:ind w:left="102"/>
              <w:rPr>
                <w:rFonts w:eastAsia="Calibri"/>
                <w:b/>
                <w:sz w:val="24"/>
                <w:szCs w:val="24"/>
                <w:lang w:val="da-DK"/>
              </w:rPr>
            </w:pPr>
            <w:proofErr w:type="spellStart"/>
            <w:r w:rsidRPr="009D45DB">
              <w:rPr>
                <w:rFonts w:eastAsia="Calibri"/>
                <w:b/>
                <w:sz w:val="24"/>
                <w:szCs w:val="24"/>
                <w:lang w:val="da-DK"/>
              </w:rPr>
              <w:t>Quartile</w:t>
            </w:r>
            <w:proofErr w:type="spellEnd"/>
          </w:p>
        </w:tc>
        <w:tc>
          <w:tcPr>
            <w:tcW w:w="1104" w:type="pct"/>
            <w:tcBorders>
              <w:top w:val="single" w:sz="4" w:space="0" w:color="000000"/>
              <w:left w:val="single" w:sz="4" w:space="0" w:color="000000"/>
              <w:bottom w:val="single" w:sz="4" w:space="0" w:color="000000"/>
              <w:right w:val="single" w:sz="4" w:space="0" w:color="000000"/>
            </w:tcBorders>
            <w:hideMark/>
          </w:tcPr>
          <w:p w:rsidR="00522498" w:rsidRPr="009D45DB" w:rsidRDefault="00522498" w:rsidP="00522498">
            <w:pPr>
              <w:pStyle w:val="TableParagraph"/>
              <w:ind w:left="132" w:right="132"/>
              <w:jc w:val="center"/>
              <w:rPr>
                <w:rFonts w:eastAsia="Calibri"/>
                <w:b/>
                <w:sz w:val="24"/>
                <w:szCs w:val="24"/>
                <w:lang w:val="da-DK"/>
              </w:rPr>
            </w:pPr>
            <w:proofErr w:type="spellStart"/>
            <w:r w:rsidRPr="009D45DB">
              <w:rPr>
                <w:rFonts w:eastAsia="Calibri"/>
                <w:b/>
                <w:sz w:val="24"/>
                <w:szCs w:val="24"/>
                <w:lang w:val="da-DK"/>
              </w:rPr>
              <w:t>pC</w:t>
            </w:r>
            <w:r w:rsidRPr="00E677E3">
              <w:rPr>
                <w:rFonts w:eastAsia="Calibri"/>
                <w:b/>
                <w:sz w:val="24"/>
                <w:szCs w:val="24"/>
                <w:vertAlign w:val="subscript"/>
                <w:lang w:val="da-DK"/>
              </w:rPr>
              <w:t>av</w:t>
            </w:r>
            <w:proofErr w:type="spellEnd"/>
            <w:r w:rsidRPr="009D45DB">
              <w:rPr>
                <w:rFonts w:eastAsia="Calibri"/>
                <w:b/>
                <w:sz w:val="24"/>
                <w:szCs w:val="24"/>
                <w:lang w:val="da-DK"/>
              </w:rPr>
              <w:t>-område</w:t>
            </w:r>
          </w:p>
          <w:p w:rsidR="00522498" w:rsidRPr="009D45DB" w:rsidRDefault="00522498" w:rsidP="00522498">
            <w:pPr>
              <w:pStyle w:val="TableParagraph"/>
              <w:ind w:left="131" w:right="132"/>
              <w:jc w:val="center"/>
              <w:rPr>
                <w:rFonts w:eastAsia="Calibri"/>
                <w:b/>
                <w:sz w:val="24"/>
                <w:szCs w:val="24"/>
                <w:lang w:val="da-DK"/>
              </w:rPr>
            </w:pPr>
            <w:r w:rsidRPr="009D45DB">
              <w:rPr>
                <w:rFonts w:eastAsia="Calibri"/>
                <w:b/>
                <w:sz w:val="24"/>
                <w:szCs w:val="24"/>
                <w:lang w:val="da-DK"/>
              </w:rPr>
              <w:t>(</w:t>
            </w:r>
            <w:proofErr w:type="spellStart"/>
            <w:r w:rsidRPr="009D45DB">
              <w:rPr>
                <w:rFonts w:eastAsia="Calibri"/>
                <w:b/>
                <w:sz w:val="24"/>
                <w:szCs w:val="24"/>
                <w:lang w:val="da-DK"/>
              </w:rPr>
              <w:t>ng</w:t>
            </w:r>
            <w:proofErr w:type="spellEnd"/>
            <w:r w:rsidRPr="009D45DB">
              <w:rPr>
                <w:rFonts w:eastAsia="Calibri"/>
                <w:b/>
                <w:sz w:val="24"/>
                <w:szCs w:val="24"/>
                <w:lang w:val="da-DK"/>
              </w:rPr>
              <w:t>/</w:t>
            </w:r>
            <w:proofErr w:type="spellStart"/>
            <w:r w:rsidRPr="009D45DB">
              <w:rPr>
                <w:rFonts w:eastAsia="Calibri"/>
                <w:b/>
                <w:sz w:val="24"/>
                <w:szCs w:val="24"/>
                <w:lang w:val="da-DK"/>
              </w:rPr>
              <w:t>mL</w:t>
            </w:r>
            <w:proofErr w:type="spellEnd"/>
            <w:r w:rsidRPr="009D45DB">
              <w:rPr>
                <w:rFonts w:eastAsia="Calibri"/>
                <w:b/>
                <w:sz w:val="24"/>
                <w:szCs w:val="24"/>
                <w:lang w:val="da-DK"/>
              </w:rPr>
              <w:t>)</w:t>
            </w:r>
          </w:p>
        </w:tc>
        <w:tc>
          <w:tcPr>
            <w:tcW w:w="909" w:type="pct"/>
            <w:tcBorders>
              <w:top w:val="single" w:sz="4" w:space="0" w:color="000000"/>
              <w:left w:val="single" w:sz="4" w:space="0" w:color="000000"/>
              <w:bottom w:val="single" w:sz="4" w:space="0" w:color="000000"/>
              <w:right w:val="single" w:sz="4" w:space="0" w:color="000000"/>
            </w:tcBorders>
            <w:hideMark/>
          </w:tcPr>
          <w:p w:rsidR="00522498" w:rsidRPr="009D45DB" w:rsidRDefault="00522498" w:rsidP="00522498">
            <w:pPr>
              <w:pStyle w:val="TableParagraph"/>
              <w:ind w:left="118" w:right="118"/>
              <w:jc w:val="center"/>
              <w:rPr>
                <w:rFonts w:eastAsia="Calibri"/>
                <w:b/>
                <w:sz w:val="24"/>
                <w:szCs w:val="24"/>
                <w:lang w:val="da-DK"/>
              </w:rPr>
            </w:pPr>
            <w:proofErr w:type="spellStart"/>
            <w:r w:rsidRPr="009D45DB">
              <w:rPr>
                <w:rFonts w:eastAsia="Calibri"/>
                <w:b/>
                <w:sz w:val="24"/>
                <w:szCs w:val="24"/>
                <w:lang w:val="da-DK"/>
              </w:rPr>
              <w:t>C</w:t>
            </w:r>
            <w:r w:rsidRPr="00E677E3">
              <w:rPr>
                <w:rFonts w:eastAsia="Calibri"/>
                <w:b/>
                <w:sz w:val="24"/>
                <w:szCs w:val="24"/>
                <w:vertAlign w:val="subscript"/>
                <w:lang w:val="da-DK"/>
              </w:rPr>
              <w:t>av</w:t>
            </w:r>
            <w:proofErr w:type="spellEnd"/>
            <w:r w:rsidRPr="009D45DB">
              <w:rPr>
                <w:rFonts w:eastAsia="Calibri"/>
                <w:b/>
                <w:sz w:val="24"/>
                <w:szCs w:val="24"/>
                <w:lang w:val="da-DK"/>
              </w:rPr>
              <w:t>-område</w:t>
            </w:r>
          </w:p>
          <w:p w:rsidR="00522498" w:rsidRPr="009D45DB" w:rsidRDefault="00522498" w:rsidP="00522498">
            <w:pPr>
              <w:pStyle w:val="TableParagraph"/>
              <w:ind w:left="118" w:right="118"/>
              <w:jc w:val="center"/>
              <w:rPr>
                <w:rFonts w:eastAsia="Calibri"/>
                <w:b/>
                <w:sz w:val="24"/>
                <w:szCs w:val="24"/>
                <w:lang w:val="da-DK"/>
              </w:rPr>
            </w:pPr>
            <w:r w:rsidRPr="009D45DB">
              <w:rPr>
                <w:rFonts w:eastAsia="Calibri"/>
                <w:b/>
                <w:sz w:val="24"/>
                <w:szCs w:val="24"/>
                <w:lang w:val="da-DK"/>
              </w:rPr>
              <w:t>(</w:t>
            </w:r>
            <w:proofErr w:type="spellStart"/>
            <w:r w:rsidRPr="009D45DB">
              <w:rPr>
                <w:rFonts w:eastAsia="Calibri"/>
                <w:b/>
                <w:sz w:val="24"/>
                <w:szCs w:val="24"/>
                <w:lang w:val="da-DK"/>
              </w:rPr>
              <w:t>ng</w:t>
            </w:r>
            <w:proofErr w:type="spellEnd"/>
            <w:r w:rsidRPr="009D45DB">
              <w:rPr>
                <w:rFonts w:eastAsia="Calibri"/>
                <w:b/>
                <w:sz w:val="24"/>
                <w:szCs w:val="24"/>
                <w:lang w:val="da-DK"/>
              </w:rPr>
              <w:t>/</w:t>
            </w:r>
            <w:proofErr w:type="spellStart"/>
            <w:r w:rsidRPr="009D45DB">
              <w:rPr>
                <w:rFonts w:eastAsia="Calibri"/>
                <w:b/>
                <w:sz w:val="24"/>
                <w:szCs w:val="24"/>
                <w:lang w:val="da-DK"/>
              </w:rPr>
              <w:t>mL</w:t>
            </w:r>
            <w:proofErr w:type="spellEnd"/>
            <w:r w:rsidRPr="009D45DB">
              <w:rPr>
                <w:rFonts w:eastAsia="Calibri"/>
                <w:b/>
                <w:sz w:val="24"/>
                <w:szCs w:val="24"/>
                <w:lang w:val="da-DK"/>
              </w:rPr>
              <w:t>)</w:t>
            </w:r>
          </w:p>
        </w:tc>
        <w:tc>
          <w:tcPr>
            <w:tcW w:w="960" w:type="pct"/>
            <w:tcBorders>
              <w:top w:val="single" w:sz="4" w:space="0" w:color="000000"/>
              <w:left w:val="single" w:sz="4" w:space="0" w:color="000000"/>
              <w:bottom w:val="single" w:sz="4" w:space="0" w:color="000000"/>
              <w:right w:val="single" w:sz="4" w:space="0" w:color="000000"/>
            </w:tcBorders>
            <w:hideMark/>
          </w:tcPr>
          <w:p w:rsidR="00522498" w:rsidRPr="009D45DB" w:rsidRDefault="00522498" w:rsidP="00522498">
            <w:pPr>
              <w:pStyle w:val="TableParagraph"/>
              <w:ind w:left="162" w:right="162"/>
              <w:jc w:val="center"/>
              <w:rPr>
                <w:rFonts w:eastAsia="Calibri"/>
                <w:b/>
                <w:sz w:val="24"/>
                <w:szCs w:val="24"/>
                <w:lang w:val="da-DK"/>
              </w:rPr>
            </w:pPr>
            <w:proofErr w:type="spellStart"/>
            <w:r w:rsidRPr="009D45DB">
              <w:rPr>
                <w:rFonts w:eastAsia="Calibri"/>
                <w:b/>
                <w:sz w:val="24"/>
                <w:szCs w:val="24"/>
                <w:lang w:val="da-DK"/>
              </w:rPr>
              <w:t>C</w:t>
            </w:r>
            <w:r w:rsidRPr="00E677E3">
              <w:rPr>
                <w:rFonts w:eastAsia="Calibri"/>
                <w:b/>
                <w:sz w:val="24"/>
                <w:szCs w:val="24"/>
                <w:vertAlign w:val="subscript"/>
                <w:lang w:val="da-DK"/>
              </w:rPr>
              <w:t>av</w:t>
            </w:r>
            <w:proofErr w:type="spellEnd"/>
            <w:r w:rsidRPr="009D45DB">
              <w:rPr>
                <w:rFonts w:eastAsia="Calibri"/>
                <w:b/>
                <w:sz w:val="24"/>
                <w:szCs w:val="24"/>
                <w:lang w:val="da-DK"/>
              </w:rPr>
              <w:t>-område</w:t>
            </w:r>
          </w:p>
          <w:p w:rsidR="00522498" w:rsidRPr="009D45DB" w:rsidRDefault="00522498" w:rsidP="00522498">
            <w:pPr>
              <w:pStyle w:val="TableParagraph"/>
              <w:ind w:left="162" w:right="162"/>
              <w:jc w:val="center"/>
              <w:rPr>
                <w:rFonts w:eastAsia="Calibri"/>
                <w:b/>
                <w:sz w:val="24"/>
                <w:szCs w:val="24"/>
                <w:lang w:val="da-DK"/>
              </w:rPr>
            </w:pPr>
            <w:r w:rsidRPr="009D45DB">
              <w:rPr>
                <w:rFonts w:eastAsia="Calibri"/>
                <w:b/>
                <w:sz w:val="24"/>
                <w:szCs w:val="24"/>
                <w:lang w:val="da-DK"/>
              </w:rPr>
              <w:t>(</w:t>
            </w:r>
            <w:proofErr w:type="spellStart"/>
            <w:r w:rsidRPr="009D45DB">
              <w:rPr>
                <w:rFonts w:eastAsia="Calibri"/>
                <w:b/>
                <w:sz w:val="24"/>
                <w:szCs w:val="24"/>
                <w:lang w:val="da-DK"/>
              </w:rPr>
              <w:t>ng</w:t>
            </w:r>
            <w:proofErr w:type="spellEnd"/>
            <w:r w:rsidRPr="009D45DB">
              <w:rPr>
                <w:rFonts w:eastAsia="Calibri"/>
                <w:b/>
                <w:sz w:val="24"/>
                <w:szCs w:val="24"/>
                <w:lang w:val="da-DK"/>
              </w:rPr>
              <w:t>/</w:t>
            </w:r>
            <w:proofErr w:type="spellStart"/>
            <w:r w:rsidRPr="009D45DB">
              <w:rPr>
                <w:rFonts w:eastAsia="Calibri"/>
                <w:b/>
                <w:sz w:val="24"/>
                <w:szCs w:val="24"/>
                <w:lang w:val="da-DK"/>
              </w:rPr>
              <w:t>mL</w:t>
            </w:r>
            <w:proofErr w:type="spellEnd"/>
            <w:r w:rsidRPr="009D45DB">
              <w:rPr>
                <w:rFonts w:eastAsia="Calibri"/>
                <w:b/>
                <w:sz w:val="24"/>
                <w:szCs w:val="24"/>
                <w:lang w:val="da-DK"/>
              </w:rPr>
              <w:t>)</w:t>
            </w:r>
          </w:p>
        </w:tc>
        <w:tc>
          <w:tcPr>
            <w:tcW w:w="1111" w:type="pct"/>
            <w:tcBorders>
              <w:top w:val="single" w:sz="4" w:space="0" w:color="000000"/>
              <w:left w:val="single" w:sz="4" w:space="0" w:color="000000"/>
              <w:bottom w:val="single" w:sz="4" w:space="0" w:color="000000"/>
              <w:right w:val="single" w:sz="4" w:space="0" w:color="000000"/>
            </w:tcBorders>
            <w:hideMark/>
          </w:tcPr>
          <w:p w:rsidR="00522498" w:rsidRPr="009D45DB" w:rsidRDefault="00522498" w:rsidP="00522498">
            <w:pPr>
              <w:pStyle w:val="TableParagraph"/>
              <w:ind w:left="442" w:right="442"/>
              <w:jc w:val="center"/>
              <w:rPr>
                <w:rFonts w:eastAsia="Calibri"/>
                <w:b/>
                <w:sz w:val="24"/>
                <w:szCs w:val="24"/>
                <w:lang w:val="da-DK"/>
              </w:rPr>
            </w:pPr>
            <w:proofErr w:type="spellStart"/>
            <w:r w:rsidRPr="009D45DB">
              <w:rPr>
                <w:rFonts w:eastAsia="Calibri"/>
                <w:b/>
                <w:sz w:val="24"/>
                <w:szCs w:val="24"/>
                <w:lang w:val="da-DK"/>
              </w:rPr>
              <w:t>C</w:t>
            </w:r>
            <w:r w:rsidRPr="00E677E3">
              <w:rPr>
                <w:rFonts w:eastAsia="Calibri"/>
                <w:b/>
                <w:sz w:val="24"/>
                <w:szCs w:val="24"/>
                <w:vertAlign w:val="subscript"/>
                <w:lang w:val="da-DK"/>
              </w:rPr>
              <w:t>av</w:t>
            </w:r>
            <w:proofErr w:type="spellEnd"/>
            <w:r w:rsidRPr="009D45DB">
              <w:rPr>
                <w:rFonts w:eastAsia="Calibri"/>
                <w:b/>
                <w:sz w:val="24"/>
                <w:szCs w:val="24"/>
                <w:lang w:val="da-DK"/>
              </w:rPr>
              <w:t>-område</w:t>
            </w:r>
          </w:p>
          <w:p w:rsidR="00522498" w:rsidRPr="009D45DB" w:rsidRDefault="00522498" w:rsidP="00522498">
            <w:pPr>
              <w:pStyle w:val="TableParagraph"/>
              <w:ind w:left="442" w:right="442"/>
              <w:jc w:val="center"/>
              <w:rPr>
                <w:rFonts w:eastAsia="Calibri"/>
                <w:b/>
                <w:sz w:val="24"/>
                <w:szCs w:val="24"/>
                <w:lang w:val="da-DK"/>
              </w:rPr>
            </w:pPr>
            <w:r w:rsidRPr="009D45DB">
              <w:rPr>
                <w:rFonts w:eastAsia="Calibri"/>
                <w:b/>
                <w:sz w:val="24"/>
                <w:szCs w:val="24"/>
                <w:lang w:val="da-DK"/>
              </w:rPr>
              <w:t>(</w:t>
            </w:r>
            <w:proofErr w:type="spellStart"/>
            <w:r w:rsidRPr="009D45DB">
              <w:rPr>
                <w:rFonts w:eastAsia="Calibri"/>
                <w:b/>
                <w:sz w:val="24"/>
                <w:szCs w:val="24"/>
                <w:lang w:val="da-DK"/>
              </w:rPr>
              <w:t>ng</w:t>
            </w:r>
            <w:proofErr w:type="spellEnd"/>
            <w:r w:rsidRPr="009D45DB">
              <w:rPr>
                <w:rFonts w:eastAsia="Calibri"/>
                <w:b/>
                <w:sz w:val="24"/>
                <w:szCs w:val="24"/>
                <w:lang w:val="da-DK"/>
              </w:rPr>
              <w:t>/</w:t>
            </w:r>
            <w:proofErr w:type="spellStart"/>
            <w:r w:rsidRPr="009D45DB">
              <w:rPr>
                <w:rFonts w:eastAsia="Calibri"/>
                <w:b/>
                <w:sz w:val="24"/>
                <w:szCs w:val="24"/>
                <w:lang w:val="da-DK"/>
              </w:rPr>
              <w:t>mL</w:t>
            </w:r>
            <w:proofErr w:type="spellEnd"/>
            <w:r w:rsidRPr="009D45DB">
              <w:rPr>
                <w:rFonts w:eastAsia="Calibri"/>
                <w:b/>
                <w:sz w:val="24"/>
                <w:szCs w:val="24"/>
                <w:lang w:val="da-DK"/>
              </w:rPr>
              <w:t>)</w:t>
            </w:r>
          </w:p>
        </w:tc>
      </w:tr>
      <w:tr w:rsidR="00522498" w:rsidRPr="009D45DB" w:rsidTr="00522498">
        <w:trPr>
          <w:trHeight w:val="240"/>
        </w:trPr>
        <w:tc>
          <w:tcPr>
            <w:tcW w:w="916" w:type="pct"/>
            <w:tcBorders>
              <w:top w:val="single" w:sz="4" w:space="0" w:color="000000"/>
              <w:left w:val="single" w:sz="4" w:space="0" w:color="000000"/>
              <w:bottom w:val="single" w:sz="4" w:space="0" w:color="000000"/>
              <w:right w:val="single" w:sz="4" w:space="0" w:color="000000"/>
            </w:tcBorders>
            <w:hideMark/>
          </w:tcPr>
          <w:p w:rsidR="00522498" w:rsidRPr="009D45DB" w:rsidRDefault="00522498" w:rsidP="00522498">
            <w:pPr>
              <w:pStyle w:val="TableParagraph"/>
              <w:ind w:left="102"/>
              <w:rPr>
                <w:rFonts w:eastAsia="Calibri"/>
                <w:b/>
                <w:sz w:val="24"/>
                <w:szCs w:val="24"/>
                <w:lang w:val="da-DK"/>
              </w:rPr>
            </w:pPr>
            <w:r w:rsidRPr="009D45DB">
              <w:rPr>
                <w:rFonts w:eastAsia="Calibri"/>
                <w:b/>
                <w:sz w:val="24"/>
                <w:szCs w:val="24"/>
                <w:lang w:val="da-DK"/>
              </w:rPr>
              <w:t>Q1</w:t>
            </w:r>
          </w:p>
        </w:tc>
        <w:tc>
          <w:tcPr>
            <w:tcW w:w="1104" w:type="pct"/>
            <w:tcBorders>
              <w:top w:val="single" w:sz="4" w:space="0" w:color="000000"/>
              <w:left w:val="single" w:sz="4" w:space="0" w:color="000000"/>
              <w:bottom w:val="single" w:sz="4" w:space="0" w:color="000000"/>
              <w:right w:val="single" w:sz="4" w:space="0" w:color="000000"/>
            </w:tcBorders>
            <w:hideMark/>
          </w:tcPr>
          <w:p w:rsidR="00522498" w:rsidRPr="009D45DB" w:rsidRDefault="00522498" w:rsidP="00522498">
            <w:pPr>
              <w:pStyle w:val="TableParagraph"/>
              <w:ind w:left="132" w:right="132"/>
              <w:jc w:val="center"/>
              <w:rPr>
                <w:rFonts w:eastAsia="Calibri"/>
                <w:sz w:val="24"/>
                <w:szCs w:val="24"/>
                <w:lang w:val="da-DK"/>
              </w:rPr>
            </w:pPr>
            <w:r w:rsidRPr="009D45DB">
              <w:rPr>
                <w:rFonts w:eastAsia="Calibri"/>
                <w:sz w:val="24"/>
                <w:szCs w:val="24"/>
                <w:lang w:val="da-DK"/>
              </w:rPr>
              <w:t>442 – 1,223</w:t>
            </w:r>
          </w:p>
        </w:tc>
        <w:tc>
          <w:tcPr>
            <w:tcW w:w="909" w:type="pct"/>
            <w:tcBorders>
              <w:top w:val="single" w:sz="4" w:space="0" w:color="000000"/>
              <w:left w:val="single" w:sz="4" w:space="0" w:color="000000"/>
              <w:bottom w:val="single" w:sz="4" w:space="0" w:color="000000"/>
              <w:right w:val="single" w:sz="4" w:space="0" w:color="000000"/>
            </w:tcBorders>
            <w:hideMark/>
          </w:tcPr>
          <w:p w:rsidR="00522498" w:rsidRPr="009D45DB" w:rsidRDefault="00522498" w:rsidP="00522498">
            <w:pPr>
              <w:pStyle w:val="TableParagraph"/>
              <w:ind w:left="118" w:right="118"/>
              <w:jc w:val="center"/>
              <w:rPr>
                <w:rFonts w:eastAsia="Calibri"/>
                <w:sz w:val="24"/>
                <w:szCs w:val="24"/>
                <w:lang w:val="da-DK"/>
              </w:rPr>
            </w:pPr>
            <w:r w:rsidRPr="009D45DB">
              <w:rPr>
                <w:rFonts w:eastAsia="Calibri"/>
                <w:sz w:val="24"/>
                <w:szCs w:val="24"/>
                <w:lang w:val="da-DK"/>
              </w:rPr>
              <w:t>22 – 557</w:t>
            </w:r>
          </w:p>
        </w:tc>
        <w:tc>
          <w:tcPr>
            <w:tcW w:w="960" w:type="pct"/>
            <w:tcBorders>
              <w:top w:val="single" w:sz="4" w:space="0" w:color="000000"/>
              <w:left w:val="single" w:sz="4" w:space="0" w:color="000000"/>
              <w:bottom w:val="single" w:sz="4" w:space="0" w:color="000000"/>
              <w:right w:val="single" w:sz="4" w:space="0" w:color="000000"/>
            </w:tcBorders>
            <w:hideMark/>
          </w:tcPr>
          <w:p w:rsidR="00522498" w:rsidRPr="009D45DB" w:rsidRDefault="00522498" w:rsidP="00522498">
            <w:pPr>
              <w:pStyle w:val="TableParagraph"/>
              <w:ind w:left="162" w:right="162"/>
              <w:jc w:val="center"/>
              <w:rPr>
                <w:rFonts w:eastAsia="Calibri"/>
                <w:sz w:val="24"/>
                <w:szCs w:val="24"/>
                <w:lang w:val="da-DK"/>
              </w:rPr>
            </w:pPr>
            <w:r w:rsidRPr="009D45DB">
              <w:rPr>
                <w:rFonts w:eastAsia="Calibri"/>
                <w:sz w:val="24"/>
                <w:szCs w:val="24"/>
                <w:lang w:val="da-DK"/>
              </w:rPr>
              <w:t>90 – 322</w:t>
            </w:r>
          </w:p>
        </w:tc>
        <w:tc>
          <w:tcPr>
            <w:tcW w:w="1111" w:type="pct"/>
            <w:tcBorders>
              <w:top w:val="single" w:sz="4" w:space="0" w:color="000000"/>
              <w:left w:val="single" w:sz="4" w:space="0" w:color="000000"/>
              <w:bottom w:val="single" w:sz="4" w:space="0" w:color="000000"/>
              <w:right w:val="single" w:sz="4" w:space="0" w:color="000000"/>
            </w:tcBorders>
            <w:hideMark/>
          </w:tcPr>
          <w:p w:rsidR="00522498" w:rsidRPr="009D45DB" w:rsidRDefault="00522498" w:rsidP="00522498">
            <w:pPr>
              <w:pStyle w:val="TableParagraph"/>
              <w:ind w:left="442" w:right="442"/>
              <w:jc w:val="center"/>
              <w:rPr>
                <w:rFonts w:eastAsia="Calibri"/>
                <w:sz w:val="24"/>
                <w:szCs w:val="24"/>
                <w:lang w:val="da-DK"/>
              </w:rPr>
            </w:pPr>
            <w:r w:rsidRPr="009D45DB">
              <w:rPr>
                <w:rFonts w:eastAsia="Calibri"/>
                <w:sz w:val="24"/>
                <w:szCs w:val="24"/>
                <w:lang w:val="da-DK"/>
              </w:rPr>
              <w:t>55 – 277</w:t>
            </w:r>
          </w:p>
        </w:tc>
      </w:tr>
      <w:tr w:rsidR="00522498" w:rsidRPr="009D45DB" w:rsidTr="00522498">
        <w:trPr>
          <w:trHeight w:val="240"/>
        </w:trPr>
        <w:tc>
          <w:tcPr>
            <w:tcW w:w="916" w:type="pct"/>
            <w:tcBorders>
              <w:top w:val="single" w:sz="4" w:space="0" w:color="000000"/>
              <w:left w:val="single" w:sz="4" w:space="0" w:color="000000"/>
              <w:bottom w:val="single" w:sz="4" w:space="0" w:color="000000"/>
              <w:right w:val="single" w:sz="4" w:space="0" w:color="000000"/>
            </w:tcBorders>
            <w:hideMark/>
          </w:tcPr>
          <w:p w:rsidR="00522498" w:rsidRPr="009D45DB" w:rsidRDefault="00522498" w:rsidP="00522498">
            <w:pPr>
              <w:pStyle w:val="TableParagraph"/>
              <w:ind w:left="102"/>
              <w:rPr>
                <w:rFonts w:eastAsia="Calibri"/>
                <w:b/>
                <w:sz w:val="24"/>
                <w:szCs w:val="24"/>
                <w:lang w:val="da-DK"/>
              </w:rPr>
            </w:pPr>
            <w:r w:rsidRPr="009D45DB">
              <w:rPr>
                <w:rFonts w:eastAsia="Calibri"/>
                <w:b/>
                <w:sz w:val="24"/>
                <w:szCs w:val="24"/>
                <w:lang w:val="da-DK"/>
              </w:rPr>
              <w:t>Q2</w:t>
            </w:r>
          </w:p>
        </w:tc>
        <w:tc>
          <w:tcPr>
            <w:tcW w:w="1104" w:type="pct"/>
            <w:tcBorders>
              <w:top w:val="single" w:sz="4" w:space="0" w:color="000000"/>
              <w:left w:val="single" w:sz="4" w:space="0" w:color="000000"/>
              <w:bottom w:val="single" w:sz="4" w:space="0" w:color="000000"/>
              <w:right w:val="single" w:sz="4" w:space="0" w:color="000000"/>
            </w:tcBorders>
            <w:hideMark/>
          </w:tcPr>
          <w:p w:rsidR="00522498" w:rsidRPr="009D45DB" w:rsidRDefault="00522498" w:rsidP="00522498">
            <w:pPr>
              <w:pStyle w:val="TableParagraph"/>
              <w:ind w:left="132" w:right="132"/>
              <w:jc w:val="center"/>
              <w:rPr>
                <w:rFonts w:eastAsia="Calibri"/>
                <w:sz w:val="24"/>
                <w:szCs w:val="24"/>
                <w:lang w:val="da-DK"/>
              </w:rPr>
            </w:pPr>
            <w:r w:rsidRPr="009D45DB">
              <w:rPr>
                <w:rFonts w:eastAsia="Calibri"/>
                <w:sz w:val="24"/>
                <w:szCs w:val="24"/>
                <w:lang w:val="da-DK"/>
              </w:rPr>
              <w:t>1,240 – 1,710</w:t>
            </w:r>
          </w:p>
        </w:tc>
        <w:tc>
          <w:tcPr>
            <w:tcW w:w="909" w:type="pct"/>
            <w:tcBorders>
              <w:top w:val="single" w:sz="4" w:space="0" w:color="000000"/>
              <w:left w:val="single" w:sz="4" w:space="0" w:color="000000"/>
              <w:bottom w:val="single" w:sz="4" w:space="0" w:color="000000"/>
              <w:right w:val="single" w:sz="4" w:space="0" w:color="000000"/>
            </w:tcBorders>
            <w:hideMark/>
          </w:tcPr>
          <w:p w:rsidR="00522498" w:rsidRPr="009D45DB" w:rsidRDefault="00522498" w:rsidP="00522498">
            <w:pPr>
              <w:pStyle w:val="TableParagraph"/>
              <w:ind w:left="118" w:right="118"/>
              <w:jc w:val="center"/>
              <w:rPr>
                <w:rFonts w:eastAsia="Calibri"/>
                <w:sz w:val="24"/>
                <w:szCs w:val="24"/>
                <w:lang w:val="da-DK"/>
              </w:rPr>
            </w:pPr>
            <w:r w:rsidRPr="009D45DB">
              <w:rPr>
                <w:rFonts w:eastAsia="Calibri"/>
                <w:sz w:val="24"/>
                <w:szCs w:val="24"/>
                <w:lang w:val="da-DK"/>
              </w:rPr>
              <w:t>557 – 915</w:t>
            </w:r>
          </w:p>
        </w:tc>
        <w:tc>
          <w:tcPr>
            <w:tcW w:w="960" w:type="pct"/>
            <w:tcBorders>
              <w:top w:val="single" w:sz="4" w:space="0" w:color="000000"/>
              <w:left w:val="single" w:sz="4" w:space="0" w:color="000000"/>
              <w:bottom w:val="single" w:sz="4" w:space="0" w:color="000000"/>
              <w:right w:val="single" w:sz="4" w:space="0" w:color="000000"/>
            </w:tcBorders>
            <w:hideMark/>
          </w:tcPr>
          <w:p w:rsidR="00522498" w:rsidRPr="009D45DB" w:rsidRDefault="00522498" w:rsidP="00522498">
            <w:pPr>
              <w:pStyle w:val="TableParagraph"/>
              <w:ind w:left="162" w:right="162"/>
              <w:jc w:val="center"/>
              <w:rPr>
                <w:rFonts w:eastAsia="Calibri"/>
                <w:sz w:val="24"/>
                <w:szCs w:val="24"/>
                <w:lang w:val="da-DK"/>
              </w:rPr>
            </w:pPr>
            <w:r w:rsidRPr="009D45DB">
              <w:rPr>
                <w:rFonts w:eastAsia="Calibri"/>
                <w:sz w:val="24"/>
                <w:szCs w:val="24"/>
                <w:lang w:val="da-DK"/>
              </w:rPr>
              <w:t>322 – 490</w:t>
            </w:r>
          </w:p>
        </w:tc>
        <w:tc>
          <w:tcPr>
            <w:tcW w:w="1111" w:type="pct"/>
            <w:tcBorders>
              <w:top w:val="single" w:sz="4" w:space="0" w:color="000000"/>
              <w:left w:val="single" w:sz="4" w:space="0" w:color="000000"/>
              <w:bottom w:val="single" w:sz="4" w:space="0" w:color="000000"/>
              <w:right w:val="single" w:sz="4" w:space="0" w:color="000000"/>
            </w:tcBorders>
            <w:hideMark/>
          </w:tcPr>
          <w:p w:rsidR="00522498" w:rsidRPr="009D45DB" w:rsidRDefault="00522498" w:rsidP="00522498">
            <w:pPr>
              <w:pStyle w:val="TableParagraph"/>
              <w:ind w:left="442" w:right="442"/>
              <w:jc w:val="center"/>
              <w:rPr>
                <w:rFonts w:eastAsia="Calibri"/>
                <w:sz w:val="24"/>
                <w:szCs w:val="24"/>
                <w:lang w:val="da-DK"/>
              </w:rPr>
            </w:pPr>
            <w:r w:rsidRPr="009D45DB">
              <w:rPr>
                <w:rFonts w:eastAsia="Calibri"/>
                <w:sz w:val="24"/>
                <w:szCs w:val="24"/>
                <w:lang w:val="da-DK"/>
              </w:rPr>
              <w:t>290 – 544</w:t>
            </w:r>
          </w:p>
        </w:tc>
      </w:tr>
      <w:tr w:rsidR="00522498" w:rsidRPr="009D45DB" w:rsidTr="00522498">
        <w:trPr>
          <w:trHeight w:val="240"/>
        </w:trPr>
        <w:tc>
          <w:tcPr>
            <w:tcW w:w="916" w:type="pct"/>
            <w:tcBorders>
              <w:top w:val="single" w:sz="4" w:space="0" w:color="000000"/>
              <w:left w:val="single" w:sz="4" w:space="0" w:color="000000"/>
              <w:bottom w:val="single" w:sz="4" w:space="0" w:color="000000"/>
              <w:right w:val="single" w:sz="4" w:space="0" w:color="000000"/>
            </w:tcBorders>
            <w:hideMark/>
          </w:tcPr>
          <w:p w:rsidR="00522498" w:rsidRPr="009D45DB" w:rsidRDefault="00522498" w:rsidP="00522498">
            <w:pPr>
              <w:pStyle w:val="TableParagraph"/>
              <w:ind w:left="102"/>
              <w:rPr>
                <w:rFonts w:eastAsia="Calibri"/>
                <w:b/>
                <w:sz w:val="24"/>
                <w:szCs w:val="24"/>
                <w:lang w:val="da-DK"/>
              </w:rPr>
            </w:pPr>
            <w:r w:rsidRPr="009D45DB">
              <w:rPr>
                <w:rFonts w:eastAsia="Calibri"/>
                <w:b/>
                <w:sz w:val="24"/>
                <w:szCs w:val="24"/>
                <w:lang w:val="da-DK"/>
              </w:rPr>
              <w:t>Q3</w:t>
            </w:r>
          </w:p>
        </w:tc>
        <w:tc>
          <w:tcPr>
            <w:tcW w:w="1104" w:type="pct"/>
            <w:tcBorders>
              <w:top w:val="single" w:sz="4" w:space="0" w:color="000000"/>
              <w:left w:val="single" w:sz="4" w:space="0" w:color="000000"/>
              <w:bottom w:val="single" w:sz="4" w:space="0" w:color="000000"/>
              <w:right w:val="single" w:sz="4" w:space="0" w:color="000000"/>
            </w:tcBorders>
            <w:hideMark/>
          </w:tcPr>
          <w:p w:rsidR="00522498" w:rsidRPr="009D45DB" w:rsidRDefault="00522498" w:rsidP="00522498">
            <w:pPr>
              <w:pStyle w:val="TableParagraph"/>
              <w:ind w:left="132" w:right="132"/>
              <w:jc w:val="center"/>
              <w:rPr>
                <w:rFonts w:eastAsia="Calibri"/>
                <w:sz w:val="24"/>
                <w:szCs w:val="24"/>
                <w:lang w:val="da-DK"/>
              </w:rPr>
            </w:pPr>
            <w:r w:rsidRPr="009D45DB">
              <w:rPr>
                <w:rFonts w:eastAsia="Calibri"/>
                <w:sz w:val="24"/>
                <w:szCs w:val="24"/>
                <w:lang w:val="da-DK"/>
              </w:rPr>
              <w:t>1,719 – 2,291</w:t>
            </w:r>
          </w:p>
        </w:tc>
        <w:tc>
          <w:tcPr>
            <w:tcW w:w="909" w:type="pct"/>
            <w:tcBorders>
              <w:top w:val="single" w:sz="4" w:space="0" w:color="000000"/>
              <w:left w:val="single" w:sz="4" w:space="0" w:color="000000"/>
              <w:bottom w:val="single" w:sz="4" w:space="0" w:color="000000"/>
              <w:right w:val="single" w:sz="4" w:space="0" w:color="000000"/>
            </w:tcBorders>
            <w:hideMark/>
          </w:tcPr>
          <w:p w:rsidR="00522498" w:rsidRPr="009D45DB" w:rsidRDefault="00522498" w:rsidP="00522498">
            <w:pPr>
              <w:pStyle w:val="TableParagraph"/>
              <w:ind w:left="118" w:right="118"/>
              <w:jc w:val="center"/>
              <w:rPr>
                <w:rFonts w:eastAsia="Calibri"/>
                <w:sz w:val="24"/>
                <w:szCs w:val="24"/>
                <w:lang w:val="da-DK"/>
              </w:rPr>
            </w:pPr>
            <w:r w:rsidRPr="009D45DB">
              <w:rPr>
                <w:rFonts w:eastAsia="Calibri"/>
                <w:sz w:val="24"/>
                <w:szCs w:val="24"/>
                <w:lang w:val="da-DK"/>
              </w:rPr>
              <w:t>915 – 1,563</w:t>
            </w:r>
          </w:p>
        </w:tc>
        <w:tc>
          <w:tcPr>
            <w:tcW w:w="960" w:type="pct"/>
            <w:tcBorders>
              <w:top w:val="single" w:sz="4" w:space="0" w:color="000000"/>
              <w:left w:val="single" w:sz="4" w:space="0" w:color="000000"/>
              <w:bottom w:val="single" w:sz="4" w:space="0" w:color="000000"/>
              <w:right w:val="single" w:sz="4" w:space="0" w:color="000000"/>
            </w:tcBorders>
            <w:hideMark/>
          </w:tcPr>
          <w:p w:rsidR="00522498" w:rsidRPr="009D45DB" w:rsidRDefault="00522498" w:rsidP="00522498">
            <w:pPr>
              <w:pStyle w:val="TableParagraph"/>
              <w:ind w:left="162" w:right="162"/>
              <w:jc w:val="center"/>
              <w:rPr>
                <w:rFonts w:eastAsia="Calibri"/>
                <w:sz w:val="24"/>
                <w:szCs w:val="24"/>
                <w:lang w:val="da-DK"/>
              </w:rPr>
            </w:pPr>
            <w:r w:rsidRPr="009D45DB">
              <w:rPr>
                <w:rFonts w:eastAsia="Calibri"/>
                <w:sz w:val="24"/>
                <w:szCs w:val="24"/>
                <w:lang w:val="da-DK"/>
              </w:rPr>
              <w:t>490 – 734</w:t>
            </w:r>
          </w:p>
        </w:tc>
        <w:tc>
          <w:tcPr>
            <w:tcW w:w="1111" w:type="pct"/>
            <w:tcBorders>
              <w:top w:val="single" w:sz="4" w:space="0" w:color="000000"/>
              <w:left w:val="single" w:sz="4" w:space="0" w:color="000000"/>
              <w:bottom w:val="single" w:sz="4" w:space="0" w:color="000000"/>
              <w:right w:val="single" w:sz="4" w:space="0" w:color="000000"/>
            </w:tcBorders>
            <w:hideMark/>
          </w:tcPr>
          <w:p w:rsidR="00522498" w:rsidRPr="009D45DB" w:rsidRDefault="00522498" w:rsidP="00522498">
            <w:pPr>
              <w:pStyle w:val="TableParagraph"/>
              <w:ind w:left="442" w:right="442"/>
              <w:jc w:val="center"/>
              <w:rPr>
                <w:rFonts w:eastAsia="Calibri"/>
                <w:sz w:val="24"/>
                <w:szCs w:val="24"/>
                <w:lang w:val="da-DK"/>
              </w:rPr>
            </w:pPr>
            <w:r w:rsidRPr="009D45DB">
              <w:rPr>
                <w:rFonts w:eastAsia="Calibri"/>
                <w:sz w:val="24"/>
                <w:szCs w:val="24"/>
                <w:lang w:val="da-DK"/>
              </w:rPr>
              <w:t>550 – 861</w:t>
            </w:r>
          </w:p>
        </w:tc>
      </w:tr>
      <w:tr w:rsidR="00522498" w:rsidRPr="009D45DB" w:rsidTr="00522498">
        <w:trPr>
          <w:trHeight w:val="240"/>
        </w:trPr>
        <w:tc>
          <w:tcPr>
            <w:tcW w:w="916" w:type="pct"/>
            <w:tcBorders>
              <w:top w:val="single" w:sz="4" w:space="0" w:color="000000"/>
              <w:left w:val="single" w:sz="4" w:space="0" w:color="000000"/>
              <w:bottom w:val="single" w:sz="4" w:space="0" w:color="000000"/>
              <w:right w:val="single" w:sz="4" w:space="0" w:color="000000"/>
            </w:tcBorders>
            <w:hideMark/>
          </w:tcPr>
          <w:p w:rsidR="00522498" w:rsidRPr="009D45DB" w:rsidRDefault="00522498" w:rsidP="00522498">
            <w:pPr>
              <w:pStyle w:val="TableParagraph"/>
              <w:ind w:left="102"/>
              <w:rPr>
                <w:rFonts w:eastAsia="Calibri"/>
                <w:b/>
                <w:sz w:val="24"/>
                <w:szCs w:val="24"/>
                <w:lang w:val="da-DK"/>
              </w:rPr>
            </w:pPr>
            <w:r w:rsidRPr="009D45DB">
              <w:rPr>
                <w:rFonts w:eastAsia="Calibri"/>
                <w:b/>
                <w:sz w:val="24"/>
                <w:szCs w:val="24"/>
                <w:lang w:val="da-DK"/>
              </w:rPr>
              <w:t>Q4</w:t>
            </w:r>
          </w:p>
        </w:tc>
        <w:tc>
          <w:tcPr>
            <w:tcW w:w="1104" w:type="pct"/>
            <w:tcBorders>
              <w:top w:val="single" w:sz="4" w:space="0" w:color="000000"/>
              <w:left w:val="single" w:sz="4" w:space="0" w:color="000000"/>
              <w:bottom w:val="single" w:sz="4" w:space="0" w:color="000000"/>
              <w:right w:val="single" w:sz="4" w:space="0" w:color="000000"/>
            </w:tcBorders>
            <w:hideMark/>
          </w:tcPr>
          <w:p w:rsidR="00522498" w:rsidRPr="009D45DB" w:rsidRDefault="00522498" w:rsidP="00522498">
            <w:pPr>
              <w:pStyle w:val="TableParagraph"/>
              <w:ind w:left="132" w:right="132"/>
              <w:jc w:val="center"/>
              <w:rPr>
                <w:rFonts w:eastAsia="Calibri"/>
                <w:sz w:val="24"/>
                <w:szCs w:val="24"/>
                <w:lang w:val="da-DK"/>
              </w:rPr>
            </w:pPr>
            <w:r w:rsidRPr="009D45DB">
              <w:rPr>
                <w:rFonts w:eastAsia="Calibri"/>
                <w:sz w:val="24"/>
                <w:szCs w:val="24"/>
                <w:lang w:val="da-DK"/>
              </w:rPr>
              <w:t>2,304 – 9,523</w:t>
            </w:r>
          </w:p>
        </w:tc>
        <w:tc>
          <w:tcPr>
            <w:tcW w:w="909" w:type="pct"/>
            <w:tcBorders>
              <w:top w:val="single" w:sz="4" w:space="0" w:color="000000"/>
              <w:left w:val="single" w:sz="4" w:space="0" w:color="000000"/>
              <w:bottom w:val="single" w:sz="4" w:space="0" w:color="000000"/>
              <w:right w:val="single" w:sz="4" w:space="0" w:color="000000"/>
            </w:tcBorders>
            <w:hideMark/>
          </w:tcPr>
          <w:p w:rsidR="00522498" w:rsidRPr="009D45DB" w:rsidRDefault="00522498" w:rsidP="00522498">
            <w:pPr>
              <w:pStyle w:val="TableParagraph"/>
              <w:ind w:left="118" w:right="118"/>
              <w:jc w:val="center"/>
              <w:rPr>
                <w:rFonts w:eastAsia="Calibri"/>
                <w:sz w:val="24"/>
                <w:szCs w:val="24"/>
                <w:lang w:val="da-DK"/>
              </w:rPr>
            </w:pPr>
            <w:r w:rsidRPr="009D45DB">
              <w:rPr>
                <w:rFonts w:eastAsia="Calibri"/>
                <w:sz w:val="24"/>
                <w:szCs w:val="24"/>
                <w:lang w:val="da-DK"/>
              </w:rPr>
              <w:t>1,563 – 3,650</w:t>
            </w:r>
          </w:p>
        </w:tc>
        <w:tc>
          <w:tcPr>
            <w:tcW w:w="960" w:type="pct"/>
            <w:tcBorders>
              <w:top w:val="single" w:sz="4" w:space="0" w:color="000000"/>
              <w:left w:val="single" w:sz="4" w:space="0" w:color="000000"/>
              <w:bottom w:val="single" w:sz="4" w:space="0" w:color="000000"/>
              <w:right w:val="single" w:sz="4" w:space="0" w:color="000000"/>
            </w:tcBorders>
            <w:hideMark/>
          </w:tcPr>
          <w:p w:rsidR="00522498" w:rsidRPr="009D45DB" w:rsidRDefault="00522498" w:rsidP="00522498">
            <w:pPr>
              <w:pStyle w:val="TableParagraph"/>
              <w:ind w:left="162" w:right="162"/>
              <w:jc w:val="center"/>
              <w:rPr>
                <w:rFonts w:eastAsia="Calibri"/>
                <w:sz w:val="24"/>
                <w:szCs w:val="24"/>
                <w:lang w:val="da-DK"/>
              </w:rPr>
            </w:pPr>
            <w:r w:rsidRPr="009D45DB">
              <w:rPr>
                <w:rFonts w:eastAsia="Calibri"/>
                <w:sz w:val="24"/>
                <w:szCs w:val="24"/>
                <w:lang w:val="da-DK"/>
              </w:rPr>
              <w:t>734 – 2,200</w:t>
            </w:r>
          </w:p>
        </w:tc>
        <w:tc>
          <w:tcPr>
            <w:tcW w:w="1111" w:type="pct"/>
            <w:tcBorders>
              <w:top w:val="single" w:sz="4" w:space="0" w:color="000000"/>
              <w:left w:val="single" w:sz="4" w:space="0" w:color="000000"/>
              <w:bottom w:val="single" w:sz="4" w:space="0" w:color="000000"/>
              <w:right w:val="single" w:sz="4" w:space="0" w:color="000000"/>
            </w:tcBorders>
            <w:hideMark/>
          </w:tcPr>
          <w:p w:rsidR="00522498" w:rsidRPr="009D45DB" w:rsidRDefault="00522498" w:rsidP="00522498">
            <w:pPr>
              <w:pStyle w:val="TableParagraph"/>
              <w:ind w:left="442" w:right="442"/>
              <w:jc w:val="center"/>
              <w:rPr>
                <w:rFonts w:eastAsia="Calibri"/>
                <w:sz w:val="24"/>
                <w:szCs w:val="24"/>
                <w:lang w:val="da-DK"/>
              </w:rPr>
            </w:pPr>
            <w:r w:rsidRPr="009D45DB">
              <w:rPr>
                <w:rFonts w:eastAsia="Calibri"/>
                <w:sz w:val="24"/>
                <w:szCs w:val="24"/>
                <w:lang w:val="da-DK"/>
              </w:rPr>
              <w:t>877 – 2,010</w:t>
            </w:r>
          </w:p>
        </w:tc>
      </w:tr>
      <w:tr w:rsidR="00522498" w:rsidRPr="009D45DB" w:rsidTr="00522498">
        <w:trPr>
          <w:trHeight w:val="620"/>
        </w:trPr>
        <w:tc>
          <w:tcPr>
            <w:tcW w:w="5000" w:type="pct"/>
            <w:gridSpan w:val="5"/>
            <w:tcBorders>
              <w:top w:val="single" w:sz="4" w:space="0" w:color="000000"/>
              <w:left w:val="single" w:sz="4" w:space="0" w:color="000000"/>
              <w:bottom w:val="single" w:sz="4" w:space="0" w:color="000000"/>
              <w:right w:val="single" w:sz="4" w:space="0" w:color="000000"/>
            </w:tcBorders>
            <w:hideMark/>
          </w:tcPr>
          <w:p w:rsidR="00522498" w:rsidRPr="009D45DB" w:rsidRDefault="00522498" w:rsidP="00522498">
            <w:pPr>
              <w:pStyle w:val="TableParagraph"/>
              <w:ind w:left="102"/>
              <w:rPr>
                <w:rFonts w:eastAsia="Calibri"/>
                <w:sz w:val="24"/>
                <w:szCs w:val="24"/>
                <w:lang w:val="da-DK"/>
              </w:rPr>
            </w:pPr>
            <w:proofErr w:type="spellStart"/>
            <w:r w:rsidRPr="009D45DB">
              <w:rPr>
                <w:rFonts w:eastAsia="Calibri"/>
                <w:sz w:val="24"/>
                <w:szCs w:val="24"/>
                <w:lang w:val="da-DK"/>
              </w:rPr>
              <w:t>pCav</w:t>
            </w:r>
            <w:proofErr w:type="spellEnd"/>
            <w:r w:rsidRPr="009D45DB">
              <w:rPr>
                <w:rFonts w:eastAsia="Calibri"/>
                <w:sz w:val="24"/>
                <w:szCs w:val="24"/>
                <w:lang w:val="da-DK"/>
              </w:rPr>
              <w:t xml:space="preserve">: formodet </w:t>
            </w:r>
            <w:proofErr w:type="spellStart"/>
            <w:r w:rsidRPr="009D45DB">
              <w:rPr>
                <w:rFonts w:eastAsia="Calibri"/>
                <w:sz w:val="24"/>
                <w:szCs w:val="24"/>
                <w:lang w:val="da-DK"/>
              </w:rPr>
              <w:t>Cav</w:t>
            </w:r>
            <w:proofErr w:type="spellEnd"/>
          </w:p>
          <w:p w:rsidR="00522498" w:rsidRPr="009D45DB" w:rsidRDefault="00522498" w:rsidP="00522498">
            <w:pPr>
              <w:pStyle w:val="TableParagraph"/>
              <w:ind w:left="102"/>
              <w:rPr>
                <w:rFonts w:eastAsia="Calibri"/>
                <w:sz w:val="24"/>
                <w:szCs w:val="24"/>
                <w:lang w:val="da-DK"/>
              </w:rPr>
            </w:pPr>
            <w:proofErr w:type="spellStart"/>
            <w:r w:rsidRPr="009D45DB">
              <w:rPr>
                <w:rFonts w:eastAsia="Calibri"/>
                <w:sz w:val="24"/>
                <w:szCs w:val="24"/>
                <w:lang w:val="da-DK"/>
              </w:rPr>
              <w:t>Cav</w:t>
            </w:r>
            <w:proofErr w:type="spellEnd"/>
            <w:r w:rsidRPr="009D45DB">
              <w:rPr>
                <w:rFonts w:eastAsia="Calibri"/>
                <w:sz w:val="24"/>
                <w:szCs w:val="24"/>
                <w:lang w:val="da-DK"/>
              </w:rPr>
              <w:t xml:space="preserve"> = den gennemsnitlige koncentration målt ved </w:t>
            </w:r>
            <w:proofErr w:type="spellStart"/>
            <w:r w:rsidRPr="009D45DB">
              <w:rPr>
                <w:rFonts w:eastAsia="Calibri"/>
                <w:sz w:val="24"/>
                <w:szCs w:val="24"/>
                <w:lang w:val="da-DK"/>
              </w:rPr>
              <w:t>stady-state</w:t>
            </w:r>
            <w:proofErr w:type="spellEnd"/>
          </w:p>
          <w:p w:rsidR="00522498" w:rsidRPr="009D45DB" w:rsidRDefault="00522498" w:rsidP="00522498">
            <w:pPr>
              <w:pStyle w:val="TableParagraph"/>
              <w:ind w:left="102"/>
              <w:rPr>
                <w:rFonts w:eastAsia="Calibri"/>
                <w:sz w:val="24"/>
                <w:szCs w:val="24"/>
                <w:lang w:val="da-DK"/>
              </w:rPr>
            </w:pPr>
            <w:r w:rsidRPr="009D45DB">
              <w:rPr>
                <w:rFonts w:eastAsia="Calibri"/>
                <w:sz w:val="24"/>
                <w:szCs w:val="24"/>
                <w:lang w:val="da-DK"/>
              </w:rPr>
              <w:t>*20 patienter fik 200 mg en gang dagligt (på dag 1 200 mg to gange dagligt)</w:t>
            </w:r>
          </w:p>
        </w:tc>
      </w:tr>
    </w:tbl>
    <w:p w:rsidR="00522498" w:rsidRPr="009D45DB" w:rsidRDefault="00522498" w:rsidP="00522498">
      <w:pPr>
        <w:rPr>
          <w:sz w:val="24"/>
          <w:szCs w:val="24"/>
        </w:rPr>
      </w:pPr>
    </w:p>
    <w:p w:rsidR="00522498" w:rsidRPr="009D45DB" w:rsidRDefault="00522498" w:rsidP="00522498">
      <w:pPr>
        <w:keepNext/>
        <w:ind w:left="851"/>
        <w:rPr>
          <w:sz w:val="24"/>
          <w:szCs w:val="24"/>
          <w:u w:val="single"/>
        </w:rPr>
      </w:pPr>
      <w:r w:rsidRPr="009D45DB">
        <w:rPr>
          <w:sz w:val="24"/>
          <w:szCs w:val="24"/>
          <w:u w:val="single"/>
        </w:rPr>
        <w:lastRenderedPageBreak/>
        <w:t xml:space="preserve">Sammendrag af studier med </w:t>
      </w:r>
      <w:proofErr w:type="spellStart"/>
      <w:r w:rsidRPr="009D45DB">
        <w:rPr>
          <w:sz w:val="24"/>
          <w:szCs w:val="24"/>
          <w:u w:val="single"/>
        </w:rPr>
        <w:t>posaconazol</w:t>
      </w:r>
      <w:proofErr w:type="spellEnd"/>
      <w:r w:rsidRPr="009D45DB">
        <w:rPr>
          <w:sz w:val="24"/>
          <w:szCs w:val="24"/>
          <w:u w:val="single"/>
        </w:rPr>
        <w:t xml:space="preserve"> oral suspension</w:t>
      </w:r>
    </w:p>
    <w:p w:rsidR="00522498" w:rsidRPr="009D45DB" w:rsidRDefault="00522498" w:rsidP="00522498">
      <w:pPr>
        <w:keepNext/>
        <w:ind w:left="851"/>
        <w:rPr>
          <w:sz w:val="24"/>
          <w:szCs w:val="24"/>
        </w:rPr>
      </w:pPr>
    </w:p>
    <w:p w:rsidR="00522498" w:rsidRPr="009D45DB" w:rsidRDefault="00522498" w:rsidP="00522498">
      <w:pPr>
        <w:keepNext/>
        <w:ind w:left="851"/>
        <w:rPr>
          <w:i/>
          <w:sz w:val="24"/>
          <w:szCs w:val="24"/>
        </w:rPr>
      </w:pPr>
      <w:r w:rsidRPr="009D45DB">
        <w:rPr>
          <w:i/>
          <w:sz w:val="24"/>
          <w:szCs w:val="24"/>
        </w:rPr>
        <w:t xml:space="preserve">Invasiv </w:t>
      </w:r>
      <w:proofErr w:type="spellStart"/>
      <w:r w:rsidRPr="009D45DB">
        <w:rPr>
          <w:i/>
          <w:sz w:val="24"/>
          <w:szCs w:val="24"/>
        </w:rPr>
        <w:t>aspergillose</w:t>
      </w:r>
      <w:proofErr w:type="spellEnd"/>
    </w:p>
    <w:p w:rsidR="00522498" w:rsidRPr="009D45DB" w:rsidRDefault="00522498" w:rsidP="00522498">
      <w:pPr>
        <w:ind w:left="851"/>
        <w:rPr>
          <w:sz w:val="24"/>
          <w:szCs w:val="24"/>
        </w:rPr>
      </w:pPr>
      <w:r w:rsidRPr="009D45DB">
        <w:rPr>
          <w:sz w:val="24"/>
          <w:szCs w:val="24"/>
        </w:rPr>
        <w:t xml:space="preserve">I et ikke-sammenlignende studie med </w:t>
      </w:r>
      <w:proofErr w:type="spellStart"/>
      <w:r w:rsidRPr="009D45DB">
        <w:rPr>
          <w:sz w:val="24"/>
          <w:szCs w:val="24"/>
        </w:rPr>
        <w:t>salvage</w:t>
      </w:r>
      <w:proofErr w:type="spellEnd"/>
      <w:r w:rsidRPr="009D45DB">
        <w:rPr>
          <w:sz w:val="24"/>
          <w:szCs w:val="24"/>
        </w:rPr>
        <w:t xml:space="preserve">-behandling (studie 0041) blev </w:t>
      </w:r>
      <w:proofErr w:type="spellStart"/>
      <w:r w:rsidRPr="009D45DB">
        <w:rPr>
          <w:sz w:val="24"/>
          <w:szCs w:val="24"/>
        </w:rPr>
        <w:t>posaconazol</w:t>
      </w:r>
      <w:proofErr w:type="spellEnd"/>
      <w:r w:rsidRPr="009D45DB">
        <w:rPr>
          <w:sz w:val="24"/>
          <w:szCs w:val="24"/>
        </w:rPr>
        <w:t xml:space="preserve"> oral</w:t>
      </w:r>
      <w:r>
        <w:rPr>
          <w:sz w:val="24"/>
          <w:szCs w:val="24"/>
        </w:rPr>
        <w:t xml:space="preserve"> </w:t>
      </w:r>
      <w:r w:rsidRPr="009D45DB">
        <w:rPr>
          <w:sz w:val="24"/>
          <w:szCs w:val="24"/>
        </w:rPr>
        <w:t xml:space="preserve">suspension 800 mg dagligt fordelt på flere doser vurderet som behandling af invasiv </w:t>
      </w:r>
      <w:proofErr w:type="spellStart"/>
      <w:r w:rsidRPr="009D45DB">
        <w:rPr>
          <w:sz w:val="24"/>
          <w:szCs w:val="24"/>
        </w:rPr>
        <w:t>aspergillose</w:t>
      </w:r>
      <w:proofErr w:type="spellEnd"/>
      <w:r w:rsidRPr="009D45DB">
        <w:rPr>
          <w:sz w:val="24"/>
          <w:szCs w:val="24"/>
        </w:rPr>
        <w:t xml:space="preserve"> hos</w:t>
      </w:r>
      <w:r>
        <w:rPr>
          <w:sz w:val="24"/>
          <w:szCs w:val="24"/>
        </w:rPr>
        <w:t xml:space="preserve"> </w:t>
      </w:r>
      <w:r w:rsidRPr="009D45DB">
        <w:rPr>
          <w:sz w:val="24"/>
          <w:szCs w:val="24"/>
        </w:rPr>
        <w:t xml:space="preserve">patienter, som var sygdomsrefraktære over for behandling med </w:t>
      </w:r>
      <w:proofErr w:type="spellStart"/>
      <w:r w:rsidRPr="009D45DB">
        <w:rPr>
          <w:sz w:val="24"/>
          <w:szCs w:val="24"/>
        </w:rPr>
        <w:t>amphotericin</w:t>
      </w:r>
      <w:proofErr w:type="spellEnd"/>
      <w:r w:rsidRPr="009D45DB">
        <w:rPr>
          <w:sz w:val="24"/>
          <w:szCs w:val="24"/>
        </w:rPr>
        <w:t xml:space="preserve"> B (inklusive</w:t>
      </w:r>
      <w:r>
        <w:rPr>
          <w:sz w:val="24"/>
          <w:szCs w:val="24"/>
        </w:rPr>
        <w:t xml:space="preserve"> </w:t>
      </w:r>
      <w:proofErr w:type="spellStart"/>
      <w:r w:rsidRPr="009D45DB">
        <w:rPr>
          <w:sz w:val="24"/>
          <w:szCs w:val="24"/>
        </w:rPr>
        <w:t>liposomformuleringer</w:t>
      </w:r>
      <w:proofErr w:type="spellEnd"/>
      <w:r w:rsidRPr="009D45DB">
        <w:rPr>
          <w:sz w:val="24"/>
          <w:szCs w:val="24"/>
        </w:rPr>
        <w:t xml:space="preserve">) eller </w:t>
      </w:r>
      <w:proofErr w:type="spellStart"/>
      <w:r w:rsidRPr="009D45DB">
        <w:rPr>
          <w:sz w:val="24"/>
          <w:szCs w:val="24"/>
        </w:rPr>
        <w:t>itraconazol</w:t>
      </w:r>
      <w:proofErr w:type="spellEnd"/>
      <w:r w:rsidRPr="009D45DB">
        <w:rPr>
          <w:sz w:val="24"/>
          <w:szCs w:val="24"/>
        </w:rPr>
        <w:t xml:space="preserve"> eller hos patienter, der havde </w:t>
      </w:r>
      <w:proofErr w:type="spellStart"/>
      <w:r w:rsidRPr="009D45DB">
        <w:rPr>
          <w:sz w:val="24"/>
          <w:szCs w:val="24"/>
        </w:rPr>
        <w:t>intolerans</w:t>
      </w:r>
      <w:proofErr w:type="spellEnd"/>
      <w:r w:rsidRPr="009D45DB">
        <w:rPr>
          <w:sz w:val="24"/>
          <w:szCs w:val="24"/>
        </w:rPr>
        <w:t xml:space="preserve"> over for disse</w:t>
      </w:r>
      <w:r>
        <w:rPr>
          <w:sz w:val="24"/>
          <w:szCs w:val="24"/>
        </w:rPr>
        <w:t xml:space="preserve"> </w:t>
      </w:r>
      <w:r w:rsidRPr="009D45DB">
        <w:rPr>
          <w:sz w:val="24"/>
          <w:szCs w:val="24"/>
        </w:rPr>
        <w:t>lægemidler. De kliniske resultater blev sammenlignet med resultater fra en ekstern kontrolgruppe</w:t>
      </w:r>
      <w:r>
        <w:rPr>
          <w:sz w:val="24"/>
          <w:szCs w:val="24"/>
        </w:rPr>
        <w:t xml:space="preserve"> </w:t>
      </w:r>
      <w:r w:rsidRPr="009D45DB">
        <w:rPr>
          <w:sz w:val="24"/>
          <w:szCs w:val="24"/>
        </w:rPr>
        <w:t>udledt fra en retrospektiv gennemgang af medicinske journaler. Den eksterne kontrolgruppe bestod af</w:t>
      </w:r>
      <w:r>
        <w:rPr>
          <w:sz w:val="24"/>
          <w:szCs w:val="24"/>
        </w:rPr>
        <w:t xml:space="preserve"> </w:t>
      </w:r>
      <w:r w:rsidRPr="009D45DB">
        <w:rPr>
          <w:sz w:val="24"/>
          <w:szCs w:val="24"/>
        </w:rPr>
        <w:t>86 patienter behandlet med tilgængelig terapi (som ovennævnt) på omtrent samme tidspunkt og på de</w:t>
      </w:r>
      <w:r>
        <w:rPr>
          <w:sz w:val="24"/>
          <w:szCs w:val="24"/>
        </w:rPr>
        <w:t xml:space="preserve"> </w:t>
      </w:r>
      <w:r w:rsidRPr="009D45DB">
        <w:rPr>
          <w:sz w:val="24"/>
          <w:szCs w:val="24"/>
        </w:rPr>
        <w:t xml:space="preserve">samme afdelinger, som patienterne behandlet med </w:t>
      </w:r>
      <w:proofErr w:type="spellStart"/>
      <w:r w:rsidRPr="009D45DB">
        <w:rPr>
          <w:sz w:val="24"/>
          <w:szCs w:val="24"/>
        </w:rPr>
        <w:t>posaconazol</w:t>
      </w:r>
      <w:proofErr w:type="spellEnd"/>
      <w:r w:rsidRPr="009D45DB">
        <w:rPr>
          <w:sz w:val="24"/>
          <w:szCs w:val="24"/>
        </w:rPr>
        <w:t xml:space="preserve">. De fleste tilfælde af </w:t>
      </w:r>
      <w:proofErr w:type="spellStart"/>
      <w:r w:rsidRPr="009D45DB">
        <w:rPr>
          <w:sz w:val="24"/>
          <w:szCs w:val="24"/>
        </w:rPr>
        <w:t>aspergillose</w:t>
      </w:r>
      <w:proofErr w:type="spellEnd"/>
      <w:r w:rsidRPr="009D45DB">
        <w:rPr>
          <w:sz w:val="24"/>
          <w:szCs w:val="24"/>
        </w:rPr>
        <w:t xml:space="preserve"> blev</w:t>
      </w:r>
      <w:r>
        <w:rPr>
          <w:sz w:val="24"/>
          <w:szCs w:val="24"/>
        </w:rPr>
        <w:t xml:space="preserve"> </w:t>
      </w:r>
      <w:r w:rsidRPr="009D45DB">
        <w:rPr>
          <w:sz w:val="24"/>
          <w:szCs w:val="24"/>
        </w:rPr>
        <w:t xml:space="preserve">vurderet som værende refraktære over for tidligere terapi både i </w:t>
      </w:r>
      <w:proofErr w:type="spellStart"/>
      <w:r w:rsidRPr="009D45DB">
        <w:rPr>
          <w:sz w:val="24"/>
          <w:szCs w:val="24"/>
        </w:rPr>
        <w:t>posaconazolgruppen</w:t>
      </w:r>
      <w:proofErr w:type="spellEnd"/>
      <w:r w:rsidRPr="009D45DB">
        <w:rPr>
          <w:sz w:val="24"/>
          <w:szCs w:val="24"/>
        </w:rPr>
        <w:t xml:space="preserve"> (88 %) og i den</w:t>
      </w:r>
      <w:r>
        <w:rPr>
          <w:sz w:val="24"/>
          <w:szCs w:val="24"/>
        </w:rPr>
        <w:t xml:space="preserve"> </w:t>
      </w:r>
      <w:r w:rsidRPr="009D45DB">
        <w:rPr>
          <w:sz w:val="24"/>
          <w:szCs w:val="24"/>
        </w:rPr>
        <w:t>eksterne kontrolgruppe (79 %).</w:t>
      </w:r>
    </w:p>
    <w:p w:rsidR="00522498" w:rsidRPr="009D45DB" w:rsidRDefault="00522498" w:rsidP="00522498">
      <w:pPr>
        <w:ind w:left="851"/>
        <w:rPr>
          <w:sz w:val="24"/>
          <w:szCs w:val="24"/>
        </w:rPr>
      </w:pPr>
      <w:r w:rsidRPr="009D45DB">
        <w:rPr>
          <w:sz w:val="24"/>
          <w:szCs w:val="24"/>
        </w:rPr>
        <w:t xml:space="preserve">Som vist i tabel </w:t>
      </w:r>
      <w:r>
        <w:rPr>
          <w:sz w:val="24"/>
          <w:szCs w:val="24"/>
        </w:rPr>
        <w:t>6</w:t>
      </w:r>
      <w:r w:rsidRPr="009D45DB">
        <w:rPr>
          <w:sz w:val="24"/>
          <w:szCs w:val="24"/>
        </w:rPr>
        <w:t xml:space="preserve"> blev der set et tilfredsstillende respons (fuldstændig eller delvis bedring) efter endt</w:t>
      </w:r>
      <w:r>
        <w:rPr>
          <w:sz w:val="24"/>
          <w:szCs w:val="24"/>
        </w:rPr>
        <w:t xml:space="preserve"> </w:t>
      </w:r>
      <w:r w:rsidRPr="009D45DB">
        <w:rPr>
          <w:sz w:val="24"/>
          <w:szCs w:val="24"/>
        </w:rPr>
        <w:t xml:space="preserve">behandling hos 42 % af de patienter, som blev behandlet med </w:t>
      </w:r>
      <w:proofErr w:type="spellStart"/>
      <w:r w:rsidRPr="009D45DB">
        <w:rPr>
          <w:sz w:val="24"/>
          <w:szCs w:val="24"/>
        </w:rPr>
        <w:t>posaconazol</w:t>
      </w:r>
      <w:proofErr w:type="spellEnd"/>
      <w:r w:rsidRPr="009D45DB">
        <w:rPr>
          <w:sz w:val="24"/>
          <w:szCs w:val="24"/>
        </w:rPr>
        <w:t>, sammenlignet med 26 % i</w:t>
      </w:r>
      <w:r>
        <w:rPr>
          <w:sz w:val="24"/>
          <w:szCs w:val="24"/>
        </w:rPr>
        <w:t xml:space="preserve"> </w:t>
      </w:r>
      <w:r w:rsidRPr="009D45DB">
        <w:rPr>
          <w:sz w:val="24"/>
          <w:szCs w:val="24"/>
        </w:rPr>
        <w:t xml:space="preserve">den eksterne gruppe. Dette var imidlertid ikke et </w:t>
      </w:r>
      <w:proofErr w:type="spellStart"/>
      <w:r w:rsidRPr="009D45DB">
        <w:rPr>
          <w:sz w:val="24"/>
          <w:szCs w:val="24"/>
        </w:rPr>
        <w:t>prospektivt</w:t>
      </w:r>
      <w:proofErr w:type="spellEnd"/>
      <w:r w:rsidRPr="009D45DB">
        <w:rPr>
          <w:sz w:val="24"/>
          <w:szCs w:val="24"/>
        </w:rPr>
        <w:t xml:space="preserve"> randomiseret kontrolleret studie, og</w:t>
      </w:r>
      <w:r>
        <w:rPr>
          <w:sz w:val="24"/>
          <w:szCs w:val="24"/>
        </w:rPr>
        <w:t xml:space="preserve"> </w:t>
      </w:r>
      <w:r w:rsidRPr="009D45DB">
        <w:rPr>
          <w:sz w:val="24"/>
          <w:szCs w:val="24"/>
        </w:rPr>
        <w:t>derfor skal alle sammenligninger med den eksterne kontrolgruppe vurderes med forsigtighed.</w:t>
      </w:r>
    </w:p>
    <w:p w:rsidR="00522498" w:rsidRPr="009D45DB" w:rsidRDefault="00522498" w:rsidP="00522498">
      <w:pPr>
        <w:rPr>
          <w:sz w:val="24"/>
          <w:szCs w:val="24"/>
        </w:rPr>
      </w:pPr>
    </w:p>
    <w:p w:rsidR="00522498" w:rsidRPr="009D45DB" w:rsidRDefault="00522498" w:rsidP="00522498">
      <w:pPr>
        <w:pStyle w:val="Billedtekst"/>
        <w:keepNext/>
        <w:rPr>
          <w:sz w:val="24"/>
          <w:szCs w:val="24"/>
        </w:rPr>
      </w:pPr>
      <w:r w:rsidRPr="009D45DB">
        <w:rPr>
          <w:sz w:val="24"/>
          <w:szCs w:val="24"/>
        </w:rPr>
        <w:t xml:space="preserve">Tabel </w:t>
      </w:r>
      <w:r>
        <w:rPr>
          <w:sz w:val="24"/>
          <w:szCs w:val="24"/>
        </w:rPr>
        <w:t>6</w:t>
      </w:r>
      <w:r w:rsidRPr="009D45DB">
        <w:rPr>
          <w:sz w:val="24"/>
          <w:szCs w:val="24"/>
        </w:rPr>
        <w:t xml:space="preserve">. Samlet virkning af </w:t>
      </w:r>
      <w:proofErr w:type="spellStart"/>
      <w:r w:rsidRPr="009D45DB">
        <w:rPr>
          <w:sz w:val="24"/>
          <w:szCs w:val="24"/>
        </w:rPr>
        <w:t>posaconazol</w:t>
      </w:r>
      <w:proofErr w:type="spellEnd"/>
      <w:r w:rsidRPr="009D45DB">
        <w:rPr>
          <w:sz w:val="24"/>
          <w:szCs w:val="24"/>
        </w:rPr>
        <w:t xml:space="preserve"> oral suspension efter endt behandling af invasiv </w:t>
      </w:r>
      <w:proofErr w:type="spellStart"/>
      <w:r w:rsidRPr="009D45DB">
        <w:rPr>
          <w:sz w:val="24"/>
          <w:szCs w:val="24"/>
        </w:rPr>
        <w:t>aspergillose</w:t>
      </w:r>
      <w:proofErr w:type="spellEnd"/>
      <w:r w:rsidRPr="009D45DB">
        <w:rPr>
          <w:sz w:val="24"/>
          <w:szCs w:val="24"/>
        </w:rPr>
        <w:t>, sammenlignet med en ekstern kontrolgruppe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89"/>
        <w:gridCol w:w="1078"/>
        <w:gridCol w:w="1760"/>
        <w:gridCol w:w="1169"/>
        <w:gridCol w:w="2032"/>
      </w:tblGrid>
      <w:tr w:rsidR="00522498" w:rsidRPr="009D45DB" w:rsidTr="00522498">
        <w:trPr>
          <w:trHeight w:val="500"/>
        </w:trPr>
        <w:tc>
          <w:tcPr>
            <w:tcW w:w="1864" w:type="pct"/>
            <w:tcBorders>
              <w:top w:val="single" w:sz="4" w:space="0" w:color="000000"/>
              <w:left w:val="single" w:sz="4" w:space="0" w:color="000000"/>
              <w:bottom w:val="single" w:sz="4" w:space="0" w:color="000000"/>
              <w:right w:val="single" w:sz="4" w:space="0" w:color="000000"/>
            </w:tcBorders>
          </w:tcPr>
          <w:p w:rsidR="00522498" w:rsidRPr="009D45DB" w:rsidRDefault="00522498" w:rsidP="00522498">
            <w:pPr>
              <w:pStyle w:val="TableParagraph"/>
              <w:ind w:left="0"/>
              <w:rPr>
                <w:rFonts w:eastAsia="Calibri"/>
                <w:sz w:val="24"/>
                <w:szCs w:val="24"/>
                <w:lang w:val="da-DK"/>
              </w:rPr>
            </w:pPr>
          </w:p>
        </w:tc>
        <w:tc>
          <w:tcPr>
            <w:tcW w:w="1474" w:type="pct"/>
            <w:gridSpan w:val="2"/>
            <w:tcBorders>
              <w:top w:val="single" w:sz="4" w:space="0" w:color="000000"/>
              <w:left w:val="single" w:sz="4" w:space="0" w:color="000000"/>
              <w:bottom w:val="single" w:sz="4" w:space="0" w:color="000000"/>
              <w:right w:val="single" w:sz="4" w:space="0" w:color="000000"/>
            </w:tcBorders>
            <w:hideMark/>
          </w:tcPr>
          <w:p w:rsidR="00522498" w:rsidRPr="009D45DB" w:rsidRDefault="00522498" w:rsidP="00522498">
            <w:pPr>
              <w:pStyle w:val="TableParagraph"/>
              <w:spacing w:before="1"/>
              <w:ind w:left="103"/>
              <w:rPr>
                <w:rFonts w:eastAsia="Calibri"/>
                <w:sz w:val="24"/>
                <w:szCs w:val="24"/>
                <w:lang w:val="da-DK"/>
              </w:rPr>
            </w:pPr>
            <w:proofErr w:type="spellStart"/>
            <w:r w:rsidRPr="009D45DB">
              <w:rPr>
                <w:rFonts w:eastAsia="Calibri"/>
                <w:sz w:val="24"/>
                <w:szCs w:val="24"/>
                <w:lang w:val="da-DK"/>
              </w:rPr>
              <w:t>Posaconazol</w:t>
            </w:r>
            <w:proofErr w:type="spellEnd"/>
            <w:r w:rsidRPr="009D45DB">
              <w:rPr>
                <w:rFonts w:eastAsia="Calibri"/>
                <w:sz w:val="24"/>
                <w:szCs w:val="24"/>
                <w:lang w:val="da-DK"/>
              </w:rPr>
              <w:t xml:space="preserve"> oral</w:t>
            </w:r>
          </w:p>
          <w:p w:rsidR="00522498" w:rsidRPr="009D45DB" w:rsidRDefault="00522498" w:rsidP="00522498">
            <w:pPr>
              <w:pStyle w:val="TableParagraph"/>
              <w:spacing w:before="6" w:line="238" w:lineRule="exact"/>
              <w:ind w:left="103"/>
              <w:rPr>
                <w:rFonts w:eastAsia="Calibri"/>
                <w:sz w:val="24"/>
                <w:szCs w:val="24"/>
                <w:lang w:val="da-DK"/>
              </w:rPr>
            </w:pPr>
            <w:r w:rsidRPr="009D45DB">
              <w:rPr>
                <w:rFonts w:eastAsia="Calibri"/>
                <w:sz w:val="24"/>
                <w:szCs w:val="24"/>
                <w:lang w:val="da-DK"/>
              </w:rPr>
              <w:t>suspension</w:t>
            </w:r>
          </w:p>
        </w:tc>
        <w:tc>
          <w:tcPr>
            <w:tcW w:w="1662" w:type="pct"/>
            <w:gridSpan w:val="2"/>
            <w:tcBorders>
              <w:top w:val="single" w:sz="4" w:space="0" w:color="000000"/>
              <w:left w:val="single" w:sz="4" w:space="0" w:color="000000"/>
              <w:bottom w:val="single" w:sz="4" w:space="0" w:color="000000"/>
              <w:right w:val="single" w:sz="4" w:space="0" w:color="000000"/>
            </w:tcBorders>
            <w:hideMark/>
          </w:tcPr>
          <w:p w:rsidR="00522498" w:rsidRPr="009D45DB" w:rsidRDefault="00522498" w:rsidP="00522498">
            <w:pPr>
              <w:pStyle w:val="TableParagraph"/>
              <w:spacing w:before="1"/>
              <w:ind w:left="102"/>
              <w:rPr>
                <w:rFonts w:eastAsia="Calibri"/>
                <w:sz w:val="24"/>
                <w:szCs w:val="24"/>
                <w:lang w:val="da-DK"/>
              </w:rPr>
            </w:pPr>
            <w:r w:rsidRPr="009D45DB">
              <w:rPr>
                <w:rFonts w:eastAsia="Calibri"/>
                <w:sz w:val="24"/>
                <w:szCs w:val="24"/>
                <w:lang w:val="da-DK"/>
              </w:rPr>
              <w:t>Ekstern kontrolgruppe</w:t>
            </w:r>
          </w:p>
        </w:tc>
      </w:tr>
      <w:tr w:rsidR="00522498" w:rsidRPr="009D45DB" w:rsidTr="00522498">
        <w:trPr>
          <w:trHeight w:val="240"/>
        </w:trPr>
        <w:tc>
          <w:tcPr>
            <w:tcW w:w="1864" w:type="pct"/>
            <w:tcBorders>
              <w:top w:val="single" w:sz="4" w:space="0" w:color="000000"/>
              <w:left w:val="single" w:sz="4" w:space="0" w:color="000000"/>
              <w:bottom w:val="single" w:sz="4" w:space="0" w:color="000000"/>
              <w:right w:val="single" w:sz="4" w:space="0" w:color="000000"/>
            </w:tcBorders>
            <w:hideMark/>
          </w:tcPr>
          <w:p w:rsidR="00522498" w:rsidRPr="009D45DB" w:rsidRDefault="00522498" w:rsidP="00522498">
            <w:pPr>
              <w:pStyle w:val="TableParagraph"/>
              <w:spacing w:before="1" w:line="238" w:lineRule="exact"/>
              <w:ind w:left="102"/>
              <w:rPr>
                <w:rFonts w:eastAsia="Calibri"/>
                <w:sz w:val="24"/>
                <w:szCs w:val="24"/>
                <w:lang w:val="da-DK"/>
              </w:rPr>
            </w:pPr>
            <w:r w:rsidRPr="009D45DB">
              <w:rPr>
                <w:rFonts w:eastAsia="Calibri"/>
                <w:sz w:val="24"/>
                <w:szCs w:val="24"/>
                <w:lang w:val="da-DK"/>
              </w:rPr>
              <w:t>Samlet respons</w:t>
            </w:r>
          </w:p>
        </w:tc>
        <w:tc>
          <w:tcPr>
            <w:tcW w:w="1474" w:type="pct"/>
            <w:gridSpan w:val="2"/>
            <w:tcBorders>
              <w:top w:val="single" w:sz="4" w:space="0" w:color="000000"/>
              <w:left w:val="single" w:sz="4" w:space="0" w:color="000000"/>
              <w:bottom w:val="single" w:sz="4" w:space="0" w:color="000000"/>
              <w:right w:val="single" w:sz="4" w:space="0" w:color="000000"/>
            </w:tcBorders>
            <w:hideMark/>
          </w:tcPr>
          <w:p w:rsidR="00522498" w:rsidRPr="009D45DB" w:rsidRDefault="00522498" w:rsidP="00522498">
            <w:pPr>
              <w:pStyle w:val="TableParagraph"/>
              <w:spacing w:before="1" w:line="238" w:lineRule="exact"/>
              <w:ind w:left="103"/>
              <w:rPr>
                <w:rFonts w:eastAsia="Calibri"/>
                <w:sz w:val="24"/>
                <w:szCs w:val="24"/>
                <w:lang w:val="da-DK"/>
              </w:rPr>
            </w:pPr>
            <w:r w:rsidRPr="009D45DB">
              <w:rPr>
                <w:rFonts w:eastAsia="Calibri"/>
                <w:sz w:val="24"/>
                <w:szCs w:val="24"/>
                <w:lang w:val="da-DK"/>
              </w:rPr>
              <w:t>45/107 (42 %)</w:t>
            </w:r>
          </w:p>
        </w:tc>
        <w:tc>
          <w:tcPr>
            <w:tcW w:w="1662" w:type="pct"/>
            <w:gridSpan w:val="2"/>
            <w:tcBorders>
              <w:top w:val="single" w:sz="4" w:space="0" w:color="000000"/>
              <w:left w:val="single" w:sz="4" w:space="0" w:color="000000"/>
              <w:bottom w:val="single" w:sz="4" w:space="0" w:color="000000"/>
              <w:right w:val="single" w:sz="4" w:space="0" w:color="000000"/>
            </w:tcBorders>
            <w:hideMark/>
          </w:tcPr>
          <w:p w:rsidR="00522498" w:rsidRPr="009D45DB" w:rsidRDefault="00522498" w:rsidP="00522498">
            <w:pPr>
              <w:pStyle w:val="TableParagraph"/>
              <w:spacing w:before="1" w:line="238" w:lineRule="exact"/>
              <w:ind w:left="102"/>
              <w:rPr>
                <w:rFonts w:eastAsia="Calibri"/>
                <w:sz w:val="24"/>
                <w:szCs w:val="24"/>
                <w:lang w:val="da-DK"/>
              </w:rPr>
            </w:pPr>
            <w:r w:rsidRPr="009D45DB">
              <w:rPr>
                <w:rFonts w:eastAsia="Calibri"/>
                <w:sz w:val="24"/>
                <w:szCs w:val="24"/>
                <w:lang w:val="da-DK"/>
              </w:rPr>
              <w:t>22/86 (26 %)</w:t>
            </w:r>
          </w:p>
        </w:tc>
      </w:tr>
      <w:tr w:rsidR="00522498" w:rsidRPr="009D45DB" w:rsidTr="00522498">
        <w:trPr>
          <w:trHeight w:val="760"/>
        </w:trPr>
        <w:tc>
          <w:tcPr>
            <w:tcW w:w="1864" w:type="pct"/>
            <w:tcBorders>
              <w:top w:val="single" w:sz="4" w:space="0" w:color="000000"/>
              <w:left w:val="single" w:sz="4" w:space="0" w:color="000000"/>
              <w:bottom w:val="single" w:sz="4" w:space="0" w:color="000000"/>
              <w:right w:val="single" w:sz="4" w:space="0" w:color="000000"/>
            </w:tcBorders>
            <w:hideMark/>
          </w:tcPr>
          <w:p w:rsidR="00522498" w:rsidRPr="009D45DB" w:rsidRDefault="00522498" w:rsidP="00522498">
            <w:pPr>
              <w:pStyle w:val="TableParagraph"/>
              <w:spacing w:before="5"/>
              <w:ind w:left="102"/>
              <w:rPr>
                <w:rFonts w:eastAsia="Calibri"/>
                <w:b/>
                <w:sz w:val="24"/>
                <w:szCs w:val="24"/>
                <w:lang w:val="da-DK"/>
              </w:rPr>
            </w:pPr>
            <w:r w:rsidRPr="009D45DB">
              <w:rPr>
                <w:rFonts w:eastAsia="Calibri"/>
                <w:b/>
                <w:sz w:val="24"/>
                <w:szCs w:val="24"/>
                <w:lang w:val="da-DK"/>
              </w:rPr>
              <w:t>Virkning pr. art</w:t>
            </w:r>
          </w:p>
          <w:p w:rsidR="00522498" w:rsidRPr="009D45DB" w:rsidRDefault="00522498" w:rsidP="00522498">
            <w:pPr>
              <w:pStyle w:val="TableParagraph"/>
              <w:spacing w:before="1" w:line="243" w:lineRule="exact"/>
              <w:ind w:left="702"/>
              <w:rPr>
                <w:rFonts w:eastAsia="Calibri"/>
                <w:sz w:val="24"/>
                <w:szCs w:val="24"/>
                <w:lang w:val="da-DK"/>
              </w:rPr>
            </w:pPr>
            <w:r w:rsidRPr="009D45DB">
              <w:rPr>
                <w:rFonts w:eastAsia="Calibri"/>
                <w:sz w:val="24"/>
                <w:szCs w:val="24"/>
                <w:lang w:val="da-DK"/>
              </w:rPr>
              <w:t xml:space="preserve">All </w:t>
            </w:r>
            <w:proofErr w:type="spellStart"/>
            <w:r w:rsidRPr="009D45DB">
              <w:rPr>
                <w:rFonts w:eastAsia="Calibri"/>
                <w:sz w:val="24"/>
                <w:szCs w:val="24"/>
                <w:lang w:val="da-DK"/>
              </w:rPr>
              <w:t>mykotisk</w:t>
            </w:r>
            <w:proofErr w:type="spellEnd"/>
            <w:r w:rsidRPr="009D45DB">
              <w:rPr>
                <w:rFonts w:eastAsia="Calibri"/>
                <w:sz w:val="24"/>
                <w:szCs w:val="24"/>
                <w:lang w:val="da-DK"/>
              </w:rPr>
              <w:t xml:space="preserve"> bekræftet</w:t>
            </w:r>
          </w:p>
          <w:p w:rsidR="00522498" w:rsidRPr="009D45DB" w:rsidRDefault="00522498" w:rsidP="00522498">
            <w:pPr>
              <w:pStyle w:val="TableParagraph"/>
              <w:spacing w:line="254" w:lineRule="exact"/>
              <w:ind w:left="669"/>
              <w:rPr>
                <w:rFonts w:eastAsia="Calibri"/>
                <w:sz w:val="24"/>
                <w:szCs w:val="24"/>
                <w:lang w:val="da-DK"/>
              </w:rPr>
            </w:pPr>
            <w:proofErr w:type="spellStart"/>
            <w:r w:rsidRPr="009D45DB">
              <w:rPr>
                <w:rFonts w:eastAsia="Calibri"/>
                <w:i/>
                <w:sz w:val="24"/>
                <w:szCs w:val="24"/>
                <w:lang w:val="da-DK"/>
              </w:rPr>
              <w:t>Aspergillu</w:t>
            </w:r>
            <w:proofErr w:type="spellEnd"/>
            <w:r w:rsidRPr="009D45DB">
              <w:rPr>
                <w:rFonts w:eastAsia="Calibri"/>
                <w:i/>
                <w:sz w:val="24"/>
                <w:szCs w:val="24"/>
                <w:lang w:val="da-DK"/>
              </w:rPr>
              <w:t>-arter</w:t>
            </w:r>
            <w:r>
              <w:rPr>
                <w:rFonts w:eastAsia="Calibri"/>
                <w:i/>
                <w:sz w:val="24"/>
                <w:szCs w:val="24"/>
                <w:vertAlign w:val="superscript"/>
              </w:rPr>
              <w:t>1</w:t>
            </w:r>
          </w:p>
        </w:tc>
        <w:tc>
          <w:tcPr>
            <w:tcW w:w="560" w:type="pct"/>
            <w:tcBorders>
              <w:top w:val="single" w:sz="4" w:space="0" w:color="000000"/>
              <w:left w:val="single" w:sz="4" w:space="0" w:color="000000"/>
              <w:bottom w:val="single" w:sz="4" w:space="0" w:color="000000"/>
              <w:right w:val="nil"/>
            </w:tcBorders>
          </w:tcPr>
          <w:p w:rsidR="00522498" w:rsidRPr="009D45DB" w:rsidRDefault="00522498" w:rsidP="00522498">
            <w:pPr>
              <w:pStyle w:val="TableParagraph"/>
              <w:ind w:left="0"/>
              <w:rPr>
                <w:rFonts w:eastAsia="Calibri"/>
                <w:sz w:val="24"/>
                <w:szCs w:val="24"/>
                <w:lang w:val="da-DK"/>
              </w:rPr>
            </w:pPr>
          </w:p>
          <w:p w:rsidR="00522498" w:rsidRPr="009D45DB" w:rsidRDefault="00522498" w:rsidP="00522498">
            <w:pPr>
              <w:pStyle w:val="TableParagraph"/>
              <w:spacing w:before="1"/>
              <w:ind w:left="0"/>
              <w:rPr>
                <w:rFonts w:eastAsia="Calibri"/>
                <w:sz w:val="24"/>
                <w:szCs w:val="24"/>
                <w:lang w:val="da-DK"/>
              </w:rPr>
            </w:pPr>
          </w:p>
          <w:p w:rsidR="00522498" w:rsidRPr="009D45DB" w:rsidRDefault="00522498" w:rsidP="00522498">
            <w:pPr>
              <w:pStyle w:val="TableParagraph"/>
              <w:spacing w:line="238" w:lineRule="exact"/>
              <w:ind w:left="103"/>
              <w:rPr>
                <w:rFonts w:eastAsia="Calibri"/>
                <w:sz w:val="24"/>
                <w:szCs w:val="24"/>
                <w:lang w:val="da-DK"/>
              </w:rPr>
            </w:pPr>
            <w:r w:rsidRPr="009D45DB">
              <w:rPr>
                <w:rFonts w:eastAsia="Calibri"/>
                <w:sz w:val="24"/>
                <w:szCs w:val="24"/>
                <w:lang w:val="da-DK"/>
              </w:rPr>
              <w:t>34/76</w:t>
            </w:r>
          </w:p>
        </w:tc>
        <w:tc>
          <w:tcPr>
            <w:tcW w:w="914" w:type="pct"/>
            <w:tcBorders>
              <w:top w:val="single" w:sz="4" w:space="0" w:color="000000"/>
              <w:left w:val="nil"/>
              <w:bottom w:val="single" w:sz="4" w:space="0" w:color="000000"/>
              <w:right w:val="single" w:sz="4" w:space="0" w:color="000000"/>
            </w:tcBorders>
          </w:tcPr>
          <w:p w:rsidR="00522498" w:rsidRPr="009D45DB" w:rsidRDefault="00522498" w:rsidP="00522498">
            <w:pPr>
              <w:pStyle w:val="TableParagraph"/>
              <w:ind w:left="0"/>
              <w:rPr>
                <w:rFonts w:eastAsia="Calibri"/>
                <w:sz w:val="24"/>
                <w:szCs w:val="24"/>
                <w:lang w:val="da-DK"/>
              </w:rPr>
            </w:pPr>
          </w:p>
          <w:p w:rsidR="00522498" w:rsidRPr="009D45DB" w:rsidRDefault="00522498" w:rsidP="00522498">
            <w:pPr>
              <w:pStyle w:val="TableParagraph"/>
              <w:spacing w:before="1"/>
              <w:ind w:left="0"/>
              <w:rPr>
                <w:rFonts w:eastAsia="Calibri"/>
                <w:sz w:val="24"/>
                <w:szCs w:val="24"/>
                <w:lang w:val="da-DK"/>
              </w:rPr>
            </w:pPr>
          </w:p>
          <w:p w:rsidR="00522498" w:rsidRPr="009D45DB" w:rsidRDefault="00522498" w:rsidP="00522498">
            <w:pPr>
              <w:pStyle w:val="TableParagraph"/>
              <w:spacing w:line="238" w:lineRule="exact"/>
              <w:ind w:left="428"/>
              <w:rPr>
                <w:rFonts w:eastAsia="Calibri"/>
                <w:sz w:val="24"/>
                <w:szCs w:val="24"/>
                <w:lang w:val="da-DK"/>
              </w:rPr>
            </w:pPr>
            <w:r w:rsidRPr="009D45DB">
              <w:rPr>
                <w:rFonts w:eastAsia="Calibri"/>
                <w:sz w:val="24"/>
                <w:szCs w:val="24"/>
                <w:lang w:val="da-DK"/>
              </w:rPr>
              <w:t>(45 %)</w:t>
            </w:r>
          </w:p>
        </w:tc>
        <w:tc>
          <w:tcPr>
            <w:tcW w:w="607" w:type="pct"/>
            <w:tcBorders>
              <w:top w:val="single" w:sz="4" w:space="0" w:color="000000"/>
              <w:left w:val="single" w:sz="4" w:space="0" w:color="000000"/>
              <w:bottom w:val="single" w:sz="4" w:space="0" w:color="000000"/>
              <w:right w:val="nil"/>
            </w:tcBorders>
          </w:tcPr>
          <w:p w:rsidR="00522498" w:rsidRPr="009D45DB" w:rsidRDefault="00522498" w:rsidP="00522498">
            <w:pPr>
              <w:pStyle w:val="TableParagraph"/>
              <w:ind w:left="0"/>
              <w:rPr>
                <w:rFonts w:eastAsia="Calibri"/>
                <w:sz w:val="24"/>
                <w:szCs w:val="24"/>
                <w:lang w:val="da-DK"/>
              </w:rPr>
            </w:pPr>
          </w:p>
          <w:p w:rsidR="00522498" w:rsidRPr="009D45DB" w:rsidRDefault="00522498" w:rsidP="00522498">
            <w:pPr>
              <w:pStyle w:val="TableParagraph"/>
              <w:spacing w:before="1"/>
              <w:ind w:left="0"/>
              <w:rPr>
                <w:rFonts w:eastAsia="Calibri"/>
                <w:sz w:val="24"/>
                <w:szCs w:val="24"/>
                <w:lang w:val="da-DK"/>
              </w:rPr>
            </w:pPr>
          </w:p>
          <w:p w:rsidR="00522498" w:rsidRPr="009D45DB" w:rsidRDefault="00522498" w:rsidP="00522498">
            <w:pPr>
              <w:pStyle w:val="TableParagraph"/>
              <w:spacing w:line="238" w:lineRule="exact"/>
              <w:ind w:left="102"/>
              <w:rPr>
                <w:rFonts w:eastAsia="Calibri"/>
                <w:sz w:val="24"/>
                <w:szCs w:val="24"/>
                <w:lang w:val="da-DK"/>
              </w:rPr>
            </w:pPr>
            <w:r w:rsidRPr="009D45DB">
              <w:rPr>
                <w:rFonts w:eastAsia="Calibri"/>
                <w:sz w:val="24"/>
                <w:szCs w:val="24"/>
                <w:lang w:val="da-DK"/>
              </w:rPr>
              <w:t>19/74</w:t>
            </w:r>
          </w:p>
        </w:tc>
        <w:tc>
          <w:tcPr>
            <w:tcW w:w="1055" w:type="pct"/>
            <w:tcBorders>
              <w:top w:val="single" w:sz="4" w:space="0" w:color="000000"/>
              <w:left w:val="nil"/>
              <w:bottom w:val="single" w:sz="4" w:space="0" w:color="000000"/>
              <w:right w:val="single" w:sz="4" w:space="0" w:color="000000"/>
            </w:tcBorders>
          </w:tcPr>
          <w:p w:rsidR="00522498" w:rsidRPr="009D45DB" w:rsidRDefault="00522498" w:rsidP="00522498">
            <w:pPr>
              <w:pStyle w:val="TableParagraph"/>
              <w:ind w:left="0"/>
              <w:rPr>
                <w:rFonts w:eastAsia="Calibri"/>
                <w:sz w:val="24"/>
                <w:szCs w:val="24"/>
                <w:lang w:val="da-DK"/>
              </w:rPr>
            </w:pPr>
          </w:p>
          <w:p w:rsidR="00522498" w:rsidRPr="009D45DB" w:rsidRDefault="00522498" w:rsidP="00522498">
            <w:pPr>
              <w:pStyle w:val="TableParagraph"/>
              <w:spacing w:before="1"/>
              <w:ind w:left="0"/>
              <w:rPr>
                <w:rFonts w:eastAsia="Calibri"/>
                <w:sz w:val="24"/>
                <w:szCs w:val="24"/>
                <w:lang w:val="da-DK"/>
              </w:rPr>
            </w:pPr>
          </w:p>
          <w:p w:rsidR="00522498" w:rsidRPr="009D45DB" w:rsidRDefault="00522498" w:rsidP="00522498">
            <w:pPr>
              <w:pStyle w:val="TableParagraph"/>
              <w:spacing w:line="238" w:lineRule="exact"/>
              <w:ind w:left="514"/>
              <w:rPr>
                <w:rFonts w:eastAsia="Calibri"/>
                <w:sz w:val="24"/>
                <w:szCs w:val="24"/>
                <w:lang w:val="da-DK"/>
              </w:rPr>
            </w:pPr>
            <w:r w:rsidRPr="009D45DB">
              <w:rPr>
                <w:rFonts w:eastAsia="Calibri"/>
                <w:sz w:val="24"/>
                <w:szCs w:val="24"/>
                <w:lang w:val="da-DK"/>
              </w:rPr>
              <w:t>(26 %)</w:t>
            </w:r>
          </w:p>
        </w:tc>
      </w:tr>
      <w:tr w:rsidR="00522498" w:rsidRPr="009D45DB" w:rsidTr="00522498">
        <w:trPr>
          <w:trHeight w:val="240"/>
        </w:trPr>
        <w:tc>
          <w:tcPr>
            <w:tcW w:w="1864" w:type="pct"/>
            <w:tcBorders>
              <w:top w:val="single" w:sz="4" w:space="0" w:color="000000"/>
              <w:left w:val="single" w:sz="4" w:space="0" w:color="000000"/>
              <w:bottom w:val="single" w:sz="4" w:space="0" w:color="000000"/>
              <w:right w:val="single" w:sz="4" w:space="0" w:color="000000"/>
            </w:tcBorders>
            <w:hideMark/>
          </w:tcPr>
          <w:p w:rsidR="00522498" w:rsidRPr="009D45DB" w:rsidRDefault="00522498" w:rsidP="00522498">
            <w:pPr>
              <w:pStyle w:val="TableParagraph"/>
              <w:spacing w:before="1" w:line="238" w:lineRule="exact"/>
              <w:ind w:left="669"/>
              <w:rPr>
                <w:rFonts w:eastAsia="Calibri"/>
                <w:i/>
                <w:sz w:val="24"/>
                <w:szCs w:val="24"/>
                <w:lang w:val="da-DK"/>
              </w:rPr>
            </w:pPr>
            <w:r w:rsidRPr="009D45DB">
              <w:rPr>
                <w:rFonts w:eastAsia="Calibri"/>
                <w:i/>
                <w:sz w:val="24"/>
                <w:szCs w:val="24"/>
                <w:lang w:val="da-DK"/>
              </w:rPr>
              <w:t xml:space="preserve">A. </w:t>
            </w:r>
            <w:proofErr w:type="spellStart"/>
            <w:r w:rsidRPr="009D45DB">
              <w:rPr>
                <w:rFonts w:eastAsia="Calibri"/>
                <w:i/>
                <w:sz w:val="24"/>
                <w:szCs w:val="24"/>
                <w:lang w:val="da-DK"/>
              </w:rPr>
              <w:t>fumigatus</w:t>
            </w:r>
            <w:proofErr w:type="spellEnd"/>
          </w:p>
        </w:tc>
        <w:tc>
          <w:tcPr>
            <w:tcW w:w="560" w:type="pct"/>
            <w:tcBorders>
              <w:top w:val="single" w:sz="4" w:space="0" w:color="000000"/>
              <w:left w:val="single" w:sz="4" w:space="0" w:color="000000"/>
              <w:bottom w:val="single" w:sz="4" w:space="0" w:color="000000"/>
              <w:right w:val="nil"/>
            </w:tcBorders>
            <w:hideMark/>
          </w:tcPr>
          <w:p w:rsidR="00522498" w:rsidRPr="009D45DB" w:rsidRDefault="00522498" w:rsidP="00522498">
            <w:pPr>
              <w:pStyle w:val="TableParagraph"/>
              <w:spacing w:before="1" w:line="238" w:lineRule="exact"/>
              <w:ind w:left="103"/>
              <w:rPr>
                <w:rFonts w:eastAsia="Calibri"/>
                <w:sz w:val="24"/>
                <w:szCs w:val="24"/>
                <w:lang w:val="da-DK"/>
              </w:rPr>
            </w:pPr>
            <w:r w:rsidRPr="009D45DB">
              <w:rPr>
                <w:rFonts w:eastAsia="Calibri"/>
                <w:sz w:val="24"/>
                <w:szCs w:val="24"/>
                <w:lang w:val="da-DK"/>
              </w:rPr>
              <w:t>12/29</w:t>
            </w:r>
          </w:p>
        </w:tc>
        <w:tc>
          <w:tcPr>
            <w:tcW w:w="914" w:type="pct"/>
            <w:tcBorders>
              <w:top w:val="single" w:sz="4" w:space="0" w:color="000000"/>
              <w:left w:val="nil"/>
              <w:bottom w:val="single" w:sz="4" w:space="0" w:color="000000"/>
              <w:right w:val="single" w:sz="4" w:space="0" w:color="000000"/>
            </w:tcBorders>
            <w:hideMark/>
          </w:tcPr>
          <w:p w:rsidR="00522498" w:rsidRPr="009D45DB" w:rsidRDefault="00522498" w:rsidP="00522498">
            <w:pPr>
              <w:pStyle w:val="TableParagraph"/>
              <w:spacing w:before="1" w:line="238" w:lineRule="exact"/>
              <w:ind w:left="428"/>
              <w:rPr>
                <w:rFonts w:eastAsia="Calibri"/>
                <w:sz w:val="24"/>
                <w:szCs w:val="24"/>
                <w:lang w:val="da-DK"/>
              </w:rPr>
            </w:pPr>
            <w:r w:rsidRPr="009D45DB">
              <w:rPr>
                <w:rFonts w:eastAsia="Calibri"/>
                <w:sz w:val="24"/>
                <w:szCs w:val="24"/>
                <w:lang w:val="da-DK"/>
              </w:rPr>
              <w:t>(41 %)</w:t>
            </w:r>
          </w:p>
        </w:tc>
        <w:tc>
          <w:tcPr>
            <w:tcW w:w="607" w:type="pct"/>
            <w:tcBorders>
              <w:top w:val="single" w:sz="4" w:space="0" w:color="000000"/>
              <w:left w:val="single" w:sz="4" w:space="0" w:color="000000"/>
              <w:bottom w:val="single" w:sz="4" w:space="0" w:color="000000"/>
              <w:right w:val="nil"/>
            </w:tcBorders>
            <w:hideMark/>
          </w:tcPr>
          <w:p w:rsidR="00522498" w:rsidRPr="009D45DB" w:rsidRDefault="00522498" w:rsidP="00522498">
            <w:pPr>
              <w:pStyle w:val="TableParagraph"/>
              <w:spacing w:before="1" w:line="238" w:lineRule="exact"/>
              <w:ind w:left="102"/>
              <w:rPr>
                <w:rFonts w:eastAsia="Calibri"/>
                <w:sz w:val="24"/>
                <w:szCs w:val="24"/>
                <w:lang w:val="da-DK"/>
              </w:rPr>
            </w:pPr>
            <w:r w:rsidRPr="009D45DB">
              <w:rPr>
                <w:rFonts w:eastAsia="Calibri"/>
                <w:sz w:val="24"/>
                <w:szCs w:val="24"/>
                <w:lang w:val="da-DK"/>
              </w:rPr>
              <w:t>12/34</w:t>
            </w:r>
          </w:p>
        </w:tc>
        <w:tc>
          <w:tcPr>
            <w:tcW w:w="1055" w:type="pct"/>
            <w:tcBorders>
              <w:top w:val="single" w:sz="4" w:space="0" w:color="000000"/>
              <w:left w:val="nil"/>
              <w:bottom w:val="single" w:sz="4" w:space="0" w:color="000000"/>
              <w:right w:val="single" w:sz="4" w:space="0" w:color="000000"/>
            </w:tcBorders>
            <w:hideMark/>
          </w:tcPr>
          <w:p w:rsidR="00522498" w:rsidRPr="009D45DB" w:rsidRDefault="00522498" w:rsidP="00522498">
            <w:pPr>
              <w:pStyle w:val="TableParagraph"/>
              <w:spacing w:before="1" w:line="238" w:lineRule="exact"/>
              <w:ind w:left="514"/>
              <w:rPr>
                <w:rFonts w:eastAsia="Calibri"/>
                <w:sz w:val="24"/>
                <w:szCs w:val="24"/>
                <w:lang w:val="da-DK"/>
              </w:rPr>
            </w:pPr>
            <w:r w:rsidRPr="009D45DB">
              <w:rPr>
                <w:rFonts w:eastAsia="Calibri"/>
                <w:sz w:val="24"/>
                <w:szCs w:val="24"/>
                <w:lang w:val="da-DK"/>
              </w:rPr>
              <w:t>(35 %)</w:t>
            </w:r>
          </w:p>
        </w:tc>
      </w:tr>
      <w:tr w:rsidR="00522498" w:rsidRPr="009D45DB" w:rsidTr="00522498">
        <w:trPr>
          <w:trHeight w:val="240"/>
        </w:trPr>
        <w:tc>
          <w:tcPr>
            <w:tcW w:w="1864" w:type="pct"/>
            <w:tcBorders>
              <w:top w:val="single" w:sz="4" w:space="0" w:color="000000"/>
              <w:left w:val="single" w:sz="4" w:space="0" w:color="000000"/>
              <w:bottom w:val="single" w:sz="4" w:space="0" w:color="000000"/>
              <w:right w:val="single" w:sz="4" w:space="0" w:color="000000"/>
            </w:tcBorders>
            <w:hideMark/>
          </w:tcPr>
          <w:p w:rsidR="00522498" w:rsidRPr="009D45DB" w:rsidRDefault="00522498" w:rsidP="00522498">
            <w:pPr>
              <w:pStyle w:val="TableParagraph"/>
              <w:spacing w:before="1" w:line="238" w:lineRule="exact"/>
              <w:ind w:left="669"/>
              <w:rPr>
                <w:rFonts w:eastAsia="Calibri"/>
                <w:i/>
                <w:sz w:val="24"/>
                <w:szCs w:val="24"/>
                <w:lang w:val="da-DK"/>
              </w:rPr>
            </w:pPr>
            <w:r w:rsidRPr="009D45DB">
              <w:rPr>
                <w:rFonts w:eastAsia="Calibri"/>
                <w:i/>
                <w:sz w:val="24"/>
                <w:szCs w:val="24"/>
                <w:lang w:val="da-DK"/>
              </w:rPr>
              <w:t xml:space="preserve">A. </w:t>
            </w:r>
            <w:proofErr w:type="spellStart"/>
            <w:r w:rsidRPr="009D45DB">
              <w:rPr>
                <w:rFonts w:eastAsia="Calibri"/>
                <w:i/>
                <w:sz w:val="24"/>
                <w:szCs w:val="24"/>
                <w:lang w:val="da-DK"/>
              </w:rPr>
              <w:t>flavus</w:t>
            </w:r>
            <w:proofErr w:type="spellEnd"/>
          </w:p>
        </w:tc>
        <w:tc>
          <w:tcPr>
            <w:tcW w:w="560" w:type="pct"/>
            <w:tcBorders>
              <w:top w:val="single" w:sz="4" w:space="0" w:color="000000"/>
              <w:left w:val="single" w:sz="4" w:space="0" w:color="000000"/>
              <w:bottom w:val="single" w:sz="4" w:space="0" w:color="000000"/>
              <w:right w:val="nil"/>
            </w:tcBorders>
            <w:hideMark/>
          </w:tcPr>
          <w:p w:rsidR="00522498" w:rsidRPr="009D45DB" w:rsidRDefault="00522498" w:rsidP="00522498">
            <w:pPr>
              <w:pStyle w:val="TableParagraph"/>
              <w:spacing w:before="1" w:line="238" w:lineRule="exact"/>
              <w:ind w:left="103"/>
              <w:rPr>
                <w:rFonts w:eastAsia="Calibri"/>
                <w:sz w:val="24"/>
                <w:szCs w:val="24"/>
                <w:lang w:val="da-DK"/>
              </w:rPr>
            </w:pPr>
            <w:r w:rsidRPr="009D45DB">
              <w:rPr>
                <w:rFonts w:eastAsia="Calibri"/>
                <w:sz w:val="24"/>
                <w:szCs w:val="24"/>
                <w:lang w:val="da-DK"/>
              </w:rPr>
              <w:t>10/19</w:t>
            </w:r>
          </w:p>
        </w:tc>
        <w:tc>
          <w:tcPr>
            <w:tcW w:w="914" w:type="pct"/>
            <w:tcBorders>
              <w:top w:val="single" w:sz="4" w:space="0" w:color="000000"/>
              <w:left w:val="nil"/>
              <w:bottom w:val="single" w:sz="4" w:space="0" w:color="000000"/>
              <w:right w:val="single" w:sz="4" w:space="0" w:color="000000"/>
            </w:tcBorders>
            <w:hideMark/>
          </w:tcPr>
          <w:p w:rsidR="00522498" w:rsidRPr="009D45DB" w:rsidRDefault="00522498" w:rsidP="00522498">
            <w:pPr>
              <w:pStyle w:val="TableParagraph"/>
              <w:spacing w:before="1" w:line="238" w:lineRule="exact"/>
              <w:ind w:left="428"/>
              <w:rPr>
                <w:rFonts w:eastAsia="Calibri"/>
                <w:sz w:val="24"/>
                <w:szCs w:val="24"/>
                <w:lang w:val="da-DK"/>
              </w:rPr>
            </w:pPr>
            <w:r w:rsidRPr="009D45DB">
              <w:rPr>
                <w:rFonts w:eastAsia="Calibri"/>
                <w:sz w:val="24"/>
                <w:szCs w:val="24"/>
                <w:lang w:val="da-DK"/>
              </w:rPr>
              <w:t>(53 %)</w:t>
            </w:r>
          </w:p>
        </w:tc>
        <w:tc>
          <w:tcPr>
            <w:tcW w:w="607" w:type="pct"/>
            <w:tcBorders>
              <w:top w:val="single" w:sz="4" w:space="0" w:color="000000"/>
              <w:left w:val="single" w:sz="4" w:space="0" w:color="000000"/>
              <w:bottom w:val="single" w:sz="4" w:space="0" w:color="000000"/>
              <w:right w:val="nil"/>
            </w:tcBorders>
            <w:hideMark/>
          </w:tcPr>
          <w:p w:rsidR="00522498" w:rsidRPr="009D45DB" w:rsidRDefault="00522498" w:rsidP="00522498">
            <w:pPr>
              <w:pStyle w:val="TableParagraph"/>
              <w:spacing w:before="1" w:line="238" w:lineRule="exact"/>
              <w:ind w:left="102"/>
              <w:rPr>
                <w:rFonts w:eastAsia="Calibri"/>
                <w:sz w:val="24"/>
                <w:szCs w:val="24"/>
                <w:lang w:val="da-DK"/>
              </w:rPr>
            </w:pPr>
            <w:r w:rsidRPr="009D45DB">
              <w:rPr>
                <w:rFonts w:eastAsia="Calibri"/>
                <w:sz w:val="24"/>
                <w:szCs w:val="24"/>
                <w:lang w:val="da-DK"/>
              </w:rPr>
              <w:t>3/16</w:t>
            </w:r>
          </w:p>
        </w:tc>
        <w:tc>
          <w:tcPr>
            <w:tcW w:w="1055" w:type="pct"/>
            <w:tcBorders>
              <w:top w:val="single" w:sz="4" w:space="0" w:color="000000"/>
              <w:left w:val="nil"/>
              <w:bottom w:val="single" w:sz="4" w:space="0" w:color="000000"/>
              <w:right w:val="single" w:sz="4" w:space="0" w:color="000000"/>
            </w:tcBorders>
            <w:hideMark/>
          </w:tcPr>
          <w:p w:rsidR="00522498" w:rsidRPr="009D45DB" w:rsidRDefault="00522498" w:rsidP="00522498">
            <w:pPr>
              <w:pStyle w:val="TableParagraph"/>
              <w:spacing w:before="1" w:line="238" w:lineRule="exact"/>
              <w:ind w:left="514"/>
              <w:rPr>
                <w:rFonts w:eastAsia="Calibri"/>
                <w:sz w:val="24"/>
                <w:szCs w:val="24"/>
                <w:lang w:val="da-DK"/>
              </w:rPr>
            </w:pPr>
            <w:r w:rsidRPr="009D45DB">
              <w:rPr>
                <w:rFonts w:eastAsia="Calibri"/>
                <w:sz w:val="24"/>
                <w:szCs w:val="24"/>
                <w:lang w:val="da-DK"/>
              </w:rPr>
              <w:t>(19 %)</w:t>
            </w:r>
          </w:p>
        </w:tc>
      </w:tr>
      <w:tr w:rsidR="00522498" w:rsidRPr="009D45DB" w:rsidTr="00522498">
        <w:trPr>
          <w:trHeight w:val="240"/>
        </w:trPr>
        <w:tc>
          <w:tcPr>
            <w:tcW w:w="1864" w:type="pct"/>
            <w:tcBorders>
              <w:top w:val="single" w:sz="4" w:space="0" w:color="000000"/>
              <w:left w:val="single" w:sz="4" w:space="0" w:color="000000"/>
              <w:bottom w:val="single" w:sz="4" w:space="0" w:color="000000"/>
              <w:right w:val="single" w:sz="4" w:space="0" w:color="000000"/>
            </w:tcBorders>
            <w:hideMark/>
          </w:tcPr>
          <w:p w:rsidR="00522498" w:rsidRPr="009D45DB" w:rsidRDefault="00522498" w:rsidP="00522498">
            <w:pPr>
              <w:pStyle w:val="TableParagraph"/>
              <w:spacing w:before="1" w:line="238" w:lineRule="exact"/>
              <w:ind w:left="669"/>
              <w:rPr>
                <w:rFonts w:eastAsia="Calibri"/>
                <w:i/>
                <w:sz w:val="24"/>
                <w:szCs w:val="24"/>
                <w:lang w:val="da-DK"/>
              </w:rPr>
            </w:pPr>
            <w:r w:rsidRPr="009D45DB">
              <w:rPr>
                <w:rFonts w:eastAsia="Calibri"/>
                <w:i/>
                <w:sz w:val="24"/>
                <w:szCs w:val="24"/>
                <w:lang w:val="da-DK"/>
              </w:rPr>
              <w:t xml:space="preserve">A. </w:t>
            </w:r>
            <w:proofErr w:type="spellStart"/>
            <w:r w:rsidRPr="009D45DB">
              <w:rPr>
                <w:rFonts w:eastAsia="Calibri"/>
                <w:i/>
                <w:sz w:val="24"/>
                <w:szCs w:val="24"/>
                <w:lang w:val="da-DK"/>
              </w:rPr>
              <w:t>terreus</w:t>
            </w:r>
            <w:proofErr w:type="spellEnd"/>
          </w:p>
        </w:tc>
        <w:tc>
          <w:tcPr>
            <w:tcW w:w="560" w:type="pct"/>
            <w:tcBorders>
              <w:top w:val="single" w:sz="4" w:space="0" w:color="000000"/>
              <w:left w:val="single" w:sz="4" w:space="0" w:color="000000"/>
              <w:bottom w:val="single" w:sz="4" w:space="0" w:color="000000"/>
              <w:right w:val="nil"/>
            </w:tcBorders>
            <w:hideMark/>
          </w:tcPr>
          <w:p w:rsidR="00522498" w:rsidRPr="009D45DB" w:rsidRDefault="00522498" w:rsidP="00522498">
            <w:pPr>
              <w:pStyle w:val="TableParagraph"/>
              <w:spacing w:before="1" w:line="238" w:lineRule="exact"/>
              <w:ind w:left="103"/>
              <w:rPr>
                <w:rFonts w:eastAsia="Calibri"/>
                <w:sz w:val="24"/>
                <w:szCs w:val="24"/>
                <w:lang w:val="da-DK"/>
              </w:rPr>
            </w:pPr>
            <w:r w:rsidRPr="009D45DB">
              <w:rPr>
                <w:rFonts w:eastAsia="Calibri"/>
                <w:sz w:val="24"/>
                <w:szCs w:val="24"/>
                <w:lang w:val="da-DK"/>
              </w:rPr>
              <w:t>4/14</w:t>
            </w:r>
          </w:p>
        </w:tc>
        <w:tc>
          <w:tcPr>
            <w:tcW w:w="914" w:type="pct"/>
            <w:tcBorders>
              <w:top w:val="single" w:sz="4" w:space="0" w:color="000000"/>
              <w:left w:val="nil"/>
              <w:bottom w:val="single" w:sz="4" w:space="0" w:color="000000"/>
              <w:right w:val="single" w:sz="4" w:space="0" w:color="000000"/>
            </w:tcBorders>
            <w:hideMark/>
          </w:tcPr>
          <w:p w:rsidR="00522498" w:rsidRPr="009D45DB" w:rsidRDefault="00522498" w:rsidP="00522498">
            <w:pPr>
              <w:pStyle w:val="TableParagraph"/>
              <w:spacing w:before="1" w:line="238" w:lineRule="exact"/>
              <w:ind w:left="428"/>
              <w:rPr>
                <w:rFonts w:eastAsia="Calibri"/>
                <w:sz w:val="24"/>
                <w:szCs w:val="24"/>
                <w:lang w:val="da-DK"/>
              </w:rPr>
            </w:pPr>
            <w:r w:rsidRPr="009D45DB">
              <w:rPr>
                <w:rFonts w:eastAsia="Calibri"/>
                <w:sz w:val="24"/>
                <w:szCs w:val="24"/>
                <w:lang w:val="da-DK"/>
              </w:rPr>
              <w:t>(29 %)</w:t>
            </w:r>
          </w:p>
        </w:tc>
        <w:tc>
          <w:tcPr>
            <w:tcW w:w="607" w:type="pct"/>
            <w:tcBorders>
              <w:top w:val="single" w:sz="4" w:space="0" w:color="000000"/>
              <w:left w:val="single" w:sz="4" w:space="0" w:color="000000"/>
              <w:bottom w:val="single" w:sz="4" w:space="0" w:color="000000"/>
              <w:right w:val="nil"/>
            </w:tcBorders>
            <w:hideMark/>
          </w:tcPr>
          <w:p w:rsidR="00522498" w:rsidRPr="009D45DB" w:rsidRDefault="00522498" w:rsidP="00522498">
            <w:pPr>
              <w:pStyle w:val="TableParagraph"/>
              <w:spacing w:before="1" w:line="238" w:lineRule="exact"/>
              <w:ind w:left="102"/>
              <w:rPr>
                <w:rFonts w:eastAsia="Calibri"/>
                <w:sz w:val="24"/>
                <w:szCs w:val="24"/>
                <w:lang w:val="da-DK"/>
              </w:rPr>
            </w:pPr>
            <w:r w:rsidRPr="009D45DB">
              <w:rPr>
                <w:rFonts w:eastAsia="Calibri"/>
                <w:sz w:val="24"/>
                <w:szCs w:val="24"/>
                <w:lang w:val="da-DK"/>
              </w:rPr>
              <w:t>2/13</w:t>
            </w:r>
          </w:p>
        </w:tc>
        <w:tc>
          <w:tcPr>
            <w:tcW w:w="1055" w:type="pct"/>
            <w:tcBorders>
              <w:top w:val="single" w:sz="4" w:space="0" w:color="000000"/>
              <w:left w:val="nil"/>
              <w:bottom w:val="single" w:sz="4" w:space="0" w:color="000000"/>
              <w:right w:val="single" w:sz="4" w:space="0" w:color="000000"/>
            </w:tcBorders>
            <w:hideMark/>
          </w:tcPr>
          <w:p w:rsidR="00522498" w:rsidRPr="009D45DB" w:rsidRDefault="00522498" w:rsidP="00522498">
            <w:pPr>
              <w:pStyle w:val="TableParagraph"/>
              <w:spacing w:before="1" w:line="238" w:lineRule="exact"/>
              <w:ind w:left="514"/>
              <w:rPr>
                <w:rFonts w:eastAsia="Calibri"/>
                <w:sz w:val="24"/>
                <w:szCs w:val="24"/>
                <w:lang w:val="da-DK"/>
              </w:rPr>
            </w:pPr>
            <w:r w:rsidRPr="009D45DB">
              <w:rPr>
                <w:rFonts w:eastAsia="Calibri"/>
                <w:sz w:val="24"/>
                <w:szCs w:val="24"/>
                <w:lang w:val="da-DK"/>
              </w:rPr>
              <w:t>(15 %)</w:t>
            </w:r>
          </w:p>
        </w:tc>
      </w:tr>
      <w:tr w:rsidR="00522498" w:rsidRPr="009D45DB" w:rsidTr="00522498">
        <w:trPr>
          <w:trHeight w:val="240"/>
        </w:trPr>
        <w:tc>
          <w:tcPr>
            <w:tcW w:w="1864" w:type="pct"/>
            <w:tcBorders>
              <w:top w:val="single" w:sz="4" w:space="0" w:color="000000"/>
              <w:left w:val="single" w:sz="4" w:space="0" w:color="000000"/>
              <w:bottom w:val="single" w:sz="4" w:space="0" w:color="000000"/>
              <w:right w:val="single" w:sz="4" w:space="0" w:color="000000"/>
            </w:tcBorders>
            <w:hideMark/>
          </w:tcPr>
          <w:p w:rsidR="00522498" w:rsidRPr="009D45DB" w:rsidRDefault="00522498" w:rsidP="00522498">
            <w:pPr>
              <w:pStyle w:val="TableParagraph"/>
              <w:spacing w:before="1" w:line="238" w:lineRule="exact"/>
              <w:ind w:left="669"/>
              <w:rPr>
                <w:rFonts w:eastAsia="Calibri"/>
                <w:i/>
                <w:sz w:val="24"/>
                <w:szCs w:val="24"/>
                <w:lang w:val="da-DK"/>
              </w:rPr>
            </w:pPr>
            <w:r w:rsidRPr="009D45DB">
              <w:rPr>
                <w:rFonts w:eastAsia="Calibri"/>
                <w:i/>
                <w:sz w:val="24"/>
                <w:szCs w:val="24"/>
                <w:lang w:val="da-DK"/>
              </w:rPr>
              <w:t xml:space="preserve">A. </w:t>
            </w:r>
            <w:proofErr w:type="spellStart"/>
            <w:r w:rsidRPr="009D45DB">
              <w:rPr>
                <w:rFonts w:eastAsia="Calibri"/>
                <w:i/>
                <w:sz w:val="24"/>
                <w:szCs w:val="24"/>
                <w:lang w:val="da-DK"/>
              </w:rPr>
              <w:t>niger</w:t>
            </w:r>
            <w:proofErr w:type="spellEnd"/>
          </w:p>
        </w:tc>
        <w:tc>
          <w:tcPr>
            <w:tcW w:w="560" w:type="pct"/>
            <w:tcBorders>
              <w:top w:val="single" w:sz="4" w:space="0" w:color="000000"/>
              <w:left w:val="single" w:sz="4" w:space="0" w:color="000000"/>
              <w:bottom w:val="single" w:sz="4" w:space="0" w:color="000000"/>
              <w:right w:val="nil"/>
            </w:tcBorders>
            <w:hideMark/>
          </w:tcPr>
          <w:p w:rsidR="00522498" w:rsidRPr="009D45DB" w:rsidRDefault="00522498" w:rsidP="00522498">
            <w:pPr>
              <w:pStyle w:val="TableParagraph"/>
              <w:spacing w:before="1" w:line="238" w:lineRule="exact"/>
              <w:ind w:left="103"/>
              <w:rPr>
                <w:rFonts w:eastAsia="Calibri"/>
                <w:sz w:val="24"/>
                <w:szCs w:val="24"/>
                <w:lang w:val="da-DK"/>
              </w:rPr>
            </w:pPr>
            <w:r w:rsidRPr="009D45DB">
              <w:rPr>
                <w:rFonts w:eastAsia="Calibri"/>
                <w:sz w:val="24"/>
                <w:szCs w:val="24"/>
                <w:lang w:val="da-DK"/>
              </w:rPr>
              <w:t>3/5</w:t>
            </w:r>
          </w:p>
        </w:tc>
        <w:tc>
          <w:tcPr>
            <w:tcW w:w="914" w:type="pct"/>
            <w:tcBorders>
              <w:top w:val="single" w:sz="4" w:space="0" w:color="000000"/>
              <w:left w:val="nil"/>
              <w:bottom w:val="single" w:sz="4" w:space="0" w:color="000000"/>
              <w:right w:val="single" w:sz="4" w:space="0" w:color="000000"/>
            </w:tcBorders>
            <w:hideMark/>
          </w:tcPr>
          <w:p w:rsidR="00522498" w:rsidRPr="009D45DB" w:rsidRDefault="00522498" w:rsidP="00522498">
            <w:pPr>
              <w:pStyle w:val="TableParagraph"/>
              <w:spacing w:before="1" w:line="238" w:lineRule="exact"/>
              <w:ind w:left="428"/>
              <w:rPr>
                <w:rFonts w:eastAsia="Calibri"/>
                <w:sz w:val="24"/>
                <w:szCs w:val="24"/>
                <w:lang w:val="da-DK"/>
              </w:rPr>
            </w:pPr>
            <w:r w:rsidRPr="009D45DB">
              <w:rPr>
                <w:rFonts w:eastAsia="Calibri"/>
                <w:sz w:val="24"/>
                <w:szCs w:val="24"/>
                <w:lang w:val="da-DK"/>
              </w:rPr>
              <w:t>(60 %)</w:t>
            </w:r>
          </w:p>
        </w:tc>
        <w:tc>
          <w:tcPr>
            <w:tcW w:w="607" w:type="pct"/>
            <w:tcBorders>
              <w:top w:val="single" w:sz="4" w:space="0" w:color="000000"/>
              <w:left w:val="single" w:sz="4" w:space="0" w:color="000000"/>
              <w:bottom w:val="single" w:sz="4" w:space="0" w:color="000000"/>
              <w:right w:val="nil"/>
            </w:tcBorders>
            <w:hideMark/>
          </w:tcPr>
          <w:p w:rsidR="00522498" w:rsidRPr="009D45DB" w:rsidRDefault="00522498" w:rsidP="00522498">
            <w:pPr>
              <w:pStyle w:val="TableParagraph"/>
              <w:spacing w:before="1" w:line="238" w:lineRule="exact"/>
              <w:ind w:left="102"/>
              <w:rPr>
                <w:rFonts w:eastAsia="Calibri"/>
                <w:sz w:val="24"/>
                <w:szCs w:val="24"/>
                <w:lang w:val="da-DK"/>
              </w:rPr>
            </w:pPr>
            <w:r w:rsidRPr="009D45DB">
              <w:rPr>
                <w:rFonts w:eastAsia="Calibri"/>
                <w:sz w:val="24"/>
                <w:szCs w:val="24"/>
                <w:lang w:val="da-DK"/>
              </w:rPr>
              <w:t>2/7</w:t>
            </w:r>
          </w:p>
        </w:tc>
        <w:tc>
          <w:tcPr>
            <w:tcW w:w="1055" w:type="pct"/>
            <w:tcBorders>
              <w:top w:val="single" w:sz="4" w:space="0" w:color="000000"/>
              <w:left w:val="nil"/>
              <w:bottom w:val="single" w:sz="4" w:space="0" w:color="000000"/>
              <w:right w:val="single" w:sz="4" w:space="0" w:color="000000"/>
            </w:tcBorders>
            <w:hideMark/>
          </w:tcPr>
          <w:p w:rsidR="00522498" w:rsidRPr="009D45DB" w:rsidRDefault="00522498" w:rsidP="00522498">
            <w:pPr>
              <w:pStyle w:val="TableParagraph"/>
              <w:spacing w:before="1" w:line="238" w:lineRule="exact"/>
              <w:ind w:left="514"/>
              <w:rPr>
                <w:rFonts w:eastAsia="Calibri"/>
                <w:sz w:val="24"/>
                <w:szCs w:val="24"/>
                <w:lang w:val="da-DK"/>
              </w:rPr>
            </w:pPr>
            <w:r w:rsidRPr="009D45DB">
              <w:rPr>
                <w:rFonts w:eastAsia="Calibri"/>
                <w:sz w:val="24"/>
                <w:szCs w:val="24"/>
                <w:lang w:val="da-DK"/>
              </w:rPr>
              <w:t>(29 %)</w:t>
            </w:r>
          </w:p>
        </w:tc>
      </w:tr>
    </w:tbl>
    <w:p w:rsidR="00522498" w:rsidRDefault="00522498" w:rsidP="00522498">
      <w:r>
        <w:rPr>
          <w:sz w:val="24"/>
          <w:szCs w:val="24"/>
          <w:vertAlign w:val="superscript"/>
        </w:rPr>
        <w:t xml:space="preserve">1 </w:t>
      </w:r>
      <w:r>
        <w:t>Inkluderer andre mindre almindelige eller ukendte arter</w:t>
      </w:r>
    </w:p>
    <w:p w:rsidR="00522498" w:rsidRPr="009D45DB" w:rsidRDefault="00522498" w:rsidP="00522498">
      <w:pPr>
        <w:rPr>
          <w:sz w:val="24"/>
          <w:szCs w:val="24"/>
        </w:rPr>
      </w:pPr>
    </w:p>
    <w:p w:rsidR="00522498" w:rsidRPr="009D45DB" w:rsidRDefault="00522498" w:rsidP="00522498">
      <w:pPr>
        <w:ind w:left="851"/>
        <w:rPr>
          <w:i/>
          <w:sz w:val="24"/>
          <w:szCs w:val="24"/>
        </w:rPr>
      </w:pPr>
      <w:proofErr w:type="spellStart"/>
      <w:r w:rsidRPr="009D45DB">
        <w:rPr>
          <w:i/>
          <w:sz w:val="24"/>
          <w:szCs w:val="24"/>
        </w:rPr>
        <w:t>Fusarium</w:t>
      </w:r>
      <w:proofErr w:type="spellEnd"/>
      <w:r w:rsidRPr="009D45DB">
        <w:rPr>
          <w:i/>
          <w:sz w:val="24"/>
          <w:szCs w:val="24"/>
        </w:rPr>
        <w:t>-arter</w:t>
      </w:r>
    </w:p>
    <w:p w:rsidR="00522498" w:rsidRPr="009D45DB" w:rsidRDefault="00522498" w:rsidP="00522498">
      <w:pPr>
        <w:ind w:left="851"/>
        <w:rPr>
          <w:sz w:val="24"/>
          <w:szCs w:val="24"/>
        </w:rPr>
      </w:pPr>
      <w:r w:rsidRPr="009D45DB">
        <w:rPr>
          <w:sz w:val="24"/>
          <w:szCs w:val="24"/>
        </w:rPr>
        <w:t xml:space="preserve">11 ud af 24 patienter med påvist eller sandsynlig </w:t>
      </w:r>
      <w:proofErr w:type="spellStart"/>
      <w:r w:rsidRPr="009D45DB">
        <w:rPr>
          <w:sz w:val="24"/>
          <w:szCs w:val="24"/>
        </w:rPr>
        <w:t>fusariose</w:t>
      </w:r>
      <w:proofErr w:type="spellEnd"/>
      <w:r w:rsidRPr="009D45DB">
        <w:rPr>
          <w:sz w:val="24"/>
          <w:szCs w:val="24"/>
        </w:rPr>
        <w:t xml:space="preserve"> blev tilfredsstillende behandlet med</w:t>
      </w:r>
      <w:r>
        <w:rPr>
          <w:sz w:val="24"/>
          <w:szCs w:val="24"/>
        </w:rPr>
        <w:t xml:space="preserve"> </w:t>
      </w:r>
      <w:proofErr w:type="spellStart"/>
      <w:r w:rsidRPr="009D45DB">
        <w:rPr>
          <w:sz w:val="24"/>
          <w:szCs w:val="24"/>
        </w:rPr>
        <w:t>posaconazol</w:t>
      </w:r>
      <w:proofErr w:type="spellEnd"/>
      <w:r w:rsidRPr="009D45DB">
        <w:rPr>
          <w:sz w:val="24"/>
          <w:szCs w:val="24"/>
        </w:rPr>
        <w:t xml:space="preserve"> oral suspension 800 mg dagligt fordelt på flere doser i op til 212 dage med en median på</w:t>
      </w:r>
      <w:r>
        <w:rPr>
          <w:sz w:val="24"/>
          <w:szCs w:val="24"/>
        </w:rPr>
        <w:t xml:space="preserve"> </w:t>
      </w:r>
      <w:r w:rsidRPr="009D45DB">
        <w:rPr>
          <w:sz w:val="24"/>
          <w:szCs w:val="24"/>
        </w:rPr>
        <w:t>124 dage. Blandt 18 patienter, som ikke tålte eller havde infektioner, der var refraktære over for</w:t>
      </w:r>
      <w:r>
        <w:rPr>
          <w:sz w:val="24"/>
          <w:szCs w:val="24"/>
        </w:rPr>
        <w:t xml:space="preserve"> </w:t>
      </w:r>
      <w:proofErr w:type="spellStart"/>
      <w:r w:rsidRPr="009D45DB">
        <w:rPr>
          <w:sz w:val="24"/>
          <w:szCs w:val="24"/>
        </w:rPr>
        <w:t>amphotericin</w:t>
      </w:r>
      <w:proofErr w:type="spellEnd"/>
      <w:r w:rsidRPr="009D45DB">
        <w:rPr>
          <w:sz w:val="24"/>
          <w:szCs w:val="24"/>
        </w:rPr>
        <w:t xml:space="preserve"> B eller </w:t>
      </w:r>
      <w:proofErr w:type="spellStart"/>
      <w:r w:rsidRPr="009D45DB">
        <w:rPr>
          <w:sz w:val="24"/>
          <w:szCs w:val="24"/>
        </w:rPr>
        <w:t>itraconazol</w:t>
      </w:r>
      <w:proofErr w:type="spellEnd"/>
      <w:r w:rsidRPr="009D45DB">
        <w:rPr>
          <w:sz w:val="24"/>
          <w:szCs w:val="24"/>
        </w:rPr>
        <w:t>, blev 7 patienter klassificeret som havende respons (</w:t>
      </w:r>
      <w:proofErr w:type="spellStart"/>
      <w:r w:rsidRPr="009D45DB">
        <w:rPr>
          <w:sz w:val="24"/>
          <w:szCs w:val="24"/>
        </w:rPr>
        <w:t>responders</w:t>
      </w:r>
      <w:proofErr w:type="spellEnd"/>
      <w:r w:rsidRPr="009D45DB">
        <w:rPr>
          <w:sz w:val="24"/>
          <w:szCs w:val="24"/>
        </w:rPr>
        <w:t>).</w:t>
      </w:r>
    </w:p>
    <w:p w:rsidR="00522498" w:rsidRPr="009D45DB" w:rsidRDefault="00522498" w:rsidP="00522498">
      <w:pPr>
        <w:rPr>
          <w:sz w:val="24"/>
          <w:szCs w:val="24"/>
        </w:rPr>
      </w:pPr>
    </w:p>
    <w:p w:rsidR="00522498" w:rsidRPr="009D45DB" w:rsidRDefault="00522498" w:rsidP="00522498">
      <w:pPr>
        <w:ind w:left="851"/>
        <w:rPr>
          <w:i/>
          <w:sz w:val="24"/>
          <w:szCs w:val="24"/>
        </w:rPr>
      </w:pPr>
      <w:proofErr w:type="spellStart"/>
      <w:r w:rsidRPr="009D45DB">
        <w:rPr>
          <w:i/>
          <w:sz w:val="24"/>
          <w:szCs w:val="24"/>
        </w:rPr>
        <w:t>Chromoblastomykose</w:t>
      </w:r>
      <w:proofErr w:type="spellEnd"/>
      <w:r w:rsidRPr="009D45DB">
        <w:rPr>
          <w:i/>
          <w:sz w:val="24"/>
          <w:szCs w:val="24"/>
        </w:rPr>
        <w:t>/</w:t>
      </w:r>
      <w:proofErr w:type="spellStart"/>
      <w:r w:rsidRPr="009D45DB">
        <w:rPr>
          <w:i/>
          <w:sz w:val="24"/>
          <w:szCs w:val="24"/>
        </w:rPr>
        <w:t>mycetoma</w:t>
      </w:r>
      <w:proofErr w:type="spellEnd"/>
    </w:p>
    <w:p w:rsidR="00522498" w:rsidRPr="009D45DB" w:rsidRDefault="00522498" w:rsidP="00522498">
      <w:pPr>
        <w:ind w:left="851"/>
        <w:rPr>
          <w:sz w:val="24"/>
          <w:szCs w:val="24"/>
        </w:rPr>
      </w:pPr>
      <w:r w:rsidRPr="009D45DB">
        <w:rPr>
          <w:sz w:val="24"/>
          <w:szCs w:val="24"/>
        </w:rPr>
        <w:t xml:space="preserve">9 ud af 11 patienter blev tilfredsstillende behandlet med </w:t>
      </w:r>
      <w:proofErr w:type="spellStart"/>
      <w:r w:rsidRPr="009D45DB">
        <w:rPr>
          <w:sz w:val="24"/>
          <w:szCs w:val="24"/>
        </w:rPr>
        <w:t>posaconazol</w:t>
      </w:r>
      <w:proofErr w:type="spellEnd"/>
      <w:r w:rsidRPr="009D45DB">
        <w:rPr>
          <w:sz w:val="24"/>
          <w:szCs w:val="24"/>
        </w:rPr>
        <w:t xml:space="preserve"> oral suspension 800 mg dagligt</w:t>
      </w:r>
      <w:r>
        <w:rPr>
          <w:sz w:val="24"/>
          <w:szCs w:val="24"/>
        </w:rPr>
        <w:t xml:space="preserve"> </w:t>
      </w:r>
      <w:r w:rsidRPr="009D45DB">
        <w:rPr>
          <w:sz w:val="24"/>
          <w:szCs w:val="24"/>
        </w:rPr>
        <w:t>fordelt på flere doser i op til 377 dage med en median på 268 dage. 5 af disse patienter havde</w:t>
      </w:r>
      <w:r>
        <w:rPr>
          <w:sz w:val="24"/>
          <w:szCs w:val="24"/>
        </w:rPr>
        <w:t xml:space="preserve"> </w:t>
      </w:r>
      <w:proofErr w:type="spellStart"/>
      <w:r w:rsidRPr="009D45DB">
        <w:rPr>
          <w:sz w:val="24"/>
          <w:szCs w:val="24"/>
        </w:rPr>
        <w:t>chromoblastomykose</w:t>
      </w:r>
      <w:proofErr w:type="spellEnd"/>
      <w:r w:rsidRPr="009D45DB">
        <w:rPr>
          <w:sz w:val="24"/>
          <w:szCs w:val="24"/>
        </w:rPr>
        <w:t xml:space="preserve"> forårsaget af </w:t>
      </w:r>
      <w:proofErr w:type="spellStart"/>
      <w:r w:rsidRPr="009D45DB">
        <w:rPr>
          <w:sz w:val="24"/>
          <w:szCs w:val="24"/>
        </w:rPr>
        <w:t>Fonsecaea</w:t>
      </w:r>
      <w:proofErr w:type="spellEnd"/>
      <w:r w:rsidRPr="009D45DB">
        <w:rPr>
          <w:sz w:val="24"/>
          <w:szCs w:val="24"/>
        </w:rPr>
        <w:t xml:space="preserve"> </w:t>
      </w:r>
      <w:proofErr w:type="spellStart"/>
      <w:r w:rsidRPr="009D45DB">
        <w:rPr>
          <w:sz w:val="24"/>
          <w:szCs w:val="24"/>
        </w:rPr>
        <w:t>pedrosoi</w:t>
      </w:r>
      <w:proofErr w:type="spellEnd"/>
      <w:r w:rsidRPr="009D45DB">
        <w:rPr>
          <w:sz w:val="24"/>
          <w:szCs w:val="24"/>
        </w:rPr>
        <w:t xml:space="preserve"> og 4 havde </w:t>
      </w:r>
      <w:proofErr w:type="spellStart"/>
      <w:r w:rsidRPr="009D45DB">
        <w:rPr>
          <w:sz w:val="24"/>
          <w:szCs w:val="24"/>
        </w:rPr>
        <w:t>mycetoma</w:t>
      </w:r>
      <w:proofErr w:type="spellEnd"/>
      <w:r w:rsidRPr="009D45DB">
        <w:rPr>
          <w:sz w:val="24"/>
          <w:szCs w:val="24"/>
        </w:rPr>
        <w:t>, hovedsagelig</w:t>
      </w:r>
      <w:r>
        <w:rPr>
          <w:sz w:val="24"/>
          <w:szCs w:val="24"/>
        </w:rPr>
        <w:t xml:space="preserve"> </w:t>
      </w:r>
      <w:r w:rsidRPr="009D45DB">
        <w:rPr>
          <w:sz w:val="24"/>
          <w:szCs w:val="24"/>
        </w:rPr>
        <w:t xml:space="preserve">forårsaget af </w:t>
      </w:r>
      <w:proofErr w:type="spellStart"/>
      <w:r w:rsidRPr="009D45DB">
        <w:rPr>
          <w:sz w:val="24"/>
          <w:szCs w:val="24"/>
        </w:rPr>
        <w:t>Madurella</w:t>
      </w:r>
      <w:proofErr w:type="spellEnd"/>
      <w:r w:rsidRPr="009D45DB">
        <w:rPr>
          <w:sz w:val="24"/>
          <w:szCs w:val="24"/>
        </w:rPr>
        <w:t>-arter.</w:t>
      </w:r>
    </w:p>
    <w:p w:rsidR="00522498" w:rsidRPr="009D45DB" w:rsidRDefault="00522498" w:rsidP="00522498">
      <w:pPr>
        <w:ind w:left="851"/>
        <w:rPr>
          <w:sz w:val="24"/>
          <w:szCs w:val="24"/>
        </w:rPr>
      </w:pPr>
    </w:p>
    <w:p w:rsidR="00522498" w:rsidRPr="009D45DB" w:rsidRDefault="00522498" w:rsidP="00522498">
      <w:pPr>
        <w:ind w:left="851"/>
        <w:rPr>
          <w:i/>
          <w:sz w:val="24"/>
          <w:szCs w:val="24"/>
        </w:rPr>
      </w:pPr>
      <w:proofErr w:type="spellStart"/>
      <w:r w:rsidRPr="009D45DB">
        <w:rPr>
          <w:i/>
          <w:sz w:val="24"/>
          <w:szCs w:val="24"/>
        </w:rPr>
        <w:t>Coccidioidomykose</w:t>
      </w:r>
      <w:proofErr w:type="spellEnd"/>
    </w:p>
    <w:p w:rsidR="00522498" w:rsidRPr="009D45DB" w:rsidRDefault="00522498" w:rsidP="00522498">
      <w:pPr>
        <w:ind w:left="851"/>
        <w:rPr>
          <w:sz w:val="24"/>
          <w:szCs w:val="24"/>
        </w:rPr>
      </w:pPr>
      <w:r w:rsidRPr="009D45DB">
        <w:rPr>
          <w:sz w:val="24"/>
          <w:szCs w:val="24"/>
        </w:rPr>
        <w:t>11 ud af 16 patienter blev tilfredsstillende behandlet (efter endt behandling fuldstændig eller delvis</w:t>
      </w:r>
      <w:r>
        <w:rPr>
          <w:sz w:val="24"/>
          <w:szCs w:val="24"/>
        </w:rPr>
        <w:t xml:space="preserve"> </w:t>
      </w:r>
      <w:r w:rsidRPr="009D45DB">
        <w:rPr>
          <w:sz w:val="24"/>
          <w:szCs w:val="24"/>
        </w:rPr>
        <w:t>bedring af alle tegn og symptomer på infektion, der var til stede ved behandlingsstart (baseline)) med</w:t>
      </w:r>
      <w:r>
        <w:rPr>
          <w:sz w:val="24"/>
          <w:szCs w:val="24"/>
        </w:rPr>
        <w:t xml:space="preserve"> </w:t>
      </w:r>
      <w:proofErr w:type="spellStart"/>
      <w:r w:rsidRPr="009D45DB">
        <w:rPr>
          <w:sz w:val="24"/>
          <w:szCs w:val="24"/>
        </w:rPr>
        <w:t>posaconazol</w:t>
      </w:r>
      <w:proofErr w:type="spellEnd"/>
      <w:r w:rsidRPr="009D45DB">
        <w:rPr>
          <w:sz w:val="24"/>
          <w:szCs w:val="24"/>
        </w:rPr>
        <w:t xml:space="preserve"> oral suspension 800 mg dagligt fordelt på flere doser i op til 460 dage med en median på</w:t>
      </w:r>
      <w:r>
        <w:rPr>
          <w:sz w:val="24"/>
          <w:szCs w:val="24"/>
        </w:rPr>
        <w:t xml:space="preserve"> </w:t>
      </w:r>
      <w:r w:rsidRPr="009D45DB">
        <w:rPr>
          <w:sz w:val="24"/>
          <w:szCs w:val="24"/>
        </w:rPr>
        <w:t>296 dage.</w:t>
      </w:r>
    </w:p>
    <w:p w:rsidR="00522498" w:rsidRPr="009D45DB" w:rsidRDefault="00522498" w:rsidP="00522498">
      <w:pPr>
        <w:ind w:left="851"/>
        <w:rPr>
          <w:sz w:val="24"/>
          <w:szCs w:val="24"/>
        </w:rPr>
      </w:pPr>
    </w:p>
    <w:p w:rsidR="00522498" w:rsidRPr="009D45DB" w:rsidRDefault="00522498" w:rsidP="00522498">
      <w:pPr>
        <w:ind w:left="851"/>
        <w:rPr>
          <w:sz w:val="24"/>
          <w:szCs w:val="24"/>
        </w:rPr>
      </w:pPr>
      <w:r w:rsidRPr="009D45DB">
        <w:rPr>
          <w:i/>
          <w:sz w:val="24"/>
          <w:szCs w:val="24"/>
        </w:rPr>
        <w:t>Forebyggelse af invasive svampeinfektioner (</w:t>
      </w:r>
      <w:proofErr w:type="spellStart"/>
      <w:r w:rsidRPr="009D45DB">
        <w:rPr>
          <w:i/>
          <w:sz w:val="24"/>
          <w:szCs w:val="24"/>
        </w:rPr>
        <w:t>IFI’er</w:t>
      </w:r>
      <w:proofErr w:type="spellEnd"/>
      <w:r w:rsidRPr="009D45DB">
        <w:rPr>
          <w:i/>
          <w:sz w:val="24"/>
          <w:szCs w:val="24"/>
        </w:rPr>
        <w:t>) (studie 316 og 1899</w:t>
      </w:r>
      <w:r w:rsidRPr="009D45DB">
        <w:rPr>
          <w:sz w:val="24"/>
          <w:szCs w:val="24"/>
        </w:rPr>
        <w:t>)</w:t>
      </w:r>
    </w:p>
    <w:p w:rsidR="00522498" w:rsidRPr="009D45DB" w:rsidRDefault="00522498" w:rsidP="00522498">
      <w:pPr>
        <w:ind w:left="851"/>
        <w:rPr>
          <w:sz w:val="24"/>
          <w:szCs w:val="24"/>
        </w:rPr>
      </w:pPr>
      <w:r w:rsidRPr="009D45DB">
        <w:rPr>
          <w:sz w:val="24"/>
          <w:szCs w:val="24"/>
        </w:rPr>
        <w:t>To randomiserede, kontrollerede forebyggelsesstudier blev udført blandt patienter med høj risiko for</w:t>
      </w:r>
      <w:r>
        <w:rPr>
          <w:sz w:val="24"/>
          <w:szCs w:val="24"/>
        </w:rPr>
        <w:t xml:space="preserve"> </w:t>
      </w:r>
      <w:r w:rsidRPr="009D45DB">
        <w:rPr>
          <w:sz w:val="24"/>
          <w:szCs w:val="24"/>
        </w:rPr>
        <w:t>at udvikle invasive svampeinfektioner.</w:t>
      </w:r>
    </w:p>
    <w:p w:rsidR="00522498" w:rsidRPr="009D45DB" w:rsidRDefault="00522498" w:rsidP="00522498">
      <w:pPr>
        <w:ind w:left="851"/>
        <w:rPr>
          <w:sz w:val="24"/>
          <w:szCs w:val="24"/>
        </w:rPr>
      </w:pPr>
    </w:p>
    <w:p w:rsidR="00522498" w:rsidRPr="009D45DB" w:rsidRDefault="00522498" w:rsidP="00522498">
      <w:pPr>
        <w:ind w:left="851"/>
        <w:rPr>
          <w:sz w:val="24"/>
          <w:szCs w:val="24"/>
        </w:rPr>
      </w:pPr>
      <w:r w:rsidRPr="009D45DB">
        <w:rPr>
          <w:sz w:val="24"/>
          <w:szCs w:val="24"/>
        </w:rPr>
        <w:t xml:space="preserve">Studie 316 var et randomiseret, dobbeltblindet studie af </w:t>
      </w:r>
      <w:proofErr w:type="spellStart"/>
      <w:r w:rsidRPr="009D45DB">
        <w:rPr>
          <w:sz w:val="24"/>
          <w:szCs w:val="24"/>
        </w:rPr>
        <w:t>posaconazol</w:t>
      </w:r>
      <w:proofErr w:type="spellEnd"/>
      <w:r w:rsidRPr="009D45DB">
        <w:rPr>
          <w:sz w:val="24"/>
          <w:szCs w:val="24"/>
        </w:rPr>
        <w:t xml:space="preserve"> oral suspension (200 mg tre</w:t>
      </w:r>
      <w:r>
        <w:rPr>
          <w:sz w:val="24"/>
          <w:szCs w:val="24"/>
        </w:rPr>
        <w:t xml:space="preserve"> </w:t>
      </w:r>
      <w:r w:rsidRPr="009D45DB">
        <w:rPr>
          <w:sz w:val="24"/>
          <w:szCs w:val="24"/>
        </w:rPr>
        <w:t xml:space="preserve">gange dagligt) versus </w:t>
      </w:r>
      <w:proofErr w:type="spellStart"/>
      <w:r w:rsidRPr="009D45DB">
        <w:rPr>
          <w:sz w:val="24"/>
          <w:szCs w:val="24"/>
        </w:rPr>
        <w:t>fluconazolkapsler</w:t>
      </w:r>
      <w:proofErr w:type="spellEnd"/>
      <w:r w:rsidRPr="009D45DB">
        <w:rPr>
          <w:sz w:val="24"/>
          <w:szCs w:val="24"/>
        </w:rPr>
        <w:t xml:space="preserve"> (400 mg en gang dagligt) til patienter med graft versus </w:t>
      </w:r>
      <w:proofErr w:type="spellStart"/>
      <w:r w:rsidRPr="009D45DB">
        <w:rPr>
          <w:sz w:val="24"/>
          <w:szCs w:val="24"/>
        </w:rPr>
        <w:t>hostsygdom</w:t>
      </w:r>
      <w:proofErr w:type="spellEnd"/>
      <w:r w:rsidRPr="009D45DB">
        <w:rPr>
          <w:sz w:val="24"/>
          <w:szCs w:val="24"/>
        </w:rPr>
        <w:t xml:space="preserve"> (GVHD), der havde gennemgået </w:t>
      </w:r>
      <w:proofErr w:type="spellStart"/>
      <w:r w:rsidRPr="009D45DB">
        <w:rPr>
          <w:sz w:val="24"/>
          <w:szCs w:val="24"/>
        </w:rPr>
        <w:t>allogen</w:t>
      </w:r>
      <w:proofErr w:type="spellEnd"/>
      <w:r w:rsidRPr="009D45DB">
        <w:rPr>
          <w:sz w:val="24"/>
          <w:szCs w:val="24"/>
        </w:rPr>
        <w:t xml:space="preserve"> HSCT. Det primære virkningsendepunkt var</w:t>
      </w:r>
      <w:r>
        <w:rPr>
          <w:sz w:val="24"/>
          <w:szCs w:val="24"/>
        </w:rPr>
        <w:t xml:space="preserve"> </w:t>
      </w:r>
      <w:r w:rsidRPr="009D45DB">
        <w:rPr>
          <w:sz w:val="24"/>
          <w:szCs w:val="24"/>
        </w:rPr>
        <w:t xml:space="preserve">forekomst af verificeret/sandsynlig IFI 16 uger efter </w:t>
      </w:r>
      <w:proofErr w:type="spellStart"/>
      <w:r w:rsidRPr="009D45DB">
        <w:rPr>
          <w:sz w:val="24"/>
          <w:szCs w:val="24"/>
        </w:rPr>
        <w:t>randomisering</w:t>
      </w:r>
      <w:proofErr w:type="spellEnd"/>
      <w:r w:rsidRPr="009D45DB">
        <w:rPr>
          <w:sz w:val="24"/>
          <w:szCs w:val="24"/>
        </w:rPr>
        <w:t xml:space="preserve"> bestemt af et uafhængigt, blindet</w:t>
      </w:r>
      <w:r>
        <w:rPr>
          <w:sz w:val="24"/>
          <w:szCs w:val="24"/>
        </w:rPr>
        <w:t xml:space="preserve"> </w:t>
      </w:r>
      <w:r w:rsidRPr="009D45DB">
        <w:rPr>
          <w:sz w:val="24"/>
          <w:szCs w:val="24"/>
        </w:rPr>
        <w:t xml:space="preserve">eksternt ekspertpanel. </w:t>
      </w:r>
    </w:p>
    <w:p w:rsidR="00522498" w:rsidRPr="009D45DB" w:rsidRDefault="00522498" w:rsidP="00522498">
      <w:pPr>
        <w:ind w:left="851"/>
        <w:rPr>
          <w:sz w:val="24"/>
          <w:szCs w:val="24"/>
        </w:rPr>
      </w:pPr>
    </w:p>
    <w:p w:rsidR="00522498" w:rsidRPr="009D45DB" w:rsidRDefault="00522498" w:rsidP="00522498">
      <w:pPr>
        <w:ind w:left="851"/>
        <w:rPr>
          <w:sz w:val="24"/>
          <w:szCs w:val="24"/>
        </w:rPr>
      </w:pPr>
      <w:r w:rsidRPr="009D45DB">
        <w:rPr>
          <w:sz w:val="24"/>
          <w:szCs w:val="24"/>
        </w:rPr>
        <w:t>Et centralt sekundært endepunkt var forekomst af verificeret/sandsynlig IFI i</w:t>
      </w:r>
      <w:r>
        <w:rPr>
          <w:sz w:val="24"/>
          <w:szCs w:val="24"/>
        </w:rPr>
        <w:t xml:space="preserve"> </w:t>
      </w:r>
      <w:r w:rsidRPr="009D45DB">
        <w:rPr>
          <w:sz w:val="24"/>
          <w:szCs w:val="24"/>
        </w:rPr>
        <w:t>on-</w:t>
      </w:r>
      <w:proofErr w:type="spellStart"/>
      <w:r w:rsidRPr="009D45DB">
        <w:rPr>
          <w:sz w:val="24"/>
          <w:szCs w:val="24"/>
        </w:rPr>
        <w:t>treatment</w:t>
      </w:r>
      <w:proofErr w:type="spellEnd"/>
      <w:r w:rsidRPr="009D45DB">
        <w:rPr>
          <w:sz w:val="24"/>
          <w:szCs w:val="24"/>
        </w:rPr>
        <w:t xml:space="preserve"> perioden (fra første til sidste dosis studiemedicin + 7 dage). Størstedelen</w:t>
      </w:r>
      <w:r>
        <w:rPr>
          <w:sz w:val="24"/>
          <w:szCs w:val="24"/>
        </w:rPr>
        <w:t xml:space="preserve"> </w:t>
      </w:r>
      <w:r w:rsidRPr="009D45DB">
        <w:rPr>
          <w:sz w:val="24"/>
          <w:szCs w:val="24"/>
        </w:rPr>
        <w:t>(377/600, [63 %]) af de inkluderede patienter havde akut GVHD af grad 2 eller 3 eller kronisk</w:t>
      </w:r>
      <w:r>
        <w:rPr>
          <w:sz w:val="24"/>
          <w:szCs w:val="24"/>
        </w:rPr>
        <w:t xml:space="preserve"> </w:t>
      </w:r>
      <w:r w:rsidRPr="009D45DB">
        <w:rPr>
          <w:sz w:val="24"/>
          <w:szCs w:val="24"/>
        </w:rPr>
        <w:t>ekstensiv GVHD (195/600, [32,5 %]) ved studiestart. Den gennemsnitlige behandlingsvarighed var</w:t>
      </w:r>
      <w:r>
        <w:rPr>
          <w:sz w:val="24"/>
          <w:szCs w:val="24"/>
        </w:rPr>
        <w:t xml:space="preserve"> </w:t>
      </w:r>
      <w:r w:rsidRPr="009D45DB">
        <w:rPr>
          <w:sz w:val="24"/>
          <w:szCs w:val="24"/>
        </w:rPr>
        <w:t xml:space="preserve">80 dage for </w:t>
      </w:r>
      <w:proofErr w:type="spellStart"/>
      <w:r w:rsidRPr="009D45DB">
        <w:rPr>
          <w:sz w:val="24"/>
          <w:szCs w:val="24"/>
        </w:rPr>
        <w:t>posaconazol</w:t>
      </w:r>
      <w:proofErr w:type="spellEnd"/>
      <w:r w:rsidRPr="009D45DB">
        <w:rPr>
          <w:sz w:val="24"/>
          <w:szCs w:val="24"/>
        </w:rPr>
        <w:t xml:space="preserve"> og 77 dage for </w:t>
      </w:r>
      <w:proofErr w:type="spellStart"/>
      <w:r w:rsidRPr="009D45DB">
        <w:rPr>
          <w:sz w:val="24"/>
          <w:szCs w:val="24"/>
        </w:rPr>
        <w:t>fluconazol</w:t>
      </w:r>
      <w:proofErr w:type="spellEnd"/>
      <w:r w:rsidRPr="009D45DB">
        <w:rPr>
          <w:sz w:val="24"/>
          <w:szCs w:val="24"/>
        </w:rPr>
        <w:t>.</w:t>
      </w:r>
    </w:p>
    <w:p w:rsidR="00522498" w:rsidRPr="009D45DB" w:rsidRDefault="00522498" w:rsidP="00522498">
      <w:pPr>
        <w:ind w:left="851"/>
        <w:rPr>
          <w:sz w:val="24"/>
          <w:szCs w:val="24"/>
        </w:rPr>
      </w:pPr>
    </w:p>
    <w:p w:rsidR="00522498" w:rsidRPr="009D45DB" w:rsidRDefault="00522498" w:rsidP="00522498">
      <w:pPr>
        <w:ind w:left="851"/>
        <w:rPr>
          <w:sz w:val="24"/>
          <w:szCs w:val="24"/>
        </w:rPr>
      </w:pPr>
      <w:r w:rsidRPr="009D45DB">
        <w:rPr>
          <w:sz w:val="24"/>
          <w:szCs w:val="24"/>
        </w:rPr>
        <w:t xml:space="preserve">Studie 1899 var et randomiseret, evaluator-blindet studie af </w:t>
      </w:r>
      <w:proofErr w:type="spellStart"/>
      <w:r w:rsidRPr="009D45DB">
        <w:rPr>
          <w:sz w:val="24"/>
          <w:szCs w:val="24"/>
        </w:rPr>
        <w:t>posaconazol</w:t>
      </w:r>
      <w:proofErr w:type="spellEnd"/>
      <w:r w:rsidRPr="009D45DB">
        <w:rPr>
          <w:sz w:val="24"/>
          <w:szCs w:val="24"/>
        </w:rPr>
        <w:t xml:space="preserve"> oral suspension (200 mg tre</w:t>
      </w:r>
      <w:r>
        <w:rPr>
          <w:sz w:val="24"/>
          <w:szCs w:val="24"/>
        </w:rPr>
        <w:t xml:space="preserve"> </w:t>
      </w:r>
      <w:r w:rsidRPr="009D45DB">
        <w:rPr>
          <w:sz w:val="24"/>
          <w:szCs w:val="24"/>
        </w:rPr>
        <w:t xml:space="preserve">gange dagligt) versus </w:t>
      </w:r>
      <w:proofErr w:type="spellStart"/>
      <w:r w:rsidRPr="009D45DB">
        <w:rPr>
          <w:sz w:val="24"/>
          <w:szCs w:val="24"/>
        </w:rPr>
        <w:t>fluconazol</w:t>
      </w:r>
      <w:proofErr w:type="spellEnd"/>
      <w:r w:rsidRPr="009D45DB">
        <w:rPr>
          <w:sz w:val="24"/>
          <w:szCs w:val="24"/>
        </w:rPr>
        <w:t xml:space="preserve"> suspension (400 mg en gang dagligt) eller </w:t>
      </w:r>
      <w:proofErr w:type="spellStart"/>
      <w:r w:rsidRPr="009D45DB">
        <w:rPr>
          <w:sz w:val="24"/>
          <w:szCs w:val="24"/>
        </w:rPr>
        <w:t>itraconazol</w:t>
      </w:r>
      <w:proofErr w:type="spellEnd"/>
      <w:r w:rsidRPr="009D45DB">
        <w:rPr>
          <w:sz w:val="24"/>
          <w:szCs w:val="24"/>
        </w:rPr>
        <w:t xml:space="preserve"> oral opløsning</w:t>
      </w:r>
      <w:r>
        <w:rPr>
          <w:sz w:val="24"/>
          <w:szCs w:val="24"/>
        </w:rPr>
        <w:t xml:space="preserve"> </w:t>
      </w:r>
      <w:r w:rsidRPr="009D45DB">
        <w:rPr>
          <w:sz w:val="24"/>
          <w:szCs w:val="24"/>
        </w:rPr>
        <w:t xml:space="preserve">(200 mg to gange dagligt) hos patienter med </w:t>
      </w:r>
      <w:proofErr w:type="spellStart"/>
      <w:r w:rsidRPr="009D45DB">
        <w:rPr>
          <w:sz w:val="24"/>
          <w:szCs w:val="24"/>
        </w:rPr>
        <w:t>neutropeni</w:t>
      </w:r>
      <w:proofErr w:type="spellEnd"/>
      <w:r w:rsidRPr="009D45DB">
        <w:rPr>
          <w:sz w:val="24"/>
          <w:szCs w:val="24"/>
        </w:rPr>
        <w:t xml:space="preserve">, der fik </w:t>
      </w:r>
      <w:proofErr w:type="spellStart"/>
      <w:r w:rsidRPr="009D45DB">
        <w:rPr>
          <w:sz w:val="24"/>
          <w:szCs w:val="24"/>
        </w:rPr>
        <w:t>cytotoksisk</w:t>
      </w:r>
      <w:proofErr w:type="spellEnd"/>
      <w:r w:rsidRPr="009D45DB">
        <w:rPr>
          <w:sz w:val="24"/>
          <w:szCs w:val="24"/>
        </w:rPr>
        <w:t xml:space="preserve"> kemoterapi for akut</w:t>
      </w:r>
      <w:r>
        <w:rPr>
          <w:sz w:val="24"/>
          <w:szCs w:val="24"/>
        </w:rPr>
        <w:t xml:space="preserve"> </w:t>
      </w:r>
      <w:proofErr w:type="spellStart"/>
      <w:r w:rsidRPr="009D45DB">
        <w:rPr>
          <w:sz w:val="24"/>
          <w:szCs w:val="24"/>
        </w:rPr>
        <w:t>myeloid</w:t>
      </w:r>
      <w:proofErr w:type="spellEnd"/>
      <w:r w:rsidRPr="009D45DB">
        <w:rPr>
          <w:sz w:val="24"/>
          <w:szCs w:val="24"/>
        </w:rPr>
        <w:t xml:space="preserve"> </w:t>
      </w:r>
      <w:proofErr w:type="spellStart"/>
      <w:r w:rsidRPr="009D45DB">
        <w:rPr>
          <w:sz w:val="24"/>
          <w:szCs w:val="24"/>
        </w:rPr>
        <w:t>leukemi</w:t>
      </w:r>
      <w:proofErr w:type="spellEnd"/>
      <w:r w:rsidRPr="009D45DB">
        <w:rPr>
          <w:sz w:val="24"/>
          <w:szCs w:val="24"/>
        </w:rPr>
        <w:t xml:space="preserve"> eller </w:t>
      </w:r>
      <w:proofErr w:type="spellStart"/>
      <w:r w:rsidRPr="009D45DB">
        <w:rPr>
          <w:sz w:val="24"/>
          <w:szCs w:val="24"/>
        </w:rPr>
        <w:t>myelodysplastisk</w:t>
      </w:r>
      <w:proofErr w:type="spellEnd"/>
      <w:r w:rsidRPr="009D45DB">
        <w:rPr>
          <w:sz w:val="24"/>
          <w:szCs w:val="24"/>
        </w:rPr>
        <w:t xml:space="preserve"> syndrom. Det primære virkningsendepunkt var forekomst af</w:t>
      </w:r>
      <w:r>
        <w:rPr>
          <w:sz w:val="24"/>
          <w:szCs w:val="24"/>
        </w:rPr>
        <w:t xml:space="preserve"> </w:t>
      </w:r>
      <w:r w:rsidRPr="009D45DB">
        <w:rPr>
          <w:sz w:val="24"/>
          <w:szCs w:val="24"/>
        </w:rPr>
        <w:t>verificeret/sandsynlig IFI bestemt af et uafhængigt, blindet eksternt ekspertpanel i on-</w:t>
      </w:r>
      <w:proofErr w:type="spellStart"/>
      <w:r w:rsidRPr="009D45DB">
        <w:rPr>
          <w:sz w:val="24"/>
          <w:szCs w:val="24"/>
        </w:rPr>
        <w:t>treatment</w:t>
      </w:r>
      <w:proofErr w:type="spellEnd"/>
      <w:r>
        <w:rPr>
          <w:sz w:val="24"/>
          <w:szCs w:val="24"/>
        </w:rPr>
        <w:t xml:space="preserve"> </w:t>
      </w:r>
      <w:r w:rsidRPr="009D45DB">
        <w:rPr>
          <w:sz w:val="24"/>
          <w:szCs w:val="24"/>
        </w:rPr>
        <w:t>perioden. Et centralt sekundært endepunkt var forekomst af verificeret/sandsynlig IFI 100 dage efter</w:t>
      </w:r>
      <w:r>
        <w:rPr>
          <w:sz w:val="24"/>
          <w:szCs w:val="24"/>
        </w:rPr>
        <w:t xml:space="preserve"> </w:t>
      </w:r>
      <w:proofErr w:type="spellStart"/>
      <w:r w:rsidRPr="009D45DB">
        <w:rPr>
          <w:sz w:val="24"/>
          <w:szCs w:val="24"/>
        </w:rPr>
        <w:t>randomisering</w:t>
      </w:r>
      <w:proofErr w:type="spellEnd"/>
      <w:r w:rsidRPr="009D45DB">
        <w:rPr>
          <w:sz w:val="24"/>
          <w:szCs w:val="24"/>
        </w:rPr>
        <w:t xml:space="preserve">. </w:t>
      </w:r>
      <w:proofErr w:type="spellStart"/>
      <w:r w:rsidRPr="009D45DB">
        <w:rPr>
          <w:sz w:val="24"/>
          <w:szCs w:val="24"/>
        </w:rPr>
        <w:t>Nydiagnosticeret</w:t>
      </w:r>
      <w:proofErr w:type="spellEnd"/>
      <w:r w:rsidRPr="009D45DB">
        <w:rPr>
          <w:sz w:val="24"/>
          <w:szCs w:val="24"/>
        </w:rPr>
        <w:t xml:space="preserve"> AML var den hyppigste underliggende sygdom (435/602, [72 %]). Den gennemsnitlige behandlingsvarighed var 29 dage for </w:t>
      </w:r>
      <w:proofErr w:type="spellStart"/>
      <w:r w:rsidRPr="009D45DB">
        <w:rPr>
          <w:sz w:val="24"/>
          <w:szCs w:val="24"/>
        </w:rPr>
        <w:t>posaconazol</w:t>
      </w:r>
      <w:proofErr w:type="spellEnd"/>
      <w:r w:rsidRPr="009D45DB">
        <w:rPr>
          <w:sz w:val="24"/>
          <w:szCs w:val="24"/>
        </w:rPr>
        <w:t xml:space="preserve"> og 25 dage for </w:t>
      </w:r>
      <w:proofErr w:type="spellStart"/>
      <w:r w:rsidRPr="009D45DB">
        <w:rPr>
          <w:sz w:val="24"/>
          <w:szCs w:val="24"/>
        </w:rPr>
        <w:t>fluconazol</w:t>
      </w:r>
      <w:proofErr w:type="spellEnd"/>
      <w:r w:rsidRPr="009D45DB">
        <w:rPr>
          <w:sz w:val="24"/>
          <w:szCs w:val="24"/>
        </w:rPr>
        <w:t>/</w:t>
      </w:r>
      <w:proofErr w:type="spellStart"/>
      <w:r w:rsidRPr="009D45DB">
        <w:rPr>
          <w:sz w:val="24"/>
          <w:szCs w:val="24"/>
        </w:rPr>
        <w:t>itraconazol</w:t>
      </w:r>
      <w:proofErr w:type="spellEnd"/>
      <w:r w:rsidRPr="009D45DB">
        <w:rPr>
          <w:sz w:val="24"/>
          <w:szCs w:val="24"/>
        </w:rPr>
        <w:t>.</w:t>
      </w:r>
    </w:p>
    <w:p w:rsidR="00522498" w:rsidRPr="009D45DB" w:rsidRDefault="00522498" w:rsidP="00522498">
      <w:pPr>
        <w:ind w:left="851"/>
        <w:rPr>
          <w:sz w:val="24"/>
          <w:szCs w:val="24"/>
        </w:rPr>
      </w:pPr>
    </w:p>
    <w:p w:rsidR="00522498" w:rsidRPr="009D45DB" w:rsidRDefault="00522498" w:rsidP="00522498">
      <w:pPr>
        <w:ind w:left="851"/>
        <w:rPr>
          <w:sz w:val="24"/>
          <w:szCs w:val="24"/>
        </w:rPr>
      </w:pPr>
      <w:r w:rsidRPr="009D45DB">
        <w:rPr>
          <w:sz w:val="24"/>
          <w:szCs w:val="24"/>
        </w:rPr>
        <w:t xml:space="preserve">I begge de profylaktiske studier var udbrud af </w:t>
      </w:r>
      <w:proofErr w:type="spellStart"/>
      <w:r w:rsidRPr="009D45DB">
        <w:rPr>
          <w:sz w:val="24"/>
          <w:szCs w:val="24"/>
        </w:rPr>
        <w:t>aspergillose</w:t>
      </w:r>
      <w:proofErr w:type="spellEnd"/>
      <w:r w:rsidRPr="009D45DB">
        <w:rPr>
          <w:sz w:val="24"/>
          <w:szCs w:val="24"/>
        </w:rPr>
        <w:t xml:space="preserve"> den hyppigste infektion. Se tabel </w:t>
      </w:r>
      <w:r>
        <w:rPr>
          <w:sz w:val="24"/>
          <w:szCs w:val="24"/>
        </w:rPr>
        <w:t>7</w:t>
      </w:r>
      <w:r w:rsidRPr="009D45DB">
        <w:rPr>
          <w:sz w:val="24"/>
          <w:szCs w:val="24"/>
        </w:rPr>
        <w:t xml:space="preserve"> og </w:t>
      </w:r>
      <w:r>
        <w:rPr>
          <w:sz w:val="24"/>
          <w:szCs w:val="24"/>
        </w:rPr>
        <w:t>8</w:t>
      </w:r>
      <w:r w:rsidRPr="009D45DB">
        <w:rPr>
          <w:sz w:val="24"/>
          <w:szCs w:val="24"/>
        </w:rPr>
        <w:t xml:space="preserve"> for</w:t>
      </w:r>
      <w:r>
        <w:rPr>
          <w:sz w:val="24"/>
          <w:szCs w:val="24"/>
        </w:rPr>
        <w:t xml:space="preserve"> </w:t>
      </w:r>
      <w:r w:rsidRPr="009D45DB">
        <w:rPr>
          <w:sz w:val="24"/>
          <w:szCs w:val="24"/>
        </w:rPr>
        <w:t xml:space="preserve">resultater fra begge studier. Der var færre udbrud af </w:t>
      </w:r>
      <w:r w:rsidRPr="009D45DB">
        <w:rPr>
          <w:i/>
          <w:sz w:val="24"/>
          <w:szCs w:val="24"/>
        </w:rPr>
        <w:t>Aspergillus</w:t>
      </w:r>
      <w:r w:rsidRPr="009D45DB">
        <w:rPr>
          <w:sz w:val="24"/>
          <w:szCs w:val="24"/>
        </w:rPr>
        <w:t>-infektion hos patienter, der fik</w:t>
      </w:r>
      <w:r>
        <w:rPr>
          <w:sz w:val="24"/>
          <w:szCs w:val="24"/>
        </w:rPr>
        <w:t xml:space="preserve"> </w:t>
      </w:r>
      <w:proofErr w:type="spellStart"/>
      <w:r w:rsidRPr="009D45DB">
        <w:rPr>
          <w:sz w:val="24"/>
          <w:szCs w:val="24"/>
        </w:rPr>
        <w:t>posaconazol</w:t>
      </w:r>
      <w:proofErr w:type="spellEnd"/>
      <w:r w:rsidRPr="009D45DB">
        <w:rPr>
          <w:sz w:val="24"/>
          <w:szCs w:val="24"/>
        </w:rPr>
        <w:t xml:space="preserve"> forebyggende, sammenlignet med patienter i kontrolgruppen.</w:t>
      </w:r>
    </w:p>
    <w:p w:rsidR="00522498" w:rsidRPr="009D45DB" w:rsidRDefault="00522498" w:rsidP="00522498">
      <w:pPr>
        <w:ind w:left="851"/>
        <w:rPr>
          <w:sz w:val="24"/>
          <w:szCs w:val="24"/>
        </w:rPr>
      </w:pPr>
    </w:p>
    <w:p w:rsidR="00522498" w:rsidRPr="009D45DB" w:rsidRDefault="00522498" w:rsidP="00522498">
      <w:pPr>
        <w:pStyle w:val="Billedtekst"/>
        <w:keepNext/>
        <w:rPr>
          <w:sz w:val="24"/>
          <w:szCs w:val="24"/>
        </w:rPr>
      </w:pPr>
      <w:r w:rsidRPr="009D45DB">
        <w:rPr>
          <w:sz w:val="24"/>
          <w:szCs w:val="24"/>
        </w:rPr>
        <w:t>Tabel</w:t>
      </w:r>
      <w:r>
        <w:rPr>
          <w:sz w:val="24"/>
          <w:szCs w:val="24"/>
        </w:rPr>
        <w:t>7</w:t>
      </w:r>
      <w:r w:rsidRPr="009D45DB">
        <w:rPr>
          <w:sz w:val="24"/>
          <w:szCs w:val="24"/>
        </w:rPr>
        <w:t>. Resultater fra kliniske studier til forebyggelse af invasive svampeinfektioner</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2427"/>
        <w:gridCol w:w="2437"/>
        <w:gridCol w:w="2447"/>
        <w:gridCol w:w="2321"/>
      </w:tblGrid>
      <w:tr w:rsidR="00522498" w:rsidRPr="009D45DB" w:rsidTr="00522498">
        <w:trPr>
          <w:trHeight w:val="580"/>
        </w:trPr>
        <w:tc>
          <w:tcPr>
            <w:tcW w:w="1260" w:type="pct"/>
            <w:tcBorders>
              <w:top w:val="single" w:sz="2" w:space="0" w:color="000000"/>
              <w:left w:val="single" w:sz="2" w:space="0" w:color="000000"/>
              <w:bottom w:val="double" w:sz="2" w:space="0" w:color="000000"/>
              <w:right w:val="single" w:sz="2" w:space="0" w:color="000000"/>
            </w:tcBorders>
            <w:hideMark/>
          </w:tcPr>
          <w:p w:rsidR="00522498" w:rsidRPr="009D45DB" w:rsidRDefault="00522498" w:rsidP="00522498">
            <w:pPr>
              <w:pStyle w:val="TableParagraph"/>
              <w:spacing w:before="37"/>
              <w:ind w:left="862" w:right="862"/>
              <w:jc w:val="center"/>
              <w:rPr>
                <w:rFonts w:eastAsia="Calibri"/>
                <w:b/>
                <w:sz w:val="24"/>
                <w:szCs w:val="24"/>
                <w:lang w:val="da-DK"/>
              </w:rPr>
            </w:pPr>
            <w:r w:rsidRPr="009D45DB">
              <w:rPr>
                <w:rFonts w:eastAsia="Calibri"/>
                <w:b/>
                <w:sz w:val="24"/>
                <w:szCs w:val="24"/>
                <w:lang w:val="da-DK"/>
              </w:rPr>
              <w:t>Studie</w:t>
            </w:r>
          </w:p>
        </w:tc>
        <w:tc>
          <w:tcPr>
            <w:tcW w:w="1265" w:type="pct"/>
            <w:tcBorders>
              <w:top w:val="single" w:sz="2" w:space="0" w:color="000000"/>
              <w:left w:val="single" w:sz="2" w:space="0" w:color="000000"/>
              <w:bottom w:val="double" w:sz="2" w:space="0" w:color="000000"/>
              <w:right w:val="single" w:sz="2" w:space="0" w:color="000000"/>
            </w:tcBorders>
            <w:hideMark/>
          </w:tcPr>
          <w:p w:rsidR="00522498" w:rsidRPr="009D45DB" w:rsidRDefault="00522498" w:rsidP="00522498">
            <w:pPr>
              <w:pStyle w:val="TableParagraph"/>
              <w:spacing w:before="37" w:line="242" w:lineRule="auto"/>
              <w:ind w:left="652" w:right="309" w:hanging="334"/>
              <w:rPr>
                <w:rFonts w:eastAsia="Calibri"/>
                <w:b/>
                <w:sz w:val="24"/>
                <w:szCs w:val="24"/>
                <w:lang w:val="da-DK"/>
              </w:rPr>
            </w:pPr>
            <w:proofErr w:type="spellStart"/>
            <w:r w:rsidRPr="009D45DB">
              <w:rPr>
                <w:rFonts w:eastAsia="Calibri"/>
                <w:b/>
                <w:sz w:val="24"/>
                <w:szCs w:val="24"/>
                <w:lang w:val="da-DK"/>
              </w:rPr>
              <w:t>Posaconazol</w:t>
            </w:r>
            <w:proofErr w:type="spellEnd"/>
            <w:r w:rsidRPr="009D45DB">
              <w:rPr>
                <w:rFonts w:eastAsia="Calibri"/>
                <w:b/>
                <w:sz w:val="24"/>
                <w:szCs w:val="24"/>
                <w:lang w:val="da-DK"/>
              </w:rPr>
              <w:t xml:space="preserve"> oral suspension</w:t>
            </w:r>
          </w:p>
        </w:tc>
        <w:tc>
          <w:tcPr>
            <w:tcW w:w="1270" w:type="pct"/>
            <w:tcBorders>
              <w:top w:val="single" w:sz="2" w:space="0" w:color="000000"/>
              <w:left w:val="single" w:sz="2" w:space="0" w:color="000000"/>
              <w:bottom w:val="double" w:sz="2" w:space="0" w:color="000000"/>
              <w:right w:val="single" w:sz="2" w:space="0" w:color="000000"/>
            </w:tcBorders>
            <w:hideMark/>
          </w:tcPr>
          <w:p w:rsidR="00522498" w:rsidRPr="009D45DB" w:rsidRDefault="00522498" w:rsidP="00522498">
            <w:pPr>
              <w:pStyle w:val="TableParagraph"/>
              <w:spacing w:before="11"/>
              <w:ind w:left="631" w:right="631"/>
              <w:jc w:val="center"/>
              <w:rPr>
                <w:rFonts w:eastAsia="Calibri"/>
                <w:b/>
                <w:sz w:val="24"/>
                <w:szCs w:val="24"/>
                <w:vertAlign w:val="superscript"/>
                <w:lang w:val="da-DK"/>
              </w:rPr>
            </w:pPr>
            <w:proofErr w:type="spellStart"/>
            <w:r w:rsidRPr="009D45DB">
              <w:rPr>
                <w:rFonts w:eastAsia="Calibri"/>
                <w:b/>
                <w:sz w:val="24"/>
                <w:szCs w:val="24"/>
                <w:lang w:val="da-DK"/>
              </w:rPr>
              <w:t>Kontrol</w:t>
            </w:r>
            <w:r w:rsidRPr="009D45DB">
              <w:rPr>
                <w:rFonts w:eastAsia="Calibri"/>
                <w:b/>
                <w:sz w:val="24"/>
                <w:szCs w:val="24"/>
                <w:vertAlign w:val="superscript"/>
                <w:lang w:val="da-DK"/>
              </w:rPr>
              <w:t>a</w:t>
            </w:r>
            <w:proofErr w:type="spellEnd"/>
          </w:p>
        </w:tc>
        <w:tc>
          <w:tcPr>
            <w:tcW w:w="1205" w:type="pct"/>
            <w:tcBorders>
              <w:top w:val="single" w:sz="2" w:space="0" w:color="000000"/>
              <w:left w:val="single" w:sz="2" w:space="0" w:color="000000"/>
              <w:bottom w:val="double" w:sz="2" w:space="0" w:color="000000"/>
              <w:right w:val="single" w:sz="2" w:space="0" w:color="000000"/>
            </w:tcBorders>
            <w:hideMark/>
          </w:tcPr>
          <w:p w:rsidR="00522498" w:rsidRPr="009D45DB" w:rsidRDefault="00522498" w:rsidP="00522498">
            <w:pPr>
              <w:pStyle w:val="TableParagraph"/>
              <w:spacing w:before="37"/>
              <w:ind w:left="708" w:right="709"/>
              <w:jc w:val="center"/>
              <w:rPr>
                <w:rFonts w:eastAsia="Calibri"/>
                <w:b/>
                <w:sz w:val="24"/>
                <w:szCs w:val="24"/>
                <w:lang w:val="da-DK"/>
              </w:rPr>
            </w:pPr>
            <w:proofErr w:type="spellStart"/>
            <w:r w:rsidRPr="009D45DB">
              <w:rPr>
                <w:rFonts w:eastAsia="Calibri"/>
                <w:b/>
                <w:sz w:val="24"/>
                <w:szCs w:val="24"/>
                <w:lang w:val="da-DK"/>
              </w:rPr>
              <w:t>P-Værdi</w:t>
            </w:r>
            <w:proofErr w:type="spellEnd"/>
          </w:p>
        </w:tc>
      </w:tr>
      <w:tr w:rsidR="00522498" w:rsidRPr="009D45DB" w:rsidTr="00522498">
        <w:trPr>
          <w:trHeight w:val="340"/>
        </w:trPr>
        <w:tc>
          <w:tcPr>
            <w:tcW w:w="5000" w:type="pct"/>
            <w:gridSpan w:val="4"/>
            <w:tcBorders>
              <w:top w:val="double" w:sz="2" w:space="0" w:color="000000"/>
              <w:left w:val="single" w:sz="2" w:space="0" w:color="000000"/>
              <w:bottom w:val="double" w:sz="2" w:space="0" w:color="000000"/>
              <w:right w:val="single" w:sz="2" w:space="0" w:color="000000"/>
            </w:tcBorders>
            <w:hideMark/>
          </w:tcPr>
          <w:p w:rsidR="00522498" w:rsidRPr="009D45DB" w:rsidRDefault="00522498" w:rsidP="00522498">
            <w:pPr>
              <w:pStyle w:val="TableParagraph"/>
              <w:spacing w:before="49"/>
              <w:ind w:left="2068"/>
              <w:rPr>
                <w:rFonts w:eastAsia="Calibri"/>
                <w:b/>
                <w:sz w:val="24"/>
                <w:szCs w:val="24"/>
                <w:lang w:val="da-DK"/>
              </w:rPr>
            </w:pPr>
            <w:r w:rsidRPr="009D45DB">
              <w:rPr>
                <w:rFonts w:eastAsia="Calibri"/>
                <w:b/>
                <w:sz w:val="24"/>
                <w:szCs w:val="24"/>
                <w:lang w:val="da-DK"/>
              </w:rPr>
              <w:t>Andel (%) af p</w:t>
            </w:r>
            <w:r>
              <w:rPr>
                <w:rFonts w:eastAsia="Calibri"/>
                <w:b/>
                <w:sz w:val="24"/>
                <w:szCs w:val="24"/>
                <w:lang w:val="da-DK"/>
              </w:rPr>
              <w:t>a</w:t>
            </w:r>
            <w:r w:rsidRPr="009D45DB">
              <w:rPr>
                <w:rFonts w:eastAsia="Calibri"/>
                <w:b/>
                <w:sz w:val="24"/>
                <w:szCs w:val="24"/>
                <w:lang w:val="da-DK"/>
              </w:rPr>
              <w:t>tienter med verificeret/sandsynlig IFI</w:t>
            </w:r>
          </w:p>
        </w:tc>
      </w:tr>
      <w:tr w:rsidR="00522498" w:rsidRPr="009D45DB" w:rsidTr="00522498">
        <w:trPr>
          <w:trHeight w:val="320"/>
        </w:trPr>
        <w:tc>
          <w:tcPr>
            <w:tcW w:w="5000" w:type="pct"/>
            <w:gridSpan w:val="4"/>
            <w:tcBorders>
              <w:top w:val="double" w:sz="2" w:space="0" w:color="000000"/>
              <w:left w:val="single" w:sz="2" w:space="0" w:color="000000"/>
              <w:bottom w:val="single" w:sz="2" w:space="0" w:color="000000"/>
              <w:right w:val="single" w:sz="2" w:space="0" w:color="000000"/>
            </w:tcBorders>
            <w:hideMark/>
          </w:tcPr>
          <w:p w:rsidR="00522498" w:rsidRPr="009D45DB" w:rsidRDefault="00522498" w:rsidP="00522498">
            <w:pPr>
              <w:pStyle w:val="TableParagraph"/>
              <w:spacing w:before="23"/>
              <w:ind w:left="3565" w:right="3566"/>
              <w:jc w:val="center"/>
              <w:rPr>
                <w:rFonts w:eastAsia="Calibri"/>
                <w:b/>
                <w:sz w:val="24"/>
                <w:szCs w:val="24"/>
                <w:lang w:val="da-DK"/>
              </w:rPr>
            </w:pPr>
            <w:r w:rsidRPr="009D45DB">
              <w:rPr>
                <w:rFonts w:eastAsia="Calibri"/>
                <w:b/>
                <w:sz w:val="24"/>
                <w:szCs w:val="24"/>
                <w:lang w:val="da-DK"/>
              </w:rPr>
              <w:t>On-</w:t>
            </w:r>
            <w:proofErr w:type="spellStart"/>
            <w:r w:rsidRPr="009D45DB">
              <w:rPr>
                <w:rFonts w:eastAsia="Calibri"/>
                <w:b/>
                <w:sz w:val="24"/>
                <w:szCs w:val="24"/>
                <w:lang w:val="da-DK"/>
              </w:rPr>
              <w:t>treatment</w:t>
            </w:r>
            <w:proofErr w:type="spellEnd"/>
            <w:r w:rsidRPr="009D45DB">
              <w:rPr>
                <w:rFonts w:eastAsia="Calibri"/>
                <w:b/>
                <w:sz w:val="24"/>
                <w:szCs w:val="24"/>
                <w:lang w:val="da-DK"/>
              </w:rPr>
              <w:t xml:space="preserve"> </w:t>
            </w:r>
            <w:proofErr w:type="spellStart"/>
            <w:r w:rsidRPr="009D45DB">
              <w:rPr>
                <w:rFonts w:eastAsia="Calibri"/>
                <w:b/>
                <w:sz w:val="24"/>
                <w:szCs w:val="24"/>
                <w:lang w:val="da-DK"/>
              </w:rPr>
              <w:t>periode</w:t>
            </w:r>
            <w:r w:rsidRPr="00875544">
              <w:rPr>
                <w:rFonts w:eastAsia="Calibri"/>
                <w:b/>
                <w:sz w:val="24"/>
                <w:szCs w:val="24"/>
                <w:vertAlign w:val="superscript"/>
                <w:lang w:val="da-DK"/>
              </w:rPr>
              <w:t>b</w:t>
            </w:r>
            <w:proofErr w:type="spellEnd"/>
          </w:p>
        </w:tc>
      </w:tr>
      <w:tr w:rsidR="00522498" w:rsidRPr="009D45DB" w:rsidTr="00522498">
        <w:trPr>
          <w:trHeight w:val="320"/>
        </w:trPr>
        <w:tc>
          <w:tcPr>
            <w:tcW w:w="1260" w:type="pct"/>
            <w:tcBorders>
              <w:top w:val="single" w:sz="2" w:space="0" w:color="000000"/>
              <w:left w:val="single" w:sz="2" w:space="0" w:color="000000"/>
              <w:bottom w:val="single" w:sz="2" w:space="0" w:color="000000"/>
              <w:right w:val="single" w:sz="2" w:space="0" w:color="000000"/>
            </w:tcBorders>
            <w:hideMark/>
          </w:tcPr>
          <w:p w:rsidR="00522498" w:rsidRPr="009D45DB" w:rsidRDefault="00522498" w:rsidP="00522498">
            <w:pPr>
              <w:pStyle w:val="TableParagraph"/>
              <w:spacing w:before="11"/>
              <w:ind w:left="69"/>
              <w:rPr>
                <w:rFonts w:eastAsia="Calibri"/>
                <w:b/>
                <w:sz w:val="24"/>
                <w:szCs w:val="24"/>
                <w:lang w:val="da-DK"/>
              </w:rPr>
            </w:pPr>
            <w:r w:rsidRPr="009D45DB">
              <w:rPr>
                <w:rFonts w:eastAsia="Calibri"/>
                <w:sz w:val="24"/>
                <w:szCs w:val="24"/>
                <w:lang w:val="da-DK"/>
              </w:rPr>
              <w:t>1899</w:t>
            </w:r>
            <w:r w:rsidRPr="009D45DB">
              <w:rPr>
                <w:rFonts w:eastAsia="Calibri"/>
                <w:b/>
                <w:position w:val="10"/>
                <w:sz w:val="24"/>
                <w:szCs w:val="24"/>
                <w:lang w:val="da-DK"/>
              </w:rPr>
              <w:t>d</w:t>
            </w:r>
          </w:p>
        </w:tc>
        <w:tc>
          <w:tcPr>
            <w:tcW w:w="1265" w:type="pct"/>
            <w:tcBorders>
              <w:top w:val="single" w:sz="2" w:space="0" w:color="000000"/>
              <w:left w:val="single" w:sz="2" w:space="0" w:color="000000"/>
              <w:bottom w:val="single" w:sz="2" w:space="0" w:color="000000"/>
              <w:right w:val="single" w:sz="2" w:space="0" w:color="000000"/>
            </w:tcBorders>
            <w:hideMark/>
          </w:tcPr>
          <w:p w:rsidR="00522498" w:rsidRPr="009D45DB" w:rsidRDefault="00522498" w:rsidP="00522498">
            <w:pPr>
              <w:pStyle w:val="TableParagraph"/>
              <w:spacing w:before="32"/>
              <w:ind w:left="682" w:right="683"/>
              <w:jc w:val="center"/>
              <w:rPr>
                <w:rFonts w:eastAsia="Calibri"/>
                <w:sz w:val="24"/>
                <w:szCs w:val="24"/>
                <w:lang w:val="da-DK"/>
              </w:rPr>
            </w:pPr>
            <w:r w:rsidRPr="009D45DB">
              <w:rPr>
                <w:rFonts w:eastAsia="Calibri"/>
                <w:sz w:val="24"/>
                <w:szCs w:val="24"/>
                <w:lang w:val="da-DK"/>
              </w:rPr>
              <w:t>7/304 (2)</w:t>
            </w:r>
          </w:p>
        </w:tc>
        <w:tc>
          <w:tcPr>
            <w:tcW w:w="1270" w:type="pct"/>
            <w:tcBorders>
              <w:top w:val="single" w:sz="2" w:space="0" w:color="000000"/>
              <w:left w:val="single" w:sz="2" w:space="0" w:color="000000"/>
              <w:bottom w:val="single" w:sz="2" w:space="0" w:color="000000"/>
              <w:right w:val="single" w:sz="2" w:space="0" w:color="000000"/>
            </w:tcBorders>
            <w:hideMark/>
          </w:tcPr>
          <w:p w:rsidR="00522498" w:rsidRPr="009D45DB" w:rsidRDefault="00522498" w:rsidP="00522498">
            <w:pPr>
              <w:pStyle w:val="TableParagraph"/>
              <w:spacing w:before="32"/>
              <w:ind w:left="631" w:right="632"/>
              <w:jc w:val="center"/>
              <w:rPr>
                <w:rFonts w:eastAsia="Calibri"/>
                <w:sz w:val="24"/>
                <w:szCs w:val="24"/>
                <w:lang w:val="da-DK"/>
              </w:rPr>
            </w:pPr>
            <w:r w:rsidRPr="009D45DB">
              <w:rPr>
                <w:rFonts w:eastAsia="Calibri"/>
                <w:sz w:val="24"/>
                <w:szCs w:val="24"/>
                <w:lang w:val="da-DK"/>
              </w:rPr>
              <w:t>25/298 (8)</w:t>
            </w:r>
          </w:p>
        </w:tc>
        <w:tc>
          <w:tcPr>
            <w:tcW w:w="1205" w:type="pct"/>
            <w:tcBorders>
              <w:top w:val="single" w:sz="2" w:space="0" w:color="000000"/>
              <w:left w:val="single" w:sz="2" w:space="0" w:color="000000"/>
              <w:bottom w:val="single" w:sz="2" w:space="0" w:color="000000"/>
              <w:right w:val="single" w:sz="2" w:space="0" w:color="000000"/>
            </w:tcBorders>
            <w:hideMark/>
          </w:tcPr>
          <w:p w:rsidR="00522498" w:rsidRPr="009D45DB" w:rsidRDefault="00522498" w:rsidP="00522498">
            <w:pPr>
              <w:pStyle w:val="TableParagraph"/>
              <w:spacing w:before="32"/>
              <w:ind w:left="708" w:right="708"/>
              <w:jc w:val="center"/>
              <w:rPr>
                <w:rFonts w:eastAsia="Calibri"/>
                <w:sz w:val="24"/>
                <w:szCs w:val="24"/>
                <w:lang w:val="da-DK"/>
              </w:rPr>
            </w:pPr>
            <w:r w:rsidRPr="009D45DB">
              <w:rPr>
                <w:rFonts w:eastAsia="Calibri"/>
                <w:sz w:val="24"/>
                <w:szCs w:val="24"/>
                <w:lang w:val="da-DK"/>
              </w:rPr>
              <w:t>0.0009</w:t>
            </w:r>
          </w:p>
        </w:tc>
      </w:tr>
      <w:tr w:rsidR="00522498" w:rsidRPr="009D45DB" w:rsidTr="00522498">
        <w:trPr>
          <w:trHeight w:val="320"/>
        </w:trPr>
        <w:tc>
          <w:tcPr>
            <w:tcW w:w="1260" w:type="pct"/>
            <w:tcBorders>
              <w:top w:val="single" w:sz="2" w:space="0" w:color="000000"/>
              <w:left w:val="single" w:sz="2" w:space="0" w:color="000000"/>
              <w:bottom w:val="single" w:sz="2" w:space="0" w:color="000000"/>
              <w:right w:val="single" w:sz="2" w:space="0" w:color="000000"/>
            </w:tcBorders>
            <w:hideMark/>
          </w:tcPr>
          <w:p w:rsidR="00522498" w:rsidRPr="009D45DB" w:rsidRDefault="00522498" w:rsidP="00522498">
            <w:pPr>
              <w:pStyle w:val="TableParagraph"/>
              <w:spacing w:before="11"/>
              <w:ind w:left="69"/>
              <w:rPr>
                <w:rFonts w:eastAsia="Calibri"/>
                <w:b/>
                <w:sz w:val="24"/>
                <w:szCs w:val="24"/>
                <w:lang w:val="da-DK"/>
              </w:rPr>
            </w:pPr>
            <w:r w:rsidRPr="009D45DB">
              <w:rPr>
                <w:rFonts w:eastAsia="Calibri"/>
                <w:sz w:val="24"/>
                <w:szCs w:val="24"/>
                <w:lang w:val="da-DK"/>
              </w:rPr>
              <w:t>316</w:t>
            </w:r>
            <w:r w:rsidRPr="009D45DB">
              <w:rPr>
                <w:rFonts w:eastAsia="Calibri"/>
                <w:b/>
                <w:position w:val="10"/>
                <w:sz w:val="24"/>
                <w:szCs w:val="24"/>
                <w:lang w:val="da-DK"/>
              </w:rPr>
              <w:t>e</w:t>
            </w:r>
          </w:p>
        </w:tc>
        <w:tc>
          <w:tcPr>
            <w:tcW w:w="1265" w:type="pct"/>
            <w:tcBorders>
              <w:top w:val="single" w:sz="2" w:space="0" w:color="000000"/>
              <w:left w:val="single" w:sz="2" w:space="0" w:color="000000"/>
              <w:bottom w:val="single" w:sz="2" w:space="0" w:color="000000"/>
              <w:right w:val="single" w:sz="2" w:space="0" w:color="000000"/>
            </w:tcBorders>
            <w:hideMark/>
          </w:tcPr>
          <w:p w:rsidR="00522498" w:rsidRPr="009D45DB" w:rsidRDefault="00522498" w:rsidP="00522498">
            <w:pPr>
              <w:pStyle w:val="TableParagraph"/>
              <w:spacing w:before="32"/>
              <w:ind w:left="682" w:right="683"/>
              <w:jc w:val="center"/>
              <w:rPr>
                <w:rFonts w:eastAsia="Calibri"/>
                <w:sz w:val="24"/>
                <w:szCs w:val="24"/>
                <w:lang w:val="da-DK"/>
              </w:rPr>
            </w:pPr>
            <w:r w:rsidRPr="009D45DB">
              <w:rPr>
                <w:rFonts w:eastAsia="Calibri"/>
                <w:sz w:val="24"/>
                <w:szCs w:val="24"/>
                <w:lang w:val="da-DK"/>
              </w:rPr>
              <w:t>7/291 (2)</w:t>
            </w:r>
          </w:p>
        </w:tc>
        <w:tc>
          <w:tcPr>
            <w:tcW w:w="1270" w:type="pct"/>
            <w:tcBorders>
              <w:top w:val="single" w:sz="2" w:space="0" w:color="000000"/>
              <w:left w:val="single" w:sz="2" w:space="0" w:color="000000"/>
              <w:bottom w:val="single" w:sz="2" w:space="0" w:color="000000"/>
              <w:right w:val="single" w:sz="2" w:space="0" w:color="000000"/>
            </w:tcBorders>
            <w:hideMark/>
          </w:tcPr>
          <w:p w:rsidR="00522498" w:rsidRPr="009D45DB" w:rsidRDefault="00522498" w:rsidP="00522498">
            <w:pPr>
              <w:pStyle w:val="TableParagraph"/>
              <w:spacing w:before="32"/>
              <w:ind w:left="631" w:right="632"/>
              <w:jc w:val="center"/>
              <w:rPr>
                <w:rFonts w:eastAsia="Calibri"/>
                <w:sz w:val="24"/>
                <w:szCs w:val="24"/>
                <w:lang w:val="da-DK"/>
              </w:rPr>
            </w:pPr>
            <w:r w:rsidRPr="009D45DB">
              <w:rPr>
                <w:rFonts w:eastAsia="Calibri"/>
                <w:sz w:val="24"/>
                <w:szCs w:val="24"/>
                <w:lang w:val="da-DK"/>
              </w:rPr>
              <w:t>22/288 (8)</w:t>
            </w:r>
          </w:p>
        </w:tc>
        <w:tc>
          <w:tcPr>
            <w:tcW w:w="1205" w:type="pct"/>
            <w:tcBorders>
              <w:top w:val="single" w:sz="2" w:space="0" w:color="000000"/>
              <w:left w:val="single" w:sz="2" w:space="0" w:color="000000"/>
              <w:bottom w:val="single" w:sz="2" w:space="0" w:color="000000"/>
              <w:right w:val="single" w:sz="2" w:space="0" w:color="000000"/>
            </w:tcBorders>
            <w:hideMark/>
          </w:tcPr>
          <w:p w:rsidR="00522498" w:rsidRPr="009D45DB" w:rsidRDefault="00522498" w:rsidP="00522498">
            <w:pPr>
              <w:pStyle w:val="TableParagraph"/>
              <w:spacing w:before="32"/>
              <w:ind w:left="708" w:right="708"/>
              <w:jc w:val="center"/>
              <w:rPr>
                <w:rFonts w:eastAsia="Calibri"/>
                <w:sz w:val="24"/>
                <w:szCs w:val="24"/>
                <w:lang w:val="da-DK"/>
              </w:rPr>
            </w:pPr>
            <w:r w:rsidRPr="009D45DB">
              <w:rPr>
                <w:rFonts w:eastAsia="Calibri"/>
                <w:sz w:val="24"/>
                <w:szCs w:val="24"/>
                <w:lang w:val="da-DK"/>
              </w:rPr>
              <w:t>0.0038</w:t>
            </w:r>
          </w:p>
        </w:tc>
      </w:tr>
      <w:tr w:rsidR="00522498" w:rsidRPr="009D45DB" w:rsidTr="00522498">
        <w:trPr>
          <w:trHeight w:val="320"/>
        </w:trPr>
        <w:tc>
          <w:tcPr>
            <w:tcW w:w="5000" w:type="pct"/>
            <w:gridSpan w:val="4"/>
            <w:tcBorders>
              <w:top w:val="single" w:sz="2" w:space="0" w:color="000000"/>
              <w:left w:val="single" w:sz="2" w:space="0" w:color="000000"/>
              <w:bottom w:val="single" w:sz="2" w:space="0" w:color="000000"/>
              <w:right w:val="single" w:sz="2" w:space="0" w:color="000000"/>
            </w:tcBorders>
            <w:hideMark/>
          </w:tcPr>
          <w:p w:rsidR="00522498" w:rsidRPr="009D45DB" w:rsidRDefault="00522498" w:rsidP="00522498">
            <w:pPr>
              <w:pStyle w:val="TableParagraph"/>
              <w:spacing w:before="11"/>
              <w:ind w:left="3565" w:right="3566"/>
              <w:jc w:val="center"/>
              <w:rPr>
                <w:rFonts w:eastAsia="Calibri"/>
                <w:b/>
                <w:sz w:val="24"/>
                <w:szCs w:val="24"/>
                <w:lang w:val="da-DK"/>
              </w:rPr>
            </w:pPr>
            <w:proofErr w:type="spellStart"/>
            <w:r w:rsidRPr="009D45DB">
              <w:rPr>
                <w:rFonts w:eastAsia="Calibri"/>
                <w:b/>
                <w:sz w:val="24"/>
                <w:szCs w:val="24"/>
                <w:lang w:val="da-DK"/>
              </w:rPr>
              <w:t>Fixed</w:t>
            </w:r>
            <w:proofErr w:type="spellEnd"/>
            <w:r w:rsidRPr="009D45DB">
              <w:rPr>
                <w:rFonts w:eastAsia="Calibri"/>
                <w:b/>
                <w:sz w:val="24"/>
                <w:szCs w:val="24"/>
                <w:lang w:val="da-DK"/>
              </w:rPr>
              <w:t xml:space="preserve">-time </w:t>
            </w:r>
            <w:proofErr w:type="spellStart"/>
            <w:r w:rsidRPr="009D45DB">
              <w:rPr>
                <w:rFonts w:eastAsia="Calibri"/>
                <w:b/>
                <w:sz w:val="24"/>
                <w:szCs w:val="24"/>
                <w:lang w:val="da-DK"/>
              </w:rPr>
              <w:t>periode</w:t>
            </w:r>
            <w:r w:rsidRPr="00875544">
              <w:rPr>
                <w:rFonts w:eastAsia="Calibri"/>
                <w:b/>
                <w:sz w:val="24"/>
                <w:szCs w:val="24"/>
                <w:vertAlign w:val="superscript"/>
                <w:lang w:val="da-DK"/>
              </w:rPr>
              <w:t>c</w:t>
            </w:r>
            <w:proofErr w:type="spellEnd"/>
          </w:p>
        </w:tc>
      </w:tr>
      <w:tr w:rsidR="00522498" w:rsidRPr="009D45DB" w:rsidTr="00522498">
        <w:trPr>
          <w:trHeight w:val="320"/>
        </w:trPr>
        <w:tc>
          <w:tcPr>
            <w:tcW w:w="1260" w:type="pct"/>
            <w:tcBorders>
              <w:top w:val="single" w:sz="2" w:space="0" w:color="000000"/>
              <w:left w:val="single" w:sz="2" w:space="0" w:color="000000"/>
              <w:bottom w:val="single" w:sz="2" w:space="0" w:color="000000"/>
              <w:right w:val="single" w:sz="2" w:space="0" w:color="000000"/>
            </w:tcBorders>
            <w:hideMark/>
          </w:tcPr>
          <w:p w:rsidR="00522498" w:rsidRPr="009D45DB" w:rsidRDefault="00522498" w:rsidP="00522498">
            <w:pPr>
              <w:pStyle w:val="TableParagraph"/>
              <w:spacing w:before="11"/>
              <w:ind w:left="69"/>
              <w:rPr>
                <w:rFonts w:eastAsia="Calibri"/>
                <w:b/>
                <w:sz w:val="24"/>
                <w:szCs w:val="24"/>
                <w:lang w:val="da-DK"/>
              </w:rPr>
            </w:pPr>
            <w:r w:rsidRPr="009D45DB">
              <w:rPr>
                <w:rFonts w:eastAsia="Calibri"/>
                <w:sz w:val="24"/>
                <w:szCs w:val="24"/>
                <w:lang w:val="da-DK"/>
              </w:rPr>
              <w:t>1899</w:t>
            </w:r>
            <w:r w:rsidRPr="009D45DB">
              <w:rPr>
                <w:rFonts w:eastAsia="Calibri"/>
                <w:b/>
                <w:position w:val="10"/>
                <w:sz w:val="24"/>
                <w:szCs w:val="24"/>
                <w:lang w:val="da-DK"/>
              </w:rPr>
              <w:t>d</w:t>
            </w:r>
          </w:p>
        </w:tc>
        <w:tc>
          <w:tcPr>
            <w:tcW w:w="1265" w:type="pct"/>
            <w:tcBorders>
              <w:top w:val="single" w:sz="2" w:space="0" w:color="000000"/>
              <w:left w:val="single" w:sz="2" w:space="0" w:color="000000"/>
              <w:bottom w:val="single" w:sz="2" w:space="0" w:color="000000"/>
              <w:right w:val="single" w:sz="2" w:space="0" w:color="000000"/>
            </w:tcBorders>
            <w:hideMark/>
          </w:tcPr>
          <w:p w:rsidR="00522498" w:rsidRPr="009D45DB" w:rsidRDefault="00522498" w:rsidP="00522498">
            <w:pPr>
              <w:pStyle w:val="TableParagraph"/>
              <w:spacing w:before="32"/>
              <w:ind w:left="682" w:right="683"/>
              <w:jc w:val="center"/>
              <w:rPr>
                <w:rFonts w:eastAsia="Calibri"/>
                <w:sz w:val="24"/>
                <w:szCs w:val="24"/>
                <w:lang w:val="da-DK"/>
              </w:rPr>
            </w:pPr>
            <w:r w:rsidRPr="009D45DB">
              <w:rPr>
                <w:rFonts w:eastAsia="Calibri"/>
                <w:sz w:val="24"/>
                <w:szCs w:val="24"/>
                <w:lang w:val="da-DK"/>
              </w:rPr>
              <w:t>14/304 (5)</w:t>
            </w:r>
          </w:p>
        </w:tc>
        <w:tc>
          <w:tcPr>
            <w:tcW w:w="1270" w:type="pct"/>
            <w:tcBorders>
              <w:top w:val="single" w:sz="2" w:space="0" w:color="000000"/>
              <w:left w:val="single" w:sz="2" w:space="0" w:color="000000"/>
              <w:bottom w:val="single" w:sz="2" w:space="0" w:color="000000"/>
              <w:right w:val="single" w:sz="2" w:space="0" w:color="000000"/>
            </w:tcBorders>
            <w:hideMark/>
          </w:tcPr>
          <w:p w:rsidR="00522498" w:rsidRPr="009D45DB" w:rsidRDefault="00522498" w:rsidP="00522498">
            <w:pPr>
              <w:pStyle w:val="TableParagraph"/>
              <w:spacing w:before="32"/>
              <w:ind w:left="631" w:right="632"/>
              <w:jc w:val="center"/>
              <w:rPr>
                <w:rFonts w:eastAsia="Calibri"/>
                <w:sz w:val="24"/>
                <w:szCs w:val="24"/>
                <w:lang w:val="da-DK"/>
              </w:rPr>
            </w:pPr>
            <w:r w:rsidRPr="009D45DB">
              <w:rPr>
                <w:rFonts w:eastAsia="Calibri"/>
                <w:sz w:val="24"/>
                <w:szCs w:val="24"/>
                <w:lang w:val="da-DK"/>
              </w:rPr>
              <w:t>33/298 (11)</w:t>
            </w:r>
          </w:p>
        </w:tc>
        <w:tc>
          <w:tcPr>
            <w:tcW w:w="1205" w:type="pct"/>
            <w:tcBorders>
              <w:top w:val="single" w:sz="2" w:space="0" w:color="000000"/>
              <w:left w:val="single" w:sz="2" w:space="0" w:color="000000"/>
              <w:bottom w:val="single" w:sz="2" w:space="0" w:color="000000"/>
              <w:right w:val="single" w:sz="2" w:space="0" w:color="000000"/>
            </w:tcBorders>
            <w:hideMark/>
          </w:tcPr>
          <w:p w:rsidR="00522498" w:rsidRPr="009D45DB" w:rsidRDefault="00522498" w:rsidP="00522498">
            <w:pPr>
              <w:pStyle w:val="TableParagraph"/>
              <w:spacing w:before="32"/>
              <w:ind w:left="708" w:right="708"/>
              <w:jc w:val="center"/>
              <w:rPr>
                <w:rFonts w:eastAsia="Calibri"/>
                <w:sz w:val="24"/>
                <w:szCs w:val="24"/>
                <w:lang w:val="da-DK"/>
              </w:rPr>
            </w:pPr>
            <w:r w:rsidRPr="009D45DB">
              <w:rPr>
                <w:rFonts w:eastAsia="Calibri"/>
                <w:sz w:val="24"/>
                <w:szCs w:val="24"/>
                <w:lang w:val="da-DK"/>
              </w:rPr>
              <w:t>0.0031</w:t>
            </w:r>
          </w:p>
        </w:tc>
      </w:tr>
      <w:tr w:rsidR="00522498" w:rsidRPr="009D45DB" w:rsidTr="00522498">
        <w:trPr>
          <w:trHeight w:val="320"/>
        </w:trPr>
        <w:tc>
          <w:tcPr>
            <w:tcW w:w="1260" w:type="pct"/>
            <w:tcBorders>
              <w:top w:val="single" w:sz="2" w:space="0" w:color="000000"/>
              <w:left w:val="single" w:sz="2" w:space="0" w:color="000000"/>
              <w:bottom w:val="double" w:sz="2" w:space="0" w:color="000000"/>
              <w:right w:val="single" w:sz="2" w:space="0" w:color="000000"/>
            </w:tcBorders>
            <w:hideMark/>
          </w:tcPr>
          <w:p w:rsidR="00522498" w:rsidRPr="009D45DB" w:rsidRDefault="00522498" w:rsidP="00522498">
            <w:pPr>
              <w:pStyle w:val="TableParagraph"/>
              <w:spacing w:before="11"/>
              <w:ind w:left="69"/>
              <w:rPr>
                <w:rFonts w:eastAsia="Calibri"/>
                <w:b/>
                <w:sz w:val="24"/>
                <w:szCs w:val="24"/>
                <w:lang w:val="da-DK"/>
              </w:rPr>
            </w:pPr>
            <w:r w:rsidRPr="009D45DB">
              <w:rPr>
                <w:rFonts w:eastAsia="Calibri"/>
                <w:sz w:val="24"/>
                <w:szCs w:val="24"/>
                <w:lang w:val="da-DK"/>
              </w:rPr>
              <w:t xml:space="preserve">316 </w:t>
            </w:r>
            <w:r w:rsidRPr="009D45DB">
              <w:rPr>
                <w:rFonts w:eastAsia="Calibri"/>
                <w:b/>
                <w:position w:val="10"/>
                <w:sz w:val="24"/>
                <w:szCs w:val="24"/>
                <w:lang w:val="da-DK"/>
              </w:rPr>
              <w:t>d</w:t>
            </w:r>
          </w:p>
        </w:tc>
        <w:tc>
          <w:tcPr>
            <w:tcW w:w="1265" w:type="pct"/>
            <w:tcBorders>
              <w:top w:val="single" w:sz="2" w:space="0" w:color="000000"/>
              <w:left w:val="single" w:sz="2" w:space="0" w:color="000000"/>
              <w:bottom w:val="double" w:sz="2" w:space="0" w:color="000000"/>
              <w:right w:val="single" w:sz="2" w:space="0" w:color="000000"/>
            </w:tcBorders>
            <w:hideMark/>
          </w:tcPr>
          <w:p w:rsidR="00522498" w:rsidRPr="009D45DB" w:rsidRDefault="00522498" w:rsidP="00522498">
            <w:pPr>
              <w:pStyle w:val="TableParagraph"/>
              <w:spacing w:before="32"/>
              <w:ind w:left="682" w:right="683"/>
              <w:jc w:val="center"/>
              <w:rPr>
                <w:rFonts w:eastAsia="Calibri"/>
                <w:sz w:val="24"/>
                <w:szCs w:val="24"/>
                <w:lang w:val="da-DK"/>
              </w:rPr>
            </w:pPr>
            <w:r w:rsidRPr="009D45DB">
              <w:rPr>
                <w:rFonts w:eastAsia="Calibri"/>
                <w:sz w:val="24"/>
                <w:szCs w:val="24"/>
                <w:lang w:val="da-DK"/>
              </w:rPr>
              <w:t>16/301 (5)</w:t>
            </w:r>
          </w:p>
        </w:tc>
        <w:tc>
          <w:tcPr>
            <w:tcW w:w="1270" w:type="pct"/>
            <w:tcBorders>
              <w:top w:val="single" w:sz="2" w:space="0" w:color="000000"/>
              <w:left w:val="single" w:sz="2" w:space="0" w:color="000000"/>
              <w:bottom w:val="double" w:sz="2" w:space="0" w:color="000000"/>
              <w:right w:val="single" w:sz="2" w:space="0" w:color="000000"/>
            </w:tcBorders>
            <w:hideMark/>
          </w:tcPr>
          <w:p w:rsidR="00522498" w:rsidRPr="009D45DB" w:rsidRDefault="00522498" w:rsidP="00522498">
            <w:pPr>
              <w:pStyle w:val="TableParagraph"/>
              <w:spacing w:before="32"/>
              <w:ind w:left="631" w:right="632"/>
              <w:jc w:val="center"/>
              <w:rPr>
                <w:rFonts w:eastAsia="Calibri"/>
                <w:sz w:val="24"/>
                <w:szCs w:val="24"/>
                <w:lang w:val="da-DK"/>
              </w:rPr>
            </w:pPr>
            <w:r w:rsidRPr="009D45DB">
              <w:rPr>
                <w:rFonts w:eastAsia="Calibri"/>
                <w:sz w:val="24"/>
                <w:szCs w:val="24"/>
                <w:lang w:val="da-DK"/>
              </w:rPr>
              <w:t>27/299 (9)</w:t>
            </w:r>
          </w:p>
        </w:tc>
        <w:tc>
          <w:tcPr>
            <w:tcW w:w="1205" w:type="pct"/>
            <w:tcBorders>
              <w:top w:val="single" w:sz="2" w:space="0" w:color="000000"/>
              <w:left w:val="single" w:sz="2" w:space="0" w:color="000000"/>
              <w:bottom w:val="double" w:sz="2" w:space="0" w:color="000000"/>
              <w:right w:val="single" w:sz="2" w:space="0" w:color="000000"/>
            </w:tcBorders>
            <w:hideMark/>
          </w:tcPr>
          <w:p w:rsidR="00522498" w:rsidRPr="009D45DB" w:rsidRDefault="00522498" w:rsidP="00522498">
            <w:pPr>
              <w:pStyle w:val="TableParagraph"/>
              <w:spacing w:before="32"/>
              <w:ind w:left="708" w:right="708"/>
              <w:jc w:val="center"/>
              <w:rPr>
                <w:rFonts w:eastAsia="Calibri"/>
                <w:sz w:val="24"/>
                <w:szCs w:val="24"/>
                <w:lang w:val="da-DK"/>
              </w:rPr>
            </w:pPr>
            <w:r w:rsidRPr="009D45DB">
              <w:rPr>
                <w:rFonts w:eastAsia="Calibri"/>
                <w:sz w:val="24"/>
                <w:szCs w:val="24"/>
                <w:lang w:val="da-DK"/>
              </w:rPr>
              <w:t>0.0740</w:t>
            </w:r>
          </w:p>
        </w:tc>
      </w:tr>
    </w:tbl>
    <w:p w:rsidR="00522498" w:rsidRPr="00B9202F" w:rsidRDefault="00522498" w:rsidP="00522498">
      <w:pPr>
        <w:rPr>
          <w:sz w:val="24"/>
          <w:szCs w:val="24"/>
          <w:lang w:val="es-ES"/>
        </w:rPr>
      </w:pPr>
      <w:r w:rsidRPr="00B9202F">
        <w:rPr>
          <w:sz w:val="24"/>
          <w:szCs w:val="24"/>
          <w:lang w:val="es-ES"/>
        </w:rPr>
        <w:t>FLU = fluconazol; ITZ = itraconazol; POS = posaconazol.</w:t>
      </w:r>
    </w:p>
    <w:p w:rsidR="00522498" w:rsidRPr="00E677E3" w:rsidRDefault="00522498" w:rsidP="00522498">
      <w:pPr>
        <w:rPr>
          <w:sz w:val="24"/>
          <w:szCs w:val="24"/>
          <w:lang w:val="es-ES"/>
        </w:rPr>
      </w:pPr>
      <w:r w:rsidRPr="00E677E3">
        <w:rPr>
          <w:sz w:val="24"/>
          <w:szCs w:val="24"/>
          <w:lang w:val="es-ES"/>
        </w:rPr>
        <w:t>a: FLU/ITZ (1899); FLU (316).</w:t>
      </w:r>
    </w:p>
    <w:p w:rsidR="00522498" w:rsidRPr="00E677E3" w:rsidRDefault="00522498" w:rsidP="00522498">
      <w:pPr>
        <w:rPr>
          <w:sz w:val="24"/>
          <w:szCs w:val="24"/>
          <w:lang w:val="es-ES"/>
        </w:rPr>
      </w:pPr>
      <w:r w:rsidRPr="00E677E3">
        <w:rPr>
          <w:sz w:val="24"/>
          <w:szCs w:val="24"/>
          <w:lang w:val="es-ES"/>
        </w:rPr>
        <w:t>b: I 1899 var det perioden fra randomisering til sidste dosis studiemedicin plus 7 dage; i 316 var det perioden fra første</w:t>
      </w:r>
    </w:p>
    <w:p w:rsidR="00522498" w:rsidRPr="009D45DB" w:rsidRDefault="00522498" w:rsidP="00522498">
      <w:pPr>
        <w:rPr>
          <w:sz w:val="24"/>
          <w:szCs w:val="24"/>
        </w:rPr>
      </w:pPr>
      <w:r w:rsidRPr="009D45DB">
        <w:rPr>
          <w:sz w:val="24"/>
          <w:szCs w:val="24"/>
        </w:rPr>
        <w:t>dosis til sidste dosis studiemedicin plus 7 dage.</w:t>
      </w:r>
    </w:p>
    <w:p w:rsidR="00522498" w:rsidRPr="009D45DB" w:rsidRDefault="00522498" w:rsidP="00522498">
      <w:pPr>
        <w:rPr>
          <w:sz w:val="24"/>
          <w:szCs w:val="24"/>
        </w:rPr>
      </w:pPr>
      <w:r w:rsidRPr="009D45DB">
        <w:rPr>
          <w:sz w:val="24"/>
          <w:szCs w:val="24"/>
        </w:rPr>
        <w:lastRenderedPageBreak/>
        <w:t xml:space="preserve">c: I 1899 var det perioden fra </w:t>
      </w:r>
      <w:proofErr w:type="spellStart"/>
      <w:r w:rsidRPr="009D45DB">
        <w:rPr>
          <w:sz w:val="24"/>
          <w:szCs w:val="24"/>
        </w:rPr>
        <w:t>randomisering</w:t>
      </w:r>
      <w:proofErr w:type="spellEnd"/>
      <w:r w:rsidRPr="009D45DB">
        <w:rPr>
          <w:sz w:val="24"/>
          <w:szCs w:val="24"/>
        </w:rPr>
        <w:t xml:space="preserve"> til 100 dage efter </w:t>
      </w:r>
      <w:proofErr w:type="spellStart"/>
      <w:r w:rsidRPr="009D45DB">
        <w:rPr>
          <w:sz w:val="24"/>
          <w:szCs w:val="24"/>
        </w:rPr>
        <w:t>randomisering</w:t>
      </w:r>
      <w:proofErr w:type="spellEnd"/>
      <w:r w:rsidRPr="009D45DB">
        <w:rPr>
          <w:sz w:val="24"/>
          <w:szCs w:val="24"/>
        </w:rPr>
        <w:t>; i 316 var det perioden fra baseline-dagen til</w:t>
      </w:r>
    </w:p>
    <w:p w:rsidR="00522498" w:rsidRPr="009D45DB" w:rsidRDefault="00522498" w:rsidP="00522498">
      <w:pPr>
        <w:rPr>
          <w:sz w:val="24"/>
          <w:szCs w:val="24"/>
        </w:rPr>
      </w:pPr>
      <w:r w:rsidRPr="009D45DB">
        <w:rPr>
          <w:sz w:val="24"/>
          <w:szCs w:val="24"/>
        </w:rPr>
        <w:t>111 dage efter baseline.</w:t>
      </w:r>
    </w:p>
    <w:p w:rsidR="00522498" w:rsidRPr="009D45DB" w:rsidRDefault="00522498" w:rsidP="00522498">
      <w:pPr>
        <w:rPr>
          <w:sz w:val="24"/>
          <w:szCs w:val="24"/>
        </w:rPr>
      </w:pPr>
      <w:r w:rsidRPr="009D45DB">
        <w:rPr>
          <w:sz w:val="24"/>
          <w:szCs w:val="24"/>
        </w:rPr>
        <w:t>d: Alle randomiserede patienter</w:t>
      </w:r>
    </w:p>
    <w:p w:rsidR="00522498" w:rsidRPr="009D45DB" w:rsidRDefault="00522498" w:rsidP="00522498">
      <w:pPr>
        <w:rPr>
          <w:sz w:val="24"/>
          <w:szCs w:val="24"/>
        </w:rPr>
      </w:pPr>
      <w:r w:rsidRPr="009D45DB">
        <w:rPr>
          <w:sz w:val="24"/>
          <w:szCs w:val="24"/>
        </w:rPr>
        <w:t>e: Alle behandlede patienter</w:t>
      </w:r>
    </w:p>
    <w:p w:rsidR="00522498" w:rsidRPr="009D45DB" w:rsidRDefault="00522498" w:rsidP="00522498">
      <w:pPr>
        <w:rPr>
          <w:sz w:val="24"/>
          <w:szCs w:val="24"/>
        </w:rPr>
      </w:pPr>
    </w:p>
    <w:p w:rsidR="00522498" w:rsidRPr="009D45DB" w:rsidRDefault="00522498" w:rsidP="00522498">
      <w:pPr>
        <w:pStyle w:val="Billedtekst"/>
        <w:keepNext/>
        <w:rPr>
          <w:sz w:val="24"/>
          <w:szCs w:val="24"/>
        </w:rPr>
      </w:pPr>
      <w:r w:rsidRPr="009D45DB">
        <w:rPr>
          <w:sz w:val="24"/>
          <w:szCs w:val="24"/>
        </w:rPr>
        <w:t>Tabel</w:t>
      </w:r>
      <w:r>
        <w:rPr>
          <w:sz w:val="24"/>
          <w:szCs w:val="24"/>
        </w:rPr>
        <w:t>8</w:t>
      </w:r>
      <w:r w:rsidRPr="009D45DB">
        <w:rPr>
          <w:sz w:val="24"/>
          <w:szCs w:val="24"/>
        </w:rPr>
        <w:t>. Resultater fra kliniske studier til forebyggelse af invasive svampeinfektioner</w:t>
      </w:r>
    </w:p>
    <w:tbl>
      <w:tblPr>
        <w:tblW w:w="5000" w:type="pct"/>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CellMar>
          <w:left w:w="0" w:type="dxa"/>
          <w:right w:w="0" w:type="dxa"/>
        </w:tblCellMar>
        <w:tblLook w:val="01E0" w:firstRow="1" w:lastRow="1" w:firstColumn="1" w:lastColumn="1" w:noHBand="0" w:noVBand="0"/>
      </w:tblPr>
      <w:tblGrid>
        <w:gridCol w:w="3219"/>
        <w:gridCol w:w="1044"/>
        <w:gridCol w:w="2200"/>
        <w:gridCol w:w="3169"/>
      </w:tblGrid>
      <w:tr w:rsidR="00522498" w:rsidRPr="009D45DB" w:rsidTr="00522498">
        <w:trPr>
          <w:trHeight w:val="600"/>
        </w:trPr>
        <w:tc>
          <w:tcPr>
            <w:tcW w:w="2213" w:type="pct"/>
            <w:gridSpan w:val="2"/>
            <w:tcBorders>
              <w:top w:val="double" w:sz="2" w:space="0" w:color="000000"/>
              <w:left w:val="single" w:sz="2" w:space="0" w:color="000000"/>
              <w:bottom w:val="double" w:sz="2" w:space="0" w:color="000000"/>
              <w:right w:val="single" w:sz="2" w:space="0" w:color="000000"/>
            </w:tcBorders>
            <w:hideMark/>
          </w:tcPr>
          <w:p w:rsidR="00522498" w:rsidRPr="009D45DB" w:rsidRDefault="00522498" w:rsidP="00522498">
            <w:pPr>
              <w:pStyle w:val="TableParagraph"/>
              <w:spacing w:before="49"/>
              <w:ind w:left="1725" w:right="1725"/>
              <w:jc w:val="center"/>
              <w:rPr>
                <w:rFonts w:eastAsia="Calibri"/>
                <w:b/>
                <w:sz w:val="24"/>
                <w:szCs w:val="24"/>
                <w:lang w:val="da-DK"/>
              </w:rPr>
            </w:pPr>
            <w:r w:rsidRPr="009D45DB">
              <w:rPr>
                <w:rFonts w:eastAsia="Calibri"/>
                <w:b/>
                <w:sz w:val="24"/>
                <w:szCs w:val="24"/>
                <w:lang w:val="da-DK"/>
              </w:rPr>
              <w:t>Studie</w:t>
            </w:r>
          </w:p>
        </w:tc>
        <w:tc>
          <w:tcPr>
            <w:tcW w:w="1142" w:type="pct"/>
            <w:tcBorders>
              <w:top w:val="double" w:sz="2" w:space="0" w:color="000000"/>
              <w:left w:val="single" w:sz="2" w:space="0" w:color="000000"/>
              <w:bottom w:val="double" w:sz="2" w:space="0" w:color="000000"/>
              <w:right w:val="single" w:sz="2" w:space="0" w:color="000000"/>
            </w:tcBorders>
            <w:hideMark/>
          </w:tcPr>
          <w:p w:rsidR="00522498" w:rsidRPr="009D45DB" w:rsidRDefault="00522498" w:rsidP="00522498">
            <w:pPr>
              <w:pStyle w:val="TableParagraph"/>
              <w:spacing w:before="49" w:line="242" w:lineRule="auto"/>
              <w:ind w:left="535" w:right="181" w:hanging="334"/>
              <w:rPr>
                <w:rFonts w:eastAsia="Calibri"/>
                <w:b/>
                <w:sz w:val="24"/>
                <w:szCs w:val="24"/>
                <w:lang w:val="da-DK"/>
              </w:rPr>
            </w:pPr>
            <w:proofErr w:type="spellStart"/>
            <w:r w:rsidRPr="009D45DB">
              <w:rPr>
                <w:rFonts w:eastAsia="Calibri"/>
                <w:b/>
                <w:sz w:val="24"/>
                <w:szCs w:val="24"/>
                <w:lang w:val="da-DK"/>
              </w:rPr>
              <w:t>Posaconazol</w:t>
            </w:r>
            <w:proofErr w:type="spellEnd"/>
            <w:r w:rsidRPr="009D45DB">
              <w:rPr>
                <w:rFonts w:eastAsia="Calibri"/>
                <w:b/>
                <w:sz w:val="24"/>
                <w:szCs w:val="24"/>
                <w:lang w:val="da-DK"/>
              </w:rPr>
              <w:t xml:space="preserve"> oral suspension</w:t>
            </w:r>
          </w:p>
        </w:tc>
        <w:tc>
          <w:tcPr>
            <w:tcW w:w="1645" w:type="pct"/>
            <w:tcBorders>
              <w:top w:val="double" w:sz="2" w:space="0" w:color="000000"/>
              <w:left w:val="single" w:sz="2" w:space="0" w:color="000000"/>
              <w:bottom w:val="double" w:sz="2" w:space="0" w:color="000000"/>
              <w:right w:val="single" w:sz="2" w:space="0" w:color="000000"/>
            </w:tcBorders>
            <w:hideMark/>
          </w:tcPr>
          <w:p w:rsidR="00522498" w:rsidRPr="009D45DB" w:rsidRDefault="00522498" w:rsidP="00522498">
            <w:pPr>
              <w:pStyle w:val="TableParagraph"/>
              <w:spacing w:before="23"/>
              <w:ind w:left="1018" w:right="1011"/>
              <w:jc w:val="center"/>
              <w:rPr>
                <w:rFonts w:eastAsia="Calibri"/>
                <w:b/>
                <w:sz w:val="24"/>
                <w:szCs w:val="24"/>
                <w:vertAlign w:val="superscript"/>
                <w:lang w:val="da-DK"/>
              </w:rPr>
            </w:pPr>
            <w:proofErr w:type="spellStart"/>
            <w:r w:rsidRPr="009D45DB">
              <w:rPr>
                <w:rFonts w:eastAsia="Calibri"/>
                <w:b/>
                <w:sz w:val="24"/>
                <w:szCs w:val="24"/>
                <w:lang w:val="da-DK"/>
              </w:rPr>
              <w:t>Kontrol</w:t>
            </w:r>
            <w:r w:rsidRPr="009D45DB">
              <w:rPr>
                <w:rFonts w:eastAsia="Calibri"/>
                <w:b/>
                <w:sz w:val="24"/>
                <w:szCs w:val="24"/>
                <w:vertAlign w:val="superscript"/>
                <w:lang w:val="da-DK"/>
              </w:rPr>
              <w:t>a</w:t>
            </w:r>
            <w:proofErr w:type="spellEnd"/>
          </w:p>
        </w:tc>
      </w:tr>
      <w:tr w:rsidR="00522498" w:rsidRPr="00F67317" w:rsidTr="00522498">
        <w:trPr>
          <w:trHeight w:val="340"/>
        </w:trPr>
        <w:tc>
          <w:tcPr>
            <w:tcW w:w="5000" w:type="pct"/>
            <w:gridSpan w:val="4"/>
            <w:tcBorders>
              <w:top w:val="double" w:sz="2" w:space="0" w:color="000000"/>
              <w:left w:val="single" w:sz="2" w:space="0" w:color="000000"/>
              <w:bottom w:val="double" w:sz="2" w:space="0" w:color="000000"/>
              <w:right w:val="single" w:sz="2" w:space="0" w:color="000000"/>
            </w:tcBorders>
            <w:hideMark/>
          </w:tcPr>
          <w:p w:rsidR="00522498" w:rsidRPr="00F67317" w:rsidRDefault="00522498" w:rsidP="00522498">
            <w:pPr>
              <w:pStyle w:val="TableParagraph"/>
              <w:spacing w:before="49"/>
              <w:ind w:left="1624"/>
              <w:rPr>
                <w:rFonts w:eastAsia="Calibri"/>
                <w:b/>
                <w:sz w:val="24"/>
                <w:szCs w:val="24"/>
                <w:lang w:val="da-DK"/>
              </w:rPr>
            </w:pPr>
            <w:r w:rsidRPr="009D45DB">
              <w:rPr>
                <w:rFonts w:eastAsia="Calibri"/>
                <w:b/>
                <w:sz w:val="24"/>
                <w:szCs w:val="24"/>
                <w:lang w:val="da-DK"/>
              </w:rPr>
              <w:t>Andel (%) af p</w:t>
            </w:r>
            <w:r>
              <w:rPr>
                <w:rFonts w:eastAsia="Calibri"/>
                <w:b/>
                <w:sz w:val="24"/>
                <w:szCs w:val="24"/>
                <w:lang w:val="da-DK"/>
              </w:rPr>
              <w:t>a</w:t>
            </w:r>
            <w:r w:rsidRPr="009D45DB">
              <w:rPr>
                <w:rFonts w:eastAsia="Calibri"/>
                <w:b/>
                <w:sz w:val="24"/>
                <w:szCs w:val="24"/>
                <w:lang w:val="da-DK"/>
              </w:rPr>
              <w:t xml:space="preserve">tienter med verificeret/sandsynlig </w:t>
            </w:r>
            <w:proofErr w:type="spellStart"/>
            <w:r w:rsidRPr="00F67317">
              <w:rPr>
                <w:rFonts w:eastAsia="Calibri"/>
                <w:b/>
                <w:sz w:val="24"/>
                <w:szCs w:val="24"/>
                <w:lang w:val="da-DK"/>
              </w:rPr>
              <w:t>Aspergillosis</w:t>
            </w:r>
            <w:proofErr w:type="spellEnd"/>
          </w:p>
        </w:tc>
      </w:tr>
      <w:tr w:rsidR="00522498" w:rsidRPr="009D45DB" w:rsidTr="00522498">
        <w:trPr>
          <w:trHeight w:val="320"/>
        </w:trPr>
        <w:tc>
          <w:tcPr>
            <w:tcW w:w="5000" w:type="pct"/>
            <w:gridSpan w:val="4"/>
            <w:tcBorders>
              <w:top w:val="double" w:sz="2" w:space="0" w:color="000000"/>
              <w:left w:val="single" w:sz="2" w:space="0" w:color="000000"/>
              <w:bottom w:val="single" w:sz="2" w:space="0" w:color="000000"/>
              <w:right w:val="single" w:sz="2" w:space="0" w:color="000000"/>
            </w:tcBorders>
            <w:hideMark/>
          </w:tcPr>
          <w:p w:rsidR="00522498" w:rsidRPr="009D45DB" w:rsidRDefault="00522498" w:rsidP="00522498">
            <w:pPr>
              <w:pStyle w:val="TableParagraph"/>
              <w:spacing w:before="23"/>
              <w:ind w:left="3528" w:right="3528"/>
              <w:jc w:val="center"/>
              <w:rPr>
                <w:rFonts w:eastAsia="Calibri"/>
                <w:b/>
                <w:sz w:val="24"/>
                <w:szCs w:val="24"/>
                <w:lang w:val="da-DK"/>
              </w:rPr>
            </w:pPr>
            <w:r w:rsidRPr="009D45DB">
              <w:rPr>
                <w:rFonts w:eastAsia="Calibri"/>
                <w:b/>
                <w:sz w:val="24"/>
                <w:szCs w:val="24"/>
                <w:lang w:val="da-DK"/>
              </w:rPr>
              <w:t>On-</w:t>
            </w:r>
            <w:proofErr w:type="spellStart"/>
            <w:r w:rsidRPr="009D45DB">
              <w:rPr>
                <w:rFonts w:eastAsia="Calibri"/>
                <w:b/>
                <w:sz w:val="24"/>
                <w:szCs w:val="24"/>
                <w:lang w:val="da-DK"/>
              </w:rPr>
              <w:t>treatment</w:t>
            </w:r>
            <w:proofErr w:type="spellEnd"/>
            <w:r w:rsidRPr="009D45DB">
              <w:rPr>
                <w:rFonts w:eastAsia="Calibri"/>
                <w:b/>
                <w:sz w:val="24"/>
                <w:szCs w:val="24"/>
                <w:lang w:val="da-DK"/>
              </w:rPr>
              <w:t xml:space="preserve"> </w:t>
            </w:r>
            <w:proofErr w:type="spellStart"/>
            <w:r w:rsidRPr="009D45DB">
              <w:rPr>
                <w:rFonts w:eastAsia="Calibri"/>
                <w:b/>
                <w:sz w:val="24"/>
                <w:szCs w:val="24"/>
                <w:lang w:val="da-DK"/>
              </w:rPr>
              <w:t>periode</w:t>
            </w:r>
            <w:r w:rsidRPr="005F0653">
              <w:rPr>
                <w:rFonts w:eastAsia="Calibri"/>
                <w:b/>
                <w:sz w:val="24"/>
                <w:szCs w:val="24"/>
                <w:vertAlign w:val="superscript"/>
                <w:lang w:val="da-DK"/>
              </w:rPr>
              <w:t>b</w:t>
            </w:r>
            <w:proofErr w:type="spellEnd"/>
          </w:p>
        </w:tc>
      </w:tr>
      <w:tr w:rsidR="00522498" w:rsidRPr="009D45DB" w:rsidTr="00522498">
        <w:trPr>
          <w:trHeight w:val="320"/>
        </w:trPr>
        <w:tc>
          <w:tcPr>
            <w:tcW w:w="1671" w:type="pct"/>
            <w:tcBorders>
              <w:top w:val="single" w:sz="2" w:space="0" w:color="000000"/>
              <w:left w:val="single" w:sz="2" w:space="0" w:color="000000"/>
              <w:bottom w:val="single" w:sz="2" w:space="0" w:color="000000"/>
              <w:right w:val="single" w:sz="2" w:space="0" w:color="000000"/>
            </w:tcBorders>
            <w:hideMark/>
          </w:tcPr>
          <w:p w:rsidR="00522498" w:rsidRPr="009D45DB" w:rsidRDefault="00522498" w:rsidP="00522498">
            <w:pPr>
              <w:pStyle w:val="TableParagraph"/>
              <w:spacing w:before="11"/>
              <w:ind w:left="69"/>
              <w:rPr>
                <w:rFonts w:eastAsia="Calibri"/>
                <w:b/>
                <w:sz w:val="24"/>
                <w:szCs w:val="24"/>
                <w:lang w:val="da-DK"/>
              </w:rPr>
            </w:pPr>
            <w:r w:rsidRPr="009D45DB">
              <w:rPr>
                <w:rFonts w:eastAsia="Calibri"/>
                <w:sz w:val="24"/>
                <w:szCs w:val="24"/>
                <w:lang w:val="da-DK"/>
              </w:rPr>
              <w:t>1899</w:t>
            </w:r>
            <w:r w:rsidRPr="009D45DB">
              <w:rPr>
                <w:rFonts w:eastAsia="Calibri"/>
                <w:b/>
                <w:position w:val="10"/>
                <w:sz w:val="24"/>
                <w:szCs w:val="24"/>
                <w:lang w:val="da-DK"/>
              </w:rPr>
              <w:t>d</w:t>
            </w:r>
          </w:p>
        </w:tc>
        <w:tc>
          <w:tcPr>
            <w:tcW w:w="1684" w:type="pct"/>
            <w:gridSpan w:val="2"/>
            <w:tcBorders>
              <w:top w:val="single" w:sz="2" w:space="0" w:color="000000"/>
              <w:left w:val="single" w:sz="2" w:space="0" w:color="000000"/>
              <w:bottom w:val="single" w:sz="2" w:space="0" w:color="000000"/>
              <w:right w:val="single" w:sz="2" w:space="0" w:color="000000"/>
            </w:tcBorders>
            <w:hideMark/>
          </w:tcPr>
          <w:p w:rsidR="00522498" w:rsidRPr="009D45DB" w:rsidRDefault="00522498" w:rsidP="00522498">
            <w:pPr>
              <w:pStyle w:val="TableParagraph"/>
              <w:spacing w:before="34"/>
              <w:ind w:left="1106" w:right="1114"/>
              <w:jc w:val="center"/>
              <w:rPr>
                <w:rFonts w:eastAsia="Calibri"/>
                <w:sz w:val="24"/>
                <w:szCs w:val="24"/>
                <w:lang w:val="da-DK"/>
              </w:rPr>
            </w:pPr>
            <w:r w:rsidRPr="009D45DB">
              <w:rPr>
                <w:rFonts w:eastAsia="Calibri"/>
                <w:sz w:val="24"/>
                <w:szCs w:val="24"/>
                <w:lang w:val="da-DK"/>
              </w:rPr>
              <w:t>2/304 (1)</w:t>
            </w:r>
          </w:p>
        </w:tc>
        <w:tc>
          <w:tcPr>
            <w:tcW w:w="1645" w:type="pct"/>
            <w:tcBorders>
              <w:top w:val="single" w:sz="2" w:space="0" w:color="000000"/>
              <w:left w:val="single" w:sz="2" w:space="0" w:color="000000"/>
              <w:bottom w:val="single" w:sz="2" w:space="0" w:color="000000"/>
              <w:right w:val="single" w:sz="2" w:space="0" w:color="000000"/>
            </w:tcBorders>
            <w:hideMark/>
          </w:tcPr>
          <w:p w:rsidR="00522498" w:rsidRPr="009D45DB" w:rsidRDefault="00522498" w:rsidP="00522498">
            <w:pPr>
              <w:pStyle w:val="TableParagraph"/>
              <w:spacing w:before="34"/>
              <w:ind w:left="1018" w:right="1021"/>
              <w:jc w:val="center"/>
              <w:rPr>
                <w:rFonts w:eastAsia="Calibri"/>
                <w:sz w:val="24"/>
                <w:szCs w:val="24"/>
                <w:lang w:val="da-DK"/>
              </w:rPr>
            </w:pPr>
            <w:r w:rsidRPr="009D45DB">
              <w:rPr>
                <w:rFonts w:eastAsia="Calibri"/>
                <w:sz w:val="24"/>
                <w:szCs w:val="24"/>
                <w:lang w:val="da-DK"/>
              </w:rPr>
              <w:t>20/298 (7)</w:t>
            </w:r>
          </w:p>
        </w:tc>
      </w:tr>
      <w:tr w:rsidR="00522498" w:rsidRPr="009D45DB" w:rsidTr="00522498">
        <w:trPr>
          <w:trHeight w:val="320"/>
        </w:trPr>
        <w:tc>
          <w:tcPr>
            <w:tcW w:w="1671" w:type="pct"/>
            <w:tcBorders>
              <w:top w:val="single" w:sz="2" w:space="0" w:color="000000"/>
              <w:left w:val="single" w:sz="2" w:space="0" w:color="000000"/>
              <w:bottom w:val="single" w:sz="2" w:space="0" w:color="000000"/>
              <w:right w:val="single" w:sz="2" w:space="0" w:color="000000"/>
            </w:tcBorders>
            <w:hideMark/>
          </w:tcPr>
          <w:p w:rsidR="00522498" w:rsidRPr="009D45DB" w:rsidRDefault="00522498" w:rsidP="00522498">
            <w:pPr>
              <w:pStyle w:val="TableParagraph"/>
              <w:spacing w:before="11"/>
              <w:ind w:left="69"/>
              <w:rPr>
                <w:rFonts w:eastAsia="Calibri"/>
                <w:b/>
                <w:sz w:val="24"/>
                <w:szCs w:val="24"/>
                <w:lang w:val="da-DK"/>
              </w:rPr>
            </w:pPr>
            <w:r w:rsidRPr="009D45DB">
              <w:rPr>
                <w:rFonts w:eastAsia="Calibri"/>
                <w:sz w:val="24"/>
                <w:szCs w:val="24"/>
                <w:lang w:val="da-DK"/>
              </w:rPr>
              <w:t>316</w:t>
            </w:r>
            <w:r w:rsidRPr="009D45DB">
              <w:rPr>
                <w:rFonts w:eastAsia="Calibri"/>
                <w:b/>
                <w:position w:val="10"/>
                <w:sz w:val="24"/>
                <w:szCs w:val="24"/>
                <w:lang w:val="da-DK"/>
              </w:rPr>
              <w:t>e</w:t>
            </w:r>
          </w:p>
        </w:tc>
        <w:tc>
          <w:tcPr>
            <w:tcW w:w="1684" w:type="pct"/>
            <w:gridSpan w:val="2"/>
            <w:tcBorders>
              <w:top w:val="single" w:sz="2" w:space="0" w:color="000000"/>
              <w:left w:val="single" w:sz="2" w:space="0" w:color="000000"/>
              <w:bottom w:val="single" w:sz="2" w:space="0" w:color="000000"/>
              <w:right w:val="single" w:sz="2" w:space="0" w:color="000000"/>
            </w:tcBorders>
            <w:hideMark/>
          </w:tcPr>
          <w:p w:rsidR="00522498" w:rsidRPr="009D45DB" w:rsidRDefault="00522498" w:rsidP="00522498">
            <w:pPr>
              <w:pStyle w:val="TableParagraph"/>
              <w:spacing w:before="32"/>
              <w:ind w:left="1106" w:right="1114"/>
              <w:jc w:val="center"/>
              <w:rPr>
                <w:rFonts w:eastAsia="Calibri"/>
                <w:sz w:val="24"/>
                <w:szCs w:val="24"/>
                <w:lang w:val="da-DK"/>
              </w:rPr>
            </w:pPr>
            <w:r w:rsidRPr="009D45DB">
              <w:rPr>
                <w:rFonts w:eastAsia="Calibri"/>
                <w:sz w:val="24"/>
                <w:szCs w:val="24"/>
                <w:lang w:val="da-DK"/>
              </w:rPr>
              <w:t>3/291 (1)</w:t>
            </w:r>
          </w:p>
        </w:tc>
        <w:tc>
          <w:tcPr>
            <w:tcW w:w="1645" w:type="pct"/>
            <w:tcBorders>
              <w:top w:val="single" w:sz="2" w:space="0" w:color="000000"/>
              <w:left w:val="single" w:sz="2" w:space="0" w:color="000000"/>
              <w:bottom w:val="single" w:sz="2" w:space="0" w:color="000000"/>
              <w:right w:val="single" w:sz="2" w:space="0" w:color="000000"/>
            </w:tcBorders>
            <w:hideMark/>
          </w:tcPr>
          <w:p w:rsidR="00522498" w:rsidRPr="009D45DB" w:rsidRDefault="00522498" w:rsidP="00522498">
            <w:pPr>
              <w:pStyle w:val="TableParagraph"/>
              <w:spacing w:before="32"/>
              <w:ind w:left="1018" w:right="1021"/>
              <w:jc w:val="center"/>
              <w:rPr>
                <w:rFonts w:eastAsia="Calibri"/>
                <w:sz w:val="24"/>
                <w:szCs w:val="24"/>
                <w:lang w:val="da-DK"/>
              </w:rPr>
            </w:pPr>
            <w:r w:rsidRPr="009D45DB">
              <w:rPr>
                <w:rFonts w:eastAsia="Calibri"/>
                <w:sz w:val="24"/>
                <w:szCs w:val="24"/>
                <w:lang w:val="da-DK"/>
              </w:rPr>
              <w:t>17/288 (6)</w:t>
            </w:r>
          </w:p>
        </w:tc>
      </w:tr>
      <w:tr w:rsidR="00522498" w:rsidRPr="009D45DB" w:rsidTr="00522498">
        <w:trPr>
          <w:trHeight w:val="320"/>
        </w:trPr>
        <w:tc>
          <w:tcPr>
            <w:tcW w:w="5000" w:type="pct"/>
            <w:gridSpan w:val="4"/>
            <w:tcBorders>
              <w:top w:val="single" w:sz="2" w:space="0" w:color="000000"/>
              <w:left w:val="single" w:sz="2" w:space="0" w:color="000000"/>
              <w:bottom w:val="single" w:sz="2" w:space="0" w:color="000000"/>
              <w:right w:val="single" w:sz="2" w:space="0" w:color="000000"/>
            </w:tcBorders>
            <w:hideMark/>
          </w:tcPr>
          <w:p w:rsidR="00522498" w:rsidRPr="009D45DB" w:rsidRDefault="00522498" w:rsidP="00522498">
            <w:pPr>
              <w:pStyle w:val="TableParagraph"/>
              <w:spacing w:before="11"/>
              <w:ind w:left="3528" w:right="3528"/>
              <w:jc w:val="center"/>
              <w:rPr>
                <w:rFonts w:eastAsia="Calibri"/>
                <w:b/>
                <w:sz w:val="24"/>
                <w:szCs w:val="24"/>
                <w:lang w:val="da-DK"/>
              </w:rPr>
            </w:pPr>
            <w:proofErr w:type="spellStart"/>
            <w:r w:rsidRPr="009D45DB">
              <w:rPr>
                <w:rFonts w:eastAsia="Calibri"/>
                <w:b/>
                <w:sz w:val="24"/>
                <w:szCs w:val="24"/>
                <w:lang w:val="da-DK"/>
              </w:rPr>
              <w:t>Fixed</w:t>
            </w:r>
            <w:proofErr w:type="spellEnd"/>
            <w:r w:rsidRPr="009D45DB">
              <w:rPr>
                <w:rFonts w:eastAsia="Calibri"/>
                <w:b/>
                <w:sz w:val="24"/>
                <w:szCs w:val="24"/>
                <w:lang w:val="da-DK"/>
              </w:rPr>
              <w:t>-time periode</w:t>
            </w:r>
            <w:r w:rsidRPr="009D45DB">
              <w:rPr>
                <w:rFonts w:eastAsia="Calibri"/>
                <w:b/>
                <w:position w:val="10"/>
                <w:sz w:val="24"/>
                <w:szCs w:val="24"/>
                <w:lang w:val="da-DK"/>
              </w:rPr>
              <w:t>c</w:t>
            </w:r>
          </w:p>
        </w:tc>
      </w:tr>
      <w:tr w:rsidR="00522498" w:rsidRPr="009D45DB" w:rsidTr="00522498">
        <w:trPr>
          <w:trHeight w:val="320"/>
        </w:trPr>
        <w:tc>
          <w:tcPr>
            <w:tcW w:w="1671" w:type="pct"/>
            <w:tcBorders>
              <w:top w:val="single" w:sz="2" w:space="0" w:color="000000"/>
              <w:left w:val="single" w:sz="2" w:space="0" w:color="000000"/>
              <w:bottom w:val="single" w:sz="2" w:space="0" w:color="000000"/>
              <w:right w:val="single" w:sz="2" w:space="0" w:color="000000"/>
            </w:tcBorders>
            <w:hideMark/>
          </w:tcPr>
          <w:p w:rsidR="00522498" w:rsidRPr="009D45DB" w:rsidRDefault="00522498" w:rsidP="00522498">
            <w:pPr>
              <w:pStyle w:val="TableParagraph"/>
              <w:spacing w:before="11"/>
              <w:ind w:left="69"/>
              <w:rPr>
                <w:rFonts w:eastAsia="Calibri"/>
                <w:b/>
                <w:sz w:val="24"/>
                <w:szCs w:val="24"/>
                <w:lang w:val="da-DK"/>
              </w:rPr>
            </w:pPr>
            <w:r w:rsidRPr="009D45DB">
              <w:rPr>
                <w:rFonts w:eastAsia="Calibri"/>
                <w:sz w:val="24"/>
                <w:szCs w:val="24"/>
                <w:lang w:val="da-DK"/>
              </w:rPr>
              <w:t>1899</w:t>
            </w:r>
            <w:r w:rsidRPr="009D45DB">
              <w:rPr>
                <w:rFonts w:eastAsia="Calibri"/>
                <w:b/>
                <w:position w:val="10"/>
                <w:sz w:val="24"/>
                <w:szCs w:val="24"/>
                <w:lang w:val="da-DK"/>
              </w:rPr>
              <w:t>d</w:t>
            </w:r>
          </w:p>
        </w:tc>
        <w:tc>
          <w:tcPr>
            <w:tcW w:w="1684" w:type="pct"/>
            <w:gridSpan w:val="2"/>
            <w:tcBorders>
              <w:top w:val="single" w:sz="2" w:space="0" w:color="000000"/>
              <w:left w:val="single" w:sz="2" w:space="0" w:color="000000"/>
              <w:bottom w:val="single" w:sz="2" w:space="0" w:color="000000"/>
              <w:right w:val="single" w:sz="2" w:space="0" w:color="000000"/>
            </w:tcBorders>
            <w:hideMark/>
          </w:tcPr>
          <w:p w:rsidR="00522498" w:rsidRPr="009D45DB" w:rsidRDefault="00522498" w:rsidP="00522498">
            <w:pPr>
              <w:pStyle w:val="TableParagraph"/>
              <w:spacing w:before="32"/>
              <w:ind w:left="1106" w:right="1114"/>
              <w:jc w:val="center"/>
              <w:rPr>
                <w:rFonts w:eastAsia="Calibri"/>
                <w:sz w:val="24"/>
                <w:szCs w:val="24"/>
                <w:lang w:val="da-DK"/>
              </w:rPr>
            </w:pPr>
            <w:r w:rsidRPr="009D45DB">
              <w:rPr>
                <w:rFonts w:eastAsia="Calibri"/>
                <w:sz w:val="24"/>
                <w:szCs w:val="24"/>
                <w:lang w:val="da-DK"/>
              </w:rPr>
              <w:t>4/304 (1)</w:t>
            </w:r>
          </w:p>
        </w:tc>
        <w:tc>
          <w:tcPr>
            <w:tcW w:w="1645" w:type="pct"/>
            <w:tcBorders>
              <w:top w:val="single" w:sz="2" w:space="0" w:color="000000"/>
              <w:left w:val="single" w:sz="2" w:space="0" w:color="000000"/>
              <w:bottom w:val="single" w:sz="2" w:space="0" w:color="000000"/>
              <w:right w:val="single" w:sz="2" w:space="0" w:color="000000"/>
            </w:tcBorders>
            <w:hideMark/>
          </w:tcPr>
          <w:p w:rsidR="00522498" w:rsidRPr="009D45DB" w:rsidRDefault="00522498" w:rsidP="00522498">
            <w:pPr>
              <w:pStyle w:val="TableParagraph"/>
              <w:spacing w:before="32"/>
              <w:ind w:left="1018" w:right="1021"/>
              <w:jc w:val="center"/>
              <w:rPr>
                <w:rFonts w:eastAsia="Calibri"/>
                <w:sz w:val="24"/>
                <w:szCs w:val="24"/>
                <w:lang w:val="da-DK"/>
              </w:rPr>
            </w:pPr>
            <w:r w:rsidRPr="009D45DB">
              <w:rPr>
                <w:rFonts w:eastAsia="Calibri"/>
                <w:sz w:val="24"/>
                <w:szCs w:val="24"/>
                <w:lang w:val="da-DK"/>
              </w:rPr>
              <w:t>26/298 (9)</w:t>
            </w:r>
          </w:p>
        </w:tc>
      </w:tr>
      <w:tr w:rsidR="00522498" w:rsidRPr="009D45DB" w:rsidTr="00522498">
        <w:trPr>
          <w:trHeight w:val="320"/>
        </w:trPr>
        <w:tc>
          <w:tcPr>
            <w:tcW w:w="1671" w:type="pct"/>
            <w:tcBorders>
              <w:top w:val="single" w:sz="2" w:space="0" w:color="000000"/>
              <w:left w:val="single" w:sz="2" w:space="0" w:color="000000"/>
              <w:bottom w:val="single" w:sz="2" w:space="0" w:color="000000"/>
              <w:right w:val="single" w:sz="2" w:space="0" w:color="000000"/>
            </w:tcBorders>
            <w:hideMark/>
          </w:tcPr>
          <w:p w:rsidR="00522498" w:rsidRPr="009D45DB" w:rsidRDefault="00522498" w:rsidP="00522498">
            <w:pPr>
              <w:pStyle w:val="TableParagraph"/>
              <w:spacing w:before="11"/>
              <w:ind w:left="69"/>
              <w:rPr>
                <w:rFonts w:eastAsia="Calibri"/>
                <w:b/>
                <w:sz w:val="24"/>
                <w:szCs w:val="24"/>
                <w:lang w:val="da-DK"/>
              </w:rPr>
            </w:pPr>
            <w:r w:rsidRPr="009D45DB">
              <w:rPr>
                <w:rFonts w:eastAsia="Calibri"/>
                <w:sz w:val="24"/>
                <w:szCs w:val="24"/>
                <w:lang w:val="da-DK"/>
              </w:rPr>
              <w:t xml:space="preserve">316 </w:t>
            </w:r>
            <w:r w:rsidRPr="009D45DB">
              <w:rPr>
                <w:rFonts w:eastAsia="Calibri"/>
                <w:b/>
                <w:position w:val="10"/>
                <w:sz w:val="24"/>
                <w:szCs w:val="24"/>
                <w:lang w:val="da-DK"/>
              </w:rPr>
              <w:t>d</w:t>
            </w:r>
          </w:p>
        </w:tc>
        <w:tc>
          <w:tcPr>
            <w:tcW w:w="1684" w:type="pct"/>
            <w:gridSpan w:val="2"/>
            <w:tcBorders>
              <w:top w:val="single" w:sz="2" w:space="0" w:color="000000"/>
              <w:left w:val="single" w:sz="2" w:space="0" w:color="000000"/>
              <w:bottom w:val="single" w:sz="2" w:space="0" w:color="000000"/>
              <w:right w:val="single" w:sz="2" w:space="0" w:color="000000"/>
            </w:tcBorders>
            <w:hideMark/>
          </w:tcPr>
          <w:p w:rsidR="00522498" w:rsidRPr="009D45DB" w:rsidRDefault="00522498" w:rsidP="00522498">
            <w:pPr>
              <w:pStyle w:val="TableParagraph"/>
              <w:spacing w:before="34"/>
              <w:ind w:left="1106" w:right="1114"/>
              <w:jc w:val="center"/>
              <w:rPr>
                <w:rFonts w:eastAsia="Calibri"/>
                <w:sz w:val="24"/>
                <w:szCs w:val="24"/>
                <w:lang w:val="da-DK"/>
              </w:rPr>
            </w:pPr>
            <w:r w:rsidRPr="009D45DB">
              <w:rPr>
                <w:rFonts w:eastAsia="Calibri"/>
                <w:sz w:val="24"/>
                <w:szCs w:val="24"/>
                <w:lang w:val="da-DK"/>
              </w:rPr>
              <w:t>7/301 (2)</w:t>
            </w:r>
          </w:p>
        </w:tc>
        <w:tc>
          <w:tcPr>
            <w:tcW w:w="1645" w:type="pct"/>
            <w:tcBorders>
              <w:top w:val="single" w:sz="2" w:space="0" w:color="000000"/>
              <w:left w:val="single" w:sz="2" w:space="0" w:color="000000"/>
              <w:bottom w:val="single" w:sz="2" w:space="0" w:color="000000"/>
              <w:right w:val="single" w:sz="2" w:space="0" w:color="000000"/>
            </w:tcBorders>
            <w:hideMark/>
          </w:tcPr>
          <w:p w:rsidR="00522498" w:rsidRPr="009D45DB" w:rsidRDefault="00522498" w:rsidP="00522498">
            <w:pPr>
              <w:pStyle w:val="TableParagraph"/>
              <w:spacing w:before="34"/>
              <w:ind w:left="1018" w:right="1021"/>
              <w:jc w:val="center"/>
              <w:rPr>
                <w:rFonts w:eastAsia="Calibri"/>
                <w:sz w:val="24"/>
                <w:szCs w:val="24"/>
                <w:lang w:val="da-DK"/>
              </w:rPr>
            </w:pPr>
            <w:r w:rsidRPr="009D45DB">
              <w:rPr>
                <w:rFonts w:eastAsia="Calibri"/>
                <w:sz w:val="24"/>
                <w:szCs w:val="24"/>
                <w:lang w:val="da-DK"/>
              </w:rPr>
              <w:t>21/299 (7)</w:t>
            </w:r>
          </w:p>
        </w:tc>
      </w:tr>
    </w:tbl>
    <w:p w:rsidR="00522498" w:rsidRPr="00B9202F" w:rsidRDefault="00522498" w:rsidP="00522498">
      <w:pPr>
        <w:rPr>
          <w:sz w:val="24"/>
          <w:szCs w:val="24"/>
          <w:lang w:val="es-ES"/>
        </w:rPr>
      </w:pPr>
      <w:r w:rsidRPr="00B9202F">
        <w:rPr>
          <w:sz w:val="24"/>
          <w:szCs w:val="24"/>
          <w:lang w:val="es-ES"/>
        </w:rPr>
        <w:t xml:space="preserve"> FLU = fluconazol; ITZ = itraconazol; POS = posaconazol.</w:t>
      </w:r>
    </w:p>
    <w:p w:rsidR="00522498" w:rsidRPr="00E677E3" w:rsidRDefault="00522498" w:rsidP="00522498">
      <w:pPr>
        <w:rPr>
          <w:sz w:val="24"/>
          <w:szCs w:val="24"/>
          <w:lang w:val="es-ES"/>
        </w:rPr>
      </w:pPr>
      <w:r w:rsidRPr="00E677E3">
        <w:rPr>
          <w:sz w:val="24"/>
          <w:szCs w:val="24"/>
          <w:lang w:val="es-ES"/>
        </w:rPr>
        <w:t>a: FLU/ITZ (1899); FLU (316).</w:t>
      </w:r>
    </w:p>
    <w:p w:rsidR="00522498" w:rsidRPr="00E677E3" w:rsidRDefault="00522498" w:rsidP="00522498">
      <w:pPr>
        <w:rPr>
          <w:sz w:val="24"/>
          <w:szCs w:val="24"/>
          <w:lang w:val="es-ES"/>
        </w:rPr>
      </w:pPr>
      <w:r w:rsidRPr="00E677E3">
        <w:rPr>
          <w:sz w:val="24"/>
          <w:szCs w:val="24"/>
          <w:lang w:val="es-ES"/>
        </w:rPr>
        <w:t>b: I 1899 var det perioden fra randomisering til sidste dosis studiemedicin plus 7 dage; i 316 var det perioden fra første</w:t>
      </w:r>
    </w:p>
    <w:p w:rsidR="00522498" w:rsidRPr="009D45DB" w:rsidRDefault="00522498" w:rsidP="00522498">
      <w:pPr>
        <w:rPr>
          <w:sz w:val="24"/>
          <w:szCs w:val="24"/>
        </w:rPr>
      </w:pPr>
      <w:r w:rsidRPr="009D45DB">
        <w:rPr>
          <w:sz w:val="24"/>
          <w:szCs w:val="24"/>
        </w:rPr>
        <w:t>dosis til sidste dosis studiemedicin plus 7 dage.</w:t>
      </w:r>
    </w:p>
    <w:p w:rsidR="00522498" w:rsidRPr="009D45DB" w:rsidRDefault="00522498" w:rsidP="00522498">
      <w:pPr>
        <w:rPr>
          <w:sz w:val="24"/>
          <w:szCs w:val="24"/>
        </w:rPr>
      </w:pPr>
      <w:r w:rsidRPr="009D45DB">
        <w:rPr>
          <w:sz w:val="24"/>
          <w:szCs w:val="24"/>
        </w:rPr>
        <w:t xml:space="preserve">c: I 1899 var det perioden fra </w:t>
      </w:r>
      <w:proofErr w:type="spellStart"/>
      <w:r w:rsidRPr="009D45DB">
        <w:rPr>
          <w:sz w:val="24"/>
          <w:szCs w:val="24"/>
        </w:rPr>
        <w:t>randomisering</w:t>
      </w:r>
      <w:proofErr w:type="spellEnd"/>
      <w:r w:rsidRPr="009D45DB">
        <w:rPr>
          <w:sz w:val="24"/>
          <w:szCs w:val="24"/>
        </w:rPr>
        <w:t xml:space="preserve"> til 100 dage efter </w:t>
      </w:r>
      <w:proofErr w:type="spellStart"/>
      <w:r w:rsidRPr="009D45DB">
        <w:rPr>
          <w:sz w:val="24"/>
          <w:szCs w:val="24"/>
        </w:rPr>
        <w:t>randomisering</w:t>
      </w:r>
      <w:proofErr w:type="spellEnd"/>
      <w:r w:rsidRPr="009D45DB">
        <w:rPr>
          <w:sz w:val="24"/>
          <w:szCs w:val="24"/>
        </w:rPr>
        <w:t>; i 316 var det perioden fra baseline-dagen til</w:t>
      </w:r>
    </w:p>
    <w:p w:rsidR="00522498" w:rsidRPr="009D45DB" w:rsidRDefault="00522498" w:rsidP="00522498">
      <w:pPr>
        <w:rPr>
          <w:sz w:val="24"/>
          <w:szCs w:val="24"/>
        </w:rPr>
      </w:pPr>
      <w:r w:rsidRPr="009D45DB">
        <w:rPr>
          <w:sz w:val="24"/>
          <w:szCs w:val="24"/>
        </w:rPr>
        <w:t>111 dage efter baseline.</w:t>
      </w:r>
    </w:p>
    <w:p w:rsidR="00522498" w:rsidRPr="009D45DB" w:rsidRDefault="00522498" w:rsidP="00522498">
      <w:pPr>
        <w:rPr>
          <w:sz w:val="24"/>
          <w:szCs w:val="24"/>
        </w:rPr>
      </w:pPr>
      <w:r w:rsidRPr="009D45DB">
        <w:rPr>
          <w:sz w:val="24"/>
          <w:szCs w:val="24"/>
        </w:rPr>
        <w:t>d: Alle randomiserede patienter</w:t>
      </w:r>
    </w:p>
    <w:p w:rsidR="00522498" w:rsidRPr="009D45DB" w:rsidRDefault="00522498" w:rsidP="00522498">
      <w:pPr>
        <w:rPr>
          <w:sz w:val="24"/>
          <w:szCs w:val="24"/>
        </w:rPr>
      </w:pPr>
      <w:r w:rsidRPr="009D45DB">
        <w:rPr>
          <w:sz w:val="24"/>
          <w:szCs w:val="24"/>
        </w:rPr>
        <w:t>e: Alle behandlede patienter</w:t>
      </w:r>
    </w:p>
    <w:p w:rsidR="00522498" w:rsidRPr="009D45DB" w:rsidRDefault="00522498" w:rsidP="00522498">
      <w:pPr>
        <w:rPr>
          <w:sz w:val="24"/>
          <w:szCs w:val="24"/>
        </w:rPr>
      </w:pPr>
    </w:p>
    <w:p w:rsidR="00522498" w:rsidRPr="009D45DB" w:rsidRDefault="00522498" w:rsidP="00522498">
      <w:pPr>
        <w:ind w:left="851"/>
        <w:rPr>
          <w:sz w:val="24"/>
          <w:szCs w:val="24"/>
        </w:rPr>
      </w:pPr>
      <w:r w:rsidRPr="009D45DB">
        <w:rPr>
          <w:sz w:val="24"/>
          <w:szCs w:val="24"/>
        </w:rPr>
        <w:t xml:space="preserve">I studie 1899 blev der observeret et signifikant fald i død af alle årsager (all cause </w:t>
      </w:r>
      <w:proofErr w:type="spellStart"/>
      <w:r w:rsidRPr="009D45DB">
        <w:rPr>
          <w:sz w:val="24"/>
          <w:szCs w:val="24"/>
        </w:rPr>
        <w:t>mortality</w:t>
      </w:r>
      <w:proofErr w:type="spellEnd"/>
      <w:r w:rsidRPr="009D45DB">
        <w:rPr>
          <w:sz w:val="24"/>
          <w:szCs w:val="24"/>
        </w:rPr>
        <w:t>) til fordel</w:t>
      </w:r>
      <w:r>
        <w:rPr>
          <w:sz w:val="24"/>
          <w:szCs w:val="24"/>
        </w:rPr>
        <w:t xml:space="preserve"> </w:t>
      </w:r>
      <w:r w:rsidRPr="009D45DB">
        <w:rPr>
          <w:sz w:val="24"/>
          <w:szCs w:val="24"/>
        </w:rPr>
        <w:t xml:space="preserve">for </w:t>
      </w:r>
      <w:proofErr w:type="spellStart"/>
      <w:r w:rsidRPr="009D45DB">
        <w:rPr>
          <w:sz w:val="24"/>
          <w:szCs w:val="24"/>
        </w:rPr>
        <w:t>posaconazol</w:t>
      </w:r>
      <w:proofErr w:type="spellEnd"/>
      <w:r w:rsidRPr="009D45DB">
        <w:rPr>
          <w:sz w:val="24"/>
          <w:szCs w:val="24"/>
        </w:rPr>
        <w:t xml:space="preserve"> [POS 49/304 (16 %) versus FLU/ITZ 67/298 (22 %) p=0,048]. Baseret på Kaplan-Meier-estimater var sandsynligheden for at overleve frem til dag 100 efter </w:t>
      </w:r>
      <w:proofErr w:type="spellStart"/>
      <w:r w:rsidRPr="009D45DB">
        <w:rPr>
          <w:sz w:val="24"/>
          <w:szCs w:val="24"/>
        </w:rPr>
        <w:t>randomisering</w:t>
      </w:r>
      <w:proofErr w:type="spellEnd"/>
      <w:r w:rsidRPr="009D45DB">
        <w:rPr>
          <w:sz w:val="24"/>
          <w:szCs w:val="24"/>
        </w:rPr>
        <w:t xml:space="preserve"> signifikant</w:t>
      </w:r>
      <w:r>
        <w:rPr>
          <w:sz w:val="24"/>
          <w:szCs w:val="24"/>
        </w:rPr>
        <w:t xml:space="preserve"> </w:t>
      </w:r>
      <w:r w:rsidRPr="009D45DB">
        <w:rPr>
          <w:sz w:val="24"/>
          <w:szCs w:val="24"/>
        </w:rPr>
        <w:t xml:space="preserve">højere for modtagere af </w:t>
      </w:r>
      <w:proofErr w:type="spellStart"/>
      <w:r w:rsidRPr="009D45DB">
        <w:rPr>
          <w:sz w:val="24"/>
          <w:szCs w:val="24"/>
        </w:rPr>
        <w:t>posaconazol</w:t>
      </w:r>
      <w:proofErr w:type="spellEnd"/>
      <w:r w:rsidRPr="009D45DB">
        <w:rPr>
          <w:sz w:val="24"/>
          <w:szCs w:val="24"/>
        </w:rPr>
        <w:t>; denne overlevelsesfordel blev påvist, da analysen betragtede</w:t>
      </w:r>
      <w:r>
        <w:rPr>
          <w:sz w:val="24"/>
          <w:szCs w:val="24"/>
        </w:rPr>
        <w:t xml:space="preserve"> </w:t>
      </w:r>
      <w:r w:rsidRPr="009D45DB">
        <w:rPr>
          <w:sz w:val="24"/>
          <w:szCs w:val="24"/>
        </w:rPr>
        <w:t>død af alle årsager (P=0,0354) såvel som dødsfald med relation til IFI (P=0,0209).</w:t>
      </w:r>
    </w:p>
    <w:p w:rsidR="00522498" w:rsidRPr="009D45DB" w:rsidRDefault="00522498" w:rsidP="00522498">
      <w:pPr>
        <w:ind w:left="851"/>
        <w:rPr>
          <w:sz w:val="24"/>
          <w:szCs w:val="24"/>
        </w:rPr>
      </w:pPr>
    </w:p>
    <w:p w:rsidR="00522498" w:rsidRPr="009D45DB" w:rsidRDefault="00522498" w:rsidP="00522498">
      <w:pPr>
        <w:ind w:left="851"/>
        <w:rPr>
          <w:sz w:val="24"/>
          <w:szCs w:val="24"/>
        </w:rPr>
      </w:pPr>
      <w:r w:rsidRPr="009D45DB">
        <w:rPr>
          <w:sz w:val="24"/>
          <w:szCs w:val="24"/>
        </w:rPr>
        <w:t>I studie 316 var den overordnede dødelighed tilsvarende (POS, 25 %; FLU, 28 %); andelen af</w:t>
      </w:r>
      <w:r>
        <w:rPr>
          <w:sz w:val="24"/>
          <w:szCs w:val="24"/>
        </w:rPr>
        <w:t xml:space="preserve"> </w:t>
      </w:r>
      <w:r w:rsidRPr="009D45DB">
        <w:rPr>
          <w:sz w:val="24"/>
          <w:szCs w:val="24"/>
        </w:rPr>
        <w:t>dødsfald med relation til IFI var derimod signifikant lavere i POS-gruppen (4/301) sammenlignet med FLU-gruppen (12/299; P=0,0413).</w:t>
      </w:r>
    </w:p>
    <w:p w:rsidR="00522498" w:rsidRPr="009D45DB" w:rsidRDefault="00522498" w:rsidP="00522498">
      <w:pPr>
        <w:ind w:left="851"/>
        <w:rPr>
          <w:sz w:val="24"/>
          <w:szCs w:val="24"/>
        </w:rPr>
      </w:pPr>
    </w:p>
    <w:p w:rsidR="00522498" w:rsidRPr="009D45DB" w:rsidRDefault="00522498" w:rsidP="00522498">
      <w:pPr>
        <w:ind w:left="851"/>
        <w:rPr>
          <w:sz w:val="24"/>
          <w:szCs w:val="24"/>
          <w:u w:val="single"/>
        </w:rPr>
      </w:pPr>
      <w:r w:rsidRPr="009D45DB">
        <w:rPr>
          <w:sz w:val="24"/>
          <w:szCs w:val="24"/>
          <w:u w:val="single"/>
        </w:rPr>
        <w:t>Pædiatrisk population</w:t>
      </w:r>
    </w:p>
    <w:p w:rsidR="00522498" w:rsidRPr="009D45DB" w:rsidRDefault="00522498" w:rsidP="00522498">
      <w:pPr>
        <w:ind w:left="851"/>
        <w:rPr>
          <w:sz w:val="24"/>
          <w:szCs w:val="24"/>
        </w:rPr>
      </w:pPr>
      <w:r>
        <w:rPr>
          <w:sz w:val="24"/>
          <w:szCs w:val="24"/>
        </w:rPr>
        <w:t xml:space="preserve">Der er begrænset pædiatrisk erfaring med </w:t>
      </w:r>
      <w:proofErr w:type="spellStart"/>
      <w:r>
        <w:rPr>
          <w:sz w:val="24"/>
          <w:szCs w:val="24"/>
        </w:rPr>
        <w:t>posaconazol</w:t>
      </w:r>
      <w:proofErr w:type="spellEnd"/>
      <w:r>
        <w:rPr>
          <w:sz w:val="24"/>
          <w:szCs w:val="24"/>
        </w:rPr>
        <w:t xml:space="preserve"> tabletter. Tre patienter i alderen 14-17 år blev behandlet med </w:t>
      </w:r>
      <w:proofErr w:type="spellStart"/>
      <w:r>
        <w:rPr>
          <w:sz w:val="24"/>
          <w:szCs w:val="24"/>
        </w:rPr>
        <w:t>posaconazol</w:t>
      </w:r>
      <w:proofErr w:type="spellEnd"/>
      <w:r>
        <w:rPr>
          <w:sz w:val="24"/>
          <w:szCs w:val="24"/>
        </w:rPr>
        <w:t xml:space="preserve"> koncentrat til infusionsvæske, opløsning og tablet 300 mg/dag (BID på dag 1 efterfulgt af QD derefter) i studiet af behandling af invasiv </w:t>
      </w:r>
      <w:proofErr w:type="spellStart"/>
      <w:r>
        <w:rPr>
          <w:sz w:val="24"/>
          <w:szCs w:val="24"/>
        </w:rPr>
        <w:t>aspergillose</w:t>
      </w:r>
      <w:proofErr w:type="spellEnd"/>
      <w:r>
        <w:rPr>
          <w:sz w:val="24"/>
          <w:szCs w:val="24"/>
        </w:rPr>
        <w:t xml:space="preserve">. Sikkerheden og virkningen af </w:t>
      </w:r>
      <w:proofErr w:type="spellStart"/>
      <w:r>
        <w:rPr>
          <w:sz w:val="24"/>
          <w:szCs w:val="24"/>
        </w:rPr>
        <w:t>posaconazol</w:t>
      </w:r>
      <w:proofErr w:type="spellEnd"/>
      <w:r>
        <w:rPr>
          <w:sz w:val="24"/>
          <w:szCs w:val="24"/>
        </w:rPr>
        <w:t xml:space="preserve"> (</w:t>
      </w:r>
      <w:proofErr w:type="spellStart"/>
      <w:r>
        <w:rPr>
          <w:sz w:val="24"/>
          <w:szCs w:val="24"/>
        </w:rPr>
        <w:t>posaconazol</w:t>
      </w:r>
      <w:proofErr w:type="spellEnd"/>
      <w:r>
        <w:rPr>
          <w:sz w:val="24"/>
          <w:szCs w:val="24"/>
        </w:rPr>
        <w:t xml:space="preserve"> </w:t>
      </w:r>
      <w:proofErr w:type="spellStart"/>
      <w:r>
        <w:rPr>
          <w:sz w:val="24"/>
          <w:szCs w:val="24"/>
        </w:rPr>
        <w:t>entero</w:t>
      </w:r>
      <w:proofErr w:type="spellEnd"/>
      <w:r>
        <w:rPr>
          <w:sz w:val="24"/>
          <w:szCs w:val="24"/>
        </w:rPr>
        <w:t xml:space="preserve">-pulver og solvens til oral suspension; </w:t>
      </w:r>
      <w:proofErr w:type="spellStart"/>
      <w:r>
        <w:rPr>
          <w:sz w:val="24"/>
          <w:szCs w:val="24"/>
        </w:rPr>
        <w:t>posaconazol</w:t>
      </w:r>
      <w:proofErr w:type="spellEnd"/>
      <w:r>
        <w:rPr>
          <w:sz w:val="24"/>
          <w:szCs w:val="24"/>
        </w:rPr>
        <w:t xml:space="preserve"> koncentrat til infusionsvæske, opløsning) er blevet fastslået hos pædiatriske patienter i alderen 2 til under 18 år. Anvendelse af </w:t>
      </w:r>
      <w:proofErr w:type="spellStart"/>
      <w:r>
        <w:rPr>
          <w:sz w:val="24"/>
          <w:szCs w:val="24"/>
        </w:rPr>
        <w:t>posaconazol</w:t>
      </w:r>
      <w:proofErr w:type="spellEnd"/>
      <w:r>
        <w:rPr>
          <w:sz w:val="24"/>
          <w:szCs w:val="24"/>
        </w:rPr>
        <w:t xml:space="preserve"> i disse aldersgrupper understøttes af evidens fra tilstrækkelige og velkontrollerede studier af </w:t>
      </w:r>
      <w:proofErr w:type="spellStart"/>
      <w:r>
        <w:rPr>
          <w:sz w:val="24"/>
          <w:szCs w:val="24"/>
        </w:rPr>
        <w:t>posaconazol</w:t>
      </w:r>
      <w:proofErr w:type="spellEnd"/>
      <w:r>
        <w:rPr>
          <w:sz w:val="24"/>
          <w:szCs w:val="24"/>
        </w:rPr>
        <w:t xml:space="preserve"> hos voksne og </w:t>
      </w:r>
      <w:proofErr w:type="spellStart"/>
      <w:r>
        <w:rPr>
          <w:sz w:val="24"/>
          <w:szCs w:val="24"/>
        </w:rPr>
        <w:t>farmakokinetiske</w:t>
      </w:r>
      <w:proofErr w:type="spellEnd"/>
      <w:r>
        <w:rPr>
          <w:sz w:val="24"/>
          <w:szCs w:val="24"/>
        </w:rPr>
        <w:t xml:space="preserve">- og sikkerhedsdata fra pædiatriske </w:t>
      </w:r>
      <w:r>
        <w:rPr>
          <w:sz w:val="24"/>
          <w:szCs w:val="24"/>
        </w:rPr>
        <w:lastRenderedPageBreak/>
        <w:t xml:space="preserve">undersøgelser (se pkt. 5.2). Der blev ikke identificeret nye sikkerhedssignaler forbundet med brugen af </w:t>
      </w:r>
      <w:proofErr w:type="spellStart"/>
      <w:r>
        <w:rPr>
          <w:sz w:val="24"/>
          <w:szCs w:val="24"/>
        </w:rPr>
        <w:t>posaconazol</w:t>
      </w:r>
      <w:proofErr w:type="spellEnd"/>
      <w:r>
        <w:rPr>
          <w:sz w:val="24"/>
          <w:szCs w:val="24"/>
        </w:rPr>
        <w:t xml:space="preserve"> hos pædiatriske patienter i de pædiatriske studier (se pkt. 4.8).  </w:t>
      </w:r>
    </w:p>
    <w:p w:rsidR="00522498" w:rsidRDefault="00522498" w:rsidP="00522498">
      <w:pPr>
        <w:ind w:left="851"/>
        <w:rPr>
          <w:sz w:val="24"/>
          <w:szCs w:val="24"/>
        </w:rPr>
      </w:pPr>
      <w:r w:rsidRPr="009D45DB">
        <w:rPr>
          <w:sz w:val="24"/>
          <w:szCs w:val="24"/>
        </w:rPr>
        <w:t xml:space="preserve">Sikkerhed og virkning hos børn under </w:t>
      </w:r>
      <w:r>
        <w:rPr>
          <w:sz w:val="24"/>
          <w:szCs w:val="24"/>
        </w:rPr>
        <w:t>2</w:t>
      </w:r>
      <w:r w:rsidRPr="009D45DB">
        <w:rPr>
          <w:sz w:val="24"/>
          <w:szCs w:val="24"/>
        </w:rPr>
        <w:t xml:space="preserve"> år er endnu ikke klarlagt.</w:t>
      </w:r>
    </w:p>
    <w:p w:rsidR="00522498" w:rsidRDefault="00522498" w:rsidP="00522498">
      <w:pPr>
        <w:ind w:left="851"/>
        <w:rPr>
          <w:sz w:val="24"/>
          <w:szCs w:val="24"/>
        </w:rPr>
      </w:pPr>
    </w:p>
    <w:p w:rsidR="00522498" w:rsidRDefault="00522498" w:rsidP="00522498">
      <w:pPr>
        <w:ind w:left="851"/>
        <w:rPr>
          <w:sz w:val="24"/>
          <w:szCs w:val="24"/>
        </w:rPr>
      </w:pPr>
      <w:r>
        <w:rPr>
          <w:sz w:val="24"/>
          <w:szCs w:val="24"/>
        </w:rPr>
        <w:t>Ingen data er tilgængelige.</w:t>
      </w:r>
    </w:p>
    <w:p w:rsidR="00522498" w:rsidRPr="009D45DB" w:rsidRDefault="00522498" w:rsidP="00522498">
      <w:pPr>
        <w:ind w:left="851"/>
        <w:rPr>
          <w:sz w:val="24"/>
          <w:szCs w:val="24"/>
        </w:rPr>
      </w:pPr>
    </w:p>
    <w:p w:rsidR="00522498" w:rsidRPr="009D45DB" w:rsidRDefault="00522498" w:rsidP="00522498">
      <w:pPr>
        <w:ind w:left="851"/>
        <w:rPr>
          <w:sz w:val="24"/>
          <w:szCs w:val="24"/>
          <w:u w:val="single"/>
        </w:rPr>
      </w:pPr>
      <w:r w:rsidRPr="009D45DB">
        <w:rPr>
          <w:sz w:val="24"/>
          <w:szCs w:val="24"/>
          <w:u w:val="single"/>
        </w:rPr>
        <w:t>Elektrokardiogramundersøgelser</w:t>
      </w:r>
    </w:p>
    <w:p w:rsidR="00522498" w:rsidRPr="009D45DB" w:rsidRDefault="00522498" w:rsidP="00522498">
      <w:pPr>
        <w:ind w:left="851"/>
        <w:rPr>
          <w:sz w:val="24"/>
          <w:szCs w:val="24"/>
        </w:rPr>
      </w:pPr>
      <w:r w:rsidRPr="009D45DB">
        <w:rPr>
          <w:sz w:val="24"/>
          <w:szCs w:val="24"/>
        </w:rPr>
        <w:t>Fra 173 raske mandlige og kvindelige forsøgspersoner i alderen 18 til 85 år blev der før og under</w:t>
      </w:r>
      <w:r>
        <w:rPr>
          <w:sz w:val="24"/>
          <w:szCs w:val="24"/>
        </w:rPr>
        <w:t xml:space="preserve"> </w:t>
      </w:r>
      <w:r w:rsidRPr="009D45DB">
        <w:rPr>
          <w:sz w:val="24"/>
          <w:szCs w:val="24"/>
        </w:rPr>
        <w:t xml:space="preserve">administration af </w:t>
      </w:r>
      <w:proofErr w:type="spellStart"/>
      <w:r w:rsidRPr="009D45DB">
        <w:rPr>
          <w:sz w:val="24"/>
          <w:szCs w:val="24"/>
        </w:rPr>
        <w:t>posaconazol</w:t>
      </w:r>
      <w:proofErr w:type="spellEnd"/>
      <w:r w:rsidRPr="009D45DB">
        <w:rPr>
          <w:sz w:val="24"/>
          <w:szCs w:val="24"/>
        </w:rPr>
        <w:t xml:space="preserve"> oral suspension (400 mg to gange dagligt med et fedtrigt måltid)</w:t>
      </w:r>
      <w:r>
        <w:rPr>
          <w:sz w:val="24"/>
          <w:szCs w:val="24"/>
        </w:rPr>
        <w:t xml:space="preserve"> </w:t>
      </w:r>
      <w:r w:rsidRPr="009D45DB">
        <w:rPr>
          <w:sz w:val="24"/>
          <w:szCs w:val="24"/>
        </w:rPr>
        <w:t xml:space="preserve">indsamlet flere tidsmæssigt sammenlignelige </w:t>
      </w:r>
      <w:proofErr w:type="spellStart"/>
      <w:r w:rsidRPr="009D45DB">
        <w:rPr>
          <w:sz w:val="24"/>
          <w:szCs w:val="24"/>
        </w:rPr>
        <w:t>EKG’er</w:t>
      </w:r>
      <w:proofErr w:type="spellEnd"/>
      <w:r w:rsidRPr="009D45DB">
        <w:rPr>
          <w:sz w:val="24"/>
          <w:szCs w:val="24"/>
        </w:rPr>
        <w:t xml:space="preserve"> over en periode på 12 timer. Der blev ikke</w:t>
      </w:r>
      <w:r>
        <w:rPr>
          <w:sz w:val="24"/>
          <w:szCs w:val="24"/>
        </w:rPr>
        <w:t xml:space="preserve"> </w:t>
      </w:r>
      <w:r w:rsidRPr="009D45DB">
        <w:rPr>
          <w:sz w:val="24"/>
          <w:szCs w:val="24"/>
        </w:rPr>
        <w:t xml:space="preserve">observeret klinisk relevante forandringer i det gennemsnitlige </w:t>
      </w:r>
      <w:proofErr w:type="spellStart"/>
      <w:r w:rsidRPr="009D45DB">
        <w:rPr>
          <w:sz w:val="24"/>
          <w:szCs w:val="24"/>
        </w:rPr>
        <w:t>QTc</w:t>
      </w:r>
      <w:proofErr w:type="spellEnd"/>
      <w:r w:rsidRPr="009D45DB">
        <w:rPr>
          <w:sz w:val="24"/>
          <w:szCs w:val="24"/>
        </w:rPr>
        <w:t xml:space="preserve"> (</w:t>
      </w:r>
      <w:proofErr w:type="spellStart"/>
      <w:r w:rsidRPr="009D45DB">
        <w:rPr>
          <w:sz w:val="24"/>
          <w:szCs w:val="24"/>
        </w:rPr>
        <w:t>Fridericia</w:t>
      </w:r>
      <w:proofErr w:type="spellEnd"/>
      <w:r w:rsidRPr="009D45DB">
        <w:rPr>
          <w:sz w:val="24"/>
          <w:szCs w:val="24"/>
        </w:rPr>
        <w:t>)-interval i forhold til</w:t>
      </w:r>
      <w:r>
        <w:rPr>
          <w:sz w:val="24"/>
          <w:szCs w:val="24"/>
        </w:rPr>
        <w:t xml:space="preserve"> </w:t>
      </w:r>
      <w:r w:rsidRPr="009D45DB">
        <w:rPr>
          <w:sz w:val="24"/>
          <w:szCs w:val="24"/>
        </w:rPr>
        <w:t>baseline.</w:t>
      </w:r>
    </w:p>
    <w:p w:rsidR="00364F82" w:rsidRPr="009D45DB" w:rsidRDefault="00364F82" w:rsidP="00364F82">
      <w:pPr>
        <w:tabs>
          <w:tab w:val="left" w:pos="851"/>
        </w:tabs>
        <w:ind w:left="851"/>
        <w:rPr>
          <w:sz w:val="24"/>
          <w:szCs w:val="24"/>
        </w:rPr>
      </w:pPr>
    </w:p>
    <w:p w:rsidR="00364F82" w:rsidRPr="009D45DB" w:rsidRDefault="00364F82" w:rsidP="00364F82">
      <w:pPr>
        <w:tabs>
          <w:tab w:val="left" w:pos="851"/>
        </w:tabs>
        <w:ind w:left="851" w:hanging="851"/>
        <w:rPr>
          <w:b/>
          <w:sz w:val="24"/>
          <w:szCs w:val="24"/>
        </w:rPr>
      </w:pPr>
      <w:r w:rsidRPr="009D45DB">
        <w:rPr>
          <w:b/>
          <w:sz w:val="24"/>
          <w:szCs w:val="24"/>
        </w:rPr>
        <w:t>5.2</w:t>
      </w:r>
      <w:r w:rsidRPr="009D45DB">
        <w:rPr>
          <w:b/>
          <w:sz w:val="24"/>
          <w:szCs w:val="24"/>
        </w:rPr>
        <w:tab/>
      </w:r>
      <w:proofErr w:type="spellStart"/>
      <w:r w:rsidRPr="009D45DB">
        <w:rPr>
          <w:b/>
          <w:sz w:val="24"/>
          <w:szCs w:val="24"/>
        </w:rPr>
        <w:t>Farmakokinetiske</w:t>
      </w:r>
      <w:proofErr w:type="spellEnd"/>
      <w:r w:rsidRPr="009D45DB">
        <w:rPr>
          <w:b/>
          <w:sz w:val="24"/>
          <w:szCs w:val="24"/>
        </w:rPr>
        <w:t xml:space="preserve"> egenskaber</w:t>
      </w:r>
    </w:p>
    <w:p w:rsidR="009254A0" w:rsidRPr="009D45DB" w:rsidRDefault="009254A0" w:rsidP="009254A0">
      <w:pPr>
        <w:suppressAutoHyphens/>
        <w:ind w:left="851"/>
        <w:rPr>
          <w:sz w:val="24"/>
          <w:szCs w:val="24"/>
          <w:u w:val="single"/>
        </w:rPr>
      </w:pPr>
      <w:proofErr w:type="spellStart"/>
      <w:r w:rsidRPr="009D45DB">
        <w:rPr>
          <w:sz w:val="24"/>
          <w:szCs w:val="24"/>
          <w:u w:val="single"/>
        </w:rPr>
        <w:t>Farmakokinetiske</w:t>
      </w:r>
      <w:proofErr w:type="spellEnd"/>
      <w:r w:rsidRPr="009D45DB">
        <w:rPr>
          <w:sz w:val="24"/>
          <w:szCs w:val="24"/>
          <w:u w:val="single"/>
        </w:rPr>
        <w:t>/</w:t>
      </w:r>
      <w:proofErr w:type="spellStart"/>
      <w:r w:rsidRPr="009D45DB">
        <w:rPr>
          <w:sz w:val="24"/>
          <w:szCs w:val="24"/>
          <w:u w:val="single"/>
        </w:rPr>
        <w:t>farmakodynamiske</w:t>
      </w:r>
      <w:proofErr w:type="spellEnd"/>
      <w:r w:rsidRPr="009D45DB">
        <w:rPr>
          <w:sz w:val="24"/>
          <w:szCs w:val="24"/>
          <w:u w:val="single"/>
        </w:rPr>
        <w:t xml:space="preserve"> forhold</w:t>
      </w:r>
    </w:p>
    <w:p w:rsidR="009254A0" w:rsidRPr="009D45DB" w:rsidRDefault="009254A0" w:rsidP="009254A0">
      <w:pPr>
        <w:suppressAutoHyphens/>
        <w:ind w:left="851"/>
        <w:rPr>
          <w:sz w:val="24"/>
          <w:szCs w:val="24"/>
        </w:rPr>
      </w:pPr>
      <w:r w:rsidRPr="009D45DB">
        <w:rPr>
          <w:sz w:val="24"/>
          <w:szCs w:val="24"/>
        </w:rPr>
        <w:t>Der blev observeret en sammenhæng mellem den samlede lægemiddeleksponering divideret med MIC</w:t>
      </w:r>
      <w:r>
        <w:rPr>
          <w:sz w:val="24"/>
          <w:szCs w:val="24"/>
        </w:rPr>
        <w:t xml:space="preserve"> </w:t>
      </w:r>
      <w:r w:rsidRPr="009D45DB">
        <w:rPr>
          <w:sz w:val="24"/>
          <w:szCs w:val="24"/>
        </w:rPr>
        <w:t xml:space="preserve">(AUC/MIC) og det kliniske resultat. Det kritiske forhold for forsøgspersoner med Aspergillusinfektioner var ~200. Det er især vigtigt at forsøge at sikre, at de maksimale plasmaniveauer opnås hos patienter, der er inficeret med </w:t>
      </w:r>
      <w:r w:rsidRPr="009D45DB">
        <w:rPr>
          <w:i/>
          <w:sz w:val="24"/>
          <w:szCs w:val="24"/>
        </w:rPr>
        <w:t>Aspergillus</w:t>
      </w:r>
      <w:r w:rsidRPr="009D45DB">
        <w:rPr>
          <w:sz w:val="24"/>
          <w:szCs w:val="24"/>
        </w:rPr>
        <w:t xml:space="preserve"> (se pkt. 4.2 og 5.2 for oplysninger om anbefalede </w:t>
      </w:r>
      <w:proofErr w:type="spellStart"/>
      <w:r w:rsidRPr="009D45DB">
        <w:rPr>
          <w:sz w:val="24"/>
          <w:szCs w:val="24"/>
        </w:rPr>
        <w:t>dosisregimener</w:t>
      </w:r>
      <w:proofErr w:type="spellEnd"/>
      <w:r w:rsidRPr="009D45DB">
        <w:rPr>
          <w:sz w:val="24"/>
          <w:szCs w:val="24"/>
        </w:rPr>
        <w:t>).</w:t>
      </w:r>
    </w:p>
    <w:p w:rsidR="009254A0" w:rsidRPr="009D45DB" w:rsidRDefault="009254A0" w:rsidP="009254A0">
      <w:pPr>
        <w:suppressAutoHyphens/>
        <w:ind w:left="851"/>
        <w:rPr>
          <w:sz w:val="24"/>
          <w:szCs w:val="24"/>
        </w:rPr>
      </w:pPr>
    </w:p>
    <w:p w:rsidR="009254A0" w:rsidRPr="009D45DB" w:rsidRDefault="009254A0" w:rsidP="009254A0">
      <w:pPr>
        <w:suppressAutoHyphens/>
        <w:ind w:left="851"/>
        <w:rPr>
          <w:sz w:val="24"/>
          <w:szCs w:val="24"/>
          <w:u w:val="single"/>
        </w:rPr>
      </w:pPr>
      <w:r w:rsidRPr="009D45DB">
        <w:rPr>
          <w:sz w:val="24"/>
          <w:szCs w:val="24"/>
          <w:u w:val="single"/>
        </w:rPr>
        <w:t>Absorption</w:t>
      </w:r>
    </w:p>
    <w:p w:rsidR="009254A0" w:rsidRPr="009D45DB" w:rsidRDefault="009254A0" w:rsidP="009254A0">
      <w:pPr>
        <w:suppressAutoHyphens/>
        <w:ind w:left="851"/>
        <w:rPr>
          <w:sz w:val="24"/>
          <w:szCs w:val="24"/>
        </w:rPr>
      </w:pPr>
      <w:proofErr w:type="spellStart"/>
      <w:r w:rsidRPr="009D45DB">
        <w:rPr>
          <w:sz w:val="24"/>
          <w:szCs w:val="24"/>
        </w:rPr>
        <w:t>Posaconazol</w:t>
      </w:r>
      <w:proofErr w:type="spellEnd"/>
      <w:r w:rsidRPr="009D45DB">
        <w:rPr>
          <w:sz w:val="24"/>
          <w:szCs w:val="24"/>
        </w:rPr>
        <w:t xml:space="preserve"> tabletter absorberes med en median </w:t>
      </w:r>
      <w:proofErr w:type="spellStart"/>
      <w:r w:rsidRPr="009D45DB">
        <w:rPr>
          <w:sz w:val="24"/>
          <w:szCs w:val="24"/>
        </w:rPr>
        <w:t>T</w:t>
      </w:r>
      <w:r w:rsidRPr="009D45DB">
        <w:rPr>
          <w:sz w:val="24"/>
          <w:szCs w:val="24"/>
          <w:vertAlign w:val="subscript"/>
        </w:rPr>
        <w:t>max</w:t>
      </w:r>
      <w:proofErr w:type="spellEnd"/>
      <w:r w:rsidRPr="009D45DB">
        <w:rPr>
          <w:sz w:val="24"/>
          <w:szCs w:val="24"/>
        </w:rPr>
        <w:t xml:space="preserve"> på 4 til 5 timer og udviser dosisproportional</w:t>
      </w:r>
      <w:r>
        <w:rPr>
          <w:sz w:val="24"/>
          <w:szCs w:val="24"/>
        </w:rPr>
        <w:t xml:space="preserve"> </w:t>
      </w:r>
      <w:r w:rsidRPr="009D45DB">
        <w:rPr>
          <w:sz w:val="24"/>
          <w:szCs w:val="24"/>
        </w:rPr>
        <w:t>farmakokinetik efter enkeltdosis og flergangsdosering på op til 300 mg.</w:t>
      </w:r>
    </w:p>
    <w:p w:rsidR="009254A0" w:rsidRPr="009D45DB" w:rsidRDefault="009254A0" w:rsidP="009254A0">
      <w:pPr>
        <w:suppressAutoHyphens/>
        <w:ind w:left="851"/>
        <w:rPr>
          <w:sz w:val="24"/>
          <w:szCs w:val="24"/>
        </w:rPr>
      </w:pPr>
    </w:p>
    <w:p w:rsidR="009254A0" w:rsidRPr="009D45DB" w:rsidRDefault="009254A0" w:rsidP="009254A0">
      <w:pPr>
        <w:suppressAutoHyphens/>
        <w:ind w:left="851"/>
        <w:rPr>
          <w:sz w:val="24"/>
          <w:szCs w:val="24"/>
        </w:rPr>
      </w:pPr>
      <w:r w:rsidRPr="009D45DB">
        <w:rPr>
          <w:sz w:val="24"/>
          <w:szCs w:val="24"/>
        </w:rPr>
        <w:t xml:space="preserve">Efter administration af en enkeltdosis af 300 mg </w:t>
      </w:r>
      <w:proofErr w:type="spellStart"/>
      <w:r w:rsidRPr="009D45DB">
        <w:rPr>
          <w:sz w:val="24"/>
          <w:szCs w:val="24"/>
        </w:rPr>
        <w:t>posaconazol</w:t>
      </w:r>
      <w:proofErr w:type="spellEnd"/>
      <w:r w:rsidRPr="009D45DB">
        <w:rPr>
          <w:sz w:val="24"/>
          <w:szCs w:val="24"/>
        </w:rPr>
        <w:t xml:space="preserve"> tabletter efter et måltid med højt</w:t>
      </w:r>
      <w:r>
        <w:rPr>
          <w:sz w:val="24"/>
          <w:szCs w:val="24"/>
        </w:rPr>
        <w:t xml:space="preserve"> </w:t>
      </w:r>
      <w:r w:rsidRPr="009D45DB">
        <w:rPr>
          <w:sz w:val="24"/>
          <w:szCs w:val="24"/>
        </w:rPr>
        <w:t>fedtindhold til raske forsøgspersoner var AUC</w:t>
      </w:r>
      <w:r w:rsidRPr="009D45DB">
        <w:rPr>
          <w:sz w:val="24"/>
          <w:szCs w:val="24"/>
          <w:vertAlign w:val="subscript"/>
        </w:rPr>
        <w:t>0-72</w:t>
      </w:r>
      <w:r w:rsidRPr="009D45DB">
        <w:rPr>
          <w:sz w:val="24"/>
          <w:szCs w:val="24"/>
        </w:rPr>
        <w:t xml:space="preserve"> timer og </w:t>
      </w:r>
      <w:proofErr w:type="spellStart"/>
      <w:r w:rsidRPr="009D45DB">
        <w:rPr>
          <w:sz w:val="24"/>
          <w:szCs w:val="24"/>
        </w:rPr>
        <w:t>C</w:t>
      </w:r>
      <w:r w:rsidRPr="009D45DB">
        <w:rPr>
          <w:sz w:val="24"/>
          <w:szCs w:val="24"/>
          <w:vertAlign w:val="subscript"/>
        </w:rPr>
        <w:t>max</w:t>
      </w:r>
      <w:proofErr w:type="spellEnd"/>
      <w:r w:rsidRPr="009D45DB">
        <w:rPr>
          <w:sz w:val="24"/>
          <w:szCs w:val="24"/>
        </w:rPr>
        <w:t xml:space="preserve"> højere sammenlignet med administration under faste (henholdsvis 51 % og 16 % for AUC</w:t>
      </w:r>
      <w:r w:rsidRPr="009D45DB">
        <w:rPr>
          <w:sz w:val="24"/>
          <w:szCs w:val="24"/>
          <w:vertAlign w:val="subscript"/>
        </w:rPr>
        <w:t>0-72</w:t>
      </w:r>
      <w:r w:rsidRPr="009D45DB">
        <w:rPr>
          <w:sz w:val="24"/>
          <w:szCs w:val="24"/>
        </w:rPr>
        <w:t xml:space="preserve"> timer og </w:t>
      </w:r>
      <w:proofErr w:type="spellStart"/>
      <w:r w:rsidRPr="009D45DB">
        <w:rPr>
          <w:sz w:val="24"/>
          <w:szCs w:val="24"/>
        </w:rPr>
        <w:t>C</w:t>
      </w:r>
      <w:r w:rsidRPr="009D45DB">
        <w:rPr>
          <w:sz w:val="24"/>
          <w:szCs w:val="24"/>
          <w:vertAlign w:val="subscript"/>
        </w:rPr>
        <w:t>max</w:t>
      </w:r>
      <w:proofErr w:type="spellEnd"/>
      <w:r w:rsidRPr="009D45DB">
        <w:rPr>
          <w:sz w:val="24"/>
          <w:szCs w:val="24"/>
        </w:rPr>
        <w:t>).</w:t>
      </w:r>
      <w:r>
        <w:rPr>
          <w:sz w:val="24"/>
          <w:szCs w:val="24"/>
        </w:rPr>
        <w:t xml:space="preserve"> Baseret på en </w:t>
      </w:r>
      <w:proofErr w:type="spellStart"/>
      <w:r>
        <w:rPr>
          <w:sz w:val="24"/>
          <w:szCs w:val="24"/>
        </w:rPr>
        <w:t>populationsfarmakokinetisk</w:t>
      </w:r>
      <w:proofErr w:type="spellEnd"/>
      <w:r>
        <w:rPr>
          <w:sz w:val="24"/>
          <w:szCs w:val="24"/>
        </w:rPr>
        <w:t xml:space="preserve"> model øges </w:t>
      </w:r>
      <w:proofErr w:type="spellStart"/>
      <w:r>
        <w:rPr>
          <w:sz w:val="24"/>
          <w:szCs w:val="24"/>
        </w:rPr>
        <w:t>posaconazol</w:t>
      </w:r>
      <w:proofErr w:type="spellEnd"/>
      <w:r>
        <w:rPr>
          <w:sz w:val="24"/>
          <w:szCs w:val="24"/>
        </w:rPr>
        <w:t xml:space="preserve"> </w:t>
      </w:r>
      <w:proofErr w:type="spellStart"/>
      <w:r>
        <w:rPr>
          <w:sz w:val="24"/>
          <w:szCs w:val="24"/>
        </w:rPr>
        <w:t>C</w:t>
      </w:r>
      <w:r w:rsidRPr="00E677E3">
        <w:rPr>
          <w:sz w:val="24"/>
          <w:szCs w:val="24"/>
          <w:vertAlign w:val="subscript"/>
        </w:rPr>
        <w:t>av</w:t>
      </w:r>
      <w:proofErr w:type="spellEnd"/>
      <w:r>
        <w:rPr>
          <w:sz w:val="24"/>
          <w:szCs w:val="24"/>
        </w:rPr>
        <w:t xml:space="preserve"> 20 %, når det gives samtidig med et måltid sammenlignet med fastende tilstand.  </w:t>
      </w:r>
    </w:p>
    <w:p w:rsidR="009254A0" w:rsidRPr="009D45DB" w:rsidRDefault="009254A0" w:rsidP="009254A0">
      <w:pPr>
        <w:suppressAutoHyphens/>
        <w:ind w:left="851"/>
        <w:rPr>
          <w:sz w:val="24"/>
          <w:szCs w:val="24"/>
        </w:rPr>
      </w:pPr>
    </w:p>
    <w:p w:rsidR="009254A0" w:rsidRPr="009D45DB" w:rsidRDefault="009254A0" w:rsidP="009254A0">
      <w:pPr>
        <w:suppressAutoHyphens/>
        <w:ind w:left="851"/>
        <w:rPr>
          <w:sz w:val="24"/>
          <w:szCs w:val="24"/>
        </w:rPr>
      </w:pPr>
      <w:r w:rsidRPr="009D45DB">
        <w:rPr>
          <w:sz w:val="24"/>
          <w:szCs w:val="24"/>
        </w:rPr>
        <w:t xml:space="preserve">Efter administration af </w:t>
      </w:r>
      <w:proofErr w:type="spellStart"/>
      <w:r w:rsidRPr="009D45DB">
        <w:rPr>
          <w:sz w:val="24"/>
          <w:szCs w:val="24"/>
        </w:rPr>
        <w:t>posaconazol</w:t>
      </w:r>
      <w:proofErr w:type="spellEnd"/>
      <w:r w:rsidRPr="009D45DB">
        <w:rPr>
          <w:sz w:val="24"/>
          <w:szCs w:val="24"/>
        </w:rPr>
        <w:t xml:space="preserve"> tabletter kan plasmakoncentrationen af </w:t>
      </w:r>
      <w:proofErr w:type="spellStart"/>
      <w:r w:rsidRPr="009D45DB">
        <w:rPr>
          <w:sz w:val="24"/>
          <w:szCs w:val="24"/>
        </w:rPr>
        <w:t>posaconazol</w:t>
      </w:r>
      <w:proofErr w:type="spellEnd"/>
      <w:r w:rsidRPr="009D45DB">
        <w:rPr>
          <w:sz w:val="24"/>
          <w:szCs w:val="24"/>
        </w:rPr>
        <w:t xml:space="preserve"> øges over tid</w:t>
      </w:r>
      <w:r>
        <w:rPr>
          <w:sz w:val="24"/>
          <w:szCs w:val="24"/>
        </w:rPr>
        <w:t xml:space="preserve"> </w:t>
      </w:r>
      <w:r w:rsidRPr="009D45DB">
        <w:rPr>
          <w:sz w:val="24"/>
          <w:szCs w:val="24"/>
        </w:rPr>
        <w:t>hos nogle patienter. Årsagen til denne tidsafhængighed er ikke helt kendt.</w:t>
      </w:r>
    </w:p>
    <w:p w:rsidR="009254A0" w:rsidRPr="009D45DB" w:rsidRDefault="009254A0" w:rsidP="009254A0">
      <w:pPr>
        <w:suppressAutoHyphens/>
        <w:ind w:left="851"/>
        <w:rPr>
          <w:sz w:val="24"/>
          <w:szCs w:val="24"/>
        </w:rPr>
      </w:pPr>
    </w:p>
    <w:p w:rsidR="009254A0" w:rsidRPr="009D45DB" w:rsidRDefault="009254A0" w:rsidP="009254A0">
      <w:pPr>
        <w:suppressAutoHyphens/>
        <w:ind w:left="851"/>
        <w:rPr>
          <w:sz w:val="24"/>
          <w:szCs w:val="24"/>
          <w:u w:val="single"/>
        </w:rPr>
      </w:pPr>
      <w:r w:rsidRPr="009D45DB">
        <w:rPr>
          <w:sz w:val="24"/>
          <w:szCs w:val="24"/>
          <w:u w:val="single"/>
        </w:rPr>
        <w:t>Fordeling</w:t>
      </w:r>
    </w:p>
    <w:p w:rsidR="009254A0" w:rsidRPr="009D45DB" w:rsidRDefault="009254A0" w:rsidP="009254A0">
      <w:pPr>
        <w:suppressAutoHyphens/>
        <w:ind w:left="851"/>
        <w:rPr>
          <w:sz w:val="24"/>
          <w:szCs w:val="24"/>
        </w:rPr>
      </w:pPr>
      <w:r w:rsidRPr="009D45DB">
        <w:rPr>
          <w:sz w:val="24"/>
          <w:szCs w:val="24"/>
        </w:rPr>
        <w:t xml:space="preserve">Efter administration af tabletten har </w:t>
      </w:r>
      <w:proofErr w:type="spellStart"/>
      <w:r w:rsidRPr="009D45DB">
        <w:rPr>
          <w:sz w:val="24"/>
          <w:szCs w:val="24"/>
        </w:rPr>
        <w:t>posaconazol</w:t>
      </w:r>
      <w:proofErr w:type="spellEnd"/>
      <w:r w:rsidRPr="009D45DB">
        <w:rPr>
          <w:sz w:val="24"/>
          <w:szCs w:val="24"/>
        </w:rPr>
        <w:t xml:space="preserve"> en gennemsnitlig tilsyneladende fordelingsvolumen</w:t>
      </w:r>
      <w:r>
        <w:rPr>
          <w:sz w:val="24"/>
          <w:szCs w:val="24"/>
        </w:rPr>
        <w:t xml:space="preserve"> </w:t>
      </w:r>
      <w:r w:rsidRPr="009D45DB">
        <w:rPr>
          <w:sz w:val="24"/>
          <w:szCs w:val="24"/>
        </w:rPr>
        <w:t>på 394 l (42 %) i intervallet 294-583 l blandt studierne med raske forsøgspersoner.</w:t>
      </w:r>
    </w:p>
    <w:p w:rsidR="009254A0" w:rsidRPr="009D45DB" w:rsidRDefault="009254A0" w:rsidP="009254A0">
      <w:pPr>
        <w:suppressAutoHyphens/>
        <w:ind w:left="851"/>
        <w:rPr>
          <w:sz w:val="24"/>
          <w:szCs w:val="24"/>
        </w:rPr>
      </w:pPr>
    </w:p>
    <w:p w:rsidR="009254A0" w:rsidRPr="009D45DB" w:rsidRDefault="009254A0" w:rsidP="009254A0">
      <w:pPr>
        <w:suppressAutoHyphens/>
        <w:ind w:left="851"/>
        <w:rPr>
          <w:sz w:val="24"/>
          <w:szCs w:val="24"/>
        </w:rPr>
      </w:pPr>
      <w:proofErr w:type="spellStart"/>
      <w:r w:rsidRPr="009D45DB">
        <w:rPr>
          <w:sz w:val="24"/>
          <w:szCs w:val="24"/>
        </w:rPr>
        <w:t>Posaconazol</w:t>
      </w:r>
      <w:proofErr w:type="spellEnd"/>
      <w:r w:rsidRPr="009D45DB">
        <w:rPr>
          <w:sz w:val="24"/>
          <w:szCs w:val="24"/>
        </w:rPr>
        <w:t xml:space="preserve"> har en høj proteinbinding (&gt; 98 %) hovedsagelig til serumalbumin.</w:t>
      </w:r>
    </w:p>
    <w:p w:rsidR="009254A0" w:rsidRPr="009D45DB" w:rsidRDefault="009254A0" w:rsidP="009254A0">
      <w:pPr>
        <w:suppressAutoHyphens/>
        <w:ind w:left="851"/>
        <w:rPr>
          <w:sz w:val="24"/>
          <w:szCs w:val="24"/>
          <w:u w:val="single"/>
        </w:rPr>
      </w:pPr>
    </w:p>
    <w:p w:rsidR="009254A0" w:rsidRPr="009D45DB" w:rsidRDefault="009254A0" w:rsidP="009254A0">
      <w:pPr>
        <w:suppressAutoHyphens/>
        <w:ind w:left="851"/>
        <w:rPr>
          <w:sz w:val="24"/>
          <w:szCs w:val="24"/>
          <w:u w:val="single"/>
        </w:rPr>
      </w:pPr>
      <w:r w:rsidRPr="009D45DB">
        <w:rPr>
          <w:sz w:val="24"/>
          <w:szCs w:val="24"/>
          <w:u w:val="single"/>
        </w:rPr>
        <w:t>Biotransformation</w:t>
      </w:r>
    </w:p>
    <w:p w:rsidR="009254A0" w:rsidRPr="009D45DB" w:rsidRDefault="009254A0" w:rsidP="009254A0">
      <w:pPr>
        <w:suppressAutoHyphens/>
        <w:ind w:left="851"/>
        <w:rPr>
          <w:sz w:val="24"/>
          <w:szCs w:val="24"/>
        </w:rPr>
      </w:pPr>
      <w:proofErr w:type="spellStart"/>
      <w:r w:rsidRPr="009D45DB">
        <w:rPr>
          <w:sz w:val="24"/>
          <w:szCs w:val="24"/>
        </w:rPr>
        <w:t>Posaconazol</w:t>
      </w:r>
      <w:proofErr w:type="spellEnd"/>
      <w:r w:rsidRPr="009D45DB">
        <w:rPr>
          <w:sz w:val="24"/>
          <w:szCs w:val="24"/>
        </w:rPr>
        <w:t xml:space="preserve"> har ingen væsentlige cirkulerende metabolitter, og det er ikke sandsynligt, at</w:t>
      </w:r>
      <w:r>
        <w:rPr>
          <w:sz w:val="24"/>
          <w:szCs w:val="24"/>
        </w:rPr>
        <w:t xml:space="preserve"> </w:t>
      </w:r>
      <w:r w:rsidRPr="009D45DB">
        <w:rPr>
          <w:sz w:val="24"/>
          <w:szCs w:val="24"/>
        </w:rPr>
        <w:t>koncentrationen vil blive påvirket af CYP450-enzymhæmmere. Af de cirkulerende metabolitter er</w:t>
      </w:r>
      <w:r>
        <w:rPr>
          <w:sz w:val="24"/>
          <w:szCs w:val="24"/>
        </w:rPr>
        <w:t xml:space="preserve"> </w:t>
      </w:r>
      <w:r w:rsidRPr="009D45DB">
        <w:rPr>
          <w:sz w:val="24"/>
          <w:szCs w:val="24"/>
        </w:rPr>
        <w:t xml:space="preserve">hovedparten </w:t>
      </w:r>
      <w:proofErr w:type="spellStart"/>
      <w:r w:rsidRPr="009D45DB">
        <w:rPr>
          <w:sz w:val="24"/>
          <w:szCs w:val="24"/>
        </w:rPr>
        <w:t>glucuronidkonjugater</w:t>
      </w:r>
      <w:proofErr w:type="spellEnd"/>
      <w:r w:rsidRPr="009D45DB">
        <w:rPr>
          <w:sz w:val="24"/>
          <w:szCs w:val="24"/>
        </w:rPr>
        <w:t xml:space="preserve"> af </w:t>
      </w:r>
      <w:proofErr w:type="spellStart"/>
      <w:r w:rsidRPr="009D45DB">
        <w:rPr>
          <w:sz w:val="24"/>
          <w:szCs w:val="24"/>
        </w:rPr>
        <w:t>posaconazol</w:t>
      </w:r>
      <w:proofErr w:type="spellEnd"/>
      <w:r w:rsidRPr="009D45DB">
        <w:rPr>
          <w:sz w:val="24"/>
          <w:szCs w:val="24"/>
        </w:rPr>
        <w:t xml:space="preserve">, og kun mindre mængder af </w:t>
      </w:r>
      <w:proofErr w:type="spellStart"/>
      <w:r w:rsidRPr="009D45DB">
        <w:rPr>
          <w:sz w:val="24"/>
          <w:szCs w:val="24"/>
        </w:rPr>
        <w:t>oxidative</w:t>
      </w:r>
      <w:proofErr w:type="spellEnd"/>
      <w:r w:rsidRPr="009D45DB">
        <w:rPr>
          <w:sz w:val="24"/>
          <w:szCs w:val="24"/>
        </w:rPr>
        <w:t xml:space="preserve"> (CYP450-medierede) metabolitter er set. De metabolitter, der udskilles i urin og fæces, udgør ca. 17 % af den</w:t>
      </w:r>
      <w:r>
        <w:rPr>
          <w:sz w:val="24"/>
          <w:szCs w:val="24"/>
        </w:rPr>
        <w:t xml:space="preserve"> </w:t>
      </w:r>
      <w:r w:rsidRPr="009D45DB">
        <w:rPr>
          <w:sz w:val="24"/>
          <w:szCs w:val="24"/>
        </w:rPr>
        <w:t>administrerede radioaktivt mærkede dosis.</w:t>
      </w:r>
    </w:p>
    <w:p w:rsidR="009254A0" w:rsidRPr="009D45DB" w:rsidRDefault="009254A0" w:rsidP="009254A0">
      <w:pPr>
        <w:suppressAutoHyphens/>
        <w:ind w:left="851"/>
        <w:rPr>
          <w:sz w:val="24"/>
          <w:szCs w:val="24"/>
        </w:rPr>
      </w:pPr>
    </w:p>
    <w:p w:rsidR="009254A0" w:rsidRPr="009D45DB" w:rsidRDefault="009254A0" w:rsidP="009254A0">
      <w:pPr>
        <w:suppressAutoHyphens/>
        <w:ind w:left="851"/>
        <w:rPr>
          <w:sz w:val="24"/>
          <w:szCs w:val="24"/>
          <w:u w:val="single"/>
        </w:rPr>
      </w:pPr>
      <w:r w:rsidRPr="009D45DB">
        <w:rPr>
          <w:sz w:val="24"/>
          <w:szCs w:val="24"/>
          <w:u w:val="single"/>
        </w:rPr>
        <w:t>Elimination</w:t>
      </w:r>
    </w:p>
    <w:p w:rsidR="009254A0" w:rsidRPr="009D45DB" w:rsidRDefault="009254A0" w:rsidP="009254A0">
      <w:pPr>
        <w:suppressAutoHyphens/>
        <w:ind w:left="851"/>
        <w:rPr>
          <w:sz w:val="24"/>
          <w:szCs w:val="24"/>
        </w:rPr>
      </w:pPr>
      <w:r w:rsidRPr="009D45DB">
        <w:rPr>
          <w:sz w:val="24"/>
          <w:szCs w:val="24"/>
        </w:rPr>
        <w:t xml:space="preserve">Efter administration af tabletterne elimineres </w:t>
      </w:r>
      <w:proofErr w:type="spellStart"/>
      <w:r w:rsidRPr="009D45DB">
        <w:rPr>
          <w:sz w:val="24"/>
          <w:szCs w:val="24"/>
        </w:rPr>
        <w:t>posaconazol</w:t>
      </w:r>
      <w:proofErr w:type="spellEnd"/>
      <w:r w:rsidRPr="009D45DB">
        <w:rPr>
          <w:sz w:val="24"/>
          <w:szCs w:val="24"/>
        </w:rPr>
        <w:t xml:space="preserve"> langsomt med en gennemsnitlig</w:t>
      </w:r>
      <w:r>
        <w:rPr>
          <w:sz w:val="24"/>
          <w:szCs w:val="24"/>
        </w:rPr>
        <w:t xml:space="preserve"> </w:t>
      </w:r>
      <w:r w:rsidRPr="009D45DB">
        <w:rPr>
          <w:sz w:val="24"/>
          <w:szCs w:val="24"/>
        </w:rPr>
        <w:t xml:space="preserve">halveringstid (t½) på 29 timer (26-31 timer) og en gennemsnitlig tilsyneladende udskillelse </w:t>
      </w:r>
      <w:r w:rsidRPr="009D45DB">
        <w:rPr>
          <w:sz w:val="24"/>
          <w:szCs w:val="24"/>
        </w:rPr>
        <w:lastRenderedPageBreak/>
        <w:t>i</w:t>
      </w:r>
      <w:r>
        <w:rPr>
          <w:sz w:val="24"/>
          <w:szCs w:val="24"/>
        </w:rPr>
        <w:t xml:space="preserve"> </w:t>
      </w:r>
      <w:r w:rsidRPr="009D45DB">
        <w:rPr>
          <w:sz w:val="24"/>
          <w:szCs w:val="24"/>
        </w:rPr>
        <w:t xml:space="preserve">intervallet 7,5 til 11 l/time. Efter administration af </w:t>
      </w:r>
      <w:r w:rsidRPr="009D45DB">
        <w:rPr>
          <w:sz w:val="24"/>
          <w:szCs w:val="24"/>
          <w:vertAlign w:val="superscript"/>
        </w:rPr>
        <w:t>14</w:t>
      </w:r>
      <w:r w:rsidRPr="009D45DB">
        <w:rPr>
          <w:sz w:val="24"/>
          <w:szCs w:val="24"/>
        </w:rPr>
        <w:t xml:space="preserve">C-posaconazol blev radioaktiviteten hovedsagelig genfundet i fæces (77 % af den radioaktivt mærkede dosis) heraf hovedparten som uforandret lægemiddel (66 % af den radioaktivt mærkede dosis). Den </w:t>
      </w:r>
      <w:proofErr w:type="spellStart"/>
      <w:r w:rsidRPr="009D45DB">
        <w:rPr>
          <w:sz w:val="24"/>
          <w:szCs w:val="24"/>
        </w:rPr>
        <w:t>renale</w:t>
      </w:r>
      <w:proofErr w:type="spellEnd"/>
      <w:r w:rsidRPr="009D45DB">
        <w:rPr>
          <w:sz w:val="24"/>
          <w:szCs w:val="24"/>
        </w:rPr>
        <w:t xml:space="preserve"> udskillelse er begrænset med 14 % af den radioaktivt mærkede dosis udskilt i urinen (&lt;</w:t>
      </w:r>
      <w:r>
        <w:rPr>
          <w:sz w:val="24"/>
          <w:szCs w:val="24"/>
        </w:rPr>
        <w:t> </w:t>
      </w:r>
      <w:r w:rsidRPr="009D45DB">
        <w:rPr>
          <w:sz w:val="24"/>
          <w:szCs w:val="24"/>
        </w:rPr>
        <w:t>0,2</w:t>
      </w:r>
      <w:r>
        <w:rPr>
          <w:sz w:val="24"/>
          <w:szCs w:val="24"/>
        </w:rPr>
        <w:t> </w:t>
      </w:r>
      <w:r w:rsidRPr="009D45DB">
        <w:rPr>
          <w:sz w:val="24"/>
          <w:szCs w:val="24"/>
        </w:rPr>
        <w:t xml:space="preserve">% af den radioaktivt mærkede dosis er uforandret lægemiddel). Plasmakoncentrationer ved </w:t>
      </w:r>
      <w:proofErr w:type="spellStart"/>
      <w:r w:rsidRPr="009D45DB">
        <w:rPr>
          <w:sz w:val="24"/>
          <w:szCs w:val="24"/>
        </w:rPr>
        <w:t>steady-state</w:t>
      </w:r>
      <w:proofErr w:type="spellEnd"/>
      <w:r w:rsidRPr="009D45DB">
        <w:rPr>
          <w:sz w:val="24"/>
          <w:szCs w:val="24"/>
        </w:rPr>
        <w:t xml:space="preserve"> opnås på dag 6 ved en dosis på 300</w:t>
      </w:r>
      <w:r>
        <w:rPr>
          <w:sz w:val="24"/>
          <w:szCs w:val="24"/>
        </w:rPr>
        <w:t xml:space="preserve"> </w:t>
      </w:r>
      <w:r w:rsidRPr="009D45DB">
        <w:rPr>
          <w:sz w:val="24"/>
          <w:szCs w:val="24"/>
        </w:rPr>
        <w:t>mg (en gang dagligt efter en initialdosis på to gange dagligt på dag 1).</w:t>
      </w:r>
    </w:p>
    <w:p w:rsidR="009254A0" w:rsidRPr="009D45DB" w:rsidRDefault="009254A0" w:rsidP="009254A0">
      <w:pPr>
        <w:suppressAutoHyphens/>
        <w:ind w:left="851"/>
        <w:rPr>
          <w:sz w:val="24"/>
          <w:szCs w:val="24"/>
        </w:rPr>
      </w:pPr>
    </w:p>
    <w:p w:rsidR="009254A0" w:rsidRDefault="009254A0" w:rsidP="009254A0">
      <w:pPr>
        <w:suppressAutoHyphens/>
        <w:ind w:left="851"/>
        <w:rPr>
          <w:sz w:val="24"/>
          <w:szCs w:val="24"/>
          <w:u w:val="single"/>
        </w:rPr>
      </w:pPr>
      <w:r w:rsidRPr="009D45DB">
        <w:rPr>
          <w:sz w:val="24"/>
          <w:szCs w:val="24"/>
          <w:u w:val="single"/>
        </w:rPr>
        <w:t>Farmakokinetik i særlige populationer</w:t>
      </w:r>
    </w:p>
    <w:p w:rsidR="009254A0" w:rsidRPr="00E677E3" w:rsidRDefault="009254A0" w:rsidP="009254A0">
      <w:pPr>
        <w:suppressAutoHyphens/>
        <w:ind w:left="851"/>
        <w:rPr>
          <w:sz w:val="24"/>
          <w:szCs w:val="24"/>
        </w:rPr>
      </w:pPr>
      <w:r w:rsidRPr="00E677E3">
        <w:rPr>
          <w:sz w:val="24"/>
          <w:szCs w:val="24"/>
        </w:rPr>
        <w:t xml:space="preserve">Baseret på en </w:t>
      </w:r>
      <w:proofErr w:type="spellStart"/>
      <w:r w:rsidRPr="00E677E3">
        <w:rPr>
          <w:sz w:val="24"/>
          <w:szCs w:val="24"/>
        </w:rPr>
        <w:t>populationsfarmakokinetisk</w:t>
      </w:r>
      <w:proofErr w:type="spellEnd"/>
      <w:r w:rsidRPr="00E677E3">
        <w:rPr>
          <w:sz w:val="24"/>
          <w:szCs w:val="24"/>
        </w:rPr>
        <w:t xml:space="preserve"> model, der evaluerer </w:t>
      </w:r>
      <w:proofErr w:type="spellStart"/>
      <w:r w:rsidRPr="00E677E3">
        <w:rPr>
          <w:sz w:val="24"/>
          <w:szCs w:val="24"/>
        </w:rPr>
        <w:t>posaconazols</w:t>
      </w:r>
      <w:proofErr w:type="spellEnd"/>
      <w:r w:rsidRPr="00E677E3">
        <w:rPr>
          <w:sz w:val="24"/>
          <w:szCs w:val="24"/>
        </w:rPr>
        <w:t xml:space="preserve"> </w:t>
      </w:r>
      <w:r w:rsidRPr="001259F4">
        <w:rPr>
          <w:sz w:val="24"/>
          <w:szCs w:val="24"/>
        </w:rPr>
        <w:t>farmakokinetik</w:t>
      </w:r>
      <w:r w:rsidRPr="00E677E3">
        <w:rPr>
          <w:sz w:val="24"/>
          <w:szCs w:val="24"/>
        </w:rPr>
        <w:t xml:space="preserve">, blev </w:t>
      </w:r>
      <w:proofErr w:type="spellStart"/>
      <w:r w:rsidRPr="00E677E3">
        <w:rPr>
          <w:sz w:val="24"/>
          <w:szCs w:val="24"/>
        </w:rPr>
        <w:t>steady-state</w:t>
      </w:r>
      <w:proofErr w:type="spellEnd"/>
      <w:r w:rsidRPr="00E677E3">
        <w:rPr>
          <w:sz w:val="24"/>
          <w:szCs w:val="24"/>
        </w:rPr>
        <w:t xml:space="preserve"> </w:t>
      </w:r>
      <w:proofErr w:type="spellStart"/>
      <w:r w:rsidRPr="00E677E3">
        <w:rPr>
          <w:sz w:val="24"/>
          <w:szCs w:val="24"/>
        </w:rPr>
        <w:t>posaconazolkoncentrationen</w:t>
      </w:r>
      <w:proofErr w:type="spellEnd"/>
      <w:r w:rsidRPr="00E677E3">
        <w:rPr>
          <w:sz w:val="24"/>
          <w:szCs w:val="24"/>
        </w:rPr>
        <w:t xml:space="preserve"> forudbestemt hos patienter, der fik </w:t>
      </w:r>
      <w:proofErr w:type="spellStart"/>
      <w:r w:rsidRPr="00E677E3">
        <w:rPr>
          <w:sz w:val="24"/>
          <w:szCs w:val="24"/>
        </w:rPr>
        <w:t>posaconazol</w:t>
      </w:r>
      <w:proofErr w:type="spellEnd"/>
      <w:r w:rsidRPr="00E677E3">
        <w:rPr>
          <w:sz w:val="24"/>
          <w:szCs w:val="24"/>
        </w:rPr>
        <w:t xml:space="preserve"> koncentrat til i</w:t>
      </w:r>
      <w:r>
        <w:rPr>
          <w:sz w:val="24"/>
          <w:szCs w:val="24"/>
        </w:rPr>
        <w:t>n</w:t>
      </w:r>
      <w:r w:rsidRPr="00E677E3">
        <w:rPr>
          <w:sz w:val="24"/>
          <w:szCs w:val="24"/>
        </w:rPr>
        <w:t>fusionsvæske, opløsning eller tabletter 300 mg én gang dagligt</w:t>
      </w:r>
      <w:r>
        <w:rPr>
          <w:sz w:val="24"/>
          <w:szCs w:val="24"/>
        </w:rPr>
        <w:t>,</w:t>
      </w:r>
      <w:r w:rsidRPr="00E677E3">
        <w:rPr>
          <w:sz w:val="24"/>
          <w:szCs w:val="24"/>
        </w:rPr>
        <w:t xml:space="preserve"> efter dosering to gange dagligt på dag 1</w:t>
      </w:r>
      <w:r>
        <w:rPr>
          <w:sz w:val="24"/>
          <w:szCs w:val="24"/>
        </w:rPr>
        <w:t>,</w:t>
      </w:r>
      <w:r w:rsidRPr="00E677E3">
        <w:rPr>
          <w:sz w:val="24"/>
          <w:szCs w:val="24"/>
        </w:rPr>
        <w:t xml:space="preserve"> til behandling af invasiv </w:t>
      </w:r>
      <w:proofErr w:type="spellStart"/>
      <w:r w:rsidRPr="00E677E3">
        <w:rPr>
          <w:sz w:val="24"/>
          <w:szCs w:val="24"/>
        </w:rPr>
        <w:t>aspergillose</w:t>
      </w:r>
      <w:proofErr w:type="spellEnd"/>
      <w:r w:rsidRPr="00E677E3">
        <w:rPr>
          <w:sz w:val="24"/>
          <w:szCs w:val="24"/>
        </w:rPr>
        <w:t xml:space="preserve"> og profylaktisk svampeinfektion.</w:t>
      </w:r>
    </w:p>
    <w:p w:rsidR="009254A0" w:rsidRDefault="009254A0" w:rsidP="009254A0">
      <w:pPr>
        <w:suppressAutoHyphens/>
        <w:ind w:left="851"/>
        <w:rPr>
          <w:sz w:val="24"/>
          <w:szCs w:val="24"/>
          <w:u w:val="single"/>
        </w:rPr>
      </w:pPr>
    </w:p>
    <w:p w:rsidR="009254A0" w:rsidRDefault="009254A0" w:rsidP="009254A0">
      <w:pPr>
        <w:suppressAutoHyphens/>
        <w:ind w:left="851"/>
        <w:rPr>
          <w:sz w:val="24"/>
          <w:szCs w:val="24"/>
        </w:rPr>
      </w:pPr>
      <w:r w:rsidRPr="00E677E3">
        <w:rPr>
          <w:b/>
          <w:bCs/>
          <w:sz w:val="24"/>
          <w:szCs w:val="24"/>
        </w:rPr>
        <w:t>Tabel 9.</w:t>
      </w:r>
      <w:r>
        <w:rPr>
          <w:b/>
          <w:bCs/>
          <w:sz w:val="24"/>
          <w:szCs w:val="24"/>
        </w:rPr>
        <w:t xml:space="preserve"> </w:t>
      </w:r>
      <w:r w:rsidRPr="00E677E3">
        <w:rPr>
          <w:sz w:val="24"/>
          <w:szCs w:val="24"/>
        </w:rPr>
        <w:t>Populations</w:t>
      </w:r>
      <w:r>
        <w:rPr>
          <w:sz w:val="24"/>
          <w:szCs w:val="24"/>
        </w:rPr>
        <w:t xml:space="preserve">forudbestemt median (10. </w:t>
      </w:r>
      <w:proofErr w:type="spellStart"/>
      <w:r>
        <w:rPr>
          <w:sz w:val="24"/>
          <w:szCs w:val="24"/>
        </w:rPr>
        <w:t>percentil</w:t>
      </w:r>
      <w:proofErr w:type="spellEnd"/>
      <w:r>
        <w:rPr>
          <w:sz w:val="24"/>
          <w:szCs w:val="24"/>
        </w:rPr>
        <w:t xml:space="preserve">, 90. </w:t>
      </w:r>
      <w:proofErr w:type="spellStart"/>
      <w:r>
        <w:rPr>
          <w:sz w:val="24"/>
          <w:szCs w:val="24"/>
        </w:rPr>
        <w:t>percentil</w:t>
      </w:r>
      <w:proofErr w:type="spellEnd"/>
      <w:r>
        <w:rPr>
          <w:sz w:val="24"/>
          <w:szCs w:val="24"/>
        </w:rPr>
        <w:t xml:space="preserve">) </w:t>
      </w:r>
      <w:proofErr w:type="spellStart"/>
      <w:r>
        <w:rPr>
          <w:sz w:val="24"/>
          <w:szCs w:val="24"/>
        </w:rPr>
        <w:t>steady-state</w:t>
      </w:r>
      <w:proofErr w:type="spellEnd"/>
      <w:r>
        <w:rPr>
          <w:sz w:val="24"/>
          <w:szCs w:val="24"/>
        </w:rPr>
        <w:t xml:space="preserve"> plasmakoncentration er for </w:t>
      </w:r>
      <w:proofErr w:type="spellStart"/>
      <w:r>
        <w:rPr>
          <w:sz w:val="24"/>
          <w:szCs w:val="24"/>
        </w:rPr>
        <w:t>posaconazol</w:t>
      </w:r>
      <w:proofErr w:type="spellEnd"/>
      <w:r>
        <w:rPr>
          <w:sz w:val="24"/>
          <w:szCs w:val="24"/>
        </w:rPr>
        <w:t xml:space="preserve"> hos patienter efter administration af </w:t>
      </w:r>
      <w:proofErr w:type="spellStart"/>
      <w:r>
        <w:rPr>
          <w:sz w:val="24"/>
          <w:szCs w:val="24"/>
        </w:rPr>
        <w:t>posaconazol</w:t>
      </w:r>
      <w:proofErr w:type="spellEnd"/>
      <w:r>
        <w:rPr>
          <w:sz w:val="24"/>
          <w:szCs w:val="24"/>
        </w:rPr>
        <w:t xml:space="preserve"> koncentrat til infusionsvæske, opløsning eller tabletter 300 mg QD (BID dag 1).</w:t>
      </w:r>
    </w:p>
    <w:p w:rsidR="009254A0" w:rsidRDefault="009254A0" w:rsidP="009254A0">
      <w:pPr>
        <w:suppressAutoHyphens/>
        <w:ind w:left="851"/>
        <w:rPr>
          <w:sz w:val="24"/>
          <w:szCs w:val="24"/>
        </w:rPr>
      </w:pPr>
    </w:p>
    <w:tbl>
      <w:tblPr>
        <w:tblStyle w:val="Tabel-Gitter"/>
        <w:tblW w:w="0" w:type="auto"/>
        <w:tblLook w:val="04A0" w:firstRow="1" w:lastRow="0" w:firstColumn="1" w:lastColumn="0" w:noHBand="0" w:noVBand="1"/>
      </w:tblPr>
      <w:tblGrid>
        <w:gridCol w:w="2302"/>
        <w:gridCol w:w="2302"/>
        <w:gridCol w:w="2303"/>
        <w:gridCol w:w="2303"/>
      </w:tblGrid>
      <w:tr w:rsidR="009254A0" w:rsidRPr="00BF77EA" w:rsidTr="00E677E3">
        <w:tc>
          <w:tcPr>
            <w:tcW w:w="2302" w:type="dxa"/>
          </w:tcPr>
          <w:p w:rsidR="009254A0" w:rsidRPr="00BF77EA" w:rsidRDefault="009254A0" w:rsidP="00E677E3">
            <w:pPr>
              <w:spacing w:before="60" w:after="60"/>
              <w:rPr>
                <w:b/>
                <w:bCs/>
                <w:iCs/>
                <w:sz w:val="20"/>
              </w:rPr>
            </w:pPr>
            <w:r w:rsidRPr="00BF77EA">
              <w:rPr>
                <w:b/>
                <w:bCs/>
                <w:iCs/>
                <w:sz w:val="20"/>
              </w:rPr>
              <w:t>Regime</w:t>
            </w:r>
          </w:p>
        </w:tc>
        <w:tc>
          <w:tcPr>
            <w:tcW w:w="2302" w:type="dxa"/>
          </w:tcPr>
          <w:p w:rsidR="009254A0" w:rsidRPr="00BF77EA" w:rsidRDefault="009254A0" w:rsidP="00E677E3">
            <w:pPr>
              <w:spacing w:before="60" w:after="60"/>
              <w:rPr>
                <w:b/>
                <w:bCs/>
                <w:iCs/>
                <w:sz w:val="20"/>
              </w:rPr>
            </w:pPr>
            <w:r w:rsidRPr="00BF77EA">
              <w:rPr>
                <w:b/>
                <w:bCs/>
                <w:iCs/>
                <w:sz w:val="20"/>
              </w:rPr>
              <w:t>Population</w:t>
            </w:r>
          </w:p>
        </w:tc>
        <w:tc>
          <w:tcPr>
            <w:tcW w:w="2303" w:type="dxa"/>
          </w:tcPr>
          <w:p w:rsidR="009254A0" w:rsidRPr="00BF77EA" w:rsidRDefault="009254A0" w:rsidP="00E677E3">
            <w:pPr>
              <w:spacing w:before="60" w:after="60"/>
              <w:rPr>
                <w:b/>
                <w:bCs/>
                <w:iCs/>
                <w:sz w:val="20"/>
              </w:rPr>
            </w:pPr>
            <w:proofErr w:type="spellStart"/>
            <w:r w:rsidRPr="00BF77EA">
              <w:rPr>
                <w:b/>
                <w:bCs/>
                <w:iCs/>
                <w:sz w:val="20"/>
              </w:rPr>
              <w:t>C</w:t>
            </w:r>
            <w:r w:rsidRPr="00BF77EA">
              <w:rPr>
                <w:b/>
                <w:bCs/>
                <w:iCs/>
                <w:sz w:val="20"/>
                <w:vertAlign w:val="subscript"/>
              </w:rPr>
              <w:t>av</w:t>
            </w:r>
            <w:proofErr w:type="spellEnd"/>
            <w:r w:rsidRPr="00BF77EA">
              <w:rPr>
                <w:b/>
                <w:bCs/>
                <w:iCs/>
                <w:sz w:val="20"/>
              </w:rPr>
              <w:t xml:space="preserve"> (</w:t>
            </w:r>
            <w:proofErr w:type="spellStart"/>
            <w:r w:rsidRPr="00BF77EA">
              <w:rPr>
                <w:b/>
                <w:bCs/>
                <w:iCs/>
                <w:sz w:val="20"/>
              </w:rPr>
              <w:t>ng</w:t>
            </w:r>
            <w:proofErr w:type="spellEnd"/>
            <w:r w:rsidRPr="00BF77EA">
              <w:rPr>
                <w:b/>
                <w:bCs/>
                <w:iCs/>
                <w:sz w:val="20"/>
              </w:rPr>
              <w:t>/m</w:t>
            </w:r>
            <w:r>
              <w:rPr>
                <w:b/>
                <w:bCs/>
                <w:iCs/>
                <w:sz w:val="20"/>
              </w:rPr>
              <w:t>l</w:t>
            </w:r>
            <w:r w:rsidRPr="00BF77EA">
              <w:rPr>
                <w:b/>
                <w:bCs/>
                <w:iCs/>
                <w:sz w:val="20"/>
              </w:rPr>
              <w:t>)</w:t>
            </w:r>
          </w:p>
        </w:tc>
        <w:tc>
          <w:tcPr>
            <w:tcW w:w="2303" w:type="dxa"/>
          </w:tcPr>
          <w:p w:rsidR="009254A0" w:rsidRPr="00BF77EA" w:rsidRDefault="009254A0" w:rsidP="00E677E3">
            <w:pPr>
              <w:spacing w:before="60" w:after="60"/>
              <w:rPr>
                <w:b/>
                <w:bCs/>
                <w:iCs/>
                <w:sz w:val="20"/>
              </w:rPr>
            </w:pPr>
            <w:proofErr w:type="spellStart"/>
            <w:r>
              <w:rPr>
                <w:b/>
                <w:bCs/>
                <w:iCs/>
                <w:sz w:val="20"/>
              </w:rPr>
              <w:t>C</w:t>
            </w:r>
            <w:r w:rsidRPr="00BF77EA">
              <w:rPr>
                <w:b/>
                <w:bCs/>
                <w:iCs/>
                <w:sz w:val="20"/>
                <w:vertAlign w:val="subscript"/>
              </w:rPr>
              <w:t>min</w:t>
            </w:r>
            <w:proofErr w:type="spellEnd"/>
            <w:r w:rsidRPr="00BF77EA">
              <w:rPr>
                <w:b/>
                <w:bCs/>
                <w:iCs/>
                <w:sz w:val="20"/>
              </w:rPr>
              <w:t xml:space="preserve"> (</w:t>
            </w:r>
            <w:proofErr w:type="spellStart"/>
            <w:r w:rsidRPr="00BF77EA">
              <w:rPr>
                <w:b/>
                <w:bCs/>
                <w:iCs/>
                <w:sz w:val="20"/>
              </w:rPr>
              <w:t>ng</w:t>
            </w:r>
            <w:proofErr w:type="spellEnd"/>
            <w:r w:rsidRPr="00BF77EA">
              <w:rPr>
                <w:b/>
                <w:bCs/>
                <w:iCs/>
                <w:sz w:val="20"/>
              </w:rPr>
              <w:t>/m</w:t>
            </w:r>
            <w:r>
              <w:rPr>
                <w:b/>
                <w:bCs/>
                <w:iCs/>
                <w:sz w:val="20"/>
              </w:rPr>
              <w:t>l</w:t>
            </w:r>
            <w:r w:rsidRPr="00BF77EA">
              <w:rPr>
                <w:b/>
                <w:bCs/>
                <w:iCs/>
                <w:sz w:val="20"/>
              </w:rPr>
              <w:t>)</w:t>
            </w:r>
          </w:p>
        </w:tc>
      </w:tr>
      <w:tr w:rsidR="009254A0" w:rsidRPr="00BF77EA" w:rsidTr="00E677E3">
        <w:tc>
          <w:tcPr>
            <w:tcW w:w="2302" w:type="dxa"/>
            <w:vMerge w:val="restart"/>
            <w:vAlign w:val="center"/>
          </w:tcPr>
          <w:p w:rsidR="009254A0" w:rsidRPr="00BF77EA" w:rsidRDefault="009254A0" w:rsidP="00E677E3">
            <w:pPr>
              <w:spacing w:before="60" w:after="60"/>
              <w:rPr>
                <w:iCs/>
                <w:sz w:val="20"/>
              </w:rPr>
            </w:pPr>
            <w:r w:rsidRPr="00BF77EA">
              <w:rPr>
                <w:iCs/>
                <w:sz w:val="20"/>
              </w:rPr>
              <w:t>Tablet-(Faste</w:t>
            </w:r>
            <w:r>
              <w:rPr>
                <w:iCs/>
                <w:sz w:val="20"/>
              </w:rPr>
              <w:t>n</w:t>
            </w:r>
            <w:r w:rsidRPr="00BF77EA">
              <w:rPr>
                <w:iCs/>
                <w:sz w:val="20"/>
              </w:rPr>
              <w:t>d</w:t>
            </w:r>
            <w:r>
              <w:rPr>
                <w:iCs/>
                <w:sz w:val="20"/>
              </w:rPr>
              <w:t>e</w:t>
            </w:r>
            <w:r w:rsidRPr="00BF77EA">
              <w:rPr>
                <w:iCs/>
                <w:sz w:val="20"/>
              </w:rPr>
              <w:t>)</w:t>
            </w:r>
          </w:p>
        </w:tc>
        <w:tc>
          <w:tcPr>
            <w:tcW w:w="2302" w:type="dxa"/>
          </w:tcPr>
          <w:p w:rsidR="009254A0" w:rsidRPr="00BF77EA" w:rsidRDefault="009254A0" w:rsidP="00E677E3">
            <w:pPr>
              <w:spacing w:before="60" w:after="60"/>
              <w:rPr>
                <w:iCs/>
                <w:sz w:val="20"/>
              </w:rPr>
            </w:pPr>
            <w:r w:rsidRPr="00BF77EA">
              <w:rPr>
                <w:iCs/>
                <w:sz w:val="20"/>
              </w:rPr>
              <w:t>Pro</w:t>
            </w:r>
            <w:r>
              <w:rPr>
                <w:iCs/>
                <w:sz w:val="20"/>
              </w:rPr>
              <w:t>fylaktisk</w:t>
            </w:r>
          </w:p>
        </w:tc>
        <w:tc>
          <w:tcPr>
            <w:tcW w:w="2303" w:type="dxa"/>
          </w:tcPr>
          <w:p w:rsidR="009254A0" w:rsidRDefault="009254A0" w:rsidP="00E677E3">
            <w:pPr>
              <w:spacing w:before="60" w:after="60"/>
              <w:rPr>
                <w:iCs/>
                <w:sz w:val="20"/>
              </w:rPr>
            </w:pPr>
            <w:r>
              <w:rPr>
                <w:iCs/>
                <w:sz w:val="20"/>
              </w:rPr>
              <w:t>1.550</w:t>
            </w:r>
          </w:p>
          <w:p w:rsidR="009254A0" w:rsidRPr="00BF77EA" w:rsidRDefault="009254A0" w:rsidP="00E677E3">
            <w:pPr>
              <w:spacing w:before="60" w:after="60"/>
              <w:rPr>
                <w:iCs/>
                <w:sz w:val="20"/>
              </w:rPr>
            </w:pPr>
            <w:r>
              <w:rPr>
                <w:iCs/>
                <w:sz w:val="20"/>
              </w:rPr>
              <w:t>(874; 2.690)</w:t>
            </w:r>
          </w:p>
        </w:tc>
        <w:tc>
          <w:tcPr>
            <w:tcW w:w="2303" w:type="dxa"/>
          </w:tcPr>
          <w:p w:rsidR="009254A0" w:rsidRDefault="009254A0" w:rsidP="00E677E3">
            <w:pPr>
              <w:spacing w:before="60" w:after="60"/>
              <w:rPr>
                <w:iCs/>
                <w:sz w:val="20"/>
              </w:rPr>
            </w:pPr>
            <w:r>
              <w:rPr>
                <w:iCs/>
                <w:sz w:val="20"/>
              </w:rPr>
              <w:t>1.330</w:t>
            </w:r>
          </w:p>
          <w:p w:rsidR="009254A0" w:rsidRPr="00BF77EA" w:rsidRDefault="009254A0" w:rsidP="00E677E3">
            <w:pPr>
              <w:spacing w:before="60" w:after="60"/>
              <w:rPr>
                <w:iCs/>
                <w:sz w:val="20"/>
              </w:rPr>
            </w:pPr>
            <w:r>
              <w:rPr>
                <w:iCs/>
                <w:sz w:val="20"/>
              </w:rPr>
              <w:t>(667; 2.400)</w:t>
            </w:r>
          </w:p>
        </w:tc>
      </w:tr>
      <w:tr w:rsidR="009254A0" w:rsidRPr="00BF77EA" w:rsidTr="00E677E3">
        <w:tc>
          <w:tcPr>
            <w:tcW w:w="2302" w:type="dxa"/>
            <w:vMerge/>
            <w:vAlign w:val="center"/>
          </w:tcPr>
          <w:p w:rsidR="009254A0" w:rsidRPr="00BF77EA" w:rsidRDefault="009254A0" w:rsidP="00E677E3">
            <w:pPr>
              <w:spacing w:before="60" w:after="60"/>
              <w:rPr>
                <w:iCs/>
                <w:sz w:val="20"/>
              </w:rPr>
            </w:pPr>
          </w:p>
        </w:tc>
        <w:tc>
          <w:tcPr>
            <w:tcW w:w="2302" w:type="dxa"/>
          </w:tcPr>
          <w:p w:rsidR="009254A0" w:rsidRPr="00BF77EA" w:rsidRDefault="009254A0" w:rsidP="00E677E3">
            <w:pPr>
              <w:spacing w:before="60" w:after="60"/>
              <w:rPr>
                <w:iCs/>
                <w:sz w:val="20"/>
              </w:rPr>
            </w:pPr>
            <w:r>
              <w:rPr>
                <w:iCs/>
                <w:sz w:val="20"/>
              </w:rPr>
              <w:t xml:space="preserve">Behandling af invasiv </w:t>
            </w:r>
            <w:proofErr w:type="spellStart"/>
            <w:r>
              <w:rPr>
                <w:iCs/>
                <w:sz w:val="20"/>
              </w:rPr>
              <w:t>aspergillose</w:t>
            </w:r>
            <w:proofErr w:type="spellEnd"/>
          </w:p>
        </w:tc>
        <w:tc>
          <w:tcPr>
            <w:tcW w:w="2303" w:type="dxa"/>
          </w:tcPr>
          <w:p w:rsidR="009254A0" w:rsidRDefault="009254A0" w:rsidP="00E677E3">
            <w:pPr>
              <w:spacing w:before="60" w:after="60"/>
              <w:rPr>
                <w:iCs/>
                <w:sz w:val="20"/>
              </w:rPr>
            </w:pPr>
            <w:r>
              <w:rPr>
                <w:iCs/>
                <w:sz w:val="20"/>
              </w:rPr>
              <w:t>1.780</w:t>
            </w:r>
          </w:p>
          <w:p w:rsidR="009254A0" w:rsidRPr="00BF77EA" w:rsidRDefault="009254A0" w:rsidP="00E677E3">
            <w:pPr>
              <w:spacing w:before="60" w:after="60"/>
              <w:rPr>
                <w:iCs/>
                <w:sz w:val="20"/>
              </w:rPr>
            </w:pPr>
            <w:r>
              <w:rPr>
                <w:iCs/>
                <w:sz w:val="20"/>
              </w:rPr>
              <w:t>(879; 3.540)</w:t>
            </w:r>
          </w:p>
        </w:tc>
        <w:tc>
          <w:tcPr>
            <w:tcW w:w="2303" w:type="dxa"/>
          </w:tcPr>
          <w:p w:rsidR="009254A0" w:rsidRDefault="009254A0" w:rsidP="00E677E3">
            <w:pPr>
              <w:spacing w:before="60" w:after="60"/>
              <w:rPr>
                <w:iCs/>
                <w:sz w:val="20"/>
              </w:rPr>
            </w:pPr>
            <w:r>
              <w:rPr>
                <w:iCs/>
                <w:sz w:val="20"/>
              </w:rPr>
              <w:t>1.490</w:t>
            </w:r>
          </w:p>
          <w:p w:rsidR="009254A0" w:rsidRPr="00BF77EA" w:rsidRDefault="009254A0" w:rsidP="00E677E3">
            <w:pPr>
              <w:spacing w:before="60" w:after="60"/>
              <w:rPr>
                <w:iCs/>
                <w:sz w:val="20"/>
              </w:rPr>
            </w:pPr>
            <w:r>
              <w:rPr>
                <w:iCs/>
                <w:sz w:val="20"/>
              </w:rPr>
              <w:t>(663; 3.230)</w:t>
            </w:r>
          </w:p>
        </w:tc>
      </w:tr>
      <w:tr w:rsidR="009254A0" w:rsidRPr="00BF77EA" w:rsidTr="00E677E3">
        <w:tc>
          <w:tcPr>
            <w:tcW w:w="2302" w:type="dxa"/>
            <w:vMerge w:val="restart"/>
            <w:vAlign w:val="center"/>
          </w:tcPr>
          <w:p w:rsidR="009254A0" w:rsidRPr="00BF77EA" w:rsidRDefault="009254A0" w:rsidP="00E677E3">
            <w:pPr>
              <w:spacing w:before="60" w:after="60"/>
              <w:rPr>
                <w:iCs/>
                <w:sz w:val="20"/>
              </w:rPr>
            </w:pPr>
            <w:proofErr w:type="spellStart"/>
            <w:r w:rsidRPr="00BF77EA">
              <w:rPr>
                <w:iCs/>
                <w:sz w:val="20"/>
              </w:rPr>
              <w:t>Concentrate</w:t>
            </w:r>
            <w:proofErr w:type="spellEnd"/>
            <w:r w:rsidRPr="00BF77EA">
              <w:rPr>
                <w:iCs/>
                <w:sz w:val="20"/>
              </w:rPr>
              <w:t xml:space="preserve"> for</w:t>
            </w:r>
            <w:r>
              <w:rPr>
                <w:iCs/>
                <w:sz w:val="20"/>
              </w:rPr>
              <w:t xml:space="preserve"> </w:t>
            </w:r>
            <w:r w:rsidRPr="00BF77EA">
              <w:rPr>
                <w:iCs/>
                <w:sz w:val="20"/>
              </w:rPr>
              <w:t>Solution for</w:t>
            </w:r>
            <w:r>
              <w:rPr>
                <w:iCs/>
                <w:sz w:val="20"/>
              </w:rPr>
              <w:t xml:space="preserve"> </w:t>
            </w:r>
            <w:r w:rsidRPr="00BF77EA">
              <w:rPr>
                <w:iCs/>
                <w:sz w:val="20"/>
              </w:rPr>
              <w:t>Infusion</w:t>
            </w:r>
          </w:p>
        </w:tc>
        <w:tc>
          <w:tcPr>
            <w:tcW w:w="2302" w:type="dxa"/>
          </w:tcPr>
          <w:p w:rsidR="009254A0" w:rsidRPr="00BF77EA" w:rsidRDefault="009254A0" w:rsidP="00E677E3">
            <w:pPr>
              <w:spacing w:before="60" w:after="60"/>
              <w:rPr>
                <w:iCs/>
                <w:sz w:val="20"/>
              </w:rPr>
            </w:pPr>
            <w:r>
              <w:rPr>
                <w:iCs/>
                <w:sz w:val="20"/>
              </w:rPr>
              <w:t>Profylaktisk</w:t>
            </w:r>
          </w:p>
        </w:tc>
        <w:tc>
          <w:tcPr>
            <w:tcW w:w="2303" w:type="dxa"/>
          </w:tcPr>
          <w:p w:rsidR="009254A0" w:rsidRDefault="009254A0" w:rsidP="00E677E3">
            <w:pPr>
              <w:spacing w:before="60" w:after="60"/>
              <w:rPr>
                <w:iCs/>
                <w:sz w:val="20"/>
              </w:rPr>
            </w:pPr>
            <w:r>
              <w:rPr>
                <w:iCs/>
                <w:sz w:val="20"/>
              </w:rPr>
              <w:t>1.890</w:t>
            </w:r>
          </w:p>
          <w:p w:rsidR="009254A0" w:rsidRPr="00BF77EA" w:rsidRDefault="009254A0" w:rsidP="00E677E3">
            <w:pPr>
              <w:spacing w:before="60" w:after="60"/>
              <w:rPr>
                <w:iCs/>
                <w:sz w:val="20"/>
              </w:rPr>
            </w:pPr>
            <w:r>
              <w:rPr>
                <w:iCs/>
                <w:sz w:val="20"/>
              </w:rPr>
              <w:t>(1.100; 3.150)</w:t>
            </w:r>
          </w:p>
        </w:tc>
        <w:tc>
          <w:tcPr>
            <w:tcW w:w="2303" w:type="dxa"/>
          </w:tcPr>
          <w:p w:rsidR="009254A0" w:rsidRDefault="009254A0" w:rsidP="00E677E3">
            <w:pPr>
              <w:spacing w:before="60" w:after="60"/>
              <w:rPr>
                <w:iCs/>
                <w:sz w:val="20"/>
              </w:rPr>
            </w:pPr>
            <w:r>
              <w:rPr>
                <w:iCs/>
                <w:sz w:val="20"/>
              </w:rPr>
              <w:t>1.500</w:t>
            </w:r>
          </w:p>
          <w:p w:rsidR="009254A0" w:rsidRPr="00BF77EA" w:rsidRDefault="009254A0" w:rsidP="00E677E3">
            <w:pPr>
              <w:spacing w:before="60" w:after="60"/>
              <w:rPr>
                <w:iCs/>
                <w:sz w:val="20"/>
              </w:rPr>
            </w:pPr>
            <w:r>
              <w:rPr>
                <w:iCs/>
                <w:sz w:val="20"/>
              </w:rPr>
              <w:t>(745; 2.660)</w:t>
            </w:r>
          </w:p>
        </w:tc>
      </w:tr>
      <w:tr w:rsidR="009254A0" w:rsidRPr="00BF77EA" w:rsidTr="00E677E3">
        <w:tc>
          <w:tcPr>
            <w:tcW w:w="2302" w:type="dxa"/>
            <w:vMerge/>
          </w:tcPr>
          <w:p w:rsidR="009254A0" w:rsidRPr="00BF77EA" w:rsidRDefault="009254A0" w:rsidP="00E677E3">
            <w:pPr>
              <w:spacing w:before="60" w:after="60"/>
              <w:rPr>
                <w:iCs/>
                <w:sz w:val="20"/>
              </w:rPr>
            </w:pPr>
          </w:p>
        </w:tc>
        <w:tc>
          <w:tcPr>
            <w:tcW w:w="2302" w:type="dxa"/>
          </w:tcPr>
          <w:p w:rsidR="009254A0" w:rsidRPr="00BF77EA" w:rsidRDefault="009254A0" w:rsidP="00E677E3">
            <w:pPr>
              <w:spacing w:before="60" w:after="60"/>
              <w:rPr>
                <w:iCs/>
                <w:sz w:val="20"/>
              </w:rPr>
            </w:pPr>
            <w:r>
              <w:rPr>
                <w:iCs/>
                <w:sz w:val="20"/>
              </w:rPr>
              <w:t xml:space="preserve">Behandling af invasiv </w:t>
            </w:r>
            <w:proofErr w:type="spellStart"/>
            <w:r>
              <w:rPr>
                <w:iCs/>
                <w:sz w:val="20"/>
              </w:rPr>
              <w:t>aspergillose</w:t>
            </w:r>
            <w:proofErr w:type="spellEnd"/>
          </w:p>
        </w:tc>
        <w:tc>
          <w:tcPr>
            <w:tcW w:w="2303" w:type="dxa"/>
          </w:tcPr>
          <w:p w:rsidR="009254A0" w:rsidRDefault="009254A0" w:rsidP="00E677E3">
            <w:pPr>
              <w:spacing w:before="60" w:after="60"/>
              <w:rPr>
                <w:iCs/>
                <w:sz w:val="20"/>
              </w:rPr>
            </w:pPr>
            <w:r>
              <w:rPr>
                <w:iCs/>
                <w:sz w:val="20"/>
              </w:rPr>
              <w:t>2.240</w:t>
            </w:r>
          </w:p>
          <w:p w:rsidR="009254A0" w:rsidRPr="00BF77EA" w:rsidRDefault="009254A0" w:rsidP="00E677E3">
            <w:pPr>
              <w:spacing w:before="60" w:after="60"/>
              <w:rPr>
                <w:iCs/>
                <w:sz w:val="20"/>
              </w:rPr>
            </w:pPr>
            <w:r>
              <w:rPr>
                <w:iCs/>
                <w:sz w:val="20"/>
              </w:rPr>
              <w:t>(1.230; 4.160)</w:t>
            </w:r>
          </w:p>
        </w:tc>
        <w:tc>
          <w:tcPr>
            <w:tcW w:w="2303" w:type="dxa"/>
          </w:tcPr>
          <w:p w:rsidR="009254A0" w:rsidRDefault="009254A0" w:rsidP="00E677E3">
            <w:pPr>
              <w:spacing w:before="60" w:after="60"/>
              <w:rPr>
                <w:iCs/>
                <w:sz w:val="20"/>
              </w:rPr>
            </w:pPr>
            <w:r>
              <w:rPr>
                <w:iCs/>
                <w:sz w:val="20"/>
              </w:rPr>
              <w:t>1.780</w:t>
            </w:r>
          </w:p>
          <w:p w:rsidR="009254A0" w:rsidRPr="00BF77EA" w:rsidRDefault="009254A0" w:rsidP="00E677E3">
            <w:pPr>
              <w:spacing w:before="60" w:after="60"/>
              <w:rPr>
                <w:iCs/>
                <w:sz w:val="20"/>
              </w:rPr>
            </w:pPr>
            <w:r>
              <w:rPr>
                <w:iCs/>
                <w:sz w:val="20"/>
              </w:rPr>
              <w:t>(874; 3.620)</w:t>
            </w:r>
          </w:p>
        </w:tc>
      </w:tr>
    </w:tbl>
    <w:p w:rsidR="009254A0" w:rsidRPr="00E677E3" w:rsidRDefault="009254A0" w:rsidP="009254A0">
      <w:pPr>
        <w:suppressAutoHyphens/>
        <w:ind w:left="851"/>
        <w:rPr>
          <w:sz w:val="24"/>
          <w:szCs w:val="24"/>
        </w:rPr>
      </w:pPr>
      <w:r>
        <w:rPr>
          <w:sz w:val="24"/>
          <w:szCs w:val="24"/>
        </w:rPr>
        <w:t xml:space="preserve"> </w:t>
      </w:r>
      <w:r w:rsidRPr="00E677E3">
        <w:rPr>
          <w:sz w:val="24"/>
          <w:szCs w:val="24"/>
        </w:rPr>
        <w:t xml:space="preserve"> </w:t>
      </w:r>
    </w:p>
    <w:p w:rsidR="009254A0" w:rsidRDefault="009254A0" w:rsidP="009254A0">
      <w:pPr>
        <w:suppressAutoHyphens/>
        <w:ind w:left="851"/>
        <w:rPr>
          <w:sz w:val="24"/>
          <w:szCs w:val="24"/>
        </w:rPr>
      </w:pPr>
      <w:r>
        <w:rPr>
          <w:sz w:val="24"/>
          <w:szCs w:val="24"/>
        </w:rPr>
        <w:t xml:space="preserve">Den </w:t>
      </w:r>
      <w:proofErr w:type="spellStart"/>
      <w:r>
        <w:rPr>
          <w:sz w:val="24"/>
          <w:szCs w:val="24"/>
        </w:rPr>
        <w:t>populationsfarmakokinetiske</w:t>
      </w:r>
      <w:proofErr w:type="spellEnd"/>
      <w:r>
        <w:rPr>
          <w:sz w:val="24"/>
          <w:szCs w:val="24"/>
        </w:rPr>
        <w:t xml:space="preserve"> analyse af </w:t>
      </w:r>
      <w:proofErr w:type="spellStart"/>
      <w:r>
        <w:rPr>
          <w:sz w:val="24"/>
          <w:szCs w:val="24"/>
        </w:rPr>
        <w:t>posaconazol</w:t>
      </w:r>
      <w:proofErr w:type="spellEnd"/>
      <w:r>
        <w:rPr>
          <w:sz w:val="24"/>
          <w:szCs w:val="24"/>
        </w:rPr>
        <w:t xml:space="preserve"> hos patienter tyder på at race, køn, nedsat nyrefunktion og sygdom (profylakse eller behandling) ikke har nogen klinisk betydningsfuld effekt på </w:t>
      </w:r>
      <w:proofErr w:type="spellStart"/>
      <w:r>
        <w:rPr>
          <w:sz w:val="24"/>
          <w:szCs w:val="24"/>
        </w:rPr>
        <w:t>posaconaols</w:t>
      </w:r>
      <w:proofErr w:type="spellEnd"/>
      <w:r>
        <w:rPr>
          <w:sz w:val="24"/>
          <w:szCs w:val="24"/>
        </w:rPr>
        <w:t xml:space="preserve"> farmakokinetik.  </w:t>
      </w:r>
    </w:p>
    <w:p w:rsidR="009254A0" w:rsidRPr="00E677E3" w:rsidRDefault="009254A0" w:rsidP="009254A0">
      <w:pPr>
        <w:suppressAutoHyphens/>
        <w:ind w:left="851"/>
        <w:rPr>
          <w:sz w:val="24"/>
          <w:szCs w:val="24"/>
        </w:rPr>
      </w:pPr>
    </w:p>
    <w:p w:rsidR="009254A0" w:rsidRPr="009D45DB" w:rsidRDefault="009254A0" w:rsidP="009254A0">
      <w:pPr>
        <w:suppressAutoHyphens/>
        <w:ind w:left="851"/>
        <w:rPr>
          <w:sz w:val="24"/>
          <w:szCs w:val="24"/>
        </w:rPr>
      </w:pPr>
      <w:r w:rsidRPr="009D45DB">
        <w:rPr>
          <w:sz w:val="24"/>
          <w:szCs w:val="24"/>
        </w:rPr>
        <w:t>Børn (&lt; 18 år)</w:t>
      </w:r>
    </w:p>
    <w:p w:rsidR="009254A0" w:rsidRPr="009D45DB" w:rsidRDefault="009254A0" w:rsidP="009254A0">
      <w:pPr>
        <w:suppressAutoHyphens/>
        <w:ind w:left="851"/>
        <w:rPr>
          <w:sz w:val="24"/>
          <w:szCs w:val="24"/>
        </w:rPr>
      </w:pPr>
      <w:r w:rsidRPr="009D45DB">
        <w:rPr>
          <w:sz w:val="24"/>
          <w:szCs w:val="24"/>
        </w:rPr>
        <w:t xml:space="preserve">Der foreligger </w:t>
      </w:r>
      <w:r>
        <w:rPr>
          <w:sz w:val="24"/>
          <w:szCs w:val="24"/>
        </w:rPr>
        <w:t>begrænset (n=3)</w:t>
      </w:r>
      <w:r w:rsidRPr="009D45DB">
        <w:rPr>
          <w:sz w:val="24"/>
          <w:szCs w:val="24"/>
        </w:rPr>
        <w:t xml:space="preserve"> erfaring med </w:t>
      </w:r>
      <w:proofErr w:type="spellStart"/>
      <w:r w:rsidRPr="009D45DB">
        <w:rPr>
          <w:sz w:val="24"/>
          <w:szCs w:val="24"/>
        </w:rPr>
        <w:t>posaconazol</w:t>
      </w:r>
      <w:proofErr w:type="spellEnd"/>
      <w:r w:rsidRPr="009D45DB">
        <w:rPr>
          <w:sz w:val="24"/>
          <w:szCs w:val="24"/>
        </w:rPr>
        <w:t xml:space="preserve"> tabletter til børn.</w:t>
      </w:r>
    </w:p>
    <w:p w:rsidR="009254A0" w:rsidRPr="009D45DB" w:rsidRDefault="009254A0" w:rsidP="009254A0">
      <w:pPr>
        <w:suppressAutoHyphens/>
        <w:ind w:left="851"/>
        <w:rPr>
          <w:sz w:val="24"/>
          <w:szCs w:val="24"/>
        </w:rPr>
      </w:pPr>
      <w:r w:rsidRPr="009D45DB">
        <w:rPr>
          <w:sz w:val="24"/>
          <w:szCs w:val="24"/>
        </w:rPr>
        <w:t xml:space="preserve">Farmakokinetikken for </w:t>
      </w:r>
      <w:proofErr w:type="spellStart"/>
      <w:r w:rsidRPr="009D45DB">
        <w:rPr>
          <w:sz w:val="24"/>
          <w:szCs w:val="24"/>
        </w:rPr>
        <w:t>posaconazol</w:t>
      </w:r>
      <w:proofErr w:type="spellEnd"/>
      <w:r w:rsidRPr="009D45DB">
        <w:rPr>
          <w:sz w:val="24"/>
          <w:szCs w:val="24"/>
        </w:rPr>
        <w:t xml:space="preserve"> oral suspension er blevet vurderet hos pædiatriske patienter. Efter</w:t>
      </w:r>
      <w:r>
        <w:rPr>
          <w:sz w:val="24"/>
          <w:szCs w:val="24"/>
        </w:rPr>
        <w:t xml:space="preserve"> </w:t>
      </w:r>
      <w:r w:rsidRPr="009D45DB">
        <w:rPr>
          <w:sz w:val="24"/>
          <w:szCs w:val="24"/>
        </w:rPr>
        <w:t xml:space="preserve">administration af 800 mg </w:t>
      </w:r>
      <w:proofErr w:type="spellStart"/>
      <w:r w:rsidRPr="009D45DB">
        <w:rPr>
          <w:sz w:val="24"/>
          <w:szCs w:val="24"/>
        </w:rPr>
        <w:t>posaconazol</w:t>
      </w:r>
      <w:proofErr w:type="spellEnd"/>
      <w:r w:rsidRPr="009D45DB">
        <w:rPr>
          <w:sz w:val="24"/>
          <w:szCs w:val="24"/>
        </w:rPr>
        <w:t xml:space="preserve"> oral suspension dagligt fordelt på flere doser til behandling af</w:t>
      </w:r>
      <w:r>
        <w:rPr>
          <w:sz w:val="24"/>
          <w:szCs w:val="24"/>
        </w:rPr>
        <w:t xml:space="preserve"> </w:t>
      </w:r>
      <w:r w:rsidRPr="009D45DB">
        <w:rPr>
          <w:sz w:val="24"/>
          <w:szCs w:val="24"/>
        </w:rPr>
        <w:t>invasive svampeinfektioner svarede de gennemsnitlige dalplasmakoncentrationer fra 12 patienter i</w:t>
      </w:r>
      <w:r>
        <w:rPr>
          <w:sz w:val="24"/>
          <w:szCs w:val="24"/>
        </w:rPr>
        <w:t xml:space="preserve"> </w:t>
      </w:r>
      <w:r w:rsidRPr="009D45DB">
        <w:rPr>
          <w:sz w:val="24"/>
          <w:szCs w:val="24"/>
        </w:rPr>
        <w:t xml:space="preserve">alderen 8-17 år (776 </w:t>
      </w:r>
      <w:proofErr w:type="spellStart"/>
      <w:r w:rsidRPr="009D45DB">
        <w:rPr>
          <w:sz w:val="24"/>
          <w:szCs w:val="24"/>
        </w:rPr>
        <w:t>ng</w:t>
      </w:r>
      <w:proofErr w:type="spellEnd"/>
      <w:r w:rsidRPr="009D45DB">
        <w:rPr>
          <w:sz w:val="24"/>
          <w:szCs w:val="24"/>
        </w:rPr>
        <w:t xml:space="preserve">/ml) til koncentrationerne fra 194 patienter i alderen 18-64 år (817 </w:t>
      </w:r>
      <w:proofErr w:type="spellStart"/>
      <w:r w:rsidRPr="009D45DB">
        <w:rPr>
          <w:sz w:val="24"/>
          <w:szCs w:val="24"/>
        </w:rPr>
        <w:t>ng</w:t>
      </w:r>
      <w:proofErr w:type="spellEnd"/>
      <w:r w:rsidRPr="009D45DB">
        <w:rPr>
          <w:sz w:val="24"/>
          <w:szCs w:val="24"/>
        </w:rPr>
        <w:t>/ml). Der</w:t>
      </w:r>
      <w:r>
        <w:rPr>
          <w:sz w:val="24"/>
          <w:szCs w:val="24"/>
        </w:rPr>
        <w:t xml:space="preserve"> </w:t>
      </w:r>
      <w:r w:rsidRPr="009D45DB">
        <w:rPr>
          <w:sz w:val="24"/>
          <w:szCs w:val="24"/>
        </w:rPr>
        <w:t xml:space="preserve">foreligger ingen </w:t>
      </w:r>
      <w:proofErr w:type="spellStart"/>
      <w:r w:rsidRPr="009D45DB">
        <w:rPr>
          <w:sz w:val="24"/>
          <w:szCs w:val="24"/>
        </w:rPr>
        <w:t>farmakokinetiske</w:t>
      </w:r>
      <w:proofErr w:type="spellEnd"/>
      <w:r w:rsidRPr="009D45DB">
        <w:rPr>
          <w:sz w:val="24"/>
          <w:szCs w:val="24"/>
        </w:rPr>
        <w:t xml:space="preserve"> data fra børn under 8 år. I forebyggelsesstudierne var</w:t>
      </w:r>
      <w:r>
        <w:rPr>
          <w:sz w:val="24"/>
          <w:szCs w:val="24"/>
        </w:rPr>
        <w:t xml:space="preserve"> </w:t>
      </w:r>
      <w:r w:rsidRPr="009D45DB">
        <w:rPr>
          <w:sz w:val="24"/>
          <w:szCs w:val="24"/>
        </w:rPr>
        <w:t xml:space="preserve">middelværdien ved </w:t>
      </w:r>
      <w:proofErr w:type="spellStart"/>
      <w:r w:rsidRPr="009D45DB">
        <w:rPr>
          <w:sz w:val="24"/>
          <w:szCs w:val="24"/>
        </w:rPr>
        <w:t>steady-state</w:t>
      </w:r>
      <w:proofErr w:type="spellEnd"/>
      <w:r w:rsidRPr="009D45DB">
        <w:rPr>
          <w:sz w:val="24"/>
          <w:szCs w:val="24"/>
        </w:rPr>
        <w:t xml:space="preserve"> for den gennemsnitlige koncentration af </w:t>
      </w:r>
      <w:proofErr w:type="spellStart"/>
      <w:r w:rsidRPr="009D45DB">
        <w:rPr>
          <w:sz w:val="24"/>
          <w:szCs w:val="24"/>
        </w:rPr>
        <w:t>posaconazol</w:t>
      </w:r>
      <w:proofErr w:type="spellEnd"/>
      <w:r w:rsidRPr="009D45DB">
        <w:rPr>
          <w:sz w:val="24"/>
          <w:szCs w:val="24"/>
        </w:rPr>
        <w:t xml:space="preserve"> (</w:t>
      </w:r>
      <w:proofErr w:type="spellStart"/>
      <w:r w:rsidRPr="009D45DB">
        <w:rPr>
          <w:sz w:val="24"/>
          <w:szCs w:val="24"/>
        </w:rPr>
        <w:t>Cav</w:t>
      </w:r>
      <w:proofErr w:type="spellEnd"/>
      <w:r w:rsidRPr="009D45DB">
        <w:rPr>
          <w:sz w:val="24"/>
          <w:szCs w:val="24"/>
        </w:rPr>
        <w:t>) blandt ti</w:t>
      </w:r>
      <w:r>
        <w:rPr>
          <w:sz w:val="24"/>
          <w:szCs w:val="24"/>
        </w:rPr>
        <w:t xml:space="preserve"> </w:t>
      </w:r>
      <w:r w:rsidRPr="009D45DB">
        <w:rPr>
          <w:sz w:val="24"/>
          <w:szCs w:val="24"/>
        </w:rPr>
        <w:t xml:space="preserve">unge (13-17 år) ligeledes sammenlignelig med </w:t>
      </w:r>
      <w:proofErr w:type="spellStart"/>
      <w:r w:rsidRPr="009D45DB">
        <w:rPr>
          <w:sz w:val="24"/>
          <w:szCs w:val="24"/>
        </w:rPr>
        <w:t>Cav</w:t>
      </w:r>
      <w:proofErr w:type="spellEnd"/>
      <w:r w:rsidRPr="009D45DB">
        <w:rPr>
          <w:sz w:val="24"/>
          <w:szCs w:val="24"/>
        </w:rPr>
        <w:t xml:space="preserve"> opnået hos voksne (≥ 18 år).</w:t>
      </w:r>
    </w:p>
    <w:p w:rsidR="009254A0" w:rsidRPr="009D45DB" w:rsidRDefault="009254A0" w:rsidP="009254A0">
      <w:pPr>
        <w:suppressAutoHyphens/>
        <w:ind w:left="851"/>
        <w:rPr>
          <w:sz w:val="24"/>
          <w:szCs w:val="24"/>
        </w:rPr>
      </w:pPr>
    </w:p>
    <w:p w:rsidR="009254A0" w:rsidRPr="009D45DB" w:rsidRDefault="009254A0" w:rsidP="009254A0">
      <w:pPr>
        <w:suppressAutoHyphens/>
        <w:ind w:left="851"/>
        <w:rPr>
          <w:i/>
          <w:sz w:val="24"/>
          <w:szCs w:val="24"/>
        </w:rPr>
      </w:pPr>
      <w:r w:rsidRPr="009D45DB">
        <w:rPr>
          <w:i/>
          <w:sz w:val="24"/>
          <w:szCs w:val="24"/>
        </w:rPr>
        <w:t>Køn</w:t>
      </w:r>
    </w:p>
    <w:p w:rsidR="009254A0" w:rsidRPr="009D45DB" w:rsidRDefault="009254A0" w:rsidP="009254A0">
      <w:pPr>
        <w:suppressAutoHyphens/>
        <w:ind w:left="851"/>
        <w:rPr>
          <w:sz w:val="24"/>
          <w:szCs w:val="24"/>
        </w:rPr>
      </w:pPr>
      <w:r w:rsidRPr="009D45DB">
        <w:rPr>
          <w:sz w:val="24"/>
          <w:szCs w:val="24"/>
        </w:rPr>
        <w:t xml:space="preserve">Farmakokinetikken for </w:t>
      </w:r>
      <w:proofErr w:type="spellStart"/>
      <w:r w:rsidRPr="009D45DB">
        <w:rPr>
          <w:sz w:val="24"/>
          <w:szCs w:val="24"/>
        </w:rPr>
        <w:t>posaconazol</w:t>
      </w:r>
      <w:proofErr w:type="spellEnd"/>
      <w:r w:rsidRPr="009D45DB">
        <w:rPr>
          <w:sz w:val="24"/>
          <w:szCs w:val="24"/>
        </w:rPr>
        <w:t xml:space="preserve"> tabletter er sammenlignelig hos mænd og kvinder.</w:t>
      </w:r>
    </w:p>
    <w:p w:rsidR="009254A0" w:rsidRPr="009D45DB" w:rsidRDefault="009254A0" w:rsidP="009254A0">
      <w:pPr>
        <w:ind w:left="851"/>
        <w:rPr>
          <w:sz w:val="24"/>
          <w:szCs w:val="24"/>
          <w:u w:val="single"/>
        </w:rPr>
      </w:pPr>
    </w:p>
    <w:p w:rsidR="009254A0" w:rsidRPr="009D45DB" w:rsidRDefault="009254A0" w:rsidP="009254A0">
      <w:pPr>
        <w:ind w:left="851"/>
        <w:rPr>
          <w:i/>
          <w:sz w:val="24"/>
          <w:szCs w:val="24"/>
        </w:rPr>
      </w:pPr>
      <w:r w:rsidRPr="009D45DB">
        <w:rPr>
          <w:i/>
          <w:sz w:val="24"/>
          <w:szCs w:val="24"/>
        </w:rPr>
        <w:t>Ældre</w:t>
      </w:r>
    </w:p>
    <w:p w:rsidR="009254A0" w:rsidRDefault="009254A0" w:rsidP="009254A0">
      <w:pPr>
        <w:ind w:left="851"/>
        <w:rPr>
          <w:sz w:val="24"/>
          <w:szCs w:val="24"/>
        </w:rPr>
      </w:pPr>
      <w:r w:rsidRPr="00CC51A6">
        <w:rPr>
          <w:sz w:val="24"/>
          <w:szCs w:val="24"/>
        </w:rPr>
        <w:t xml:space="preserve">Der blev ikke observeret nogen generelle forskelle i sikkerheden hos de ældre patienter og de yngre patienter. </w:t>
      </w:r>
      <w:r>
        <w:rPr>
          <w:sz w:val="24"/>
          <w:szCs w:val="24"/>
        </w:rPr>
        <w:t xml:space="preserve">Den </w:t>
      </w:r>
      <w:proofErr w:type="spellStart"/>
      <w:r>
        <w:rPr>
          <w:sz w:val="24"/>
          <w:szCs w:val="24"/>
        </w:rPr>
        <w:t>populationsfarmakokinetiske</w:t>
      </w:r>
      <w:proofErr w:type="spellEnd"/>
      <w:r>
        <w:rPr>
          <w:sz w:val="24"/>
          <w:szCs w:val="24"/>
        </w:rPr>
        <w:t xml:space="preserve"> model for </w:t>
      </w:r>
      <w:proofErr w:type="spellStart"/>
      <w:r>
        <w:rPr>
          <w:sz w:val="24"/>
          <w:szCs w:val="24"/>
        </w:rPr>
        <w:t>posaconazol</w:t>
      </w:r>
      <w:proofErr w:type="spellEnd"/>
      <w:r>
        <w:rPr>
          <w:sz w:val="24"/>
          <w:szCs w:val="24"/>
        </w:rPr>
        <w:t xml:space="preserve"> koncentrat til </w:t>
      </w:r>
      <w:r>
        <w:rPr>
          <w:sz w:val="24"/>
          <w:szCs w:val="24"/>
        </w:rPr>
        <w:lastRenderedPageBreak/>
        <w:t xml:space="preserve">infusionsvæske, opløsning og tabletter indikerer, at </w:t>
      </w:r>
      <w:proofErr w:type="spellStart"/>
      <w:r>
        <w:rPr>
          <w:sz w:val="24"/>
          <w:szCs w:val="24"/>
        </w:rPr>
        <w:t>posaconazol</w:t>
      </w:r>
      <w:proofErr w:type="spellEnd"/>
      <w:r>
        <w:rPr>
          <w:sz w:val="24"/>
          <w:szCs w:val="24"/>
        </w:rPr>
        <w:t xml:space="preserve"> </w:t>
      </w:r>
      <w:proofErr w:type="spellStart"/>
      <w:r>
        <w:rPr>
          <w:sz w:val="24"/>
          <w:szCs w:val="24"/>
        </w:rPr>
        <w:t>clerance</w:t>
      </w:r>
      <w:proofErr w:type="spellEnd"/>
      <w:r>
        <w:rPr>
          <w:sz w:val="24"/>
          <w:szCs w:val="24"/>
        </w:rPr>
        <w:t xml:space="preserve"> er relateret til alder. </w:t>
      </w:r>
      <w:proofErr w:type="spellStart"/>
      <w:r>
        <w:rPr>
          <w:sz w:val="24"/>
          <w:szCs w:val="24"/>
        </w:rPr>
        <w:t>Posaconazol</w:t>
      </w:r>
      <w:proofErr w:type="spellEnd"/>
      <w:r>
        <w:rPr>
          <w:sz w:val="24"/>
          <w:szCs w:val="24"/>
        </w:rPr>
        <w:t xml:space="preserve"> </w:t>
      </w:r>
      <w:proofErr w:type="spellStart"/>
      <w:r>
        <w:rPr>
          <w:sz w:val="24"/>
          <w:szCs w:val="24"/>
        </w:rPr>
        <w:t>C</w:t>
      </w:r>
      <w:r w:rsidRPr="00464892">
        <w:rPr>
          <w:sz w:val="24"/>
          <w:szCs w:val="24"/>
          <w:vertAlign w:val="subscript"/>
        </w:rPr>
        <w:t>av</w:t>
      </w:r>
      <w:proofErr w:type="spellEnd"/>
      <w:r>
        <w:rPr>
          <w:sz w:val="24"/>
          <w:szCs w:val="24"/>
        </w:rPr>
        <w:t xml:space="preserve"> er generelt sammenlignelig mellem unge og ældre patienter (</w:t>
      </w:r>
      <w:r w:rsidRPr="009D45DB">
        <w:rPr>
          <w:sz w:val="24"/>
          <w:szCs w:val="24"/>
        </w:rPr>
        <w:t>≥</w:t>
      </w:r>
      <w:r>
        <w:rPr>
          <w:sz w:val="24"/>
          <w:szCs w:val="24"/>
        </w:rPr>
        <w:t xml:space="preserve"> 65 år); dog er </w:t>
      </w:r>
      <w:proofErr w:type="spellStart"/>
      <w:r>
        <w:rPr>
          <w:sz w:val="24"/>
          <w:szCs w:val="24"/>
        </w:rPr>
        <w:t>C</w:t>
      </w:r>
      <w:r w:rsidRPr="00464892">
        <w:rPr>
          <w:sz w:val="24"/>
          <w:szCs w:val="24"/>
          <w:vertAlign w:val="subscript"/>
        </w:rPr>
        <w:t>av</w:t>
      </w:r>
      <w:proofErr w:type="spellEnd"/>
      <w:r>
        <w:rPr>
          <w:sz w:val="24"/>
          <w:szCs w:val="24"/>
        </w:rPr>
        <w:t xml:space="preserve"> øget med 11% hos de meget gamle (</w:t>
      </w:r>
      <w:r w:rsidRPr="009D45DB">
        <w:rPr>
          <w:sz w:val="24"/>
          <w:szCs w:val="24"/>
        </w:rPr>
        <w:t>≥</w:t>
      </w:r>
      <w:r>
        <w:rPr>
          <w:sz w:val="24"/>
          <w:szCs w:val="24"/>
        </w:rPr>
        <w:t xml:space="preserve"> 80 år). Det forslås derfor at meget gamle patienter overvåges nøje for bivirkninger (</w:t>
      </w:r>
      <w:r w:rsidRPr="009D45DB">
        <w:rPr>
          <w:sz w:val="24"/>
          <w:szCs w:val="24"/>
        </w:rPr>
        <w:t>≥</w:t>
      </w:r>
      <w:r>
        <w:rPr>
          <w:sz w:val="24"/>
          <w:szCs w:val="24"/>
        </w:rPr>
        <w:t xml:space="preserve"> 80 år). </w:t>
      </w:r>
    </w:p>
    <w:p w:rsidR="009254A0" w:rsidRDefault="009254A0" w:rsidP="009254A0">
      <w:pPr>
        <w:ind w:left="851"/>
        <w:rPr>
          <w:sz w:val="24"/>
          <w:szCs w:val="24"/>
        </w:rPr>
      </w:pPr>
    </w:p>
    <w:p w:rsidR="009254A0" w:rsidRDefault="009254A0" w:rsidP="009254A0">
      <w:pPr>
        <w:ind w:left="851"/>
        <w:rPr>
          <w:sz w:val="24"/>
          <w:szCs w:val="24"/>
        </w:rPr>
      </w:pPr>
      <w:r>
        <w:rPr>
          <w:sz w:val="24"/>
          <w:szCs w:val="24"/>
        </w:rPr>
        <w:t xml:space="preserve">Farmakokinetikken af </w:t>
      </w:r>
      <w:proofErr w:type="spellStart"/>
      <w:r>
        <w:rPr>
          <w:sz w:val="24"/>
          <w:szCs w:val="24"/>
        </w:rPr>
        <w:t>posaconazol</w:t>
      </w:r>
      <w:proofErr w:type="spellEnd"/>
      <w:r>
        <w:rPr>
          <w:sz w:val="24"/>
          <w:szCs w:val="24"/>
        </w:rPr>
        <w:t xml:space="preserve"> tabletter er sammenlignelig hos unge og ældre personer (</w:t>
      </w:r>
      <w:r w:rsidRPr="009D45DB">
        <w:rPr>
          <w:sz w:val="24"/>
          <w:szCs w:val="24"/>
        </w:rPr>
        <w:t>≥</w:t>
      </w:r>
      <w:r>
        <w:rPr>
          <w:sz w:val="24"/>
          <w:szCs w:val="24"/>
        </w:rPr>
        <w:t xml:space="preserve"> 65 år).</w:t>
      </w:r>
    </w:p>
    <w:p w:rsidR="009254A0" w:rsidRDefault="009254A0" w:rsidP="009254A0">
      <w:pPr>
        <w:ind w:left="851"/>
        <w:rPr>
          <w:sz w:val="24"/>
          <w:szCs w:val="24"/>
        </w:rPr>
      </w:pPr>
    </w:p>
    <w:p w:rsidR="009254A0" w:rsidRDefault="009254A0" w:rsidP="009254A0">
      <w:pPr>
        <w:ind w:left="851"/>
        <w:rPr>
          <w:sz w:val="24"/>
          <w:szCs w:val="24"/>
        </w:rPr>
      </w:pPr>
      <w:proofErr w:type="spellStart"/>
      <w:r>
        <w:rPr>
          <w:sz w:val="24"/>
          <w:szCs w:val="24"/>
        </w:rPr>
        <w:t>Farmakokinetiske</w:t>
      </w:r>
      <w:proofErr w:type="spellEnd"/>
      <w:r>
        <w:rPr>
          <w:sz w:val="24"/>
          <w:szCs w:val="24"/>
        </w:rPr>
        <w:t xml:space="preserve"> forskelle baseret på alder anses ikke for at være klinisk relevante. </w:t>
      </w:r>
      <w:r w:rsidRPr="00CC51A6">
        <w:rPr>
          <w:sz w:val="24"/>
          <w:szCs w:val="24"/>
        </w:rPr>
        <w:t xml:space="preserve">Derfor </w:t>
      </w:r>
      <w:r>
        <w:rPr>
          <w:sz w:val="24"/>
          <w:szCs w:val="24"/>
        </w:rPr>
        <w:t>er</w:t>
      </w:r>
      <w:r w:rsidRPr="00CC51A6">
        <w:rPr>
          <w:sz w:val="24"/>
          <w:szCs w:val="24"/>
        </w:rPr>
        <w:t xml:space="preserve"> dosisjustering</w:t>
      </w:r>
      <w:r>
        <w:rPr>
          <w:sz w:val="24"/>
          <w:szCs w:val="24"/>
        </w:rPr>
        <w:t xml:space="preserve"> ikke nødvendig</w:t>
      </w:r>
      <w:r w:rsidRPr="00CC51A6">
        <w:rPr>
          <w:sz w:val="24"/>
          <w:szCs w:val="24"/>
        </w:rPr>
        <w:t>.</w:t>
      </w:r>
      <w:r>
        <w:rPr>
          <w:sz w:val="24"/>
          <w:szCs w:val="24"/>
        </w:rPr>
        <w:t xml:space="preserve">  </w:t>
      </w:r>
    </w:p>
    <w:p w:rsidR="009254A0" w:rsidRPr="00BD06B7" w:rsidRDefault="009254A0" w:rsidP="009254A0">
      <w:pPr>
        <w:ind w:left="851"/>
        <w:rPr>
          <w:sz w:val="24"/>
          <w:szCs w:val="24"/>
        </w:rPr>
      </w:pPr>
    </w:p>
    <w:p w:rsidR="009254A0" w:rsidRPr="009D45DB" w:rsidRDefault="009254A0" w:rsidP="009254A0">
      <w:pPr>
        <w:ind w:left="851"/>
        <w:rPr>
          <w:i/>
          <w:sz w:val="24"/>
          <w:szCs w:val="24"/>
        </w:rPr>
      </w:pPr>
      <w:r w:rsidRPr="009D45DB">
        <w:rPr>
          <w:i/>
          <w:sz w:val="24"/>
          <w:szCs w:val="24"/>
        </w:rPr>
        <w:t>Race</w:t>
      </w:r>
    </w:p>
    <w:p w:rsidR="009254A0" w:rsidRPr="009D45DB" w:rsidRDefault="009254A0" w:rsidP="009254A0">
      <w:pPr>
        <w:ind w:left="851"/>
        <w:rPr>
          <w:sz w:val="24"/>
          <w:szCs w:val="24"/>
        </w:rPr>
      </w:pPr>
      <w:r w:rsidRPr="009D45DB">
        <w:rPr>
          <w:sz w:val="24"/>
          <w:szCs w:val="24"/>
        </w:rPr>
        <w:t xml:space="preserve">Der foreligger ikke tilstrækkelige data blandt forskellige racer med </w:t>
      </w:r>
      <w:proofErr w:type="spellStart"/>
      <w:r w:rsidRPr="009D45DB">
        <w:rPr>
          <w:sz w:val="24"/>
          <w:szCs w:val="24"/>
        </w:rPr>
        <w:t>posaconazol</w:t>
      </w:r>
      <w:proofErr w:type="spellEnd"/>
      <w:r w:rsidRPr="009D45DB">
        <w:rPr>
          <w:sz w:val="24"/>
          <w:szCs w:val="24"/>
        </w:rPr>
        <w:t xml:space="preserve"> tabletter.</w:t>
      </w:r>
    </w:p>
    <w:p w:rsidR="009254A0" w:rsidRPr="009D45DB" w:rsidRDefault="009254A0" w:rsidP="009254A0">
      <w:pPr>
        <w:ind w:left="851"/>
        <w:rPr>
          <w:sz w:val="24"/>
          <w:szCs w:val="24"/>
        </w:rPr>
      </w:pPr>
      <w:r w:rsidRPr="009D45DB">
        <w:rPr>
          <w:sz w:val="24"/>
          <w:szCs w:val="24"/>
        </w:rPr>
        <w:t xml:space="preserve">Der var en svag reduktion (16 %) i AUC og </w:t>
      </w:r>
      <w:proofErr w:type="spellStart"/>
      <w:r w:rsidRPr="009D45DB">
        <w:rPr>
          <w:sz w:val="24"/>
          <w:szCs w:val="24"/>
        </w:rPr>
        <w:t>C</w:t>
      </w:r>
      <w:r w:rsidRPr="009D45DB">
        <w:rPr>
          <w:sz w:val="24"/>
          <w:szCs w:val="24"/>
          <w:vertAlign w:val="subscript"/>
        </w:rPr>
        <w:t>max</w:t>
      </w:r>
      <w:proofErr w:type="spellEnd"/>
      <w:r w:rsidRPr="009D45DB">
        <w:rPr>
          <w:sz w:val="24"/>
          <w:szCs w:val="24"/>
        </w:rPr>
        <w:t xml:space="preserve"> for </w:t>
      </w:r>
      <w:proofErr w:type="spellStart"/>
      <w:r w:rsidRPr="009D45DB">
        <w:rPr>
          <w:sz w:val="24"/>
          <w:szCs w:val="24"/>
        </w:rPr>
        <w:t>posaconazol</w:t>
      </w:r>
      <w:proofErr w:type="spellEnd"/>
      <w:r w:rsidRPr="009D45DB">
        <w:rPr>
          <w:sz w:val="24"/>
          <w:szCs w:val="24"/>
        </w:rPr>
        <w:t xml:space="preserve"> oral suspension hos negroide i</w:t>
      </w:r>
      <w:r>
        <w:rPr>
          <w:sz w:val="24"/>
          <w:szCs w:val="24"/>
        </w:rPr>
        <w:t xml:space="preserve"> </w:t>
      </w:r>
      <w:r w:rsidRPr="009D45DB">
        <w:rPr>
          <w:sz w:val="24"/>
          <w:szCs w:val="24"/>
        </w:rPr>
        <w:t xml:space="preserve">forhold til kaukasiske personer. Sikkerhedsprofilen for </w:t>
      </w:r>
      <w:proofErr w:type="spellStart"/>
      <w:r w:rsidRPr="009D45DB">
        <w:rPr>
          <w:sz w:val="24"/>
          <w:szCs w:val="24"/>
        </w:rPr>
        <w:t>posaconazol</w:t>
      </w:r>
      <w:proofErr w:type="spellEnd"/>
      <w:r w:rsidRPr="009D45DB">
        <w:rPr>
          <w:sz w:val="24"/>
          <w:szCs w:val="24"/>
        </w:rPr>
        <w:t xml:space="preserve"> var imidlertid den samme hos</w:t>
      </w:r>
      <w:r>
        <w:rPr>
          <w:sz w:val="24"/>
          <w:szCs w:val="24"/>
        </w:rPr>
        <w:t xml:space="preserve"> </w:t>
      </w:r>
      <w:r w:rsidRPr="009D45DB">
        <w:rPr>
          <w:sz w:val="24"/>
          <w:szCs w:val="24"/>
        </w:rPr>
        <w:t>negroide og kaukasiske personer.</w:t>
      </w:r>
    </w:p>
    <w:p w:rsidR="009254A0" w:rsidRPr="009D45DB" w:rsidRDefault="009254A0" w:rsidP="009254A0">
      <w:pPr>
        <w:ind w:left="851"/>
        <w:rPr>
          <w:sz w:val="24"/>
          <w:szCs w:val="24"/>
        </w:rPr>
      </w:pPr>
    </w:p>
    <w:p w:rsidR="009254A0" w:rsidRPr="009D45DB" w:rsidRDefault="009254A0" w:rsidP="009254A0">
      <w:pPr>
        <w:ind w:left="851"/>
        <w:rPr>
          <w:i/>
          <w:sz w:val="24"/>
          <w:szCs w:val="24"/>
        </w:rPr>
      </w:pPr>
      <w:r w:rsidRPr="009D45DB">
        <w:rPr>
          <w:i/>
          <w:sz w:val="24"/>
          <w:szCs w:val="24"/>
        </w:rPr>
        <w:t>Vægt</w:t>
      </w:r>
    </w:p>
    <w:p w:rsidR="009254A0" w:rsidRPr="009D45DB" w:rsidRDefault="009254A0" w:rsidP="009254A0">
      <w:pPr>
        <w:ind w:left="851"/>
        <w:rPr>
          <w:sz w:val="24"/>
          <w:szCs w:val="24"/>
        </w:rPr>
      </w:pPr>
      <w:r>
        <w:rPr>
          <w:sz w:val="24"/>
          <w:szCs w:val="24"/>
        </w:rPr>
        <w:t xml:space="preserve">Den </w:t>
      </w:r>
      <w:proofErr w:type="spellStart"/>
      <w:r>
        <w:rPr>
          <w:sz w:val="24"/>
          <w:szCs w:val="24"/>
        </w:rPr>
        <w:t>populationsfarmakokinetiske</w:t>
      </w:r>
      <w:proofErr w:type="spellEnd"/>
      <w:r>
        <w:rPr>
          <w:sz w:val="24"/>
          <w:szCs w:val="24"/>
        </w:rPr>
        <w:t xml:space="preserve"> model for </w:t>
      </w:r>
      <w:proofErr w:type="spellStart"/>
      <w:r>
        <w:rPr>
          <w:sz w:val="24"/>
          <w:szCs w:val="24"/>
        </w:rPr>
        <w:t>posaconazol</w:t>
      </w:r>
      <w:proofErr w:type="spellEnd"/>
      <w:r>
        <w:rPr>
          <w:sz w:val="24"/>
          <w:szCs w:val="24"/>
        </w:rPr>
        <w:t xml:space="preserve"> koncentrat til infusionsvæske, opløsning og tabletter indikerer, at </w:t>
      </w:r>
      <w:proofErr w:type="spellStart"/>
      <w:r>
        <w:rPr>
          <w:sz w:val="24"/>
          <w:szCs w:val="24"/>
        </w:rPr>
        <w:t>posaconazol</w:t>
      </w:r>
      <w:proofErr w:type="spellEnd"/>
      <w:r>
        <w:rPr>
          <w:sz w:val="24"/>
          <w:szCs w:val="24"/>
        </w:rPr>
        <w:t xml:space="preserve"> </w:t>
      </w:r>
      <w:proofErr w:type="spellStart"/>
      <w:r>
        <w:rPr>
          <w:sz w:val="24"/>
          <w:szCs w:val="24"/>
        </w:rPr>
        <w:t>clearance</w:t>
      </w:r>
      <w:proofErr w:type="spellEnd"/>
      <w:r>
        <w:rPr>
          <w:sz w:val="24"/>
          <w:szCs w:val="24"/>
        </w:rPr>
        <w:t xml:space="preserve"> er relateret til vægt. Hos patienter &gt; 120 kg er </w:t>
      </w:r>
      <w:proofErr w:type="spellStart"/>
      <w:r>
        <w:rPr>
          <w:sz w:val="24"/>
          <w:szCs w:val="24"/>
        </w:rPr>
        <w:t>C</w:t>
      </w:r>
      <w:r w:rsidRPr="00E677E3">
        <w:rPr>
          <w:sz w:val="24"/>
          <w:szCs w:val="24"/>
          <w:vertAlign w:val="subscript"/>
        </w:rPr>
        <w:t>av</w:t>
      </w:r>
      <w:proofErr w:type="spellEnd"/>
      <w:r>
        <w:rPr>
          <w:sz w:val="24"/>
          <w:szCs w:val="24"/>
        </w:rPr>
        <w:t xml:space="preserve"> reduceret med 25 % og hos patienter &lt; 50 kg er </w:t>
      </w:r>
      <w:proofErr w:type="spellStart"/>
      <w:r>
        <w:rPr>
          <w:sz w:val="24"/>
          <w:szCs w:val="24"/>
        </w:rPr>
        <w:t>C</w:t>
      </w:r>
      <w:r w:rsidRPr="00E677E3">
        <w:rPr>
          <w:sz w:val="24"/>
          <w:szCs w:val="24"/>
          <w:vertAlign w:val="subscript"/>
        </w:rPr>
        <w:t>av</w:t>
      </w:r>
      <w:proofErr w:type="spellEnd"/>
      <w:r>
        <w:rPr>
          <w:sz w:val="24"/>
          <w:szCs w:val="24"/>
        </w:rPr>
        <w:t xml:space="preserve"> øget med 19 %. </w:t>
      </w:r>
      <w:r w:rsidRPr="009D45DB">
        <w:rPr>
          <w:sz w:val="24"/>
          <w:szCs w:val="24"/>
        </w:rPr>
        <w:t>Det foreslås derfor at følge patienter, som vejer</w:t>
      </w:r>
      <w:r>
        <w:rPr>
          <w:sz w:val="24"/>
          <w:szCs w:val="24"/>
        </w:rPr>
        <w:t xml:space="preserve"> </w:t>
      </w:r>
      <w:r w:rsidRPr="009D45DB">
        <w:rPr>
          <w:sz w:val="24"/>
          <w:szCs w:val="24"/>
        </w:rPr>
        <w:t>mere end 120 kg, nøje for tilbagevendende svampeinfektioner.</w:t>
      </w:r>
    </w:p>
    <w:p w:rsidR="009254A0" w:rsidRPr="009D45DB" w:rsidRDefault="009254A0" w:rsidP="009254A0">
      <w:pPr>
        <w:ind w:left="851"/>
        <w:rPr>
          <w:sz w:val="24"/>
          <w:szCs w:val="24"/>
        </w:rPr>
      </w:pPr>
    </w:p>
    <w:p w:rsidR="009254A0" w:rsidRPr="009D45DB" w:rsidRDefault="009254A0" w:rsidP="009254A0">
      <w:pPr>
        <w:ind w:left="851"/>
        <w:rPr>
          <w:i/>
          <w:sz w:val="24"/>
          <w:szCs w:val="24"/>
        </w:rPr>
      </w:pPr>
      <w:r w:rsidRPr="009D45DB">
        <w:rPr>
          <w:i/>
          <w:sz w:val="24"/>
          <w:szCs w:val="24"/>
        </w:rPr>
        <w:t>Nedsat nyrefunktion</w:t>
      </w:r>
    </w:p>
    <w:p w:rsidR="009254A0" w:rsidRPr="009D45DB" w:rsidRDefault="009254A0" w:rsidP="009254A0">
      <w:pPr>
        <w:ind w:left="851"/>
        <w:rPr>
          <w:sz w:val="24"/>
          <w:szCs w:val="24"/>
        </w:rPr>
      </w:pPr>
      <w:r w:rsidRPr="009D45DB">
        <w:rPr>
          <w:sz w:val="24"/>
          <w:szCs w:val="24"/>
        </w:rPr>
        <w:t xml:space="preserve">Efter administration af en enkeltdosis af </w:t>
      </w:r>
      <w:proofErr w:type="spellStart"/>
      <w:r w:rsidRPr="009D45DB">
        <w:rPr>
          <w:sz w:val="24"/>
          <w:szCs w:val="24"/>
        </w:rPr>
        <w:t>posaconazol</w:t>
      </w:r>
      <w:proofErr w:type="spellEnd"/>
      <w:r w:rsidRPr="009D45DB">
        <w:rPr>
          <w:sz w:val="24"/>
          <w:szCs w:val="24"/>
        </w:rPr>
        <w:t xml:space="preserve"> oral suspension sås ingen påvirkning af</w:t>
      </w:r>
      <w:r>
        <w:rPr>
          <w:sz w:val="24"/>
          <w:szCs w:val="24"/>
        </w:rPr>
        <w:t xml:space="preserve"> </w:t>
      </w:r>
      <w:proofErr w:type="spellStart"/>
      <w:r w:rsidRPr="009D45DB">
        <w:rPr>
          <w:sz w:val="24"/>
          <w:szCs w:val="24"/>
        </w:rPr>
        <w:t>posaconazols</w:t>
      </w:r>
      <w:proofErr w:type="spellEnd"/>
      <w:r w:rsidRPr="009D45DB">
        <w:rPr>
          <w:sz w:val="24"/>
          <w:szCs w:val="24"/>
        </w:rPr>
        <w:t xml:space="preserve"> farmakokinetik ved let og moderat nedsat nyrefunktion (n=18 Cl </w:t>
      </w:r>
      <w:proofErr w:type="spellStart"/>
      <w:r w:rsidRPr="009D45DB">
        <w:rPr>
          <w:sz w:val="24"/>
          <w:szCs w:val="24"/>
        </w:rPr>
        <w:t>cr</w:t>
      </w:r>
      <w:proofErr w:type="spellEnd"/>
      <w:r>
        <w:rPr>
          <w:sz w:val="24"/>
          <w:szCs w:val="24"/>
        </w:rPr>
        <w:t xml:space="preserve"> </w:t>
      </w:r>
      <w:r w:rsidRPr="009D45DB">
        <w:rPr>
          <w:sz w:val="24"/>
          <w:szCs w:val="24"/>
        </w:rPr>
        <w:t>≥ 20 ml/min/1,73 m</w:t>
      </w:r>
      <w:r w:rsidRPr="00F67317">
        <w:rPr>
          <w:sz w:val="24"/>
          <w:szCs w:val="24"/>
          <w:vertAlign w:val="superscript"/>
        </w:rPr>
        <w:t>2</w:t>
      </w:r>
      <w:r w:rsidRPr="009D45DB">
        <w:rPr>
          <w:sz w:val="24"/>
          <w:szCs w:val="24"/>
        </w:rPr>
        <w:t>); dosisjustering er således ikke nødvendig. Hos patienter med svært nedsat</w:t>
      </w:r>
    </w:p>
    <w:p w:rsidR="009254A0" w:rsidRPr="009D45DB" w:rsidRDefault="009254A0" w:rsidP="009254A0">
      <w:pPr>
        <w:ind w:left="851"/>
        <w:rPr>
          <w:sz w:val="24"/>
          <w:szCs w:val="24"/>
        </w:rPr>
      </w:pPr>
      <w:r w:rsidRPr="009D45DB">
        <w:rPr>
          <w:sz w:val="24"/>
          <w:szCs w:val="24"/>
        </w:rPr>
        <w:t xml:space="preserve">nyrefunktion (n=6, Cl </w:t>
      </w:r>
      <w:proofErr w:type="spellStart"/>
      <w:r w:rsidRPr="009D45DB">
        <w:rPr>
          <w:sz w:val="24"/>
          <w:szCs w:val="24"/>
        </w:rPr>
        <w:t>cr</w:t>
      </w:r>
      <w:proofErr w:type="spellEnd"/>
      <w:r w:rsidRPr="009D45DB">
        <w:rPr>
          <w:sz w:val="24"/>
          <w:szCs w:val="24"/>
        </w:rPr>
        <w:t xml:space="preserve"> &lt; 20 ml/min/1,73 m</w:t>
      </w:r>
      <w:r w:rsidRPr="00DB7795">
        <w:rPr>
          <w:sz w:val="24"/>
          <w:szCs w:val="24"/>
          <w:vertAlign w:val="superscript"/>
        </w:rPr>
        <w:t>2</w:t>
      </w:r>
      <w:r w:rsidRPr="009D45DB">
        <w:rPr>
          <w:sz w:val="24"/>
          <w:szCs w:val="24"/>
        </w:rPr>
        <w:t xml:space="preserve">) var AUC for </w:t>
      </w:r>
      <w:proofErr w:type="spellStart"/>
      <w:r w:rsidRPr="009D45DB">
        <w:rPr>
          <w:sz w:val="24"/>
          <w:szCs w:val="24"/>
        </w:rPr>
        <w:t>posaconazol</w:t>
      </w:r>
      <w:proofErr w:type="spellEnd"/>
      <w:r w:rsidRPr="009D45DB">
        <w:rPr>
          <w:sz w:val="24"/>
          <w:szCs w:val="24"/>
        </w:rPr>
        <w:t xml:space="preserve"> meget variabel [&gt; 96 % CV</w:t>
      </w:r>
      <w:r>
        <w:rPr>
          <w:sz w:val="24"/>
          <w:szCs w:val="24"/>
        </w:rPr>
        <w:t xml:space="preserve"> </w:t>
      </w:r>
      <w:r w:rsidRPr="009D45DB">
        <w:rPr>
          <w:sz w:val="24"/>
          <w:szCs w:val="24"/>
        </w:rPr>
        <w:t xml:space="preserve">(varianskoefficient)] sammenlignet med andre grupper med nyrelidelse [&lt; 40 % CV]. Da </w:t>
      </w:r>
      <w:proofErr w:type="spellStart"/>
      <w:r w:rsidRPr="009D45DB">
        <w:rPr>
          <w:sz w:val="24"/>
          <w:szCs w:val="24"/>
        </w:rPr>
        <w:t>posaconazol</w:t>
      </w:r>
      <w:proofErr w:type="spellEnd"/>
      <w:r>
        <w:rPr>
          <w:sz w:val="24"/>
          <w:szCs w:val="24"/>
        </w:rPr>
        <w:t xml:space="preserve"> </w:t>
      </w:r>
      <w:r w:rsidRPr="009D45DB">
        <w:rPr>
          <w:sz w:val="24"/>
          <w:szCs w:val="24"/>
        </w:rPr>
        <w:t xml:space="preserve">imidlertid ikke i signifikant grad udskilles </w:t>
      </w:r>
      <w:proofErr w:type="spellStart"/>
      <w:r w:rsidRPr="009D45DB">
        <w:rPr>
          <w:sz w:val="24"/>
          <w:szCs w:val="24"/>
        </w:rPr>
        <w:t>renalt</w:t>
      </w:r>
      <w:proofErr w:type="spellEnd"/>
      <w:r w:rsidRPr="009D45DB">
        <w:rPr>
          <w:sz w:val="24"/>
          <w:szCs w:val="24"/>
        </w:rPr>
        <w:t xml:space="preserve">, forventes ingen påvirkning af </w:t>
      </w:r>
      <w:proofErr w:type="spellStart"/>
      <w:r w:rsidRPr="009D45DB">
        <w:rPr>
          <w:sz w:val="24"/>
          <w:szCs w:val="24"/>
        </w:rPr>
        <w:t>posaconazols</w:t>
      </w:r>
      <w:proofErr w:type="spellEnd"/>
      <w:r>
        <w:rPr>
          <w:sz w:val="24"/>
          <w:szCs w:val="24"/>
        </w:rPr>
        <w:t xml:space="preserve"> </w:t>
      </w:r>
      <w:r w:rsidRPr="009D45DB">
        <w:rPr>
          <w:sz w:val="24"/>
          <w:szCs w:val="24"/>
        </w:rPr>
        <w:t xml:space="preserve">farmakokinetik ved svært nedsat nyrefunktion, og der anbefales ingen dosisjustering. </w:t>
      </w:r>
      <w:proofErr w:type="spellStart"/>
      <w:r w:rsidRPr="009D45DB">
        <w:rPr>
          <w:sz w:val="24"/>
          <w:szCs w:val="24"/>
        </w:rPr>
        <w:t>Posaconazol</w:t>
      </w:r>
      <w:proofErr w:type="spellEnd"/>
      <w:r>
        <w:rPr>
          <w:sz w:val="24"/>
          <w:szCs w:val="24"/>
        </w:rPr>
        <w:t xml:space="preserve"> </w:t>
      </w:r>
      <w:r w:rsidRPr="009D45DB">
        <w:rPr>
          <w:sz w:val="24"/>
          <w:szCs w:val="24"/>
        </w:rPr>
        <w:t>fjernes ikke ved hæmodialyse.</w:t>
      </w:r>
    </w:p>
    <w:p w:rsidR="009254A0" w:rsidRPr="009D45DB" w:rsidRDefault="009254A0" w:rsidP="009254A0">
      <w:pPr>
        <w:ind w:left="851"/>
        <w:rPr>
          <w:sz w:val="24"/>
          <w:szCs w:val="24"/>
        </w:rPr>
      </w:pPr>
    </w:p>
    <w:p w:rsidR="009254A0" w:rsidRPr="009D45DB" w:rsidRDefault="009254A0" w:rsidP="009254A0">
      <w:pPr>
        <w:ind w:left="851"/>
        <w:rPr>
          <w:sz w:val="24"/>
          <w:szCs w:val="24"/>
        </w:rPr>
      </w:pPr>
      <w:r w:rsidRPr="009D45DB">
        <w:rPr>
          <w:sz w:val="24"/>
          <w:szCs w:val="24"/>
        </w:rPr>
        <w:t xml:space="preserve">Tilsvarende anbefalinger gælder for </w:t>
      </w:r>
      <w:proofErr w:type="spellStart"/>
      <w:r w:rsidRPr="009D45DB">
        <w:rPr>
          <w:sz w:val="24"/>
          <w:szCs w:val="24"/>
        </w:rPr>
        <w:t>posaconazol</w:t>
      </w:r>
      <w:proofErr w:type="spellEnd"/>
      <w:r w:rsidRPr="009D45DB">
        <w:rPr>
          <w:sz w:val="24"/>
          <w:szCs w:val="24"/>
        </w:rPr>
        <w:t xml:space="preserve"> tabletter. Der er dog ikke udført et særligt studie</w:t>
      </w:r>
      <w:r>
        <w:rPr>
          <w:sz w:val="24"/>
          <w:szCs w:val="24"/>
        </w:rPr>
        <w:t xml:space="preserve"> </w:t>
      </w:r>
      <w:r w:rsidRPr="009D45DB">
        <w:rPr>
          <w:sz w:val="24"/>
          <w:szCs w:val="24"/>
        </w:rPr>
        <w:t xml:space="preserve">med </w:t>
      </w:r>
      <w:proofErr w:type="spellStart"/>
      <w:r w:rsidRPr="009D45DB">
        <w:rPr>
          <w:sz w:val="24"/>
          <w:szCs w:val="24"/>
        </w:rPr>
        <w:t>posaconazol</w:t>
      </w:r>
      <w:proofErr w:type="spellEnd"/>
      <w:r w:rsidRPr="009D45DB">
        <w:rPr>
          <w:sz w:val="24"/>
          <w:szCs w:val="24"/>
        </w:rPr>
        <w:t xml:space="preserve"> tabletter.</w:t>
      </w:r>
    </w:p>
    <w:p w:rsidR="009254A0" w:rsidRPr="009D45DB" w:rsidRDefault="009254A0" w:rsidP="009254A0">
      <w:pPr>
        <w:ind w:left="851"/>
        <w:rPr>
          <w:sz w:val="24"/>
          <w:szCs w:val="24"/>
        </w:rPr>
      </w:pPr>
    </w:p>
    <w:p w:rsidR="009254A0" w:rsidRPr="009D45DB" w:rsidRDefault="009254A0" w:rsidP="009254A0">
      <w:pPr>
        <w:ind w:left="851"/>
        <w:rPr>
          <w:i/>
          <w:sz w:val="24"/>
          <w:szCs w:val="24"/>
        </w:rPr>
      </w:pPr>
      <w:r w:rsidRPr="009D45DB">
        <w:rPr>
          <w:i/>
          <w:sz w:val="24"/>
          <w:szCs w:val="24"/>
        </w:rPr>
        <w:t>Nedsat leverfunktion</w:t>
      </w:r>
    </w:p>
    <w:p w:rsidR="009254A0" w:rsidRPr="009D45DB" w:rsidRDefault="009254A0" w:rsidP="009254A0">
      <w:pPr>
        <w:ind w:left="851"/>
        <w:rPr>
          <w:sz w:val="24"/>
          <w:szCs w:val="24"/>
        </w:rPr>
      </w:pPr>
      <w:r w:rsidRPr="009D45DB">
        <w:rPr>
          <w:sz w:val="24"/>
          <w:szCs w:val="24"/>
        </w:rPr>
        <w:t xml:space="preserve">Efter en enkelt oral dosis på 400 mg </w:t>
      </w:r>
      <w:proofErr w:type="spellStart"/>
      <w:r w:rsidRPr="009D45DB">
        <w:rPr>
          <w:sz w:val="24"/>
          <w:szCs w:val="24"/>
        </w:rPr>
        <w:t>posaconazol</w:t>
      </w:r>
      <w:proofErr w:type="spellEnd"/>
      <w:r w:rsidRPr="009D45DB">
        <w:rPr>
          <w:sz w:val="24"/>
          <w:szCs w:val="24"/>
        </w:rPr>
        <w:t xml:space="preserve"> oral suspension til patienter med let (Child-</w:t>
      </w:r>
      <w:proofErr w:type="spellStart"/>
      <w:r w:rsidRPr="009D45DB">
        <w:rPr>
          <w:sz w:val="24"/>
          <w:szCs w:val="24"/>
        </w:rPr>
        <w:t>Pugh</w:t>
      </w:r>
      <w:proofErr w:type="spellEnd"/>
      <w:r>
        <w:rPr>
          <w:sz w:val="24"/>
          <w:szCs w:val="24"/>
        </w:rPr>
        <w:t xml:space="preserve"> </w:t>
      </w:r>
      <w:r w:rsidRPr="009D45DB">
        <w:rPr>
          <w:sz w:val="24"/>
          <w:szCs w:val="24"/>
        </w:rPr>
        <w:t>klasse A), moderat (Child-</w:t>
      </w:r>
      <w:proofErr w:type="spellStart"/>
      <w:r w:rsidRPr="009D45DB">
        <w:rPr>
          <w:sz w:val="24"/>
          <w:szCs w:val="24"/>
        </w:rPr>
        <w:t>Pugh</w:t>
      </w:r>
      <w:proofErr w:type="spellEnd"/>
      <w:r w:rsidRPr="009D45DB">
        <w:rPr>
          <w:sz w:val="24"/>
          <w:szCs w:val="24"/>
        </w:rPr>
        <w:t xml:space="preserve"> klasse B) eller svær (Child-</w:t>
      </w:r>
      <w:proofErr w:type="spellStart"/>
      <w:r w:rsidRPr="009D45DB">
        <w:rPr>
          <w:sz w:val="24"/>
          <w:szCs w:val="24"/>
        </w:rPr>
        <w:t>Pugh</w:t>
      </w:r>
      <w:proofErr w:type="spellEnd"/>
      <w:r w:rsidRPr="009D45DB">
        <w:rPr>
          <w:sz w:val="24"/>
          <w:szCs w:val="24"/>
        </w:rPr>
        <w:t xml:space="preserve"> klasse C) nedsat leverfunktion (seks</w:t>
      </w:r>
      <w:r>
        <w:rPr>
          <w:sz w:val="24"/>
          <w:szCs w:val="24"/>
        </w:rPr>
        <w:t xml:space="preserve"> </w:t>
      </w:r>
      <w:r w:rsidRPr="009D45DB">
        <w:rPr>
          <w:sz w:val="24"/>
          <w:szCs w:val="24"/>
        </w:rPr>
        <w:t>pr. gruppe) var det gennemsnitlige AUC 1,3 til 1,6 gange højere sammenlignet med værdien hos</w:t>
      </w:r>
      <w:r>
        <w:rPr>
          <w:sz w:val="24"/>
          <w:szCs w:val="24"/>
        </w:rPr>
        <w:t xml:space="preserve"> </w:t>
      </w:r>
      <w:r w:rsidRPr="009D45DB">
        <w:rPr>
          <w:sz w:val="24"/>
          <w:szCs w:val="24"/>
        </w:rPr>
        <w:t>forsøgspersoner i kontrolgruppen med normal leverfunktion. Ubundne koncentrationer blev ikke</w:t>
      </w:r>
      <w:r>
        <w:rPr>
          <w:sz w:val="24"/>
          <w:szCs w:val="24"/>
        </w:rPr>
        <w:t xml:space="preserve"> </w:t>
      </w:r>
      <w:r w:rsidRPr="009D45DB">
        <w:rPr>
          <w:sz w:val="24"/>
          <w:szCs w:val="24"/>
        </w:rPr>
        <w:t>bestemt, og det kan ikke udelukkes, at der er en større stigning i eksponeringen for ubundet</w:t>
      </w:r>
      <w:r>
        <w:rPr>
          <w:sz w:val="24"/>
          <w:szCs w:val="24"/>
        </w:rPr>
        <w:t xml:space="preserve"> </w:t>
      </w:r>
      <w:proofErr w:type="spellStart"/>
      <w:r w:rsidRPr="009D45DB">
        <w:rPr>
          <w:sz w:val="24"/>
          <w:szCs w:val="24"/>
        </w:rPr>
        <w:t>posaconazol</w:t>
      </w:r>
      <w:proofErr w:type="spellEnd"/>
      <w:r w:rsidRPr="009D45DB">
        <w:rPr>
          <w:sz w:val="24"/>
          <w:szCs w:val="24"/>
        </w:rPr>
        <w:t xml:space="preserve"> end den observerede stigning på 60 % i totalt AUC. Eliminationshalveringstiden (t</w:t>
      </w:r>
      <w:r w:rsidRPr="00F3234E">
        <w:rPr>
          <w:sz w:val="24"/>
          <w:szCs w:val="24"/>
          <w:vertAlign w:val="subscript"/>
        </w:rPr>
        <w:t>½</w:t>
      </w:r>
      <w:r w:rsidRPr="009D45DB">
        <w:rPr>
          <w:sz w:val="24"/>
          <w:szCs w:val="24"/>
        </w:rPr>
        <w:t>)</w:t>
      </w:r>
      <w:r>
        <w:rPr>
          <w:sz w:val="24"/>
          <w:szCs w:val="24"/>
        </w:rPr>
        <w:t xml:space="preserve"> </w:t>
      </w:r>
      <w:r w:rsidRPr="009D45DB">
        <w:rPr>
          <w:sz w:val="24"/>
          <w:szCs w:val="24"/>
        </w:rPr>
        <w:t>blev forlænget fra ca. 27 timer op til ~43 timer i de respektive grupper. Dosisjustering anbefales ikke</w:t>
      </w:r>
      <w:r>
        <w:rPr>
          <w:sz w:val="24"/>
          <w:szCs w:val="24"/>
        </w:rPr>
        <w:t xml:space="preserve"> </w:t>
      </w:r>
      <w:r w:rsidRPr="009D45DB">
        <w:rPr>
          <w:sz w:val="24"/>
          <w:szCs w:val="24"/>
        </w:rPr>
        <w:t>hos patienter med let til svær nedsat leverfunktion, men der bør udvises forsigtighed på grund af</w:t>
      </w:r>
      <w:r>
        <w:rPr>
          <w:sz w:val="24"/>
          <w:szCs w:val="24"/>
        </w:rPr>
        <w:t xml:space="preserve"> </w:t>
      </w:r>
      <w:r w:rsidRPr="009D45DB">
        <w:rPr>
          <w:sz w:val="24"/>
          <w:szCs w:val="24"/>
        </w:rPr>
        <w:t>potentialet for højere plasmaeksponering.</w:t>
      </w:r>
    </w:p>
    <w:p w:rsidR="009254A0" w:rsidRPr="009D45DB" w:rsidRDefault="009254A0" w:rsidP="009254A0">
      <w:pPr>
        <w:ind w:left="851"/>
        <w:rPr>
          <w:sz w:val="24"/>
          <w:szCs w:val="24"/>
        </w:rPr>
      </w:pPr>
    </w:p>
    <w:p w:rsidR="009254A0" w:rsidRPr="009D45DB" w:rsidRDefault="009254A0" w:rsidP="009254A0">
      <w:pPr>
        <w:ind w:left="851"/>
        <w:rPr>
          <w:sz w:val="24"/>
          <w:szCs w:val="24"/>
        </w:rPr>
      </w:pPr>
      <w:r w:rsidRPr="009D45DB">
        <w:rPr>
          <w:sz w:val="24"/>
          <w:szCs w:val="24"/>
        </w:rPr>
        <w:t xml:space="preserve">Tilsvarende anbefalinger gælder for </w:t>
      </w:r>
      <w:proofErr w:type="spellStart"/>
      <w:r w:rsidRPr="009D45DB">
        <w:rPr>
          <w:sz w:val="24"/>
          <w:szCs w:val="24"/>
        </w:rPr>
        <w:t>posaconazol</w:t>
      </w:r>
      <w:proofErr w:type="spellEnd"/>
      <w:r w:rsidRPr="009D45DB">
        <w:rPr>
          <w:sz w:val="24"/>
          <w:szCs w:val="24"/>
        </w:rPr>
        <w:t xml:space="preserve"> tabletter. Der er dog ikke udført et særligt studie</w:t>
      </w:r>
      <w:r>
        <w:rPr>
          <w:sz w:val="24"/>
          <w:szCs w:val="24"/>
        </w:rPr>
        <w:t xml:space="preserve"> </w:t>
      </w:r>
      <w:r w:rsidRPr="009D45DB">
        <w:rPr>
          <w:sz w:val="24"/>
          <w:szCs w:val="24"/>
        </w:rPr>
        <w:t xml:space="preserve">med </w:t>
      </w:r>
      <w:proofErr w:type="spellStart"/>
      <w:r w:rsidRPr="009D45DB">
        <w:rPr>
          <w:sz w:val="24"/>
          <w:szCs w:val="24"/>
        </w:rPr>
        <w:t>posaconazol</w:t>
      </w:r>
      <w:proofErr w:type="spellEnd"/>
      <w:r w:rsidRPr="009D45DB">
        <w:rPr>
          <w:sz w:val="24"/>
          <w:szCs w:val="24"/>
        </w:rPr>
        <w:t xml:space="preserve"> tabletter.</w:t>
      </w:r>
    </w:p>
    <w:p w:rsidR="00364F82" w:rsidRPr="009D45DB" w:rsidRDefault="00364F82" w:rsidP="00364F82">
      <w:pPr>
        <w:tabs>
          <w:tab w:val="left" w:pos="851"/>
        </w:tabs>
        <w:ind w:left="851"/>
        <w:rPr>
          <w:sz w:val="24"/>
          <w:szCs w:val="24"/>
        </w:rPr>
      </w:pPr>
    </w:p>
    <w:p w:rsidR="00364F82" w:rsidRPr="009D45DB" w:rsidRDefault="00364F82" w:rsidP="00364F82">
      <w:pPr>
        <w:tabs>
          <w:tab w:val="left" w:pos="851"/>
        </w:tabs>
        <w:ind w:left="851" w:hanging="851"/>
        <w:rPr>
          <w:b/>
          <w:sz w:val="24"/>
          <w:szCs w:val="24"/>
        </w:rPr>
      </w:pPr>
      <w:r w:rsidRPr="009D45DB">
        <w:rPr>
          <w:b/>
          <w:sz w:val="24"/>
          <w:szCs w:val="24"/>
        </w:rPr>
        <w:t>5.3</w:t>
      </w:r>
      <w:r w:rsidRPr="009D45DB">
        <w:rPr>
          <w:b/>
          <w:sz w:val="24"/>
          <w:szCs w:val="24"/>
        </w:rPr>
        <w:tab/>
      </w:r>
      <w:r w:rsidR="009254A0">
        <w:rPr>
          <w:b/>
          <w:sz w:val="24"/>
          <w:szCs w:val="24"/>
        </w:rPr>
        <w:t>Non-</w:t>
      </w:r>
      <w:r w:rsidRPr="009D45DB">
        <w:rPr>
          <w:b/>
          <w:sz w:val="24"/>
          <w:szCs w:val="24"/>
        </w:rPr>
        <w:t>kliniske sikkerhedsdata</w:t>
      </w:r>
    </w:p>
    <w:p w:rsidR="00364F82" w:rsidRPr="009D45DB" w:rsidRDefault="00364F82" w:rsidP="00364F82">
      <w:pPr>
        <w:ind w:left="851"/>
        <w:rPr>
          <w:sz w:val="24"/>
          <w:szCs w:val="24"/>
        </w:rPr>
      </w:pPr>
      <w:r w:rsidRPr="009D45DB">
        <w:rPr>
          <w:sz w:val="24"/>
          <w:szCs w:val="24"/>
        </w:rPr>
        <w:t xml:space="preserve">Som for andre </w:t>
      </w:r>
      <w:proofErr w:type="spellStart"/>
      <w:r w:rsidRPr="009D45DB">
        <w:rPr>
          <w:sz w:val="24"/>
          <w:szCs w:val="24"/>
        </w:rPr>
        <w:t>antimykotiske</w:t>
      </w:r>
      <w:proofErr w:type="spellEnd"/>
      <w:r w:rsidRPr="009D45DB">
        <w:rPr>
          <w:sz w:val="24"/>
          <w:szCs w:val="24"/>
        </w:rPr>
        <w:t xml:space="preserve"> </w:t>
      </w:r>
      <w:proofErr w:type="spellStart"/>
      <w:r w:rsidRPr="009D45DB">
        <w:rPr>
          <w:sz w:val="24"/>
          <w:szCs w:val="24"/>
        </w:rPr>
        <w:t>azolderivater</w:t>
      </w:r>
      <w:proofErr w:type="spellEnd"/>
      <w:r w:rsidRPr="009D45DB">
        <w:rPr>
          <w:sz w:val="24"/>
          <w:szCs w:val="24"/>
        </w:rPr>
        <w:t xml:space="preserve"> blev der i toksicitetsstudier med gentagne doser af</w:t>
      </w:r>
      <w:r>
        <w:rPr>
          <w:sz w:val="24"/>
          <w:szCs w:val="24"/>
        </w:rPr>
        <w:t xml:space="preserve"> </w:t>
      </w:r>
      <w:proofErr w:type="spellStart"/>
      <w:r w:rsidRPr="009D45DB">
        <w:rPr>
          <w:sz w:val="24"/>
          <w:szCs w:val="24"/>
        </w:rPr>
        <w:t>posaconazol</w:t>
      </w:r>
      <w:proofErr w:type="spellEnd"/>
      <w:r w:rsidRPr="009D45DB">
        <w:rPr>
          <w:sz w:val="24"/>
          <w:szCs w:val="24"/>
        </w:rPr>
        <w:t xml:space="preserve"> set virkning som følge af hæmningen af steroidhormonsyntesen. Binyrebarkhæmmende</w:t>
      </w:r>
      <w:r>
        <w:rPr>
          <w:sz w:val="24"/>
          <w:szCs w:val="24"/>
        </w:rPr>
        <w:t xml:space="preserve"> </w:t>
      </w:r>
      <w:r w:rsidRPr="009D45DB">
        <w:rPr>
          <w:sz w:val="24"/>
          <w:szCs w:val="24"/>
        </w:rPr>
        <w:t>virkning blev observeret i toksicitetsstudier med rotter og hunde ved eksponering svarende til eller</w:t>
      </w:r>
      <w:r>
        <w:rPr>
          <w:sz w:val="24"/>
          <w:szCs w:val="24"/>
        </w:rPr>
        <w:t xml:space="preserve"> </w:t>
      </w:r>
      <w:r w:rsidRPr="009D45DB">
        <w:rPr>
          <w:sz w:val="24"/>
          <w:szCs w:val="24"/>
        </w:rPr>
        <w:t>større end den eksponering, der opnås ved terapeutiske doser hos mennesker.</w:t>
      </w:r>
    </w:p>
    <w:p w:rsidR="00364F82" w:rsidRPr="009D45DB" w:rsidRDefault="00364F82" w:rsidP="00364F82">
      <w:pPr>
        <w:ind w:left="851"/>
        <w:rPr>
          <w:sz w:val="24"/>
          <w:szCs w:val="24"/>
        </w:rPr>
      </w:pPr>
    </w:p>
    <w:p w:rsidR="00364F82" w:rsidRPr="009D45DB" w:rsidRDefault="00364F82" w:rsidP="00364F82">
      <w:pPr>
        <w:ind w:left="851"/>
        <w:rPr>
          <w:sz w:val="24"/>
          <w:szCs w:val="24"/>
        </w:rPr>
      </w:pPr>
      <w:proofErr w:type="spellStart"/>
      <w:r w:rsidRPr="009D45DB">
        <w:rPr>
          <w:sz w:val="24"/>
          <w:szCs w:val="24"/>
        </w:rPr>
        <w:t>Neuronal</w:t>
      </w:r>
      <w:proofErr w:type="spellEnd"/>
      <w:r w:rsidRPr="009D45DB">
        <w:rPr>
          <w:sz w:val="24"/>
          <w:szCs w:val="24"/>
        </w:rPr>
        <w:t xml:space="preserve"> fosfolipidose forekom hos hunde behandlet i ≥3 måneder ved lavere systemisk eksponering</w:t>
      </w:r>
      <w:r>
        <w:rPr>
          <w:sz w:val="24"/>
          <w:szCs w:val="24"/>
        </w:rPr>
        <w:t xml:space="preserve"> </w:t>
      </w:r>
      <w:r w:rsidRPr="009D45DB">
        <w:rPr>
          <w:sz w:val="24"/>
          <w:szCs w:val="24"/>
        </w:rPr>
        <w:t>end den eksponering, der opnås ved terapeutiske doser hos mennesker. Denne virkning blev ikke set</w:t>
      </w:r>
      <w:r>
        <w:rPr>
          <w:sz w:val="24"/>
          <w:szCs w:val="24"/>
        </w:rPr>
        <w:t xml:space="preserve"> </w:t>
      </w:r>
      <w:r w:rsidRPr="009D45DB">
        <w:rPr>
          <w:sz w:val="24"/>
          <w:szCs w:val="24"/>
        </w:rPr>
        <w:t xml:space="preserve">hos aber, der blev behandlet i et år. I tolv måneders </w:t>
      </w:r>
      <w:proofErr w:type="spellStart"/>
      <w:r w:rsidRPr="009D45DB">
        <w:rPr>
          <w:sz w:val="24"/>
          <w:szCs w:val="24"/>
        </w:rPr>
        <w:t>neurotoksicitets</w:t>
      </w:r>
      <w:r>
        <w:rPr>
          <w:sz w:val="24"/>
          <w:szCs w:val="24"/>
        </w:rPr>
        <w:softHyphen/>
      </w:r>
      <w:r w:rsidRPr="009D45DB">
        <w:rPr>
          <w:sz w:val="24"/>
          <w:szCs w:val="24"/>
        </w:rPr>
        <w:t>studier</w:t>
      </w:r>
      <w:proofErr w:type="spellEnd"/>
      <w:r w:rsidRPr="009D45DB">
        <w:rPr>
          <w:sz w:val="24"/>
          <w:szCs w:val="24"/>
        </w:rPr>
        <w:t xml:space="preserve"> med hunde og aber blev</w:t>
      </w:r>
      <w:r>
        <w:rPr>
          <w:sz w:val="24"/>
          <w:szCs w:val="24"/>
        </w:rPr>
        <w:t xml:space="preserve"> </w:t>
      </w:r>
      <w:r w:rsidRPr="009D45DB">
        <w:rPr>
          <w:sz w:val="24"/>
          <w:szCs w:val="24"/>
        </w:rPr>
        <w:t>der ikke konstateret påvirkning af det centrale eller perifere nervesystem ved systemisk eksponering,</w:t>
      </w:r>
      <w:r>
        <w:rPr>
          <w:sz w:val="24"/>
          <w:szCs w:val="24"/>
        </w:rPr>
        <w:t xml:space="preserve"> </w:t>
      </w:r>
      <w:r w:rsidRPr="009D45DB">
        <w:rPr>
          <w:sz w:val="24"/>
          <w:szCs w:val="24"/>
        </w:rPr>
        <w:t>der var større end den, der blev opnået terapeutisk.</w:t>
      </w:r>
    </w:p>
    <w:p w:rsidR="00364F82" w:rsidRPr="009D45DB" w:rsidRDefault="00364F82" w:rsidP="00364F82">
      <w:pPr>
        <w:ind w:left="851"/>
        <w:rPr>
          <w:sz w:val="24"/>
          <w:szCs w:val="24"/>
        </w:rPr>
      </w:pPr>
    </w:p>
    <w:p w:rsidR="00364F82" w:rsidRPr="009D45DB" w:rsidRDefault="00364F82" w:rsidP="00364F82">
      <w:pPr>
        <w:ind w:left="851"/>
        <w:rPr>
          <w:sz w:val="24"/>
          <w:szCs w:val="24"/>
        </w:rPr>
      </w:pPr>
      <w:proofErr w:type="spellStart"/>
      <w:r w:rsidRPr="009D45DB">
        <w:rPr>
          <w:sz w:val="24"/>
          <w:szCs w:val="24"/>
        </w:rPr>
        <w:t>Pulmonal</w:t>
      </w:r>
      <w:proofErr w:type="spellEnd"/>
      <w:r w:rsidRPr="009D45DB">
        <w:rPr>
          <w:sz w:val="24"/>
          <w:szCs w:val="24"/>
        </w:rPr>
        <w:t xml:space="preserve"> fosfolipidose, der resulterede i dilatation og obstruktion af alveolerne, blev observeret i et</w:t>
      </w:r>
      <w:r>
        <w:rPr>
          <w:sz w:val="24"/>
          <w:szCs w:val="24"/>
        </w:rPr>
        <w:t xml:space="preserve"> </w:t>
      </w:r>
      <w:r w:rsidRPr="009D45DB">
        <w:rPr>
          <w:sz w:val="24"/>
          <w:szCs w:val="24"/>
        </w:rPr>
        <w:t>2-årigt studie med rotter. Disse fund indikerer ikke nødvendigvis et potentiale for funktionelle</w:t>
      </w:r>
      <w:r>
        <w:rPr>
          <w:sz w:val="24"/>
          <w:szCs w:val="24"/>
        </w:rPr>
        <w:t xml:space="preserve"> </w:t>
      </w:r>
      <w:r w:rsidRPr="009D45DB">
        <w:rPr>
          <w:sz w:val="24"/>
          <w:szCs w:val="24"/>
        </w:rPr>
        <w:t>forandringer hos mennesker.</w:t>
      </w:r>
    </w:p>
    <w:p w:rsidR="00364F82" w:rsidRPr="009D45DB" w:rsidRDefault="00364F82" w:rsidP="00364F82">
      <w:pPr>
        <w:ind w:left="851"/>
        <w:rPr>
          <w:sz w:val="24"/>
          <w:szCs w:val="24"/>
        </w:rPr>
      </w:pPr>
    </w:p>
    <w:p w:rsidR="00364F82" w:rsidRPr="009D45DB" w:rsidRDefault="00364F82" w:rsidP="00364F82">
      <w:pPr>
        <w:ind w:left="851"/>
        <w:rPr>
          <w:sz w:val="24"/>
          <w:szCs w:val="24"/>
        </w:rPr>
      </w:pPr>
      <w:r w:rsidRPr="009D45DB">
        <w:rPr>
          <w:sz w:val="24"/>
          <w:szCs w:val="24"/>
        </w:rPr>
        <w:t xml:space="preserve">Der blev ikke konstateret virkning på elektrokardiogrammer, inklusive QT- og </w:t>
      </w:r>
      <w:proofErr w:type="spellStart"/>
      <w:r w:rsidRPr="009D45DB">
        <w:rPr>
          <w:sz w:val="24"/>
          <w:szCs w:val="24"/>
        </w:rPr>
        <w:t>QTc</w:t>
      </w:r>
      <w:proofErr w:type="spellEnd"/>
      <w:r w:rsidRPr="009D45DB">
        <w:rPr>
          <w:sz w:val="24"/>
          <w:szCs w:val="24"/>
        </w:rPr>
        <w:t>-intervaller, i et</w:t>
      </w:r>
      <w:r>
        <w:rPr>
          <w:sz w:val="24"/>
          <w:szCs w:val="24"/>
        </w:rPr>
        <w:t xml:space="preserve"> </w:t>
      </w:r>
      <w:r w:rsidRPr="009D45DB">
        <w:rPr>
          <w:sz w:val="24"/>
          <w:szCs w:val="24"/>
        </w:rPr>
        <w:t>sikkerhedsfarmakologisk studie med gentagne doser til aber ved maksimale plasmakoncentrationer,</w:t>
      </w:r>
      <w:r>
        <w:rPr>
          <w:sz w:val="24"/>
          <w:szCs w:val="24"/>
        </w:rPr>
        <w:t xml:space="preserve"> </w:t>
      </w:r>
      <w:r w:rsidRPr="009D45DB">
        <w:rPr>
          <w:sz w:val="24"/>
          <w:szCs w:val="24"/>
        </w:rPr>
        <w:t>der var 8,5 gange større end de koncentrationer, der blev opnået ved terapeutiske doser hos</w:t>
      </w:r>
      <w:r>
        <w:rPr>
          <w:sz w:val="24"/>
          <w:szCs w:val="24"/>
        </w:rPr>
        <w:t xml:space="preserve"> </w:t>
      </w:r>
      <w:r w:rsidRPr="009D45DB">
        <w:rPr>
          <w:sz w:val="24"/>
          <w:szCs w:val="24"/>
        </w:rPr>
        <w:t>mennesker. Ekkokardiografi viste ingen tegn på hjerteinsufficiens i et sikkerhedsfarmakologisk studie</w:t>
      </w:r>
      <w:r>
        <w:rPr>
          <w:sz w:val="24"/>
          <w:szCs w:val="24"/>
        </w:rPr>
        <w:t xml:space="preserve"> </w:t>
      </w:r>
      <w:r w:rsidRPr="009D45DB">
        <w:rPr>
          <w:sz w:val="24"/>
          <w:szCs w:val="24"/>
        </w:rPr>
        <w:t>med gentagne doser til rotter ved en systemisk eksponering, der var 2,1 gange større end den, der blev</w:t>
      </w:r>
      <w:r>
        <w:rPr>
          <w:sz w:val="24"/>
          <w:szCs w:val="24"/>
        </w:rPr>
        <w:t xml:space="preserve"> </w:t>
      </w:r>
      <w:r w:rsidRPr="009D45DB">
        <w:rPr>
          <w:sz w:val="24"/>
          <w:szCs w:val="24"/>
        </w:rPr>
        <w:t xml:space="preserve">opnået terapeutisk. Forhøjet systolisk og arterielt blodtryk (op til 29 </w:t>
      </w:r>
      <w:proofErr w:type="spellStart"/>
      <w:r w:rsidRPr="009D45DB">
        <w:rPr>
          <w:sz w:val="24"/>
          <w:szCs w:val="24"/>
        </w:rPr>
        <w:t>mmHg</w:t>
      </w:r>
      <w:proofErr w:type="spellEnd"/>
      <w:r w:rsidRPr="009D45DB">
        <w:rPr>
          <w:sz w:val="24"/>
          <w:szCs w:val="24"/>
        </w:rPr>
        <w:t>) blev målt hos rotter og</w:t>
      </w:r>
      <w:r>
        <w:rPr>
          <w:sz w:val="24"/>
          <w:szCs w:val="24"/>
        </w:rPr>
        <w:t xml:space="preserve"> </w:t>
      </w:r>
      <w:r w:rsidRPr="009D45DB">
        <w:rPr>
          <w:sz w:val="24"/>
          <w:szCs w:val="24"/>
        </w:rPr>
        <w:t>aber ved systemisk eksponering, der var henholdsvis 2,1 gange og 8,5 gange større end den, der blev</w:t>
      </w:r>
      <w:r>
        <w:rPr>
          <w:sz w:val="24"/>
          <w:szCs w:val="24"/>
        </w:rPr>
        <w:t xml:space="preserve"> </w:t>
      </w:r>
      <w:r w:rsidRPr="009D45DB">
        <w:rPr>
          <w:sz w:val="24"/>
          <w:szCs w:val="24"/>
        </w:rPr>
        <w:t>opnået med terapeutiske doser hos mennesker.</w:t>
      </w:r>
    </w:p>
    <w:p w:rsidR="00364F82" w:rsidRPr="009D45DB" w:rsidRDefault="00364F82" w:rsidP="00364F82">
      <w:pPr>
        <w:ind w:left="851"/>
        <w:rPr>
          <w:sz w:val="24"/>
          <w:szCs w:val="24"/>
        </w:rPr>
      </w:pPr>
    </w:p>
    <w:p w:rsidR="00364F82" w:rsidRPr="009D45DB" w:rsidRDefault="00364F82" w:rsidP="00364F82">
      <w:pPr>
        <w:ind w:left="851"/>
        <w:rPr>
          <w:sz w:val="24"/>
          <w:szCs w:val="24"/>
        </w:rPr>
      </w:pPr>
      <w:r w:rsidRPr="009D45DB">
        <w:rPr>
          <w:sz w:val="24"/>
          <w:szCs w:val="24"/>
        </w:rPr>
        <w:t xml:space="preserve">Der er blevet udført studier af reproduktion samt peri- og </w:t>
      </w:r>
      <w:proofErr w:type="spellStart"/>
      <w:r w:rsidRPr="009D45DB">
        <w:rPr>
          <w:sz w:val="24"/>
          <w:szCs w:val="24"/>
        </w:rPr>
        <w:t>postnatal</w:t>
      </w:r>
      <w:proofErr w:type="spellEnd"/>
      <w:r w:rsidRPr="009D45DB">
        <w:rPr>
          <w:sz w:val="24"/>
          <w:szCs w:val="24"/>
        </w:rPr>
        <w:t xml:space="preserve"> udvikling hos rotter. Ved lavere</w:t>
      </w:r>
      <w:r>
        <w:rPr>
          <w:sz w:val="24"/>
          <w:szCs w:val="24"/>
        </w:rPr>
        <w:t xml:space="preserve"> </w:t>
      </w:r>
      <w:r w:rsidRPr="009D45DB">
        <w:rPr>
          <w:sz w:val="24"/>
          <w:szCs w:val="24"/>
        </w:rPr>
        <w:t xml:space="preserve">eksponering end den, der blev opnået ved terapeutiske doser hos mennesker, forårsagede </w:t>
      </w:r>
      <w:proofErr w:type="spellStart"/>
      <w:r w:rsidRPr="009D45DB">
        <w:rPr>
          <w:sz w:val="24"/>
          <w:szCs w:val="24"/>
        </w:rPr>
        <w:t>posaconazol</w:t>
      </w:r>
      <w:proofErr w:type="spellEnd"/>
      <w:r>
        <w:rPr>
          <w:sz w:val="24"/>
          <w:szCs w:val="24"/>
        </w:rPr>
        <w:t xml:space="preserve"> </w:t>
      </w:r>
      <w:r w:rsidRPr="009D45DB">
        <w:rPr>
          <w:sz w:val="24"/>
          <w:szCs w:val="24"/>
        </w:rPr>
        <w:t xml:space="preserve">skeletforandringer og misdannelser, </w:t>
      </w:r>
      <w:proofErr w:type="spellStart"/>
      <w:r w:rsidRPr="009D45DB">
        <w:rPr>
          <w:sz w:val="24"/>
          <w:szCs w:val="24"/>
        </w:rPr>
        <w:t>dystoki</w:t>
      </w:r>
      <w:proofErr w:type="spellEnd"/>
      <w:r w:rsidRPr="009D45DB">
        <w:rPr>
          <w:sz w:val="24"/>
          <w:szCs w:val="24"/>
        </w:rPr>
        <w:t>, forlænget drægtighedsperiode, reduceret gennemsnitlig</w:t>
      </w:r>
      <w:r>
        <w:rPr>
          <w:sz w:val="24"/>
          <w:szCs w:val="24"/>
        </w:rPr>
        <w:t xml:space="preserve"> </w:t>
      </w:r>
      <w:r w:rsidRPr="009D45DB">
        <w:rPr>
          <w:sz w:val="24"/>
          <w:szCs w:val="24"/>
        </w:rPr>
        <w:t xml:space="preserve">kuldstørrelse og </w:t>
      </w:r>
      <w:proofErr w:type="spellStart"/>
      <w:r w:rsidRPr="009D45DB">
        <w:rPr>
          <w:sz w:val="24"/>
          <w:szCs w:val="24"/>
        </w:rPr>
        <w:t>postnatal</w:t>
      </w:r>
      <w:proofErr w:type="spellEnd"/>
      <w:r w:rsidRPr="009D45DB">
        <w:rPr>
          <w:sz w:val="24"/>
          <w:szCs w:val="24"/>
        </w:rPr>
        <w:t xml:space="preserve"> overlevelse. Hos kaniner var </w:t>
      </w:r>
      <w:proofErr w:type="spellStart"/>
      <w:r w:rsidRPr="009D45DB">
        <w:rPr>
          <w:sz w:val="24"/>
          <w:szCs w:val="24"/>
        </w:rPr>
        <w:t>posaconazol</w:t>
      </w:r>
      <w:proofErr w:type="spellEnd"/>
      <w:r w:rsidRPr="009D45DB">
        <w:rPr>
          <w:sz w:val="24"/>
          <w:szCs w:val="24"/>
        </w:rPr>
        <w:t xml:space="preserve"> embryotoksisk ved eksponering,</w:t>
      </w:r>
      <w:r>
        <w:rPr>
          <w:sz w:val="24"/>
          <w:szCs w:val="24"/>
        </w:rPr>
        <w:t xml:space="preserve"> </w:t>
      </w:r>
      <w:r w:rsidRPr="009D45DB">
        <w:rPr>
          <w:sz w:val="24"/>
          <w:szCs w:val="24"/>
        </w:rPr>
        <w:t>der var større end den, der blev opnået med terapeutiske doser. Som det er blevet set ved andre</w:t>
      </w:r>
      <w:r>
        <w:rPr>
          <w:sz w:val="24"/>
          <w:szCs w:val="24"/>
        </w:rPr>
        <w:t xml:space="preserve"> </w:t>
      </w:r>
      <w:proofErr w:type="spellStart"/>
      <w:r w:rsidRPr="009D45DB">
        <w:rPr>
          <w:sz w:val="24"/>
          <w:szCs w:val="24"/>
        </w:rPr>
        <w:t>antimykotiske</w:t>
      </w:r>
      <w:proofErr w:type="spellEnd"/>
      <w:r w:rsidRPr="009D45DB">
        <w:rPr>
          <w:sz w:val="24"/>
          <w:szCs w:val="24"/>
        </w:rPr>
        <w:t xml:space="preserve"> </w:t>
      </w:r>
      <w:proofErr w:type="spellStart"/>
      <w:r w:rsidRPr="009D45DB">
        <w:rPr>
          <w:sz w:val="24"/>
          <w:szCs w:val="24"/>
        </w:rPr>
        <w:t>azolderivater</w:t>
      </w:r>
      <w:proofErr w:type="spellEnd"/>
      <w:r w:rsidRPr="009D45DB">
        <w:rPr>
          <w:sz w:val="24"/>
          <w:szCs w:val="24"/>
        </w:rPr>
        <w:t>, ansås indvirkningen på reproduktionen for at være en følge af den</w:t>
      </w:r>
      <w:r>
        <w:rPr>
          <w:sz w:val="24"/>
          <w:szCs w:val="24"/>
        </w:rPr>
        <w:t xml:space="preserve"> </w:t>
      </w:r>
      <w:r w:rsidRPr="009D45DB">
        <w:rPr>
          <w:sz w:val="24"/>
          <w:szCs w:val="24"/>
        </w:rPr>
        <w:t>terapeutiske hæmning af steroidhormon-syntesen.</w:t>
      </w:r>
    </w:p>
    <w:p w:rsidR="00364F82" w:rsidRPr="009D45DB" w:rsidRDefault="00364F82" w:rsidP="00364F82">
      <w:pPr>
        <w:ind w:left="851"/>
        <w:rPr>
          <w:sz w:val="24"/>
          <w:szCs w:val="24"/>
        </w:rPr>
      </w:pPr>
    </w:p>
    <w:p w:rsidR="009254A0" w:rsidRDefault="009254A0" w:rsidP="009254A0">
      <w:pPr>
        <w:ind w:left="851"/>
        <w:rPr>
          <w:sz w:val="24"/>
          <w:szCs w:val="24"/>
        </w:rPr>
      </w:pPr>
      <w:proofErr w:type="spellStart"/>
      <w:r w:rsidRPr="009D45DB">
        <w:rPr>
          <w:sz w:val="24"/>
          <w:szCs w:val="24"/>
        </w:rPr>
        <w:t>Posaconazol</w:t>
      </w:r>
      <w:proofErr w:type="spellEnd"/>
      <w:r w:rsidRPr="009D45DB">
        <w:rPr>
          <w:sz w:val="24"/>
          <w:szCs w:val="24"/>
        </w:rPr>
        <w:t xml:space="preserve"> var ikke genotoksisk i in </w:t>
      </w:r>
      <w:proofErr w:type="spellStart"/>
      <w:r w:rsidRPr="009D45DB">
        <w:rPr>
          <w:sz w:val="24"/>
          <w:szCs w:val="24"/>
        </w:rPr>
        <w:t>vitro</w:t>
      </w:r>
      <w:proofErr w:type="spellEnd"/>
      <w:r w:rsidRPr="009D45DB">
        <w:rPr>
          <w:sz w:val="24"/>
          <w:szCs w:val="24"/>
        </w:rPr>
        <w:t xml:space="preserve">- og in </w:t>
      </w:r>
      <w:proofErr w:type="spellStart"/>
      <w:r w:rsidRPr="009D45DB">
        <w:rPr>
          <w:sz w:val="24"/>
          <w:szCs w:val="24"/>
        </w:rPr>
        <w:t>vivo</w:t>
      </w:r>
      <w:proofErr w:type="spellEnd"/>
      <w:r w:rsidRPr="009D45DB">
        <w:rPr>
          <w:sz w:val="24"/>
          <w:szCs w:val="24"/>
        </w:rPr>
        <w:t xml:space="preserve">-studier. </w:t>
      </w:r>
      <w:proofErr w:type="spellStart"/>
      <w:r w:rsidRPr="009D45DB">
        <w:rPr>
          <w:sz w:val="24"/>
          <w:szCs w:val="24"/>
        </w:rPr>
        <w:t>Karcinogenicitetsstudier</w:t>
      </w:r>
      <w:proofErr w:type="spellEnd"/>
      <w:r w:rsidRPr="009D45DB">
        <w:rPr>
          <w:sz w:val="24"/>
          <w:szCs w:val="24"/>
        </w:rPr>
        <w:t xml:space="preserve"> viste ingen</w:t>
      </w:r>
      <w:r>
        <w:rPr>
          <w:sz w:val="24"/>
          <w:szCs w:val="24"/>
        </w:rPr>
        <w:t xml:space="preserve"> </w:t>
      </w:r>
      <w:r w:rsidRPr="009D45DB">
        <w:rPr>
          <w:sz w:val="24"/>
          <w:szCs w:val="24"/>
        </w:rPr>
        <w:t>speciel risiko for mennesker.</w:t>
      </w:r>
    </w:p>
    <w:p w:rsidR="009254A0" w:rsidRDefault="009254A0" w:rsidP="009254A0">
      <w:pPr>
        <w:ind w:left="851"/>
        <w:rPr>
          <w:sz w:val="24"/>
          <w:szCs w:val="24"/>
        </w:rPr>
      </w:pPr>
    </w:p>
    <w:p w:rsidR="009254A0" w:rsidRPr="005549B5" w:rsidRDefault="009254A0" w:rsidP="009254A0">
      <w:pPr>
        <w:ind w:left="851"/>
        <w:rPr>
          <w:sz w:val="24"/>
          <w:szCs w:val="24"/>
        </w:rPr>
      </w:pPr>
      <w:r w:rsidRPr="005549B5">
        <w:rPr>
          <w:sz w:val="24"/>
          <w:szCs w:val="24"/>
        </w:rPr>
        <w:t>I et ikke-klinisk studie</w:t>
      </w:r>
      <w:r w:rsidRPr="00E677E3">
        <w:rPr>
          <w:sz w:val="24"/>
          <w:szCs w:val="24"/>
        </w:rPr>
        <w:t xml:space="preserve"> med intravenøs administration af </w:t>
      </w:r>
      <w:proofErr w:type="spellStart"/>
      <w:r w:rsidRPr="00E677E3">
        <w:rPr>
          <w:sz w:val="24"/>
          <w:szCs w:val="24"/>
        </w:rPr>
        <w:t>po</w:t>
      </w:r>
      <w:r>
        <w:rPr>
          <w:sz w:val="24"/>
          <w:szCs w:val="24"/>
        </w:rPr>
        <w:t>saconazol</w:t>
      </w:r>
      <w:proofErr w:type="spellEnd"/>
      <w:r>
        <w:rPr>
          <w:sz w:val="24"/>
          <w:szCs w:val="24"/>
        </w:rPr>
        <w:t xml:space="preserve"> til meget unge hunde (doseret fra 2-8 ugers alderen) blev der observeret en stigning i forekomsten af hjerneventrikelforstørrelse hos behandlede dyr sammenlignet med samtidige kontroldyr. Der blev ikke observeret nogen forskel i forekomsten af hjerneventrikelforstørrelse mellem kontroldyr og behandlede dyr i den efterfølgende 5 måneders behandlingsfri periode. Der var ingen neurologiske, adfærdsmæssige eller udviklingsmæssige abnormiteter hos hundene med dette fund, og et lignende fund blev ikke set ved hverken oral </w:t>
      </w:r>
      <w:proofErr w:type="spellStart"/>
      <w:r>
        <w:rPr>
          <w:sz w:val="24"/>
          <w:szCs w:val="24"/>
        </w:rPr>
        <w:t>posaconazol</w:t>
      </w:r>
      <w:proofErr w:type="spellEnd"/>
      <w:r>
        <w:rPr>
          <w:sz w:val="24"/>
          <w:szCs w:val="24"/>
        </w:rPr>
        <w:t xml:space="preserve"> administration til unge hunde (4 dage til 9 måneder gamle) eller ved intravenøs </w:t>
      </w:r>
      <w:proofErr w:type="spellStart"/>
      <w:r>
        <w:rPr>
          <w:sz w:val="24"/>
          <w:szCs w:val="24"/>
        </w:rPr>
        <w:t>posaconazol</w:t>
      </w:r>
      <w:proofErr w:type="spellEnd"/>
      <w:r>
        <w:rPr>
          <w:sz w:val="24"/>
          <w:szCs w:val="24"/>
        </w:rPr>
        <w:t xml:space="preserve"> administreret til unge hunde (10 uger til 23 uger gamle). Den kliniske betydning af dette fund er ukendt.   </w:t>
      </w:r>
    </w:p>
    <w:p w:rsidR="009254A0" w:rsidRPr="005549B5" w:rsidRDefault="009254A0" w:rsidP="009254A0">
      <w:pPr>
        <w:tabs>
          <w:tab w:val="left" w:pos="851"/>
        </w:tabs>
        <w:ind w:left="851"/>
        <w:rPr>
          <w:sz w:val="24"/>
          <w:szCs w:val="24"/>
        </w:rPr>
      </w:pPr>
    </w:p>
    <w:p w:rsidR="00364F82" w:rsidRPr="009D45DB" w:rsidRDefault="00364F82" w:rsidP="00364F82">
      <w:pPr>
        <w:tabs>
          <w:tab w:val="left" w:pos="851"/>
        </w:tabs>
        <w:ind w:left="851"/>
        <w:rPr>
          <w:sz w:val="24"/>
          <w:szCs w:val="24"/>
        </w:rPr>
      </w:pPr>
    </w:p>
    <w:p w:rsidR="00364F82" w:rsidRPr="009D45DB" w:rsidRDefault="00364F82" w:rsidP="00364F82">
      <w:pPr>
        <w:tabs>
          <w:tab w:val="left" w:pos="851"/>
        </w:tabs>
        <w:ind w:left="851" w:hanging="851"/>
        <w:rPr>
          <w:b/>
          <w:sz w:val="24"/>
          <w:szCs w:val="24"/>
        </w:rPr>
      </w:pPr>
      <w:r w:rsidRPr="009D45DB">
        <w:rPr>
          <w:b/>
          <w:sz w:val="24"/>
          <w:szCs w:val="24"/>
        </w:rPr>
        <w:t>6.</w:t>
      </w:r>
      <w:r w:rsidRPr="009D45DB">
        <w:rPr>
          <w:b/>
          <w:sz w:val="24"/>
          <w:szCs w:val="24"/>
        </w:rPr>
        <w:tab/>
        <w:t>FARMACEUTISKE OPLYSNINGER</w:t>
      </w:r>
    </w:p>
    <w:p w:rsidR="00364F82" w:rsidRPr="009D45DB" w:rsidRDefault="00364F82" w:rsidP="00364F82">
      <w:pPr>
        <w:tabs>
          <w:tab w:val="left" w:pos="851"/>
        </w:tabs>
        <w:ind w:left="851"/>
        <w:rPr>
          <w:sz w:val="24"/>
          <w:szCs w:val="24"/>
        </w:rPr>
      </w:pPr>
    </w:p>
    <w:p w:rsidR="00364F82" w:rsidRPr="009D45DB" w:rsidRDefault="00364F82" w:rsidP="00364F82">
      <w:pPr>
        <w:tabs>
          <w:tab w:val="left" w:pos="851"/>
        </w:tabs>
        <w:ind w:left="851" w:hanging="851"/>
        <w:rPr>
          <w:b/>
          <w:sz w:val="24"/>
          <w:szCs w:val="24"/>
        </w:rPr>
      </w:pPr>
      <w:r w:rsidRPr="009D45DB">
        <w:rPr>
          <w:b/>
          <w:sz w:val="24"/>
          <w:szCs w:val="24"/>
        </w:rPr>
        <w:t>6.1</w:t>
      </w:r>
      <w:r w:rsidRPr="009D45DB">
        <w:rPr>
          <w:b/>
          <w:sz w:val="24"/>
          <w:szCs w:val="24"/>
        </w:rPr>
        <w:tab/>
        <w:t>Hjælpestoffer</w:t>
      </w:r>
    </w:p>
    <w:p w:rsidR="00364F82" w:rsidRDefault="00364F82" w:rsidP="00364F82">
      <w:pPr>
        <w:ind w:left="851"/>
        <w:rPr>
          <w:sz w:val="24"/>
          <w:szCs w:val="24"/>
          <w:u w:val="single"/>
        </w:rPr>
      </w:pPr>
    </w:p>
    <w:p w:rsidR="00364F82" w:rsidRPr="00860122" w:rsidRDefault="00364F82" w:rsidP="00364F82">
      <w:pPr>
        <w:ind w:left="851"/>
        <w:rPr>
          <w:sz w:val="24"/>
          <w:szCs w:val="24"/>
          <w:lang w:val="en-US"/>
        </w:rPr>
      </w:pPr>
      <w:proofErr w:type="spellStart"/>
      <w:r w:rsidRPr="00860122">
        <w:rPr>
          <w:sz w:val="24"/>
          <w:szCs w:val="24"/>
          <w:u w:val="single"/>
          <w:lang w:val="en-US"/>
        </w:rPr>
        <w:t>Tabletkerne</w:t>
      </w:r>
      <w:proofErr w:type="spellEnd"/>
    </w:p>
    <w:p w:rsidR="00364F82" w:rsidRPr="00EA4858" w:rsidRDefault="00364F82" w:rsidP="00364F82">
      <w:pPr>
        <w:ind w:left="851"/>
        <w:rPr>
          <w:sz w:val="24"/>
          <w:szCs w:val="24"/>
          <w:lang w:val="en-US"/>
        </w:rPr>
      </w:pPr>
      <w:r w:rsidRPr="00EA4858">
        <w:rPr>
          <w:sz w:val="24"/>
          <w:szCs w:val="24"/>
          <w:lang w:val="en-US"/>
        </w:rPr>
        <w:t>Methacrylic acid-Ethyl acrylate copolymer (1:1) (type B)</w:t>
      </w:r>
    </w:p>
    <w:p w:rsidR="00364F82" w:rsidRPr="00EA4858" w:rsidRDefault="00364F82" w:rsidP="00364F82">
      <w:pPr>
        <w:ind w:left="851"/>
        <w:rPr>
          <w:sz w:val="24"/>
          <w:szCs w:val="24"/>
          <w:lang w:val="en-US"/>
        </w:rPr>
      </w:pPr>
      <w:proofErr w:type="spellStart"/>
      <w:r w:rsidRPr="00EA4858">
        <w:rPr>
          <w:sz w:val="24"/>
          <w:szCs w:val="24"/>
          <w:lang w:val="en-US"/>
        </w:rPr>
        <w:t>Triethycitrat</w:t>
      </w:r>
      <w:proofErr w:type="spellEnd"/>
    </w:p>
    <w:p w:rsidR="00364F82" w:rsidRPr="00EA4858" w:rsidRDefault="00364F82" w:rsidP="00364F82">
      <w:pPr>
        <w:ind w:left="851"/>
        <w:rPr>
          <w:sz w:val="24"/>
          <w:szCs w:val="24"/>
          <w:lang w:val="en-US"/>
        </w:rPr>
      </w:pPr>
      <w:r w:rsidRPr="00EA4858">
        <w:rPr>
          <w:sz w:val="24"/>
          <w:szCs w:val="24"/>
          <w:lang w:val="en-US"/>
        </w:rPr>
        <w:t>Xylitol</w:t>
      </w:r>
    </w:p>
    <w:p w:rsidR="00364F82" w:rsidRPr="00EA4858" w:rsidRDefault="00364F82" w:rsidP="00364F82">
      <w:pPr>
        <w:ind w:left="851"/>
        <w:rPr>
          <w:sz w:val="24"/>
          <w:szCs w:val="24"/>
          <w:lang w:val="en-US"/>
        </w:rPr>
      </w:pPr>
      <w:proofErr w:type="spellStart"/>
      <w:r w:rsidRPr="00EA4858">
        <w:rPr>
          <w:sz w:val="24"/>
          <w:szCs w:val="24"/>
          <w:lang w:val="en-US"/>
        </w:rPr>
        <w:t>Hydroxypropylcellulose</w:t>
      </w:r>
      <w:proofErr w:type="spellEnd"/>
    </w:p>
    <w:p w:rsidR="00364F82" w:rsidRPr="00EA4858" w:rsidRDefault="00364F82" w:rsidP="00364F82">
      <w:pPr>
        <w:ind w:left="851"/>
        <w:rPr>
          <w:sz w:val="24"/>
          <w:szCs w:val="24"/>
          <w:lang w:val="en-US"/>
        </w:rPr>
      </w:pPr>
      <w:proofErr w:type="spellStart"/>
      <w:r w:rsidRPr="00EA4858">
        <w:rPr>
          <w:sz w:val="24"/>
          <w:szCs w:val="24"/>
          <w:lang w:val="en-US"/>
        </w:rPr>
        <w:t>Propylgallat</w:t>
      </w:r>
      <w:proofErr w:type="spellEnd"/>
    </w:p>
    <w:p w:rsidR="00364F82" w:rsidRPr="00EA4858" w:rsidRDefault="00364F82" w:rsidP="00364F82">
      <w:pPr>
        <w:ind w:left="851"/>
        <w:rPr>
          <w:sz w:val="24"/>
          <w:szCs w:val="24"/>
          <w:lang w:val="en-US"/>
        </w:rPr>
      </w:pPr>
      <w:r w:rsidRPr="00EA4858">
        <w:rPr>
          <w:sz w:val="24"/>
          <w:szCs w:val="24"/>
          <w:lang w:val="en-US"/>
        </w:rPr>
        <w:t xml:space="preserve">Cellulose, </w:t>
      </w:r>
      <w:proofErr w:type="spellStart"/>
      <w:r w:rsidRPr="00EA4858">
        <w:rPr>
          <w:sz w:val="24"/>
          <w:szCs w:val="24"/>
          <w:lang w:val="en-US"/>
        </w:rPr>
        <w:t>mikrokrystallinsk</w:t>
      </w:r>
      <w:proofErr w:type="spellEnd"/>
    </w:p>
    <w:p w:rsidR="00364F82" w:rsidRPr="00EA4858" w:rsidRDefault="00364F82" w:rsidP="00364F82">
      <w:pPr>
        <w:ind w:left="851"/>
        <w:rPr>
          <w:sz w:val="24"/>
          <w:szCs w:val="24"/>
          <w:lang w:val="en-US"/>
        </w:rPr>
      </w:pPr>
      <w:r w:rsidRPr="00EA4858">
        <w:rPr>
          <w:sz w:val="24"/>
          <w:szCs w:val="24"/>
          <w:lang w:val="en-US"/>
        </w:rPr>
        <w:t xml:space="preserve">Silica, </w:t>
      </w:r>
      <w:proofErr w:type="spellStart"/>
      <w:r w:rsidRPr="00EA4858">
        <w:rPr>
          <w:sz w:val="24"/>
          <w:szCs w:val="24"/>
          <w:lang w:val="en-US"/>
        </w:rPr>
        <w:t>kolloid</w:t>
      </w:r>
      <w:proofErr w:type="spellEnd"/>
      <w:r w:rsidRPr="00EA4858">
        <w:rPr>
          <w:sz w:val="24"/>
          <w:szCs w:val="24"/>
          <w:lang w:val="en-US"/>
        </w:rPr>
        <w:t xml:space="preserve"> </w:t>
      </w:r>
      <w:proofErr w:type="spellStart"/>
      <w:r w:rsidRPr="00EA4858">
        <w:rPr>
          <w:sz w:val="24"/>
          <w:szCs w:val="24"/>
          <w:lang w:val="en-US"/>
        </w:rPr>
        <w:t>vandfri</w:t>
      </w:r>
      <w:proofErr w:type="spellEnd"/>
    </w:p>
    <w:p w:rsidR="00364F82" w:rsidRPr="00EA4858" w:rsidRDefault="00364F82" w:rsidP="00364F82">
      <w:pPr>
        <w:ind w:left="851"/>
        <w:rPr>
          <w:sz w:val="24"/>
          <w:szCs w:val="24"/>
          <w:lang w:val="en-US"/>
        </w:rPr>
      </w:pPr>
      <w:proofErr w:type="spellStart"/>
      <w:r w:rsidRPr="00EA4858">
        <w:rPr>
          <w:sz w:val="24"/>
          <w:szCs w:val="24"/>
          <w:lang w:val="en-US"/>
        </w:rPr>
        <w:t>Croscarmellosenatrium</w:t>
      </w:r>
      <w:proofErr w:type="spellEnd"/>
    </w:p>
    <w:p w:rsidR="00364F82" w:rsidRPr="00EA4858" w:rsidRDefault="00364F82" w:rsidP="00364F82">
      <w:pPr>
        <w:ind w:left="851"/>
        <w:rPr>
          <w:sz w:val="24"/>
          <w:szCs w:val="24"/>
          <w:lang w:val="en-US"/>
        </w:rPr>
      </w:pPr>
      <w:proofErr w:type="spellStart"/>
      <w:r w:rsidRPr="00EA4858">
        <w:rPr>
          <w:sz w:val="24"/>
          <w:szCs w:val="24"/>
          <w:lang w:val="en-US"/>
        </w:rPr>
        <w:t>Natriumstearylfumarat</w:t>
      </w:r>
      <w:proofErr w:type="spellEnd"/>
    </w:p>
    <w:p w:rsidR="00364F82" w:rsidRPr="00EA4858" w:rsidRDefault="00364F82" w:rsidP="00364F82">
      <w:pPr>
        <w:ind w:left="851"/>
        <w:rPr>
          <w:sz w:val="24"/>
          <w:szCs w:val="24"/>
          <w:lang w:val="en-US"/>
        </w:rPr>
      </w:pPr>
    </w:p>
    <w:p w:rsidR="00364F82" w:rsidRPr="00EA4858" w:rsidRDefault="00364F82" w:rsidP="00364F82">
      <w:pPr>
        <w:ind w:left="851"/>
        <w:rPr>
          <w:sz w:val="24"/>
          <w:szCs w:val="24"/>
          <w:lang w:val="en-US"/>
        </w:rPr>
      </w:pPr>
      <w:proofErr w:type="spellStart"/>
      <w:r w:rsidRPr="00EA4858">
        <w:rPr>
          <w:sz w:val="24"/>
          <w:szCs w:val="24"/>
          <w:u w:val="single"/>
          <w:lang w:val="en-US"/>
        </w:rPr>
        <w:t>Tabletovertræk</w:t>
      </w:r>
      <w:proofErr w:type="spellEnd"/>
    </w:p>
    <w:p w:rsidR="00364F82" w:rsidRPr="00EA4858" w:rsidRDefault="00364F82" w:rsidP="00364F82">
      <w:pPr>
        <w:ind w:left="851"/>
        <w:rPr>
          <w:sz w:val="24"/>
          <w:szCs w:val="24"/>
          <w:lang w:val="en-US"/>
        </w:rPr>
      </w:pPr>
      <w:proofErr w:type="spellStart"/>
      <w:r w:rsidRPr="00EA4858">
        <w:rPr>
          <w:sz w:val="24"/>
          <w:szCs w:val="24"/>
          <w:lang w:val="en-US"/>
        </w:rPr>
        <w:t>Polyvinylalkohol</w:t>
      </w:r>
      <w:proofErr w:type="spellEnd"/>
    </w:p>
    <w:p w:rsidR="00364F82" w:rsidRPr="00860122" w:rsidRDefault="00364F82" w:rsidP="00364F82">
      <w:pPr>
        <w:ind w:left="851"/>
        <w:rPr>
          <w:sz w:val="24"/>
          <w:szCs w:val="24"/>
          <w:lang w:val="en-US"/>
        </w:rPr>
      </w:pPr>
      <w:r w:rsidRPr="00860122">
        <w:rPr>
          <w:sz w:val="24"/>
          <w:szCs w:val="24"/>
          <w:lang w:val="en-US"/>
        </w:rPr>
        <w:t xml:space="preserve">Titanium </w:t>
      </w:r>
      <w:proofErr w:type="spellStart"/>
      <w:r w:rsidRPr="00860122">
        <w:rPr>
          <w:sz w:val="24"/>
          <w:szCs w:val="24"/>
          <w:lang w:val="en-US"/>
        </w:rPr>
        <w:t>dioxid</w:t>
      </w:r>
      <w:proofErr w:type="spellEnd"/>
      <w:r w:rsidRPr="00860122">
        <w:rPr>
          <w:sz w:val="24"/>
          <w:szCs w:val="24"/>
          <w:lang w:val="en-US"/>
        </w:rPr>
        <w:t xml:space="preserve"> (E171)</w:t>
      </w:r>
    </w:p>
    <w:p w:rsidR="00364F82" w:rsidRPr="00860122" w:rsidRDefault="00364F82" w:rsidP="00364F82">
      <w:pPr>
        <w:ind w:left="851"/>
        <w:rPr>
          <w:sz w:val="24"/>
          <w:szCs w:val="24"/>
          <w:lang w:val="en-US"/>
        </w:rPr>
      </w:pPr>
      <w:r w:rsidRPr="00860122">
        <w:rPr>
          <w:sz w:val="24"/>
          <w:szCs w:val="24"/>
          <w:lang w:val="en-US"/>
        </w:rPr>
        <w:t>Macrogol 3350</w:t>
      </w:r>
    </w:p>
    <w:p w:rsidR="00364F82" w:rsidRPr="001346FC" w:rsidRDefault="00364F82" w:rsidP="00364F82">
      <w:pPr>
        <w:ind w:left="851"/>
        <w:rPr>
          <w:sz w:val="24"/>
          <w:szCs w:val="24"/>
        </w:rPr>
      </w:pPr>
      <w:proofErr w:type="spellStart"/>
      <w:r w:rsidRPr="001346FC">
        <w:rPr>
          <w:sz w:val="24"/>
          <w:szCs w:val="24"/>
        </w:rPr>
        <w:t>Talcum</w:t>
      </w:r>
      <w:proofErr w:type="spellEnd"/>
      <w:r w:rsidRPr="001346FC">
        <w:rPr>
          <w:sz w:val="24"/>
          <w:szCs w:val="24"/>
        </w:rPr>
        <w:t xml:space="preserve"> </w:t>
      </w:r>
    </w:p>
    <w:p w:rsidR="00364F82" w:rsidRPr="001346FC" w:rsidRDefault="00364F82" w:rsidP="00364F82">
      <w:pPr>
        <w:ind w:left="851"/>
        <w:rPr>
          <w:sz w:val="24"/>
          <w:szCs w:val="24"/>
        </w:rPr>
      </w:pPr>
      <w:r w:rsidRPr="001346FC">
        <w:rPr>
          <w:sz w:val="24"/>
          <w:szCs w:val="24"/>
        </w:rPr>
        <w:t>Gul jernoxid (E172)</w:t>
      </w:r>
    </w:p>
    <w:p w:rsidR="00364F82" w:rsidRPr="001346FC" w:rsidRDefault="00364F82" w:rsidP="00364F82">
      <w:pPr>
        <w:tabs>
          <w:tab w:val="left" w:pos="851"/>
        </w:tabs>
        <w:ind w:left="851"/>
        <w:rPr>
          <w:sz w:val="24"/>
          <w:szCs w:val="24"/>
        </w:rPr>
      </w:pPr>
    </w:p>
    <w:p w:rsidR="00364F82" w:rsidRPr="009D45DB" w:rsidRDefault="00364F82" w:rsidP="00364F82">
      <w:pPr>
        <w:tabs>
          <w:tab w:val="left" w:pos="851"/>
        </w:tabs>
        <w:ind w:left="851" w:hanging="851"/>
        <w:rPr>
          <w:b/>
          <w:sz w:val="24"/>
          <w:szCs w:val="24"/>
        </w:rPr>
      </w:pPr>
      <w:r w:rsidRPr="009D45DB">
        <w:rPr>
          <w:b/>
          <w:sz w:val="24"/>
          <w:szCs w:val="24"/>
        </w:rPr>
        <w:t>6.2</w:t>
      </w:r>
      <w:r w:rsidRPr="009D45DB">
        <w:rPr>
          <w:b/>
          <w:sz w:val="24"/>
          <w:szCs w:val="24"/>
        </w:rPr>
        <w:tab/>
        <w:t>Uforligeligheder</w:t>
      </w:r>
    </w:p>
    <w:p w:rsidR="00364F82" w:rsidRPr="009D45DB" w:rsidRDefault="00364F82" w:rsidP="00364F82">
      <w:pPr>
        <w:ind w:firstLine="851"/>
        <w:rPr>
          <w:sz w:val="24"/>
          <w:szCs w:val="24"/>
        </w:rPr>
      </w:pPr>
      <w:r w:rsidRPr="009D45DB">
        <w:rPr>
          <w:sz w:val="24"/>
          <w:szCs w:val="24"/>
        </w:rPr>
        <w:t>Ikke relevant.</w:t>
      </w:r>
    </w:p>
    <w:p w:rsidR="00364F82" w:rsidRPr="009D45DB" w:rsidRDefault="00364F82" w:rsidP="00364F82">
      <w:pPr>
        <w:tabs>
          <w:tab w:val="left" w:pos="851"/>
        </w:tabs>
        <w:ind w:left="851"/>
        <w:rPr>
          <w:sz w:val="24"/>
          <w:szCs w:val="24"/>
        </w:rPr>
      </w:pPr>
    </w:p>
    <w:p w:rsidR="00364F82" w:rsidRPr="009D45DB" w:rsidRDefault="00364F82" w:rsidP="00364F82">
      <w:pPr>
        <w:tabs>
          <w:tab w:val="left" w:pos="851"/>
        </w:tabs>
        <w:ind w:left="851" w:hanging="851"/>
        <w:rPr>
          <w:b/>
          <w:sz w:val="24"/>
          <w:szCs w:val="24"/>
        </w:rPr>
      </w:pPr>
      <w:r w:rsidRPr="009D45DB">
        <w:rPr>
          <w:b/>
          <w:sz w:val="24"/>
          <w:szCs w:val="24"/>
        </w:rPr>
        <w:t>6.3</w:t>
      </w:r>
      <w:r w:rsidRPr="009D45DB">
        <w:rPr>
          <w:b/>
          <w:sz w:val="24"/>
          <w:szCs w:val="24"/>
        </w:rPr>
        <w:tab/>
        <w:t>Opbevaringstid</w:t>
      </w:r>
    </w:p>
    <w:p w:rsidR="00364F82" w:rsidRPr="009D45DB" w:rsidRDefault="00364F82" w:rsidP="00364F82">
      <w:pPr>
        <w:ind w:firstLine="851"/>
        <w:rPr>
          <w:sz w:val="24"/>
          <w:szCs w:val="24"/>
        </w:rPr>
      </w:pPr>
      <w:r w:rsidRPr="009D45DB">
        <w:rPr>
          <w:sz w:val="24"/>
          <w:szCs w:val="24"/>
        </w:rPr>
        <w:t>3 år.</w:t>
      </w:r>
    </w:p>
    <w:p w:rsidR="00364F82" w:rsidRPr="009D45DB" w:rsidRDefault="00364F82" w:rsidP="00364F82">
      <w:pPr>
        <w:tabs>
          <w:tab w:val="left" w:pos="851"/>
        </w:tabs>
        <w:ind w:left="851"/>
        <w:rPr>
          <w:sz w:val="24"/>
          <w:szCs w:val="24"/>
        </w:rPr>
      </w:pPr>
    </w:p>
    <w:p w:rsidR="00364F82" w:rsidRPr="009D45DB" w:rsidRDefault="00364F82" w:rsidP="00364F82">
      <w:pPr>
        <w:tabs>
          <w:tab w:val="left" w:pos="851"/>
        </w:tabs>
        <w:ind w:left="851" w:hanging="851"/>
        <w:rPr>
          <w:b/>
          <w:sz w:val="24"/>
          <w:szCs w:val="24"/>
        </w:rPr>
      </w:pPr>
      <w:r w:rsidRPr="009D45DB">
        <w:rPr>
          <w:b/>
          <w:sz w:val="24"/>
          <w:szCs w:val="24"/>
        </w:rPr>
        <w:t>6.4</w:t>
      </w:r>
      <w:r w:rsidRPr="009D45DB">
        <w:rPr>
          <w:b/>
          <w:sz w:val="24"/>
          <w:szCs w:val="24"/>
        </w:rPr>
        <w:tab/>
        <w:t>Særlige opbevaringsforhold</w:t>
      </w:r>
    </w:p>
    <w:p w:rsidR="00364F82" w:rsidRPr="009D45DB" w:rsidRDefault="00364F82" w:rsidP="00364F82">
      <w:pPr>
        <w:ind w:firstLine="851"/>
        <w:rPr>
          <w:sz w:val="24"/>
          <w:szCs w:val="24"/>
        </w:rPr>
      </w:pPr>
      <w:r w:rsidRPr="009D45DB">
        <w:rPr>
          <w:noProof/>
          <w:sz w:val="24"/>
          <w:szCs w:val="24"/>
        </w:rPr>
        <w:t>Dette lægemiddel kræver ingen særlige forholdsregler vedrørende opbevaringen.</w:t>
      </w:r>
    </w:p>
    <w:p w:rsidR="00364F82" w:rsidRPr="009D45DB" w:rsidRDefault="00364F82" w:rsidP="00364F82">
      <w:pPr>
        <w:tabs>
          <w:tab w:val="left" w:pos="851"/>
        </w:tabs>
        <w:ind w:left="851"/>
        <w:rPr>
          <w:sz w:val="24"/>
          <w:szCs w:val="24"/>
        </w:rPr>
      </w:pPr>
    </w:p>
    <w:p w:rsidR="00364F82" w:rsidRPr="009D45DB" w:rsidRDefault="00364F82" w:rsidP="00364F82">
      <w:pPr>
        <w:tabs>
          <w:tab w:val="left" w:pos="851"/>
        </w:tabs>
        <w:ind w:left="851" w:hanging="851"/>
        <w:rPr>
          <w:b/>
          <w:sz w:val="24"/>
          <w:szCs w:val="24"/>
        </w:rPr>
      </w:pPr>
      <w:r w:rsidRPr="009D45DB">
        <w:rPr>
          <w:b/>
          <w:sz w:val="24"/>
          <w:szCs w:val="24"/>
        </w:rPr>
        <w:t>6.5</w:t>
      </w:r>
      <w:r w:rsidRPr="009D45DB">
        <w:rPr>
          <w:b/>
          <w:sz w:val="24"/>
          <w:szCs w:val="24"/>
        </w:rPr>
        <w:tab/>
        <w:t>Emballagetype og pakningsstørrelser</w:t>
      </w:r>
    </w:p>
    <w:p w:rsidR="00364F82" w:rsidRDefault="00364F82" w:rsidP="00364F82">
      <w:pPr>
        <w:suppressAutoHyphens/>
        <w:ind w:left="851"/>
        <w:rPr>
          <w:sz w:val="24"/>
          <w:szCs w:val="24"/>
        </w:rPr>
      </w:pPr>
      <w:r w:rsidRPr="009D45DB">
        <w:rPr>
          <w:sz w:val="24"/>
          <w:szCs w:val="24"/>
        </w:rPr>
        <w:t>Tabletterne er pakket i</w:t>
      </w:r>
      <w:r>
        <w:rPr>
          <w:sz w:val="24"/>
          <w:szCs w:val="24"/>
        </w:rPr>
        <w:t>:</w:t>
      </w:r>
    </w:p>
    <w:p w:rsidR="00364F82" w:rsidRPr="009D45DB" w:rsidRDefault="00364F82" w:rsidP="00364F82">
      <w:pPr>
        <w:suppressAutoHyphens/>
        <w:ind w:left="851"/>
        <w:rPr>
          <w:sz w:val="24"/>
          <w:szCs w:val="24"/>
        </w:rPr>
      </w:pPr>
      <w:proofErr w:type="spellStart"/>
      <w:r w:rsidRPr="009D45DB">
        <w:rPr>
          <w:sz w:val="24"/>
          <w:szCs w:val="24"/>
        </w:rPr>
        <w:t>Alu-Alu</w:t>
      </w:r>
      <w:proofErr w:type="spellEnd"/>
      <w:r w:rsidRPr="009D45DB">
        <w:rPr>
          <w:sz w:val="24"/>
          <w:szCs w:val="24"/>
        </w:rPr>
        <w:t xml:space="preserve"> blisterkort</w:t>
      </w:r>
      <w:r>
        <w:rPr>
          <w:sz w:val="24"/>
          <w:szCs w:val="24"/>
        </w:rPr>
        <w:t xml:space="preserve">: </w:t>
      </w:r>
      <w:r w:rsidRPr="009D45DB">
        <w:rPr>
          <w:sz w:val="24"/>
          <w:szCs w:val="24"/>
        </w:rPr>
        <w:t xml:space="preserve">24 eller 96 </w:t>
      </w:r>
      <w:proofErr w:type="spellStart"/>
      <w:r>
        <w:rPr>
          <w:sz w:val="24"/>
          <w:szCs w:val="24"/>
        </w:rPr>
        <w:t>enterot</w:t>
      </w:r>
      <w:r w:rsidRPr="009D45DB">
        <w:rPr>
          <w:sz w:val="24"/>
          <w:szCs w:val="24"/>
        </w:rPr>
        <w:t>abletter</w:t>
      </w:r>
      <w:proofErr w:type="spellEnd"/>
      <w:r w:rsidRPr="009D45DB">
        <w:rPr>
          <w:sz w:val="24"/>
          <w:szCs w:val="24"/>
        </w:rPr>
        <w:t xml:space="preserve"> i blistere, der ikke er perforeret og 24</w:t>
      </w:r>
      <w:r>
        <w:rPr>
          <w:sz w:val="24"/>
          <w:szCs w:val="24"/>
        </w:rPr>
        <w:t>×</w:t>
      </w:r>
      <w:r w:rsidRPr="009D45DB">
        <w:rPr>
          <w:sz w:val="24"/>
          <w:szCs w:val="24"/>
        </w:rPr>
        <w:t>1 og 96</w:t>
      </w:r>
      <w:r>
        <w:rPr>
          <w:sz w:val="24"/>
          <w:szCs w:val="24"/>
        </w:rPr>
        <w:t>×</w:t>
      </w:r>
      <w:r w:rsidRPr="009D45DB">
        <w:rPr>
          <w:sz w:val="24"/>
          <w:szCs w:val="24"/>
        </w:rPr>
        <w:t>1 tabletter i perforeret enkeltdosisblister.</w:t>
      </w:r>
    </w:p>
    <w:p w:rsidR="00364F82" w:rsidRPr="009D45DB" w:rsidRDefault="00364F82" w:rsidP="00364F82">
      <w:pPr>
        <w:suppressAutoHyphens/>
        <w:ind w:left="851"/>
        <w:rPr>
          <w:sz w:val="24"/>
          <w:szCs w:val="24"/>
        </w:rPr>
      </w:pPr>
    </w:p>
    <w:p w:rsidR="00364F82" w:rsidRPr="009D45DB" w:rsidRDefault="00364F82" w:rsidP="00364F82">
      <w:pPr>
        <w:suppressAutoHyphens/>
        <w:ind w:left="851"/>
        <w:rPr>
          <w:sz w:val="24"/>
          <w:szCs w:val="24"/>
        </w:rPr>
      </w:pPr>
      <w:r w:rsidRPr="009D45DB">
        <w:rPr>
          <w:sz w:val="24"/>
          <w:szCs w:val="24"/>
        </w:rPr>
        <w:t>Hvide ikke gennemsigtige PVC/PCTFE-</w:t>
      </w:r>
      <w:proofErr w:type="spellStart"/>
      <w:r w:rsidRPr="009D45DB">
        <w:rPr>
          <w:sz w:val="24"/>
          <w:szCs w:val="24"/>
        </w:rPr>
        <w:t>Alu</w:t>
      </w:r>
      <w:proofErr w:type="spellEnd"/>
      <w:r w:rsidRPr="009D45DB">
        <w:rPr>
          <w:sz w:val="24"/>
          <w:szCs w:val="24"/>
        </w:rPr>
        <w:t xml:space="preserve"> blistere</w:t>
      </w:r>
      <w:r>
        <w:rPr>
          <w:sz w:val="24"/>
          <w:szCs w:val="24"/>
        </w:rPr>
        <w:t xml:space="preserve">: </w:t>
      </w:r>
      <w:r w:rsidRPr="009D45DB">
        <w:rPr>
          <w:sz w:val="24"/>
          <w:szCs w:val="24"/>
        </w:rPr>
        <w:t xml:space="preserve">24 eller 96 </w:t>
      </w:r>
      <w:proofErr w:type="spellStart"/>
      <w:r>
        <w:rPr>
          <w:sz w:val="24"/>
          <w:szCs w:val="24"/>
        </w:rPr>
        <w:t>entero</w:t>
      </w:r>
      <w:r w:rsidRPr="009D45DB">
        <w:rPr>
          <w:sz w:val="24"/>
          <w:szCs w:val="24"/>
        </w:rPr>
        <w:t>tabletter</w:t>
      </w:r>
      <w:proofErr w:type="spellEnd"/>
      <w:r w:rsidRPr="009D45DB">
        <w:rPr>
          <w:sz w:val="24"/>
          <w:szCs w:val="24"/>
        </w:rPr>
        <w:t xml:space="preserve"> i blistere, der ikke er perforeret og 24</w:t>
      </w:r>
      <w:r>
        <w:rPr>
          <w:sz w:val="24"/>
          <w:szCs w:val="24"/>
        </w:rPr>
        <w:t>×</w:t>
      </w:r>
      <w:r w:rsidRPr="009D45DB">
        <w:rPr>
          <w:sz w:val="24"/>
          <w:szCs w:val="24"/>
        </w:rPr>
        <w:t xml:space="preserve">1 </w:t>
      </w:r>
      <w:r>
        <w:rPr>
          <w:sz w:val="24"/>
          <w:szCs w:val="24"/>
        </w:rPr>
        <w:t>o</w:t>
      </w:r>
      <w:r w:rsidRPr="009D45DB">
        <w:rPr>
          <w:sz w:val="24"/>
          <w:szCs w:val="24"/>
        </w:rPr>
        <w:t>g 96</w:t>
      </w:r>
      <w:r>
        <w:rPr>
          <w:sz w:val="24"/>
          <w:szCs w:val="24"/>
        </w:rPr>
        <w:t>×</w:t>
      </w:r>
      <w:r w:rsidRPr="009D45DB">
        <w:rPr>
          <w:sz w:val="24"/>
          <w:szCs w:val="24"/>
        </w:rPr>
        <w:t>1 tabletter i perforeret enkeltdosisblister.</w:t>
      </w:r>
    </w:p>
    <w:p w:rsidR="00364F82" w:rsidRPr="009D45DB" w:rsidRDefault="00364F82" w:rsidP="00364F82">
      <w:pPr>
        <w:suppressAutoHyphens/>
        <w:ind w:left="851"/>
        <w:rPr>
          <w:sz w:val="24"/>
          <w:szCs w:val="24"/>
        </w:rPr>
      </w:pPr>
    </w:p>
    <w:p w:rsidR="00364F82" w:rsidRPr="009D45DB" w:rsidRDefault="00364F82" w:rsidP="00364F82">
      <w:pPr>
        <w:suppressAutoHyphens/>
        <w:ind w:left="851"/>
        <w:rPr>
          <w:sz w:val="24"/>
          <w:szCs w:val="24"/>
        </w:rPr>
      </w:pPr>
      <w:r w:rsidRPr="009D45DB">
        <w:rPr>
          <w:sz w:val="24"/>
          <w:szCs w:val="24"/>
        </w:rPr>
        <w:t>Hvide ikke gennemsigtige PVC/PE/</w:t>
      </w:r>
      <w:proofErr w:type="spellStart"/>
      <w:r w:rsidRPr="009D45DB">
        <w:rPr>
          <w:sz w:val="24"/>
          <w:szCs w:val="24"/>
        </w:rPr>
        <w:t>PVdC-Alu</w:t>
      </w:r>
      <w:proofErr w:type="spellEnd"/>
      <w:r w:rsidRPr="009D45DB">
        <w:rPr>
          <w:sz w:val="24"/>
          <w:szCs w:val="24"/>
        </w:rPr>
        <w:t xml:space="preserve"> blistere</w:t>
      </w:r>
      <w:r>
        <w:rPr>
          <w:sz w:val="24"/>
          <w:szCs w:val="24"/>
        </w:rPr>
        <w:t xml:space="preserve">: </w:t>
      </w:r>
      <w:r w:rsidRPr="009D45DB">
        <w:rPr>
          <w:sz w:val="24"/>
          <w:szCs w:val="24"/>
        </w:rPr>
        <w:t xml:space="preserve">24 eller 96 </w:t>
      </w:r>
      <w:proofErr w:type="spellStart"/>
      <w:r>
        <w:rPr>
          <w:sz w:val="24"/>
          <w:szCs w:val="24"/>
        </w:rPr>
        <w:t>entero</w:t>
      </w:r>
      <w:r w:rsidRPr="009D45DB">
        <w:rPr>
          <w:sz w:val="24"/>
          <w:szCs w:val="24"/>
        </w:rPr>
        <w:t>tabletter</w:t>
      </w:r>
      <w:proofErr w:type="spellEnd"/>
      <w:r w:rsidRPr="009D45DB">
        <w:rPr>
          <w:sz w:val="24"/>
          <w:szCs w:val="24"/>
        </w:rPr>
        <w:t xml:space="preserve"> i blistere, der ikke er perforeret og 24</w:t>
      </w:r>
      <w:r>
        <w:rPr>
          <w:sz w:val="24"/>
          <w:szCs w:val="24"/>
        </w:rPr>
        <w:t>×</w:t>
      </w:r>
      <w:r w:rsidRPr="009D45DB">
        <w:rPr>
          <w:sz w:val="24"/>
          <w:szCs w:val="24"/>
        </w:rPr>
        <w:t>1 og 96</w:t>
      </w:r>
      <w:r>
        <w:rPr>
          <w:sz w:val="24"/>
          <w:szCs w:val="24"/>
        </w:rPr>
        <w:t>×</w:t>
      </w:r>
      <w:r w:rsidRPr="009D45DB">
        <w:rPr>
          <w:sz w:val="24"/>
          <w:szCs w:val="24"/>
        </w:rPr>
        <w:t>1 tabletter i perforeret enkeltdosisblister.</w:t>
      </w:r>
    </w:p>
    <w:p w:rsidR="00364F82" w:rsidRPr="009D45DB" w:rsidRDefault="00364F82" w:rsidP="00364F82">
      <w:pPr>
        <w:suppressAutoHyphens/>
        <w:ind w:left="851"/>
        <w:rPr>
          <w:sz w:val="24"/>
          <w:szCs w:val="24"/>
        </w:rPr>
      </w:pPr>
    </w:p>
    <w:p w:rsidR="00364F82" w:rsidRPr="009D45DB" w:rsidRDefault="00364F82" w:rsidP="00364F82">
      <w:pPr>
        <w:suppressAutoHyphens/>
        <w:ind w:left="851"/>
        <w:rPr>
          <w:sz w:val="24"/>
          <w:szCs w:val="24"/>
        </w:rPr>
      </w:pPr>
      <w:r w:rsidRPr="009D45DB">
        <w:rPr>
          <w:sz w:val="24"/>
          <w:szCs w:val="24"/>
        </w:rPr>
        <w:t>HDPE-flaske med polypropylen</w:t>
      </w:r>
      <w:r>
        <w:rPr>
          <w:sz w:val="24"/>
          <w:szCs w:val="24"/>
        </w:rPr>
        <w:t xml:space="preserve">låg: </w:t>
      </w:r>
      <w:r w:rsidRPr="009D45DB">
        <w:rPr>
          <w:sz w:val="24"/>
          <w:szCs w:val="24"/>
        </w:rPr>
        <w:t xml:space="preserve">60 </w:t>
      </w:r>
      <w:proofErr w:type="spellStart"/>
      <w:r>
        <w:rPr>
          <w:sz w:val="24"/>
          <w:szCs w:val="24"/>
        </w:rPr>
        <w:t>enterot</w:t>
      </w:r>
      <w:r w:rsidRPr="009D45DB">
        <w:rPr>
          <w:sz w:val="24"/>
          <w:szCs w:val="24"/>
        </w:rPr>
        <w:t>abletter</w:t>
      </w:r>
      <w:proofErr w:type="spellEnd"/>
      <w:r>
        <w:rPr>
          <w:sz w:val="24"/>
          <w:szCs w:val="24"/>
        </w:rPr>
        <w:t>.</w:t>
      </w:r>
    </w:p>
    <w:p w:rsidR="00364F82" w:rsidRPr="009D45DB" w:rsidRDefault="00364F82" w:rsidP="00364F82">
      <w:pPr>
        <w:suppressAutoHyphens/>
        <w:ind w:left="851"/>
        <w:rPr>
          <w:sz w:val="24"/>
          <w:szCs w:val="24"/>
        </w:rPr>
      </w:pPr>
    </w:p>
    <w:p w:rsidR="00364F82" w:rsidRPr="009D45DB" w:rsidRDefault="00364F82" w:rsidP="00364F82">
      <w:pPr>
        <w:suppressAutoHyphens/>
        <w:ind w:left="851"/>
        <w:rPr>
          <w:sz w:val="24"/>
          <w:szCs w:val="24"/>
          <w:highlight w:val="yellow"/>
        </w:rPr>
      </w:pPr>
      <w:r w:rsidRPr="009D45DB">
        <w:rPr>
          <w:sz w:val="24"/>
          <w:szCs w:val="24"/>
        </w:rPr>
        <w:t>Ikke alle pakningsstørrelser er nødvendigvis markedsført</w:t>
      </w:r>
    </w:p>
    <w:p w:rsidR="00364F82" w:rsidRPr="009D45DB" w:rsidRDefault="00364F82" w:rsidP="00364F82">
      <w:pPr>
        <w:tabs>
          <w:tab w:val="left" w:pos="851"/>
        </w:tabs>
        <w:ind w:left="851"/>
        <w:rPr>
          <w:sz w:val="24"/>
          <w:szCs w:val="24"/>
        </w:rPr>
      </w:pPr>
    </w:p>
    <w:p w:rsidR="00364F82" w:rsidRPr="009D45DB" w:rsidRDefault="00364F82" w:rsidP="00364F82">
      <w:pPr>
        <w:tabs>
          <w:tab w:val="left" w:pos="851"/>
        </w:tabs>
        <w:ind w:left="851" w:hanging="851"/>
        <w:rPr>
          <w:b/>
          <w:sz w:val="24"/>
          <w:szCs w:val="24"/>
        </w:rPr>
      </w:pPr>
      <w:r w:rsidRPr="009D45DB">
        <w:rPr>
          <w:b/>
          <w:sz w:val="24"/>
          <w:szCs w:val="24"/>
        </w:rPr>
        <w:t>6.6</w:t>
      </w:r>
      <w:r w:rsidRPr="009D45DB">
        <w:rPr>
          <w:b/>
          <w:sz w:val="24"/>
          <w:szCs w:val="24"/>
        </w:rPr>
        <w:tab/>
        <w:t xml:space="preserve">Regler for </w:t>
      </w:r>
      <w:r w:rsidR="009254A0">
        <w:rPr>
          <w:b/>
          <w:sz w:val="24"/>
          <w:szCs w:val="24"/>
        </w:rPr>
        <w:t xml:space="preserve">bortskaffelse </w:t>
      </w:r>
      <w:r w:rsidRPr="009D45DB">
        <w:rPr>
          <w:b/>
          <w:sz w:val="24"/>
          <w:szCs w:val="24"/>
        </w:rPr>
        <w:t>og anden håndtering</w:t>
      </w:r>
    </w:p>
    <w:p w:rsidR="00364F82" w:rsidRPr="009D45DB" w:rsidRDefault="00364F82" w:rsidP="00364F82">
      <w:pPr>
        <w:ind w:left="851"/>
        <w:rPr>
          <w:sz w:val="24"/>
          <w:szCs w:val="24"/>
        </w:rPr>
      </w:pPr>
      <w:r w:rsidRPr="009D45DB">
        <w:rPr>
          <w:sz w:val="24"/>
          <w:szCs w:val="24"/>
        </w:rPr>
        <w:t>Ikke anvendt lægemiddel samt affald heraf skal bortskaffes i henhold til lokale retningslinjer.</w:t>
      </w:r>
    </w:p>
    <w:p w:rsidR="00364F82" w:rsidRPr="009D45DB" w:rsidRDefault="00364F82" w:rsidP="00364F82">
      <w:pPr>
        <w:tabs>
          <w:tab w:val="left" w:pos="851"/>
        </w:tabs>
        <w:ind w:left="851"/>
        <w:jc w:val="both"/>
        <w:rPr>
          <w:sz w:val="24"/>
          <w:szCs w:val="24"/>
        </w:rPr>
      </w:pPr>
    </w:p>
    <w:p w:rsidR="00364F82" w:rsidRPr="009D45DB" w:rsidRDefault="00364F82" w:rsidP="00364F82">
      <w:pPr>
        <w:tabs>
          <w:tab w:val="left" w:pos="851"/>
        </w:tabs>
        <w:ind w:left="851" w:hanging="851"/>
        <w:rPr>
          <w:b/>
          <w:sz w:val="24"/>
          <w:szCs w:val="24"/>
        </w:rPr>
      </w:pPr>
      <w:r w:rsidRPr="009D45DB">
        <w:rPr>
          <w:b/>
          <w:sz w:val="24"/>
          <w:szCs w:val="24"/>
        </w:rPr>
        <w:t>7.</w:t>
      </w:r>
      <w:r w:rsidRPr="009D45DB">
        <w:rPr>
          <w:b/>
          <w:sz w:val="24"/>
          <w:szCs w:val="24"/>
        </w:rPr>
        <w:tab/>
        <w:t>INDEHAVER AF MARKEDSFØRINGSTILLADELSEN</w:t>
      </w:r>
    </w:p>
    <w:p w:rsidR="00364F82" w:rsidRPr="009D45DB" w:rsidRDefault="00364F82" w:rsidP="00364F82">
      <w:pPr>
        <w:ind w:left="851"/>
        <w:rPr>
          <w:spacing w:val="-3"/>
          <w:sz w:val="24"/>
          <w:szCs w:val="24"/>
        </w:rPr>
      </w:pPr>
      <w:r>
        <w:rPr>
          <w:spacing w:val="-3"/>
          <w:sz w:val="24"/>
          <w:szCs w:val="24"/>
        </w:rPr>
        <w:t>STADA</w:t>
      </w:r>
      <w:r w:rsidRPr="009D45DB">
        <w:rPr>
          <w:spacing w:val="-3"/>
          <w:sz w:val="24"/>
          <w:szCs w:val="24"/>
        </w:rPr>
        <w:t xml:space="preserve"> </w:t>
      </w:r>
      <w:proofErr w:type="spellStart"/>
      <w:r w:rsidRPr="009D45DB">
        <w:rPr>
          <w:spacing w:val="-3"/>
          <w:sz w:val="24"/>
          <w:szCs w:val="24"/>
        </w:rPr>
        <w:t>Arzneimittel</w:t>
      </w:r>
      <w:proofErr w:type="spellEnd"/>
      <w:r w:rsidRPr="009D45DB">
        <w:rPr>
          <w:spacing w:val="-3"/>
          <w:sz w:val="24"/>
          <w:szCs w:val="24"/>
        </w:rPr>
        <w:t xml:space="preserve"> AG</w:t>
      </w:r>
    </w:p>
    <w:p w:rsidR="00364F82" w:rsidRPr="009D45DB" w:rsidRDefault="00364F82" w:rsidP="00364F82">
      <w:pPr>
        <w:ind w:left="851"/>
        <w:rPr>
          <w:spacing w:val="-3"/>
          <w:sz w:val="24"/>
          <w:szCs w:val="24"/>
        </w:rPr>
      </w:pPr>
      <w:proofErr w:type="spellStart"/>
      <w:r>
        <w:rPr>
          <w:spacing w:val="-3"/>
          <w:sz w:val="24"/>
          <w:szCs w:val="24"/>
        </w:rPr>
        <w:t>Stada</w:t>
      </w:r>
      <w:r w:rsidRPr="009D45DB">
        <w:rPr>
          <w:spacing w:val="-3"/>
          <w:sz w:val="24"/>
          <w:szCs w:val="24"/>
        </w:rPr>
        <w:t>strasse</w:t>
      </w:r>
      <w:proofErr w:type="spellEnd"/>
      <w:r w:rsidRPr="009D45DB">
        <w:rPr>
          <w:spacing w:val="-3"/>
          <w:sz w:val="24"/>
          <w:szCs w:val="24"/>
        </w:rPr>
        <w:t xml:space="preserve"> 2-18</w:t>
      </w:r>
    </w:p>
    <w:p w:rsidR="00364F82" w:rsidRPr="009D45DB" w:rsidRDefault="00364F82" w:rsidP="00364F82">
      <w:pPr>
        <w:ind w:left="851"/>
        <w:rPr>
          <w:spacing w:val="-3"/>
          <w:sz w:val="24"/>
          <w:szCs w:val="24"/>
        </w:rPr>
      </w:pPr>
      <w:r w:rsidRPr="009D45DB">
        <w:rPr>
          <w:spacing w:val="-3"/>
          <w:sz w:val="24"/>
          <w:szCs w:val="24"/>
        </w:rPr>
        <w:t xml:space="preserve">61118 Bad </w:t>
      </w:r>
      <w:proofErr w:type="spellStart"/>
      <w:r w:rsidRPr="009D45DB">
        <w:rPr>
          <w:spacing w:val="-3"/>
          <w:sz w:val="24"/>
          <w:szCs w:val="24"/>
        </w:rPr>
        <w:t>Vilbel</w:t>
      </w:r>
      <w:proofErr w:type="spellEnd"/>
    </w:p>
    <w:p w:rsidR="00364F82" w:rsidRPr="009D45DB" w:rsidRDefault="00364F82" w:rsidP="00364F82">
      <w:pPr>
        <w:ind w:left="851"/>
        <w:rPr>
          <w:spacing w:val="-3"/>
          <w:sz w:val="24"/>
          <w:szCs w:val="24"/>
        </w:rPr>
      </w:pPr>
      <w:r w:rsidRPr="009D45DB">
        <w:rPr>
          <w:spacing w:val="-3"/>
          <w:sz w:val="24"/>
          <w:szCs w:val="24"/>
        </w:rPr>
        <w:t>Tyskland</w:t>
      </w:r>
    </w:p>
    <w:p w:rsidR="00364F82" w:rsidRPr="009D45DB" w:rsidRDefault="00364F82" w:rsidP="00364F82">
      <w:pPr>
        <w:ind w:left="851"/>
        <w:rPr>
          <w:spacing w:val="-3"/>
          <w:sz w:val="24"/>
          <w:szCs w:val="24"/>
        </w:rPr>
      </w:pPr>
    </w:p>
    <w:p w:rsidR="00364F82" w:rsidRPr="009D45DB" w:rsidRDefault="00364F82" w:rsidP="00364F82">
      <w:pPr>
        <w:ind w:left="851"/>
        <w:rPr>
          <w:spacing w:val="-3"/>
          <w:sz w:val="24"/>
          <w:szCs w:val="24"/>
        </w:rPr>
      </w:pPr>
      <w:r w:rsidRPr="009D45DB">
        <w:rPr>
          <w:b/>
          <w:spacing w:val="-3"/>
          <w:sz w:val="24"/>
          <w:szCs w:val="24"/>
        </w:rPr>
        <w:t>Repræsentant</w:t>
      </w:r>
    </w:p>
    <w:p w:rsidR="00364F82" w:rsidRPr="009D45DB" w:rsidRDefault="00364F82" w:rsidP="00364F82">
      <w:pPr>
        <w:ind w:left="851"/>
        <w:rPr>
          <w:spacing w:val="-3"/>
          <w:sz w:val="24"/>
          <w:szCs w:val="24"/>
        </w:rPr>
      </w:pPr>
      <w:r>
        <w:rPr>
          <w:spacing w:val="-3"/>
          <w:sz w:val="24"/>
          <w:szCs w:val="24"/>
        </w:rPr>
        <w:t>STADA</w:t>
      </w:r>
      <w:r w:rsidRPr="009D45DB">
        <w:rPr>
          <w:spacing w:val="-3"/>
          <w:sz w:val="24"/>
          <w:szCs w:val="24"/>
        </w:rPr>
        <w:t xml:space="preserve"> Nordic ApS</w:t>
      </w:r>
    </w:p>
    <w:p w:rsidR="00364F82" w:rsidRPr="009D45DB" w:rsidRDefault="00364F82" w:rsidP="00364F82">
      <w:pPr>
        <w:ind w:left="851"/>
        <w:rPr>
          <w:spacing w:val="-3"/>
          <w:sz w:val="24"/>
          <w:szCs w:val="24"/>
        </w:rPr>
      </w:pPr>
      <w:r w:rsidRPr="009D45DB">
        <w:rPr>
          <w:spacing w:val="-3"/>
          <w:sz w:val="24"/>
          <w:szCs w:val="24"/>
        </w:rPr>
        <w:t>Marielundvej 46A</w:t>
      </w:r>
    </w:p>
    <w:p w:rsidR="00364F82" w:rsidRPr="009D45DB" w:rsidRDefault="00364F82" w:rsidP="00364F82">
      <w:pPr>
        <w:ind w:left="851"/>
        <w:rPr>
          <w:spacing w:val="-3"/>
          <w:sz w:val="24"/>
          <w:szCs w:val="24"/>
        </w:rPr>
      </w:pPr>
      <w:r w:rsidRPr="009D45DB">
        <w:rPr>
          <w:spacing w:val="-3"/>
          <w:sz w:val="24"/>
          <w:szCs w:val="24"/>
        </w:rPr>
        <w:t>2730 Herlev</w:t>
      </w:r>
    </w:p>
    <w:p w:rsidR="00364F82" w:rsidRPr="009D45DB" w:rsidRDefault="00364F82" w:rsidP="00364F82">
      <w:pPr>
        <w:tabs>
          <w:tab w:val="left" w:pos="851"/>
        </w:tabs>
        <w:ind w:left="851"/>
        <w:rPr>
          <w:sz w:val="24"/>
          <w:szCs w:val="24"/>
        </w:rPr>
      </w:pPr>
    </w:p>
    <w:p w:rsidR="00364F82" w:rsidRPr="009D45DB" w:rsidRDefault="00364F82" w:rsidP="00364F82">
      <w:pPr>
        <w:tabs>
          <w:tab w:val="left" w:pos="851"/>
        </w:tabs>
        <w:ind w:left="851" w:hanging="851"/>
        <w:rPr>
          <w:b/>
          <w:sz w:val="24"/>
          <w:szCs w:val="24"/>
        </w:rPr>
      </w:pPr>
      <w:r w:rsidRPr="009D45DB">
        <w:rPr>
          <w:b/>
          <w:sz w:val="24"/>
          <w:szCs w:val="24"/>
        </w:rPr>
        <w:t>8.</w:t>
      </w:r>
      <w:r w:rsidRPr="009D45DB">
        <w:rPr>
          <w:b/>
          <w:sz w:val="24"/>
          <w:szCs w:val="24"/>
        </w:rPr>
        <w:tab/>
        <w:t>MARKEDSFØRINGSTILLADELSESNUMMER (</w:t>
      </w:r>
      <w:r w:rsidR="009254A0">
        <w:rPr>
          <w:b/>
          <w:sz w:val="24"/>
          <w:szCs w:val="24"/>
        </w:rPr>
        <w:t>-</w:t>
      </w:r>
      <w:r w:rsidRPr="009D45DB">
        <w:rPr>
          <w:b/>
          <w:sz w:val="24"/>
          <w:szCs w:val="24"/>
        </w:rPr>
        <w:t>NUMRE)</w:t>
      </w:r>
    </w:p>
    <w:p w:rsidR="00364F82" w:rsidRPr="009D45DB" w:rsidRDefault="00364F82" w:rsidP="00364F82">
      <w:pPr>
        <w:tabs>
          <w:tab w:val="left" w:pos="851"/>
        </w:tabs>
        <w:ind w:left="851"/>
        <w:rPr>
          <w:sz w:val="24"/>
          <w:szCs w:val="24"/>
        </w:rPr>
      </w:pPr>
      <w:r w:rsidRPr="009D45DB">
        <w:rPr>
          <w:sz w:val="24"/>
          <w:szCs w:val="24"/>
        </w:rPr>
        <w:t>60988</w:t>
      </w:r>
    </w:p>
    <w:p w:rsidR="00364F82" w:rsidRPr="009D45DB" w:rsidRDefault="00364F82" w:rsidP="00364F82">
      <w:pPr>
        <w:tabs>
          <w:tab w:val="left" w:pos="851"/>
        </w:tabs>
        <w:ind w:left="851"/>
        <w:jc w:val="both"/>
        <w:rPr>
          <w:sz w:val="24"/>
          <w:szCs w:val="24"/>
        </w:rPr>
      </w:pPr>
    </w:p>
    <w:p w:rsidR="00364F82" w:rsidRPr="009D45DB" w:rsidRDefault="00364F82" w:rsidP="00364F82">
      <w:pPr>
        <w:tabs>
          <w:tab w:val="left" w:pos="851"/>
        </w:tabs>
        <w:ind w:left="851" w:hanging="851"/>
        <w:rPr>
          <w:b/>
          <w:sz w:val="24"/>
          <w:szCs w:val="24"/>
        </w:rPr>
      </w:pPr>
      <w:r w:rsidRPr="009D45DB">
        <w:rPr>
          <w:b/>
          <w:sz w:val="24"/>
          <w:szCs w:val="24"/>
        </w:rPr>
        <w:t>9.</w:t>
      </w:r>
      <w:r w:rsidRPr="009D45DB">
        <w:rPr>
          <w:b/>
          <w:sz w:val="24"/>
          <w:szCs w:val="24"/>
        </w:rPr>
        <w:tab/>
        <w:t>DATO FOR FØRSTE MARKEDSFØRINGSTILLADELSE</w:t>
      </w:r>
    </w:p>
    <w:p w:rsidR="00364F82" w:rsidRPr="009D45DB" w:rsidRDefault="00364F82" w:rsidP="00364F82">
      <w:pPr>
        <w:tabs>
          <w:tab w:val="left" w:pos="851"/>
        </w:tabs>
        <w:ind w:left="851"/>
        <w:rPr>
          <w:sz w:val="24"/>
          <w:szCs w:val="24"/>
        </w:rPr>
      </w:pPr>
      <w:r>
        <w:rPr>
          <w:sz w:val="24"/>
          <w:szCs w:val="24"/>
        </w:rPr>
        <w:t>6. marts 2018 (oral suspension)</w:t>
      </w:r>
    </w:p>
    <w:p w:rsidR="00364F82" w:rsidRPr="009D45DB" w:rsidRDefault="00364F82" w:rsidP="00364F82">
      <w:pPr>
        <w:tabs>
          <w:tab w:val="left" w:pos="851"/>
        </w:tabs>
        <w:ind w:left="851"/>
        <w:rPr>
          <w:sz w:val="24"/>
          <w:szCs w:val="24"/>
        </w:rPr>
      </w:pPr>
    </w:p>
    <w:p w:rsidR="00364F82" w:rsidRPr="009D45DB" w:rsidRDefault="00364F82" w:rsidP="00364F82">
      <w:pPr>
        <w:tabs>
          <w:tab w:val="left" w:pos="851"/>
        </w:tabs>
        <w:ind w:left="851" w:hanging="851"/>
        <w:rPr>
          <w:b/>
          <w:sz w:val="24"/>
          <w:szCs w:val="24"/>
        </w:rPr>
      </w:pPr>
      <w:r w:rsidRPr="009D45DB">
        <w:rPr>
          <w:b/>
          <w:sz w:val="24"/>
          <w:szCs w:val="24"/>
        </w:rPr>
        <w:t>10.</w:t>
      </w:r>
      <w:r w:rsidRPr="009D45DB">
        <w:rPr>
          <w:b/>
          <w:sz w:val="24"/>
          <w:szCs w:val="24"/>
        </w:rPr>
        <w:tab/>
        <w:t>DATO FOR ÆNDRING AF TEKSTEN</w:t>
      </w:r>
    </w:p>
    <w:p w:rsidR="009260DE" w:rsidRPr="00364F82" w:rsidRDefault="005F5EE2" w:rsidP="006341F3">
      <w:pPr>
        <w:ind w:firstLine="851"/>
      </w:pPr>
      <w:r>
        <w:rPr>
          <w:sz w:val="24"/>
          <w:szCs w:val="24"/>
        </w:rPr>
        <w:t>15</w:t>
      </w:r>
      <w:r w:rsidR="006341F3" w:rsidRPr="006341F3">
        <w:rPr>
          <w:sz w:val="24"/>
          <w:szCs w:val="24"/>
        </w:rPr>
        <w:t xml:space="preserve">. </w:t>
      </w:r>
      <w:r>
        <w:rPr>
          <w:sz w:val="24"/>
          <w:szCs w:val="24"/>
        </w:rPr>
        <w:t>januar</w:t>
      </w:r>
      <w:r w:rsidR="006341F3" w:rsidRPr="006341F3">
        <w:rPr>
          <w:sz w:val="24"/>
          <w:szCs w:val="24"/>
        </w:rPr>
        <w:t xml:space="preserve"> 202</w:t>
      </w:r>
      <w:r>
        <w:rPr>
          <w:sz w:val="24"/>
          <w:szCs w:val="24"/>
        </w:rPr>
        <w:t>5</w:t>
      </w:r>
      <w:bookmarkStart w:id="0" w:name="_GoBack"/>
      <w:bookmarkEnd w:id="0"/>
    </w:p>
    <w:sectPr w:rsidR="009260DE" w:rsidRPr="00364F82"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2498" w:rsidRDefault="00522498">
      <w:r>
        <w:separator/>
      </w:r>
    </w:p>
  </w:endnote>
  <w:endnote w:type="continuationSeparator" w:id="0">
    <w:p w:rsidR="00522498" w:rsidRDefault="00522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2498" w:rsidRDefault="00522498">
    <w:pPr>
      <w:pStyle w:val="Sidefod"/>
      <w:pBdr>
        <w:bottom w:val="single" w:sz="6" w:space="1" w:color="auto"/>
      </w:pBdr>
    </w:pPr>
  </w:p>
  <w:p w:rsidR="00522498" w:rsidRDefault="00522498" w:rsidP="00C42586">
    <w:pPr>
      <w:pStyle w:val="Sidefod"/>
      <w:tabs>
        <w:tab w:val="clear" w:pos="4819"/>
        <w:tab w:val="left" w:pos="8505"/>
      </w:tabs>
      <w:rPr>
        <w:i/>
        <w:sz w:val="18"/>
        <w:szCs w:val="18"/>
      </w:rPr>
    </w:pPr>
  </w:p>
  <w:p w:rsidR="00522498" w:rsidRPr="00B373D7" w:rsidRDefault="00522498"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Posaconazole Stada, enterotabletter 100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2498" w:rsidRDefault="00522498">
      <w:r>
        <w:separator/>
      </w:r>
    </w:p>
  </w:footnote>
  <w:footnote w:type="continuationSeparator" w:id="0">
    <w:p w:rsidR="00522498" w:rsidRDefault="005224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A022B"/>
    <w:multiLevelType w:val="hybridMultilevel"/>
    <w:tmpl w:val="956486CA"/>
    <w:lvl w:ilvl="0" w:tplc="0406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C2B6186"/>
    <w:multiLevelType w:val="hybridMultilevel"/>
    <w:tmpl w:val="5BA42D18"/>
    <w:lvl w:ilvl="0" w:tplc="0406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E9A7796"/>
    <w:multiLevelType w:val="hybridMultilevel"/>
    <w:tmpl w:val="FC82C6F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12B5EC4"/>
    <w:multiLevelType w:val="hybridMultilevel"/>
    <w:tmpl w:val="996C5AF2"/>
    <w:lvl w:ilvl="0" w:tplc="0406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F774A4E"/>
    <w:multiLevelType w:val="hybridMultilevel"/>
    <w:tmpl w:val="EEBA1F58"/>
    <w:lvl w:ilvl="0" w:tplc="0406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624665B5"/>
    <w:multiLevelType w:val="hybridMultilevel"/>
    <w:tmpl w:val="3B6CEA92"/>
    <w:lvl w:ilvl="0" w:tplc="0406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7F14EFA"/>
    <w:multiLevelType w:val="hybridMultilevel"/>
    <w:tmpl w:val="ACE2DA34"/>
    <w:lvl w:ilvl="0" w:tplc="E9C838FC">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9FF6BED"/>
    <w:multiLevelType w:val="hybridMultilevel"/>
    <w:tmpl w:val="6448798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6" w15:restartNumberingAfterBreak="0">
    <w:nsid w:val="7F733F69"/>
    <w:multiLevelType w:val="hybridMultilevel"/>
    <w:tmpl w:val="A74446A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8"/>
  </w:num>
  <w:num w:numId="8">
    <w:abstractNumId w:val="10"/>
  </w:num>
  <w:num w:numId="9">
    <w:abstractNumId w:val="14"/>
  </w:num>
  <w:num w:numId="10">
    <w:abstractNumId w:val="9"/>
  </w:num>
  <w:num w:numId="11">
    <w:abstractNumId w:val="13"/>
  </w:num>
  <w:num w:numId="12">
    <w:abstractNumId w:val="2"/>
  </w:num>
  <w:num w:numId="13">
    <w:abstractNumId w:val="7"/>
  </w:num>
  <w:num w:numId="14">
    <w:abstractNumId w:val="0"/>
  </w:num>
  <w:num w:numId="15">
    <w:abstractNumId w:val="15"/>
  </w:num>
  <w:num w:numId="16">
    <w:abstractNumId w:val="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F82"/>
    <w:rsid w:val="000259B9"/>
    <w:rsid w:val="00041491"/>
    <w:rsid w:val="00050D16"/>
    <w:rsid w:val="00074F2A"/>
    <w:rsid w:val="000A1CA8"/>
    <w:rsid w:val="000A466B"/>
    <w:rsid w:val="000B058C"/>
    <w:rsid w:val="000B4365"/>
    <w:rsid w:val="000E4EE6"/>
    <w:rsid w:val="001346FC"/>
    <w:rsid w:val="001402B9"/>
    <w:rsid w:val="001454E2"/>
    <w:rsid w:val="00171CE1"/>
    <w:rsid w:val="00194C2D"/>
    <w:rsid w:val="00195339"/>
    <w:rsid w:val="00206CE8"/>
    <w:rsid w:val="0021526C"/>
    <w:rsid w:val="00283A2B"/>
    <w:rsid w:val="002A09C6"/>
    <w:rsid w:val="002B30AD"/>
    <w:rsid w:val="002C2C01"/>
    <w:rsid w:val="00364F82"/>
    <w:rsid w:val="00366474"/>
    <w:rsid w:val="00394867"/>
    <w:rsid w:val="003A29AE"/>
    <w:rsid w:val="003A32D7"/>
    <w:rsid w:val="003B4074"/>
    <w:rsid w:val="003C769A"/>
    <w:rsid w:val="003F1838"/>
    <w:rsid w:val="00400D25"/>
    <w:rsid w:val="004141C1"/>
    <w:rsid w:val="004461D1"/>
    <w:rsid w:val="0045746C"/>
    <w:rsid w:val="0049104B"/>
    <w:rsid w:val="004E3B12"/>
    <w:rsid w:val="005006FE"/>
    <w:rsid w:val="00522498"/>
    <w:rsid w:val="00532310"/>
    <w:rsid w:val="00560ECC"/>
    <w:rsid w:val="00565F0F"/>
    <w:rsid w:val="00594A86"/>
    <w:rsid w:val="00596D86"/>
    <w:rsid w:val="005F5EE2"/>
    <w:rsid w:val="006341F3"/>
    <w:rsid w:val="00637F5A"/>
    <w:rsid w:val="006560B1"/>
    <w:rsid w:val="006756DD"/>
    <w:rsid w:val="00701877"/>
    <w:rsid w:val="00737275"/>
    <w:rsid w:val="0074038B"/>
    <w:rsid w:val="00740EEC"/>
    <w:rsid w:val="0078011A"/>
    <w:rsid w:val="00782AF4"/>
    <w:rsid w:val="00790EE7"/>
    <w:rsid w:val="007B6649"/>
    <w:rsid w:val="0081546F"/>
    <w:rsid w:val="0082576E"/>
    <w:rsid w:val="00860122"/>
    <w:rsid w:val="00875544"/>
    <w:rsid w:val="00907F75"/>
    <w:rsid w:val="009254A0"/>
    <w:rsid w:val="009260DE"/>
    <w:rsid w:val="0093258A"/>
    <w:rsid w:val="009C7BA3"/>
    <w:rsid w:val="009D1F5A"/>
    <w:rsid w:val="00A90EA7"/>
    <w:rsid w:val="00B003BF"/>
    <w:rsid w:val="00B02452"/>
    <w:rsid w:val="00B373D7"/>
    <w:rsid w:val="00B9202F"/>
    <w:rsid w:val="00BA6367"/>
    <w:rsid w:val="00BF32BD"/>
    <w:rsid w:val="00C36276"/>
    <w:rsid w:val="00C42586"/>
    <w:rsid w:val="00C60CCD"/>
    <w:rsid w:val="00C84483"/>
    <w:rsid w:val="00C95551"/>
    <w:rsid w:val="00CB20D7"/>
    <w:rsid w:val="00CF5FF7"/>
    <w:rsid w:val="00D020B0"/>
    <w:rsid w:val="00D11748"/>
    <w:rsid w:val="00D366CF"/>
    <w:rsid w:val="00D4001E"/>
    <w:rsid w:val="00D769C8"/>
    <w:rsid w:val="00E108AA"/>
    <w:rsid w:val="00E13030"/>
    <w:rsid w:val="00E31812"/>
    <w:rsid w:val="00E3749A"/>
    <w:rsid w:val="00E7437F"/>
    <w:rsid w:val="00E865B8"/>
    <w:rsid w:val="00E91411"/>
    <w:rsid w:val="00EA4858"/>
    <w:rsid w:val="00EB4C40"/>
    <w:rsid w:val="00EC0B9B"/>
    <w:rsid w:val="00ED5E9F"/>
    <w:rsid w:val="00EF16E9"/>
    <w:rsid w:val="00F66D4F"/>
    <w:rsid w:val="00FA7885"/>
    <w:rsid w:val="00FB6D01"/>
    <w:rsid w:val="00FE18E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5FC4E2"/>
  <w15:chartTrackingRefBased/>
  <w15:docId w15:val="{675EF20A-687F-4118-BDED-254BB6334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2498"/>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364F82"/>
    <w:rPr>
      <w:color w:val="808080"/>
    </w:rPr>
  </w:style>
  <w:style w:type="paragraph" w:styleId="Billedtekst">
    <w:name w:val="caption"/>
    <w:basedOn w:val="Normal"/>
    <w:next w:val="Normal"/>
    <w:semiHidden/>
    <w:unhideWhenUsed/>
    <w:qFormat/>
    <w:rsid w:val="00364F82"/>
    <w:rPr>
      <w:b/>
      <w:bCs/>
      <w:sz w:val="20"/>
    </w:rPr>
  </w:style>
  <w:style w:type="paragraph" w:customStyle="1" w:styleId="TableParagraph">
    <w:name w:val="Table Paragraph"/>
    <w:basedOn w:val="Normal"/>
    <w:uiPriority w:val="1"/>
    <w:qFormat/>
    <w:rsid w:val="00364F82"/>
    <w:pPr>
      <w:widowControl w:val="0"/>
      <w:autoSpaceDE w:val="0"/>
      <w:autoSpaceDN w:val="0"/>
      <w:ind w:left="-1"/>
    </w:pPr>
    <w:rPr>
      <w:sz w:val="22"/>
      <w:szCs w:val="22"/>
      <w:lang w:val="en-US"/>
    </w:rPr>
  </w:style>
  <w:style w:type="paragraph" w:styleId="Fodnotetekst">
    <w:name w:val="footnote text"/>
    <w:basedOn w:val="Normal"/>
    <w:link w:val="FodnotetekstTegn"/>
    <w:semiHidden/>
    <w:unhideWhenUsed/>
    <w:rsid w:val="00364F82"/>
    <w:rPr>
      <w:sz w:val="20"/>
    </w:rPr>
  </w:style>
  <w:style w:type="character" w:customStyle="1" w:styleId="FodnotetekstTegn">
    <w:name w:val="Fodnotetekst Tegn"/>
    <w:basedOn w:val="Standardskrifttypeiafsnit"/>
    <w:link w:val="Fodnotetekst"/>
    <w:semiHidden/>
    <w:rsid w:val="00364F82"/>
    <w:rPr>
      <w:lang w:eastAsia="en-US"/>
    </w:rPr>
  </w:style>
  <w:style w:type="character" w:styleId="Fodnotehenvisning">
    <w:name w:val="footnote reference"/>
    <w:semiHidden/>
    <w:unhideWhenUsed/>
    <w:rsid w:val="00364F82"/>
    <w:rPr>
      <w:vertAlign w:val="superscript"/>
    </w:rPr>
  </w:style>
  <w:style w:type="table" w:styleId="Tabel-Gitter">
    <w:name w:val="Table Grid"/>
    <w:basedOn w:val="Tabel-Normal"/>
    <w:uiPriority w:val="59"/>
    <w:rsid w:val="00364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1346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609312093">
      <w:bodyDiv w:val="1"/>
      <w:marLeft w:val="0"/>
      <w:marRight w:val="0"/>
      <w:marTop w:val="0"/>
      <w:marBottom w:val="0"/>
      <w:divBdr>
        <w:top w:val="none" w:sz="0" w:space="0" w:color="auto"/>
        <w:left w:val="none" w:sz="0" w:space="0" w:color="auto"/>
        <w:bottom w:val="none" w:sz="0" w:space="0" w:color="auto"/>
        <w:right w:val="none" w:sz="0" w:space="0" w:color="auto"/>
      </w:divBdr>
    </w:div>
    <w:div w:id="853809336">
      <w:bodyDiv w:val="1"/>
      <w:marLeft w:val="0"/>
      <w:marRight w:val="0"/>
      <w:marTop w:val="0"/>
      <w:marBottom w:val="0"/>
      <w:divBdr>
        <w:top w:val="none" w:sz="0" w:space="0" w:color="auto"/>
        <w:left w:val="none" w:sz="0" w:space="0" w:color="auto"/>
        <w:bottom w:val="none" w:sz="0" w:space="0" w:color="auto"/>
        <w:right w:val="none" w:sz="0" w:space="0" w:color="auto"/>
      </w:divBdr>
    </w:div>
    <w:div w:id="178218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26</Pages>
  <Words>8741</Words>
  <Characters>56865</Characters>
  <Application>Microsoft Office Word</Application>
  <DocSecurity>0</DocSecurity>
  <Lines>473</Lines>
  <Paragraphs>130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Alexandra Ringgaard</dc:creator>
  <cp:keywords/>
  <dc:description>2024092647_x000d_
SPC pkt. 4.4, 4.5 og 4.8</dc:description>
  <cp:lastModifiedBy>Victoria Alexsandra Ringgaard</cp:lastModifiedBy>
  <cp:revision>3</cp:revision>
  <cp:lastPrinted>2012-08-22T08:53:00Z</cp:lastPrinted>
  <dcterms:created xsi:type="dcterms:W3CDTF">2025-01-13T13:15:00Z</dcterms:created>
  <dcterms:modified xsi:type="dcterms:W3CDTF">2025-01-13T13:21:00Z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