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661" w:rsidRPr="00955972" w:rsidRDefault="00097661" w:rsidP="00097661">
      <w:r>
        <w:rPr>
          <w:noProof/>
        </w:rPr>
        <w:drawing>
          <wp:inline distT="0" distB="0" distL="0" distR="0" wp14:anchorId="196DBEE0" wp14:editId="224063E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A4625" w:rsidRPr="00B4324E" w:rsidRDefault="00BA4625" w:rsidP="00B80C50">
      <w:pPr>
        <w:tabs>
          <w:tab w:val="right" w:pos="9072"/>
        </w:tabs>
        <w:jc w:val="both"/>
        <w:rPr>
          <w:spacing w:val="-3"/>
          <w:szCs w:val="24"/>
        </w:rPr>
      </w:pPr>
    </w:p>
    <w:p w:rsidR="00EB38AB" w:rsidRPr="00B4324E" w:rsidRDefault="00BA4625" w:rsidP="00BC6C11">
      <w:pPr>
        <w:tabs>
          <w:tab w:val="right" w:pos="9072"/>
        </w:tabs>
        <w:jc w:val="right"/>
        <w:rPr>
          <w:spacing w:val="-3"/>
          <w:szCs w:val="24"/>
        </w:rPr>
      </w:pPr>
      <w:r w:rsidRPr="00B4324E">
        <w:rPr>
          <w:spacing w:val="-3"/>
          <w:szCs w:val="24"/>
        </w:rPr>
        <w:tab/>
      </w:r>
      <w:r w:rsidR="00D55E56">
        <w:rPr>
          <w:b/>
          <w:spacing w:val="-3"/>
          <w:szCs w:val="24"/>
        </w:rPr>
        <w:t>3</w:t>
      </w:r>
      <w:r w:rsidR="00907956" w:rsidRPr="00B4324E">
        <w:rPr>
          <w:b/>
          <w:spacing w:val="-3"/>
          <w:szCs w:val="24"/>
        </w:rPr>
        <w:t xml:space="preserve">. </w:t>
      </w:r>
      <w:r w:rsidR="00D55E56">
        <w:rPr>
          <w:b/>
          <w:spacing w:val="-3"/>
          <w:szCs w:val="24"/>
        </w:rPr>
        <w:t>oktober</w:t>
      </w:r>
      <w:r w:rsidR="00907956" w:rsidRPr="00B4324E">
        <w:rPr>
          <w:b/>
          <w:spacing w:val="-3"/>
          <w:szCs w:val="24"/>
        </w:rPr>
        <w:t xml:space="preserve"> 20</w:t>
      </w:r>
      <w:r w:rsidR="005C662A" w:rsidRPr="00B4324E">
        <w:rPr>
          <w:b/>
          <w:spacing w:val="-3"/>
          <w:szCs w:val="24"/>
        </w:rPr>
        <w:t>2</w:t>
      </w:r>
      <w:r w:rsidR="002E375B">
        <w:rPr>
          <w:b/>
          <w:spacing w:val="-3"/>
          <w:szCs w:val="24"/>
        </w:rPr>
        <w:t>3</w:t>
      </w:r>
    </w:p>
    <w:p w:rsidR="004048CA" w:rsidRDefault="004048CA" w:rsidP="00BC6C11">
      <w:pPr>
        <w:tabs>
          <w:tab w:val="center" w:pos="4536"/>
        </w:tabs>
        <w:rPr>
          <w:spacing w:val="-3"/>
          <w:szCs w:val="24"/>
        </w:rPr>
      </w:pPr>
    </w:p>
    <w:p w:rsidR="00AC7C8C" w:rsidRPr="00B4324E" w:rsidRDefault="00AC7C8C" w:rsidP="00BC6C11">
      <w:pPr>
        <w:tabs>
          <w:tab w:val="center" w:pos="4536"/>
        </w:tabs>
        <w:rPr>
          <w:spacing w:val="-3"/>
          <w:szCs w:val="24"/>
        </w:rPr>
      </w:pPr>
    </w:p>
    <w:p w:rsidR="00B80C50" w:rsidRPr="00B4324E" w:rsidRDefault="00B5238F" w:rsidP="00B80C50">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Cs w:val="24"/>
        </w:rPr>
      </w:pPr>
      <w:r w:rsidRPr="00B4324E">
        <w:rPr>
          <w:b/>
          <w:spacing w:val="-3"/>
          <w:szCs w:val="24"/>
        </w:rPr>
        <w:t>PRODUKTRESUMÉ</w:t>
      </w:r>
    </w:p>
    <w:p w:rsidR="00B80C50" w:rsidRPr="00B4324E" w:rsidRDefault="00B80C50" w:rsidP="00B80C50">
      <w:pPr>
        <w:tabs>
          <w:tab w:val="center" w:pos="4536"/>
        </w:tabs>
        <w:jc w:val="center"/>
        <w:rPr>
          <w:b/>
          <w:spacing w:val="-3"/>
          <w:szCs w:val="24"/>
        </w:rPr>
      </w:pPr>
      <w:r w:rsidRPr="00B4324E">
        <w:rPr>
          <w:b/>
          <w:spacing w:val="-3"/>
          <w:szCs w:val="24"/>
        </w:rPr>
        <w:t>for</w:t>
      </w:r>
    </w:p>
    <w:p w:rsidR="00B80C50" w:rsidRPr="00B4324E" w:rsidRDefault="00B80C50" w:rsidP="00B80C50">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Cs w:val="24"/>
        </w:rPr>
      </w:pPr>
    </w:p>
    <w:p w:rsidR="00B80C50" w:rsidRPr="00B4324E" w:rsidRDefault="00CB3C53" w:rsidP="00B80C50">
      <w:pPr>
        <w:tabs>
          <w:tab w:val="center" w:pos="4536"/>
        </w:tabs>
        <w:jc w:val="center"/>
        <w:rPr>
          <w:spacing w:val="-3"/>
          <w:szCs w:val="24"/>
        </w:rPr>
      </w:pPr>
      <w:proofErr w:type="spellStart"/>
      <w:r w:rsidRPr="00B4324E">
        <w:rPr>
          <w:b/>
          <w:spacing w:val="-3"/>
          <w:szCs w:val="24"/>
        </w:rPr>
        <w:t>Prednisolon</w:t>
      </w:r>
      <w:proofErr w:type="spellEnd"/>
      <w:r w:rsidRPr="00B4324E">
        <w:rPr>
          <w:b/>
          <w:spacing w:val="-3"/>
          <w:szCs w:val="24"/>
        </w:rPr>
        <w:t xml:space="preserve"> </w:t>
      </w:r>
      <w:r w:rsidR="00FD4ED5">
        <w:rPr>
          <w:b/>
          <w:spacing w:val="-3"/>
          <w:szCs w:val="24"/>
        </w:rPr>
        <w:t>"</w:t>
      </w:r>
      <w:r w:rsidR="004048CA">
        <w:rPr>
          <w:b/>
          <w:spacing w:val="-3"/>
          <w:szCs w:val="24"/>
        </w:rPr>
        <w:t>EQL Pharma</w:t>
      </w:r>
      <w:r w:rsidR="00FD4ED5">
        <w:rPr>
          <w:b/>
          <w:spacing w:val="-3"/>
          <w:szCs w:val="24"/>
        </w:rPr>
        <w:t>"</w:t>
      </w:r>
      <w:r w:rsidR="00B80C50" w:rsidRPr="00B4324E">
        <w:rPr>
          <w:b/>
          <w:spacing w:val="-3"/>
          <w:szCs w:val="24"/>
        </w:rPr>
        <w:t>, tabletter</w:t>
      </w:r>
    </w:p>
    <w:p w:rsidR="00B80C50" w:rsidRPr="00B4324E" w:rsidRDefault="00B80C50" w:rsidP="00B80C5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Cs w:val="24"/>
        </w:rPr>
      </w:pPr>
    </w:p>
    <w:p w:rsidR="00B80C50" w:rsidRPr="00B4324E" w:rsidRDefault="00B80C50" w:rsidP="00B80C5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Cs w:val="24"/>
        </w:rPr>
      </w:pPr>
    </w:p>
    <w:p w:rsidR="00B80C50" w:rsidRPr="00B4324E" w:rsidRDefault="00B80C50" w:rsidP="00B80C50">
      <w:pPr>
        <w:tabs>
          <w:tab w:val="left" w:pos="0"/>
          <w:tab w:val="left" w:pos="851"/>
        </w:tabs>
        <w:ind w:left="850" w:hanging="850"/>
        <w:jc w:val="both"/>
        <w:rPr>
          <w:b/>
          <w:spacing w:val="-3"/>
          <w:szCs w:val="24"/>
        </w:rPr>
      </w:pPr>
      <w:r w:rsidRPr="00B4324E">
        <w:rPr>
          <w:b/>
          <w:spacing w:val="-3"/>
          <w:szCs w:val="24"/>
        </w:rPr>
        <w:t>0.</w:t>
      </w:r>
      <w:r w:rsidRPr="00B4324E">
        <w:rPr>
          <w:b/>
          <w:spacing w:val="-3"/>
          <w:szCs w:val="24"/>
        </w:rPr>
        <w:tab/>
        <w:t>D.SP.NR.</w:t>
      </w:r>
    </w:p>
    <w:p w:rsidR="00B80C50" w:rsidRPr="00B4324E" w:rsidRDefault="00B80C50" w:rsidP="008B1290">
      <w:pPr>
        <w:tabs>
          <w:tab w:val="left" w:pos="0"/>
          <w:tab w:val="left" w:pos="851"/>
        </w:tabs>
        <w:ind w:left="850" w:hanging="850"/>
        <w:rPr>
          <w:spacing w:val="-3"/>
          <w:szCs w:val="24"/>
        </w:rPr>
      </w:pPr>
      <w:r w:rsidRPr="00B4324E">
        <w:rPr>
          <w:spacing w:val="-3"/>
          <w:szCs w:val="24"/>
        </w:rPr>
        <w:tab/>
      </w:r>
      <w:r w:rsidR="007A0CE1" w:rsidRPr="00B4324E">
        <w:rPr>
          <w:spacing w:val="-3"/>
          <w:szCs w:val="24"/>
        </w:rPr>
        <w:t>0</w:t>
      </w:r>
      <w:r w:rsidRPr="00B4324E">
        <w:rPr>
          <w:spacing w:val="-3"/>
          <w:szCs w:val="24"/>
        </w:rPr>
        <w:t>9600</w:t>
      </w:r>
    </w:p>
    <w:p w:rsidR="00B80C50" w:rsidRPr="00B4324E" w:rsidRDefault="00B80C50"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1.</w:t>
      </w:r>
      <w:r w:rsidRPr="00B4324E">
        <w:rPr>
          <w:b/>
          <w:spacing w:val="-3"/>
          <w:szCs w:val="24"/>
        </w:rPr>
        <w:tab/>
        <w:t>LÆGEMIDLETS NAVN</w:t>
      </w:r>
    </w:p>
    <w:p w:rsidR="00B80C50" w:rsidRPr="00B4324E" w:rsidRDefault="00B80C50" w:rsidP="008B1290">
      <w:pPr>
        <w:tabs>
          <w:tab w:val="left" w:pos="0"/>
          <w:tab w:val="left" w:pos="851"/>
        </w:tabs>
        <w:ind w:left="850" w:hanging="850"/>
        <w:rPr>
          <w:spacing w:val="-3"/>
          <w:szCs w:val="24"/>
        </w:rPr>
      </w:pPr>
      <w:r w:rsidRPr="00B4324E">
        <w:rPr>
          <w:spacing w:val="-3"/>
          <w:szCs w:val="24"/>
        </w:rPr>
        <w:tab/>
      </w:r>
      <w:proofErr w:type="spellStart"/>
      <w:r w:rsidR="004048CA">
        <w:rPr>
          <w:spacing w:val="-3"/>
          <w:szCs w:val="24"/>
        </w:rPr>
        <w:t>Prednisolon</w:t>
      </w:r>
      <w:proofErr w:type="spellEnd"/>
      <w:r w:rsidR="004048CA">
        <w:rPr>
          <w:spacing w:val="-3"/>
          <w:szCs w:val="24"/>
        </w:rPr>
        <w:t xml:space="preserve"> ”EQL Pharma”</w:t>
      </w:r>
    </w:p>
    <w:p w:rsidR="00B80C50" w:rsidRPr="00B4324E" w:rsidRDefault="00B80C50"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2.</w:t>
      </w:r>
      <w:r w:rsidRPr="00B4324E">
        <w:rPr>
          <w:b/>
          <w:spacing w:val="-3"/>
          <w:szCs w:val="24"/>
        </w:rPr>
        <w:tab/>
        <w:t>KVALITATIV OG KVANTITATIV SAMMENSÆTNING</w:t>
      </w:r>
    </w:p>
    <w:p w:rsidR="00E8673D" w:rsidRPr="00B4324E" w:rsidRDefault="00B80C50" w:rsidP="008B1290">
      <w:pPr>
        <w:tabs>
          <w:tab w:val="left" w:pos="0"/>
          <w:tab w:val="left" w:pos="851"/>
        </w:tabs>
        <w:ind w:left="850" w:hanging="850"/>
        <w:rPr>
          <w:spacing w:val="-3"/>
          <w:szCs w:val="24"/>
        </w:rPr>
      </w:pPr>
      <w:r w:rsidRPr="00B4324E">
        <w:rPr>
          <w:spacing w:val="-3"/>
          <w:szCs w:val="24"/>
        </w:rPr>
        <w:tab/>
      </w:r>
      <w:r w:rsidR="007A0CE1" w:rsidRPr="00B4324E">
        <w:rPr>
          <w:spacing w:val="-3"/>
          <w:szCs w:val="24"/>
        </w:rPr>
        <w:t xml:space="preserve">En tablet indeholder </w:t>
      </w:r>
      <w:r w:rsidR="00E8673D" w:rsidRPr="00B4324E">
        <w:rPr>
          <w:spacing w:val="-3"/>
          <w:szCs w:val="24"/>
        </w:rPr>
        <w:t xml:space="preserve">2,5 mg, 5 mg </w:t>
      </w:r>
      <w:r w:rsidR="007A0CE1" w:rsidRPr="00B4324E">
        <w:rPr>
          <w:spacing w:val="-3"/>
          <w:szCs w:val="24"/>
        </w:rPr>
        <w:t>eller</w:t>
      </w:r>
      <w:r w:rsidR="00E8673D" w:rsidRPr="00B4324E">
        <w:rPr>
          <w:spacing w:val="-3"/>
          <w:szCs w:val="24"/>
        </w:rPr>
        <w:t xml:space="preserve"> 25 mg</w:t>
      </w:r>
      <w:r w:rsidR="007A0CE1" w:rsidRPr="00B4324E">
        <w:rPr>
          <w:spacing w:val="-3"/>
          <w:szCs w:val="24"/>
        </w:rPr>
        <w:t xml:space="preserve"> </w:t>
      </w:r>
      <w:proofErr w:type="spellStart"/>
      <w:r w:rsidR="007A0CE1" w:rsidRPr="00B4324E">
        <w:rPr>
          <w:spacing w:val="-3"/>
          <w:szCs w:val="24"/>
        </w:rPr>
        <w:t>prednisolon</w:t>
      </w:r>
      <w:proofErr w:type="spellEnd"/>
      <w:r w:rsidR="007A0CE1" w:rsidRPr="00B4324E">
        <w:rPr>
          <w:spacing w:val="-3"/>
          <w:szCs w:val="24"/>
        </w:rPr>
        <w:t>.</w:t>
      </w:r>
    </w:p>
    <w:p w:rsidR="00E8673D" w:rsidRPr="00B4324E" w:rsidRDefault="00E8673D" w:rsidP="008B1290">
      <w:pPr>
        <w:tabs>
          <w:tab w:val="left" w:pos="0"/>
          <w:tab w:val="left" w:pos="851"/>
        </w:tabs>
        <w:ind w:left="850" w:hanging="850"/>
        <w:rPr>
          <w:spacing w:val="-3"/>
          <w:szCs w:val="24"/>
        </w:rPr>
      </w:pPr>
    </w:p>
    <w:p w:rsidR="00E8673D" w:rsidRPr="00B4324E" w:rsidRDefault="00E8673D" w:rsidP="008B1290">
      <w:pPr>
        <w:tabs>
          <w:tab w:val="left" w:pos="0"/>
          <w:tab w:val="left" w:pos="851"/>
        </w:tabs>
        <w:ind w:left="850" w:hanging="850"/>
        <w:rPr>
          <w:spacing w:val="-3"/>
          <w:szCs w:val="24"/>
        </w:rPr>
      </w:pPr>
      <w:r w:rsidRPr="00B4324E">
        <w:rPr>
          <w:spacing w:val="-3"/>
          <w:szCs w:val="24"/>
        </w:rPr>
        <w:tab/>
        <w:t xml:space="preserve">Hjælpestof, som behandleren skal være opmærksom på: </w:t>
      </w:r>
      <w:proofErr w:type="spellStart"/>
      <w:r w:rsidRPr="00B4324E">
        <w:rPr>
          <w:spacing w:val="-3"/>
          <w:szCs w:val="24"/>
        </w:rPr>
        <w:t>Lactosemonohydrat</w:t>
      </w:r>
      <w:proofErr w:type="spellEnd"/>
      <w:r w:rsidR="007A0CE1" w:rsidRPr="00B4324E">
        <w:rPr>
          <w:spacing w:val="-3"/>
          <w:szCs w:val="24"/>
        </w:rPr>
        <w:t>.</w:t>
      </w:r>
    </w:p>
    <w:p w:rsidR="00FD4ED5" w:rsidRDefault="00E8673D" w:rsidP="008B1290">
      <w:pPr>
        <w:tabs>
          <w:tab w:val="left" w:pos="0"/>
          <w:tab w:val="left" w:pos="851"/>
        </w:tabs>
        <w:ind w:left="850" w:hanging="850"/>
        <w:rPr>
          <w:spacing w:val="-3"/>
          <w:szCs w:val="24"/>
        </w:rPr>
      </w:pPr>
      <w:r w:rsidRPr="00B4324E">
        <w:rPr>
          <w:spacing w:val="-3"/>
          <w:szCs w:val="24"/>
        </w:rPr>
        <w:tab/>
      </w:r>
    </w:p>
    <w:p w:rsidR="00E8673D" w:rsidRPr="00B4324E" w:rsidRDefault="00FD4ED5" w:rsidP="008B1290">
      <w:pPr>
        <w:tabs>
          <w:tab w:val="left" w:pos="0"/>
          <w:tab w:val="left" w:pos="851"/>
        </w:tabs>
        <w:ind w:left="850" w:hanging="850"/>
        <w:rPr>
          <w:spacing w:val="-3"/>
          <w:szCs w:val="24"/>
        </w:rPr>
      </w:pPr>
      <w:r>
        <w:rPr>
          <w:spacing w:val="-3"/>
          <w:szCs w:val="24"/>
        </w:rPr>
        <w:tab/>
      </w:r>
      <w:r w:rsidR="00E8673D" w:rsidRPr="00B4324E">
        <w:rPr>
          <w:spacing w:val="-3"/>
          <w:szCs w:val="24"/>
        </w:rPr>
        <w:t>Alle hjælpestoffer er anført under pkt. 6.1.</w:t>
      </w:r>
    </w:p>
    <w:p w:rsidR="00E8673D" w:rsidRPr="00B4324E" w:rsidRDefault="00E8673D" w:rsidP="008B1290">
      <w:pPr>
        <w:tabs>
          <w:tab w:val="left" w:pos="0"/>
          <w:tab w:val="left" w:pos="851"/>
        </w:tabs>
        <w:rPr>
          <w:spacing w:val="-3"/>
          <w:szCs w:val="24"/>
        </w:rPr>
      </w:pPr>
    </w:p>
    <w:p w:rsidR="00E8673D" w:rsidRPr="00B4324E" w:rsidRDefault="00E8673D" w:rsidP="008B1290">
      <w:pPr>
        <w:tabs>
          <w:tab w:val="left" w:pos="0"/>
          <w:tab w:val="left" w:pos="851"/>
        </w:tabs>
        <w:ind w:left="850" w:hanging="850"/>
        <w:rPr>
          <w:b/>
          <w:spacing w:val="-3"/>
          <w:szCs w:val="24"/>
        </w:rPr>
      </w:pPr>
      <w:r w:rsidRPr="00B4324E">
        <w:rPr>
          <w:b/>
          <w:spacing w:val="-3"/>
          <w:szCs w:val="24"/>
        </w:rPr>
        <w:t>3.</w:t>
      </w:r>
      <w:r w:rsidRPr="00B4324E">
        <w:rPr>
          <w:b/>
          <w:spacing w:val="-3"/>
          <w:szCs w:val="24"/>
        </w:rPr>
        <w:tab/>
        <w:t>LÆGEMIDDELFORM</w:t>
      </w:r>
    </w:p>
    <w:p w:rsidR="00E8673D" w:rsidRPr="00B4324E" w:rsidRDefault="00E8673D" w:rsidP="00BC6C11">
      <w:pPr>
        <w:ind w:left="851" w:firstLine="1"/>
        <w:rPr>
          <w:spacing w:val="-3"/>
          <w:szCs w:val="24"/>
        </w:rPr>
      </w:pPr>
      <w:r w:rsidRPr="00B4324E">
        <w:rPr>
          <w:spacing w:val="-3"/>
          <w:szCs w:val="24"/>
        </w:rPr>
        <w:t>Tabletter</w:t>
      </w:r>
    </w:p>
    <w:p w:rsidR="00E8673D" w:rsidRPr="00B4324E" w:rsidRDefault="00E8673D" w:rsidP="00BC6C11">
      <w:pPr>
        <w:ind w:left="851" w:firstLine="1"/>
        <w:rPr>
          <w:spacing w:val="-3"/>
          <w:szCs w:val="24"/>
        </w:rPr>
      </w:pPr>
    </w:p>
    <w:p w:rsidR="009E4690" w:rsidRPr="00B4324E" w:rsidRDefault="009E4690" w:rsidP="00BC6C11">
      <w:pPr>
        <w:ind w:left="851" w:firstLine="1"/>
        <w:rPr>
          <w:spacing w:val="-3"/>
          <w:szCs w:val="24"/>
        </w:rPr>
      </w:pPr>
      <w:r w:rsidRPr="00B4324E">
        <w:rPr>
          <w:spacing w:val="-3"/>
          <w:szCs w:val="24"/>
          <w:u w:val="single"/>
        </w:rPr>
        <w:t>Udseende</w:t>
      </w:r>
    </w:p>
    <w:p w:rsidR="00D55E56" w:rsidRDefault="009E4690" w:rsidP="00BC6C11">
      <w:pPr>
        <w:ind w:left="1985" w:hanging="1134"/>
        <w:rPr>
          <w:spacing w:val="-3"/>
          <w:szCs w:val="24"/>
        </w:rPr>
      </w:pPr>
      <w:r w:rsidRPr="00B4324E">
        <w:rPr>
          <w:spacing w:val="-3"/>
          <w:szCs w:val="24"/>
        </w:rPr>
        <w:t>2,5 mg:</w:t>
      </w:r>
      <w:r w:rsidRPr="00B4324E">
        <w:rPr>
          <w:spacing w:val="-3"/>
          <w:szCs w:val="24"/>
        </w:rPr>
        <w:tab/>
        <w:t xml:space="preserve">Hvide, runde, flade tabletter med ensidig delekærv. </w:t>
      </w:r>
    </w:p>
    <w:p w:rsidR="00D55E56" w:rsidRDefault="009E4690" w:rsidP="00BC6C11">
      <w:pPr>
        <w:ind w:left="1985" w:hanging="1134"/>
        <w:rPr>
          <w:spacing w:val="-3"/>
          <w:szCs w:val="24"/>
        </w:rPr>
      </w:pPr>
      <w:r w:rsidRPr="00B4324E">
        <w:rPr>
          <w:spacing w:val="-3"/>
          <w:szCs w:val="24"/>
        </w:rPr>
        <w:t>5 mg:</w:t>
      </w:r>
      <w:r w:rsidRPr="00B4324E">
        <w:rPr>
          <w:spacing w:val="-3"/>
          <w:szCs w:val="24"/>
        </w:rPr>
        <w:tab/>
        <w:t xml:space="preserve">Hvide, runde, flade tabletter med ensidig delekærv. </w:t>
      </w:r>
    </w:p>
    <w:p w:rsidR="00D55E56" w:rsidRDefault="009E4690" w:rsidP="00BC6C11">
      <w:pPr>
        <w:ind w:left="1985" w:hanging="1134"/>
        <w:rPr>
          <w:spacing w:val="-3"/>
          <w:szCs w:val="24"/>
        </w:rPr>
      </w:pPr>
      <w:r w:rsidRPr="00B4324E">
        <w:rPr>
          <w:spacing w:val="-3"/>
          <w:szCs w:val="24"/>
        </w:rPr>
        <w:t>25 mg:</w:t>
      </w:r>
      <w:r w:rsidRPr="00B4324E">
        <w:rPr>
          <w:spacing w:val="-3"/>
          <w:szCs w:val="24"/>
        </w:rPr>
        <w:tab/>
        <w:t xml:space="preserve">Hvide, runde, </w:t>
      </w:r>
      <w:proofErr w:type="spellStart"/>
      <w:r w:rsidRPr="00B4324E">
        <w:rPr>
          <w:spacing w:val="-3"/>
          <w:szCs w:val="24"/>
        </w:rPr>
        <w:t>bikonvekse</w:t>
      </w:r>
      <w:proofErr w:type="spellEnd"/>
      <w:r w:rsidRPr="00B4324E">
        <w:rPr>
          <w:spacing w:val="-3"/>
          <w:szCs w:val="24"/>
        </w:rPr>
        <w:t xml:space="preserve"> tabletter med ensidig delekærv. </w:t>
      </w:r>
    </w:p>
    <w:p w:rsidR="00D55E56" w:rsidRDefault="00D55E56" w:rsidP="00BC6C11">
      <w:pPr>
        <w:ind w:left="1985" w:hanging="1134"/>
        <w:rPr>
          <w:spacing w:val="-3"/>
          <w:szCs w:val="24"/>
        </w:rPr>
      </w:pPr>
    </w:p>
    <w:p w:rsidR="00D55E56" w:rsidRDefault="009E4690" w:rsidP="00BC6C11">
      <w:pPr>
        <w:ind w:left="1985" w:hanging="1134"/>
        <w:rPr>
          <w:spacing w:val="-3"/>
          <w:szCs w:val="24"/>
        </w:rPr>
      </w:pPr>
      <w:r w:rsidRPr="00B4324E">
        <w:rPr>
          <w:spacing w:val="-3"/>
          <w:szCs w:val="24"/>
        </w:rPr>
        <w:t xml:space="preserve">Tabletten har kun dele-kærv for at muliggøre deling af tabletten, så den er nemmere at sluge. </w:t>
      </w:r>
    </w:p>
    <w:p w:rsidR="009E4690" w:rsidRPr="00B4324E" w:rsidRDefault="009E4690" w:rsidP="00BC6C11">
      <w:pPr>
        <w:ind w:left="1985" w:hanging="1134"/>
        <w:rPr>
          <w:spacing w:val="-3"/>
          <w:szCs w:val="24"/>
        </w:rPr>
      </w:pPr>
      <w:r w:rsidRPr="00B4324E">
        <w:rPr>
          <w:spacing w:val="-3"/>
          <w:szCs w:val="24"/>
        </w:rPr>
        <w:t xml:space="preserve">Tabletten kan ikke deles i to lige store doser. </w:t>
      </w:r>
    </w:p>
    <w:p w:rsidR="009E4690" w:rsidRPr="00B4324E" w:rsidRDefault="009E4690" w:rsidP="009E4690">
      <w:pPr>
        <w:tabs>
          <w:tab w:val="left" w:pos="0"/>
          <w:tab w:val="left" w:pos="851"/>
        </w:tabs>
        <w:ind w:left="850" w:hanging="850"/>
        <w:rPr>
          <w:spacing w:val="-3"/>
          <w:szCs w:val="24"/>
        </w:rPr>
      </w:pPr>
    </w:p>
    <w:p w:rsidR="00BC6C11" w:rsidRPr="00B4324E" w:rsidRDefault="00BC6C11" w:rsidP="009E4690">
      <w:pPr>
        <w:tabs>
          <w:tab w:val="left" w:pos="0"/>
          <w:tab w:val="left" w:pos="851"/>
        </w:tabs>
        <w:ind w:left="850" w:hanging="850"/>
        <w:rPr>
          <w:spacing w:val="-3"/>
          <w:szCs w:val="24"/>
        </w:rPr>
      </w:pPr>
    </w:p>
    <w:p w:rsidR="00B80C50" w:rsidRPr="00B4324E" w:rsidRDefault="00B80C50" w:rsidP="008B1290">
      <w:pPr>
        <w:tabs>
          <w:tab w:val="left" w:pos="0"/>
          <w:tab w:val="left" w:pos="851"/>
        </w:tabs>
        <w:ind w:left="850" w:hanging="850"/>
        <w:rPr>
          <w:spacing w:val="-3"/>
          <w:szCs w:val="24"/>
        </w:rPr>
      </w:pPr>
      <w:r w:rsidRPr="00B4324E">
        <w:rPr>
          <w:b/>
          <w:spacing w:val="-3"/>
          <w:szCs w:val="24"/>
        </w:rPr>
        <w:t>4.</w:t>
      </w:r>
      <w:r w:rsidRPr="00B4324E">
        <w:rPr>
          <w:b/>
          <w:spacing w:val="-3"/>
          <w:szCs w:val="24"/>
        </w:rPr>
        <w:tab/>
        <w:t>KLINISKE OPLYSNINGER</w:t>
      </w:r>
    </w:p>
    <w:p w:rsidR="00B80C50" w:rsidRPr="00B4324E" w:rsidRDefault="00B80C50"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4.1</w:t>
      </w:r>
      <w:r w:rsidRPr="00B4324E">
        <w:rPr>
          <w:b/>
          <w:spacing w:val="-3"/>
          <w:szCs w:val="24"/>
        </w:rPr>
        <w:tab/>
        <w:t>Terapeutiske indikationer</w:t>
      </w:r>
    </w:p>
    <w:p w:rsidR="00B80C50" w:rsidRPr="00B4324E" w:rsidRDefault="00B80C50" w:rsidP="008B1290">
      <w:pPr>
        <w:tabs>
          <w:tab w:val="left" w:pos="0"/>
          <w:tab w:val="left" w:pos="851"/>
        </w:tabs>
        <w:ind w:left="850" w:hanging="850"/>
        <w:rPr>
          <w:spacing w:val="-3"/>
          <w:szCs w:val="24"/>
        </w:rPr>
      </w:pPr>
      <w:r w:rsidRPr="00B4324E">
        <w:rPr>
          <w:spacing w:val="-3"/>
          <w:szCs w:val="24"/>
        </w:rPr>
        <w:tab/>
        <w:t xml:space="preserve">Tilstande og sygdomme, ved hvilke </w:t>
      </w:r>
      <w:proofErr w:type="spellStart"/>
      <w:r w:rsidRPr="00B4324E">
        <w:rPr>
          <w:spacing w:val="-3"/>
          <w:szCs w:val="24"/>
        </w:rPr>
        <w:t>glukokortikoider</w:t>
      </w:r>
      <w:proofErr w:type="spellEnd"/>
      <w:r w:rsidRPr="00B4324E">
        <w:rPr>
          <w:spacing w:val="-3"/>
          <w:szCs w:val="24"/>
        </w:rPr>
        <w:t xml:space="preserve"> er indiceret.</w:t>
      </w:r>
    </w:p>
    <w:p w:rsidR="00B80C50" w:rsidRPr="00B4324E" w:rsidRDefault="00B80C50"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4.2</w:t>
      </w:r>
      <w:r w:rsidRPr="00B4324E">
        <w:rPr>
          <w:b/>
          <w:spacing w:val="-3"/>
          <w:szCs w:val="24"/>
        </w:rPr>
        <w:tab/>
        <w:t xml:space="preserve">Dosering og </w:t>
      </w:r>
      <w:r w:rsidR="00D55E56">
        <w:rPr>
          <w:b/>
          <w:spacing w:val="-3"/>
          <w:szCs w:val="24"/>
        </w:rPr>
        <w:t>administration</w:t>
      </w:r>
    </w:p>
    <w:p w:rsidR="00157C17" w:rsidRPr="00B4324E" w:rsidRDefault="00157C17" w:rsidP="00157C17">
      <w:pPr>
        <w:ind w:left="850" w:firstLine="1"/>
        <w:rPr>
          <w:spacing w:val="-3"/>
          <w:szCs w:val="24"/>
        </w:rPr>
      </w:pPr>
    </w:p>
    <w:p w:rsidR="008B1290" w:rsidRPr="00B4324E" w:rsidRDefault="008B1290" w:rsidP="00157C17">
      <w:pPr>
        <w:ind w:left="850" w:firstLine="1"/>
        <w:rPr>
          <w:b/>
          <w:spacing w:val="-3"/>
          <w:szCs w:val="24"/>
        </w:rPr>
      </w:pPr>
      <w:r w:rsidRPr="00B4324E">
        <w:rPr>
          <w:b/>
          <w:spacing w:val="-3"/>
          <w:szCs w:val="24"/>
        </w:rPr>
        <w:t>Dosering</w:t>
      </w:r>
    </w:p>
    <w:p w:rsidR="00E8673D" w:rsidRPr="00B4324E" w:rsidRDefault="00E8673D" w:rsidP="00157C17">
      <w:pPr>
        <w:ind w:left="850" w:firstLine="1"/>
        <w:rPr>
          <w:spacing w:val="-3"/>
          <w:szCs w:val="24"/>
        </w:rPr>
      </w:pPr>
      <w:r w:rsidRPr="00B4324E">
        <w:rPr>
          <w:spacing w:val="-3"/>
          <w:szCs w:val="24"/>
        </w:rPr>
        <w:t xml:space="preserve">Individuel. </w:t>
      </w:r>
    </w:p>
    <w:p w:rsidR="008B1290" w:rsidRPr="00B4324E" w:rsidRDefault="008B1290" w:rsidP="00157C17">
      <w:pPr>
        <w:ind w:left="850" w:firstLine="1"/>
        <w:rPr>
          <w:spacing w:val="-3"/>
          <w:szCs w:val="24"/>
        </w:rPr>
      </w:pPr>
    </w:p>
    <w:p w:rsidR="00E8673D" w:rsidRPr="00B4324E" w:rsidRDefault="00E8673D" w:rsidP="00157C17">
      <w:pPr>
        <w:ind w:left="850" w:firstLine="1"/>
        <w:rPr>
          <w:spacing w:val="-3"/>
          <w:szCs w:val="24"/>
        </w:rPr>
      </w:pPr>
      <w:r w:rsidRPr="00B4324E">
        <w:rPr>
          <w:spacing w:val="-3"/>
          <w:szCs w:val="24"/>
        </w:rPr>
        <w:lastRenderedPageBreak/>
        <w:t xml:space="preserve">Generelt afhænger dosering af sygdommens karakter og sværhedsgrad. Der begyndes med en dosis, som giver den ønskede kontrol af sygdomsaktiviteten. Herefter reduceres til laveste dosis, der giver den ønskede kontrol af sygdomme. </w:t>
      </w:r>
    </w:p>
    <w:p w:rsidR="00E8673D" w:rsidRPr="00B4324E" w:rsidRDefault="00E8673D" w:rsidP="00157C17">
      <w:pPr>
        <w:ind w:left="850" w:firstLine="1"/>
        <w:rPr>
          <w:spacing w:val="-3"/>
          <w:szCs w:val="24"/>
        </w:rPr>
      </w:pPr>
      <w:proofErr w:type="spellStart"/>
      <w:r w:rsidRPr="00B4324E">
        <w:rPr>
          <w:spacing w:val="-3"/>
          <w:szCs w:val="24"/>
        </w:rPr>
        <w:t>Seponering</w:t>
      </w:r>
      <w:proofErr w:type="spellEnd"/>
      <w:r w:rsidRPr="00B4324E">
        <w:rPr>
          <w:spacing w:val="-3"/>
          <w:szCs w:val="24"/>
        </w:rPr>
        <w:t xml:space="preserve"> må altid overvejes afhængig af indikation og sygdomsaktivitet.</w:t>
      </w:r>
    </w:p>
    <w:p w:rsidR="00E8673D" w:rsidRPr="00B4324E" w:rsidRDefault="00E8673D" w:rsidP="00157C17">
      <w:pPr>
        <w:ind w:left="850" w:firstLine="1"/>
        <w:rPr>
          <w:spacing w:val="-3"/>
          <w:szCs w:val="24"/>
        </w:rPr>
      </w:pPr>
    </w:p>
    <w:p w:rsidR="00E8673D" w:rsidRPr="00B4324E" w:rsidRDefault="00E8673D" w:rsidP="00157C17">
      <w:pPr>
        <w:ind w:left="850" w:firstLine="1"/>
        <w:rPr>
          <w:spacing w:val="-3"/>
          <w:szCs w:val="24"/>
        </w:rPr>
      </w:pPr>
      <w:r w:rsidRPr="00B4324E">
        <w:rPr>
          <w:spacing w:val="-3"/>
          <w:szCs w:val="24"/>
        </w:rPr>
        <w:t xml:space="preserve">Efter længerevarende behandling (for voksne typisk over 3 ugers varighed) bør </w:t>
      </w:r>
      <w:proofErr w:type="spellStart"/>
      <w:r w:rsidRPr="00B4324E">
        <w:rPr>
          <w:spacing w:val="-3"/>
          <w:szCs w:val="24"/>
        </w:rPr>
        <w:t>seponering</w:t>
      </w:r>
      <w:proofErr w:type="spellEnd"/>
      <w:r w:rsidRPr="00B4324E">
        <w:rPr>
          <w:spacing w:val="-3"/>
          <w:szCs w:val="24"/>
        </w:rPr>
        <w:t xml:space="preserve"> ske gradvist over uger eller måneder afhængig</w:t>
      </w:r>
      <w:r w:rsidR="00C12ED9" w:rsidRPr="00B4324E">
        <w:rPr>
          <w:spacing w:val="-3"/>
          <w:szCs w:val="24"/>
        </w:rPr>
        <w:t>t</w:t>
      </w:r>
      <w:r w:rsidRPr="00B4324E">
        <w:rPr>
          <w:spacing w:val="-3"/>
          <w:szCs w:val="24"/>
        </w:rPr>
        <w:t xml:space="preserve"> af dosis og behandlingsvarighed. Gradvis </w:t>
      </w:r>
      <w:proofErr w:type="spellStart"/>
      <w:r w:rsidRPr="00B4324E">
        <w:rPr>
          <w:spacing w:val="-3"/>
          <w:szCs w:val="24"/>
        </w:rPr>
        <w:t>seponering</w:t>
      </w:r>
      <w:proofErr w:type="spellEnd"/>
      <w:r w:rsidRPr="00B4324E">
        <w:rPr>
          <w:spacing w:val="-3"/>
          <w:szCs w:val="24"/>
        </w:rPr>
        <w:t xml:space="preserve"> bør også overvejes efter korterevarende behandling med højere doser eller hos patienter med risikofaktorer for binyrebarkinsufficiens. Den gradvise </w:t>
      </w:r>
      <w:proofErr w:type="spellStart"/>
      <w:r w:rsidRPr="00B4324E">
        <w:rPr>
          <w:spacing w:val="-3"/>
          <w:szCs w:val="24"/>
        </w:rPr>
        <w:t>seponering</w:t>
      </w:r>
      <w:proofErr w:type="spellEnd"/>
      <w:r w:rsidRPr="00B4324E">
        <w:rPr>
          <w:spacing w:val="-3"/>
          <w:szCs w:val="24"/>
        </w:rPr>
        <w:t xml:space="preserve"> bør tilpasses individuelt, men hovedparten af voksne patienter vil tolerere dosisreduktioner på 2,5 mg hver tredje til syvende dag til en dosis på 5 til 10 mg/dag. </w:t>
      </w:r>
    </w:p>
    <w:p w:rsidR="00E8673D" w:rsidRPr="00B4324E" w:rsidRDefault="00E8673D" w:rsidP="00157C17">
      <w:pPr>
        <w:ind w:left="850" w:firstLine="1"/>
        <w:rPr>
          <w:spacing w:val="-3"/>
          <w:szCs w:val="24"/>
        </w:rPr>
      </w:pPr>
    </w:p>
    <w:p w:rsidR="00E8673D" w:rsidRPr="00B4324E" w:rsidRDefault="00E8673D" w:rsidP="00157C17">
      <w:pPr>
        <w:ind w:left="850" w:firstLine="1"/>
        <w:rPr>
          <w:b/>
          <w:spacing w:val="-3"/>
          <w:szCs w:val="24"/>
        </w:rPr>
      </w:pPr>
      <w:r w:rsidRPr="00B4324E">
        <w:rPr>
          <w:b/>
          <w:spacing w:val="-3"/>
          <w:szCs w:val="24"/>
        </w:rPr>
        <w:t>Voksne</w:t>
      </w:r>
    </w:p>
    <w:p w:rsidR="00C12ED9" w:rsidRPr="00B4324E" w:rsidRDefault="00C12ED9" w:rsidP="00157C17">
      <w:pPr>
        <w:ind w:left="850" w:firstLine="1"/>
        <w:rPr>
          <w:spacing w:val="-3"/>
          <w:szCs w:val="24"/>
        </w:rPr>
      </w:pPr>
    </w:p>
    <w:p w:rsidR="00E8673D" w:rsidRPr="00B4324E" w:rsidRDefault="00C12ED9" w:rsidP="00157C17">
      <w:pPr>
        <w:ind w:left="850" w:firstLine="1"/>
        <w:rPr>
          <w:spacing w:val="-3"/>
          <w:szCs w:val="24"/>
          <w:u w:val="single"/>
        </w:rPr>
      </w:pPr>
      <w:r w:rsidRPr="00B4324E">
        <w:rPr>
          <w:spacing w:val="-3"/>
          <w:szCs w:val="24"/>
          <w:u w:val="single"/>
        </w:rPr>
        <w:t>Inflammatoriske sygdomme</w:t>
      </w:r>
    </w:p>
    <w:p w:rsidR="00E8673D" w:rsidRPr="00B4324E" w:rsidRDefault="00E8673D" w:rsidP="00157C17">
      <w:pPr>
        <w:ind w:left="850" w:firstLine="1"/>
        <w:rPr>
          <w:spacing w:val="-3"/>
          <w:szCs w:val="24"/>
        </w:rPr>
      </w:pPr>
      <w:r w:rsidRPr="00B4324E">
        <w:rPr>
          <w:spacing w:val="-3"/>
          <w:szCs w:val="24"/>
        </w:rPr>
        <w:t>Den daglige orale dosis er typisk mellem 5</w:t>
      </w:r>
      <w:r w:rsidR="00C12ED9" w:rsidRPr="00B4324E">
        <w:rPr>
          <w:spacing w:val="-3"/>
          <w:szCs w:val="24"/>
        </w:rPr>
        <w:t>-</w:t>
      </w:r>
      <w:r w:rsidRPr="00B4324E">
        <w:rPr>
          <w:spacing w:val="-3"/>
          <w:szCs w:val="24"/>
        </w:rPr>
        <w:t>60 mg afhængig</w:t>
      </w:r>
      <w:r w:rsidR="00C12ED9" w:rsidRPr="00B4324E">
        <w:rPr>
          <w:spacing w:val="-3"/>
          <w:szCs w:val="24"/>
        </w:rPr>
        <w:t>t</w:t>
      </w:r>
      <w:r w:rsidRPr="00B4324E">
        <w:rPr>
          <w:spacing w:val="-3"/>
          <w:szCs w:val="24"/>
        </w:rPr>
        <w:t xml:space="preserve"> af sygdommens karakter og sværhedsgrad.</w:t>
      </w:r>
    </w:p>
    <w:p w:rsidR="00E8673D" w:rsidRPr="00B4324E" w:rsidRDefault="00E8673D" w:rsidP="00157C17">
      <w:pPr>
        <w:ind w:left="850" w:firstLine="1"/>
        <w:rPr>
          <w:spacing w:val="-3"/>
          <w:szCs w:val="24"/>
        </w:rPr>
      </w:pPr>
    </w:p>
    <w:p w:rsidR="00E8673D" w:rsidRPr="00B4324E" w:rsidRDefault="00C12ED9" w:rsidP="00157C17">
      <w:pPr>
        <w:ind w:left="850" w:firstLine="1"/>
        <w:rPr>
          <w:spacing w:val="-3"/>
          <w:szCs w:val="24"/>
          <w:u w:val="single"/>
        </w:rPr>
      </w:pPr>
      <w:r w:rsidRPr="00B4324E">
        <w:rPr>
          <w:spacing w:val="-3"/>
          <w:szCs w:val="24"/>
          <w:u w:val="single"/>
        </w:rPr>
        <w:t>Substitutionsterapi</w:t>
      </w:r>
    </w:p>
    <w:p w:rsidR="00E8673D" w:rsidRPr="00B4324E" w:rsidRDefault="00E8673D" w:rsidP="00157C17">
      <w:pPr>
        <w:ind w:left="850" w:firstLine="1"/>
        <w:rPr>
          <w:spacing w:val="-3"/>
          <w:szCs w:val="24"/>
        </w:rPr>
      </w:pPr>
      <w:r w:rsidRPr="00B4324E">
        <w:rPr>
          <w:spacing w:val="-3"/>
          <w:szCs w:val="24"/>
        </w:rPr>
        <w:t>Den anbefalede</w:t>
      </w:r>
      <w:r w:rsidR="00C12ED9" w:rsidRPr="00B4324E">
        <w:rPr>
          <w:spacing w:val="-3"/>
          <w:szCs w:val="24"/>
        </w:rPr>
        <w:t xml:space="preserve"> startdosis er 5 mg om morgenen</w:t>
      </w:r>
      <w:r w:rsidRPr="00B4324E">
        <w:rPr>
          <w:spacing w:val="-3"/>
          <w:szCs w:val="24"/>
        </w:rPr>
        <w:t xml:space="preserve"> og 50 % af morgendosis om aftenen.</w:t>
      </w:r>
    </w:p>
    <w:p w:rsidR="00E8673D" w:rsidRPr="00B4324E" w:rsidRDefault="00E8673D" w:rsidP="00157C17">
      <w:pPr>
        <w:ind w:left="850" w:firstLine="1"/>
        <w:rPr>
          <w:spacing w:val="-3"/>
          <w:szCs w:val="24"/>
        </w:rPr>
      </w:pPr>
    </w:p>
    <w:p w:rsidR="00EB38AB" w:rsidRPr="00B4324E" w:rsidRDefault="00EB38AB" w:rsidP="00157C17">
      <w:pPr>
        <w:ind w:left="850" w:firstLine="1"/>
        <w:rPr>
          <w:spacing w:val="-3"/>
          <w:szCs w:val="24"/>
        </w:rPr>
      </w:pPr>
      <w:r w:rsidRPr="00B4324E">
        <w:rPr>
          <w:spacing w:val="-3"/>
          <w:szCs w:val="24"/>
          <w:u w:val="single"/>
        </w:rPr>
        <w:t>Pædiatrisk population</w:t>
      </w:r>
      <w:r w:rsidRPr="00B4324E">
        <w:rPr>
          <w:b/>
          <w:spacing w:val="-3"/>
          <w:szCs w:val="24"/>
        </w:rPr>
        <w:t xml:space="preserve"> </w:t>
      </w:r>
    </w:p>
    <w:p w:rsidR="00E8673D" w:rsidRPr="00B4324E" w:rsidRDefault="00E8673D" w:rsidP="00157C17">
      <w:pPr>
        <w:ind w:left="850" w:firstLine="1"/>
        <w:rPr>
          <w:spacing w:val="-3"/>
          <w:szCs w:val="24"/>
        </w:rPr>
      </w:pPr>
      <w:r w:rsidRPr="00B4324E">
        <w:rPr>
          <w:spacing w:val="-3"/>
          <w:szCs w:val="24"/>
        </w:rPr>
        <w:t>Det er vigtig</w:t>
      </w:r>
      <w:r w:rsidR="002E2D1A" w:rsidRPr="00B4324E">
        <w:rPr>
          <w:spacing w:val="-3"/>
          <w:szCs w:val="24"/>
        </w:rPr>
        <w:t>t,</w:t>
      </w:r>
      <w:r w:rsidRPr="00B4324E">
        <w:rPr>
          <w:spacing w:val="-3"/>
          <w:szCs w:val="24"/>
        </w:rPr>
        <w:t xml:space="preserve"> at vedligeholdelsesdosis hos børn gradvist reduceres til den laveste dosis, der giver tilfredsstillende kontrol af sygdommen og et minimum af bivirkninger</w:t>
      </w:r>
      <w:r w:rsidR="002E2D1A" w:rsidRPr="00B4324E">
        <w:rPr>
          <w:spacing w:val="-3"/>
          <w:szCs w:val="24"/>
        </w:rPr>
        <w:t>,</w:t>
      </w:r>
      <w:r w:rsidRPr="00B4324E">
        <w:rPr>
          <w:spacing w:val="-3"/>
          <w:szCs w:val="24"/>
        </w:rPr>
        <w:t xml:space="preserve"> på grund af risikoen for hæmning af væksten (se pkt. 4.4 og 4.8).</w:t>
      </w:r>
    </w:p>
    <w:p w:rsidR="00E8673D" w:rsidRPr="00B4324E" w:rsidRDefault="00E8673D" w:rsidP="00157C17">
      <w:pPr>
        <w:ind w:left="850" w:firstLine="1"/>
        <w:rPr>
          <w:spacing w:val="-3"/>
          <w:szCs w:val="24"/>
        </w:rPr>
      </w:pPr>
    </w:p>
    <w:p w:rsidR="00E8673D" w:rsidRPr="00B4324E" w:rsidRDefault="00E8673D" w:rsidP="00157C17">
      <w:pPr>
        <w:ind w:left="850" w:firstLine="1"/>
        <w:rPr>
          <w:spacing w:val="-3"/>
          <w:szCs w:val="24"/>
        </w:rPr>
      </w:pPr>
      <w:r w:rsidRPr="00B4324E">
        <w:rPr>
          <w:spacing w:val="-3"/>
          <w:szCs w:val="24"/>
          <w:u w:val="single"/>
        </w:rPr>
        <w:t>Inflammatoriske og immunologiske tilstande</w:t>
      </w:r>
    </w:p>
    <w:p w:rsidR="00E8673D" w:rsidRPr="00B4324E" w:rsidRDefault="00E8673D" w:rsidP="00157C17">
      <w:pPr>
        <w:ind w:left="850" w:firstLine="1"/>
        <w:rPr>
          <w:spacing w:val="-3"/>
          <w:szCs w:val="24"/>
        </w:rPr>
      </w:pPr>
      <w:r w:rsidRPr="00B4324E">
        <w:rPr>
          <w:spacing w:val="-3"/>
          <w:szCs w:val="24"/>
        </w:rPr>
        <w:t>Den daglige dosis er typisk mellem 0,1</w:t>
      </w:r>
      <w:r w:rsidR="002E2D1A" w:rsidRPr="00B4324E">
        <w:rPr>
          <w:spacing w:val="-3"/>
          <w:szCs w:val="24"/>
        </w:rPr>
        <w:t>-</w:t>
      </w:r>
      <w:r w:rsidRPr="00B4324E">
        <w:rPr>
          <w:spacing w:val="-3"/>
          <w:szCs w:val="24"/>
        </w:rPr>
        <w:t xml:space="preserve">2 mg/kg kropsvægt fordelt på 1-4 doser. </w:t>
      </w:r>
    </w:p>
    <w:p w:rsidR="00E8673D" w:rsidRPr="00B4324E" w:rsidRDefault="00E8673D" w:rsidP="00157C17">
      <w:pPr>
        <w:ind w:left="850" w:firstLine="1"/>
        <w:rPr>
          <w:spacing w:val="-3"/>
          <w:szCs w:val="24"/>
        </w:rPr>
      </w:pPr>
    </w:p>
    <w:p w:rsidR="00E8673D" w:rsidRPr="00B4324E" w:rsidRDefault="00E8673D" w:rsidP="00157C17">
      <w:pPr>
        <w:ind w:left="850" w:firstLine="1"/>
        <w:rPr>
          <w:spacing w:val="-3"/>
          <w:szCs w:val="24"/>
        </w:rPr>
      </w:pPr>
      <w:r w:rsidRPr="00B4324E">
        <w:rPr>
          <w:spacing w:val="-3"/>
          <w:szCs w:val="24"/>
          <w:u w:val="single"/>
        </w:rPr>
        <w:t>Akut astma</w:t>
      </w:r>
    </w:p>
    <w:p w:rsidR="00E8673D" w:rsidRPr="00B4324E" w:rsidRDefault="00E8673D" w:rsidP="00157C17">
      <w:pPr>
        <w:ind w:left="850" w:firstLine="1"/>
        <w:rPr>
          <w:spacing w:val="-3"/>
          <w:szCs w:val="24"/>
        </w:rPr>
      </w:pPr>
      <w:r w:rsidRPr="00B4324E">
        <w:rPr>
          <w:spacing w:val="-3"/>
          <w:szCs w:val="24"/>
        </w:rPr>
        <w:t>Dosis er typisk 1</w:t>
      </w:r>
      <w:r w:rsidR="002E2D1A" w:rsidRPr="00B4324E">
        <w:rPr>
          <w:spacing w:val="-3"/>
          <w:szCs w:val="24"/>
        </w:rPr>
        <w:t>-</w:t>
      </w:r>
      <w:r w:rsidRPr="00B4324E">
        <w:rPr>
          <w:spacing w:val="-3"/>
          <w:szCs w:val="24"/>
        </w:rPr>
        <w:t xml:space="preserve">2 mg/kg kropsvægt fordelt på 1-2 doser </w:t>
      </w:r>
      <w:r w:rsidR="002E2D1A" w:rsidRPr="00B4324E">
        <w:rPr>
          <w:spacing w:val="-3"/>
          <w:szCs w:val="24"/>
        </w:rPr>
        <w:t>daglig</w:t>
      </w:r>
      <w:r w:rsidRPr="00B4324E">
        <w:rPr>
          <w:spacing w:val="-3"/>
          <w:szCs w:val="24"/>
        </w:rPr>
        <w:t xml:space="preserve"> i 3-5 dage. </w:t>
      </w:r>
    </w:p>
    <w:p w:rsidR="00E8673D" w:rsidRPr="00B4324E" w:rsidRDefault="00E8673D" w:rsidP="00157C17">
      <w:pPr>
        <w:ind w:left="850" w:firstLine="1"/>
        <w:rPr>
          <w:spacing w:val="-3"/>
          <w:szCs w:val="24"/>
        </w:rPr>
      </w:pPr>
    </w:p>
    <w:p w:rsidR="00E8673D" w:rsidRPr="00B4324E" w:rsidRDefault="00E8673D" w:rsidP="00157C17">
      <w:pPr>
        <w:ind w:left="850" w:firstLine="1"/>
        <w:rPr>
          <w:spacing w:val="-3"/>
          <w:szCs w:val="24"/>
        </w:rPr>
      </w:pPr>
      <w:r w:rsidRPr="00B4324E">
        <w:rPr>
          <w:spacing w:val="-3"/>
          <w:szCs w:val="24"/>
          <w:u w:val="single"/>
        </w:rPr>
        <w:t>Substitutionsterap</w:t>
      </w:r>
      <w:r w:rsidR="002E2D1A" w:rsidRPr="00B4324E">
        <w:rPr>
          <w:spacing w:val="-3"/>
          <w:szCs w:val="24"/>
          <w:u w:val="single"/>
        </w:rPr>
        <w:t>i</w:t>
      </w:r>
    </w:p>
    <w:p w:rsidR="00E8673D" w:rsidRPr="00B4324E" w:rsidRDefault="00E8673D" w:rsidP="00157C17">
      <w:pPr>
        <w:ind w:left="850" w:firstLine="1"/>
        <w:rPr>
          <w:spacing w:val="-3"/>
          <w:szCs w:val="24"/>
        </w:rPr>
      </w:pPr>
      <w:r w:rsidRPr="00B4324E">
        <w:rPr>
          <w:spacing w:val="-3"/>
          <w:szCs w:val="24"/>
        </w:rPr>
        <w:t xml:space="preserve">Den daglige dosis er typisk 4-5 mg pr. </w:t>
      </w:r>
      <w:r w:rsidR="006520EE" w:rsidRPr="00B4324E">
        <w:rPr>
          <w:spacing w:val="-3"/>
          <w:szCs w:val="24"/>
        </w:rPr>
        <w:t>m</w:t>
      </w:r>
      <w:r w:rsidR="006520EE" w:rsidRPr="00B4324E">
        <w:rPr>
          <w:spacing w:val="-3"/>
          <w:szCs w:val="24"/>
          <w:vertAlign w:val="superscript"/>
        </w:rPr>
        <w:t>2</w:t>
      </w:r>
      <w:r w:rsidRPr="00B4324E">
        <w:rPr>
          <w:spacing w:val="-3"/>
          <w:szCs w:val="24"/>
        </w:rPr>
        <w:t xml:space="preserve"> legemsoverflade</w:t>
      </w:r>
      <w:r w:rsidRPr="00B4324E">
        <w:rPr>
          <w:szCs w:val="24"/>
        </w:rPr>
        <w:t>.</w:t>
      </w:r>
    </w:p>
    <w:p w:rsidR="00E8673D" w:rsidRPr="00B4324E" w:rsidRDefault="00E8673D" w:rsidP="00157C17">
      <w:pPr>
        <w:ind w:left="850" w:firstLine="1"/>
        <w:rPr>
          <w:spacing w:val="-3"/>
          <w:szCs w:val="24"/>
        </w:rPr>
      </w:pPr>
    </w:p>
    <w:p w:rsidR="00E8673D" w:rsidRPr="00B4324E" w:rsidRDefault="00E8673D" w:rsidP="00157C17">
      <w:pPr>
        <w:ind w:left="850" w:firstLine="1"/>
        <w:rPr>
          <w:color w:val="000000"/>
          <w:spacing w:val="-3"/>
          <w:szCs w:val="24"/>
        </w:rPr>
      </w:pPr>
      <w:proofErr w:type="spellStart"/>
      <w:r w:rsidRPr="00B4324E">
        <w:rPr>
          <w:color w:val="000000"/>
          <w:spacing w:val="-3"/>
          <w:szCs w:val="24"/>
          <w:u w:val="single"/>
        </w:rPr>
        <w:t>Nefrotisk</w:t>
      </w:r>
      <w:proofErr w:type="spellEnd"/>
      <w:r w:rsidRPr="00B4324E">
        <w:rPr>
          <w:color w:val="000000"/>
          <w:spacing w:val="-3"/>
          <w:szCs w:val="24"/>
          <w:u w:val="single"/>
        </w:rPr>
        <w:t xml:space="preserve"> syndrom</w:t>
      </w:r>
    </w:p>
    <w:p w:rsidR="00E8673D" w:rsidRPr="00B4324E" w:rsidRDefault="00E8673D" w:rsidP="00157C17">
      <w:pPr>
        <w:ind w:left="850" w:firstLine="1"/>
        <w:rPr>
          <w:spacing w:val="-3"/>
          <w:szCs w:val="24"/>
        </w:rPr>
      </w:pPr>
      <w:r w:rsidRPr="00B4324E">
        <w:rPr>
          <w:spacing w:val="-3"/>
          <w:szCs w:val="24"/>
        </w:rPr>
        <w:t>Den daglige dosis er typisk 2 mg/kg kropsvægt fordelt på 2-4 doser. Maksimal daglig dosis er 60-80</w:t>
      </w:r>
      <w:r w:rsidR="006520EE" w:rsidRPr="00B4324E">
        <w:rPr>
          <w:spacing w:val="-3"/>
          <w:szCs w:val="24"/>
        </w:rPr>
        <w:t xml:space="preserve"> mg.</w:t>
      </w:r>
    </w:p>
    <w:p w:rsidR="00E8673D" w:rsidRPr="00B4324E" w:rsidRDefault="00E8673D" w:rsidP="00157C17">
      <w:pPr>
        <w:ind w:left="850" w:firstLine="1"/>
        <w:rPr>
          <w:color w:val="000000"/>
          <w:spacing w:val="-3"/>
          <w:szCs w:val="24"/>
        </w:rPr>
      </w:pPr>
    </w:p>
    <w:p w:rsidR="00E8673D" w:rsidRPr="00B4324E" w:rsidRDefault="002E2D1A" w:rsidP="00157C17">
      <w:pPr>
        <w:ind w:left="850" w:firstLine="1"/>
        <w:rPr>
          <w:b/>
          <w:color w:val="000000"/>
          <w:spacing w:val="-3"/>
          <w:szCs w:val="24"/>
        </w:rPr>
      </w:pPr>
      <w:r w:rsidRPr="00B4324E">
        <w:rPr>
          <w:b/>
          <w:color w:val="000000"/>
          <w:spacing w:val="-3"/>
          <w:szCs w:val="24"/>
        </w:rPr>
        <w:t>Ældre</w:t>
      </w:r>
    </w:p>
    <w:p w:rsidR="00E8673D" w:rsidRPr="00B4324E" w:rsidRDefault="00E8673D" w:rsidP="00157C17">
      <w:pPr>
        <w:ind w:left="850" w:firstLine="1"/>
        <w:rPr>
          <w:spacing w:val="-3"/>
          <w:szCs w:val="24"/>
        </w:rPr>
      </w:pPr>
      <w:r w:rsidRPr="00B4324E">
        <w:rPr>
          <w:color w:val="000000"/>
          <w:spacing w:val="-3"/>
          <w:szCs w:val="24"/>
        </w:rPr>
        <w:t>Ingen særlig dosisjustering</w:t>
      </w:r>
      <w:r w:rsidRPr="00B4324E">
        <w:rPr>
          <w:spacing w:val="-3"/>
          <w:szCs w:val="24"/>
        </w:rPr>
        <w:t xml:space="preserve"> er nødvendig hos ældre. Vedvarende brug af </w:t>
      </w:r>
      <w:proofErr w:type="spellStart"/>
      <w:r w:rsidRPr="00B4324E">
        <w:rPr>
          <w:spacing w:val="-3"/>
          <w:szCs w:val="24"/>
        </w:rPr>
        <w:t>kortikosteroid</w:t>
      </w:r>
      <w:proofErr w:type="spellEnd"/>
      <w:r w:rsidRPr="00B4324E">
        <w:rPr>
          <w:spacing w:val="-3"/>
          <w:szCs w:val="24"/>
        </w:rPr>
        <w:t xml:space="preserve"> hos ældre kan medføre en forøget risiko for en række manifeste og latente sygdomme (se pkt. 4.4 og 4.8).</w:t>
      </w:r>
    </w:p>
    <w:p w:rsidR="00E8673D" w:rsidRPr="00B4324E" w:rsidRDefault="00E8673D" w:rsidP="00157C17">
      <w:pPr>
        <w:ind w:left="850" w:firstLine="1"/>
        <w:rPr>
          <w:spacing w:val="-3"/>
          <w:szCs w:val="24"/>
        </w:rPr>
      </w:pPr>
    </w:p>
    <w:p w:rsidR="00E8673D" w:rsidRPr="00B4324E" w:rsidRDefault="006520EE" w:rsidP="00157C17">
      <w:pPr>
        <w:ind w:left="850" w:firstLine="1"/>
        <w:rPr>
          <w:b/>
          <w:spacing w:val="-3"/>
          <w:szCs w:val="24"/>
        </w:rPr>
      </w:pPr>
      <w:r w:rsidRPr="00B4324E">
        <w:rPr>
          <w:b/>
          <w:spacing w:val="-3"/>
          <w:szCs w:val="24"/>
        </w:rPr>
        <w:t>Nedsat leverfunktion</w:t>
      </w:r>
    </w:p>
    <w:p w:rsidR="00E8673D" w:rsidRPr="00B4324E" w:rsidRDefault="00E8673D" w:rsidP="00157C17">
      <w:pPr>
        <w:ind w:left="850" w:firstLine="1"/>
        <w:rPr>
          <w:spacing w:val="-3"/>
          <w:szCs w:val="24"/>
        </w:rPr>
      </w:pPr>
      <w:r w:rsidRPr="00B4324E">
        <w:rPr>
          <w:spacing w:val="-3"/>
          <w:szCs w:val="24"/>
        </w:rPr>
        <w:t>Dosisjustering kan være nødvendig, da patienter med nedsat leverfunktion har større risiko for bivirkninger på grund af reduceret plasmaproteinbinding ved hypoalbuminæmi.</w:t>
      </w:r>
    </w:p>
    <w:p w:rsidR="00E8673D" w:rsidRPr="00B4324E" w:rsidRDefault="00E8673D" w:rsidP="00157C17">
      <w:pPr>
        <w:ind w:left="850" w:firstLine="1"/>
        <w:rPr>
          <w:spacing w:val="-3"/>
          <w:szCs w:val="24"/>
        </w:rPr>
      </w:pPr>
    </w:p>
    <w:p w:rsidR="00E8673D" w:rsidRPr="00B4324E" w:rsidRDefault="006520EE" w:rsidP="00157C17">
      <w:pPr>
        <w:ind w:left="850" w:firstLine="1"/>
        <w:rPr>
          <w:b/>
          <w:color w:val="000000"/>
          <w:spacing w:val="-3"/>
          <w:szCs w:val="24"/>
        </w:rPr>
      </w:pPr>
      <w:r w:rsidRPr="00B4324E">
        <w:rPr>
          <w:b/>
          <w:color w:val="000000"/>
          <w:spacing w:val="-3"/>
          <w:szCs w:val="24"/>
        </w:rPr>
        <w:t>Nedsat nyrefunktion</w:t>
      </w:r>
    </w:p>
    <w:p w:rsidR="00E8673D" w:rsidRPr="00B4324E" w:rsidRDefault="00E8673D" w:rsidP="00157C17">
      <w:pPr>
        <w:ind w:left="850" w:firstLine="1"/>
        <w:rPr>
          <w:spacing w:val="-3"/>
          <w:szCs w:val="24"/>
        </w:rPr>
      </w:pPr>
      <w:r w:rsidRPr="00B4324E">
        <w:rPr>
          <w:color w:val="000000"/>
          <w:spacing w:val="-3"/>
          <w:szCs w:val="24"/>
        </w:rPr>
        <w:t>Ingen særlig dosisjustering</w:t>
      </w:r>
      <w:r w:rsidRPr="00B4324E">
        <w:rPr>
          <w:spacing w:val="-3"/>
          <w:szCs w:val="24"/>
        </w:rPr>
        <w:t xml:space="preserve"> er nødvendig.</w:t>
      </w:r>
    </w:p>
    <w:p w:rsidR="00E8673D" w:rsidRPr="00B4324E" w:rsidRDefault="00E8673D" w:rsidP="008B1290">
      <w:pPr>
        <w:tabs>
          <w:tab w:val="left" w:pos="0"/>
          <w:tab w:val="left" w:pos="851"/>
        </w:tabs>
        <w:rPr>
          <w:spacing w:val="-3"/>
          <w:szCs w:val="24"/>
        </w:rPr>
      </w:pPr>
    </w:p>
    <w:p w:rsidR="00E8673D" w:rsidRPr="00B4324E" w:rsidRDefault="00E8673D" w:rsidP="008B1290">
      <w:pPr>
        <w:tabs>
          <w:tab w:val="left" w:pos="0"/>
          <w:tab w:val="left" w:pos="851"/>
        </w:tabs>
        <w:ind w:left="850" w:hanging="850"/>
        <w:rPr>
          <w:b/>
          <w:spacing w:val="-3"/>
          <w:szCs w:val="24"/>
        </w:rPr>
      </w:pPr>
      <w:r w:rsidRPr="00B4324E">
        <w:rPr>
          <w:b/>
          <w:spacing w:val="-3"/>
          <w:szCs w:val="24"/>
        </w:rPr>
        <w:lastRenderedPageBreak/>
        <w:t>4.3</w:t>
      </w:r>
      <w:r w:rsidRPr="00B4324E">
        <w:rPr>
          <w:b/>
          <w:spacing w:val="-3"/>
          <w:szCs w:val="24"/>
        </w:rPr>
        <w:tab/>
        <w:t>Kontraindikationer</w:t>
      </w:r>
    </w:p>
    <w:p w:rsidR="00E8673D" w:rsidRPr="00B4324E" w:rsidRDefault="00E8673D" w:rsidP="00157C17">
      <w:pPr>
        <w:ind w:left="851"/>
        <w:rPr>
          <w:spacing w:val="-3"/>
          <w:szCs w:val="24"/>
        </w:rPr>
      </w:pPr>
      <w:r w:rsidRPr="00B4324E">
        <w:rPr>
          <w:spacing w:val="-3"/>
          <w:szCs w:val="24"/>
        </w:rPr>
        <w:t>Systemiske svampeinfektioner.</w:t>
      </w:r>
    </w:p>
    <w:p w:rsidR="00E8673D" w:rsidRPr="00B4324E" w:rsidRDefault="00E8673D" w:rsidP="00157C17">
      <w:pPr>
        <w:ind w:left="851"/>
        <w:rPr>
          <w:spacing w:val="-3"/>
          <w:szCs w:val="24"/>
        </w:rPr>
      </w:pPr>
      <w:r w:rsidRPr="00B4324E">
        <w:rPr>
          <w:spacing w:val="-3"/>
          <w:szCs w:val="24"/>
        </w:rPr>
        <w:t>Overfølsomhed over for det aktive stof eller over for et eller flere af hjælpestofferne anført i pkt. 6.1.</w:t>
      </w:r>
    </w:p>
    <w:p w:rsidR="00E8673D" w:rsidRPr="00B4324E" w:rsidRDefault="00E8673D" w:rsidP="008B1290">
      <w:pPr>
        <w:tabs>
          <w:tab w:val="left" w:pos="0"/>
          <w:tab w:val="left" w:pos="851"/>
        </w:tabs>
        <w:ind w:left="850" w:hanging="850"/>
        <w:rPr>
          <w:spacing w:val="-3"/>
          <w:szCs w:val="24"/>
        </w:rPr>
      </w:pPr>
      <w:r w:rsidRPr="00B4324E">
        <w:rPr>
          <w:spacing w:val="-3"/>
          <w:szCs w:val="24"/>
        </w:rPr>
        <w:tab/>
      </w:r>
    </w:p>
    <w:p w:rsidR="00E8673D" w:rsidRPr="00B4324E" w:rsidRDefault="00E8673D" w:rsidP="008B1290">
      <w:pPr>
        <w:tabs>
          <w:tab w:val="left" w:pos="0"/>
          <w:tab w:val="left" w:pos="851"/>
        </w:tabs>
        <w:ind w:left="850" w:hanging="850"/>
        <w:rPr>
          <w:b/>
          <w:spacing w:val="-3"/>
          <w:szCs w:val="24"/>
        </w:rPr>
      </w:pPr>
      <w:r w:rsidRPr="00B4324E">
        <w:rPr>
          <w:b/>
          <w:spacing w:val="-3"/>
          <w:szCs w:val="24"/>
        </w:rPr>
        <w:t>4.4</w:t>
      </w:r>
      <w:r w:rsidRPr="00B4324E">
        <w:rPr>
          <w:b/>
          <w:spacing w:val="-3"/>
          <w:szCs w:val="24"/>
        </w:rPr>
        <w:tab/>
        <w:t>Særlige advarsler og forsigtighedsregler vedrørende brugen</w:t>
      </w:r>
    </w:p>
    <w:p w:rsidR="00E8673D" w:rsidRPr="00B4324E" w:rsidRDefault="00E8673D" w:rsidP="008B1290">
      <w:pPr>
        <w:tabs>
          <w:tab w:val="left" w:pos="0"/>
          <w:tab w:val="left" w:pos="851"/>
        </w:tabs>
        <w:ind w:left="851"/>
        <w:rPr>
          <w:spacing w:val="-3"/>
          <w:szCs w:val="24"/>
        </w:rPr>
      </w:pPr>
      <w:r w:rsidRPr="00B4324E">
        <w:rPr>
          <w:spacing w:val="-3"/>
          <w:szCs w:val="24"/>
        </w:rPr>
        <w:t xml:space="preserve">Patienter i længerevarende </w:t>
      </w:r>
      <w:proofErr w:type="spellStart"/>
      <w:r w:rsidRPr="00B4324E">
        <w:rPr>
          <w:spacing w:val="-3"/>
          <w:szCs w:val="24"/>
        </w:rPr>
        <w:t>glukokortikoidbehandling</w:t>
      </w:r>
      <w:proofErr w:type="spellEnd"/>
      <w:r w:rsidRPr="00B4324E">
        <w:rPr>
          <w:spacing w:val="-3"/>
          <w:szCs w:val="24"/>
        </w:rPr>
        <w:t xml:space="preserve"> må ikke immuniseres med levende</w:t>
      </w:r>
    </w:p>
    <w:p w:rsidR="00E8673D" w:rsidRPr="00B4324E" w:rsidRDefault="00E8673D" w:rsidP="008B1290">
      <w:pPr>
        <w:tabs>
          <w:tab w:val="left" w:pos="0"/>
          <w:tab w:val="left" w:pos="851"/>
        </w:tabs>
        <w:ind w:left="851"/>
        <w:rPr>
          <w:spacing w:val="-3"/>
          <w:szCs w:val="24"/>
        </w:rPr>
      </w:pPr>
      <w:r w:rsidRPr="00B4324E">
        <w:rPr>
          <w:spacing w:val="-3"/>
          <w:szCs w:val="24"/>
        </w:rPr>
        <w:t>vacciner.</w:t>
      </w:r>
    </w:p>
    <w:p w:rsidR="00E8673D" w:rsidRPr="00B4324E" w:rsidRDefault="00E8673D" w:rsidP="008B1290">
      <w:pPr>
        <w:tabs>
          <w:tab w:val="left" w:pos="0"/>
          <w:tab w:val="left" w:pos="851"/>
          <w:tab w:val="left" w:pos="2850"/>
          <w:tab w:val="left" w:pos="6277"/>
        </w:tabs>
        <w:ind w:left="851"/>
        <w:rPr>
          <w:i/>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Patienter i </w:t>
      </w:r>
      <w:proofErr w:type="spellStart"/>
      <w:r w:rsidRPr="00B4324E">
        <w:rPr>
          <w:szCs w:val="24"/>
        </w:rPr>
        <w:t>kortikosteroidbehandling</w:t>
      </w:r>
      <w:proofErr w:type="spellEnd"/>
      <w:r w:rsidRPr="00B4324E">
        <w:rPr>
          <w:szCs w:val="24"/>
        </w:rPr>
        <w:t xml:space="preserve"> bør ikke blive vaccineret mod kopper, mens de er i behandling. Andre immuniseringsprocesser bør heller ikke foretages hos patienter i </w:t>
      </w:r>
      <w:proofErr w:type="spellStart"/>
      <w:r w:rsidRPr="00B4324E">
        <w:rPr>
          <w:szCs w:val="24"/>
        </w:rPr>
        <w:t>kortikosteroidbehandling</w:t>
      </w:r>
      <w:proofErr w:type="spellEnd"/>
      <w:r w:rsidRPr="00B4324E">
        <w:rPr>
          <w:szCs w:val="24"/>
        </w:rPr>
        <w:t xml:space="preserve">, især ved høje doser, på grund af risiko for neurologiske komplikationer og manglende antistofrespons. Dog kan immuniseringsprocesser foretages hos patienter, der får </w:t>
      </w:r>
      <w:proofErr w:type="spellStart"/>
      <w:r w:rsidRPr="00B4324E">
        <w:rPr>
          <w:szCs w:val="24"/>
        </w:rPr>
        <w:t>kortikosteroider</w:t>
      </w:r>
      <w:proofErr w:type="spellEnd"/>
      <w:r w:rsidRPr="00B4324E">
        <w:rPr>
          <w:szCs w:val="24"/>
        </w:rPr>
        <w:t xml:space="preserve"> som substitutionsbehandling, f.eks. for Addisons sygdom.</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Patienter, der får immunsupprimerende doser af </w:t>
      </w:r>
      <w:proofErr w:type="spellStart"/>
      <w:r w:rsidRPr="00B4324E">
        <w:rPr>
          <w:szCs w:val="24"/>
        </w:rPr>
        <w:t>kortikosteroider</w:t>
      </w:r>
      <w:proofErr w:type="spellEnd"/>
      <w:r w:rsidRPr="00B4324E">
        <w:rPr>
          <w:szCs w:val="24"/>
        </w:rPr>
        <w:t>, bør oplyses om, at de skal undgå smitte med skoldkopper eller mæslinger, samt hvis de bliver eksponeret, skal søge medicinsk rådgivning. Dette er særligt vigtigt, når det gælder børn.</w:t>
      </w:r>
    </w:p>
    <w:p w:rsidR="00E8673D" w:rsidRPr="00B4324E" w:rsidRDefault="00E8673D" w:rsidP="008B1290">
      <w:pPr>
        <w:tabs>
          <w:tab w:val="left" w:pos="0"/>
          <w:tab w:val="left" w:pos="851"/>
          <w:tab w:val="left" w:pos="2850"/>
          <w:tab w:val="left" w:pos="6277"/>
        </w:tabs>
        <w:ind w:left="851"/>
        <w:rPr>
          <w:i/>
          <w:szCs w:val="24"/>
        </w:rPr>
      </w:pPr>
    </w:p>
    <w:p w:rsidR="00E8673D" w:rsidRPr="00B4324E" w:rsidRDefault="00E8673D" w:rsidP="008B1290">
      <w:pPr>
        <w:tabs>
          <w:tab w:val="left" w:pos="0"/>
          <w:tab w:val="left" w:pos="71"/>
          <w:tab w:val="left" w:pos="851"/>
          <w:tab w:val="left" w:pos="2850"/>
          <w:tab w:val="left" w:pos="6277"/>
        </w:tabs>
        <w:ind w:left="851"/>
        <w:rPr>
          <w:spacing w:val="-3"/>
          <w:szCs w:val="24"/>
        </w:rPr>
      </w:pPr>
      <w:r w:rsidRPr="00B4324E">
        <w:rPr>
          <w:spacing w:val="-3"/>
          <w:szCs w:val="24"/>
        </w:rPr>
        <w:t xml:space="preserve">Behandling med </w:t>
      </w:r>
      <w:proofErr w:type="spellStart"/>
      <w:r w:rsidRPr="00B4324E">
        <w:rPr>
          <w:spacing w:val="-3"/>
          <w:szCs w:val="24"/>
        </w:rPr>
        <w:t>kortikosteroider</w:t>
      </w:r>
      <w:proofErr w:type="spellEnd"/>
      <w:r w:rsidRPr="00B4324E">
        <w:rPr>
          <w:spacing w:val="-3"/>
          <w:szCs w:val="24"/>
        </w:rPr>
        <w:t xml:space="preserve"> kan øge insulinresistens, hvorfor der er risiko for udvikling af manifest diabetes hos patienter med nedsat glukosetolerance. Dette kan tilsvarende medføre et øget behov for insulin eller orale </w:t>
      </w:r>
      <w:proofErr w:type="spellStart"/>
      <w:r w:rsidRPr="00B4324E">
        <w:rPr>
          <w:spacing w:val="-3"/>
          <w:szCs w:val="24"/>
        </w:rPr>
        <w:t>antidiabetika</w:t>
      </w:r>
      <w:proofErr w:type="spellEnd"/>
      <w:r w:rsidRPr="00B4324E">
        <w:rPr>
          <w:spacing w:val="-3"/>
          <w:szCs w:val="24"/>
        </w:rPr>
        <w:t xml:space="preserve"> hos patienter i behandling for diabetes mellitus.</w:t>
      </w:r>
    </w:p>
    <w:p w:rsidR="00E8673D" w:rsidRPr="00B4324E" w:rsidRDefault="00E8673D" w:rsidP="008B1290">
      <w:pPr>
        <w:tabs>
          <w:tab w:val="left" w:pos="0"/>
          <w:tab w:val="left" w:pos="71"/>
          <w:tab w:val="left" w:pos="851"/>
          <w:tab w:val="left" w:pos="2850"/>
          <w:tab w:val="left" w:pos="6277"/>
        </w:tabs>
        <w:ind w:left="851"/>
        <w:rPr>
          <w:spacing w:val="-3"/>
          <w:szCs w:val="24"/>
        </w:rPr>
      </w:pPr>
    </w:p>
    <w:p w:rsidR="00E8673D" w:rsidRPr="00B4324E" w:rsidRDefault="00E8673D" w:rsidP="008B1290">
      <w:pPr>
        <w:tabs>
          <w:tab w:val="left" w:pos="0"/>
          <w:tab w:val="left" w:pos="71"/>
          <w:tab w:val="left" w:pos="851"/>
          <w:tab w:val="left" w:pos="2850"/>
          <w:tab w:val="left" w:pos="6277"/>
        </w:tabs>
        <w:ind w:left="851"/>
        <w:rPr>
          <w:spacing w:val="-3"/>
          <w:szCs w:val="24"/>
        </w:rPr>
      </w:pPr>
      <w:r w:rsidRPr="00B4324E">
        <w:rPr>
          <w:spacing w:val="-3"/>
          <w:szCs w:val="24"/>
        </w:rPr>
        <w:t xml:space="preserve">Omkring 20 % af patienter, der er behandlet med høje doser steroid, udvikler </w:t>
      </w:r>
      <w:r w:rsidR="00FD4ED5">
        <w:rPr>
          <w:spacing w:val="-3"/>
          <w:szCs w:val="24"/>
        </w:rPr>
        <w:t>"</w:t>
      </w:r>
      <w:r w:rsidRPr="00B4324E">
        <w:rPr>
          <w:spacing w:val="-3"/>
          <w:szCs w:val="24"/>
        </w:rPr>
        <w:t>steroid diabetes</w:t>
      </w:r>
      <w:r w:rsidR="00FD4ED5">
        <w:rPr>
          <w:spacing w:val="-3"/>
          <w:szCs w:val="24"/>
        </w:rPr>
        <w:t>"</w:t>
      </w:r>
      <w:r w:rsidRPr="00B4324E">
        <w:rPr>
          <w:spacing w:val="-3"/>
          <w:szCs w:val="24"/>
        </w:rPr>
        <w:t xml:space="preserve">, som er reversibel ved </w:t>
      </w:r>
      <w:proofErr w:type="spellStart"/>
      <w:r w:rsidRPr="00B4324E">
        <w:rPr>
          <w:spacing w:val="-3"/>
          <w:szCs w:val="24"/>
        </w:rPr>
        <w:t>seponering</w:t>
      </w:r>
      <w:proofErr w:type="spellEnd"/>
      <w:r w:rsidRPr="00B4324E">
        <w:rPr>
          <w:spacing w:val="-3"/>
          <w:szCs w:val="24"/>
        </w:rPr>
        <w:t>.</w:t>
      </w:r>
    </w:p>
    <w:p w:rsidR="00E8673D" w:rsidRPr="00B4324E" w:rsidRDefault="00E8673D" w:rsidP="008B1290">
      <w:pPr>
        <w:tabs>
          <w:tab w:val="left" w:pos="0"/>
          <w:tab w:val="left" w:pos="71"/>
          <w:tab w:val="left" w:pos="851"/>
        </w:tabs>
        <w:ind w:left="851"/>
        <w:rPr>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roofErr w:type="spellStart"/>
      <w:r w:rsidRPr="00B4324E">
        <w:rPr>
          <w:szCs w:val="24"/>
        </w:rPr>
        <w:t>Kortikosteroidvirkningen</w:t>
      </w:r>
      <w:proofErr w:type="spellEnd"/>
      <w:r w:rsidRPr="00B4324E">
        <w:rPr>
          <w:szCs w:val="24"/>
        </w:rPr>
        <w:t xml:space="preserve"> øges hos patienter, der lider af </w:t>
      </w:r>
      <w:proofErr w:type="spellStart"/>
      <w:r w:rsidRPr="00B4324E">
        <w:rPr>
          <w:szCs w:val="24"/>
        </w:rPr>
        <w:t>hypothyreoidisme</w:t>
      </w:r>
      <w:proofErr w:type="spellEnd"/>
      <w:r w:rsidRPr="00B4324E">
        <w:rPr>
          <w:szCs w:val="24"/>
        </w:rPr>
        <w:t xml:space="preserve"> og hos patienter, der har </w:t>
      </w:r>
      <w:proofErr w:type="spellStart"/>
      <w:r w:rsidRPr="00B4324E">
        <w:rPr>
          <w:szCs w:val="24"/>
        </w:rPr>
        <w:t>levercirrhose</w:t>
      </w:r>
      <w:proofErr w:type="spellEnd"/>
      <w:r w:rsidRPr="00B4324E">
        <w:rPr>
          <w:szCs w:val="24"/>
        </w:rPr>
        <w:t>.</w:t>
      </w:r>
    </w:p>
    <w:p w:rsidR="00EB38AB" w:rsidRPr="00B4324E" w:rsidRDefault="00EB38AB"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B38AB" w:rsidRPr="00B4324E" w:rsidRDefault="00EB38AB" w:rsidP="00EB38AB">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Det forventes, at samtidig behandling med CYP3A-hæmmere, herunder </w:t>
      </w:r>
      <w:proofErr w:type="spellStart"/>
      <w:r w:rsidRPr="00B4324E">
        <w:rPr>
          <w:szCs w:val="24"/>
        </w:rPr>
        <w:t>cobicistatholdige</w:t>
      </w:r>
      <w:proofErr w:type="spellEnd"/>
      <w:r w:rsidRPr="00B4324E">
        <w:rPr>
          <w:szCs w:val="24"/>
        </w:rPr>
        <w:t xml:space="preserve"> lægemidler, øger risikoen for systemiske bivirkninger. Kombination bør undgås, medmindre fordelen opvejer den øgede risiko for systemiske </w:t>
      </w:r>
      <w:proofErr w:type="spellStart"/>
      <w:r w:rsidRPr="00B4324E">
        <w:rPr>
          <w:szCs w:val="24"/>
        </w:rPr>
        <w:t>kortikosteroidbivirkninger</w:t>
      </w:r>
      <w:proofErr w:type="spellEnd"/>
      <w:r w:rsidRPr="00B4324E">
        <w:rPr>
          <w:szCs w:val="24"/>
        </w:rPr>
        <w:t xml:space="preserve">. Patienterne skal i givet fald overvåges for systemiske </w:t>
      </w:r>
      <w:proofErr w:type="spellStart"/>
      <w:r w:rsidRPr="00B4324E">
        <w:rPr>
          <w:szCs w:val="24"/>
        </w:rPr>
        <w:t>kortikosteroid</w:t>
      </w:r>
      <w:proofErr w:type="spellEnd"/>
      <w:r w:rsidRPr="00B4324E">
        <w:rPr>
          <w:szCs w:val="24"/>
        </w:rPr>
        <w:t>-bivirkninger.</w:t>
      </w:r>
    </w:p>
    <w:p w:rsidR="00EB38AB" w:rsidRPr="00B4324E" w:rsidRDefault="00EB38AB"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roofErr w:type="spellStart"/>
      <w:r w:rsidRPr="00B4324E">
        <w:rPr>
          <w:szCs w:val="24"/>
        </w:rPr>
        <w:t>Kortikosteroider</w:t>
      </w:r>
      <w:proofErr w:type="spellEnd"/>
      <w:r w:rsidRPr="00B4324E">
        <w:rPr>
          <w:szCs w:val="24"/>
        </w:rPr>
        <w:t xml:space="preserve"> bør anvendes med forsigtighed til patienter med uspecifik </w:t>
      </w:r>
      <w:proofErr w:type="spellStart"/>
      <w:r w:rsidRPr="00B4324E">
        <w:rPr>
          <w:szCs w:val="24"/>
        </w:rPr>
        <w:t>ulcerativ</w:t>
      </w:r>
      <w:proofErr w:type="spellEnd"/>
      <w:r w:rsidRPr="00B4324E">
        <w:rPr>
          <w:szCs w:val="24"/>
        </w:rPr>
        <w:t xml:space="preserve"> colitis, </w:t>
      </w:r>
      <w:proofErr w:type="spellStart"/>
      <w:r w:rsidRPr="00B4324E">
        <w:rPr>
          <w:szCs w:val="24"/>
        </w:rPr>
        <w:t>diverticulitis</w:t>
      </w:r>
      <w:proofErr w:type="spellEnd"/>
      <w:r w:rsidRPr="00B4324E">
        <w:rPr>
          <w:szCs w:val="24"/>
        </w:rPr>
        <w:t xml:space="preserve"> og </w:t>
      </w:r>
      <w:proofErr w:type="spellStart"/>
      <w:r w:rsidRPr="00B4324E">
        <w:rPr>
          <w:szCs w:val="24"/>
        </w:rPr>
        <w:t>ileitis</w:t>
      </w:r>
      <w:proofErr w:type="spellEnd"/>
      <w:r w:rsidRPr="00B4324E">
        <w:rPr>
          <w:szCs w:val="24"/>
        </w:rPr>
        <w:t xml:space="preserve"> på grund af risiko for perforation. </w:t>
      </w:r>
      <w:proofErr w:type="spellStart"/>
      <w:r w:rsidRPr="00B4324E">
        <w:rPr>
          <w:szCs w:val="24"/>
        </w:rPr>
        <w:t>Kortikosteroidernes</w:t>
      </w:r>
      <w:proofErr w:type="spellEnd"/>
      <w:r w:rsidRPr="00B4324E">
        <w:rPr>
          <w:szCs w:val="24"/>
        </w:rPr>
        <w:t xml:space="preserve"> </w:t>
      </w:r>
      <w:proofErr w:type="spellStart"/>
      <w:r w:rsidRPr="00B4324E">
        <w:rPr>
          <w:szCs w:val="24"/>
        </w:rPr>
        <w:t>antiinflamatoriske</w:t>
      </w:r>
      <w:proofErr w:type="spellEnd"/>
      <w:r w:rsidRPr="00B4324E">
        <w:rPr>
          <w:szCs w:val="24"/>
        </w:rPr>
        <w:t xml:space="preserve"> egenskab kan maskere tegn på </w:t>
      </w:r>
      <w:proofErr w:type="spellStart"/>
      <w:r w:rsidRPr="00B4324E">
        <w:rPr>
          <w:szCs w:val="24"/>
        </w:rPr>
        <w:t>gastrointestinal</w:t>
      </w:r>
      <w:proofErr w:type="spellEnd"/>
      <w:r w:rsidRPr="00B4324E">
        <w:rPr>
          <w:szCs w:val="24"/>
        </w:rPr>
        <w:t xml:space="preserve"> perforation og forsinke diagnosen med risiko for fatale følger. </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E8673D" w:rsidP="008B1290">
      <w:pPr>
        <w:tabs>
          <w:tab w:val="left" w:pos="0"/>
          <w:tab w:val="left" w:pos="71"/>
          <w:tab w:val="left" w:pos="851"/>
        </w:tabs>
        <w:ind w:left="851"/>
        <w:rPr>
          <w:szCs w:val="24"/>
        </w:rPr>
      </w:pPr>
      <w:proofErr w:type="spellStart"/>
      <w:r w:rsidRPr="00B4324E">
        <w:rPr>
          <w:szCs w:val="24"/>
        </w:rPr>
        <w:t>Prednisolon</w:t>
      </w:r>
      <w:proofErr w:type="spellEnd"/>
      <w:r w:rsidRPr="00B4324E">
        <w:rPr>
          <w:szCs w:val="24"/>
        </w:rPr>
        <w:t xml:space="preserve"> bør anvendes med forsigtighed til patienter med hypertension</w:t>
      </w:r>
      <w:r w:rsidR="009174FC" w:rsidRPr="00B4324E">
        <w:rPr>
          <w:szCs w:val="24"/>
        </w:rPr>
        <w:t xml:space="preserve"> eller</w:t>
      </w:r>
      <w:r w:rsidRPr="00B4324E">
        <w:rPr>
          <w:szCs w:val="24"/>
        </w:rPr>
        <w:t xml:space="preserve"> hjerteinsufficiens. Middel og høje doser af </w:t>
      </w:r>
      <w:proofErr w:type="spellStart"/>
      <w:r w:rsidRPr="00B4324E">
        <w:rPr>
          <w:szCs w:val="24"/>
        </w:rPr>
        <w:t>kortikosteroider</w:t>
      </w:r>
      <w:proofErr w:type="spellEnd"/>
      <w:r w:rsidRPr="00B4324E">
        <w:rPr>
          <w:szCs w:val="24"/>
        </w:rPr>
        <w:t xml:space="preserve"> kan fremkalde forhøjet blodtryk, salt- og væskeretention samt øget udskillelse af kalium. Sandsynligheden for dette er mindre ved de syntetiske derivater, dog ikke når der anvendes høje doser. Saltfattig og kaliumrig diæt kan overvejes.</w:t>
      </w:r>
    </w:p>
    <w:p w:rsidR="00460465" w:rsidRPr="00B4324E" w:rsidRDefault="00460465" w:rsidP="008B1290">
      <w:pPr>
        <w:tabs>
          <w:tab w:val="left" w:pos="0"/>
          <w:tab w:val="left" w:pos="71"/>
          <w:tab w:val="left" w:pos="851"/>
        </w:tabs>
        <w:ind w:left="851"/>
        <w:rPr>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Ved aktiv tuberkulose bør </w:t>
      </w:r>
      <w:proofErr w:type="spellStart"/>
      <w:r w:rsidRPr="00B4324E">
        <w:rPr>
          <w:szCs w:val="24"/>
        </w:rPr>
        <w:t>kortikosteroidbehandling</w:t>
      </w:r>
      <w:proofErr w:type="spellEnd"/>
      <w:r w:rsidRPr="00B4324E">
        <w:rPr>
          <w:szCs w:val="24"/>
        </w:rPr>
        <w:t xml:space="preserve"> begrænses til tilfælde af fulminant eller dissemineret tuberkulose, hvor </w:t>
      </w:r>
      <w:proofErr w:type="spellStart"/>
      <w:r w:rsidRPr="00B4324E">
        <w:rPr>
          <w:szCs w:val="24"/>
        </w:rPr>
        <w:t>kortikosteroidet</w:t>
      </w:r>
      <w:proofErr w:type="spellEnd"/>
      <w:r w:rsidRPr="00B4324E">
        <w:rPr>
          <w:szCs w:val="24"/>
        </w:rPr>
        <w:t xml:space="preserve"> anvendes som en del af behandlingen i forbindelse med passende tuberkulosebehandling. Hvis </w:t>
      </w:r>
      <w:proofErr w:type="spellStart"/>
      <w:r w:rsidRPr="00B4324E">
        <w:rPr>
          <w:szCs w:val="24"/>
        </w:rPr>
        <w:t>kortikosteroider</w:t>
      </w:r>
      <w:proofErr w:type="spellEnd"/>
      <w:r w:rsidRPr="00B4324E">
        <w:rPr>
          <w:szCs w:val="24"/>
        </w:rPr>
        <w:t xml:space="preserve"> er indiceret til patienter med latent tuberkulose eller tuberkulinreaktive patienter, skal disse observeres nøje, da genopblussen af sygdommen kan forekomme. Ved længerevarende </w:t>
      </w:r>
      <w:proofErr w:type="spellStart"/>
      <w:r w:rsidRPr="00B4324E">
        <w:rPr>
          <w:szCs w:val="24"/>
        </w:rPr>
        <w:t>kortikosteroidbehandling</w:t>
      </w:r>
      <w:proofErr w:type="spellEnd"/>
      <w:r w:rsidRPr="00B4324E">
        <w:rPr>
          <w:szCs w:val="24"/>
        </w:rPr>
        <w:t xml:space="preserve"> bør patienterne modtage profylaktisk antituberkuløs behandling. Hvis der anvendes </w:t>
      </w:r>
      <w:proofErr w:type="spellStart"/>
      <w:r w:rsidRPr="00B4324E">
        <w:rPr>
          <w:szCs w:val="24"/>
        </w:rPr>
        <w:t>rifampicin</w:t>
      </w:r>
      <w:proofErr w:type="spellEnd"/>
      <w:r w:rsidRPr="00B4324E">
        <w:rPr>
          <w:szCs w:val="24"/>
        </w:rPr>
        <w:t xml:space="preserve"> i et antituberkuløs program, skal der tages højde for </w:t>
      </w:r>
      <w:proofErr w:type="spellStart"/>
      <w:r w:rsidRPr="00B4324E">
        <w:rPr>
          <w:szCs w:val="24"/>
        </w:rPr>
        <w:t>rifampicins</w:t>
      </w:r>
      <w:proofErr w:type="spellEnd"/>
      <w:r w:rsidRPr="00B4324E">
        <w:rPr>
          <w:szCs w:val="24"/>
        </w:rPr>
        <w:t xml:space="preserve"> øgede effekt på den metaboliske </w:t>
      </w:r>
      <w:proofErr w:type="spellStart"/>
      <w:r w:rsidRPr="00B4324E">
        <w:rPr>
          <w:szCs w:val="24"/>
        </w:rPr>
        <w:t>clearance</w:t>
      </w:r>
      <w:proofErr w:type="spellEnd"/>
      <w:r w:rsidRPr="00B4324E">
        <w:rPr>
          <w:szCs w:val="24"/>
        </w:rPr>
        <w:t xml:space="preserve"> af </w:t>
      </w:r>
      <w:proofErr w:type="spellStart"/>
      <w:r w:rsidRPr="00B4324E">
        <w:rPr>
          <w:szCs w:val="24"/>
        </w:rPr>
        <w:t>kortikosteroider</w:t>
      </w:r>
      <w:proofErr w:type="spellEnd"/>
      <w:r w:rsidRPr="00B4324E">
        <w:rPr>
          <w:szCs w:val="24"/>
        </w:rPr>
        <w:t xml:space="preserve"> i leveren. Det kan derfor være nødvendigt at øge dosis af </w:t>
      </w:r>
      <w:proofErr w:type="spellStart"/>
      <w:r w:rsidRPr="00B4324E">
        <w:rPr>
          <w:szCs w:val="24"/>
        </w:rPr>
        <w:t>kortikosteroid</w:t>
      </w:r>
      <w:proofErr w:type="spellEnd"/>
      <w:r w:rsidRPr="00B4324E">
        <w:rPr>
          <w:szCs w:val="24"/>
        </w:rPr>
        <w:t>.</w:t>
      </w:r>
    </w:p>
    <w:p w:rsidR="00E8673D" w:rsidRPr="00B4324E" w:rsidRDefault="00E8673D" w:rsidP="008B1290">
      <w:pPr>
        <w:tabs>
          <w:tab w:val="left" w:pos="0"/>
          <w:tab w:val="left" w:pos="71"/>
          <w:tab w:val="left" w:pos="851"/>
        </w:tabs>
        <w:rPr>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Psykiske forstyrrelser kan forekomme efter </w:t>
      </w:r>
      <w:proofErr w:type="spellStart"/>
      <w:r w:rsidRPr="00B4324E">
        <w:rPr>
          <w:szCs w:val="24"/>
        </w:rPr>
        <w:t>kortikosteroidbehandling</w:t>
      </w:r>
      <w:proofErr w:type="spellEnd"/>
      <w:r w:rsidRPr="00B4324E">
        <w:rPr>
          <w:szCs w:val="24"/>
        </w:rPr>
        <w:t xml:space="preserve">. Eksisterende emotionel ustabilitet eller psykotiske tendenser kan forværres af </w:t>
      </w:r>
      <w:proofErr w:type="spellStart"/>
      <w:r w:rsidRPr="00B4324E">
        <w:rPr>
          <w:szCs w:val="24"/>
        </w:rPr>
        <w:t>kortikosteroider</w:t>
      </w:r>
      <w:proofErr w:type="spellEnd"/>
      <w:r w:rsidRPr="00B4324E">
        <w:rPr>
          <w:szCs w:val="24"/>
        </w:rPr>
        <w:t>.</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i/>
          <w:szCs w:val="24"/>
        </w:rPr>
      </w:pPr>
    </w:p>
    <w:p w:rsidR="00E8673D" w:rsidRPr="00B4324E" w:rsidRDefault="00E8673D" w:rsidP="008B1290">
      <w:pPr>
        <w:tabs>
          <w:tab w:val="left" w:pos="0"/>
          <w:tab w:val="left" w:pos="71"/>
          <w:tab w:val="left" w:pos="851"/>
          <w:tab w:val="left" w:pos="2850"/>
          <w:tab w:val="left" w:pos="6277"/>
        </w:tabs>
        <w:ind w:left="851"/>
        <w:rPr>
          <w:spacing w:val="-3"/>
          <w:szCs w:val="24"/>
        </w:rPr>
      </w:pPr>
      <w:r w:rsidRPr="00B4324E">
        <w:rPr>
          <w:spacing w:val="-3"/>
          <w:szCs w:val="24"/>
        </w:rPr>
        <w:t xml:space="preserve">Da komplikationer ved </w:t>
      </w:r>
      <w:proofErr w:type="spellStart"/>
      <w:r w:rsidRPr="00B4324E">
        <w:rPr>
          <w:spacing w:val="-3"/>
          <w:szCs w:val="24"/>
        </w:rPr>
        <w:t>kortikosteroidbehandling</w:t>
      </w:r>
      <w:proofErr w:type="spellEnd"/>
      <w:r w:rsidRPr="00B4324E">
        <w:rPr>
          <w:spacing w:val="-3"/>
          <w:szCs w:val="24"/>
        </w:rPr>
        <w:t xml:space="preserve"> er dosisafhængig, skal en vurdering af dosis, behandlingsvarighed samt </w:t>
      </w:r>
      <w:proofErr w:type="spellStart"/>
      <w:r w:rsidRPr="00B4324E">
        <w:rPr>
          <w:spacing w:val="-3"/>
          <w:szCs w:val="24"/>
        </w:rPr>
        <w:t>risk</w:t>
      </w:r>
      <w:proofErr w:type="spellEnd"/>
      <w:r w:rsidRPr="00B4324E">
        <w:rPr>
          <w:spacing w:val="-3"/>
          <w:szCs w:val="24"/>
        </w:rPr>
        <w:t xml:space="preserve">/benefit foretages for hver patient. </w:t>
      </w:r>
    </w:p>
    <w:p w:rsidR="00E8673D" w:rsidRPr="00B4324E" w:rsidRDefault="00E8673D" w:rsidP="008B1290">
      <w:pPr>
        <w:tabs>
          <w:tab w:val="left" w:pos="0"/>
          <w:tab w:val="left" w:pos="71"/>
          <w:tab w:val="left" w:pos="851"/>
          <w:tab w:val="left" w:pos="2850"/>
          <w:tab w:val="left" w:pos="6277"/>
        </w:tabs>
        <w:ind w:left="851"/>
        <w:rPr>
          <w:spacing w:val="-3"/>
          <w:szCs w:val="24"/>
        </w:rPr>
      </w:pPr>
      <w:r w:rsidRPr="00B4324E">
        <w:rPr>
          <w:spacing w:val="-3"/>
          <w:szCs w:val="24"/>
        </w:rPr>
        <w:t xml:space="preserve">Der skal anvendes den lavest mulige dosis af </w:t>
      </w:r>
      <w:proofErr w:type="spellStart"/>
      <w:r w:rsidRPr="00B4324E">
        <w:rPr>
          <w:spacing w:val="-3"/>
          <w:szCs w:val="24"/>
        </w:rPr>
        <w:t>kortikosteroidet</w:t>
      </w:r>
      <w:proofErr w:type="spellEnd"/>
      <w:r w:rsidR="00460465" w:rsidRPr="00B4324E">
        <w:rPr>
          <w:spacing w:val="-3"/>
          <w:szCs w:val="24"/>
        </w:rPr>
        <w:t>,</w:t>
      </w:r>
      <w:r w:rsidRPr="00B4324E">
        <w:rPr>
          <w:spacing w:val="-3"/>
          <w:szCs w:val="24"/>
        </w:rPr>
        <w:t xml:space="preserve"> som kan</w:t>
      </w:r>
      <w:r w:rsidRPr="00B4324E">
        <w:rPr>
          <w:i/>
          <w:spacing w:val="-3"/>
          <w:szCs w:val="24"/>
        </w:rPr>
        <w:t xml:space="preserve"> </w:t>
      </w:r>
      <w:r w:rsidRPr="00B4324E">
        <w:rPr>
          <w:spacing w:val="-3"/>
          <w:szCs w:val="24"/>
        </w:rPr>
        <w:t>kontrollere tilstanden, der skal behandles, og når dosisreduktion er mulig, skal denne ske gradvist.</w:t>
      </w:r>
    </w:p>
    <w:p w:rsidR="00E8673D" w:rsidRPr="00B4324E" w:rsidRDefault="00E8673D" w:rsidP="008B1290">
      <w:pPr>
        <w:tabs>
          <w:tab w:val="left" w:pos="71"/>
          <w:tab w:val="left" w:pos="851"/>
        </w:tabs>
        <w:ind w:left="851"/>
        <w:rPr>
          <w:i/>
          <w:spacing w:val="-3"/>
          <w:szCs w:val="24"/>
        </w:rPr>
      </w:pPr>
    </w:p>
    <w:p w:rsidR="00E8673D" w:rsidRPr="00B4324E" w:rsidRDefault="00E8673D" w:rsidP="008B1290">
      <w:pPr>
        <w:tabs>
          <w:tab w:val="left" w:pos="0"/>
          <w:tab w:val="left" w:pos="71"/>
          <w:tab w:val="left" w:pos="851"/>
        </w:tabs>
        <w:ind w:left="851"/>
        <w:rPr>
          <w:spacing w:val="-3"/>
          <w:szCs w:val="24"/>
        </w:rPr>
      </w:pPr>
      <w:proofErr w:type="spellStart"/>
      <w:r w:rsidRPr="00B4324E">
        <w:rPr>
          <w:szCs w:val="24"/>
        </w:rPr>
        <w:t>Kortikosteroider</w:t>
      </w:r>
      <w:proofErr w:type="spellEnd"/>
      <w:r w:rsidRPr="00B4324E">
        <w:rPr>
          <w:szCs w:val="24"/>
        </w:rPr>
        <w:t xml:space="preserve"> kan maskere tegn på infektioner, og nye infektioner kan forekomme under behandling. Når </w:t>
      </w:r>
      <w:proofErr w:type="spellStart"/>
      <w:r w:rsidRPr="00B4324E">
        <w:rPr>
          <w:szCs w:val="24"/>
        </w:rPr>
        <w:t>kortikosteroider</w:t>
      </w:r>
      <w:proofErr w:type="spellEnd"/>
      <w:r w:rsidRPr="00B4324E">
        <w:rPr>
          <w:szCs w:val="24"/>
        </w:rPr>
        <w:t xml:space="preserve"> anvendes, nedsættes modstandskraften og det kan være svært at identificere infektionen.</w:t>
      </w:r>
    </w:p>
    <w:p w:rsidR="00E8673D" w:rsidRPr="00B4324E" w:rsidRDefault="00E8673D" w:rsidP="008B1290">
      <w:pPr>
        <w:tabs>
          <w:tab w:val="left" w:pos="71"/>
          <w:tab w:val="left" w:pos="851"/>
        </w:tabs>
        <w:ind w:left="851"/>
        <w:rPr>
          <w:i/>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roofErr w:type="spellStart"/>
      <w:r w:rsidRPr="00B4324E">
        <w:rPr>
          <w:szCs w:val="24"/>
        </w:rPr>
        <w:t>Kortikosteroider</w:t>
      </w:r>
      <w:proofErr w:type="spellEnd"/>
      <w:r w:rsidRPr="00B4324E">
        <w:rPr>
          <w:szCs w:val="24"/>
        </w:rPr>
        <w:t xml:space="preserve"> kan ændre </w:t>
      </w:r>
      <w:proofErr w:type="spellStart"/>
      <w:r w:rsidRPr="00B4324E">
        <w:rPr>
          <w:szCs w:val="24"/>
        </w:rPr>
        <w:t>motiliteten</w:t>
      </w:r>
      <w:proofErr w:type="spellEnd"/>
      <w:r w:rsidRPr="00B4324E">
        <w:rPr>
          <w:szCs w:val="24"/>
        </w:rPr>
        <w:t xml:space="preserve"> og antallet af spermatozoer hos nogle patienter.</w:t>
      </w:r>
    </w:p>
    <w:p w:rsidR="00E8673D" w:rsidRPr="00B4324E" w:rsidRDefault="00E8673D" w:rsidP="008B1290">
      <w:pPr>
        <w:tabs>
          <w:tab w:val="left" w:pos="71"/>
          <w:tab w:val="left" w:pos="851"/>
        </w:tabs>
        <w:ind w:left="851"/>
        <w:rPr>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Dosisjustering kan være nødvendig ved bedring eller forværring af sygdommen, på grund af patientens indiv</w:t>
      </w:r>
      <w:r w:rsidR="007018B2" w:rsidRPr="00B4324E">
        <w:rPr>
          <w:szCs w:val="24"/>
        </w:rPr>
        <w:t>iduelle respons på behandlingen</w:t>
      </w:r>
      <w:r w:rsidRPr="00B4324E">
        <w:rPr>
          <w:szCs w:val="24"/>
        </w:rPr>
        <w:t xml:space="preserve"> og hvis patienten bliver udsat for psykis</w:t>
      </w:r>
      <w:r w:rsidR="007018B2" w:rsidRPr="00B4324E">
        <w:rPr>
          <w:szCs w:val="24"/>
        </w:rPr>
        <w:t>ke eller fysiske stressfaktorer</w:t>
      </w:r>
      <w:r w:rsidRPr="00B4324E">
        <w:rPr>
          <w:szCs w:val="24"/>
        </w:rPr>
        <w:t xml:space="preserve"> som alvorlig infektion, operation eller traume. Monitorering i op til et år efter </w:t>
      </w:r>
      <w:proofErr w:type="spellStart"/>
      <w:r w:rsidRPr="00B4324E">
        <w:rPr>
          <w:szCs w:val="24"/>
        </w:rPr>
        <w:t>seponering</w:t>
      </w:r>
      <w:proofErr w:type="spellEnd"/>
      <w:r w:rsidRPr="00B4324E">
        <w:rPr>
          <w:szCs w:val="24"/>
        </w:rPr>
        <w:t xml:space="preserve"> af længerevarende eller højdosis behandling med </w:t>
      </w:r>
      <w:proofErr w:type="spellStart"/>
      <w:r w:rsidRPr="00B4324E">
        <w:rPr>
          <w:szCs w:val="24"/>
        </w:rPr>
        <w:t>kortikosteroider</w:t>
      </w:r>
      <w:proofErr w:type="spellEnd"/>
      <w:r w:rsidRPr="00B4324E">
        <w:rPr>
          <w:szCs w:val="24"/>
        </w:rPr>
        <w:t xml:space="preserve"> kan være nødvendigt. </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Lægemiddelinduceret sekundær binyrebarkinsufficiens kan fremkomme ved hurtig </w:t>
      </w:r>
      <w:proofErr w:type="spellStart"/>
      <w:r w:rsidRPr="00B4324E">
        <w:rPr>
          <w:szCs w:val="24"/>
        </w:rPr>
        <w:t>seponering</w:t>
      </w:r>
      <w:proofErr w:type="spellEnd"/>
      <w:r w:rsidRPr="00B4324E">
        <w:rPr>
          <w:szCs w:val="24"/>
        </w:rPr>
        <w:t xml:space="preserve"> efter længerevarende behandling med </w:t>
      </w:r>
      <w:proofErr w:type="spellStart"/>
      <w:r w:rsidRPr="00B4324E">
        <w:rPr>
          <w:szCs w:val="24"/>
        </w:rPr>
        <w:t>kortikosteroider</w:t>
      </w:r>
      <w:proofErr w:type="spellEnd"/>
      <w:r w:rsidRPr="00B4324E">
        <w:rPr>
          <w:szCs w:val="24"/>
        </w:rPr>
        <w:t>.</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FD4ED5"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u w:val="single"/>
        </w:rPr>
      </w:pPr>
      <w:r>
        <w:rPr>
          <w:szCs w:val="24"/>
          <w:u w:val="single"/>
        </w:rPr>
        <w:t>"</w:t>
      </w:r>
      <w:proofErr w:type="spellStart"/>
      <w:r w:rsidR="000F4110" w:rsidRPr="00B4324E">
        <w:rPr>
          <w:szCs w:val="24"/>
          <w:u w:val="single"/>
        </w:rPr>
        <w:t>Withdrawal</w:t>
      </w:r>
      <w:proofErr w:type="spellEnd"/>
      <w:r>
        <w:rPr>
          <w:szCs w:val="24"/>
          <w:u w:val="single"/>
        </w:rPr>
        <w:t>"</w:t>
      </w:r>
      <w:r w:rsidR="000F4110" w:rsidRPr="00B4324E">
        <w:rPr>
          <w:szCs w:val="24"/>
          <w:u w:val="single"/>
        </w:rPr>
        <w:t>-symptomer</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Feber, </w:t>
      </w:r>
      <w:proofErr w:type="spellStart"/>
      <w:r w:rsidRPr="00B4324E">
        <w:rPr>
          <w:szCs w:val="24"/>
        </w:rPr>
        <w:t>myalgier</w:t>
      </w:r>
      <w:proofErr w:type="spellEnd"/>
      <w:r w:rsidRPr="00B4324E">
        <w:rPr>
          <w:szCs w:val="24"/>
        </w:rPr>
        <w:t xml:space="preserve">, </w:t>
      </w:r>
      <w:proofErr w:type="spellStart"/>
      <w:r w:rsidRPr="00B4324E">
        <w:rPr>
          <w:szCs w:val="24"/>
        </w:rPr>
        <w:t>artralgier</w:t>
      </w:r>
      <w:proofErr w:type="spellEnd"/>
      <w:r w:rsidRPr="00B4324E">
        <w:rPr>
          <w:szCs w:val="24"/>
        </w:rPr>
        <w:t xml:space="preserve">, hovedpine og dårlig almentilstand. Dette kan mindskes ved gradvis aftrapning af behandlingen. Denne relative insufficiens kan vedvare i måneder efter </w:t>
      </w:r>
      <w:proofErr w:type="spellStart"/>
      <w:r w:rsidRPr="00B4324E">
        <w:rPr>
          <w:szCs w:val="24"/>
        </w:rPr>
        <w:t>seponering</w:t>
      </w:r>
      <w:proofErr w:type="spellEnd"/>
      <w:r w:rsidRPr="00B4324E">
        <w:rPr>
          <w:szCs w:val="24"/>
        </w:rPr>
        <w:t xml:space="preserve"> af behandlingen. </w:t>
      </w:r>
      <w:proofErr w:type="spellStart"/>
      <w:r w:rsidRPr="00B4324E">
        <w:rPr>
          <w:szCs w:val="24"/>
        </w:rPr>
        <w:t>Kortikosteroidbehandlingen</w:t>
      </w:r>
      <w:proofErr w:type="spellEnd"/>
      <w:r w:rsidRPr="00B4324E">
        <w:rPr>
          <w:szCs w:val="24"/>
        </w:rPr>
        <w:t xml:space="preserve"> bør derfor genoptages, hvis der opstår stress hos patienten i denne periode.</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Hvis patienten allerede får </w:t>
      </w:r>
      <w:proofErr w:type="spellStart"/>
      <w:r w:rsidRPr="00B4324E">
        <w:rPr>
          <w:szCs w:val="24"/>
        </w:rPr>
        <w:t>kortikosteroider</w:t>
      </w:r>
      <w:proofErr w:type="spellEnd"/>
      <w:r w:rsidRPr="00B4324E">
        <w:rPr>
          <w:szCs w:val="24"/>
        </w:rPr>
        <w:t xml:space="preserve">, kan det være nødvendigt at øge dosis. Salt og/eller et </w:t>
      </w:r>
      <w:proofErr w:type="spellStart"/>
      <w:r w:rsidRPr="00B4324E">
        <w:rPr>
          <w:szCs w:val="24"/>
        </w:rPr>
        <w:t>mineralokortikoid</w:t>
      </w:r>
      <w:proofErr w:type="spellEnd"/>
      <w:r w:rsidRPr="00B4324E">
        <w:rPr>
          <w:szCs w:val="24"/>
        </w:rPr>
        <w:t xml:space="preserve"> bør administreres samtidig, da </w:t>
      </w:r>
      <w:proofErr w:type="spellStart"/>
      <w:r w:rsidRPr="00B4324E">
        <w:rPr>
          <w:szCs w:val="24"/>
        </w:rPr>
        <w:t>mineralokortikoidsekretionen</w:t>
      </w:r>
      <w:proofErr w:type="spellEnd"/>
      <w:r w:rsidRPr="00B4324E">
        <w:rPr>
          <w:szCs w:val="24"/>
        </w:rPr>
        <w:t xml:space="preserve"> kan være nedsat.</w:t>
      </w:r>
    </w:p>
    <w:p w:rsidR="00E8673D" w:rsidRPr="00B4324E" w:rsidRDefault="00E8673D" w:rsidP="008B1290">
      <w:pPr>
        <w:tabs>
          <w:tab w:val="left" w:pos="71"/>
          <w:tab w:val="left" w:pos="851"/>
        </w:tabs>
        <w:ind w:left="851"/>
        <w:rPr>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Der må, afhængigt af behandlingsvarigheden og den anvendte dosis, forventes en negativ påvirkning af kalciummetabolismen. Profylakse af osteoporose anbefales derfor og er særligt vigtigt, hvis andre risikofaktorer er til stede, herunder familiær disposition, fremskreden alder, postmenopause, utilstrækkeligt indtag af protein og kalcium, overdreven rygning, overdrevent alkoholforbrug samt reduceret fysisk aktivitet. Profylaksen er baseret på et tilstrækkeligt indtag af kalcium og D-vitamin samt på fysisk aktivitet. I tilfælde af forud eksisterende osteoporose bør en tillægsbehandling overvejes.</w:t>
      </w:r>
    </w:p>
    <w:p w:rsidR="00E8673D" w:rsidRPr="00B4324E" w:rsidRDefault="00E8673D" w:rsidP="008B1290">
      <w:pPr>
        <w:tabs>
          <w:tab w:val="left" w:pos="71"/>
          <w:tab w:val="left" w:pos="851"/>
        </w:tabs>
        <w:rPr>
          <w:i/>
          <w:spacing w:val="-3"/>
          <w:szCs w:val="24"/>
        </w:rPr>
      </w:pPr>
    </w:p>
    <w:p w:rsidR="00EB38AB" w:rsidRPr="00B4324E" w:rsidRDefault="00EB38AB" w:rsidP="00EB38AB">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u w:val="single"/>
        </w:rPr>
      </w:pPr>
      <w:r w:rsidRPr="00B4324E">
        <w:rPr>
          <w:szCs w:val="24"/>
          <w:u w:val="single"/>
        </w:rPr>
        <w:t>Synsforstyrrelser</w:t>
      </w:r>
    </w:p>
    <w:p w:rsidR="00EB38AB" w:rsidRPr="00B4324E" w:rsidRDefault="00EB38AB" w:rsidP="00EB38AB">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Ved brug af systemisk og </w:t>
      </w:r>
      <w:proofErr w:type="spellStart"/>
      <w:r w:rsidRPr="00B4324E">
        <w:rPr>
          <w:szCs w:val="24"/>
        </w:rPr>
        <w:t>topikalt</w:t>
      </w:r>
      <w:proofErr w:type="spellEnd"/>
      <w:r w:rsidRPr="00B4324E">
        <w:rPr>
          <w:szCs w:val="24"/>
        </w:rPr>
        <w:t xml:space="preserve"> </w:t>
      </w:r>
      <w:proofErr w:type="spellStart"/>
      <w:r w:rsidRPr="00B4324E">
        <w:rPr>
          <w:szCs w:val="24"/>
        </w:rPr>
        <w:t>kortikosteroid</w:t>
      </w:r>
      <w:proofErr w:type="spellEnd"/>
      <w:r w:rsidRPr="00B4324E">
        <w:rPr>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B4324E">
        <w:rPr>
          <w:szCs w:val="24"/>
        </w:rPr>
        <w:t>glaukom</w:t>
      </w:r>
      <w:proofErr w:type="spellEnd"/>
      <w:r w:rsidRPr="00B4324E">
        <w:rPr>
          <w:szCs w:val="24"/>
        </w:rPr>
        <w:t xml:space="preserve"> eller sjældne sygdomme såsom central serøs </w:t>
      </w:r>
      <w:proofErr w:type="spellStart"/>
      <w:r w:rsidRPr="00B4324E">
        <w:rPr>
          <w:szCs w:val="24"/>
        </w:rPr>
        <w:t>korioretinopati</w:t>
      </w:r>
      <w:proofErr w:type="spellEnd"/>
      <w:r w:rsidRPr="00B4324E">
        <w:rPr>
          <w:szCs w:val="24"/>
        </w:rPr>
        <w:t xml:space="preserve"> (CSCR), som er indberettet efter brug af systemiske og </w:t>
      </w:r>
      <w:proofErr w:type="spellStart"/>
      <w:r w:rsidRPr="00B4324E">
        <w:rPr>
          <w:szCs w:val="24"/>
        </w:rPr>
        <w:t>topikale</w:t>
      </w:r>
      <w:proofErr w:type="spellEnd"/>
      <w:r w:rsidRPr="00B4324E">
        <w:rPr>
          <w:szCs w:val="24"/>
        </w:rPr>
        <w:t xml:space="preserve"> </w:t>
      </w:r>
      <w:proofErr w:type="spellStart"/>
      <w:r w:rsidRPr="00B4324E">
        <w:rPr>
          <w:szCs w:val="24"/>
        </w:rPr>
        <w:t>kortikosteroider</w:t>
      </w:r>
      <w:proofErr w:type="spellEnd"/>
      <w:r w:rsidRPr="00B4324E">
        <w:rPr>
          <w:szCs w:val="24"/>
        </w:rPr>
        <w:t>.</w:t>
      </w:r>
    </w:p>
    <w:p w:rsidR="00EB38AB" w:rsidRPr="00B4324E" w:rsidRDefault="00EB38AB" w:rsidP="008B1290">
      <w:pPr>
        <w:tabs>
          <w:tab w:val="left" w:pos="71"/>
          <w:tab w:val="left" w:pos="851"/>
        </w:tabs>
        <w:rPr>
          <w:i/>
          <w:spacing w:val="-3"/>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Længerevarende brug af </w:t>
      </w:r>
      <w:proofErr w:type="spellStart"/>
      <w:r w:rsidRPr="00B4324E">
        <w:rPr>
          <w:szCs w:val="24"/>
        </w:rPr>
        <w:t>kortikosteroider</w:t>
      </w:r>
      <w:proofErr w:type="spellEnd"/>
      <w:r w:rsidRPr="00B4324E">
        <w:rPr>
          <w:szCs w:val="24"/>
        </w:rPr>
        <w:t xml:space="preserve"> kan medføre </w:t>
      </w:r>
      <w:proofErr w:type="spellStart"/>
      <w:r w:rsidRPr="00B4324E">
        <w:rPr>
          <w:szCs w:val="24"/>
        </w:rPr>
        <w:t>subkapsulær</w:t>
      </w:r>
      <w:proofErr w:type="spellEnd"/>
      <w:r w:rsidRPr="00B4324E">
        <w:rPr>
          <w:szCs w:val="24"/>
        </w:rPr>
        <w:t xml:space="preserve"> katarakt (specielt hos børn), øget risiko for </w:t>
      </w:r>
      <w:proofErr w:type="spellStart"/>
      <w:r w:rsidRPr="00B4324E">
        <w:rPr>
          <w:szCs w:val="24"/>
        </w:rPr>
        <w:t>okulær</w:t>
      </w:r>
      <w:proofErr w:type="spellEnd"/>
      <w:r w:rsidRPr="00B4324E">
        <w:rPr>
          <w:szCs w:val="24"/>
        </w:rPr>
        <w:t xml:space="preserve"> infektion og </w:t>
      </w:r>
      <w:proofErr w:type="spellStart"/>
      <w:r w:rsidRPr="00B4324E">
        <w:rPr>
          <w:szCs w:val="24"/>
        </w:rPr>
        <w:t>glaucom</w:t>
      </w:r>
      <w:proofErr w:type="spellEnd"/>
      <w:r w:rsidRPr="00B4324E">
        <w:rPr>
          <w:szCs w:val="24"/>
        </w:rPr>
        <w:t xml:space="preserve"> med risiko for skade på den optiske nerve. </w:t>
      </w:r>
      <w:proofErr w:type="spellStart"/>
      <w:r w:rsidRPr="00B4324E">
        <w:rPr>
          <w:szCs w:val="24"/>
        </w:rPr>
        <w:t>Kortikosteroider</w:t>
      </w:r>
      <w:proofErr w:type="spellEnd"/>
      <w:r w:rsidRPr="00B4324E">
        <w:rPr>
          <w:szCs w:val="24"/>
        </w:rPr>
        <w:t xml:space="preserve"> bør anvendes med forsigtighed til patienter med </w:t>
      </w:r>
      <w:proofErr w:type="spellStart"/>
      <w:r w:rsidRPr="00B4324E">
        <w:rPr>
          <w:szCs w:val="24"/>
        </w:rPr>
        <w:t>okulær</w:t>
      </w:r>
      <w:proofErr w:type="spellEnd"/>
      <w:r w:rsidRPr="00B4324E">
        <w:rPr>
          <w:szCs w:val="24"/>
        </w:rPr>
        <w:t xml:space="preserve"> herpes </w:t>
      </w:r>
      <w:proofErr w:type="spellStart"/>
      <w:r w:rsidRPr="00B4324E">
        <w:rPr>
          <w:szCs w:val="24"/>
        </w:rPr>
        <w:t>simplex</w:t>
      </w:r>
      <w:proofErr w:type="spellEnd"/>
      <w:r w:rsidRPr="00B4324E">
        <w:rPr>
          <w:szCs w:val="24"/>
        </w:rPr>
        <w:t xml:space="preserve"> på grund af risikoen for perforation af </w:t>
      </w:r>
      <w:proofErr w:type="spellStart"/>
      <w:r w:rsidRPr="00B4324E">
        <w:rPr>
          <w:szCs w:val="24"/>
        </w:rPr>
        <w:t>cornea</w:t>
      </w:r>
      <w:proofErr w:type="spellEnd"/>
      <w:r w:rsidRPr="00B4324E">
        <w:rPr>
          <w:szCs w:val="24"/>
        </w:rPr>
        <w:t xml:space="preserve">. </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B38AB" w:rsidRPr="00B4324E" w:rsidRDefault="00EB38AB" w:rsidP="00EB38AB">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u w:val="single"/>
        </w:rPr>
      </w:pPr>
      <w:proofErr w:type="spellStart"/>
      <w:r w:rsidRPr="00B4324E">
        <w:rPr>
          <w:szCs w:val="24"/>
          <w:u w:val="single"/>
        </w:rPr>
        <w:t>Sklerodermisk</w:t>
      </w:r>
      <w:proofErr w:type="spellEnd"/>
      <w:r w:rsidRPr="00B4324E">
        <w:rPr>
          <w:szCs w:val="24"/>
          <w:u w:val="single"/>
        </w:rPr>
        <w:t xml:space="preserve"> nyrekrise</w:t>
      </w:r>
    </w:p>
    <w:p w:rsidR="00EB38AB" w:rsidRPr="00B4324E" w:rsidRDefault="00EB38AB" w:rsidP="00EB38AB">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Der skal udvises forsigtighed hos patienter med systemisk sklerose, da der er observeret en øget forekomst af (muligvis fatal) </w:t>
      </w:r>
      <w:proofErr w:type="spellStart"/>
      <w:r w:rsidRPr="00B4324E">
        <w:rPr>
          <w:szCs w:val="24"/>
        </w:rPr>
        <w:t>sklerodermisk</w:t>
      </w:r>
      <w:proofErr w:type="spellEnd"/>
      <w:r w:rsidRPr="00B4324E">
        <w:rPr>
          <w:szCs w:val="24"/>
        </w:rPr>
        <w:t xml:space="preserve"> nyrekrise med hypertension og nedsat urinudskillelse ved en daglig dosis </w:t>
      </w:r>
      <w:proofErr w:type="spellStart"/>
      <w:r w:rsidRPr="00B4324E">
        <w:rPr>
          <w:szCs w:val="24"/>
        </w:rPr>
        <w:t>prednisolon</w:t>
      </w:r>
      <w:proofErr w:type="spellEnd"/>
      <w:r w:rsidRPr="00B4324E">
        <w:rPr>
          <w:szCs w:val="24"/>
        </w:rPr>
        <w:t xml:space="preserve"> på 15 mg eller derover. Blodtrykket og nyrefunktionen (S-</w:t>
      </w:r>
      <w:proofErr w:type="spellStart"/>
      <w:r w:rsidRPr="00B4324E">
        <w:rPr>
          <w:szCs w:val="24"/>
        </w:rPr>
        <w:t>kreatinin</w:t>
      </w:r>
      <w:proofErr w:type="spellEnd"/>
      <w:r w:rsidRPr="00B4324E">
        <w:rPr>
          <w:szCs w:val="24"/>
        </w:rPr>
        <w:t>) bør således kontrolleres regelmæssigt. Hvis der er formodning om en nyrekrise, skal blodtrykket kontrolleres nøje.</w:t>
      </w:r>
    </w:p>
    <w:p w:rsidR="00EB38AB" w:rsidRPr="00B4324E" w:rsidRDefault="00EB38AB"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Administration af </w:t>
      </w:r>
      <w:proofErr w:type="spellStart"/>
      <w:r w:rsidRPr="00B4324E">
        <w:rPr>
          <w:szCs w:val="24"/>
        </w:rPr>
        <w:t>kortikosteroider</w:t>
      </w:r>
      <w:proofErr w:type="spellEnd"/>
      <w:r w:rsidRPr="00B4324E">
        <w:rPr>
          <w:szCs w:val="24"/>
        </w:rPr>
        <w:t xml:space="preserve"> til børn kan medføre risiko for nedsat vækst på grund af reduceret sekretion af væksthormon samt reduceret perifer følsomhed overfor væksthormon. </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Da administration af </w:t>
      </w:r>
      <w:proofErr w:type="spellStart"/>
      <w:r w:rsidRPr="00B4324E">
        <w:rPr>
          <w:szCs w:val="24"/>
        </w:rPr>
        <w:t>kortikosteroider</w:t>
      </w:r>
      <w:proofErr w:type="spellEnd"/>
      <w:r w:rsidRPr="00B4324E">
        <w:rPr>
          <w:szCs w:val="24"/>
        </w:rPr>
        <w:t xml:space="preserve"> kan interferere med væksthastigheden og hæmme den endogene </w:t>
      </w:r>
      <w:proofErr w:type="spellStart"/>
      <w:r w:rsidRPr="00B4324E">
        <w:rPr>
          <w:szCs w:val="24"/>
        </w:rPr>
        <w:t>kortikosteroidproduktion</w:t>
      </w:r>
      <w:proofErr w:type="spellEnd"/>
      <w:r w:rsidRPr="00B4324E">
        <w:rPr>
          <w:szCs w:val="24"/>
        </w:rPr>
        <w:t xml:space="preserve"> hos nyfødte og børn, bør vækst og udvikling følges nøje hos disse patienter, hvis de får længevarende behandling.</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roofErr w:type="spellStart"/>
      <w:r w:rsidRPr="00B4324E">
        <w:rPr>
          <w:szCs w:val="24"/>
        </w:rPr>
        <w:t>Kortikosteroider</w:t>
      </w:r>
      <w:proofErr w:type="spellEnd"/>
      <w:r w:rsidRPr="00B4324E">
        <w:rPr>
          <w:szCs w:val="24"/>
        </w:rPr>
        <w:t xml:space="preserve"> bør anvendes med forsigtighed ved </w:t>
      </w:r>
      <w:proofErr w:type="spellStart"/>
      <w:r w:rsidRPr="00B4324E">
        <w:rPr>
          <w:szCs w:val="24"/>
        </w:rPr>
        <w:t>myasthenia</w:t>
      </w:r>
      <w:proofErr w:type="spellEnd"/>
      <w:r w:rsidRPr="00B4324E">
        <w:rPr>
          <w:szCs w:val="24"/>
        </w:rPr>
        <w:t xml:space="preserve"> </w:t>
      </w:r>
      <w:proofErr w:type="spellStart"/>
      <w:r w:rsidRPr="00B4324E">
        <w:rPr>
          <w:szCs w:val="24"/>
        </w:rPr>
        <w:t>gravis</w:t>
      </w:r>
      <w:proofErr w:type="spellEnd"/>
      <w:r w:rsidRPr="00B4324E">
        <w:rPr>
          <w:szCs w:val="24"/>
        </w:rPr>
        <w:t xml:space="preserve"> og</w:t>
      </w:r>
    </w:p>
    <w:p w:rsidR="00E8673D" w:rsidRPr="00B4324E" w:rsidRDefault="00E8673D" w:rsidP="008B1290">
      <w:pPr>
        <w:tabs>
          <w:tab w:val="left" w:pos="0"/>
          <w:tab w:val="left" w:pos="213"/>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allerede eksisterende </w:t>
      </w:r>
      <w:proofErr w:type="spellStart"/>
      <w:r w:rsidRPr="00B4324E">
        <w:rPr>
          <w:szCs w:val="24"/>
        </w:rPr>
        <w:t>lymfoide</w:t>
      </w:r>
      <w:proofErr w:type="spellEnd"/>
      <w:r w:rsidRPr="00B4324E">
        <w:rPr>
          <w:szCs w:val="24"/>
        </w:rPr>
        <w:t xml:space="preserve"> tumorer. Der er rapporteret om akut tumor </w:t>
      </w:r>
      <w:proofErr w:type="spellStart"/>
      <w:r w:rsidRPr="00B4324E">
        <w:rPr>
          <w:szCs w:val="24"/>
        </w:rPr>
        <w:t>lysis</w:t>
      </w:r>
      <w:proofErr w:type="spellEnd"/>
      <w:r w:rsidRPr="00B4324E">
        <w:rPr>
          <w:szCs w:val="24"/>
        </w:rPr>
        <w:t xml:space="preserve"> syndrom efter behandling med </w:t>
      </w:r>
      <w:proofErr w:type="spellStart"/>
      <w:r w:rsidRPr="00B4324E">
        <w:rPr>
          <w:szCs w:val="24"/>
        </w:rPr>
        <w:t>kortikosteroider</w:t>
      </w:r>
      <w:proofErr w:type="spellEnd"/>
      <w:r w:rsidRPr="00B4324E">
        <w:rPr>
          <w:szCs w:val="24"/>
        </w:rPr>
        <w:t xml:space="preserve"> (se pkt. 4.8).</w:t>
      </w:r>
    </w:p>
    <w:p w:rsidR="00E8673D" w:rsidRPr="00B4324E" w:rsidRDefault="00E8673D" w:rsidP="008B1290">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0F4110" w:rsidRPr="00B4324E" w:rsidRDefault="000F4110" w:rsidP="008B1290">
      <w:pPr>
        <w:tabs>
          <w:tab w:val="left" w:pos="71"/>
          <w:tab w:val="left" w:pos="851"/>
        </w:tabs>
        <w:ind w:left="851"/>
        <w:rPr>
          <w:spacing w:val="-3"/>
          <w:szCs w:val="24"/>
        </w:rPr>
      </w:pPr>
      <w:r w:rsidRPr="00B4324E">
        <w:rPr>
          <w:spacing w:val="-3"/>
          <w:szCs w:val="24"/>
          <w:u w:val="single"/>
        </w:rPr>
        <w:t>I</w:t>
      </w:r>
      <w:r w:rsidR="00E8673D" w:rsidRPr="00B4324E">
        <w:rPr>
          <w:spacing w:val="-3"/>
          <w:szCs w:val="24"/>
          <w:u w:val="single"/>
        </w:rPr>
        <w:t xml:space="preserve">ndeholder </w:t>
      </w:r>
      <w:proofErr w:type="spellStart"/>
      <w:r w:rsidR="00E8673D" w:rsidRPr="00B4324E">
        <w:rPr>
          <w:spacing w:val="-3"/>
          <w:szCs w:val="24"/>
          <w:u w:val="single"/>
        </w:rPr>
        <w:t>lactose</w:t>
      </w:r>
      <w:proofErr w:type="spellEnd"/>
    </w:p>
    <w:p w:rsidR="00E8673D" w:rsidRPr="00B4324E" w:rsidRDefault="00E8673D" w:rsidP="008B1290">
      <w:pPr>
        <w:tabs>
          <w:tab w:val="left" w:pos="71"/>
          <w:tab w:val="left" w:pos="851"/>
        </w:tabs>
        <w:ind w:left="851"/>
        <w:rPr>
          <w:b/>
          <w:spacing w:val="-3"/>
          <w:szCs w:val="24"/>
        </w:rPr>
      </w:pPr>
      <w:r w:rsidRPr="00B4324E">
        <w:rPr>
          <w:spacing w:val="-3"/>
          <w:szCs w:val="24"/>
        </w:rPr>
        <w:t xml:space="preserve">Bør ikke anvendes til patienter med arvelig </w:t>
      </w:r>
      <w:proofErr w:type="spellStart"/>
      <w:r w:rsidRPr="00B4324E">
        <w:rPr>
          <w:spacing w:val="-3"/>
          <w:szCs w:val="24"/>
        </w:rPr>
        <w:t>galactoseintolerans</w:t>
      </w:r>
      <w:proofErr w:type="spellEnd"/>
      <w:r w:rsidRPr="00B4324E">
        <w:rPr>
          <w:spacing w:val="-3"/>
          <w:szCs w:val="24"/>
        </w:rPr>
        <w:t xml:space="preserve">, en særlig form af hereditær </w:t>
      </w:r>
      <w:proofErr w:type="spellStart"/>
      <w:r w:rsidRPr="00B4324E">
        <w:rPr>
          <w:spacing w:val="-3"/>
          <w:szCs w:val="24"/>
        </w:rPr>
        <w:t>lactasemangel</w:t>
      </w:r>
      <w:proofErr w:type="spellEnd"/>
      <w:r w:rsidRPr="00B4324E">
        <w:rPr>
          <w:spacing w:val="-3"/>
          <w:szCs w:val="24"/>
        </w:rPr>
        <w:t xml:space="preserve"> (Lapp </w:t>
      </w:r>
      <w:proofErr w:type="spellStart"/>
      <w:r w:rsidRPr="00B4324E">
        <w:rPr>
          <w:spacing w:val="-3"/>
          <w:szCs w:val="24"/>
        </w:rPr>
        <w:t>Lactase</w:t>
      </w:r>
      <w:proofErr w:type="spellEnd"/>
      <w:r w:rsidRPr="00B4324E">
        <w:rPr>
          <w:spacing w:val="-3"/>
          <w:szCs w:val="24"/>
        </w:rPr>
        <w:t xml:space="preserve"> </w:t>
      </w:r>
      <w:proofErr w:type="spellStart"/>
      <w:r w:rsidRPr="00B4324E">
        <w:rPr>
          <w:spacing w:val="-3"/>
          <w:szCs w:val="24"/>
        </w:rPr>
        <w:t>deficiency</w:t>
      </w:r>
      <w:proofErr w:type="spellEnd"/>
      <w:r w:rsidRPr="00B4324E">
        <w:rPr>
          <w:spacing w:val="-3"/>
          <w:szCs w:val="24"/>
        </w:rPr>
        <w:t xml:space="preserve">) eller </w:t>
      </w:r>
      <w:proofErr w:type="spellStart"/>
      <w:r w:rsidRPr="00B4324E">
        <w:rPr>
          <w:spacing w:val="-3"/>
          <w:szCs w:val="24"/>
        </w:rPr>
        <w:t>glucose</w:t>
      </w:r>
      <w:proofErr w:type="spellEnd"/>
      <w:r w:rsidRPr="00B4324E">
        <w:rPr>
          <w:spacing w:val="-3"/>
          <w:szCs w:val="24"/>
        </w:rPr>
        <w:t>/</w:t>
      </w:r>
      <w:proofErr w:type="spellStart"/>
      <w:r w:rsidRPr="00B4324E">
        <w:rPr>
          <w:spacing w:val="-3"/>
          <w:szCs w:val="24"/>
        </w:rPr>
        <w:t>galactosemalabsorption</w:t>
      </w:r>
      <w:proofErr w:type="spellEnd"/>
      <w:r w:rsidRPr="00B4324E">
        <w:rPr>
          <w:spacing w:val="-3"/>
          <w:szCs w:val="24"/>
        </w:rPr>
        <w:t>.</w:t>
      </w:r>
    </w:p>
    <w:p w:rsidR="00E8673D" w:rsidRPr="00B4324E" w:rsidRDefault="00E8673D" w:rsidP="008B1290">
      <w:pPr>
        <w:tabs>
          <w:tab w:val="left" w:pos="71"/>
          <w:tab w:val="left" w:pos="851"/>
        </w:tabs>
        <w:ind w:left="851"/>
        <w:rPr>
          <w:i/>
          <w:szCs w:val="24"/>
        </w:rPr>
      </w:pPr>
    </w:p>
    <w:p w:rsidR="00E8673D" w:rsidRPr="00B4324E" w:rsidRDefault="00E8673D" w:rsidP="008B1290">
      <w:pPr>
        <w:tabs>
          <w:tab w:val="left" w:pos="0"/>
          <w:tab w:val="left" w:pos="851"/>
        </w:tabs>
        <w:ind w:left="851"/>
        <w:rPr>
          <w:spacing w:val="-3"/>
          <w:szCs w:val="24"/>
        </w:rPr>
      </w:pPr>
      <w:r w:rsidRPr="00B4324E">
        <w:rPr>
          <w:spacing w:val="-3"/>
          <w:szCs w:val="24"/>
        </w:rPr>
        <w:t>Patienter i længerevarende behandling bør bære et kort, der angiver præparat, tidspunkt for behandlingens start samt lægens eller afdelingens navn.</w:t>
      </w:r>
    </w:p>
    <w:p w:rsidR="00E8673D" w:rsidRPr="00B4324E" w:rsidRDefault="00E8673D" w:rsidP="008B1290">
      <w:pPr>
        <w:tabs>
          <w:tab w:val="left" w:pos="0"/>
          <w:tab w:val="left" w:pos="851"/>
        </w:tabs>
        <w:rPr>
          <w:spacing w:val="-3"/>
          <w:szCs w:val="24"/>
        </w:rPr>
      </w:pPr>
    </w:p>
    <w:p w:rsidR="00E8673D" w:rsidRPr="00B4324E" w:rsidRDefault="00E8673D" w:rsidP="008B1290">
      <w:pPr>
        <w:tabs>
          <w:tab w:val="left" w:pos="0"/>
          <w:tab w:val="left" w:pos="851"/>
        </w:tabs>
        <w:ind w:left="850" w:hanging="850"/>
        <w:rPr>
          <w:b/>
          <w:spacing w:val="-3"/>
          <w:szCs w:val="24"/>
        </w:rPr>
      </w:pPr>
      <w:r w:rsidRPr="00B4324E">
        <w:rPr>
          <w:b/>
          <w:spacing w:val="-3"/>
          <w:szCs w:val="24"/>
        </w:rPr>
        <w:t>4.5</w:t>
      </w:r>
      <w:r w:rsidRPr="00B4324E">
        <w:rPr>
          <w:b/>
          <w:spacing w:val="-3"/>
          <w:szCs w:val="24"/>
        </w:rPr>
        <w:tab/>
        <w:t>Interaktion med andre lægemidler og andre former for interaktion</w:t>
      </w:r>
    </w:p>
    <w:p w:rsidR="00FD4ED5" w:rsidRPr="00641673" w:rsidRDefault="00E8673D" w:rsidP="003A0534">
      <w:pPr>
        <w:ind w:left="851" w:hanging="851"/>
        <w:rPr>
          <w:spacing w:val="-3"/>
          <w:szCs w:val="24"/>
        </w:rPr>
      </w:pPr>
      <w:r w:rsidRPr="00641673">
        <w:rPr>
          <w:spacing w:val="-3"/>
          <w:szCs w:val="24"/>
        </w:rPr>
        <w:tab/>
      </w:r>
    </w:p>
    <w:p w:rsidR="00E8673D" w:rsidRPr="00B4324E" w:rsidRDefault="001F77F6" w:rsidP="00641673">
      <w:pPr>
        <w:ind w:left="851" w:hanging="1"/>
        <w:rPr>
          <w:spacing w:val="-3"/>
          <w:szCs w:val="24"/>
          <w:u w:val="single"/>
        </w:rPr>
      </w:pPr>
      <w:proofErr w:type="spellStart"/>
      <w:r w:rsidRPr="00B4324E">
        <w:rPr>
          <w:spacing w:val="-3"/>
          <w:szCs w:val="24"/>
          <w:u w:val="single"/>
        </w:rPr>
        <w:t>Ciclosporin</w:t>
      </w:r>
      <w:proofErr w:type="spellEnd"/>
    </w:p>
    <w:p w:rsidR="00E8673D" w:rsidRPr="00B4324E" w:rsidRDefault="00E8673D" w:rsidP="00641673">
      <w:pPr>
        <w:ind w:left="851"/>
        <w:rPr>
          <w:spacing w:val="-3"/>
          <w:szCs w:val="24"/>
        </w:rPr>
      </w:pPr>
      <w:r w:rsidRPr="00B4324E">
        <w:rPr>
          <w:spacing w:val="-3"/>
          <w:szCs w:val="24"/>
        </w:rPr>
        <w:t xml:space="preserve">Mulig mekanisme: Forhøjet serumkoncentration af </w:t>
      </w:r>
      <w:proofErr w:type="spellStart"/>
      <w:r w:rsidRPr="00B4324E">
        <w:rPr>
          <w:spacing w:val="-3"/>
          <w:szCs w:val="24"/>
        </w:rPr>
        <w:t>prednisolon</w:t>
      </w:r>
      <w:proofErr w:type="spellEnd"/>
      <w:r w:rsidRPr="00B4324E">
        <w:rPr>
          <w:spacing w:val="-3"/>
          <w:szCs w:val="24"/>
        </w:rPr>
        <w:t xml:space="preserve"> grundet nedsat metabolisme.</w:t>
      </w:r>
    </w:p>
    <w:p w:rsidR="00E8673D" w:rsidRPr="00B4324E" w:rsidRDefault="00E8673D" w:rsidP="00641673">
      <w:pPr>
        <w:ind w:left="851"/>
        <w:rPr>
          <w:spacing w:val="-3"/>
          <w:szCs w:val="24"/>
        </w:rPr>
      </w:pPr>
      <w:r w:rsidRPr="00B4324E">
        <w:rPr>
          <w:spacing w:val="-3"/>
          <w:szCs w:val="24"/>
        </w:rPr>
        <w:t xml:space="preserve">Effekt: Øget risiko for bivirkninger af </w:t>
      </w:r>
      <w:proofErr w:type="spellStart"/>
      <w:r w:rsidRPr="00B4324E">
        <w:rPr>
          <w:spacing w:val="-3"/>
          <w:szCs w:val="24"/>
        </w:rPr>
        <w:t>prednisolon</w:t>
      </w:r>
      <w:proofErr w:type="spellEnd"/>
      <w:r w:rsidRPr="00B4324E">
        <w:rPr>
          <w:spacing w:val="-3"/>
          <w:szCs w:val="24"/>
        </w:rPr>
        <w:t>.</w:t>
      </w:r>
    </w:p>
    <w:p w:rsidR="00E8673D" w:rsidRPr="00B4324E" w:rsidRDefault="00E8673D" w:rsidP="00641673">
      <w:pPr>
        <w:suppressAutoHyphens/>
        <w:ind w:left="851"/>
        <w:rPr>
          <w:szCs w:val="24"/>
        </w:rPr>
      </w:pPr>
    </w:p>
    <w:p w:rsidR="00E8673D" w:rsidRPr="00B4324E" w:rsidRDefault="001F77F6" w:rsidP="00641673">
      <w:pPr>
        <w:suppressAutoHyphens/>
        <w:ind w:left="851"/>
        <w:rPr>
          <w:szCs w:val="24"/>
          <w:u w:val="single"/>
        </w:rPr>
      </w:pPr>
      <w:r w:rsidRPr="00B4324E">
        <w:rPr>
          <w:szCs w:val="24"/>
          <w:u w:val="single"/>
        </w:rPr>
        <w:t>Leverenzym induktorer</w:t>
      </w:r>
    </w:p>
    <w:p w:rsidR="00E8673D" w:rsidRPr="00B4324E" w:rsidRDefault="00E8673D" w:rsidP="00641673">
      <w:pPr>
        <w:suppressAutoHyphens/>
        <w:ind w:left="851"/>
        <w:rPr>
          <w:szCs w:val="24"/>
        </w:rPr>
      </w:pPr>
      <w:r w:rsidRPr="00B4324E">
        <w:rPr>
          <w:szCs w:val="24"/>
        </w:rPr>
        <w:t xml:space="preserve">Lægemidler, der </w:t>
      </w:r>
      <w:r w:rsidRPr="00B4324E">
        <w:rPr>
          <w:spacing w:val="-3"/>
          <w:szCs w:val="24"/>
        </w:rPr>
        <w:t xml:space="preserve">inducerer </w:t>
      </w:r>
      <w:proofErr w:type="spellStart"/>
      <w:r w:rsidRPr="00B4324E">
        <w:rPr>
          <w:spacing w:val="-3"/>
          <w:szCs w:val="24"/>
        </w:rPr>
        <w:t>hepatiske</w:t>
      </w:r>
      <w:proofErr w:type="spellEnd"/>
      <w:r w:rsidRPr="00B4324E">
        <w:rPr>
          <w:spacing w:val="-3"/>
          <w:szCs w:val="24"/>
        </w:rPr>
        <w:t xml:space="preserve"> enzymer (som </w:t>
      </w:r>
      <w:proofErr w:type="spellStart"/>
      <w:r w:rsidRPr="00B4324E">
        <w:rPr>
          <w:szCs w:val="24"/>
        </w:rPr>
        <w:t>phenobarbital</w:t>
      </w:r>
      <w:proofErr w:type="spellEnd"/>
      <w:r w:rsidRPr="00B4324E">
        <w:rPr>
          <w:szCs w:val="24"/>
        </w:rPr>
        <w:t xml:space="preserve">, </w:t>
      </w:r>
      <w:proofErr w:type="spellStart"/>
      <w:r w:rsidRPr="00B4324E">
        <w:rPr>
          <w:szCs w:val="24"/>
        </w:rPr>
        <w:t>phenytoin</w:t>
      </w:r>
      <w:proofErr w:type="spellEnd"/>
      <w:r w:rsidRPr="00B4324E">
        <w:rPr>
          <w:szCs w:val="24"/>
        </w:rPr>
        <w:t xml:space="preserve">, </w:t>
      </w:r>
      <w:proofErr w:type="spellStart"/>
      <w:r w:rsidRPr="00B4324E">
        <w:rPr>
          <w:szCs w:val="24"/>
        </w:rPr>
        <w:t>carbamazepin</w:t>
      </w:r>
      <w:proofErr w:type="spellEnd"/>
      <w:r w:rsidRPr="00B4324E">
        <w:rPr>
          <w:szCs w:val="24"/>
        </w:rPr>
        <w:t xml:space="preserve"> og </w:t>
      </w:r>
      <w:proofErr w:type="spellStart"/>
      <w:r w:rsidRPr="00B4324E">
        <w:rPr>
          <w:szCs w:val="24"/>
        </w:rPr>
        <w:t>rifampicin</w:t>
      </w:r>
      <w:proofErr w:type="spellEnd"/>
      <w:r w:rsidRPr="00B4324E">
        <w:rPr>
          <w:szCs w:val="24"/>
        </w:rPr>
        <w:t xml:space="preserve">), kan øge </w:t>
      </w:r>
      <w:proofErr w:type="spellStart"/>
      <w:r w:rsidRPr="00B4324E">
        <w:rPr>
          <w:szCs w:val="24"/>
        </w:rPr>
        <w:t>clearence</w:t>
      </w:r>
      <w:proofErr w:type="spellEnd"/>
      <w:r w:rsidRPr="00B4324E">
        <w:rPr>
          <w:szCs w:val="24"/>
        </w:rPr>
        <w:t xml:space="preserve"> af </w:t>
      </w:r>
      <w:proofErr w:type="spellStart"/>
      <w:r w:rsidRPr="00B4324E">
        <w:rPr>
          <w:szCs w:val="24"/>
        </w:rPr>
        <w:t>prednisolon</w:t>
      </w:r>
      <w:proofErr w:type="spellEnd"/>
      <w:r w:rsidRPr="00B4324E">
        <w:rPr>
          <w:szCs w:val="24"/>
        </w:rPr>
        <w:t xml:space="preserve"> og medføre at </w:t>
      </w:r>
      <w:proofErr w:type="spellStart"/>
      <w:r w:rsidRPr="00B4324E">
        <w:rPr>
          <w:szCs w:val="24"/>
        </w:rPr>
        <w:t>prednisolondosis</w:t>
      </w:r>
      <w:proofErr w:type="spellEnd"/>
      <w:r w:rsidRPr="00B4324E">
        <w:rPr>
          <w:szCs w:val="24"/>
        </w:rPr>
        <w:t xml:space="preserve"> skal øges, så det ønskede respons opnås.</w:t>
      </w:r>
    </w:p>
    <w:p w:rsidR="00E8673D" w:rsidRPr="00B4324E" w:rsidRDefault="00E8673D" w:rsidP="00641673">
      <w:pPr>
        <w:suppressAutoHyphens/>
        <w:ind w:left="851"/>
        <w:rPr>
          <w:i/>
          <w:szCs w:val="24"/>
        </w:rPr>
      </w:pPr>
    </w:p>
    <w:p w:rsidR="00E8673D" w:rsidRPr="00B4324E" w:rsidRDefault="001F77F6" w:rsidP="00641673">
      <w:pPr>
        <w:suppressAutoHyphens/>
        <w:ind w:left="851"/>
        <w:rPr>
          <w:szCs w:val="24"/>
          <w:u w:val="single"/>
        </w:rPr>
      </w:pPr>
      <w:r w:rsidRPr="00B4324E">
        <w:rPr>
          <w:szCs w:val="24"/>
          <w:u w:val="single"/>
        </w:rPr>
        <w:t>Acetylsalicylsyre</w:t>
      </w:r>
    </w:p>
    <w:p w:rsidR="00E8673D" w:rsidRPr="00B4324E" w:rsidRDefault="00E8673D" w:rsidP="00641673">
      <w:pPr>
        <w:suppressAutoHyphens/>
        <w:ind w:left="851"/>
        <w:rPr>
          <w:szCs w:val="24"/>
        </w:rPr>
      </w:pPr>
      <w:proofErr w:type="spellStart"/>
      <w:r w:rsidRPr="00B4324E">
        <w:rPr>
          <w:szCs w:val="24"/>
        </w:rPr>
        <w:t>Prednisolon</w:t>
      </w:r>
      <w:proofErr w:type="spellEnd"/>
      <w:r w:rsidRPr="00B4324E">
        <w:rPr>
          <w:szCs w:val="24"/>
        </w:rPr>
        <w:t xml:space="preserve"> kan øge </w:t>
      </w:r>
      <w:proofErr w:type="spellStart"/>
      <w:r w:rsidRPr="00B4324E">
        <w:rPr>
          <w:szCs w:val="24"/>
        </w:rPr>
        <w:t>clearence</w:t>
      </w:r>
      <w:proofErr w:type="spellEnd"/>
      <w:r w:rsidRPr="00B4324E">
        <w:rPr>
          <w:szCs w:val="24"/>
        </w:rPr>
        <w:t xml:space="preserve"> af kronisk højdosis acetylsalicylsyre. Dette kan føre til nedsat </w:t>
      </w:r>
      <w:proofErr w:type="spellStart"/>
      <w:r w:rsidRPr="00B4324E">
        <w:rPr>
          <w:szCs w:val="24"/>
        </w:rPr>
        <w:t>salicylatserumniveau</w:t>
      </w:r>
      <w:proofErr w:type="spellEnd"/>
      <w:r w:rsidRPr="00B4324E">
        <w:rPr>
          <w:szCs w:val="24"/>
        </w:rPr>
        <w:t xml:space="preserve"> eller øge risikoen for </w:t>
      </w:r>
      <w:proofErr w:type="spellStart"/>
      <w:r w:rsidRPr="00B4324E">
        <w:rPr>
          <w:szCs w:val="24"/>
        </w:rPr>
        <w:t>salicylattoksicitet</w:t>
      </w:r>
      <w:proofErr w:type="spellEnd"/>
      <w:r w:rsidRPr="00B4324E">
        <w:rPr>
          <w:szCs w:val="24"/>
        </w:rPr>
        <w:t xml:space="preserve"> ved </w:t>
      </w:r>
      <w:proofErr w:type="spellStart"/>
      <w:r w:rsidRPr="00B4324E">
        <w:rPr>
          <w:szCs w:val="24"/>
        </w:rPr>
        <w:t>seponering</w:t>
      </w:r>
      <w:proofErr w:type="spellEnd"/>
      <w:r w:rsidRPr="00B4324E">
        <w:rPr>
          <w:szCs w:val="24"/>
        </w:rPr>
        <w:t xml:space="preserve"> af </w:t>
      </w:r>
      <w:proofErr w:type="spellStart"/>
      <w:r w:rsidRPr="00B4324E">
        <w:rPr>
          <w:szCs w:val="24"/>
        </w:rPr>
        <w:t>prednisolon</w:t>
      </w:r>
      <w:proofErr w:type="spellEnd"/>
      <w:r w:rsidRPr="00B4324E">
        <w:rPr>
          <w:szCs w:val="24"/>
        </w:rPr>
        <w:t xml:space="preserve">. Acetylsalicylsyre bør anvendes med forsigtighed ved samtidig behandling med </w:t>
      </w:r>
      <w:proofErr w:type="spellStart"/>
      <w:r w:rsidRPr="00B4324E">
        <w:rPr>
          <w:szCs w:val="24"/>
        </w:rPr>
        <w:t>kortikosteroider</w:t>
      </w:r>
      <w:proofErr w:type="spellEnd"/>
      <w:r w:rsidRPr="00B4324E">
        <w:rPr>
          <w:szCs w:val="24"/>
        </w:rPr>
        <w:t xml:space="preserve"> hos patienter med </w:t>
      </w:r>
      <w:proofErr w:type="spellStart"/>
      <w:r w:rsidRPr="00B4324E">
        <w:rPr>
          <w:szCs w:val="24"/>
        </w:rPr>
        <w:t>hypoprothrombinæmi</w:t>
      </w:r>
      <w:proofErr w:type="spellEnd"/>
      <w:r w:rsidRPr="00B4324E">
        <w:rPr>
          <w:szCs w:val="24"/>
        </w:rPr>
        <w:t>.</w:t>
      </w:r>
    </w:p>
    <w:p w:rsidR="003A0534" w:rsidRPr="00B4324E" w:rsidRDefault="003A0534" w:rsidP="00641673">
      <w:pPr>
        <w:suppressAutoHyphens/>
        <w:ind w:left="851"/>
        <w:rPr>
          <w:szCs w:val="24"/>
        </w:rPr>
      </w:pPr>
    </w:p>
    <w:p w:rsidR="00E8673D" w:rsidRPr="00B4324E" w:rsidRDefault="001F77F6" w:rsidP="00641673">
      <w:pPr>
        <w:suppressAutoHyphens/>
        <w:ind w:left="851"/>
        <w:rPr>
          <w:szCs w:val="24"/>
          <w:u w:val="single"/>
        </w:rPr>
      </w:pPr>
      <w:r w:rsidRPr="00B4324E">
        <w:rPr>
          <w:szCs w:val="24"/>
          <w:u w:val="single"/>
        </w:rPr>
        <w:t>NSAID</w:t>
      </w:r>
    </w:p>
    <w:p w:rsidR="00E8673D" w:rsidRPr="00B4324E" w:rsidRDefault="00E8673D" w:rsidP="00641673">
      <w:pPr>
        <w:suppressAutoHyphens/>
        <w:ind w:left="851"/>
        <w:rPr>
          <w:szCs w:val="24"/>
        </w:rPr>
      </w:pPr>
      <w:proofErr w:type="spellStart"/>
      <w:r w:rsidRPr="00B4324E">
        <w:rPr>
          <w:szCs w:val="24"/>
        </w:rPr>
        <w:t>Prednisolon</w:t>
      </w:r>
      <w:proofErr w:type="spellEnd"/>
      <w:r w:rsidRPr="00B4324E">
        <w:rPr>
          <w:szCs w:val="24"/>
        </w:rPr>
        <w:t xml:space="preserve"> kan maskere den </w:t>
      </w:r>
      <w:proofErr w:type="spellStart"/>
      <w:r w:rsidRPr="00B4324E">
        <w:rPr>
          <w:szCs w:val="24"/>
        </w:rPr>
        <w:t>gastrointestinale</w:t>
      </w:r>
      <w:proofErr w:type="spellEnd"/>
      <w:r w:rsidRPr="00B4324E">
        <w:rPr>
          <w:szCs w:val="24"/>
        </w:rPr>
        <w:t xml:space="preserve"> irritation af </w:t>
      </w:r>
      <w:proofErr w:type="spellStart"/>
      <w:r w:rsidRPr="00B4324E">
        <w:rPr>
          <w:szCs w:val="24"/>
        </w:rPr>
        <w:t>NSAID’s</w:t>
      </w:r>
      <w:proofErr w:type="spellEnd"/>
      <w:r w:rsidRPr="00B4324E">
        <w:rPr>
          <w:szCs w:val="24"/>
        </w:rPr>
        <w:t xml:space="preserve"> med risiko for </w:t>
      </w:r>
      <w:proofErr w:type="spellStart"/>
      <w:r w:rsidRPr="00B4324E">
        <w:rPr>
          <w:szCs w:val="24"/>
        </w:rPr>
        <w:t>gastrointestinal</w:t>
      </w:r>
      <w:proofErr w:type="spellEnd"/>
      <w:r w:rsidRPr="00B4324E">
        <w:rPr>
          <w:szCs w:val="24"/>
        </w:rPr>
        <w:t xml:space="preserve"> blødning og </w:t>
      </w:r>
      <w:proofErr w:type="spellStart"/>
      <w:r w:rsidRPr="00B4324E">
        <w:rPr>
          <w:szCs w:val="24"/>
        </w:rPr>
        <w:t>ulceration</w:t>
      </w:r>
      <w:proofErr w:type="spellEnd"/>
      <w:r w:rsidRPr="00B4324E">
        <w:rPr>
          <w:szCs w:val="24"/>
        </w:rPr>
        <w:t xml:space="preserve"> til følge.</w:t>
      </w:r>
    </w:p>
    <w:p w:rsidR="00E8673D" w:rsidRPr="00B4324E" w:rsidRDefault="00E8673D" w:rsidP="00641673">
      <w:pPr>
        <w:suppressAutoHyphens/>
        <w:ind w:left="851"/>
        <w:rPr>
          <w:i/>
          <w:spacing w:val="-3"/>
          <w:szCs w:val="24"/>
        </w:rPr>
      </w:pPr>
    </w:p>
    <w:p w:rsidR="00E8673D" w:rsidRPr="00B4324E" w:rsidRDefault="001F77F6" w:rsidP="00641673">
      <w:pPr>
        <w:ind w:left="851"/>
        <w:rPr>
          <w:spacing w:val="-3"/>
          <w:szCs w:val="24"/>
          <w:u w:val="single"/>
        </w:rPr>
      </w:pPr>
      <w:r w:rsidRPr="00B4324E">
        <w:rPr>
          <w:spacing w:val="-3"/>
          <w:szCs w:val="24"/>
          <w:u w:val="single"/>
        </w:rPr>
        <w:t xml:space="preserve">Orale </w:t>
      </w:r>
      <w:proofErr w:type="spellStart"/>
      <w:r w:rsidRPr="00B4324E">
        <w:rPr>
          <w:spacing w:val="-3"/>
          <w:szCs w:val="24"/>
          <w:u w:val="single"/>
        </w:rPr>
        <w:t>kontraceptiva</w:t>
      </w:r>
      <w:proofErr w:type="spellEnd"/>
    </w:p>
    <w:p w:rsidR="00E8673D" w:rsidRPr="00B4324E" w:rsidRDefault="00E8673D" w:rsidP="00641673">
      <w:pPr>
        <w:ind w:left="851"/>
        <w:rPr>
          <w:spacing w:val="-3"/>
          <w:szCs w:val="24"/>
        </w:rPr>
      </w:pPr>
      <w:r w:rsidRPr="00B4324E">
        <w:rPr>
          <w:spacing w:val="-3"/>
          <w:szCs w:val="24"/>
        </w:rPr>
        <w:t xml:space="preserve">Mulig mekanisme: Nedsat </w:t>
      </w:r>
      <w:proofErr w:type="spellStart"/>
      <w:r w:rsidRPr="00B4324E">
        <w:rPr>
          <w:spacing w:val="-3"/>
          <w:szCs w:val="24"/>
        </w:rPr>
        <w:t>hepatisk</w:t>
      </w:r>
      <w:proofErr w:type="spellEnd"/>
      <w:r w:rsidRPr="00B4324E">
        <w:rPr>
          <w:spacing w:val="-3"/>
          <w:szCs w:val="24"/>
        </w:rPr>
        <w:t xml:space="preserve"> metabolisme.</w:t>
      </w:r>
    </w:p>
    <w:p w:rsidR="00E8673D" w:rsidRPr="00B4324E" w:rsidRDefault="00E8673D" w:rsidP="00641673">
      <w:pPr>
        <w:ind w:left="851"/>
        <w:rPr>
          <w:spacing w:val="-3"/>
          <w:szCs w:val="24"/>
        </w:rPr>
      </w:pPr>
      <w:r w:rsidRPr="00B4324E">
        <w:rPr>
          <w:spacing w:val="-3"/>
          <w:szCs w:val="24"/>
        </w:rPr>
        <w:t xml:space="preserve">Effekt: Øget risiko for bivirkninger af </w:t>
      </w:r>
      <w:proofErr w:type="spellStart"/>
      <w:r w:rsidRPr="00B4324E">
        <w:rPr>
          <w:spacing w:val="-3"/>
          <w:szCs w:val="24"/>
        </w:rPr>
        <w:t>prednisolon</w:t>
      </w:r>
      <w:proofErr w:type="spellEnd"/>
      <w:r w:rsidRPr="00B4324E">
        <w:rPr>
          <w:spacing w:val="-3"/>
          <w:szCs w:val="24"/>
        </w:rPr>
        <w:t>.</w:t>
      </w:r>
    </w:p>
    <w:p w:rsidR="00E8673D" w:rsidRPr="00B4324E" w:rsidRDefault="00E8673D" w:rsidP="00641673">
      <w:pPr>
        <w:ind w:left="851"/>
        <w:rPr>
          <w:szCs w:val="24"/>
        </w:rPr>
      </w:pPr>
    </w:p>
    <w:p w:rsidR="00E8673D" w:rsidRPr="00B4324E" w:rsidRDefault="001F77F6" w:rsidP="00641673">
      <w:pPr>
        <w:ind w:left="851"/>
        <w:rPr>
          <w:spacing w:val="-3"/>
          <w:szCs w:val="24"/>
          <w:u w:val="single"/>
        </w:rPr>
      </w:pPr>
      <w:r w:rsidRPr="00B4324E">
        <w:rPr>
          <w:spacing w:val="-3"/>
          <w:szCs w:val="24"/>
          <w:u w:val="single"/>
        </w:rPr>
        <w:t xml:space="preserve">Ikke-kaliumbesparende </w:t>
      </w:r>
      <w:proofErr w:type="spellStart"/>
      <w:r w:rsidRPr="00B4324E">
        <w:rPr>
          <w:spacing w:val="-3"/>
          <w:szCs w:val="24"/>
          <w:u w:val="single"/>
        </w:rPr>
        <w:t>diuretika</w:t>
      </w:r>
      <w:proofErr w:type="spellEnd"/>
    </w:p>
    <w:p w:rsidR="00E8673D" w:rsidRPr="00B4324E" w:rsidRDefault="00E8673D" w:rsidP="00641673">
      <w:pPr>
        <w:ind w:left="851"/>
        <w:rPr>
          <w:spacing w:val="-3"/>
          <w:szCs w:val="24"/>
        </w:rPr>
      </w:pPr>
      <w:r w:rsidRPr="00B4324E">
        <w:rPr>
          <w:spacing w:val="-3"/>
          <w:szCs w:val="24"/>
        </w:rPr>
        <w:t>Mulig mekanisme: Additiv tab af kalium.</w:t>
      </w:r>
    </w:p>
    <w:p w:rsidR="00E8673D" w:rsidRPr="00B4324E" w:rsidRDefault="00E8673D" w:rsidP="00641673">
      <w:pPr>
        <w:ind w:left="851"/>
        <w:rPr>
          <w:spacing w:val="-3"/>
          <w:szCs w:val="24"/>
        </w:rPr>
      </w:pPr>
      <w:r w:rsidRPr="00B4324E">
        <w:rPr>
          <w:spacing w:val="-3"/>
          <w:szCs w:val="24"/>
        </w:rPr>
        <w:t xml:space="preserve">Effekt: Øget risiko for </w:t>
      </w:r>
      <w:proofErr w:type="spellStart"/>
      <w:r w:rsidRPr="00B4324E">
        <w:rPr>
          <w:spacing w:val="-3"/>
          <w:szCs w:val="24"/>
        </w:rPr>
        <w:t>hypokaliæmi</w:t>
      </w:r>
      <w:proofErr w:type="spellEnd"/>
      <w:r w:rsidRPr="00B4324E">
        <w:rPr>
          <w:spacing w:val="-3"/>
          <w:szCs w:val="24"/>
        </w:rPr>
        <w:t xml:space="preserve"> og heraf følgende </w:t>
      </w:r>
      <w:proofErr w:type="spellStart"/>
      <w:r w:rsidRPr="00B4324E">
        <w:rPr>
          <w:spacing w:val="-3"/>
          <w:szCs w:val="24"/>
        </w:rPr>
        <w:t>hjertearrytmier</w:t>
      </w:r>
      <w:proofErr w:type="spellEnd"/>
      <w:r w:rsidRPr="00B4324E">
        <w:rPr>
          <w:spacing w:val="-3"/>
          <w:szCs w:val="24"/>
        </w:rPr>
        <w:t>.</w:t>
      </w:r>
    </w:p>
    <w:p w:rsidR="00E8673D" w:rsidRPr="00B4324E" w:rsidRDefault="00E8673D" w:rsidP="00641673">
      <w:pPr>
        <w:ind w:left="851"/>
        <w:rPr>
          <w:spacing w:val="-3"/>
          <w:szCs w:val="24"/>
        </w:rPr>
      </w:pPr>
    </w:p>
    <w:p w:rsidR="00EB38AB" w:rsidRPr="00B4324E" w:rsidRDefault="00EB38AB" w:rsidP="00641673">
      <w:pPr>
        <w:ind w:left="851"/>
        <w:rPr>
          <w:spacing w:val="-3"/>
          <w:szCs w:val="24"/>
          <w:u w:val="single"/>
        </w:rPr>
      </w:pPr>
      <w:proofErr w:type="spellStart"/>
      <w:r w:rsidRPr="00B4324E">
        <w:rPr>
          <w:spacing w:val="-3"/>
          <w:szCs w:val="24"/>
          <w:u w:val="single"/>
        </w:rPr>
        <w:t>Digoxin</w:t>
      </w:r>
      <w:proofErr w:type="spellEnd"/>
    </w:p>
    <w:p w:rsidR="00E8673D" w:rsidRPr="00B4324E" w:rsidRDefault="00E8673D" w:rsidP="00641673">
      <w:pPr>
        <w:ind w:left="851"/>
        <w:rPr>
          <w:spacing w:val="-3"/>
          <w:szCs w:val="24"/>
        </w:rPr>
      </w:pPr>
      <w:r w:rsidRPr="00B4324E">
        <w:rPr>
          <w:spacing w:val="-3"/>
          <w:szCs w:val="24"/>
        </w:rPr>
        <w:t xml:space="preserve">Mulig mekanisme: </w:t>
      </w:r>
      <w:proofErr w:type="spellStart"/>
      <w:r w:rsidRPr="00B4324E">
        <w:rPr>
          <w:spacing w:val="-3"/>
          <w:szCs w:val="24"/>
        </w:rPr>
        <w:t>Kortikosteroider</w:t>
      </w:r>
      <w:proofErr w:type="spellEnd"/>
      <w:r w:rsidRPr="00B4324E">
        <w:rPr>
          <w:spacing w:val="-3"/>
          <w:szCs w:val="24"/>
        </w:rPr>
        <w:t xml:space="preserve"> øger udskillelsen af kalium.</w:t>
      </w:r>
    </w:p>
    <w:p w:rsidR="00E8673D" w:rsidRPr="00B4324E" w:rsidRDefault="00E8673D" w:rsidP="00641673">
      <w:pPr>
        <w:ind w:left="851"/>
        <w:rPr>
          <w:spacing w:val="-3"/>
          <w:szCs w:val="24"/>
        </w:rPr>
      </w:pPr>
      <w:r w:rsidRPr="00B4324E">
        <w:rPr>
          <w:spacing w:val="-3"/>
          <w:szCs w:val="24"/>
        </w:rPr>
        <w:t xml:space="preserve">Effekt: Øget </w:t>
      </w:r>
      <w:proofErr w:type="spellStart"/>
      <w:r w:rsidRPr="00B4324E">
        <w:rPr>
          <w:spacing w:val="-3"/>
          <w:szCs w:val="24"/>
        </w:rPr>
        <w:t>digoxintoksicitet</w:t>
      </w:r>
      <w:proofErr w:type="spellEnd"/>
      <w:r w:rsidRPr="00B4324E">
        <w:rPr>
          <w:spacing w:val="-3"/>
          <w:szCs w:val="24"/>
        </w:rPr>
        <w:t>.</w:t>
      </w:r>
      <w:r w:rsidR="002E2D1A" w:rsidRPr="00B4324E">
        <w:rPr>
          <w:spacing w:val="-3"/>
          <w:szCs w:val="24"/>
        </w:rPr>
        <w:t xml:space="preserve"> </w:t>
      </w:r>
    </w:p>
    <w:p w:rsidR="00E8673D" w:rsidRPr="00B4324E" w:rsidRDefault="00E8673D" w:rsidP="00641673">
      <w:pPr>
        <w:ind w:left="851"/>
        <w:rPr>
          <w:i/>
          <w:spacing w:val="-3"/>
          <w:szCs w:val="24"/>
        </w:rPr>
      </w:pPr>
    </w:p>
    <w:p w:rsidR="00E8673D" w:rsidRPr="00B4324E" w:rsidRDefault="001F77F6" w:rsidP="00641673">
      <w:pPr>
        <w:ind w:left="851"/>
        <w:rPr>
          <w:spacing w:val="-3"/>
          <w:szCs w:val="24"/>
          <w:u w:val="single"/>
        </w:rPr>
      </w:pPr>
      <w:proofErr w:type="spellStart"/>
      <w:r w:rsidRPr="00B4324E">
        <w:rPr>
          <w:spacing w:val="-3"/>
          <w:szCs w:val="24"/>
          <w:u w:val="single"/>
        </w:rPr>
        <w:t>Amphotericin</w:t>
      </w:r>
      <w:proofErr w:type="spellEnd"/>
      <w:r w:rsidRPr="00B4324E">
        <w:rPr>
          <w:spacing w:val="-3"/>
          <w:szCs w:val="24"/>
          <w:u w:val="single"/>
        </w:rPr>
        <w:t xml:space="preserve"> B</w:t>
      </w:r>
    </w:p>
    <w:p w:rsidR="00E8673D" w:rsidRPr="00B4324E" w:rsidRDefault="00E8673D" w:rsidP="00641673">
      <w:pPr>
        <w:ind w:left="851"/>
        <w:rPr>
          <w:spacing w:val="-3"/>
          <w:szCs w:val="24"/>
        </w:rPr>
      </w:pPr>
      <w:r w:rsidRPr="00B4324E">
        <w:rPr>
          <w:spacing w:val="-3"/>
          <w:szCs w:val="24"/>
        </w:rPr>
        <w:t>Mulig mekanisme: Additiv tab af kalium og vandretention.</w:t>
      </w:r>
    </w:p>
    <w:p w:rsidR="00E8673D" w:rsidRPr="00B4324E" w:rsidRDefault="00E8673D" w:rsidP="00641673">
      <w:pPr>
        <w:ind w:left="851"/>
        <w:rPr>
          <w:spacing w:val="-3"/>
          <w:szCs w:val="24"/>
        </w:rPr>
      </w:pPr>
      <w:r w:rsidRPr="00B4324E">
        <w:rPr>
          <w:spacing w:val="-3"/>
          <w:szCs w:val="24"/>
        </w:rPr>
        <w:t xml:space="preserve">Effekt: Risiko for </w:t>
      </w:r>
      <w:proofErr w:type="spellStart"/>
      <w:r w:rsidRPr="00B4324E">
        <w:rPr>
          <w:spacing w:val="-3"/>
          <w:szCs w:val="24"/>
        </w:rPr>
        <w:t>hypokaliæmi</w:t>
      </w:r>
      <w:proofErr w:type="spellEnd"/>
      <w:r w:rsidRPr="00B4324E">
        <w:rPr>
          <w:spacing w:val="-3"/>
          <w:szCs w:val="24"/>
        </w:rPr>
        <w:t xml:space="preserve"> og efterfølgende </w:t>
      </w:r>
      <w:proofErr w:type="spellStart"/>
      <w:r w:rsidRPr="00B4324E">
        <w:rPr>
          <w:spacing w:val="-3"/>
          <w:szCs w:val="24"/>
        </w:rPr>
        <w:t>hjertearrytmier</w:t>
      </w:r>
      <w:proofErr w:type="spellEnd"/>
      <w:r w:rsidRPr="00B4324E">
        <w:rPr>
          <w:spacing w:val="-3"/>
          <w:szCs w:val="24"/>
        </w:rPr>
        <w:t>.</w:t>
      </w:r>
    </w:p>
    <w:p w:rsidR="00E8673D" w:rsidRPr="00B4324E" w:rsidRDefault="00E8673D" w:rsidP="00641673">
      <w:pPr>
        <w:ind w:left="851"/>
        <w:rPr>
          <w:i/>
          <w:spacing w:val="-3"/>
          <w:szCs w:val="24"/>
        </w:rPr>
      </w:pPr>
    </w:p>
    <w:p w:rsidR="00E8673D" w:rsidRPr="00B4324E" w:rsidRDefault="001F77F6" w:rsidP="00641673">
      <w:pPr>
        <w:ind w:left="851"/>
        <w:rPr>
          <w:spacing w:val="-3"/>
          <w:szCs w:val="24"/>
          <w:u w:val="single"/>
        </w:rPr>
      </w:pPr>
      <w:proofErr w:type="spellStart"/>
      <w:r w:rsidRPr="00B4324E">
        <w:rPr>
          <w:spacing w:val="-3"/>
          <w:szCs w:val="24"/>
          <w:u w:val="single"/>
        </w:rPr>
        <w:t>Fluorquinoloner</w:t>
      </w:r>
      <w:proofErr w:type="spellEnd"/>
    </w:p>
    <w:p w:rsidR="00E8673D" w:rsidRPr="00B4324E" w:rsidRDefault="00E8673D" w:rsidP="00641673">
      <w:pPr>
        <w:ind w:left="851"/>
        <w:rPr>
          <w:spacing w:val="-3"/>
          <w:szCs w:val="24"/>
        </w:rPr>
      </w:pPr>
      <w:r w:rsidRPr="00B4324E">
        <w:rPr>
          <w:spacing w:val="-3"/>
          <w:szCs w:val="24"/>
        </w:rPr>
        <w:t>Mulig mekanisme: Ukendt.</w:t>
      </w:r>
    </w:p>
    <w:p w:rsidR="00E8673D" w:rsidRPr="00B4324E" w:rsidRDefault="00E8673D" w:rsidP="00641673">
      <w:pPr>
        <w:ind w:left="851"/>
        <w:rPr>
          <w:spacing w:val="-3"/>
          <w:szCs w:val="24"/>
        </w:rPr>
      </w:pPr>
      <w:r w:rsidRPr="00B4324E">
        <w:rPr>
          <w:spacing w:val="-3"/>
          <w:szCs w:val="24"/>
        </w:rPr>
        <w:t xml:space="preserve">Effekt: Øget risiko for </w:t>
      </w:r>
      <w:proofErr w:type="spellStart"/>
      <w:r w:rsidRPr="00B4324E">
        <w:rPr>
          <w:spacing w:val="-3"/>
          <w:szCs w:val="24"/>
        </w:rPr>
        <w:t>senebrud</w:t>
      </w:r>
      <w:proofErr w:type="spellEnd"/>
      <w:r w:rsidRPr="00B4324E">
        <w:rPr>
          <w:spacing w:val="-3"/>
          <w:szCs w:val="24"/>
        </w:rPr>
        <w:t>.</w:t>
      </w:r>
    </w:p>
    <w:p w:rsidR="00E8673D" w:rsidRPr="00B4324E" w:rsidRDefault="00E8673D" w:rsidP="00641673">
      <w:pPr>
        <w:ind w:left="851"/>
        <w:rPr>
          <w:i/>
          <w:spacing w:val="-3"/>
          <w:szCs w:val="24"/>
        </w:rPr>
      </w:pPr>
    </w:p>
    <w:p w:rsidR="00E8673D" w:rsidRPr="00B4324E" w:rsidRDefault="001F77F6" w:rsidP="00641673">
      <w:pPr>
        <w:ind w:left="851"/>
        <w:rPr>
          <w:spacing w:val="-3"/>
          <w:szCs w:val="24"/>
          <w:u w:val="single"/>
        </w:rPr>
      </w:pPr>
      <w:proofErr w:type="spellStart"/>
      <w:r w:rsidRPr="00B4324E">
        <w:rPr>
          <w:spacing w:val="-3"/>
          <w:szCs w:val="24"/>
          <w:u w:val="single"/>
        </w:rPr>
        <w:t>Antidiabetika</w:t>
      </w:r>
      <w:proofErr w:type="spellEnd"/>
    </w:p>
    <w:p w:rsidR="00E8673D" w:rsidRPr="00B4324E" w:rsidRDefault="00E8673D" w:rsidP="00641673">
      <w:pPr>
        <w:ind w:left="851"/>
        <w:rPr>
          <w:spacing w:val="-3"/>
          <w:szCs w:val="24"/>
        </w:rPr>
      </w:pPr>
      <w:r w:rsidRPr="00B4324E">
        <w:rPr>
          <w:spacing w:val="-3"/>
          <w:szCs w:val="24"/>
        </w:rPr>
        <w:t xml:space="preserve">Mulig mekanisme: </w:t>
      </w:r>
      <w:proofErr w:type="spellStart"/>
      <w:r w:rsidRPr="00B4324E">
        <w:rPr>
          <w:spacing w:val="-3"/>
          <w:szCs w:val="24"/>
        </w:rPr>
        <w:t>Prednisolon</w:t>
      </w:r>
      <w:proofErr w:type="spellEnd"/>
      <w:r w:rsidRPr="00B4324E">
        <w:rPr>
          <w:spacing w:val="-3"/>
          <w:szCs w:val="24"/>
        </w:rPr>
        <w:t xml:space="preserve"> modvirker effekten af </w:t>
      </w:r>
      <w:proofErr w:type="spellStart"/>
      <w:r w:rsidRPr="00B4324E">
        <w:rPr>
          <w:spacing w:val="-3"/>
          <w:szCs w:val="24"/>
        </w:rPr>
        <w:t>antidiabetika</w:t>
      </w:r>
      <w:proofErr w:type="spellEnd"/>
      <w:r w:rsidRPr="00B4324E">
        <w:rPr>
          <w:spacing w:val="-3"/>
          <w:szCs w:val="24"/>
        </w:rPr>
        <w:t xml:space="preserve"> ved at øge blodsukkeret (se pkt. 4.8).</w:t>
      </w:r>
    </w:p>
    <w:p w:rsidR="00E8673D" w:rsidRPr="00B4324E" w:rsidRDefault="00E8673D" w:rsidP="00641673">
      <w:pPr>
        <w:ind w:left="851"/>
        <w:rPr>
          <w:spacing w:val="-3"/>
          <w:szCs w:val="24"/>
        </w:rPr>
      </w:pPr>
      <w:r w:rsidRPr="00B4324E">
        <w:rPr>
          <w:spacing w:val="-3"/>
          <w:szCs w:val="24"/>
        </w:rPr>
        <w:t xml:space="preserve">Effekt: Øget risiko for </w:t>
      </w:r>
      <w:proofErr w:type="spellStart"/>
      <w:r w:rsidRPr="00B4324E">
        <w:rPr>
          <w:spacing w:val="-3"/>
          <w:szCs w:val="24"/>
        </w:rPr>
        <w:t>hyperglykæmi</w:t>
      </w:r>
      <w:proofErr w:type="spellEnd"/>
      <w:r w:rsidRPr="00B4324E">
        <w:rPr>
          <w:spacing w:val="-3"/>
          <w:szCs w:val="24"/>
        </w:rPr>
        <w:t>.</w:t>
      </w:r>
    </w:p>
    <w:p w:rsidR="00E8673D" w:rsidRPr="00B4324E" w:rsidRDefault="00E8673D" w:rsidP="00641673">
      <w:pPr>
        <w:ind w:left="851"/>
        <w:rPr>
          <w:spacing w:val="-3"/>
          <w:szCs w:val="24"/>
        </w:rPr>
      </w:pPr>
    </w:p>
    <w:p w:rsidR="00E8673D" w:rsidRPr="00B4324E" w:rsidRDefault="00E8673D" w:rsidP="00641673">
      <w:pPr>
        <w:ind w:left="851"/>
        <w:rPr>
          <w:spacing w:val="-3"/>
          <w:szCs w:val="24"/>
          <w:u w:val="single"/>
        </w:rPr>
      </w:pPr>
      <w:proofErr w:type="spellStart"/>
      <w:r w:rsidRPr="00B4324E">
        <w:rPr>
          <w:spacing w:val="-3"/>
          <w:szCs w:val="24"/>
          <w:u w:val="single"/>
        </w:rPr>
        <w:t>Me</w:t>
      </w:r>
      <w:r w:rsidR="001F77F6" w:rsidRPr="00B4324E">
        <w:rPr>
          <w:spacing w:val="-3"/>
          <w:szCs w:val="24"/>
          <w:u w:val="single"/>
        </w:rPr>
        <w:t>thotrexat</w:t>
      </w:r>
      <w:proofErr w:type="spellEnd"/>
    </w:p>
    <w:p w:rsidR="00E8673D" w:rsidRPr="00B4324E" w:rsidRDefault="00E8673D" w:rsidP="00641673">
      <w:pPr>
        <w:ind w:left="851"/>
        <w:rPr>
          <w:spacing w:val="-3"/>
          <w:szCs w:val="24"/>
        </w:rPr>
      </w:pPr>
      <w:r w:rsidRPr="00B4324E">
        <w:rPr>
          <w:spacing w:val="-3"/>
          <w:szCs w:val="24"/>
        </w:rPr>
        <w:t xml:space="preserve">Mulig mekanisme: </w:t>
      </w:r>
      <w:proofErr w:type="spellStart"/>
      <w:r w:rsidRPr="00B4324E">
        <w:rPr>
          <w:spacing w:val="-3"/>
          <w:szCs w:val="24"/>
        </w:rPr>
        <w:t>Prednisolon</w:t>
      </w:r>
      <w:proofErr w:type="spellEnd"/>
      <w:r w:rsidRPr="00B4324E">
        <w:rPr>
          <w:spacing w:val="-3"/>
          <w:szCs w:val="24"/>
        </w:rPr>
        <w:t xml:space="preserve"> interagerer med </w:t>
      </w:r>
      <w:proofErr w:type="spellStart"/>
      <w:r w:rsidRPr="00B4324E">
        <w:rPr>
          <w:spacing w:val="-3"/>
          <w:szCs w:val="24"/>
        </w:rPr>
        <w:t>methotrexat</w:t>
      </w:r>
      <w:proofErr w:type="spellEnd"/>
      <w:r w:rsidRPr="00B4324E">
        <w:rPr>
          <w:spacing w:val="-3"/>
          <w:szCs w:val="24"/>
        </w:rPr>
        <w:t xml:space="preserve"> via en ukendt mekanisme.</w:t>
      </w:r>
    </w:p>
    <w:p w:rsidR="00E8673D" w:rsidRPr="00B4324E" w:rsidRDefault="00E8673D" w:rsidP="00641673">
      <w:pPr>
        <w:ind w:left="851"/>
        <w:rPr>
          <w:spacing w:val="-3"/>
          <w:szCs w:val="24"/>
        </w:rPr>
      </w:pPr>
      <w:r w:rsidRPr="00B4324E">
        <w:rPr>
          <w:spacing w:val="-3"/>
          <w:szCs w:val="24"/>
        </w:rPr>
        <w:t xml:space="preserve">Effekt: Øget risiko for bivirkninger af </w:t>
      </w:r>
      <w:proofErr w:type="spellStart"/>
      <w:r w:rsidRPr="00B4324E">
        <w:rPr>
          <w:spacing w:val="-3"/>
          <w:szCs w:val="24"/>
        </w:rPr>
        <w:t>prednisolon</w:t>
      </w:r>
      <w:proofErr w:type="spellEnd"/>
      <w:r w:rsidRPr="00B4324E">
        <w:rPr>
          <w:spacing w:val="-3"/>
          <w:szCs w:val="24"/>
        </w:rPr>
        <w:t>.</w:t>
      </w:r>
    </w:p>
    <w:p w:rsidR="00E8673D" w:rsidRPr="00B4324E" w:rsidRDefault="00E8673D" w:rsidP="00641673">
      <w:pPr>
        <w:ind w:left="851"/>
        <w:rPr>
          <w:spacing w:val="-3"/>
          <w:szCs w:val="24"/>
        </w:rPr>
      </w:pPr>
    </w:p>
    <w:p w:rsidR="00E8673D" w:rsidRPr="00B4324E" w:rsidRDefault="001F77F6" w:rsidP="00641673">
      <w:pPr>
        <w:ind w:left="851"/>
        <w:rPr>
          <w:spacing w:val="-3"/>
          <w:szCs w:val="24"/>
          <w:u w:val="single"/>
        </w:rPr>
      </w:pPr>
      <w:proofErr w:type="spellStart"/>
      <w:r w:rsidRPr="00B4324E">
        <w:rPr>
          <w:spacing w:val="-3"/>
          <w:szCs w:val="24"/>
          <w:u w:val="single"/>
        </w:rPr>
        <w:t>Neuromuskulære</w:t>
      </w:r>
      <w:proofErr w:type="spellEnd"/>
      <w:r w:rsidRPr="00B4324E">
        <w:rPr>
          <w:spacing w:val="-3"/>
          <w:szCs w:val="24"/>
          <w:u w:val="single"/>
        </w:rPr>
        <w:t xml:space="preserve"> </w:t>
      </w:r>
      <w:proofErr w:type="spellStart"/>
      <w:r w:rsidRPr="00B4324E">
        <w:rPr>
          <w:spacing w:val="-3"/>
          <w:szCs w:val="24"/>
          <w:u w:val="single"/>
        </w:rPr>
        <w:t>blokkere</w:t>
      </w:r>
      <w:proofErr w:type="spellEnd"/>
    </w:p>
    <w:p w:rsidR="00E8673D" w:rsidRPr="00B4324E" w:rsidRDefault="00E8673D" w:rsidP="00641673">
      <w:pPr>
        <w:ind w:left="851"/>
        <w:rPr>
          <w:spacing w:val="-3"/>
          <w:szCs w:val="24"/>
        </w:rPr>
      </w:pPr>
      <w:r w:rsidRPr="00B4324E">
        <w:rPr>
          <w:spacing w:val="-3"/>
          <w:szCs w:val="24"/>
        </w:rPr>
        <w:t xml:space="preserve">Mulig mekanisme: Ukendt. </w:t>
      </w:r>
    </w:p>
    <w:p w:rsidR="00E8673D" w:rsidRPr="00B4324E" w:rsidRDefault="00E8673D" w:rsidP="00641673">
      <w:pPr>
        <w:ind w:left="851"/>
        <w:rPr>
          <w:spacing w:val="-3"/>
          <w:szCs w:val="24"/>
        </w:rPr>
      </w:pPr>
      <w:r w:rsidRPr="00B4324E">
        <w:rPr>
          <w:spacing w:val="-3"/>
          <w:szCs w:val="24"/>
        </w:rPr>
        <w:t xml:space="preserve">Effekt: Muligvis nedsat effektivitet af </w:t>
      </w:r>
      <w:proofErr w:type="spellStart"/>
      <w:r w:rsidRPr="00B4324E">
        <w:rPr>
          <w:spacing w:val="-3"/>
          <w:szCs w:val="24"/>
        </w:rPr>
        <w:t>neuromuskulær</w:t>
      </w:r>
      <w:proofErr w:type="spellEnd"/>
      <w:r w:rsidRPr="00B4324E">
        <w:rPr>
          <w:spacing w:val="-3"/>
          <w:szCs w:val="24"/>
        </w:rPr>
        <w:t xml:space="preserve"> blokering resulterende i øget risiko for </w:t>
      </w:r>
      <w:proofErr w:type="spellStart"/>
      <w:r w:rsidRPr="00B4324E">
        <w:rPr>
          <w:spacing w:val="-3"/>
          <w:szCs w:val="24"/>
        </w:rPr>
        <w:t>myopati</w:t>
      </w:r>
      <w:proofErr w:type="spellEnd"/>
      <w:r w:rsidRPr="00B4324E">
        <w:rPr>
          <w:spacing w:val="-3"/>
          <w:szCs w:val="24"/>
        </w:rPr>
        <w:t xml:space="preserve"> efter længerevarende </w:t>
      </w:r>
      <w:proofErr w:type="spellStart"/>
      <w:r w:rsidRPr="00B4324E">
        <w:rPr>
          <w:spacing w:val="-3"/>
          <w:szCs w:val="24"/>
        </w:rPr>
        <w:t>co</w:t>
      </w:r>
      <w:proofErr w:type="spellEnd"/>
      <w:r w:rsidRPr="00B4324E">
        <w:rPr>
          <w:spacing w:val="-3"/>
          <w:szCs w:val="24"/>
        </w:rPr>
        <w:t>-administration.</w:t>
      </w:r>
    </w:p>
    <w:p w:rsidR="00E8673D" w:rsidRPr="00B4324E" w:rsidRDefault="00E8673D" w:rsidP="00641673">
      <w:pPr>
        <w:ind w:left="851"/>
        <w:rPr>
          <w:spacing w:val="-3"/>
          <w:szCs w:val="24"/>
        </w:rPr>
      </w:pPr>
    </w:p>
    <w:p w:rsidR="00E8673D" w:rsidRPr="00B4324E" w:rsidRDefault="001F77F6" w:rsidP="00641673">
      <w:pPr>
        <w:ind w:left="851"/>
        <w:rPr>
          <w:spacing w:val="-3"/>
          <w:szCs w:val="24"/>
          <w:u w:val="single"/>
        </w:rPr>
      </w:pPr>
      <w:r w:rsidRPr="00B4324E">
        <w:rPr>
          <w:spacing w:val="-3"/>
          <w:szCs w:val="24"/>
          <w:u w:val="single"/>
        </w:rPr>
        <w:t>Quetiapin</w:t>
      </w:r>
    </w:p>
    <w:p w:rsidR="00E8673D" w:rsidRPr="00B4324E" w:rsidRDefault="00E8673D" w:rsidP="00641673">
      <w:pPr>
        <w:ind w:left="851"/>
        <w:rPr>
          <w:spacing w:val="-3"/>
          <w:szCs w:val="24"/>
        </w:rPr>
      </w:pPr>
      <w:r w:rsidRPr="00B4324E">
        <w:rPr>
          <w:spacing w:val="-3"/>
          <w:szCs w:val="24"/>
        </w:rPr>
        <w:t xml:space="preserve">Mulig mekanisme: </w:t>
      </w:r>
      <w:proofErr w:type="spellStart"/>
      <w:r w:rsidRPr="00B4324E">
        <w:rPr>
          <w:spacing w:val="-3"/>
          <w:szCs w:val="24"/>
        </w:rPr>
        <w:t>Prednisolon</w:t>
      </w:r>
      <w:proofErr w:type="spellEnd"/>
      <w:r w:rsidRPr="00B4324E">
        <w:rPr>
          <w:spacing w:val="-3"/>
          <w:szCs w:val="24"/>
        </w:rPr>
        <w:t xml:space="preserve"> inducerer </w:t>
      </w:r>
      <w:proofErr w:type="spellStart"/>
      <w:r w:rsidRPr="00B4324E">
        <w:rPr>
          <w:spacing w:val="-3"/>
          <w:szCs w:val="24"/>
        </w:rPr>
        <w:t>cytochrom</w:t>
      </w:r>
      <w:proofErr w:type="spellEnd"/>
      <w:r w:rsidRPr="00B4324E">
        <w:rPr>
          <w:spacing w:val="-3"/>
          <w:szCs w:val="24"/>
        </w:rPr>
        <w:t xml:space="preserve"> P450 medieret metabolisme af </w:t>
      </w:r>
      <w:proofErr w:type="spellStart"/>
      <w:r w:rsidRPr="00B4324E">
        <w:rPr>
          <w:spacing w:val="-3"/>
          <w:szCs w:val="24"/>
        </w:rPr>
        <w:t>quetiapin</w:t>
      </w:r>
      <w:proofErr w:type="spellEnd"/>
      <w:r w:rsidRPr="00B4324E">
        <w:rPr>
          <w:spacing w:val="-3"/>
          <w:szCs w:val="24"/>
        </w:rPr>
        <w:t xml:space="preserve">. </w:t>
      </w:r>
    </w:p>
    <w:p w:rsidR="00E8673D" w:rsidRPr="00B4324E" w:rsidRDefault="00E8673D" w:rsidP="00641673">
      <w:pPr>
        <w:ind w:left="851"/>
        <w:rPr>
          <w:spacing w:val="-3"/>
          <w:szCs w:val="24"/>
        </w:rPr>
      </w:pPr>
      <w:r w:rsidRPr="00B4324E">
        <w:rPr>
          <w:spacing w:val="-3"/>
          <w:szCs w:val="24"/>
        </w:rPr>
        <w:t xml:space="preserve">Effekt: Nedsat serumkoncentration af </w:t>
      </w:r>
      <w:proofErr w:type="spellStart"/>
      <w:r w:rsidRPr="00B4324E">
        <w:rPr>
          <w:spacing w:val="-3"/>
          <w:szCs w:val="24"/>
        </w:rPr>
        <w:t>quetiapin</w:t>
      </w:r>
      <w:proofErr w:type="spellEnd"/>
      <w:r w:rsidRPr="00B4324E">
        <w:rPr>
          <w:spacing w:val="-3"/>
          <w:szCs w:val="24"/>
        </w:rPr>
        <w:t xml:space="preserve">. Øget dosis af </w:t>
      </w:r>
      <w:proofErr w:type="spellStart"/>
      <w:r w:rsidRPr="00B4324E">
        <w:rPr>
          <w:spacing w:val="-3"/>
          <w:szCs w:val="24"/>
        </w:rPr>
        <w:t>quetiain</w:t>
      </w:r>
      <w:proofErr w:type="spellEnd"/>
      <w:r w:rsidRPr="00B4324E">
        <w:rPr>
          <w:spacing w:val="-3"/>
          <w:szCs w:val="24"/>
        </w:rPr>
        <w:t xml:space="preserve"> kan være nødvendig for at opretholde kontrol over skizofrenisymptomerne. </w:t>
      </w:r>
    </w:p>
    <w:p w:rsidR="00E8673D" w:rsidRPr="00B4324E" w:rsidRDefault="00E8673D" w:rsidP="00641673">
      <w:pPr>
        <w:ind w:left="851"/>
        <w:rPr>
          <w:spacing w:val="-3"/>
          <w:szCs w:val="24"/>
        </w:rPr>
      </w:pPr>
    </w:p>
    <w:p w:rsidR="00E8673D" w:rsidRPr="00B4324E" w:rsidRDefault="001F77F6" w:rsidP="00641673">
      <w:pPr>
        <w:ind w:left="851"/>
        <w:rPr>
          <w:spacing w:val="-3"/>
          <w:szCs w:val="24"/>
          <w:u w:val="single"/>
        </w:rPr>
      </w:pPr>
      <w:r w:rsidRPr="00B4324E">
        <w:rPr>
          <w:spacing w:val="-3"/>
          <w:szCs w:val="24"/>
          <w:u w:val="single"/>
        </w:rPr>
        <w:t>Lakrids</w:t>
      </w:r>
    </w:p>
    <w:p w:rsidR="00E8673D" w:rsidRPr="00B4324E" w:rsidRDefault="00E8673D" w:rsidP="00641673">
      <w:pPr>
        <w:ind w:left="851"/>
        <w:rPr>
          <w:spacing w:val="-3"/>
          <w:szCs w:val="24"/>
        </w:rPr>
      </w:pPr>
      <w:r w:rsidRPr="00B4324E">
        <w:rPr>
          <w:spacing w:val="-3"/>
          <w:szCs w:val="24"/>
        </w:rPr>
        <w:t xml:space="preserve">Mulig mekanisme: Lakrids hæmmer metabolismen af </w:t>
      </w:r>
      <w:proofErr w:type="spellStart"/>
      <w:r w:rsidRPr="00B4324E">
        <w:rPr>
          <w:spacing w:val="-3"/>
          <w:szCs w:val="24"/>
        </w:rPr>
        <w:t>prednisolon</w:t>
      </w:r>
      <w:proofErr w:type="spellEnd"/>
      <w:r w:rsidRPr="00B4324E">
        <w:rPr>
          <w:spacing w:val="-3"/>
          <w:szCs w:val="24"/>
        </w:rPr>
        <w:t>.</w:t>
      </w:r>
    </w:p>
    <w:p w:rsidR="00E8673D" w:rsidRPr="00B4324E" w:rsidRDefault="00E8673D" w:rsidP="00641673">
      <w:pPr>
        <w:ind w:left="851"/>
        <w:rPr>
          <w:i/>
          <w:spacing w:val="-3"/>
          <w:szCs w:val="24"/>
        </w:rPr>
      </w:pPr>
      <w:r w:rsidRPr="00B4324E">
        <w:rPr>
          <w:spacing w:val="-3"/>
          <w:szCs w:val="24"/>
        </w:rPr>
        <w:t xml:space="preserve">Effekt: Øget risiko for bivirkninger af </w:t>
      </w:r>
      <w:proofErr w:type="spellStart"/>
      <w:r w:rsidRPr="00B4324E">
        <w:rPr>
          <w:spacing w:val="-3"/>
          <w:szCs w:val="24"/>
        </w:rPr>
        <w:t>prednisolon</w:t>
      </w:r>
      <w:proofErr w:type="spellEnd"/>
      <w:r w:rsidRPr="00B4324E">
        <w:rPr>
          <w:spacing w:val="-3"/>
          <w:szCs w:val="24"/>
        </w:rPr>
        <w:t>.</w:t>
      </w:r>
    </w:p>
    <w:p w:rsidR="003A0534" w:rsidRPr="00B4324E" w:rsidRDefault="003A0534" w:rsidP="00641673">
      <w:pPr>
        <w:ind w:left="850" w:hanging="850"/>
        <w:rPr>
          <w:spacing w:val="-3"/>
          <w:szCs w:val="24"/>
        </w:rPr>
      </w:pPr>
    </w:p>
    <w:p w:rsidR="00E8673D" w:rsidRPr="00B4324E" w:rsidRDefault="00D55E56" w:rsidP="008B1290">
      <w:pPr>
        <w:numPr>
          <w:ilvl w:val="1"/>
          <w:numId w:val="6"/>
        </w:numPr>
        <w:tabs>
          <w:tab w:val="left" w:pos="0"/>
        </w:tabs>
        <w:rPr>
          <w:b/>
          <w:spacing w:val="-3"/>
          <w:szCs w:val="24"/>
        </w:rPr>
      </w:pPr>
      <w:r>
        <w:rPr>
          <w:b/>
          <w:spacing w:val="-3"/>
          <w:szCs w:val="24"/>
        </w:rPr>
        <w:t>Fertilitet, g</w:t>
      </w:r>
      <w:r w:rsidR="00E8673D" w:rsidRPr="00B4324E">
        <w:rPr>
          <w:b/>
          <w:spacing w:val="-3"/>
          <w:szCs w:val="24"/>
        </w:rPr>
        <w:t>raviditet og amning</w:t>
      </w:r>
    </w:p>
    <w:p w:rsidR="00404FEA" w:rsidRPr="00404FEA" w:rsidRDefault="00404FEA" w:rsidP="00404FEA">
      <w:pPr>
        <w:tabs>
          <w:tab w:val="left" w:pos="0"/>
          <w:tab w:val="left" w:pos="851"/>
        </w:tabs>
        <w:ind w:left="855"/>
        <w:rPr>
          <w:spacing w:val="-3"/>
          <w:szCs w:val="24"/>
        </w:rPr>
      </w:pPr>
    </w:p>
    <w:p w:rsidR="00E8673D" w:rsidRPr="00B4324E" w:rsidRDefault="00404FEA" w:rsidP="008B1290">
      <w:pPr>
        <w:tabs>
          <w:tab w:val="left" w:pos="0"/>
          <w:tab w:val="left" w:pos="851"/>
        </w:tabs>
        <w:rPr>
          <w:spacing w:val="-3"/>
          <w:szCs w:val="24"/>
          <w:u w:val="single"/>
        </w:rPr>
      </w:pPr>
      <w:r w:rsidRPr="00404FEA">
        <w:rPr>
          <w:spacing w:val="-3"/>
          <w:szCs w:val="24"/>
        </w:rPr>
        <w:tab/>
      </w:r>
      <w:r w:rsidR="001F77F6" w:rsidRPr="00B4324E">
        <w:rPr>
          <w:spacing w:val="-3"/>
          <w:szCs w:val="24"/>
          <w:u w:val="single"/>
        </w:rPr>
        <w:t>Graviditet</w:t>
      </w:r>
    </w:p>
    <w:p w:rsidR="00E8673D" w:rsidRPr="00B4324E" w:rsidRDefault="00E8673D" w:rsidP="008B1290">
      <w:pPr>
        <w:tabs>
          <w:tab w:val="left" w:pos="851"/>
        </w:tabs>
        <w:ind w:left="851"/>
        <w:rPr>
          <w:szCs w:val="24"/>
        </w:rPr>
      </w:pPr>
      <w:proofErr w:type="spellStart"/>
      <w:r w:rsidRPr="00B4324E">
        <w:rPr>
          <w:szCs w:val="24"/>
        </w:rPr>
        <w:t>Prednisolon</w:t>
      </w:r>
      <w:proofErr w:type="spellEnd"/>
      <w:r w:rsidRPr="00B4324E">
        <w:rPr>
          <w:szCs w:val="24"/>
        </w:rPr>
        <w:t xml:space="preserve"> bør kun anvendes på tvingende indikation, når fordelene for moderen er større end den potentielle risiko for moderen eller det ufødte barn.</w:t>
      </w:r>
    </w:p>
    <w:p w:rsidR="00E8673D" w:rsidRPr="00B4324E" w:rsidRDefault="00E8673D" w:rsidP="008B1290">
      <w:pPr>
        <w:tabs>
          <w:tab w:val="left" w:pos="851"/>
        </w:tabs>
        <w:ind w:left="851"/>
        <w:rPr>
          <w:szCs w:val="24"/>
        </w:rPr>
      </w:pPr>
      <w:r w:rsidRPr="00B4324E">
        <w:rPr>
          <w:szCs w:val="24"/>
        </w:rPr>
        <w:t xml:space="preserve">Erfaringsgrundlaget fra et stort antal gravide behandlet med </w:t>
      </w:r>
      <w:proofErr w:type="spellStart"/>
      <w:r w:rsidRPr="00B4324E">
        <w:rPr>
          <w:szCs w:val="24"/>
        </w:rPr>
        <w:t>prednisolon</w:t>
      </w:r>
      <w:proofErr w:type="spellEnd"/>
      <w:r w:rsidRPr="00B4324E">
        <w:rPr>
          <w:szCs w:val="24"/>
        </w:rPr>
        <w:t xml:space="preserve"> indicerer ingen skadelig virkning på fostret eller det nyfødte barn, men langtidsbehandling kan</w:t>
      </w:r>
      <w:r w:rsidRPr="00B4324E">
        <w:rPr>
          <w:spacing w:val="-3"/>
          <w:szCs w:val="24"/>
        </w:rPr>
        <w:t xml:space="preserve"> medføre let nedsat fødselsvægt. Brug af </w:t>
      </w:r>
      <w:proofErr w:type="spellStart"/>
      <w:r w:rsidR="00404FEA">
        <w:rPr>
          <w:spacing w:val="-3"/>
          <w:szCs w:val="24"/>
        </w:rPr>
        <w:t>p</w:t>
      </w:r>
      <w:r w:rsidRPr="00B4324E">
        <w:rPr>
          <w:spacing w:val="-3"/>
          <w:szCs w:val="24"/>
        </w:rPr>
        <w:t>rednisolon</w:t>
      </w:r>
      <w:proofErr w:type="spellEnd"/>
      <w:r w:rsidRPr="00B4324E">
        <w:rPr>
          <w:spacing w:val="-3"/>
          <w:szCs w:val="24"/>
        </w:rPr>
        <w:t xml:space="preserve"> sent i graviditeten er associeret med risiko for bivirkninger hos fostret såsom øget risiko for infektioner og binyreinsufficiens.</w:t>
      </w:r>
    </w:p>
    <w:p w:rsidR="00E8673D" w:rsidRPr="00B4324E" w:rsidRDefault="00E8673D" w:rsidP="008B1290">
      <w:pPr>
        <w:tabs>
          <w:tab w:val="left" w:pos="851"/>
        </w:tabs>
        <w:ind w:left="851"/>
        <w:rPr>
          <w:szCs w:val="24"/>
        </w:rPr>
      </w:pPr>
      <w:proofErr w:type="spellStart"/>
      <w:r w:rsidRPr="00B4324E">
        <w:rPr>
          <w:szCs w:val="24"/>
        </w:rPr>
        <w:t>Kortikosteroider</w:t>
      </w:r>
      <w:proofErr w:type="spellEnd"/>
      <w:r w:rsidRPr="00B4324E">
        <w:rPr>
          <w:szCs w:val="24"/>
        </w:rPr>
        <w:t xml:space="preserve"> er </w:t>
      </w:r>
      <w:proofErr w:type="spellStart"/>
      <w:r w:rsidRPr="00B4324E">
        <w:rPr>
          <w:szCs w:val="24"/>
        </w:rPr>
        <w:t>teratogene</w:t>
      </w:r>
      <w:proofErr w:type="spellEnd"/>
      <w:r w:rsidRPr="00B4324E">
        <w:rPr>
          <w:szCs w:val="24"/>
        </w:rPr>
        <w:t xml:space="preserve"> i dyreforsøg. </w:t>
      </w:r>
    </w:p>
    <w:p w:rsidR="00E8673D" w:rsidRPr="00B4324E" w:rsidRDefault="00E8673D" w:rsidP="008B1290">
      <w:pPr>
        <w:tabs>
          <w:tab w:val="left" w:pos="851"/>
        </w:tabs>
        <w:ind w:left="851"/>
        <w:rPr>
          <w:i/>
          <w:szCs w:val="24"/>
        </w:rPr>
      </w:pPr>
    </w:p>
    <w:p w:rsidR="00E8673D" w:rsidRPr="00B4324E" w:rsidRDefault="00E8673D" w:rsidP="008B1290">
      <w:pPr>
        <w:tabs>
          <w:tab w:val="left" w:pos="851"/>
        </w:tabs>
        <w:ind w:left="851"/>
        <w:rPr>
          <w:i/>
          <w:szCs w:val="24"/>
        </w:rPr>
      </w:pPr>
      <w:proofErr w:type="spellStart"/>
      <w:r w:rsidRPr="00B4324E">
        <w:rPr>
          <w:szCs w:val="24"/>
        </w:rPr>
        <w:t>Kortikosteroider</w:t>
      </w:r>
      <w:proofErr w:type="spellEnd"/>
      <w:r w:rsidRPr="00B4324E">
        <w:rPr>
          <w:szCs w:val="24"/>
        </w:rPr>
        <w:t xml:space="preserve"> passerer placenta. Spædbørn, født af mødre, der har fået betydelige doser af </w:t>
      </w:r>
      <w:proofErr w:type="spellStart"/>
      <w:r w:rsidRPr="00B4324E">
        <w:rPr>
          <w:szCs w:val="24"/>
        </w:rPr>
        <w:t>kortikosteroider</w:t>
      </w:r>
      <w:proofErr w:type="spellEnd"/>
      <w:r w:rsidRPr="00B4324E">
        <w:rPr>
          <w:szCs w:val="24"/>
        </w:rPr>
        <w:t xml:space="preserve"> under graviditeten, skal observeres nøje og evalueres for tegn på nedsat binyrefunktion. </w:t>
      </w:r>
    </w:p>
    <w:p w:rsidR="00E8673D" w:rsidRPr="00B4324E" w:rsidRDefault="00E8673D" w:rsidP="008B1290">
      <w:pPr>
        <w:tabs>
          <w:tab w:val="left" w:pos="851"/>
        </w:tabs>
        <w:ind w:left="851"/>
        <w:rPr>
          <w:i/>
          <w:szCs w:val="24"/>
        </w:rPr>
      </w:pPr>
    </w:p>
    <w:p w:rsidR="00E8673D" w:rsidRPr="00B4324E" w:rsidRDefault="001F77F6" w:rsidP="008B1290">
      <w:pPr>
        <w:tabs>
          <w:tab w:val="left" w:pos="851"/>
        </w:tabs>
        <w:ind w:left="851"/>
        <w:rPr>
          <w:szCs w:val="24"/>
          <w:u w:val="single"/>
        </w:rPr>
      </w:pPr>
      <w:r w:rsidRPr="00B4324E">
        <w:rPr>
          <w:szCs w:val="24"/>
          <w:u w:val="single"/>
        </w:rPr>
        <w:t>Amning</w:t>
      </w:r>
    </w:p>
    <w:p w:rsidR="00E8673D" w:rsidRPr="00B4324E" w:rsidRDefault="00E8673D" w:rsidP="008B1290">
      <w:pPr>
        <w:tabs>
          <w:tab w:val="left" w:pos="851"/>
        </w:tabs>
        <w:ind w:left="851"/>
        <w:rPr>
          <w:szCs w:val="24"/>
        </w:rPr>
      </w:pPr>
      <w:proofErr w:type="spellStart"/>
      <w:r w:rsidRPr="00B4324E">
        <w:rPr>
          <w:szCs w:val="24"/>
        </w:rPr>
        <w:t>Prednisolon</w:t>
      </w:r>
      <w:proofErr w:type="spellEnd"/>
      <w:r w:rsidRPr="00B4324E">
        <w:rPr>
          <w:szCs w:val="24"/>
        </w:rPr>
        <w:t xml:space="preserve"> kan</w:t>
      </w:r>
      <w:r w:rsidR="002E2D1A" w:rsidRPr="00B4324E">
        <w:rPr>
          <w:szCs w:val="24"/>
        </w:rPr>
        <w:t xml:space="preserve"> </w:t>
      </w:r>
      <w:r w:rsidRPr="00B4324E">
        <w:rPr>
          <w:szCs w:val="24"/>
        </w:rPr>
        <w:t xml:space="preserve">anvendes i </w:t>
      </w:r>
      <w:proofErr w:type="spellStart"/>
      <w:r w:rsidRPr="00B4324E">
        <w:rPr>
          <w:szCs w:val="24"/>
        </w:rPr>
        <w:t>ammeperioden</w:t>
      </w:r>
      <w:proofErr w:type="spellEnd"/>
      <w:r w:rsidRPr="00B4324E">
        <w:rPr>
          <w:szCs w:val="24"/>
        </w:rPr>
        <w:t>.</w:t>
      </w:r>
    </w:p>
    <w:p w:rsidR="00E8673D" w:rsidRPr="00B4324E" w:rsidRDefault="00E8673D" w:rsidP="008B1290">
      <w:pPr>
        <w:tabs>
          <w:tab w:val="left" w:pos="851"/>
        </w:tabs>
        <w:ind w:left="851"/>
        <w:rPr>
          <w:szCs w:val="24"/>
        </w:rPr>
      </w:pPr>
      <w:r w:rsidRPr="00B4324E">
        <w:rPr>
          <w:szCs w:val="24"/>
        </w:rPr>
        <w:t xml:space="preserve">1 % af </w:t>
      </w:r>
      <w:proofErr w:type="spellStart"/>
      <w:r w:rsidRPr="00B4324E">
        <w:rPr>
          <w:szCs w:val="24"/>
        </w:rPr>
        <w:t>prednisolondosis</w:t>
      </w:r>
      <w:proofErr w:type="spellEnd"/>
      <w:r w:rsidRPr="00B4324E">
        <w:rPr>
          <w:szCs w:val="24"/>
        </w:rPr>
        <w:t xml:space="preserve"> udskilles i modermælken.</w:t>
      </w:r>
    </w:p>
    <w:p w:rsidR="00E8673D" w:rsidRPr="00B4324E" w:rsidRDefault="00E8673D" w:rsidP="008B1290">
      <w:pPr>
        <w:tabs>
          <w:tab w:val="left" w:pos="851"/>
        </w:tabs>
        <w:ind w:left="851"/>
        <w:rPr>
          <w:i/>
          <w:szCs w:val="24"/>
        </w:rPr>
      </w:pPr>
      <w:r w:rsidRPr="00B4324E">
        <w:rPr>
          <w:szCs w:val="24"/>
        </w:rPr>
        <w:t>Det ammede barn bør observeres for evt. vækst- og binyrebarkhæmning.</w:t>
      </w:r>
      <w:r w:rsidR="002E2D1A" w:rsidRPr="00B4324E">
        <w:rPr>
          <w:szCs w:val="24"/>
        </w:rPr>
        <w:t xml:space="preserve"> </w:t>
      </w:r>
    </w:p>
    <w:p w:rsidR="00B80C50" w:rsidRPr="00B4324E" w:rsidRDefault="00B80C50" w:rsidP="008B1290">
      <w:pPr>
        <w:tabs>
          <w:tab w:val="left" w:pos="0"/>
          <w:tab w:val="left" w:pos="851"/>
        </w:tabs>
        <w:ind w:left="850" w:hanging="850"/>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4.7</w:t>
      </w:r>
      <w:r w:rsidRPr="00B4324E">
        <w:rPr>
          <w:b/>
          <w:spacing w:val="-3"/>
          <w:szCs w:val="24"/>
        </w:rPr>
        <w:tab/>
        <w:t xml:space="preserve">Virkning på evnen til at føre motorkøretøj </w:t>
      </w:r>
      <w:r w:rsidR="00D55E56">
        <w:rPr>
          <w:b/>
          <w:spacing w:val="-3"/>
          <w:szCs w:val="24"/>
        </w:rPr>
        <w:t>og</w:t>
      </w:r>
      <w:r w:rsidRPr="00B4324E">
        <w:rPr>
          <w:b/>
          <w:spacing w:val="-3"/>
          <w:szCs w:val="24"/>
        </w:rPr>
        <w:t xml:space="preserve"> betjene maskiner</w:t>
      </w:r>
    </w:p>
    <w:p w:rsidR="00B80C50" w:rsidRPr="00B4324E" w:rsidRDefault="00B80C50" w:rsidP="005D7C8F">
      <w:pPr>
        <w:ind w:left="850" w:firstLine="1"/>
        <w:rPr>
          <w:spacing w:val="-3"/>
          <w:szCs w:val="24"/>
        </w:rPr>
      </w:pPr>
      <w:r w:rsidRPr="00B4324E">
        <w:rPr>
          <w:spacing w:val="-3"/>
          <w:szCs w:val="24"/>
        </w:rPr>
        <w:t>Ikke mærkning.</w:t>
      </w:r>
    </w:p>
    <w:p w:rsidR="008A701B" w:rsidRPr="00B4324E" w:rsidRDefault="004048CA" w:rsidP="005D7C8F">
      <w:pPr>
        <w:ind w:left="850" w:firstLine="1"/>
        <w:rPr>
          <w:b/>
          <w:szCs w:val="24"/>
        </w:rPr>
      </w:pPr>
      <w:proofErr w:type="spellStart"/>
      <w:r>
        <w:rPr>
          <w:spacing w:val="-3"/>
          <w:szCs w:val="24"/>
        </w:rPr>
        <w:t>Prednisolon</w:t>
      </w:r>
      <w:proofErr w:type="spellEnd"/>
      <w:r>
        <w:rPr>
          <w:spacing w:val="-3"/>
          <w:szCs w:val="24"/>
        </w:rPr>
        <w:t xml:space="preserve"> ”EQL Pharma”</w:t>
      </w:r>
      <w:r w:rsidR="008A701B" w:rsidRPr="00B4324E">
        <w:rPr>
          <w:spacing w:val="-3"/>
          <w:szCs w:val="24"/>
        </w:rPr>
        <w:t xml:space="preserve"> påvirker ikke eller i ubetydelig grad evnen til at føre motorkøretøj eller betjene maskiner.</w:t>
      </w:r>
    </w:p>
    <w:p w:rsidR="00B80C50" w:rsidRPr="00B4324E" w:rsidRDefault="00B80C50" w:rsidP="008A701B">
      <w:pPr>
        <w:ind w:left="851" w:hanging="851"/>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4.8</w:t>
      </w:r>
      <w:r w:rsidRPr="00B4324E">
        <w:rPr>
          <w:b/>
          <w:spacing w:val="-3"/>
          <w:szCs w:val="24"/>
        </w:rPr>
        <w:tab/>
        <w:t>Bivirkninger</w:t>
      </w:r>
    </w:p>
    <w:p w:rsidR="008A701B" w:rsidRPr="00B4324E" w:rsidRDefault="008A701B" w:rsidP="005D7C8F">
      <w:pPr>
        <w:ind w:left="851"/>
        <w:rPr>
          <w:spacing w:val="-3"/>
          <w:szCs w:val="24"/>
        </w:rPr>
      </w:pPr>
      <w:proofErr w:type="spellStart"/>
      <w:r w:rsidRPr="00B4324E">
        <w:rPr>
          <w:szCs w:val="24"/>
        </w:rPr>
        <w:t>Incidensen</w:t>
      </w:r>
      <w:proofErr w:type="spellEnd"/>
      <w:r w:rsidRPr="00B4324E">
        <w:rPr>
          <w:szCs w:val="24"/>
        </w:rPr>
        <w:t xml:space="preserve"> af bivirkninger, inklusive </w:t>
      </w:r>
      <w:r w:rsidRPr="00B4324E">
        <w:rPr>
          <w:spacing w:val="-3"/>
          <w:szCs w:val="24"/>
        </w:rPr>
        <w:t>binyrebarkinsufficiens afhænger af dosis, behandlingsvarighed samt timing af administrationen. Ved at benytte den laveste dosis, der giver tilfredsstillende kontrol af sygdommen og kortest mulig behandlingstid kan uønskede bivirkninger minimeres.</w:t>
      </w:r>
    </w:p>
    <w:p w:rsidR="008A701B" w:rsidRPr="00B4324E" w:rsidRDefault="008A701B" w:rsidP="005D7C8F">
      <w:pPr>
        <w:ind w:left="851"/>
        <w:rPr>
          <w:szCs w:val="24"/>
        </w:rPr>
      </w:pPr>
    </w:p>
    <w:p w:rsidR="008A701B" w:rsidRPr="00B4324E" w:rsidRDefault="008A701B" w:rsidP="005D7C8F">
      <w:pPr>
        <w:ind w:left="851"/>
        <w:rPr>
          <w:spacing w:val="-3"/>
          <w:szCs w:val="24"/>
        </w:rPr>
      </w:pPr>
      <w:r w:rsidRPr="00B4324E">
        <w:rPr>
          <w:spacing w:val="-3"/>
          <w:szCs w:val="24"/>
        </w:rPr>
        <w:t xml:space="preserve">Over 10 % af patienterne vil få bivirkninger. De almindeligste ved længerevarende systemisk behandling kan henføres til hæmning af </w:t>
      </w:r>
      <w:proofErr w:type="spellStart"/>
      <w:r w:rsidRPr="00B4324E">
        <w:rPr>
          <w:spacing w:val="-3"/>
          <w:szCs w:val="24"/>
        </w:rPr>
        <w:t>hypothalamus</w:t>
      </w:r>
      <w:proofErr w:type="spellEnd"/>
      <w:r w:rsidRPr="00B4324E">
        <w:rPr>
          <w:spacing w:val="-3"/>
          <w:szCs w:val="24"/>
        </w:rPr>
        <w:t xml:space="preserve">- hypofyse- binyrebarkfunktionen og </w:t>
      </w:r>
      <w:proofErr w:type="spellStart"/>
      <w:r w:rsidRPr="00B4324E">
        <w:rPr>
          <w:spacing w:val="-3"/>
          <w:szCs w:val="24"/>
        </w:rPr>
        <w:t>iatrogen</w:t>
      </w:r>
      <w:proofErr w:type="spellEnd"/>
      <w:r w:rsidRPr="00B4324E">
        <w:rPr>
          <w:spacing w:val="-3"/>
          <w:szCs w:val="24"/>
        </w:rPr>
        <w:t xml:space="preserve"> </w:t>
      </w:r>
      <w:proofErr w:type="spellStart"/>
      <w:r w:rsidRPr="00B4324E">
        <w:rPr>
          <w:spacing w:val="-3"/>
          <w:szCs w:val="24"/>
        </w:rPr>
        <w:t>hypercorticisme</w:t>
      </w:r>
      <w:proofErr w:type="spellEnd"/>
      <w:r w:rsidRPr="00B4324E">
        <w:rPr>
          <w:spacing w:val="-3"/>
          <w:szCs w:val="24"/>
        </w:rPr>
        <w:t>.</w:t>
      </w:r>
    </w:p>
    <w:p w:rsidR="008A701B" w:rsidRPr="00B4324E" w:rsidRDefault="008A701B" w:rsidP="005D7C8F">
      <w:pPr>
        <w:ind w:left="851"/>
        <w:rPr>
          <w:spacing w:val="-3"/>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471"/>
        <w:gridCol w:w="1556"/>
        <w:gridCol w:w="1279"/>
        <w:gridCol w:w="1261"/>
        <w:gridCol w:w="1444"/>
        <w:gridCol w:w="1063"/>
      </w:tblGrid>
      <w:tr w:rsidR="006041A9" w:rsidRPr="00B4324E" w:rsidTr="00947AA7">
        <w:trPr>
          <w:trHeight w:val="17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pPr>
              <w:rPr>
                <w:b/>
                <w:sz w:val="20"/>
              </w:rPr>
            </w:pPr>
            <w:r w:rsidRPr="00947AA7">
              <w:rPr>
                <w:b/>
                <w:sz w:val="20"/>
              </w:rPr>
              <w:t>Frekvens</w:t>
            </w:r>
          </w:p>
          <w:p w:rsidR="008A701B" w:rsidRPr="00947AA7" w:rsidRDefault="008A701B">
            <w:pPr>
              <w:rPr>
                <w:b/>
                <w:sz w:val="20"/>
              </w:rPr>
            </w:pPr>
          </w:p>
          <w:p w:rsidR="008A701B" w:rsidRPr="00947AA7" w:rsidRDefault="008A701B">
            <w:pPr>
              <w:rPr>
                <w:b/>
                <w:sz w:val="20"/>
              </w:rPr>
            </w:pPr>
          </w:p>
          <w:p w:rsidR="008A701B" w:rsidRPr="00947AA7" w:rsidRDefault="008A701B">
            <w:pPr>
              <w:rPr>
                <w:b/>
                <w:sz w:val="20"/>
              </w:rPr>
            </w:pPr>
          </w:p>
          <w:p w:rsidR="008A701B" w:rsidRPr="00947AA7" w:rsidRDefault="008A701B">
            <w:pPr>
              <w:rPr>
                <w:b/>
                <w:sz w:val="20"/>
              </w:rPr>
            </w:pPr>
          </w:p>
          <w:p w:rsidR="008A701B" w:rsidRPr="00947AA7" w:rsidRDefault="008A701B">
            <w:pPr>
              <w:rPr>
                <w:b/>
                <w:sz w:val="20"/>
              </w:rPr>
            </w:pPr>
            <w:r w:rsidRPr="00947AA7">
              <w:rPr>
                <w:b/>
                <w:sz w:val="20"/>
              </w:rPr>
              <w:t>Organklasse</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suppressAutoHyphens/>
              <w:rPr>
                <w:b/>
                <w:sz w:val="20"/>
              </w:rPr>
            </w:pPr>
            <w:r w:rsidRPr="00947AA7">
              <w:rPr>
                <w:b/>
                <w:sz w:val="20"/>
              </w:rPr>
              <w:t xml:space="preserve">Meget </w:t>
            </w:r>
          </w:p>
          <w:p w:rsidR="008A701B" w:rsidRPr="00947AA7" w:rsidRDefault="008A701B" w:rsidP="006041A9">
            <w:pPr>
              <w:suppressAutoHyphens/>
              <w:rPr>
                <w:b/>
                <w:sz w:val="20"/>
              </w:rPr>
            </w:pPr>
            <w:r w:rsidRPr="00947AA7">
              <w:rPr>
                <w:b/>
                <w:sz w:val="20"/>
              </w:rPr>
              <w:t>almindelig (≥1/10)</w:t>
            </w:r>
          </w:p>
          <w:p w:rsidR="008A701B" w:rsidRPr="00947AA7" w:rsidRDefault="008A701B">
            <w:pPr>
              <w:rPr>
                <w:b/>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b/>
                <w:sz w:val="20"/>
              </w:rPr>
            </w:pPr>
            <w:r w:rsidRPr="00947AA7">
              <w:rPr>
                <w:b/>
                <w:sz w:val="20"/>
              </w:rPr>
              <w:t>Almindelig (≥1/100 til &lt;1/10)</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suppressAutoHyphens/>
              <w:rPr>
                <w:b/>
                <w:sz w:val="20"/>
              </w:rPr>
            </w:pPr>
            <w:r w:rsidRPr="00947AA7">
              <w:rPr>
                <w:b/>
                <w:sz w:val="20"/>
              </w:rPr>
              <w:t>Ikke almindelig (≥1/1.000 til&lt;1/100)</w:t>
            </w: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b/>
                <w:sz w:val="20"/>
              </w:rPr>
            </w:pPr>
            <w:r w:rsidRPr="00947AA7">
              <w:rPr>
                <w:b/>
                <w:sz w:val="20"/>
              </w:rPr>
              <w:t>Sjælden (≥1/10.000 til &lt;1/1.000)</w:t>
            </w:r>
          </w:p>
        </w:tc>
        <w:tc>
          <w:tcPr>
            <w:tcW w:w="750" w:type="pct"/>
            <w:tcBorders>
              <w:top w:val="single" w:sz="4" w:space="0" w:color="auto"/>
              <w:left w:val="single" w:sz="4" w:space="0" w:color="auto"/>
              <w:bottom w:val="single" w:sz="4" w:space="0" w:color="auto"/>
              <w:right w:val="single" w:sz="4" w:space="0" w:color="auto"/>
            </w:tcBorders>
            <w:hideMark/>
          </w:tcPr>
          <w:p w:rsidR="00947AA7" w:rsidRDefault="008A701B">
            <w:pPr>
              <w:suppressAutoHyphens/>
              <w:rPr>
                <w:b/>
                <w:sz w:val="20"/>
              </w:rPr>
            </w:pPr>
            <w:r w:rsidRPr="00947AA7">
              <w:rPr>
                <w:b/>
                <w:sz w:val="20"/>
              </w:rPr>
              <w:t>Meget sjælden</w:t>
            </w:r>
          </w:p>
          <w:p w:rsidR="008A701B" w:rsidRPr="00947AA7" w:rsidRDefault="008A701B">
            <w:pPr>
              <w:suppressAutoHyphens/>
              <w:rPr>
                <w:b/>
                <w:sz w:val="20"/>
              </w:rPr>
            </w:pPr>
            <w:r w:rsidRPr="00947AA7">
              <w:rPr>
                <w:b/>
                <w:sz w:val="20"/>
              </w:rPr>
              <w:t>(&lt;1/10.000)</w:t>
            </w:r>
          </w:p>
        </w:tc>
        <w:tc>
          <w:tcPr>
            <w:tcW w:w="552" w:type="pct"/>
            <w:tcBorders>
              <w:top w:val="single" w:sz="4" w:space="0" w:color="auto"/>
              <w:left w:val="single" w:sz="4" w:space="0" w:color="auto"/>
              <w:bottom w:val="single" w:sz="4" w:space="0" w:color="auto"/>
              <w:right w:val="single" w:sz="4" w:space="0" w:color="auto"/>
            </w:tcBorders>
            <w:hideMark/>
          </w:tcPr>
          <w:p w:rsidR="008A701B" w:rsidRPr="00947AA7" w:rsidRDefault="008A701B">
            <w:pPr>
              <w:suppressAutoHyphens/>
              <w:rPr>
                <w:b/>
                <w:sz w:val="20"/>
              </w:rPr>
            </w:pPr>
            <w:r w:rsidRPr="00947AA7">
              <w:rPr>
                <w:b/>
                <w:spacing w:val="-3"/>
                <w:sz w:val="20"/>
              </w:rPr>
              <w:t xml:space="preserve">Ikke kendt (kan ikke estimeres ud fra </w:t>
            </w:r>
            <w:r w:rsidR="00947AA7" w:rsidRPr="00947AA7">
              <w:rPr>
                <w:b/>
                <w:spacing w:val="-3"/>
                <w:sz w:val="20"/>
              </w:rPr>
              <w:t>forhån</w:t>
            </w:r>
            <w:r w:rsidR="00B83C4D">
              <w:rPr>
                <w:b/>
                <w:spacing w:val="-3"/>
                <w:sz w:val="20"/>
              </w:rPr>
              <w:softHyphen/>
            </w:r>
            <w:r w:rsidR="00947AA7" w:rsidRPr="00947AA7">
              <w:rPr>
                <w:b/>
                <w:spacing w:val="-3"/>
                <w:sz w:val="20"/>
              </w:rPr>
              <w:t>den</w:t>
            </w:r>
            <w:r w:rsidR="00B83C4D">
              <w:rPr>
                <w:b/>
                <w:spacing w:val="-3"/>
                <w:sz w:val="20"/>
              </w:rPr>
              <w:softHyphen/>
            </w:r>
            <w:r w:rsidR="00947AA7">
              <w:rPr>
                <w:b/>
                <w:spacing w:val="-3"/>
                <w:sz w:val="20"/>
              </w:rPr>
              <w:softHyphen/>
            </w:r>
            <w:r w:rsidR="00947AA7" w:rsidRPr="00947AA7">
              <w:rPr>
                <w:b/>
                <w:spacing w:val="-3"/>
                <w:sz w:val="20"/>
              </w:rPr>
              <w:t>værende</w:t>
            </w:r>
            <w:r w:rsidRPr="00947AA7">
              <w:rPr>
                <w:b/>
                <w:spacing w:val="-3"/>
                <w:sz w:val="20"/>
              </w:rPr>
              <w:t xml:space="preserve"> data)</w:t>
            </w:r>
          </w:p>
        </w:tc>
      </w:tr>
      <w:tr w:rsidR="006041A9" w:rsidRPr="00B4324E" w:rsidTr="00947AA7">
        <w:trPr>
          <w:trHeight w:val="211"/>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b/>
                <w:sz w:val="20"/>
              </w:rPr>
              <w:t>Blod og</w:t>
            </w:r>
            <w:r w:rsidR="006041A9">
              <w:rPr>
                <w:b/>
                <w:sz w:val="20"/>
              </w:rPr>
              <w:t xml:space="preserve"> </w:t>
            </w:r>
            <w:r w:rsidRPr="00947AA7">
              <w:rPr>
                <w:b/>
                <w:sz w:val="20"/>
              </w:rPr>
              <w:t>lymfesystem</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 xml:space="preserve">Reduceret antal </w:t>
            </w:r>
            <w:proofErr w:type="spellStart"/>
            <w:r w:rsidRPr="00947AA7">
              <w:rPr>
                <w:spacing w:val="-3"/>
                <w:sz w:val="20"/>
              </w:rPr>
              <w:t>eosinofile</w:t>
            </w:r>
            <w:proofErr w:type="spellEnd"/>
            <w:r w:rsidRPr="00947AA7">
              <w:rPr>
                <w:spacing w:val="-3"/>
                <w:sz w:val="20"/>
              </w:rPr>
              <w:t xml:space="preserve"> leukocytter og lymfocytter.</w:t>
            </w: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 xml:space="preserve">Øget antal </w:t>
            </w:r>
            <w:proofErr w:type="spellStart"/>
            <w:r w:rsidRPr="00947AA7">
              <w:rPr>
                <w:spacing w:val="-3"/>
                <w:sz w:val="20"/>
              </w:rPr>
              <w:t>thrombocytter</w:t>
            </w:r>
            <w:proofErr w:type="spellEnd"/>
            <w:r w:rsidRPr="00947AA7">
              <w:rPr>
                <w:spacing w:val="-3"/>
                <w:sz w:val="20"/>
              </w:rPr>
              <w:t xml:space="preserve"> og samlet antal leukocytter.</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pacing w:val="-3"/>
                <w:sz w:val="20"/>
              </w:rPr>
              <w:t>Øget risiko for trombosedannelse.</w:t>
            </w: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483"/>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b/>
                <w:sz w:val="20"/>
              </w:rPr>
              <w:t>Immunsystemet</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r w:rsidRPr="00947AA7">
              <w:rPr>
                <w:spacing w:val="-3"/>
                <w:sz w:val="20"/>
              </w:rPr>
              <w:t xml:space="preserve">Øget risiko for infektioner som følge af den </w:t>
            </w:r>
            <w:proofErr w:type="spellStart"/>
            <w:r w:rsidRPr="00947AA7">
              <w:rPr>
                <w:spacing w:val="-3"/>
                <w:sz w:val="20"/>
              </w:rPr>
              <w:t>immuno</w:t>
            </w:r>
            <w:proofErr w:type="spellEnd"/>
            <w:r w:rsidRPr="00947AA7">
              <w:rPr>
                <w:spacing w:val="-3"/>
                <w:sz w:val="20"/>
              </w:rPr>
              <w:t xml:space="preserve">-suppressive effekt af </w:t>
            </w:r>
            <w:proofErr w:type="spellStart"/>
            <w:r w:rsidRPr="00947AA7">
              <w:rPr>
                <w:spacing w:val="-3"/>
                <w:sz w:val="20"/>
              </w:rPr>
              <w:t>prednisolon</w:t>
            </w:r>
            <w:proofErr w:type="spellEnd"/>
            <w:r w:rsidRPr="00947AA7">
              <w:rPr>
                <w:spacing w:val="-3"/>
                <w:sz w:val="20"/>
              </w:rPr>
              <w:t>.</w:t>
            </w:r>
          </w:p>
          <w:p w:rsidR="008A701B" w:rsidRPr="00947AA7" w:rsidRDefault="008A701B" w:rsidP="006041A9">
            <w:pPr>
              <w:rPr>
                <w:sz w:val="20"/>
              </w:rPr>
            </w:pPr>
            <w:r w:rsidRPr="00947AA7">
              <w:rPr>
                <w:spacing w:val="-3"/>
                <w:sz w:val="20"/>
              </w:rPr>
              <w:t xml:space="preserve">Maskering eller forværring af eksisterende infektionssygdomme </w:t>
            </w:r>
            <w:r w:rsidRPr="00947AA7">
              <w:rPr>
                <w:spacing w:val="-3"/>
                <w:sz w:val="20"/>
              </w:rPr>
              <w:br/>
              <w:t xml:space="preserve">(herunder virale infektioner, </w:t>
            </w:r>
            <w:proofErr w:type="spellStart"/>
            <w:r w:rsidRPr="00947AA7">
              <w:rPr>
                <w:spacing w:val="-3"/>
                <w:sz w:val="20"/>
              </w:rPr>
              <w:t>mykoser</w:t>
            </w:r>
            <w:proofErr w:type="spellEnd"/>
            <w:r w:rsidRPr="00947AA7">
              <w:rPr>
                <w:spacing w:val="-3"/>
                <w:sz w:val="20"/>
              </w:rPr>
              <w:t xml:space="preserve"> og tuberkulose).</w:t>
            </w: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Allergiske reaktioner.</w:t>
            </w: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572"/>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b/>
                <w:sz w:val="20"/>
              </w:rPr>
            </w:pPr>
            <w:r w:rsidRPr="00947AA7">
              <w:rPr>
                <w:b/>
                <w:sz w:val="20"/>
              </w:rPr>
              <w:t>Det endokrine system</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tabs>
                <w:tab w:val="left" w:pos="0"/>
                <w:tab w:val="left" w:pos="851"/>
              </w:tabs>
              <w:rPr>
                <w:sz w:val="20"/>
              </w:rPr>
            </w:pPr>
            <w:r w:rsidRPr="00947AA7">
              <w:rPr>
                <w:spacing w:val="-3"/>
                <w:sz w:val="20"/>
              </w:rPr>
              <w:t xml:space="preserve">Binyrebark-insufficiens, </w:t>
            </w:r>
            <w:proofErr w:type="spellStart"/>
            <w:r w:rsidRPr="00947AA7">
              <w:rPr>
                <w:spacing w:val="-3"/>
                <w:sz w:val="20"/>
              </w:rPr>
              <w:t>seponeringssyndrom</w:t>
            </w:r>
            <w:proofErr w:type="spellEnd"/>
            <w:r w:rsidRPr="00947AA7">
              <w:rPr>
                <w:spacing w:val="-3"/>
                <w:sz w:val="20"/>
              </w:rPr>
              <w:t xml:space="preserve"> som følge af binyrebarkinsufficiens (hovedpine, kvalme, svimmelhed, anoreksi, svaghed, følelsesmæssige forandringer, apati, og uhensigtsmæssige reaktioner på stress), </w:t>
            </w:r>
            <w:r w:rsidR="00FD4ED5" w:rsidRPr="00947AA7">
              <w:rPr>
                <w:spacing w:val="-3"/>
                <w:sz w:val="20"/>
              </w:rPr>
              <w:t>"</w:t>
            </w:r>
            <w:r w:rsidRPr="00947AA7">
              <w:rPr>
                <w:spacing w:val="-3"/>
                <w:sz w:val="20"/>
              </w:rPr>
              <w:t>steroid diabetes</w:t>
            </w:r>
            <w:r w:rsidR="00FD4ED5" w:rsidRPr="00947AA7">
              <w:rPr>
                <w:spacing w:val="-3"/>
                <w:sz w:val="20"/>
              </w:rPr>
              <w:t>"</w:t>
            </w:r>
            <w:r w:rsidRPr="00947AA7">
              <w:rPr>
                <w:spacing w:val="-3"/>
                <w:sz w:val="20"/>
              </w:rPr>
              <w:t xml:space="preserve">, og </w:t>
            </w:r>
            <w:proofErr w:type="spellStart"/>
            <w:r w:rsidRPr="00947AA7">
              <w:rPr>
                <w:spacing w:val="-3"/>
                <w:sz w:val="20"/>
              </w:rPr>
              <w:t>hyperglykæmi</w:t>
            </w:r>
            <w:proofErr w:type="spellEnd"/>
            <w:r w:rsidRPr="00947AA7">
              <w:rPr>
                <w:spacing w:val="-3"/>
                <w:sz w:val="20"/>
              </w:rPr>
              <w:t xml:space="preserve"> hos diabetes patienter.</w:t>
            </w:r>
          </w:p>
        </w:tc>
        <w:tc>
          <w:tcPr>
            <w:tcW w:w="808"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pacing w:val="-3"/>
                <w:sz w:val="20"/>
              </w:rPr>
              <w:t>Cushing´s</w:t>
            </w:r>
            <w:proofErr w:type="spellEnd"/>
            <w:r w:rsidRPr="00947AA7">
              <w:rPr>
                <w:spacing w:val="-3"/>
                <w:sz w:val="20"/>
              </w:rPr>
              <w:t xml:space="preserve"> syndrom efter fortsat behandling med </w:t>
            </w:r>
            <w:proofErr w:type="spellStart"/>
            <w:r w:rsidRPr="00947AA7">
              <w:rPr>
                <w:spacing w:val="-3"/>
                <w:sz w:val="20"/>
              </w:rPr>
              <w:t>supra</w:t>
            </w:r>
            <w:proofErr w:type="spellEnd"/>
            <w:r w:rsidRPr="00947AA7">
              <w:rPr>
                <w:spacing w:val="-3"/>
                <w:sz w:val="20"/>
              </w:rPr>
              <w:t xml:space="preserve">-fysiologiske doser, </w:t>
            </w:r>
            <w:proofErr w:type="spellStart"/>
            <w:r w:rsidRPr="00947AA7">
              <w:rPr>
                <w:spacing w:val="-3"/>
                <w:sz w:val="20"/>
              </w:rPr>
              <w:t>hypokaliæmi</w:t>
            </w:r>
            <w:proofErr w:type="spellEnd"/>
            <w:r w:rsidRPr="00947AA7">
              <w:rPr>
                <w:spacing w:val="-3"/>
                <w:sz w:val="20"/>
              </w:rPr>
              <w:t xml:space="preserve">, </w:t>
            </w:r>
            <w:proofErr w:type="spellStart"/>
            <w:r w:rsidRPr="00947AA7">
              <w:rPr>
                <w:spacing w:val="-3"/>
                <w:sz w:val="20"/>
              </w:rPr>
              <w:t>amenorrhoea</w:t>
            </w:r>
            <w:proofErr w:type="spellEnd"/>
            <w:r w:rsidRPr="00947AA7">
              <w:rPr>
                <w:spacing w:val="-3"/>
                <w:sz w:val="20"/>
              </w:rPr>
              <w:t xml:space="preserve"> hos fertile kvinder. </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z w:val="20"/>
              </w:rPr>
              <w:t xml:space="preserve">Tumor </w:t>
            </w:r>
            <w:proofErr w:type="spellStart"/>
            <w:r w:rsidRPr="00947AA7">
              <w:rPr>
                <w:sz w:val="20"/>
              </w:rPr>
              <w:t>lysis</w:t>
            </w:r>
            <w:proofErr w:type="spellEnd"/>
            <w:r w:rsidRPr="00947AA7">
              <w:rPr>
                <w:sz w:val="20"/>
              </w:rPr>
              <w:t xml:space="preserve"> syndrom.</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332"/>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b/>
                <w:sz w:val="20"/>
              </w:rPr>
              <w:t>Metabolisme og ernæring</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r w:rsidRPr="00947AA7">
              <w:rPr>
                <w:spacing w:val="-3"/>
                <w:sz w:val="20"/>
              </w:rPr>
              <w:t xml:space="preserve">Ved behandling med høje doser: øget koncentration af </w:t>
            </w:r>
            <w:proofErr w:type="spellStart"/>
            <w:r w:rsidRPr="00947AA7">
              <w:rPr>
                <w:spacing w:val="-3"/>
                <w:sz w:val="20"/>
              </w:rPr>
              <w:t>cholesterol</w:t>
            </w:r>
            <w:proofErr w:type="spellEnd"/>
            <w:r w:rsidRPr="00947AA7">
              <w:rPr>
                <w:spacing w:val="-3"/>
                <w:sz w:val="20"/>
              </w:rPr>
              <w:t xml:space="preserve">, triglycerid og </w:t>
            </w:r>
            <w:proofErr w:type="spellStart"/>
            <w:r w:rsidRPr="00947AA7">
              <w:rPr>
                <w:spacing w:val="-3"/>
                <w:sz w:val="20"/>
              </w:rPr>
              <w:t>lipoprotein</w:t>
            </w:r>
            <w:proofErr w:type="spellEnd"/>
            <w:r w:rsidRPr="00947AA7">
              <w:rPr>
                <w:spacing w:val="-3"/>
                <w:sz w:val="20"/>
              </w:rPr>
              <w:t xml:space="preserve"> i blodet.</w:t>
            </w:r>
          </w:p>
          <w:p w:rsidR="008A701B" w:rsidRPr="00947AA7" w:rsidRDefault="008A701B">
            <w:pPr>
              <w:rPr>
                <w:sz w:val="20"/>
              </w:rPr>
            </w:pPr>
          </w:p>
          <w:p w:rsidR="008A701B" w:rsidRPr="00947AA7" w:rsidRDefault="008A701B" w:rsidP="006041A9">
            <w:pPr>
              <w:rPr>
                <w:sz w:val="20"/>
              </w:rPr>
            </w:pPr>
            <w:proofErr w:type="spellStart"/>
            <w:r w:rsidRPr="00947AA7">
              <w:rPr>
                <w:spacing w:val="-3"/>
                <w:sz w:val="20"/>
              </w:rPr>
              <w:t>Natriumre</w:t>
            </w:r>
            <w:proofErr w:type="spellEnd"/>
            <w:r w:rsidRPr="00947AA7">
              <w:rPr>
                <w:spacing w:val="-3"/>
                <w:sz w:val="20"/>
              </w:rPr>
              <w:t xml:space="preserve">-tension og ødemtendens, </w:t>
            </w:r>
            <w:proofErr w:type="spellStart"/>
            <w:r w:rsidRPr="00947AA7">
              <w:rPr>
                <w:spacing w:val="-3"/>
                <w:sz w:val="20"/>
              </w:rPr>
              <w:t>hypokaliæmi</w:t>
            </w:r>
            <w:proofErr w:type="spellEnd"/>
            <w:r w:rsidRPr="00947AA7">
              <w:rPr>
                <w:spacing w:val="-3"/>
                <w:sz w:val="20"/>
              </w:rPr>
              <w:t>.</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 xml:space="preserve">Ved behandling med lave doser: diabetes mellitus og øget koncentration af </w:t>
            </w:r>
            <w:proofErr w:type="spellStart"/>
            <w:r w:rsidRPr="00947AA7">
              <w:rPr>
                <w:spacing w:val="-3"/>
                <w:sz w:val="20"/>
              </w:rPr>
              <w:t>cholesterol</w:t>
            </w:r>
            <w:proofErr w:type="spellEnd"/>
            <w:r w:rsidRPr="00947AA7">
              <w:rPr>
                <w:spacing w:val="-3"/>
                <w:sz w:val="20"/>
              </w:rPr>
              <w:t xml:space="preserve">, triglycerid og </w:t>
            </w:r>
            <w:r w:rsidRPr="00947AA7">
              <w:rPr>
                <w:spacing w:val="-3"/>
                <w:sz w:val="20"/>
              </w:rPr>
              <w:br/>
            </w:r>
            <w:proofErr w:type="spellStart"/>
            <w:r w:rsidRPr="00947AA7">
              <w:rPr>
                <w:spacing w:val="-3"/>
                <w:sz w:val="20"/>
              </w:rPr>
              <w:t>lipoprotein</w:t>
            </w:r>
            <w:proofErr w:type="spellEnd"/>
            <w:r w:rsidRPr="00947AA7">
              <w:rPr>
                <w:spacing w:val="-3"/>
                <w:sz w:val="20"/>
              </w:rPr>
              <w:t xml:space="preserve"> i blodet.</w:t>
            </w: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 xml:space="preserve">Forstyrrelser i </w:t>
            </w:r>
            <w:proofErr w:type="spellStart"/>
            <w:r w:rsidRPr="00947AA7">
              <w:rPr>
                <w:spacing w:val="-3"/>
                <w:sz w:val="20"/>
              </w:rPr>
              <w:t>thyroidea</w:t>
            </w:r>
            <w:proofErr w:type="spellEnd"/>
            <w:r w:rsidRPr="00947AA7">
              <w:rPr>
                <w:spacing w:val="-3"/>
                <w:sz w:val="20"/>
              </w:rPr>
              <w:t>-funktionen.</w:t>
            </w: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pacing w:val="-3"/>
                <w:sz w:val="20"/>
              </w:rPr>
              <w:t>Ketoacidose</w:t>
            </w:r>
            <w:proofErr w:type="spellEnd"/>
            <w:r w:rsidRPr="00947AA7">
              <w:rPr>
                <w:spacing w:val="-3"/>
                <w:sz w:val="20"/>
              </w:rPr>
              <w:t xml:space="preserve"> og </w:t>
            </w:r>
            <w:r w:rsidRPr="00947AA7">
              <w:rPr>
                <w:spacing w:val="-3"/>
                <w:sz w:val="20"/>
              </w:rPr>
              <w:br/>
            </w:r>
            <w:proofErr w:type="spellStart"/>
            <w:r w:rsidRPr="00947AA7">
              <w:rPr>
                <w:spacing w:val="-3"/>
                <w:sz w:val="20"/>
              </w:rPr>
              <w:t>hyperosmolær</w:t>
            </w:r>
            <w:proofErr w:type="spellEnd"/>
            <w:r w:rsidRPr="00947AA7">
              <w:rPr>
                <w:spacing w:val="-3"/>
                <w:sz w:val="20"/>
              </w:rPr>
              <w:t xml:space="preserve"> koma. Aktivering af latent </w:t>
            </w:r>
            <w:proofErr w:type="spellStart"/>
            <w:r w:rsidRPr="00947AA7">
              <w:rPr>
                <w:spacing w:val="-3"/>
                <w:sz w:val="20"/>
              </w:rPr>
              <w:t>hyperparathyroidisme</w:t>
            </w:r>
            <w:proofErr w:type="spellEnd"/>
            <w:r w:rsidRPr="00947AA7">
              <w:rPr>
                <w:spacing w:val="-3"/>
                <w:sz w:val="20"/>
              </w:rPr>
              <w:t xml:space="preserve"> og </w:t>
            </w:r>
            <w:proofErr w:type="spellStart"/>
            <w:r w:rsidRPr="00947AA7">
              <w:rPr>
                <w:spacing w:val="-3"/>
                <w:sz w:val="20"/>
              </w:rPr>
              <w:t>porfyri</w:t>
            </w:r>
            <w:proofErr w:type="spellEnd"/>
            <w:r w:rsidRPr="00947AA7">
              <w:rPr>
                <w:spacing w:val="-3"/>
                <w:sz w:val="20"/>
              </w:rPr>
              <w:t>.</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rPr>
            </w:pPr>
          </w:p>
        </w:tc>
      </w:tr>
      <w:tr w:rsidR="006041A9" w:rsidRPr="00B4324E" w:rsidTr="00947AA7">
        <w:trPr>
          <w:trHeight w:val="181"/>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b/>
                <w:sz w:val="20"/>
              </w:rPr>
              <w:t>Psykiske forstyrrelser</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 xml:space="preserve">Eufori, depression og </w:t>
            </w:r>
            <w:proofErr w:type="spellStart"/>
            <w:r w:rsidRPr="00947AA7">
              <w:rPr>
                <w:spacing w:val="-3"/>
                <w:sz w:val="20"/>
              </w:rPr>
              <w:t>kortikosteroidforårsaget</w:t>
            </w:r>
            <w:proofErr w:type="spellEnd"/>
            <w:r w:rsidRPr="00947AA7">
              <w:rPr>
                <w:spacing w:val="-3"/>
                <w:sz w:val="20"/>
              </w:rPr>
              <w:t xml:space="preserve"> psykose.</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r w:rsidRPr="00947AA7">
              <w:rPr>
                <w:spacing w:val="-3"/>
                <w:sz w:val="20"/>
              </w:rPr>
              <w:t>Søvnløshed, humørsvingninger, ændringer i personlighed, mani og hallucinationer.</w:t>
            </w: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pacing w:val="-3"/>
                <w:sz w:val="20"/>
              </w:rPr>
              <w:t xml:space="preserve">Katatonisk </w:t>
            </w:r>
            <w:proofErr w:type="spellStart"/>
            <w:r w:rsidRPr="00947AA7">
              <w:rPr>
                <w:spacing w:val="-3"/>
                <w:sz w:val="20"/>
              </w:rPr>
              <w:t>stupor</w:t>
            </w:r>
            <w:proofErr w:type="spellEnd"/>
            <w:r w:rsidRPr="00947AA7">
              <w:rPr>
                <w:spacing w:val="-3"/>
                <w:sz w:val="20"/>
              </w:rPr>
              <w:t>.</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rPr>
            </w:pPr>
          </w:p>
        </w:tc>
      </w:tr>
      <w:tr w:rsidR="006041A9" w:rsidRPr="00B4324E" w:rsidTr="00947AA7">
        <w:trPr>
          <w:trHeight w:val="270"/>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lang w:val="nb-NO"/>
              </w:rPr>
            </w:pPr>
            <w:r w:rsidRPr="00947AA7">
              <w:rPr>
                <w:b/>
                <w:sz w:val="20"/>
              </w:rPr>
              <w:t>Nervesystemet</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pacing w:val="-3"/>
                <w:sz w:val="20"/>
              </w:rPr>
              <w:t xml:space="preserve">Kognitiv svækkelse (f.eks. dårlig hukommelse). </w:t>
            </w:r>
            <w:proofErr w:type="spellStart"/>
            <w:r w:rsidRPr="00947AA7">
              <w:rPr>
                <w:spacing w:val="-3"/>
                <w:sz w:val="20"/>
              </w:rPr>
              <w:t>Epidural</w:t>
            </w:r>
            <w:proofErr w:type="spellEnd"/>
            <w:r w:rsidRPr="00947AA7">
              <w:rPr>
                <w:spacing w:val="-3"/>
                <w:sz w:val="20"/>
              </w:rPr>
              <w:t xml:space="preserve"> </w:t>
            </w:r>
            <w:proofErr w:type="spellStart"/>
            <w:r w:rsidRPr="00947AA7">
              <w:rPr>
                <w:spacing w:val="-3"/>
                <w:sz w:val="20"/>
              </w:rPr>
              <w:t>lipomatosis</w:t>
            </w:r>
            <w:proofErr w:type="spellEnd"/>
            <w:r w:rsidRPr="00947AA7">
              <w:rPr>
                <w:spacing w:val="-3"/>
                <w:sz w:val="20"/>
              </w:rPr>
              <w:t>.</w:t>
            </w: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pacing w:val="-3"/>
                <w:sz w:val="20"/>
              </w:rPr>
              <w:t xml:space="preserve">Anfald hos patienter med latent epilepsi. Pseudotumor </w:t>
            </w:r>
            <w:proofErr w:type="spellStart"/>
            <w:r w:rsidRPr="00947AA7">
              <w:rPr>
                <w:spacing w:val="-3"/>
                <w:sz w:val="20"/>
              </w:rPr>
              <w:t>cerebri</w:t>
            </w:r>
            <w:proofErr w:type="spellEnd"/>
            <w:r w:rsidRPr="00947AA7">
              <w:rPr>
                <w:spacing w:val="-3"/>
                <w:sz w:val="20"/>
              </w:rPr>
              <w:t xml:space="preserve"> (især hos børn).</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rPr>
            </w:pPr>
          </w:p>
        </w:tc>
      </w:tr>
      <w:tr w:rsidR="006041A9" w:rsidRPr="00B4324E" w:rsidTr="00947AA7">
        <w:trPr>
          <w:trHeight w:val="394"/>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b/>
                <w:sz w:val="20"/>
              </w:rPr>
            </w:pPr>
            <w:r w:rsidRPr="00947AA7">
              <w:rPr>
                <w:b/>
                <w:sz w:val="20"/>
              </w:rPr>
              <w:t>Øjne</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tabs>
                <w:tab w:val="left" w:pos="0"/>
                <w:tab w:val="left" w:pos="851"/>
              </w:tabs>
              <w:rPr>
                <w:spacing w:val="-3"/>
                <w:sz w:val="20"/>
              </w:rPr>
            </w:pPr>
            <w:r w:rsidRPr="00947AA7">
              <w:rPr>
                <w:spacing w:val="-3"/>
                <w:sz w:val="20"/>
              </w:rPr>
              <w:t xml:space="preserve">Øget </w:t>
            </w:r>
            <w:proofErr w:type="spellStart"/>
            <w:r w:rsidRPr="00947AA7">
              <w:rPr>
                <w:spacing w:val="-3"/>
                <w:sz w:val="20"/>
              </w:rPr>
              <w:t>intraokulært</w:t>
            </w:r>
            <w:proofErr w:type="spellEnd"/>
            <w:r w:rsidRPr="00947AA7">
              <w:rPr>
                <w:spacing w:val="-3"/>
                <w:sz w:val="20"/>
              </w:rPr>
              <w:t xml:space="preserve"> tryk.</w:t>
            </w:r>
          </w:p>
          <w:p w:rsidR="008A701B" w:rsidRPr="00947AA7" w:rsidRDefault="008A701B" w:rsidP="006041A9">
            <w:pPr>
              <w:rPr>
                <w:sz w:val="20"/>
              </w:rPr>
            </w:pPr>
            <w:r w:rsidRPr="00947AA7">
              <w:rPr>
                <w:spacing w:val="-3"/>
                <w:sz w:val="20"/>
              </w:rPr>
              <w:t xml:space="preserve">Ved længerevarende </w:t>
            </w:r>
            <w:proofErr w:type="spellStart"/>
            <w:r w:rsidRPr="00947AA7">
              <w:rPr>
                <w:spacing w:val="-3"/>
                <w:sz w:val="20"/>
              </w:rPr>
              <w:t>behand-ling</w:t>
            </w:r>
            <w:proofErr w:type="spellEnd"/>
            <w:r w:rsidRPr="00947AA7">
              <w:rPr>
                <w:spacing w:val="-3"/>
                <w:sz w:val="20"/>
              </w:rPr>
              <w:t>: Katarakt.</w:t>
            </w: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rsidP="006041A9">
            <w:pPr>
              <w:rPr>
                <w:sz w:val="20"/>
              </w:rPr>
            </w:pPr>
            <w:proofErr w:type="spellStart"/>
            <w:r w:rsidRPr="00947AA7">
              <w:rPr>
                <w:spacing w:val="-3"/>
                <w:sz w:val="20"/>
              </w:rPr>
              <w:t>Glaukom</w:t>
            </w:r>
            <w:proofErr w:type="spellEnd"/>
            <w:r w:rsidRPr="00947AA7">
              <w:rPr>
                <w:spacing w:val="-3"/>
                <w:sz w:val="20"/>
              </w:rPr>
              <w:t xml:space="preserve"> efter længerevarende </w:t>
            </w:r>
            <w:r w:rsidRPr="00947AA7">
              <w:rPr>
                <w:spacing w:val="-3"/>
                <w:sz w:val="20"/>
              </w:rPr>
              <w:br/>
              <w:t>behandling.</w:t>
            </w: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pacing w:val="-3"/>
                <w:sz w:val="20"/>
              </w:rPr>
            </w:pPr>
            <w:proofErr w:type="spellStart"/>
            <w:r w:rsidRPr="00947AA7">
              <w:rPr>
                <w:spacing w:val="-3"/>
                <w:sz w:val="20"/>
              </w:rPr>
              <w:t>Exophthalmus</w:t>
            </w:r>
            <w:proofErr w:type="spellEnd"/>
            <w:r w:rsidRPr="00947AA7">
              <w:rPr>
                <w:spacing w:val="-3"/>
                <w:sz w:val="20"/>
              </w:rPr>
              <w:t xml:space="preserve"> efter meget langvarig behandling.</w:t>
            </w:r>
          </w:p>
          <w:p w:rsidR="008A701B" w:rsidRPr="00947AA7" w:rsidRDefault="008A701B">
            <w:pPr>
              <w:rPr>
                <w:sz w:val="20"/>
              </w:rPr>
            </w:pPr>
            <w:proofErr w:type="spellStart"/>
            <w:r w:rsidRPr="00947AA7">
              <w:rPr>
                <w:color w:val="000000"/>
                <w:sz w:val="20"/>
              </w:rPr>
              <w:t>chorioretinopati</w:t>
            </w:r>
            <w:proofErr w:type="spellEnd"/>
          </w:p>
        </w:tc>
        <w:tc>
          <w:tcPr>
            <w:tcW w:w="552" w:type="pct"/>
            <w:tcBorders>
              <w:top w:val="single" w:sz="4" w:space="0" w:color="auto"/>
              <w:left w:val="single" w:sz="4" w:space="0" w:color="auto"/>
              <w:bottom w:val="single" w:sz="4" w:space="0" w:color="auto"/>
              <w:right w:val="single" w:sz="4" w:space="0" w:color="auto"/>
            </w:tcBorders>
            <w:hideMark/>
          </w:tcPr>
          <w:p w:rsidR="008A701B" w:rsidRPr="00947AA7" w:rsidRDefault="008A701B">
            <w:pPr>
              <w:tabs>
                <w:tab w:val="left" w:pos="0"/>
                <w:tab w:val="left" w:pos="33"/>
                <w:tab w:val="left" w:pos="175"/>
                <w:tab w:val="left" w:pos="1167"/>
              </w:tabs>
              <w:rPr>
                <w:spacing w:val="-3"/>
                <w:sz w:val="20"/>
              </w:rPr>
            </w:pPr>
            <w:r w:rsidRPr="00947AA7">
              <w:rPr>
                <w:sz w:val="20"/>
              </w:rPr>
              <w:t>Sløret syn (se også pkt. 4.4).</w:t>
            </w: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b/>
                <w:sz w:val="20"/>
              </w:rPr>
            </w:pPr>
            <w:r w:rsidRPr="00947AA7">
              <w:rPr>
                <w:b/>
                <w:sz w:val="20"/>
              </w:rPr>
              <w:t>Hjerte</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tabs>
                <w:tab w:val="left" w:pos="567"/>
                <w:tab w:val="left" w:pos="851"/>
                <w:tab w:val="num" w:pos="1134"/>
                <w:tab w:val="left" w:pos="1418"/>
                <w:tab w:val="left" w:pos="5000"/>
                <w:tab w:val="left" w:pos="6680"/>
              </w:tabs>
              <w:rPr>
                <w:sz w:val="20"/>
              </w:rPr>
            </w:pPr>
            <w:r w:rsidRPr="00947AA7">
              <w:rPr>
                <w:spacing w:val="-3"/>
                <w:sz w:val="20"/>
              </w:rPr>
              <w:t>Forværring af eksisterende kongestiv, hjerteinsufficiens.</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pacing w:val="-3"/>
                <w:sz w:val="20"/>
              </w:rPr>
              <w:t>Kardiomyopati</w:t>
            </w:r>
            <w:proofErr w:type="spellEnd"/>
            <w:r w:rsidRPr="00947AA7">
              <w:rPr>
                <w:spacing w:val="-3"/>
                <w:sz w:val="20"/>
              </w:rPr>
              <w:t xml:space="preserve"> med øget risiko for reduceret minut-volumen, </w:t>
            </w:r>
            <w:proofErr w:type="spellStart"/>
            <w:r w:rsidRPr="00947AA7">
              <w:rPr>
                <w:spacing w:val="-3"/>
                <w:sz w:val="20"/>
              </w:rPr>
              <w:t>hjertearrytmi</w:t>
            </w:r>
            <w:proofErr w:type="spellEnd"/>
            <w:r w:rsidRPr="00947AA7">
              <w:rPr>
                <w:spacing w:val="-3"/>
                <w:sz w:val="20"/>
              </w:rPr>
              <w:t xml:space="preserve"> som følge af </w:t>
            </w:r>
            <w:proofErr w:type="spellStart"/>
            <w:r w:rsidRPr="00947AA7">
              <w:rPr>
                <w:spacing w:val="-3"/>
                <w:sz w:val="20"/>
              </w:rPr>
              <w:t>hypokaliæmi</w:t>
            </w:r>
            <w:proofErr w:type="spellEnd"/>
            <w:r w:rsidRPr="00947AA7">
              <w:rPr>
                <w:spacing w:val="-3"/>
                <w:sz w:val="20"/>
              </w:rPr>
              <w:t>.</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AC7C8C" w:rsidP="00AC7C8C">
            <w:pPr>
              <w:rPr>
                <w:spacing w:val="-3"/>
                <w:sz w:val="20"/>
              </w:rPr>
            </w:pPr>
            <w:r>
              <w:rPr>
                <w:spacing w:val="-3"/>
                <w:sz w:val="20"/>
              </w:rPr>
              <w:t>Bradykardi*</w:t>
            </w: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proofErr w:type="spellStart"/>
            <w:r w:rsidRPr="00947AA7">
              <w:rPr>
                <w:b/>
                <w:sz w:val="20"/>
              </w:rPr>
              <w:t>Vaskulære</w:t>
            </w:r>
            <w:proofErr w:type="spellEnd"/>
            <w:r w:rsidRPr="00947AA7">
              <w:rPr>
                <w:b/>
                <w:sz w:val="20"/>
              </w:rPr>
              <w:t xml:space="preserve"> sygdomme</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z w:val="20"/>
              </w:rPr>
              <w:t>Hypertension.</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r w:rsidRPr="00947AA7">
              <w:rPr>
                <w:b/>
                <w:sz w:val="20"/>
              </w:rPr>
              <w:t xml:space="preserve">Luftveje, thorax og </w:t>
            </w:r>
            <w:proofErr w:type="spellStart"/>
            <w:r w:rsidRPr="00947AA7">
              <w:rPr>
                <w:b/>
                <w:sz w:val="20"/>
              </w:rPr>
              <w:t>mediastinum</w:t>
            </w:r>
            <w:proofErr w:type="spellEnd"/>
          </w:p>
          <w:p w:rsidR="008A701B" w:rsidRPr="00947AA7" w:rsidRDefault="008A701B">
            <w:pPr>
              <w:rPr>
                <w:b/>
                <w:sz w:val="20"/>
              </w:rPr>
            </w:pPr>
          </w:p>
        </w:tc>
        <w:tc>
          <w:tcPr>
            <w:tcW w:w="764"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i/>
                <w:sz w:val="20"/>
              </w:rPr>
            </w:pPr>
            <w:r w:rsidRPr="00947AA7">
              <w:rPr>
                <w:spacing w:val="-3"/>
                <w:sz w:val="20"/>
              </w:rPr>
              <w:t>Lungeabsces hos patienter med lungecancer.</w:t>
            </w: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r w:rsidRPr="00947AA7">
              <w:rPr>
                <w:b/>
                <w:sz w:val="20"/>
              </w:rPr>
              <w:t>Mave-tarm-kanalen</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pacing w:val="-3"/>
                <w:sz w:val="20"/>
              </w:rPr>
            </w:pPr>
            <w:r w:rsidRPr="00947AA7">
              <w:rPr>
                <w:spacing w:val="-3"/>
                <w:sz w:val="20"/>
              </w:rPr>
              <w:t xml:space="preserve">Risiko for forværrede symptomer ved colitis, </w:t>
            </w:r>
            <w:proofErr w:type="spellStart"/>
            <w:r w:rsidRPr="00947AA7">
              <w:rPr>
                <w:spacing w:val="-3"/>
                <w:sz w:val="20"/>
              </w:rPr>
              <w:t>ileitis</w:t>
            </w:r>
            <w:proofErr w:type="spellEnd"/>
            <w:r w:rsidRPr="00947AA7">
              <w:rPr>
                <w:spacing w:val="-3"/>
                <w:sz w:val="20"/>
              </w:rPr>
              <w:t xml:space="preserve"> og </w:t>
            </w:r>
            <w:proofErr w:type="spellStart"/>
            <w:r w:rsidRPr="00947AA7">
              <w:rPr>
                <w:spacing w:val="-3"/>
                <w:sz w:val="20"/>
              </w:rPr>
              <w:t>diverticulitis</w:t>
            </w:r>
            <w:proofErr w:type="spellEnd"/>
            <w:r w:rsidRPr="00947AA7">
              <w:rPr>
                <w:spacing w:val="-3"/>
                <w:sz w:val="20"/>
              </w:rPr>
              <w:t>.</w:t>
            </w:r>
          </w:p>
          <w:p w:rsidR="008A701B" w:rsidRPr="00947AA7" w:rsidRDefault="008A701B">
            <w:pPr>
              <w:rPr>
                <w:sz w:val="20"/>
              </w:rPr>
            </w:pPr>
            <w:r w:rsidRPr="00947AA7">
              <w:rPr>
                <w:spacing w:val="-3"/>
                <w:sz w:val="20"/>
              </w:rPr>
              <w:t xml:space="preserve">oral </w:t>
            </w:r>
            <w:proofErr w:type="spellStart"/>
            <w:r w:rsidRPr="00947AA7">
              <w:rPr>
                <w:spacing w:val="-3"/>
                <w:sz w:val="20"/>
              </w:rPr>
              <w:t>candidiasis</w:t>
            </w:r>
            <w:proofErr w:type="spellEnd"/>
            <w:r w:rsidRPr="00947AA7">
              <w:rPr>
                <w:spacing w:val="-3"/>
                <w:sz w:val="20"/>
              </w:rPr>
              <w:t>.</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r w:rsidRPr="00947AA7">
              <w:rPr>
                <w:spacing w:val="-3"/>
                <w:sz w:val="20"/>
              </w:rPr>
              <w:t xml:space="preserve">Ulcus </w:t>
            </w:r>
            <w:proofErr w:type="spellStart"/>
            <w:r w:rsidRPr="00947AA7">
              <w:rPr>
                <w:spacing w:val="-3"/>
                <w:sz w:val="20"/>
              </w:rPr>
              <w:t>pepticum</w:t>
            </w:r>
            <w:proofErr w:type="spellEnd"/>
            <w:r w:rsidRPr="00947AA7">
              <w:rPr>
                <w:spacing w:val="-3"/>
                <w:sz w:val="20"/>
              </w:rPr>
              <w:t xml:space="preserve"> hos patienter i samtidig behandling med acetylsalicylsyre eller NSAID og </w:t>
            </w:r>
            <w:proofErr w:type="spellStart"/>
            <w:r w:rsidRPr="00947AA7">
              <w:rPr>
                <w:spacing w:val="-3"/>
                <w:sz w:val="20"/>
              </w:rPr>
              <w:t>gastrointestinal</w:t>
            </w:r>
            <w:proofErr w:type="spellEnd"/>
            <w:r w:rsidRPr="00947AA7">
              <w:rPr>
                <w:spacing w:val="-3"/>
                <w:sz w:val="20"/>
              </w:rPr>
              <w:t xml:space="preserve"> blødning og perforation.</w:t>
            </w:r>
          </w:p>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proofErr w:type="spellStart"/>
            <w:r w:rsidRPr="00947AA7">
              <w:rPr>
                <w:spacing w:val="-3"/>
                <w:sz w:val="20"/>
              </w:rPr>
              <w:t>Pancreatitis</w:t>
            </w:r>
            <w:proofErr w:type="spellEnd"/>
            <w:r w:rsidRPr="00947AA7">
              <w:rPr>
                <w:spacing w:val="-3"/>
                <w:sz w:val="20"/>
              </w:rPr>
              <w:t xml:space="preserve"> efter længerevarende behandling med høje doser.</w:t>
            </w:r>
          </w:p>
          <w:p w:rsidR="008A701B" w:rsidRPr="00947AA7" w:rsidRDefault="008A701B">
            <w:pPr>
              <w:rPr>
                <w:spacing w:val="-3"/>
                <w:sz w:val="20"/>
                <w:highlight w:val="yellow"/>
              </w:rPr>
            </w:pPr>
          </w:p>
          <w:p w:rsidR="008A701B" w:rsidRPr="00947AA7" w:rsidRDefault="008A701B">
            <w:pPr>
              <w:rPr>
                <w:spacing w:val="-3"/>
                <w:sz w:val="20"/>
              </w:rPr>
            </w:pPr>
            <w:r w:rsidRPr="00947AA7">
              <w:rPr>
                <w:spacing w:val="-3"/>
                <w:sz w:val="20"/>
              </w:rPr>
              <w:t xml:space="preserve">Dyspepsi </w:t>
            </w:r>
          </w:p>
          <w:p w:rsidR="008A701B" w:rsidRPr="00947AA7" w:rsidRDefault="008A701B" w:rsidP="00F95384">
            <w:pPr>
              <w:rPr>
                <w:sz w:val="20"/>
              </w:rPr>
            </w:pPr>
            <w:r w:rsidRPr="00947AA7">
              <w:rPr>
                <w:spacing w:val="-3"/>
                <w:sz w:val="20"/>
              </w:rPr>
              <w:t>og forværring af bestående ventrikel-ulcus.</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r w:rsidRPr="00947AA7">
              <w:rPr>
                <w:b/>
                <w:sz w:val="20"/>
              </w:rPr>
              <w:t>Hud og subkutane væv</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r w:rsidRPr="00947AA7">
              <w:rPr>
                <w:sz w:val="20"/>
              </w:rPr>
              <w:t xml:space="preserve">Hudatrofi, </w:t>
            </w:r>
            <w:proofErr w:type="spellStart"/>
            <w:r w:rsidRPr="00947AA7">
              <w:rPr>
                <w:sz w:val="20"/>
              </w:rPr>
              <w:t>striae</w:t>
            </w:r>
            <w:proofErr w:type="spellEnd"/>
            <w:r w:rsidRPr="00947AA7">
              <w:rPr>
                <w:sz w:val="20"/>
              </w:rPr>
              <w:t xml:space="preserve">, </w:t>
            </w:r>
            <w:proofErr w:type="spellStart"/>
            <w:r w:rsidRPr="00947AA7">
              <w:rPr>
                <w:sz w:val="20"/>
              </w:rPr>
              <w:t>purpura</w:t>
            </w:r>
            <w:proofErr w:type="spellEnd"/>
            <w:r w:rsidRPr="00947AA7">
              <w:rPr>
                <w:sz w:val="20"/>
              </w:rPr>
              <w:t xml:space="preserve">, </w:t>
            </w:r>
            <w:proofErr w:type="spellStart"/>
            <w:r w:rsidRPr="00947AA7">
              <w:rPr>
                <w:sz w:val="20"/>
              </w:rPr>
              <w:t>teleangiektasi</w:t>
            </w:r>
            <w:proofErr w:type="spellEnd"/>
            <w:r w:rsidRPr="00947AA7">
              <w:rPr>
                <w:sz w:val="20"/>
              </w:rPr>
              <w:t>,</w:t>
            </w:r>
            <w:r w:rsidRPr="00947AA7">
              <w:rPr>
                <w:i/>
                <w:sz w:val="20"/>
              </w:rPr>
              <w:t xml:space="preserve"> </w:t>
            </w:r>
            <w:r w:rsidRPr="00947AA7">
              <w:rPr>
                <w:sz w:val="20"/>
              </w:rPr>
              <w:t xml:space="preserve">kontusion, </w:t>
            </w:r>
            <w:proofErr w:type="spellStart"/>
            <w:r w:rsidRPr="00947AA7">
              <w:rPr>
                <w:sz w:val="20"/>
              </w:rPr>
              <w:t>dermatitis</w:t>
            </w:r>
            <w:proofErr w:type="spellEnd"/>
            <w:r w:rsidRPr="00947AA7">
              <w:rPr>
                <w:sz w:val="20"/>
              </w:rPr>
              <w:t xml:space="preserve">, </w:t>
            </w:r>
            <w:proofErr w:type="spellStart"/>
            <w:r w:rsidRPr="00947AA7">
              <w:rPr>
                <w:sz w:val="20"/>
              </w:rPr>
              <w:t>hirsutisme</w:t>
            </w:r>
            <w:proofErr w:type="spellEnd"/>
            <w:r w:rsidRPr="00947AA7">
              <w:rPr>
                <w:sz w:val="20"/>
              </w:rPr>
              <w:t xml:space="preserve">, </w:t>
            </w:r>
            <w:proofErr w:type="spellStart"/>
            <w:r w:rsidRPr="00947AA7">
              <w:rPr>
                <w:sz w:val="20"/>
              </w:rPr>
              <w:t>aknelignende</w:t>
            </w:r>
            <w:proofErr w:type="spellEnd"/>
            <w:r w:rsidRPr="00947AA7">
              <w:rPr>
                <w:sz w:val="20"/>
              </w:rPr>
              <w:t xml:space="preserve"> udslæt, </w:t>
            </w:r>
            <w:proofErr w:type="spellStart"/>
            <w:r w:rsidRPr="00947AA7">
              <w:rPr>
                <w:sz w:val="20"/>
              </w:rPr>
              <w:t>erytem</w:t>
            </w:r>
            <w:proofErr w:type="spellEnd"/>
            <w:r w:rsidRPr="00947AA7">
              <w:rPr>
                <w:sz w:val="20"/>
              </w:rPr>
              <w:t xml:space="preserve"> i ansigtet.</w:t>
            </w:r>
          </w:p>
          <w:p w:rsidR="008A701B" w:rsidRPr="00947AA7" w:rsidRDefault="008A701B">
            <w:pPr>
              <w:suppressAutoHyphens/>
              <w:rPr>
                <w:spacing w:val="-3"/>
                <w:sz w:val="20"/>
              </w:rPr>
            </w:pPr>
          </w:p>
          <w:p w:rsidR="008A701B" w:rsidRPr="00947AA7" w:rsidRDefault="008A701B">
            <w:pPr>
              <w:suppressAutoHyphens/>
              <w:rPr>
                <w:spacing w:val="-3"/>
                <w:sz w:val="20"/>
              </w:rPr>
            </w:pPr>
            <w:r w:rsidRPr="00947AA7">
              <w:rPr>
                <w:spacing w:val="-3"/>
                <w:sz w:val="20"/>
              </w:rPr>
              <w:t xml:space="preserve">Øget </w:t>
            </w:r>
            <w:proofErr w:type="spellStart"/>
            <w:r w:rsidRPr="00947AA7">
              <w:rPr>
                <w:spacing w:val="-3"/>
                <w:sz w:val="20"/>
              </w:rPr>
              <w:t>svedten</w:t>
            </w:r>
            <w:proofErr w:type="spellEnd"/>
            <w:r w:rsidRPr="00947AA7">
              <w:rPr>
                <w:spacing w:val="-3"/>
                <w:sz w:val="20"/>
              </w:rPr>
              <w:t>-dens.</w:t>
            </w:r>
          </w:p>
          <w:p w:rsidR="008A701B" w:rsidRPr="00F95384" w:rsidRDefault="008A701B">
            <w:pPr>
              <w:suppressAutoHyphens/>
              <w:rPr>
                <w:b/>
                <w:sz w:val="20"/>
              </w:rPr>
            </w:pPr>
            <w:proofErr w:type="spellStart"/>
            <w:r w:rsidRPr="00F95384">
              <w:rPr>
                <w:rStyle w:val="Fremhv"/>
                <w:b w:val="0"/>
                <w:color w:val="000000"/>
                <w:sz w:val="20"/>
              </w:rPr>
              <w:t>Mococutane</w:t>
            </w:r>
            <w:r w:rsidR="00F95384">
              <w:rPr>
                <w:rStyle w:val="Fremhv"/>
                <w:b w:val="0"/>
                <w:color w:val="000000"/>
                <w:sz w:val="20"/>
              </w:rPr>
              <w:softHyphen/>
            </w:r>
            <w:r w:rsidRPr="00F95384">
              <w:rPr>
                <w:rStyle w:val="Fremhv"/>
                <w:b w:val="0"/>
                <w:color w:val="000000"/>
                <w:sz w:val="20"/>
              </w:rPr>
              <w:t>ous</w:t>
            </w:r>
            <w:proofErr w:type="spellEnd"/>
            <w:r w:rsidRPr="00F95384">
              <w:rPr>
                <w:rStyle w:val="Fremhv"/>
                <w:b w:val="0"/>
                <w:color w:val="000000"/>
                <w:sz w:val="20"/>
              </w:rPr>
              <w:t xml:space="preserve"> svampe-infektion.</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pacing w:val="-3"/>
                <w:sz w:val="20"/>
                <w:lang w:val="nb-NO"/>
              </w:rPr>
              <w:t>Toksisk epidermal nekrolyse, Stevens-Johnson's syndrom.</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pacing w:val="-3"/>
                <w:sz w:val="20"/>
                <w:lang w:val="nb-NO"/>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r w:rsidRPr="00947AA7">
              <w:rPr>
                <w:b/>
                <w:sz w:val="20"/>
              </w:rPr>
              <w:t>Knogler, led, muskler og bindevæv</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r w:rsidRPr="00947AA7">
              <w:rPr>
                <w:spacing w:val="-3"/>
                <w:sz w:val="20"/>
              </w:rPr>
              <w:t xml:space="preserve">Osteoporose efter længerevarende behandling, </w:t>
            </w:r>
            <w:proofErr w:type="spellStart"/>
            <w:r w:rsidRPr="00947AA7">
              <w:rPr>
                <w:spacing w:val="-3"/>
                <w:sz w:val="20"/>
              </w:rPr>
              <w:t>myopati</w:t>
            </w:r>
            <w:proofErr w:type="spellEnd"/>
            <w:r w:rsidRPr="00947AA7">
              <w:rPr>
                <w:spacing w:val="-3"/>
                <w:sz w:val="20"/>
              </w:rPr>
              <w:t xml:space="preserve"> efter behandling med høje doser.</w:t>
            </w:r>
          </w:p>
          <w:p w:rsidR="008A701B" w:rsidRPr="00947AA7" w:rsidRDefault="008A701B" w:rsidP="00F95384">
            <w:pPr>
              <w:rPr>
                <w:sz w:val="20"/>
              </w:rPr>
            </w:pPr>
            <w:r w:rsidRPr="00947AA7">
              <w:rPr>
                <w:sz w:val="20"/>
              </w:rPr>
              <w:t>Væksthæm-</w:t>
            </w:r>
            <w:proofErr w:type="spellStart"/>
            <w:r w:rsidRPr="00947AA7">
              <w:rPr>
                <w:sz w:val="20"/>
              </w:rPr>
              <w:t>ning</w:t>
            </w:r>
            <w:proofErr w:type="spellEnd"/>
            <w:r w:rsidRPr="00947AA7">
              <w:rPr>
                <w:sz w:val="20"/>
              </w:rPr>
              <w:t xml:space="preserve"> hos børn.</w:t>
            </w: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pacing w:val="-3"/>
                <w:sz w:val="20"/>
              </w:rPr>
            </w:pPr>
            <w:r w:rsidRPr="00947AA7">
              <w:rPr>
                <w:spacing w:val="-3"/>
                <w:sz w:val="20"/>
              </w:rPr>
              <w:t>Aseptisk knoglenekrose.</w:t>
            </w:r>
          </w:p>
          <w:p w:rsidR="008A701B" w:rsidRPr="00947AA7" w:rsidRDefault="008A701B" w:rsidP="00F95384">
            <w:pPr>
              <w:rPr>
                <w:sz w:val="20"/>
              </w:rPr>
            </w:pPr>
            <w:proofErr w:type="spellStart"/>
            <w:r w:rsidRPr="00947AA7">
              <w:rPr>
                <w:spacing w:val="-3"/>
                <w:sz w:val="20"/>
              </w:rPr>
              <w:t>Myopati</w:t>
            </w:r>
            <w:proofErr w:type="spellEnd"/>
            <w:r w:rsidRPr="00947AA7">
              <w:rPr>
                <w:spacing w:val="-3"/>
                <w:sz w:val="20"/>
              </w:rPr>
              <w:t xml:space="preserve"> af den respiratoriske muskulatur.</w:t>
            </w:r>
          </w:p>
        </w:tc>
        <w:tc>
          <w:tcPr>
            <w:tcW w:w="655"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pacing w:val="-3"/>
                <w:sz w:val="20"/>
              </w:rPr>
              <w:t>Seneruptur</w:t>
            </w:r>
            <w:proofErr w:type="spellEnd"/>
            <w:r w:rsidRPr="00947AA7">
              <w:rPr>
                <w:spacing w:val="-3"/>
                <w:sz w:val="20"/>
              </w:rPr>
              <w:t>.</w:t>
            </w:r>
          </w:p>
        </w:tc>
        <w:tc>
          <w:tcPr>
            <w:tcW w:w="750"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z w:val="20"/>
              </w:rPr>
              <w:t>Tendinopati</w:t>
            </w:r>
            <w:proofErr w:type="spellEnd"/>
            <w:r w:rsidRPr="00947AA7">
              <w:rPr>
                <w:sz w:val="20"/>
              </w:rPr>
              <w:t xml:space="preserve"> især ved </w:t>
            </w:r>
            <w:proofErr w:type="spellStart"/>
            <w:r w:rsidRPr="00947AA7">
              <w:rPr>
                <w:sz w:val="20"/>
              </w:rPr>
              <w:t>akilles</w:t>
            </w:r>
            <w:proofErr w:type="spellEnd"/>
            <w:r w:rsidRPr="00947AA7">
              <w:rPr>
                <w:sz w:val="20"/>
              </w:rPr>
              <w:t xml:space="preserve"> - og </w:t>
            </w:r>
            <w:proofErr w:type="spellStart"/>
            <w:r w:rsidRPr="00947AA7">
              <w:rPr>
                <w:sz w:val="20"/>
              </w:rPr>
              <w:t>patellar</w:t>
            </w:r>
            <w:proofErr w:type="spellEnd"/>
            <w:r w:rsidRPr="00947AA7">
              <w:rPr>
                <w:sz w:val="20"/>
              </w:rPr>
              <w:t xml:space="preserve"> senen.</w:t>
            </w: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r w:rsidRPr="00947AA7">
              <w:rPr>
                <w:b/>
                <w:sz w:val="20"/>
              </w:rPr>
              <w:t>Nyrer og urinveje</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z w:val="20"/>
              </w:rPr>
              <w:t>Nykturi</w:t>
            </w:r>
            <w:proofErr w:type="spellEnd"/>
            <w:r w:rsidRPr="00947AA7">
              <w:rPr>
                <w:sz w:val="20"/>
              </w:rPr>
              <w:t>.</w:t>
            </w:r>
          </w:p>
        </w:tc>
        <w:tc>
          <w:tcPr>
            <w:tcW w:w="664"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z w:val="20"/>
              </w:rPr>
              <w:t>Urinsten.</w:t>
            </w: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proofErr w:type="spellStart"/>
            <w:r w:rsidRPr="00947AA7">
              <w:rPr>
                <w:sz w:val="20"/>
              </w:rPr>
              <w:t>Sklerodermisk</w:t>
            </w:r>
            <w:proofErr w:type="spellEnd"/>
            <w:r w:rsidRPr="00947AA7">
              <w:rPr>
                <w:sz w:val="20"/>
              </w:rPr>
              <w:t xml:space="preserve"> </w:t>
            </w:r>
            <w:proofErr w:type="gramStart"/>
            <w:r w:rsidRPr="00947AA7">
              <w:rPr>
                <w:sz w:val="20"/>
              </w:rPr>
              <w:t>nyrekrise.</w:t>
            </w:r>
            <w:r w:rsidR="00AC7C8C">
              <w:rPr>
                <w:sz w:val="20"/>
              </w:rPr>
              <w:t>*</w:t>
            </w:r>
            <w:proofErr w:type="gramEnd"/>
            <w:r w:rsidRPr="00947AA7">
              <w:rPr>
                <w:sz w:val="20"/>
              </w:rPr>
              <w:t>*</w:t>
            </w: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tcPr>
          <w:p w:rsidR="008A701B" w:rsidRPr="00947AA7" w:rsidRDefault="008A701B" w:rsidP="00F95384">
            <w:pPr>
              <w:rPr>
                <w:sz w:val="20"/>
              </w:rPr>
            </w:pPr>
            <w:r w:rsidRPr="00947AA7">
              <w:rPr>
                <w:b/>
                <w:sz w:val="20"/>
              </w:rPr>
              <w:t>Almene symptomer og reaktioner på administrationsstedet</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z w:val="20"/>
              </w:rPr>
              <w:t xml:space="preserve">Nedsat </w:t>
            </w:r>
            <w:proofErr w:type="spellStart"/>
            <w:r w:rsidRPr="00947AA7">
              <w:rPr>
                <w:sz w:val="20"/>
              </w:rPr>
              <w:t>sår-heling</w:t>
            </w:r>
            <w:proofErr w:type="spellEnd"/>
            <w:r w:rsidRPr="00947AA7">
              <w:rPr>
                <w:sz w:val="20"/>
              </w:rPr>
              <w:t>.</w:t>
            </w: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r w:rsidR="006041A9" w:rsidRPr="00B4324E" w:rsidTr="00947AA7">
        <w:trPr>
          <w:trHeight w:val="19"/>
        </w:trPr>
        <w:tc>
          <w:tcPr>
            <w:tcW w:w="807"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b/>
                <w:sz w:val="20"/>
              </w:rPr>
            </w:pPr>
            <w:r w:rsidRPr="00947AA7">
              <w:rPr>
                <w:b/>
                <w:sz w:val="20"/>
              </w:rPr>
              <w:t>Undersøgelser</w:t>
            </w:r>
          </w:p>
        </w:tc>
        <w:tc>
          <w:tcPr>
            <w:tcW w:w="7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808"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64"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655" w:type="pct"/>
            <w:tcBorders>
              <w:top w:val="single" w:sz="4" w:space="0" w:color="auto"/>
              <w:left w:val="single" w:sz="4" w:space="0" w:color="auto"/>
              <w:bottom w:val="single" w:sz="4" w:space="0" w:color="auto"/>
              <w:right w:val="single" w:sz="4" w:space="0" w:color="auto"/>
            </w:tcBorders>
            <w:hideMark/>
          </w:tcPr>
          <w:p w:rsidR="008A701B" w:rsidRPr="00947AA7" w:rsidRDefault="008A701B">
            <w:pPr>
              <w:rPr>
                <w:sz w:val="20"/>
              </w:rPr>
            </w:pPr>
            <w:r w:rsidRPr="00947AA7">
              <w:rPr>
                <w:sz w:val="20"/>
              </w:rPr>
              <w:t>Nedsat reaktion på hudtest.</w:t>
            </w:r>
          </w:p>
        </w:tc>
        <w:tc>
          <w:tcPr>
            <w:tcW w:w="750" w:type="pct"/>
            <w:tcBorders>
              <w:top w:val="single" w:sz="4" w:space="0" w:color="auto"/>
              <w:left w:val="single" w:sz="4" w:space="0" w:color="auto"/>
              <w:bottom w:val="single" w:sz="4" w:space="0" w:color="auto"/>
              <w:right w:val="single" w:sz="4" w:space="0" w:color="auto"/>
            </w:tcBorders>
          </w:tcPr>
          <w:p w:rsidR="008A701B" w:rsidRPr="00947AA7" w:rsidRDefault="008A701B">
            <w:pPr>
              <w:rPr>
                <w:sz w:val="20"/>
              </w:rPr>
            </w:pPr>
          </w:p>
        </w:tc>
        <w:tc>
          <w:tcPr>
            <w:tcW w:w="552" w:type="pct"/>
            <w:tcBorders>
              <w:top w:val="single" w:sz="4" w:space="0" w:color="auto"/>
              <w:left w:val="single" w:sz="4" w:space="0" w:color="auto"/>
              <w:bottom w:val="single" w:sz="4" w:space="0" w:color="auto"/>
              <w:right w:val="single" w:sz="4" w:space="0" w:color="auto"/>
            </w:tcBorders>
          </w:tcPr>
          <w:p w:rsidR="008A701B" w:rsidRPr="00947AA7" w:rsidRDefault="008A701B">
            <w:pPr>
              <w:ind w:firstLine="318"/>
              <w:rPr>
                <w:sz w:val="20"/>
              </w:rPr>
            </w:pPr>
          </w:p>
        </w:tc>
      </w:tr>
    </w:tbl>
    <w:p w:rsidR="008A701B" w:rsidRPr="00B4324E" w:rsidRDefault="008A701B" w:rsidP="005D7C8F">
      <w:pPr>
        <w:ind w:left="851"/>
        <w:rPr>
          <w:spacing w:val="-3"/>
          <w:szCs w:val="24"/>
        </w:rPr>
      </w:pPr>
    </w:p>
    <w:p w:rsidR="00AC7C8C" w:rsidRDefault="00AC7C8C" w:rsidP="00AC7C8C">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hanging="142"/>
        <w:rPr>
          <w:szCs w:val="24"/>
        </w:rPr>
      </w:pPr>
      <w:r>
        <w:rPr>
          <w:szCs w:val="24"/>
        </w:rPr>
        <w:t xml:space="preserve">* Efter </w:t>
      </w:r>
      <w:r w:rsidRPr="00FF25CA">
        <w:rPr>
          <w:szCs w:val="24"/>
        </w:rPr>
        <w:t>høje</w:t>
      </w:r>
      <w:r>
        <w:rPr>
          <w:szCs w:val="24"/>
        </w:rPr>
        <w:t xml:space="preserve"> doser</w:t>
      </w:r>
    </w:p>
    <w:p w:rsidR="00AC7C8C" w:rsidRPr="003A0534" w:rsidRDefault="00AC7C8C" w:rsidP="00AC7C8C">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hanging="142"/>
        <w:rPr>
          <w:szCs w:val="24"/>
          <w:u w:val="single"/>
        </w:rPr>
      </w:pPr>
      <w:r>
        <w:rPr>
          <w:szCs w:val="24"/>
        </w:rPr>
        <w:t>*</w:t>
      </w:r>
      <w:r w:rsidRPr="003A0534">
        <w:rPr>
          <w:szCs w:val="24"/>
        </w:rPr>
        <w:t xml:space="preserve">* </w:t>
      </w:r>
      <w:proofErr w:type="spellStart"/>
      <w:r w:rsidRPr="003A0534">
        <w:rPr>
          <w:szCs w:val="24"/>
          <w:u w:val="single"/>
        </w:rPr>
        <w:t>Sklerodermisk</w:t>
      </w:r>
      <w:proofErr w:type="spellEnd"/>
      <w:r w:rsidRPr="003A0534">
        <w:rPr>
          <w:szCs w:val="24"/>
          <w:u w:val="single"/>
        </w:rPr>
        <w:t xml:space="preserve"> nyrekrise</w:t>
      </w:r>
    </w:p>
    <w:p w:rsidR="00AC7C8C" w:rsidRPr="003A0534" w:rsidRDefault="00AC7C8C" w:rsidP="00AC7C8C">
      <w:pPr>
        <w:tabs>
          <w:tab w:val="left" w:pos="851"/>
        </w:tabs>
        <w:ind w:left="851"/>
        <w:rPr>
          <w:spacing w:val="-3"/>
          <w:szCs w:val="24"/>
        </w:rPr>
      </w:pPr>
      <w:r w:rsidRPr="003A0534">
        <w:rPr>
          <w:szCs w:val="24"/>
        </w:rPr>
        <w:t xml:space="preserve">Forekomsten af </w:t>
      </w:r>
      <w:proofErr w:type="spellStart"/>
      <w:r w:rsidRPr="003A0534">
        <w:rPr>
          <w:szCs w:val="24"/>
        </w:rPr>
        <w:t>sklerodermisk</w:t>
      </w:r>
      <w:proofErr w:type="spellEnd"/>
      <w:r w:rsidRPr="003A0534">
        <w:rPr>
          <w:szCs w:val="24"/>
        </w:rPr>
        <w:t xml:space="preserve"> nyrekrise varierer blandt de forskellige underpopulationer. Den højeste risiko er rapporteret hos patienter med diffus systemisk sklerose. Den laveste risiko er rapporteret hos patienter med begrænset systemisk sklerose (2 %) og juvenil systemisk sklerose (1 %).</w:t>
      </w:r>
    </w:p>
    <w:p w:rsidR="008A701B" w:rsidRPr="00B4324E" w:rsidRDefault="008A701B" w:rsidP="005D7C8F">
      <w:pPr>
        <w:tabs>
          <w:tab w:val="left" w:pos="0"/>
          <w:tab w:val="left" w:pos="851"/>
        </w:tabs>
        <w:ind w:left="851"/>
        <w:rPr>
          <w:spacing w:val="-3"/>
          <w:szCs w:val="24"/>
        </w:rPr>
      </w:pPr>
    </w:p>
    <w:p w:rsidR="008A701B" w:rsidRPr="00B4324E" w:rsidRDefault="008A701B" w:rsidP="005D7C8F">
      <w:pPr>
        <w:ind w:left="851"/>
        <w:rPr>
          <w:szCs w:val="24"/>
          <w:u w:val="single"/>
        </w:rPr>
      </w:pPr>
      <w:r w:rsidRPr="00B4324E">
        <w:rPr>
          <w:szCs w:val="24"/>
          <w:u w:val="single"/>
        </w:rPr>
        <w:t>Indberetning af formodede bivirkninger</w:t>
      </w:r>
    </w:p>
    <w:p w:rsidR="008A701B" w:rsidRPr="00B4324E" w:rsidRDefault="008A701B" w:rsidP="005D7C8F">
      <w:pPr>
        <w:ind w:left="851"/>
        <w:rPr>
          <w:szCs w:val="24"/>
        </w:rPr>
      </w:pPr>
      <w:r w:rsidRPr="00B4324E">
        <w:rPr>
          <w:szCs w:val="24"/>
        </w:rPr>
        <w:t>Når lægemidlet er godkendt, er indberetning af formodede bivirkninger vigtig. Det muliggør løbende overvågning af benefit/</w:t>
      </w:r>
      <w:proofErr w:type="spellStart"/>
      <w:r w:rsidRPr="00B4324E">
        <w:rPr>
          <w:szCs w:val="24"/>
        </w:rPr>
        <w:t>risk</w:t>
      </w:r>
      <w:proofErr w:type="spellEnd"/>
      <w:r w:rsidRPr="00B4324E">
        <w:rPr>
          <w:szCs w:val="24"/>
        </w:rPr>
        <w:t xml:space="preserve">-forholdet for lægemidlet. </w:t>
      </w:r>
      <w:r w:rsidR="002C279E" w:rsidRPr="00B4324E">
        <w:rPr>
          <w:szCs w:val="24"/>
        </w:rPr>
        <w:t>Sundhedsperso</w:t>
      </w:r>
      <w:r w:rsidR="00AC7C8C">
        <w:rPr>
          <w:szCs w:val="24"/>
        </w:rPr>
        <w:t xml:space="preserve">ner </w:t>
      </w:r>
      <w:r w:rsidRPr="00B4324E">
        <w:rPr>
          <w:szCs w:val="24"/>
        </w:rPr>
        <w:t>anmodes om at indberette alle formodede bivirkninger via:</w:t>
      </w:r>
    </w:p>
    <w:p w:rsidR="008A701B" w:rsidRPr="00B4324E" w:rsidRDefault="008A701B" w:rsidP="005D7C8F">
      <w:pPr>
        <w:ind w:left="851"/>
        <w:rPr>
          <w:szCs w:val="24"/>
        </w:rPr>
      </w:pPr>
    </w:p>
    <w:p w:rsidR="008A701B" w:rsidRPr="00B4324E" w:rsidRDefault="008A701B" w:rsidP="005D7C8F">
      <w:pPr>
        <w:ind w:left="851"/>
        <w:rPr>
          <w:szCs w:val="24"/>
        </w:rPr>
      </w:pPr>
      <w:r w:rsidRPr="00B4324E">
        <w:rPr>
          <w:szCs w:val="24"/>
        </w:rPr>
        <w:t>Lægemiddelstyrelsen</w:t>
      </w:r>
    </w:p>
    <w:p w:rsidR="008A701B" w:rsidRPr="00B4324E" w:rsidRDefault="008A701B" w:rsidP="005D7C8F">
      <w:pPr>
        <w:ind w:left="851"/>
        <w:rPr>
          <w:szCs w:val="24"/>
        </w:rPr>
      </w:pPr>
      <w:r w:rsidRPr="00B4324E">
        <w:rPr>
          <w:szCs w:val="24"/>
        </w:rPr>
        <w:t>Axel Heides Gade 1</w:t>
      </w:r>
    </w:p>
    <w:p w:rsidR="008A701B" w:rsidRPr="00B4324E" w:rsidRDefault="008A701B" w:rsidP="005D7C8F">
      <w:pPr>
        <w:ind w:left="851"/>
        <w:rPr>
          <w:szCs w:val="24"/>
        </w:rPr>
      </w:pPr>
      <w:r w:rsidRPr="00B4324E">
        <w:rPr>
          <w:szCs w:val="24"/>
        </w:rPr>
        <w:t>DK-2300 København S</w:t>
      </w:r>
    </w:p>
    <w:p w:rsidR="008A701B" w:rsidRPr="00B4324E" w:rsidRDefault="008A701B" w:rsidP="005D7C8F">
      <w:pPr>
        <w:ind w:left="851"/>
        <w:rPr>
          <w:szCs w:val="24"/>
        </w:rPr>
      </w:pPr>
      <w:r w:rsidRPr="00B4324E">
        <w:rPr>
          <w:szCs w:val="24"/>
        </w:rPr>
        <w:t xml:space="preserve">Websted: </w:t>
      </w:r>
      <w:hyperlink r:id="rId8" w:history="1">
        <w:r w:rsidRPr="00B4324E">
          <w:rPr>
            <w:rStyle w:val="Hyperlink"/>
            <w:szCs w:val="24"/>
          </w:rPr>
          <w:t>www.meldenbivirkning.dk</w:t>
        </w:r>
      </w:hyperlink>
    </w:p>
    <w:p w:rsidR="0035050D" w:rsidRPr="00B4324E" w:rsidRDefault="0035050D"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4.9</w:t>
      </w:r>
      <w:r w:rsidRPr="00B4324E">
        <w:rPr>
          <w:b/>
          <w:spacing w:val="-3"/>
          <w:szCs w:val="24"/>
        </w:rPr>
        <w:tab/>
        <w:t>Overdosering</w:t>
      </w:r>
    </w:p>
    <w:p w:rsidR="00B80C50" w:rsidRPr="00B4324E" w:rsidRDefault="00B80C50" w:rsidP="008B1290">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Akut overdosering af </w:t>
      </w:r>
      <w:proofErr w:type="spellStart"/>
      <w:r w:rsidRPr="00B4324E">
        <w:rPr>
          <w:szCs w:val="24"/>
        </w:rPr>
        <w:t>kortikosteroider</w:t>
      </w:r>
      <w:proofErr w:type="spellEnd"/>
      <w:r w:rsidRPr="00B4324E">
        <w:rPr>
          <w:szCs w:val="24"/>
        </w:rPr>
        <w:t xml:space="preserve">, </w:t>
      </w:r>
      <w:r w:rsidR="009C52CC" w:rsidRPr="00B4324E">
        <w:rPr>
          <w:szCs w:val="24"/>
        </w:rPr>
        <w:t>inklusive</w:t>
      </w:r>
      <w:r w:rsidRPr="00B4324E">
        <w:rPr>
          <w:szCs w:val="24"/>
        </w:rPr>
        <w:t xml:space="preserve"> </w:t>
      </w:r>
      <w:proofErr w:type="spellStart"/>
      <w:r w:rsidRPr="00B4324E">
        <w:rPr>
          <w:szCs w:val="24"/>
        </w:rPr>
        <w:t>prednisolon</w:t>
      </w:r>
      <w:proofErr w:type="spellEnd"/>
      <w:r w:rsidRPr="00B4324E">
        <w:rPr>
          <w:szCs w:val="24"/>
        </w:rPr>
        <w:t xml:space="preserve">, medfører ingen kliniske symptomer. Hyppig dosering over en længere periode kan fremkalde en </w:t>
      </w:r>
      <w:proofErr w:type="spellStart"/>
      <w:r w:rsidRPr="00B4324E">
        <w:rPr>
          <w:szCs w:val="24"/>
        </w:rPr>
        <w:t>Cushing</w:t>
      </w:r>
      <w:proofErr w:type="spellEnd"/>
      <w:r w:rsidRPr="00B4324E">
        <w:rPr>
          <w:szCs w:val="24"/>
        </w:rPr>
        <w:t>-lignende tilstand.</w:t>
      </w:r>
    </w:p>
    <w:p w:rsidR="00B80C50" w:rsidRPr="00B4324E" w:rsidRDefault="00B80C50" w:rsidP="008B1290">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p>
    <w:p w:rsidR="00B80C50" w:rsidRPr="00B4324E" w:rsidRDefault="00B80C50" w:rsidP="008B1290">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i/>
          <w:spacing w:val="-3"/>
          <w:szCs w:val="24"/>
        </w:rPr>
      </w:pPr>
      <w:r w:rsidRPr="00B4324E">
        <w:rPr>
          <w:szCs w:val="24"/>
        </w:rPr>
        <w:t xml:space="preserve">Få dages overdosering med </w:t>
      </w:r>
      <w:proofErr w:type="spellStart"/>
      <w:r w:rsidRPr="00B4324E">
        <w:rPr>
          <w:szCs w:val="24"/>
        </w:rPr>
        <w:t>kortikosteroid</w:t>
      </w:r>
      <w:proofErr w:type="spellEnd"/>
      <w:r w:rsidRPr="00B4324E">
        <w:rPr>
          <w:szCs w:val="24"/>
        </w:rPr>
        <w:t xml:space="preserve"> forventes ikke at medføre skadelige virkninger, med mindre doserne er ekstreme, og behandlingen ikke samtidig er relativt kontraindiceret, som hos patienter med diabetes mellitus, </w:t>
      </w:r>
      <w:proofErr w:type="spellStart"/>
      <w:r w:rsidRPr="00B4324E">
        <w:rPr>
          <w:szCs w:val="24"/>
        </w:rPr>
        <w:t>glaucom</w:t>
      </w:r>
      <w:proofErr w:type="spellEnd"/>
      <w:r w:rsidRPr="00B4324E">
        <w:rPr>
          <w:szCs w:val="24"/>
        </w:rPr>
        <w:t xml:space="preserve"> eller aktiv </w:t>
      </w:r>
      <w:proofErr w:type="spellStart"/>
      <w:r w:rsidRPr="00B4324E">
        <w:rPr>
          <w:szCs w:val="24"/>
        </w:rPr>
        <w:t>peptisk</w:t>
      </w:r>
      <w:proofErr w:type="spellEnd"/>
      <w:r w:rsidRPr="00B4324E">
        <w:rPr>
          <w:szCs w:val="24"/>
        </w:rPr>
        <w:t xml:space="preserve"> </w:t>
      </w:r>
      <w:proofErr w:type="spellStart"/>
      <w:r w:rsidRPr="00B4324E">
        <w:rPr>
          <w:szCs w:val="24"/>
        </w:rPr>
        <w:t>ulceration</w:t>
      </w:r>
      <w:proofErr w:type="spellEnd"/>
      <w:r w:rsidRPr="00B4324E">
        <w:rPr>
          <w:szCs w:val="24"/>
        </w:rPr>
        <w:t xml:space="preserve"> eller hos patienter, der behandles med digitalis, </w:t>
      </w:r>
      <w:proofErr w:type="spellStart"/>
      <w:r w:rsidRPr="00B4324E">
        <w:rPr>
          <w:szCs w:val="24"/>
        </w:rPr>
        <w:t>antikoagulantia</w:t>
      </w:r>
      <w:proofErr w:type="spellEnd"/>
      <w:r w:rsidRPr="00B4324E">
        <w:rPr>
          <w:szCs w:val="24"/>
        </w:rPr>
        <w:t xml:space="preserve"> (</w:t>
      </w:r>
      <w:proofErr w:type="spellStart"/>
      <w:r w:rsidRPr="00B4324E">
        <w:rPr>
          <w:szCs w:val="24"/>
        </w:rPr>
        <w:t>coumarinderivater</w:t>
      </w:r>
      <w:proofErr w:type="spellEnd"/>
      <w:r w:rsidRPr="00B4324E">
        <w:rPr>
          <w:szCs w:val="24"/>
        </w:rPr>
        <w:t xml:space="preserve">) eller kaliumudskillende </w:t>
      </w:r>
      <w:proofErr w:type="spellStart"/>
      <w:r w:rsidRPr="00B4324E">
        <w:rPr>
          <w:szCs w:val="24"/>
        </w:rPr>
        <w:t>diuretika</w:t>
      </w:r>
      <w:proofErr w:type="spellEnd"/>
      <w:r w:rsidRPr="00B4324E">
        <w:rPr>
          <w:szCs w:val="24"/>
        </w:rPr>
        <w:t xml:space="preserve">. Hyppigt gentagne doser over en længerevarende periode kan give </w:t>
      </w:r>
      <w:proofErr w:type="spellStart"/>
      <w:r w:rsidRPr="00B4324E">
        <w:rPr>
          <w:spacing w:val="-3"/>
          <w:szCs w:val="24"/>
        </w:rPr>
        <w:t>Cushingoide</w:t>
      </w:r>
      <w:proofErr w:type="spellEnd"/>
      <w:r w:rsidRPr="00B4324E">
        <w:rPr>
          <w:spacing w:val="-3"/>
          <w:szCs w:val="24"/>
        </w:rPr>
        <w:t xml:space="preserve"> tilstande.</w:t>
      </w:r>
      <w:r w:rsidR="002E2D1A" w:rsidRPr="00B4324E">
        <w:rPr>
          <w:spacing w:val="-3"/>
          <w:szCs w:val="24"/>
        </w:rPr>
        <w:t xml:space="preserve"> </w:t>
      </w:r>
    </w:p>
    <w:p w:rsidR="00B80C50" w:rsidRPr="00B4324E" w:rsidRDefault="00B80C50" w:rsidP="008B1290">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i/>
          <w:spacing w:val="-3"/>
          <w:szCs w:val="24"/>
        </w:rPr>
      </w:pPr>
    </w:p>
    <w:p w:rsidR="00B80C50" w:rsidRPr="00B4324E" w:rsidRDefault="00B80C50" w:rsidP="008B1290">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B4324E">
        <w:rPr>
          <w:szCs w:val="24"/>
        </w:rPr>
        <w:t xml:space="preserve">Komplikationer på grund af </w:t>
      </w:r>
      <w:proofErr w:type="spellStart"/>
      <w:r w:rsidRPr="00B4324E">
        <w:rPr>
          <w:szCs w:val="24"/>
        </w:rPr>
        <w:t>kortikosteroidernes</w:t>
      </w:r>
      <w:proofErr w:type="spellEnd"/>
      <w:r w:rsidRPr="00B4324E">
        <w:rPr>
          <w:szCs w:val="24"/>
        </w:rPr>
        <w:t xml:space="preserve"> metaboliske effekt, den grundliggende sygdom, følgesygdomme eller interaktioner, behandles symptomatisk.</w:t>
      </w:r>
    </w:p>
    <w:p w:rsidR="00DA758D" w:rsidRPr="00B4324E" w:rsidRDefault="00DA758D" w:rsidP="008B1290">
      <w:pPr>
        <w:tabs>
          <w:tab w:val="left" w:pos="0"/>
          <w:tab w:val="left" w:pos="851"/>
        </w:tabs>
        <w:ind w:left="850" w:hanging="850"/>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4.10</w:t>
      </w:r>
      <w:r w:rsidRPr="00B4324E">
        <w:rPr>
          <w:b/>
          <w:spacing w:val="-3"/>
          <w:szCs w:val="24"/>
        </w:rPr>
        <w:tab/>
        <w:t>Udlevering</w:t>
      </w:r>
    </w:p>
    <w:p w:rsidR="00B80C50" w:rsidRPr="00B4324E" w:rsidRDefault="00432AEE" w:rsidP="008B1290">
      <w:pPr>
        <w:tabs>
          <w:tab w:val="left" w:pos="0"/>
          <w:tab w:val="left" w:pos="851"/>
        </w:tabs>
        <w:ind w:left="850" w:hanging="850"/>
        <w:rPr>
          <w:spacing w:val="-3"/>
          <w:szCs w:val="24"/>
        </w:rPr>
      </w:pPr>
      <w:r w:rsidRPr="00B4324E">
        <w:rPr>
          <w:spacing w:val="-3"/>
          <w:szCs w:val="24"/>
        </w:rPr>
        <w:tab/>
        <w:t>B</w:t>
      </w:r>
    </w:p>
    <w:p w:rsidR="00B80C50" w:rsidRPr="00B4324E" w:rsidRDefault="00B80C50" w:rsidP="008B1290">
      <w:pPr>
        <w:tabs>
          <w:tab w:val="left" w:pos="0"/>
          <w:tab w:val="left" w:pos="851"/>
        </w:tabs>
        <w:ind w:left="850" w:hanging="850"/>
        <w:rPr>
          <w:spacing w:val="-3"/>
          <w:szCs w:val="24"/>
        </w:rPr>
      </w:pPr>
    </w:p>
    <w:p w:rsidR="00DA758D" w:rsidRPr="00B4324E" w:rsidRDefault="00DA758D" w:rsidP="008B1290">
      <w:pPr>
        <w:tabs>
          <w:tab w:val="left" w:pos="0"/>
          <w:tab w:val="left" w:pos="851"/>
        </w:tabs>
        <w:ind w:left="850" w:hanging="850"/>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5.</w:t>
      </w:r>
      <w:r w:rsidRPr="00B4324E">
        <w:rPr>
          <w:b/>
          <w:spacing w:val="-3"/>
          <w:szCs w:val="24"/>
        </w:rPr>
        <w:tab/>
        <w:t xml:space="preserve">FARMAKOLOGISKE </w:t>
      </w:r>
      <w:r w:rsidR="00CB3C53" w:rsidRPr="00B4324E">
        <w:rPr>
          <w:b/>
          <w:spacing w:val="-3"/>
          <w:szCs w:val="24"/>
        </w:rPr>
        <w:t>EGENSKABER</w:t>
      </w:r>
    </w:p>
    <w:p w:rsidR="003A0534" w:rsidRPr="00D55E56" w:rsidRDefault="003A0534" w:rsidP="008B1290">
      <w:pPr>
        <w:tabs>
          <w:tab w:val="left" w:pos="0"/>
          <w:tab w:val="left" w:pos="851"/>
        </w:tabs>
        <w:rPr>
          <w:spacing w:val="-3"/>
          <w:szCs w:val="24"/>
        </w:rPr>
      </w:pPr>
    </w:p>
    <w:p w:rsidR="00B80C50" w:rsidRPr="00B4324E" w:rsidRDefault="00B80C50" w:rsidP="008B1290">
      <w:pPr>
        <w:tabs>
          <w:tab w:val="left" w:pos="0"/>
          <w:tab w:val="left" w:pos="851"/>
        </w:tabs>
        <w:ind w:left="850" w:hanging="850"/>
        <w:rPr>
          <w:b/>
          <w:spacing w:val="-3"/>
          <w:szCs w:val="24"/>
        </w:rPr>
      </w:pPr>
      <w:r w:rsidRPr="00B4324E">
        <w:rPr>
          <w:b/>
          <w:spacing w:val="-3"/>
          <w:szCs w:val="24"/>
        </w:rPr>
        <w:t>5.1</w:t>
      </w:r>
      <w:r w:rsidRPr="00B4324E">
        <w:rPr>
          <w:b/>
          <w:spacing w:val="-3"/>
          <w:szCs w:val="24"/>
        </w:rPr>
        <w:tab/>
      </w:r>
      <w:proofErr w:type="spellStart"/>
      <w:r w:rsidRPr="00B4324E">
        <w:rPr>
          <w:b/>
          <w:spacing w:val="-3"/>
          <w:szCs w:val="24"/>
        </w:rPr>
        <w:t>Farmakodynamiske</w:t>
      </w:r>
      <w:proofErr w:type="spellEnd"/>
      <w:r w:rsidRPr="00B4324E">
        <w:rPr>
          <w:b/>
          <w:spacing w:val="-3"/>
          <w:szCs w:val="24"/>
        </w:rPr>
        <w:t xml:space="preserve"> egenskaber</w:t>
      </w:r>
    </w:p>
    <w:p w:rsidR="00D55E56" w:rsidRDefault="00D55E56" w:rsidP="00F65A00">
      <w:pPr>
        <w:ind w:left="851" w:firstLine="1"/>
        <w:rPr>
          <w:spacing w:val="-3"/>
          <w:szCs w:val="24"/>
        </w:rPr>
      </w:pPr>
      <w:proofErr w:type="spellStart"/>
      <w:r>
        <w:rPr>
          <w:spacing w:val="-3"/>
          <w:szCs w:val="24"/>
        </w:rPr>
        <w:t>Farmakoterapeutisk</w:t>
      </w:r>
      <w:proofErr w:type="spellEnd"/>
      <w:r>
        <w:rPr>
          <w:spacing w:val="-3"/>
          <w:szCs w:val="24"/>
        </w:rPr>
        <w:t xml:space="preserve"> klassifikation: </w:t>
      </w:r>
      <w:proofErr w:type="spellStart"/>
      <w:r>
        <w:rPr>
          <w:spacing w:val="-3"/>
          <w:szCs w:val="24"/>
        </w:rPr>
        <w:t>Glukokortikoider</w:t>
      </w:r>
      <w:proofErr w:type="spellEnd"/>
      <w:r>
        <w:rPr>
          <w:spacing w:val="-3"/>
          <w:szCs w:val="24"/>
        </w:rPr>
        <w:t>.</w:t>
      </w:r>
    </w:p>
    <w:p w:rsidR="00D55E56" w:rsidRDefault="00D55E56" w:rsidP="00F65A00">
      <w:pPr>
        <w:ind w:left="851" w:firstLine="1"/>
        <w:rPr>
          <w:spacing w:val="-3"/>
          <w:szCs w:val="24"/>
        </w:rPr>
      </w:pPr>
      <w:r w:rsidRPr="00B4324E">
        <w:rPr>
          <w:spacing w:val="-3"/>
          <w:szCs w:val="24"/>
        </w:rPr>
        <w:t>ATC-kode: H 02 AB 06.</w:t>
      </w:r>
    </w:p>
    <w:p w:rsidR="00D55E56" w:rsidRPr="00D55E56" w:rsidRDefault="00D55E56" w:rsidP="00F65A00">
      <w:pPr>
        <w:ind w:left="851" w:firstLine="1"/>
        <w:rPr>
          <w:spacing w:val="-3"/>
          <w:szCs w:val="24"/>
          <w:lang w:val="en-US"/>
        </w:rPr>
      </w:pPr>
    </w:p>
    <w:p w:rsidR="00E8673D" w:rsidRPr="00B4324E" w:rsidRDefault="00E8673D" w:rsidP="00F65A00">
      <w:pPr>
        <w:ind w:left="851" w:firstLine="1"/>
        <w:rPr>
          <w:spacing w:val="-3"/>
          <w:szCs w:val="24"/>
        </w:rPr>
      </w:pPr>
      <w:proofErr w:type="spellStart"/>
      <w:r w:rsidRPr="00B4324E">
        <w:rPr>
          <w:spacing w:val="-3"/>
          <w:szCs w:val="24"/>
        </w:rPr>
        <w:t>Prednisolon</w:t>
      </w:r>
      <w:proofErr w:type="spellEnd"/>
      <w:r w:rsidRPr="00B4324E">
        <w:rPr>
          <w:spacing w:val="-3"/>
          <w:szCs w:val="24"/>
        </w:rPr>
        <w:t xml:space="preserve"> er et </w:t>
      </w:r>
      <w:proofErr w:type="spellStart"/>
      <w:r w:rsidRPr="00B4324E">
        <w:rPr>
          <w:spacing w:val="-3"/>
          <w:szCs w:val="24"/>
        </w:rPr>
        <w:t>kortikosteriod</w:t>
      </w:r>
      <w:proofErr w:type="spellEnd"/>
      <w:r w:rsidRPr="00B4324E">
        <w:rPr>
          <w:spacing w:val="-3"/>
          <w:szCs w:val="24"/>
        </w:rPr>
        <w:t xml:space="preserve"> med </w:t>
      </w:r>
      <w:proofErr w:type="spellStart"/>
      <w:r w:rsidRPr="00B4324E">
        <w:rPr>
          <w:spacing w:val="-3"/>
          <w:szCs w:val="24"/>
        </w:rPr>
        <w:t>glukokortikoid</w:t>
      </w:r>
      <w:proofErr w:type="spellEnd"/>
      <w:r w:rsidRPr="00B4324E">
        <w:rPr>
          <w:spacing w:val="-3"/>
          <w:szCs w:val="24"/>
        </w:rPr>
        <w:t xml:space="preserve"> og </w:t>
      </w:r>
      <w:proofErr w:type="spellStart"/>
      <w:r w:rsidRPr="00B4324E">
        <w:rPr>
          <w:spacing w:val="-3"/>
          <w:szCs w:val="24"/>
        </w:rPr>
        <w:t>mineralokortikoid</w:t>
      </w:r>
      <w:proofErr w:type="spellEnd"/>
      <w:r w:rsidRPr="00B4324E">
        <w:rPr>
          <w:spacing w:val="-3"/>
          <w:szCs w:val="24"/>
        </w:rPr>
        <w:t xml:space="preserve"> aktivitet. Sammenlignet med </w:t>
      </w:r>
      <w:proofErr w:type="spellStart"/>
      <w:r w:rsidRPr="00B4324E">
        <w:rPr>
          <w:spacing w:val="-3"/>
          <w:szCs w:val="24"/>
        </w:rPr>
        <w:t>hydrokortison</w:t>
      </w:r>
      <w:proofErr w:type="spellEnd"/>
      <w:r w:rsidRPr="00B4324E">
        <w:rPr>
          <w:spacing w:val="-3"/>
          <w:szCs w:val="24"/>
        </w:rPr>
        <w:t xml:space="preserve">, det vigtigste humane </w:t>
      </w:r>
      <w:proofErr w:type="spellStart"/>
      <w:r w:rsidRPr="00B4324E">
        <w:rPr>
          <w:spacing w:val="-3"/>
          <w:szCs w:val="24"/>
        </w:rPr>
        <w:t>antiinflamatoriske</w:t>
      </w:r>
      <w:proofErr w:type="spellEnd"/>
      <w:r w:rsidRPr="00B4324E">
        <w:rPr>
          <w:spacing w:val="-3"/>
          <w:szCs w:val="24"/>
        </w:rPr>
        <w:t xml:space="preserve"> </w:t>
      </w:r>
      <w:proofErr w:type="spellStart"/>
      <w:r w:rsidRPr="00B4324E">
        <w:rPr>
          <w:spacing w:val="-3"/>
          <w:szCs w:val="24"/>
        </w:rPr>
        <w:t>kortikosteroid</w:t>
      </w:r>
      <w:proofErr w:type="spellEnd"/>
      <w:r w:rsidRPr="00B4324E">
        <w:rPr>
          <w:spacing w:val="-3"/>
          <w:szCs w:val="24"/>
        </w:rPr>
        <w:t xml:space="preserve">, har det 4 gange højere </w:t>
      </w:r>
      <w:proofErr w:type="spellStart"/>
      <w:r w:rsidRPr="00B4324E">
        <w:rPr>
          <w:spacing w:val="-3"/>
          <w:szCs w:val="24"/>
        </w:rPr>
        <w:t>glukokortikoid</w:t>
      </w:r>
      <w:proofErr w:type="spellEnd"/>
      <w:r w:rsidRPr="00B4324E">
        <w:rPr>
          <w:spacing w:val="-3"/>
          <w:szCs w:val="24"/>
        </w:rPr>
        <w:t xml:space="preserve"> styrke, men lavere </w:t>
      </w:r>
      <w:proofErr w:type="spellStart"/>
      <w:r w:rsidRPr="00B4324E">
        <w:rPr>
          <w:spacing w:val="-3"/>
          <w:szCs w:val="24"/>
        </w:rPr>
        <w:t>mineralkortikosteroid</w:t>
      </w:r>
      <w:proofErr w:type="spellEnd"/>
      <w:r w:rsidRPr="00B4324E">
        <w:rPr>
          <w:spacing w:val="-3"/>
          <w:szCs w:val="24"/>
        </w:rPr>
        <w:t xml:space="preserve"> styrke.</w:t>
      </w:r>
    </w:p>
    <w:p w:rsidR="00E8673D" w:rsidRPr="00B4324E" w:rsidRDefault="00E8673D" w:rsidP="00F65A00">
      <w:pPr>
        <w:ind w:left="851" w:firstLine="1"/>
        <w:rPr>
          <w:spacing w:val="-3"/>
          <w:szCs w:val="24"/>
        </w:rPr>
      </w:pPr>
      <w:proofErr w:type="spellStart"/>
      <w:r w:rsidRPr="00B4324E">
        <w:rPr>
          <w:spacing w:val="-3"/>
          <w:szCs w:val="24"/>
        </w:rPr>
        <w:t>Prednisolon</w:t>
      </w:r>
      <w:proofErr w:type="spellEnd"/>
      <w:r w:rsidRPr="00B4324E">
        <w:rPr>
          <w:spacing w:val="-3"/>
          <w:szCs w:val="24"/>
        </w:rPr>
        <w:t xml:space="preserve"> er generelt foretrukket af </w:t>
      </w:r>
      <w:proofErr w:type="spellStart"/>
      <w:r w:rsidRPr="00B4324E">
        <w:rPr>
          <w:spacing w:val="-3"/>
          <w:szCs w:val="24"/>
        </w:rPr>
        <w:t>glukokortikoider</w:t>
      </w:r>
      <w:proofErr w:type="spellEnd"/>
      <w:r w:rsidRPr="00B4324E">
        <w:rPr>
          <w:spacing w:val="-3"/>
          <w:szCs w:val="24"/>
        </w:rPr>
        <w:t xml:space="preserve"> til </w:t>
      </w:r>
      <w:proofErr w:type="spellStart"/>
      <w:r w:rsidRPr="00B4324E">
        <w:rPr>
          <w:spacing w:val="-3"/>
          <w:szCs w:val="24"/>
        </w:rPr>
        <w:t>antiinflamatorisk</w:t>
      </w:r>
      <w:proofErr w:type="spellEnd"/>
      <w:r w:rsidRPr="00B4324E">
        <w:rPr>
          <w:spacing w:val="-3"/>
          <w:szCs w:val="24"/>
        </w:rPr>
        <w:t xml:space="preserve"> og </w:t>
      </w:r>
      <w:proofErr w:type="spellStart"/>
      <w:r w:rsidRPr="00B4324E">
        <w:rPr>
          <w:spacing w:val="-3"/>
          <w:szCs w:val="24"/>
        </w:rPr>
        <w:t>immunosuppresiv</w:t>
      </w:r>
      <w:proofErr w:type="spellEnd"/>
      <w:r w:rsidRPr="00B4324E">
        <w:rPr>
          <w:spacing w:val="-3"/>
          <w:szCs w:val="24"/>
        </w:rPr>
        <w:t xml:space="preserve"> behandling, men ikke så velegnet som enkelt terapi behandling af primær</w:t>
      </w:r>
      <w:r w:rsidRPr="00B4324E">
        <w:rPr>
          <w:color w:val="000000"/>
          <w:szCs w:val="24"/>
        </w:rPr>
        <w:t xml:space="preserve"> </w:t>
      </w:r>
      <w:proofErr w:type="spellStart"/>
      <w:r w:rsidRPr="00B4324E">
        <w:rPr>
          <w:spacing w:val="-3"/>
          <w:szCs w:val="24"/>
        </w:rPr>
        <w:t>adrenokortikal</w:t>
      </w:r>
      <w:proofErr w:type="spellEnd"/>
      <w:r w:rsidRPr="00B4324E">
        <w:rPr>
          <w:spacing w:val="-3"/>
          <w:szCs w:val="24"/>
        </w:rPr>
        <w:t xml:space="preserve"> </w:t>
      </w:r>
      <w:proofErr w:type="spellStart"/>
      <w:r w:rsidRPr="00B4324E">
        <w:rPr>
          <w:spacing w:val="-3"/>
          <w:szCs w:val="24"/>
        </w:rPr>
        <w:t>insufficcens</w:t>
      </w:r>
      <w:proofErr w:type="spellEnd"/>
      <w:r w:rsidRPr="00B4324E">
        <w:rPr>
          <w:spacing w:val="-3"/>
          <w:szCs w:val="24"/>
        </w:rPr>
        <w:t xml:space="preserve">, på grund af den lave </w:t>
      </w:r>
      <w:proofErr w:type="spellStart"/>
      <w:r w:rsidRPr="00B4324E">
        <w:rPr>
          <w:spacing w:val="-3"/>
          <w:szCs w:val="24"/>
        </w:rPr>
        <w:t>mineralokortikoide</w:t>
      </w:r>
      <w:proofErr w:type="spellEnd"/>
      <w:r w:rsidRPr="00B4324E">
        <w:rPr>
          <w:spacing w:val="-3"/>
          <w:szCs w:val="24"/>
        </w:rPr>
        <w:t xml:space="preserve"> aktivitet. Den biologiske halveringstid er omkring 16 til 38 timer. </w:t>
      </w:r>
    </w:p>
    <w:p w:rsidR="00E8673D" w:rsidRPr="00B4324E" w:rsidRDefault="00E8673D" w:rsidP="00F65A00">
      <w:pPr>
        <w:ind w:left="851" w:firstLine="1"/>
        <w:rPr>
          <w:spacing w:val="-3"/>
          <w:szCs w:val="24"/>
        </w:rPr>
      </w:pPr>
    </w:p>
    <w:p w:rsidR="00E8673D" w:rsidRPr="00B4324E" w:rsidRDefault="00E8673D" w:rsidP="00F65A00">
      <w:pPr>
        <w:ind w:left="851" w:firstLine="1"/>
        <w:rPr>
          <w:spacing w:val="-3"/>
          <w:szCs w:val="24"/>
        </w:rPr>
      </w:pPr>
      <w:proofErr w:type="spellStart"/>
      <w:r w:rsidRPr="00B4324E">
        <w:rPr>
          <w:spacing w:val="-3"/>
          <w:szCs w:val="24"/>
        </w:rPr>
        <w:t>Prednisolon</w:t>
      </w:r>
      <w:proofErr w:type="spellEnd"/>
      <w:r w:rsidRPr="00B4324E">
        <w:rPr>
          <w:spacing w:val="-3"/>
          <w:szCs w:val="24"/>
        </w:rPr>
        <w:t xml:space="preserve"> har en række virkninger på det </w:t>
      </w:r>
      <w:proofErr w:type="spellStart"/>
      <w:r w:rsidRPr="00B4324E">
        <w:rPr>
          <w:spacing w:val="-3"/>
          <w:szCs w:val="24"/>
        </w:rPr>
        <w:t>intermediære</w:t>
      </w:r>
      <w:proofErr w:type="spellEnd"/>
      <w:r w:rsidRPr="00B4324E">
        <w:rPr>
          <w:spacing w:val="-3"/>
          <w:szCs w:val="24"/>
        </w:rPr>
        <w:t xml:space="preserve"> stof</w:t>
      </w:r>
      <w:r w:rsidRPr="00B4324E">
        <w:rPr>
          <w:spacing w:val="-3"/>
          <w:szCs w:val="24"/>
        </w:rPr>
        <w:softHyphen/>
        <w:t xml:space="preserve">skifte. Der findes </w:t>
      </w:r>
      <w:proofErr w:type="spellStart"/>
      <w:r w:rsidRPr="00B4324E">
        <w:rPr>
          <w:spacing w:val="-3"/>
          <w:szCs w:val="24"/>
        </w:rPr>
        <w:t>glukorkorti</w:t>
      </w:r>
      <w:r w:rsidRPr="00B4324E">
        <w:rPr>
          <w:spacing w:val="-3"/>
          <w:szCs w:val="24"/>
        </w:rPr>
        <w:softHyphen/>
        <w:t>koidreceptorer</w:t>
      </w:r>
      <w:proofErr w:type="spellEnd"/>
      <w:r w:rsidRPr="00B4324E">
        <w:rPr>
          <w:spacing w:val="-3"/>
          <w:szCs w:val="24"/>
        </w:rPr>
        <w:t xml:space="preserve"> i de fleste væv, og det er bindingen til receptorproteinerne i cytoplasma</w:t>
      </w:r>
      <w:r w:rsidRPr="00B4324E">
        <w:rPr>
          <w:spacing w:val="-3"/>
          <w:szCs w:val="24"/>
        </w:rPr>
        <w:softHyphen/>
        <w:t>et, som er ansvarlig for virkningen på det cellulære niveau. Hormon</w:t>
      </w:r>
      <w:r w:rsidRPr="00B4324E">
        <w:rPr>
          <w:spacing w:val="-3"/>
          <w:szCs w:val="24"/>
        </w:rPr>
        <w:softHyphen/>
        <w:t>receptorerne bindes til cellekernens DNA og påvirker såvel transskriptions- som translationsprocesserne.</w:t>
      </w:r>
      <w:r w:rsidR="003A0534" w:rsidRPr="00B4324E">
        <w:rPr>
          <w:spacing w:val="-3"/>
          <w:szCs w:val="24"/>
        </w:rPr>
        <w:t xml:space="preserve"> </w:t>
      </w:r>
    </w:p>
    <w:p w:rsidR="003A0534" w:rsidRPr="00B4324E" w:rsidRDefault="003A0534" w:rsidP="00F65A00">
      <w:pPr>
        <w:ind w:left="851" w:firstLine="1"/>
        <w:rPr>
          <w:spacing w:val="-3"/>
          <w:szCs w:val="24"/>
        </w:rPr>
      </w:pPr>
    </w:p>
    <w:p w:rsidR="00E8673D" w:rsidRPr="00B4324E" w:rsidRDefault="006271A7" w:rsidP="006271A7">
      <w:pPr>
        <w:tabs>
          <w:tab w:val="left" w:pos="851"/>
        </w:tabs>
        <w:ind w:left="850" w:firstLine="1"/>
        <w:rPr>
          <w:spacing w:val="-3"/>
          <w:szCs w:val="24"/>
          <w:u w:val="single"/>
        </w:rPr>
      </w:pPr>
      <w:r w:rsidRPr="00B4324E">
        <w:rPr>
          <w:spacing w:val="-3"/>
          <w:szCs w:val="24"/>
          <w:u w:val="single"/>
        </w:rPr>
        <w:t>En del af effekterne er</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H</w:t>
      </w:r>
      <w:r w:rsidR="00E8673D" w:rsidRPr="00B4324E">
        <w:rPr>
          <w:spacing w:val="-3"/>
          <w:szCs w:val="24"/>
        </w:rPr>
        <w:t>æmning af den inflammatoriske reaktion ved bl.a. en ned</w:t>
      </w:r>
      <w:r w:rsidR="00E8673D" w:rsidRPr="00B4324E">
        <w:rPr>
          <w:spacing w:val="-3"/>
          <w:szCs w:val="24"/>
        </w:rPr>
        <w:softHyphen/>
        <w:t>sættelse af karpermea</w:t>
      </w:r>
      <w:r w:rsidR="00E8673D" w:rsidRPr="00B4324E">
        <w:rPr>
          <w:spacing w:val="-3"/>
          <w:szCs w:val="24"/>
        </w:rPr>
        <w:softHyphen/>
        <w:t>biliteten og dermed granulocytmigrati</w:t>
      </w:r>
      <w:r w:rsidR="00E8673D" w:rsidRPr="00B4324E">
        <w:rPr>
          <w:spacing w:val="-3"/>
          <w:szCs w:val="24"/>
        </w:rPr>
        <w:softHyphen/>
        <w:t xml:space="preserve">onen. Samtidig hæmmes granulocyt- og </w:t>
      </w:r>
      <w:proofErr w:type="spellStart"/>
      <w:r w:rsidR="00E8673D" w:rsidRPr="00B4324E">
        <w:rPr>
          <w:spacing w:val="-3"/>
          <w:szCs w:val="24"/>
        </w:rPr>
        <w:t>makrofagfunktionen</w:t>
      </w:r>
      <w:proofErr w:type="spellEnd"/>
      <w:r w:rsidR="00E8673D" w:rsidRPr="00B4324E">
        <w:rPr>
          <w:spacing w:val="-3"/>
          <w:szCs w:val="24"/>
        </w:rPr>
        <w:t>.</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H</w:t>
      </w:r>
      <w:r w:rsidR="00E8673D" w:rsidRPr="00B4324E">
        <w:rPr>
          <w:spacing w:val="-3"/>
          <w:szCs w:val="24"/>
        </w:rPr>
        <w:t xml:space="preserve">æmning af immunsystemets funktioner bl.a. </w:t>
      </w:r>
      <w:proofErr w:type="spellStart"/>
      <w:r w:rsidR="00E8673D" w:rsidRPr="00B4324E">
        <w:rPr>
          <w:spacing w:val="-3"/>
          <w:szCs w:val="24"/>
        </w:rPr>
        <w:t>makrofagfunktio</w:t>
      </w:r>
      <w:r w:rsidR="00E8673D" w:rsidRPr="00B4324E">
        <w:rPr>
          <w:spacing w:val="-3"/>
          <w:szCs w:val="24"/>
        </w:rPr>
        <w:softHyphen/>
        <w:t>nen</w:t>
      </w:r>
      <w:proofErr w:type="spellEnd"/>
      <w:r w:rsidR="00E8673D" w:rsidRPr="00B4324E">
        <w:rPr>
          <w:spacing w:val="-3"/>
          <w:szCs w:val="24"/>
        </w:rPr>
        <w:t>, produktionen af humorale antistoffer og den cellulære immunitet.</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H</w:t>
      </w:r>
      <w:r w:rsidR="00E8673D" w:rsidRPr="00B4324E">
        <w:rPr>
          <w:spacing w:val="-3"/>
          <w:szCs w:val="24"/>
        </w:rPr>
        <w:t xml:space="preserve">æmning af proteinsyntesen i det </w:t>
      </w:r>
      <w:proofErr w:type="spellStart"/>
      <w:r w:rsidR="00E8673D" w:rsidRPr="00B4324E">
        <w:rPr>
          <w:spacing w:val="-3"/>
          <w:szCs w:val="24"/>
        </w:rPr>
        <w:t>extrahepatiske</w:t>
      </w:r>
      <w:proofErr w:type="spellEnd"/>
      <w:r w:rsidR="00E8673D" w:rsidRPr="00B4324E">
        <w:rPr>
          <w:spacing w:val="-3"/>
          <w:szCs w:val="24"/>
        </w:rPr>
        <w:t xml:space="preserve"> væv og øgning af </w:t>
      </w:r>
      <w:proofErr w:type="spellStart"/>
      <w:r w:rsidR="00E8673D" w:rsidRPr="00B4324E">
        <w:rPr>
          <w:spacing w:val="-3"/>
          <w:szCs w:val="24"/>
        </w:rPr>
        <w:t>pro</w:t>
      </w:r>
      <w:r w:rsidR="00E8673D" w:rsidRPr="00B4324E">
        <w:rPr>
          <w:spacing w:val="-3"/>
          <w:szCs w:val="24"/>
        </w:rPr>
        <w:softHyphen/>
        <w:t>teinka</w:t>
      </w:r>
      <w:r w:rsidR="00E8673D" w:rsidRPr="00B4324E">
        <w:rPr>
          <w:spacing w:val="-3"/>
          <w:szCs w:val="24"/>
        </w:rPr>
        <w:softHyphen/>
        <w:t>tabolismen</w:t>
      </w:r>
      <w:proofErr w:type="spellEnd"/>
      <w:r w:rsidR="00E8673D" w:rsidRPr="00B4324E">
        <w:rPr>
          <w:spacing w:val="-3"/>
          <w:szCs w:val="24"/>
        </w:rPr>
        <w:t>.</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H</w:t>
      </w:r>
      <w:r w:rsidR="00E8673D" w:rsidRPr="00B4324E">
        <w:rPr>
          <w:spacing w:val="-3"/>
          <w:szCs w:val="24"/>
        </w:rPr>
        <w:t xml:space="preserve">æmning af </w:t>
      </w:r>
      <w:proofErr w:type="spellStart"/>
      <w:r w:rsidR="00E8673D" w:rsidRPr="00B4324E">
        <w:rPr>
          <w:spacing w:val="-3"/>
          <w:szCs w:val="24"/>
        </w:rPr>
        <w:t>glucosetransporten</w:t>
      </w:r>
      <w:proofErr w:type="spellEnd"/>
      <w:r w:rsidR="00E8673D" w:rsidRPr="00B4324E">
        <w:rPr>
          <w:spacing w:val="-3"/>
          <w:szCs w:val="24"/>
        </w:rPr>
        <w:t xml:space="preserve"> ind i cellerne og den </w:t>
      </w:r>
      <w:proofErr w:type="spellStart"/>
      <w:r w:rsidR="00E8673D" w:rsidRPr="00B4324E">
        <w:rPr>
          <w:spacing w:val="-3"/>
          <w:szCs w:val="24"/>
        </w:rPr>
        <w:t>intracellul</w:t>
      </w:r>
      <w:r w:rsidR="00E8673D" w:rsidRPr="00B4324E">
        <w:rPr>
          <w:spacing w:val="-3"/>
          <w:szCs w:val="24"/>
        </w:rPr>
        <w:softHyphen/>
        <w:t>lære</w:t>
      </w:r>
      <w:proofErr w:type="spellEnd"/>
      <w:r w:rsidR="00E8673D" w:rsidRPr="00B4324E">
        <w:rPr>
          <w:spacing w:val="-3"/>
          <w:szCs w:val="24"/>
        </w:rPr>
        <w:t xml:space="preserve"> </w:t>
      </w:r>
      <w:proofErr w:type="spellStart"/>
      <w:r w:rsidR="00E8673D" w:rsidRPr="00B4324E">
        <w:rPr>
          <w:spacing w:val="-3"/>
          <w:szCs w:val="24"/>
        </w:rPr>
        <w:t>phosp</w:t>
      </w:r>
      <w:r w:rsidR="00E8673D" w:rsidRPr="00B4324E">
        <w:rPr>
          <w:spacing w:val="-3"/>
          <w:szCs w:val="24"/>
        </w:rPr>
        <w:softHyphen/>
        <w:t>horylering</w:t>
      </w:r>
      <w:proofErr w:type="spellEnd"/>
      <w:r w:rsidR="00E8673D" w:rsidRPr="00B4324E">
        <w:rPr>
          <w:spacing w:val="-3"/>
          <w:szCs w:val="24"/>
        </w:rPr>
        <w:t xml:space="preserve">, hvilket medfører </w:t>
      </w:r>
      <w:proofErr w:type="spellStart"/>
      <w:r w:rsidR="00E8673D" w:rsidRPr="00B4324E">
        <w:rPr>
          <w:spacing w:val="-3"/>
          <w:szCs w:val="24"/>
        </w:rPr>
        <w:t>hyperglycæmi</w:t>
      </w:r>
      <w:proofErr w:type="spellEnd"/>
      <w:r w:rsidR="00E8673D" w:rsidRPr="00B4324E">
        <w:rPr>
          <w:spacing w:val="-3"/>
          <w:szCs w:val="24"/>
        </w:rPr>
        <w:t>.</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S</w:t>
      </w:r>
      <w:r w:rsidR="00E8673D" w:rsidRPr="00B4324E">
        <w:rPr>
          <w:spacing w:val="-3"/>
          <w:szCs w:val="24"/>
        </w:rPr>
        <w:t xml:space="preserve">tore doser medfører </w:t>
      </w:r>
      <w:proofErr w:type="spellStart"/>
      <w:r w:rsidR="00E8673D" w:rsidRPr="00B4324E">
        <w:rPr>
          <w:spacing w:val="-3"/>
          <w:szCs w:val="24"/>
        </w:rPr>
        <w:t>hyperkolesterolæmi</w:t>
      </w:r>
      <w:proofErr w:type="spellEnd"/>
      <w:r w:rsidR="00E8673D" w:rsidRPr="00B4324E">
        <w:rPr>
          <w:spacing w:val="-3"/>
          <w:szCs w:val="24"/>
        </w:rPr>
        <w:t xml:space="preserve"> og øget mængde fri fedtsyrer i blodet samt omlejring af fedtdepoterne fra </w:t>
      </w:r>
      <w:proofErr w:type="spellStart"/>
      <w:r w:rsidR="00E8673D" w:rsidRPr="00B4324E">
        <w:rPr>
          <w:spacing w:val="-3"/>
          <w:szCs w:val="24"/>
        </w:rPr>
        <w:t>eks</w:t>
      </w:r>
      <w:r w:rsidR="00E8673D" w:rsidRPr="00B4324E">
        <w:rPr>
          <w:spacing w:val="-3"/>
          <w:szCs w:val="24"/>
        </w:rPr>
        <w:softHyphen/>
        <w:t>tremiterne</w:t>
      </w:r>
      <w:proofErr w:type="spellEnd"/>
      <w:r w:rsidR="00E8673D" w:rsidRPr="00B4324E">
        <w:rPr>
          <w:spacing w:val="-3"/>
          <w:szCs w:val="24"/>
        </w:rPr>
        <w:t xml:space="preserve"> til </w:t>
      </w:r>
      <w:proofErr w:type="spellStart"/>
      <w:r w:rsidR="00E8673D" w:rsidRPr="00B4324E">
        <w:rPr>
          <w:spacing w:val="-3"/>
          <w:szCs w:val="24"/>
        </w:rPr>
        <w:t>truncus</w:t>
      </w:r>
      <w:proofErr w:type="spellEnd"/>
      <w:r w:rsidR="00E8673D" w:rsidRPr="00B4324E">
        <w:rPr>
          <w:spacing w:val="-3"/>
          <w:szCs w:val="24"/>
        </w:rPr>
        <w:t>.</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N</w:t>
      </w:r>
      <w:r w:rsidR="00E8673D" w:rsidRPr="00B4324E">
        <w:rPr>
          <w:spacing w:val="-3"/>
          <w:szCs w:val="24"/>
        </w:rPr>
        <w:t>edsættelse af koncentration af 1,25-dihydroxyvitamin D</w:t>
      </w:r>
      <w:r w:rsidR="00E8673D" w:rsidRPr="00B4324E">
        <w:rPr>
          <w:spacing w:val="-3"/>
          <w:szCs w:val="24"/>
          <w:vertAlign w:val="subscript"/>
        </w:rPr>
        <w:t>3</w:t>
      </w:r>
      <w:r w:rsidR="00E8673D" w:rsidRPr="00B4324E">
        <w:rPr>
          <w:spacing w:val="-3"/>
          <w:szCs w:val="24"/>
        </w:rPr>
        <w:t xml:space="preserve"> og en hæmning af </w:t>
      </w:r>
      <w:proofErr w:type="spellStart"/>
      <w:r w:rsidR="00E8673D" w:rsidRPr="00B4324E">
        <w:rPr>
          <w:spacing w:val="-3"/>
          <w:szCs w:val="24"/>
        </w:rPr>
        <w:t>calciumabsortio</w:t>
      </w:r>
      <w:r w:rsidR="00E8673D" w:rsidRPr="00B4324E">
        <w:rPr>
          <w:spacing w:val="-3"/>
          <w:szCs w:val="24"/>
        </w:rPr>
        <w:softHyphen/>
        <w:t>nen</w:t>
      </w:r>
      <w:proofErr w:type="spellEnd"/>
      <w:r w:rsidR="00E8673D" w:rsidRPr="00B4324E">
        <w:rPr>
          <w:spacing w:val="-3"/>
          <w:szCs w:val="24"/>
        </w:rPr>
        <w:t xml:space="preserve"> fra tarmen, der sammen med andre faktorer medfører en hæmmet syntese af </w:t>
      </w:r>
      <w:proofErr w:type="spellStart"/>
      <w:r w:rsidR="00E8673D" w:rsidRPr="00B4324E">
        <w:rPr>
          <w:spacing w:val="-3"/>
          <w:szCs w:val="24"/>
        </w:rPr>
        <w:t>osteoidt</w:t>
      </w:r>
      <w:proofErr w:type="spellEnd"/>
      <w:r w:rsidR="00E8673D" w:rsidRPr="00B4324E">
        <w:rPr>
          <w:spacing w:val="-3"/>
          <w:szCs w:val="24"/>
        </w:rPr>
        <w:t xml:space="preserve"> væv, og derved muligvis osteoporose.</w:t>
      </w:r>
    </w:p>
    <w:p w:rsidR="00E8673D" w:rsidRPr="00B4324E" w:rsidRDefault="006271A7" w:rsidP="00525AC5">
      <w:pPr>
        <w:numPr>
          <w:ilvl w:val="0"/>
          <w:numId w:val="7"/>
        </w:numPr>
        <w:tabs>
          <w:tab w:val="left" w:pos="851"/>
        </w:tabs>
        <w:ind w:left="1134" w:hanging="283"/>
        <w:rPr>
          <w:spacing w:val="-3"/>
          <w:szCs w:val="24"/>
        </w:rPr>
      </w:pPr>
      <w:r w:rsidRPr="00B4324E">
        <w:rPr>
          <w:spacing w:val="-3"/>
          <w:szCs w:val="24"/>
        </w:rPr>
        <w:t>Ø</w:t>
      </w:r>
      <w:r w:rsidR="00E8673D" w:rsidRPr="00B4324E">
        <w:rPr>
          <w:spacing w:val="-3"/>
          <w:szCs w:val="24"/>
        </w:rPr>
        <w:t xml:space="preserve">get natrium og vandretention samt </w:t>
      </w:r>
      <w:proofErr w:type="spellStart"/>
      <w:r w:rsidR="00E8673D" w:rsidRPr="00B4324E">
        <w:rPr>
          <w:spacing w:val="-3"/>
          <w:szCs w:val="24"/>
        </w:rPr>
        <w:t>hypokaliæmisk</w:t>
      </w:r>
      <w:proofErr w:type="spellEnd"/>
      <w:r w:rsidR="00E8673D" w:rsidRPr="00B4324E">
        <w:rPr>
          <w:spacing w:val="-3"/>
          <w:szCs w:val="24"/>
        </w:rPr>
        <w:t xml:space="preserve"> </w:t>
      </w:r>
      <w:proofErr w:type="spellStart"/>
      <w:r w:rsidR="00E8673D" w:rsidRPr="00B4324E">
        <w:rPr>
          <w:spacing w:val="-3"/>
          <w:szCs w:val="24"/>
        </w:rPr>
        <w:t>alkalose</w:t>
      </w:r>
      <w:proofErr w:type="spellEnd"/>
      <w:r w:rsidR="00E8673D" w:rsidRPr="00B4324E">
        <w:rPr>
          <w:spacing w:val="-3"/>
          <w:szCs w:val="24"/>
        </w:rPr>
        <w:t>.</w:t>
      </w:r>
    </w:p>
    <w:p w:rsidR="00E8673D" w:rsidRPr="00B4324E" w:rsidRDefault="00E8673D" w:rsidP="006271A7">
      <w:pPr>
        <w:tabs>
          <w:tab w:val="left" w:pos="851"/>
        </w:tabs>
        <w:ind w:left="850" w:firstLine="1"/>
        <w:rPr>
          <w:spacing w:val="-3"/>
          <w:szCs w:val="24"/>
        </w:rPr>
      </w:pPr>
    </w:p>
    <w:p w:rsidR="00E8673D" w:rsidRPr="00B4324E" w:rsidRDefault="00E8673D" w:rsidP="008B1290">
      <w:pPr>
        <w:tabs>
          <w:tab w:val="left" w:pos="0"/>
          <w:tab w:val="left" w:pos="851"/>
        </w:tabs>
        <w:ind w:left="850" w:hanging="850"/>
        <w:rPr>
          <w:b/>
          <w:spacing w:val="-3"/>
          <w:szCs w:val="24"/>
        </w:rPr>
      </w:pPr>
      <w:r w:rsidRPr="00B4324E">
        <w:rPr>
          <w:b/>
          <w:spacing w:val="-3"/>
          <w:szCs w:val="24"/>
        </w:rPr>
        <w:t>5.2</w:t>
      </w:r>
      <w:r w:rsidRPr="00B4324E">
        <w:rPr>
          <w:b/>
          <w:spacing w:val="-3"/>
          <w:szCs w:val="24"/>
        </w:rPr>
        <w:tab/>
      </w:r>
      <w:proofErr w:type="spellStart"/>
      <w:r w:rsidRPr="00B4324E">
        <w:rPr>
          <w:b/>
          <w:spacing w:val="-3"/>
          <w:szCs w:val="24"/>
        </w:rPr>
        <w:t>Farmakokinetiske</w:t>
      </w:r>
      <w:proofErr w:type="spellEnd"/>
      <w:r w:rsidRPr="00B4324E">
        <w:rPr>
          <w:b/>
          <w:spacing w:val="-3"/>
          <w:szCs w:val="24"/>
        </w:rPr>
        <w:t xml:space="preserve"> egenskaber</w:t>
      </w:r>
    </w:p>
    <w:p w:rsidR="007527D8" w:rsidRDefault="007527D8" w:rsidP="00F65A00">
      <w:pPr>
        <w:ind w:left="850" w:firstLine="1"/>
        <w:rPr>
          <w:spacing w:val="-3"/>
          <w:szCs w:val="24"/>
          <w:u w:val="single"/>
        </w:rPr>
      </w:pPr>
    </w:p>
    <w:p w:rsidR="00E8673D" w:rsidRPr="00B4324E" w:rsidRDefault="00E8673D" w:rsidP="00F65A00">
      <w:pPr>
        <w:ind w:left="850" w:firstLine="1"/>
        <w:rPr>
          <w:spacing w:val="-3"/>
          <w:szCs w:val="24"/>
          <w:u w:val="single"/>
        </w:rPr>
      </w:pPr>
      <w:r w:rsidRPr="00B4324E">
        <w:rPr>
          <w:spacing w:val="-3"/>
          <w:szCs w:val="24"/>
          <w:u w:val="single"/>
        </w:rPr>
        <w:t>Absorption</w:t>
      </w:r>
    </w:p>
    <w:p w:rsidR="00E8673D" w:rsidRPr="00B4324E" w:rsidRDefault="00E8673D" w:rsidP="00F65A00">
      <w:pPr>
        <w:ind w:left="850" w:firstLine="1"/>
        <w:rPr>
          <w:spacing w:val="-3"/>
          <w:szCs w:val="24"/>
        </w:rPr>
      </w:pPr>
      <w:r w:rsidRPr="00B4324E">
        <w:rPr>
          <w:spacing w:val="-3"/>
          <w:szCs w:val="24"/>
        </w:rPr>
        <w:t xml:space="preserve">Absorberes hurtigt fra mave-tarmkanalen ved oral administration. Biotilgængeligheden er op til 85 % og er dosisafhængig. Indtagelse af måltid påvirker ikke biotilgængeligheden, men forlænger tiden til maksimal plasmakoncentration. Maksimal plasmakoncentration opnås efter ca. 1 time. </w:t>
      </w:r>
    </w:p>
    <w:p w:rsidR="00E8673D" w:rsidRPr="00B4324E" w:rsidRDefault="00E8673D" w:rsidP="00F65A00">
      <w:pPr>
        <w:ind w:left="850" w:firstLine="1"/>
        <w:rPr>
          <w:spacing w:val="-3"/>
          <w:szCs w:val="24"/>
        </w:rPr>
      </w:pPr>
    </w:p>
    <w:p w:rsidR="00E8673D" w:rsidRPr="00B4324E" w:rsidRDefault="00E8673D" w:rsidP="00F65A00">
      <w:pPr>
        <w:ind w:left="850" w:firstLine="1"/>
        <w:rPr>
          <w:spacing w:val="-3"/>
          <w:szCs w:val="24"/>
          <w:u w:val="single"/>
        </w:rPr>
      </w:pPr>
      <w:r w:rsidRPr="00B4324E">
        <w:rPr>
          <w:spacing w:val="-3"/>
          <w:szCs w:val="24"/>
          <w:u w:val="single"/>
        </w:rPr>
        <w:t>Fordeling</w:t>
      </w:r>
    </w:p>
    <w:p w:rsidR="00E8673D" w:rsidRPr="00B4324E" w:rsidRDefault="00E8673D" w:rsidP="00F65A00">
      <w:pPr>
        <w:ind w:left="850" w:firstLine="1"/>
        <w:rPr>
          <w:spacing w:val="-3"/>
          <w:szCs w:val="24"/>
        </w:rPr>
      </w:pPr>
      <w:r w:rsidRPr="00B4324E">
        <w:rPr>
          <w:spacing w:val="-3"/>
          <w:szCs w:val="24"/>
        </w:rPr>
        <w:t>Proteinbindingsgraden er 70</w:t>
      </w:r>
      <w:r w:rsidR="00C416AD" w:rsidRPr="00B4324E">
        <w:rPr>
          <w:spacing w:val="-3"/>
          <w:szCs w:val="24"/>
        </w:rPr>
        <w:t>-</w:t>
      </w:r>
      <w:r w:rsidRPr="00B4324E">
        <w:rPr>
          <w:spacing w:val="-3"/>
          <w:szCs w:val="24"/>
        </w:rPr>
        <w:t xml:space="preserve">90 %. Bindingen sker hovedsagelig til </w:t>
      </w:r>
      <w:proofErr w:type="spellStart"/>
      <w:r w:rsidRPr="00B4324E">
        <w:rPr>
          <w:spacing w:val="-3"/>
          <w:szCs w:val="24"/>
        </w:rPr>
        <w:t>serumglobulin</w:t>
      </w:r>
      <w:proofErr w:type="spellEnd"/>
      <w:r w:rsidRPr="00B4324E">
        <w:rPr>
          <w:spacing w:val="-3"/>
          <w:szCs w:val="24"/>
        </w:rPr>
        <w:t xml:space="preserve"> (</w:t>
      </w:r>
      <w:proofErr w:type="spellStart"/>
      <w:r w:rsidRPr="00B4324E">
        <w:rPr>
          <w:spacing w:val="-3"/>
          <w:szCs w:val="24"/>
        </w:rPr>
        <w:t>transkortin</w:t>
      </w:r>
      <w:proofErr w:type="spellEnd"/>
      <w:r w:rsidRPr="00B4324E">
        <w:rPr>
          <w:spacing w:val="-3"/>
          <w:szCs w:val="24"/>
        </w:rPr>
        <w:t>) og i mindre omfang til albumin. 5</w:t>
      </w:r>
      <w:r w:rsidR="00C416AD" w:rsidRPr="00B4324E">
        <w:rPr>
          <w:spacing w:val="-3"/>
          <w:szCs w:val="24"/>
        </w:rPr>
        <w:t>-</w:t>
      </w:r>
      <w:r w:rsidRPr="00B4324E">
        <w:rPr>
          <w:spacing w:val="-3"/>
          <w:szCs w:val="24"/>
        </w:rPr>
        <w:t xml:space="preserve">10 % af </w:t>
      </w:r>
      <w:proofErr w:type="spellStart"/>
      <w:r w:rsidRPr="00B4324E">
        <w:rPr>
          <w:spacing w:val="-3"/>
          <w:szCs w:val="24"/>
        </w:rPr>
        <w:t>prednisolon</w:t>
      </w:r>
      <w:proofErr w:type="spellEnd"/>
      <w:r w:rsidRPr="00B4324E">
        <w:rPr>
          <w:spacing w:val="-3"/>
          <w:szCs w:val="24"/>
        </w:rPr>
        <w:t xml:space="preserve"> er ubundet og biologisk aktiv.</w:t>
      </w:r>
    </w:p>
    <w:p w:rsidR="00E8673D" w:rsidRPr="00B4324E" w:rsidRDefault="00E8673D" w:rsidP="00F65A00">
      <w:pPr>
        <w:ind w:left="850" w:firstLine="1"/>
        <w:rPr>
          <w:spacing w:val="-3"/>
          <w:szCs w:val="24"/>
        </w:rPr>
      </w:pPr>
    </w:p>
    <w:p w:rsidR="00E8673D" w:rsidRPr="00B4324E" w:rsidRDefault="00E8673D" w:rsidP="00F65A00">
      <w:pPr>
        <w:ind w:left="850" w:firstLine="1"/>
        <w:rPr>
          <w:spacing w:val="-3"/>
          <w:szCs w:val="24"/>
          <w:u w:val="single"/>
        </w:rPr>
      </w:pPr>
      <w:r w:rsidRPr="00B4324E">
        <w:rPr>
          <w:spacing w:val="-3"/>
          <w:szCs w:val="24"/>
          <w:u w:val="single"/>
        </w:rPr>
        <w:t>Biotransformation</w:t>
      </w:r>
    </w:p>
    <w:p w:rsidR="00E8673D" w:rsidRPr="00B4324E" w:rsidRDefault="00E8673D" w:rsidP="00F65A00">
      <w:pPr>
        <w:ind w:left="850" w:firstLine="1"/>
        <w:rPr>
          <w:spacing w:val="-3"/>
          <w:szCs w:val="24"/>
        </w:rPr>
      </w:pPr>
      <w:proofErr w:type="spellStart"/>
      <w:r w:rsidRPr="00B4324E">
        <w:rPr>
          <w:spacing w:val="-3"/>
          <w:szCs w:val="24"/>
        </w:rPr>
        <w:t>Prednisolon</w:t>
      </w:r>
      <w:proofErr w:type="spellEnd"/>
      <w:r w:rsidRPr="00B4324E">
        <w:rPr>
          <w:spacing w:val="-3"/>
          <w:szCs w:val="24"/>
        </w:rPr>
        <w:t xml:space="preserve"> </w:t>
      </w:r>
      <w:proofErr w:type="spellStart"/>
      <w:r w:rsidRPr="00B4324E">
        <w:rPr>
          <w:spacing w:val="-3"/>
          <w:szCs w:val="24"/>
        </w:rPr>
        <w:t>metaboliseres</w:t>
      </w:r>
      <w:proofErr w:type="spellEnd"/>
      <w:r w:rsidRPr="00B4324E">
        <w:rPr>
          <w:spacing w:val="-3"/>
          <w:szCs w:val="24"/>
        </w:rPr>
        <w:t xml:space="preserve"> i udpræget grad i leveren og anses for at være den primære metabolit af </w:t>
      </w:r>
      <w:proofErr w:type="spellStart"/>
      <w:r w:rsidRPr="00B4324E">
        <w:rPr>
          <w:spacing w:val="-3"/>
          <w:szCs w:val="24"/>
        </w:rPr>
        <w:t>prednison</w:t>
      </w:r>
      <w:proofErr w:type="spellEnd"/>
      <w:r w:rsidRPr="00B4324E">
        <w:rPr>
          <w:spacing w:val="-3"/>
          <w:szCs w:val="24"/>
        </w:rPr>
        <w:t>.</w:t>
      </w:r>
    </w:p>
    <w:p w:rsidR="00E8673D" w:rsidRPr="00B4324E" w:rsidRDefault="00E8673D" w:rsidP="00F65A00">
      <w:pPr>
        <w:ind w:left="850" w:firstLine="1"/>
        <w:rPr>
          <w:spacing w:val="-3"/>
          <w:szCs w:val="24"/>
        </w:rPr>
      </w:pPr>
    </w:p>
    <w:p w:rsidR="00E8673D" w:rsidRPr="00B4324E" w:rsidRDefault="00E8673D" w:rsidP="00F65A00">
      <w:pPr>
        <w:ind w:left="850" w:firstLine="1"/>
        <w:rPr>
          <w:spacing w:val="-3"/>
          <w:szCs w:val="24"/>
          <w:u w:val="single"/>
        </w:rPr>
      </w:pPr>
      <w:r w:rsidRPr="00B4324E">
        <w:rPr>
          <w:spacing w:val="-3"/>
          <w:szCs w:val="24"/>
          <w:u w:val="single"/>
        </w:rPr>
        <w:t>Elimination</w:t>
      </w:r>
    </w:p>
    <w:p w:rsidR="00E8673D" w:rsidRPr="00B4324E" w:rsidRDefault="00E8673D" w:rsidP="00F65A00">
      <w:pPr>
        <w:ind w:left="850" w:firstLine="1"/>
        <w:rPr>
          <w:szCs w:val="24"/>
        </w:rPr>
      </w:pPr>
      <w:r w:rsidRPr="00B4324E">
        <w:rPr>
          <w:spacing w:val="-3"/>
          <w:szCs w:val="24"/>
        </w:rPr>
        <w:t>Plasmahalveringstiden er 2</w:t>
      </w:r>
      <w:r w:rsidR="00C416AD" w:rsidRPr="00B4324E">
        <w:rPr>
          <w:spacing w:val="-3"/>
          <w:szCs w:val="24"/>
        </w:rPr>
        <w:t>-</w:t>
      </w:r>
      <w:r w:rsidRPr="00B4324E">
        <w:rPr>
          <w:spacing w:val="-3"/>
          <w:szCs w:val="24"/>
        </w:rPr>
        <w:t xml:space="preserve">4 timer. Plasmahalveringstiden forlænges ved nedsat leverfunktion og forkortes af lægemidler, som inducerer leverenzymer (se </w:t>
      </w:r>
      <w:r w:rsidR="00FA34C0" w:rsidRPr="00B4324E">
        <w:rPr>
          <w:spacing w:val="-3"/>
          <w:szCs w:val="24"/>
        </w:rPr>
        <w:t>pkt.</w:t>
      </w:r>
      <w:r w:rsidRPr="00B4324E">
        <w:rPr>
          <w:spacing w:val="-3"/>
          <w:szCs w:val="24"/>
        </w:rPr>
        <w:t xml:space="preserve"> 4.4). Den biologiske halveringstid for </w:t>
      </w:r>
      <w:proofErr w:type="spellStart"/>
      <w:r w:rsidRPr="00B4324E">
        <w:rPr>
          <w:spacing w:val="-3"/>
          <w:szCs w:val="24"/>
        </w:rPr>
        <w:t>prednisolon</w:t>
      </w:r>
      <w:proofErr w:type="spellEnd"/>
      <w:r w:rsidRPr="00B4324E">
        <w:rPr>
          <w:spacing w:val="-3"/>
          <w:szCs w:val="24"/>
        </w:rPr>
        <w:t xml:space="preserve"> ligger mellem halveringstiden for </w:t>
      </w:r>
      <w:proofErr w:type="spellStart"/>
      <w:r w:rsidRPr="00B4324E">
        <w:rPr>
          <w:spacing w:val="-3"/>
          <w:szCs w:val="24"/>
        </w:rPr>
        <w:t>hydrokortison</w:t>
      </w:r>
      <w:proofErr w:type="spellEnd"/>
      <w:r w:rsidRPr="00B4324E">
        <w:rPr>
          <w:spacing w:val="-3"/>
          <w:szCs w:val="24"/>
        </w:rPr>
        <w:t xml:space="preserve"> (kortisol) og de længerevarende </w:t>
      </w:r>
      <w:proofErr w:type="spellStart"/>
      <w:r w:rsidRPr="00B4324E">
        <w:rPr>
          <w:spacing w:val="-3"/>
          <w:szCs w:val="24"/>
        </w:rPr>
        <w:t>glukokortikoider</w:t>
      </w:r>
      <w:proofErr w:type="spellEnd"/>
      <w:r w:rsidRPr="00B4324E">
        <w:rPr>
          <w:spacing w:val="-3"/>
          <w:szCs w:val="24"/>
        </w:rPr>
        <w:t xml:space="preserve">, som eksempelvis </w:t>
      </w:r>
      <w:proofErr w:type="spellStart"/>
      <w:r w:rsidRPr="00B4324E">
        <w:rPr>
          <w:spacing w:val="-3"/>
          <w:szCs w:val="24"/>
        </w:rPr>
        <w:t>dexamethason</w:t>
      </w:r>
      <w:proofErr w:type="spellEnd"/>
      <w:r w:rsidRPr="00B4324E">
        <w:rPr>
          <w:spacing w:val="-3"/>
          <w:szCs w:val="24"/>
        </w:rPr>
        <w:t>.</w:t>
      </w:r>
      <w:r w:rsidRPr="00B4324E">
        <w:rPr>
          <w:szCs w:val="24"/>
        </w:rPr>
        <w:t xml:space="preserve"> </w:t>
      </w:r>
      <w:r w:rsidRPr="00B4324E">
        <w:rPr>
          <w:spacing w:val="-3"/>
          <w:szCs w:val="24"/>
        </w:rPr>
        <w:t xml:space="preserve">25 % af </w:t>
      </w:r>
      <w:proofErr w:type="spellStart"/>
      <w:r w:rsidRPr="00B4324E">
        <w:rPr>
          <w:spacing w:val="-3"/>
          <w:szCs w:val="24"/>
        </w:rPr>
        <w:t>prednisolon</w:t>
      </w:r>
      <w:proofErr w:type="spellEnd"/>
      <w:r w:rsidRPr="00B4324E">
        <w:rPr>
          <w:spacing w:val="-3"/>
          <w:szCs w:val="24"/>
        </w:rPr>
        <w:t xml:space="preserve"> udskilles </w:t>
      </w:r>
      <w:proofErr w:type="spellStart"/>
      <w:r w:rsidRPr="00B4324E">
        <w:rPr>
          <w:spacing w:val="-3"/>
          <w:szCs w:val="24"/>
        </w:rPr>
        <w:t>uomdannet</w:t>
      </w:r>
      <w:proofErr w:type="spellEnd"/>
      <w:r w:rsidRPr="00B4324E">
        <w:rPr>
          <w:spacing w:val="-3"/>
          <w:szCs w:val="24"/>
        </w:rPr>
        <w:t xml:space="preserve"> gennem nyrerne</w:t>
      </w:r>
      <w:r w:rsidRPr="00B4324E">
        <w:rPr>
          <w:szCs w:val="24"/>
        </w:rPr>
        <w:t>.</w:t>
      </w:r>
    </w:p>
    <w:p w:rsidR="00E8673D" w:rsidRPr="00B4324E" w:rsidRDefault="00E8673D" w:rsidP="00F65A00">
      <w:pPr>
        <w:ind w:left="850" w:firstLine="1"/>
        <w:rPr>
          <w:spacing w:val="-3"/>
          <w:szCs w:val="24"/>
        </w:rPr>
      </w:pPr>
    </w:p>
    <w:p w:rsidR="00E8673D" w:rsidRPr="00B4324E" w:rsidRDefault="00E8673D" w:rsidP="008B1290">
      <w:pPr>
        <w:tabs>
          <w:tab w:val="left" w:pos="0"/>
          <w:tab w:val="left" w:pos="851"/>
        </w:tabs>
        <w:ind w:left="850" w:hanging="850"/>
        <w:rPr>
          <w:b/>
          <w:spacing w:val="-3"/>
          <w:szCs w:val="24"/>
        </w:rPr>
      </w:pPr>
      <w:r w:rsidRPr="00B4324E">
        <w:rPr>
          <w:b/>
          <w:spacing w:val="-3"/>
          <w:szCs w:val="24"/>
        </w:rPr>
        <w:t>5.3</w:t>
      </w:r>
      <w:r w:rsidRPr="00B4324E">
        <w:rPr>
          <w:b/>
          <w:spacing w:val="-3"/>
          <w:szCs w:val="24"/>
        </w:rPr>
        <w:tab/>
      </w:r>
      <w:r w:rsidR="00D55E56">
        <w:rPr>
          <w:b/>
          <w:spacing w:val="-3"/>
          <w:szCs w:val="24"/>
        </w:rPr>
        <w:t>Non-</w:t>
      </w:r>
      <w:r w:rsidRPr="00B4324E">
        <w:rPr>
          <w:b/>
          <w:spacing w:val="-3"/>
          <w:szCs w:val="24"/>
        </w:rPr>
        <w:t>kliniske sikkerhedsdata</w:t>
      </w:r>
    </w:p>
    <w:p w:rsidR="00CB3C53" w:rsidRPr="00B4324E" w:rsidRDefault="00E8673D" w:rsidP="003A0534">
      <w:pPr>
        <w:tabs>
          <w:tab w:val="left" w:pos="0"/>
          <w:tab w:val="left" w:pos="851"/>
        </w:tabs>
        <w:ind w:left="850" w:hanging="850"/>
        <w:rPr>
          <w:szCs w:val="24"/>
        </w:rPr>
      </w:pPr>
      <w:r w:rsidRPr="00B4324E">
        <w:rPr>
          <w:spacing w:val="-3"/>
          <w:szCs w:val="24"/>
        </w:rPr>
        <w:tab/>
      </w:r>
      <w:proofErr w:type="spellStart"/>
      <w:r w:rsidRPr="00B4324E">
        <w:rPr>
          <w:szCs w:val="24"/>
        </w:rPr>
        <w:t>Teratogene</w:t>
      </w:r>
      <w:proofErr w:type="spellEnd"/>
      <w:r w:rsidRPr="00B4324E">
        <w:rPr>
          <w:szCs w:val="24"/>
        </w:rPr>
        <w:t xml:space="preserve"> virkninger iagttaget i dyreforsøg er ikke set hos mennesker (se </w:t>
      </w:r>
      <w:r w:rsidR="00CA023B" w:rsidRPr="00B4324E">
        <w:rPr>
          <w:szCs w:val="24"/>
        </w:rPr>
        <w:t>pkt.</w:t>
      </w:r>
      <w:r w:rsidRPr="00B4324E">
        <w:rPr>
          <w:szCs w:val="24"/>
        </w:rPr>
        <w:t xml:space="preserve"> 4.6).</w:t>
      </w:r>
      <w:r w:rsidR="003A0534" w:rsidRPr="00B4324E">
        <w:rPr>
          <w:szCs w:val="24"/>
        </w:rPr>
        <w:t xml:space="preserve"> </w:t>
      </w:r>
    </w:p>
    <w:p w:rsidR="003A0534" w:rsidRPr="00B4324E" w:rsidRDefault="003A0534" w:rsidP="003A0534">
      <w:pPr>
        <w:tabs>
          <w:tab w:val="left" w:pos="0"/>
          <w:tab w:val="left" w:pos="851"/>
        </w:tabs>
        <w:ind w:left="850" w:hanging="850"/>
        <w:rPr>
          <w:szCs w:val="24"/>
        </w:rPr>
      </w:pPr>
    </w:p>
    <w:p w:rsidR="003A0534" w:rsidRPr="00B4324E" w:rsidRDefault="003A0534" w:rsidP="003A0534">
      <w:pPr>
        <w:tabs>
          <w:tab w:val="left" w:pos="0"/>
          <w:tab w:val="left" w:pos="851"/>
        </w:tabs>
        <w:ind w:left="850" w:hanging="850"/>
        <w:rPr>
          <w:spacing w:val="-3"/>
          <w:szCs w:val="24"/>
        </w:rPr>
      </w:pPr>
    </w:p>
    <w:p w:rsidR="00B80C50" w:rsidRPr="00B4324E" w:rsidRDefault="00B80C50" w:rsidP="008B1290">
      <w:pPr>
        <w:tabs>
          <w:tab w:val="left" w:pos="0"/>
          <w:tab w:val="left" w:pos="851"/>
        </w:tabs>
        <w:ind w:left="850" w:hanging="850"/>
        <w:rPr>
          <w:spacing w:val="-3"/>
          <w:szCs w:val="24"/>
        </w:rPr>
      </w:pPr>
      <w:r w:rsidRPr="00B4324E">
        <w:rPr>
          <w:b/>
          <w:spacing w:val="-3"/>
          <w:szCs w:val="24"/>
        </w:rPr>
        <w:t>6.</w:t>
      </w:r>
      <w:r w:rsidRPr="00B4324E">
        <w:rPr>
          <w:b/>
          <w:spacing w:val="-3"/>
          <w:szCs w:val="24"/>
        </w:rPr>
        <w:tab/>
        <w:t>FARMACEUTISKE OPLYSNINGER</w:t>
      </w:r>
    </w:p>
    <w:p w:rsidR="00B80C50" w:rsidRPr="00B4324E" w:rsidRDefault="00B80C50" w:rsidP="008B1290">
      <w:pPr>
        <w:tabs>
          <w:tab w:val="left" w:pos="0"/>
          <w:tab w:val="left" w:pos="851"/>
          <w:tab w:val="left" w:pos="6854"/>
        </w:tabs>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6.1</w:t>
      </w:r>
      <w:r w:rsidRPr="00B4324E">
        <w:rPr>
          <w:b/>
          <w:spacing w:val="-3"/>
          <w:szCs w:val="24"/>
        </w:rPr>
        <w:tab/>
        <w:t>Hjælpestoffer</w:t>
      </w:r>
    </w:p>
    <w:p w:rsidR="00E8673D" w:rsidRPr="00B4324E" w:rsidRDefault="00E8673D" w:rsidP="00F65A00">
      <w:pPr>
        <w:ind w:left="851" w:firstLine="1"/>
        <w:rPr>
          <w:spacing w:val="-3"/>
          <w:szCs w:val="24"/>
        </w:rPr>
      </w:pPr>
      <w:proofErr w:type="spellStart"/>
      <w:r w:rsidRPr="00B4324E">
        <w:rPr>
          <w:spacing w:val="-3"/>
          <w:szCs w:val="24"/>
        </w:rPr>
        <w:t>Magnesiumstearat</w:t>
      </w:r>
      <w:proofErr w:type="spellEnd"/>
      <w:r w:rsidRPr="00B4324E">
        <w:rPr>
          <w:spacing w:val="-3"/>
          <w:szCs w:val="24"/>
        </w:rPr>
        <w:t xml:space="preserve"> (E470b)</w:t>
      </w:r>
    </w:p>
    <w:p w:rsidR="00E8673D" w:rsidRPr="00B4324E" w:rsidRDefault="00DC1C4A" w:rsidP="00F65A00">
      <w:pPr>
        <w:ind w:left="851" w:firstLine="1"/>
        <w:rPr>
          <w:spacing w:val="-3"/>
          <w:szCs w:val="24"/>
        </w:rPr>
      </w:pPr>
      <w:r w:rsidRPr="00B4324E">
        <w:rPr>
          <w:spacing w:val="-3"/>
          <w:szCs w:val="24"/>
        </w:rPr>
        <w:t>Gelatine</w:t>
      </w:r>
    </w:p>
    <w:p w:rsidR="00E8673D" w:rsidRPr="00B4324E" w:rsidRDefault="00E8673D" w:rsidP="00F65A00">
      <w:pPr>
        <w:ind w:left="851" w:firstLine="1"/>
        <w:rPr>
          <w:spacing w:val="-3"/>
          <w:szCs w:val="24"/>
        </w:rPr>
      </w:pPr>
      <w:proofErr w:type="spellStart"/>
      <w:r w:rsidRPr="00B4324E">
        <w:rPr>
          <w:spacing w:val="-3"/>
          <w:szCs w:val="24"/>
        </w:rPr>
        <w:t>Talcum</w:t>
      </w:r>
      <w:proofErr w:type="spellEnd"/>
      <w:r w:rsidRPr="00B4324E">
        <w:rPr>
          <w:spacing w:val="-3"/>
          <w:szCs w:val="24"/>
        </w:rPr>
        <w:t xml:space="preserve"> (E553b)</w:t>
      </w:r>
    </w:p>
    <w:p w:rsidR="00E8673D" w:rsidRPr="00B4324E" w:rsidRDefault="00E8673D" w:rsidP="00F65A00">
      <w:pPr>
        <w:ind w:left="851" w:firstLine="1"/>
        <w:rPr>
          <w:spacing w:val="-3"/>
          <w:szCs w:val="24"/>
        </w:rPr>
      </w:pPr>
      <w:proofErr w:type="spellStart"/>
      <w:r w:rsidRPr="00B4324E">
        <w:rPr>
          <w:spacing w:val="-3"/>
          <w:szCs w:val="24"/>
        </w:rPr>
        <w:t>Lactosemonohydrat</w:t>
      </w:r>
      <w:proofErr w:type="spellEnd"/>
    </w:p>
    <w:p w:rsidR="00E8673D" w:rsidRPr="00B4324E" w:rsidRDefault="00E8673D" w:rsidP="00F65A00">
      <w:pPr>
        <w:ind w:left="851" w:firstLine="1"/>
        <w:rPr>
          <w:spacing w:val="-3"/>
          <w:szCs w:val="24"/>
        </w:rPr>
      </w:pPr>
      <w:r w:rsidRPr="00B4324E">
        <w:rPr>
          <w:spacing w:val="-3"/>
          <w:szCs w:val="24"/>
        </w:rPr>
        <w:t>Kartoffelstivelse</w:t>
      </w:r>
    </w:p>
    <w:p w:rsidR="00B80C50" w:rsidRPr="00B4324E" w:rsidRDefault="00B80C50" w:rsidP="008B1290">
      <w:pPr>
        <w:tabs>
          <w:tab w:val="left" w:pos="0"/>
          <w:tab w:val="left" w:pos="851"/>
          <w:tab w:val="left" w:pos="6854"/>
        </w:tabs>
        <w:ind w:left="850" w:hanging="850"/>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6.2</w:t>
      </w:r>
      <w:r w:rsidRPr="00B4324E">
        <w:rPr>
          <w:b/>
          <w:spacing w:val="-3"/>
          <w:szCs w:val="24"/>
        </w:rPr>
        <w:tab/>
        <w:t>Uforligeligheder</w:t>
      </w:r>
    </w:p>
    <w:p w:rsidR="00B80C50" w:rsidRPr="00B4324E" w:rsidRDefault="00B80C50" w:rsidP="008B1290">
      <w:pPr>
        <w:tabs>
          <w:tab w:val="left" w:pos="0"/>
          <w:tab w:val="left" w:pos="851"/>
          <w:tab w:val="left" w:pos="6854"/>
        </w:tabs>
        <w:ind w:left="850" w:hanging="850"/>
        <w:rPr>
          <w:spacing w:val="-3"/>
          <w:szCs w:val="24"/>
        </w:rPr>
      </w:pPr>
      <w:r w:rsidRPr="00B4324E">
        <w:rPr>
          <w:spacing w:val="-3"/>
          <w:szCs w:val="24"/>
        </w:rPr>
        <w:tab/>
        <w:t>Ingen kendte.</w:t>
      </w:r>
    </w:p>
    <w:p w:rsidR="00B80C50" w:rsidRPr="00B4324E" w:rsidRDefault="00B80C50" w:rsidP="008B1290">
      <w:pPr>
        <w:tabs>
          <w:tab w:val="left" w:pos="0"/>
          <w:tab w:val="left" w:pos="851"/>
          <w:tab w:val="left" w:pos="6854"/>
        </w:tabs>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6.3</w:t>
      </w:r>
      <w:r w:rsidRPr="00B4324E">
        <w:rPr>
          <w:b/>
          <w:spacing w:val="-3"/>
          <w:szCs w:val="24"/>
        </w:rPr>
        <w:tab/>
        <w:t>Opbevaringstid</w:t>
      </w:r>
    </w:p>
    <w:p w:rsidR="00B80C50" w:rsidRPr="00B4324E" w:rsidRDefault="00B80C50" w:rsidP="008B1290">
      <w:pPr>
        <w:tabs>
          <w:tab w:val="left" w:pos="0"/>
          <w:tab w:val="left" w:pos="851"/>
          <w:tab w:val="left" w:pos="6854"/>
        </w:tabs>
        <w:ind w:left="850" w:hanging="850"/>
        <w:rPr>
          <w:spacing w:val="-3"/>
          <w:szCs w:val="24"/>
        </w:rPr>
      </w:pPr>
      <w:r w:rsidRPr="00B4324E">
        <w:rPr>
          <w:spacing w:val="-3"/>
          <w:szCs w:val="24"/>
        </w:rPr>
        <w:tab/>
        <w:t>3½ år.</w:t>
      </w:r>
    </w:p>
    <w:p w:rsidR="00B80C50" w:rsidRPr="00B4324E" w:rsidRDefault="00B80C50" w:rsidP="008B1290">
      <w:pPr>
        <w:tabs>
          <w:tab w:val="left" w:pos="0"/>
          <w:tab w:val="left" w:pos="851"/>
          <w:tab w:val="left" w:pos="6854"/>
        </w:tabs>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6.4</w:t>
      </w:r>
      <w:r w:rsidRPr="00B4324E">
        <w:rPr>
          <w:b/>
          <w:spacing w:val="-3"/>
          <w:szCs w:val="24"/>
        </w:rPr>
        <w:tab/>
        <w:t>Særlige opbevaringsforhold</w:t>
      </w:r>
    </w:p>
    <w:p w:rsidR="00907956" w:rsidRPr="00B4324E" w:rsidRDefault="00907956" w:rsidP="002A012B">
      <w:pPr>
        <w:ind w:left="851"/>
        <w:rPr>
          <w:spacing w:val="-3"/>
          <w:szCs w:val="24"/>
        </w:rPr>
      </w:pPr>
      <w:r w:rsidRPr="00B4324E">
        <w:rPr>
          <w:spacing w:val="-3"/>
          <w:szCs w:val="24"/>
        </w:rPr>
        <w:t>Må ikke opbevares ved temperaturer over 25</w:t>
      </w:r>
      <w:r w:rsidR="00090360" w:rsidRPr="00B4324E">
        <w:rPr>
          <w:spacing w:val="-3"/>
          <w:szCs w:val="24"/>
        </w:rPr>
        <w:t xml:space="preserve"> </w:t>
      </w:r>
      <w:r w:rsidRPr="00B4324E">
        <w:rPr>
          <w:spacing w:val="-3"/>
          <w:szCs w:val="24"/>
        </w:rPr>
        <w:t>°C</w:t>
      </w:r>
      <w:r w:rsidR="00090360" w:rsidRPr="00B4324E">
        <w:rPr>
          <w:spacing w:val="-3"/>
          <w:szCs w:val="24"/>
        </w:rPr>
        <w:t>.</w:t>
      </w:r>
    </w:p>
    <w:p w:rsidR="00B80C50" w:rsidRPr="00B4324E" w:rsidRDefault="00B80C50" w:rsidP="008B1290">
      <w:pPr>
        <w:tabs>
          <w:tab w:val="left" w:pos="0"/>
          <w:tab w:val="left" w:pos="851"/>
          <w:tab w:val="left" w:pos="6854"/>
        </w:tabs>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6.5</w:t>
      </w:r>
      <w:r w:rsidRPr="00B4324E">
        <w:rPr>
          <w:b/>
          <w:spacing w:val="-3"/>
          <w:szCs w:val="24"/>
        </w:rPr>
        <w:tab/>
        <w:t>Emballage</w:t>
      </w:r>
      <w:r w:rsidR="00DD6BC6" w:rsidRPr="00B4324E">
        <w:rPr>
          <w:b/>
          <w:spacing w:val="-3"/>
          <w:szCs w:val="24"/>
        </w:rPr>
        <w:t>type og pakningsstørrelser</w:t>
      </w:r>
    </w:p>
    <w:p w:rsidR="00E8673D" w:rsidRPr="00B4324E" w:rsidRDefault="00E8673D" w:rsidP="002A012B">
      <w:pPr>
        <w:ind w:left="851"/>
        <w:rPr>
          <w:spacing w:val="-3"/>
          <w:szCs w:val="24"/>
        </w:rPr>
      </w:pPr>
      <w:r w:rsidRPr="00B4324E">
        <w:rPr>
          <w:spacing w:val="-3"/>
          <w:szCs w:val="24"/>
          <w:u w:val="single"/>
        </w:rPr>
        <w:t>Tabletbeholder HDPE med LDPE/</w:t>
      </w:r>
      <w:r w:rsidR="002A012B" w:rsidRPr="00B4324E">
        <w:rPr>
          <w:spacing w:val="-3"/>
          <w:szCs w:val="24"/>
          <w:u w:val="single"/>
        </w:rPr>
        <w:t>HDPE-låg</w:t>
      </w:r>
    </w:p>
    <w:p w:rsidR="00E8673D" w:rsidRPr="00B4324E" w:rsidRDefault="003B67B9" w:rsidP="002A012B">
      <w:pPr>
        <w:ind w:left="851"/>
        <w:rPr>
          <w:i/>
          <w:spacing w:val="-3"/>
          <w:szCs w:val="24"/>
        </w:rPr>
      </w:pPr>
      <w:r w:rsidRPr="00B4324E">
        <w:rPr>
          <w:i/>
          <w:spacing w:val="-3"/>
          <w:szCs w:val="24"/>
        </w:rPr>
        <w:t>Pakningsstørrelser</w:t>
      </w:r>
    </w:p>
    <w:p w:rsidR="00E8673D" w:rsidRPr="00B4324E" w:rsidRDefault="00E8673D" w:rsidP="002A012B">
      <w:pPr>
        <w:tabs>
          <w:tab w:val="left" w:pos="1985"/>
        </w:tabs>
        <w:ind w:left="851"/>
        <w:rPr>
          <w:spacing w:val="-3"/>
          <w:szCs w:val="24"/>
        </w:rPr>
      </w:pPr>
      <w:r w:rsidRPr="00B4324E">
        <w:rPr>
          <w:spacing w:val="-3"/>
          <w:szCs w:val="24"/>
        </w:rPr>
        <w:t>2,5 mg:</w:t>
      </w:r>
      <w:r w:rsidR="00E361FB" w:rsidRPr="00B4324E">
        <w:rPr>
          <w:spacing w:val="-3"/>
          <w:szCs w:val="24"/>
        </w:rPr>
        <w:tab/>
      </w:r>
      <w:r w:rsidRPr="00B4324E">
        <w:rPr>
          <w:spacing w:val="-3"/>
          <w:szCs w:val="24"/>
        </w:rPr>
        <w:t>100 stk.</w:t>
      </w:r>
    </w:p>
    <w:p w:rsidR="00E8673D" w:rsidRPr="00B4324E" w:rsidRDefault="00E8673D" w:rsidP="002A012B">
      <w:pPr>
        <w:tabs>
          <w:tab w:val="left" w:pos="1985"/>
        </w:tabs>
        <w:ind w:left="851"/>
        <w:rPr>
          <w:spacing w:val="-3"/>
          <w:szCs w:val="24"/>
        </w:rPr>
      </w:pPr>
      <w:r w:rsidRPr="00B4324E">
        <w:rPr>
          <w:spacing w:val="-3"/>
          <w:szCs w:val="24"/>
        </w:rPr>
        <w:t>5 mg:</w:t>
      </w:r>
      <w:r w:rsidR="00705A84" w:rsidRPr="00B4324E">
        <w:rPr>
          <w:spacing w:val="-3"/>
          <w:szCs w:val="24"/>
        </w:rPr>
        <w:tab/>
      </w:r>
      <w:r w:rsidRPr="00B4324E">
        <w:rPr>
          <w:spacing w:val="-3"/>
          <w:szCs w:val="24"/>
        </w:rPr>
        <w:t>25, 100 og 300 stk.</w:t>
      </w:r>
    </w:p>
    <w:p w:rsidR="00E8673D" w:rsidRPr="00B4324E" w:rsidRDefault="00E8673D" w:rsidP="002A012B">
      <w:pPr>
        <w:tabs>
          <w:tab w:val="left" w:pos="1985"/>
        </w:tabs>
        <w:ind w:left="851"/>
        <w:rPr>
          <w:spacing w:val="-3"/>
          <w:szCs w:val="24"/>
        </w:rPr>
      </w:pPr>
      <w:r w:rsidRPr="00B4324E">
        <w:rPr>
          <w:spacing w:val="-3"/>
          <w:szCs w:val="24"/>
        </w:rPr>
        <w:t>25 mg:</w:t>
      </w:r>
      <w:r w:rsidR="00705A84" w:rsidRPr="00B4324E">
        <w:rPr>
          <w:spacing w:val="-3"/>
          <w:szCs w:val="24"/>
        </w:rPr>
        <w:tab/>
      </w:r>
      <w:r w:rsidRPr="00B4324E">
        <w:rPr>
          <w:spacing w:val="-3"/>
          <w:szCs w:val="24"/>
        </w:rPr>
        <w:t>10 og 100 stk.</w:t>
      </w:r>
    </w:p>
    <w:p w:rsidR="00E8673D" w:rsidRPr="00B4324E" w:rsidRDefault="00E8673D" w:rsidP="002A012B">
      <w:pPr>
        <w:ind w:left="851"/>
        <w:rPr>
          <w:spacing w:val="-3"/>
          <w:szCs w:val="24"/>
        </w:rPr>
      </w:pPr>
    </w:p>
    <w:p w:rsidR="00B80C50" w:rsidRPr="00B4324E" w:rsidRDefault="00E8673D" w:rsidP="002A012B">
      <w:pPr>
        <w:ind w:left="851"/>
        <w:rPr>
          <w:spacing w:val="-3"/>
          <w:szCs w:val="24"/>
        </w:rPr>
      </w:pPr>
      <w:r w:rsidRPr="00B4324E">
        <w:rPr>
          <w:spacing w:val="-3"/>
          <w:szCs w:val="24"/>
        </w:rPr>
        <w:t>Ikke alle pakningsstørrelser er nødvendigvis markedsført.</w:t>
      </w:r>
    </w:p>
    <w:p w:rsidR="00DA758D" w:rsidRPr="00B4324E" w:rsidRDefault="00DA758D" w:rsidP="008B1290">
      <w:pPr>
        <w:tabs>
          <w:tab w:val="left" w:pos="0"/>
          <w:tab w:val="left" w:pos="851"/>
          <w:tab w:val="left" w:pos="6854"/>
        </w:tabs>
        <w:ind w:left="850" w:hanging="850"/>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6.6</w:t>
      </w:r>
      <w:r w:rsidRPr="00B4324E">
        <w:rPr>
          <w:b/>
          <w:spacing w:val="-3"/>
          <w:szCs w:val="24"/>
        </w:rPr>
        <w:tab/>
      </w:r>
      <w:r w:rsidR="00DD6BC6" w:rsidRPr="00B4324E">
        <w:rPr>
          <w:b/>
          <w:spacing w:val="-3"/>
          <w:szCs w:val="24"/>
        </w:rPr>
        <w:t xml:space="preserve">Regler for </w:t>
      </w:r>
      <w:r w:rsidR="00D55E56">
        <w:rPr>
          <w:b/>
          <w:spacing w:val="-3"/>
          <w:szCs w:val="24"/>
        </w:rPr>
        <w:t>bortskaffelse</w:t>
      </w:r>
      <w:r w:rsidR="00DD6BC6" w:rsidRPr="00B4324E">
        <w:rPr>
          <w:b/>
          <w:spacing w:val="-3"/>
          <w:szCs w:val="24"/>
        </w:rPr>
        <w:t xml:space="preserve"> og anden håndtering</w:t>
      </w:r>
      <w:r w:rsidRPr="00B4324E">
        <w:rPr>
          <w:b/>
          <w:spacing w:val="-3"/>
          <w:szCs w:val="24"/>
        </w:rPr>
        <w:t xml:space="preserve"> </w:t>
      </w:r>
    </w:p>
    <w:p w:rsidR="00B80C50" w:rsidRPr="00B4324E" w:rsidRDefault="00B80C50" w:rsidP="008B1290">
      <w:pPr>
        <w:tabs>
          <w:tab w:val="left" w:pos="0"/>
          <w:tab w:val="left" w:pos="851"/>
          <w:tab w:val="left" w:pos="6854"/>
        </w:tabs>
        <w:ind w:left="850" w:hanging="850"/>
        <w:rPr>
          <w:spacing w:val="-3"/>
          <w:szCs w:val="24"/>
        </w:rPr>
      </w:pPr>
      <w:r w:rsidRPr="00B4324E">
        <w:rPr>
          <w:spacing w:val="-3"/>
          <w:szCs w:val="24"/>
        </w:rPr>
        <w:tab/>
        <w:t>Ingen særlige forholdsregler.</w:t>
      </w:r>
    </w:p>
    <w:p w:rsidR="00B80C50" w:rsidRPr="00B4324E" w:rsidRDefault="00B80C50" w:rsidP="008B1290">
      <w:pPr>
        <w:tabs>
          <w:tab w:val="left" w:pos="0"/>
          <w:tab w:val="left" w:pos="851"/>
          <w:tab w:val="left" w:pos="6854"/>
        </w:tabs>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7.</w:t>
      </w:r>
      <w:r w:rsidRPr="00B4324E">
        <w:rPr>
          <w:b/>
          <w:spacing w:val="-3"/>
          <w:szCs w:val="24"/>
        </w:rPr>
        <w:tab/>
        <w:t>INDEHAVER AF MARKEDSFØRINGSTILLADELSEN</w:t>
      </w:r>
    </w:p>
    <w:p w:rsidR="00B80C50" w:rsidRPr="00B4324E" w:rsidRDefault="00B80C50" w:rsidP="008B1290">
      <w:pPr>
        <w:tabs>
          <w:tab w:val="left" w:pos="0"/>
          <w:tab w:val="left" w:pos="851"/>
          <w:tab w:val="left" w:pos="6854"/>
        </w:tabs>
        <w:ind w:left="850" w:hanging="850"/>
        <w:rPr>
          <w:spacing w:val="-3"/>
          <w:szCs w:val="24"/>
        </w:rPr>
      </w:pPr>
      <w:r w:rsidRPr="00B4324E">
        <w:rPr>
          <w:spacing w:val="-3"/>
          <w:szCs w:val="24"/>
        </w:rPr>
        <w:tab/>
      </w:r>
      <w:r w:rsidR="004048CA" w:rsidRPr="00AB5611">
        <w:rPr>
          <w:szCs w:val="24"/>
        </w:rPr>
        <w:t>EQL Pharma AB</w:t>
      </w:r>
    </w:p>
    <w:p w:rsidR="00CB3C53" w:rsidRPr="00B4324E" w:rsidRDefault="00CB3C53" w:rsidP="008B1290">
      <w:pPr>
        <w:tabs>
          <w:tab w:val="left" w:pos="0"/>
          <w:tab w:val="left" w:pos="851"/>
          <w:tab w:val="left" w:pos="6854"/>
        </w:tabs>
        <w:ind w:left="850" w:hanging="850"/>
        <w:rPr>
          <w:spacing w:val="-3"/>
          <w:szCs w:val="24"/>
        </w:rPr>
      </w:pPr>
      <w:r w:rsidRPr="00B4324E">
        <w:rPr>
          <w:spacing w:val="-3"/>
          <w:szCs w:val="24"/>
        </w:rPr>
        <w:tab/>
      </w:r>
      <w:proofErr w:type="spellStart"/>
      <w:r w:rsidR="004048CA" w:rsidRPr="00AB5611">
        <w:rPr>
          <w:szCs w:val="24"/>
        </w:rPr>
        <w:t>Stortorget</w:t>
      </w:r>
      <w:proofErr w:type="spellEnd"/>
      <w:r w:rsidR="004048CA" w:rsidRPr="00AB5611">
        <w:rPr>
          <w:szCs w:val="24"/>
        </w:rPr>
        <w:t xml:space="preserve"> 1</w:t>
      </w:r>
    </w:p>
    <w:p w:rsidR="00CB3C53" w:rsidRDefault="00CB3C53" w:rsidP="008B1290">
      <w:pPr>
        <w:tabs>
          <w:tab w:val="left" w:pos="0"/>
          <w:tab w:val="left" w:pos="851"/>
          <w:tab w:val="left" w:pos="6854"/>
        </w:tabs>
        <w:ind w:left="850" w:hanging="850"/>
        <w:rPr>
          <w:szCs w:val="24"/>
        </w:rPr>
      </w:pPr>
      <w:r w:rsidRPr="00B4324E">
        <w:rPr>
          <w:spacing w:val="-3"/>
          <w:szCs w:val="24"/>
        </w:rPr>
        <w:tab/>
      </w:r>
      <w:r w:rsidR="004048CA" w:rsidRPr="00AB5611">
        <w:rPr>
          <w:szCs w:val="24"/>
        </w:rPr>
        <w:t>222 23</w:t>
      </w:r>
      <w:r w:rsidR="004048CA">
        <w:rPr>
          <w:szCs w:val="24"/>
        </w:rPr>
        <w:t xml:space="preserve"> Lund</w:t>
      </w:r>
    </w:p>
    <w:p w:rsidR="004048CA" w:rsidRPr="00B4324E" w:rsidRDefault="004048CA" w:rsidP="008B1290">
      <w:pPr>
        <w:tabs>
          <w:tab w:val="left" w:pos="0"/>
          <w:tab w:val="left" w:pos="851"/>
          <w:tab w:val="left" w:pos="6854"/>
        </w:tabs>
        <w:ind w:left="850" w:hanging="850"/>
        <w:rPr>
          <w:spacing w:val="-3"/>
          <w:szCs w:val="24"/>
        </w:rPr>
      </w:pPr>
      <w:r>
        <w:rPr>
          <w:spacing w:val="-3"/>
          <w:szCs w:val="24"/>
        </w:rPr>
        <w:tab/>
        <w:t>Sverige</w:t>
      </w:r>
    </w:p>
    <w:p w:rsidR="00B80C50" w:rsidRPr="00B4324E" w:rsidRDefault="00B80C50" w:rsidP="008B1290">
      <w:pPr>
        <w:tabs>
          <w:tab w:val="left" w:pos="0"/>
          <w:tab w:val="left" w:pos="851"/>
          <w:tab w:val="left" w:pos="6854"/>
        </w:tabs>
        <w:ind w:left="850" w:hanging="850"/>
        <w:rPr>
          <w:spacing w:val="-3"/>
          <w:szCs w:val="24"/>
        </w:rPr>
      </w:pPr>
    </w:p>
    <w:p w:rsidR="00B80C50" w:rsidRPr="00B4324E" w:rsidRDefault="00B80C50" w:rsidP="008B1290">
      <w:pPr>
        <w:tabs>
          <w:tab w:val="left" w:pos="0"/>
          <w:tab w:val="left" w:pos="851"/>
          <w:tab w:val="left" w:pos="6854"/>
        </w:tabs>
        <w:ind w:left="850" w:hanging="850"/>
        <w:rPr>
          <w:b/>
          <w:spacing w:val="-3"/>
          <w:szCs w:val="24"/>
        </w:rPr>
      </w:pPr>
      <w:r w:rsidRPr="00B4324E">
        <w:rPr>
          <w:b/>
          <w:spacing w:val="-3"/>
          <w:szCs w:val="24"/>
        </w:rPr>
        <w:t>8.</w:t>
      </w:r>
      <w:r w:rsidRPr="00B4324E">
        <w:rPr>
          <w:b/>
          <w:spacing w:val="-3"/>
          <w:szCs w:val="24"/>
        </w:rPr>
        <w:tab/>
        <w:t>MARKEDSFØRINGSTILLADELSESNUMMER</w:t>
      </w:r>
      <w:r w:rsidR="00A30009" w:rsidRPr="00B4324E">
        <w:rPr>
          <w:b/>
          <w:spacing w:val="-3"/>
          <w:szCs w:val="24"/>
        </w:rPr>
        <w:t xml:space="preserve"> (</w:t>
      </w:r>
      <w:r w:rsidR="00D55E56">
        <w:rPr>
          <w:b/>
          <w:spacing w:val="-3"/>
          <w:szCs w:val="24"/>
        </w:rPr>
        <w:t>-</w:t>
      </w:r>
      <w:r w:rsidR="00A30009" w:rsidRPr="00B4324E">
        <w:rPr>
          <w:b/>
          <w:spacing w:val="-3"/>
          <w:szCs w:val="24"/>
        </w:rPr>
        <w:t>NUMRE)</w:t>
      </w:r>
    </w:p>
    <w:p w:rsidR="00B80C50" w:rsidRPr="00B4324E" w:rsidRDefault="00B80C50" w:rsidP="00FB608F">
      <w:pPr>
        <w:tabs>
          <w:tab w:val="left" w:pos="0"/>
          <w:tab w:val="left" w:pos="851"/>
          <w:tab w:val="left" w:pos="1701"/>
        </w:tabs>
        <w:ind w:left="851"/>
        <w:rPr>
          <w:spacing w:val="-3"/>
          <w:szCs w:val="24"/>
        </w:rPr>
      </w:pPr>
      <w:r w:rsidRPr="00B4324E">
        <w:rPr>
          <w:spacing w:val="-3"/>
          <w:szCs w:val="24"/>
        </w:rPr>
        <w:t>2,5 mg:</w:t>
      </w:r>
      <w:r w:rsidR="00FB608F" w:rsidRPr="00B4324E">
        <w:rPr>
          <w:spacing w:val="-3"/>
          <w:szCs w:val="24"/>
        </w:rPr>
        <w:tab/>
      </w:r>
      <w:r w:rsidRPr="00B4324E">
        <w:rPr>
          <w:spacing w:val="-3"/>
          <w:szCs w:val="24"/>
        </w:rPr>
        <w:t>18484</w:t>
      </w:r>
    </w:p>
    <w:p w:rsidR="00B80C50" w:rsidRPr="00B4324E" w:rsidRDefault="00B80C50" w:rsidP="00FB608F">
      <w:pPr>
        <w:tabs>
          <w:tab w:val="left" w:pos="0"/>
          <w:tab w:val="left" w:pos="851"/>
          <w:tab w:val="left" w:pos="1701"/>
        </w:tabs>
        <w:ind w:left="851"/>
        <w:rPr>
          <w:spacing w:val="-3"/>
          <w:szCs w:val="24"/>
        </w:rPr>
      </w:pPr>
      <w:r w:rsidRPr="00B4324E">
        <w:rPr>
          <w:spacing w:val="-3"/>
          <w:szCs w:val="24"/>
        </w:rPr>
        <w:t>5 mg:</w:t>
      </w:r>
      <w:r w:rsidR="00FB608F" w:rsidRPr="00B4324E">
        <w:rPr>
          <w:spacing w:val="-3"/>
          <w:szCs w:val="24"/>
        </w:rPr>
        <w:tab/>
      </w:r>
      <w:r w:rsidRPr="00B4324E">
        <w:rPr>
          <w:spacing w:val="-3"/>
          <w:szCs w:val="24"/>
        </w:rPr>
        <w:t>18485</w:t>
      </w:r>
    </w:p>
    <w:p w:rsidR="00B80C50" w:rsidRPr="00B4324E" w:rsidRDefault="00B80C50" w:rsidP="00FB608F">
      <w:pPr>
        <w:tabs>
          <w:tab w:val="left" w:pos="0"/>
          <w:tab w:val="left" w:pos="851"/>
          <w:tab w:val="left" w:pos="1701"/>
        </w:tabs>
        <w:ind w:left="851"/>
        <w:rPr>
          <w:spacing w:val="-3"/>
          <w:szCs w:val="24"/>
        </w:rPr>
      </w:pPr>
      <w:r w:rsidRPr="00B4324E">
        <w:rPr>
          <w:spacing w:val="-3"/>
          <w:szCs w:val="24"/>
        </w:rPr>
        <w:t>25 mg:</w:t>
      </w:r>
      <w:r w:rsidR="00FB608F" w:rsidRPr="00B4324E">
        <w:rPr>
          <w:spacing w:val="-3"/>
          <w:szCs w:val="24"/>
        </w:rPr>
        <w:tab/>
      </w:r>
      <w:r w:rsidRPr="00B4324E">
        <w:rPr>
          <w:spacing w:val="-3"/>
          <w:szCs w:val="24"/>
        </w:rPr>
        <w:t>18486</w:t>
      </w:r>
    </w:p>
    <w:p w:rsidR="00B80C50" w:rsidRPr="00B4324E" w:rsidRDefault="00B80C50" w:rsidP="008B1290">
      <w:pPr>
        <w:rPr>
          <w:szCs w:val="24"/>
        </w:rPr>
      </w:pPr>
    </w:p>
    <w:p w:rsidR="00B80C50" w:rsidRPr="00B4324E" w:rsidRDefault="00B80C50" w:rsidP="008B1290">
      <w:pPr>
        <w:ind w:left="851" w:hanging="851"/>
        <w:rPr>
          <w:b/>
          <w:szCs w:val="24"/>
        </w:rPr>
      </w:pPr>
      <w:r w:rsidRPr="00B4324E">
        <w:rPr>
          <w:b/>
          <w:szCs w:val="24"/>
        </w:rPr>
        <w:t>9.</w:t>
      </w:r>
      <w:r w:rsidRPr="00B4324E">
        <w:rPr>
          <w:b/>
          <w:szCs w:val="24"/>
        </w:rPr>
        <w:tab/>
        <w:t>DATO FOR FØRSTE MARKEDSFØRINGSTILLADELSE</w:t>
      </w:r>
    </w:p>
    <w:p w:rsidR="00E8673D" w:rsidRPr="00B4324E" w:rsidRDefault="00B80C50" w:rsidP="008B1290">
      <w:pPr>
        <w:ind w:left="851" w:hanging="851"/>
        <w:rPr>
          <w:szCs w:val="24"/>
        </w:rPr>
      </w:pPr>
      <w:r w:rsidRPr="00B4324E">
        <w:rPr>
          <w:szCs w:val="24"/>
        </w:rPr>
        <w:tab/>
      </w:r>
      <w:r w:rsidR="00E8673D" w:rsidRPr="00B4324E">
        <w:rPr>
          <w:szCs w:val="24"/>
        </w:rPr>
        <w:t xml:space="preserve">8. april 1997 </w:t>
      </w:r>
    </w:p>
    <w:p w:rsidR="00B80C50" w:rsidRPr="00B4324E" w:rsidRDefault="00B80C50" w:rsidP="008B1290">
      <w:pPr>
        <w:ind w:left="851" w:hanging="851"/>
        <w:rPr>
          <w:szCs w:val="24"/>
        </w:rPr>
      </w:pPr>
    </w:p>
    <w:p w:rsidR="00B80C50" w:rsidRPr="00B4324E" w:rsidRDefault="00B80C50" w:rsidP="008B1290">
      <w:pPr>
        <w:ind w:left="851" w:hanging="851"/>
        <w:rPr>
          <w:b/>
          <w:szCs w:val="24"/>
        </w:rPr>
      </w:pPr>
      <w:r w:rsidRPr="00B4324E">
        <w:rPr>
          <w:b/>
          <w:szCs w:val="24"/>
        </w:rPr>
        <w:t>10.</w:t>
      </w:r>
      <w:r w:rsidRPr="00B4324E">
        <w:rPr>
          <w:b/>
          <w:szCs w:val="24"/>
        </w:rPr>
        <w:tab/>
        <w:t>DATO FOR ÆNDRING AF TEKSTEN</w:t>
      </w:r>
    </w:p>
    <w:p w:rsidR="00F023E8" w:rsidRPr="00B4324E" w:rsidRDefault="00B80C50" w:rsidP="008B1290">
      <w:pPr>
        <w:ind w:left="851" w:hanging="851"/>
        <w:rPr>
          <w:szCs w:val="24"/>
        </w:rPr>
      </w:pPr>
      <w:r w:rsidRPr="00B4324E">
        <w:rPr>
          <w:szCs w:val="24"/>
        </w:rPr>
        <w:tab/>
      </w:r>
      <w:r w:rsidR="00D55E56">
        <w:rPr>
          <w:szCs w:val="24"/>
        </w:rPr>
        <w:t>3</w:t>
      </w:r>
      <w:bookmarkStart w:id="0" w:name="_GoBack"/>
      <w:bookmarkEnd w:id="0"/>
      <w:r w:rsidR="00AC7C8C">
        <w:rPr>
          <w:szCs w:val="24"/>
        </w:rPr>
        <w:t xml:space="preserve">. </w:t>
      </w:r>
      <w:r w:rsidR="00D55E56">
        <w:rPr>
          <w:szCs w:val="24"/>
        </w:rPr>
        <w:t>oktober</w:t>
      </w:r>
      <w:r w:rsidR="00AC7C8C">
        <w:rPr>
          <w:szCs w:val="24"/>
        </w:rPr>
        <w:t xml:space="preserve"> 202</w:t>
      </w:r>
      <w:r w:rsidR="002E375B">
        <w:rPr>
          <w:szCs w:val="24"/>
        </w:rPr>
        <w:t>3</w:t>
      </w:r>
    </w:p>
    <w:sectPr w:rsidR="00F023E8" w:rsidRPr="00B4324E" w:rsidSect="00834456">
      <w:headerReference w:type="default" r:id="rId9"/>
      <w:footerReference w:type="default" r:id="rId10"/>
      <w:footerReference w:type="first" r:id="rId11"/>
      <w:pgSz w:w="11906" w:h="16838" w:code="9"/>
      <w:pgMar w:top="851" w:right="1134" w:bottom="1701"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B1B" w:rsidRDefault="008B5B1B" w:rsidP="003F1FFB">
      <w:r>
        <w:separator/>
      </w:r>
    </w:p>
  </w:endnote>
  <w:endnote w:type="continuationSeparator" w:id="0">
    <w:p w:rsidR="008B5B1B" w:rsidRDefault="008B5B1B" w:rsidP="003F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31" w:rsidRDefault="00201431">
    <w:pPr>
      <w:pStyle w:val="Sidefod"/>
      <w:pBdr>
        <w:bottom w:val="single" w:sz="6" w:space="1" w:color="auto"/>
      </w:pBdr>
      <w:tabs>
        <w:tab w:val="clear" w:pos="4819"/>
        <w:tab w:val="left" w:pos="8647"/>
      </w:tabs>
      <w:rPr>
        <w:i/>
        <w:snapToGrid w:val="0"/>
        <w:sz w:val="18"/>
      </w:rPr>
    </w:pPr>
  </w:p>
  <w:p w:rsidR="00201431" w:rsidRDefault="00201431">
    <w:pPr>
      <w:pStyle w:val="Sidefod"/>
      <w:tabs>
        <w:tab w:val="clear" w:pos="4819"/>
        <w:tab w:val="left" w:pos="8647"/>
      </w:tabs>
      <w:rPr>
        <w:i/>
        <w:snapToGrid w:val="0"/>
        <w:sz w:val="18"/>
      </w:rPr>
    </w:pPr>
  </w:p>
  <w:p w:rsidR="00201431" w:rsidRDefault="0020143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B12B9">
      <w:rPr>
        <w:i/>
        <w:noProof/>
        <w:snapToGrid w:val="0"/>
        <w:sz w:val="18"/>
      </w:rPr>
      <w:t xml:space="preserve">Prednisolon </w:t>
    </w:r>
    <w:r w:rsidR="004048CA">
      <w:rPr>
        <w:i/>
        <w:noProof/>
        <w:snapToGrid w:val="0"/>
        <w:sz w:val="18"/>
      </w:rPr>
      <w:t>EQL Pharma</w:t>
    </w:r>
    <w:r w:rsidR="00DB12B9">
      <w:rPr>
        <w:i/>
        <w:noProof/>
        <w:snapToGrid w:val="0"/>
        <w:sz w:val="18"/>
      </w:rPr>
      <w:t>, tabletter 2,5 mg, 5 mg og 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AC1753">
      <w:rPr>
        <w:i/>
        <w:noProof/>
        <w:snapToGrid w:val="0"/>
        <w:sz w:val="18"/>
      </w:rPr>
      <w:t>13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AC1753">
      <w:rPr>
        <w:i/>
        <w:noProof/>
        <w:snapToGrid w:val="0"/>
        <w:sz w:val="18"/>
      </w:rPr>
      <w:t>13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31" w:rsidRDefault="00201431">
    <w:pPr>
      <w:pStyle w:val="Sidefod"/>
      <w:pBdr>
        <w:bottom w:val="single" w:sz="6" w:space="1" w:color="auto"/>
      </w:pBdr>
      <w:tabs>
        <w:tab w:val="clear" w:pos="4819"/>
        <w:tab w:val="left" w:pos="8647"/>
      </w:tabs>
      <w:rPr>
        <w:i/>
        <w:snapToGrid w:val="0"/>
        <w:sz w:val="18"/>
      </w:rPr>
    </w:pPr>
  </w:p>
  <w:p w:rsidR="00201431" w:rsidRDefault="00201431">
    <w:pPr>
      <w:pStyle w:val="Sidefod"/>
      <w:tabs>
        <w:tab w:val="clear" w:pos="4819"/>
        <w:tab w:val="left" w:pos="8647"/>
      </w:tabs>
      <w:rPr>
        <w:i/>
        <w:snapToGrid w:val="0"/>
        <w:sz w:val="18"/>
      </w:rPr>
    </w:pPr>
  </w:p>
  <w:p w:rsidR="00201431" w:rsidRDefault="0020143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B12B9">
      <w:rPr>
        <w:i/>
        <w:noProof/>
        <w:snapToGrid w:val="0"/>
        <w:sz w:val="18"/>
      </w:rPr>
      <w:t xml:space="preserve">Prednisolon </w:t>
    </w:r>
    <w:r w:rsidR="004048CA">
      <w:rPr>
        <w:i/>
        <w:noProof/>
        <w:snapToGrid w:val="0"/>
        <w:sz w:val="18"/>
      </w:rPr>
      <w:t>EQL Pharma</w:t>
    </w:r>
    <w:r w:rsidR="00DB12B9">
      <w:rPr>
        <w:i/>
        <w:noProof/>
        <w:snapToGrid w:val="0"/>
        <w:sz w:val="18"/>
      </w:rPr>
      <w:t>, tabletter 2,5 mg, 5 mg og 25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AC1753">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AC1753">
      <w:rPr>
        <w:i/>
        <w:noProof/>
        <w:snapToGrid w:val="0"/>
        <w:sz w:val="18"/>
      </w:rPr>
      <w:t>13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B1B" w:rsidRDefault="008B5B1B" w:rsidP="003F1FFB">
      <w:r>
        <w:separator/>
      </w:r>
    </w:p>
  </w:footnote>
  <w:footnote w:type="continuationSeparator" w:id="0">
    <w:p w:rsidR="008B5B1B" w:rsidRDefault="008B5B1B" w:rsidP="003F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31" w:rsidRDefault="0020143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15F6240"/>
    <w:multiLevelType w:val="multilevel"/>
    <w:tmpl w:val="01D4A388"/>
    <w:lvl w:ilvl="0">
      <w:start w:val="4"/>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4" w15:restartNumberingAfterBreak="0">
    <w:nsid w:val="3EDB101B"/>
    <w:multiLevelType w:val="hybridMultilevel"/>
    <w:tmpl w:val="019AB4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6"/>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FD"/>
    <w:rsid w:val="00006A3B"/>
    <w:rsid w:val="000417BA"/>
    <w:rsid w:val="00090360"/>
    <w:rsid w:val="00097661"/>
    <w:rsid w:val="000A22B5"/>
    <w:rsid w:val="000F4110"/>
    <w:rsid w:val="00147E9A"/>
    <w:rsid w:val="00157C17"/>
    <w:rsid w:val="00183C87"/>
    <w:rsid w:val="00192793"/>
    <w:rsid w:val="001A46CB"/>
    <w:rsid w:val="001F50C5"/>
    <w:rsid w:val="001F77F6"/>
    <w:rsid w:val="00201431"/>
    <w:rsid w:val="00207138"/>
    <w:rsid w:val="00266000"/>
    <w:rsid w:val="002A012B"/>
    <w:rsid w:val="002A22D3"/>
    <w:rsid w:val="002B138F"/>
    <w:rsid w:val="002C279E"/>
    <w:rsid w:val="002E2D1A"/>
    <w:rsid w:val="002E375B"/>
    <w:rsid w:val="002F2F05"/>
    <w:rsid w:val="00305BBD"/>
    <w:rsid w:val="0035050D"/>
    <w:rsid w:val="0038702C"/>
    <w:rsid w:val="003A0534"/>
    <w:rsid w:val="003B3ADC"/>
    <w:rsid w:val="003B67B9"/>
    <w:rsid w:val="003F1FFB"/>
    <w:rsid w:val="004048CA"/>
    <w:rsid w:val="00404FEA"/>
    <w:rsid w:val="00420296"/>
    <w:rsid w:val="00432AEE"/>
    <w:rsid w:val="0045723D"/>
    <w:rsid w:val="00460465"/>
    <w:rsid w:val="00474327"/>
    <w:rsid w:val="004B6462"/>
    <w:rsid w:val="004E6106"/>
    <w:rsid w:val="004F3B59"/>
    <w:rsid w:val="00525AC5"/>
    <w:rsid w:val="005848C9"/>
    <w:rsid w:val="005A17F4"/>
    <w:rsid w:val="005C1AB6"/>
    <w:rsid w:val="005C662A"/>
    <w:rsid w:val="005D7C8F"/>
    <w:rsid w:val="005E3CD8"/>
    <w:rsid w:val="006041A9"/>
    <w:rsid w:val="00613CF8"/>
    <w:rsid w:val="00623634"/>
    <w:rsid w:val="006271A7"/>
    <w:rsid w:val="00641673"/>
    <w:rsid w:val="0064634C"/>
    <w:rsid w:val="006520EE"/>
    <w:rsid w:val="00666E51"/>
    <w:rsid w:val="006B53AC"/>
    <w:rsid w:val="006B5761"/>
    <w:rsid w:val="006C4EAE"/>
    <w:rsid w:val="00700CB8"/>
    <w:rsid w:val="007018B2"/>
    <w:rsid w:val="00705A84"/>
    <w:rsid w:val="007227DF"/>
    <w:rsid w:val="007527D8"/>
    <w:rsid w:val="00772A31"/>
    <w:rsid w:val="007A0CE1"/>
    <w:rsid w:val="007A1F1E"/>
    <w:rsid w:val="007E4A4D"/>
    <w:rsid w:val="00834456"/>
    <w:rsid w:val="00867975"/>
    <w:rsid w:val="008A701B"/>
    <w:rsid w:val="008B1290"/>
    <w:rsid w:val="008B5B1B"/>
    <w:rsid w:val="00907956"/>
    <w:rsid w:val="009174FC"/>
    <w:rsid w:val="00931567"/>
    <w:rsid w:val="00947AA7"/>
    <w:rsid w:val="009510C5"/>
    <w:rsid w:val="00991C5E"/>
    <w:rsid w:val="009C0D9A"/>
    <w:rsid w:val="009C52CC"/>
    <w:rsid w:val="009E4690"/>
    <w:rsid w:val="00A30009"/>
    <w:rsid w:val="00A31442"/>
    <w:rsid w:val="00A45075"/>
    <w:rsid w:val="00A679FD"/>
    <w:rsid w:val="00A826A1"/>
    <w:rsid w:val="00AA2DDA"/>
    <w:rsid w:val="00AB1178"/>
    <w:rsid w:val="00AB5611"/>
    <w:rsid w:val="00AC1753"/>
    <w:rsid w:val="00AC7C8C"/>
    <w:rsid w:val="00AE7015"/>
    <w:rsid w:val="00B4324E"/>
    <w:rsid w:val="00B5238F"/>
    <w:rsid w:val="00B80C50"/>
    <w:rsid w:val="00B83C4D"/>
    <w:rsid w:val="00BA4625"/>
    <w:rsid w:val="00BA4748"/>
    <w:rsid w:val="00BB2141"/>
    <w:rsid w:val="00BB75E7"/>
    <w:rsid w:val="00BC6C11"/>
    <w:rsid w:val="00BF28FF"/>
    <w:rsid w:val="00BF656E"/>
    <w:rsid w:val="00C04B82"/>
    <w:rsid w:val="00C12ED9"/>
    <w:rsid w:val="00C33195"/>
    <w:rsid w:val="00C36CDB"/>
    <w:rsid w:val="00C416AD"/>
    <w:rsid w:val="00C54585"/>
    <w:rsid w:val="00C6555C"/>
    <w:rsid w:val="00C7463E"/>
    <w:rsid w:val="00C77EE0"/>
    <w:rsid w:val="00CA023B"/>
    <w:rsid w:val="00CB3C53"/>
    <w:rsid w:val="00CC2838"/>
    <w:rsid w:val="00CC6BC5"/>
    <w:rsid w:val="00CD2398"/>
    <w:rsid w:val="00D3571E"/>
    <w:rsid w:val="00D55E56"/>
    <w:rsid w:val="00D74FED"/>
    <w:rsid w:val="00D7749F"/>
    <w:rsid w:val="00D826B1"/>
    <w:rsid w:val="00DA758D"/>
    <w:rsid w:val="00DB12B9"/>
    <w:rsid w:val="00DC1C4A"/>
    <w:rsid w:val="00DD119F"/>
    <w:rsid w:val="00DD6BC6"/>
    <w:rsid w:val="00DE04BA"/>
    <w:rsid w:val="00E319FD"/>
    <w:rsid w:val="00E354CF"/>
    <w:rsid w:val="00E361FB"/>
    <w:rsid w:val="00E8673D"/>
    <w:rsid w:val="00EB1CD0"/>
    <w:rsid w:val="00EB38AB"/>
    <w:rsid w:val="00EC195D"/>
    <w:rsid w:val="00EC7677"/>
    <w:rsid w:val="00F023E8"/>
    <w:rsid w:val="00F46474"/>
    <w:rsid w:val="00F536D9"/>
    <w:rsid w:val="00F56DDE"/>
    <w:rsid w:val="00F65A00"/>
    <w:rsid w:val="00F7701C"/>
    <w:rsid w:val="00F81ACD"/>
    <w:rsid w:val="00F95384"/>
    <w:rsid w:val="00FA34C0"/>
    <w:rsid w:val="00FB07D6"/>
    <w:rsid w:val="00FB608F"/>
    <w:rsid w:val="00FC20CD"/>
    <w:rsid w:val="00FD4ED5"/>
    <w:rsid w:val="00FE36A2"/>
    <w:rsid w:val="00FF2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A8566"/>
  <w15:chartTrackingRefBased/>
  <w15:docId w15:val="{ABC99918-B0CD-4E68-B283-C816BF0B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tabs>
        <w:tab w:val="center" w:pos="4536"/>
      </w:tabs>
      <w:jc w:val="center"/>
      <w:outlineLvl w:val="0"/>
    </w:pPr>
    <w:rPr>
      <w:b/>
      <w:spacing w:val="-3"/>
    </w:rPr>
  </w:style>
  <w:style w:type="paragraph" w:styleId="Overskrift2">
    <w:name w:val="heading 2"/>
    <w:basedOn w:val="Normal"/>
    <w:next w:val="Normal"/>
    <w:qFormat/>
    <w:rsid w:val="00B80C50"/>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semiHidden/>
    <w:rsid w:val="00BB2141"/>
    <w:rPr>
      <w:rFonts w:ascii="Tahoma" w:hAnsi="Tahoma" w:cs="Tahoma"/>
      <w:sz w:val="16"/>
      <w:szCs w:val="16"/>
    </w:rPr>
  </w:style>
  <w:style w:type="character" w:styleId="Hyperlink">
    <w:name w:val="Hyperlink"/>
    <w:uiPriority w:val="99"/>
    <w:unhideWhenUsed/>
    <w:rsid w:val="002F2F05"/>
    <w:rPr>
      <w:color w:val="0000FF"/>
      <w:u w:val="single"/>
    </w:rPr>
  </w:style>
  <w:style w:type="character" w:styleId="Fremhv">
    <w:name w:val="Emphasis"/>
    <w:uiPriority w:val="20"/>
    <w:qFormat/>
    <w:rsid w:val="008A701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4439">
      <w:bodyDiv w:val="1"/>
      <w:marLeft w:val="0"/>
      <w:marRight w:val="0"/>
      <w:marTop w:val="0"/>
      <w:marBottom w:val="0"/>
      <w:divBdr>
        <w:top w:val="none" w:sz="0" w:space="0" w:color="auto"/>
        <w:left w:val="none" w:sz="0" w:space="0" w:color="auto"/>
        <w:bottom w:val="none" w:sz="0" w:space="0" w:color="auto"/>
        <w:right w:val="none" w:sz="0" w:space="0" w:color="auto"/>
      </w:divBdr>
    </w:div>
    <w:div w:id="199250293">
      <w:bodyDiv w:val="1"/>
      <w:marLeft w:val="0"/>
      <w:marRight w:val="0"/>
      <w:marTop w:val="0"/>
      <w:marBottom w:val="0"/>
      <w:divBdr>
        <w:top w:val="none" w:sz="0" w:space="0" w:color="auto"/>
        <w:left w:val="none" w:sz="0" w:space="0" w:color="auto"/>
        <w:bottom w:val="none" w:sz="0" w:space="0" w:color="auto"/>
        <w:right w:val="none" w:sz="0" w:space="0" w:color="auto"/>
      </w:divBdr>
    </w:div>
    <w:div w:id="559441272">
      <w:bodyDiv w:val="1"/>
      <w:marLeft w:val="0"/>
      <w:marRight w:val="0"/>
      <w:marTop w:val="0"/>
      <w:marBottom w:val="0"/>
      <w:divBdr>
        <w:top w:val="none" w:sz="0" w:space="0" w:color="auto"/>
        <w:left w:val="none" w:sz="0" w:space="0" w:color="auto"/>
        <w:bottom w:val="none" w:sz="0" w:space="0" w:color="auto"/>
        <w:right w:val="none" w:sz="0" w:space="0" w:color="auto"/>
      </w:divBdr>
    </w:div>
    <w:div w:id="1426806973">
      <w:bodyDiv w:val="1"/>
      <w:marLeft w:val="0"/>
      <w:marRight w:val="0"/>
      <w:marTop w:val="0"/>
      <w:marBottom w:val="0"/>
      <w:divBdr>
        <w:top w:val="none" w:sz="0" w:space="0" w:color="auto"/>
        <w:left w:val="none" w:sz="0" w:space="0" w:color="auto"/>
        <w:bottom w:val="none" w:sz="0" w:space="0" w:color="auto"/>
        <w:right w:val="none" w:sz="0" w:space="0" w:color="auto"/>
      </w:divBdr>
    </w:div>
    <w:div w:id="1495025063">
      <w:bodyDiv w:val="1"/>
      <w:marLeft w:val="0"/>
      <w:marRight w:val="0"/>
      <w:marTop w:val="0"/>
      <w:marBottom w:val="0"/>
      <w:divBdr>
        <w:top w:val="none" w:sz="0" w:space="0" w:color="auto"/>
        <w:left w:val="none" w:sz="0" w:space="0" w:color="auto"/>
        <w:bottom w:val="none" w:sz="0" w:space="0" w:color="auto"/>
        <w:right w:val="none" w:sz="0" w:space="0" w:color="auto"/>
      </w:divBdr>
    </w:div>
    <w:div w:id="1753890342">
      <w:bodyDiv w:val="1"/>
      <w:marLeft w:val="0"/>
      <w:marRight w:val="0"/>
      <w:marTop w:val="0"/>
      <w:marBottom w:val="0"/>
      <w:divBdr>
        <w:top w:val="none" w:sz="0" w:space="0" w:color="auto"/>
        <w:left w:val="none" w:sz="0" w:space="0" w:color="auto"/>
        <w:bottom w:val="none" w:sz="0" w:space="0" w:color="auto"/>
        <w:right w:val="none" w:sz="0" w:space="0" w:color="auto"/>
      </w:divBdr>
    </w:div>
    <w:div w:id="1803377483">
      <w:bodyDiv w:val="1"/>
      <w:marLeft w:val="0"/>
      <w:marRight w:val="0"/>
      <w:marTop w:val="0"/>
      <w:marBottom w:val="0"/>
      <w:divBdr>
        <w:top w:val="none" w:sz="0" w:space="0" w:color="auto"/>
        <w:left w:val="none" w:sz="0" w:space="0" w:color="auto"/>
        <w:bottom w:val="none" w:sz="0" w:space="0" w:color="auto"/>
        <w:right w:val="none" w:sz="0" w:space="0" w:color="auto"/>
      </w:divBdr>
    </w:div>
    <w:div w:id="19027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3011</Words>
  <Characters>21222</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24185</CharactersWithSpaces>
  <SharedDoc>false</SharedDoc>
  <HLinks>
    <vt:vector size="12" baseType="variant">
      <vt:variant>
        <vt:i4>7077950</vt:i4>
      </vt:variant>
      <vt:variant>
        <vt:i4>3</vt:i4>
      </vt:variant>
      <vt:variant>
        <vt:i4>0</vt:i4>
      </vt:variant>
      <vt:variant>
        <vt:i4>5</vt:i4>
      </vt:variant>
      <vt:variant>
        <vt:lpwstr>http://www.meldenbivirkning.dk/</vt:lpwstr>
      </vt:variant>
      <vt:variant>
        <vt:lpwstr/>
      </vt:variant>
      <vt:variant>
        <vt:i4>2818114</vt:i4>
      </vt:variant>
      <vt:variant>
        <vt:i4>2123</vt:i4>
      </vt:variant>
      <vt:variant>
        <vt:i4>1025</vt:i4>
      </vt:variant>
      <vt:variant>
        <vt:i4>1</vt:i4>
      </vt:variant>
      <vt:variant>
        <vt:lpwstr>cid:image001.jpg@01D1601C.B3FB0BA0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2023050204 pkt. 3.</dc:description>
  <cp:lastModifiedBy>Helle Søndersted</cp:lastModifiedBy>
  <cp:revision>2</cp:revision>
  <cp:lastPrinted>2009-03-30T13:38:00Z</cp:lastPrinted>
  <dcterms:created xsi:type="dcterms:W3CDTF">2023-10-03T07:06:00Z</dcterms:created>
  <dcterms:modified xsi:type="dcterms:W3CDTF">2023-10-03T07:06:00Z</dcterms:modified>
  <cp:category/>
</cp:coreProperties>
</file>