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1776"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29903598" wp14:editId="1C64BF8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9C4E786" w14:textId="77777777" w:rsidR="009260DE" w:rsidRPr="00C84483" w:rsidRDefault="009260DE" w:rsidP="009260DE">
      <w:pPr>
        <w:pStyle w:val="Titel"/>
        <w:tabs>
          <w:tab w:val="right" w:pos="9356"/>
        </w:tabs>
        <w:jc w:val="left"/>
        <w:rPr>
          <w:b w:val="0"/>
          <w:szCs w:val="24"/>
          <w:lang w:eastAsia="en-US"/>
        </w:rPr>
      </w:pPr>
    </w:p>
    <w:p w14:paraId="11F301D5" w14:textId="44E86646"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5728EA">
        <w:rPr>
          <w:szCs w:val="24"/>
        </w:rPr>
        <w:t>18. november 2025</w:t>
      </w:r>
    </w:p>
    <w:p w14:paraId="329A0F7D" w14:textId="77777777" w:rsidR="009260DE" w:rsidRPr="00C84483" w:rsidRDefault="009260DE" w:rsidP="009260DE">
      <w:pPr>
        <w:pStyle w:val="Titel"/>
        <w:tabs>
          <w:tab w:val="left" w:pos="8222"/>
        </w:tabs>
        <w:jc w:val="left"/>
        <w:rPr>
          <w:b w:val="0"/>
          <w:szCs w:val="24"/>
        </w:rPr>
      </w:pPr>
    </w:p>
    <w:p w14:paraId="5B50F059" w14:textId="77777777" w:rsidR="009260DE" w:rsidRPr="00C84483" w:rsidRDefault="009260DE" w:rsidP="009260DE">
      <w:pPr>
        <w:pStyle w:val="Titel"/>
        <w:jc w:val="left"/>
        <w:rPr>
          <w:b w:val="0"/>
          <w:szCs w:val="24"/>
        </w:rPr>
      </w:pPr>
    </w:p>
    <w:p w14:paraId="4B215A2D" w14:textId="77777777" w:rsidR="009260DE" w:rsidRPr="00C84483" w:rsidRDefault="009260DE" w:rsidP="009260DE">
      <w:pPr>
        <w:pStyle w:val="Titel"/>
        <w:jc w:val="left"/>
        <w:rPr>
          <w:b w:val="0"/>
          <w:szCs w:val="24"/>
        </w:rPr>
      </w:pPr>
    </w:p>
    <w:p w14:paraId="598D5400" w14:textId="77777777" w:rsidR="009260DE" w:rsidRPr="00C84483" w:rsidRDefault="009260DE" w:rsidP="009260DE">
      <w:pPr>
        <w:jc w:val="center"/>
        <w:rPr>
          <w:b/>
          <w:sz w:val="24"/>
          <w:szCs w:val="24"/>
        </w:rPr>
      </w:pPr>
      <w:r w:rsidRPr="00C84483">
        <w:rPr>
          <w:b/>
          <w:sz w:val="24"/>
          <w:szCs w:val="24"/>
        </w:rPr>
        <w:t>PRODUKTRESUMÉ</w:t>
      </w:r>
    </w:p>
    <w:p w14:paraId="1DDC742C" w14:textId="77777777" w:rsidR="009260DE" w:rsidRPr="00C84483" w:rsidRDefault="009260DE" w:rsidP="009260DE">
      <w:pPr>
        <w:jc w:val="center"/>
        <w:rPr>
          <w:b/>
          <w:sz w:val="24"/>
          <w:szCs w:val="24"/>
        </w:rPr>
      </w:pPr>
    </w:p>
    <w:p w14:paraId="2D616C3D" w14:textId="77777777" w:rsidR="009260DE" w:rsidRDefault="009260DE" w:rsidP="009260DE">
      <w:pPr>
        <w:jc w:val="center"/>
        <w:rPr>
          <w:b/>
          <w:sz w:val="24"/>
          <w:szCs w:val="24"/>
        </w:rPr>
      </w:pPr>
      <w:r w:rsidRPr="00C84483">
        <w:rPr>
          <w:b/>
          <w:sz w:val="24"/>
          <w:szCs w:val="24"/>
        </w:rPr>
        <w:t>for</w:t>
      </w:r>
    </w:p>
    <w:p w14:paraId="0D82391A" w14:textId="77777777" w:rsidR="000B058C" w:rsidRPr="00C84483" w:rsidRDefault="000B058C" w:rsidP="009260DE">
      <w:pPr>
        <w:jc w:val="center"/>
        <w:rPr>
          <w:b/>
          <w:sz w:val="24"/>
          <w:szCs w:val="24"/>
        </w:rPr>
      </w:pPr>
    </w:p>
    <w:p w14:paraId="57D56539" w14:textId="77777777" w:rsidR="009260DE" w:rsidRPr="00C84483" w:rsidRDefault="005F2618" w:rsidP="009260DE">
      <w:pPr>
        <w:jc w:val="center"/>
        <w:rPr>
          <w:b/>
          <w:sz w:val="24"/>
          <w:szCs w:val="24"/>
        </w:rPr>
      </w:pPr>
      <w:r>
        <w:rPr>
          <w:b/>
          <w:sz w:val="24"/>
          <w:szCs w:val="24"/>
        </w:rPr>
        <w:t>Prednisolon "G.L. Pharma", tabletter</w:t>
      </w:r>
    </w:p>
    <w:p w14:paraId="30992030" w14:textId="77777777" w:rsidR="009260DE" w:rsidRPr="00C84483" w:rsidRDefault="009260DE" w:rsidP="009260DE">
      <w:pPr>
        <w:jc w:val="both"/>
        <w:rPr>
          <w:sz w:val="24"/>
          <w:szCs w:val="24"/>
        </w:rPr>
      </w:pPr>
    </w:p>
    <w:p w14:paraId="7D749B2A" w14:textId="77777777" w:rsidR="009260DE" w:rsidRPr="00C84483" w:rsidRDefault="009260DE" w:rsidP="009260DE">
      <w:pPr>
        <w:jc w:val="both"/>
        <w:rPr>
          <w:sz w:val="24"/>
          <w:szCs w:val="24"/>
        </w:rPr>
      </w:pPr>
    </w:p>
    <w:p w14:paraId="7D719044"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8B88435" w14:textId="74449AE9" w:rsidR="009260DE" w:rsidRPr="00C84483" w:rsidRDefault="006C1BC4" w:rsidP="009260DE">
      <w:pPr>
        <w:tabs>
          <w:tab w:val="left" w:pos="851"/>
        </w:tabs>
        <w:ind w:left="851"/>
        <w:rPr>
          <w:sz w:val="24"/>
          <w:szCs w:val="24"/>
        </w:rPr>
      </w:pPr>
      <w:r>
        <w:rPr>
          <w:sz w:val="24"/>
          <w:szCs w:val="24"/>
        </w:rPr>
        <w:t>34137</w:t>
      </w:r>
    </w:p>
    <w:p w14:paraId="29B49057" w14:textId="77777777" w:rsidR="009260DE" w:rsidRPr="00C84483" w:rsidRDefault="009260DE" w:rsidP="009260DE">
      <w:pPr>
        <w:tabs>
          <w:tab w:val="left" w:pos="851"/>
        </w:tabs>
        <w:ind w:left="851"/>
        <w:rPr>
          <w:sz w:val="24"/>
          <w:szCs w:val="24"/>
        </w:rPr>
      </w:pPr>
    </w:p>
    <w:p w14:paraId="0F121E1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51932F2" w14:textId="1E1FB2D6" w:rsidR="009260DE" w:rsidRPr="00C84483" w:rsidRDefault="006C1BC4" w:rsidP="009260DE">
      <w:pPr>
        <w:tabs>
          <w:tab w:val="left" w:pos="851"/>
        </w:tabs>
        <w:ind w:left="851"/>
        <w:rPr>
          <w:sz w:val="24"/>
          <w:szCs w:val="24"/>
        </w:rPr>
      </w:pPr>
      <w:r>
        <w:rPr>
          <w:sz w:val="24"/>
          <w:szCs w:val="24"/>
        </w:rPr>
        <w:t>Prednisolon "G.L. Pharma"</w:t>
      </w:r>
    </w:p>
    <w:p w14:paraId="72C4388A" w14:textId="77777777" w:rsidR="009260DE" w:rsidRPr="00C84483" w:rsidRDefault="009260DE" w:rsidP="009260DE">
      <w:pPr>
        <w:tabs>
          <w:tab w:val="left" w:pos="851"/>
        </w:tabs>
        <w:ind w:left="851"/>
        <w:rPr>
          <w:sz w:val="24"/>
          <w:szCs w:val="24"/>
        </w:rPr>
      </w:pPr>
    </w:p>
    <w:p w14:paraId="6CBA0309"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429C62C" w14:textId="77777777" w:rsidR="006C1BC4" w:rsidRPr="006C1BC4" w:rsidRDefault="006C1BC4" w:rsidP="006C1BC4">
      <w:pPr>
        <w:tabs>
          <w:tab w:val="left" w:pos="851"/>
        </w:tabs>
        <w:ind w:left="851"/>
        <w:rPr>
          <w:bCs/>
          <w:sz w:val="24"/>
          <w:szCs w:val="24"/>
          <w:lang w:val="el-GR"/>
        </w:rPr>
      </w:pPr>
      <w:r w:rsidRPr="006C1BC4">
        <w:rPr>
          <w:sz w:val="24"/>
          <w:szCs w:val="24"/>
        </w:rPr>
        <w:t>Hver tablet indeholder 5 mg prednisolon.</w:t>
      </w:r>
    </w:p>
    <w:p w14:paraId="71A43EA1" w14:textId="77777777" w:rsidR="006C1BC4" w:rsidRPr="006C1BC4" w:rsidRDefault="006C1BC4" w:rsidP="006C1BC4">
      <w:pPr>
        <w:tabs>
          <w:tab w:val="left" w:pos="851"/>
        </w:tabs>
        <w:ind w:left="851"/>
        <w:rPr>
          <w:bCs/>
          <w:sz w:val="24"/>
          <w:szCs w:val="24"/>
          <w:lang w:val="el-GR"/>
        </w:rPr>
      </w:pPr>
    </w:p>
    <w:p w14:paraId="45038C9E" w14:textId="5F3FD647" w:rsidR="006C1BC4" w:rsidRPr="006C1BC4" w:rsidRDefault="006C1BC4" w:rsidP="006C1BC4">
      <w:pPr>
        <w:tabs>
          <w:tab w:val="left" w:pos="851"/>
        </w:tabs>
        <w:ind w:left="851"/>
        <w:rPr>
          <w:bCs/>
          <w:sz w:val="24"/>
          <w:szCs w:val="24"/>
          <w:u w:val="single"/>
          <w:lang w:val="el-GR"/>
        </w:rPr>
      </w:pPr>
      <w:r w:rsidRPr="006C1BC4">
        <w:rPr>
          <w:sz w:val="24"/>
          <w:szCs w:val="24"/>
          <w:u w:val="single"/>
        </w:rPr>
        <w:t>Hjælpestof med kendt virkning</w:t>
      </w:r>
    </w:p>
    <w:p w14:paraId="3436530E" w14:textId="2F0C5CAE" w:rsidR="006C1BC4" w:rsidRPr="006C1BC4" w:rsidRDefault="006C1BC4" w:rsidP="006C1BC4">
      <w:pPr>
        <w:tabs>
          <w:tab w:val="left" w:pos="851"/>
        </w:tabs>
        <w:ind w:left="851"/>
        <w:rPr>
          <w:bCs/>
          <w:sz w:val="24"/>
          <w:szCs w:val="24"/>
          <w:lang w:val="el-GR"/>
        </w:rPr>
      </w:pPr>
      <w:r w:rsidRPr="006C1BC4">
        <w:rPr>
          <w:sz w:val="24"/>
          <w:szCs w:val="24"/>
        </w:rPr>
        <w:t>Hver tablet indeholder 121 mg lactose</w:t>
      </w:r>
      <w:r>
        <w:rPr>
          <w:sz w:val="24"/>
          <w:szCs w:val="24"/>
        </w:rPr>
        <w:t>.</w:t>
      </w:r>
    </w:p>
    <w:p w14:paraId="231D08C5" w14:textId="77777777" w:rsidR="006C1BC4" w:rsidRPr="006C1BC4" w:rsidRDefault="006C1BC4" w:rsidP="006C1BC4">
      <w:pPr>
        <w:tabs>
          <w:tab w:val="left" w:pos="851"/>
        </w:tabs>
        <w:ind w:left="851"/>
        <w:rPr>
          <w:bCs/>
          <w:sz w:val="24"/>
          <w:szCs w:val="24"/>
          <w:lang w:val="el-GR"/>
        </w:rPr>
      </w:pPr>
    </w:p>
    <w:p w14:paraId="2BE62863" w14:textId="77777777" w:rsidR="006C1BC4" w:rsidRPr="006C1BC4" w:rsidRDefault="006C1BC4" w:rsidP="006C1BC4">
      <w:pPr>
        <w:tabs>
          <w:tab w:val="left" w:pos="851"/>
        </w:tabs>
        <w:ind w:left="851"/>
        <w:rPr>
          <w:sz w:val="24"/>
          <w:szCs w:val="24"/>
          <w:lang w:val="el-GR"/>
        </w:rPr>
      </w:pPr>
      <w:r w:rsidRPr="006C1BC4">
        <w:rPr>
          <w:sz w:val="24"/>
          <w:szCs w:val="24"/>
        </w:rPr>
        <w:t>Alle hjælpestoffer er anført under pkt. 6.1.</w:t>
      </w:r>
    </w:p>
    <w:p w14:paraId="7EA3B126" w14:textId="77777777" w:rsidR="009260DE" w:rsidRPr="006C1BC4" w:rsidRDefault="009260DE" w:rsidP="009260DE">
      <w:pPr>
        <w:tabs>
          <w:tab w:val="left" w:pos="851"/>
        </w:tabs>
        <w:ind w:left="851"/>
        <w:rPr>
          <w:sz w:val="24"/>
          <w:szCs w:val="24"/>
          <w:lang w:val="el-GR"/>
        </w:rPr>
      </w:pPr>
    </w:p>
    <w:p w14:paraId="68D00C1E"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3BAF632" w14:textId="366E85DC" w:rsidR="006C1BC4" w:rsidRPr="006C1BC4" w:rsidRDefault="006C1BC4" w:rsidP="006C1BC4">
      <w:pPr>
        <w:tabs>
          <w:tab w:val="left" w:pos="851"/>
        </w:tabs>
        <w:ind w:left="851"/>
        <w:rPr>
          <w:sz w:val="24"/>
          <w:szCs w:val="24"/>
          <w:lang w:val="el-GR"/>
        </w:rPr>
      </w:pPr>
      <w:r w:rsidRPr="006C1BC4">
        <w:rPr>
          <w:sz w:val="24"/>
          <w:szCs w:val="24"/>
        </w:rPr>
        <w:t>Tablet</w:t>
      </w:r>
      <w:r>
        <w:rPr>
          <w:sz w:val="24"/>
          <w:szCs w:val="24"/>
        </w:rPr>
        <w:t>ter</w:t>
      </w:r>
    </w:p>
    <w:p w14:paraId="1683B841" w14:textId="77777777" w:rsidR="006C1BC4" w:rsidRPr="006C1BC4" w:rsidRDefault="006C1BC4" w:rsidP="006C1BC4">
      <w:pPr>
        <w:tabs>
          <w:tab w:val="left" w:pos="851"/>
        </w:tabs>
        <w:ind w:left="851"/>
        <w:rPr>
          <w:sz w:val="24"/>
          <w:szCs w:val="24"/>
          <w:lang w:val="el-GR"/>
        </w:rPr>
      </w:pPr>
    </w:p>
    <w:p w14:paraId="56405228" w14:textId="77777777" w:rsidR="006C1BC4" w:rsidRPr="006C1BC4" w:rsidRDefault="006C1BC4" w:rsidP="006C1BC4">
      <w:pPr>
        <w:tabs>
          <w:tab w:val="left" w:pos="851"/>
        </w:tabs>
        <w:ind w:left="851"/>
        <w:rPr>
          <w:sz w:val="24"/>
          <w:szCs w:val="24"/>
          <w:lang w:val="el-GR"/>
        </w:rPr>
      </w:pPr>
      <w:r w:rsidRPr="006C1BC4">
        <w:rPr>
          <w:sz w:val="24"/>
          <w:szCs w:val="24"/>
        </w:rPr>
        <w:t>Runde, flade, skrå, hvide tabletter, cirka 7 mm i diameter med en delekærv på den ene side og præget med "5" på den anden side.</w:t>
      </w:r>
    </w:p>
    <w:p w14:paraId="7C9C9960" w14:textId="77777777" w:rsidR="006C1BC4" w:rsidRPr="006C1BC4" w:rsidRDefault="006C1BC4" w:rsidP="006C1BC4">
      <w:pPr>
        <w:tabs>
          <w:tab w:val="left" w:pos="851"/>
        </w:tabs>
        <w:ind w:left="851"/>
        <w:rPr>
          <w:sz w:val="24"/>
          <w:szCs w:val="24"/>
          <w:lang w:val="el-GR"/>
        </w:rPr>
      </w:pPr>
    </w:p>
    <w:p w14:paraId="1EB4F7B4" w14:textId="77777777" w:rsidR="006C1BC4" w:rsidRPr="006C1BC4" w:rsidRDefault="006C1BC4" w:rsidP="006C1BC4">
      <w:pPr>
        <w:tabs>
          <w:tab w:val="left" w:pos="851"/>
        </w:tabs>
        <w:ind w:left="851"/>
        <w:rPr>
          <w:sz w:val="24"/>
          <w:szCs w:val="24"/>
        </w:rPr>
      </w:pPr>
      <w:r w:rsidRPr="006C1BC4">
        <w:rPr>
          <w:sz w:val="24"/>
          <w:szCs w:val="24"/>
          <w:lang w:val="el-GR"/>
        </w:rPr>
        <w:t xml:space="preserve">Tabletten kan deles i </w:t>
      </w:r>
      <w:r w:rsidRPr="006C1BC4">
        <w:rPr>
          <w:sz w:val="24"/>
          <w:szCs w:val="24"/>
        </w:rPr>
        <w:t>lige store</w:t>
      </w:r>
      <w:r w:rsidRPr="006C1BC4">
        <w:rPr>
          <w:sz w:val="24"/>
          <w:szCs w:val="24"/>
          <w:lang w:val="el-GR"/>
        </w:rPr>
        <w:t xml:space="preserve"> doser.</w:t>
      </w:r>
    </w:p>
    <w:p w14:paraId="5F0E620D" w14:textId="77777777" w:rsidR="009260DE" w:rsidRPr="00C84483" w:rsidRDefault="009260DE" w:rsidP="009260DE">
      <w:pPr>
        <w:tabs>
          <w:tab w:val="left" w:pos="851"/>
        </w:tabs>
        <w:ind w:left="851"/>
        <w:rPr>
          <w:sz w:val="24"/>
          <w:szCs w:val="24"/>
        </w:rPr>
      </w:pPr>
    </w:p>
    <w:p w14:paraId="45D46DE8" w14:textId="77777777" w:rsidR="009260DE" w:rsidRPr="00C84483" w:rsidRDefault="009260DE" w:rsidP="009260DE">
      <w:pPr>
        <w:tabs>
          <w:tab w:val="left" w:pos="851"/>
        </w:tabs>
        <w:ind w:left="851"/>
        <w:rPr>
          <w:sz w:val="24"/>
          <w:szCs w:val="24"/>
        </w:rPr>
      </w:pPr>
    </w:p>
    <w:p w14:paraId="0189275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5B5ED3A" w14:textId="77777777" w:rsidR="009260DE" w:rsidRPr="00C84483" w:rsidRDefault="009260DE" w:rsidP="009260DE">
      <w:pPr>
        <w:tabs>
          <w:tab w:val="left" w:pos="851"/>
        </w:tabs>
        <w:ind w:left="851"/>
        <w:rPr>
          <w:b/>
          <w:sz w:val="24"/>
          <w:szCs w:val="24"/>
        </w:rPr>
      </w:pPr>
    </w:p>
    <w:p w14:paraId="2F5A704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D2B2159" w14:textId="77777777" w:rsidR="006C1BC4" w:rsidRPr="006C1BC4" w:rsidRDefault="006C1BC4" w:rsidP="006C1BC4">
      <w:pPr>
        <w:tabs>
          <w:tab w:val="left" w:pos="851"/>
        </w:tabs>
        <w:ind w:left="851"/>
        <w:rPr>
          <w:sz w:val="24"/>
          <w:szCs w:val="24"/>
          <w:lang w:val="el-GR"/>
        </w:rPr>
      </w:pPr>
      <w:r w:rsidRPr="006C1BC4">
        <w:rPr>
          <w:sz w:val="24"/>
          <w:szCs w:val="24"/>
        </w:rPr>
        <w:t>Uspecificeret behandling af lidelser, hvor prednisolons betændelses</w:t>
      </w:r>
      <w:r w:rsidRPr="006C1BC4">
        <w:rPr>
          <w:sz w:val="24"/>
          <w:szCs w:val="24"/>
        </w:rPr>
        <w:softHyphen/>
        <w:t>hæmmende og immunosuppressive virkning ønskes. Eksempler omfatter leddegigt, SLE, visse former for vaskulitis, såsom temporal arteritis og periarteritis nodosa, sarkoidose, bronkial astma, ulcerøs colitis, hæmolytisk anæmi og granulocytopeni, samt alvorlige allergiske tilstande.</w:t>
      </w:r>
    </w:p>
    <w:p w14:paraId="1AAB1E0A" w14:textId="77777777" w:rsidR="006C1BC4" w:rsidRPr="006C1BC4" w:rsidRDefault="006C1BC4" w:rsidP="006C1BC4">
      <w:pPr>
        <w:tabs>
          <w:tab w:val="left" w:pos="851"/>
        </w:tabs>
        <w:ind w:left="851"/>
        <w:rPr>
          <w:sz w:val="24"/>
          <w:szCs w:val="24"/>
          <w:lang w:val="el-GR"/>
        </w:rPr>
      </w:pPr>
    </w:p>
    <w:p w14:paraId="31AC1CC8" w14:textId="77777777" w:rsidR="006C1BC4" w:rsidRPr="006C1BC4" w:rsidRDefault="006C1BC4" w:rsidP="006C1BC4">
      <w:pPr>
        <w:tabs>
          <w:tab w:val="left" w:pos="851"/>
        </w:tabs>
        <w:ind w:left="851"/>
        <w:rPr>
          <w:sz w:val="24"/>
          <w:szCs w:val="24"/>
          <w:lang w:val="el-GR"/>
        </w:rPr>
      </w:pPr>
      <w:r w:rsidRPr="006C1BC4">
        <w:rPr>
          <w:sz w:val="24"/>
          <w:szCs w:val="24"/>
        </w:rPr>
        <w:t>Behandling af tumorer, i visse tilfælde af akut leukæmi, lymfom, brystkræft og prostatakræft.</w:t>
      </w:r>
    </w:p>
    <w:p w14:paraId="7D0F534A" w14:textId="77777777" w:rsidR="009260DE" w:rsidRPr="006C1BC4" w:rsidRDefault="009260DE" w:rsidP="009260DE">
      <w:pPr>
        <w:tabs>
          <w:tab w:val="left" w:pos="851"/>
        </w:tabs>
        <w:ind w:left="851"/>
        <w:rPr>
          <w:sz w:val="24"/>
          <w:szCs w:val="24"/>
          <w:lang w:val="el-GR"/>
        </w:rPr>
      </w:pPr>
    </w:p>
    <w:p w14:paraId="4FFB2908" w14:textId="77777777" w:rsidR="009260DE" w:rsidRPr="00C84483" w:rsidRDefault="009260DE" w:rsidP="009260DE">
      <w:pPr>
        <w:tabs>
          <w:tab w:val="left" w:pos="851"/>
        </w:tabs>
        <w:ind w:left="851" w:hanging="851"/>
        <w:rPr>
          <w:b/>
          <w:sz w:val="24"/>
          <w:szCs w:val="24"/>
        </w:rPr>
      </w:pPr>
      <w:r w:rsidRPr="00C84483">
        <w:rPr>
          <w:b/>
          <w:sz w:val="24"/>
          <w:szCs w:val="24"/>
        </w:rPr>
        <w:lastRenderedPageBreak/>
        <w:t>4.2</w:t>
      </w:r>
      <w:r w:rsidRPr="00C84483">
        <w:rPr>
          <w:b/>
          <w:sz w:val="24"/>
          <w:szCs w:val="24"/>
        </w:rPr>
        <w:tab/>
        <w:t xml:space="preserve">Dosering og </w:t>
      </w:r>
      <w:r w:rsidR="002C1EC0">
        <w:rPr>
          <w:b/>
          <w:sz w:val="24"/>
          <w:szCs w:val="24"/>
        </w:rPr>
        <w:t>administration</w:t>
      </w:r>
    </w:p>
    <w:p w14:paraId="7B5B1656" w14:textId="77777777" w:rsidR="006C1BC4" w:rsidRDefault="006C1BC4" w:rsidP="006C1BC4">
      <w:pPr>
        <w:tabs>
          <w:tab w:val="left" w:pos="851"/>
        </w:tabs>
        <w:ind w:left="851"/>
        <w:rPr>
          <w:sz w:val="24"/>
          <w:szCs w:val="24"/>
          <w:u w:val="single"/>
        </w:rPr>
      </w:pPr>
    </w:p>
    <w:p w14:paraId="03217CB2" w14:textId="7977934E" w:rsidR="006C1BC4" w:rsidRPr="00107D72" w:rsidRDefault="006C1BC4" w:rsidP="006C1BC4">
      <w:pPr>
        <w:tabs>
          <w:tab w:val="left" w:pos="851"/>
        </w:tabs>
        <w:ind w:left="851"/>
        <w:rPr>
          <w:b/>
          <w:sz w:val="24"/>
          <w:szCs w:val="24"/>
          <w:lang w:val="el-GR"/>
        </w:rPr>
      </w:pPr>
      <w:r w:rsidRPr="00107D72">
        <w:rPr>
          <w:b/>
          <w:sz w:val="24"/>
          <w:szCs w:val="24"/>
        </w:rPr>
        <w:t>Dosering</w:t>
      </w:r>
    </w:p>
    <w:p w14:paraId="36B96A31" w14:textId="77777777" w:rsidR="006C1BC4" w:rsidRPr="006C1BC4" w:rsidRDefault="006C1BC4" w:rsidP="006C1BC4">
      <w:pPr>
        <w:tabs>
          <w:tab w:val="left" w:pos="851"/>
        </w:tabs>
        <w:ind w:left="851"/>
        <w:rPr>
          <w:i/>
          <w:iCs/>
          <w:sz w:val="24"/>
          <w:szCs w:val="24"/>
        </w:rPr>
      </w:pPr>
    </w:p>
    <w:p w14:paraId="022BB61E" w14:textId="77777777" w:rsidR="006C1BC4" w:rsidRPr="00107D72" w:rsidRDefault="006C1BC4" w:rsidP="006C1BC4">
      <w:pPr>
        <w:tabs>
          <w:tab w:val="left" w:pos="851"/>
        </w:tabs>
        <w:ind w:left="851"/>
        <w:rPr>
          <w:iCs/>
          <w:sz w:val="24"/>
          <w:szCs w:val="24"/>
          <w:u w:val="single"/>
          <w:lang w:val="el-GR"/>
        </w:rPr>
      </w:pPr>
      <w:r w:rsidRPr="00107D72">
        <w:rPr>
          <w:iCs/>
          <w:sz w:val="24"/>
          <w:szCs w:val="24"/>
          <w:u w:val="single"/>
          <w:lang w:val="el-GR"/>
        </w:rPr>
        <w:t>Individuel</w:t>
      </w:r>
    </w:p>
    <w:p w14:paraId="61F65EFC" w14:textId="77777777" w:rsidR="006C1BC4" w:rsidRPr="006C1BC4" w:rsidRDefault="006C1BC4" w:rsidP="006C1BC4">
      <w:pPr>
        <w:tabs>
          <w:tab w:val="left" w:pos="851"/>
        </w:tabs>
        <w:ind w:left="851"/>
        <w:rPr>
          <w:sz w:val="24"/>
          <w:szCs w:val="24"/>
          <w:lang w:val="el-GR"/>
        </w:rPr>
      </w:pPr>
      <w:r w:rsidRPr="006C1BC4">
        <w:rPr>
          <w:sz w:val="24"/>
          <w:szCs w:val="24"/>
          <w:lang w:val="el-GR"/>
        </w:rPr>
        <w:t>Doseringen afhænger generelt af sygdommens art og alvorlighed. Doseringen bør indledes med en dosis, der giver den ønskede kontrol af sygdommen. Doseringen bør sænkes til den laveste dosis, der giver tilstrækkelig kontrol af sygdommen. Seponering bør altid overvejes afhængigt af indikation og sygdomsaktivitet.</w:t>
      </w:r>
    </w:p>
    <w:p w14:paraId="70D347EE" w14:textId="77777777" w:rsidR="006C1BC4" w:rsidRPr="006C1BC4" w:rsidRDefault="006C1BC4" w:rsidP="006C1BC4">
      <w:pPr>
        <w:tabs>
          <w:tab w:val="left" w:pos="851"/>
        </w:tabs>
        <w:ind w:left="851"/>
        <w:rPr>
          <w:sz w:val="24"/>
          <w:szCs w:val="24"/>
          <w:lang w:val="el-GR"/>
        </w:rPr>
      </w:pPr>
    </w:p>
    <w:p w14:paraId="747B5D4F" w14:textId="77777777" w:rsidR="006C1BC4" w:rsidRPr="006C1BC4" w:rsidRDefault="006C1BC4" w:rsidP="006C1BC4">
      <w:pPr>
        <w:tabs>
          <w:tab w:val="left" w:pos="851"/>
        </w:tabs>
        <w:ind w:left="851"/>
        <w:rPr>
          <w:sz w:val="24"/>
          <w:szCs w:val="24"/>
          <w:lang w:val="el-GR"/>
        </w:rPr>
      </w:pPr>
      <w:r w:rsidRPr="006C1BC4">
        <w:rPr>
          <w:sz w:val="24"/>
          <w:szCs w:val="24"/>
          <w:lang w:val="el-GR"/>
        </w:rPr>
        <w:t>Efter langtidsbehandling (for voksne typisk over 3 ugers varighed) bør seponering ske gradvist over uger eller måneder afhængigt af dosis og behandlingsvarighed. Gradvis seponering bør også overvejes efter korttidsbehandling med højere doser eller hos patienter med risikofaktorer for binyrebarkinsufficiens. Den gradvise seponering bør tilpasses individuelt, men hovedparten af voksne patienter kan tåle dosisreduktioner på 2,5 mg hver tredje til syvende dag indtil en dosis svarende til 5-10 mg/dag.</w:t>
      </w:r>
    </w:p>
    <w:p w14:paraId="0D19C2B4" w14:textId="77777777" w:rsidR="006C1BC4" w:rsidRPr="006C1BC4" w:rsidRDefault="006C1BC4" w:rsidP="006C1BC4">
      <w:pPr>
        <w:tabs>
          <w:tab w:val="left" w:pos="851"/>
        </w:tabs>
        <w:ind w:left="851"/>
        <w:rPr>
          <w:sz w:val="24"/>
          <w:szCs w:val="24"/>
          <w:lang w:val="el-GR"/>
        </w:rPr>
      </w:pPr>
    </w:p>
    <w:p w14:paraId="304F39AD" w14:textId="77777777" w:rsidR="006C1BC4" w:rsidRPr="00107D72" w:rsidRDefault="006C1BC4" w:rsidP="006C1BC4">
      <w:pPr>
        <w:tabs>
          <w:tab w:val="left" w:pos="851"/>
        </w:tabs>
        <w:ind w:left="851"/>
        <w:rPr>
          <w:iCs/>
          <w:sz w:val="24"/>
          <w:szCs w:val="24"/>
          <w:u w:val="single"/>
          <w:lang w:val="el-GR"/>
        </w:rPr>
      </w:pPr>
      <w:r w:rsidRPr="00107D72">
        <w:rPr>
          <w:iCs/>
          <w:sz w:val="24"/>
          <w:szCs w:val="24"/>
          <w:u w:val="single"/>
          <w:lang w:val="el-GR"/>
        </w:rPr>
        <w:t>Voksne</w:t>
      </w:r>
    </w:p>
    <w:p w14:paraId="3B778489" w14:textId="77777777" w:rsidR="00107D72" w:rsidRDefault="00107D72" w:rsidP="006C1BC4">
      <w:pPr>
        <w:tabs>
          <w:tab w:val="left" w:pos="851"/>
        </w:tabs>
        <w:ind w:left="851"/>
        <w:rPr>
          <w:sz w:val="24"/>
          <w:szCs w:val="24"/>
          <w:lang w:val="el-GR"/>
        </w:rPr>
      </w:pPr>
    </w:p>
    <w:p w14:paraId="507CDB4E" w14:textId="308F0C1F" w:rsidR="00107D72" w:rsidRPr="00107D72" w:rsidRDefault="006C1BC4" w:rsidP="00107D72">
      <w:pPr>
        <w:tabs>
          <w:tab w:val="left" w:pos="851"/>
        </w:tabs>
        <w:ind w:left="851"/>
        <w:rPr>
          <w:i/>
          <w:sz w:val="24"/>
          <w:szCs w:val="24"/>
          <w:lang w:val="el-GR"/>
        </w:rPr>
      </w:pPr>
      <w:r w:rsidRPr="00107D72">
        <w:rPr>
          <w:i/>
          <w:sz w:val="24"/>
          <w:szCs w:val="24"/>
          <w:lang w:val="el-GR"/>
        </w:rPr>
        <w:t>Betændelsessygdomme</w:t>
      </w:r>
    </w:p>
    <w:p w14:paraId="2857C9BD" w14:textId="77777777" w:rsidR="006C1BC4" w:rsidRPr="006C1BC4" w:rsidRDefault="006C1BC4" w:rsidP="006C1BC4">
      <w:pPr>
        <w:tabs>
          <w:tab w:val="left" w:pos="851"/>
        </w:tabs>
        <w:ind w:left="851"/>
        <w:rPr>
          <w:sz w:val="24"/>
          <w:szCs w:val="24"/>
          <w:lang w:val="el-GR"/>
        </w:rPr>
      </w:pPr>
      <w:r w:rsidRPr="006C1BC4">
        <w:rPr>
          <w:sz w:val="24"/>
          <w:szCs w:val="24"/>
          <w:lang w:val="el-GR"/>
        </w:rPr>
        <w:t>Den daglige orale dosis er typisk mellem 5 og 60 mg afhængigt af sygdommens art og alvorlighed.</w:t>
      </w:r>
    </w:p>
    <w:p w14:paraId="04098590" w14:textId="77777777" w:rsidR="006C1BC4" w:rsidRPr="006C1BC4" w:rsidRDefault="006C1BC4" w:rsidP="00107D72">
      <w:pPr>
        <w:tabs>
          <w:tab w:val="left" w:pos="851"/>
        </w:tabs>
        <w:ind w:left="851"/>
        <w:rPr>
          <w:sz w:val="24"/>
          <w:szCs w:val="24"/>
          <w:lang w:val="el-GR"/>
        </w:rPr>
      </w:pPr>
    </w:p>
    <w:p w14:paraId="7C55920B" w14:textId="791F8EB5" w:rsidR="006C1BC4" w:rsidRPr="00107D72" w:rsidRDefault="006C1BC4" w:rsidP="006C1BC4">
      <w:pPr>
        <w:tabs>
          <w:tab w:val="left" w:pos="851"/>
        </w:tabs>
        <w:ind w:left="851"/>
        <w:rPr>
          <w:i/>
          <w:sz w:val="24"/>
          <w:szCs w:val="24"/>
          <w:lang w:val="el-GR"/>
        </w:rPr>
      </w:pPr>
      <w:r w:rsidRPr="00107D72">
        <w:rPr>
          <w:i/>
          <w:sz w:val="24"/>
          <w:szCs w:val="24"/>
          <w:lang w:val="el-GR"/>
        </w:rPr>
        <w:t>Erstatningsterapi</w:t>
      </w:r>
    </w:p>
    <w:p w14:paraId="79D09AB1" w14:textId="77777777" w:rsidR="006C1BC4" w:rsidRPr="006C1BC4" w:rsidRDefault="006C1BC4" w:rsidP="006C1BC4">
      <w:pPr>
        <w:tabs>
          <w:tab w:val="left" w:pos="851"/>
        </w:tabs>
        <w:ind w:left="851"/>
        <w:rPr>
          <w:sz w:val="24"/>
          <w:szCs w:val="24"/>
          <w:lang w:val="el-GR"/>
        </w:rPr>
      </w:pPr>
      <w:r w:rsidRPr="006C1BC4">
        <w:rPr>
          <w:sz w:val="24"/>
          <w:szCs w:val="24"/>
          <w:lang w:val="el-GR"/>
        </w:rPr>
        <w:t>Den anbefalede startdosis er 5 mg om morgenen og halvdelen af morgenens dosis om aftenen.</w:t>
      </w:r>
    </w:p>
    <w:p w14:paraId="60E0D55F" w14:textId="77777777" w:rsidR="006C1BC4" w:rsidRPr="006C1BC4" w:rsidRDefault="006C1BC4" w:rsidP="006C1BC4">
      <w:pPr>
        <w:tabs>
          <w:tab w:val="left" w:pos="851"/>
        </w:tabs>
        <w:ind w:left="851"/>
        <w:rPr>
          <w:sz w:val="24"/>
          <w:szCs w:val="24"/>
          <w:lang w:val="el-GR"/>
        </w:rPr>
      </w:pPr>
    </w:p>
    <w:p w14:paraId="2C667A46" w14:textId="77777777" w:rsidR="006C1BC4" w:rsidRPr="00107D72" w:rsidRDefault="006C1BC4" w:rsidP="006C1BC4">
      <w:pPr>
        <w:tabs>
          <w:tab w:val="left" w:pos="851"/>
        </w:tabs>
        <w:ind w:left="851"/>
        <w:rPr>
          <w:iCs/>
          <w:sz w:val="24"/>
          <w:szCs w:val="24"/>
          <w:u w:val="single"/>
          <w:lang w:val="el-GR"/>
        </w:rPr>
      </w:pPr>
      <w:r w:rsidRPr="00107D72">
        <w:rPr>
          <w:iCs/>
          <w:sz w:val="24"/>
          <w:szCs w:val="24"/>
          <w:u w:val="single"/>
          <w:lang w:val="el-GR"/>
        </w:rPr>
        <w:t>Pædiatrisk population</w:t>
      </w:r>
    </w:p>
    <w:p w14:paraId="726DA452" w14:textId="77777777" w:rsidR="006C1BC4" w:rsidRPr="006C1BC4" w:rsidRDefault="006C1BC4" w:rsidP="006C1BC4">
      <w:pPr>
        <w:tabs>
          <w:tab w:val="left" w:pos="851"/>
        </w:tabs>
        <w:ind w:left="851"/>
        <w:rPr>
          <w:sz w:val="24"/>
          <w:szCs w:val="24"/>
          <w:lang w:val="el-GR"/>
        </w:rPr>
      </w:pPr>
      <w:r w:rsidRPr="006C1BC4">
        <w:rPr>
          <w:sz w:val="24"/>
          <w:szCs w:val="24"/>
          <w:lang w:val="el-GR"/>
        </w:rPr>
        <w:t>Det er vigtigt, at vedligeholdelsesdosen hos børn sænkes gradvist til den laveste dosis, der giver tilstrækkelig sygdomskontrol og et minimum af bivirkninger på grund af risikoen for væksthæmning (se pkt. 4.4 og 4.8).</w:t>
      </w:r>
    </w:p>
    <w:p w14:paraId="7345D645" w14:textId="77777777" w:rsidR="006C1BC4" w:rsidRPr="006C1BC4" w:rsidRDefault="006C1BC4" w:rsidP="006C1BC4">
      <w:pPr>
        <w:tabs>
          <w:tab w:val="left" w:pos="851"/>
        </w:tabs>
        <w:ind w:left="851"/>
        <w:rPr>
          <w:sz w:val="24"/>
          <w:szCs w:val="24"/>
          <w:lang w:val="el-GR"/>
        </w:rPr>
      </w:pPr>
    </w:p>
    <w:p w14:paraId="24C1C4A4" w14:textId="77777777" w:rsidR="006C1BC4" w:rsidRPr="00107D72" w:rsidRDefault="006C1BC4" w:rsidP="006C1BC4">
      <w:pPr>
        <w:tabs>
          <w:tab w:val="left" w:pos="851"/>
        </w:tabs>
        <w:ind w:left="851"/>
        <w:rPr>
          <w:iCs/>
          <w:sz w:val="24"/>
          <w:szCs w:val="24"/>
          <w:u w:val="single"/>
          <w:lang w:val="el-GR"/>
        </w:rPr>
      </w:pPr>
      <w:r w:rsidRPr="00107D72">
        <w:rPr>
          <w:iCs/>
          <w:sz w:val="24"/>
          <w:szCs w:val="24"/>
          <w:u w:val="single"/>
          <w:lang w:val="el-GR"/>
        </w:rPr>
        <w:t>Ældre</w:t>
      </w:r>
    </w:p>
    <w:p w14:paraId="38A19C8C" w14:textId="77777777" w:rsidR="006C1BC4" w:rsidRPr="006C1BC4" w:rsidRDefault="006C1BC4" w:rsidP="006C1BC4">
      <w:pPr>
        <w:tabs>
          <w:tab w:val="left" w:pos="851"/>
        </w:tabs>
        <w:ind w:left="851"/>
        <w:rPr>
          <w:sz w:val="24"/>
          <w:szCs w:val="24"/>
          <w:lang w:val="el-GR"/>
        </w:rPr>
      </w:pPr>
      <w:r w:rsidRPr="006C1BC4">
        <w:rPr>
          <w:sz w:val="24"/>
          <w:szCs w:val="24"/>
          <w:lang w:val="el-GR"/>
        </w:rPr>
        <w:t>Særlig dosisjustering er ikke nødvendig hos ældre patienter. Vedvarende brug af kortikosteroider hos ældre mennesker kan medføre en stigning i åbenbare og latente sygdomme (se pkt. 4.4 og 4.8).</w:t>
      </w:r>
    </w:p>
    <w:p w14:paraId="26DC65FF" w14:textId="77777777" w:rsidR="006C1BC4" w:rsidRPr="006C1BC4" w:rsidRDefault="006C1BC4" w:rsidP="006C1BC4">
      <w:pPr>
        <w:tabs>
          <w:tab w:val="left" w:pos="851"/>
        </w:tabs>
        <w:ind w:left="851"/>
        <w:rPr>
          <w:sz w:val="24"/>
          <w:szCs w:val="24"/>
          <w:lang w:val="el-GR"/>
        </w:rPr>
      </w:pPr>
    </w:p>
    <w:p w14:paraId="70419D82" w14:textId="4AB2A1A6" w:rsidR="006C1BC4" w:rsidRPr="00107D72" w:rsidRDefault="006C1BC4" w:rsidP="006C1BC4">
      <w:pPr>
        <w:tabs>
          <w:tab w:val="left" w:pos="851"/>
        </w:tabs>
        <w:ind w:left="851"/>
        <w:rPr>
          <w:iCs/>
          <w:sz w:val="24"/>
          <w:szCs w:val="24"/>
          <w:u w:val="single"/>
          <w:lang w:val="el-GR"/>
        </w:rPr>
      </w:pPr>
      <w:r w:rsidRPr="00107D72">
        <w:rPr>
          <w:iCs/>
          <w:sz w:val="24"/>
          <w:szCs w:val="24"/>
          <w:u w:val="single"/>
          <w:lang w:val="el-GR"/>
        </w:rPr>
        <w:t>Nedsat leverfunktion</w:t>
      </w:r>
    </w:p>
    <w:p w14:paraId="20447512" w14:textId="77777777" w:rsidR="006C1BC4" w:rsidRPr="006C1BC4" w:rsidRDefault="006C1BC4" w:rsidP="006C1BC4">
      <w:pPr>
        <w:tabs>
          <w:tab w:val="left" w:pos="851"/>
        </w:tabs>
        <w:ind w:left="851"/>
        <w:rPr>
          <w:sz w:val="24"/>
          <w:szCs w:val="24"/>
          <w:lang w:val="el-GR"/>
        </w:rPr>
      </w:pPr>
      <w:r w:rsidRPr="006C1BC4">
        <w:rPr>
          <w:sz w:val="24"/>
          <w:szCs w:val="24"/>
          <w:lang w:val="el-GR"/>
        </w:rPr>
        <w:t>Dosisjustering kan være nødvendig, da patienter med nedsat leverfunktion kan have større risiko for utilsigtede hændelser på grund af nedsat plasmaproteinbinding ved hypoalbuminæmi.</w:t>
      </w:r>
    </w:p>
    <w:p w14:paraId="7D4BFC4B" w14:textId="77777777" w:rsidR="006C1BC4" w:rsidRPr="006C1BC4" w:rsidRDefault="006C1BC4" w:rsidP="006C1BC4">
      <w:pPr>
        <w:tabs>
          <w:tab w:val="left" w:pos="851"/>
        </w:tabs>
        <w:ind w:left="851"/>
        <w:rPr>
          <w:sz w:val="24"/>
          <w:szCs w:val="24"/>
          <w:lang w:val="el-GR"/>
        </w:rPr>
      </w:pPr>
    </w:p>
    <w:p w14:paraId="06145C1E" w14:textId="41F04CB9" w:rsidR="006C1BC4" w:rsidRPr="00107D72" w:rsidRDefault="006C1BC4" w:rsidP="006C1BC4">
      <w:pPr>
        <w:tabs>
          <w:tab w:val="left" w:pos="851"/>
        </w:tabs>
        <w:ind w:left="851"/>
        <w:rPr>
          <w:iCs/>
          <w:sz w:val="24"/>
          <w:szCs w:val="24"/>
          <w:u w:val="single"/>
          <w:lang w:val="el-GR"/>
        </w:rPr>
      </w:pPr>
      <w:r w:rsidRPr="00107D72">
        <w:rPr>
          <w:iCs/>
          <w:sz w:val="24"/>
          <w:szCs w:val="24"/>
          <w:u w:val="single"/>
          <w:lang w:val="el-GR"/>
        </w:rPr>
        <w:t>Nedsat nyrefunktion</w:t>
      </w:r>
    </w:p>
    <w:p w14:paraId="561E9801" w14:textId="77777777" w:rsidR="006C1BC4" w:rsidRPr="006C1BC4" w:rsidRDefault="006C1BC4" w:rsidP="006C1BC4">
      <w:pPr>
        <w:tabs>
          <w:tab w:val="left" w:pos="851"/>
        </w:tabs>
        <w:ind w:left="851"/>
        <w:rPr>
          <w:sz w:val="24"/>
          <w:szCs w:val="24"/>
          <w:lang w:val="el-GR"/>
        </w:rPr>
      </w:pPr>
      <w:r w:rsidRPr="006C1BC4">
        <w:rPr>
          <w:sz w:val="24"/>
          <w:szCs w:val="24"/>
          <w:lang w:val="el-GR"/>
        </w:rPr>
        <w:t>Særlig dosisjustering er ikke nødvendig.</w:t>
      </w:r>
    </w:p>
    <w:p w14:paraId="6EBA4589" w14:textId="77777777" w:rsidR="006C1BC4" w:rsidRPr="006C1BC4" w:rsidRDefault="006C1BC4" w:rsidP="006C1BC4">
      <w:pPr>
        <w:tabs>
          <w:tab w:val="left" w:pos="851"/>
        </w:tabs>
        <w:ind w:left="851"/>
        <w:rPr>
          <w:sz w:val="24"/>
          <w:szCs w:val="24"/>
          <w:lang w:val="el-GR"/>
        </w:rPr>
      </w:pPr>
    </w:p>
    <w:p w14:paraId="7B0A9D8A" w14:textId="77777777" w:rsidR="006C1BC4" w:rsidRPr="00107D72" w:rsidRDefault="006C1BC4" w:rsidP="006C1BC4">
      <w:pPr>
        <w:tabs>
          <w:tab w:val="left" w:pos="851"/>
        </w:tabs>
        <w:ind w:left="851"/>
        <w:rPr>
          <w:b/>
          <w:sz w:val="24"/>
          <w:szCs w:val="24"/>
          <w:lang w:val="en-US"/>
        </w:rPr>
      </w:pPr>
      <w:r w:rsidRPr="00107D72">
        <w:rPr>
          <w:b/>
          <w:sz w:val="24"/>
          <w:szCs w:val="24"/>
        </w:rPr>
        <w:t xml:space="preserve">Administration </w:t>
      </w:r>
    </w:p>
    <w:p w14:paraId="614AB23D" w14:textId="77777777" w:rsidR="006C1BC4" w:rsidRPr="006C1BC4" w:rsidRDefault="006C1BC4" w:rsidP="006C1BC4">
      <w:pPr>
        <w:tabs>
          <w:tab w:val="left" w:pos="851"/>
        </w:tabs>
        <w:ind w:left="851"/>
        <w:rPr>
          <w:sz w:val="24"/>
          <w:szCs w:val="24"/>
          <w:lang w:val="en-US"/>
        </w:rPr>
      </w:pPr>
      <w:r w:rsidRPr="006C1BC4">
        <w:rPr>
          <w:sz w:val="24"/>
          <w:szCs w:val="24"/>
        </w:rPr>
        <w:t>Oral anvendelse.</w:t>
      </w:r>
    </w:p>
    <w:p w14:paraId="54140E9D" w14:textId="34C97F84" w:rsidR="004C7FB2" w:rsidRDefault="004C7FB2">
      <w:pPr>
        <w:rPr>
          <w:sz w:val="24"/>
          <w:szCs w:val="24"/>
        </w:rPr>
      </w:pPr>
      <w:r>
        <w:rPr>
          <w:sz w:val="24"/>
          <w:szCs w:val="24"/>
        </w:rPr>
        <w:br w:type="page"/>
      </w:r>
    </w:p>
    <w:p w14:paraId="312DA89F" w14:textId="77777777" w:rsidR="009260DE" w:rsidRPr="00C84483" w:rsidRDefault="009260DE" w:rsidP="009260DE">
      <w:pPr>
        <w:tabs>
          <w:tab w:val="left" w:pos="851"/>
        </w:tabs>
        <w:ind w:left="851"/>
        <w:rPr>
          <w:sz w:val="24"/>
          <w:szCs w:val="24"/>
        </w:rPr>
      </w:pPr>
    </w:p>
    <w:p w14:paraId="20816CF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A11D06F" w14:textId="77777777" w:rsidR="004C7FB2" w:rsidRPr="004C7FB2" w:rsidRDefault="004C7FB2" w:rsidP="004C7FB2">
      <w:pPr>
        <w:numPr>
          <w:ilvl w:val="0"/>
          <w:numId w:val="6"/>
        </w:numPr>
        <w:tabs>
          <w:tab w:val="left" w:pos="851"/>
        </w:tabs>
        <w:ind w:left="1134" w:hanging="283"/>
        <w:rPr>
          <w:sz w:val="24"/>
          <w:szCs w:val="24"/>
          <w:lang w:val="el-GR"/>
        </w:rPr>
      </w:pPr>
      <w:r w:rsidRPr="004C7FB2">
        <w:rPr>
          <w:sz w:val="24"/>
          <w:szCs w:val="24"/>
        </w:rPr>
        <w:t>Overfølsomhed over for det aktive stof eller over for et eller flere af hjælpestofferne anført i pkt. 6.1.</w:t>
      </w:r>
    </w:p>
    <w:p w14:paraId="387603FF" w14:textId="121DC3B5" w:rsidR="004C7FB2" w:rsidRPr="004C7FB2" w:rsidRDefault="004C7FB2" w:rsidP="004C7FB2">
      <w:pPr>
        <w:numPr>
          <w:ilvl w:val="0"/>
          <w:numId w:val="6"/>
        </w:numPr>
        <w:tabs>
          <w:tab w:val="left" w:pos="851"/>
        </w:tabs>
        <w:ind w:left="1134" w:hanging="283"/>
        <w:rPr>
          <w:sz w:val="24"/>
          <w:szCs w:val="24"/>
          <w:lang w:val="el-GR"/>
        </w:rPr>
      </w:pPr>
      <w:r w:rsidRPr="004C7FB2">
        <w:rPr>
          <w:sz w:val="24"/>
          <w:szCs w:val="24"/>
        </w:rPr>
        <w:t>Systemiske svampeinfektioner</w:t>
      </w:r>
      <w:r>
        <w:rPr>
          <w:sz w:val="24"/>
          <w:szCs w:val="24"/>
        </w:rPr>
        <w:t>.</w:t>
      </w:r>
    </w:p>
    <w:p w14:paraId="22842707" w14:textId="77777777" w:rsidR="004C7FB2" w:rsidRPr="004C7FB2" w:rsidRDefault="004C7FB2" w:rsidP="004C7FB2">
      <w:pPr>
        <w:tabs>
          <w:tab w:val="left" w:pos="851"/>
        </w:tabs>
        <w:ind w:left="851"/>
        <w:rPr>
          <w:sz w:val="24"/>
          <w:szCs w:val="24"/>
          <w:lang w:val="el-GR"/>
        </w:rPr>
      </w:pPr>
    </w:p>
    <w:p w14:paraId="42DA05C5" w14:textId="77777777" w:rsidR="004C7FB2" w:rsidRPr="004C7FB2" w:rsidRDefault="004C7FB2" w:rsidP="004C7FB2">
      <w:pPr>
        <w:tabs>
          <w:tab w:val="left" w:pos="851"/>
        </w:tabs>
        <w:ind w:left="851"/>
        <w:rPr>
          <w:sz w:val="24"/>
          <w:szCs w:val="24"/>
          <w:lang w:val="el-GR"/>
        </w:rPr>
      </w:pPr>
      <w:r w:rsidRPr="004C7FB2">
        <w:rPr>
          <w:sz w:val="24"/>
          <w:szCs w:val="24"/>
        </w:rPr>
        <w:t>Administration af levende vacciner er kontraindiceret hos patienter, der får immunsuppressive doser af kortikosteroider.</w:t>
      </w:r>
    </w:p>
    <w:p w14:paraId="411C2252" w14:textId="77777777" w:rsidR="004C7FB2" w:rsidRPr="004C7FB2" w:rsidRDefault="004C7FB2" w:rsidP="004C7FB2">
      <w:pPr>
        <w:tabs>
          <w:tab w:val="left" w:pos="851"/>
        </w:tabs>
        <w:ind w:left="851"/>
        <w:rPr>
          <w:sz w:val="24"/>
          <w:szCs w:val="24"/>
          <w:lang w:val="el-GR"/>
        </w:rPr>
      </w:pPr>
    </w:p>
    <w:p w14:paraId="6F5D6FC4" w14:textId="77777777" w:rsidR="004C7FB2" w:rsidRPr="004C7FB2" w:rsidRDefault="004C7FB2" w:rsidP="004C7FB2">
      <w:pPr>
        <w:tabs>
          <w:tab w:val="left" w:pos="851"/>
        </w:tabs>
        <w:ind w:left="851"/>
        <w:rPr>
          <w:sz w:val="24"/>
          <w:szCs w:val="24"/>
          <w:lang w:val="el-GR"/>
        </w:rPr>
      </w:pPr>
      <w:r w:rsidRPr="004C7FB2">
        <w:rPr>
          <w:sz w:val="24"/>
          <w:szCs w:val="24"/>
        </w:rPr>
        <w:t>Generelt gælder ingen af kontraindikationerne i tilfælde, hvor behandling med prednisolon kan være livreddende.</w:t>
      </w:r>
    </w:p>
    <w:p w14:paraId="250FA92F" w14:textId="77777777" w:rsidR="009260DE" w:rsidRPr="004C7FB2" w:rsidRDefault="009260DE" w:rsidP="009260DE">
      <w:pPr>
        <w:tabs>
          <w:tab w:val="left" w:pos="851"/>
        </w:tabs>
        <w:ind w:left="851"/>
        <w:rPr>
          <w:sz w:val="24"/>
          <w:szCs w:val="24"/>
          <w:lang w:val="el-GR"/>
        </w:rPr>
      </w:pPr>
    </w:p>
    <w:p w14:paraId="64DA3335"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7020AAC" w14:textId="77777777" w:rsidR="004C7FB2" w:rsidRPr="004C7FB2" w:rsidRDefault="004C7FB2" w:rsidP="004C7FB2">
      <w:pPr>
        <w:tabs>
          <w:tab w:val="left" w:pos="851"/>
        </w:tabs>
        <w:ind w:left="851"/>
        <w:rPr>
          <w:sz w:val="24"/>
          <w:szCs w:val="24"/>
          <w:lang w:val="el-GR"/>
        </w:rPr>
      </w:pPr>
      <w:r w:rsidRPr="004C7FB2">
        <w:rPr>
          <w:sz w:val="24"/>
          <w:szCs w:val="24"/>
        </w:rPr>
        <w:t>Da komplikationerne ved glukokortikoidbehandling afhænger af dosis og behandlingsvarighed, skal der i hvert enkelt tilfælde foretages en benefit/risk-vurdering af dosis og behandlingsvarighed, samt om daglig eller intermitterende behandling skal anvendes.</w:t>
      </w:r>
    </w:p>
    <w:p w14:paraId="74602E77" w14:textId="77777777" w:rsidR="004C7FB2" w:rsidRPr="004C7FB2" w:rsidRDefault="004C7FB2" w:rsidP="004C7FB2">
      <w:pPr>
        <w:tabs>
          <w:tab w:val="left" w:pos="851"/>
        </w:tabs>
        <w:ind w:left="851"/>
        <w:rPr>
          <w:sz w:val="24"/>
          <w:szCs w:val="24"/>
          <w:lang w:val="el-GR"/>
        </w:rPr>
      </w:pPr>
    </w:p>
    <w:p w14:paraId="28E37E19" w14:textId="77777777" w:rsidR="004C7FB2" w:rsidRPr="004C7FB2" w:rsidRDefault="004C7FB2" w:rsidP="004C7FB2">
      <w:pPr>
        <w:tabs>
          <w:tab w:val="left" w:pos="851"/>
        </w:tabs>
        <w:ind w:left="851"/>
        <w:rPr>
          <w:sz w:val="24"/>
          <w:szCs w:val="24"/>
          <w:lang w:val="el-GR"/>
        </w:rPr>
      </w:pPr>
      <w:r w:rsidRPr="004C7FB2">
        <w:rPr>
          <w:sz w:val="24"/>
          <w:szCs w:val="24"/>
        </w:rPr>
        <w:t>Der skal anvendes den lavest mulige dosis kortikosteroider som kan kontrollere den tilstand, der behandles. Når dosisreduktion er mulig, skal dette ske gradvist.</w:t>
      </w:r>
    </w:p>
    <w:p w14:paraId="3A694A17" w14:textId="77777777" w:rsidR="004C7FB2" w:rsidRPr="004C7FB2" w:rsidRDefault="004C7FB2" w:rsidP="004C7FB2">
      <w:pPr>
        <w:tabs>
          <w:tab w:val="left" w:pos="851"/>
        </w:tabs>
        <w:ind w:left="851"/>
        <w:rPr>
          <w:sz w:val="24"/>
          <w:szCs w:val="24"/>
          <w:lang w:val="el-GR"/>
        </w:rPr>
      </w:pPr>
    </w:p>
    <w:p w14:paraId="744C395B" w14:textId="77777777" w:rsidR="004C7FB2" w:rsidRPr="004C7FB2" w:rsidRDefault="004C7FB2" w:rsidP="004C7FB2">
      <w:pPr>
        <w:tabs>
          <w:tab w:val="left" w:pos="851"/>
        </w:tabs>
        <w:ind w:left="851"/>
        <w:rPr>
          <w:sz w:val="24"/>
          <w:szCs w:val="24"/>
          <w:lang w:val="el-GR"/>
        </w:rPr>
      </w:pPr>
      <w:r w:rsidRPr="004C7FB2">
        <w:rPr>
          <w:sz w:val="24"/>
          <w:szCs w:val="24"/>
          <w:u w:val="single"/>
        </w:rPr>
        <w:t>Immunsuppressive effekter/øget modtagelighed for infektion</w:t>
      </w:r>
    </w:p>
    <w:p w14:paraId="2B415291" w14:textId="77777777" w:rsidR="004C7FB2" w:rsidRPr="004C7FB2" w:rsidRDefault="004C7FB2" w:rsidP="004C7FB2">
      <w:pPr>
        <w:tabs>
          <w:tab w:val="left" w:pos="851"/>
        </w:tabs>
        <w:ind w:left="851"/>
        <w:rPr>
          <w:sz w:val="24"/>
          <w:szCs w:val="24"/>
          <w:lang w:val="el-GR"/>
        </w:rPr>
      </w:pPr>
      <w:r w:rsidRPr="004C7FB2">
        <w:rPr>
          <w:sz w:val="24"/>
          <w:szCs w:val="24"/>
        </w:rPr>
        <w:t>Glukokortikoider, herunder prednisolon, kan øge modtageligheden for infektion, maskere nogle symptomer på infektion, og nye infektioner kan opstå under behandlingen. Infektioner forårsaget af virus, bakterier, svampe, protozoer eller helminter kan være forbundet med brugen af kortikosteroider alene eller i kombination med andre immunsuppressive midler, der påvirker cellulær immunitet, humoral immunitet eller neutrofilfunktion. Disse infektioner kan være milde, men kan være alvorlige og til tider dødelige. Risikoen for infektiøse komplikationer stiger med øgede doser.</w:t>
      </w:r>
    </w:p>
    <w:p w14:paraId="04095DEB" w14:textId="77777777" w:rsidR="004C7FB2" w:rsidRPr="004C7FB2" w:rsidRDefault="004C7FB2" w:rsidP="004C7FB2">
      <w:pPr>
        <w:tabs>
          <w:tab w:val="left" w:pos="851"/>
        </w:tabs>
        <w:ind w:left="851"/>
        <w:rPr>
          <w:sz w:val="24"/>
          <w:szCs w:val="24"/>
          <w:lang w:val="el-GR"/>
        </w:rPr>
      </w:pPr>
    </w:p>
    <w:p w14:paraId="7664C0A8" w14:textId="77777777" w:rsidR="004C7FB2" w:rsidRPr="004C7FB2" w:rsidRDefault="004C7FB2" w:rsidP="004C7FB2">
      <w:pPr>
        <w:tabs>
          <w:tab w:val="left" w:pos="851"/>
        </w:tabs>
        <w:ind w:left="851"/>
        <w:rPr>
          <w:sz w:val="24"/>
          <w:szCs w:val="24"/>
          <w:lang w:val="el-GR"/>
        </w:rPr>
      </w:pPr>
      <w:r w:rsidRPr="004C7FB2">
        <w:rPr>
          <w:sz w:val="24"/>
          <w:szCs w:val="24"/>
        </w:rPr>
        <w:t>Glukokortikoider bør ikke gives i tilfælde af infektioner uden samtidig årsagsbehandling.</w:t>
      </w:r>
    </w:p>
    <w:p w14:paraId="123FE764" w14:textId="77777777" w:rsidR="004C7FB2" w:rsidRPr="004C7FB2" w:rsidRDefault="004C7FB2" w:rsidP="004C7FB2">
      <w:pPr>
        <w:tabs>
          <w:tab w:val="left" w:pos="851"/>
        </w:tabs>
        <w:ind w:left="851"/>
        <w:rPr>
          <w:sz w:val="24"/>
          <w:szCs w:val="24"/>
          <w:lang w:val="el-GR"/>
        </w:rPr>
      </w:pPr>
    </w:p>
    <w:p w14:paraId="389CB2A2" w14:textId="77777777" w:rsidR="004C7FB2" w:rsidRPr="004C7FB2" w:rsidRDefault="004C7FB2" w:rsidP="004C7FB2">
      <w:pPr>
        <w:tabs>
          <w:tab w:val="left" w:pos="851"/>
        </w:tabs>
        <w:ind w:left="851"/>
        <w:rPr>
          <w:sz w:val="24"/>
          <w:szCs w:val="24"/>
          <w:lang w:val="el-GR"/>
        </w:rPr>
      </w:pPr>
      <w:r w:rsidRPr="004C7FB2">
        <w:rPr>
          <w:sz w:val="24"/>
          <w:szCs w:val="24"/>
        </w:rPr>
        <w:t>Skoldkopper og mæslinger kan være mere alvorlige eller endda dødelige hos ikke-vaccinerede børn og voksne, der behandles med kortikosteroider. Børn og voksne, der endnu ikke har haft disse sygdomme og tager kortikosteroider i doser, der undertrykker immunsystemet, skal oplyses om, at de skal undgå eksponering for skoldkopper eller mæslinger. Hvis de eksponeres, skal de søge lægehjælp.</w:t>
      </w:r>
    </w:p>
    <w:p w14:paraId="6E7DB961" w14:textId="77777777" w:rsidR="004C7FB2" w:rsidRPr="004C7FB2" w:rsidRDefault="004C7FB2" w:rsidP="004C7FB2">
      <w:pPr>
        <w:tabs>
          <w:tab w:val="left" w:pos="851"/>
        </w:tabs>
        <w:ind w:left="851"/>
        <w:rPr>
          <w:sz w:val="24"/>
          <w:szCs w:val="24"/>
          <w:lang w:val="el-GR"/>
        </w:rPr>
      </w:pPr>
    </w:p>
    <w:p w14:paraId="683DB7D8" w14:textId="77777777" w:rsidR="004C7FB2" w:rsidRPr="004C7FB2" w:rsidRDefault="004C7FB2" w:rsidP="004C7FB2">
      <w:pPr>
        <w:tabs>
          <w:tab w:val="left" w:pos="851"/>
        </w:tabs>
        <w:ind w:left="851"/>
        <w:rPr>
          <w:sz w:val="24"/>
          <w:szCs w:val="24"/>
          <w:lang w:val="el-GR"/>
        </w:rPr>
      </w:pPr>
      <w:r w:rsidRPr="004C7FB2">
        <w:rPr>
          <w:sz w:val="24"/>
          <w:szCs w:val="24"/>
        </w:rPr>
        <w:t>Ved aktiv tuberkulose bør kortikosteroidbehandling begrænses til tilfælde af fulminant eller dissemineret tuberkulose, hvor kortikosteroidet anvendes som en del af behandlingen i forbindelse med passende tuberkulosebehandling. Hvis kortikosteroider er indiceret til patienter med latent tuberkulose eller tuberkulinreaktive patienter, skal disse observeres nøje, da genopblussen af sygdommen kan forekomme. Ved længerevarende kortikosteroidbehandling bør patienterne modtage profylaktisk antituberkuløs behandling.</w:t>
      </w:r>
    </w:p>
    <w:p w14:paraId="22C2D22E" w14:textId="77777777" w:rsidR="004C7FB2" w:rsidRPr="004C7FB2" w:rsidRDefault="004C7FB2" w:rsidP="004C7FB2">
      <w:pPr>
        <w:tabs>
          <w:tab w:val="left" w:pos="851"/>
        </w:tabs>
        <w:ind w:left="851"/>
        <w:rPr>
          <w:sz w:val="24"/>
          <w:szCs w:val="24"/>
          <w:lang w:val="el-GR"/>
        </w:rPr>
      </w:pPr>
    </w:p>
    <w:p w14:paraId="2705FA17" w14:textId="77777777" w:rsidR="004C7FB2" w:rsidRPr="004C7FB2" w:rsidRDefault="004C7FB2" w:rsidP="004C7FB2">
      <w:pPr>
        <w:tabs>
          <w:tab w:val="left" w:pos="851"/>
        </w:tabs>
        <w:ind w:left="851"/>
        <w:rPr>
          <w:sz w:val="24"/>
          <w:szCs w:val="24"/>
          <w:lang w:val="el-GR"/>
        </w:rPr>
      </w:pPr>
      <w:r w:rsidRPr="004C7FB2">
        <w:rPr>
          <w:sz w:val="24"/>
          <w:szCs w:val="24"/>
        </w:rPr>
        <w:t>Høje doser af kortikosteroider kan forstyrre aktiv immunisering. Vaccination med levende vaccine bør udføres under nøje overvågning og ikke til patienter i langvarig behandling med immunsuppressive doser af kortikosteroider.</w:t>
      </w:r>
    </w:p>
    <w:p w14:paraId="2B5813DB" w14:textId="4E070190" w:rsidR="004C7FB2" w:rsidRDefault="004C7FB2">
      <w:pPr>
        <w:rPr>
          <w:sz w:val="24"/>
          <w:szCs w:val="24"/>
          <w:lang w:val="el-GR"/>
        </w:rPr>
      </w:pPr>
      <w:r>
        <w:rPr>
          <w:sz w:val="24"/>
          <w:szCs w:val="24"/>
          <w:lang w:val="el-GR"/>
        </w:rPr>
        <w:br w:type="page"/>
      </w:r>
    </w:p>
    <w:p w14:paraId="7DD3BFC2" w14:textId="77777777" w:rsidR="004C7FB2" w:rsidRPr="004C7FB2" w:rsidRDefault="004C7FB2" w:rsidP="004C7FB2">
      <w:pPr>
        <w:tabs>
          <w:tab w:val="left" w:pos="851"/>
        </w:tabs>
        <w:ind w:left="851"/>
        <w:rPr>
          <w:sz w:val="24"/>
          <w:szCs w:val="24"/>
          <w:lang w:val="el-GR"/>
        </w:rPr>
      </w:pPr>
    </w:p>
    <w:p w14:paraId="6CFE87AE" w14:textId="77777777" w:rsidR="004C7FB2" w:rsidRPr="004C7FB2" w:rsidRDefault="004C7FB2" w:rsidP="004C7FB2">
      <w:pPr>
        <w:tabs>
          <w:tab w:val="left" w:pos="851"/>
        </w:tabs>
        <w:ind w:left="851"/>
        <w:rPr>
          <w:sz w:val="24"/>
          <w:szCs w:val="24"/>
          <w:lang w:val="el-GR"/>
        </w:rPr>
      </w:pPr>
      <w:r w:rsidRPr="004C7FB2">
        <w:rPr>
          <w:sz w:val="24"/>
          <w:szCs w:val="24"/>
          <w:u w:val="single"/>
        </w:rPr>
        <w:t>Immunsystemet</w:t>
      </w:r>
    </w:p>
    <w:p w14:paraId="7BA81738" w14:textId="77777777" w:rsidR="004C7FB2" w:rsidRPr="004C7FB2" w:rsidRDefault="004C7FB2" w:rsidP="004C7FB2">
      <w:pPr>
        <w:tabs>
          <w:tab w:val="left" w:pos="851"/>
        </w:tabs>
        <w:ind w:left="851"/>
        <w:rPr>
          <w:sz w:val="24"/>
          <w:szCs w:val="24"/>
          <w:lang w:val="el-GR"/>
        </w:rPr>
      </w:pPr>
      <w:r w:rsidRPr="004C7FB2">
        <w:rPr>
          <w:sz w:val="24"/>
          <w:szCs w:val="24"/>
        </w:rPr>
        <w:t>Da sjældne hudreaktioner og anafylaktiske/anafylaktoide reaktioner er forekommet hos patienter, der behandles med kortikosteroider, bør der træffes passende forholdsregler før administration, især hvis patienten tidligere har haft en allergisk reaktion over for et lægemiddel.</w:t>
      </w:r>
    </w:p>
    <w:p w14:paraId="7A8FA6AB" w14:textId="77777777" w:rsidR="004C7FB2" w:rsidRPr="004C7FB2" w:rsidRDefault="004C7FB2" w:rsidP="004C7FB2">
      <w:pPr>
        <w:tabs>
          <w:tab w:val="left" w:pos="851"/>
        </w:tabs>
        <w:ind w:left="851"/>
        <w:rPr>
          <w:sz w:val="24"/>
          <w:szCs w:val="24"/>
          <w:lang w:val="el-GR"/>
        </w:rPr>
      </w:pPr>
    </w:p>
    <w:p w14:paraId="73F9DA8A" w14:textId="77777777" w:rsidR="004C7FB2" w:rsidRPr="004C7FB2" w:rsidRDefault="004C7FB2" w:rsidP="004C7FB2">
      <w:pPr>
        <w:tabs>
          <w:tab w:val="left" w:pos="851"/>
        </w:tabs>
        <w:ind w:left="851"/>
        <w:rPr>
          <w:sz w:val="24"/>
          <w:szCs w:val="24"/>
          <w:u w:val="single"/>
          <w:lang w:val="el-GR"/>
        </w:rPr>
      </w:pPr>
      <w:r w:rsidRPr="004C7FB2">
        <w:rPr>
          <w:sz w:val="24"/>
          <w:szCs w:val="24"/>
          <w:u w:val="single"/>
        </w:rPr>
        <w:t>Det endokrine system</w:t>
      </w:r>
    </w:p>
    <w:p w14:paraId="5341DA0A" w14:textId="77777777" w:rsidR="004C7FB2" w:rsidRPr="004C7FB2" w:rsidRDefault="004C7FB2" w:rsidP="004C7FB2">
      <w:pPr>
        <w:tabs>
          <w:tab w:val="left" w:pos="851"/>
        </w:tabs>
        <w:ind w:left="851"/>
        <w:rPr>
          <w:sz w:val="24"/>
          <w:szCs w:val="24"/>
          <w:lang w:val="el-GR"/>
        </w:rPr>
      </w:pPr>
      <w:r w:rsidRPr="004C7FB2">
        <w:rPr>
          <w:sz w:val="24"/>
          <w:szCs w:val="24"/>
        </w:rPr>
        <w:t>Langvarig behandling med farmakologiske doser af kortikosteroider kan føre til sekundær adrenokortikal insufficiens. Risikoen kan reduceres ved at administrere behandlingen hver anden dag (se afsnit 4.2).</w:t>
      </w:r>
    </w:p>
    <w:p w14:paraId="20569FDB" w14:textId="77777777" w:rsidR="004C7FB2" w:rsidRPr="004C7FB2" w:rsidRDefault="004C7FB2" w:rsidP="004C7FB2">
      <w:pPr>
        <w:tabs>
          <w:tab w:val="left" w:pos="851"/>
        </w:tabs>
        <w:ind w:left="851"/>
        <w:rPr>
          <w:sz w:val="24"/>
          <w:szCs w:val="24"/>
          <w:lang w:val="el-GR"/>
        </w:rPr>
      </w:pPr>
    </w:p>
    <w:p w14:paraId="363F4F74" w14:textId="77777777" w:rsidR="004C7FB2" w:rsidRPr="004C7FB2" w:rsidRDefault="004C7FB2" w:rsidP="004C7FB2">
      <w:pPr>
        <w:tabs>
          <w:tab w:val="left" w:pos="851"/>
        </w:tabs>
        <w:ind w:left="851"/>
        <w:rPr>
          <w:sz w:val="24"/>
          <w:szCs w:val="24"/>
          <w:lang w:val="el-GR"/>
        </w:rPr>
      </w:pPr>
      <w:r w:rsidRPr="004C7FB2">
        <w:rPr>
          <w:sz w:val="24"/>
          <w:szCs w:val="24"/>
        </w:rPr>
        <w:t>Patienter i vedligeholdelsesbehandling med kortikosteroider, som udsættes for usædvanlig stress (f.eks. infektion, kirurgi, traume), kræver øget kortikosteroiddosis før, under og efter den stressende situation.</w:t>
      </w:r>
    </w:p>
    <w:p w14:paraId="35D7E624" w14:textId="77777777" w:rsidR="004C7FB2" w:rsidRPr="004C7FB2" w:rsidRDefault="004C7FB2" w:rsidP="004C7FB2">
      <w:pPr>
        <w:tabs>
          <w:tab w:val="left" w:pos="851"/>
        </w:tabs>
        <w:ind w:left="851"/>
        <w:rPr>
          <w:sz w:val="24"/>
          <w:szCs w:val="24"/>
          <w:lang w:val="el-GR"/>
        </w:rPr>
      </w:pPr>
    </w:p>
    <w:p w14:paraId="36A4B41E" w14:textId="77777777" w:rsidR="004C7FB2" w:rsidRPr="004C7FB2" w:rsidRDefault="004C7FB2" w:rsidP="004C7FB2">
      <w:pPr>
        <w:tabs>
          <w:tab w:val="left" w:pos="851"/>
        </w:tabs>
        <w:ind w:left="851"/>
        <w:rPr>
          <w:sz w:val="24"/>
          <w:szCs w:val="24"/>
          <w:lang w:val="el-GR"/>
        </w:rPr>
      </w:pPr>
      <w:r w:rsidRPr="004C7FB2">
        <w:rPr>
          <w:sz w:val="24"/>
          <w:szCs w:val="24"/>
        </w:rPr>
        <w:t>Pludselig seponering af behandlingen kan føre til akut binyresvigt, som kan være dødelig. Risikoen for sekundær binyrebarkinsufficiens kan minimeres ved gradvis dosisreduktion. Denne type relativ insufficiens kan vare ved i måneder efter ophør af behandlingen; derfor bør hormonbehandling genoptages i enhver stresssituation, der opstår i denne periode. Da mineralokortikoidsekretionen kan være nedsat, bør salt og/eller et mineralokortikoid administreres samtidigt.</w:t>
      </w:r>
    </w:p>
    <w:p w14:paraId="679EAFD9" w14:textId="77777777" w:rsidR="004C7FB2" w:rsidRPr="004C7FB2" w:rsidRDefault="004C7FB2" w:rsidP="004C7FB2">
      <w:pPr>
        <w:tabs>
          <w:tab w:val="left" w:pos="851"/>
        </w:tabs>
        <w:ind w:left="851"/>
        <w:rPr>
          <w:sz w:val="24"/>
          <w:szCs w:val="24"/>
          <w:lang w:val="el-GR"/>
        </w:rPr>
      </w:pPr>
    </w:p>
    <w:p w14:paraId="4DCD0693" w14:textId="77777777" w:rsidR="004C7FB2" w:rsidRPr="004C7FB2" w:rsidRDefault="004C7FB2" w:rsidP="004C7FB2">
      <w:pPr>
        <w:tabs>
          <w:tab w:val="left" w:pos="851"/>
        </w:tabs>
        <w:ind w:left="851"/>
        <w:rPr>
          <w:sz w:val="24"/>
          <w:szCs w:val="24"/>
          <w:lang w:val="el-GR"/>
        </w:rPr>
      </w:pPr>
      <w:r w:rsidRPr="004C7FB2">
        <w:rPr>
          <w:sz w:val="24"/>
          <w:szCs w:val="24"/>
        </w:rPr>
        <w:t>Et "steroidabstinenssyndrom", tilsyneladende ikke relateret til adrenokortikal insufficiens, kan også forekomme efter pludselig seponering af glukokortikoider. Dette syndrom omfatter symptomer som anoreksi, kvalme, opkastning, sløvhed, hovedpine, feber, ledsmerter, afskalning, muskelsmerter, vægttab og/eller hypotension. Disse effekter menes at skyldes den pludselige ændring i glukokortikoidkoncentrationen snarere end lave kortikosteroidniveauer.</w:t>
      </w:r>
    </w:p>
    <w:p w14:paraId="4D822113" w14:textId="77777777" w:rsidR="004C7FB2" w:rsidRPr="004C7FB2" w:rsidRDefault="004C7FB2" w:rsidP="004C7FB2">
      <w:pPr>
        <w:tabs>
          <w:tab w:val="left" w:pos="851"/>
        </w:tabs>
        <w:ind w:left="851"/>
        <w:rPr>
          <w:sz w:val="24"/>
          <w:szCs w:val="24"/>
          <w:lang w:val="el-GR"/>
        </w:rPr>
      </w:pPr>
    </w:p>
    <w:p w14:paraId="143BB06B" w14:textId="77777777" w:rsidR="004C7FB2" w:rsidRPr="004C7FB2" w:rsidRDefault="004C7FB2" w:rsidP="004C7FB2">
      <w:pPr>
        <w:tabs>
          <w:tab w:val="left" w:pos="851"/>
        </w:tabs>
        <w:ind w:left="851"/>
        <w:rPr>
          <w:sz w:val="24"/>
          <w:szCs w:val="24"/>
          <w:lang w:val="el-GR"/>
        </w:rPr>
      </w:pPr>
      <w:r w:rsidRPr="004C7FB2">
        <w:rPr>
          <w:sz w:val="24"/>
          <w:szCs w:val="24"/>
        </w:rPr>
        <w:t>Kortikosteroidvirkningen øges hos patienter, der lider af hypothyreoidisme og hos patienter, der har levercirrhose.</w:t>
      </w:r>
    </w:p>
    <w:p w14:paraId="50EBBC88" w14:textId="77777777" w:rsidR="004C7FB2" w:rsidRPr="004C7FB2" w:rsidRDefault="004C7FB2" w:rsidP="004C7FB2">
      <w:pPr>
        <w:tabs>
          <w:tab w:val="left" w:pos="851"/>
        </w:tabs>
        <w:ind w:left="851"/>
        <w:rPr>
          <w:sz w:val="24"/>
          <w:szCs w:val="24"/>
          <w:lang w:val="el-GR"/>
        </w:rPr>
      </w:pPr>
    </w:p>
    <w:p w14:paraId="7EAC8811" w14:textId="77777777" w:rsidR="004C7FB2" w:rsidRPr="004C7FB2" w:rsidRDefault="004C7FB2" w:rsidP="004C7FB2">
      <w:pPr>
        <w:tabs>
          <w:tab w:val="left" w:pos="851"/>
        </w:tabs>
        <w:ind w:left="851"/>
        <w:rPr>
          <w:sz w:val="24"/>
          <w:szCs w:val="24"/>
          <w:lang w:val="el-GR"/>
        </w:rPr>
      </w:pPr>
      <w:r w:rsidRPr="004C7FB2">
        <w:rPr>
          <w:sz w:val="24"/>
          <w:szCs w:val="24"/>
        </w:rPr>
        <w:t>Fæokromocytom-relateret krise, som kan være fatal, er blevet rapporteret efter administration af systemiske kortikosteroider. Kortikosteroider bør kun administreres til patienter med mistænkt eller identificeret fæokromocytom efter overvejelse af den individuelle risiko/fordel.</w:t>
      </w:r>
    </w:p>
    <w:p w14:paraId="3BECEC23" w14:textId="77777777" w:rsidR="004C7FB2" w:rsidRPr="004C7FB2" w:rsidRDefault="004C7FB2" w:rsidP="004C7FB2">
      <w:pPr>
        <w:tabs>
          <w:tab w:val="left" w:pos="851"/>
        </w:tabs>
        <w:ind w:left="851"/>
        <w:rPr>
          <w:sz w:val="24"/>
          <w:szCs w:val="24"/>
          <w:lang w:val="el-GR"/>
        </w:rPr>
      </w:pPr>
    </w:p>
    <w:p w14:paraId="0B2BCD37" w14:textId="77777777" w:rsidR="004C7FB2" w:rsidRPr="004C7FB2" w:rsidRDefault="004C7FB2" w:rsidP="004C7FB2">
      <w:pPr>
        <w:tabs>
          <w:tab w:val="left" w:pos="851"/>
        </w:tabs>
        <w:ind w:left="851"/>
        <w:rPr>
          <w:sz w:val="24"/>
          <w:szCs w:val="24"/>
          <w:u w:val="single"/>
          <w:lang w:val="el-GR"/>
        </w:rPr>
      </w:pPr>
      <w:r w:rsidRPr="004C7FB2">
        <w:rPr>
          <w:sz w:val="24"/>
          <w:szCs w:val="24"/>
          <w:u w:val="single"/>
        </w:rPr>
        <w:t>Metabolisme og ernæring</w:t>
      </w:r>
    </w:p>
    <w:p w14:paraId="2A6C69EF" w14:textId="77777777" w:rsidR="004C7FB2" w:rsidRPr="004C7FB2" w:rsidRDefault="004C7FB2" w:rsidP="004C7FB2">
      <w:pPr>
        <w:tabs>
          <w:tab w:val="left" w:pos="851"/>
        </w:tabs>
        <w:ind w:left="851"/>
        <w:rPr>
          <w:sz w:val="24"/>
          <w:szCs w:val="24"/>
          <w:lang w:val="el-GR"/>
        </w:rPr>
      </w:pPr>
      <w:r w:rsidRPr="004C7FB2">
        <w:rPr>
          <w:sz w:val="24"/>
          <w:szCs w:val="24"/>
        </w:rPr>
        <w:t>Kortikosteroider, herunder prednisolon, kan øge blodsukkeret, forværre eksisterende diabetes og øge risikoen for at udvikle diabetes hos patienter, der er i langvarig behandling med kortikosteroider.</w:t>
      </w:r>
    </w:p>
    <w:p w14:paraId="1C28BD15" w14:textId="77777777" w:rsidR="004C7FB2" w:rsidRPr="004C7FB2" w:rsidRDefault="004C7FB2" w:rsidP="004C7FB2">
      <w:pPr>
        <w:tabs>
          <w:tab w:val="left" w:pos="851"/>
        </w:tabs>
        <w:ind w:left="851"/>
        <w:rPr>
          <w:sz w:val="24"/>
          <w:szCs w:val="24"/>
          <w:lang w:val="el-GR"/>
        </w:rPr>
      </w:pPr>
    </w:p>
    <w:p w14:paraId="61EA9E80" w14:textId="77777777" w:rsidR="004C7FB2" w:rsidRPr="004C7FB2" w:rsidRDefault="004C7FB2" w:rsidP="004C7FB2">
      <w:pPr>
        <w:tabs>
          <w:tab w:val="left" w:pos="851"/>
        </w:tabs>
        <w:ind w:left="851"/>
        <w:rPr>
          <w:sz w:val="24"/>
          <w:szCs w:val="24"/>
          <w:u w:val="single"/>
          <w:lang w:val="el-GR"/>
        </w:rPr>
      </w:pPr>
      <w:r w:rsidRPr="004C7FB2">
        <w:rPr>
          <w:sz w:val="24"/>
          <w:szCs w:val="24"/>
          <w:u w:val="single"/>
        </w:rPr>
        <w:t>Psykiske forstyrrelser</w:t>
      </w:r>
    </w:p>
    <w:p w14:paraId="00CF8678" w14:textId="77777777" w:rsidR="004C7FB2" w:rsidRPr="004C7FB2" w:rsidRDefault="004C7FB2" w:rsidP="004C7FB2">
      <w:pPr>
        <w:tabs>
          <w:tab w:val="left" w:pos="851"/>
        </w:tabs>
        <w:ind w:left="851"/>
        <w:rPr>
          <w:sz w:val="24"/>
          <w:szCs w:val="24"/>
          <w:lang w:val="el-GR"/>
        </w:rPr>
      </w:pPr>
      <w:r w:rsidRPr="004C7FB2">
        <w:rPr>
          <w:sz w:val="24"/>
          <w:szCs w:val="24"/>
        </w:rPr>
        <w:t>Potentielt alvorlige psykiske forstyrrelser kan forekomme under behandling med kortikosteroid, herunder prednisolon. Dette kan variere fra eufori, søvnforstyrrelser, humørsvingninger, ændringer i personlighed og svær depression til psykotiske manifestationer. Eksisterende følelsesmæssig ustabilitet eller psykotiske tendenser kan forværres af kortikosteroider (se pkt. 4.8). Symptomer opstår typisk inden for få dage eller uger efter behandlingens start. De fleste reaktioner aftager efter enten dosisreduktion eller seponering, selvom specifik behandling kan være nødvendig.</w:t>
      </w:r>
    </w:p>
    <w:p w14:paraId="346667A3" w14:textId="77777777" w:rsidR="004C7FB2" w:rsidRPr="004C7FB2" w:rsidRDefault="004C7FB2" w:rsidP="004C7FB2">
      <w:pPr>
        <w:tabs>
          <w:tab w:val="left" w:pos="851"/>
        </w:tabs>
        <w:ind w:left="851"/>
        <w:rPr>
          <w:sz w:val="24"/>
          <w:szCs w:val="24"/>
          <w:lang w:val="el-GR"/>
        </w:rPr>
      </w:pPr>
    </w:p>
    <w:p w14:paraId="57A29AFA" w14:textId="77777777" w:rsidR="004C7FB2" w:rsidRPr="004C7FB2" w:rsidRDefault="004C7FB2" w:rsidP="004C7FB2">
      <w:pPr>
        <w:tabs>
          <w:tab w:val="left" w:pos="851"/>
        </w:tabs>
        <w:ind w:left="851"/>
        <w:rPr>
          <w:sz w:val="24"/>
          <w:szCs w:val="24"/>
          <w:lang w:val="el-GR"/>
        </w:rPr>
      </w:pPr>
      <w:r w:rsidRPr="004C7FB2">
        <w:rPr>
          <w:sz w:val="24"/>
          <w:szCs w:val="24"/>
        </w:rPr>
        <w:t>Der er rapporteret om psykiske bivirkninger ved seponering af kortikosteroider; hyppigheden er ukendt. Patienter/omsorgspersoner bør opfordres til at søge læge, hvis der opstår bekymrende psykiske symptomer, især hvis der er mistanke om nedtrykthed eller selvmordstanker. Patienter/omsorgspersoner bør også være opmærksomme på mulige psykiatriske forstyrrelser, der kan opstå enten under eller umiddelbart efter dosisnedtrapning/seponering af systemiske steroider.</w:t>
      </w:r>
    </w:p>
    <w:p w14:paraId="14204818" w14:textId="77777777" w:rsidR="004C7FB2" w:rsidRPr="004C7FB2" w:rsidRDefault="004C7FB2" w:rsidP="004C7FB2">
      <w:pPr>
        <w:tabs>
          <w:tab w:val="left" w:pos="851"/>
        </w:tabs>
        <w:ind w:left="851"/>
        <w:rPr>
          <w:sz w:val="24"/>
          <w:szCs w:val="24"/>
          <w:lang w:val="el-GR"/>
        </w:rPr>
      </w:pPr>
    </w:p>
    <w:p w14:paraId="357A85A7" w14:textId="77777777" w:rsidR="004C7FB2" w:rsidRPr="004C7FB2" w:rsidRDefault="004C7FB2" w:rsidP="004C7FB2">
      <w:pPr>
        <w:tabs>
          <w:tab w:val="left" w:pos="851"/>
        </w:tabs>
        <w:ind w:left="851"/>
        <w:rPr>
          <w:sz w:val="24"/>
          <w:szCs w:val="24"/>
          <w:u w:val="single"/>
          <w:lang w:val="el-GR"/>
        </w:rPr>
      </w:pPr>
      <w:r w:rsidRPr="004C7FB2">
        <w:rPr>
          <w:sz w:val="24"/>
          <w:szCs w:val="24"/>
          <w:u w:val="single"/>
        </w:rPr>
        <w:t>Nervesystemet</w:t>
      </w:r>
    </w:p>
    <w:p w14:paraId="386635B4" w14:textId="77777777" w:rsidR="004C7FB2" w:rsidRPr="004C7FB2" w:rsidRDefault="004C7FB2" w:rsidP="004C7FB2">
      <w:pPr>
        <w:tabs>
          <w:tab w:val="left" w:pos="851"/>
        </w:tabs>
        <w:ind w:left="851"/>
        <w:rPr>
          <w:sz w:val="24"/>
          <w:szCs w:val="24"/>
          <w:lang w:val="el-GR"/>
        </w:rPr>
      </w:pPr>
      <w:r w:rsidRPr="004C7FB2">
        <w:rPr>
          <w:sz w:val="24"/>
          <w:szCs w:val="24"/>
        </w:rPr>
        <w:t>Kortikosteroider bør anvendes med forsigtighed til patienter med anfaldsforstyrrelser.</w:t>
      </w:r>
    </w:p>
    <w:p w14:paraId="442712A8" w14:textId="77777777" w:rsidR="004C7FB2" w:rsidRPr="004C7FB2" w:rsidRDefault="004C7FB2" w:rsidP="004C7FB2">
      <w:pPr>
        <w:tabs>
          <w:tab w:val="left" w:pos="851"/>
        </w:tabs>
        <w:ind w:left="851"/>
        <w:rPr>
          <w:sz w:val="24"/>
          <w:szCs w:val="24"/>
          <w:lang w:val="el-GR"/>
        </w:rPr>
      </w:pPr>
    </w:p>
    <w:p w14:paraId="2A038FD3" w14:textId="77777777" w:rsidR="004C7FB2" w:rsidRPr="004C7FB2" w:rsidRDefault="004C7FB2" w:rsidP="004C7FB2">
      <w:pPr>
        <w:tabs>
          <w:tab w:val="left" w:pos="851"/>
        </w:tabs>
        <w:ind w:left="851"/>
        <w:rPr>
          <w:sz w:val="24"/>
          <w:szCs w:val="24"/>
          <w:u w:val="single"/>
          <w:lang w:val="el-GR"/>
        </w:rPr>
      </w:pPr>
      <w:r w:rsidRPr="004C7FB2">
        <w:rPr>
          <w:sz w:val="24"/>
          <w:szCs w:val="24"/>
          <w:u w:val="single"/>
        </w:rPr>
        <w:t>Hjerte</w:t>
      </w:r>
    </w:p>
    <w:p w14:paraId="65B14E7E" w14:textId="77777777" w:rsidR="004C7FB2" w:rsidRPr="004C7FB2" w:rsidRDefault="004C7FB2" w:rsidP="004C7FB2">
      <w:pPr>
        <w:tabs>
          <w:tab w:val="left" w:pos="851"/>
        </w:tabs>
        <w:ind w:left="851"/>
        <w:rPr>
          <w:sz w:val="24"/>
          <w:szCs w:val="24"/>
          <w:lang w:val="el-GR"/>
        </w:rPr>
      </w:pPr>
      <w:r w:rsidRPr="004C7FB2">
        <w:rPr>
          <w:sz w:val="24"/>
          <w:szCs w:val="24"/>
        </w:rPr>
        <w:t>Glukokortikoiders bivirkninger på det kardiovaskulære system, såsom dyslipidæmi og hypertension, kan prædisponere behandlede patienter med eksisterende kardiovaskulære risikofaktorer for yderligere kardiovaskulære hændelser ved høje doser og forlænget behandlingstid. Derfor bør kortikosteroider anvendes med omhu hos sådanne patienter, og der bør lægges vægt på risikomodifikation og yderligere hjerteovervågning, hvis det er nødvendigt. Behandling med lav dosis eller hver anden dag kan reducere forekomsten af komplikationer ved kortikosteroidbehandling.</w:t>
      </w:r>
    </w:p>
    <w:p w14:paraId="5E1D247E" w14:textId="77777777" w:rsidR="004C7FB2" w:rsidRPr="004C7FB2" w:rsidRDefault="004C7FB2" w:rsidP="004C7FB2">
      <w:pPr>
        <w:tabs>
          <w:tab w:val="left" w:pos="851"/>
        </w:tabs>
        <w:ind w:left="851"/>
        <w:rPr>
          <w:sz w:val="24"/>
          <w:szCs w:val="24"/>
          <w:lang w:val="el-GR"/>
        </w:rPr>
      </w:pPr>
    </w:p>
    <w:p w14:paraId="1F0DE51F" w14:textId="77777777" w:rsidR="004C7FB2" w:rsidRPr="004C7FB2" w:rsidRDefault="004C7FB2" w:rsidP="004C7FB2">
      <w:pPr>
        <w:tabs>
          <w:tab w:val="left" w:pos="851"/>
        </w:tabs>
        <w:ind w:left="851"/>
        <w:rPr>
          <w:sz w:val="24"/>
          <w:szCs w:val="24"/>
          <w:u w:val="single"/>
          <w:lang w:val="el-GR"/>
        </w:rPr>
      </w:pPr>
      <w:r w:rsidRPr="004C7FB2">
        <w:rPr>
          <w:sz w:val="24"/>
          <w:szCs w:val="24"/>
          <w:u w:val="single"/>
        </w:rPr>
        <w:t>Vaskulære sygdomme</w:t>
      </w:r>
    </w:p>
    <w:p w14:paraId="731B8696" w14:textId="77777777" w:rsidR="004C7FB2" w:rsidRPr="004C7FB2" w:rsidRDefault="004C7FB2" w:rsidP="004C7FB2">
      <w:pPr>
        <w:tabs>
          <w:tab w:val="left" w:pos="851"/>
        </w:tabs>
        <w:ind w:left="851"/>
        <w:rPr>
          <w:sz w:val="24"/>
          <w:szCs w:val="24"/>
          <w:lang w:val="el-GR"/>
        </w:rPr>
      </w:pPr>
      <w:r w:rsidRPr="004C7FB2">
        <w:rPr>
          <w:sz w:val="24"/>
          <w:szCs w:val="24"/>
        </w:rPr>
        <w:t>Da kortison i sjældne tilfælde har vist sig at øge blodkoagulationsevnen og dermed kan udløse intravaskulær trombose, tromboembolisme og tromboflebitis, bør kortikosteroider anvendes med forsigtighed hos patienter med tromboemboliske lidelser.</w:t>
      </w:r>
    </w:p>
    <w:p w14:paraId="02072EC5" w14:textId="77777777" w:rsidR="004C7FB2" w:rsidRPr="004C7FB2" w:rsidRDefault="004C7FB2" w:rsidP="004C7FB2">
      <w:pPr>
        <w:tabs>
          <w:tab w:val="left" w:pos="851"/>
        </w:tabs>
        <w:ind w:left="851"/>
        <w:rPr>
          <w:sz w:val="24"/>
          <w:szCs w:val="24"/>
          <w:lang w:val="el-GR"/>
        </w:rPr>
      </w:pPr>
    </w:p>
    <w:p w14:paraId="6899DBDC" w14:textId="77777777" w:rsidR="004C7FB2" w:rsidRPr="004C7FB2" w:rsidRDefault="004C7FB2" w:rsidP="004C7FB2">
      <w:pPr>
        <w:tabs>
          <w:tab w:val="left" w:pos="851"/>
        </w:tabs>
        <w:ind w:left="851"/>
        <w:rPr>
          <w:sz w:val="24"/>
          <w:szCs w:val="24"/>
          <w:u w:val="single"/>
          <w:lang w:val="el-GR"/>
        </w:rPr>
      </w:pPr>
      <w:r w:rsidRPr="004C7FB2">
        <w:rPr>
          <w:sz w:val="24"/>
          <w:szCs w:val="24"/>
          <w:u w:val="single"/>
        </w:rPr>
        <w:t>Mave-tarm-kanalen</w:t>
      </w:r>
    </w:p>
    <w:p w14:paraId="71946BC6" w14:textId="77777777" w:rsidR="004C7FB2" w:rsidRPr="004C7FB2" w:rsidRDefault="004C7FB2" w:rsidP="004C7FB2">
      <w:pPr>
        <w:tabs>
          <w:tab w:val="left" w:pos="851"/>
        </w:tabs>
        <w:ind w:left="851"/>
        <w:rPr>
          <w:sz w:val="24"/>
          <w:szCs w:val="24"/>
          <w:lang w:val="el-GR"/>
        </w:rPr>
      </w:pPr>
      <w:r w:rsidRPr="004C7FB2">
        <w:rPr>
          <w:sz w:val="24"/>
          <w:szCs w:val="24"/>
        </w:rPr>
        <w:t>Høje doser af kortikosteroider kan forårsage akut pancreatitis.</w:t>
      </w:r>
    </w:p>
    <w:p w14:paraId="65F78E80" w14:textId="77777777" w:rsidR="004C7FB2" w:rsidRPr="004C7FB2" w:rsidRDefault="004C7FB2" w:rsidP="004C7FB2">
      <w:pPr>
        <w:tabs>
          <w:tab w:val="left" w:pos="851"/>
        </w:tabs>
        <w:ind w:left="851"/>
        <w:rPr>
          <w:sz w:val="24"/>
          <w:szCs w:val="24"/>
          <w:lang w:val="el-GR"/>
        </w:rPr>
      </w:pPr>
    </w:p>
    <w:p w14:paraId="6522C334" w14:textId="77777777" w:rsidR="004C7FB2" w:rsidRPr="004C7FB2" w:rsidRDefault="004C7FB2" w:rsidP="004C7FB2">
      <w:pPr>
        <w:tabs>
          <w:tab w:val="left" w:pos="851"/>
        </w:tabs>
        <w:ind w:left="851"/>
        <w:rPr>
          <w:sz w:val="24"/>
          <w:szCs w:val="24"/>
          <w:lang w:val="el-GR"/>
        </w:rPr>
      </w:pPr>
      <w:r w:rsidRPr="004C7FB2">
        <w:rPr>
          <w:sz w:val="24"/>
          <w:szCs w:val="24"/>
        </w:rPr>
        <w:t>Der findes ingen universelle data, der fastslår, om kortikosteroider forårsager mavesår. Glukokortikoidbehandling kan maskere peritonitis eller andre tegn eller symptomer forbundet med gastrointestinale lidelser, såsom perforation, obstruktion eller pankreatitis. I kombination med NSAID'er øges risikoen for udvikling af gastrointestinale sår.</w:t>
      </w:r>
    </w:p>
    <w:p w14:paraId="01A781A7" w14:textId="77777777" w:rsidR="004C7FB2" w:rsidRPr="004C7FB2" w:rsidRDefault="004C7FB2" w:rsidP="004C7FB2">
      <w:pPr>
        <w:tabs>
          <w:tab w:val="left" w:pos="851"/>
        </w:tabs>
        <w:ind w:left="851"/>
        <w:rPr>
          <w:sz w:val="24"/>
          <w:szCs w:val="24"/>
          <w:lang w:val="el-GR"/>
        </w:rPr>
      </w:pPr>
    </w:p>
    <w:p w14:paraId="12259C64" w14:textId="77777777" w:rsidR="004C7FB2" w:rsidRPr="004C7FB2" w:rsidRDefault="004C7FB2" w:rsidP="004C7FB2">
      <w:pPr>
        <w:tabs>
          <w:tab w:val="left" w:pos="851"/>
        </w:tabs>
        <w:ind w:left="851"/>
        <w:rPr>
          <w:sz w:val="24"/>
          <w:szCs w:val="24"/>
          <w:lang w:val="el-GR"/>
        </w:rPr>
      </w:pPr>
      <w:r w:rsidRPr="004C7FB2">
        <w:rPr>
          <w:sz w:val="24"/>
          <w:szCs w:val="24"/>
        </w:rPr>
        <w:t>Kortikosteroider bør anvendes med forsigtighed ved uspecifik ulcerøs colitis, hvis der er sandsynlighed for forestående perforation, absces eller anden pyogen infektion, divertikulitis, friske intestinale anastomoser eller aktivt eller latent mavesår.</w:t>
      </w:r>
    </w:p>
    <w:p w14:paraId="47ED6F10" w14:textId="77777777" w:rsidR="004C7FB2" w:rsidRPr="004C7FB2" w:rsidRDefault="004C7FB2" w:rsidP="004C7FB2">
      <w:pPr>
        <w:tabs>
          <w:tab w:val="left" w:pos="851"/>
        </w:tabs>
        <w:ind w:left="851"/>
        <w:rPr>
          <w:sz w:val="24"/>
          <w:szCs w:val="24"/>
          <w:lang w:val="el-GR"/>
        </w:rPr>
      </w:pPr>
    </w:p>
    <w:p w14:paraId="7ACA89C5" w14:textId="77777777" w:rsidR="004C7FB2" w:rsidRPr="004C7FB2" w:rsidRDefault="004C7FB2" w:rsidP="004C7FB2">
      <w:pPr>
        <w:tabs>
          <w:tab w:val="left" w:pos="851"/>
        </w:tabs>
        <w:ind w:left="851"/>
        <w:rPr>
          <w:sz w:val="24"/>
          <w:szCs w:val="24"/>
          <w:u w:val="single"/>
          <w:lang w:val="el-GR"/>
        </w:rPr>
      </w:pPr>
      <w:r w:rsidRPr="004C7FB2">
        <w:rPr>
          <w:sz w:val="24"/>
          <w:szCs w:val="24"/>
          <w:u w:val="single"/>
        </w:rPr>
        <w:t>Lever- og galdeveje</w:t>
      </w:r>
    </w:p>
    <w:p w14:paraId="471441B4" w14:textId="77777777" w:rsidR="004C7FB2" w:rsidRPr="004C7FB2" w:rsidRDefault="004C7FB2" w:rsidP="004C7FB2">
      <w:pPr>
        <w:tabs>
          <w:tab w:val="left" w:pos="851"/>
        </w:tabs>
        <w:ind w:left="851"/>
        <w:rPr>
          <w:sz w:val="24"/>
          <w:szCs w:val="24"/>
          <w:lang w:val="el-GR"/>
        </w:rPr>
      </w:pPr>
      <w:r w:rsidRPr="004C7FB2">
        <w:rPr>
          <w:sz w:val="24"/>
          <w:szCs w:val="24"/>
        </w:rPr>
        <w:t>Lever- og galdevejslidelser er blevet rapporteret i sjældne tilfælde, og i størstedelen af disse tilfælde var tilstanden reversibel efter seponering af behandlingen. Derfor er passende overvågning nødvendig.</w:t>
      </w:r>
    </w:p>
    <w:p w14:paraId="6F296909" w14:textId="77777777" w:rsidR="004C7FB2" w:rsidRPr="004C7FB2" w:rsidRDefault="004C7FB2" w:rsidP="004C7FB2">
      <w:pPr>
        <w:tabs>
          <w:tab w:val="left" w:pos="851"/>
        </w:tabs>
        <w:ind w:left="851"/>
        <w:rPr>
          <w:sz w:val="24"/>
          <w:szCs w:val="24"/>
          <w:lang w:val="el-GR"/>
        </w:rPr>
      </w:pPr>
    </w:p>
    <w:p w14:paraId="22AF6586" w14:textId="77777777" w:rsidR="004C7FB2" w:rsidRPr="004C7FB2" w:rsidRDefault="004C7FB2" w:rsidP="004C7FB2">
      <w:pPr>
        <w:tabs>
          <w:tab w:val="left" w:pos="851"/>
        </w:tabs>
        <w:ind w:left="851"/>
        <w:rPr>
          <w:sz w:val="24"/>
          <w:szCs w:val="24"/>
          <w:lang w:val="el-GR"/>
        </w:rPr>
      </w:pPr>
      <w:r w:rsidRPr="004C7FB2">
        <w:rPr>
          <w:sz w:val="24"/>
          <w:szCs w:val="24"/>
          <w:u w:val="single"/>
        </w:rPr>
        <w:t>Knogler, led, muskler og bindevæv</w:t>
      </w:r>
    </w:p>
    <w:p w14:paraId="3DD684D8" w14:textId="77777777" w:rsidR="004C7FB2" w:rsidRPr="004C7FB2" w:rsidRDefault="004C7FB2" w:rsidP="004C7FB2">
      <w:pPr>
        <w:tabs>
          <w:tab w:val="left" w:pos="851"/>
        </w:tabs>
        <w:ind w:left="851"/>
        <w:rPr>
          <w:sz w:val="24"/>
          <w:szCs w:val="24"/>
          <w:lang w:val="el-GR"/>
        </w:rPr>
      </w:pPr>
      <w:r w:rsidRPr="004C7FB2">
        <w:rPr>
          <w:sz w:val="24"/>
          <w:szCs w:val="24"/>
        </w:rPr>
        <w:t>Akut myopati er blevet rapporteret ved brug af høje doser kortikosteroider, oftest hos patienter med lidelser i neuromuskulær transmission (f.eks. myasthenia gravis) eller hos patienter, der får samtidig behandling med antikolinergika, såsom neuromuskulært blokerende lægemidler (f.eks. pancuronium) (se pkt. 4.5). Denne akutte myopati er generaliseret, kan involvere øjen- og respirationsmuskler og kan resultere i quadriparese. Forhøjede niveauer af kreatinkinase kan forekomme. Klinisk forbedring eller bedring efter seponering af kortikosteroider kan tage uger til år.</w:t>
      </w:r>
    </w:p>
    <w:p w14:paraId="69B33107" w14:textId="77777777" w:rsidR="004C7FB2" w:rsidRPr="004C7FB2" w:rsidRDefault="004C7FB2" w:rsidP="004C7FB2">
      <w:pPr>
        <w:tabs>
          <w:tab w:val="left" w:pos="851"/>
        </w:tabs>
        <w:ind w:left="851"/>
        <w:rPr>
          <w:sz w:val="24"/>
          <w:szCs w:val="24"/>
          <w:lang w:val="el-GR"/>
        </w:rPr>
      </w:pPr>
    </w:p>
    <w:p w14:paraId="1A6CBC3A" w14:textId="77777777" w:rsidR="004C7FB2" w:rsidRPr="004C7FB2" w:rsidRDefault="004C7FB2" w:rsidP="004C7FB2">
      <w:pPr>
        <w:tabs>
          <w:tab w:val="left" w:pos="851"/>
        </w:tabs>
        <w:ind w:left="851"/>
        <w:rPr>
          <w:sz w:val="24"/>
          <w:szCs w:val="24"/>
          <w:lang w:val="el-GR"/>
        </w:rPr>
      </w:pPr>
      <w:r w:rsidRPr="004C7FB2">
        <w:rPr>
          <w:sz w:val="24"/>
          <w:szCs w:val="24"/>
        </w:rPr>
        <w:lastRenderedPageBreak/>
        <w:t>Kortikosteroider bør anvendes med forsigtighed til patienter med knogleskørhed.</w:t>
      </w:r>
    </w:p>
    <w:p w14:paraId="587DB903" w14:textId="77777777" w:rsidR="004C7FB2" w:rsidRPr="004C7FB2" w:rsidRDefault="004C7FB2" w:rsidP="004C7FB2">
      <w:pPr>
        <w:tabs>
          <w:tab w:val="left" w:pos="851"/>
        </w:tabs>
        <w:ind w:left="851"/>
        <w:rPr>
          <w:sz w:val="24"/>
          <w:szCs w:val="24"/>
          <w:lang w:val="el-GR"/>
        </w:rPr>
      </w:pPr>
    </w:p>
    <w:p w14:paraId="6A2F8DEA" w14:textId="77777777" w:rsidR="004C7FB2" w:rsidRPr="004C7FB2" w:rsidRDefault="004C7FB2" w:rsidP="004C7FB2">
      <w:pPr>
        <w:tabs>
          <w:tab w:val="left" w:pos="851"/>
        </w:tabs>
        <w:ind w:left="851"/>
        <w:rPr>
          <w:sz w:val="24"/>
          <w:szCs w:val="24"/>
          <w:u w:val="single"/>
          <w:lang w:val="el-GR"/>
        </w:rPr>
      </w:pPr>
      <w:r w:rsidRPr="004C7FB2">
        <w:rPr>
          <w:sz w:val="24"/>
          <w:szCs w:val="24"/>
          <w:u w:val="single"/>
        </w:rPr>
        <w:t>Nyrer og urinveje</w:t>
      </w:r>
    </w:p>
    <w:p w14:paraId="3D644471" w14:textId="77777777" w:rsidR="004C7FB2" w:rsidRPr="004C7FB2" w:rsidRDefault="004C7FB2" w:rsidP="004C7FB2">
      <w:pPr>
        <w:tabs>
          <w:tab w:val="left" w:pos="851"/>
        </w:tabs>
        <w:ind w:left="851"/>
        <w:rPr>
          <w:sz w:val="24"/>
          <w:szCs w:val="24"/>
          <w:lang w:val="el-GR"/>
        </w:rPr>
      </w:pPr>
      <w:r w:rsidRPr="004C7FB2">
        <w:rPr>
          <w:sz w:val="24"/>
          <w:szCs w:val="24"/>
        </w:rPr>
        <w:t>Kortikosteroider bør anvendes med forsigtighed til patienter med nyresvigt.</w:t>
      </w:r>
    </w:p>
    <w:p w14:paraId="4AA2753F" w14:textId="77777777" w:rsidR="004C7FB2" w:rsidRPr="004C7FB2" w:rsidRDefault="004C7FB2" w:rsidP="004C7FB2">
      <w:pPr>
        <w:tabs>
          <w:tab w:val="left" w:pos="851"/>
        </w:tabs>
        <w:ind w:left="851"/>
        <w:rPr>
          <w:i/>
          <w:sz w:val="24"/>
          <w:szCs w:val="24"/>
          <w:lang w:val="el-GR"/>
        </w:rPr>
      </w:pPr>
    </w:p>
    <w:p w14:paraId="5578D5B1" w14:textId="77777777" w:rsidR="004C7FB2" w:rsidRPr="004C7FB2" w:rsidRDefault="004C7FB2" w:rsidP="004C7FB2">
      <w:pPr>
        <w:tabs>
          <w:tab w:val="left" w:pos="851"/>
        </w:tabs>
        <w:ind w:left="851"/>
        <w:rPr>
          <w:i/>
          <w:sz w:val="24"/>
          <w:szCs w:val="24"/>
          <w:lang w:val="el-GR"/>
        </w:rPr>
      </w:pPr>
      <w:r w:rsidRPr="004C7FB2">
        <w:rPr>
          <w:i/>
          <w:iCs/>
          <w:sz w:val="24"/>
          <w:szCs w:val="24"/>
        </w:rPr>
        <w:t>Akut nyrekrise (sklerodermi nyrekrise)</w:t>
      </w:r>
    </w:p>
    <w:p w14:paraId="17AABF0B" w14:textId="77777777" w:rsidR="004C7FB2" w:rsidRPr="004C7FB2" w:rsidRDefault="004C7FB2" w:rsidP="004C7FB2">
      <w:pPr>
        <w:tabs>
          <w:tab w:val="left" w:pos="851"/>
        </w:tabs>
        <w:ind w:left="851"/>
        <w:rPr>
          <w:sz w:val="24"/>
          <w:szCs w:val="24"/>
          <w:lang w:val="el-GR"/>
        </w:rPr>
      </w:pPr>
      <w:r w:rsidRPr="004C7FB2">
        <w:rPr>
          <w:sz w:val="24"/>
          <w:szCs w:val="24"/>
        </w:rPr>
        <w:t>Forsigtighed er påkrævet hos patienter med systemisk sklerose på grund af en øget forekomst af (muligvis dødelig) sklerodermisk nyrekrise med hypertension og nedsat urinproduktion observeret ved en daglig dosis på 15 mg eller mere prednisolon. Blodtryk og nyrefunktion (S-kreatinin) bør derfor kontrolleres rutinemæssigt. Blodtrykket bør kontrolleres omhyggeligt, når der er mistanke om en nyrekrise.</w:t>
      </w:r>
    </w:p>
    <w:p w14:paraId="0C6FD760" w14:textId="77777777" w:rsidR="004C7FB2" w:rsidRPr="004C7FB2" w:rsidRDefault="004C7FB2" w:rsidP="004C7FB2">
      <w:pPr>
        <w:tabs>
          <w:tab w:val="left" w:pos="851"/>
        </w:tabs>
        <w:ind w:left="851"/>
        <w:rPr>
          <w:sz w:val="24"/>
          <w:szCs w:val="24"/>
          <w:lang w:val="el-GR"/>
        </w:rPr>
      </w:pPr>
    </w:p>
    <w:p w14:paraId="39A63134" w14:textId="77777777" w:rsidR="004C7FB2" w:rsidRPr="004C7FB2" w:rsidRDefault="004C7FB2" w:rsidP="004C7FB2">
      <w:pPr>
        <w:tabs>
          <w:tab w:val="left" w:pos="851"/>
        </w:tabs>
        <w:ind w:left="851"/>
        <w:rPr>
          <w:sz w:val="24"/>
          <w:szCs w:val="24"/>
          <w:u w:val="single"/>
          <w:lang w:val="el-GR"/>
        </w:rPr>
      </w:pPr>
      <w:r w:rsidRPr="004C7FB2">
        <w:rPr>
          <w:sz w:val="24"/>
          <w:szCs w:val="24"/>
          <w:u w:val="single"/>
        </w:rPr>
        <w:t>Effekt på elektrolytter og væskebalance</w:t>
      </w:r>
    </w:p>
    <w:p w14:paraId="37BA5BA0" w14:textId="77777777" w:rsidR="004C7FB2" w:rsidRPr="004C7FB2" w:rsidRDefault="004C7FB2" w:rsidP="004C7FB2">
      <w:pPr>
        <w:tabs>
          <w:tab w:val="left" w:pos="851"/>
        </w:tabs>
        <w:ind w:left="851"/>
        <w:rPr>
          <w:sz w:val="24"/>
          <w:szCs w:val="24"/>
          <w:lang w:val="el-GR"/>
        </w:rPr>
      </w:pPr>
      <w:r w:rsidRPr="004C7FB2">
        <w:rPr>
          <w:sz w:val="24"/>
          <w:szCs w:val="24"/>
        </w:rPr>
        <w:t>Systemiske kortikosteroider bør anvendes med forsigtighed til patienter med hjertesvigt eller hypertension. Høje doser af hydrocortison eller kortison kan forårsage forhøjet blodtryk, salt- og væskeophobning og øget udskillelse af kalium. Disse effekter er mindre tilbøjelige til at forekomme med de syntetiske derivater, undtagen når de anvendes i store doser. Kostbegrænsning af salt og kaliumtilskud kan være nødvendigt.</w:t>
      </w:r>
    </w:p>
    <w:p w14:paraId="0359EAC3" w14:textId="77777777" w:rsidR="004C7FB2" w:rsidRPr="004C7FB2" w:rsidRDefault="004C7FB2" w:rsidP="004C7FB2">
      <w:pPr>
        <w:tabs>
          <w:tab w:val="left" w:pos="851"/>
        </w:tabs>
        <w:ind w:left="851"/>
        <w:rPr>
          <w:sz w:val="24"/>
          <w:szCs w:val="24"/>
          <w:lang w:val="el-GR"/>
        </w:rPr>
      </w:pPr>
    </w:p>
    <w:p w14:paraId="2B8FE1F4" w14:textId="77777777" w:rsidR="004C7FB2" w:rsidRPr="004C7FB2" w:rsidRDefault="004C7FB2" w:rsidP="004C7FB2">
      <w:pPr>
        <w:tabs>
          <w:tab w:val="left" w:pos="851"/>
        </w:tabs>
        <w:ind w:left="851"/>
        <w:rPr>
          <w:sz w:val="24"/>
          <w:szCs w:val="24"/>
          <w:lang w:val="el-GR"/>
        </w:rPr>
      </w:pPr>
      <w:r w:rsidRPr="004C7FB2">
        <w:rPr>
          <w:sz w:val="24"/>
          <w:szCs w:val="24"/>
        </w:rPr>
        <w:t>Alle kortikosteroider øger calciumudskillelsen.</w:t>
      </w:r>
    </w:p>
    <w:p w14:paraId="49DC2070" w14:textId="77777777" w:rsidR="004C7FB2" w:rsidRPr="004C7FB2" w:rsidRDefault="004C7FB2" w:rsidP="004C7FB2">
      <w:pPr>
        <w:tabs>
          <w:tab w:val="left" w:pos="851"/>
        </w:tabs>
        <w:ind w:left="851"/>
        <w:rPr>
          <w:sz w:val="24"/>
          <w:szCs w:val="24"/>
          <w:lang w:val="el-GR"/>
        </w:rPr>
      </w:pPr>
    </w:p>
    <w:p w14:paraId="1CD53784" w14:textId="77777777" w:rsidR="004C7FB2" w:rsidRPr="004C7FB2" w:rsidRDefault="004C7FB2" w:rsidP="004C7FB2">
      <w:pPr>
        <w:tabs>
          <w:tab w:val="left" w:pos="851"/>
        </w:tabs>
        <w:ind w:left="851"/>
        <w:rPr>
          <w:sz w:val="24"/>
          <w:szCs w:val="24"/>
          <w:u w:val="single"/>
          <w:lang w:val="el-GR"/>
        </w:rPr>
      </w:pPr>
      <w:r w:rsidRPr="004C7FB2">
        <w:rPr>
          <w:sz w:val="24"/>
          <w:szCs w:val="24"/>
          <w:u w:val="single"/>
        </w:rPr>
        <w:t>Øjne</w:t>
      </w:r>
    </w:p>
    <w:p w14:paraId="3ABF79BA" w14:textId="77777777" w:rsidR="004C7FB2" w:rsidRPr="004C7FB2" w:rsidRDefault="004C7FB2" w:rsidP="004C7FB2">
      <w:pPr>
        <w:tabs>
          <w:tab w:val="left" w:pos="851"/>
        </w:tabs>
        <w:ind w:left="851"/>
        <w:rPr>
          <w:sz w:val="24"/>
          <w:szCs w:val="24"/>
          <w:lang w:val="el-GR"/>
        </w:rPr>
      </w:pPr>
      <w:r w:rsidRPr="004C7FB2">
        <w:rPr>
          <w:sz w:val="24"/>
          <w:szCs w:val="24"/>
        </w:rPr>
        <w:t>Synsforstyrrelser kan rapporteres ved systemisk og topikal kortikosteroidbrug. Hvis en patient har symptomer såsom sløret syn eller andre synsforstyrrelser, bør patienten overvejes henvist til en øjenlæge for vurdering af mulige årsager, som kan omfatte grå stær, glaukom eller sjældne sygdomme såsom central serøs chorioretinopati (CSCR), som er blevet rapporteret efter brug af systemiske og topikale kortikosteroider.</w:t>
      </w:r>
    </w:p>
    <w:p w14:paraId="5EADA5F1" w14:textId="77777777" w:rsidR="004C7FB2" w:rsidRPr="004C7FB2" w:rsidRDefault="004C7FB2" w:rsidP="004C7FB2">
      <w:pPr>
        <w:tabs>
          <w:tab w:val="left" w:pos="851"/>
        </w:tabs>
        <w:ind w:left="851"/>
        <w:rPr>
          <w:sz w:val="24"/>
          <w:szCs w:val="24"/>
          <w:lang w:val="el-GR"/>
        </w:rPr>
      </w:pPr>
    </w:p>
    <w:p w14:paraId="46C3F26E" w14:textId="77777777" w:rsidR="004C7FB2" w:rsidRPr="004C7FB2" w:rsidRDefault="004C7FB2" w:rsidP="004C7FB2">
      <w:pPr>
        <w:tabs>
          <w:tab w:val="left" w:pos="851"/>
        </w:tabs>
        <w:ind w:left="851"/>
        <w:rPr>
          <w:sz w:val="24"/>
          <w:szCs w:val="24"/>
          <w:u w:val="single"/>
        </w:rPr>
      </w:pPr>
      <w:r w:rsidRPr="004C7FB2">
        <w:rPr>
          <w:sz w:val="24"/>
          <w:szCs w:val="24"/>
          <w:u w:val="single"/>
        </w:rPr>
        <w:t>Tumorlysesyndrom (TLS)</w:t>
      </w:r>
    </w:p>
    <w:p w14:paraId="663844AB" w14:textId="77777777" w:rsidR="004C7FB2" w:rsidRPr="004C7FB2" w:rsidRDefault="004C7FB2" w:rsidP="004C7FB2">
      <w:pPr>
        <w:tabs>
          <w:tab w:val="left" w:pos="851"/>
        </w:tabs>
        <w:ind w:left="851"/>
        <w:rPr>
          <w:sz w:val="24"/>
          <w:szCs w:val="24"/>
        </w:rPr>
      </w:pPr>
      <w:r w:rsidRPr="004C7FB2">
        <w:rPr>
          <w:sz w:val="24"/>
          <w:szCs w:val="24"/>
        </w:rPr>
        <w:t>Tumorlysesyndrom (TLS) er blevet rapporteret hos patienter med maligniteter, herunder hæmatologiske maligniteter og solide tumorer, efter brug af systemiske kortikosteroider alene eller i kombination med andre cytotoksiske midler. Patienter med høj risiko for TLS, såsom dem med tumorer med en høj celledelingsrate, høj tumorbyrde og høj følsomhed over for cytotoksiske midler, skal overvåges nøje, og passende forholdsregler bør træffes.</w:t>
      </w:r>
    </w:p>
    <w:p w14:paraId="17AF44BE" w14:textId="77777777" w:rsidR="004C7FB2" w:rsidRPr="004C7FB2" w:rsidRDefault="004C7FB2" w:rsidP="004C7FB2">
      <w:pPr>
        <w:tabs>
          <w:tab w:val="left" w:pos="851"/>
        </w:tabs>
        <w:ind w:left="851"/>
        <w:rPr>
          <w:sz w:val="24"/>
          <w:szCs w:val="24"/>
          <w:u w:val="single"/>
        </w:rPr>
      </w:pPr>
    </w:p>
    <w:p w14:paraId="39ECE0BA" w14:textId="77777777" w:rsidR="004C7FB2" w:rsidRPr="004C7FB2" w:rsidRDefault="004C7FB2" w:rsidP="004C7FB2">
      <w:pPr>
        <w:tabs>
          <w:tab w:val="left" w:pos="851"/>
        </w:tabs>
        <w:ind w:left="851"/>
        <w:rPr>
          <w:sz w:val="24"/>
          <w:szCs w:val="24"/>
          <w:u w:val="single"/>
          <w:lang w:val="el-GR"/>
        </w:rPr>
      </w:pPr>
      <w:r w:rsidRPr="004C7FB2">
        <w:rPr>
          <w:sz w:val="24"/>
          <w:szCs w:val="24"/>
          <w:u w:val="single"/>
        </w:rPr>
        <w:t>Pædiatrisk population</w:t>
      </w:r>
    </w:p>
    <w:p w14:paraId="4F75FFC9" w14:textId="77777777" w:rsidR="004C7FB2" w:rsidRPr="004C7FB2" w:rsidRDefault="004C7FB2" w:rsidP="004C7FB2">
      <w:pPr>
        <w:tabs>
          <w:tab w:val="left" w:pos="851"/>
        </w:tabs>
        <w:ind w:left="851"/>
        <w:rPr>
          <w:sz w:val="24"/>
          <w:szCs w:val="24"/>
          <w:lang w:val="el-GR"/>
        </w:rPr>
      </w:pPr>
      <w:r w:rsidRPr="004C7FB2">
        <w:rPr>
          <w:sz w:val="24"/>
          <w:szCs w:val="24"/>
        </w:rPr>
        <w:t>Kortikosteroider kan forårsage væksthæmning hos spædbørn, børn og unge, og langvarig brug af farmakologiske doser bør derfor undgås. Hvis forlænget behandling er nødvendig, bør spædbørns og børns vækst og udvikling overvåges nøje (se pkt. 4.2).</w:t>
      </w:r>
    </w:p>
    <w:p w14:paraId="7CE28F0B" w14:textId="77777777" w:rsidR="004C7FB2" w:rsidRPr="004C7FB2" w:rsidRDefault="004C7FB2" w:rsidP="004C7FB2">
      <w:pPr>
        <w:tabs>
          <w:tab w:val="left" w:pos="851"/>
        </w:tabs>
        <w:ind w:left="851"/>
        <w:rPr>
          <w:sz w:val="24"/>
          <w:szCs w:val="24"/>
          <w:lang w:val="el-GR"/>
        </w:rPr>
      </w:pPr>
    </w:p>
    <w:p w14:paraId="1A968EB6" w14:textId="77777777" w:rsidR="004C7FB2" w:rsidRPr="004C7FB2" w:rsidRDefault="004C7FB2" w:rsidP="004C7FB2">
      <w:pPr>
        <w:tabs>
          <w:tab w:val="left" w:pos="851"/>
        </w:tabs>
        <w:ind w:left="851"/>
        <w:rPr>
          <w:sz w:val="24"/>
          <w:szCs w:val="24"/>
          <w:lang w:val="el-GR"/>
        </w:rPr>
      </w:pPr>
      <w:r w:rsidRPr="004C7FB2">
        <w:rPr>
          <w:sz w:val="24"/>
          <w:szCs w:val="24"/>
        </w:rPr>
        <w:t>Spædbørn og børn i langvarig kortikosteroidbehandling er særligt udsatte for forhøjet intrakranielt tryk.</w:t>
      </w:r>
    </w:p>
    <w:p w14:paraId="1CED9D62" w14:textId="77777777" w:rsidR="004C7FB2" w:rsidRPr="004C7FB2" w:rsidRDefault="004C7FB2" w:rsidP="004C7FB2">
      <w:pPr>
        <w:tabs>
          <w:tab w:val="left" w:pos="851"/>
        </w:tabs>
        <w:ind w:left="851"/>
        <w:rPr>
          <w:sz w:val="24"/>
          <w:szCs w:val="24"/>
          <w:lang w:val="el-GR"/>
        </w:rPr>
      </w:pPr>
    </w:p>
    <w:p w14:paraId="62BB7418" w14:textId="77777777" w:rsidR="004C7FB2" w:rsidRPr="004C7FB2" w:rsidRDefault="004C7FB2" w:rsidP="004C7FB2">
      <w:pPr>
        <w:tabs>
          <w:tab w:val="left" w:pos="851"/>
        </w:tabs>
        <w:ind w:left="851"/>
        <w:rPr>
          <w:i/>
          <w:iCs/>
          <w:sz w:val="24"/>
          <w:szCs w:val="24"/>
          <w:lang w:val="el-GR"/>
        </w:rPr>
      </w:pPr>
      <w:r w:rsidRPr="004C7FB2">
        <w:rPr>
          <w:i/>
          <w:iCs/>
          <w:sz w:val="24"/>
          <w:szCs w:val="24"/>
        </w:rPr>
        <w:t>Lactose</w:t>
      </w:r>
    </w:p>
    <w:p w14:paraId="4C619F19" w14:textId="3F707C7F" w:rsidR="004C7FB2" w:rsidRPr="004C7FB2" w:rsidRDefault="004C7FB2" w:rsidP="004C7FB2">
      <w:pPr>
        <w:tabs>
          <w:tab w:val="left" w:pos="851"/>
        </w:tabs>
        <w:ind w:left="851"/>
        <w:rPr>
          <w:sz w:val="24"/>
          <w:szCs w:val="24"/>
          <w:lang w:val="el-GR"/>
        </w:rPr>
      </w:pPr>
      <w:r w:rsidRPr="004C7FB2">
        <w:rPr>
          <w:sz w:val="24"/>
          <w:szCs w:val="24"/>
        </w:rPr>
        <w:t>Dette lægemiddel indeholder lactose som hjælpestof og bør ikke anvendes til patienter med hereditær galactoseintolerans, total lactasemangel eller glucose/galactosemalabsorption.</w:t>
      </w:r>
    </w:p>
    <w:p w14:paraId="58216EE0" w14:textId="77777777" w:rsidR="004C7FB2" w:rsidRPr="004C7FB2" w:rsidRDefault="004C7FB2" w:rsidP="004C7FB2">
      <w:pPr>
        <w:tabs>
          <w:tab w:val="left" w:pos="851"/>
        </w:tabs>
        <w:ind w:left="851"/>
        <w:rPr>
          <w:sz w:val="24"/>
          <w:szCs w:val="24"/>
          <w:lang w:val="el-GR"/>
        </w:rPr>
      </w:pPr>
    </w:p>
    <w:p w14:paraId="15A77DB1" w14:textId="77777777" w:rsidR="004C7FB2" w:rsidRPr="004C7FB2" w:rsidRDefault="004C7FB2" w:rsidP="004C7FB2">
      <w:pPr>
        <w:tabs>
          <w:tab w:val="left" w:pos="851"/>
        </w:tabs>
        <w:ind w:left="851"/>
        <w:rPr>
          <w:i/>
          <w:iCs/>
          <w:sz w:val="24"/>
          <w:szCs w:val="24"/>
          <w:lang w:val="el-GR"/>
        </w:rPr>
      </w:pPr>
      <w:r w:rsidRPr="004C7FB2">
        <w:rPr>
          <w:i/>
          <w:iCs/>
          <w:sz w:val="24"/>
          <w:szCs w:val="24"/>
        </w:rPr>
        <w:t>Natrium</w:t>
      </w:r>
    </w:p>
    <w:p w14:paraId="558D9B82" w14:textId="77777777" w:rsidR="004C7FB2" w:rsidRPr="004C7FB2" w:rsidRDefault="004C7FB2" w:rsidP="004C7FB2">
      <w:pPr>
        <w:tabs>
          <w:tab w:val="left" w:pos="851"/>
        </w:tabs>
        <w:ind w:left="851"/>
        <w:rPr>
          <w:sz w:val="24"/>
          <w:szCs w:val="24"/>
          <w:lang w:val="el-GR"/>
        </w:rPr>
      </w:pPr>
      <w:r w:rsidRPr="004C7FB2">
        <w:rPr>
          <w:sz w:val="24"/>
          <w:szCs w:val="24"/>
        </w:rPr>
        <w:t>Dette lægemiddel indeholder mindre end 1 mmol natrium (23 mg) pr. tablet, dvs. det er i det væsentlige natriumfrit.</w:t>
      </w:r>
    </w:p>
    <w:p w14:paraId="600902BA" w14:textId="77777777" w:rsidR="009260DE" w:rsidRPr="004C7FB2" w:rsidRDefault="009260DE" w:rsidP="009260DE">
      <w:pPr>
        <w:tabs>
          <w:tab w:val="left" w:pos="851"/>
        </w:tabs>
        <w:ind w:left="851"/>
        <w:rPr>
          <w:sz w:val="24"/>
          <w:szCs w:val="24"/>
          <w:lang w:val="el-GR"/>
        </w:rPr>
      </w:pPr>
    </w:p>
    <w:p w14:paraId="54BA8FBB" w14:textId="77777777" w:rsidR="009260DE" w:rsidRPr="00C84483" w:rsidRDefault="009260DE" w:rsidP="009260DE">
      <w:pPr>
        <w:tabs>
          <w:tab w:val="left" w:pos="851"/>
        </w:tabs>
        <w:ind w:left="851" w:hanging="851"/>
        <w:rPr>
          <w:b/>
          <w:sz w:val="24"/>
          <w:szCs w:val="24"/>
        </w:rPr>
      </w:pPr>
      <w:r w:rsidRPr="00C84483">
        <w:rPr>
          <w:b/>
          <w:sz w:val="24"/>
          <w:szCs w:val="24"/>
        </w:rPr>
        <w:lastRenderedPageBreak/>
        <w:t>4.5</w:t>
      </w:r>
      <w:r w:rsidRPr="00C84483">
        <w:rPr>
          <w:b/>
          <w:sz w:val="24"/>
          <w:szCs w:val="24"/>
        </w:rPr>
        <w:tab/>
        <w:t>Interaktion med andre lægemidler og andre former for interaktion</w:t>
      </w:r>
    </w:p>
    <w:p w14:paraId="155B8E2A" w14:textId="77777777" w:rsidR="004C7FB2" w:rsidRPr="004C7FB2" w:rsidRDefault="004C7FB2" w:rsidP="004C7FB2">
      <w:pPr>
        <w:tabs>
          <w:tab w:val="left" w:pos="851"/>
        </w:tabs>
        <w:ind w:left="851"/>
        <w:rPr>
          <w:sz w:val="24"/>
          <w:szCs w:val="24"/>
          <w:lang w:val="el-GR"/>
        </w:rPr>
      </w:pPr>
      <w:r w:rsidRPr="004C7FB2">
        <w:rPr>
          <w:sz w:val="24"/>
          <w:szCs w:val="24"/>
        </w:rPr>
        <w:t>Følgende kombinationer med Prednisolon "G.L. Pharma" kan kræve dosisjustering.</w:t>
      </w:r>
    </w:p>
    <w:p w14:paraId="7469AD4F" w14:textId="77777777" w:rsidR="004C7FB2" w:rsidRPr="004C7FB2" w:rsidRDefault="004C7FB2" w:rsidP="004C7FB2">
      <w:pPr>
        <w:tabs>
          <w:tab w:val="left" w:pos="851"/>
        </w:tabs>
        <w:ind w:left="851"/>
        <w:rPr>
          <w:sz w:val="24"/>
          <w:szCs w:val="24"/>
          <w:lang w:val="el-GR"/>
        </w:rPr>
      </w:pPr>
    </w:p>
    <w:p w14:paraId="152A978E" w14:textId="77777777" w:rsidR="004C7FB2" w:rsidRPr="004C7FB2" w:rsidRDefault="004C7FB2" w:rsidP="004C7FB2">
      <w:pPr>
        <w:tabs>
          <w:tab w:val="left" w:pos="851"/>
        </w:tabs>
        <w:ind w:left="851"/>
        <w:rPr>
          <w:i/>
          <w:sz w:val="24"/>
          <w:szCs w:val="24"/>
          <w:lang w:val="el-GR"/>
        </w:rPr>
      </w:pPr>
      <w:r w:rsidRPr="004C7FB2">
        <w:rPr>
          <w:i/>
          <w:iCs/>
          <w:sz w:val="24"/>
          <w:szCs w:val="24"/>
        </w:rPr>
        <w:t>Phenobarbital, phenytoin og carbamazepin</w:t>
      </w:r>
    </w:p>
    <w:p w14:paraId="1E04CCC6" w14:textId="77777777" w:rsidR="004C7FB2" w:rsidRPr="004C7FB2" w:rsidRDefault="004C7FB2" w:rsidP="004C7FB2">
      <w:pPr>
        <w:tabs>
          <w:tab w:val="left" w:pos="851"/>
        </w:tabs>
        <w:ind w:left="851"/>
        <w:rPr>
          <w:sz w:val="24"/>
          <w:szCs w:val="24"/>
          <w:lang w:val="el-GR"/>
        </w:rPr>
      </w:pPr>
      <w:r w:rsidRPr="004C7FB2">
        <w:rPr>
          <w:sz w:val="24"/>
          <w:szCs w:val="24"/>
        </w:rPr>
        <w:t>Phenobarbital (som også er en metabolit af primidon), phenytoin og carbamazepin, enten som monoterapi eller i kombination, inducerer metabolismen af hydrocortison, prednisolon og methylprednisolon (vist hos børn med astma), hvilket resulterer i et behov for en dosisøgning. Denne interaktion vedrører sandsynligvis hele gruppen af glukokortikoider.</w:t>
      </w:r>
    </w:p>
    <w:p w14:paraId="39308586" w14:textId="77777777" w:rsidR="004C7FB2" w:rsidRPr="004C7FB2" w:rsidRDefault="004C7FB2" w:rsidP="004C7FB2">
      <w:pPr>
        <w:tabs>
          <w:tab w:val="left" w:pos="851"/>
        </w:tabs>
        <w:ind w:left="851"/>
        <w:rPr>
          <w:sz w:val="24"/>
          <w:szCs w:val="24"/>
          <w:lang w:val="el-GR"/>
        </w:rPr>
      </w:pPr>
    </w:p>
    <w:p w14:paraId="157F24FF" w14:textId="77777777" w:rsidR="004C7FB2" w:rsidRPr="004C7FB2" w:rsidRDefault="004C7FB2" w:rsidP="004C7FB2">
      <w:pPr>
        <w:tabs>
          <w:tab w:val="left" w:pos="851"/>
        </w:tabs>
        <w:ind w:left="851"/>
        <w:rPr>
          <w:i/>
          <w:sz w:val="24"/>
          <w:szCs w:val="24"/>
          <w:lang w:val="el-GR"/>
        </w:rPr>
      </w:pPr>
      <w:r w:rsidRPr="004C7FB2">
        <w:rPr>
          <w:i/>
          <w:iCs/>
          <w:sz w:val="24"/>
          <w:szCs w:val="24"/>
        </w:rPr>
        <w:t>Ikke-steroide antiinflammatoriske lægemidler (NSAIDs)</w:t>
      </w:r>
    </w:p>
    <w:p w14:paraId="49BB10C5" w14:textId="77777777" w:rsidR="004C7FB2" w:rsidRPr="00FB77E3" w:rsidRDefault="004C7FB2" w:rsidP="00FB77E3">
      <w:pPr>
        <w:pStyle w:val="Listeafsnit"/>
        <w:numPr>
          <w:ilvl w:val="0"/>
          <w:numId w:val="10"/>
        </w:numPr>
        <w:tabs>
          <w:tab w:val="left" w:pos="851"/>
        </w:tabs>
        <w:ind w:left="1134" w:hanging="283"/>
        <w:rPr>
          <w:sz w:val="24"/>
          <w:szCs w:val="24"/>
          <w:lang w:val="el-GR"/>
        </w:rPr>
      </w:pPr>
      <w:r w:rsidRPr="00FB77E3">
        <w:rPr>
          <w:sz w:val="24"/>
          <w:szCs w:val="24"/>
        </w:rPr>
        <w:t>Forekomsten af gastrointestinal blødning og ulceration kan øges, hvis kortikosteroider gives sammen med et NSAID.</w:t>
      </w:r>
    </w:p>
    <w:p w14:paraId="287F3002" w14:textId="77777777" w:rsidR="004C7FB2" w:rsidRPr="00FB77E3" w:rsidRDefault="004C7FB2" w:rsidP="00FB77E3">
      <w:pPr>
        <w:pStyle w:val="Listeafsnit"/>
        <w:numPr>
          <w:ilvl w:val="0"/>
          <w:numId w:val="10"/>
        </w:numPr>
        <w:tabs>
          <w:tab w:val="left" w:pos="851"/>
        </w:tabs>
        <w:ind w:left="1134" w:hanging="283"/>
        <w:rPr>
          <w:sz w:val="24"/>
          <w:szCs w:val="24"/>
          <w:lang w:val="el-GR"/>
        </w:rPr>
      </w:pPr>
      <w:r w:rsidRPr="00FB77E3">
        <w:rPr>
          <w:sz w:val="24"/>
          <w:szCs w:val="24"/>
        </w:rPr>
        <w:t>Kortikosteroider kan øge clearance af høje doser acetylsalicylsyre, hvilket kan føre til lavere salicylatniveauer i serum. Når kortikosteroidbehandling seponeres, kan salicylatniveauerne i serum stige, hvilket sandsynligvis vil føre til en øget risiko for toksiske virkninger fra salicylat.</w:t>
      </w:r>
    </w:p>
    <w:p w14:paraId="3261796B" w14:textId="77777777" w:rsidR="004C7FB2" w:rsidRPr="004C7FB2" w:rsidRDefault="004C7FB2" w:rsidP="004C7FB2">
      <w:pPr>
        <w:tabs>
          <w:tab w:val="left" w:pos="851"/>
        </w:tabs>
        <w:ind w:left="851"/>
        <w:rPr>
          <w:sz w:val="24"/>
          <w:szCs w:val="24"/>
          <w:u w:val="single"/>
          <w:lang w:val="el-GR"/>
        </w:rPr>
      </w:pPr>
    </w:p>
    <w:p w14:paraId="607BDCA7" w14:textId="77777777" w:rsidR="004C7FB2" w:rsidRPr="004C7FB2" w:rsidRDefault="004C7FB2" w:rsidP="004C7FB2">
      <w:pPr>
        <w:tabs>
          <w:tab w:val="left" w:pos="851"/>
        </w:tabs>
        <w:ind w:left="851"/>
        <w:rPr>
          <w:i/>
          <w:sz w:val="24"/>
          <w:szCs w:val="24"/>
          <w:lang w:val="el-GR"/>
        </w:rPr>
      </w:pPr>
      <w:r w:rsidRPr="004C7FB2">
        <w:rPr>
          <w:i/>
          <w:iCs/>
          <w:sz w:val="24"/>
          <w:szCs w:val="24"/>
        </w:rPr>
        <w:t>Antidiabetika</w:t>
      </w:r>
    </w:p>
    <w:p w14:paraId="0ACCEA42" w14:textId="77777777" w:rsidR="004C7FB2" w:rsidRPr="004C7FB2" w:rsidRDefault="004C7FB2" w:rsidP="004C7FB2">
      <w:pPr>
        <w:tabs>
          <w:tab w:val="left" w:pos="851"/>
        </w:tabs>
        <w:ind w:left="851"/>
        <w:rPr>
          <w:sz w:val="24"/>
          <w:szCs w:val="24"/>
          <w:lang w:val="el-GR"/>
        </w:rPr>
      </w:pPr>
      <w:r w:rsidRPr="004C7FB2">
        <w:rPr>
          <w:sz w:val="24"/>
          <w:szCs w:val="24"/>
        </w:rPr>
        <w:t>Glukokortikoider forhøjer indholdet af blodsukker. Patienter med diabetes mellitus, der samtidig får insulin og/eller orale antidiabetika, kan have behov for at justere doserne af sådan behandling.</w:t>
      </w:r>
    </w:p>
    <w:p w14:paraId="7243958E" w14:textId="77777777" w:rsidR="004C7FB2" w:rsidRPr="004C7FB2" w:rsidRDefault="004C7FB2" w:rsidP="004C7FB2">
      <w:pPr>
        <w:tabs>
          <w:tab w:val="left" w:pos="851"/>
        </w:tabs>
        <w:ind w:left="851"/>
        <w:rPr>
          <w:sz w:val="24"/>
          <w:szCs w:val="24"/>
          <w:lang w:val="el-GR"/>
        </w:rPr>
      </w:pPr>
    </w:p>
    <w:p w14:paraId="25CD4F8A" w14:textId="77777777" w:rsidR="004C7FB2" w:rsidRPr="004C7FB2" w:rsidRDefault="004C7FB2" w:rsidP="004C7FB2">
      <w:pPr>
        <w:tabs>
          <w:tab w:val="left" w:pos="851"/>
        </w:tabs>
        <w:ind w:left="851"/>
        <w:rPr>
          <w:i/>
          <w:sz w:val="24"/>
          <w:szCs w:val="24"/>
          <w:lang w:val="el-GR"/>
        </w:rPr>
      </w:pPr>
      <w:r w:rsidRPr="004C7FB2">
        <w:rPr>
          <w:i/>
          <w:iCs/>
          <w:sz w:val="24"/>
          <w:szCs w:val="24"/>
        </w:rPr>
        <w:t>Østrogener (herunder orale kontraceptiva, der indeholder østrogener)</w:t>
      </w:r>
    </w:p>
    <w:p w14:paraId="50712AC9" w14:textId="77777777" w:rsidR="004C7FB2" w:rsidRPr="004C7FB2" w:rsidRDefault="004C7FB2" w:rsidP="004C7FB2">
      <w:pPr>
        <w:tabs>
          <w:tab w:val="left" w:pos="851"/>
        </w:tabs>
        <w:ind w:left="851"/>
        <w:rPr>
          <w:sz w:val="24"/>
          <w:szCs w:val="24"/>
          <w:lang w:val="el-GR"/>
        </w:rPr>
      </w:pPr>
      <w:r w:rsidRPr="004C7FB2">
        <w:rPr>
          <w:sz w:val="24"/>
          <w:szCs w:val="24"/>
        </w:rPr>
        <w:t>Østrogener øger koncentrationen af transcortin. Effekten af glukokortikoider, der binder til transcortin, kan forstærkes, og dosisjustering kan være nødvendig, hvis østrogener tilføjes til eller fjernes fra et stabilt behandlingsregime.</w:t>
      </w:r>
    </w:p>
    <w:p w14:paraId="20835011" w14:textId="77777777" w:rsidR="004C7FB2" w:rsidRPr="004C7FB2" w:rsidRDefault="004C7FB2" w:rsidP="004C7FB2">
      <w:pPr>
        <w:tabs>
          <w:tab w:val="left" w:pos="851"/>
        </w:tabs>
        <w:ind w:left="851"/>
        <w:rPr>
          <w:sz w:val="24"/>
          <w:szCs w:val="24"/>
          <w:lang w:val="el-GR"/>
        </w:rPr>
      </w:pPr>
    </w:p>
    <w:p w14:paraId="68A356FE" w14:textId="77777777" w:rsidR="004C7FB2" w:rsidRPr="004C7FB2" w:rsidRDefault="004C7FB2" w:rsidP="004C7FB2">
      <w:pPr>
        <w:tabs>
          <w:tab w:val="left" w:pos="851"/>
        </w:tabs>
        <w:ind w:left="851"/>
        <w:rPr>
          <w:i/>
          <w:sz w:val="24"/>
          <w:szCs w:val="24"/>
          <w:lang w:val="el-GR"/>
        </w:rPr>
      </w:pPr>
      <w:r w:rsidRPr="004C7FB2">
        <w:rPr>
          <w:i/>
          <w:iCs/>
          <w:sz w:val="24"/>
          <w:szCs w:val="24"/>
        </w:rPr>
        <w:t>Kaliumreducerende midler</w:t>
      </w:r>
    </w:p>
    <w:p w14:paraId="5D4D3EAA" w14:textId="77777777" w:rsidR="004C7FB2" w:rsidRPr="004C7FB2" w:rsidRDefault="004C7FB2" w:rsidP="004C7FB2">
      <w:pPr>
        <w:tabs>
          <w:tab w:val="left" w:pos="851"/>
        </w:tabs>
        <w:ind w:left="851"/>
        <w:rPr>
          <w:sz w:val="24"/>
          <w:szCs w:val="24"/>
          <w:lang w:val="el-GR"/>
        </w:rPr>
      </w:pPr>
      <w:r w:rsidRPr="004C7FB2">
        <w:rPr>
          <w:sz w:val="24"/>
          <w:szCs w:val="24"/>
        </w:rPr>
        <w:t>Kaliumreducerende diuretika (f.eks. thiazider, furosemid, ethacrynsyre) og andre lægemidler, der reducerer mængden af kalium, såsom amphotericin B, xanthiner og beta-2-agonister, kan forstærke glukokortikoiders kaliumreducerende effekt. Serumkalium bør overvåges nøje hos patienter, der får glukokortikoider og kaliumreducerende produkter.</w:t>
      </w:r>
    </w:p>
    <w:p w14:paraId="7769EB47" w14:textId="77777777" w:rsidR="004C7FB2" w:rsidRPr="004C7FB2" w:rsidRDefault="004C7FB2" w:rsidP="004C7FB2">
      <w:pPr>
        <w:tabs>
          <w:tab w:val="left" w:pos="851"/>
        </w:tabs>
        <w:ind w:left="851"/>
        <w:rPr>
          <w:i/>
          <w:sz w:val="24"/>
          <w:szCs w:val="24"/>
          <w:lang w:val="el-GR"/>
        </w:rPr>
      </w:pPr>
    </w:p>
    <w:p w14:paraId="3573F5BC" w14:textId="77777777" w:rsidR="004C7FB2" w:rsidRPr="004C7FB2" w:rsidRDefault="004C7FB2" w:rsidP="004C7FB2">
      <w:pPr>
        <w:tabs>
          <w:tab w:val="left" w:pos="851"/>
        </w:tabs>
        <w:ind w:left="851"/>
        <w:rPr>
          <w:i/>
          <w:sz w:val="24"/>
          <w:szCs w:val="24"/>
          <w:lang w:val="el-GR"/>
        </w:rPr>
      </w:pPr>
      <w:r w:rsidRPr="004C7FB2">
        <w:rPr>
          <w:i/>
          <w:iCs/>
          <w:sz w:val="24"/>
          <w:szCs w:val="24"/>
        </w:rPr>
        <w:t>Rifampicin</w:t>
      </w:r>
    </w:p>
    <w:p w14:paraId="3CA6F95A" w14:textId="77777777" w:rsidR="004C7FB2" w:rsidRPr="004C7FB2" w:rsidRDefault="004C7FB2" w:rsidP="004C7FB2">
      <w:pPr>
        <w:tabs>
          <w:tab w:val="left" w:pos="851"/>
        </w:tabs>
        <w:ind w:left="851"/>
        <w:rPr>
          <w:sz w:val="24"/>
          <w:szCs w:val="24"/>
          <w:lang w:val="el-GR"/>
        </w:rPr>
      </w:pPr>
      <w:r w:rsidRPr="004C7FB2">
        <w:rPr>
          <w:sz w:val="24"/>
          <w:szCs w:val="24"/>
        </w:rPr>
        <w:t>Rifampicin inducerer den mikrosomale oxidation af glukokortikoider (hydrocortison, prednisolon, methylprednisolon). Dette fører til øget steroidbehov under behandling med rifampicin og reduceret steroidbehov efter en sådan behandling.</w:t>
      </w:r>
    </w:p>
    <w:p w14:paraId="6CB8B32E" w14:textId="77777777" w:rsidR="004C7FB2" w:rsidRPr="004C7FB2" w:rsidRDefault="004C7FB2" w:rsidP="004C7FB2">
      <w:pPr>
        <w:tabs>
          <w:tab w:val="left" w:pos="851"/>
        </w:tabs>
        <w:ind w:left="851"/>
        <w:rPr>
          <w:sz w:val="24"/>
          <w:szCs w:val="24"/>
          <w:lang w:val="el-GR"/>
        </w:rPr>
      </w:pPr>
    </w:p>
    <w:p w14:paraId="04BEE27A" w14:textId="77777777" w:rsidR="004C7FB2" w:rsidRPr="004C7FB2" w:rsidRDefault="004C7FB2" w:rsidP="004C7FB2">
      <w:pPr>
        <w:tabs>
          <w:tab w:val="left" w:pos="851"/>
        </w:tabs>
        <w:ind w:left="851"/>
        <w:rPr>
          <w:i/>
          <w:sz w:val="24"/>
          <w:szCs w:val="24"/>
          <w:lang w:val="el-GR"/>
        </w:rPr>
      </w:pPr>
      <w:r w:rsidRPr="004C7FB2">
        <w:rPr>
          <w:i/>
          <w:iCs/>
          <w:sz w:val="24"/>
          <w:szCs w:val="24"/>
        </w:rPr>
        <w:t>Isoniazid</w:t>
      </w:r>
    </w:p>
    <w:p w14:paraId="2A03120D" w14:textId="77777777" w:rsidR="004C7FB2" w:rsidRPr="004C7FB2" w:rsidRDefault="004C7FB2" w:rsidP="004C7FB2">
      <w:pPr>
        <w:tabs>
          <w:tab w:val="left" w:pos="851"/>
        </w:tabs>
        <w:ind w:left="851"/>
        <w:rPr>
          <w:sz w:val="24"/>
          <w:szCs w:val="24"/>
          <w:lang w:val="el-GR"/>
        </w:rPr>
      </w:pPr>
      <w:r w:rsidRPr="004C7FB2">
        <w:rPr>
          <w:sz w:val="24"/>
          <w:szCs w:val="24"/>
        </w:rPr>
        <w:t>Prednisolon har også en potentiel effekt, der fører til øget acetyleringshastighed og clearance af isoniazid.</w:t>
      </w:r>
    </w:p>
    <w:p w14:paraId="52D84B3F" w14:textId="77777777" w:rsidR="004C7FB2" w:rsidRPr="004C7FB2" w:rsidRDefault="004C7FB2" w:rsidP="004C7FB2">
      <w:pPr>
        <w:tabs>
          <w:tab w:val="left" w:pos="851"/>
        </w:tabs>
        <w:ind w:left="851"/>
        <w:rPr>
          <w:sz w:val="24"/>
          <w:szCs w:val="24"/>
          <w:lang w:val="el-GR"/>
        </w:rPr>
      </w:pPr>
    </w:p>
    <w:p w14:paraId="4ECB9783" w14:textId="77777777" w:rsidR="004C7FB2" w:rsidRPr="004C7FB2" w:rsidRDefault="004C7FB2" w:rsidP="004C7FB2">
      <w:pPr>
        <w:tabs>
          <w:tab w:val="left" w:pos="851"/>
        </w:tabs>
        <w:ind w:left="851"/>
        <w:rPr>
          <w:i/>
          <w:sz w:val="24"/>
          <w:szCs w:val="24"/>
          <w:lang w:val="el-GR"/>
        </w:rPr>
      </w:pPr>
      <w:r w:rsidRPr="004C7FB2">
        <w:rPr>
          <w:i/>
          <w:iCs/>
          <w:sz w:val="24"/>
          <w:szCs w:val="24"/>
        </w:rPr>
        <w:t>Orale antikoagulantia</w:t>
      </w:r>
    </w:p>
    <w:p w14:paraId="73805E72" w14:textId="77777777" w:rsidR="004C7FB2" w:rsidRPr="004C7FB2" w:rsidRDefault="004C7FB2" w:rsidP="004C7FB2">
      <w:pPr>
        <w:tabs>
          <w:tab w:val="left" w:pos="851"/>
        </w:tabs>
        <w:ind w:left="851"/>
        <w:rPr>
          <w:sz w:val="24"/>
          <w:szCs w:val="24"/>
          <w:lang w:val="el-GR"/>
        </w:rPr>
      </w:pPr>
      <w:r w:rsidRPr="004C7FB2">
        <w:rPr>
          <w:sz w:val="24"/>
          <w:szCs w:val="24"/>
        </w:rPr>
        <w:t>Ændrede virkninger af antikoagulantia er blevet rapporteret ved administration i kombination med prednisolon. Protrombintiden (INR) bør overvåges under behandlingen.</w:t>
      </w:r>
    </w:p>
    <w:p w14:paraId="1EB41DCC" w14:textId="77777777" w:rsidR="004C7FB2" w:rsidRPr="004C7FB2" w:rsidRDefault="004C7FB2" w:rsidP="004C7FB2">
      <w:pPr>
        <w:tabs>
          <w:tab w:val="left" w:pos="851"/>
        </w:tabs>
        <w:ind w:left="851"/>
        <w:rPr>
          <w:sz w:val="24"/>
          <w:szCs w:val="24"/>
          <w:lang w:val="el-GR"/>
        </w:rPr>
      </w:pPr>
    </w:p>
    <w:p w14:paraId="7EE7E19D" w14:textId="77777777" w:rsidR="004C7FB2" w:rsidRPr="004C7FB2" w:rsidRDefault="004C7FB2" w:rsidP="004C7FB2">
      <w:pPr>
        <w:tabs>
          <w:tab w:val="left" w:pos="851"/>
        </w:tabs>
        <w:ind w:left="851"/>
        <w:rPr>
          <w:i/>
          <w:sz w:val="24"/>
          <w:szCs w:val="24"/>
          <w:lang w:val="el-GR"/>
        </w:rPr>
      </w:pPr>
      <w:r w:rsidRPr="004C7FB2">
        <w:rPr>
          <w:i/>
          <w:iCs/>
          <w:sz w:val="24"/>
          <w:szCs w:val="24"/>
        </w:rPr>
        <w:t>CYP3A-hæmmere, herunder produkter indeholdende cobicistat</w:t>
      </w:r>
    </w:p>
    <w:p w14:paraId="20C74151" w14:textId="77777777" w:rsidR="004C7FB2" w:rsidRPr="004C7FB2" w:rsidRDefault="004C7FB2" w:rsidP="004C7FB2">
      <w:pPr>
        <w:tabs>
          <w:tab w:val="left" w:pos="851"/>
        </w:tabs>
        <w:ind w:left="851"/>
        <w:rPr>
          <w:sz w:val="24"/>
          <w:szCs w:val="24"/>
          <w:lang w:val="el-GR"/>
        </w:rPr>
      </w:pPr>
      <w:r w:rsidRPr="004C7FB2">
        <w:rPr>
          <w:sz w:val="24"/>
          <w:szCs w:val="24"/>
        </w:rPr>
        <w:t>Disse forventes at øge risikoen for systemiske bivirkninger. Kombination bør undgås, medmindre fordelen opvejer den øgede risiko for systemiske kortikosteroidbivirkninger. Patienterne skal i givet fald overvåges for systemiske kortikosteroid-bivirkninger.</w:t>
      </w:r>
    </w:p>
    <w:p w14:paraId="17218EE1" w14:textId="77777777" w:rsidR="004C7FB2" w:rsidRPr="004C7FB2" w:rsidRDefault="004C7FB2" w:rsidP="004C7FB2">
      <w:pPr>
        <w:tabs>
          <w:tab w:val="left" w:pos="851"/>
        </w:tabs>
        <w:ind w:left="851"/>
        <w:rPr>
          <w:sz w:val="24"/>
          <w:szCs w:val="24"/>
          <w:lang w:val="el-GR"/>
        </w:rPr>
      </w:pPr>
    </w:p>
    <w:p w14:paraId="7D730807" w14:textId="77777777" w:rsidR="004C7FB2" w:rsidRPr="004C7FB2" w:rsidRDefault="004C7FB2" w:rsidP="004C7FB2">
      <w:pPr>
        <w:tabs>
          <w:tab w:val="left" w:pos="851"/>
        </w:tabs>
        <w:ind w:left="851"/>
        <w:rPr>
          <w:i/>
          <w:sz w:val="24"/>
          <w:szCs w:val="24"/>
          <w:lang w:val="el-GR"/>
        </w:rPr>
      </w:pPr>
      <w:r w:rsidRPr="004C7FB2">
        <w:rPr>
          <w:i/>
          <w:iCs/>
          <w:sz w:val="24"/>
          <w:szCs w:val="24"/>
        </w:rPr>
        <w:lastRenderedPageBreak/>
        <w:t>Antikolinerge, neuromuskulære blokkere</w:t>
      </w:r>
    </w:p>
    <w:p w14:paraId="410800E2" w14:textId="77777777" w:rsidR="004C7FB2" w:rsidRPr="004C7FB2" w:rsidRDefault="004C7FB2" w:rsidP="004C7FB2">
      <w:pPr>
        <w:tabs>
          <w:tab w:val="left" w:pos="851"/>
        </w:tabs>
        <w:ind w:left="851"/>
        <w:rPr>
          <w:sz w:val="24"/>
          <w:szCs w:val="24"/>
          <w:lang w:val="el-GR"/>
        </w:rPr>
      </w:pPr>
      <w:r w:rsidRPr="004C7FB2">
        <w:rPr>
          <w:sz w:val="24"/>
          <w:szCs w:val="24"/>
        </w:rPr>
        <w:t>Kortikosteroider kan påvirke virkningen af antikolinergika.</w:t>
      </w:r>
    </w:p>
    <w:p w14:paraId="6B16C02E" w14:textId="77777777" w:rsidR="004C7FB2" w:rsidRPr="004C7FB2" w:rsidRDefault="004C7FB2" w:rsidP="00FB77E3">
      <w:pPr>
        <w:numPr>
          <w:ilvl w:val="0"/>
          <w:numId w:val="8"/>
        </w:numPr>
        <w:tabs>
          <w:tab w:val="left" w:pos="851"/>
        </w:tabs>
        <w:ind w:left="1134" w:hanging="283"/>
        <w:rPr>
          <w:sz w:val="24"/>
          <w:szCs w:val="24"/>
          <w:lang w:val="el-GR"/>
        </w:rPr>
      </w:pPr>
      <w:r w:rsidRPr="004C7FB2">
        <w:rPr>
          <w:sz w:val="24"/>
          <w:szCs w:val="24"/>
        </w:rPr>
        <w:t>Akut myopati er blevet rapporteret ved samtidig brug af høje doser kortikosteroider og antikolinergika, såsom neuromuskulære blokkere (se pkt. 4.4).</w:t>
      </w:r>
    </w:p>
    <w:p w14:paraId="62D79BFF" w14:textId="77777777" w:rsidR="004C7FB2" w:rsidRPr="004C7FB2" w:rsidRDefault="004C7FB2" w:rsidP="00FB77E3">
      <w:pPr>
        <w:numPr>
          <w:ilvl w:val="0"/>
          <w:numId w:val="8"/>
        </w:numPr>
        <w:tabs>
          <w:tab w:val="left" w:pos="851"/>
        </w:tabs>
        <w:ind w:left="1134" w:hanging="283"/>
        <w:rPr>
          <w:sz w:val="24"/>
          <w:szCs w:val="24"/>
          <w:lang w:val="el-GR"/>
        </w:rPr>
      </w:pPr>
      <w:r w:rsidRPr="004C7FB2">
        <w:rPr>
          <w:sz w:val="24"/>
          <w:szCs w:val="24"/>
        </w:rPr>
        <w:t>Antagonisme med den neuromuskulært blokerende effekt af pancuronium og vecuronium er blevet rapporteret hos patienter, der tager glukokortikosteroider. Denne interaktion kan forventes med alle kompetitive neuromuskulære blokkere.</w:t>
      </w:r>
    </w:p>
    <w:p w14:paraId="04886613" w14:textId="77777777" w:rsidR="004C7FB2" w:rsidRPr="004C7FB2" w:rsidRDefault="004C7FB2" w:rsidP="004C7FB2">
      <w:pPr>
        <w:tabs>
          <w:tab w:val="left" w:pos="851"/>
        </w:tabs>
        <w:ind w:left="851"/>
        <w:rPr>
          <w:sz w:val="24"/>
          <w:szCs w:val="24"/>
          <w:u w:val="single"/>
          <w:lang w:val="el-GR"/>
        </w:rPr>
      </w:pPr>
    </w:p>
    <w:p w14:paraId="7FC0919C" w14:textId="77777777" w:rsidR="004C7FB2" w:rsidRPr="004C7FB2" w:rsidRDefault="004C7FB2" w:rsidP="004C7FB2">
      <w:pPr>
        <w:tabs>
          <w:tab w:val="left" w:pos="851"/>
        </w:tabs>
        <w:ind w:left="851"/>
        <w:rPr>
          <w:i/>
          <w:sz w:val="24"/>
          <w:szCs w:val="24"/>
          <w:lang w:val="el-GR"/>
        </w:rPr>
      </w:pPr>
      <w:r w:rsidRPr="004C7FB2">
        <w:rPr>
          <w:i/>
          <w:iCs/>
          <w:sz w:val="24"/>
          <w:szCs w:val="24"/>
        </w:rPr>
        <w:t>Antikolinesteraser</w:t>
      </w:r>
    </w:p>
    <w:p w14:paraId="199EFC0B" w14:textId="77777777" w:rsidR="004C7FB2" w:rsidRPr="004C7FB2" w:rsidRDefault="004C7FB2" w:rsidP="004C7FB2">
      <w:pPr>
        <w:tabs>
          <w:tab w:val="left" w:pos="851"/>
        </w:tabs>
        <w:ind w:left="851"/>
        <w:rPr>
          <w:sz w:val="24"/>
          <w:szCs w:val="24"/>
          <w:lang w:val="el-GR"/>
        </w:rPr>
      </w:pPr>
      <w:r w:rsidRPr="004C7FB2">
        <w:rPr>
          <w:sz w:val="24"/>
          <w:szCs w:val="24"/>
        </w:rPr>
        <w:t>Interaktion mellem glukokortikoider og antikolinesteraser såsom ambenonium, neostigmin og pyridostigmin kan føre til betydelig svaghed hos personer med myasthenia gravis. Hvis det er muligt, bør behandling med antikolinesterase seponeres mindst 24 timer før administration af glukokortikoidbehandling.</w:t>
      </w:r>
    </w:p>
    <w:p w14:paraId="7FBD09FB" w14:textId="77777777" w:rsidR="009260DE" w:rsidRPr="004C7FB2" w:rsidRDefault="009260DE" w:rsidP="009260DE">
      <w:pPr>
        <w:tabs>
          <w:tab w:val="left" w:pos="851"/>
        </w:tabs>
        <w:ind w:left="851"/>
        <w:rPr>
          <w:sz w:val="24"/>
          <w:szCs w:val="24"/>
          <w:lang w:val="el-GR"/>
        </w:rPr>
      </w:pPr>
    </w:p>
    <w:p w14:paraId="1234F14D"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E131D4B" w14:textId="77777777" w:rsidR="00D22D86" w:rsidRDefault="00D22D86" w:rsidP="00D22D86">
      <w:pPr>
        <w:tabs>
          <w:tab w:val="left" w:pos="851"/>
        </w:tabs>
        <w:ind w:left="851"/>
        <w:rPr>
          <w:sz w:val="24"/>
          <w:szCs w:val="24"/>
          <w:u w:val="single"/>
        </w:rPr>
      </w:pPr>
    </w:p>
    <w:p w14:paraId="0346A2F6" w14:textId="59961792" w:rsidR="00D22D86" w:rsidRPr="00D22D86" w:rsidRDefault="00D22D86" w:rsidP="00D22D86">
      <w:pPr>
        <w:tabs>
          <w:tab w:val="left" w:pos="851"/>
        </w:tabs>
        <w:ind w:left="851"/>
        <w:rPr>
          <w:iCs/>
          <w:sz w:val="24"/>
          <w:szCs w:val="24"/>
          <w:u w:val="single"/>
          <w:lang w:val="el-GR"/>
        </w:rPr>
      </w:pPr>
      <w:r w:rsidRPr="00D22D86">
        <w:rPr>
          <w:sz w:val="24"/>
          <w:szCs w:val="24"/>
          <w:u w:val="single"/>
        </w:rPr>
        <w:t>Graviditet</w:t>
      </w:r>
    </w:p>
    <w:p w14:paraId="47E65EB4" w14:textId="77777777" w:rsidR="00D22D86" w:rsidRPr="00D22D86" w:rsidRDefault="00D22D86" w:rsidP="00D22D86">
      <w:pPr>
        <w:tabs>
          <w:tab w:val="left" w:pos="851"/>
        </w:tabs>
        <w:ind w:left="851"/>
        <w:rPr>
          <w:iCs/>
          <w:sz w:val="24"/>
          <w:szCs w:val="24"/>
          <w:lang w:val="el-GR"/>
        </w:rPr>
      </w:pPr>
      <w:r w:rsidRPr="00D22D86">
        <w:rPr>
          <w:sz w:val="24"/>
          <w:szCs w:val="24"/>
        </w:rPr>
        <w:t>Dyreforsøg har vist, at kortikosteroider kan forårsage forskellige typer misdannelser (ganespalte, skeletmisdannelser, se pkt. 5.3). Relevansen for mennesker er ukendt. Der er påvist nedsat placenta- og fødselsvægt hos mennesker og dyr efter langtidsbehandling. Langtidsbehandling er også forbundet med en risiko for binyresuppression hos nyfødte. Under graviditeten bør kortikosteroider kun gives efter omhyggelig overvejelse.</w:t>
      </w:r>
    </w:p>
    <w:p w14:paraId="6BCC0717" w14:textId="77777777" w:rsidR="00D22D86" w:rsidRPr="00D22D86" w:rsidRDefault="00D22D86" w:rsidP="00D22D86">
      <w:pPr>
        <w:tabs>
          <w:tab w:val="left" w:pos="851"/>
        </w:tabs>
        <w:ind w:left="851"/>
        <w:rPr>
          <w:iCs/>
          <w:sz w:val="24"/>
          <w:szCs w:val="24"/>
          <w:lang w:val="el-GR"/>
        </w:rPr>
      </w:pPr>
    </w:p>
    <w:p w14:paraId="0D38FD30" w14:textId="77777777" w:rsidR="00D22D86" w:rsidRPr="00D22D86" w:rsidRDefault="00D22D86" w:rsidP="00D22D86">
      <w:pPr>
        <w:tabs>
          <w:tab w:val="left" w:pos="851"/>
        </w:tabs>
        <w:ind w:left="851"/>
        <w:rPr>
          <w:iCs/>
          <w:sz w:val="24"/>
          <w:szCs w:val="24"/>
          <w:u w:val="single"/>
          <w:lang w:val="el-GR"/>
        </w:rPr>
      </w:pPr>
      <w:r w:rsidRPr="00D22D86">
        <w:rPr>
          <w:sz w:val="24"/>
          <w:szCs w:val="24"/>
          <w:u w:val="single"/>
        </w:rPr>
        <w:t>Amning</w:t>
      </w:r>
    </w:p>
    <w:p w14:paraId="5E55C96B" w14:textId="77777777" w:rsidR="00D22D86" w:rsidRPr="00D22D86" w:rsidRDefault="00D22D86" w:rsidP="00D22D86">
      <w:pPr>
        <w:tabs>
          <w:tab w:val="left" w:pos="851"/>
        </w:tabs>
        <w:ind w:left="851"/>
        <w:rPr>
          <w:iCs/>
          <w:sz w:val="24"/>
          <w:szCs w:val="24"/>
          <w:lang w:val="el-GR"/>
        </w:rPr>
      </w:pPr>
      <w:r w:rsidRPr="00D22D86">
        <w:rPr>
          <w:sz w:val="24"/>
          <w:szCs w:val="24"/>
        </w:rPr>
        <w:t>Prednisolon udskilles i human mælk, men der forventes ingen påvirkning af det ammede barn ved terapeutiske doser.</w:t>
      </w:r>
    </w:p>
    <w:p w14:paraId="1C1CE371" w14:textId="77777777" w:rsidR="00D22D86" w:rsidRPr="00D22D86" w:rsidRDefault="00D22D86" w:rsidP="00D22D86">
      <w:pPr>
        <w:tabs>
          <w:tab w:val="left" w:pos="851"/>
        </w:tabs>
        <w:ind w:left="851"/>
        <w:rPr>
          <w:iCs/>
          <w:sz w:val="24"/>
          <w:szCs w:val="24"/>
          <w:lang w:val="el-GR"/>
        </w:rPr>
      </w:pPr>
    </w:p>
    <w:p w14:paraId="1B4E2A2A" w14:textId="77777777" w:rsidR="00D22D86" w:rsidRPr="00D22D86" w:rsidRDefault="00D22D86" w:rsidP="00D22D86">
      <w:pPr>
        <w:tabs>
          <w:tab w:val="left" w:pos="851"/>
        </w:tabs>
        <w:ind w:left="851"/>
        <w:rPr>
          <w:sz w:val="24"/>
          <w:szCs w:val="24"/>
          <w:u w:val="single"/>
          <w:lang w:val="el-GR"/>
        </w:rPr>
      </w:pPr>
      <w:r w:rsidRPr="00D22D86">
        <w:rPr>
          <w:sz w:val="24"/>
          <w:szCs w:val="24"/>
          <w:u w:val="single"/>
        </w:rPr>
        <w:t>Fertilitet</w:t>
      </w:r>
    </w:p>
    <w:p w14:paraId="20B44502" w14:textId="77777777" w:rsidR="00D22D86" w:rsidRPr="00D22D86" w:rsidRDefault="00D22D86" w:rsidP="00D22D86">
      <w:pPr>
        <w:tabs>
          <w:tab w:val="left" w:pos="851"/>
        </w:tabs>
        <w:ind w:left="851"/>
        <w:rPr>
          <w:iCs/>
          <w:sz w:val="24"/>
          <w:szCs w:val="24"/>
          <w:lang w:val="el-GR"/>
        </w:rPr>
      </w:pPr>
      <w:r w:rsidRPr="00D22D86">
        <w:rPr>
          <w:sz w:val="24"/>
          <w:szCs w:val="24"/>
        </w:rPr>
        <w:t>Dyreforsøg har vist, at kortikosteroider nesætter fertiliteten (se pkt. 5.3).</w:t>
      </w:r>
    </w:p>
    <w:p w14:paraId="3C1C7397" w14:textId="77777777" w:rsidR="009260DE" w:rsidRPr="00D22D86" w:rsidRDefault="009260DE" w:rsidP="009260DE">
      <w:pPr>
        <w:tabs>
          <w:tab w:val="left" w:pos="851"/>
        </w:tabs>
        <w:ind w:left="851"/>
        <w:rPr>
          <w:sz w:val="24"/>
          <w:szCs w:val="24"/>
          <w:lang w:val="el-GR"/>
        </w:rPr>
      </w:pPr>
    </w:p>
    <w:p w14:paraId="2A8B2BA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21E07A3" w14:textId="77777777" w:rsidR="00D22D86" w:rsidRDefault="00D22D86" w:rsidP="00D22D86">
      <w:pPr>
        <w:tabs>
          <w:tab w:val="left" w:pos="851"/>
        </w:tabs>
        <w:ind w:left="851"/>
        <w:rPr>
          <w:sz w:val="24"/>
          <w:szCs w:val="24"/>
        </w:rPr>
      </w:pPr>
      <w:r>
        <w:rPr>
          <w:sz w:val="24"/>
          <w:szCs w:val="24"/>
        </w:rPr>
        <w:t>Ikke mærkning.</w:t>
      </w:r>
    </w:p>
    <w:p w14:paraId="73FD2966" w14:textId="0E5A1D2D" w:rsidR="00D22D86" w:rsidRPr="00D22D86" w:rsidRDefault="00D22D86" w:rsidP="00D22D86">
      <w:pPr>
        <w:tabs>
          <w:tab w:val="left" w:pos="851"/>
        </w:tabs>
        <w:ind w:left="851"/>
        <w:rPr>
          <w:sz w:val="24"/>
          <w:szCs w:val="24"/>
          <w:lang w:val="el-GR"/>
        </w:rPr>
      </w:pPr>
      <w:r w:rsidRPr="00D22D86">
        <w:rPr>
          <w:sz w:val="24"/>
          <w:szCs w:val="24"/>
        </w:rPr>
        <w:t>Effekten af kortikosteroider på evnen til at køre bil eller betjene maskiner er ikke blevet systematisk evalueret. Bivirkninger, såsom svimmelhed, synsforstyrrelser og træthed, er mulige efter behandling med kortikosteroider. Hvis sådanne bivirkninger opstår, bør patienter ikke køre bil eller betjene maskiner.</w:t>
      </w:r>
    </w:p>
    <w:p w14:paraId="659BEFC6" w14:textId="77777777" w:rsidR="009260DE" w:rsidRPr="00D22D86" w:rsidRDefault="009260DE" w:rsidP="009260DE">
      <w:pPr>
        <w:tabs>
          <w:tab w:val="left" w:pos="851"/>
        </w:tabs>
        <w:ind w:left="851"/>
        <w:rPr>
          <w:sz w:val="24"/>
          <w:szCs w:val="24"/>
          <w:lang w:val="el-GR"/>
        </w:rPr>
      </w:pPr>
    </w:p>
    <w:p w14:paraId="2A4A7877"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3AC792E" w14:textId="77777777" w:rsidR="00D22D86" w:rsidRPr="00D22D86" w:rsidRDefault="00D22D86" w:rsidP="00D22D86">
      <w:pPr>
        <w:tabs>
          <w:tab w:val="left" w:pos="851"/>
        </w:tabs>
        <w:ind w:left="851"/>
        <w:rPr>
          <w:sz w:val="24"/>
          <w:szCs w:val="24"/>
          <w:lang w:val="el-GR"/>
        </w:rPr>
      </w:pPr>
      <w:r w:rsidRPr="00D22D86">
        <w:rPr>
          <w:sz w:val="24"/>
          <w:szCs w:val="24"/>
        </w:rPr>
        <w:t>Bortset fra substitutionsbehandling udgør behandling med kortikosteroider altid en overdosis sammenlignet med den fysiologiske tilstand. Bivirkninger opstår overvejende ved langvarig behandling, men afhænger også af dosisstørrelse og individuel følsomhed.</w:t>
      </w:r>
    </w:p>
    <w:p w14:paraId="5AB188D7" w14:textId="77777777" w:rsidR="00D22D86" w:rsidRPr="00D22D86" w:rsidRDefault="00D22D86" w:rsidP="00D22D86">
      <w:pPr>
        <w:tabs>
          <w:tab w:val="left" w:pos="851"/>
        </w:tabs>
        <w:ind w:left="851"/>
        <w:rPr>
          <w:sz w:val="24"/>
          <w:szCs w:val="24"/>
          <w:lang w:val="el-GR"/>
        </w:rPr>
      </w:pPr>
    </w:p>
    <w:p w14:paraId="67DB839C" w14:textId="621E0548" w:rsidR="00D22D86" w:rsidRDefault="00D22D86" w:rsidP="00D22D86">
      <w:pPr>
        <w:tabs>
          <w:tab w:val="left" w:pos="851"/>
        </w:tabs>
        <w:ind w:left="851"/>
        <w:rPr>
          <w:sz w:val="24"/>
          <w:szCs w:val="24"/>
        </w:rPr>
      </w:pPr>
      <w:r w:rsidRPr="00D22D86">
        <w:rPr>
          <w:sz w:val="24"/>
          <w:szCs w:val="24"/>
        </w:rPr>
        <w:t xml:space="preserve">Følgende bivirkninger er observeret og rapporteret under behandling med prednisolon med følgende hyppigheder: </w:t>
      </w:r>
      <w:r>
        <w:rPr>
          <w:sz w:val="24"/>
          <w:szCs w:val="24"/>
        </w:rPr>
        <w:t>M</w:t>
      </w:r>
      <w:r w:rsidRPr="00D22D86">
        <w:rPr>
          <w:sz w:val="24"/>
          <w:szCs w:val="24"/>
        </w:rPr>
        <w:t>eget almindelig (≥1/10), almindelig (≥1/100 til &lt;1/10), ikke almindelig (≥1/1.000 til &lt;1/100), sjælden (≥1/10.000 til &lt;1/1.000), ukendt (kan ikke estimeres ud fra tilgængelige data).</w:t>
      </w:r>
    </w:p>
    <w:p w14:paraId="34BD8DF3" w14:textId="6CFACF8A" w:rsidR="00D22D86" w:rsidRDefault="00D22D86">
      <w:pPr>
        <w:rPr>
          <w:sz w:val="24"/>
          <w:szCs w:val="24"/>
        </w:rPr>
      </w:pPr>
      <w:r>
        <w:rPr>
          <w:sz w:val="24"/>
          <w:szCs w:val="24"/>
        </w:rPr>
        <w:br w:type="page"/>
      </w:r>
    </w:p>
    <w:p w14:paraId="6CF8C72F" w14:textId="77777777" w:rsidR="00D22D86" w:rsidRDefault="00D22D86" w:rsidP="00D22D86">
      <w:pPr>
        <w:tabs>
          <w:tab w:val="left" w:pos="851"/>
        </w:tabs>
        <w:ind w:left="851"/>
        <w:rPr>
          <w:sz w:val="24"/>
          <w:szCs w:val="24"/>
        </w:rPr>
      </w:pPr>
    </w:p>
    <w:p w14:paraId="44583B7C" w14:textId="77777777" w:rsidR="00D22D86" w:rsidRDefault="00D22D86" w:rsidP="00D22D86">
      <w:pPr>
        <w:widowControl w:val="0"/>
        <w:ind w:right="1134"/>
        <w:rPr>
          <w:sz w:val="20"/>
          <w:lang w:eastAsia="el-GR"/>
        </w:rPr>
      </w:pPr>
    </w:p>
    <w:tbl>
      <w:tblPr>
        <w:tblW w:w="10305" w:type="dxa"/>
        <w:tblInd w:w="-137" w:type="dxa"/>
        <w:tblLayout w:type="fixed"/>
        <w:tblCellMar>
          <w:left w:w="5" w:type="dxa"/>
          <w:right w:w="5" w:type="dxa"/>
        </w:tblCellMar>
        <w:tblLook w:val="04A0" w:firstRow="1" w:lastRow="0" w:firstColumn="1" w:lastColumn="0" w:noHBand="0" w:noVBand="1"/>
      </w:tblPr>
      <w:tblGrid>
        <w:gridCol w:w="1841"/>
        <w:gridCol w:w="1421"/>
        <w:gridCol w:w="1701"/>
        <w:gridCol w:w="1560"/>
        <w:gridCol w:w="1562"/>
        <w:gridCol w:w="2220"/>
      </w:tblGrid>
      <w:tr w:rsidR="00D22D86" w14:paraId="0FE7F38A" w14:textId="77777777" w:rsidTr="00D22D86">
        <w:trPr>
          <w:trHeight w:hRule="exact" w:val="528"/>
          <w:tblHeader/>
        </w:trPr>
        <w:tc>
          <w:tcPr>
            <w:tcW w:w="18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EEE7DB" w14:textId="77777777" w:rsidR="00D22D86" w:rsidRDefault="00D22D86">
            <w:pPr>
              <w:widowControl w:val="0"/>
              <w:jc w:val="center"/>
              <w:rPr>
                <w:b/>
                <w:sz w:val="20"/>
              </w:rPr>
            </w:pPr>
            <w:r>
              <w:rPr>
                <w:b/>
                <w:bCs/>
                <w:sz w:val="20"/>
              </w:rPr>
              <w:t>Systemorganklasse</w:t>
            </w:r>
          </w:p>
          <w:p w14:paraId="73416DEF" w14:textId="77777777" w:rsidR="00D22D86" w:rsidRDefault="00D22D86">
            <w:pPr>
              <w:widowControl w:val="0"/>
              <w:jc w:val="center"/>
              <w:rPr>
                <w:b/>
                <w:sz w:val="20"/>
              </w:rPr>
            </w:pPr>
            <w:r>
              <w:rPr>
                <w:b/>
                <w:bCs/>
                <w:sz w:val="20"/>
              </w:rPr>
              <w:t>Class</w:t>
            </w:r>
          </w:p>
        </w:tc>
        <w:tc>
          <w:tcPr>
            <w:tcW w:w="14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235E90" w14:textId="77777777" w:rsidR="00D22D86" w:rsidRDefault="00D22D86">
            <w:pPr>
              <w:widowControl w:val="0"/>
              <w:ind w:left="198"/>
              <w:jc w:val="center"/>
              <w:rPr>
                <w:b/>
                <w:sz w:val="20"/>
              </w:rPr>
            </w:pPr>
            <w:r>
              <w:rPr>
                <w:b/>
                <w:bCs/>
                <w:sz w:val="20"/>
              </w:rPr>
              <w:t>Meget almindelig</w:t>
            </w:r>
          </w:p>
        </w:tc>
        <w:tc>
          <w:tcPr>
            <w:tcW w:w="17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7EF9426" w14:textId="77777777" w:rsidR="00D22D86" w:rsidRDefault="00D22D86">
            <w:pPr>
              <w:widowControl w:val="0"/>
              <w:ind w:left="195"/>
              <w:jc w:val="center"/>
              <w:rPr>
                <w:b/>
                <w:sz w:val="20"/>
              </w:rPr>
            </w:pPr>
            <w:r>
              <w:rPr>
                <w:b/>
                <w:bCs/>
                <w:sz w:val="20"/>
              </w:rPr>
              <w:t>Almindelig</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136DD8" w14:textId="77777777" w:rsidR="00D22D86" w:rsidRDefault="00D22D86">
            <w:pPr>
              <w:widowControl w:val="0"/>
              <w:ind w:left="337"/>
              <w:jc w:val="center"/>
              <w:rPr>
                <w:b/>
                <w:sz w:val="20"/>
              </w:rPr>
            </w:pPr>
            <w:r>
              <w:rPr>
                <w:b/>
                <w:bCs/>
                <w:sz w:val="20"/>
              </w:rPr>
              <w:t>Ikke almindelig</w:t>
            </w:r>
          </w:p>
        </w:tc>
        <w:tc>
          <w:tcPr>
            <w:tcW w:w="15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69AA80" w14:textId="77777777" w:rsidR="00D22D86" w:rsidRDefault="00D22D86">
            <w:pPr>
              <w:widowControl w:val="0"/>
              <w:ind w:left="156"/>
              <w:jc w:val="center"/>
              <w:rPr>
                <w:b/>
                <w:sz w:val="20"/>
              </w:rPr>
            </w:pPr>
            <w:r>
              <w:rPr>
                <w:b/>
                <w:bCs/>
                <w:sz w:val="20"/>
              </w:rPr>
              <w:t>Sjælden</w:t>
            </w:r>
          </w:p>
        </w:tc>
        <w:tc>
          <w:tcPr>
            <w:tcW w:w="22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BE985D" w14:textId="77777777" w:rsidR="00D22D86" w:rsidRDefault="00D22D86">
            <w:pPr>
              <w:widowControl w:val="0"/>
              <w:ind w:left="293"/>
              <w:jc w:val="center"/>
              <w:rPr>
                <w:b/>
                <w:sz w:val="20"/>
              </w:rPr>
            </w:pPr>
            <w:r>
              <w:rPr>
                <w:b/>
                <w:bCs/>
                <w:sz w:val="20"/>
              </w:rPr>
              <w:t>Ikke kendt</w:t>
            </w:r>
          </w:p>
        </w:tc>
      </w:tr>
      <w:tr w:rsidR="00D22D86" w14:paraId="3CBA080F"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5076C11C" w14:textId="77777777" w:rsidR="00D22D86" w:rsidRDefault="00D22D86">
            <w:pPr>
              <w:widowControl w:val="0"/>
              <w:ind w:right="-41"/>
              <w:rPr>
                <w:spacing w:val="-4"/>
                <w:sz w:val="22"/>
                <w:szCs w:val="22"/>
                <w:vertAlign w:val="subscript"/>
              </w:rPr>
            </w:pPr>
            <w:r>
              <w:t>Infektioner og angreb</w:t>
            </w:r>
          </w:p>
        </w:tc>
        <w:tc>
          <w:tcPr>
            <w:tcW w:w="1420" w:type="dxa"/>
            <w:tcBorders>
              <w:top w:val="single" w:sz="4" w:space="0" w:color="000000"/>
              <w:left w:val="single" w:sz="4" w:space="0" w:color="000000"/>
              <w:bottom w:val="single" w:sz="4" w:space="0" w:color="000000"/>
              <w:right w:val="single" w:sz="4" w:space="0" w:color="000000"/>
            </w:tcBorders>
          </w:tcPr>
          <w:p w14:paraId="76DB300D" w14:textId="77777777" w:rsidR="00D22D86" w:rsidRDefault="00D22D86">
            <w:pPr>
              <w:widowControl w:val="0"/>
              <w:ind w:right="-41"/>
              <w:rPr>
                <w:spacing w:val="-4"/>
                <w:vertAlign w:val="subscript"/>
              </w:rPr>
            </w:pPr>
          </w:p>
        </w:tc>
        <w:tc>
          <w:tcPr>
            <w:tcW w:w="1700" w:type="dxa"/>
            <w:tcBorders>
              <w:top w:val="single" w:sz="4" w:space="0" w:color="000000"/>
              <w:left w:val="single" w:sz="4" w:space="0" w:color="000000"/>
              <w:bottom w:val="single" w:sz="4" w:space="0" w:color="000000"/>
              <w:right w:val="single" w:sz="4" w:space="0" w:color="000000"/>
            </w:tcBorders>
            <w:hideMark/>
          </w:tcPr>
          <w:p w14:paraId="51CF5D9B" w14:textId="77777777" w:rsidR="00D22D86" w:rsidRDefault="00D22D86">
            <w:pPr>
              <w:widowControl w:val="0"/>
              <w:ind w:right="-41"/>
              <w:rPr>
                <w:spacing w:val="-4"/>
              </w:rPr>
            </w:pPr>
            <w:r>
              <w:t>Opportunistisk infektion</w:t>
            </w:r>
          </w:p>
          <w:p w14:paraId="1B46D8F4" w14:textId="77777777" w:rsidR="00D22D86" w:rsidRDefault="00D22D86">
            <w:pPr>
              <w:widowControl w:val="0"/>
              <w:ind w:right="-41"/>
              <w:rPr>
                <w:spacing w:val="-4"/>
              </w:rPr>
            </w:pPr>
            <w:r>
              <w:t>Aktivering af infektion (f.eks. tuberkulose)</w:t>
            </w:r>
          </w:p>
        </w:tc>
        <w:tc>
          <w:tcPr>
            <w:tcW w:w="1559" w:type="dxa"/>
            <w:tcBorders>
              <w:top w:val="single" w:sz="4" w:space="0" w:color="000000"/>
              <w:left w:val="single" w:sz="4" w:space="0" w:color="000000"/>
              <w:bottom w:val="single" w:sz="4" w:space="0" w:color="000000"/>
              <w:right w:val="single" w:sz="4" w:space="0" w:color="000000"/>
            </w:tcBorders>
          </w:tcPr>
          <w:p w14:paraId="07FDD3B9" w14:textId="77777777" w:rsidR="00D22D86" w:rsidRDefault="00D22D86">
            <w:pPr>
              <w:widowControl w:val="0"/>
              <w:ind w:right="-41"/>
              <w:rPr>
                <w:spacing w:val="-4"/>
                <w:vertAlign w:val="subscript"/>
              </w:rPr>
            </w:pPr>
          </w:p>
        </w:tc>
        <w:tc>
          <w:tcPr>
            <w:tcW w:w="1561" w:type="dxa"/>
            <w:tcBorders>
              <w:top w:val="single" w:sz="4" w:space="0" w:color="000000"/>
              <w:left w:val="single" w:sz="4" w:space="0" w:color="000000"/>
              <w:bottom w:val="single" w:sz="4" w:space="0" w:color="000000"/>
              <w:right w:val="single" w:sz="4" w:space="0" w:color="000000"/>
            </w:tcBorders>
          </w:tcPr>
          <w:p w14:paraId="2FB013D5" w14:textId="77777777" w:rsidR="00D22D86" w:rsidRDefault="00D22D86">
            <w:pPr>
              <w:widowControl w:val="0"/>
              <w:ind w:right="-41"/>
              <w:rPr>
                <w:spacing w:val="-4"/>
                <w:vertAlign w:val="subscript"/>
              </w:rPr>
            </w:pPr>
          </w:p>
        </w:tc>
        <w:tc>
          <w:tcPr>
            <w:tcW w:w="2219" w:type="dxa"/>
            <w:tcBorders>
              <w:top w:val="single" w:sz="4" w:space="0" w:color="000000"/>
              <w:left w:val="single" w:sz="4" w:space="0" w:color="000000"/>
              <w:bottom w:val="single" w:sz="4" w:space="0" w:color="000000"/>
              <w:right w:val="single" w:sz="4" w:space="0" w:color="000000"/>
            </w:tcBorders>
          </w:tcPr>
          <w:p w14:paraId="10F5B1FE" w14:textId="77777777" w:rsidR="00D22D86" w:rsidRDefault="00D22D86">
            <w:pPr>
              <w:widowControl w:val="0"/>
              <w:ind w:right="-41"/>
              <w:rPr>
                <w:spacing w:val="-4"/>
                <w:vertAlign w:val="subscript"/>
              </w:rPr>
            </w:pPr>
          </w:p>
        </w:tc>
      </w:tr>
      <w:tr w:rsidR="00D22D86" w14:paraId="5D447213"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47D3F66C" w14:textId="77777777" w:rsidR="00D22D86" w:rsidRDefault="00D22D86">
            <w:pPr>
              <w:widowControl w:val="0"/>
              <w:ind w:right="-41"/>
              <w:rPr>
                <w:spacing w:val="-4"/>
              </w:rPr>
            </w:pPr>
            <w:r>
              <w:t>Blod- og lymfesystem</w:t>
            </w:r>
          </w:p>
        </w:tc>
        <w:tc>
          <w:tcPr>
            <w:tcW w:w="1420" w:type="dxa"/>
            <w:tcBorders>
              <w:top w:val="single" w:sz="4" w:space="0" w:color="000000"/>
              <w:left w:val="single" w:sz="4" w:space="0" w:color="000000"/>
              <w:bottom w:val="single" w:sz="4" w:space="0" w:color="000000"/>
              <w:right w:val="single" w:sz="4" w:space="0" w:color="000000"/>
            </w:tcBorders>
          </w:tcPr>
          <w:p w14:paraId="29A1784F" w14:textId="77777777" w:rsidR="00D22D86" w:rsidRDefault="00D22D86">
            <w:pPr>
              <w:widowControl w:val="0"/>
              <w:ind w:right="-41"/>
              <w:rPr>
                <w:spacing w:val="1"/>
              </w:rPr>
            </w:pPr>
          </w:p>
        </w:tc>
        <w:tc>
          <w:tcPr>
            <w:tcW w:w="1700" w:type="dxa"/>
            <w:tcBorders>
              <w:top w:val="single" w:sz="4" w:space="0" w:color="000000"/>
              <w:left w:val="single" w:sz="4" w:space="0" w:color="000000"/>
              <w:bottom w:val="single" w:sz="4" w:space="0" w:color="000000"/>
              <w:right w:val="single" w:sz="4" w:space="0" w:color="000000"/>
            </w:tcBorders>
          </w:tcPr>
          <w:p w14:paraId="329137D5"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tcPr>
          <w:p w14:paraId="0817A4A6" w14:textId="77777777" w:rsidR="00D22D86" w:rsidRDefault="00D22D86">
            <w:pPr>
              <w:widowControl w:val="0"/>
              <w:ind w:right="-41"/>
              <w:rPr>
                <w:spacing w:val="-2"/>
              </w:rPr>
            </w:pPr>
          </w:p>
        </w:tc>
        <w:tc>
          <w:tcPr>
            <w:tcW w:w="1561" w:type="dxa"/>
            <w:tcBorders>
              <w:top w:val="single" w:sz="4" w:space="0" w:color="000000"/>
              <w:left w:val="single" w:sz="4" w:space="0" w:color="000000"/>
              <w:bottom w:val="single" w:sz="4" w:space="0" w:color="000000"/>
              <w:right w:val="single" w:sz="4" w:space="0" w:color="000000"/>
            </w:tcBorders>
          </w:tcPr>
          <w:p w14:paraId="0E14259C"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35F39914" w14:textId="77777777" w:rsidR="00D22D86" w:rsidRDefault="00D22D86">
            <w:pPr>
              <w:widowControl w:val="0"/>
              <w:ind w:right="-41"/>
              <w:rPr>
                <w:spacing w:val="-4"/>
              </w:rPr>
            </w:pPr>
            <w:r>
              <w:t>Leukocytose (på grund af omfordeling af intravaskulære granulocytter)</w:t>
            </w:r>
          </w:p>
        </w:tc>
      </w:tr>
      <w:tr w:rsidR="00D22D86" w14:paraId="5CE1823C"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25D92CA1" w14:textId="77777777" w:rsidR="00D22D86" w:rsidRDefault="00D22D86">
            <w:pPr>
              <w:widowControl w:val="0"/>
              <w:ind w:right="-41"/>
              <w:rPr>
                <w:spacing w:val="-4"/>
              </w:rPr>
            </w:pPr>
            <w:r>
              <w:t>Immunsystemet</w:t>
            </w:r>
          </w:p>
        </w:tc>
        <w:tc>
          <w:tcPr>
            <w:tcW w:w="1420" w:type="dxa"/>
            <w:tcBorders>
              <w:top w:val="single" w:sz="4" w:space="0" w:color="000000"/>
              <w:left w:val="single" w:sz="4" w:space="0" w:color="000000"/>
              <w:bottom w:val="single" w:sz="4" w:space="0" w:color="000000"/>
              <w:right w:val="single" w:sz="4" w:space="0" w:color="000000"/>
            </w:tcBorders>
          </w:tcPr>
          <w:p w14:paraId="1791DB48" w14:textId="77777777" w:rsidR="00D22D86" w:rsidRDefault="00D22D86">
            <w:pPr>
              <w:widowControl w:val="0"/>
              <w:ind w:right="-41"/>
              <w:rPr>
                <w:spacing w:val="1"/>
              </w:rPr>
            </w:pPr>
          </w:p>
        </w:tc>
        <w:tc>
          <w:tcPr>
            <w:tcW w:w="1700" w:type="dxa"/>
            <w:tcBorders>
              <w:top w:val="single" w:sz="4" w:space="0" w:color="000000"/>
              <w:left w:val="single" w:sz="4" w:space="0" w:color="000000"/>
              <w:bottom w:val="single" w:sz="4" w:space="0" w:color="000000"/>
              <w:right w:val="single" w:sz="4" w:space="0" w:color="000000"/>
            </w:tcBorders>
          </w:tcPr>
          <w:p w14:paraId="519614E0"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tcPr>
          <w:p w14:paraId="05ABA64D" w14:textId="77777777" w:rsidR="00D22D86" w:rsidRDefault="00D22D86">
            <w:pPr>
              <w:widowControl w:val="0"/>
              <w:ind w:right="-41"/>
              <w:rPr>
                <w:spacing w:val="-2"/>
              </w:rPr>
            </w:pPr>
          </w:p>
        </w:tc>
        <w:tc>
          <w:tcPr>
            <w:tcW w:w="1561" w:type="dxa"/>
            <w:tcBorders>
              <w:top w:val="single" w:sz="4" w:space="0" w:color="000000"/>
              <w:left w:val="single" w:sz="4" w:space="0" w:color="000000"/>
              <w:bottom w:val="single" w:sz="4" w:space="0" w:color="000000"/>
              <w:right w:val="single" w:sz="4" w:space="0" w:color="000000"/>
            </w:tcBorders>
          </w:tcPr>
          <w:p w14:paraId="2517920B"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tcPr>
          <w:p w14:paraId="144A8112" w14:textId="49832024" w:rsidR="00D22D86" w:rsidRDefault="00D22D86">
            <w:pPr>
              <w:widowControl w:val="0"/>
              <w:ind w:right="-41"/>
              <w:rPr>
                <w:spacing w:val="1"/>
              </w:rPr>
            </w:pPr>
            <w:r>
              <w:t>Lægemiddeloverføl</w:t>
            </w:r>
            <w:r w:rsidR="00312458">
              <w:softHyphen/>
            </w:r>
            <w:r>
              <w:t>somhed</w:t>
            </w:r>
          </w:p>
          <w:p w14:paraId="0946578C" w14:textId="77777777" w:rsidR="00D22D86" w:rsidRDefault="00D22D86">
            <w:pPr>
              <w:widowControl w:val="0"/>
              <w:ind w:right="-41"/>
              <w:rPr>
                <w:spacing w:val="1"/>
              </w:rPr>
            </w:pPr>
            <w:r>
              <w:t>Anafylaktisk reaktion</w:t>
            </w:r>
          </w:p>
          <w:p w14:paraId="6A995EB0" w14:textId="77777777" w:rsidR="00D22D86" w:rsidRDefault="00D22D86">
            <w:pPr>
              <w:widowControl w:val="0"/>
              <w:ind w:right="-41"/>
              <w:rPr>
                <w:spacing w:val="1"/>
              </w:rPr>
            </w:pPr>
            <w:r>
              <w:t>Anafylaktoid reaktion</w:t>
            </w:r>
          </w:p>
          <w:p w14:paraId="18D2750F" w14:textId="77777777" w:rsidR="00D22D86" w:rsidRDefault="00D22D86">
            <w:pPr>
              <w:widowControl w:val="0"/>
              <w:ind w:right="-41"/>
              <w:rPr>
                <w:spacing w:val="-4"/>
                <w:vertAlign w:val="subscript"/>
              </w:rPr>
            </w:pPr>
          </w:p>
        </w:tc>
      </w:tr>
      <w:tr w:rsidR="00D22D86" w14:paraId="3F5917DC"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524E2411" w14:textId="77777777" w:rsidR="00D22D86" w:rsidRDefault="00D22D86">
            <w:pPr>
              <w:widowControl w:val="0"/>
              <w:ind w:right="-41"/>
              <w:rPr>
                <w:spacing w:val="-4"/>
              </w:rPr>
            </w:pPr>
            <w:r>
              <w:t>Det endokrine system</w:t>
            </w:r>
          </w:p>
        </w:tc>
        <w:tc>
          <w:tcPr>
            <w:tcW w:w="1420" w:type="dxa"/>
            <w:tcBorders>
              <w:top w:val="single" w:sz="4" w:space="0" w:color="000000"/>
              <w:left w:val="single" w:sz="4" w:space="0" w:color="000000"/>
              <w:bottom w:val="single" w:sz="4" w:space="0" w:color="000000"/>
              <w:right w:val="single" w:sz="4" w:space="0" w:color="000000"/>
            </w:tcBorders>
          </w:tcPr>
          <w:p w14:paraId="1ACA8C13" w14:textId="77777777" w:rsidR="00D22D86" w:rsidRDefault="00D22D86">
            <w:pPr>
              <w:widowControl w:val="0"/>
              <w:ind w:right="-41"/>
              <w:rPr>
                <w:spacing w:val="1"/>
              </w:rPr>
            </w:pPr>
          </w:p>
        </w:tc>
        <w:tc>
          <w:tcPr>
            <w:tcW w:w="1700" w:type="dxa"/>
            <w:tcBorders>
              <w:top w:val="single" w:sz="4" w:space="0" w:color="000000"/>
              <w:left w:val="single" w:sz="4" w:space="0" w:color="000000"/>
              <w:bottom w:val="single" w:sz="4" w:space="0" w:color="000000"/>
              <w:right w:val="single" w:sz="4" w:space="0" w:color="000000"/>
            </w:tcBorders>
            <w:hideMark/>
          </w:tcPr>
          <w:p w14:paraId="676C7DF5" w14:textId="107F899C" w:rsidR="00D22D86" w:rsidRDefault="00D22D86">
            <w:pPr>
              <w:widowControl w:val="0"/>
              <w:ind w:right="-41"/>
              <w:rPr>
                <w:spacing w:val="1"/>
              </w:rPr>
            </w:pPr>
            <w:r>
              <w:t>Hæmning af endogen ACTH- og kortisol</w:t>
            </w:r>
            <w:r w:rsidR="00D86C87">
              <w:softHyphen/>
            </w:r>
            <w:r>
              <w:t>sekretion, Cushingoid. Væksthæmning (hos børn)</w:t>
            </w:r>
          </w:p>
        </w:tc>
        <w:tc>
          <w:tcPr>
            <w:tcW w:w="1559" w:type="dxa"/>
            <w:tcBorders>
              <w:top w:val="single" w:sz="4" w:space="0" w:color="000000"/>
              <w:left w:val="single" w:sz="4" w:space="0" w:color="000000"/>
              <w:bottom w:val="single" w:sz="4" w:space="0" w:color="000000"/>
              <w:right w:val="single" w:sz="4" w:space="0" w:color="000000"/>
            </w:tcBorders>
          </w:tcPr>
          <w:p w14:paraId="4828FDAA" w14:textId="77777777" w:rsidR="00D22D86" w:rsidRDefault="00D22D86">
            <w:pPr>
              <w:widowControl w:val="0"/>
              <w:ind w:right="-41"/>
              <w:rPr>
                <w:spacing w:val="-2"/>
              </w:rPr>
            </w:pPr>
          </w:p>
        </w:tc>
        <w:tc>
          <w:tcPr>
            <w:tcW w:w="1561" w:type="dxa"/>
            <w:tcBorders>
              <w:top w:val="single" w:sz="4" w:space="0" w:color="000000"/>
              <w:left w:val="single" w:sz="4" w:space="0" w:color="000000"/>
              <w:bottom w:val="single" w:sz="4" w:space="0" w:color="000000"/>
              <w:right w:val="single" w:sz="4" w:space="0" w:color="000000"/>
            </w:tcBorders>
          </w:tcPr>
          <w:p w14:paraId="67983E8B" w14:textId="77777777" w:rsidR="00D22D86" w:rsidRDefault="00D22D86">
            <w:pPr>
              <w:widowControl w:val="0"/>
              <w:ind w:right="-41"/>
              <w:rPr>
                <w:sz w:val="20"/>
              </w:rPr>
            </w:pPr>
          </w:p>
        </w:tc>
        <w:tc>
          <w:tcPr>
            <w:tcW w:w="2219" w:type="dxa"/>
            <w:tcBorders>
              <w:top w:val="single" w:sz="4" w:space="0" w:color="000000"/>
              <w:left w:val="single" w:sz="4" w:space="0" w:color="000000"/>
              <w:bottom w:val="single" w:sz="4" w:space="0" w:color="000000"/>
              <w:right w:val="single" w:sz="4" w:space="0" w:color="000000"/>
            </w:tcBorders>
            <w:hideMark/>
          </w:tcPr>
          <w:p w14:paraId="56A447E4" w14:textId="4674E13D" w:rsidR="00D22D86" w:rsidRDefault="00D22D86">
            <w:pPr>
              <w:widowControl w:val="0"/>
              <w:ind w:right="-41"/>
              <w:rPr>
                <w:spacing w:val="-4"/>
                <w:sz w:val="22"/>
                <w:szCs w:val="22"/>
              </w:rPr>
            </w:pPr>
            <w:r>
              <w:t>Steroidabstinenssyn</w:t>
            </w:r>
            <w:r w:rsidR="00312458">
              <w:softHyphen/>
            </w:r>
            <w:r>
              <w:t>drom (se pkt 4.4)</w:t>
            </w:r>
          </w:p>
          <w:p w14:paraId="7766D728" w14:textId="77777777" w:rsidR="00D22D86" w:rsidRDefault="00D22D86">
            <w:pPr>
              <w:widowControl w:val="0"/>
              <w:ind w:right="-41"/>
              <w:rPr>
                <w:spacing w:val="-4"/>
              </w:rPr>
            </w:pPr>
            <w:r>
              <w:t>Fæokromocytose-relateret krise (se pkt 4.4)</w:t>
            </w:r>
          </w:p>
        </w:tc>
      </w:tr>
      <w:tr w:rsidR="00D22D86" w14:paraId="35DA0949"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57F5365A" w14:textId="77777777" w:rsidR="00D22D86" w:rsidRDefault="00D22D86">
            <w:pPr>
              <w:widowControl w:val="0"/>
              <w:ind w:right="-41"/>
              <w:rPr>
                <w:spacing w:val="-4"/>
              </w:rPr>
            </w:pPr>
            <w:r>
              <w:t>Metabolisme og ernæring</w:t>
            </w:r>
          </w:p>
        </w:tc>
        <w:tc>
          <w:tcPr>
            <w:tcW w:w="1420" w:type="dxa"/>
            <w:tcBorders>
              <w:top w:val="single" w:sz="4" w:space="0" w:color="000000"/>
              <w:left w:val="single" w:sz="4" w:space="0" w:color="000000"/>
              <w:bottom w:val="single" w:sz="4" w:space="0" w:color="000000"/>
              <w:right w:val="single" w:sz="4" w:space="0" w:color="000000"/>
            </w:tcBorders>
          </w:tcPr>
          <w:p w14:paraId="7532F5F4" w14:textId="77777777" w:rsidR="00D22D86" w:rsidRDefault="00D22D86">
            <w:pPr>
              <w:widowControl w:val="0"/>
              <w:ind w:right="-41"/>
              <w:rPr>
                <w:spacing w:val="1"/>
              </w:rPr>
            </w:pPr>
          </w:p>
        </w:tc>
        <w:tc>
          <w:tcPr>
            <w:tcW w:w="1700" w:type="dxa"/>
            <w:tcBorders>
              <w:top w:val="single" w:sz="4" w:space="0" w:color="000000"/>
              <w:left w:val="single" w:sz="4" w:space="0" w:color="000000"/>
              <w:bottom w:val="single" w:sz="4" w:space="0" w:color="000000"/>
              <w:right w:val="single" w:sz="4" w:space="0" w:color="000000"/>
            </w:tcBorders>
            <w:hideMark/>
          </w:tcPr>
          <w:p w14:paraId="3F129AFC" w14:textId="04A38705" w:rsidR="00D22D86" w:rsidRDefault="00D22D86">
            <w:pPr>
              <w:widowControl w:val="0"/>
              <w:ind w:right="-41"/>
              <w:rPr>
                <w:spacing w:val="1"/>
              </w:rPr>
            </w:pPr>
            <w:r>
              <w:t>Hypokaliæmi Natriumretention Øget gluko</w:t>
            </w:r>
            <w:r w:rsidR="00D86C87">
              <w:softHyphen/>
            </w:r>
            <w:r>
              <w:t>neogenese Kataboliske effekter</w:t>
            </w:r>
          </w:p>
          <w:p w14:paraId="47D08D70" w14:textId="77777777" w:rsidR="00D22D86" w:rsidRDefault="00D22D86">
            <w:pPr>
              <w:widowControl w:val="0"/>
              <w:ind w:right="-41"/>
              <w:rPr>
                <w:spacing w:val="1"/>
              </w:rPr>
            </w:pPr>
            <w:r>
              <w:t>Knogleskørhed</w:t>
            </w:r>
          </w:p>
        </w:tc>
        <w:tc>
          <w:tcPr>
            <w:tcW w:w="1559" w:type="dxa"/>
            <w:tcBorders>
              <w:top w:val="single" w:sz="4" w:space="0" w:color="000000"/>
              <w:left w:val="single" w:sz="4" w:space="0" w:color="000000"/>
              <w:bottom w:val="single" w:sz="4" w:space="0" w:color="000000"/>
              <w:right w:val="single" w:sz="4" w:space="0" w:color="000000"/>
            </w:tcBorders>
          </w:tcPr>
          <w:p w14:paraId="26CEDE00" w14:textId="77777777" w:rsidR="00D22D86" w:rsidRDefault="00D22D86">
            <w:pPr>
              <w:widowControl w:val="0"/>
              <w:ind w:right="-41"/>
              <w:rPr>
                <w:spacing w:val="-2"/>
              </w:rPr>
            </w:pPr>
          </w:p>
        </w:tc>
        <w:tc>
          <w:tcPr>
            <w:tcW w:w="1561" w:type="dxa"/>
            <w:tcBorders>
              <w:top w:val="single" w:sz="4" w:space="0" w:color="000000"/>
              <w:left w:val="single" w:sz="4" w:space="0" w:color="000000"/>
              <w:bottom w:val="single" w:sz="4" w:space="0" w:color="000000"/>
              <w:right w:val="single" w:sz="4" w:space="0" w:color="000000"/>
            </w:tcBorders>
          </w:tcPr>
          <w:p w14:paraId="69277772"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2A1E3B43" w14:textId="77777777" w:rsidR="00D22D86" w:rsidRDefault="00D22D86">
            <w:pPr>
              <w:widowControl w:val="0"/>
              <w:ind w:right="-41"/>
              <w:rPr>
                <w:spacing w:val="-4"/>
              </w:rPr>
            </w:pPr>
            <w:r>
              <w:t>Metabolisk acidose</w:t>
            </w:r>
          </w:p>
          <w:p w14:paraId="64D453ED" w14:textId="77777777" w:rsidR="00D22D86" w:rsidRDefault="00D22D86">
            <w:pPr>
              <w:widowControl w:val="0"/>
              <w:ind w:right="-41"/>
              <w:rPr>
                <w:spacing w:val="-4"/>
              </w:rPr>
            </w:pPr>
            <w:r>
              <w:t>Væskeretention</w:t>
            </w:r>
          </w:p>
          <w:p w14:paraId="40A49C17" w14:textId="77777777" w:rsidR="00D22D86" w:rsidRDefault="00D22D86">
            <w:pPr>
              <w:widowControl w:val="0"/>
              <w:ind w:right="-41"/>
              <w:rPr>
                <w:spacing w:val="-4"/>
              </w:rPr>
            </w:pPr>
            <w:r>
              <w:t>Hypokaliæmisk alkalose</w:t>
            </w:r>
          </w:p>
          <w:p w14:paraId="0604F4E7" w14:textId="77777777" w:rsidR="00D22D86" w:rsidRDefault="00D22D86">
            <w:pPr>
              <w:widowControl w:val="0"/>
              <w:ind w:right="-41"/>
              <w:rPr>
                <w:spacing w:val="-4"/>
              </w:rPr>
            </w:pPr>
            <w:r>
              <w:t>Dyslipidæmi</w:t>
            </w:r>
          </w:p>
          <w:p w14:paraId="0733ED88" w14:textId="3306E4FF" w:rsidR="00D22D86" w:rsidRDefault="00D22D86">
            <w:pPr>
              <w:widowControl w:val="0"/>
              <w:ind w:right="-41"/>
              <w:rPr>
                <w:spacing w:val="-4"/>
              </w:rPr>
            </w:pPr>
            <w:r>
              <w:t>Nedsat glukosetole</w:t>
            </w:r>
            <w:r w:rsidR="00312458">
              <w:softHyphen/>
            </w:r>
            <w:r>
              <w:t>rance (diabetes mellitus kan forværres, og latent diabetes kan mani</w:t>
            </w:r>
            <w:r w:rsidR="00312458">
              <w:softHyphen/>
            </w:r>
            <w:r>
              <w:t>festere sig)</w:t>
            </w:r>
          </w:p>
          <w:p w14:paraId="6E2C22F1" w14:textId="77777777" w:rsidR="00D22D86" w:rsidRDefault="00D22D86">
            <w:pPr>
              <w:widowControl w:val="0"/>
              <w:ind w:right="-41"/>
              <w:rPr>
                <w:spacing w:val="-4"/>
              </w:rPr>
            </w:pPr>
            <w:r>
              <w:t>Lipomatose</w:t>
            </w:r>
          </w:p>
          <w:p w14:paraId="2E455BA8" w14:textId="77777777" w:rsidR="00D22D86" w:rsidRDefault="00D22D86">
            <w:pPr>
              <w:widowControl w:val="0"/>
              <w:ind w:right="-41"/>
              <w:rPr>
                <w:spacing w:val="-4"/>
              </w:rPr>
            </w:pPr>
            <w:r>
              <w:t>Øget appetit (som kan resultere i vægtøgning)</w:t>
            </w:r>
          </w:p>
        </w:tc>
      </w:tr>
      <w:tr w:rsidR="00D22D86" w14:paraId="21106F40"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08A2F36A" w14:textId="77777777" w:rsidR="00D22D86" w:rsidRDefault="00D22D86">
            <w:pPr>
              <w:widowControl w:val="0"/>
              <w:ind w:right="-41"/>
              <w:rPr>
                <w:spacing w:val="-4"/>
              </w:rPr>
            </w:pPr>
            <w:r>
              <w:t>Psykiske forstyrrelser</w:t>
            </w:r>
          </w:p>
        </w:tc>
        <w:tc>
          <w:tcPr>
            <w:tcW w:w="1420" w:type="dxa"/>
            <w:tcBorders>
              <w:top w:val="single" w:sz="4" w:space="0" w:color="000000"/>
              <w:left w:val="single" w:sz="4" w:space="0" w:color="000000"/>
              <w:bottom w:val="single" w:sz="4" w:space="0" w:color="000000"/>
              <w:right w:val="single" w:sz="4" w:space="0" w:color="000000"/>
            </w:tcBorders>
          </w:tcPr>
          <w:p w14:paraId="6E60DE54" w14:textId="77777777" w:rsidR="00D22D86" w:rsidRDefault="00D22D86">
            <w:pPr>
              <w:widowControl w:val="0"/>
              <w:ind w:right="-41"/>
              <w:rPr>
                <w:spacing w:val="1"/>
              </w:rPr>
            </w:pPr>
          </w:p>
        </w:tc>
        <w:tc>
          <w:tcPr>
            <w:tcW w:w="1700" w:type="dxa"/>
            <w:tcBorders>
              <w:top w:val="single" w:sz="4" w:space="0" w:color="000000"/>
              <w:left w:val="single" w:sz="4" w:space="0" w:color="000000"/>
              <w:bottom w:val="single" w:sz="4" w:space="0" w:color="000000"/>
              <w:right w:val="single" w:sz="4" w:space="0" w:color="000000"/>
            </w:tcBorders>
          </w:tcPr>
          <w:p w14:paraId="153E3EE5"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hideMark/>
          </w:tcPr>
          <w:p w14:paraId="53C8EDFE" w14:textId="77777777" w:rsidR="00312458" w:rsidRDefault="00D22D86">
            <w:pPr>
              <w:widowControl w:val="0"/>
              <w:ind w:right="-41"/>
            </w:pPr>
            <w:r>
              <w:t>Aktivering af tidligere psykiske forstyrrelser</w:t>
            </w:r>
          </w:p>
          <w:p w14:paraId="0FFF8CC5" w14:textId="5E5F02A9" w:rsidR="00D22D86" w:rsidRDefault="00D22D86">
            <w:pPr>
              <w:widowControl w:val="0"/>
              <w:ind w:right="-41"/>
              <w:rPr>
                <w:spacing w:val="-2"/>
              </w:rPr>
            </w:pPr>
            <w:r>
              <w:t>(høj dosis)</w:t>
            </w:r>
          </w:p>
        </w:tc>
        <w:tc>
          <w:tcPr>
            <w:tcW w:w="1561" w:type="dxa"/>
            <w:tcBorders>
              <w:top w:val="single" w:sz="4" w:space="0" w:color="000000"/>
              <w:left w:val="single" w:sz="4" w:space="0" w:color="000000"/>
              <w:bottom w:val="single" w:sz="4" w:space="0" w:color="000000"/>
              <w:right w:val="single" w:sz="4" w:space="0" w:color="000000"/>
            </w:tcBorders>
            <w:hideMark/>
          </w:tcPr>
          <w:p w14:paraId="59C8102C" w14:textId="77777777" w:rsidR="00D22D86" w:rsidRDefault="00D22D86">
            <w:pPr>
              <w:widowControl w:val="0"/>
              <w:ind w:right="-41"/>
            </w:pPr>
            <w:r>
              <w:t>Depression og mani hos patienter uden tidligere psykisk sygdom</w:t>
            </w:r>
          </w:p>
        </w:tc>
        <w:tc>
          <w:tcPr>
            <w:tcW w:w="2219" w:type="dxa"/>
            <w:tcBorders>
              <w:top w:val="single" w:sz="4" w:space="0" w:color="000000"/>
              <w:left w:val="single" w:sz="4" w:space="0" w:color="000000"/>
              <w:bottom w:val="single" w:sz="4" w:space="0" w:color="000000"/>
              <w:right w:val="single" w:sz="4" w:space="0" w:color="000000"/>
            </w:tcBorders>
            <w:hideMark/>
          </w:tcPr>
          <w:p w14:paraId="6B214112" w14:textId="77777777" w:rsidR="00D22D86" w:rsidRDefault="00D22D86">
            <w:pPr>
              <w:widowControl w:val="0"/>
              <w:ind w:right="-41"/>
              <w:rPr>
                <w:spacing w:val="-4"/>
              </w:rPr>
            </w:pPr>
            <w:r>
              <w:t>Affektiv lidelse</w:t>
            </w:r>
          </w:p>
          <w:p w14:paraId="75CA4E9D" w14:textId="77777777" w:rsidR="00D22D86" w:rsidRDefault="00D22D86">
            <w:pPr>
              <w:widowControl w:val="0"/>
              <w:ind w:right="-41"/>
              <w:rPr>
                <w:spacing w:val="-4"/>
              </w:rPr>
            </w:pPr>
            <w:r>
              <w:t>(herunder euforisk humør, affektlabilitet, stofafhængighed, selvmordstanker)</w:t>
            </w:r>
          </w:p>
          <w:p w14:paraId="6D36DFA2" w14:textId="77777777" w:rsidR="00D22D86" w:rsidRDefault="00D22D86">
            <w:pPr>
              <w:widowControl w:val="0"/>
              <w:ind w:right="-41"/>
              <w:rPr>
                <w:spacing w:val="-4"/>
              </w:rPr>
            </w:pPr>
            <w:r>
              <w:t>Psykotisk lidelse</w:t>
            </w:r>
          </w:p>
          <w:p w14:paraId="6D2E3AC4" w14:textId="77777777" w:rsidR="00D22D86" w:rsidRDefault="00D22D86">
            <w:pPr>
              <w:widowControl w:val="0"/>
              <w:ind w:right="-41"/>
              <w:rPr>
                <w:spacing w:val="-4"/>
              </w:rPr>
            </w:pPr>
            <w:r>
              <w:t>(herunder vrangforestillinger, hallucinationer og skizofreni)</w:t>
            </w:r>
          </w:p>
          <w:p w14:paraId="21916738" w14:textId="77777777" w:rsidR="00D22D86" w:rsidRDefault="00D22D86">
            <w:pPr>
              <w:widowControl w:val="0"/>
              <w:ind w:right="-41"/>
              <w:rPr>
                <w:spacing w:val="-4"/>
              </w:rPr>
            </w:pPr>
            <w:r>
              <w:t>Psykisk lidelse</w:t>
            </w:r>
          </w:p>
          <w:p w14:paraId="6231861D" w14:textId="77777777" w:rsidR="00D22D86" w:rsidRDefault="00D22D86">
            <w:pPr>
              <w:widowControl w:val="0"/>
              <w:ind w:right="-41"/>
              <w:rPr>
                <w:spacing w:val="-4"/>
              </w:rPr>
            </w:pPr>
            <w:r>
              <w:t>Personlighedforandring</w:t>
            </w:r>
          </w:p>
          <w:p w14:paraId="20F2FE46" w14:textId="77777777" w:rsidR="00D22D86" w:rsidRDefault="00D22D86">
            <w:pPr>
              <w:widowControl w:val="0"/>
              <w:ind w:right="-41"/>
              <w:rPr>
                <w:spacing w:val="-4"/>
              </w:rPr>
            </w:pPr>
            <w:r>
              <w:t>Forvirret tilstand</w:t>
            </w:r>
          </w:p>
          <w:p w14:paraId="251180F3" w14:textId="77777777" w:rsidR="00D22D86" w:rsidRDefault="00D22D86">
            <w:pPr>
              <w:widowControl w:val="0"/>
              <w:ind w:right="-41"/>
              <w:rPr>
                <w:spacing w:val="-4"/>
              </w:rPr>
            </w:pPr>
            <w:r>
              <w:t>Angst</w:t>
            </w:r>
          </w:p>
          <w:p w14:paraId="2B8CA2A0" w14:textId="77777777" w:rsidR="00D22D86" w:rsidRDefault="00D22D86">
            <w:pPr>
              <w:widowControl w:val="0"/>
              <w:ind w:right="-41"/>
              <w:rPr>
                <w:spacing w:val="-4"/>
              </w:rPr>
            </w:pPr>
            <w:r>
              <w:t>Humørsvingninger</w:t>
            </w:r>
          </w:p>
          <w:p w14:paraId="4D479E61" w14:textId="77777777" w:rsidR="00D22D86" w:rsidRDefault="00D22D86">
            <w:pPr>
              <w:widowControl w:val="0"/>
              <w:ind w:right="-41"/>
              <w:rPr>
                <w:spacing w:val="-4"/>
              </w:rPr>
            </w:pPr>
            <w:r>
              <w:lastRenderedPageBreak/>
              <w:t>Unormal adfærd</w:t>
            </w:r>
          </w:p>
          <w:p w14:paraId="4F93C94D" w14:textId="77777777" w:rsidR="00D22D86" w:rsidRDefault="00D22D86">
            <w:pPr>
              <w:widowControl w:val="0"/>
              <w:ind w:right="-41"/>
              <w:rPr>
                <w:spacing w:val="-4"/>
              </w:rPr>
            </w:pPr>
            <w:r>
              <w:t>Søvnløshed</w:t>
            </w:r>
          </w:p>
          <w:p w14:paraId="739E758C" w14:textId="77777777" w:rsidR="00D22D86" w:rsidRDefault="00D22D86">
            <w:pPr>
              <w:widowControl w:val="0"/>
              <w:ind w:right="-41"/>
              <w:rPr>
                <w:spacing w:val="-4"/>
              </w:rPr>
            </w:pPr>
            <w:r>
              <w:t>Irritabilitet</w:t>
            </w:r>
          </w:p>
        </w:tc>
      </w:tr>
      <w:tr w:rsidR="00D22D86" w14:paraId="5AA4614C"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0E88B99A" w14:textId="77777777" w:rsidR="00D22D86" w:rsidRDefault="00D22D86">
            <w:pPr>
              <w:widowControl w:val="0"/>
              <w:ind w:right="-53"/>
              <w:rPr>
                <w:spacing w:val="1"/>
              </w:rPr>
            </w:pPr>
            <w:r>
              <w:lastRenderedPageBreak/>
              <w:t>Nervesystemet</w:t>
            </w:r>
          </w:p>
        </w:tc>
        <w:tc>
          <w:tcPr>
            <w:tcW w:w="1420" w:type="dxa"/>
            <w:tcBorders>
              <w:top w:val="single" w:sz="4" w:space="0" w:color="000000"/>
              <w:left w:val="single" w:sz="4" w:space="0" w:color="000000"/>
              <w:bottom w:val="single" w:sz="4" w:space="0" w:color="000000"/>
              <w:right w:val="single" w:sz="4" w:space="0" w:color="000000"/>
            </w:tcBorders>
          </w:tcPr>
          <w:p w14:paraId="2E450A22" w14:textId="77777777" w:rsidR="00D22D86" w:rsidRDefault="00D22D86">
            <w:pPr>
              <w:widowControl w:val="0"/>
              <w:rPr>
                <w:spacing w:val="-2"/>
              </w:rPr>
            </w:pPr>
          </w:p>
        </w:tc>
        <w:tc>
          <w:tcPr>
            <w:tcW w:w="1700" w:type="dxa"/>
            <w:tcBorders>
              <w:top w:val="single" w:sz="4" w:space="0" w:color="000000"/>
              <w:left w:val="single" w:sz="4" w:space="0" w:color="000000"/>
              <w:bottom w:val="single" w:sz="4" w:space="0" w:color="000000"/>
              <w:right w:val="single" w:sz="4" w:space="0" w:color="000000"/>
            </w:tcBorders>
          </w:tcPr>
          <w:p w14:paraId="29A2953E" w14:textId="77777777" w:rsidR="00D22D86" w:rsidRDefault="00D22D86">
            <w:pPr>
              <w:widowControl w:val="0"/>
              <w:ind w:right="-41"/>
            </w:pPr>
          </w:p>
        </w:tc>
        <w:tc>
          <w:tcPr>
            <w:tcW w:w="1559" w:type="dxa"/>
            <w:tcBorders>
              <w:top w:val="single" w:sz="4" w:space="0" w:color="000000"/>
              <w:left w:val="single" w:sz="4" w:space="0" w:color="000000"/>
              <w:bottom w:val="single" w:sz="4" w:space="0" w:color="000000"/>
              <w:right w:val="single" w:sz="4" w:space="0" w:color="000000"/>
            </w:tcBorders>
          </w:tcPr>
          <w:p w14:paraId="5D442BA9" w14:textId="77777777" w:rsidR="00D22D86" w:rsidRDefault="00D22D86">
            <w:pPr>
              <w:widowControl w:val="0"/>
              <w:ind w:right="-41"/>
              <w:rPr>
                <w:spacing w:val="1"/>
              </w:rPr>
            </w:pPr>
          </w:p>
        </w:tc>
        <w:tc>
          <w:tcPr>
            <w:tcW w:w="1561" w:type="dxa"/>
            <w:tcBorders>
              <w:top w:val="single" w:sz="4" w:space="0" w:color="000000"/>
              <w:left w:val="single" w:sz="4" w:space="0" w:color="000000"/>
              <w:bottom w:val="single" w:sz="4" w:space="0" w:color="000000"/>
              <w:right w:val="single" w:sz="4" w:space="0" w:color="000000"/>
            </w:tcBorders>
            <w:hideMark/>
          </w:tcPr>
          <w:p w14:paraId="1B4BDED1" w14:textId="77777777" w:rsidR="00D22D86" w:rsidRDefault="00D22D86">
            <w:pPr>
              <w:widowControl w:val="0"/>
              <w:ind w:right="-41"/>
            </w:pPr>
            <w:r>
              <w:t>Godartet intrakraniel hypertension</w:t>
            </w:r>
          </w:p>
        </w:tc>
        <w:tc>
          <w:tcPr>
            <w:tcW w:w="2219" w:type="dxa"/>
            <w:tcBorders>
              <w:top w:val="single" w:sz="4" w:space="0" w:color="000000"/>
              <w:left w:val="single" w:sz="4" w:space="0" w:color="000000"/>
              <w:bottom w:val="single" w:sz="4" w:space="0" w:color="000000"/>
              <w:right w:val="single" w:sz="4" w:space="0" w:color="000000"/>
            </w:tcBorders>
            <w:hideMark/>
          </w:tcPr>
          <w:p w14:paraId="48AFCB65" w14:textId="77777777" w:rsidR="00D22D86" w:rsidRDefault="00D22D86">
            <w:pPr>
              <w:widowControl w:val="0"/>
              <w:ind w:right="-41"/>
              <w:rPr>
                <w:spacing w:val="-4"/>
              </w:rPr>
            </w:pPr>
            <w:r>
              <w:t>Epidural lipomatose</w:t>
            </w:r>
          </w:p>
          <w:p w14:paraId="1B1AC8DF" w14:textId="77777777" w:rsidR="00D22D86" w:rsidRDefault="00D22D86">
            <w:pPr>
              <w:widowControl w:val="0"/>
              <w:ind w:right="-41"/>
              <w:rPr>
                <w:spacing w:val="-4"/>
              </w:rPr>
            </w:pPr>
            <w:r>
              <w:t>Anfald</w:t>
            </w:r>
          </w:p>
          <w:p w14:paraId="6D98CB0E" w14:textId="77777777" w:rsidR="00D22D86" w:rsidRDefault="00D22D86">
            <w:pPr>
              <w:widowControl w:val="0"/>
              <w:ind w:right="-41"/>
              <w:rPr>
                <w:spacing w:val="-4"/>
              </w:rPr>
            </w:pPr>
            <w:r>
              <w:t>Dårlig hukommelse</w:t>
            </w:r>
          </w:p>
          <w:p w14:paraId="19B2D332" w14:textId="77777777" w:rsidR="00D22D86" w:rsidRDefault="00D22D86">
            <w:pPr>
              <w:widowControl w:val="0"/>
              <w:ind w:right="-41"/>
              <w:rPr>
                <w:spacing w:val="-4"/>
              </w:rPr>
            </w:pPr>
            <w:r>
              <w:t>Kognitiv svækkelse</w:t>
            </w:r>
          </w:p>
          <w:p w14:paraId="7C5CE96C" w14:textId="77777777" w:rsidR="00D22D86" w:rsidRDefault="00D22D86">
            <w:pPr>
              <w:widowControl w:val="0"/>
              <w:ind w:right="-41"/>
              <w:rPr>
                <w:spacing w:val="-4"/>
              </w:rPr>
            </w:pPr>
            <w:r>
              <w:t>Svimmelhed</w:t>
            </w:r>
          </w:p>
          <w:p w14:paraId="1373C049" w14:textId="77777777" w:rsidR="00D22D86" w:rsidRDefault="00D22D86">
            <w:pPr>
              <w:widowControl w:val="0"/>
              <w:ind w:right="-41"/>
              <w:rPr>
                <w:spacing w:val="-4"/>
              </w:rPr>
            </w:pPr>
            <w:r>
              <w:t>Hovedpine</w:t>
            </w:r>
          </w:p>
        </w:tc>
      </w:tr>
      <w:tr w:rsidR="00D22D86" w14:paraId="771027A8"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6F3583F6" w14:textId="77777777" w:rsidR="00D22D86" w:rsidRDefault="00D22D86">
            <w:pPr>
              <w:widowControl w:val="0"/>
              <w:ind w:right="-53"/>
            </w:pPr>
            <w:r>
              <w:t>Øjne</w:t>
            </w:r>
          </w:p>
        </w:tc>
        <w:tc>
          <w:tcPr>
            <w:tcW w:w="1420" w:type="dxa"/>
            <w:tcBorders>
              <w:top w:val="single" w:sz="4" w:space="0" w:color="000000"/>
              <w:left w:val="single" w:sz="4" w:space="0" w:color="000000"/>
              <w:bottom w:val="single" w:sz="4" w:space="0" w:color="000000"/>
              <w:right w:val="single" w:sz="4" w:space="0" w:color="000000"/>
            </w:tcBorders>
          </w:tcPr>
          <w:p w14:paraId="73146F06" w14:textId="77777777" w:rsidR="00D22D86" w:rsidRDefault="00D22D86">
            <w:pPr>
              <w:widowControl w:val="0"/>
              <w:rPr>
                <w:spacing w:val="-2"/>
              </w:rPr>
            </w:pPr>
          </w:p>
        </w:tc>
        <w:tc>
          <w:tcPr>
            <w:tcW w:w="1700" w:type="dxa"/>
            <w:tcBorders>
              <w:top w:val="single" w:sz="4" w:space="0" w:color="000000"/>
              <w:left w:val="single" w:sz="4" w:space="0" w:color="000000"/>
              <w:bottom w:val="single" w:sz="4" w:space="0" w:color="000000"/>
              <w:right w:val="single" w:sz="4" w:space="0" w:color="000000"/>
            </w:tcBorders>
          </w:tcPr>
          <w:p w14:paraId="71F4205A" w14:textId="77777777" w:rsidR="00D22D86" w:rsidRDefault="00D22D86">
            <w:pPr>
              <w:widowControl w:val="0"/>
              <w:ind w:right="-41"/>
            </w:pPr>
          </w:p>
        </w:tc>
        <w:tc>
          <w:tcPr>
            <w:tcW w:w="1559" w:type="dxa"/>
            <w:tcBorders>
              <w:top w:val="single" w:sz="4" w:space="0" w:color="000000"/>
              <w:left w:val="single" w:sz="4" w:space="0" w:color="000000"/>
              <w:bottom w:val="single" w:sz="4" w:space="0" w:color="000000"/>
              <w:right w:val="single" w:sz="4" w:space="0" w:color="000000"/>
            </w:tcBorders>
            <w:hideMark/>
          </w:tcPr>
          <w:p w14:paraId="3D8A218B" w14:textId="77777777" w:rsidR="00D22D86" w:rsidRDefault="00D22D86">
            <w:pPr>
              <w:widowControl w:val="0"/>
              <w:ind w:right="-41"/>
            </w:pPr>
            <w:r>
              <w:t>Katarakt</w:t>
            </w:r>
          </w:p>
          <w:p w14:paraId="7735AD48" w14:textId="77777777" w:rsidR="00D22D86" w:rsidRDefault="00D22D86">
            <w:pPr>
              <w:widowControl w:val="0"/>
              <w:ind w:right="-41"/>
            </w:pPr>
            <w:r>
              <w:t>Glaukom</w:t>
            </w:r>
          </w:p>
        </w:tc>
        <w:tc>
          <w:tcPr>
            <w:tcW w:w="1561" w:type="dxa"/>
            <w:tcBorders>
              <w:top w:val="single" w:sz="4" w:space="0" w:color="000000"/>
              <w:left w:val="single" w:sz="4" w:space="0" w:color="000000"/>
              <w:bottom w:val="single" w:sz="4" w:space="0" w:color="000000"/>
              <w:right w:val="single" w:sz="4" w:space="0" w:color="000000"/>
            </w:tcBorders>
          </w:tcPr>
          <w:p w14:paraId="6145908D"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tcPr>
          <w:p w14:paraId="44C7528E" w14:textId="61B6EC4C" w:rsidR="00D22D86" w:rsidRDefault="00D22D86" w:rsidP="00312458">
            <w:pPr>
              <w:widowControl w:val="0"/>
              <w:ind w:right="105"/>
            </w:pPr>
            <w:r>
              <w:t>Central serøs korio</w:t>
            </w:r>
            <w:r w:rsidR="00312458">
              <w:softHyphen/>
            </w:r>
            <w:r w:rsidR="00312458">
              <w:softHyphen/>
            </w:r>
            <w:r>
              <w:t>retinopati (se pkt 4.4)</w:t>
            </w:r>
          </w:p>
          <w:p w14:paraId="2DB6E98E" w14:textId="77777777" w:rsidR="00D22D86" w:rsidRDefault="00D22D86">
            <w:pPr>
              <w:widowControl w:val="0"/>
              <w:ind w:right="424"/>
            </w:pPr>
            <w:r>
              <w:t>Exophthalmus</w:t>
            </w:r>
          </w:p>
          <w:p w14:paraId="48B58730" w14:textId="0A403AF3" w:rsidR="00D22D86" w:rsidRDefault="00D22D86" w:rsidP="00312458">
            <w:pPr>
              <w:widowControl w:val="0"/>
              <w:ind w:right="105"/>
            </w:pPr>
            <w:r>
              <w:t>Sløret syn (se pkt. 4.4)</w:t>
            </w:r>
          </w:p>
        </w:tc>
      </w:tr>
      <w:tr w:rsidR="00D22D86" w14:paraId="43FD707B"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41CE5576" w14:textId="77777777" w:rsidR="00D22D86" w:rsidRDefault="00D22D86">
            <w:pPr>
              <w:widowControl w:val="0"/>
              <w:ind w:right="-53"/>
              <w:rPr>
                <w:spacing w:val="1"/>
              </w:rPr>
            </w:pPr>
            <w:r>
              <w:t>Hjertesygdomme</w:t>
            </w:r>
          </w:p>
        </w:tc>
        <w:tc>
          <w:tcPr>
            <w:tcW w:w="1420" w:type="dxa"/>
            <w:tcBorders>
              <w:top w:val="single" w:sz="4" w:space="0" w:color="000000"/>
              <w:left w:val="single" w:sz="4" w:space="0" w:color="000000"/>
              <w:bottom w:val="single" w:sz="4" w:space="0" w:color="000000"/>
              <w:right w:val="single" w:sz="4" w:space="0" w:color="000000"/>
            </w:tcBorders>
          </w:tcPr>
          <w:p w14:paraId="23B16C68" w14:textId="77777777" w:rsidR="00D22D86" w:rsidRDefault="00D22D86">
            <w:pPr>
              <w:widowControl w:val="0"/>
              <w:rPr>
                <w:spacing w:val="-2"/>
              </w:rPr>
            </w:pPr>
          </w:p>
        </w:tc>
        <w:tc>
          <w:tcPr>
            <w:tcW w:w="1700" w:type="dxa"/>
            <w:tcBorders>
              <w:top w:val="single" w:sz="4" w:space="0" w:color="000000"/>
              <w:left w:val="single" w:sz="4" w:space="0" w:color="000000"/>
              <w:bottom w:val="single" w:sz="4" w:space="0" w:color="000000"/>
              <w:right w:val="single" w:sz="4" w:space="0" w:color="000000"/>
            </w:tcBorders>
          </w:tcPr>
          <w:p w14:paraId="689891C5" w14:textId="77777777" w:rsidR="00D22D86" w:rsidRDefault="00D22D86">
            <w:pPr>
              <w:widowControl w:val="0"/>
              <w:ind w:right="-41"/>
            </w:pPr>
          </w:p>
        </w:tc>
        <w:tc>
          <w:tcPr>
            <w:tcW w:w="1559" w:type="dxa"/>
            <w:tcBorders>
              <w:top w:val="single" w:sz="4" w:space="0" w:color="000000"/>
              <w:left w:val="single" w:sz="4" w:space="0" w:color="000000"/>
              <w:bottom w:val="single" w:sz="4" w:space="0" w:color="000000"/>
              <w:right w:val="single" w:sz="4" w:space="0" w:color="000000"/>
            </w:tcBorders>
          </w:tcPr>
          <w:p w14:paraId="401D110D" w14:textId="77777777" w:rsidR="00D22D86" w:rsidRDefault="00D22D86">
            <w:pPr>
              <w:widowControl w:val="0"/>
              <w:ind w:right="-41"/>
              <w:rPr>
                <w:spacing w:val="1"/>
              </w:rPr>
            </w:pPr>
          </w:p>
        </w:tc>
        <w:tc>
          <w:tcPr>
            <w:tcW w:w="1561" w:type="dxa"/>
            <w:tcBorders>
              <w:top w:val="single" w:sz="4" w:space="0" w:color="000000"/>
              <w:left w:val="single" w:sz="4" w:space="0" w:color="000000"/>
              <w:bottom w:val="single" w:sz="4" w:space="0" w:color="000000"/>
              <w:right w:val="single" w:sz="4" w:space="0" w:color="000000"/>
            </w:tcBorders>
          </w:tcPr>
          <w:p w14:paraId="3623FB70"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1D71B7C1" w14:textId="77777777" w:rsidR="00D22D86" w:rsidRDefault="00D22D86" w:rsidP="00312458">
            <w:pPr>
              <w:widowControl w:val="0"/>
              <w:ind w:right="247"/>
            </w:pPr>
            <w:r>
              <w:t>Hjertesvigt (hos modtagelige patienter)</w:t>
            </w:r>
          </w:p>
          <w:p w14:paraId="2EA32634" w14:textId="77777777" w:rsidR="00D22D86" w:rsidRDefault="00D22D86" w:rsidP="00312458">
            <w:pPr>
              <w:widowControl w:val="0"/>
              <w:ind w:right="247"/>
            </w:pPr>
            <w:r>
              <w:t>Bradykardi*</w:t>
            </w:r>
          </w:p>
        </w:tc>
      </w:tr>
      <w:tr w:rsidR="00D22D86" w14:paraId="419D0BBF"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6CD1057C" w14:textId="77777777" w:rsidR="00D22D86" w:rsidRDefault="00D22D86">
            <w:pPr>
              <w:widowControl w:val="0"/>
              <w:ind w:right="-53"/>
              <w:rPr>
                <w:spacing w:val="1"/>
              </w:rPr>
            </w:pPr>
            <w:r>
              <w:t>Vaskulære sygdomme</w:t>
            </w:r>
          </w:p>
        </w:tc>
        <w:tc>
          <w:tcPr>
            <w:tcW w:w="1420" w:type="dxa"/>
            <w:tcBorders>
              <w:top w:val="single" w:sz="4" w:space="0" w:color="000000"/>
              <w:left w:val="single" w:sz="4" w:space="0" w:color="000000"/>
              <w:bottom w:val="single" w:sz="4" w:space="0" w:color="000000"/>
              <w:right w:val="single" w:sz="4" w:space="0" w:color="000000"/>
            </w:tcBorders>
          </w:tcPr>
          <w:p w14:paraId="29CC47FB" w14:textId="77777777" w:rsidR="00D22D86" w:rsidRDefault="00D22D86">
            <w:pPr>
              <w:widowControl w:val="0"/>
              <w:rPr>
                <w:spacing w:val="-2"/>
              </w:rPr>
            </w:pPr>
          </w:p>
        </w:tc>
        <w:tc>
          <w:tcPr>
            <w:tcW w:w="1700" w:type="dxa"/>
            <w:tcBorders>
              <w:top w:val="single" w:sz="4" w:space="0" w:color="000000"/>
              <w:left w:val="single" w:sz="4" w:space="0" w:color="000000"/>
              <w:bottom w:val="single" w:sz="4" w:space="0" w:color="000000"/>
              <w:right w:val="single" w:sz="4" w:space="0" w:color="000000"/>
            </w:tcBorders>
            <w:hideMark/>
          </w:tcPr>
          <w:p w14:paraId="1CF22B3F" w14:textId="77777777" w:rsidR="00D22D86" w:rsidRDefault="00D22D86">
            <w:pPr>
              <w:widowControl w:val="0"/>
              <w:ind w:right="-41"/>
            </w:pPr>
            <w:r>
              <w:t>Ødem</w:t>
            </w:r>
          </w:p>
          <w:p w14:paraId="1171D92B" w14:textId="77777777" w:rsidR="00D22D86" w:rsidRDefault="00D22D86">
            <w:pPr>
              <w:widowControl w:val="0"/>
              <w:ind w:right="-41"/>
            </w:pPr>
            <w:r>
              <w:t>Hypertension</w:t>
            </w:r>
          </w:p>
        </w:tc>
        <w:tc>
          <w:tcPr>
            <w:tcW w:w="1559" w:type="dxa"/>
            <w:tcBorders>
              <w:top w:val="single" w:sz="4" w:space="0" w:color="000000"/>
              <w:left w:val="single" w:sz="4" w:space="0" w:color="000000"/>
              <w:bottom w:val="single" w:sz="4" w:space="0" w:color="000000"/>
              <w:right w:val="single" w:sz="4" w:space="0" w:color="000000"/>
            </w:tcBorders>
          </w:tcPr>
          <w:p w14:paraId="57A512D2" w14:textId="77777777" w:rsidR="00D22D86" w:rsidRDefault="00D22D86">
            <w:pPr>
              <w:widowControl w:val="0"/>
              <w:ind w:right="-41"/>
              <w:rPr>
                <w:spacing w:val="1"/>
              </w:rPr>
            </w:pPr>
          </w:p>
        </w:tc>
        <w:tc>
          <w:tcPr>
            <w:tcW w:w="1561" w:type="dxa"/>
            <w:tcBorders>
              <w:top w:val="single" w:sz="4" w:space="0" w:color="000000"/>
              <w:left w:val="single" w:sz="4" w:space="0" w:color="000000"/>
              <w:bottom w:val="single" w:sz="4" w:space="0" w:color="000000"/>
              <w:right w:val="single" w:sz="4" w:space="0" w:color="000000"/>
            </w:tcBorders>
          </w:tcPr>
          <w:p w14:paraId="72CFF813"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2F6CDF6C" w14:textId="77777777" w:rsidR="00D22D86" w:rsidRDefault="00D22D86">
            <w:pPr>
              <w:widowControl w:val="0"/>
              <w:ind w:right="424"/>
            </w:pPr>
            <w:r>
              <w:t>Tromboembolisk</w:t>
            </w:r>
          </w:p>
          <w:p w14:paraId="7EC40913" w14:textId="77777777" w:rsidR="00D22D86" w:rsidRDefault="00D22D86">
            <w:pPr>
              <w:widowControl w:val="0"/>
              <w:ind w:right="424"/>
            </w:pPr>
            <w:r>
              <w:t>hændelse</w:t>
            </w:r>
          </w:p>
        </w:tc>
      </w:tr>
      <w:tr w:rsidR="00D22D86" w14:paraId="38C9DCA4"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40D88351" w14:textId="77777777" w:rsidR="00D22D86" w:rsidRDefault="00D22D86">
            <w:pPr>
              <w:widowControl w:val="0"/>
              <w:ind w:right="-53"/>
              <w:rPr>
                <w:spacing w:val="1"/>
              </w:rPr>
            </w:pPr>
            <w:r>
              <w:t>Luftveje, thorax og mediastinum</w:t>
            </w:r>
          </w:p>
        </w:tc>
        <w:tc>
          <w:tcPr>
            <w:tcW w:w="1420" w:type="dxa"/>
            <w:tcBorders>
              <w:top w:val="single" w:sz="4" w:space="0" w:color="000000"/>
              <w:left w:val="single" w:sz="4" w:space="0" w:color="000000"/>
              <w:bottom w:val="single" w:sz="4" w:space="0" w:color="000000"/>
              <w:right w:val="single" w:sz="4" w:space="0" w:color="000000"/>
            </w:tcBorders>
          </w:tcPr>
          <w:p w14:paraId="4D32879A" w14:textId="77777777" w:rsidR="00D22D86" w:rsidRDefault="00D22D86">
            <w:pPr>
              <w:widowControl w:val="0"/>
              <w:rPr>
                <w:spacing w:val="-2"/>
              </w:rPr>
            </w:pPr>
          </w:p>
        </w:tc>
        <w:tc>
          <w:tcPr>
            <w:tcW w:w="1700" w:type="dxa"/>
            <w:tcBorders>
              <w:top w:val="single" w:sz="4" w:space="0" w:color="000000"/>
              <w:left w:val="single" w:sz="4" w:space="0" w:color="000000"/>
              <w:bottom w:val="single" w:sz="4" w:space="0" w:color="000000"/>
              <w:right w:val="single" w:sz="4" w:space="0" w:color="000000"/>
            </w:tcBorders>
          </w:tcPr>
          <w:p w14:paraId="2688FC3C" w14:textId="77777777" w:rsidR="00D22D86" w:rsidRDefault="00D22D86">
            <w:pPr>
              <w:widowControl w:val="0"/>
              <w:ind w:right="-41"/>
            </w:pPr>
          </w:p>
        </w:tc>
        <w:tc>
          <w:tcPr>
            <w:tcW w:w="1559" w:type="dxa"/>
            <w:tcBorders>
              <w:top w:val="single" w:sz="4" w:space="0" w:color="000000"/>
              <w:left w:val="single" w:sz="4" w:space="0" w:color="000000"/>
              <w:bottom w:val="single" w:sz="4" w:space="0" w:color="000000"/>
              <w:right w:val="single" w:sz="4" w:space="0" w:color="000000"/>
            </w:tcBorders>
          </w:tcPr>
          <w:p w14:paraId="704142BD" w14:textId="77777777" w:rsidR="00D22D86" w:rsidRDefault="00D22D86">
            <w:pPr>
              <w:widowControl w:val="0"/>
              <w:ind w:right="-41"/>
              <w:rPr>
                <w:spacing w:val="1"/>
              </w:rPr>
            </w:pPr>
          </w:p>
        </w:tc>
        <w:tc>
          <w:tcPr>
            <w:tcW w:w="1561" w:type="dxa"/>
            <w:tcBorders>
              <w:top w:val="single" w:sz="4" w:space="0" w:color="000000"/>
              <w:left w:val="single" w:sz="4" w:space="0" w:color="000000"/>
              <w:bottom w:val="single" w:sz="4" w:space="0" w:color="000000"/>
              <w:right w:val="single" w:sz="4" w:space="0" w:color="000000"/>
            </w:tcBorders>
          </w:tcPr>
          <w:p w14:paraId="12AA4EAA"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2A9888EE" w14:textId="77777777" w:rsidR="00D22D86" w:rsidRDefault="00D22D86">
            <w:pPr>
              <w:widowControl w:val="0"/>
              <w:ind w:right="424"/>
            </w:pPr>
            <w:r>
              <w:t>Hikke</w:t>
            </w:r>
          </w:p>
        </w:tc>
      </w:tr>
      <w:tr w:rsidR="00D22D86" w14:paraId="09440638"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332252AD" w14:textId="77777777" w:rsidR="00D22D86" w:rsidRDefault="00D22D86">
            <w:pPr>
              <w:widowControl w:val="0"/>
              <w:ind w:right="-53"/>
            </w:pPr>
            <w:r>
              <w:t>Mave-tarm-kanalen</w:t>
            </w:r>
          </w:p>
        </w:tc>
        <w:tc>
          <w:tcPr>
            <w:tcW w:w="1420" w:type="dxa"/>
            <w:tcBorders>
              <w:top w:val="single" w:sz="4" w:space="0" w:color="000000"/>
              <w:left w:val="single" w:sz="4" w:space="0" w:color="000000"/>
              <w:bottom w:val="single" w:sz="4" w:space="0" w:color="000000"/>
              <w:right w:val="single" w:sz="4" w:space="0" w:color="000000"/>
            </w:tcBorders>
          </w:tcPr>
          <w:p w14:paraId="46CA7B2F" w14:textId="77777777" w:rsidR="00D22D86" w:rsidRDefault="00D22D86">
            <w:pPr>
              <w:widowControl w:val="0"/>
              <w:rPr>
                <w:spacing w:val="-2"/>
              </w:rPr>
            </w:pPr>
          </w:p>
        </w:tc>
        <w:tc>
          <w:tcPr>
            <w:tcW w:w="1700" w:type="dxa"/>
            <w:tcBorders>
              <w:top w:val="single" w:sz="4" w:space="0" w:color="000000"/>
              <w:left w:val="single" w:sz="4" w:space="0" w:color="000000"/>
              <w:bottom w:val="single" w:sz="4" w:space="0" w:color="000000"/>
              <w:right w:val="single" w:sz="4" w:space="0" w:color="000000"/>
            </w:tcBorders>
          </w:tcPr>
          <w:p w14:paraId="60E486B9" w14:textId="77777777" w:rsidR="00D22D86" w:rsidRDefault="00D22D86">
            <w:pPr>
              <w:widowControl w:val="0"/>
              <w:ind w:right="-41"/>
            </w:pPr>
          </w:p>
        </w:tc>
        <w:tc>
          <w:tcPr>
            <w:tcW w:w="1559" w:type="dxa"/>
            <w:tcBorders>
              <w:top w:val="single" w:sz="4" w:space="0" w:color="000000"/>
              <w:left w:val="single" w:sz="4" w:space="0" w:color="000000"/>
              <w:bottom w:val="single" w:sz="4" w:space="0" w:color="000000"/>
              <w:right w:val="single" w:sz="4" w:space="0" w:color="000000"/>
            </w:tcBorders>
          </w:tcPr>
          <w:p w14:paraId="3A116071" w14:textId="77777777" w:rsidR="00D22D86" w:rsidRDefault="00D22D86">
            <w:pPr>
              <w:widowControl w:val="0"/>
              <w:ind w:right="-41"/>
            </w:pPr>
          </w:p>
        </w:tc>
        <w:tc>
          <w:tcPr>
            <w:tcW w:w="1561" w:type="dxa"/>
            <w:tcBorders>
              <w:top w:val="single" w:sz="4" w:space="0" w:color="000000"/>
              <w:left w:val="single" w:sz="4" w:space="0" w:color="000000"/>
              <w:bottom w:val="single" w:sz="4" w:space="0" w:color="000000"/>
              <w:right w:val="single" w:sz="4" w:space="0" w:color="000000"/>
            </w:tcBorders>
          </w:tcPr>
          <w:p w14:paraId="47ADA4D8"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6B99CB7B" w14:textId="77777777" w:rsidR="00D22D86" w:rsidRDefault="00D22D86" w:rsidP="00312458">
            <w:pPr>
              <w:widowControl w:val="0"/>
              <w:ind w:right="105"/>
            </w:pPr>
            <w:r>
              <w:t>Mavesår (med mulig perforation og blødning)</w:t>
            </w:r>
          </w:p>
          <w:p w14:paraId="062025CC" w14:textId="77777777" w:rsidR="00D22D86" w:rsidRDefault="00D22D86" w:rsidP="00312458">
            <w:pPr>
              <w:widowControl w:val="0"/>
              <w:ind w:right="105"/>
            </w:pPr>
            <w:r>
              <w:t>Tarmperforation</w:t>
            </w:r>
          </w:p>
          <w:p w14:paraId="1A56BD2E" w14:textId="77777777" w:rsidR="00D22D86" w:rsidRDefault="00D22D86" w:rsidP="00312458">
            <w:pPr>
              <w:widowControl w:val="0"/>
              <w:ind w:right="105"/>
            </w:pPr>
            <w:r>
              <w:t>Pankreatitis</w:t>
            </w:r>
          </w:p>
          <w:p w14:paraId="18D50D07" w14:textId="7818FA61" w:rsidR="00D22D86" w:rsidRDefault="00D22D86" w:rsidP="00312458">
            <w:pPr>
              <w:widowControl w:val="0"/>
              <w:ind w:right="105"/>
            </w:pPr>
            <w:r>
              <w:t>Øsofagitis</w:t>
            </w:r>
            <w:r w:rsidR="00312458">
              <w:t xml:space="preserve"> </w:t>
            </w:r>
            <w:r>
              <w:t>ulcerøs</w:t>
            </w:r>
          </w:p>
          <w:p w14:paraId="40618E60" w14:textId="77777777" w:rsidR="00D22D86" w:rsidRDefault="00D22D86" w:rsidP="00312458">
            <w:pPr>
              <w:widowControl w:val="0"/>
              <w:ind w:right="105"/>
            </w:pPr>
            <w:r>
              <w:t>Abdominal udspiling</w:t>
            </w:r>
          </w:p>
          <w:p w14:paraId="799FC1A1" w14:textId="77777777" w:rsidR="00D22D86" w:rsidRDefault="00D22D86" w:rsidP="00312458">
            <w:pPr>
              <w:widowControl w:val="0"/>
              <w:ind w:right="105"/>
            </w:pPr>
            <w:r>
              <w:t>Abdominal smerte</w:t>
            </w:r>
          </w:p>
          <w:p w14:paraId="00D425A5" w14:textId="77777777" w:rsidR="00D22D86" w:rsidRDefault="00D22D86" w:rsidP="00312458">
            <w:pPr>
              <w:widowControl w:val="0"/>
              <w:ind w:right="105"/>
            </w:pPr>
            <w:r>
              <w:t>Diarre</w:t>
            </w:r>
          </w:p>
          <w:p w14:paraId="65B4CAA2" w14:textId="77777777" w:rsidR="00D22D86" w:rsidRDefault="00D22D86" w:rsidP="00312458">
            <w:pPr>
              <w:widowControl w:val="0"/>
              <w:ind w:right="105"/>
            </w:pPr>
            <w:r>
              <w:t>Dyspepsi</w:t>
            </w:r>
          </w:p>
          <w:p w14:paraId="63CEA2AF" w14:textId="77777777" w:rsidR="00D22D86" w:rsidRDefault="00D22D86" w:rsidP="00312458">
            <w:pPr>
              <w:widowControl w:val="0"/>
              <w:ind w:right="105"/>
            </w:pPr>
            <w:r>
              <w:t>Kvalme</w:t>
            </w:r>
          </w:p>
        </w:tc>
      </w:tr>
      <w:tr w:rsidR="00D22D86" w14:paraId="778F1441"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11AF4260" w14:textId="77777777" w:rsidR="00D22D86" w:rsidRDefault="00D22D86">
            <w:pPr>
              <w:widowControl w:val="0"/>
              <w:ind w:right="-53"/>
            </w:pPr>
            <w:r>
              <w:t>Hud og subkutane væv</w:t>
            </w:r>
          </w:p>
        </w:tc>
        <w:tc>
          <w:tcPr>
            <w:tcW w:w="1420" w:type="dxa"/>
            <w:tcBorders>
              <w:top w:val="single" w:sz="4" w:space="0" w:color="000000"/>
              <w:left w:val="single" w:sz="4" w:space="0" w:color="000000"/>
              <w:bottom w:val="single" w:sz="4" w:space="0" w:color="000000"/>
              <w:right w:val="single" w:sz="4" w:space="0" w:color="000000"/>
            </w:tcBorders>
          </w:tcPr>
          <w:p w14:paraId="0B9220EA" w14:textId="77777777" w:rsidR="00D22D86" w:rsidRDefault="00D22D86">
            <w:pPr>
              <w:widowControl w:val="0"/>
              <w:rPr>
                <w:spacing w:val="1"/>
              </w:rPr>
            </w:pPr>
          </w:p>
        </w:tc>
        <w:tc>
          <w:tcPr>
            <w:tcW w:w="1700" w:type="dxa"/>
            <w:tcBorders>
              <w:top w:val="single" w:sz="4" w:space="0" w:color="000000"/>
              <w:left w:val="single" w:sz="4" w:space="0" w:color="000000"/>
              <w:bottom w:val="single" w:sz="4" w:space="0" w:color="000000"/>
              <w:right w:val="single" w:sz="4" w:space="0" w:color="000000"/>
            </w:tcBorders>
            <w:hideMark/>
          </w:tcPr>
          <w:p w14:paraId="000561CA" w14:textId="77777777" w:rsidR="00D22D86" w:rsidRDefault="00D22D86">
            <w:pPr>
              <w:widowControl w:val="0"/>
              <w:ind w:right="-41"/>
              <w:rPr>
                <w:spacing w:val="1"/>
              </w:rPr>
            </w:pPr>
            <w:r>
              <w:t>Hudatrofi</w:t>
            </w:r>
          </w:p>
          <w:p w14:paraId="69853F5F" w14:textId="77777777" w:rsidR="00D22D86" w:rsidRDefault="00D22D86">
            <w:pPr>
              <w:widowControl w:val="0"/>
              <w:ind w:right="-41"/>
              <w:rPr>
                <w:spacing w:val="1"/>
              </w:rPr>
            </w:pPr>
            <w:r>
              <w:t>Dårlig sårheling</w:t>
            </w:r>
          </w:p>
        </w:tc>
        <w:tc>
          <w:tcPr>
            <w:tcW w:w="1559" w:type="dxa"/>
            <w:tcBorders>
              <w:top w:val="single" w:sz="4" w:space="0" w:color="000000"/>
              <w:left w:val="single" w:sz="4" w:space="0" w:color="000000"/>
              <w:bottom w:val="single" w:sz="4" w:space="0" w:color="000000"/>
              <w:right w:val="single" w:sz="4" w:space="0" w:color="000000"/>
            </w:tcBorders>
          </w:tcPr>
          <w:p w14:paraId="37DD1A2C" w14:textId="77777777" w:rsidR="00D22D86" w:rsidRDefault="00D22D86">
            <w:pPr>
              <w:widowControl w:val="0"/>
              <w:ind w:right="-41"/>
              <w:rPr>
                <w:spacing w:val="-2"/>
              </w:rPr>
            </w:pPr>
          </w:p>
        </w:tc>
        <w:tc>
          <w:tcPr>
            <w:tcW w:w="1561" w:type="dxa"/>
            <w:tcBorders>
              <w:top w:val="single" w:sz="4" w:space="0" w:color="000000"/>
              <w:left w:val="single" w:sz="4" w:space="0" w:color="000000"/>
              <w:bottom w:val="single" w:sz="4" w:space="0" w:color="000000"/>
              <w:right w:val="single" w:sz="4" w:space="0" w:color="000000"/>
            </w:tcBorders>
          </w:tcPr>
          <w:p w14:paraId="3841D896"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511EBAB9" w14:textId="77777777" w:rsidR="00D22D86" w:rsidRDefault="00D22D86">
            <w:pPr>
              <w:widowControl w:val="0"/>
              <w:ind w:right="424"/>
            </w:pPr>
            <w:r>
              <w:t>Angioødem</w:t>
            </w:r>
          </w:p>
          <w:p w14:paraId="22EE28F2" w14:textId="77777777" w:rsidR="00D22D86" w:rsidRDefault="00D22D86">
            <w:pPr>
              <w:widowControl w:val="0"/>
              <w:ind w:right="424"/>
            </w:pPr>
            <w:r>
              <w:t>Hirsutisme</w:t>
            </w:r>
          </w:p>
          <w:p w14:paraId="25A5884F" w14:textId="77777777" w:rsidR="00D22D86" w:rsidRDefault="00D22D86">
            <w:pPr>
              <w:widowControl w:val="0"/>
              <w:ind w:right="424"/>
            </w:pPr>
            <w:r>
              <w:t>Petekkier</w:t>
            </w:r>
          </w:p>
          <w:p w14:paraId="5A6B019C" w14:textId="77777777" w:rsidR="00D22D86" w:rsidRDefault="00D22D86">
            <w:pPr>
              <w:widowControl w:val="0"/>
              <w:ind w:right="424"/>
            </w:pPr>
            <w:r>
              <w:t>Ekkymose</w:t>
            </w:r>
          </w:p>
          <w:p w14:paraId="56299F61" w14:textId="77777777" w:rsidR="00D22D86" w:rsidRDefault="00D22D86">
            <w:pPr>
              <w:widowControl w:val="0"/>
              <w:ind w:right="424"/>
            </w:pPr>
            <w:r>
              <w:t>Erytem</w:t>
            </w:r>
          </w:p>
          <w:p w14:paraId="15D420AF" w14:textId="77777777" w:rsidR="00D22D86" w:rsidRDefault="00D22D86">
            <w:pPr>
              <w:widowControl w:val="0"/>
              <w:ind w:right="424"/>
            </w:pPr>
            <w:r>
              <w:t>Hyperhidrose</w:t>
            </w:r>
          </w:p>
          <w:p w14:paraId="05F6A841" w14:textId="77777777" w:rsidR="00D22D86" w:rsidRDefault="00D22D86">
            <w:pPr>
              <w:widowControl w:val="0"/>
              <w:ind w:right="424"/>
            </w:pPr>
            <w:r>
              <w:t>Striae</w:t>
            </w:r>
          </w:p>
          <w:p w14:paraId="62A16E73" w14:textId="77777777" w:rsidR="00D22D86" w:rsidRDefault="00D22D86">
            <w:pPr>
              <w:widowControl w:val="0"/>
              <w:ind w:right="424"/>
            </w:pPr>
            <w:r>
              <w:t>Kløe</w:t>
            </w:r>
          </w:p>
          <w:p w14:paraId="66170B64" w14:textId="77777777" w:rsidR="00D22D86" w:rsidRDefault="00D22D86">
            <w:pPr>
              <w:widowControl w:val="0"/>
              <w:ind w:right="424"/>
            </w:pPr>
            <w:r>
              <w:t>Urticaria</w:t>
            </w:r>
          </w:p>
          <w:p w14:paraId="1D1CDE76" w14:textId="77777777" w:rsidR="00D22D86" w:rsidRDefault="00D22D86">
            <w:pPr>
              <w:widowControl w:val="0"/>
              <w:ind w:right="424"/>
            </w:pPr>
            <w:r>
              <w:t>Akne</w:t>
            </w:r>
          </w:p>
        </w:tc>
      </w:tr>
      <w:tr w:rsidR="00D22D86" w14:paraId="12EBE455"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4708F514" w14:textId="77777777" w:rsidR="00D22D86" w:rsidRDefault="00D22D86">
            <w:pPr>
              <w:widowControl w:val="0"/>
              <w:ind w:right="-53"/>
            </w:pPr>
            <w:r>
              <w:t>Knogler, led, muskler og bindevæv</w:t>
            </w:r>
          </w:p>
        </w:tc>
        <w:tc>
          <w:tcPr>
            <w:tcW w:w="1420" w:type="dxa"/>
            <w:tcBorders>
              <w:top w:val="single" w:sz="4" w:space="0" w:color="000000"/>
              <w:left w:val="single" w:sz="4" w:space="0" w:color="000000"/>
              <w:bottom w:val="single" w:sz="4" w:space="0" w:color="000000"/>
              <w:right w:val="single" w:sz="4" w:space="0" w:color="000000"/>
            </w:tcBorders>
          </w:tcPr>
          <w:p w14:paraId="3DAED6A9" w14:textId="77777777" w:rsidR="00D22D86" w:rsidRDefault="00D22D86">
            <w:pPr>
              <w:widowControl w:val="0"/>
              <w:rPr>
                <w:spacing w:val="1"/>
              </w:rPr>
            </w:pPr>
          </w:p>
        </w:tc>
        <w:tc>
          <w:tcPr>
            <w:tcW w:w="1700" w:type="dxa"/>
            <w:tcBorders>
              <w:top w:val="single" w:sz="4" w:space="0" w:color="000000"/>
              <w:left w:val="single" w:sz="4" w:space="0" w:color="000000"/>
              <w:bottom w:val="single" w:sz="4" w:space="0" w:color="000000"/>
              <w:right w:val="single" w:sz="4" w:space="0" w:color="000000"/>
            </w:tcBorders>
            <w:hideMark/>
          </w:tcPr>
          <w:p w14:paraId="776DD56D" w14:textId="77777777" w:rsidR="00D22D86" w:rsidRDefault="00D22D86">
            <w:pPr>
              <w:widowControl w:val="0"/>
              <w:ind w:right="-41"/>
              <w:rPr>
                <w:spacing w:val="1"/>
              </w:rPr>
            </w:pPr>
            <w:r>
              <w:t>Muskelatrofi</w:t>
            </w:r>
          </w:p>
        </w:tc>
        <w:tc>
          <w:tcPr>
            <w:tcW w:w="1559" w:type="dxa"/>
            <w:tcBorders>
              <w:top w:val="single" w:sz="4" w:space="0" w:color="000000"/>
              <w:left w:val="single" w:sz="4" w:space="0" w:color="000000"/>
              <w:bottom w:val="single" w:sz="4" w:space="0" w:color="000000"/>
              <w:right w:val="single" w:sz="4" w:space="0" w:color="000000"/>
            </w:tcBorders>
          </w:tcPr>
          <w:p w14:paraId="4BA1B41A" w14:textId="77777777" w:rsidR="00D22D86" w:rsidRDefault="00D22D86">
            <w:pPr>
              <w:widowControl w:val="0"/>
              <w:ind w:right="-41"/>
              <w:rPr>
                <w:spacing w:val="-2"/>
              </w:rPr>
            </w:pPr>
          </w:p>
        </w:tc>
        <w:tc>
          <w:tcPr>
            <w:tcW w:w="1561" w:type="dxa"/>
            <w:tcBorders>
              <w:top w:val="single" w:sz="4" w:space="0" w:color="000000"/>
              <w:left w:val="single" w:sz="4" w:space="0" w:color="000000"/>
              <w:bottom w:val="single" w:sz="4" w:space="0" w:color="000000"/>
              <w:right w:val="single" w:sz="4" w:space="0" w:color="000000"/>
            </w:tcBorders>
            <w:hideMark/>
          </w:tcPr>
          <w:p w14:paraId="15872CE1" w14:textId="77777777" w:rsidR="00D22D86" w:rsidRDefault="00D22D86">
            <w:pPr>
              <w:widowControl w:val="0"/>
              <w:ind w:right="-41"/>
            </w:pPr>
            <w:r>
              <w:t>Aseptisk knoglenekrose</w:t>
            </w:r>
          </w:p>
          <w:p w14:paraId="7DD168A2" w14:textId="77777777" w:rsidR="00D22D86" w:rsidRDefault="00D22D86">
            <w:pPr>
              <w:widowControl w:val="0"/>
              <w:ind w:right="-41"/>
            </w:pPr>
            <w:r>
              <w:t>Seneruptur</w:t>
            </w:r>
          </w:p>
        </w:tc>
        <w:tc>
          <w:tcPr>
            <w:tcW w:w="2219" w:type="dxa"/>
            <w:tcBorders>
              <w:top w:val="single" w:sz="4" w:space="0" w:color="000000"/>
              <w:left w:val="single" w:sz="4" w:space="0" w:color="000000"/>
              <w:bottom w:val="single" w:sz="4" w:space="0" w:color="000000"/>
              <w:right w:val="single" w:sz="4" w:space="0" w:color="000000"/>
            </w:tcBorders>
            <w:hideMark/>
          </w:tcPr>
          <w:p w14:paraId="65A81831" w14:textId="77777777" w:rsidR="00D22D86" w:rsidRDefault="00D22D86" w:rsidP="00312458">
            <w:pPr>
              <w:widowControl w:val="0"/>
              <w:ind w:right="105"/>
            </w:pPr>
            <w:r>
              <w:t>Muskelsvaghed</w:t>
            </w:r>
          </w:p>
          <w:p w14:paraId="7CB50E0D" w14:textId="77777777" w:rsidR="00D22D86" w:rsidRDefault="00D22D86" w:rsidP="00312458">
            <w:pPr>
              <w:widowControl w:val="0"/>
              <w:ind w:right="105"/>
            </w:pPr>
            <w:r>
              <w:t>Muskelsmerter</w:t>
            </w:r>
          </w:p>
          <w:p w14:paraId="48E90B66" w14:textId="77777777" w:rsidR="00D22D86" w:rsidRDefault="00D22D86" w:rsidP="00312458">
            <w:pPr>
              <w:widowControl w:val="0"/>
              <w:ind w:right="105"/>
            </w:pPr>
            <w:r>
              <w:t>Myopati</w:t>
            </w:r>
          </w:p>
          <w:p w14:paraId="214A2E5A" w14:textId="493BD6E8" w:rsidR="00D22D86" w:rsidRDefault="00D22D86" w:rsidP="00312458">
            <w:pPr>
              <w:widowControl w:val="0"/>
              <w:ind w:right="105"/>
            </w:pPr>
            <w:r>
              <w:t>Patologisk</w:t>
            </w:r>
            <w:r w:rsidR="00312458">
              <w:t xml:space="preserve"> </w:t>
            </w:r>
            <w:r>
              <w:t>brud</w:t>
            </w:r>
          </w:p>
          <w:p w14:paraId="35E0E6EC" w14:textId="77777777" w:rsidR="00D22D86" w:rsidRDefault="00D22D86" w:rsidP="00312458">
            <w:pPr>
              <w:widowControl w:val="0"/>
              <w:ind w:right="105"/>
            </w:pPr>
            <w:r>
              <w:t>Neuropatisk artropati</w:t>
            </w:r>
          </w:p>
          <w:p w14:paraId="1007B65E" w14:textId="77777777" w:rsidR="00D22D86" w:rsidRDefault="00D22D86" w:rsidP="00312458">
            <w:pPr>
              <w:widowControl w:val="0"/>
              <w:ind w:right="105"/>
            </w:pPr>
            <w:r>
              <w:t>Ledsmerter</w:t>
            </w:r>
          </w:p>
        </w:tc>
      </w:tr>
      <w:tr w:rsidR="00D22D86" w14:paraId="43B3AC49"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7EA33C7C" w14:textId="77777777" w:rsidR="00D22D86" w:rsidRDefault="00D22D86">
            <w:pPr>
              <w:widowControl w:val="0"/>
              <w:ind w:right="-53"/>
              <w:rPr>
                <w:spacing w:val="-1"/>
              </w:rPr>
            </w:pPr>
            <w:r>
              <w:t>Nyrer og urinveje</w:t>
            </w:r>
          </w:p>
        </w:tc>
        <w:tc>
          <w:tcPr>
            <w:tcW w:w="1420" w:type="dxa"/>
            <w:tcBorders>
              <w:top w:val="single" w:sz="4" w:space="0" w:color="000000"/>
              <w:left w:val="single" w:sz="4" w:space="0" w:color="000000"/>
              <w:bottom w:val="single" w:sz="4" w:space="0" w:color="000000"/>
              <w:right w:val="single" w:sz="4" w:space="0" w:color="000000"/>
            </w:tcBorders>
          </w:tcPr>
          <w:p w14:paraId="5754564F" w14:textId="77777777" w:rsidR="00D22D86" w:rsidRDefault="00D22D86">
            <w:pPr>
              <w:widowControl w:val="0"/>
              <w:rPr>
                <w:spacing w:val="1"/>
              </w:rPr>
            </w:pPr>
          </w:p>
        </w:tc>
        <w:tc>
          <w:tcPr>
            <w:tcW w:w="1700" w:type="dxa"/>
            <w:tcBorders>
              <w:top w:val="single" w:sz="4" w:space="0" w:color="000000"/>
              <w:left w:val="single" w:sz="4" w:space="0" w:color="000000"/>
              <w:bottom w:val="single" w:sz="4" w:space="0" w:color="000000"/>
              <w:right w:val="single" w:sz="4" w:space="0" w:color="000000"/>
            </w:tcBorders>
          </w:tcPr>
          <w:p w14:paraId="597FF8E1"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tcPr>
          <w:p w14:paraId="1D7BA3F6" w14:textId="77777777" w:rsidR="00D22D86" w:rsidRDefault="00D22D86">
            <w:pPr>
              <w:widowControl w:val="0"/>
              <w:ind w:right="-41"/>
              <w:rPr>
                <w:spacing w:val="-1"/>
              </w:rPr>
            </w:pPr>
          </w:p>
        </w:tc>
        <w:tc>
          <w:tcPr>
            <w:tcW w:w="1561" w:type="dxa"/>
            <w:tcBorders>
              <w:top w:val="single" w:sz="4" w:space="0" w:color="000000"/>
              <w:left w:val="single" w:sz="4" w:space="0" w:color="000000"/>
              <w:bottom w:val="single" w:sz="4" w:space="0" w:color="000000"/>
              <w:right w:val="single" w:sz="4" w:space="0" w:color="000000"/>
            </w:tcBorders>
          </w:tcPr>
          <w:p w14:paraId="2B4DCE23" w14:textId="77777777" w:rsidR="00D22D86" w:rsidRDefault="00D22D86">
            <w:pPr>
              <w:widowControl w:val="0"/>
              <w:ind w:right="-41"/>
              <w:rPr>
                <w:spacing w:val="-1"/>
              </w:rPr>
            </w:pPr>
          </w:p>
        </w:tc>
        <w:tc>
          <w:tcPr>
            <w:tcW w:w="2219" w:type="dxa"/>
            <w:tcBorders>
              <w:top w:val="single" w:sz="4" w:space="0" w:color="000000"/>
              <w:left w:val="single" w:sz="4" w:space="0" w:color="000000"/>
              <w:bottom w:val="single" w:sz="4" w:space="0" w:color="000000"/>
              <w:right w:val="single" w:sz="4" w:space="0" w:color="000000"/>
            </w:tcBorders>
            <w:hideMark/>
          </w:tcPr>
          <w:p w14:paraId="62E9F047" w14:textId="77777777" w:rsidR="00D22D86" w:rsidRDefault="00D22D86">
            <w:pPr>
              <w:widowControl w:val="0"/>
              <w:ind w:right="424"/>
            </w:pPr>
            <w:r>
              <w:t>Akut nyrekrise (nyrekrise ved sklerodermi)**</w:t>
            </w:r>
          </w:p>
        </w:tc>
      </w:tr>
      <w:tr w:rsidR="00D22D86" w14:paraId="57E2ED29"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1A2E7640" w14:textId="77777777" w:rsidR="00312458" w:rsidRDefault="00D22D86">
            <w:pPr>
              <w:widowControl w:val="0"/>
              <w:ind w:right="-53"/>
            </w:pPr>
            <w:r>
              <w:lastRenderedPageBreak/>
              <w:t>Lidelser i det reproduktive</w:t>
            </w:r>
          </w:p>
          <w:p w14:paraId="5EE533DA" w14:textId="037B2C67" w:rsidR="00D22D86" w:rsidRDefault="00D22D86">
            <w:pPr>
              <w:widowControl w:val="0"/>
              <w:ind w:right="-53"/>
              <w:rPr>
                <w:spacing w:val="-4"/>
              </w:rPr>
            </w:pPr>
            <w:r>
              <w:t>system og brystsygdomme</w:t>
            </w:r>
          </w:p>
        </w:tc>
        <w:tc>
          <w:tcPr>
            <w:tcW w:w="1420" w:type="dxa"/>
            <w:tcBorders>
              <w:top w:val="single" w:sz="4" w:space="0" w:color="000000"/>
              <w:left w:val="single" w:sz="4" w:space="0" w:color="000000"/>
              <w:bottom w:val="single" w:sz="4" w:space="0" w:color="000000"/>
              <w:right w:val="single" w:sz="4" w:space="0" w:color="000000"/>
            </w:tcBorders>
          </w:tcPr>
          <w:p w14:paraId="1A03090A" w14:textId="77777777" w:rsidR="00D22D86" w:rsidRDefault="00D22D86">
            <w:pPr>
              <w:widowControl w:val="0"/>
            </w:pPr>
          </w:p>
        </w:tc>
        <w:tc>
          <w:tcPr>
            <w:tcW w:w="1700" w:type="dxa"/>
            <w:tcBorders>
              <w:top w:val="single" w:sz="4" w:space="0" w:color="000000"/>
              <w:left w:val="single" w:sz="4" w:space="0" w:color="000000"/>
              <w:bottom w:val="single" w:sz="4" w:space="0" w:color="000000"/>
              <w:right w:val="single" w:sz="4" w:space="0" w:color="000000"/>
            </w:tcBorders>
          </w:tcPr>
          <w:p w14:paraId="017E8C1E"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tcPr>
          <w:p w14:paraId="6ED21950" w14:textId="77777777" w:rsidR="00D22D86" w:rsidRDefault="00D22D86">
            <w:pPr>
              <w:widowControl w:val="0"/>
              <w:ind w:right="-41"/>
              <w:rPr>
                <w:spacing w:val="4"/>
              </w:rPr>
            </w:pPr>
          </w:p>
        </w:tc>
        <w:tc>
          <w:tcPr>
            <w:tcW w:w="1561" w:type="dxa"/>
            <w:tcBorders>
              <w:top w:val="single" w:sz="4" w:space="0" w:color="000000"/>
              <w:left w:val="single" w:sz="4" w:space="0" w:color="000000"/>
              <w:bottom w:val="single" w:sz="4" w:space="0" w:color="000000"/>
              <w:right w:val="single" w:sz="4" w:space="0" w:color="000000"/>
            </w:tcBorders>
          </w:tcPr>
          <w:p w14:paraId="0D21F7AB"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6B2725D3" w14:textId="77777777" w:rsidR="00D22D86" w:rsidRDefault="00D22D86">
            <w:pPr>
              <w:widowControl w:val="0"/>
              <w:ind w:right="424"/>
            </w:pPr>
            <w:r>
              <w:t>Uregelmæssig menstruation</w:t>
            </w:r>
          </w:p>
        </w:tc>
      </w:tr>
      <w:tr w:rsidR="00D22D86" w14:paraId="415DA880"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37B1321C" w14:textId="276312E8" w:rsidR="00D22D86" w:rsidRDefault="00D22D86">
            <w:pPr>
              <w:widowControl w:val="0"/>
              <w:ind w:right="-53"/>
              <w:rPr>
                <w:spacing w:val="-4"/>
              </w:rPr>
            </w:pPr>
            <w:r>
              <w:t>Almene symptomer og reaktioner på administrations</w:t>
            </w:r>
            <w:r w:rsidR="00312458">
              <w:softHyphen/>
            </w:r>
            <w:r>
              <w:t>stedet</w:t>
            </w:r>
          </w:p>
        </w:tc>
        <w:tc>
          <w:tcPr>
            <w:tcW w:w="1420" w:type="dxa"/>
            <w:tcBorders>
              <w:top w:val="single" w:sz="4" w:space="0" w:color="000000"/>
              <w:left w:val="single" w:sz="4" w:space="0" w:color="000000"/>
              <w:bottom w:val="single" w:sz="4" w:space="0" w:color="000000"/>
              <w:right w:val="single" w:sz="4" w:space="0" w:color="000000"/>
            </w:tcBorders>
          </w:tcPr>
          <w:p w14:paraId="23DC2B73" w14:textId="77777777" w:rsidR="00D22D86" w:rsidRDefault="00D22D86">
            <w:pPr>
              <w:widowControl w:val="0"/>
            </w:pPr>
          </w:p>
        </w:tc>
        <w:tc>
          <w:tcPr>
            <w:tcW w:w="1700" w:type="dxa"/>
            <w:tcBorders>
              <w:top w:val="single" w:sz="4" w:space="0" w:color="000000"/>
              <w:left w:val="single" w:sz="4" w:space="0" w:color="000000"/>
              <w:bottom w:val="single" w:sz="4" w:space="0" w:color="000000"/>
              <w:right w:val="single" w:sz="4" w:space="0" w:color="000000"/>
            </w:tcBorders>
          </w:tcPr>
          <w:p w14:paraId="507B94FF"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tcPr>
          <w:p w14:paraId="300FD9A6" w14:textId="77777777" w:rsidR="00D22D86" w:rsidRDefault="00D22D86">
            <w:pPr>
              <w:widowControl w:val="0"/>
              <w:ind w:right="-41"/>
            </w:pPr>
          </w:p>
        </w:tc>
        <w:tc>
          <w:tcPr>
            <w:tcW w:w="1561" w:type="dxa"/>
            <w:tcBorders>
              <w:top w:val="single" w:sz="4" w:space="0" w:color="000000"/>
              <w:left w:val="single" w:sz="4" w:space="0" w:color="000000"/>
              <w:bottom w:val="single" w:sz="4" w:space="0" w:color="000000"/>
              <w:right w:val="single" w:sz="4" w:space="0" w:color="000000"/>
            </w:tcBorders>
          </w:tcPr>
          <w:p w14:paraId="6B1D7511"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6420FD1E" w14:textId="77777777" w:rsidR="00D22D86" w:rsidRDefault="00D22D86">
            <w:pPr>
              <w:widowControl w:val="0"/>
              <w:ind w:right="424"/>
            </w:pPr>
            <w:r>
              <w:t>Træthed</w:t>
            </w:r>
          </w:p>
          <w:p w14:paraId="609B501F" w14:textId="77777777" w:rsidR="00D22D86" w:rsidRDefault="00D22D86">
            <w:pPr>
              <w:widowControl w:val="0"/>
              <w:ind w:right="424"/>
            </w:pPr>
            <w:r>
              <w:t>Utilpashed</w:t>
            </w:r>
          </w:p>
        </w:tc>
      </w:tr>
      <w:tr w:rsidR="00D22D86" w14:paraId="68D351BE" w14:textId="77777777" w:rsidTr="00D22D86">
        <w:tc>
          <w:tcPr>
            <w:tcW w:w="1841" w:type="dxa"/>
            <w:tcBorders>
              <w:top w:val="single" w:sz="4" w:space="0" w:color="000000"/>
              <w:left w:val="single" w:sz="4" w:space="0" w:color="000000"/>
              <w:bottom w:val="single" w:sz="4" w:space="0" w:color="000000"/>
              <w:right w:val="single" w:sz="4" w:space="0" w:color="000000"/>
            </w:tcBorders>
            <w:hideMark/>
          </w:tcPr>
          <w:p w14:paraId="41161E47" w14:textId="77777777" w:rsidR="00D22D86" w:rsidRDefault="00D22D86">
            <w:pPr>
              <w:widowControl w:val="0"/>
              <w:ind w:right="-53"/>
              <w:rPr>
                <w:spacing w:val="-4"/>
              </w:rPr>
            </w:pPr>
            <w:r>
              <w:t>Undersøgelser</w:t>
            </w:r>
          </w:p>
        </w:tc>
        <w:tc>
          <w:tcPr>
            <w:tcW w:w="1420" w:type="dxa"/>
            <w:tcBorders>
              <w:top w:val="single" w:sz="4" w:space="0" w:color="000000"/>
              <w:left w:val="single" w:sz="4" w:space="0" w:color="000000"/>
              <w:bottom w:val="single" w:sz="4" w:space="0" w:color="000000"/>
              <w:right w:val="single" w:sz="4" w:space="0" w:color="000000"/>
            </w:tcBorders>
          </w:tcPr>
          <w:p w14:paraId="0894533A" w14:textId="77777777" w:rsidR="00D22D86" w:rsidRDefault="00D22D86">
            <w:pPr>
              <w:widowControl w:val="0"/>
            </w:pPr>
          </w:p>
        </w:tc>
        <w:tc>
          <w:tcPr>
            <w:tcW w:w="1700" w:type="dxa"/>
            <w:tcBorders>
              <w:top w:val="single" w:sz="4" w:space="0" w:color="000000"/>
              <w:left w:val="single" w:sz="4" w:space="0" w:color="000000"/>
              <w:bottom w:val="single" w:sz="4" w:space="0" w:color="000000"/>
              <w:right w:val="single" w:sz="4" w:space="0" w:color="000000"/>
            </w:tcBorders>
          </w:tcPr>
          <w:p w14:paraId="3D498BD9" w14:textId="77777777" w:rsidR="00D22D86" w:rsidRDefault="00D22D86">
            <w:pPr>
              <w:widowControl w:val="0"/>
              <w:ind w:right="-41"/>
              <w:rPr>
                <w:spacing w:val="-1"/>
              </w:rPr>
            </w:pPr>
          </w:p>
        </w:tc>
        <w:tc>
          <w:tcPr>
            <w:tcW w:w="1559" w:type="dxa"/>
            <w:tcBorders>
              <w:top w:val="single" w:sz="4" w:space="0" w:color="000000"/>
              <w:left w:val="single" w:sz="4" w:space="0" w:color="000000"/>
              <w:bottom w:val="single" w:sz="4" w:space="0" w:color="000000"/>
              <w:right w:val="single" w:sz="4" w:space="0" w:color="000000"/>
            </w:tcBorders>
          </w:tcPr>
          <w:p w14:paraId="4986CB03" w14:textId="77777777" w:rsidR="00D22D86" w:rsidRDefault="00D22D86">
            <w:pPr>
              <w:widowControl w:val="0"/>
              <w:ind w:right="-41"/>
            </w:pPr>
          </w:p>
        </w:tc>
        <w:tc>
          <w:tcPr>
            <w:tcW w:w="1561" w:type="dxa"/>
            <w:tcBorders>
              <w:top w:val="single" w:sz="4" w:space="0" w:color="000000"/>
              <w:left w:val="single" w:sz="4" w:space="0" w:color="000000"/>
              <w:bottom w:val="single" w:sz="4" w:space="0" w:color="000000"/>
              <w:right w:val="single" w:sz="4" w:space="0" w:color="000000"/>
            </w:tcBorders>
          </w:tcPr>
          <w:p w14:paraId="5327215C" w14:textId="77777777" w:rsidR="00D22D86" w:rsidRDefault="00D22D86">
            <w:pPr>
              <w:widowControl w:val="0"/>
              <w:ind w:right="-41"/>
            </w:pPr>
          </w:p>
        </w:tc>
        <w:tc>
          <w:tcPr>
            <w:tcW w:w="2219" w:type="dxa"/>
            <w:tcBorders>
              <w:top w:val="single" w:sz="4" w:space="0" w:color="000000"/>
              <w:left w:val="single" w:sz="4" w:space="0" w:color="000000"/>
              <w:bottom w:val="single" w:sz="4" w:space="0" w:color="000000"/>
              <w:right w:val="single" w:sz="4" w:space="0" w:color="000000"/>
            </w:tcBorders>
            <w:hideMark/>
          </w:tcPr>
          <w:p w14:paraId="1F379626" w14:textId="77777777" w:rsidR="00D22D86" w:rsidRPr="00C64D21" w:rsidRDefault="00D22D86" w:rsidP="00312458">
            <w:pPr>
              <w:widowControl w:val="0"/>
              <w:ind w:right="247"/>
            </w:pPr>
            <w:r w:rsidRPr="00C64D21">
              <w:t>Øget urin calcium</w:t>
            </w:r>
          </w:p>
          <w:p w14:paraId="3287ED79" w14:textId="08EA26B0" w:rsidR="00D22D86" w:rsidRPr="00C64D21" w:rsidRDefault="00D22D86" w:rsidP="00312458">
            <w:pPr>
              <w:widowControl w:val="0"/>
              <w:ind w:right="247"/>
            </w:pPr>
            <w:r w:rsidRPr="00C64D21">
              <w:t>Alaninaminotrans</w:t>
            </w:r>
            <w:r w:rsidR="00312458" w:rsidRPr="00C64D21">
              <w:softHyphen/>
            </w:r>
            <w:r w:rsidRPr="00C64D21">
              <w:t>ferase</w:t>
            </w:r>
          </w:p>
          <w:p w14:paraId="23AE013E" w14:textId="77777777" w:rsidR="00D22D86" w:rsidRPr="00C64D21" w:rsidRDefault="00D22D86" w:rsidP="00312458">
            <w:pPr>
              <w:widowControl w:val="0"/>
              <w:ind w:right="247"/>
            </w:pPr>
            <w:r w:rsidRPr="00C64D21">
              <w:t>Øget aspartat</w:t>
            </w:r>
          </w:p>
          <w:p w14:paraId="65726989" w14:textId="241A694D" w:rsidR="00D22D86" w:rsidRDefault="00312458" w:rsidP="00312458">
            <w:pPr>
              <w:widowControl w:val="0"/>
              <w:ind w:right="247"/>
            </w:pPr>
            <w:r>
              <w:t>A</w:t>
            </w:r>
            <w:r w:rsidR="00D22D86">
              <w:t>laninaminotrans</w:t>
            </w:r>
            <w:r>
              <w:softHyphen/>
            </w:r>
            <w:r w:rsidR="00D22D86">
              <w:t>ferase</w:t>
            </w:r>
          </w:p>
          <w:p w14:paraId="71478794" w14:textId="77777777" w:rsidR="00D22D86" w:rsidRDefault="00D22D86" w:rsidP="00312458">
            <w:pPr>
              <w:widowControl w:val="0"/>
              <w:ind w:right="247"/>
            </w:pPr>
            <w:r>
              <w:t>Øget alkalisk blod</w:t>
            </w:r>
          </w:p>
          <w:p w14:paraId="60293EA9" w14:textId="77777777" w:rsidR="00D22D86" w:rsidRDefault="00D22D86" w:rsidP="00312458">
            <w:pPr>
              <w:widowControl w:val="0"/>
              <w:ind w:right="247"/>
            </w:pPr>
            <w:r>
              <w:t>fosfatase</w:t>
            </w:r>
          </w:p>
          <w:p w14:paraId="2955CA03" w14:textId="77777777" w:rsidR="00D22D86" w:rsidRDefault="00D22D86" w:rsidP="00312458">
            <w:pPr>
              <w:widowControl w:val="0"/>
              <w:ind w:right="247"/>
            </w:pPr>
            <w:r>
              <w:t>Øget urinstof blod</w:t>
            </w:r>
          </w:p>
          <w:p w14:paraId="5B33AF27" w14:textId="77777777" w:rsidR="00D22D86" w:rsidRDefault="00D22D86" w:rsidP="00312458">
            <w:pPr>
              <w:widowControl w:val="0"/>
              <w:ind w:right="247"/>
            </w:pPr>
            <w:r>
              <w:t>Øget undertrykkelse af reaktioner på hudtests</w:t>
            </w:r>
            <w:r>
              <w:rPr>
                <w:vertAlign w:val="superscript"/>
              </w:rPr>
              <w:t>1</w:t>
            </w:r>
          </w:p>
        </w:tc>
      </w:tr>
    </w:tbl>
    <w:p w14:paraId="0DF3D96B" w14:textId="77777777" w:rsidR="00D22D86" w:rsidRDefault="00D22D86" w:rsidP="00D22D86">
      <w:pPr>
        <w:widowControl w:val="0"/>
        <w:pBdr>
          <w:bottom w:val="single" w:sz="4" w:space="1" w:color="000000"/>
        </w:pBdr>
        <w:ind w:right="1134"/>
        <w:rPr>
          <w:sz w:val="22"/>
          <w:szCs w:val="22"/>
          <w:lang w:val="el-GR" w:eastAsia="el-GR"/>
        </w:rPr>
      </w:pPr>
    </w:p>
    <w:p w14:paraId="5EE886DB" w14:textId="77777777" w:rsidR="00D22D86" w:rsidRPr="00D22D86" w:rsidRDefault="00D22D86" w:rsidP="00D22D86">
      <w:pPr>
        <w:widowControl w:val="0"/>
        <w:ind w:right="567"/>
        <w:rPr>
          <w:sz w:val="20"/>
        </w:rPr>
      </w:pPr>
      <w:bookmarkStart w:id="1" w:name="_Hlk210998957"/>
      <w:r w:rsidRPr="00D22D86">
        <w:rPr>
          <w:sz w:val="20"/>
          <w:vertAlign w:val="superscript"/>
        </w:rPr>
        <w:t>1</w:t>
      </w:r>
      <w:r w:rsidRPr="00D22D86">
        <w:rPr>
          <w:sz w:val="20"/>
        </w:rPr>
        <w:t xml:space="preserve"> ikke en MedDRA-term.</w:t>
      </w:r>
    </w:p>
    <w:bookmarkEnd w:id="1"/>
    <w:p w14:paraId="198A671D" w14:textId="77777777" w:rsidR="00D22D86" w:rsidRPr="00D22D86" w:rsidRDefault="00D22D86" w:rsidP="00D22D86">
      <w:pPr>
        <w:widowControl w:val="0"/>
        <w:ind w:right="567"/>
        <w:rPr>
          <w:spacing w:val="-4"/>
          <w:sz w:val="20"/>
        </w:rPr>
      </w:pPr>
      <w:r w:rsidRPr="00D22D86">
        <w:rPr>
          <w:sz w:val="20"/>
        </w:rPr>
        <w:t>* Efter høje doser</w:t>
      </w:r>
    </w:p>
    <w:p w14:paraId="6DA2780F" w14:textId="77777777" w:rsidR="00D22D86" w:rsidRPr="00D22D86" w:rsidRDefault="00D22D86" w:rsidP="00D22D86">
      <w:pPr>
        <w:widowControl w:val="0"/>
        <w:ind w:right="567"/>
        <w:rPr>
          <w:spacing w:val="1"/>
          <w:sz w:val="20"/>
        </w:rPr>
      </w:pPr>
      <w:r w:rsidRPr="00D22D86">
        <w:rPr>
          <w:sz w:val="20"/>
        </w:rPr>
        <w:t>** Akut nyrekrise (nyrekrise ved sklerodermi)</w:t>
      </w:r>
    </w:p>
    <w:p w14:paraId="0CE4BDF4" w14:textId="77777777" w:rsidR="00D22D86" w:rsidRPr="00D22D86" w:rsidRDefault="00D22D86" w:rsidP="00D22D86">
      <w:pPr>
        <w:widowControl w:val="0"/>
        <w:ind w:left="851" w:right="567"/>
        <w:jc w:val="both"/>
        <w:rPr>
          <w:sz w:val="24"/>
          <w:szCs w:val="24"/>
        </w:rPr>
      </w:pPr>
    </w:p>
    <w:p w14:paraId="3E57FFB3" w14:textId="77777777" w:rsidR="00D22D86" w:rsidRPr="00D22D86" w:rsidRDefault="00D22D86" w:rsidP="00D22D86">
      <w:pPr>
        <w:widowControl w:val="0"/>
        <w:ind w:left="851" w:right="567"/>
        <w:rPr>
          <w:spacing w:val="-4"/>
          <w:sz w:val="24"/>
          <w:szCs w:val="24"/>
          <w:vertAlign w:val="subscript"/>
          <w:lang w:val="el-GR"/>
        </w:rPr>
      </w:pPr>
      <w:r w:rsidRPr="00D22D86">
        <w:rPr>
          <w:sz w:val="24"/>
          <w:szCs w:val="24"/>
        </w:rPr>
        <w:t>Blandt de forskellige delpopulationer varierer forekomsten af sklerodermi og nyrekrise. Den højeste risiko er rapporteret hos patienter med diffus systemisk sklerose. Den laveste risiko er rapporteret hos patienter med begrænset systemisk sklerose (2 %) og juvenil systemisk sklerose (1 %).</w:t>
      </w:r>
    </w:p>
    <w:p w14:paraId="50F9497F" w14:textId="77777777" w:rsidR="00D22D86" w:rsidRPr="00D22D86" w:rsidRDefault="00D22D86" w:rsidP="00D22D86">
      <w:pPr>
        <w:ind w:left="851" w:right="567"/>
        <w:rPr>
          <w:sz w:val="24"/>
          <w:szCs w:val="24"/>
          <w:u w:val="single"/>
        </w:rPr>
      </w:pPr>
    </w:p>
    <w:p w14:paraId="06857451" w14:textId="77777777" w:rsidR="00D22D86" w:rsidRPr="00D22D86" w:rsidRDefault="00D22D86" w:rsidP="00D22D86">
      <w:pPr>
        <w:ind w:left="851" w:right="567"/>
        <w:rPr>
          <w:sz w:val="24"/>
          <w:szCs w:val="24"/>
          <w:u w:val="single"/>
        </w:rPr>
      </w:pPr>
      <w:r w:rsidRPr="00D22D86">
        <w:rPr>
          <w:sz w:val="24"/>
          <w:szCs w:val="24"/>
          <w:u w:val="single"/>
        </w:rPr>
        <w:t>Indberetning af formodede bivirkninger</w:t>
      </w:r>
    </w:p>
    <w:p w14:paraId="48CBFF79" w14:textId="77777777" w:rsidR="00D22D86" w:rsidRPr="00D22D86" w:rsidRDefault="00D22D86" w:rsidP="00D22D86">
      <w:pPr>
        <w:widowControl w:val="0"/>
        <w:ind w:left="851" w:right="567"/>
        <w:rPr>
          <w:sz w:val="24"/>
          <w:szCs w:val="24"/>
        </w:rPr>
      </w:pPr>
      <w:r w:rsidRPr="00D22D86">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2595294" w14:textId="7A8524BC" w:rsidR="00D22D86" w:rsidRDefault="00D22D86" w:rsidP="00D22D86">
      <w:pPr>
        <w:widowControl w:val="0"/>
        <w:ind w:left="851" w:right="567"/>
        <w:rPr>
          <w:rFonts w:ascii="Calibri" w:hAnsi="Calibri"/>
          <w:sz w:val="24"/>
          <w:szCs w:val="24"/>
        </w:rPr>
      </w:pPr>
      <w:r w:rsidRPr="00D22D86">
        <w:rPr>
          <w:sz w:val="24"/>
          <w:szCs w:val="24"/>
        </w:rPr>
        <w:br/>
        <w:t>Lægemiddelstyrelsen</w:t>
      </w:r>
      <w:r w:rsidRPr="00D22D86">
        <w:rPr>
          <w:sz w:val="24"/>
          <w:szCs w:val="24"/>
        </w:rPr>
        <w:br/>
        <w:t>Axel Heides Gade 1</w:t>
      </w:r>
      <w:r w:rsidRPr="00D22D86">
        <w:rPr>
          <w:sz w:val="24"/>
          <w:szCs w:val="24"/>
        </w:rPr>
        <w:br/>
        <w:t>DK-2300 København S</w:t>
      </w:r>
      <w:r w:rsidRPr="00D22D86">
        <w:rPr>
          <w:sz w:val="24"/>
          <w:szCs w:val="24"/>
        </w:rPr>
        <w:br/>
        <w:t>Websted: www.meldenbivirkning.dk</w:t>
      </w:r>
    </w:p>
    <w:p w14:paraId="6DCBD67D" w14:textId="77777777" w:rsidR="00D22D86" w:rsidRPr="00D22D86" w:rsidRDefault="00D22D86" w:rsidP="00D22D86">
      <w:pPr>
        <w:widowControl w:val="0"/>
        <w:ind w:left="851" w:right="567"/>
        <w:rPr>
          <w:rFonts w:ascii="Calibri" w:hAnsi="Calibri"/>
          <w:sz w:val="24"/>
          <w:szCs w:val="24"/>
        </w:rPr>
      </w:pPr>
    </w:p>
    <w:p w14:paraId="18726539"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FBA7D32" w14:textId="77777777" w:rsidR="00D22D86" w:rsidRPr="00D22D86" w:rsidRDefault="00D22D86" w:rsidP="00D22D86">
      <w:pPr>
        <w:tabs>
          <w:tab w:val="left" w:pos="851"/>
        </w:tabs>
        <w:ind w:left="851"/>
        <w:rPr>
          <w:sz w:val="24"/>
          <w:szCs w:val="24"/>
          <w:lang w:val="el-GR"/>
        </w:rPr>
      </w:pPr>
      <w:r w:rsidRPr="00D22D86">
        <w:rPr>
          <w:sz w:val="24"/>
          <w:szCs w:val="24"/>
        </w:rPr>
        <w:t>Rapporter om akut toksicitet og/eller dødsfald efter overdosering med hydrocortison er sjældne. Akut overdosis kan forværre præeksisterende sygdomstilstande, f.eks. mavesår, elektrolytubalance, infektioner og ødem.</w:t>
      </w:r>
    </w:p>
    <w:p w14:paraId="3061F4DB" w14:textId="77777777" w:rsidR="00D22D86" w:rsidRPr="00D22D86" w:rsidRDefault="00D22D86" w:rsidP="00D22D86">
      <w:pPr>
        <w:tabs>
          <w:tab w:val="left" w:pos="851"/>
        </w:tabs>
        <w:ind w:left="851"/>
        <w:rPr>
          <w:sz w:val="24"/>
          <w:szCs w:val="24"/>
          <w:lang w:val="el-GR"/>
        </w:rPr>
      </w:pPr>
    </w:p>
    <w:p w14:paraId="38FB3B9E" w14:textId="77777777" w:rsidR="00D22D86" w:rsidRPr="00D22D86" w:rsidRDefault="00D22D86" w:rsidP="00D22D86">
      <w:pPr>
        <w:tabs>
          <w:tab w:val="left" w:pos="851"/>
        </w:tabs>
        <w:ind w:left="851"/>
        <w:rPr>
          <w:sz w:val="24"/>
          <w:szCs w:val="24"/>
          <w:lang w:val="el-GR"/>
        </w:rPr>
      </w:pPr>
      <w:r w:rsidRPr="00D22D86">
        <w:rPr>
          <w:sz w:val="24"/>
          <w:szCs w:val="24"/>
          <w:u w:val="single"/>
        </w:rPr>
        <w:t>Behandling</w:t>
      </w:r>
    </w:p>
    <w:p w14:paraId="192AEFDF" w14:textId="77777777" w:rsidR="00D22D86" w:rsidRPr="00D22D86" w:rsidRDefault="00D22D86" w:rsidP="00D22D86">
      <w:pPr>
        <w:tabs>
          <w:tab w:val="left" w:pos="851"/>
        </w:tabs>
        <w:ind w:left="851"/>
        <w:rPr>
          <w:sz w:val="24"/>
          <w:szCs w:val="24"/>
          <w:lang w:val="el-GR"/>
        </w:rPr>
      </w:pPr>
      <w:r w:rsidRPr="00D22D86">
        <w:rPr>
          <w:sz w:val="24"/>
          <w:szCs w:val="24"/>
        </w:rPr>
        <w:t>Generelt er det ikke påkrævet. Hvis det er berettiget, maveskylning, trækul. I tilfælde af overdosis findes der ingen specifik modgift; behandlingen er støttende og symptomatisk.</w:t>
      </w:r>
    </w:p>
    <w:p w14:paraId="193F5CD0" w14:textId="50C81348" w:rsidR="00D86C87" w:rsidRDefault="00D86C87">
      <w:pPr>
        <w:rPr>
          <w:sz w:val="24"/>
          <w:szCs w:val="24"/>
          <w:lang w:val="el-GR"/>
        </w:rPr>
      </w:pPr>
      <w:r>
        <w:rPr>
          <w:sz w:val="24"/>
          <w:szCs w:val="24"/>
          <w:lang w:val="el-GR"/>
        </w:rPr>
        <w:br w:type="page"/>
      </w:r>
    </w:p>
    <w:p w14:paraId="269895C9" w14:textId="77777777" w:rsidR="009260DE" w:rsidRPr="00D22D86" w:rsidRDefault="009260DE" w:rsidP="009260DE">
      <w:pPr>
        <w:tabs>
          <w:tab w:val="left" w:pos="851"/>
        </w:tabs>
        <w:ind w:left="851"/>
        <w:rPr>
          <w:sz w:val="24"/>
          <w:szCs w:val="24"/>
          <w:lang w:val="el-GR"/>
        </w:rPr>
      </w:pPr>
    </w:p>
    <w:p w14:paraId="2ED844E5"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9D7DAE9" w14:textId="056E0545" w:rsidR="009260DE" w:rsidRPr="00C84483" w:rsidRDefault="00D22D86" w:rsidP="009260DE">
      <w:pPr>
        <w:tabs>
          <w:tab w:val="left" w:pos="851"/>
        </w:tabs>
        <w:ind w:left="851"/>
        <w:rPr>
          <w:sz w:val="24"/>
          <w:szCs w:val="24"/>
        </w:rPr>
      </w:pPr>
      <w:r>
        <w:rPr>
          <w:sz w:val="24"/>
          <w:szCs w:val="24"/>
        </w:rPr>
        <w:t>B</w:t>
      </w:r>
    </w:p>
    <w:p w14:paraId="28F5EEB1" w14:textId="77777777" w:rsidR="009260DE" w:rsidRPr="00C84483" w:rsidRDefault="009260DE" w:rsidP="009260DE">
      <w:pPr>
        <w:tabs>
          <w:tab w:val="left" w:pos="851"/>
        </w:tabs>
        <w:ind w:left="851"/>
        <w:rPr>
          <w:sz w:val="24"/>
          <w:szCs w:val="24"/>
        </w:rPr>
      </w:pPr>
    </w:p>
    <w:p w14:paraId="7DD2D22A" w14:textId="77777777" w:rsidR="009260DE" w:rsidRPr="00C84483" w:rsidRDefault="009260DE" w:rsidP="009260DE">
      <w:pPr>
        <w:tabs>
          <w:tab w:val="left" w:pos="851"/>
        </w:tabs>
        <w:ind w:left="851"/>
        <w:rPr>
          <w:sz w:val="24"/>
          <w:szCs w:val="24"/>
        </w:rPr>
      </w:pPr>
    </w:p>
    <w:p w14:paraId="1BD59B9B"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CBF5702" w14:textId="77777777" w:rsidR="009260DE" w:rsidRPr="00C84483" w:rsidRDefault="009260DE" w:rsidP="009260DE">
      <w:pPr>
        <w:tabs>
          <w:tab w:val="left" w:pos="851"/>
        </w:tabs>
        <w:ind w:left="851"/>
        <w:rPr>
          <w:sz w:val="24"/>
          <w:szCs w:val="24"/>
        </w:rPr>
      </w:pPr>
    </w:p>
    <w:p w14:paraId="0379CF6E"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482BBD6" w14:textId="6E07355A" w:rsidR="00D22D86" w:rsidRPr="00D22D86" w:rsidRDefault="00D22D86" w:rsidP="00D22D86">
      <w:pPr>
        <w:tabs>
          <w:tab w:val="left" w:pos="851"/>
        </w:tabs>
        <w:ind w:left="851"/>
        <w:rPr>
          <w:sz w:val="24"/>
          <w:szCs w:val="24"/>
          <w:lang w:val="el-GR"/>
        </w:rPr>
      </w:pPr>
      <w:r w:rsidRPr="00D22D86">
        <w:rPr>
          <w:sz w:val="24"/>
          <w:szCs w:val="24"/>
        </w:rPr>
        <w:t>Farmakoterapeutisk klassifikation: Glukokortikoider</w:t>
      </w:r>
      <w:r>
        <w:rPr>
          <w:sz w:val="24"/>
          <w:szCs w:val="24"/>
        </w:rPr>
        <w:t xml:space="preserve">, </w:t>
      </w:r>
      <w:r w:rsidRPr="00D22D86">
        <w:rPr>
          <w:sz w:val="24"/>
          <w:szCs w:val="24"/>
        </w:rPr>
        <w:t>ATC-kode: H02AB06</w:t>
      </w:r>
      <w:r>
        <w:rPr>
          <w:sz w:val="24"/>
          <w:szCs w:val="24"/>
        </w:rPr>
        <w:t>.</w:t>
      </w:r>
    </w:p>
    <w:p w14:paraId="166CD0C5" w14:textId="77777777" w:rsidR="00D22D86" w:rsidRPr="00D22D86" w:rsidRDefault="00D22D86" w:rsidP="00D22D86">
      <w:pPr>
        <w:tabs>
          <w:tab w:val="left" w:pos="851"/>
        </w:tabs>
        <w:ind w:left="851"/>
        <w:rPr>
          <w:sz w:val="24"/>
          <w:szCs w:val="24"/>
          <w:lang w:val="el-GR"/>
        </w:rPr>
      </w:pPr>
    </w:p>
    <w:p w14:paraId="6791C8BE" w14:textId="77777777" w:rsidR="00D22D86" w:rsidRPr="00D22D86" w:rsidRDefault="00D22D86" w:rsidP="00D22D86">
      <w:pPr>
        <w:tabs>
          <w:tab w:val="left" w:pos="851"/>
        </w:tabs>
        <w:ind w:left="851"/>
        <w:rPr>
          <w:sz w:val="24"/>
          <w:szCs w:val="24"/>
          <w:lang w:val="el-GR"/>
        </w:rPr>
      </w:pPr>
      <w:r w:rsidRPr="00D22D86">
        <w:rPr>
          <w:sz w:val="24"/>
          <w:szCs w:val="24"/>
        </w:rPr>
        <w:t>Syntetisk glukokortikoid har antiinflammatoriske, immunsuppressive og antiallergeniske virkninger. Prednisolon har en antiinflammatorisk effekt pr. vægtenhed, der er 4-5 gange højere end kortison, men påvirker elektrolytmetabolismen i mindre grad. Virkningsmekanismen er endnu ikke fuldt verificeret.</w:t>
      </w:r>
    </w:p>
    <w:p w14:paraId="65671A7E" w14:textId="77777777" w:rsidR="009260DE" w:rsidRPr="00C84483" w:rsidRDefault="009260DE" w:rsidP="009260DE">
      <w:pPr>
        <w:tabs>
          <w:tab w:val="left" w:pos="851"/>
        </w:tabs>
        <w:ind w:left="851"/>
        <w:rPr>
          <w:sz w:val="24"/>
          <w:szCs w:val="24"/>
        </w:rPr>
      </w:pPr>
    </w:p>
    <w:p w14:paraId="3F704118"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A7F0CEC" w14:textId="77777777" w:rsidR="00D22D86" w:rsidRPr="00D22D86" w:rsidRDefault="00D22D86" w:rsidP="00D22D86">
      <w:pPr>
        <w:tabs>
          <w:tab w:val="left" w:pos="851"/>
        </w:tabs>
        <w:ind w:left="851"/>
        <w:rPr>
          <w:sz w:val="24"/>
          <w:szCs w:val="24"/>
          <w:u w:val="single"/>
          <w:lang w:val="el-GR"/>
        </w:rPr>
      </w:pPr>
    </w:p>
    <w:p w14:paraId="071F9CDE" w14:textId="77777777" w:rsidR="00D22D86" w:rsidRPr="00D22D86" w:rsidRDefault="00D22D86" w:rsidP="00D22D86">
      <w:pPr>
        <w:tabs>
          <w:tab w:val="left" w:pos="851"/>
        </w:tabs>
        <w:ind w:left="851"/>
        <w:rPr>
          <w:sz w:val="24"/>
          <w:szCs w:val="24"/>
          <w:u w:val="single"/>
          <w:lang w:val="el-GR"/>
        </w:rPr>
      </w:pPr>
      <w:r w:rsidRPr="00D22D86">
        <w:rPr>
          <w:sz w:val="24"/>
          <w:szCs w:val="24"/>
          <w:u w:val="single"/>
        </w:rPr>
        <w:t>Absorption</w:t>
      </w:r>
    </w:p>
    <w:p w14:paraId="62D1B009" w14:textId="77777777" w:rsidR="00D22D86" w:rsidRPr="00D22D86" w:rsidRDefault="00D22D86" w:rsidP="00D22D86">
      <w:pPr>
        <w:tabs>
          <w:tab w:val="left" w:pos="851"/>
        </w:tabs>
        <w:ind w:left="851"/>
        <w:rPr>
          <w:sz w:val="24"/>
          <w:szCs w:val="24"/>
          <w:lang w:val="el-GR"/>
        </w:rPr>
      </w:pPr>
      <w:r w:rsidRPr="00D22D86">
        <w:rPr>
          <w:sz w:val="24"/>
          <w:szCs w:val="24"/>
        </w:rPr>
        <w:t>Prednisolon absorberes hurtigt fra mave-tarm-kanalen ved oral administration. Maksimal plasmakoncentration nås 1 til 2 timer efter oral administration. Den sædvanlige plasmahalveringstid er 2-4 timer. Dens indledende absorption, men ikke dens samlede biotilgængelighed, påvirkes af mad.</w:t>
      </w:r>
    </w:p>
    <w:p w14:paraId="215B3CBC" w14:textId="77777777" w:rsidR="00D22D86" w:rsidRPr="00D22D86" w:rsidRDefault="00D22D86" w:rsidP="00D22D86">
      <w:pPr>
        <w:tabs>
          <w:tab w:val="left" w:pos="851"/>
        </w:tabs>
        <w:ind w:left="851"/>
        <w:rPr>
          <w:sz w:val="24"/>
          <w:szCs w:val="24"/>
          <w:lang w:val="el-GR"/>
        </w:rPr>
      </w:pPr>
    </w:p>
    <w:p w14:paraId="4435CE9D" w14:textId="77777777" w:rsidR="00D22D86" w:rsidRPr="00D22D86" w:rsidRDefault="00D22D86" w:rsidP="00D22D86">
      <w:pPr>
        <w:tabs>
          <w:tab w:val="left" w:pos="851"/>
        </w:tabs>
        <w:ind w:left="851"/>
        <w:rPr>
          <w:sz w:val="24"/>
          <w:szCs w:val="24"/>
          <w:u w:val="single"/>
          <w:lang w:val="el-GR"/>
        </w:rPr>
      </w:pPr>
      <w:r w:rsidRPr="00D22D86">
        <w:rPr>
          <w:sz w:val="24"/>
          <w:szCs w:val="24"/>
          <w:u w:val="single"/>
        </w:rPr>
        <w:t>Fordeling</w:t>
      </w:r>
    </w:p>
    <w:p w14:paraId="5F444077" w14:textId="77777777" w:rsidR="00D22D86" w:rsidRPr="00D22D86" w:rsidRDefault="00D22D86" w:rsidP="00D22D86">
      <w:pPr>
        <w:tabs>
          <w:tab w:val="left" w:pos="851"/>
        </w:tabs>
        <w:ind w:left="851"/>
        <w:rPr>
          <w:sz w:val="24"/>
          <w:szCs w:val="24"/>
          <w:lang w:val="el-GR"/>
        </w:rPr>
      </w:pPr>
      <w:r w:rsidRPr="00D22D86">
        <w:rPr>
          <w:sz w:val="24"/>
          <w:szCs w:val="24"/>
        </w:rPr>
        <w:t>Prednisolon er i høj grad bundet til plasmaproteiner og har en høj affinitet til transcortin. Det er rapporteret, at distributionsvolumen og clearance stiger fra lave til moderate doser.</w:t>
      </w:r>
    </w:p>
    <w:p w14:paraId="5869F07E" w14:textId="77777777" w:rsidR="00D22D86" w:rsidRPr="00D22D86" w:rsidRDefault="00D22D86" w:rsidP="00D22D86">
      <w:pPr>
        <w:tabs>
          <w:tab w:val="left" w:pos="851"/>
        </w:tabs>
        <w:ind w:left="851"/>
        <w:rPr>
          <w:sz w:val="24"/>
          <w:szCs w:val="24"/>
          <w:lang w:val="el-GR"/>
        </w:rPr>
      </w:pPr>
    </w:p>
    <w:p w14:paraId="733BF4C0" w14:textId="77777777" w:rsidR="00D22D86" w:rsidRPr="00D22D86" w:rsidRDefault="00D22D86" w:rsidP="00D22D86">
      <w:pPr>
        <w:tabs>
          <w:tab w:val="left" w:pos="851"/>
        </w:tabs>
        <w:ind w:left="851"/>
        <w:rPr>
          <w:sz w:val="24"/>
          <w:szCs w:val="24"/>
          <w:u w:val="single"/>
          <w:lang w:val="el-GR"/>
        </w:rPr>
      </w:pPr>
      <w:r w:rsidRPr="00D22D86">
        <w:rPr>
          <w:sz w:val="24"/>
          <w:szCs w:val="24"/>
          <w:u w:val="single"/>
        </w:rPr>
        <w:t>Biotransformation</w:t>
      </w:r>
    </w:p>
    <w:p w14:paraId="5E2967ED" w14:textId="77777777" w:rsidR="00D22D86" w:rsidRPr="00D22D86" w:rsidRDefault="00D22D86" w:rsidP="00D22D86">
      <w:pPr>
        <w:tabs>
          <w:tab w:val="left" w:pos="851"/>
        </w:tabs>
        <w:ind w:left="851"/>
        <w:rPr>
          <w:sz w:val="24"/>
          <w:szCs w:val="24"/>
          <w:lang w:val="el-GR"/>
        </w:rPr>
      </w:pPr>
      <w:r w:rsidRPr="00D22D86">
        <w:rPr>
          <w:sz w:val="24"/>
          <w:szCs w:val="24"/>
        </w:rPr>
        <w:t>Prednisolon metaboliseres primært i leveren til en biologisk inaktiv forbindelse. Prednisolon kan reversibelt omdannes til prednison af 11β-hydroxysteroiddehydrogenase.</w:t>
      </w:r>
    </w:p>
    <w:p w14:paraId="7584EACD" w14:textId="77777777" w:rsidR="00D22D86" w:rsidRPr="00D22D86" w:rsidRDefault="00D22D86" w:rsidP="00D22D86">
      <w:pPr>
        <w:tabs>
          <w:tab w:val="left" w:pos="851"/>
        </w:tabs>
        <w:ind w:left="851"/>
        <w:rPr>
          <w:sz w:val="24"/>
          <w:szCs w:val="24"/>
          <w:lang w:val="el-GR"/>
        </w:rPr>
      </w:pPr>
      <w:r w:rsidRPr="00D22D86">
        <w:rPr>
          <w:sz w:val="24"/>
          <w:szCs w:val="24"/>
        </w:rPr>
        <w:t>Den absolutte biotilgængelighed af prednisolon er i gennemsnit 82 % sammenlignet med intravenøst administreret prednisolon efter en enkelt dosis på 10 mg. Med normal dosering er virkningsvarigheden 12-36 timer.</w:t>
      </w:r>
    </w:p>
    <w:p w14:paraId="0730B668" w14:textId="77777777" w:rsidR="00D22D86" w:rsidRPr="00D22D86" w:rsidRDefault="00D22D86" w:rsidP="00D22D86">
      <w:pPr>
        <w:tabs>
          <w:tab w:val="left" w:pos="851"/>
        </w:tabs>
        <w:ind w:left="851"/>
        <w:rPr>
          <w:sz w:val="24"/>
          <w:szCs w:val="24"/>
          <w:lang w:val="el-GR"/>
        </w:rPr>
      </w:pPr>
    </w:p>
    <w:p w14:paraId="72D2780A" w14:textId="77777777" w:rsidR="00D22D86" w:rsidRPr="00D22D86" w:rsidRDefault="00D22D86" w:rsidP="00D22D86">
      <w:pPr>
        <w:tabs>
          <w:tab w:val="left" w:pos="851"/>
        </w:tabs>
        <w:ind w:left="851"/>
        <w:rPr>
          <w:sz w:val="24"/>
          <w:szCs w:val="24"/>
          <w:u w:val="single"/>
          <w:lang w:val="el-GR"/>
        </w:rPr>
      </w:pPr>
      <w:r w:rsidRPr="00D22D86">
        <w:rPr>
          <w:sz w:val="24"/>
          <w:szCs w:val="24"/>
          <w:u w:val="single"/>
        </w:rPr>
        <w:t>Elimination</w:t>
      </w:r>
    </w:p>
    <w:p w14:paraId="0F5403AF" w14:textId="77777777" w:rsidR="00D22D86" w:rsidRPr="00D22D86" w:rsidRDefault="00D22D86" w:rsidP="00D22D86">
      <w:pPr>
        <w:tabs>
          <w:tab w:val="left" w:pos="851"/>
        </w:tabs>
        <w:ind w:left="851"/>
        <w:rPr>
          <w:sz w:val="24"/>
          <w:szCs w:val="24"/>
          <w:lang w:val="el-GR"/>
        </w:rPr>
      </w:pPr>
      <w:r w:rsidRPr="00D22D86">
        <w:rPr>
          <w:sz w:val="24"/>
          <w:szCs w:val="24"/>
        </w:rPr>
        <w:t>Prednisolon udskilles i urinen som frie og konjugerede metabolitter med små mængder uændret prednisolon. Mere end 90 % af administreret mængde udskilles i urinen. 7-15 % udskilles i uændret form.</w:t>
      </w:r>
    </w:p>
    <w:p w14:paraId="68EC7B2C" w14:textId="77777777" w:rsidR="009260DE" w:rsidRPr="00D22D86" w:rsidRDefault="009260DE" w:rsidP="009260DE">
      <w:pPr>
        <w:tabs>
          <w:tab w:val="left" w:pos="851"/>
        </w:tabs>
        <w:ind w:left="851"/>
        <w:rPr>
          <w:sz w:val="24"/>
          <w:szCs w:val="24"/>
          <w:lang w:val="el-GR"/>
        </w:rPr>
      </w:pPr>
    </w:p>
    <w:p w14:paraId="04E93C6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ED6E83F" w14:textId="77777777" w:rsidR="00D22D86" w:rsidRPr="00D22D86" w:rsidRDefault="00D22D86" w:rsidP="00D22D86">
      <w:pPr>
        <w:tabs>
          <w:tab w:val="left" w:pos="851"/>
        </w:tabs>
        <w:ind w:left="851"/>
        <w:rPr>
          <w:sz w:val="24"/>
          <w:szCs w:val="24"/>
          <w:lang w:val="el-GR"/>
        </w:rPr>
      </w:pPr>
      <w:r w:rsidRPr="00D22D86">
        <w:rPr>
          <w:sz w:val="24"/>
          <w:szCs w:val="24"/>
        </w:rPr>
        <w:t>Dyreforsøg har vist, at kortikosteroider forårsager deformiteter af forskellig art (ganespalte, skeletdeformiteter). Der er påvist nedsat placenta- og fødselsvægt hos mennesker og dyr efter langtidsbehandling.</w:t>
      </w:r>
    </w:p>
    <w:p w14:paraId="25989221" w14:textId="77777777" w:rsidR="00D22D86" w:rsidRPr="00D22D86" w:rsidRDefault="00D22D86" w:rsidP="00D22D86">
      <w:pPr>
        <w:tabs>
          <w:tab w:val="left" w:pos="851"/>
        </w:tabs>
        <w:ind w:left="851"/>
        <w:rPr>
          <w:sz w:val="24"/>
          <w:szCs w:val="24"/>
          <w:lang w:val="el-GR"/>
        </w:rPr>
      </w:pPr>
    </w:p>
    <w:p w14:paraId="692ABC46" w14:textId="77777777" w:rsidR="00D22D86" w:rsidRPr="00D22D86" w:rsidRDefault="00D22D86" w:rsidP="00D22D86">
      <w:pPr>
        <w:tabs>
          <w:tab w:val="left" w:pos="851"/>
        </w:tabs>
        <w:ind w:left="851"/>
        <w:rPr>
          <w:sz w:val="24"/>
          <w:szCs w:val="24"/>
          <w:lang w:val="el-GR"/>
        </w:rPr>
      </w:pPr>
      <w:r w:rsidRPr="00D22D86">
        <w:rPr>
          <w:sz w:val="24"/>
          <w:szCs w:val="24"/>
        </w:rPr>
        <w:t>Kortikosteroider har vist sig at nedsætte fertiliteten, når de administreres til rotter.</w:t>
      </w:r>
    </w:p>
    <w:p w14:paraId="5F476F06" w14:textId="77777777" w:rsidR="009260DE" w:rsidRPr="00D22D86" w:rsidRDefault="009260DE" w:rsidP="009260DE">
      <w:pPr>
        <w:tabs>
          <w:tab w:val="left" w:pos="851"/>
        </w:tabs>
        <w:ind w:left="851"/>
        <w:rPr>
          <w:sz w:val="24"/>
          <w:szCs w:val="24"/>
          <w:lang w:val="el-GR"/>
        </w:rPr>
      </w:pPr>
    </w:p>
    <w:p w14:paraId="527B34BD" w14:textId="79148257" w:rsidR="00D86C87" w:rsidRDefault="00D86C87">
      <w:pPr>
        <w:rPr>
          <w:sz w:val="24"/>
          <w:szCs w:val="24"/>
        </w:rPr>
      </w:pPr>
      <w:r>
        <w:rPr>
          <w:sz w:val="24"/>
          <w:szCs w:val="24"/>
        </w:rPr>
        <w:br w:type="page"/>
      </w:r>
    </w:p>
    <w:p w14:paraId="22D947C8" w14:textId="77777777" w:rsidR="009260DE" w:rsidRPr="00C84483" w:rsidRDefault="009260DE" w:rsidP="009260DE">
      <w:pPr>
        <w:tabs>
          <w:tab w:val="left" w:pos="851"/>
        </w:tabs>
        <w:ind w:left="851"/>
        <w:rPr>
          <w:sz w:val="24"/>
          <w:szCs w:val="24"/>
        </w:rPr>
      </w:pPr>
    </w:p>
    <w:p w14:paraId="5BA3154B"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A74C7E6" w14:textId="77777777" w:rsidR="009260DE" w:rsidRPr="00BA09F1" w:rsidRDefault="009260DE" w:rsidP="009260DE">
      <w:pPr>
        <w:tabs>
          <w:tab w:val="left" w:pos="851"/>
        </w:tabs>
        <w:ind w:left="851"/>
        <w:rPr>
          <w:sz w:val="24"/>
          <w:szCs w:val="24"/>
        </w:rPr>
      </w:pPr>
    </w:p>
    <w:p w14:paraId="0D257A61"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052222A3" w14:textId="77777777" w:rsidR="00D22D86" w:rsidRPr="00D22D86" w:rsidRDefault="00D22D86" w:rsidP="00D22D86">
      <w:pPr>
        <w:tabs>
          <w:tab w:val="left" w:pos="851"/>
        </w:tabs>
        <w:ind w:left="851"/>
        <w:rPr>
          <w:sz w:val="24"/>
          <w:szCs w:val="24"/>
          <w:lang w:val="el-GR"/>
        </w:rPr>
      </w:pPr>
      <w:r w:rsidRPr="00C64D21">
        <w:rPr>
          <w:sz w:val="24"/>
          <w:szCs w:val="24"/>
        </w:rPr>
        <w:t>Lactosemonohydrat</w:t>
      </w:r>
    </w:p>
    <w:p w14:paraId="09976EEE" w14:textId="77777777" w:rsidR="00D22D86" w:rsidRPr="00D22D86" w:rsidRDefault="00D22D86" w:rsidP="00D22D86">
      <w:pPr>
        <w:tabs>
          <w:tab w:val="left" w:pos="851"/>
        </w:tabs>
        <w:ind w:left="851"/>
        <w:rPr>
          <w:sz w:val="24"/>
          <w:szCs w:val="24"/>
          <w:lang w:val="el-GR"/>
        </w:rPr>
      </w:pPr>
      <w:r w:rsidRPr="00C64D21">
        <w:rPr>
          <w:sz w:val="24"/>
          <w:szCs w:val="24"/>
        </w:rPr>
        <w:t>Cellulose</w:t>
      </w:r>
    </w:p>
    <w:p w14:paraId="11875E48" w14:textId="77777777" w:rsidR="00D22D86" w:rsidRPr="00D22D86" w:rsidRDefault="00D22D86" w:rsidP="00D22D86">
      <w:pPr>
        <w:tabs>
          <w:tab w:val="left" w:pos="851"/>
        </w:tabs>
        <w:ind w:left="851"/>
        <w:rPr>
          <w:sz w:val="24"/>
          <w:szCs w:val="24"/>
          <w:lang w:val="el-GR"/>
        </w:rPr>
      </w:pPr>
      <w:r w:rsidRPr="00C64D21">
        <w:rPr>
          <w:sz w:val="24"/>
          <w:szCs w:val="24"/>
        </w:rPr>
        <w:t>Natriumstivelsesglycolat (type A)</w:t>
      </w:r>
    </w:p>
    <w:p w14:paraId="11389E04" w14:textId="77777777" w:rsidR="00D22D86" w:rsidRPr="00D22D86" w:rsidRDefault="00D22D86" w:rsidP="00D22D86">
      <w:pPr>
        <w:tabs>
          <w:tab w:val="left" w:pos="851"/>
        </w:tabs>
        <w:ind w:left="851"/>
        <w:rPr>
          <w:sz w:val="24"/>
          <w:szCs w:val="24"/>
          <w:lang w:val="el-GR"/>
        </w:rPr>
      </w:pPr>
      <w:r w:rsidRPr="00D22D86">
        <w:rPr>
          <w:sz w:val="24"/>
          <w:szCs w:val="24"/>
        </w:rPr>
        <w:t>Silica, kolloid vandfri</w:t>
      </w:r>
    </w:p>
    <w:p w14:paraId="4412B939" w14:textId="77777777" w:rsidR="00D22D86" w:rsidRPr="00D22D86" w:rsidRDefault="00D22D86" w:rsidP="00D22D86">
      <w:pPr>
        <w:tabs>
          <w:tab w:val="left" w:pos="851"/>
        </w:tabs>
        <w:ind w:left="851"/>
        <w:rPr>
          <w:sz w:val="24"/>
          <w:szCs w:val="24"/>
          <w:lang w:val="el-GR"/>
        </w:rPr>
      </w:pPr>
      <w:r w:rsidRPr="00D22D86">
        <w:rPr>
          <w:sz w:val="24"/>
          <w:szCs w:val="24"/>
        </w:rPr>
        <w:t>Magnesiumstearat</w:t>
      </w:r>
    </w:p>
    <w:p w14:paraId="1D589B46" w14:textId="77777777" w:rsidR="00D22D86" w:rsidRPr="00D22D86" w:rsidRDefault="00D22D86" w:rsidP="00D22D86">
      <w:pPr>
        <w:tabs>
          <w:tab w:val="left" w:pos="851"/>
        </w:tabs>
        <w:ind w:left="851"/>
        <w:rPr>
          <w:sz w:val="24"/>
          <w:szCs w:val="24"/>
          <w:lang w:val="el-GR"/>
        </w:rPr>
      </w:pPr>
    </w:p>
    <w:p w14:paraId="4400F598"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166C019" w14:textId="77777777" w:rsidR="00D22D86" w:rsidRPr="00D22D86" w:rsidRDefault="00D22D86" w:rsidP="00D22D86">
      <w:pPr>
        <w:tabs>
          <w:tab w:val="left" w:pos="851"/>
        </w:tabs>
        <w:ind w:left="851"/>
        <w:rPr>
          <w:sz w:val="24"/>
          <w:szCs w:val="24"/>
          <w:lang w:val="el-GR"/>
        </w:rPr>
      </w:pPr>
      <w:r w:rsidRPr="00D22D86">
        <w:rPr>
          <w:sz w:val="24"/>
          <w:szCs w:val="24"/>
        </w:rPr>
        <w:t>Ikke relevant.</w:t>
      </w:r>
    </w:p>
    <w:p w14:paraId="2299ACE1" w14:textId="77777777" w:rsidR="009260DE" w:rsidRPr="00C84483" w:rsidRDefault="009260DE" w:rsidP="009260DE">
      <w:pPr>
        <w:tabs>
          <w:tab w:val="left" w:pos="851"/>
        </w:tabs>
        <w:ind w:left="851"/>
        <w:rPr>
          <w:sz w:val="24"/>
          <w:szCs w:val="24"/>
        </w:rPr>
      </w:pPr>
    </w:p>
    <w:p w14:paraId="7C89E84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399D6AFB" w14:textId="0576BAE1" w:rsidR="00D22D86" w:rsidRPr="00D22D86" w:rsidRDefault="00D22D86" w:rsidP="00D22D86">
      <w:pPr>
        <w:tabs>
          <w:tab w:val="left" w:pos="851"/>
        </w:tabs>
        <w:ind w:left="851"/>
        <w:rPr>
          <w:sz w:val="24"/>
          <w:szCs w:val="24"/>
          <w:lang w:val="el-GR"/>
        </w:rPr>
      </w:pPr>
      <w:r w:rsidRPr="00D22D86">
        <w:rPr>
          <w:sz w:val="24"/>
          <w:szCs w:val="24"/>
        </w:rPr>
        <w:t>2 år</w:t>
      </w:r>
      <w:r>
        <w:rPr>
          <w:sz w:val="24"/>
          <w:szCs w:val="24"/>
        </w:rPr>
        <w:t>.</w:t>
      </w:r>
    </w:p>
    <w:p w14:paraId="0AB17C88" w14:textId="77777777" w:rsidR="009260DE" w:rsidRPr="00C84483" w:rsidRDefault="009260DE" w:rsidP="009260DE">
      <w:pPr>
        <w:tabs>
          <w:tab w:val="left" w:pos="851"/>
        </w:tabs>
        <w:ind w:left="851"/>
        <w:rPr>
          <w:sz w:val="24"/>
          <w:szCs w:val="24"/>
        </w:rPr>
      </w:pPr>
    </w:p>
    <w:p w14:paraId="56031A8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2481D1A" w14:textId="77777777" w:rsidR="00D22D86" w:rsidRDefault="00D22D86" w:rsidP="00D22D86">
      <w:pPr>
        <w:tabs>
          <w:tab w:val="left" w:pos="851"/>
        </w:tabs>
        <w:ind w:left="851"/>
        <w:rPr>
          <w:sz w:val="24"/>
          <w:szCs w:val="24"/>
        </w:rPr>
      </w:pPr>
      <w:r w:rsidRPr="00D22D86">
        <w:rPr>
          <w:sz w:val="24"/>
          <w:szCs w:val="24"/>
        </w:rPr>
        <w:t>Må ikke opbevares over 25 °C.</w:t>
      </w:r>
    </w:p>
    <w:p w14:paraId="43CF4F11" w14:textId="0799CC87" w:rsidR="00D22D86" w:rsidRPr="00D22D86" w:rsidRDefault="00D22D86" w:rsidP="00D22D86">
      <w:pPr>
        <w:tabs>
          <w:tab w:val="left" w:pos="851"/>
        </w:tabs>
        <w:ind w:left="851"/>
        <w:rPr>
          <w:sz w:val="24"/>
          <w:szCs w:val="24"/>
          <w:lang w:val="el-GR"/>
        </w:rPr>
      </w:pPr>
      <w:r w:rsidRPr="00D22D86">
        <w:rPr>
          <w:sz w:val="24"/>
          <w:szCs w:val="24"/>
        </w:rPr>
        <w:t>Opbevares i den originale yderpakning for at beskytte mod lys.</w:t>
      </w:r>
    </w:p>
    <w:p w14:paraId="02CD0F9E" w14:textId="77777777" w:rsidR="009260DE" w:rsidRPr="00D22D86" w:rsidRDefault="009260DE" w:rsidP="009260DE">
      <w:pPr>
        <w:tabs>
          <w:tab w:val="left" w:pos="851"/>
        </w:tabs>
        <w:ind w:left="851"/>
        <w:rPr>
          <w:sz w:val="24"/>
          <w:szCs w:val="24"/>
          <w:lang w:val="el-GR"/>
        </w:rPr>
      </w:pPr>
    </w:p>
    <w:p w14:paraId="0FDCCEC8"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41E1616" w14:textId="4CAF50CC" w:rsidR="00D22D86" w:rsidRDefault="00D22D86" w:rsidP="00D22D86">
      <w:pPr>
        <w:tabs>
          <w:tab w:val="left" w:pos="851"/>
        </w:tabs>
        <w:ind w:left="851"/>
        <w:rPr>
          <w:sz w:val="24"/>
          <w:szCs w:val="24"/>
        </w:rPr>
      </w:pPr>
      <w:r w:rsidRPr="00D22D86">
        <w:rPr>
          <w:sz w:val="24"/>
          <w:szCs w:val="24"/>
        </w:rPr>
        <w:t>PVC/PVDC-aluminium blister</w:t>
      </w:r>
      <w:r>
        <w:rPr>
          <w:sz w:val="24"/>
          <w:szCs w:val="24"/>
        </w:rPr>
        <w:t>.</w:t>
      </w:r>
    </w:p>
    <w:p w14:paraId="4C9A0B46" w14:textId="77777777" w:rsidR="00D22D86" w:rsidRDefault="00D22D86" w:rsidP="00D22D86">
      <w:pPr>
        <w:tabs>
          <w:tab w:val="left" w:pos="851"/>
        </w:tabs>
        <w:ind w:left="851"/>
        <w:rPr>
          <w:sz w:val="24"/>
          <w:szCs w:val="24"/>
        </w:rPr>
      </w:pPr>
    </w:p>
    <w:p w14:paraId="0551834B" w14:textId="0AF9F9B4" w:rsidR="00D22D86" w:rsidRPr="00D22D86" w:rsidRDefault="00D22D86" w:rsidP="00D22D86">
      <w:pPr>
        <w:tabs>
          <w:tab w:val="left" w:pos="851"/>
        </w:tabs>
        <w:ind w:left="851"/>
        <w:rPr>
          <w:sz w:val="24"/>
          <w:szCs w:val="24"/>
          <w:lang w:val="el-GR"/>
        </w:rPr>
      </w:pPr>
      <w:r>
        <w:rPr>
          <w:sz w:val="24"/>
          <w:szCs w:val="24"/>
        </w:rPr>
        <w:t>P</w:t>
      </w:r>
      <w:r w:rsidRPr="00D22D86">
        <w:rPr>
          <w:sz w:val="24"/>
          <w:szCs w:val="24"/>
        </w:rPr>
        <w:t>akning</w:t>
      </w:r>
      <w:r>
        <w:rPr>
          <w:sz w:val="24"/>
          <w:szCs w:val="24"/>
        </w:rPr>
        <w:t xml:space="preserve">sstørrelser: </w:t>
      </w:r>
      <w:r w:rsidRPr="00D22D86">
        <w:rPr>
          <w:sz w:val="24"/>
          <w:szCs w:val="24"/>
        </w:rPr>
        <w:t xml:space="preserve">25 </w:t>
      </w:r>
      <w:r>
        <w:rPr>
          <w:sz w:val="24"/>
          <w:szCs w:val="24"/>
        </w:rPr>
        <w:t>og</w:t>
      </w:r>
      <w:r w:rsidRPr="00D22D86">
        <w:rPr>
          <w:sz w:val="24"/>
          <w:szCs w:val="24"/>
        </w:rPr>
        <w:t xml:space="preserve"> 100 tabletter.</w:t>
      </w:r>
    </w:p>
    <w:p w14:paraId="232698A8" w14:textId="77777777" w:rsidR="00D22D86" w:rsidRPr="00D22D86" w:rsidRDefault="00D22D86" w:rsidP="00D22D86">
      <w:pPr>
        <w:tabs>
          <w:tab w:val="left" w:pos="851"/>
        </w:tabs>
        <w:ind w:left="851"/>
        <w:rPr>
          <w:sz w:val="24"/>
          <w:szCs w:val="24"/>
          <w:lang w:val="el-GR"/>
        </w:rPr>
      </w:pPr>
    </w:p>
    <w:p w14:paraId="1ABB38A7" w14:textId="77777777" w:rsidR="00D22D86" w:rsidRPr="00D22D86" w:rsidRDefault="00D22D86" w:rsidP="00D22D86">
      <w:pPr>
        <w:tabs>
          <w:tab w:val="left" w:pos="851"/>
        </w:tabs>
        <w:ind w:left="851"/>
        <w:rPr>
          <w:sz w:val="24"/>
          <w:szCs w:val="24"/>
          <w:lang w:val="el-GR"/>
        </w:rPr>
      </w:pPr>
      <w:r w:rsidRPr="00D22D86">
        <w:rPr>
          <w:sz w:val="24"/>
          <w:szCs w:val="24"/>
        </w:rPr>
        <w:t>Ikke alle pakningsstørrelser er nødvendigvis markedsført.</w:t>
      </w:r>
    </w:p>
    <w:p w14:paraId="7C0F3E2F" w14:textId="77777777" w:rsidR="009260DE" w:rsidRPr="00D22D86" w:rsidRDefault="009260DE" w:rsidP="009260DE">
      <w:pPr>
        <w:tabs>
          <w:tab w:val="left" w:pos="851"/>
        </w:tabs>
        <w:ind w:left="851"/>
        <w:rPr>
          <w:sz w:val="24"/>
          <w:szCs w:val="24"/>
          <w:lang w:val="el-GR"/>
        </w:rPr>
      </w:pPr>
    </w:p>
    <w:p w14:paraId="6FD1897B"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2C8CCE8" w14:textId="77777777" w:rsidR="00D22D86" w:rsidRPr="00D22D86" w:rsidRDefault="00D22D86" w:rsidP="00D22D86">
      <w:pPr>
        <w:tabs>
          <w:tab w:val="left" w:pos="851"/>
        </w:tabs>
        <w:ind w:left="851"/>
        <w:rPr>
          <w:sz w:val="24"/>
          <w:szCs w:val="24"/>
          <w:lang w:val="el-GR"/>
        </w:rPr>
      </w:pPr>
      <w:r w:rsidRPr="00D22D86">
        <w:rPr>
          <w:sz w:val="24"/>
          <w:szCs w:val="24"/>
        </w:rPr>
        <w:t>Ikke anvendt lægemiddel samt affald heraf skal bortskaffes i henhold til lokale retningslinjer.</w:t>
      </w:r>
    </w:p>
    <w:p w14:paraId="5401E3F0" w14:textId="77777777" w:rsidR="009260DE" w:rsidRPr="00D22D86" w:rsidRDefault="009260DE" w:rsidP="000730CA">
      <w:pPr>
        <w:tabs>
          <w:tab w:val="left" w:pos="851"/>
        </w:tabs>
        <w:ind w:left="851"/>
        <w:rPr>
          <w:sz w:val="24"/>
          <w:szCs w:val="24"/>
          <w:lang w:val="el-GR"/>
        </w:rPr>
      </w:pPr>
    </w:p>
    <w:p w14:paraId="67923EA9"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E538A99" w14:textId="77777777" w:rsidR="00D22D86" w:rsidRPr="00D22D86" w:rsidRDefault="00D22D86" w:rsidP="00D22D86">
      <w:pPr>
        <w:tabs>
          <w:tab w:val="left" w:pos="851"/>
        </w:tabs>
        <w:ind w:left="851"/>
        <w:rPr>
          <w:sz w:val="24"/>
          <w:szCs w:val="24"/>
          <w:lang w:val="el-GR"/>
        </w:rPr>
      </w:pPr>
      <w:r w:rsidRPr="00C64D21">
        <w:rPr>
          <w:sz w:val="24"/>
          <w:szCs w:val="24"/>
        </w:rPr>
        <w:t>G.L. Pharma GmbH</w:t>
      </w:r>
    </w:p>
    <w:p w14:paraId="45F8ED18" w14:textId="77777777" w:rsidR="00D22D86" w:rsidRPr="00D22D86" w:rsidRDefault="00D22D86" w:rsidP="00D22D86">
      <w:pPr>
        <w:tabs>
          <w:tab w:val="left" w:pos="851"/>
        </w:tabs>
        <w:ind w:left="851"/>
        <w:rPr>
          <w:sz w:val="24"/>
          <w:szCs w:val="24"/>
          <w:lang w:val="el-GR"/>
        </w:rPr>
      </w:pPr>
      <w:r w:rsidRPr="00D22D86">
        <w:rPr>
          <w:sz w:val="24"/>
          <w:szCs w:val="24"/>
          <w:lang w:val="en-US"/>
        </w:rPr>
        <w:t>Schlossplatz</w:t>
      </w:r>
      <w:r w:rsidRPr="00D22D86">
        <w:rPr>
          <w:sz w:val="24"/>
          <w:szCs w:val="24"/>
          <w:lang w:val="el-GR"/>
        </w:rPr>
        <w:t xml:space="preserve"> 1</w:t>
      </w:r>
    </w:p>
    <w:p w14:paraId="79AC7F91" w14:textId="77777777" w:rsidR="00D22D86" w:rsidRPr="00D22D86" w:rsidRDefault="00D22D86" w:rsidP="00D22D86">
      <w:pPr>
        <w:tabs>
          <w:tab w:val="left" w:pos="851"/>
        </w:tabs>
        <w:ind w:left="851"/>
        <w:rPr>
          <w:sz w:val="24"/>
          <w:szCs w:val="24"/>
          <w:lang w:val="el-GR"/>
        </w:rPr>
      </w:pPr>
      <w:r w:rsidRPr="00D22D86">
        <w:rPr>
          <w:sz w:val="24"/>
          <w:szCs w:val="24"/>
          <w:lang w:val="el-GR"/>
        </w:rPr>
        <w:t xml:space="preserve">8502 </w:t>
      </w:r>
      <w:r w:rsidRPr="00D22D86">
        <w:rPr>
          <w:sz w:val="24"/>
          <w:szCs w:val="24"/>
        </w:rPr>
        <w:t>Lannach</w:t>
      </w:r>
    </w:p>
    <w:p w14:paraId="69A6D350" w14:textId="77777777" w:rsidR="00D22D86" w:rsidRPr="00D22D86" w:rsidRDefault="00D22D86" w:rsidP="00D22D86">
      <w:pPr>
        <w:tabs>
          <w:tab w:val="left" w:pos="851"/>
        </w:tabs>
        <w:ind w:left="851"/>
        <w:rPr>
          <w:sz w:val="24"/>
          <w:szCs w:val="24"/>
          <w:lang w:val="el-GR"/>
        </w:rPr>
      </w:pPr>
      <w:r w:rsidRPr="00D22D86">
        <w:rPr>
          <w:sz w:val="24"/>
          <w:szCs w:val="24"/>
          <w:lang w:val="el-GR"/>
        </w:rPr>
        <w:t>Ø</w:t>
      </w:r>
      <w:r w:rsidRPr="00D22D86">
        <w:rPr>
          <w:sz w:val="24"/>
          <w:szCs w:val="24"/>
        </w:rPr>
        <w:t>strig</w:t>
      </w:r>
    </w:p>
    <w:p w14:paraId="400584CC" w14:textId="77777777" w:rsidR="00D22D86" w:rsidRPr="00D22D86" w:rsidRDefault="00D22D86" w:rsidP="00D22D86">
      <w:pPr>
        <w:tabs>
          <w:tab w:val="left" w:pos="851"/>
        </w:tabs>
        <w:ind w:left="851"/>
        <w:rPr>
          <w:sz w:val="24"/>
          <w:szCs w:val="24"/>
          <w:lang w:val="el-GR"/>
        </w:rPr>
      </w:pPr>
    </w:p>
    <w:p w14:paraId="2EC44CB1" w14:textId="44459AA4" w:rsidR="00D22D86" w:rsidRPr="00D22D86" w:rsidRDefault="00D22D86" w:rsidP="00D22D86">
      <w:pPr>
        <w:tabs>
          <w:tab w:val="left" w:pos="851"/>
        </w:tabs>
        <w:ind w:left="851"/>
        <w:rPr>
          <w:sz w:val="24"/>
          <w:szCs w:val="24"/>
          <w:lang w:val="el-GR"/>
        </w:rPr>
      </w:pPr>
      <w:r w:rsidRPr="00D22D86">
        <w:rPr>
          <w:b/>
          <w:bCs/>
          <w:sz w:val="24"/>
          <w:szCs w:val="24"/>
        </w:rPr>
        <w:t>Repr</w:t>
      </w:r>
      <w:r w:rsidRPr="00D22D86">
        <w:rPr>
          <w:b/>
          <w:bCs/>
          <w:sz w:val="24"/>
          <w:szCs w:val="24"/>
          <w:lang w:val="el-GR"/>
        </w:rPr>
        <w:t>æ</w:t>
      </w:r>
      <w:r w:rsidRPr="00D22D86">
        <w:rPr>
          <w:b/>
          <w:bCs/>
          <w:sz w:val="24"/>
          <w:szCs w:val="24"/>
        </w:rPr>
        <w:t>sentant</w:t>
      </w:r>
      <w:r w:rsidRPr="00D22D86">
        <w:rPr>
          <w:sz w:val="24"/>
          <w:szCs w:val="24"/>
          <w:lang w:val="el-GR"/>
        </w:rPr>
        <w:br/>
      </w:r>
      <w:r w:rsidRPr="00D22D86">
        <w:rPr>
          <w:sz w:val="24"/>
          <w:szCs w:val="24"/>
        </w:rPr>
        <w:t>G</w:t>
      </w:r>
      <w:r w:rsidRPr="00D22D86">
        <w:rPr>
          <w:sz w:val="24"/>
          <w:szCs w:val="24"/>
          <w:lang w:val="el-GR"/>
        </w:rPr>
        <w:t>.</w:t>
      </w:r>
      <w:r w:rsidRPr="00D22D86">
        <w:rPr>
          <w:sz w:val="24"/>
          <w:szCs w:val="24"/>
        </w:rPr>
        <w:t>L</w:t>
      </w:r>
      <w:r w:rsidRPr="00D22D86">
        <w:rPr>
          <w:sz w:val="24"/>
          <w:szCs w:val="24"/>
          <w:lang w:val="el-GR"/>
        </w:rPr>
        <w:t xml:space="preserve">. </w:t>
      </w:r>
      <w:r w:rsidRPr="00D22D86">
        <w:rPr>
          <w:sz w:val="24"/>
          <w:szCs w:val="24"/>
        </w:rPr>
        <w:t>Pharma</w:t>
      </w:r>
      <w:r w:rsidRPr="00D22D86">
        <w:rPr>
          <w:sz w:val="24"/>
          <w:szCs w:val="24"/>
          <w:lang w:val="el-GR"/>
        </w:rPr>
        <w:t xml:space="preserve"> </w:t>
      </w:r>
      <w:r w:rsidRPr="00D22D86">
        <w:rPr>
          <w:sz w:val="24"/>
          <w:szCs w:val="24"/>
        </w:rPr>
        <w:t>Nordic</w:t>
      </w:r>
      <w:r w:rsidRPr="00D22D86">
        <w:rPr>
          <w:sz w:val="24"/>
          <w:szCs w:val="24"/>
          <w:lang w:val="el-GR"/>
        </w:rPr>
        <w:t xml:space="preserve"> </w:t>
      </w:r>
      <w:r w:rsidRPr="00D22D86">
        <w:rPr>
          <w:sz w:val="24"/>
          <w:szCs w:val="24"/>
        </w:rPr>
        <w:t>A</w:t>
      </w:r>
      <w:r>
        <w:rPr>
          <w:sz w:val="24"/>
          <w:szCs w:val="24"/>
        </w:rPr>
        <w:t>B</w:t>
      </w:r>
      <w:r w:rsidRPr="00D22D86">
        <w:rPr>
          <w:sz w:val="24"/>
          <w:szCs w:val="24"/>
          <w:lang w:val="el-GR"/>
        </w:rPr>
        <w:br/>
        <w:t>Ö</w:t>
      </w:r>
      <w:r w:rsidRPr="00D22D86">
        <w:rPr>
          <w:sz w:val="24"/>
          <w:szCs w:val="24"/>
        </w:rPr>
        <w:t>v</w:t>
      </w:r>
      <w:r w:rsidRPr="00D22D86">
        <w:rPr>
          <w:sz w:val="24"/>
          <w:szCs w:val="24"/>
          <w:lang w:val="el-GR"/>
        </w:rPr>
        <w:t>ä</w:t>
      </w:r>
      <w:r w:rsidRPr="00D22D86">
        <w:rPr>
          <w:sz w:val="24"/>
          <w:szCs w:val="24"/>
        </w:rPr>
        <w:t>gen</w:t>
      </w:r>
      <w:r w:rsidRPr="00D22D86">
        <w:rPr>
          <w:sz w:val="24"/>
          <w:szCs w:val="24"/>
          <w:lang w:val="el-GR"/>
        </w:rPr>
        <w:t xml:space="preserve"> 1</w:t>
      </w:r>
    </w:p>
    <w:p w14:paraId="3BBF0030" w14:textId="77777777" w:rsidR="00D22D86" w:rsidRPr="00D22D86" w:rsidRDefault="00D22D86" w:rsidP="00D22D86">
      <w:pPr>
        <w:tabs>
          <w:tab w:val="left" w:pos="851"/>
        </w:tabs>
        <w:ind w:left="851"/>
        <w:rPr>
          <w:sz w:val="24"/>
          <w:szCs w:val="24"/>
          <w:lang w:val="el-GR"/>
        </w:rPr>
      </w:pPr>
      <w:r w:rsidRPr="00D22D86">
        <w:rPr>
          <w:sz w:val="24"/>
          <w:szCs w:val="24"/>
        </w:rPr>
        <w:t>21647 Limhamn</w:t>
      </w:r>
    </w:p>
    <w:p w14:paraId="2976FBC5" w14:textId="77777777" w:rsidR="00D22D86" w:rsidRPr="00D22D86" w:rsidRDefault="00D22D86" w:rsidP="00D22D86">
      <w:pPr>
        <w:tabs>
          <w:tab w:val="left" w:pos="851"/>
        </w:tabs>
        <w:ind w:left="851"/>
        <w:rPr>
          <w:sz w:val="24"/>
          <w:szCs w:val="24"/>
          <w:lang w:val="el-GR"/>
        </w:rPr>
      </w:pPr>
      <w:r w:rsidRPr="00D22D86">
        <w:rPr>
          <w:sz w:val="24"/>
          <w:szCs w:val="24"/>
        </w:rPr>
        <w:t>Sverige</w:t>
      </w:r>
    </w:p>
    <w:p w14:paraId="0E811C2F" w14:textId="77777777" w:rsidR="00641C65" w:rsidRPr="00641C65" w:rsidRDefault="00641C65" w:rsidP="009260DE">
      <w:pPr>
        <w:tabs>
          <w:tab w:val="left" w:pos="851"/>
        </w:tabs>
        <w:ind w:left="851"/>
        <w:rPr>
          <w:sz w:val="24"/>
          <w:szCs w:val="24"/>
        </w:rPr>
      </w:pPr>
    </w:p>
    <w:p w14:paraId="0A22EDB3"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905AF76" w14:textId="156181D4" w:rsidR="009260DE" w:rsidRPr="00C84483" w:rsidRDefault="00D22D86" w:rsidP="009260DE">
      <w:pPr>
        <w:tabs>
          <w:tab w:val="left" w:pos="851"/>
        </w:tabs>
        <w:ind w:left="851"/>
        <w:rPr>
          <w:sz w:val="24"/>
          <w:szCs w:val="24"/>
        </w:rPr>
      </w:pPr>
      <w:r>
        <w:rPr>
          <w:sz w:val="24"/>
          <w:szCs w:val="24"/>
        </w:rPr>
        <w:t>72218</w:t>
      </w:r>
    </w:p>
    <w:p w14:paraId="6A292DFD" w14:textId="77777777" w:rsidR="009260DE" w:rsidRPr="00C84483" w:rsidRDefault="009260DE" w:rsidP="009260DE">
      <w:pPr>
        <w:tabs>
          <w:tab w:val="left" w:pos="851"/>
        </w:tabs>
        <w:ind w:left="851"/>
        <w:jc w:val="both"/>
        <w:rPr>
          <w:sz w:val="24"/>
          <w:szCs w:val="24"/>
        </w:rPr>
      </w:pPr>
    </w:p>
    <w:p w14:paraId="48D620F2"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9BABC2E" w14:textId="1F8CB6AE" w:rsidR="009260DE" w:rsidRPr="00C84483" w:rsidRDefault="005728EA" w:rsidP="009260DE">
      <w:pPr>
        <w:tabs>
          <w:tab w:val="left" w:pos="851"/>
        </w:tabs>
        <w:ind w:left="851"/>
        <w:rPr>
          <w:sz w:val="24"/>
          <w:szCs w:val="24"/>
        </w:rPr>
      </w:pPr>
      <w:r>
        <w:rPr>
          <w:sz w:val="24"/>
          <w:szCs w:val="24"/>
        </w:rPr>
        <w:t>18. november 2025</w:t>
      </w:r>
    </w:p>
    <w:p w14:paraId="6BD20980" w14:textId="77777777" w:rsidR="009260DE" w:rsidRPr="00C84483" w:rsidRDefault="009260DE" w:rsidP="009260DE">
      <w:pPr>
        <w:tabs>
          <w:tab w:val="left" w:pos="851"/>
        </w:tabs>
        <w:ind w:left="851"/>
        <w:rPr>
          <w:sz w:val="24"/>
          <w:szCs w:val="24"/>
        </w:rPr>
      </w:pPr>
    </w:p>
    <w:p w14:paraId="73C356B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7E2241D" w14:textId="19042E8C" w:rsidR="009260DE" w:rsidRPr="00C84483" w:rsidRDefault="00D22D86"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E6185" w14:textId="77777777" w:rsidR="005F2618" w:rsidRDefault="005F2618">
      <w:r>
        <w:separator/>
      </w:r>
    </w:p>
  </w:endnote>
  <w:endnote w:type="continuationSeparator" w:id="0">
    <w:p w14:paraId="3EB81B8A" w14:textId="77777777" w:rsidR="005F2618" w:rsidRDefault="005F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D756" w14:textId="77777777" w:rsidR="000259B9" w:rsidRDefault="000259B9">
    <w:pPr>
      <w:pStyle w:val="Sidefod"/>
      <w:pBdr>
        <w:bottom w:val="single" w:sz="6" w:space="1" w:color="auto"/>
      </w:pBdr>
    </w:pPr>
  </w:p>
  <w:p w14:paraId="4EB6CBF1" w14:textId="77777777" w:rsidR="000259B9" w:rsidRDefault="000259B9" w:rsidP="00C42586">
    <w:pPr>
      <w:pStyle w:val="Sidefod"/>
      <w:tabs>
        <w:tab w:val="clear" w:pos="4819"/>
        <w:tab w:val="left" w:pos="8505"/>
      </w:tabs>
      <w:rPr>
        <w:i/>
        <w:sz w:val="18"/>
        <w:szCs w:val="18"/>
      </w:rPr>
    </w:pPr>
  </w:p>
  <w:p w14:paraId="55BAC440" w14:textId="44BA925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C1BC4">
      <w:rPr>
        <w:i/>
        <w:noProof/>
        <w:sz w:val="18"/>
        <w:szCs w:val="18"/>
      </w:rPr>
      <w:t>Prednisolon G.L. Pharma, tabletter 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79E6D" w14:textId="77777777" w:rsidR="005F2618" w:rsidRDefault="005F2618">
      <w:r>
        <w:separator/>
      </w:r>
    </w:p>
  </w:footnote>
  <w:footnote w:type="continuationSeparator" w:id="0">
    <w:p w14:paraId="1A1DB877" w14:textId="77777777" w:rsidR="005F2618" w:rsidRDefault="005F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16BC"/>
    <w:multiLevelType w:val="hybridMultilevel"/>
    <w:tmpl w:val="B03EB3E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3959B9"/>
    <w:multiLevelType w:val="multilevel"/>
    <w:tmpl w:val="A69891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5AD24B6"/>
    <w:multiLevelType w:val="hybridMultilevel"/>
    <w:tmpl w:val="3F60D6FC"/>
    <w:lvl w:ilvl="0" w:tplc="2482D594">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F244158"/>
    <w:multiLevelType w:val="multilevel"/>
    <w:tmpl w:val="0A50DEB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78785A26"/>
    <w:multiLevelType w:val="multilevel"/>
    <w:tmpl w:val="40765ACC"/>
    <w:lvl w:ilvl="0">
      <w:numFmt w:val="bullet"/>
      <w:lvlText w:val="-"/>
      <w:lvlJc w:val="left"/>
      <w:pPr>
        <w:tabs>
          <w:tab w:val="num" w:pos="0"/>
        </w:tabs>
        <w:ind w:left="720" w:hanging="360"/>
      </w:pPr>
      <w:rPr>
        <w:rFonts w:ascii="Segoe UI" w:hAnsi="Segoe UI" w:cs="Segoe UI" w:hint="default"/>
        <w:b w:val="0"/>
        <w:bCs w:val="0"/>
        <w:i w:val="0"/>
        <w:iCs w:val="0"/>
        <w:spacing w:val="0"/>
        <w:w w:val="100"/>
        <w:sz w:val="20"/>
        <w:szCs w:val="20"/>
        <w:lang w:val="en-U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18"/>
    <w:rsid w:val="000259B9"/>
    <w:rsid w:val="00041491"/>
    <w:rsid w:val="00050D16"/>
    <w:rsid w:val="000730CA"/>
    <w:rsid w:val="00074F2A"/>
    <w:rsid w:val="000A1CA8"/>
    <w:rsid w:val="000A466B"/>
    <w:rsid w:val="000B058C"/>
    <w:rsid w:val="000D68B0"/>
    <w:rsid w:val="000E4EE6"/>
    <w:rsid w:val="00107D72"/>
    <w:rsid w:val="001454E2"/>
    <w:rsid w:val="0017315F"/>
    <w:rsid w:val="00206CE8"/>
    <w:rsid w:val="0021526C"/>
    <w:rsid w:val="00283A2B"/>
    <w:rsid w:val="002B30AD"/>
    <w:rsid w:val="002C1EC0"/>
    <w:rsid w:val="002C2C01"/>
    <w:rsid w:val="00312458"/>
    <w:rsid w:val="003A29AE"/>
    <w:rsid w:val="003A32D7"/>
    <w:rsid w:val="003B4074"/>
    <w:rsid w:val="003C769A"/>
    <w:rsid w:val="003D3A90"/>
    <w:rsid w:val="003F1838"/>
    <w:rsid w:val="004251C1"/>
    <w:rsid w:val="0045746C"/>
    <w:rsid w:val="0049104B"/>
    <w:rsid w:val="004C7FB2"/>
    <w:rsid w:val="004E3B12"/>
    <w:rsid w:val="00532310"/>
    <w:rsid w:val="00565F0F"/>
    <w:rsid w:val="005728EA"/>
    <w:rsid w:val="00594A86"/>
    <w:rsid w:val="00596D86"/>
    <w:rsid w:val="005F2618"/>
    <w:rsid w:val="00637F5A"/>
    <w:rsid w:val="00641C65"/>
    <w:rsid w:val="006560B1"/>
    <w:rsid w:val="006756DD"/>
    <w:rsid w:val="006C1BC4"/>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D7931"/>
    <w:rsid w:val="00BF6243"/>
    <w:rsid w:val="00C36276"/>
    <w:rsid w:val="00C42586"/>
    <w:rsid w:val="00C45F6B"/>
    <w:rsid w:val="00C60CCD"/>
    <w:rsid w:val="00C64D21"/>
    <w:rsid w:val="00C84483"/>
    <w:rsid w:val="00C95551"/>
    <w:rsid w:val="00CB20D7"/>
    <w:rsid w:val="00D020B0"/>
    <w:rsid w:val="00D11748"/>
    <w:rsid w:val="00D22D86"/>
    <w:rsid w:val="00D237F6"/>
    <w:rsid w:val="00D34D98"/>
    <w:rsid w:val="00D366CF"/>
    <w:rsid w:val="00D86C87"/>
    <w:rsid w:val="00D93992"/>
    <w:rsid w:val="00E108AA"/>
    <w:rsid w:val="00E3749A"/>
    <w:rsid w:val="00E7437F"/>
    <w:rsid w:val="00E865B8"/>
    <w:rsid w:val="00EC0B9B"/>
    <w:rsid w:val="00ED5E9F"/>
    <w:rsid w:val="00F66D4F"/>
    <w:rsid w:val="00FB6D01"/>
    <w:rsid w:val="00FB77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E6FBB"/>
  <w15:chartTrackingRefBased/>
  <w15:docId w15:val="{F64EA2BA-24F9-423E-BA2A-43792532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FB77E3"/>
    <w:pPr>
      <w:ind w:left="720"/>
      <w:contextualSpacing/>
    </w:pPr>
  </w:style>
  <w:style w:type="character" w:styleId="Hyperlink">
    <w:name w:val="Hyperlink"/>
    <w:basedOn w:val="Standardskrifttypeiafsnit"/>
    <w:uiPriority w:val="99"/>
    <w:unhideWhenUsed/>
    <w:rsid w:val="00D22D86"/>
    <w:rPr>
      <w:color w:val="0563C1" w:themeColor="hyperlink"/>
      <w:u w:val="single"/>
    </w:rPr>
  </w:style>
  <w:style w:type="character" w:styleId="Ulstomtale">
    <w:name w:val="Unresolved Mention"/>
    <w:basedOn w:val="Standardskrifttypeiafsnit"/>
    <w:uiPriority w:val="99"/>
    <w:semiHidden/>
    <w:unhideWhenUsed/>
    <w:rsid w:val="00D22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5549">
      <w:bodyDiv w:val="1"/>
      <w:marLeft w:val="0"/>
      <w:marRight w:val="0"/>
      <w:marTop w:val="0"/>
      <w:marBottom w:val="0"/>
      <w:divBdr>
        <w:top w:val="none" w:sz="0" w:space="0" w:color="auto"/>
        <w:left w:val="none" w:sz="0" w:space="0" w:color="auto"/>
        <w:bottom w:val="none" w:sz="0" w:space="0" w:color="auto"/>
        <w:right w:val="none" w:sz="0" w:space="0" w:color="auto"/>
      </w:divBdr>
    </w:div>
    <w:div w:id="45178415">
      <w:bodyDiv w:val="1"/>
      <w:marLeft w:val="0"/>
      <w:marRight w:val="0"/>
      <w:marTop w:val="0"/>
      <w:marBottom w:val="0"/>
      <w:divBdr>
        <w:top w:val="none" w:sz="0" w:space="0" w:color="auto"/>
        <w:left w:val="none" w:sz="0" w:space="0" w:color="auto"/>
        <w:bottom w:val="none" w:sz="0" w:space="0" w:color="auto"/>
        <w:right w:val="none" w:sz="0" w:space="0" w:color="auto"/>
      </w:divBdr>
    </w:div>
    <w:div w:id="56393580">
      <w:bodyDiv w:val="1"/>
      <w:marLeft w:val="0"/>
      <w:marRight w:val="0"/>
      <w:marTop w:val="0"/>
      <w:marBottom w:val="0"/>
      <w:divBdr>
        <w:top w:val="none" w:sz="0" w:space="0" w:color="auto"/>
        <w:left w:val="none" w:sz="0" w:space="0" w:color="auto"/>
        <w:bottom w:val="none" w:sz="0" w:space="0" w:color="auto"/>
        <w:right w:val="none" w:sz="0" w:space="0" w:color="auto"/>
      </w:divBdr>
    </w:div>
    <w:div w:id="108858248">
      <w:bodyDiv w:val="1"/>
      <w:marLeft w:val="0"/>
      <w:marRight w:val="0"/>
      <w:marTop w:val="0"/>
      <w:marBottom w:val="0"/>
      <w:divBdr>
        <w:top w:val="none" w:sz="0" w:space="0" w:color="auto"/>
        <w:left w:val="none" w:sz="0" w:space="0" w:color="auto"/>
        <w:bottom w:val="none" w:sz="0" w:space="0" w:color="auto"/>
        <w:right w:val="none" w:sz="0" w:space="0" w:color="auto"/>
      </w:divBdr>
    </w:div>
    <w:div w:id="112871077">
      <w:bodyDiv w:val="1"/>
      <w:marLeft w:val="0"/>
      <w:marRight w:val="0"/>
      <w:marTop w:val="0"/>
      <w:marBottom w:val="0"/>
      <w:divBdr>
        <w:top w:val="none" w:sz="0" w:space="0" w:color="auto"/>
        <w:left w:val="none" w:sz="0" w:space="0" w:color="auto"/>
        <w:bottom w:val="none" w:sz="0" w:space="0" w:color="auto"/>
        <w:right w:val="none" w:sz="0" w:space="0" w:color="auto"/>
      </w:divBdr>
    </w:div>
    <w:div w:id="15889142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8533129">
      <w:bodyDiv w:val="1"/>
      <w:marLeft w:val="0"/>
      <w:marRight w:val="0"/>
      <w:marTop w:val="0"/>
      <w:marBottom w:val="0"/>
      <w:divBdr>
        <w:top w:val="none" w:sz="0" w:space="0" w:color="auto"/>
        <w:left w:val="none" w:sz="0" w:space="0" w:color="auto"/>
        <w:bottom w:val="none" w:sz="0" w:space="0" w:color="auto"/>
        <w:right w:val="none" w:sz="0" w:space="0" w:color="auto"/>
      </w:divBdr>
    </w:div>
    <w:div w:id="323898573">
      <w:bodyDiv w:val="1"/>
      <w:marLeft w:val="0"/>
      <w:marRight w:val="0"/>
      <w:marTop w:val="0"/>
      <w:marBottom w:val="0"/>
      <w:divBdr>
        <w:top w:val="none" w:sz="0" w:space="0" w:color="auto"/>
        <w:left w:val="none" w:sz="0" w:space="0" w:color="auto"/>
        <w:bottom w:val="none" w:sz="0" w:space="0" w:color="auto"/>
        <w:right w:val="none" w:sz="0" w:space="0" w:color="auto"/>
      </w:divBdr>
    </w:div>
    <w:div w:id="355275241">
      <w:bodyDiv w:val="1"/>
      <w:marLeft w:val="0"/>
      <w:marRight w:val="0"/>
      <w:marTop w:val="0"/>
      <w:marBottom w:val="0"/>
      <w:divBdr>
        <w:top w:val="none" w:sz="0" w:space="0" w:color="auto"/>
        <w:left w:val="none" w:sz="0" w:space="0" w:color="auto"/>
        <w:bottom w:val="none" w:sz="0" w:space="0" w:color="auto"/>
        <w:right w:val="none" w:sz="0" w:space="0" w:color="auto"/>
      </w:divBdr>
    </w:div>
    <w:div w:id="421922925">
      <w:bodyDiv w:val="1"/>
      <w:marLeft w:val="0"/>
      <w:marRight w:val="0"/>
      <w:marTop w:val="0"/>
      <w:marBottom w:val="0"/>
      <w:divBdr>
        <w:top w:val="none" w:sz="0" w:space="0" w:color="auto"/>
        <w:left w:val="none" w:sz="0" w:space="0" w:color="auto"/>
        <w:bottom w:val="none" w:sz="0" w:space="0" w:color="auto"/>
        <w:right w:val="none" w:sz="0" w:space="0" w:color="auto"/>
      </w:divBdr>
    </w:div>
    <w:div w:id="473330098">
      <w:bodyDiv w:val="1"/>
      <w:marLeft w:val="0"/>
      <w:marRight w:val="0"/>
      <w:marTop w:val="0"/>
      <w:marBottom w:val="0"/>
      <w:divBdr>
        <w:top w:val="none" w:sz="0" w:space="0" w:color="auto"/>
        <w:left w:val="none" w:sz="0" w:space="0" w:color="auto"/>
        <w:bottom w:val="none" w:sz="0" w:space="0" w:color="auto"/>
        <w:right w:val="none" w:sz="0" w:space="0" w:color="auto"/>
      </w:divBdr>
    </w:div>
    <w:div w:id="608203732">
      <w:bodyDiv w:val="1"/>
      <w:marLeft w:val="0"/>
      <w:marRight w:val="0"/>
      <w:marTop w:val="0"/>
      <w:marBottom w:val="0"/>
      <w:divBdr>
        <w:top w:val="none" w:sz="0" w:space="0" w:color="auto"/>
        <w:left w:val="none" w:sz="0" w:space="0" w:color="auto"/>
        <w:bottom w:val="none" w:sz="0" w:space="0" w:color="auto"/>
        <w:right w:val="none" w:sz="0" w:space="0" w:color="auto"/>
      </w:divBdr>
    </w:div>
    <w:div w:id="615214590">
      <w:bodyDiv w:val="1"/>
      <w:marLeft w:val="0"/>
      <w:marRight w:val="0"/>
      <w:marTop w:val="0"/>
      <w:marBottom w:val="0"/>
      <w:divBdr>
        <w:top w:val="none" w:sz="0" w:space="0" w:color="auto"/>
        <w:left w:val="none" w:sz="0" w:space="0" w:color="auto"/>
        <w:bottom w:val="none" w:sz="0" w:space="0" w:color="auto"/>
        <w:right w:val="none" w:sz="0" w:space="0" w:color="auto"/>
      </w:divBdr>
    </w:div>
    <w:div w:id="630524663">
      <w:bodyDiv w:val="1"/>
      <w:marLeft w:val="0"/>
      <w:marRight w:val="0"/>
      <w:marTop w:val="0"/>
      <w:marBottom w:val="0"/>
      <w:divBdr>
        <w:top w:val="none" w:sz="0" w:space="0" w:color="auto"/>
        <w:left w:val="none" w:sz="0" w:space="0" w:color="auto"/>
        <w:bottom w:val="none" w:sz="0" w:space="0" w:color="auto"/>
        <w:right w:val="none" w:sz="0" w:space="0" w:color="auto"/>
      </w:divBdr>
    </w:div>
    <w:div w:id="642736700">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39405462">
      <w:bodyDiv w:val="1"/>
      <w:marLeft w:val="0"/>
      <w:marRight w:val="0"/>
      <w:marTop w:val="0"/>
      <w:marBottom w:val="0"/>
      <w:divBdr>
        <w:top w:val="none" w:sz="0" w:space="0" w:color="auto"/>
        <w:left w:val="none" w:sz="0" w:space="0" w:color="auto"/>
        <w:bottom w:val="none" w:sz="0" w:space="0" w:color="auto"/>
        <w:right w:val="none" w:sz="0" w:space="0" w:color="auto"/>
      </w:divBdr>
    </w:div>
    <w:div w:id="745299654">
      <w:bodyDiv w:val="1"/>
      <w:marLeft w:val="0"/>
      <w:marRight w:val="0"/>
      <w:marTop w:val="0"/>
      <w:marBottom w:val="0"/>
      <w:divBdr>
        <w:top w:val="none" w:sz="0" w:space="0" w:color="auto"/>
        <w:left w:val="none" w:sz="0" w:space="0" w:color="auto"/>
        <w:bottom w:val="none" w:sz="0" w:space="0" w:color="auto"/>
        <w:right w:val="none" w:sz="0" w:space="0" w:color="auto"/>
      </w:divBdr>
    </w:div>
    <w:div w:id="769665000">
      <w:bodyDiv w:val="1"/>
      <w:marLeft w:val="0"/>
      <w:marRight w:val="0"/>
      <w:marTop w:val="0"/>
      <w:marBottom w:val="0"/>
      <w:divBdr>
        <w:top w:val="none" w:sz="0" w:space="0" w:color="auto"/>
        <w:left w:val="none" w:sz="0" w:space="0" w:color="auto"/>
        <w:bottom w:val="none" w:sz="0" w:space="0" w:color="auto"/>
        <w:right w:val="none" w:sz="0" w:space="0" w:color="auto"/>
      </w:divBdr>
    </w:div>
    <w:div w:id="840239256">
      <w:bodyDiv w:val="1"/>
      <w:marLeft w:val="0"/>
      <w:marRight w:val="0"/>
      <w:marTop w:val="0"/>
      <w:marBottom w:val="0"/>
      <w:divBdr>
        <w:top w:val="none" w:sz="0" w:space="0" w:color="auto"/>
        <w:left w:val="none" w:sz="0" w:space="0" w:color="auto"/>
        <w:bottom w:val="none" w:sz="0" w:space="0" w:color="auto"/>
        <w:right w:val="none" w:sz="0" w:space="0" w:color="auto"/>
      </w:divBdr>
    </w:div>
    <w:div w:id="861478993">
      <w:bodyDiv w:val="1"/>
      <w:marLeft w:val="0"/>
      <w:marRight w:val="0"/>
      <w:marTop w:val="0"/>
      <w:marBottom w:val="0"/>
      <w:divBdr>
        <w:top w:val="none" w:sz="0" w:space="0" w:color="auto"/>
        <w:left w:val="none" w:sz="0" w:space="0" w:color="auto"/>
        <w:bottom w:val="none" w:sz="0" w:space="0" w:color="auto"/>
        <w:right w:val="none" w:sz="0" w:space="0" w:color="auto"/>
      </w:divBdr>
    </w:div>
    <w:div w:id="921723910">
      <w:bodyDiv w:val="1"/>
      <w:marLeft w:val="0"/>
      <w:marRight w:val="0"/>
      <w:marTop w:val="0"/>
      <w:marBottom w:val="0"/>
      <w:divBdr>
        <w:top w:val="none" w:sz="0" w:space="0" w:color="auto"/>
        <w:left w:val="none" w:sz="0" w:space="0" w:color="auto"/>
        <w:bottom w:val="none" w:sz="0" w:space="0" w:color="auto"/>
        <w:right w:val="none" w:sz="0" w:space="0" w:color="auto"/>
      </w:divBdr>
    </w:div>
    <w:div w:id="1022786154">
      <w:bodyDiv w:val="1"/>
      <w:marLeft w:val="0"/>
      <w:marRight w:val="0"/>
      <w:marTop w:val="0"/>
      <w:marBottom w:val="0"/>
      <w:divBdr>
        <w:top w:val="none" w:sz="0" w:space="0" w:color="auto"/>
        <w:left w:val="none" w:sz="0" w:space="0" w:color="auto"/>
        <w:bottom w:val="none" w:sz="0" w:space="0" w:color="auto"/>
        <w:right w:val="none" w:sz="0" w:space="0" w:color="auto"/>
      </w:divBdr>
    </w:div>
    <w:div w:id="1083993811">
      <w:bodyDiv w:val="1"/>
      <w:marLeft w:val="0"/>
      <w:marRight w:val="0"/>
      <w:marTop w:val="0"/>
      <w:marBottom w:val="0"/>
      <w:divBdr>
        <w:top w:val="none" w:sz="0" w:space="0" w:color="auto"/>
        <w:left w:val="none" w:sz="0" w:space="0" w:color="auto"/>
        <w:bottom w:val="none" w:sz="0" w:space="0" w:color="auto"/>
        <w:right w:val="none" w:sz="0" w:space="0" w:color="auto"/>
      </w:divBdr>
    </w:div>
    <w:div w:id="1109660136">
      <w:bodyDiv w:val="1"/>
      <w:marLeft w:val="0"/>
      <w:marRight w:val="0"/>
      <w:marTop w:val="0"/>
      <w:marBottom w:val="0"/>
      <w:divBdr>
        <w:top w:val="none" w:sz="0" w:space="0" w:color="auto"/>
        <w:left w:val="none" w:sz="0" w:space="0" w:color="auto"/>
        <w:bottom w:val="none" w:sz="0" w:space="0" w:color="auto"/>
        <w:right w:val="none" w:sz="0" w:space="0" w:color="auto"/>
      </w:divBdr>
    </w:div>
    <w:div w:id="1139303620">
      <w:bodyDiv w:val="1"/>
      <w:marLeft w:val="0"/>
      <w:marRight w:val="0"/>
      <w:marTop w:val="0"/>
      <w:marBottom w:val="0"/>
      <w:divBdr>
        <w:top w:val="none" w:sz="0" w:space="0" w:color="auto"/>
        <w:left w:val="none" w:sz="0" w:space="0" w:color="auto"/>
        <w:bottom w:val="none" w:sz="0" w:space="0" w:color="auto"/>
        <w:right w:val="none" w:sz="0" w:space="0" w:color="auto"/>
      </w:divBdr>
    </w:div>
    <w:div w:id="1163621971">
      <w:bodyDiv w:val="1"/>
      <w:marLeft w:val="0"/>
      <w:marRight w:val="0"/>
      <w:marTop w:val="0"/>
      <w:marBottom w:val="0"/>
      <w:divBdr>
        <w:top w:val="none" w:sz="0" w:space="0" w:color="auto"/>
        <w:left w:val="none" w:sz="0" w:space="0" w:color="auto"/>
        <w:bottom w:val="none" w:sz="0" w:space="0" w:color="auto"/>
        <w:right w:val="none" w:sz="0" w:space="0" w:color="auto"/>
      </w:divBdr>
    </w:div>
    <w:div w:id="1266881425">
      <w:bodyDiv w:val="1"/>
      <w:marLeft w:val="0"/>
      <w:marRight w:val="0"/>
      <w:marTop w:val="0"/>
      <w:marBottom w:val="0"/>
      <w:divBdr>
        <w:top w:val="none" w:sz="0" w:space="0" w:color="auto"/>
        <w:left w:val="none" w:sz="0" w:space="0" w:color="auto"/>
        <w:bottom w:val="none" w:sz="0" w:space="0" w:color="auto"/>
        <w:right w:val="none" w:sz="0" w:space="0" w:color="auto"/>
      </w:divBdr>
    </w:div>
    <w:div w:id="1304971054">
      <w:bodyDiv w:val="1"/>
      <w:marLeft w:val="0"/>
      <w:marRight w:val="0"/>
      <w:marTop w:val="0"/>
      <w:marBottom w:val="0"/>
      <w:divBdr>
        <w:top w:val="none" w:sz="0" w:space="0" w:color="auto"/>
        <w:left w:val="none" w:sz="0" w:space="0" w:color="auto"/>
        <w:bottom w:val="none" w:sz="0" w:space="0" w:color="auto"/>
        <w:right w:val="none" w:sz="0" w:space="0" w:color="auto"/>
      </w:divBdr>
    </w:div>
    <w:div w:id="1392004091">
      <w:bodyDiv w:val="1"/>
      <w:marLeft w:val="0"/>
      <w:marRight w:val="0"/>
      <w:marTop w:val="0"/>
      <w:marBottom w:val="0"/>
      <w:divBdr>
        <w:top w:val="none" w:sz="0" w:space="0" w:color="auto"/>
        <w:left w:val="none" w:sz="0" w:space="0" w:color="auto"/>
        <w:bottom w:val="none" w:sz="0" w:space="0" w:color="auto"/>
        <w:right w:val="none" w:sz="0" w:space="0" w:color="auto"/>
      </w:divBdr>
    </w:div>
    <w:div w:id="1448887424">
      <w:bodyDiv w:val="1"/>
      <w:marLeft w:val="0"/>
      <w:marRight w:val="0"/>
      <w:marTop w:val="0"/>
      <w:marBottom w:val="0"/>
      <w:divBdr>
        <w:top w:val="none" w:sz="0" w:space="0" w:color="auto"/>
        <w:left w:val="none" w:sz="0" w:space="0" w:color="auto"/>
        <w:bottom w:val="none" w:sz="0" w:space="0" w:color="auto"/>
        <w:right w:val="none" w:sz="0" w:space="0" w:color="auto"/>
      </w:divBdr>
    </w:div>
    <w:div w:id="1452820095">
      <w:bodyDiv w:val="1"/>
      <w:marLeft w:val="0"/>
      <w:marRight w:val="0"/>
      <w:marTop w:val="0"/>
      <w:marBottom w:val="0"/>
      <w:divBdr>
        <w:top w:val="none" w:sz="0" w:space="0" w:color="auto"/>
        <w:left w:val="none" w:sz="0" w:space="0" w:color="auto"/>
        <w:bottom w:val="none" w:sz="0" w:space="0" w:color="auto"/>
        <w:right w:val="none" w:sz="0" w:space="0" w:color="auto"/>
      </w:divBdr>
    </w:div>
    <w:div w:id="1462113883">
      <w:bodyDiv w:val="1"/>
      <w:marLeft w:val="0"/>
      <w:marRight w:val="0"/>
      <w:marTop w:val="0"/>
      <w:marBottom w:val="0"/>
      <w:divBdr>
        <w:top w:val="none" w:sz="0" w:space="0" w:color="auto"/>
        <w:left w:val="none" w:sz="0" w:space="0" w:color="auto"/>
        <w:bottom w:val="none" w:sz="0" w:space="0" w:color="auto"/>
        <w:right w:val="none" w:sz="0" w:space="0" w:color="auto"/>
      </w:divBdr>
    </w:div>
    <w:div w:id="1613632555">
      <w:bodyDiv w:val="1"/>
      <w:marLeft w:val="0"/>
      <w:marRight w:val="0"/>
      <w:marTop w:val="0"/>
      <w:marBottom w:val="0"/>
      <w:divBdr>
        <w:top w:val="none" w:sz="0" w:space="0" w:color="auto"/>
        <w:left w:val="none" w:sz="0" w:space="0" w:color="auto"/>
        <w:bottom w:val="none" w:sz="0" w:space="0" w:color="auto"/>
        <w:right w:val="none" w:sz="0" w:space="0" w:color="auto"/>
      </w:divBdr>
    </w:div>
    <w:div w:id="1637448293">
      <w:bodyDiv w:val="1"/>
      <w:marLeft w:val="0"/>
      <w:marRight w:val="0"/>
      <w:marTop w:val="0"/>
      <w:marBottom w:val="0"/>
      <w:divBdr>
        <w:top w:val="none" w:sz="0" w:space="0" w:color="auto"/>
        <w:left w:val="none" w:sz="0" w:space="0" w:color="auto"/>
        <w:bottom w:val="none" w:sz="0" w:space="0" w:color="auto"/>
        <w:right w:val="none" w:sz="0" w:space="0" w:color="auto"/>
      </w:divBdr>
    </w:div>
    <w:div w:id="1694377511">
      <w:bodyDiv w:val="1"/>
      <w:marLeft w:val="0"/>
      <w:marRight w:val="0"/>
      <w:marTop w:val="0"/>
      <w:marBottom w:val="0"/>
      <w:divBdr>
        <w:top w:val="none" w:sz="0" w:space="0" w:color="auto"/>
        <w:left w:val="none" w:sz="0" w:space="0" w:color="auto"/>
        <w:bottom w:val="none" w:sz="0" w:space="0" w:color="auto"/>
        <w:right w:val="none" w:sz="0" w:space="0" w:color="auto"/>
      </w:divBdr>
    </w:div>
    <w:div w:id="1706179583">
      <w:bodyDiv w:val="1"/>
      <w:marLeft w:val="0"/>
      <w:marRight w:val="0"/>
      <w:marTop w:val="0"/>
      <w:marBottom w:val="0"/>
      <w:divBdr>
        <w:top w:val="none" w:sz="0" w:space="0" w:color="auto"/>
        <w:left w:val="none" w:sz="0" w:space="0" w:color="auto"/>
        <w:bottom w:val="none" w:sz="0" w:space="0" w:color="auto"/>
        <w:right w:val="none" w:sz="0" w:space="0" w:color="auto"/>
      </w:divBdr>
    </w:div>
    <w:div w:id="1881285571">
      <w:bodyDiv w:val="1"/>
      <w:marLeft w:val="0"/>
      <w:marRight w:val="0"/>
      <w:marTop w:val="0"/>
      <w:marBottom w:val="0"/>
      <w:divBdr>
        <w:top w:val="none" w:sz="0" w:space="0" w:color="auto"/>
        <w:left w:val="none" w:sz="0" w:space="0" w:color="auto"/>
        <w:bottom w:val="none" w:sz="0" w:space="0" w:color="auto"/>
        <w:right w:val="none" w:sz="0" w:space="0" w:color="auto"/>
      </w:divBdr>
    </w:div>
    <w:div w:id="1920943502">
      <w:bodyDiv w:val="1"/>
      <w:marLeft w:val="0"/>
      <w:marRight w:val="0"/>
      <w:marTop w:val="0"/>
      <w:marBottom w:val="0"/>
      <w:divBdr>
        <w:top w:val="none" w:sz="0" w:space="0" w:color="auto"/>
        <w:left w:val="none" w:sz="0" w:space="0" w:color="auto"/>
        <w:bottom w:val="none" w:sz="0" w:space="0" w:color="auto"/>
        <w:right w:val="none" w:sz="0" w:space="0" w:color="auto"/>
      </w:divBdr>
    </w:div>
    <w:div w:id="2035840441">
      <w:bodyDiv w:val="1"/>
      <w:marLeft w:val="0"/>
      <w:marRight w:val="0"/>
      <w:marTop w:val="0"/>
      <w:marBottom w:val="0"/>
      <w:divBdr>
        <w:top w:val="none" w:sz="0" w:space="0" w:color="auto"/>
        <w:left w:val="none" w:sz="0" w:space="0" w:color="auto"/>
        <w:bottom w:val="none" w:sz="0" w:space="0" w:color="auto"/>
        <w:right w:val="none" w:sz="0" w:space="0" w:color="auto"/>
      </w:divBdr>
    </w:div>
    <w:div w:id="2070759974">
      <w:bodyDiv w:val="1"/>
      <w:marLeft w:val="0"/>
      <w:marRight w:val="0"/>
      <w:marTop w:val="0"/>
      <w:marBottom w:val="0"/>
      <w:divBdr>
        <w:top w:val="none" w:sz="0" w:space="0" w:color="auto"/>
        <w:left w:val="none" w:sz="0" w:space="0" w:color="auto"/>
        <w:bottom w:val="none" w:sz="0" w:space="0" w:color="auto"/>
        <w:right w:val="none" w:sz="0" w:space="0" w:color="auto"/>
      </w:divBdr>
    </w:div>
    <w:div w:id="2120637484">
      <w:bodyDiv w:val="1"/>
      <w:marLeft w:val="0"/>
      <w:marRight w:val="0"/>
      <w:marTop w:val="0"/>
      <w:marBottom w:val="0"/>
      <w:divBdr>
        <w:top w:val="none" w:sz="0" w:space="0" w:color="auto"/>
        <w:left w:val="none" w:sz="0" w:space="0" w:color="auto"/>
        <w:bottom w:val="none" w:sz="0" w:space="0" w:color="auto"/>
        <w:right w:val="none" w:sz="0" w:space="0" w:color="auto"/>
      </w:divBdr>
    </w:div>
    <w:div w:id="21320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50</TotalTime>
  <Pages>13</Pages>
  <Words>3190</Words>
  <Characters>22906</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2024074298 mt</dc:description>
  <cp:lastModifiedBy>Hanne Thy Iversen</cp:lastModifiedBy>
  <cp:revision>7</cp:revision>
  <cp:lastPrinted>2012-08-22T08:53:00Z</cp:lastPrinted>
  <dcterms:created xsi:type="dcterms:W3CDTF">2025-11-17T09:17:00Z</dcterms:created>
  <dcterms:modified xsi:type="dcterms:W3CDTF">2025-11-18T08:41:00Z</dcterms:modified>
</cp:coreProperties>
</file>