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17D4F">
        <w:rPr>
          <w:szCs w:val="24"/>
        </w:rPr>
        <w:t>12. februar 2020</w:t>
      </w:r>
    </w:p>
    <w:p w:rsidR="009260DE" w:rsidRPr="00C84483"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383A6E" w:rsidRPr="00C84483" w:rsidRDefault="00383A6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810DC" w:rsidP="009260DE">
      <w:pPr>
        <w:jc w:val="center"/>
        <w:rPr>
          <w:b/>
          <w:sz w:val="24"/>
          <w:szCs w:val="24"/>
        </w:rPr>
      </w:pPr>
      <w:r>
        <w:rPr>
          <w:b/>
          <w:sz w:val="24"/>
          <w:szCs w:val="24"/>
        </w:rPr>
        <w:t>Prednisolon "Unimedic", rektalvæske,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A02B5" w:rsidP="009260DE">
      <w:pPr>
        <w:tabs>
          <w:tab w:val="left" w:pos="851"/>
        </w:tabs>
        <w:ind w:left="851"/>
        <w:rPr>
          <w:sz w:val="24"/>
          <w:szCs w:val="24"/>
        </w:rPr>
      </w:pPr>
      <w:r>
        <w:rPr>
          <w:sz w:val="24"/>
          <w:szCs w:val="24"/>
        </w:rPr>
        <w:t>31843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A02B5" w:rsidP="009260DE">
      <w:pPr>
        <w:tabs>
          <w:tab w:val="left" w:pos="851"/>
        </w:tabs>
        <w:ind w:left="851"/>
        <w:rPr>
          <w:sz w:val="24"/>
          <w:szCs w:val="24"/>
        </w:rPr>
      </w:pPr>
      <w:r>
        <w:rPr>
          <w:sz w:val="24"/>
          <w:szCs w:val="24"/>
        </w:rPr>
        <w:t>Prednisolon "Unimedic"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A02B5" w:rsidRPr="002A02B5" w:rsidRDefault="002A02B5" w:rsidP="002A02B5">
      <w:pPr>
        <w:widowControl w:val="0"/>
        <w:tabs>
          <w:tab w:val="left" w:pos="851"/>
        </w:tabs>
        <w:ind w:left="851"/>
        <w:rPr>
          <w:b/>
          <w:i/>
          <w:sz w:val="24"/>
          <w:szCs w:val="24"/>
          <w:lang w:eastAsia="zh-CN"/>
        </w:rPr>
      </w:pPr>
      <w:r w:rsidRPr="002A02B5">
        <w:rPr>
          <w:sz w:val="24"/>
          <w:szCs w:val="24"/>
          <w:lang w:eastAsia="zh-CN"/>
        </w:rPr>
        <w:t>125 ml indeholder 31,25 mg prednisolonnatriumphosphat, svarende til 23,25 mg prednisolon.</w:t>
      </w:r>
    </w:p>
    <w:p w:rsidR="002A02B5" w:rsidRPr="002A02B5" w:rsidRDefault="002A02B5" w:rsidP="002A02B5">
      <w:pPr>
        <w:widowControl w:val="0"/>
        <w:tabs>
          <w:tab w:val="left" w:pos="851"/>
        </w:tabs>
        <w:ind w:left="851"/>
        <w:rPr>
          <w:b/>
          <w:sz w:val="24"/>
          <w:szCs w:val="24"/>
          <w:lang w:eastAsia="zh-CN"/>
        </w:rPr>
      </w:pPr>
    </w:p>
    <w:p w:rsidR="002A02B5" w:rsidRPr="002A02B5" w:rsidRDefault="002A02B5" w:rsidP="002A02B5">
      <w:pPr>
        <w:keepNext/>
        <w:tabs>
          <w:tab w:val="left" w:pos="851"/>
        </w:tabs>
        <w:suppressAutoHyphens/>
        <w:ind w:left="851"/>
        <w:rPr>
          <w:sz w:val="24"/>
          <w:szCs w:val="24"/>
          <w:u w:val="single"/>
          <w:lang w:eastAsia="zh-CN"/>
        </w:rPr>
      </w:pPr>
      <w:r w:rsidRPr="002A02B5">
        <w:rPr>
          <w:sz w:val="24"/>
          <w:szCs w:val="24"/>
          <w:u w:val="single"/>
          <w:lang w:eastAsia="zh-CN"/>
        </w:rPr>
        <w:t>Hjælpestoffer, som behandleren skal være opmærksom på</w:t>
      </w:r>
    </w:p>
    <w:p w:rsidR="002A02B5" w:rsidRPr="002A02B5" w:rsidRDefault="002A02B5" w:rsidP="002A02B5">
      <w:pPr>
        <w:tabs>
          <w:tab w:val="left" w:pos="851"/>
        </w:tabs>
        <w:suppressAutoHyphens/>
        <w:ind w:left="851"/>
        <w:rPr>
          <w:sz w:val="24"/>
          <w:szCs w:val="24"/>
          <w:lang w:eastAsia="zh-CN"/>
        </w:rPr>
      </w:pPr>
      <w:r w:rsidRPr="002A02B5">
        <w:rPr>
          <w:sz w:val="24"/>
          <w:szCs w:val="24"/>
          <w:lang w:eastAsia="zh-CN"/>
        </w:rPr>
        <w:t>Methylparahydroxybenzoat (E218) og propylparahydroxybenzoat (E216).</w:t>
      </w:r>
    </w:p>
    <w:p w:rsidR="002A02B5" w:rsidRPr="002A02B5" w:rsidRDefault="002A02B5" w:rsidP="002A02B5">
      <w:pPr>
        <w:tabs>
          <w:tab w:val="left" w:pos="851"/>
        </w:tabs>
        <w:suppressAutoHyphens/>
        <w:ind w:left="851"/>
        <w:rPr>
          <w:sz w:val="24"/>
          <w:szCs w:val="24"/>
          <w:lang w:eastAsia="zh-CN"/>
        </w:rPr>
      </w:pPr>
    </w:p>
    <w:p w:rsidR="009260DE" w:rsidRPr="00C84483" w:rsidRDefault="002A02B5" w:rsidP="00A5745B">
      <w:pPr>
        <w:tabs>
          <w:tab w:val="left" w:pos="851"/>
        </w:tabs>
        <w:suppressAutoHyphens/>
        <w:ind w:left="851"/>
        <w:rPr>
          <w:sz w:val="24"/>
          <w:szCs w:val="24"/>
          <w:lang w:eastAsia="zh-CN"/>
        </w:rPr>
      </w:pPr>
      <w:r w:rsidRPr="002A02B5">
        <w:rPr>
          <w:sz w:val="24"/>
          <w:szCs w:val="24"/>
          <w:lang w:eastAsia="zh-CN"/>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A5745B" w:rsidRDefault="00A5745B" w:rsidP="00A5745B">
      <w:pPr>
        <w:tabs>
          <w:tab w:val="left" w:pos="851"/>
        </w:tabs>
        <w:suppressAutoHyphens/>
        <w:ind w:left="851"/>
        <w:rPr>
          <w:sz w:val="24"/>
          <w:szCs w:val="24"/>
          <w:lang w:eastAsia="zh-CN"/>
        </w:rPr>
      </w:pPr>
      <w:r w:rsidRPr="00A5745B">
        <w:rPr>
          <w:sz w:val="24"/>
          <w:szCs w:val="24"/>
          <w:lang w:eastAsia="zh-CN"/>
        </w:rPr>
        <w:t>Rektalvæske, opløsning</w:t>
      </w:r>
    </w:p>
    <w:p w:rsidR="00A5745B" w:rsidRPr="00A5745B" w:rsidRDefault="00A5745B" w:rsidP="00A5745B">
      <w:pPr>
        <w:tabs>
          <w:tab w:val="left" w:pos="851"/>
        </w:tabs>
        <w:suppressAutoHyphens/>
        <w:ind w:left="851"/>
        <w:rPr>
          <w:sz w:val="24"/>
          <w:szCs w:val="24"/>
          <w:lang w:eastAsia="zh-CN"/>
        </w:rPr>
      </w:pPr>
    </w:p>
    <w:p w:rsidR="009260DE" w:rsidRPr="00C84483" w:rsidRDefault="00A5745B" w:rsidP="00A5745B">
      <w:pPr>
        <w:tabs>
          <w:tab w:val="left" w:pos="851"/>
        </w:tabs>
        <w:suppressAutoHyphens/>
        <w:ind w:left="851"/>
        <w:rPr>
          <w:sz w:val="24"/>
          <w:szCs w:val="24"/>
          <w:lang w:eastAsia="zh-CN"/>
        </w:rPr>
      </w:pPr>
      <w:r w:rsidRPr="00A5745B">
        <w:rPr>
          <w:sz w:val="24"/>
          <w:szCs w:val="24"/>
          <w:lang w:eastAsia="zh-CN"/>
        </w:rPr>
        <w:t>Klar 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60DE" w:rsidRPr="00C84483" w:rsidRDefault="00A5745B" w:rsidP="00383A6E">
      <w:pPr>
        <w:tabs>
          <w:tab w:val="left" w:pos="851"/>
        </w:tabs>
        <w:suppressAutoHyphens/>
        <w:ind w:left="851"/>
        <w:rPr>
          <w:sz w:val="24"/>
          <w:szCs w:val="24"/>
          <w:lang w:eastAsia="zh-CN"/>
        </w:rPr>
      </w:pPr>
      <w:r w:rsidRPr="00A5745B">
        <w:rPr>
          <w:sz w:val="24"/>
          <w:szCs w:val="24"/>
          <w:lang w:eastAsia="zh-CN"/>
        </w:rPr>
        <w:t>Ulcerøs proktosigmoiditis.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383A6E" w:rsidRDefault="00383A6E" w:rsidP="00A5745B">
      <w:pPr>
        <w:keepNext/>
        <w:tabs>
          <w:tab w:val="left" w:pos="851"/>
        </w:tabs>
        <w:suppressAutoHyphens/>
        <w:ind w:left="851"/>
        <w:rPr>
          <w:sz w:val="24"/>
          <w:szCs w:val="24"/>
          <w:u w:val="single"/>
          <w:lang w:eastAsia="zh-CN"/>
        </w:rPr>
      </w:pPr>
    </w:p>
    <w:p w:rsidR="00A5745B" w:rsidRPr="00A5745B" w:rsidRDefault="00A5745B" w:rsidP="00383A6E">
      <w:pPr>
        <w:keepNext/>
        <w:tabs>
          <w:tab w:val="left" w:pos="851"/>
        </w:tabs>
        <w:suppressAutoHyphens/>
        <w:ind w:left="851"/>
        <w:rPr>
          <w:sz w:val="24"/>
          <w:szCs w:val="24"/>
          <w:u w:val="single"/>
          <w:lang w:eastAsia="zh-CN"/>
        </w:rPr>
      </w:pPr>
      <w:r w:rsidRPr="00A5745B">
        <w:rPr>
          <w:sz w:val="24"/>
          <w:szCs w:val="24"/>
          <w:u w:val="single"/>
          <w:lang w:eastAsia="zh-CN"/>
        </w:rPr>
        <w:t>Dosering</w:t>
      </w:r>
    </w:p>
    <w:p w:rsidR="00A5745B" w:rsidRPr="00A5745B" w:rsidRDefault="00A5745B" w:rsidP="00A5745B">
      <w:pPr>
        <w:tabs>
          <w:tab w:val="left" w:pos="851"/>
        </w:tabs>
        <w:autoSpaceDE w:val="0"/>
        <w:autoSpaceDN w:val="0"/>
        <w:adjustRightInd w:val="0"/>
        <w:ind w:left="851"/>
        <w:rPr>
          <w:sz w:val="24"/>
          <w:szCs w:val="24"/>
          <w:lang w:eastAsia="zh-CN"/>
        </w:rPr>
      </w:pPr>
      <w:r w:rsidRPr="00A5745B">
        <w:rPr>
          <w:sz w:val="24"/>
          <w:szCs w:val="24"/>
          <w:lang w:eastAsia="zh-CN"/>
        </w:rPr>
        <w:t xml:space="preserve">125 ml opløsning indgives rektalt </w:t>
      </w:r>
      <w:r w:rsidR="00383A6E">
        <w:rPr>
          <w:sz w:val="24"/>
          <w:szCs w:val="24"/>
          <w:lang w:eastAsia="zh-CN"/>
        </w:rPr>
        <w:t>en</w:t>
      </w:r>
      <w:r w:rsidRPr="00A5745B">
        <w:rPr>
          <w:sz w:val="24"/>
          <w:szCs w:val="24"/>
          <w:lang w:eastAsia="zh-CN"/>
        </w:rPr>
        <w:t xml:space="preserve"> gang </w:t>
      </w:r>
      <w:r w:rsidR="00383A6E">
        <w:rPr>
          <w:sz w:val="24"/>
          <w:szCs w:val="24"/>
          <w:lang w:eastAsia="zh-CN"/>
        </w:rPr>
        <w:t>daglig</w:t>
      </w:r>
      <w:r w:rsidRPr="00A5745B">
        <w:rPr>
          <w:sz w:val="24"/>
          <w:szCs w:val="24"/>
          <w:lang w:eastAsia="zh-CN"/>
        </w:rPr>
        <w:t xml:space="preserve">, helst ved sengetid, mens patienten ligger på venstre side. Efter indgivelsen bør patienten ligge på maven i mindst 3 til 5 minutter. Dosen bør blive i endetarmen så længe som muligt, helst natten over. Behandlingsvarigheden er som regel 1 til 4 uger, men det kan også være nødvendigt med længerevarende behandling. </w:t>
      </w:r>
    </w:p>
    <w:p w:rsidR="009260DE" w:rsidRPr="00C84483" w:rsidRDefault="00A5745B" w:rsidP="00383A6E">
      <w:pPr>
        <w:tabs>
          <w:tab w:val="left" w:pos="851"/>
        </w:tabs>
        <w:autoSpaceDE w:val="0"/>
        <w:autoSpaceDN w:val="0"/>
        <w:adjustRightInd w:val="0"/>
        <w:ind w:left="851"/>
        <w:rPr>
          <w:sz w:val="24"/>
          <w:szCs w:val="24"/>
          <w:lang w:eastAsia="zh-CN"/>
        </w:rPr>
      </w:pPr>
      <w:r w:rsidRPr="00A5745B">
        <w:rPr>
          <w:sz w:val="24"/>
          <w:szCs w:val="24"/>
          <w:lang w:eastAsia="zh-CN"/>
        </w:rPr>
        <w:t>Behandlingsresultaterne bør monitoreres klinisk og om nødvendigt ved endoskopi.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5745B" w:rsidRPr="00A5745B" w:rsidRDefault="00A5745B" w:rsidP="00A5745B">
      <w:pPr>
        <w:tabs>
          <w:tab w:val="left" w:pos="851"/>
        </w:tabs>
        <w:suppressAutoHyphens/>
        <w:ind w:left="851"/>
        <w:rPr>
          <w:sz w:val="24"/>
          <w:szCs w:val="24"/>
          <w:lang w:eastAsia="zh-CN"/>
        </w:rPr>
      </w:pPr>
      <w:r w:rsidRPr="00A5745B">
        <w:rPr>
          <w:sz w:val="24"/>
          <w:szCs w:val="24"/>
          <w:lang w:eastAsia="zh-CN"/>
        </w:rPr>
        <w:t>Overfølsomhed over for det aktive stof eller over for et eller flere af hjælpestofferne anført i pkt. 6.1.</w:t>
      </w:r>
    </w:p>
    <w:p w:rsidR="009260DE" w:rsidRPr="00C84483" w:rsidRDefault="00A5745B" w:rsidP="00D52E23">
      <w:pPr>
        <w:tabs>
          <w:tab w:val="left" w:pos="851"/>
        </w:tabs>
        <w:suppressAutoHyphens/>
        <w:ind w:left="851"/>
        <w:rPr>
          <w:sz w:val="24"/>
          <w:szCs w:val="24"/>
          <w:lang w:eastAsia="zh-CN"/>
        </w:rPr>
      </w:pPr>
      <w:r w:rsidRPr="00A5745B">
        <w:rPr>
          <w:sz w:val="24"/>
          <w:szCs w:val="24"/>
          <w:lang w:eastAsia="zh-CN"/>
        </w:rPr>
        <w:t>Lokal virus-, svampe- eller bakterieinfektion, f.eks. tuberkulose eller gonorré.</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5745B" w:rsidRPr="00A5745B" w:rsidRDefault="00A5745B" w:rsidP="00A5745B">
      <w:pPr>
        <w:tabs>
          <w:tab w:val="left" w:pos="851"/>
        </w:tabs>
        <w:suppressAutoHyphens/>
        <w:ind w:left="851"/>
        <w:rPr>
          <w:sz w:val="24"/>
          <w:szCs w:val="24"/>
          <w:lang w:eastAsia="zh-CN"/>
        </w:rPr>
      </w:pPr>
      <w:r w:rsidRPr="00A5745B">
        <w:rPr>
          <w:sz w:val="24"/>
          <w:szCs w:val="24"/>
          <w:lang w:eastAsia="zh-CN"/>
        </w:rPr>
        <w:t>Ved kontinuerlig brug bør der tages højde for risikoen for systemiske virkninger. Der skal udvises særlig forsigtighed hos patienter, der skifter fra orale steroider, da der kan forventes forstyrrelser i den endogene kortisolbalance (HPA-aksen).</w:t>
      </w:r>
    </w:p>
    <w:p w:rsidR="00A5745B" w:rsidRPr="00A5745B" w:rsidRDefault="00A5745B" w:rsidP="00A5745B">
      <w:pPr>
        <w:tabs>
          <w:tab w:val="left" w:pos="851"/>
        </w:tabs>
        <w:suppressAutoHyphens/>
        <w:ind w:left="851"/>
        <w:rPr>
          <w:sz w:val="24"/>
          <w:szCs w:val="24"/>
          <w:lang w:eastAsia="zh-CN"/>
        </w:rPr>
      </w:pPr>
    </w:p>
    <w:p w:rsidR="00A5745B" w:rsidRPr="00A5745B" w:rsidRDefault="00A5745B" w:rsidP="00A5745B">
      <w:pPr>
        <w:tabs>
          <w:tab w:val="left" w:pos="851"/>
        </w:tabs>
        <w:suppressAutoHyphens/>
        <w:ind w:left="851"/>
        <w:rPr>
          <w:sz w:val="24"/>
          <w:szCs w:val="24"/>
          <w:u w:val="single"/>
          <w:lang w:eastAsia="zh-CN"/>
        </w:rPr>
      </w:pPr>
      <w:r w:rsidRPr="00A5745B">
        <w:rPr>
          <w:sz w:val="24"/>
          <w:szCs w:val="24"/>
          <w:u w:val="single"/>
          <w:lang w:eastAsia="zh-CN"/>
        </w:rPr>
        <w:t>Synsforstyrrelser</w:t>
      </w:r>
    </w:p>
    <w:p w:rsidR="009260DE" w:rsidRPr="00C84483" w:rsidRDefault="00A5745B" w:rsidP="00D52E23">
      <w:pPr>
        <w:tabs>
          <w:tab w:val="left" w:pos="851"/>
        </w:tabs>
        <w:suppressAutoHyphens/>
        <w:ind w:left="851"/>
        <w:rPr>
          <w:sz w:val="24"/>
          <w:szCs w:val="24"/>
          <w:lang w:eastAsia="zh-CN"/>
        </w:rPr>
      </w:pPr>
      <w:r w:rsidRPr="00A5745B">
        <w:rPr>
          <w:sz w:val="24"/>
          <w:szCs w:val="24"/>
          <w:lang w:eastAsia="zh-CN"/>
        </w:rPr>
        <w:t>Synsforstyrrelser kan forekomme ved systemisk og topisk brug af kortikosteroider. Hvis en patient oplever symptomer såsom sløret syn eller andre synsforstyrrelser, bør det overvejes at henvise patienten til en øjenlæge for at få vurderet de mulige årsager. Årsagen kan blandt andet være katarakt, glaukom eller en sjælden sygdom, såsom central serøs korioretinopati (CSCR), som er blevet indberettet efter brug af systemiske og topiske kortikosteroider.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52E23" w:rsidRDefault="00D52E23" w:rsidP="002E38B6">
      <w:pPr>
        <w:tabs>
          <w:tab w:val="left" w:pos="851"/>
        </w:tabs>
        <w:suppressAutoHyphens/>
        <w:ind w:left="851"/>
        <w:rPr>
          <w:sz w:val="24"/>
          <w:szCs w:val="24"/>
          <w:lang w:eastAsia="zh-CN"/>
        </w:rPr>
      </w:pPr>
    </w:p>
    <w:p w:rsidR="002E38B6" w:rsidRPr="002E38B6" w:rsidRDefault="002E38B6" w:rsidP="002E38B6">
      <w:pPr>
        <w:tabs>
          <w:tab w:val="left" w:pos="851"/>
        </w:tabs>
        <w:suppressAutoHyphens/>
        <w:ind w:left="851"/>
        <w:rPr>
          <w:sz w:val="24"/>
          <w:szCs w:val="24"/>
          <w:u w:val="single"/>
          <w:lang w:eastAsia="zh-CN"/>
        </w:rPr>
      </w:pPr>
      <w:r w:rsidRPr="002E38B6">
        <w:rPr>
          <w:sz w:val="24"/>
          <w:szCs w:val="24"/>
          <w:u w:val="single"/>
          <w:lang w:eastAsia="zh-CN"/>
        </w:rPr>
        <w:t xml:space="preserve">Dosisjustering kan være nødvendig ved kombination af Prednisolon </w:t>
      </w:r>
      <w:r w:rsidR="00E6767B">
        <w:rPr>
          <w:sz w:val="24"/>
          <w:szCs w:val="24"/>
          <w:u w:val="single"/>
          <w:lang w:eastAsia="zh-CN"/>
        </w:rPr>
        <w:t>"</w:t>
      </w:r>
      <w:r w:rsidRPr="002E38B6">
        <w:rPr>
          <w:sz w:val="24"/>
          <w:szCs w:val="24"/>
          <w:u w:val="single"/>
          <w:lang w:eastAsia="zh-CN"/>
        </w:rPr>
        <w:t>Unimedic</w:t>
      </w:r>
      <w:r w:rsidR="00E6767B">
        <w:rPr>
          <w:sz w:val="24"/>
          <w:szCs w:val="24"/>
          <w:u w:val="single"/>
          <w:lang w:eastAsia="zh-CN"/>
        </w:rPr>
        <w:t>"</w:t>
      </w:r>
      <w:r w:rsidRPr="002E38B6">
        <w:rPr>
          <w:sz w:val="24"/>
          <w:szCs w:val="24"/>
          <w:u w:val="single"/>
          <w:lang w:eastAsia="zh-CN"/>
        </w:rPr>
        <w:t xml:space="preserve"> og følgende lægemidler</w:t>
      </w:r>
    </w:p>
    <w:p w:rsidR="002E38B6" w:rsidRPr="002E38B6" w:rsidRDefault="002E38B6" w:rsidP="002E38B6">
      <w:pPr>
        <w:tabs>
          <w:tab w:val="left" w:pos="851"/>
        </w:tabs>
        <w:suppressAutoHyphens/>
        <w:ind w:left="851"/>
        <w:rPr>
          <w:sz w:val="24"/>
          <w:szCs w:val="24"/>
          <w:lang w:eastAsia="zh-CN"/>
        </w:rPr>
      </w:pPr>
    </w:p>
    <w:p w:rsidR="002E38B6" w:rsidRPr="002E38B6" w:rsidRDefault="002E38B6" w:rsidP="002E38B6">
      <w:pPr>
        <w:tabs>
          <w:tab w:val="left" w:pos="851"/>
        </w:tabs>
        <w:suppressAutoHyphens/>
        <w:ind w:left="851"/>
        <w:rPr>
          <w:i/>
          <w:sz w:val="24"/>
          <w:szCs w:val="24"/>
          <w:lang w:eastAsia="zh-CN"/>
        </w:rPr>
      </w:pPr>
      <w:r w:rsidRPr="002E38B6">
        <w:rPr>
          <w:i/>
          <w:sz w:val="24"/>
          <w:szCs w:val="24"/>
          <w:lang w:eastAsia="zh-CN"/>
        </w:rPr>
        <w:t>Phenobarbital, phenytoin og carbamazepin</w:t>
      </w:r>
    </w:p>
    <w:p w:rsidR="002E38B6" w:rsidRPr="002E38B6" w:rsidRDefault="002E38B6" w:rsidP="002E38B6">
      <w:pPr>
        <w:tabs>
          <w:tab w:val="left" w:pos="851"/>
        </w:tabs>
        <w:suppressAutoHyphens/>
        <w:ind w:left="851"/>
        <w:rPr>
          <w:sz w:val="24"/>
          <w:szCs w:val="24"/>
          <w:lang w:eastAsia="zh-CN"/>
        </w:rPr>
      </w:pPr>
      <w:r w:rsidRPr="002E38B6">
        <w:rPr>
          <w:sz w:val="24"/>
          <w:szCs w:val="24"/>
          <w:lang w:eastAsia="zh-CN"/>
        </w:rPr>
        <w:t>Phenobarbital (også en metabolit af primidon), phenytoin og carbamazepin, alene eller i kombination, inducerer metabolismen af hydrocortison, prednisolon og methylprednisolon (påvist hos børn med astma) og nødvendiggør dermed dosisøgning. Denne interaktion er sandsynligvis gældende for hele gruppen af glukokortikoider.</w:t>
      </w:r>
    </w:p>
    <w:p w:rsidR="002E38B6" w:rsidRPr="002E38B6" w:rsidRDefault="002E38B6" w:rsidP="002E38B6">
      <w:pPr>
        <w:tabs>
          <w:tab w:val="left" w:pos="851"/>
        </w:tabs>
        <w:suppressAutoHyphens/>
        <w:ind w:left="851"/>
        <w:rPr>
          <w:sz w:val="24"/>
          <w:szCs w:val="24"/>
          <w:lang w:eastAsia="zh-CN"/>
        </w:rPr>
      </w:pPr>
    </w:p>
    <w:p w:rsidR="002E38B6" w:rsidRPr="002E38B6" w:rsidRDefault="002E38B6" w:rsidP="002E38B6">
      <w:pPr>
        <w:tabs>
          <w:tab w:val="left" w:pos="851"/>
        </w:tabs>
        <w:suppressAutoHyphens/>
        <w:ind w:left="851"/>
        <w:rPr>
          <w:i/>
          <w:sz w:val="24"/>
          <w:szCs w:val="24"/>
          <w:lang w:eastAsia="zh-CN"/>
        </w:rPr>
      </w:pPr>
      <w:r w:rsidRPr="002E38B6">
        <w:rPr>
          <w:i/>
          <w:sz w:val="24"/>
          <w:szCs w:val="24"/>
          <w:lang w:eastAsia="zh-CN"/>
        </w:rPr>
        <w:t>Rifampicin</w:t>
      </w:r>
    </w:p>
    <w:p w:rsidR="002E38B6" w:rsidRPr="002E38B6" w:rsidRDefault="002E38B6" w:rsidP="002E38B6">
      <w:pPr>
        <w:tabs>
          <w:tab w:val="left" w:pos="851"/>
        </w:tabs>
        <w:suppressAutoHyphens/>
        <w:ind w:left="851"/>
        <w:rPr>
          <w:sz w:val="24"/>
          <w:szCs w:val="24"/>
          <w:lang w:eastAsia="zh-CN"/>
        </w:rPr>
      </w:pPr>
      <w:r w:rsidRPr="002E38B6">
        <w:rPr>
          <w:sz w:val="24"/>
          <w:szCs w:val="24"/>
          <w:lang w:eastAsia="zh-CN"/>
        </w:rPr>
        <w:t>Rifampicin inducerer mikrosomal oxidation af glukokortikoider (hydrocortison, prednisolon og methylprednisolon). Dette medfører et øget behov for steroider under behandling med rifampicin og i et mindre behov for steroider efter sådan behandling.</w:t>
      </w:r>
    </w:p>
    <w:p w:rsidR="002E38B6" w:rsidRPr="002E38B6" w:rsidRDefault="002E38B6" w:rsidP="002E38B6">
      <w:pPr>
        <w:tabs>
          <w:tab w:val="left" w:pos="851"/>
        </w:tabs>
        <w:suppressAutoHyphens/>
        <w:ind w:left="851"/>
        <w:rPr>
          <w:sz w:val="24"/>
          <w:szCs w:val="24"/>
          <w:lang w:eastAsia="zh-CN"/>
        </w:rPr>
      </w:pPr>
    </w:p>
    <w:p w:rsidR="002E38B6" w:rsidRPr="002E38B6" w:rsidRDefault="002E38B6" w:rsidP="002E38B6">
      <w:pPr>
        <w:tabs>
          <w:tab w:val="left" w:pos="851"/>
        </w:tabs>
        <w:suppressAutoHyphens/>
        <w:ind w:left="851"/>
        <w:rPr>
          <w:sz w:val="24"/>
          <w:szCs w:val="24"/>
          <w:u w:val="single"/>
          <w:lang w:eastAsia="zh-CN"/>
        </w:rPr>
      </w:pPr>
      <w:r w:rsidRPr="002E38B6">
        <w:rPr>
          <w:sz w:val="24"/>
          <w:szCs w:val="24"/>
          <w:u w:val="single"/>
          <w:lang w:eastAsia="zh-CN"/>
        </w:rPr>
        <w:t>Prednisolon interagerer også med</w:t>
      </w:r>
    </w:p>
    <w:p w:rsidR="002E38B6" w:rsidRPr="002E38B6" w:rsidRDefault="002E38B6" w:rsidP="002E38B6">
      <w:pPr>
        <w:tabs>
          <w:tab w:val="left" w:pos="851"/>
        </w:tabs>
        <w:suppressAutoHyphens/>
        <w:ind w:left="851"/>
        <w:rPr>
          <w:i/>
          <w:sz w:val="24"/>
          <w:szCs w:val="24"/>
          <w:lang w:eastAsia="zh-CN"/>
        </w:rPr>
      </w:pPr>
    </w:p>
    <w:p w:rsidR="002E38B6" w:rsidRPr="002E38B6" w:rsidRDefault="002E38B6" w:rsidP="002E38B6">
      <w:pPr>
        <w:tabs>
          <w:tab w:val="left" w:pos="851"/>
        </w:tabs>
        <w:suppressAutoHyphens/>
        <w:ind w:left="851"/>
        <w:rPr>
          <w:i/>
          <w:sz w:val="24"/>
          <w:szCs w:val="24"/>
          <w:lang w:eastAsia="zh-CN"/>
        </w:rPr>
      </w:pPr>
      <w:r w:rsidRPr="002E38B6">
        <w:rPr>
          <w:i/>
          <w:sz w:val="24"/>
          <w:szCs w:val="24"/>
          <w:lang w:eastAsia="zh-CN"/>
        </w:rPr>
        <w:t>Ketoconazol</w:t>
      </w:r>
    </w:p>
    <w:p w:rsidR="002E38B6" w:rsidRPr="002E38B6" w:rsidRDefault="002E38B6" w:rsidP="002E38B6">
      <w:pPr>
        <w:tabs>
          <w:tab w:val="left" w:pos="851"/>
        </w:tabs>
        <w:suppressAutoHyphens/>
        <w:ind w:left="851"/>
        <w:rPr>
          <w:sz w:val="24"/>
          <w:szCs w:val="24"/>
          <w:lang w:eastAsia="zh-CN"/>
        </w:rPr>
      </w:pPr>
      <w:r w:rsidRPr="002E38B6">
        <w:rPr>
          <w:sz w:val="24"/>
          <w:szCs w:val="24"/>
          <w:lang w:eastAsia="zh-CN"/>
        </w:rPr>
        <w:t>Ketoconazol hæmmer CYP3A4-enzymet. I ét studie blev der rapporteret om øgede prednisolonkoncentrationer som følge af dette, mens der ikke kunne påvises nogen interaktion i et andet studie.</w:t>
      </w:r>
    </w:p>
    <w:p w:rsidR="002E38B6" w:rsidRPr="002E38B6" w:rsidRDefault="002E38B6" w:rsidP="002E38B6">
      <w:pPr>
        <w:tabs>
          <w:tab w:val="left" w:pos="851"/>
        </w:tabs>
        <w:suppressAutoHyphens/>
        <w:ind w:left="851"/>
        <w:rPr>
          <w:i/>
          <w:sz w:val="24"/>
          <w:szCs w:val="24"/>
          <w:lang w:eastAsia="zh-CN"/>
        </w:rPr>
      </w:pPr>
    </w:p>
    <w:p w:rsidR="002E38B6" w:rsidRPr="002E38B6" w:rsidRDefault="002E38B6" w:rsidP="002E38B6">
      <w:pPr>
        <w:tabs>
          <w:tab w:val="left" w:pos="851"/>
        </w:tabs>
        <w:suppressAutoHyphens/>
        <w:ind w:left="851"/>
        <w:rPr>
          <w:i/>
          <w:sz w:val="24"/>
          <w:szCs w:val="24"/>
          <w:lang w:eastAsia="zh-CN"/>
        </w:rPr>
      </w:pPr>
      <w:r w:rsidRPr="002E38B6">
        <w:rPr>
          <w:i/>
          <w:sz w:val="24"/>
          <w:szCs w:val="24"/>
          <w:lang w:eastAsia="zh-CN"/>
        </w:rPr>
        <w:t>Itraconazol</w:t>
      </w:r>
    </w:p>
    <w:p w:rsidR="009260DE" w:rsidRPr="00C84483" w:rsidRDefault="002E38B6" w:rsidP="00D52E23">
      <w:pPr>
        <w:tabs>
          <w:tab w:val="left" w:pos="851"/>
        </w:tabs>
        <w:suppressAutoHyphens/>
        <w:ind w:left="851"/>
        <w:rPr>
          <w:sz w:val="24"/>
          <w:szCs w:val="24"/>
          <w:lang w:eastAsia="zh-CN"/>
        </w:rPr>
      </w:pPr>
      <w:r w:rsidRPr="002E38B6">
        <w:rPr>
          <w:sz w:val="24"/>
          <w:szCs w:val="24"/>
          <w:lang w:eastAsia="zh-CN"/>
        </w:rPr>
        <w:t>Itraconazol øger AUC af prednisolon med 24 % efter en oral enkeltdosis. Dette indikerer, at CYP3A4-hæmmere påvirker metabolismen af prednisolon i betydeligt mindre omfang end metabolismen af methylprednisolon.</w:t>
      </w:r>
    </w:p>
    <w:p w:rsidR="00786026" w:rsidRDefault="0078602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2E38B6" w:rsidRPr="002E38B6" w:rsidRDefault="002E38B6" w:rsidP="002E38B6">
      <w:pPr>
        <w:keepNext/>
        <w:tabs>
          <w:tab w:val="left" w:pos="851"/>
        </w:tabs>
        <w:suppressAutoHyphens/>
        <w:ind w:left="851"/>
        <w:rPr>
          <w:sz w:val="24"/>
          <w:szCs w:val="24"/>
          <w:lang w:eastAsia="zh-CN"/>
        </w:rPr>
      </w:pPr>
    </w:p>
    <w:p w:rsidR="002E38B6" w:rsidRPr="002E38B6" w:rsidRDefault="002E38B6" w:rsidP="002E38B6">
      <w:pPr>
        <w:keepNext/>
        <w:tabs>
          <w:tab w:val="left" w:pos="851"/>
        </w:tabs>
        <w:suppressAutoHyphens/>
        <w:ind w:left="851"/>
        <w:rPr>
          <w:sz w:val="24"/>
          <w:szCs w:val="24"/>
          <w:lang w:eastAsia="zh-CN"/>
        </w:rPr>
      </w:pPr>
      <w:r w:rsidRPr="002E38B6">
        <w:rPr>
          <w:sz w:val="24"/>
          <w:szCs w:val="24"/>
          <w:u w:val="single"/>
          <w:lang w:eastAsia="zh-CN"/>
        </w:rPr>
        <w:t>Graviditet</w:t>
      </w:r>
    </w:p>
    <w:p w:rsidR="002E38B6" w:rsidRPr="002E38B6" w:rsidRDefault="002E38B6" w:rsidP="002E38B6">
      <w:pPr>
        <w:tabs>
          <w:tab w:val="left" w:pos="851"/>
        </w:tabs>
        <w:ind w:left="851"/>
        <w:rPr>
          <w:sz w:val="24"/>
          <w:szCs w:val="24"/>
          <w:lang w:eastAsia="zh-CN"/>
        </w:rPr>
      </w:pPr>
      <w:r w:rsidRPr="002E38B6">
        <w:rPr>
          <w:sz w:val="24"/>
          <w:szCs w:val="24"/>
          <w:lang w:eastAsia="zh-CN"/>
        </w:rPr>
        <w:t>Dyreforsøg har påvist reproduktionstoksicitet med kortikosteroider (se pkt. 5.3). Relevansen af dette for mennesker er ukendt.</w:t>
      </w:r>
    </w:p>
    <w:p w:rsidR="002E38B6" w:rsidRPr="002E38B6" w:rsidRDefault="002E38B6" w:rsidP="002E38B6">
      <w:pPr>
        <w:tabs>
          <w:tab w:val="left" w:pos="851"/>
        </w:tabs>
        <w:ind w:left="851"/>
        <w:rPr>
          <w:sz w:val="24"/>
          <w:szCs w:val="24"/>
          <w:lang w:eastAsia="zh-CN"/>
        </w:rPr>
      </w:pPr>
      <w:r w:rsidRPr="002E38B6">
        <w:rPr>
          <w:sz w:val="24"/>
          <w:szCs w:val="24"/>
          <w:lang w:eastAsia="zh-CN"/>
        </w:rPr>
        <w:t>Efter langvarig oral behandling er der set nedsat placenta- og fødselsvægt hos mennesker og dyr. Langvarig behandling er forbundet med en risiko for binyrebarksuppression hos nyfødte. Derfor bør kortikosteroider kun anvendes i graviditeten efter nøje overvejelser.</w:t>
      </w:r>
    </w:p>
    <w:p w:rsidR="002E38B6" w:rsidRPr="002E38B6" w:rsidRDefault="002E38B6" w:rsidP="002E38B6">
      <w:pPr>
        <w:tabs>
          <w:tab w:val="left" w:pos="851"/>
        </w:tabs>
        <w:ind w:left="851"/>
        <w:rPr>
          <w:sz w:val="24"/>
          <w:szCs w:val="24"/>
          <w:lang w:eastAsia="zh-CN"/>
        </w:rPr>
      </w:pPr>
    </w:p>
    <w:p w:rsidR="002E38B6" w:rsidRPr="002E38B6" w:rsidRDefault="002E38B6" w:rsidP="002E38B6">
      <w:pPr>
        <w:keepNext/>
        <w:tabs>
          <w:tab w:val="left" w:pos="851"/>
        </w:tabs>
        <w:suppressAutoHyphens/>
        <w:ind w:left="851"/>
        <w:rPr>
          <w:sz w:val="24"/>
          <w:szCs w:val="24"/>
          <w:lang w:eastAsia="zh-CN"/>
        </w:rPr>
      </w:pPr>
      <w:r w:rsidRPr="002E38B6">
        <w:rPr>
          <w:sz w:val="24"/>
          <w:szCs w:val="24"/>
          <w:u w:val="single"/>
          <w:lang w:eastAsia="zh-CN"/>
        </w:rPr>
        <w:t>Amning</w:t>
      </w:r>
    </w:p>
    <w:p w:rsidR="002E38B6" w:rsidRPr="002E38B6" w:rsidRDefault="002E38B6" w:rsidP="002E38B6">
      <w:pPr>
        <w:tabs>
          <w:tab w:val="left" w:pos="851"/>
        </w:tabs>
        <w:ind w:left="851"/>
        <w:rPr>
          <w:sz w:val="24"/>
          <w:szCs w:val="24"/>
          <w:lang w:eastAsia="zh-CN"/>
        </w:rPr>
      </w:pPr>
      <w:r w:rsidRPr="002E38B6">
        <w:rPr>
          <w:sz w:val="24"/>
          <w:szCs w:val="24"/>
          <w:lang w:eastAsia="zh-CN"/>
        </w:rPr>
        <w:t>Prednisolon udskilles i modermælken, men ved brug af terapeutiske doser vil det sandsynligvis ikke påvirke barnet.</w:t>
      </w:r>
    </w:p>
    <w:p w:rsidR="002E38B6" w:rsidRPr="002E38B6" w:rsidRDefault="002E38B6" w:rsidP="002E38B6">
      <w:pPr>
        <w:tabs>
          <w:tab w:val="left" w:pos="851"/>
        </w:tabs>
        <w:ind w:left="851"/>
        <w:rPr>
          <w:sz w:val="24"/>
          <w:szCs w:val="24"/>
          <w:lang w:eastAsia="zh-CN"/>
        </w:rPr>
      </w:pPr>
    </w:p>
    <w:p w:rsidR="002E38B6" w:rsidRPr="002E38B6" w:rsidRDefault="002E38B6" w:rsidP="002E38B6">
      <w:pPr>
        <w:keepNext/>
        <w:tabs>
          <w:tab w:val="left" w:pos="851"/>
        </w:tabs>
        <w:suppressAutoHyphens/>
        <w:ind w:left="851"/>
        <w:rPr>
          <w:sz w:val="24"/>
          <w:szCs w:val="24"/>
          <w:lang w:eastAsia="zh-CN"/>
        </w:rPr>
      </w:pPr>
      <w:r w:rsidRPr="002E38B6">
        <w:rPr>
          <w:sz w:val="24"/>
          <w:szCs w:val="24"/>
          <w:u w:val="single"/>
          <w:lang w:eastAsia="zh-CN"/>
        </w:rPr>
        <w:t>Fertilitet</w:t>
      </w:r>
    </w:p>
    <w:p w:rsidR="009260DE" w:rsidRPr="00786026" w:rsidRDefault="002E38B6" w:rsidP="00786026">
      <w:pPr>
        <w:tabs>
          <w:tab w:val="left" w:pos="851"/>
        </w:tabs>
        <w:ind w:left="851"/>
        <w:rPr>
          <w:b/>
          <w:sz w:val="24"/>
          <w:szCs w:val="24"/>
          <w:lang w:eastAsia="zh-CN"/>
        </w:rPr>
      </w:pPr>
      <w:r w:rsidRPr="002E38B6">
        <w:rPr>
          <w:sz w:val="24"/>
          <w:szCs w:val="24"/>
          <w:lang w:eastAsia="zh-CN"/>
        </w:rPr>
        <w:t>Dyreforsøg har vist, at kortikosteroider nedsætter fertiliteten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6112F5" w:rsidRDefault="006112F5" w:rsidP="006112F5">
      <w:pPr>
        <w:tabs>
          <w:tab w:val="left" w:pos="851"/>
        </w:tabs>
        <w:suppressAutoHyphens/>
        <w:ind w:left="851"/>
        <w:rPr>
          <w:sz w:val="24"/>
          <w:szCs w:val="24"/>
          <w:lang w:eastAsia="zh-CN"/>
        </w:rPr>
      </w:pPr>
      <w:r>
        <w:rPr>
          <w:sz w:val="24"/>
          <w:szCs w:val="24"/>
          <w:lang w:eastAsia="zh-CN"/>
        </w:rPr>
        <w:t>Ikke mærkning.</w:t>
      </w:r>
    </w:p>
    <w:p w:rsidR="009260DE" w:rsidRPr="00C84483" w:rsidRDefault="002E38B6" w:rsidP="006112F5">
      <w:pPr>
        <w:tabs>
          <w:tab w:val="left" w:pos="851"/>
        </w:tabs>
        <w:suppressAutoHyphens/>
        <w:ind w:left="851"/>
        <w:rPr>
          <w:sz w:val="24"/>
          <w:szCs w:val="24"/>
          <w:lang w:eastAsia="zh-CN"/>
        </w:rPr>
      </w:pPr>
      <w:r w:rsidRPr="002E38B6">
        <w:rPr>
          <w:sz w:val="24"/>
          <w:szCs w:val="24"/>
          <w:lang w:eastAsia="zh-CN"/>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2E38B6" w:rsidRPr="002E38B6" w:rsidRDefault="002E38B6" w:rsidP="002E38B6">
      <w:pPr>
        <w:tabs>
          <w:tab w:val="left" w:pos="851"/>
        </w:tabs>
        <w:suppressAutoHyphens/>
        <w:ind w:left="851"/>
        <w:rPr>
          <w:sz w:val="24"/>
          <w:szCs w:val="24"/>
          <w:lang w:eastAsia="zh-CN"/>
        </w:rPr>
      </w:pPr>
      <w:r w:rsidRPr="002E38B6">
        <w:rPr>
          <w:sz w:val="24"/>
          <w:szCs w:val="24"/>
          <w:lang w:eastAsia="zh-CN"/>
        </w:rPr>
        <w:t>Den mest almindelige bivirkning er kvalme (3 %). Prednisolon absorberes til en vis grad og kan forårsage systemiske virkninger, såsom fald i plasmakortisol.</w:t>
      </w:r>
    </w:p>
    <w:p w:rsidR="002E38B6" w:rsidRPr="002E38B6" w:rsidRDefault="002E38B6" w:rsidP="002E38B6">
      <w:pPr>
        <w:tabs>
          <w:tab w:val="left" w:pos="851"/>
        </w:tabs>
        <w:suppressAutoHyphens/>
        <w:ind w:left="851"/>
        <w:rPr>
          <w:sz w:val="24"/>
          <w:szCs w:val="24"/>
          <w:lang w:eastAsia="zh-CN"/>
        </w:rPr>
      </w:pPr>
    </w:p>
    <w:p w:rsidR="002E38B6" w:rsidRPr="002E38B6" w:rsidRDefault="002E38B6" w:rsidP="002E38B6">
      <w:pPr>
        <w:tabs>
          <w:tab w:val="left" w:pos="851"/>
        </w:tabs>
        <w:ind w:left="851"/>
        <w:rPr>
          <w:sz w:val="24"/>
          <w:szCs w:val="24"/>
          <w:u w:val="single"/>
          <w:lang w:eastAsia="zh-CN"/>
        </w:rPr>
      </w:pPr>
      <w:r w:rsidRPr="002E38B6">
        <w:rPr>
          <w:sz w:val="24"/>
          <w:szCs w:val="24"/>
          <w:u w:val="single"/>
          <w:lang w:eastAsia="zh-CN"/>
        </w:rPr>
        <w:t>Hyppighedskategorierne er baseret på følgende konvention</w:t>
      </w:r>
    </w:p>
    <w:p w:rsidR="002E38B6" w:rsidRPr="002E38B6" w:rsidRDefault="002E38B6" w:rsidP="002E38B6">
      <w:pPr>
        <w:tabs>
          <w:tab w:val="left" w:pos="851"/>
        </w:tabs>
        <w:ind w:left="851"/>
        <w:rPr>
          <w:sz w:val="24"/>
          <w:szCs w:val="24"/>
          <w:lang w:eastAsia="zh-CN"/>
        </w:rPr>
      </w:pPr>
      <w:r w:rsidRPr="002E38B6">
        <w:rPr>
          <w:sz w:val="24"/>
          <w:szCs w:val="24"/>
          <w:lang w:eastAsia="zh-CN"/>
        </w:rPr>
        <w:t>Meget almindelig (≥1/10), almindelig (≥1/100 til &lt;1/10), ikke almindelig (≥1/1.000 til &lt;1/100), sjælden (≥1/10.000 til &lt;1/1.000), meget sjælden (&lt;1/10,000), ikke kendt (kan ikke estimeres ud fra forhåndenværende data).</w:t>
      </w:r>
    </w:p>
    <w:p w:rsidR="002E38B6" w:rsidRPr="002E38B6" w:rsidRDefault="002E38B6" w:rsidP="002E38B6">
      <w:pPr>
        <w:tabs>
          <w:tab w:val="left" w:pos="851"/>
        </w:tabs>
        <w:ind w:left="851"/>
        <w:rPr>
          <w:sz w:val="24"/>
          <w:szCs w:val="24"/>
        </w:rPr>
      </w:pPr>
    </w:p>
    <w:p w:rsidR="002E38B6" w:rsidRPr="002E38B6" w:rsidRDefault="002E38B6" w:rsidP="002E38B6">
      <w:pPr>
        <w:keepNext/>
        <w:tabs>
          <w:tab w:val="left" w:pos="851"/>
        </w:tabs>
        <w:suppressAutoHyphens/>
        <w:ind w:left="851"/>
        <w:rPr>
          <w:sz w:val="24"/>
          <w:szCs w:val="24"/>
          <w:u w:val="single"/>
          <w:lang w:eastAsia="zh-CN"/>
        </w:rPr>
      </w:pPr>
      <w:r w:rsidRPr="002E38B6">
        <w:rPr>
          <w:sz w:val="24"/>
          <w:szCs w:val="24"/>
          <w:u w:val="single"/>
          <w:lang w:eastAsia="zh-CN"/>
        </w:rPr>
        <w:t>Øjne</w:t>
      </w:r>
    </w:p>
    <w:p w:rsidR="002E38B6" w:rsidRPr="002E38B6" w:rsidRDefault="002E38B6" w:rsidP="002E38B6">
      <w:pPr>
        <w:tabs>
          <w:tab w:val="left" w:pos="851"/>
        </w:tabs>
        <w:ind w:left="851"/>
        <w:rPr>
          <w:sz w:val="24"/>
          <w:szCs w:val="24"/>
          <w:lang w:eastAsia="zh-CN"/>
        </w:rPr>
      </w:pPr>
      <w:r w:rsidRPr="002E38B6">
        <w:rPr>
          <w:sz w:val="24"/>
          <w:szCs w:val="24"/>
          <w:lang w:eastAsia="zh-CN"/>
        </w:rPr>
        <w:t>Ikke kendt: Sløret syn (se også pkt. 4.4)</w:t>
      </w:r>
    </w:p>
    <w:p w:rsidR="002E38B6" w:rsidRPr="002E38B6" w:rsidRDefault="002E38B6" w:rsidP="002E38B6">
      <w:pPr>
        <w:tabs>
          <w:tab w:val="left" w:pos="851"/>
        </w:tabs>
        <w:ind w:left="851"/>
        <w:rPr>
          <w:sz w:val="24"/>
          <w:szCs w:val="24"/>
        </w:rPr>
      </w:pPr>
    </w:p>
    <w:p w:rsidR="002E38B6" w:rsidRPr="002E38B6" w:rsidRDefault="002E38B6" w:rsidP="002E38B6">
      <w:pPr>
        <w:keepNext/>
        <w:tabs>
          <w:tab w:val="left" w:pos="851"/>
        </w:tabs>
        <w:suppressAutoHyphens/>
        <w:ind w:left="851"/>
        <w:rPr>
          <w:sz w:val="24"/>
          <w:szCs w:val="24"/>
          <w:u w:val="single"/>
          <w:lang w:eastAsia="zh-CN"/>
        </w:rPr>
      </w:pPr>
      <w:r w:rsidRPr="002E38B6">
        <w:rPr>
          <w:sz w:val="24"/>
          <w:szCs w:val="24"/>
          <w:u w:val="single"/>
          <w:lang w:eastAsia="zh-CN"/>
        </w:rPr>
        <w:t>Mave-tarm-kanalen</w:t>
      </w:r>
    </w:p>
    <w:p w:rsidR="002E38B6" w:rsidRPr="002E38B6" w:rsidRDefault="002E38B6" w:rsidP="002E38B6">
      <w:pPr>
        <w:tabs>
          <w:tab w:val="left" w:pos="851"/>
        </w:tabs>
        <w:ind w:left="851"/>
        <w:rPr>
          <w:sz w:val="24"/>
          <w:szCs w:val="24"/>
          <w:lang w:eastAsia="zh-CN"/>
        </w:rPr>
      </w:pPr>
      <w:r w:rsidRPr="002E38B6">
        <w:rPr>
          <w:sz w:val="24"/>
          <w:szCs w:val="24"/>
          <w:lang w:eastAsia="zh-CN"/>
        </w:rPr>
        <w:t>Almindelig: Kvalme</w:t>
      </w:r>
    </w:p>
    <w:p w:rsidR="002E38B6" w:rsidRPr="002E38B6" w:rsidRDefault="002E38B6" w:rsidP="002E38B6">
      <w:pPr>
        <w:tabs>
          <w:tab w:val="left" w:pos="851"/>
        </w:tabs>
        <w:ind w:left="851"/>
        <w:rPr>
          <w:sz w:val="24"/>
          <w:szCs w:val="24"/>
        </w:rPr>
      </w:pPr>
    </w:p>
    <w:p w:rsidR="002E38B6" w:rsidRPr="002E38B6" w:rsidRDefault="002E38B6" w:rsidP="002E38B6">
      <w:pPr>
        <w:keepNext/>
        <w:tabs>
          <w:tab w:val="left" w:pos="851"/>
        </w:tabs>
        <w:suppressAutoHyphens/>
        <w:ind w:left="851"/>
        <w:rPr>
          <w:sz w:val="24"/>
          <w:szCs w:val="24"/>
          <w:u w:val="single"/>
          <w:lang w:eastAsia="zh-CN"/>
        </w:rPr>
      </w:pPr>
      <w:r w:rsidRPr="002E38B6">
        <w:rPr>
          <w:sz w:val="24"/>
          <w:szCs w:val="24"/>
          <w:u w:val="single"/>
          <w:lang w:eastAsia="zh-CN"/>
        </w:rPr>
        <w:t>Undersøgelser</w:t>
      </w:r>
    </w:p>
    <w:p w:rsidR="002E38B6" w:rsidRPr="002E38B6" w:rsidRDefault="002E38B6" w:rsidP="002E38B6">
      <w:pPr>
        <w:tabs>
          <w:tab w:val="left" w:pos="851"/>
        </w:tabs>
        <w:ind w:left="851"/>
        <w:rPr>
          <w:sz w:val="24"/>
          <w:szCs w:val="24"/>
          <w:lang w:eastAsia="zh-CN"/>
        </w:rPr>
      </w:pPr>
      <w:r w:rsidRPr="002E38B6">
        <w:rPr>
          <w:sz w:val="24"/>
          <w:szCs w:val="24"/>
          <w:lang w:eastAsia="zh-CN"/>
        </w:rPr>
        <w:t>Sjælden: Fald i plasmakortisol</w:t>
      </w:r>
    </w:p>
    <w:p w:rsidR="002E38B6" w:rsidRPr="002E38B6" w:rsidRDefault="002E38B6" w:rsidP="002E38B6">
      <w:pPr>
        <w:tabs>
          <w:tab w:val="left" w:pos="851"/>
        </w:tabs>
        <w:ind w:left="851"/>
        <w:rPr>
          <w:sz w:val="24"/>
          <w:szCs w:val="24"/>
        </w:rPr>
      </w:pPr>
    </w:p>
    <w:p w:rsidR="006112F5" w:rsidRDefault="006112F5" w:rsidP="006112F5">
      <w:pPr>
        <w:autoSpaceDE w:val="0"/>
        <w:autoSpaceDN w:val="0"/>
        <w:ind w:left="851"/>
        <w:rPr>
          <w:sz w:val="24"/>
          <w:szCs w:val="24"/>
          <w:u w:val="single"/>
          <w:lang w:eastAsia="da-DK"/>
        </w:rPr>
      </w:pPr>
      <w:bookmarkStart w:id="1" w:name="_Hlk31294671"/>
      <w:r>
        <w:rPr>
          <w:sz w:val="24"/>
          <w:szCs w:val="24"/>
          <w:u w:val="single"/>
          <w:lang w:eastAsia="da-DK"/>
        </w:rPr>
        <w:t>Indberetning af formodede bivirkninger</w:t>
      </w:r>
    </w:p>
    <w:p w:rsidR="006112F5" w:rsidRDefault="006112F5" w:rsidP="006112F5">
      <w:pPr>
        <w:ind w:left="851"/>
        <w:rPr>
          <w:sz w:val="24"/>
          <w:szCs w:val="24"/>
          <w:lang w:eastAsia="da-DK"/>
        </w:rPr>
      </w:pPr>
      <w:r>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6112F5" w:rsidRDefault="006112F5" w:rsidP="006112F5">
      <w:pPr>
        <w:ind w:left="851"/>
        <w:rPr>
          <w:sz w:val="24"/>
          <w:szCs w:val="24"/>
          <w:lang w:eastAsia="da-DK"/>
        </w:rPr>
      </w:pPr>
    </w:p>
    <w:p w:rsidR="006112F5" w:rsidRDefault="006112F5" w:rsidP="006112F5">
      <w:pPr>
        <w:ind w:left="851"/>
        <w:rPr>
          <w:sz w:val="24"/>
          <w:szCs w:val="24"/>
          <w:lang w:eastAsia="da-DK"/>
        </w:rPr>
      </w:pPr>
      <w:r>
        <w:rPr>
          <w:sz w:val="24"/>
          <w:szCs w:val="24"/>
          <w:lang w:eastAsia="da-DK"/>
        </w:rPr>
        <w:t>Lægemiddelstyrelsen</w:t>
      </w:r>
    </w:p>
    <w:p w:rsidR="006112F5" w:rsidRDefault="006112F5" w:rsidP="006112F5">
      <w:pPr>
        <w:ind w:left="851"/>
        <w:rPr>
          <w:sz w:val="24"/>
          <w:szCs w:val="24"/>
          <w:lang w:eastAsia="da-DK"/>
        </w:rPr>
      </w:pPr>
      <w:r>
        <w:rPr>
          <w:sz w:val="24"/>
          <w:szCs w:val="24"/>
          <w:lang w:eastAsia="da-DK"/>
        </w:rPr>
        <w:t>Axel Heides Gade 1</w:t>
      </w:r>
    </w:p>
    <w:p w:rsidR="006112F5" w:rsidRDefault="006112F5" w:rsidP="006112F5">
      <w:pPr>
        <w:ind w:left="851"/>
        <w:rPr>
          <w:sz w:val="24"/>
          <w:szCs w:val="24"/>
          <w:lang w:eastAsia="da-DK"/>
        </w:rPr>
      </w:pPr>
      <w:r>
        <w:rPr>
          <w:sz w:val="24"/>
          <w:szCs w:val="24"/>
          <w:lang w:eastAsia="da-DK"/>
        </w:rPr>
        <w:t>DK-2300 København S</w:t>
      </w:r>
    </w:p>
    <w:p w:rsidR="006112F5" w:rsidRDefault="006112F5" w:rsidP="006112F5">
      <w:pPr>
        <w:ind w:left="851"/>
        <w:rPr>
          <w:sz w:val="24"/>
          <w:szCs w:val="24"/>
          <w:lang w:eastAsia="da-DK"/>
        </w:rPr>
      </w:pPr>
      <w:r>
        <w:rPr>
          <w:sz w:val="24"/>
          <w:szCs w:val="24"/>
          <w:lang w:eastAsia="da-DK"/>
        </w:rPr>
        <w:t xml:space="preserve">Websted: </w:t>
      </w:r>
      <w:r>
        <w:rPr>
          <w:sz w:val="24"/>
          <w:lang w:eastAsia="da-DK"/>
        </w:rPr>
        <w:t>www.meldenbivirkning.dk</w:t>
      </w:r>
      <w:bookmarkEnd w:id="1"/>
    </w:p>
    <w:p w:rsidR="006112F5" w:rsidRDefault="006112F5">
      <w:pPr>
        <w:rPr>
          <w:sz w:val="24"/>
          <w:szCs w:val="24"/>
          <w:lang w:eastAsia="da-DK"/>
        </w:rPr>
      </w:pPr>
      <w:r>
        <w:rPr>
          <w:szCs w:val="24"/>
        </w:rPr>
        <w:br w:type="page"/>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2E38B6" w:rsidRPr="002E38B6" w:rsidRDefault="002E38B6" w:rsidP="002E38B6">
      <w:pPr>
        <w:keepNext/>
        <w:tabs>
          <w:tab w:val="left" w:pos="851"/>
        </w:tabs>
        <w:suppressAutoHyphens/>
        <w:ind w:left="851"/>
        <w:rPr>
          <w:sz w:val="24"/>
          <w:szCs w:val="24"/>
          <w:lang w:eastAsia="zh-CN"/>
        </w:rPr>
      </w:pPr>
    </w:p>
    <w:p w:rsidR="006112F5" w:rsidRPr="006112F5" w:rsidRDefault="002E38B6" w:rsidP="002E38B6">
      <w:pPr>
        <w:tabs>
          <w:tab w:val="left" w:pos="851"/>
        </w:tabs>
        <w:suppressAutoHyphens/>
        <w:ind w:left="851"/>
        <w:rPr>
          <w:iCs/>
          <w:sz w:val="24"/>
          <w:szCs w:val="24"/>
          <w:u w:val="single"/>
          <w:lang w:eastAsia="zh-CN"/>
        </w:rPr>
      </w:pPr>
      <w:r w:rsidRPr="002E38B6">
        <w:rPr>
          <w:iCs/>
          <w:sz w:val="24"/>
          <w:szCs w:val="24"/>
          <w:u w:val="single"/>
          <w:lang w:eastAsia="zh-CN"/>
        </w:rPr>
        <w:t>Toksicitet og symptomer</w:t>
      </w:r>
    </w:p>
    <w:p w:rsidR="002E38B6" w:rsidRPr="002E38B6" w:rsidRDefault="002E38B6" w:rsidP="002E38B6">
      <w:pPr>
        <w:tabs>
          <w:tab w:val="left" w:pos="851"/>
        </w:tabs>
        <w:suppressAutoHyphens/>
        <w:ind w:left="851"/>
        <w:rPr>
          <w:sz w:val="24"/>
          <w:szCs w:val="24"/>
          <w:lang w:eastAsia="zh-CN"/>
        </w:rPr>
      </w:pPr>
      <w:r w:rsidRPr="002E38B6">
        <w:rPr>
          <w:sz w:val="24"/>
          <w:szCs w:val="24"/>
          <w:lang w:eastAsia="zh-CN"/>
        </w:rPr>
        <w:t>Akut toksicitet forårsager som regel ingen kliniske problemer, heller ikke ved meget store doser.</w:t>
      </w:r>
    </w:p>
    <w:p w:rsidR="002E38B6" w:rsidRDefault="002E38B6" w:rsidP="002E38B6">
      <w:pPr>
        <w:tabs>
          <w:tab w:val="left" w:pos="851"/>
        </w:tabs>
        <w:suppressAutoHyphens/>
        <w:ind w:left="851"/>
        <w:rPr>
          <w:sz w:val="24"/>
          <w:szCs w:val="24"/>
          <w:lang w:eastAsia="zh-CN"/>
        </w:rPr>
      </w:pPr>
      <w:r w:rsidRPr="002E38B6">
        <w:rPr>
          <w:sz w:val="24"/>
          <w:szCs w:val="24"/>
          <w:lang w:eastAsia="zh-CN"/>
        </w:rPr>
        <w:t>Akut overdosering kan muligvis forværre allerede eksisterende tilstande, såsom mavesår, elektrolytforstyrrelser, infektioner eller ødemer. Gentagne høje doser af methylprednisolon har forårsaget levernekrose og amylasestigninger. Der er set bradyarytmi, ventrikulær arytmi og hjertestop i forbindelse med intravenøs administration af høje doser methylprednisolon og dexamethason.</w:t>
      </w:r>
    </w:p>
    <w:p w:rsidR="006112F5" w:rsidRPr="002E38B6" w:rsidRDefault="006112F5" w:rsidP="002E38B6">
      <w:pPr>
        <w:tabs>
          <w:tab w:val="left" w:pos="851"/>
        </w:tabs>
        <w:suppressAutoHyphens/>
        <w:ind w:left="851"/>
        <w:rPr>
          <w:sz w:val="24"/>
          <w:szCs w:val="24"/>
          <w:lang w:eastAsia="zh-CN"/>
        </w:rPr>
      </w:pPr>
    </w:p>
    <w:p w:rsidR="006112F5" w:rsidRPr="006112F5" w:rsidRDefault="002E38B6" w:rsidP="002E38B6">
      <w:pPr>
        <w:tabs>
          <w:tab w:val="left" w:pos="851"/>
        </w:tabs>
        <w:suppressAutoHyphens/>
        <w:ind w:left="851"/>
        <w:rPr>
          <w:iCs/>
          <w:sz w:val="24"/>
          <w:szCs w:val="24"/>
          <w:u w:val="single"/>
          <w:lang w:eastAsia="zh-CN"/>
        </w:rPr>
      </w:pPr>
      <w:r w:rsidRPr="002E38B6">
        <w:rPr>
          <w:iCs/>
          <w:sz w:val="24"/>
          <w:szCs w:val="24"/>
          <w:u w:val="single"/>
          <w:lang w:eastAsia="zh-CN"/>
        </w:rPr>
        <w:t>Behandling</w:t>
      </w:r>
    </w:p>
    <w:p w:rsidR="009260DE" w:rsidRPr="00C84483" w:rsidRDefault="002E38B6" w:rsidP="006112F5">
      <w:pPr>
        <w:tabs>
          <w:tab w:val="left" w:pos="851"/>
        </w:tabs>
        <w:suppressAutoHyphens/>
        <w:ind w:left="851"/>
        <w:rPr>
          <w:sz w:val="24"/>
          <w:szCs w:val="24"/>
          <w:lang w:eastAsia="zh-CN"/>
        </w:rPr>
      </w:pPr>
      <w:r w:rsidRPr="002E38B6">
        <w:rPr>
          <w:sz w:val="24"/>
          <w:szCs w:val="24"/>
          <w:lang w:eastAsia="zh-CN"/>
        </w:rPr>
        <w:t>Som regel ikke nødvendig. Ventrikeltømning og kul efter behov. Symptomatisk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E38B6"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27512B" w:rsidP="0027512B">
      <w:pPr>
        <w:tabs>
          <w:tab w:val="left" w:pos="851"/>
        </w:tabs>
        <w:suppressAutoHyphens/>
        <w:ind w:left="851"/>
        <w:rPr>
          <w:sz w:val="24"/>
          <w:szCs w:val="24"/>
          <w:lang w:eastAsia="zh-CN"/>
        </w:rPr>
      </w:pPr>
      <w:r w:rsidRPr="00096725">
        <w:rPr>
          <w:sz w:val="24"/>
          <w:szCs w:val="24"/>
          <w:lang w:eastAsia="zh-CN"/>
        </w:rPr>
        <w:t>ATC-kode: A</w:t>
      </w:r>
      <w:r>
        <w:rPr>
          <w:sz w:val="24"/>
          <w:szCs w:val="24"/>
          <w:lang w:eastAsia="zh-CN"/>
        </w:rPr>
        <w:t xml:space="preserve"> </w:t>
      </w:r>
      <w:r w:rsidRPr="00096725">
        <w:rPr>
          <w:sz w:val="24"/>
          <w:szCs w:val="24"/>
          <w:lang w:eastAsia="zh-CN"/>
        </w:rPr>
        <w:t>07</w:t>
      </w:r>
      <w:r>
        <w:rPr>
          <w:sz w:val="24"/>
          <w:szCs w:val="24"/>
          <w:lang w:eastAsia="zh-CN"/>
        </w:rPr>
        <w:t xml:space="preserve"> </w:t>
      </w:r>
      <w:r w:rsidRPr="00096725">
        <w:rPr>
          <w:sz w:val="24"/>
          <w:szCs w:val="24"/>
          <w:lang w:eastAsia="zh-CN"/>
        </w:rPr>
        <w:t>EA</w:t>
      </w:r>
      <w:r>
        <w:rPr>
          <w:sz w:val="24"/>
          <w:szCs w:val="24"/>
          <w:lang w:eastAsia="zh-CN"/>
        </w:rPr>
        <w:t xml:space="preserve"> </w:t>
      </w:r>
      <w:r w:rsidRPr="00096725">
        <w:rPr>
          <w:sz w:val="24"/>
          <w:szCs w:val="24"/>
          <w:lang w:eastAsia="zh-CN"/>
        </w:rPr>
        <w:t>01</w:t>
      </w:r>
      <w:r>
        <w:rPr>
          <w:sz w:val="24"/>
          <w:szCs w:val="24"/>
          <w:lang w:eastAsia="zh-CN"/>
        </w:rPr>
        <w:t>. V</w:t>
      </w:r>
      <w:r w:rsidR="00096725" w:rsidRPr="00096725">
        <w:rPr>
          <w:sz w:val="24"/>
          <w:szCs w:val="24"/>
          <w:lang w:eastAsia="zh-CN"/>
        </w:rPr>
        <w:t>andopløselige glukokortikoider med lokal virkning</w:t>
      </w:r>
      <w:r>
        <w:rPr>
          <w:sz w:val="24"/>
          <w:szCs w:val="24"/>
          <w:lang w:eastAsia="zh-CN"/>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9260DE" w:rsidRPr="00C84483" w:rsidRDefault="00096725" w:rsidP="00D826FD">
      <w:pPr>
        <w:tabs>
          <w:tab w:val="left" w:pos="851"/>
        </w:tabs>
        <w:suppressAutoHyphens/>
        <w:ind w:left="851"/>
        <w:rPr>
          <w:sz w:val="24"/>
          <w:szCs w:val="24"/>
          <w:lang w:eastAsia="zh-CN"/>
        </w:rPr>
      </w:pPr>
      <w:r w:rsidRPr="00096725">
        <w:rPr>
          <w:sz w:val="24"/>
          <w:szCs w:val="24"/>
          <w:lang w:eastAsia="zh-CN"/>
        </w:rPr>
        <w:t xml:space="preserve">Prednisolon </w:t>
      </w:r>
      <w:r w:rsidR="00E6767B">
        <w:rPr>
          <w:sz w:val="24"/>
          <w:szCs w:val="24"/>
          <w:lang w:eastAsia="zh-CN"/>
        </w:rPr>
        <w:t>"</w:t>
      </w:r>
      <w:r w:rsidRPr="00096725">
        <w:rPr>
          <w:sz w:val="24"/>
          <w:szCs w:val="24"/>
          <w:lang w:eastAsia="zh-CN"/>
        </w:rPr>
        <w:t>Unimedic</w:t>
      </w:r>
      <w:r w:rsidR="00E6767B">
        <w:rPr>
          <w:sz w:val="24"/>
          <w:szCs w:val="24"/>
          <w:lang w:eastAsia="zh-CN"/>
        </w:rPr>
        <w:t>"</w:t>
      </w:r>
      <w:r w:rsidRPr="00096725">
        <w:rPr>
          <w:sz w:val="24"/>
          <w:szCs w:val="24"/>
          <w:lang w:eastAsia="zh-CN"/>
        </w:rPr>
        <w:t xml:space="preserve"> er en stabil vandig opløsning af prednisolon-21-dinatriumphosphat til intrarektal behandling af ulcerøs proktosigmoiditis. Prednisolon-21-dinatriumphosphat har betydeligt stærkere anti-inflammatorisk, antiallergisk og immunsuppressiv virkning end cortison eller hydrocortison, men mindre virkning på elektrolytbalancen.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260DE" w:rsidRPr="00C84483" w:rsidRDefault="00EF7376" w:rsidP="004909A2">
      <w:pPr>
        <w:tabs>
          <w:tab w:val="left" w:pos="851"/>
        </w:tabs>
        <w:suppressAutoHyphens/>
        <w:ind w:left="851"/>
        <w:rPr>
          <w:sz w:val="24"/>
          <w:szCs w:val="24"/>
          <w:lang w:eastAsia="zh-CN"/>
        </w:rPr>
      </w:pPr>
      <w:r w:rsidRPr="00EF7376">
        <w:rPr>
          <w:sz w:val="24"/>
          <w:szCs w:val="24"/>
          <w:lang w:eastAsia="zh-CN"/>
        </w:rPr>
        <w:t xml:space="preserve">Efter en enkelt dosis Prednisolon </w:t>
      </w:r>
      <w:r w:rsidR="00E6767B">
        <w:rPr>
          <w:sz w:val="24"/>
          <w:szCs w:val="24"/>
          <w:lang w:eastAsia="zh-CN"/>
        </w:rPr>
        <w:t>"</w:t>
      </w:r>
      <w:r w:rsidRPr="00EF7376">
        <w:rPr>
          <w:sz w:val="24"/>
          <w:szCs w:val="24"/>
          <w:lang w:eastAsia="zh-CN"/>
        </w:rPr>
        <w:t>Unimedic</w:t>
      </w:r>
      <w:r w:rsidR="00E6767B">
        <w:rPr>
          <w:sz w:val="24"/>
          <w:szCs w:val="24"/>
          <w:lang w:eastAsia="zh-CN"/>
        </w:rPr>
        <w:t>"</w:t>
      </w:r>
      <w:r w:rsidRPr="00EF7376">
        <w:rPr>
          <w:sz w:val="24"/>
          <w:szCs w:val="24"/>
          <w:lang w:eastAsia="zh-CN"/>
        </w:rPr>
        <w:t xml:space="preserve"> absorberes op til 40 % af prednisolondosen.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EF7376" w:rsidRPr="00EF7376" w:rsidRDefault="00EF7376" w:rsidP="00EF7376">
      <w:pPr>
        <w:tabs>
          <w:tab w:val="left" w:pos="851"/>
        </w:tabs>
        <w:ind w:left="851"/>
        <w:rPr>
          <w:sz w:val="24"/>
          <w:szCs w:val="24"/>
          <w:lang w:eastAsia="zh-CN"/>
        </w:rPr>
      </w:pPr>
      <w:r w:rsidRPr="00EF7376">
        <w:rPr>
          <w:sz w:val="24"/>
          <w:szCs w:val="24"/>
          <w:lang w:eastAsia="zh-CN"/>
        </w:rPr>
        <w:t>Dyreforsøg har vist, at kortikosteroider kan forårsage forskellige misdannelser (ganespalte, skeletale misdannelser). Efter langvarig behandling er der set nedsat placenta- og fødselsvægt hos dyr.</w:t>
      </w:r>
    </w:p>
    <w:p w:rsidR="00EF7376" w:rsidRPr="00EF7376" w:rsidRDefault="00EF7376" w:rsidP="00EF7376">
      <w:pPr>
        <w:tabs>
          <w:tab w:val="left" w:pos="851"/>
        </w:tabs>
        <w:ind w:left="851"/>
        <w:rPr>
          <w:sz w:val="24"/>
          <w:szCs w:val="24"/>
          <w:lang w:eastAsia="zh-CN"/>
        </w:rPr>
      </w:pPr>
    </w:p>
    <w:p w:rsidR="009260DE" w:rsidRPr="00C84483" w:rsidRDefault="00EF7376" w:rsidP="00AE34DB">
      <w:pPr>
        <w:tabs>
          <w:tab w:val="left" w:pos="851"/>
        </w:tabs>
        <w:suppressAutoHyphens/>
        <w:ind w:left="851"/>
        <w:rPr>
          <w:sz w:val="24"/>
          <w:szCs w:val="24"/>
          <w:lang w:eastAsia="zh-CN"/>
        </w:rPr>
      </w:pPr>
      <w:r w:rsidRPr="00EF7376">
        <w:rPr>
          <w:sz w:val="24"/>
          <w:szCs w:val="24"/>
          <w:lang w:eastAsia="zh-CN"/>
        </w:rPr>
        <w:t>Det er påvist, at kortikosteroider nedsætter fertiliteten hos rotter.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EF7376" w:rsidRPr="00EF7376" w:rsidRDefault="00EF7376" w:rsidP="00EF7376">
      <w:pPr>
        <w:tabs>
          <w:tab w:val="left" w:pos="851"/>
        </w:tabs>
        <w:suppressAutoHyphens/>
        <w:ind w:left="851"/>
        <w:rPr>
          <w:sz w:val="24"/>
          <w:szCs w:val="24"/>
          <w:lang w:eastAsia="zh-CN"/>
        </w:rPr>
      </w:pPr>
      <w:r w:rsidRPr="00EF7376">
        <w:rPr>
          <w:sz w:val="24"/>
          <w:szCs w:val="24"/>
          <w:lang w:eastAsia="zh-CN"/>
        </w:rPr>
        <w:t>Vand, renset</w:t>
      </w:r>
    </w:p>
    <w:p w:rsidR="00EF7376" w:rsidRPr="007218D5" w:rsidRDefault="00EF7376" w:rsidP="00EF7376">
      <w:pPr>
        <w:tabs>
          <w:tab w:val="left" w:pos="851"/>
        </w:tabs>
        <w:suppressAutoHyphens/>
        <w:ind w:left="851"/>
        <w:rPr>
          <w:sz w:val="24"/>
          <w:szCs w:val="24"/>
          <w:lang w:eastAsia="zh-CN"/>
        </w:rPr>
      </w:pPr>
      <w:r w:rsidRPr="007218D5">
        <w:rPr>
          <w:sz w:val="24"/>
          <w:szCs w:val="24"/>
          <w:lang w:eastAsia="zh-CN"/>
        </w:rPr>
        <w:t>Natriumchlorid</w:t>
      </w:r>
    </w:p>
    <w:p w:rsidR="00EF7376" w:rsidRPr="007218D5" w:rsidRDefault="00EF7376" w:rsidP="00EF7376">
      <w:pPr>
        <w:tabs>
          <w:tab w:val="left" w:pos="851"/>
        </w:tabs>
        <w:suppressAutoHyphens/>
        <w:ind w:left="851"/>
        <w:rPr>
          <w:sz w:val="24"/>
          <w:szCs w:val="24"/>
          <w:lang w:eastAsia="zh-CN"/>
        </w:rPr>
      </w:pPr>
      <w:r w:rsidRPr="007218D5">
        <w:rPr>
          <w:sz w:val="24"/>
          <w:szCs w:val="24"/>
          <w:lang w:eastAsia="zh-CN"/>
        </w:rPr>
        <w:t>Ethanol (96 %)</w:t>
      </w:r>
    </w:p>
    <w:p w:rsidR="00EF7376" w:rsidRPr="007218D5" w:rsidRDefault="00EF7376" w:rsidP="00EF7376">
      <w:pPr>
        <w:tabs>
          <w:tab w:val="left" w:pos="851"/>
        </w:tabs>
        <w:suppressAutoHyphens/>
        <w:ind w:left="851"/>
        <w:rPr>
          <w:sz w:val="24"/>
          <w:szCs w:val="24"/>
          <w:lang w:eastAsia="zh-CN"/>
        </w:rPr>
      </w:pPr>
      <w:r w:rsidRPr="007218D5">
        <w:rPr>
          <w:sz w:val="24"/>
          <w:szCs w:val="24"/>
          <w:lang w:eastAsia="zh-CN"/>
        </w:rPr>
        <w:t>Nicotinamid</w:t>
      </w:r>
    </w:p>
    <w:p w:rsidR="00EF7376" w:rsidRPr="007218D5" w:rsidRDefault="00EF7376" w:rsidP="00EF7376">
      <w:pPr>
        <w:tabs>
          <w:tab w:val="left" w:pos="851"/>
        </w:tabs>
        <w:suppressAutoHyphens/>
        <w:ind w:left="851"/>
        <w:rPr>
          <w:sz w:val="24"/>
          <w:szCs w:val="24"/>
          <w:lang w:eastAsia="zh-CN"/>
        </w:rPr>
      </w:pPr>
      <w:r w:rsidRPr="007218D5">
        <w:rPr>
          <w:sz w:val="24"/>
          <w:szCs w:val="24"/>
          <w:lang w:eastAsia="zh-CN"/>
        </w:rPr>
        <w:t>Methylparahydroxybenzoat (E218)</w:t>
      </w:r>
    </w:p>
    <w:p w:rsidR="00EF7376" w:rsidRPr="007218D5" w:rsidRDefault="00EF7376" w:rsidP="00EF7376">
      <w:pPr>
        <w:tabs>
          <w:tab w:val="left" w:pos="851"/>
        </w:tabs>
        <w:suppressAutoHyphens/>
        <w:ind w:left="851"/>
        <w:rPr>
          <w:sz w:val="24"/>
          <w:szCs w:val="24"/>
          <w:lang w:eastAsia="zh-CN"/>
        </w:rPr>
      </w:pPr>
      <w:r w:rsidRPr="007218D5">
        <w:rPr>
          <w:sz w:val="24"/>
          <w:szCs w:val="24"/>
          <w:lang w:eastAsia="zh-CN"/>
        </w:rPr>
        <w:lastRenderedPageBreak/>
        <w:t>Propylparahydroxybenzoat (E216)</w:t>
      </w:r>
    </w:p>
    <w:p w:rsidR="00EF7376" w:rsidRPr="007218D5" w:rsidRDefault="00EF7376" w:rsidP="00EF7376">
      <w:pPr>
        <w:tabs>
          <w:tab w:val="left" w:pos="851"/>
        </w:tabs>
        <w:suppressAutoHyphens/>
        <w:ind w:left="851"/>
        <w:rPr>
          <w:sz w:val="24"/>
          <w:szCs w:val="24"/>
          <w:lang w:eastAsia="zh-CN"/>
        </w:rPr>
      </w:pPr>
      <w:r w:rsidRPr="007218D5">
        <w:rPr>
          <w:sz w:val="24"/>
          <w:szCs w:val="24"/>
          <w:lang w:eastAsia="zh-CN"/>
        </w:rPr>
        <w:t>Natriumcitrat</w:t>
      </w:r>
    </w:p>
    <w:p w:rsidR="00EF7376" w:rsidRPr="007218D5" w:rsidRDefault="00EF7376" w:rsidP="00EF7376">
      <w:pPr>
        <w:tabs>
          <w:tab w:val="left" w:pos="851"/>
        </w:tabs>
        <w:suppressAutoHyphens/>
        <w:ind w:left="851"/>
        <w:rPr>
          <w:sz w:val="24"/>
          <w:szCs w:val="24"/>
          <w:lang w:eastAsia="zh-CN"/>
        </w:rPr>
      </w:pPr>
      <w:r w:rsidRPr="007218D5">
        <w:rPr>
          <w:sz w:val="24"/>
          <w:szCs w:val="24"/>
          <w:lang w:eastAsia="zh-CN"/>
        </w:rPr>
        <w:t>Dinatriumphosphatdihydrat</w:t>
      </w:r>
    </w:p>
    <w:p w:rsidR="00EF7376" w:rsidRPr="007218D5" w:rsidRDefault="00EF7376" w:rsidP="00EF7376">
      <w:pPr>
        <w:tabs>
          <w:tab w:val="left" w:pos="851"/>
        </w:tabs>
        <w:suppressAutoHyphens/>
        <w:ind w:left="851"/>
        <w:rPr>
          <w:sz w:val="24"/>
          <w:szCs w:val="24"/>
          <w:lang w:eastAsia="zh-CN"/>
        </w:rPr>
      </w:pPr>
      <w:r w:rsidRPr="007218D5">
        <w:rPr>
          <w:sz w:val="24"/>
          <w:szCs w:val="24"/>
          <w:lang w:eastAsia="zh-CN"/>
        </w:rPr>
        <w:t>Natriumhydroxid</w:t>
      </w:r>
    </w:p>
    <w:p w:rsidR="009260DE" w:rsidRPr="007218D5" w:rsidRDefault="00EF7376" w:rsidP="007E3E1A">
      <w:pPr>
        <w:tabs>
          <w:tab w:val="left" w:pos="851"/>
        </w:tabs>
        <w:suppressAutoHyphens/>
        <w:ind w:left="851"/>
        <w:rPr>
          <w:sz w:val="24"/>
          <w:szCs w:val="24"/>
          <w:lang w:eastAsia="zh-CN"/>
        </w:rPr>
      </w:pPr>
      <w:r w:rsidRPr="007218D5">
        <w:rPr>
          <w:sz w:val="24"/>
          <w:szCs w:val="24"/>
          <w:lang w:eastAsia="zh-CN"/>
        </w:rPr>
        <w:t>Citronsyre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EF7376" w:rsidP="007E3E1A">
      <w:pPr>
        <w:tabs>
          <w:tab w:val="left" w:pos="851"/>
        </w:tabs>
        <w:suppressAutoHyphens/>
        <w:ind w:left="851"/>
        <w:rPr>
          <w:sz w:val="24"/>
          <w:szCs w:val="24"/>
          <w:lang w:eastAsia="zh-CN"/>
        </w:rPr>
      </w:pPr>
      <w:r w:rsidRPr="00EF7376">
        <w:rPr>
          <w:sz w:val="24"/>
          <w:szCs w:val="24"/>
          <w:lang w:eastAsia="zh-CN"/>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EF7376" w:rsidP="007E3E1A">
      <w:pPr>
        <w:tabs>
          <w:tab w:val="left" w:pos="851"/>
        </w:tabs>
        <w:suppressAutoHyphens/>
        <w:ind w:left="851"/>
        <w:rPr>
          <w:sz w:val="24"/>
          <w:szCs w:val="24"/>
          <w:lang w:eastAsia="zh-CN"/>
        </w:rPr>
      </w:pPr>
      <w:r w:rsidRPr="00EF7376">
        <w:rPr>
          <w:sz w:val="24"/>
          <w:szCs w:val="24"/>
          <w:lang w:eastAsia="zh-CN"/>
        </w:rPr>
        <w:t>1 år</w:t>
      </w:r>
      <w:r w:rsidR="007E3E1A">
        <w:rPr>
          <w:sz w:val="24"/>
          <w:szCs w:val="24"/>
          <w:lang w:eastAsia="zh-CN"/>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260DE" w:rsidRPr="00C84483" w:rsidRDefault="00EF7376" w:rsidP="00DC4EC1">
      <w:pPr>
        <w:tabs>
          <w:tab w:val="left" w:pos="851"/>
        </w:tabs>
        <w:suppressAutoHyphens/>
        <w:ind w:left="851"/>
        <w:rPr>
          <w:sz w:val="24"/>
          <w:szCs w:val="24"/>
          <w:lang w:eastAsia="zh-CN"/>
        </w:rPr>
      </w:pPr>
      <w:r w:rsidRPr="00EF7376">
        <w:rPr>
          <w:sz w:val="24"/>
          <w:szCs w:val="24"/>
          <w:lang w:eastAsia="zh-CN"/>
        </w:rPr>
        <w:t>Opbevares i den originale ydre karton for at beskytte mod lys.</w:t>
      </w:r>
      <w:r w:rsidRPr="00EF7376">
        <w:rPr>
          <w:sz w:val="24"/>
          <w:szCs w:val="24"/>
          <w:lang w:eastAsia="zh-CN"/>
        </w:rPr>
        <w:br/>
        <w:t xml:space="preserve">Må ikke opbevares ved temperaturer over 25 </w:t>
      </w:r>
      <w:r w:rsidRPr="00EF7376">
        <w:rPr>
          <w:rFonts w:ascii="Symbol" w:hAnsi="Symbol"/>
          <w:sz w:val="24"/>
          <w:szCs w:val="24"/>
          <w:lang w:eastAsia="zh-CN"/>
        </w:rPr>
        <w:sym w:font="Symbol" w:char="F0B0"/>
      </w:r>
      <w:r w:rsidRPr="00EF7376">
        <w:rPr>
          <w:sz w:val="24"/>
          <w:szCs w:val="24"/>
          <w:lang w:eastAsia="zh-CN"/>
        </w:rPr>
        <w:t>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DC4EC1" w:rsidRDefault="00DC4EC1" w:rsidP="009260DE">
      <w:pPr>
        <w:tabs>
          <w:tab w:val="left" w:pos="851"/>
        </w:tabs>
        <w:ind w:left="851"/>
        <w:rPr>
          <w:sz w:val="24"/>
          <w:szCs w:val="24"/>
        </w:rPr>
      </w:pPr>
      <w:r>
        <w:rPr>
          <w:sz w:val="24"/>
          <w:szCs w:val="24"/>
        </w:rPr>
        <w:t>F</w:t>
      </w:r>
      <w:r w:rsidRPr="000F1B7E">
        <w:rPr>
          <w:sz w:val="24"/>
          <w:szCs w:val="24"/>
        </w:rPr>
        <w:t>laske af blød plast á 125 ml med en tud og beskyttelseshætte</w:t>
      </w:r>
      <w:r>
        <w:rPr>
          <w:sz w:val="24"/>
          <w:szCs w:val="24"/>
        </w:rPr>
        <w:t>.</w:t>
      </w:r>
    </w:p>
    <w:p w:rsidR="00DC4EC1" w:rsidRDefault="00DC4EC1" w:rsidP="009260DE">
      <w:pPr>
        <w:tabs>
          <w:tab w:val="left" w:pos="851"/>
        </w:tabs>
        <w:ind w:left="851"/>
        <w:rPr>
          <w:sz w:val="24"/>
          <w:szCs w:val="24"/>
        </w:rPr>
      </w:pPr>
    </w:p>
    <w:p w:rsidR="009260DE" w:rsidRDefault="00DC4EC1" w:rsidP="009260DE">
      <w:pPr>
        <w:tabs>
          <w:tab w:val="left" w:pos="851"/>
        </w:tabs>
        <w:ind w:left="851"/>
        <w:rPr>
          <w:sz w:val="24"/>
          <w:szCs w:val="24"/>
        </w:rPr>
      </w:pPr>
      <w:r>
        <w:rPr>
          <w:sz w:val="24"/>
          <w:szCs w:val="24"/>
        </w:rPr>
        <w:t xml:space="preserve">Pakningsstørrelser: </w:t>
      </w:r>
      <w:r w:rsidR="002A025D">
        <w:rPr>
          <w:sz w:val="24"/>
          <w:szCs w:val="24"/>
        </w:rPr>
        <w:t>6×</w:t>
      </w:r>
      <w:r w:rsidR="00EF7376" w:rsidRPr="000F1B7E">
        <w:rPr>
          <w:sz w:val="24"/>
          <w:szCs w:val="24"/>
        </w:rPr>
        <w:t>125 m</w:t>
      </w:r>
      <w:r w:rsidR="002A025D">
        <w:rPr>
          <w:sz w:val="24"/>
          <w:szCs w:val="24"/>
        </w:rPr>
        <w:t>l.</w:t>
      </w:r>
    </w:p>
    <w:p w:rsidR="002A025D" w:rsidRPr="00C84483" w:rsidRDefault="002A025D" w:rsidP="009260DE">
      <w:pPr>
        <w:tabs>
          <w:tab w:val="left" w:pos="851"/>
        </w:tabs>
        <w:ind w:left="851"/>
        <w:rPr>
          <w:sz w:val="24"/>
          <w:szCs w:val="24"/>
        </w:rPr>
      </w:pPr>
      <w:r>
        <w:rPr>
          <w:sz w:val="24"/>
          <w:szCs w:val="24"/>
        </w:rPr>
        <w:t>Ikke alle pakningsstørrelser er nødvendi</w:t>
      </w:r>
      <w:r w:rsidR="007218D5">
        <w:rPr>
          <w:sz w:val="24"/>
          <w:szCs w:val="24"/>
        </w:rPr>
        <w:t>g</w:t>
      </w:r>
      <w:r>
        <w:rPr>
          <w:sz w:val="24"/>
          <w:szCs w:val="24"/>
        </w:rPr>
        <w:t>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260DE" w:rsidRPr="00C84483" w:rsidRDefault="00EF7376" w:rsidP="002A025D">
      <w:pPr>
        <w:tabs>
          <w:tab w:val="left" w:pos="851"/>
        </w:tabs>
        <w:suppressAutoHyphens/>
        <w:ind w:left="851"/>
        <w:rPr>
          <w:sz w:val="24"/>
          <w:szCs w:val="24"/>
          <w:lang w:eastAsia="zh-CN"/>
        </w:rPr>
      </w:pPr>
      <w:r w:rsidRPr="00EF7376">
        <w:rPr>
          <w:sz w:val="24"/>
          <w:szCs w:val="24"/>
          <w:lang w:eastAsia="zh-CN"/>
        </w:rPr>
        <w:t>Der anvendes en plastpose til beskyttelse af hænderne.</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F7376" w:rsidRPr="00EF7376" w:rsidRDefault="00EF7376" w:rsidP="00EF7376">
      <w:pPr>
        <w:tabs>
          <w:tab w:val="left" w:pos="851"/>
        </w:tabs>
        <w:suppressAutoHyphens/>
        <w:ind w:left="851"/>
        <w:rPr>
          <w:sz w:val="24"/>
          <w:szCs w:val="24"/>
          <w:lang w:eastAsia="zh-CN"/>
        </w:rPr>
      </w:pPr>
      <w:r w:rsidRPr="00EF7376">
        <w:rPr>
          <w:sz w:val="24"/>
          <w:szCs w:val="24"/>
          <w:lang w:eastAsia="zh-CN"/>
        </w:rPr>
        <w:t>Unimedic Pharma AB</w:t>
      </w:r>
    </w:p>
    <w:p w:rsidR="00EF7376" w:rsidRPr="00EF7376" w:rsidRDefault="00EF7376" w:rsidP="00EF7376">
      <w:pPr>
        <w:tabs>
          <w:tab w:val="left" w:pos="851"/>
        </w:tabs>
        <w:suppressAutoHyphens/>
        <w:ind w:left="851"/>
        <w:rPr>
          <w:sz w:val="24"/>
          <w:szCs w:val="24"/>
          <w:lang w:eastAsia="zh-CN"/>
        </w:rPr>
      </w:pPr>
      <w:r w:rsidRPr="00EF7376">
        <w:rPr>
          <w:sz w:val="24"/>
          <w:szCs w:val="24"/>
          <w:lang w:eastAsia="zh-CN"/>
        </w:rPr>
        <w:t>Box 6216</w:t>
      </w:r>
    </w:p>
    <w:p w:rsidR="00EF7376" w:rsidRPr="00EF7376" w:rsidRDefault="00EF7376" w:rsidP="00EF7376">
      <w:pPr>
        <w:tabs>
          <w:tab w:val="left" w:pos="851"/>
        </w:tabs>
        <w:suppressAutoHyphens/>
        <w:ind w:left="851"/>
        <w:rPr>
          <w:sz w:val="24"/>
          <w:szCs w:val="24"/>
          <w:lang w:eastAsia="zh-CN"/>
        </w:rPr>
      </w:pPr>
      <w:r w:rsidRPr="00EF7376">
        <w:rPr>
          <w:sz w:val="24"/>
          <w:szCs w:val="24"/>
          <w:lang w:eastAsia="zh-CN"/>
        </w:rPr>
        <w:t>102 34 Stockholm</w:t>
      </w:r>
    </w:p>
    <w:p w:rsidR="009260DE" w:rsidRPr="00C84483" w:rsidRDefault="00EF7376" w:rsidP="003677F8">
      <w:pPr>
        <w:tabs>
          <w:tab w:val="left" w:pos="851"/>
        </w:tabs>
        <w:suppressAutoHyphens/>
        <w:ind w:left="851"/>
        <w:rPr>
          <w:sz w:val="24"/>
          <w:szCs w:val="24"/>
          <w:lang w:eastAsia="zh-CN"/>
        </w:rPr>
      </w:pPr>
      <w:r w:rsidRPr="00EF7376">
        <w:rPr>
          <w:sz w:val="24"/>
          <w:szCs w:val="24"/>
          <w:lang w:eastAsia="zh-CN"/>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EF7376" w:rsidP="009260DE">
      <w:pPr>
        <w:tabs>
          <w:tab w:val="left" w:pos="851"/>
        </w:tabs>
        <w:ind w:left="851"/>
        <w:rPr>
          <w:sz w:val="24"/>
          <w:szCs w:val="24"/>
        </w:rPr>
      </w:pPr>
      <w:r>
        <w:rPr>
          <w:sz w:val="24"/>
          <w:szCs w:val="24"/>
        </w:rPr>
        <w:t>63610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17D4F" w:rsidP="009260DE">
      <w:pPr>
        <w:tabs>
          <w:tab w:val="left" w:pos="851"/>
        </w:tabs>
        <w:ind w:left="851"/>
        <w:rPr>
          <w:sz w:val="24"/>
          <w:szCs w:val="24"/>
        </w:rPr>
      </w:pPr>
      <w:r>
        <w:rPr>
          <w:sz w:val="24"/>
          <w:szCs w:val="24"/>
        </w:rPr>
        <w:t>12. februar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17D4F"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D4F" w:rsidRDefault="00317D4F">
      <w:r>
        <w:separator/>
      </w:r>
    </w:p>
  </w:endnote>
  <w:endnote w:type="continuationSeparator" w:id="0">
    <w:p w:rsidR="00317D4F" w:rsidRDefault="0031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218D5">
      <w:rPr>
        <w:i/>
        <w:noProof/>
        <w:sz w:val="18"/>
        <w:szCs w:val="18"/>
      </w:rPr>
      <w:t>Prednisolon Unimedic, rektalvæske, opløsning 31,25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D4F" w:rsidRDefault="00317D4F">
      <w:r>
        <w:separator/>
      </w:r>
    </w:p>
  </w:footnote>
  <w:footnote w:type="continuationSeparator" w:id="0">
    <w:p w:rsidR="00317D4F" w:rsidRDefault="00317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4F"/>
    <w:rsid w:val="000259B9"/>
    <w:rsid w:val="00041491"/>
    <w:rsid w:val="00050D16"/>
    <w:rsid w:val="00074F2A"/>
    <w:rsid w:val="00096725"/>
    <w:rsid w:val="000A1CA8"/>
    <w:rsid w:val="000A466B"/>
    <w:rsid w:val="000B058C"/>
    <w:rsid w:val="000E4EE6"/>
    <w:rsid w:val="001454E2"/>
    <w:rsid w:val="00206CE8"/>
    <w:rsid w:val="0021526C"/>
    <w:rsid w:val="0027512B"/>
    <w:rsid w:val="00283A2B"/>
    <w:rsid w:val="002A025D"/>
    <w:rsid w:val="002A02B5"/>
    <w:rsid w:val="002B30AD"/>
    <w:rsid w:val="002C2C01"/>
    <w:rsid w:val="002E38B6"/>
    <w:rsid w:val="00317D4F"/>
    <w:rsid w:val="003677F8"/>
    <w:rsid w:val="00383A6E"/>
    <w:rsid w:val="003A29AE"/>
    <w:rsid w:val="003A32D7"/>
    <w:rsid w:val="003B4074"/>
    <w:rsid w:val="003C769A"/>
    <w:rsid w:val="003F1838"/>
    <w:rsid w:val="0045746C"/>
    <w:rsid w:val="004909A2"/>
    <w:rsid w:val="0049104B"/>
    <w:rsid w:val="004E3B12"/>
    <w:rsid w:val="00532310"/>
    <w:rsid w:val="00565F0F"/>
    <w:rsid w:val="00594A86"/>
    <w:rsid w:val="00596D86"/>
    <w:rsid w:val="006112F5"/>
    <w:rsid w:val="00637F5A"/>
    <w:rsid w:val="006560B1"/>
    <w:rsid w:val="006756DD"/>
    <w:rsid w:val="007218D5"/>
    <w:rsid w:val="00737275"/>
    <w:rsid w:val="00740EEC"/>
    <w:rsid w:val="0078011A"/>
    <w:rsid w:val="00782AF4"/>
    <w:rsid w:val="00786026"/>
    <w:rsid w:val="00790EE7"/>
    <w:rsid w:val="007B6649"/>
    <w:rsid w:val="007E3E1A"/>
    <w:rsid w:val="0082576E"/>
    <w:rsid w:val="00907F75"/>
    <w:rsid w:val="009260DE"/>
    <w:rsid w:val="0093258A"/>
    <w:rsid w:val="009C7BA3"/>
    <w:rsid w:val="009D1F5A"/>
    <w:rsid w:val="00A5745B"/>
    <w:rsid w:val="00AE34DB"/>
    <w:rsid w:val="00B003BF"/>
    <w:rsid w:val="00B373D7"/>
    <w:rsid w:val="00B810DC"/>
    <w:rsid w:val="00C23AFA"/>
    <w:rsid w:val="00C36276"/>
    <w:rsid w:val="00C42586"/>
    <w:rsid w:val="00C60CCD"/>
    <w:rsid w:val="00C84483"/>
    <w:rsid w:val="00C95551"/>
    <w:rsid w:val="00CB20D7"/>
    <w:rsid w:val="00D020B0"/>
    <w:rsid w:val="00D11748"/>
    <w:rsid w:val="00D366CF"/>
    <w:rsid w:val="00D52E23"/>
    <w:rsid w:val="00D826FD"/>
    <w:rsid w:val="00DC4EC1"/>
    <w:rsid w:val="00DE619D"/>
    <w:rsid w:val="00E108AA"/>
    <w:rsid w:val="00E3749A"/>
    <w:rsid w:val="00E6767B"/>
    <w:rsid w:val="00E7437F"/>
    <w:rsid w:val="00E865B8"/>
    <w:rsid w:val="00EC0B9B"/>
    <w:rsid w:val="00ED5E9F"/>
    <w:rsid w:val="00EF737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32786-60D2-4B62-8FC7-7BD223A0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676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29</TotalTime>
  <Pages>5</Pages>
  <Words>954</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2019112033 mt</dc:description>
  <cp:lastModifiedBy>Hanne Thy Iversen</cp:lastModifiedBy>
  <cp:revision>9</cp:revision>
  <cp:lastPrinted>2020-02-12T11:24:00Z</cp:lastPrinted>
  <dcterms:created xsi:type="dcterms:W3CDTF">2020-02-12T10:35:00Z</dcterms:created>
  <dcterms:modified xsi:type="dcterms:W3CDTF">2020-02-12T11:26:00Z</dcterms:modified>
</cp:coreProperties>
</file>