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521BD">
        <w:rPr>
          <w:szCs w:val="24"/>
          <w:lang w:eastAsia="en-US"/>
        </w:rPr>
        <w:t>14</w:t>
      </w:r>
      <w:r w:rsidR="006019A2">
        <w:rPr>
          <w:szCs w:val="24"/>
        </w:rPr>
        <w:t>.</w:t>
      </w:r>
      <w:r w:rsidR="009F2FF8">
        <w:rPr>
          <w:szCs w:val="24"/>
        </w:rPr>
        <w:t xml:space="preserve"> </w:t>
      </w:r>
      <w:r w:rsidR="00A521BD">
        <w:rPr>
          <w:szCs w:val="24"/>
        </w:rPr>
        <w:t>marts</w:t>
      </w:r>
      <w:r w:rsidR="00310C61">
        <w:rPr>
          <w:szCs w:val="24"/>
        </w:rPr>
        <w:t xml:space="preserve"> 201</w:t>
      </w:r>
      <w:r w:rsidR="00834A2D">
        <w:rPr>
          <w:szCs w:val="24"/>
        </w:rPr>
        <w:t>9</w:t>
      </w: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proofErr w:type="gramStart"/>
      <w:r w:rsidRPr="00C84483">
        <w:rPr>
          <w:b/>
          <w:sz w:val="24"/>
          <w:szCs w:val="24"/>
        </w:rPr>
        <w:t>for</w:t>
      </w:r>
      <w:proofErr w:type="gramEnd"/>
    </w:p>
    <w:p w:rsidR="000B058C" w:rsidRPr="00C84483" w:rsidRDefault="000B058C" w:rsidP="009260DE">
      <w:pPr>
        <w:jc w:val="center"/>
        <w:rPr>
          <w:b/>
          <w:sz w:val="24"/>
          <w:szCs w:val="24"/>
        </w:rPr>
      </w:pPr>
    </w:p>
    <w:p w:rsidR="009260DE" w:rsidRPr="00C84483" w:rsidRDefault="00A61036" w:rsidP="009260DE">
      <w:pPr>
        <w:jc w:val="center"/>
        <w:rPr>
          <w:b/>
          <w:sz w:val="24"/>
          <w:szCs w:val="24"/>
        </w:rPr>
      </w:pPr>
      <w:proofErr w:type="spellStart"/>
      <w:r>
        <w:rPr>
          <w:b/>
          <w:sz w:val="24"/>
          <w:szCs w:val="24"/>
        </w:rPr>
        <w:t>Prenoxad</w:t>
      </w:r>
      <w:proofErr w:type="spellEnd"/>
      <w:r>
        <w:rPr>
          <w:b/>
          <w:sz w:val="24"/>
          <w:szCs w:val="24"/>
        </w:rPr>
        <w:t>, injektionsvæske, opløsning i fyldt injektionssprøjte</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9726DC" w:rsidP="009260DE">
      <w:pPr>
        <w:tabs>
          <w:tab w:val="left" w:pos="851"/>
        </w:tabs>
        <w:ind w:left="851"/>
        <w:rPr>
          <w:sz w:val="24"/>
          <w:szCs w:val="24"/>
        </w:rPr>
      </w:pPr>
      <w:r>
        <w:rPr>
          <w:sz w:val="24"/>
          <w:szCs w:val="24"/>
        </w:rPr>
        <w:t>29558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9726DC" w:rsidP="009260DE">
      <w:pPr>
        <w:tabs>
          <w:tab w:val="left" w:pos="851"/>
        </w:tabs>
        <w:ind w:left="851"/>
        <w:rPr>
          <w:sz w:val="24"/>
          <w:szCs w:val="24"/>
        </w:rPr>
      </w:pPr>
      <w:proofErr w:type="spellStart"/>
      <w:r>
        <w:rPr>
          <w:sz w:val="24"/>
          <w:szCs w:val="24"/>
        </w:rPr>
        <w:t>Prenox</w:t>
      </w:r>
      <w:r w:rsidR="006019A2">
        <w:rPr>
          <w:sz w:val="24"/>
          <w:szCs w:val="24"/>
        </w:rPr>
        <w:t>a</w:t>
      </w:r>
      <w:r>
        <w:rPr>
          <w:sz w:val="24"/>
          <w:szCs w:val="24"/>
        </w:rPr>
        <w:t>d</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7004D" w:rsidRDefault="0097004D" w:rsidP="0097004D">
      <w:pPr>
        <w:pStyle w:val="Listeafsnit"/>
        <w:spacing w:after="0" w:line="240" w:lineRule="auto"/>
        <w:ind w:left="851"/>
        <w:rPr>
          <w:rFonts w:ascii="Times New Roman" w:hAnsi="Times New Roman"/>
          <w:sz w:val="24"/>
          <w:szCs w:val="24"/>
          <w:lang w:val="da-DK"/>
        </w:rPr>
      </w:pPr>
      <w:r w:rsidRPr="00D84472">
        <w:rPr>
          <w:rFonts w:ascii="Times New Roman" w:hAnsi="Times New Roman"/>
          <w:sz w:val="24"/>
          <w:szCs w:val="24"/>
          <w:lang w:val="da-DK"/>
        </w:rPr>
        <w:t xml:space="preserve">Det aktive stof er </w:t>
      </w:r>
      <w:proofErr w:type="spellStart"/>
      <w:r w:rsidRPr="00D84472">
        <w:rPr>
          <w:rFonts w:ascii="Times New Roman" w:hAnsi="Times New Roman"/>
          <w:sz w:val="24"/>
          <w:szCs w:val="24"/>
          <w:lang w:val="da-DK"/>
        </w:rPr>
        <w:t>naloxonhydrochlorid</w:t>
      </w:r>
      <w:proofErr w:type="spellEnd"/>
      <w:r w:rsidRPr="00D84472">
        <w:rPr>
          <w:rFonts w:ascii="Times New Roman" w:hAnsi="Times New Roman"/>
          <w:sz w:val="24"/>
          <w:szCs w:val="24"/>
          <w:lang w:val="da-DK"/>
        </w:rPr>
        <w:t>.</w:t>
      </w:r>
    </w:p>
    <w:p w:rsidR="009F298F" w:rsidRPr="00D84472" w:rsidRDefault="009F298F" w:rsidP="0097004D">
      <w:pPr>
        <w:pStyle w:val="Listeafsnit"/>
        <w:spacing w:after="0" w:line="240" w:lineRule="auto"/>
        <w:ind w:left="851"/>
        <w:rPr>
          <w:rFonts w:ascii="Times New Roman" w:hAnsi="Times New Roman"/>
          <w:sz w:val="24"/>
          <w:szCs w:val="24"/>
          <w:lang w:val="da-DK"/>
        </w:rPr>
      </w:pPr>
    </w:p>
    <w:p w:rsidR="0097004D" w:rsidRPr="00D84472" w:rsidRDefault="0097004D" w:rsidP="0097004D">
      <w:pPr>
        <w:pStyle w:val="Listeafsnit"/>
        <w:spacing w:after="0" w:line="240" w:lineRule="auto"/>
        <w:ind w:left="851"/>
        <w:rPr>
          <w:rFonts w:ascii="Times New Roman" w:hAnsi="Times New Roman"/>
          <w:sz w:val="24"/>
          <w:szCs w:val="24"/>
          <w:lang w:val="da-DK"/>
        </w:rPr>
      </w:pPr>
      <w:r w:rsidRPr="00D84472">
        <w:rPr>
          <w:rFonts w:ascii="Times New Roman" w:hAnsi="Times New Roman"/>
          <w:sz w:val="24"/>
          <w:szCs w:val="24"/>
          <w:lang w:val="da-DK"/>
        </w:rPr>
        <w:t xml:space="preserve">1 ml injektionsvæske, opløsning, indeholder 1 mg </w:t>
      </w:r>
      <w:proofErr w:type="spellStart"/>
      <w:r w:rsidRPr="00D84472">
        <w:rPr>
          <w:rFonts w:ascii="Times New Roman" w:hAnsi="Times New Roman"/>
          <w:sz w:val="24"/>
          <w:szCs w:val="24"/>
          <w:lang w:val="da-DK"/>
        </w:rPr>
        <w:t>naloxonhydrochloriddihydrat</w:t>
      </w:r>
      <w:proofErr w:type="spellEnd"/>
      <w:r w:rsidRPr="00D84472">
        <w:rPr>
          <w:rFonts w:ascii="Times New Roman" w:hAnsi="Times New Roman"/>
          <w:sz w:val="24"/>
          <w:szCs w:val="24"/>
          <w:lang w:val="da-DK"/>
        </w:rPr>
        <w:t xml:space="preserve"> svarende til 0,91 mg </w:t>
      </w:r>
      <w:proofErr w:type="spellStart"/>
      <w:r w:rsidRPr="00D84472">
        <w:rPr>
          <w:rFonts w:ascii="Times New Roman" w:hAnsi="Times New Roman"/>
          <w:sz w:val="24"/>
          <w:szCs w:val="24"/>
          <w:lang w:val="da-DK"/>
        </w:rPr>
        <w:t>naloxonhydrochlorid</w:t>
      </w:r>
      <w:proofErr w:type="spellEnd"/>
      <w:r w:rsidRPr="00D84472">
        <w:rPr>
          <w:rFonts w:ascii="Times New Roman" w:hAnsi="Times New Roman"/>
          <w:sz w:val="24"/>
          <w:szCs w:val="24"/>
          <w:lang w:val="da-DK"/>
        </w:rPr>
        <w:t xml:space="preserve">. </w:t>
      </w:r>
    </w:p>
    <w:p w:rsidR="0097004D" w:rsidRPr="00D84472" w:rsidRDefault="0097004D" w:rsidP="0097004D">
      <w:pPr>
        <w:pStyle w:val="Listeafsnit"/>
        <w:spacing w:after="0" w:line="240" w:lineRule="auto"/>
        <w:ind w:left="851"/>
        <w:rPr>
          <w:rFonts w:ascii="Times New Roman" w:hAnsi="Times New Roman"/>
          <w:sz w:val="24"/>
          <w:szCs w:val="24"/>
          <w:lang w:val="da-DK"/>
        </w:rPr>
      </w:pPr>
    </w:p>
    <w:p w:rsidR="0097004D" w:rsidRPr="00D84472" w:rsidRDefault="0097004D" w:rsidP="0097004D">
      <w:pPr>
        <w:pStyle w:val="Listeafsnit"/>
        <w:spacing w:after="0" w:line="240" w:lineRule="auto"/>
        <w:ind w:left="851"/>
        <w:rPr>
          <w:rFonts w:ascii="Times New Roman" w:hAnsi="Times New Roman"/>
          <w:sz w:val="24"/>
          <w:szCs w:val="24"/>
          <w:lang w:val="da-DK"/>
        </w:rPr>
      </w:pPr>
      <w:r w:rsidRPr="00D84472">
        <w:rPr>
          <w:rFonts w:ascii="Times New Roman" w:hAnsi="Times New Roman"/>
          <w:sz w:val="24"/>
          <w:szCs w:val="24"/>
          <w:lang w:val="da-DK"/>
        </w:rPr>
        <w:t xml:space="preserve">2 ml fyldt injektionssprøjte indeholder 2 mg </w:t>
      </w:r>
      <w:proofErr w:type="spellStart"/>
      <w:r w:rsidRPr="00D84472">
        <w:rPr>
          <w:rFonts w:ascii="Times New Roman" w:hAnsi="Times New Roman"/>
          <w:sz w:val="24"/>
          <w:szCs w:val="24"/>
          <w:lang w:val="da-DK"/>
        </w:rPr>
        <w:t>naloxonhydrochloriddihydrat</w:t>
      </w:r>
      <w:proofErr w:type="spellEnd"/>
      <w:r w:rsidRPr="00D84472">
        <w:rPr>
          <w:rFonts w:ascii="Times New Roman" w:hAnsi="Times New Roman"/>
          <w:sz w:val="24"/>
          <w:szCs w:val="24"/>
          <w:lang w:val="da-DK"/>
        </w:rPr>
        <w:t xml:space="preserve"> svarende til 1,82 mg </w:t>
      </w:r>
      <w:proofErr w:type="spellStart"/>
      <w:r w:rsidRPr="00D84472">
        <w:rPr>
          <w:rFonts w:ascii="Times New Roman" w:hAnsi="Times New Roman"/>
          <w:sz w:val="24"/>
          <w:szCs w:val="24"/>
          <w:lang w:val="da-DK"/>
        </w:rPr>
        <w:t>naloxonhydrochlorid</w:t>
      </w:r>
      <w:proofErr w:type="spellEnd"/>
      <w:r w:rsidRPr="00D84472">
        <w:rPr>
          <w:rFonts w:ascii="Times New Roman" w:hAnsi="Times New Roman"/>
          <w:sz w:val="24"/>
          <w:szCs w:val="24"/>
          <w:lang w:val="da-DK"/>
        </w:rPr>
        <w:t>.</w:t>
      </w:r>
    </w:p>
    <w:p w:rsidR="0097004D" w:rsidRPr="00D84472" w:rsidRDefault="0097004D" w:rsidP="0097004D">
      <w:pPr>
        <w:pStyle w:val="Listeafsnit"/>
        <w:spacing w:after="0" w:line="240" w:lineRule="auto"/>
        <w:ind w:left="851"/>
        <w:rPr>
          <w:rFonts w:ascii="Times New Roman" w:hAnsi="Times New Roman"/>
          <w:sz w:val="24"/>
          <w:szCs w:val="24"/>
          <w:lang w:val="da-DK"/>
        </w:rPr>
      </w:pPr>
    </w:p>
    <w:p w:rsidR="0097004D" w:rsidRPr="009F298F" w:rsidRDefault="0097004D" w:rsidP="0097004D">
      <w:pPr>
        <w:pStyle w:val="Listeafsnit"/>
        <w:spacing w:after="0" w:line="240" w:lineRule="auto"/>
        <w:ind w:left="851"/>
        <w:rPr>
          <w:rFonts w:ascii="Times New Roman" w:hAnsi="Times New Roman"/>
          <w:sz w:val="24"/>
          <w:szCs w:val="24"/>
          <w:u w:val="single"/>
          <w:lang w:val="da-DK"/>
        </w:rPr>
      </w:pPr>
      <w:r w:rsidRPr="009F298F">
        <w:rPr>
          <w:rFonts w:ascii="Times New Roman" w:hAnsi="Times New Roman"/>
          <w:sz w:val="24"/>
          <w:szCs w:val="24"/>
          <w:u w:val="single"/>
          <w:lang w:val="da-DK"/>
        </w:rPr>
        <w:t>Hjælpestof, som beha</w:t>
      </w:r>
      <w:r w:rsidR="009F298F">
        <w:rPr>
          <w:rFonts w:ascii="Times New Roman" w:hAnsi="Times New Roman"/>
          <w:sz w:val="24"/>
          <w:szCs w:val="24"/>
          <w:u w:val="single"/>
          <w:lang w:val="da-DK"/>
        </w:rPr>
        <w:t>ndleren skal være opmærksom på</w:t>
      </w:r>
    </w:p>
    <w:p w:rsidR="0097004D" w:rsidRPr="00D84472" w:rsidRDefault="0097004D" w:rsidP="0097004D">
      <w:pPr>
        <w:pStyle w:val="Listeafsnit"/>
        <w:spacing w:after="0" w:line="240" w:lineRule="auto"/>
        <w:ind w:left="851"/>
        <w:rPr>
          <w:rFonts w:ascii="Times New Roman" w:hAnsi="Times New Roman"/>
          <w:sz w:val="24"/>
          <w:szCs w:val="24"/>
          <w:lang w:val="da-DK"/>
        </w:rPr>
      </w:pPr>
      <w:r w:rsidRPr="00D84472">
        <w:rPr>
          <w:rFonts w:ascii="Times New Roman" w:hAnsi="Times New Roman"/>
          <w:sz w:val="24"/>
          <w:szCs w:val="24"/>
          <w:lang w:val="da-DK"/>
        </w:rPr>
        <w:t xml:space="preserve">Hver 2 ml opløsning indeholder 0,018 g </w:t>
      </w:r>
      <w:proofErr w:type="spellStart"/>
      <w:r w:rsidRPr="00D84472">
        <w:rPr>
          <w:rFonts w:ascii="Times New Roman" w:hAnsi="Times New Roman"/>
          <w:sz w:val="24"/>
          <w:szCs w:val="24"/>
          <w:lang w:val="da-DK"/>
        </w:rPr>
        <w:t>natriumchlorid</w:t>
      </w:r>
      <w:proofErr w:type="spellEnd"/>
      <w:r w:rsidRPr="00D84472">
        <w:rPr>
          <w:rFonts w:ascii="Times New Roman" w:hAnsi="Times New Roman"/>
          <w:sz w:val="24"/>
          <w:szCs w:val="24"/>
          <w:lang w:val="da-DK"/>
        </w:rPr>
        <w:t>.</w:t>
      </w:r>
    </w:p>
    <w:p w:rsidR="0097004D" w:rsidRPr="00D84472" w:rsidRDefault="0097004D" w:rsidP="0097004D">
      <w:pPr>
        <w:pStyle w:val="Listeafsnit"/>
        <w:spacing w:after="0" w:line="240" w:lineRule="auto"/>
        <w:ind w:left="851"/>
        <w:rPr>
          <w:rFonts w:ascii="Times New Roman" w:hAnsi="Times New Roman"/>
          <w:sz w:val="24"/>
          <w:szCs w:val="24"/>
          <w:lang w:val="da-DK"/>
        </w:rPr>
      </w:pPr>
    </w:p>
    <w:p w:rsidR="009260DE" w:rsidRPr="009F298F" w:rsidRDefault="0097004D" w:rsidP="009F298F">
      <w:pPr>
        <w:tabs>
          <w:tab w:val="left" w:pos="567"/>
        </w:tabs>
        <w:ind w:left="851"/>
        <w:rPr>
          <w:snapToGrid w:val="0"/>
          <w:sz w:val="24"/>
          <w:szCs w:val="24"/>
        </w:rPr>
      </w:pPr>
      <w:r w:rsidRPr="00D84472">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0F119B" w:rsidRDefault="000F119B" w:rsidP="000F119B">
      <w:pPr>
        <w:pStyle w:val="Listeafsnit"/>
        <w:spacing w:after="0" w:line="240" w:lineRule="auto"/>
        <w:ind w:left="851"/>
        <w:rPr>
          <w:rFonts w:ascii="Times New Roman" w:hAnsi="Times New Roman"/>
          <w:sz w:val="24"/>
          <w:szCs w:val="24"/>
          <w:lang w:val="da-DK"/>
        </w:rPr>
      </w:pPr>
      <w:r w:rsidRPr="00D84472">
        <w:rPr>
          <w:rFonts w:ascii="Times New Roman" w:hAnsi="Times New Roman"/>
          <w:sz w:val="24"/>
          <w:szCs w:val="24"/>
          <w:lang w:val="da-DK"/>
        </w:rPr>
        <w:t>Injektionsvæske, opløsning,</w:t>
      </w:r>
      <w:r>
        <w:rPr>
          <w:rFonts w:ascii="Times New Roman" w:hAnsi="Times New Roman"/>
          <w:sz w:val="24"/>
          <w:szCs w:val="24"/>
          <w:lang w:val="da-DK"/>
        </w:rPr>
        <w:t xml:space="preserve"> i fyldt injektionssprøjte</w:t>
      </w:r>
    </w:p>
    <w:p w:rsidR="000F119B" w:rsidRPr="00D84472" w:rsidRDefault="000F119B" w:rsidP="000F119B">
      <w:pPr>
        <w:pStyle w:val="Listeafsnit"/>
        <w:spacing w:after="0" w:line="240" w:lineRule="auto"/>
        <w:ind w:left="851"/>
        <w:rPr>
          <w:rFonts w:ascii="Times New Roman" w:hAnsi="Times New Roman"/>
          <w:sz w:val="24"/>
          <w:szCs w:val="24"/>
          <w:lang w:val="da-DK"/>
        </w:rPr>
      </w:pPr>
    </w:p>
    <w:p w:rsidR="009260DE" w:rsidRPr="00C84483" w:rsidRDefault="000F119B" w:rsidP="000F119B">
      <w:pPr>
        <w:tabs>
          <w:tab w:val="left" w:pos="-720"/>
        </w:tabs>
        <w:suppressAutoHyphens/>
        <w:ind w:left="851"/>
        <w:rPr>
          <w:sz w:val="24"/>
          <w:szCs w:val="24"/>
        </w:rPr>
      </w:pPr>
      <w:r w:rsidRPr="00D84472">
        <w:rPr>
          <w:sz w:val="24"/>
          <w:szCs w:val="24"/>
        </w:rPr>
        <w:t xml:space="preserve">Steril, klar og farveløs væske med en pH-værdi på 3,0-4,0 og </w:t>
      </w:r>
      <w:proofErr w:type="spellStart"/>
      <w:r w:rsidRPr="00D84472">
        <w:rPr>
          <w:sz w:val="24"/>
          <w:szCs w:val="24"/>
        </w:rPr>
        <w:t>osmolaritet</w:t>
      </w:r>
      <w:proofErr w:type="spellEnd"/>
      <w:r w:rsidRPr="00D84472">
        <w:rPr>
          <w:sz w:val="24"/>
          <w:szCs w:val="24"/>
        </w:rPr>
        <w:t xml:space="preserve"> på 270 til 300 </w:t>
      </w:r>
      <w:proofErr w:type="spellStart"/>
      <w:r w:rsidRPr="00D84472">
        <w:rPr>
          <w:sz w:val="24"/>
          <w:szCs w:val="24"/>
        </w:rPr>
        <w:t>mOsmol</w:t>
      </w:r>
      <w:proofErr w:type="spellEnd"/>
      <w:r w:rsidRPr="00D84472">
        <w:rPr>
          <w:sz w:val="24"/>
          <w:szCs w:val="24"/>
        </w:rPr>
        <w:t>/l.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6068F5" w:rsidRPr="00D84472" w:rsidRDefault="006068F5" w:rsidP="006068F5">
      <w:pPr>
        <w:ind w:left="851"/>
        <w:rPr>
          <w:sz w:val="24"/>
          <w:szCs w:val="24"/>
        </w:rPr>
      </w:pPr>
      <w:proofErr w:type="spellStart"/>
      <w:r>
        <w:rPr>
          <w:sz w:val="24"/>
          <w:szCs w:val="24"/>
        </w:rPr>
        <w:t>Prenoxad</w:t>
      </w:r>
      <w:proofErr w:type="spellEnd"/>
      <w:r>
        <w:rPr>
          <w:sz w:val="24"/>
          <w:szCs w:val="24"/>
        </w:rPr>
        <w:t xml:space="preserve"> er beregnet til</w:t>
      </w:r>
    </w:p>
    <w:p w:rsidR="006068F5" w:rsidRPr="00D84472" w:rsidRDefault="006068F5" w:rsidP="006068F5">
      <w:pPr>
        <w:pStyle w:val="Listeafsnit"/>
        <w:numPr>
          <w:ilvl w:val="0"/>
          <w:numId w:val="6"/>
        </w:numPr>
        <w:spacing w:after="0" w:line="240" w:lineRule="auto"/>
        <w:ind w:left="1134" w:hanging="283"/>
        <w:rPr>
          <w:rFonts w:ascii="Times New Roman" w:hAnsi="Times New Roman"/>
          <w:sz w:val="24"/>
          <w:szCs w:val="24"/>
          <w:lang w:val="da-DK"/>
        </w:rPr>
      </w:pPr>
      <w:r w:rsidRPr="00D84472">
        <w:rPr>
          <w:rFonts w:ascii="Times New Roman" w:hAnsi="Times New Roman"/>
          <w:sz w:val="24"/>
          <w:szCs w:val="24"/>
          <w:lang w:val="da-DK"/>
        </w:rPr>
        <w:t xml:space="preserve">Nødstilfælde i hjemmet eller andre steder uden for hospitalet til brug af egnede personer eller i hospitalsomgivelser til fuldstændig eller delvis ophævelse af CNS-depression, især ved samtidig respirationsdepression, som er fremkaldt af naturlige eller syntetiske </w:t>
      </w:r>
      <w:proofErr w:type="spellStart"/>
      <w:r w:rsidRPr="00D84472">
        <w:rPr>
          <w:rFonts w:ascii="Times New Roman" w:hAnsi="Times New Roman"/>
          <w:sz w:val="24"/>
          <w:szCs w:val="24"/>
          <w:lang w:val="da-DK"/>
        </w:rPr>
        <w:t>opioider</w:t>
      </w:r>
      <w:proofErr w:type="spellEnd"/>
      <w:r w:rsidRPr="00D84472">
        <w:rPr>
          <w:rFonts w:ascii="Times New Roman" w:hAnsi="Times New Roman"/>
          <w:sz w:val="24"/>
          <w:szCs w:val="24"/>
          <w:lang w:val="da-DK"/>
        </w:rPr>
        <w:t xml:space="preserve">. Til diagnosticering af formodet akut </w:t>
      </w:r>
      <w:proofErr w:type="spellStart"/>
      <w:r w:rsidRPr="00D84472">
        <w:rPr>
          <w:rFonts w:ascii="Times New Roman" w:hAnsi="Times New Roman"/>
          <w:sz w:val="24"/>
          <w:szCs w:val="24"/>
          <w:lang w:val="da-DK"/>
        </w:rPr>
        <w:t>opioidoverdosis</w:t>
      </w:r>
      <w:proofErr w:type="spellEnd"/>
      <w:r w:rsidRPr="00D84472">
        <w:rPr>
          <w:rFonts w:ascii="Times New Roman" w:hAnsi="Times New Roman"/>
          <w:sz w:val="24"/>
          <w:szCs w:val="24"/>
          <w:lang w:val="da-DK"/>
        </w:rPr>
        <w:t>.</w:t>
      </w:r>
    </w:p>
    <w:p w:rsidR="006068F5" w:rsidRPr="00D84472" w:rsidRDefault="006068F5" w:rsidP="006068F5">
      <w:pPr>
        <w:pStyle w:val="Listeafsnit"/>
        <w:numPr>
          <w:ilvl w:val="0"/>
          <w:numId w:val="6"/>
        </w:numPr>
        <w:spacing w:after="0" w:line="240" w:lineRule="auto"/>
        <w:ind w:left="1134" w:hanging="283"/>
        <w:rPr>
          <w:rFonts w:ascii="Times New Roman" w:hAnsi="Times New Roman"/>
          <w:sz w:val="24"/>
          <w:szCs w:val="24"/>
          <w:lang w:val="da-DK"/>
        </w:rPr>
      </w:pPr>
      <w:r w:rsidRPr="00D84472">
        <w:rPr>
          <w:rFonts w:ascii="Times New Roman" w:hAnsi="Times New Roman"/>
          <w:sz w:val="24"/>
          <w:szCs w:val="24"/>
          <w:lang w:val="da-DK"/>
        </w:rPr>
        <w:t>Anvendelse til voksne og unge i alderen 16 år og ældre.</w:t>
      </w:r>
    </w:p>
    <w:p w:rsidR="009260DE" w:rsidRPr="006068F5" w:rsidRDefault="006068F5" w:rsidP="006068F5">
      <w:pPr>
        <w:pStyle w:val="Listeafsnit"/>
        <w:numPr>
          <w:ilvl w:val="0"/>
          <w:numId w:val="6"/>
        </w:numPr>
        <w:spacing w:after="0" w:line="240" w:lineRule="auto"/>
        <w:ind w:left="1134" w:hanging="283"/>
        <w:rPr>
          <w:rFonts w:ascii="Times New Roman" w:hAnsi="Times New Roman"/>
          <w:sz w:val="24"/>
          <w:szCs w:val="24"/>
          <w:lang w:val="da-DK"/>
        </w:rPr>
      </w:pPr>
      <w:r w:rsidRPr="00D84472">
        <w:rPr>
          <w:rFonts w:ascii="Times New Roman" w:hAnsi="Times New Roman"/>
          <w:sz w:val="24"/>
          <w:szCs w:val="24"/>
          <w:lang w:val="da-DK"/>
        </w:rPr>
        <w:lastRenderedPageBreak/>
        <w:t>Børn og nyfødte. Dette præparat er ikke indiceret til denne patientpopulation i hjemmet eller uden for hospitalet.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6068F5" w:rsidRPr="00D84472" w:rsidRDefault="006068F5" w:rsidP="006068F5">
      <w:pPr>
        <w:ind w:left="851"/>
        <w:rPr>
          <w:noProof/>
          <w:sz w:val="24"/>
          <w:szCs w:val="24"/>
        </w:rPr>
      </w:pPr>
    </w:p>
    <w:p w:rsidR="006068F5" w:rsidRPr="006068F5" w:rsidRDefault="006068F5" w:rsidP="006068F5">
      <w:pPr>
        <w:ind w:left="851"/>
        <w:rPr>
          <w:b/>
          <w:noProof/>
          <w:sz w:val="24"/>
          <w:szCs w:val="24"/>
        </w:rPr>
      </w:pPr>
      <w:r w:rsidRPr="006068F5">
        <w:rPr>
          <w:b/>
          <w:noProof/>
          <w:sz w:val="24"/>
          <w:szCs w:val="24"/>
        </w:rPr>
        <w:t>Dosering</w:t>
      </w:r>
    </w:p>
    <w:p w:rsidR="006068F5" w:rsidRPr="00D84472" w:rsidRDefault="006068F5" w:rsidP="006068F5">
      <w:pPr>
        <w:ind w:left="851"/>
        <w:rPr>
          <w:sz w:val="24"/>
          <w:szCs w:val="24"/>
        </w:rPr>
      </w:pPr>
      <w:proofErr w:type="spellStart"/>
      <w:r w:rsidRPr="00D84472">
        <w:rPr>
          <w:sz w:val="24"/>
          <w:szCs w:val="24"/>
        </w:rPr>
        <w:t>Prenoxad</w:t>
      </w:r>
      <w:proofErr w:type="spellEnd"/>
      <w:r w:rsidRPr="00D84472">
        <w:rPr>
          <w:sz w:val="24"/>
          <w:szCs w:val="24"/>
        </w:rPr>
        <w:t xml:space="preserve"> kan ordineres, når lægen har vurderet en persons egnethed og evner til at administrere </w:t>
      </w:r>
      <w:proofErr w:type="spellStart"/>
      <w:r w:rsidRPr="00D84472">
        <w:rPr>
          <w:sz w:val="24"/>
          <w:szCs w:val="24"/>
        </w:rPr>
        <w:t>naloxon</w:t>
      </w:r>
      <w:proofErr w:type="spellEnd"/>
      <w:r w:rsidRPr="00D84472">
        <w:rPr>
          <w:sz w:val="24"/>
          <w:szCs w:val="24"/>
        </w:rPr>
        <w:t xml:space="preserve"> under relevante omstændigheder.</w:t>
      </w:r>
    </w:p>
    <w:p w:rsidR="006068F5" w:rsidRPr="00D84472" w:rsidRDefault="006068F5" w:rsidP="006068F5">
      <w:pPr>
        <w:ind w:left="851"/>
        <w:rPr>
          <w:sz w:val="24"/>
          <w:szCs w:val="24"/>
        </w:rPr>
      </w:pPr>
    </w:p>
    <w:p w:rsidR="006068F5" w:rsidRPr="00D84472" w:rsidRDefault="006068F5" w:rsidP="006068F5">
      <w:pPr>
        <w:ind w:left="851"/>
        <w:rPr>
          <w:sz w:val="24"/>
          <w:szCs w:val="24"/>
        </w:rPr>
      </w:pPr>
      <w:proofErr w:type="spellStart"/>
      <w:r w:rsidRPr="00D84472">
        <w:rPr>
          <w:sz w:val="24"/>
          <w:szCs w:val="24"/>
        </w:rPr>
        <w:t>Prenoxad</w:t>
      </w:r>
      <w:proofErr w:type="spellEnd"/>
      <w:r w:rsidRPr="00D84472">
        <w:rPr>
          <w:sz w:val="24"/>
          <w:szCs w:val="24"/>
        </w:rPr>
        <w:t xml:space="preserve"> skal administreres via </w:t>
      </w:r>
      <w:proofErr w:type="spellStart"/>
      <w:r w:rsidRPr="00D84472">
        <w:rPr>
          <w:sz w:val="24"/>
          <w:szCs w:val="24"/>
        </w:rPr>
        <w:t>intramuskulær</w:t>
      </w:r>
      <w:proofErr w:type="spellEnd"/>
      <w:r w:rsidRPr="00D84472">
        <w:rPr>
          <w:sz w:val="24"/>
          <w:szCs w:val="24"/>
        </w:rPr>
        <w:t xml:space="preserve"> injektion.</w:t>
      </w:r>
    </w:p>
    <w:p w:rsidR="006068F5" w:rsidRPr="00D84472" w:rsidRDefault="006068F5" w:rsidP="006068F5">
      <w:pPr>
        <w:ind w:left="851"/>
        <w:rPr>
          <w:sz w:val="24"/>
          <w:szCs w:val="24"/>
        </w:rPr>
      </w:pPr>
    </w:p>
    <w:p w:rsidR="006068F5" w:rsidRPr="00D84472" w:rsidRDefault="006068F5" w:rsidP="006068F5">
      <w:pPr>
        <w:ind w:left="851"/>
        <w:rPr>
          <w:sz w:val="24"/>
          <w:szCs w:val="24"/>
        </w:rPr>
      </w:pPr>
      <w:proofErr w:type="spellStart"/>
      <w:r w:rsidRPr="00D84472">
        <w:rPr>
          <w:sz w:val="24"/>
          <w:szCs w:val="24"/>
        </w:rPr>
        <w:t>Prenoxad</w:t>
      </w:r>
      <w:proofErr w:type="spellEnd"/>
      <w:r w:rsidRPr="00D84472">
        <w:rPr>
          <w:sz w:val="24"/>
          <w:szCs w:val="24"/>
        </w:rPr>
        <w:t xml:space="preserve"> administreres som del af en genoplivningsindsats ved formodede tilfælde af overdosering, hvor </w:t>
      </w:r>
      <w:proofErr w:type="spellStart"/>
      <w:r w:rsidRPr="00D84472">
        <w:rPr>
          <w:sz w:val="24"/>
          <w:szCs w:val="24"/>
        </w:rPr>
        <w:t>opioider</w:t>
      </w:r>
      <w:proofErr w:type="spellEnd"/>
      <w:r w:rsidRPr="00D84472">
        <w:rPr>
          <w:sz w:val="24"/>
          <w:szCs w:val="24"/>
        </w:rPr>
        <w:t xml:space="preserve"> kan være involveret eller formodes at være det. Det kan ske, at det er nødvendigt at anvende lægemidlet uden for hospitalet. Derfor skal </w:t>
      </w:r>
      <w:r w:rsidRPr="00D84472">
        <w:rPr>
          <w:i/>
          <w:sz w:val="24"/>
          <w:szCs w:val="24"/>
        </w:rPr>
        <w:t>den ordinerende læge</w:t>
      </w:r>
      <w:r w:rsidRPr="00D84472">
        <w:rPr>
          <w:sz w:val="24"/>
          <w:szCs w:val="24"/>
        </w:rPr>
        <w:t xml:space="preserve"> tage passende forholdsregler ifølge lokale kliniske retningslinjer for at sikre, at patienten fuldt ud forstår indikationerne og anvendelsen af </w:t>
      </w:r>
      <w:proofErr w:type="spellStart"/>
      <w:r w:rsidRPr="00D84472">
        <w:rPr>
          <w:sz w:val="24"/>
          <w:szCs w:val="24"/>
        </w:rPr>
        <w:t>Prenoxad</w:t>
      </w:r>
      <w:proofErr w:type="spellEnd"/>
      <w:r w:rsidRPr="00D84472">
        <w:rPr>
          <w:sz w:val="24"/>
          <w:szCs w:val="24"/>
        </w:rPr>
        <w:t xml:space="preserve">. </w:t>
      </w:r>
      <w:r w:rsidRPr="00D84472">
        <w:rPr>
          <w:i/>
          <w:sz w:val="24"/>
          <w:szCs w:val="24"/>
        </w:rPr>
        <w:t>Den ordinerende læge</w:t>
      </w:r>
      <w:r w:rsidRPr="00D84472">
        <w:rPr>
          <w:sz w:val="24"/>
          <w:szCs w:val="24"/>
        </w:rPr>
        <w:t xml:space="preserve"> skal ifølge lokale kliniske retningslinjer gennemgå indholdet af </w:t>
      </w:r>
      <w:proofErr w:type="spellStart"/>
      <w:r w:rsidRPr="00D84472">
        <w:rPr>
          <w:sz w:val="24"/>
          <w:szCs w:val="24"/>
        </w:rPr>
        <w:t>Prenoxad</w:t>
      </w:r>
      <w:proofErr w:type="spellEnd"/>
      <w:r w:rsidRPr="00D84472">
        <w:rPr>
          <w:sz w:val="24"/>
          <w:szCs w:val="24"/>
        </w:rPr>
        <w:t xml:space="preserve">-træningsmodulet med patienten eller andre personer, som måske vil skulle administrere </w:t>
      </w:r>
      <w:proofErr w:type="spellStart"/>
      <w:r w:rsidRPr="00D84472">
        <w:rPr>
          <w:sz w:val="24"/>
          <w:szCs w:val="24"/>
        </w:rPr>
        <w:t>Prenoxad</w:t>
      </w:r>
      <w:proofErr w:type="spellEnd"/>
      <w:r w:rsidRPr="00D84472">
        <w:rPr>
          <w:sz w:val="24"/>
          <w:szCs w:val="24"/>
        </w:rPr>
        <w:t xml:space="preserve">. </w:t>
      </w:r>
    </w:p>
    <w:p w:rsidR="006068F5" w:rsidRPr="00D84472" w:rsidRDefault="006068F5" w:rsidP="006068F5">
      <w:pPr>
        <w:ind w:left="851"/>
        <w:rPr>
          <w:sz w:val="24"/>
          <w:szCs w:val="24"/>
        </w:rPr>
      </w:pPr>
      <w:proofErr w:type="spellStart"/>
      <w:r w:rsidRPr="00D84472">
        <w:rPr>
          <w:sz w:val="24"/>
          <w:szCs w:val="24"/>
        </w:rPr>
        <w:t>Parenterale</w:t>
      </w:r>
      <w:proofErr w:type="spellEnd"/>
      <w:r w:rsidRPr="00D84472">
        <w:rPr>
          <w:sz w:val="24"/>
          <w:szCs w:val="24"/>
        </w:rPr>
        <w:t xml:space="preserve"> lægemidler skal inspiceres visuelt for partikler og misfarvning inden administration, når det er muligt.</w:t>
      </w:r>
    </w:p>
    <w:p w:rsidR="006068F5" w:rsidRPr="00D84472" w:rsidRDefault="006068F5" w:rsidP="006068F5">
      <w:pPr>
        <w:ind w:left="851"/>
        <w:rPr>
          <w:sz w:val="24"/>
          <w:szCs w:val="24"/>
        </w:rPr>
      </w:pPr>
    </w:p>
    <w:p w:rsidR="006068F5" w:rsidRPr="006068F5" w:rsidRDefault="006068F5" w:rsidP="006068F5">
      <w:pPr>
        <w:ind w:left="851"/>
        <w:rPr>
          <w:sz w:val="24"/>
          <w:szCs w:val="24"/>
          <w:u w:val="single"/>
        </w:rPr>
      </w:pPr>
      <w:r w:rsidRPr="006068F5">
        <w:rPr>
          <w:sz w:val="24"/>
          <w:szCs w:val="24"/>
          <w:u w:val="single"/>
        </w:rPr>
        <w:t>Hvis patienten ikke lader til at trække vejret normalt</w:t>
      </w:r>
    </w:p>
    <w:p w:rsidR="006068F5" w:rsidRPr="00D84472" w:rsidRDefault="006068F5" w:rsidP="006068F5">
      <w:pPr>
        <w:ind w:left="851"/>
        <w:rPr>
          <w:sz w:val="24"/>
          <w:szCs w:val="24"/>
          <w:lang w:eastAsia="en-GB"/>
        </w:rPr>
      </w:pPr>
      <w:r w:rsidRPr="00D84472">
        <w:rPr>
          <w:sz w:val="24"/>
          <w:szCs w:val="24"/>
          <w:lang w:eastAsia="en-GB"/>
        </w:rPr>
        <w:t xml:space="preserve">Hvis patienten ikke trækker vejret normalt (dvs. hvis du ikke har registreret 1 eller 2 åndedrag/vejrtrækninger hos patienten i løbet af en observation på 10 sekunder): </w:t>
      </w:r>
    </w:p>
    <w:p w:rsidR="006068F5" w:rsidRPr="00D84472" w:rsidRDefault="006068F5" w:rsidP="006068F5">
      <w:pPr>
        <w:numPr>
          <w:ilvl w:val="0"/>
          <w:numId w:val="7"/>
        </w:numPr>
        <w:tabs>
          <w:tab w:val="clear" w:pos="720"/>
        </w:tabs>
        <w:ind w:left="1134" w:hanging="283"/>
        <w:rPr>
          <w:sz w:val="24"/>
          <w:szCs w:val="24"/>
          <w:lang w:eastAsia="en-GB"/>
        </w:rPr>
      </w:pPr>
      <w:r w:rsidRPr="00D84472">
        <w:rPr>
          <w:sz w:val="24"/>
          <w:szCs w:val="24"/>
          <w:lang w:eastAsia="en-GB"/>
        </w:rPr>
        <w:t>Ring straks 112 og bed om en ambulance. Du skal forklare, at patienten er bevidstløs og har unormal vejrtrækning.</w:t>
      </w:r>
    </w:p>
    <w:p w:rsidR="006068F5" w:rsidRPr="00D84472" w:rsidRDefault="006068F5" w:rsidP="006068F5">
      <w:pPr>
        <w:numPr>
          <w:ilvl w:val="0"/>
          <w:numId w:val="7"/>
        </w:numPr>
        <w:tabs>
          <w:tab w:val="clear" w:pos="720"/>
        </w:tabs>
        <w:ind w:left="1134" w:hanging="283"/>
        <w:rPr>
          <w:sz w:val="24"/>
          <w:szCs w:val="24"/>
          <w:lang w:eastAsia="en-GB"/>
        </w:rPr>
      </w:pPr>
      <w:r w:rsidRPr="00D84472">
        <w:rPr>
          <w:sz w:val="24"/>
          <w:szCs w:val="24"/>
          <w:lang w:eastAsia="en-GB"/>
        </w:rPr>
        <w:t>Giv livreddende førstehjælp ved at give 3 gange 30 brystkompressioner og 2 indblæsninger, om muligt.</w:t>
      </w:r>
    </w:p>
    <w:p w:rsidR="006068F5" w:rsidRPr="00D84472" w:rsidRDefault="006068F5" w:rsidP="006068F5">
      <w:pPr>
        <w:numPr>
          <w:ilvl w:val="0"/>
          <w:numId w:val="7"/>
        </w:numPr>
        <w:tabs>
          <w:tab w:val="clear" w:pos="720"/>
        </w:tabs>
        <w:ind w:left="1134" w:hanging="283"/>
        <w:rPr>
          <w:sz w:val="24"/>
          <w:szCs w:val="24"/>
          <w:lang w:eastAsia="en-GB"/>
        </w:rPr>
      </w:pPr>
      <w:r w:rsidRPr="00D84472">
        <w:rPr>
          <w:sz w:val="24"/>
          <w:szCs w:val="24"/>
          <w:lang w:eastAsia="en-GB"/>
        </w:rPr>
        <w:t xml:space="preserve">Administrer én dosis (0,4 ml) </w:t>
      </w:r>
      <w:proofErr w:type="spellStart"/>
      <w:r w:rsidRPr="00D84472">
        <w:rPr>
          <w:sz w:val="24"/>
          <w:szCs w:val="24"/>
          <w:lang w:eastAsia="en-GB"/>
        </w:rPr>
        <w:t>Prenoxad</w:t>
      </w:r>
      <w:proofErr w:type="spellEnd"/>
      <w:r w:rsidRPr="00D84472">
        <w:rPr>
          <w:sz w:val="24"/>
          <w:szCs w:val="24"/>
          <w:lang w:eastAsia="en-GB"/>
        </w:rPr>
        <w:t>:</w:t>
      </w:r>
    </w:p>
    <w:p w:rsidR="006068F5" w:rsidRPr="00D84472" w:rsidRDefault="006068F5" w:rsidP="006068F5">
      <w:pPr>
        <w:numPr>
          <w:ilvl w:val="1"/>
          <w:numId w:val="7"/>
        </w:numPr>
        <w:tabs>
          <w:tab w:val="clear" w:pos="1440"/>
        </w:tabs>
        <w:ind w:left="1418" w:hanging="284"/>
        <w:rPr>
          <w:sz w:val="24"/>
          <w:szCs w:val="24"/>
          <w:lang w:eastAsia="en-GB"/>
        </w:rPr>
      </w:pPr>
      <w:r w:rsidRPr="00D84472">
        <w:rPr>
          <w:sz w:val="24"/>
          <w:szCs w:val="24"/>
          <w:lang w:eastAsia="en-GB"/>
        </w:rPr>
        <w:t xml:space="preserve">Åbn og saml </w:t>
      </w:r>
      <w:proofErr w:type="spellStart"/>
      <w:r w:rsidRPr="00D84472">
        <w:rPr>
          <w:sz w:val="24"/>
          <w:szCs w:val="24"/>
          <w:lang w:eastAsia="en-GB"/>
        </w:rPr>
        <w:t>Prenoxad</w:t>
      </w:r>
      <w:proofErr w:type="spellEnd"/>
      <w:r w:rsidRPr="00D84472">
        <w:rPr>
          <w:sz w:val="24"/>
          <w:szCs w:val="24"/>
          <w:lang w:eastAsia="en-GB"/>
        </w:rPr>
        <w:t xml:space="preserve"> </w:t>
      </w:r>
    </w:p>
    <w:p w:rsidR="006068F5" w:rsidRPr="00D84472" w:rsidRDefault="006068F5" w:rsidP="006068F5">
      <w:pPr>
        <w:numPr>
          <w:ilvl w:val="1"/>
          <w:numId w:val="7"/>
        </w:numPr>
        <w:tabs>
          <w:tab w:val="clear" w:pos="1440"/>
        </w:tabs>
        <w:ind w:left="1418" w:hanging="284"/>
        <w:rPr>
          <w:sz w:val="24"/>
          <w:szCs w:val="24"/>
          <w:lang w:eastAsia="en-GB"/>
        </w:rPr>
      </w:pPr>
      <w:r w:rsidRPr="00D84472">
        <w:rPr>
          <w:sz w:val="24"/>
          <w:szCs w:val="24"/>
          <w:lang w:eastAsia="en-GB"/>
        </w:rPr>
        <w:t>Hold injektionssprøjten på samme måde som en kuglepen</w:t>
      </w:r>
    </w:p>
    <w:p w:rsidR="006068F5" w:rsidRPr="00D84472" w:rsidRDefault="006068F5" w:rsidP="006068F5">
      <w:pPr>
        <w:numPr>
          <w:ilvl w:val="1"/>
          <w:numId w:val="7"/>
        </w:numPr>
        <w:tabs>
          <w:tab w:val="clear" w:pos="1440"/>
        </w:tabs>
        <w:ind w:left="1418" w:hanging="284"/>
        <w:rPr>
          <w:sz w:val="24"/>
          <w:szCs w:val="24"/>
          <w:lang w:eastAsia="en-GB"/>
        </w:rPr>
      </w:pPr>
      <w:r w:rsidRPr="00D84472">
        <w:rPr>
          <w:sz w:val="24"/>
          <w:szCs w:val="24"/>
          <w:lang w:eastAsia="en-GB"/>
        </w:rPr>
        <w:t xml:space="preserve">Injicer </w:t>
      </w:r>
      <w:proofErr w:type="spellStart"/>
      <w:r w:rsidRPr="00D84472">
        <w:rPr>
          <w:sz w:val="24"/>
          <w:szCs w:val="24"/>
          <w:lang w:eastAsia="en-GB"/>
        </w:rPr>
        <w:t>Prenoxad</w:t>
      </w:r>
      <w:proofErr w:type="spellEnd"/>
      <w:r w:rsidRPr="00D84472">
        <w:rPr>
          <w:sz w:val="24"/>
          <w:szCs w:val="24"/>
          <w:lang w:eastAsia="en-GB"/>
        </w:rPr>
        <w:t xml:space="preserve"> i patienten. Kanylen skal injiceres i musklen på ydersiden af patientens lår eller i overarmen i en ret vinkel i forhold til hudens overflade, om nødvendigt igennem tøjet</w:t>
      </w:r>
    </w:p>
    <w:p w:rsidR="006068F5" w:rsidRPr="00D84472" w:rsidRDefault="006068F5" w:rsidP="006068F5">
      <w:pPr>
        <w:numPr>
          <w:ilvl w:val="1"/>
          <w:numId w:val="7"/>
        </w:numPr>
        <w:tabs>
          <w:tab w:val="clear" w:pos="1440"/>
        </w:tabs>
        <w:ind w:left="1418" w:hanging="284"/>
        <w:rPr>
          <w:sz w:val="24"/>
          <w:szCs w:val="24"/>
          <w:lang w:eastAsia="en-GB"/>
        </w:rPr>
      </w:pPr>
      <w:r w:rsidRPr="00D84472">
        <w:rPr>
          <w:sz w:val="24"/>
          <w:szCs w:val="24"/>
          <w:lang w:eastAsia="en-GB"/>
        </w:rPr>
        <w:t>Tryk stemplet ned til den første sorte streg</w:t>
      </w:r>
    </w:p>
    <w:p w:rsidR="006068F5" w:rsidRPr="00D84472" w:rsidRDefault="006068F5" w:rsidP="006068F5">
      <w:pPr>
        <w:numPr>
          <w:ilvl w:val="1"/>
          <w:numId w:val="7"/>
        </w:numPr>
        <w:tabs>
          <w:tab w:val="clear" w:pos="1440"/>
        </w:tabs>
        <w:ind w:left="1418" w:hanging="284"/>
        <w:rPr>
          <w:sz w:val="24"/>
          <w:szCs w:val="24"/>
          <w:lang w:eastAsia="en-GB"/>
        </w:rPr>
      </w:pPr>
      <w:r w:rsidRPr="00D84472">
        <w:rPr>
          <w:sz w:val="24"/>
          <w:szCs w:val="24"/>
          <w:lang w:eastAsia="en-GB"/>
        </w:rPr>
        <w:t xml:space="preserve">Træk kanylen ud af patientens lår eller overarm, og læg injektionssprøjten (stadig med kanylen påsat) tilbage i holderen i </w:t>
      </w:r>
      <w:proofErr w:type="spellStart"/>
      <w:r w:rsidRPr="00D84472">
        <w:rPr>
          <w:sz w:val="24"/>
          <w:szCs w:val="24"/>
          <w:lang w:eastAsia="en-GB"/>
        </w:rPr>
        <w:t>Prenoxad</w:t>
      </w:r>
      <w:proofErr w:type="spellEnd"/>
      <w:r w:rsidRPr="00D84472">
        <w:rPr>
          <w:sz w:val="24"/>
          <w:szCs w:val="24"/>
          <w:lang w:eastAsia="en-GB"/>
        </w:rPr>
        <w:t>-æsken. Den passer ind i holderen, selvom kanylen sidder på</w:t>
      </w:r>
    </w:p>
    <w:p w:rsidR="006068F5" w:rsidRPr="00D84472" w:rsidRDefault="006068F5" w:rsidP="006068F5">
      <w:pPr>
        <w:numPr>
          <w:ilvl w:val="1"/>
          <w:numId w:val="7"/>
        </w:numPr>
        <w:tabs>
          <w:tab w:val="clear" w:pos="1440"/>
        </w:tabs>
        <w:ind w:left="1418" w:hanging="284"/>
        <w:rPr>
          <w:sz w:val="24"/>
          <w:szCs w:val="24"/>
          <w:lang w:eastAsia="en-GB"/>
        </w:rPr>
      </w:pPr>
      <w:r w:rsidRPr="00D84472">
        <w:rPr>
          <w:sz w:val="24"/>
          <w:szCs w:val="24"/>
          <w:lang w:eastAsia="en-GB"/>
        </w:rPr>
        <w:t>Forsøg ikke at fjerne kanylen eller sætte beskyttelseshætten på igen.</w:t>
      </w:r>
    </w:p>
    <w:p w:rsidR="006068F5" w:rsidRPr="00D84472" w:rsidRDefault="006068F5" w:rsidP="006068F5">
      <w:pPr>
        <w:numPr>
          <w:ilvl w:val="0"/>
          <w:numId w:val="7"/>
        </w:numPr>
        <w:tabs>
          <w:tab w:val="clear" w:pos="720"/>
        </w:tabs>
        <w:ind w:left="1134" w:hanging="283"/>
        <w:rPr>
          <w:sz w:val="24"/>
          <w:szCs w:val="24"/>
          <w:lang w:eastAsia="en-GB"/>
        </w:rPr>
      </w:pPr>
      <w:r w:rsidRPr="00D84472">
        <w:rPr>
          <w:sz w:val="24"/>
          <w:szCs w:val="24"/>
          <w:lang w:eastAsia="en-GB"/>
        </w:rPr>
        <w:t xml:space="preserve">Hvis patienten stadig ikke trækker vejret normalt, skal du give yderligere 3 gange 30 brystkompressioner og 2 indblæsninger efterfulgt af én dosis </w:t>
      </w:r>
      <w:proofErr w:type="spellStart"/>
      <w:r w:rsidRPr="00D84472">
        <w:rPr>
          <w:sz w:val="24"/>
          <w:szCs w:val="24"/>
          <w:lang w:eastAsia="en-GB"/>
        </w:rPr>
        <w:t>Prenoxad</w:t>
      </w:r>
      <w:proofErr w:type="spellEnd"/>
      <w:r w:rsidRPr="00D84472">
        <w:rPr>
          <w:sz w:val="24"/>
          <w:szCs w:val="24"/>
          <w:lang w:eastAsia="en-GB"/>
        </w:rPr>
        <w:t xml:space="preserve"> på 0,4 ml. Injicer </w:t>
      </w:r>
      <w:proofErr w:type="spellStart"/>
      <w:r w:rsidRPr="00D84472">
        <w:rPr>
          <w:sz w:val="24"/>
          <w:szCs w:val="24"/>
          <w:lang w:eastAsia="en-GB"/>
        </w:rPr>
        <w:t>Prenoxad</w:t>
      </w:r>
      <w:proofErr w:type="spellEnd"/>
      <w:r w:rsidRPr="00D84472">
        <w:rPr>
          <w:sz w:val="24"/>
          <w:szCs w:val="24"/>
          <w:lang w:eastAsia="en-GB"/>
        </w:rPr>
        <w:t xml:space="preserve"> efter samme fremgangsmåde og med samme kanyle som før. Gentag dette så mange gange som nødvendigt, indtil: </w:t>
      </w:r>
    </w:p>
    <w:p w:rsidR="006068F5" w:rsidRPr="00D84472" w:rsidRDefault="006068F5" w:rsidP="006068F5">
      <w:pPr>
        <w:numPr>
          <w:ilvl w:val="1"/>
          <w:numId w:val="7"/>
        </w:numPr>
        <w:ind w:left="1418" w:hanging="284"/>
        <w:rPr>
          <w:sz w:val="24"/>
          <w:szCs w:val="24"/>
          <w:lang w:eastAsia="en-GB"/>
        </w:rPr>
      </w:pPr>
      <w:proofErr w:type="gramStart"/>
      <w:r w:rsidRPr="00D84472">
        <w:rPr>
          <w:sz w:val="24"/>
          <w:szCs w:val="24"/>
          <w:lang w:eastAsia="en-GB"/>
        </w:rPr>
        <w:t>patienten</w:t>
      </w:r>
      <w:proofErr w:type="gramEnd"/>
      <w:r w:rsidRPr="00D84472">
        <w:rPr>
          <w:sz w:val="24"/>
          <w:szCs w:val="24"/>
          <w:lang w:eastAsia="en-GB"/>
        </w:rPr>
        <w:t xml:space="preserve"> begynder at trække vejret normalt</w:t>
      </w:r>
    </w:p>
    <w:p w:rsidR="006068F5" w:rsidRPr="00D84472" w:rsidRDefault="006068F5" w:rsidP="006068F5">
      <w:pPr>
        <w:numPr>
          <w:ilvl w:val="1"/>
          <w:numId w:val="7"/>
        </w:numPr>
        <w:ind w:left="1418" w:hanging="284"/>
        <w:rPr>
          <w:sz w:val="24"/>
          <w:szCs w:val="24"/>
          <w:lang w:eastAsia="en-GB"/>
        </w:rPr>
      </w:pPr>
      <w:proofErr w:type="gramStart"/>
      <w:r w:rsidRPr="00D84472">
        <w:rPr>
          <w:sz w:val="24"/>
          <w:szCs w:val="24"/>
          <w:lang w:eastAsia="en-GB"/>
        </w:rPr>
        <w:t>ambulancen</w:t>
      </w:r>
      <w:proofErr w:type="gramEnd"/>
      <w:r w:rsidRPr="00D84472">
        <w:rPr>
          <w:sz w:val="24"/>
          <w:szCs w:val="24"/>
          <w:lang w:eastAsia="en-GB"/>
        </w:rPr>
        <w:t xml:space="preserve"> ankommer.</w:t>
      </w:r>
    </w:p>
    <w:p w:rsidR="006068F5" w:rsidRPr="00D84472" w:rsidRDefault="006068F5" w:rsidP="006068F5">
      <w:pPr>
        <w:numPr>
          <w:ilvl w:val="0"/>
          <w:numId w:val="7"/>
        </w:numPr>
        <w:tabs>
          <w:tab w:val="clear" w:pos="720"/>
        </w:tabs>
        <w:ind w:left="1134" w:hanging="283"/>
        <w:rPr>
          <w:sz w:val="24"/>
          <w:szCs w:val="24"/>
          <w:lang w:eastAsia="en-GB"/>
        </w:rPr>
      </w:pPr>
      <w:r w:rsidRPr="00D84472">
        <w:rPr>
          <w:sz w:val="24"/>
          <w:szCs w:val="24"/>
          <w:lang w:eastAsia="en-GB"/>
        </w:rPr>
        <w:t xml:space="preserve">Når patienten trækker vejret normalt, skal han eller hun lægges i stabilt sideleje, hvor han eller hun ligger på siden med åben mund, som peger mod jorden. Bliv hos patienten, og hold fortsat øje med vejrtrækningen. </w:t>
      </w:r>
    </w:p>
    <w:p w:rsidR="006068F5" w:rsidRPr="00D84472" w:rsidRDefault="006068F5" w:rsidP="006068F5">
      <w:pPr>
        <w:pStyle w:val="NormalWeb"/>
        <w:spacing w:before="0" w:beforeAutospacing="0" w:after="0" w:afterAutospacing="0"/>
        <w:ind w:left="851"/>
        <w:rPr>
          <w:lang w:val="da-DK"/>
        </w:rPr>
      </w:pPr>
    </w:p>
    <w:p w:rsidR="006068F5" w:rsidRPr="006068F5" w:rsidRDefault="006068F5" w:rsidP="006068F5">
      <w:pPr>
        <w:pStyle w:val="NormalWeb"/>
        <w:spacing w:before="0" w:beforeAutospacing="0" w:after="0" w:afterAutospacing="0"/>
        <w:ind w:left="851"/>
        <w:rPr>
          <w:u w:val="single"/>
          <w:lang w:val="da-DK"/>
        </w:rPr>
      </w:pPr>
      <w:r w:rsidRPr="006068F5">
        <w:rPr>
          <w:u w:val="single"/>
          <w:lang w:val="da-DK"/>
        </w:rPr>
        <w:t>Hvis patienten trækker vejret normalt, men ikke kan vækkes eller er bevidstløs</w:t>
      </w:r>
    </w:p>
    <w:p w:rsidR="006068F5" w:rsidRPr="00D84472" w:rsidRDefault="006068F5" w:rsidP="006068F5">
      <w:pPr>
        <w:pStyle w:val="NormalWeb"/>
        <w:spacing w:before="0" w:beforeAutospacing="0" w:after="0" w:afterAutospacing="0"/>
        <w:ind w:left="1134" w:hanging="283"/>
        <w:rPr>
          <w:lang w:val="da-DK"/>
        </w:rPr>
      </w:pPr>
      <w:r w:rsidRPr="00D84472">
        <w:rPr>
          <w:lang w:val="da-DK"/>
        </w:rPr>
        <w:lastRenderedPageBreak/>
        <w:t xml:space="preserve">Hvis patienten trækker vejret normalt (dvs. du har registreret 1 eller 2 åndedrag/vejrtrækninger hos patienten i løbet af en observation på 10 sekunder), men er bevidstløs eller ikke kan vækkes: </w:t>
      </w:r>
    </w:p>
    <w:p w:rsidR="006068F5" w:rsidRPr="00D84472" w:rsidRDefault="006068F5" w:rsidP="006068F5">
      <w:pPr>
        <w:numPr>
          <w:ilvl w:val="0"/>
          <w:numId w:val="8"/>
        </w:numPr>
        <w:tabs>
          <w:tab w:val="clear" w:pos="720"/>
        </w:tabs>
        <w:ind w:left="1134" w:hanging="283"/>
        <w:rPr>
          <w:sz w:val="24"/>
          <w:szCs w:val="24"/>
        </w:rPr>
      </w:pPr>
      <w:r w:rsidRPr="00D84472">
        <w:rPr>
          <w:sz w:val="24"/>
          <w:szCs w:val="24"/>
        </w:rPr>
        <w:t>Læg patienten i stabilt sideleje, hvor han eller hun ligger på siden med åben mund, som peger mod jorden</w:t>
      </w:r>
    </w:p>
    <w:p w:rsidR="006068F5" w:rsidRPr="00D84472" w:rsidRDefault="006068F5" w:rsidP="006068F5">
      <w:pPr>
        <w:numPr>
          <w:ilvl w:val="0"/>
          <w:numId w:val="8"/>
        </w:numPr>
        <w:tabs>
          <w:tab w:val="clear" w:pos="720"/>
        </w:tabs>
        <w:ind w:left="1134" w:hanging="283"/>
        <w:rPr>
          <w:sz w:val="24"/>
          <w:szCs w:val="24"/>
        </w:rPr>
      </w:pPr>
      <w:r w:rsidRPr="00D84472">
        <w:rPr>
          <w:sz w:val="24"/>
          <w:szCs w:val="24"/>
        </w:rPr>
        <w:t xml:space="preserve">Administrer én dosis (0,4 ml) </w:t>
      </w:r>
      <w:proofErr w:type="spellStart"/>
      <w:r w:rsidRPr="00D84472">
        <w:rPr>
          <w:sz w:val="24"/>
          <w:szCs w:val="24"/>
        </w:rPr>
        <w:t>Prenoxad</w:t>
      </w:r>
      <w:proofErr w:type="spellEnd"/>
      <w:r w:rsidRPr="00D84472">
        <w:rPr>
          <w:sz w:val="24"/>
          <w:szCs w:val="24"/>
        </w:rPr>
        <w:t>:</w:t>
      </w:r>
    </w:p>
    <w:p w:rsidR="006068F5" w:rsidRPr="00D84472" w:rsidRDefault="006068F5" w:rsidP="006068F5">
      <w:pPr>
        <w:numPr>
          <w:ilvl w:val="1"/>
          <w:numId w:val="8"/>
        </w:numPr>
        <w:ind w:left="1418" w:hanging="284"/>
        <w:rPr>
          <w:sz w:val="24"/>
          <w:szCs w:val="24"/>
        </w:rPr>
      </w:pPr>
      <w:r w:rsidRPr="00D84472">
        <w:rPr>
          <w:sz w:val="24"/>
          <w:szCs w:val="24"/>
        </w:rPr>
        <w:t xml:space="preserve">Åbn og saml </w:t>
      </w:r>
      <w:proofErr w:type="spellStart"/>
      <w:r w:rsidRPr="00D84472">
        <w:rPr>
          <w:sz w:val="24"/>
          <w:szCs w:val="24"/>
        </w:rPr>
        <w:t>Prenoxad</w:t>
      </w:r>
      <w:proofErr w:type="spellEnd"/>
      <w:r w:rsidRPr="00D84472">
        <w:rPr>
          <w:sz w:val="24"/>
          <w:szCs w:val="24"/>
        </w:rPr>
        <w:t xml:space="preserve"> </w:t>
      </w:r>
    </w:p>
    <w:p w:rsidR="006068F5" w:rsidRPr="00D84472" w:rsidRDefault="006068F5" w:rsidP="006068F5">
      <w:pPr>
        <w:numPr>
          <w:ilvl w:val="1"/>
          <w:numId w:val="8"/>
        </w:numPr>
        <w:ind w:left="1418" w:hanging="284"/>
        <w:rPr>
          <w:sz w:val="24"/>
          <w:szCs w:val="24"/>
        </w:rPr>
      </w:pPr>
      <w:r w:rsidRPr="00D84472">
        <w:rPr>
          <w:sz w:val="24"/>
          <w:szCs w:val="24"/>
        </w:rPr>
        <w:t>Hold injektionssprøjten på samme måde som en kuglepen</w:t>
      </w:r>
    </w:p>
    <w:p w:rsidR="006068F5" w:rsidRPr="00D84472" w:rsidRDefault="006068F5" w:rsidP="006068F5">
      <w:pPr>
        <w:numPr>
          <w:ilvl w:val="1"/>
          <w:numId w:val="8"/>
        </w:numPr>
        <w:ind w:left="1418" w:hanging="284"/>
        <w:rPr>
          <w:sz w:val="24"/>
          <w:szCs w:val="24"/>
        </w:rPr>
      </w:pPr>
      <w:r w:rsidRPr="00D84472">
        <w:rPr>
          <w:sz w:val="24"/>
          <w:szCs w:val="24"/>
        </w:rPr>
        <w:t xml:space="preserve">Injicer </w:t>
      </w:r>
      <w:proofErr w:type="spellStart"/>
      <w:r w:rsidRPr="00D84472">
        <w:rPr>
          <w:sz w:val="24"/>
          <w:szCs w:val="24"/>
        </w:rPr>
        <w:t>Prenoxad</w:t>
      </w:r>
      <w:proofErr w:type="spellEnd"/>
      <w:r w:rsidRPr="00D84472">
        <w:rPr>
          <w:sz w:val="24"/>
          <w:szCs w:val="24"/>
        </w:rPr>
        <w:t xml:space="preserve"> i patienten. Kanylen skal injiceres i musklen på ydersiden af </w:t>
      </w:r>
      <w:r w:rsidRPr="00D84472">
        <w:rPr>
          <w:sz w:val="24"/>
          <w:szCs w:val="24"/>
        </w:rPr>
        <w:tab/>
        <w:t xml:space="preserve">patientens lår eller i overarmen i en ret vinkel i forhold til hudens overflade, lige </w:t>
      </w:r>
      <w:r w:rsidRPr="00D84472">
        <w:rPr>
          <w:sz w:val="24"/>
          <w:szCs w:val="24"/>
        </w:rPr>
        <w:tab/>
        <w:t>gennem tøjet, om nødvendigt</w:t>
      </w:r>
    </w:p>
    <w:p w:rsidR="006068F5" w:rsidRPr="00D84472" w:rsidRDefault="006068F5" w:rsidP="006068F5">
      <w:pPr>
        <w:numPr>
          <w:ilvl w:val="1"/>
          <w:numId w:val="8"/>
        </w:numPr>
        <w:ind w:left="1418" w:hanging="284"/>
        <w:rPr>
          <w:sz w:val="24"/>
          <w:szCs w:val="24"/>
        </w:rPr>
      </w:pPr>
      <w:r w:rsidRPr="00D84472">
        <w:rPr>
          <w:sz w:val="24"/>
          <w:szCs w:val="24"/>
        </w:rPr>
        <w:t>Tryk stemplet ned til den første sorte streg</w:t>
      </w:r>
    </w:p>
    <w:p w:rsidR="006068F5" w:rsidRPr="00D84472" w:rsidRDefault="006068F5" w:rsidP="006068F5">
      <w:pPr>
        <w:numPr>
          <w:ilvl w:val="1"/>
          <w:numId w:val="8"/>
        </w:numPr>
        <w:ind w:left="1418" w:hanging="284"/>
        <w:rPr>
          <w:sz w:val="24"/>
          <w:szCs w:val="24"/>
        </w:rPr>
      </w:pPr>
      <w:r w:rsidRPr="00D84472">
        <w:rPr>
          <w:sz w:val="24"/>
          <w:szCs w:val="24"/>
        </w:rPr>
        <w:t xml:space="preserve">Træk kanylen ud af patientens lår eller overarm, og læg injektionssprøjten (stadig med kanylen påsat) tilbage i holderen i </w:t>
      </w:r>
      <w:proofErr w:type="spellStart"/>
      <w:r w:rsidRPr="00D84472">
        <w:rPr>
          <w:sz w:val="24"/>
          <w:szCs w:val="24"/>
        </w:rPr>
        <w:t>Prenoxad</w:t>
      </w:r>
      <w:proofErr w:type="spellEnd"/>
      <w:r w:rsidRPr="00D84472">
        <w:rPr>
          <w:sz w:val="24"/>
          <w:szCs w:val="24"/>
        </w:rPr>
        <w:t xml:space="preserve">-æsken. Den passer ind i holderen, </w:t>
      </w:r>
      <w:r w:rsidRPr="00D84472">
        <w:rPr>
          <w:sz w:val="24"/>
          <w:szCs w:val="24"/>
        </w:rPr>
        <w:tab/>
        <w:t>selvom kanylen sidder på.</w:t>
      </w:r>
    </w:p>
    <w:p w:rsidR="006068F5" w:rsidRPr="00D84472" w:rsidRDefault="006068F5" w:rsidP="006068F5">
      <w:pPr>
        <w:numPr>
          <w:ilvl w:val="1"/>
          <w:numId w:val="8"/>
        </w:numPr>
        <w:ind w:left="1418" w:hanging="284"/>
        <w:rPr>
          <w:sz w:val="24"/>
          <w:szCs w:val="24"/>
        </w:rPr>
      </w:pPr>
      <w:r w:rsidRPr="00D84472">
        <w:rPr>
          <w:sz w:val="24"/>
          <w:szCs w:val="24"/>
        </w:rPr>
        <w:t>Forsøg ikke at fjerne kanylen eller sætte beskyttelseshætten på.</w:t>
      </w:r>
    </w:p>
    <w:p w:rsidR="006068F5" w:rsidRPr="00D84472" w:rsidRDefault="006068F5" w:rsidP="006068F5">
      <w:pPr>
        <w:numPr>
          <w:ilvl w:val="0"/>
          <w:numId w:val="8"/>
        </w:numPr>
        <w:tabs>
          <w:tab w:val="clear" w:pos="720"/>
        </w:tabs>
        <w:ind w:left="1134" w:hanging="283"/>
        <w:rPr>
          <w:sz w:val="24"/>
          <w:szCs w:val="24"/>
        </w:rPr>
      </w:pPr>
      <w:r w:rsidRPr="00D84472">
        <w:rPr>
          <w:sz w:val="24"/>
          <w:szCs w:val="24"/>
        </w:rPr>
        <w:t xml:space="preserve">Ring 112 og bed om en ambulance. Du skal forklare, at du har en patient, som er bevidstløs, men som lader til at trække vejret </w:t>
      </w:r>
    </w:p>
    <w:p w:rsidR="006068F5" w:rsidRPr="00D84472" w:rsidRDefault="006068F5" w:rsidP="006068F5">
      <w:pPr>
        <w:numPr>
          <w:ilvl w:val="0"/>
          <w:numId w:val="8"/>
        </w:numPr>
        <w:tabs>
          <w:tab w:val="clear" w:pos="720"/>
        </w:tabs>
        <w:ind w:left="1134" w:hanging="283"/>
        <w:rPr>
          <w:sz w:val="24"/>
          <w:szCs w:val="24"/>
        </w:rPr>
      </w:pPr>
      <w:r w:rsidRPr="00D84472">
        <w:rPr>
          <w:sz w:val="24"/>
          <w:szCs w:val="24"/>
        </w:rPr>
        <w:t xml:space="preserve">Hvis patienten ikke vågner/kommer til bevidsthed, skal han eller hun blive liggende i stabilt sideleje, og der skal administreres yderligere doser af </w:t>
      </w:r>
      <w:proofErr w:type="spellStart"/>
      <w:r w:rsidRPr="00D84472">
        <w:rPr>
          <w:sz w:val="24"/>
          <w:szCs w:val="24"/>
        </w:rPr>
        <w:t>Prenoxad</w:t>
      </w:r>
      <w:proofErr w:type="spellEnd"/>
      <w:r w:rsidRPr="00D84472">
        <w:rPr>
          <w:sz w:val="24"/>
          <w:szCs w:val="24"/>
        </w:rPr>
        <w:t xml:space="preserve"> hvert 2. til 3. minut. Injicer </w:t>
      </w:r>
      <w:proofErr w:type="spellStart"/>
      <w:r w:rsidRPr="00D84472">
        <w:rPr>
          <w:sz w:val="24"/>
          <w:szCs w:val="24"/>
        </w:rPr>
        <w:t>Prenoxad</w:t>
      </w:r>
      <w:proofErr w:type="spellEnd"/>
      <w:r w:rsidRPr="00D84472">
        <w:rPr>
          <w:sz w:val="24"/>
          <w:szCs w:val="24"/>
        </w:rPr>
        <w:t xml:space="preserve"> efter samme fremgangsmåde og med samme kanyle som før, dvs. hold injektionssprøjten på samme måde som en kuglepen, injicer i en ret vinkel i forhold til hudens overflade, og tryk stemplet ned til næste sorte streg. Gentag dette så mange gange som nødvendigt, indtil: </w:t>
      </w:r>
    </w:p>
    <w:p w:rsidR="006068F5" w:rsidRPr="00D84472" w:rsidRDefault="006068F5" w:rsidP="006068F5">
      <w:pPr>
        <w:numPr>
          <w:ilvl w:val="1"/>
          <w:numId w:val="8"/>
        </w:numPr>
        <w:ind w:left="1418" w:hanging="284"/>
        <w:rPr>
          <w:sz w:val="24"/>
          <w:szCs w:val="24"/>
        </w:rPr>
      </w:pPr>
      <w:proofErr w:type="gramStart"/>
      <w:r w:rsidRPr="00D84472">
        <w:rPr>
          <w:sz w:val="24"/>
          <w:szCs w:val="24"/>
        </w:rPr>
        <w:t>patienten</w:t>
      </w:r>
      <w:proofErr w:type="gramEnd"/>
      <w:r w:rsidRPr="00D84472">
        <w:rPr>
          <w:sz w:val="24"/>
          <w:szCs w:val="24"/>
        </w:rPr>
        <w:t xml:space="preserve"> kommer til bevidsthed</w:t>
      </w:r>
    </w:p>
    <w:p w:rsidR="006068F5" w:rsidRPr="00D84472" w:rsidRDefault="006068F5" w:rsidP="006068F5">
      <w:pPr>
        <w:numPr>
          <w:ilvl w:val="1"/>
          <w:numId w:val="8"/>
        </w:numPr>
        <w:ind w:left="1418" w:hanging="284"/>
        <w:rPr>
          <w:sz w:val="24"/>
          <w:szCs w:val="24"/>
        </w:rPr>
      </w:pPr>
      <w:proofErr w:type="gramStart"/>
      <w:r w:rsidRPr="00D84472">
        <w:rPr>
          <w:sz w:val="24"/>
          <w:szCs w:val="24"/>
        </w:rPr>
        <w:t>ambulancen</w:t>
      </w:r>
      <w:proofErr w:type="gramEnd"/>
      <w:r w:rsidRPr="00D84472">
        <w:rPr>
          <w:sz w:val="24"/>
          <w:szCs w:val="24"/>
        </w:rPr>
        <w:t xml:space="preserve"> ankommer.</w:t>
      </w:r>
    </w:p>
    <w:p w:rsidR="006068F5" w:rsidRPr="00D84472" w:rsidRDefault="006068F5" w:rsidP="006068F5">
      <w:pPr>
        <w:numPr>
          <w:ilvl w:val="0"/>
          <w:numId w:val="8"/>
        </w:numPr>
        <w:tabs>
          <w:tab w:val="clear" w:pos="720"/>
        </w:tabs>
        <w:ind w:left="1134" w:hanging="283"/>
        <w:rPr>
          <w:sz w:val="24"/>
          <w:szCs w:val="24"/>
        </w:rPr>
      </w:pPr>
      <w:r w:rsidRPr="00D84472">
        <w:rPr>
          <w:sz w:val="24"/>
          <w:szCs w:val="24"/>
        </w:rPr>
        <w:t xml:space="preserve">Bliv hos patienten, og hold fortsat øje med vejrtrækningen. Hvis der er fald i respirationsfrekvensen, skal du administrere 0,4 ml </w:t>
      </w:r>
      <w:proofErr w:type="spellStart"/>
      <w:r w:rsidRPr="00D84472">
        <w:rPr>
          <w:sz w:val="24"/>
          <w:szCs w:val="24"/>
        </w:rPr>
        <w:t>Prenoxad</w:t>
      </w:r>
      <w:proofErr w:type="spellEnd"/>
      <w:r w:rsidRPr="00D84472">
        <w:rPr>
          <w:sz w:val="24"/>
          <w:szCs w:val="24"/>
        </w:rPr>
        <w:t xml:space="preserve"> hvert 2. til 3. minut. Hvis patientens respirationsfrekvensen falder, eller vejrtrækningen stopper, kan det være nødvendigt at yde livreddende førstehjælp.</w:t>
      </w:r>
    </w:p>
    <w:p w:rsidR="006068F5" w:rsidRPr="00D84472" w:rsidRDefault="006068F5" w:rsidP="006068F5">
      <w:pPr>
        <w:ind w:left="1134" w:hanging="283"/>
        <w:rPr>
          <w:sz w:val="24"/>
          <w:szCs w:val="24"/>
        </w:rPr>
      </w:pPr>
    </w:p>
    <w:p w:rsidR="006068F5" w:rsidRPr="006068F5" w:rsidRDefault="006068F5" w:rsidP="006068F5">
      <w:pPr>
        <w:ind w:left="851"/>
        <w:rPr>
          <w:sz w:val="24"/>
          <w:szCs w:val="24"/>
          <w:u w:val="single"/>
        </w:rPr>
      </w:pPr>
      <w:r w:rsidRPr="006068F5">
        <w:rPr>
          <w:sz w:val="24"/>
          <w:szCs w:val="24"/>
          <w:u w:val="single"/>
        </w:rPr>
        <w:t xml:space="preserve">Voksne og unge i alderen 16 år og ældre </w:t>
      </w:r>
    </w:p>
    <w:p w:rsidR="006068F5" w:rsidRPr="00D84472" w:rsidRDefault="006068F5" w:rsidP="006068F5">
      <w:pPr>
        <w:ind w:left="851"/>
        <w:rPr>
          <w:sz w:val="24"/>
          <w:szCs w:val="24"/>
        </w:rPr>
      </w:pPr>
      <w:proofErr w:type="spellStart"/>
      <w:r w:rsidRPr="00D84472">
        <w:rPr>
          <w:sz w:val="24"/>
          <w:szCs w:val="24"/>
        </w:rPr>
        <w:t>Opioidoverdosis</w:t>
      </w:r>
      <w:proofErr w:type="spellEnd"/>
      <w:r w:rsidRPr="00D84472">
        <w:rPr>
          <w:sz w:val="24"/>
          <w:szCs w:val="24"/>
        </w:rPr>
        <w:t xml:space="preserve"> (kendt eller formodet</w:t>
      </w:r>
      <w:r>
        <w:rPr>
          <w:sz w:val="24"/>
          <w:szCs w:val="24"/>
        </w:rPr>
        <w:t>).</w:t>
      </w:r>
    </w:p>
    <w:p w:rsidR="006068F5" w:rsidRPr="00D84472" w:rsidRDefault="006068F5" w:rsidP="006068F5">
      <w:pPr>
        <w:ind w:left="851"/>
        <w:rPr>
          <w:b/>
          <w:sz w:val="24"/>
          <w:szCs w:val="24"/>
        </w:rPr>
      </w:pPr>
    </w:p>
    <w:p w:rsidR="006068F5" w:rsidRPr="006068F5" w:rsidRDefault="006068F5" w:rsidP="006068F5">
      <w:pPr>
        <w:ind w:left="851"/>
        <w:rPr>
          <w:sz w:val="24"/>
          <w:szCs w:val="24"/>
          <w:u w:val="single"/>
        </w:rPr>
      </w:pPr>
      <w:r w:rsidRPr="006068F5">
        <w:rPr>
          <w:sz w:val="24"/>
          <w:szCs w:val="24"/>
          <w:u w:val="single"/>
        </w:rPr>
        <w:t xml:space="preserve">Anvendelse til personer uden for hospitalet </w:t>
      </w:r>
    </w:p>
    <w:p w:rsidR="006068F5" w:rsidRPr="00D84472" w:rsidRDefault="006068F5" w:rsidP="006068F5">
      <w:pPr>
        <w:ind w:left="851"/>
        <w:rPr>
          <w:sz w:val="24"/>
          <w:szCs w:val="24"/>
        </w:rPr>
      </w:pPr>
      <w:r w:rsidRPr="00D84472">
        <w:rPr>
          <w:sz w:val="24"/>
          <w:szCs w:val="24"/>
        </w:rPr>
        <w:t xml:space="preserve">400 mikrogram eller 0,4 ml </w:t>
      </w:r>
      <w:proofErr w:type="spellStart"/>
      <w:r w:rsidRPr="00D84472">
        <w:rPr>
          <w:sz w:val="24"/>
          <w:szCs w:val="24"/>
        </w:rPr>
        <w:t>Prenoxad</w:t>
      </w:r>
      <w:proofErr w:type="spellEnd"/>
      <w:r w:rsidRPr="00D84472">
        <w:rPr>
          <w:sz w:val="24"/>
          <w:szCs w:val="24"/>
        </w:rPr>
        <w:t xml:space="preserve"> via </w:t>
      </w:r>
      <w:proofErr w:type="spellStart"/>
      <w:r w:rsidRPr="00D84472">
        <w:rPr>
          <w:sz w:val="24"/>
          <w:szCs w:val="24"/>
        </w:rPr>
        <w:t>intramuskulær</w:t>
      </w:r>
      <w:proofErr w:type="spellEnd"/>
      <w:r w:rsidRPr="00D84472">
        <w:rPr>
          <w:sz w:val="24"/>
          <w:szCs w:val="24"/>
        </w:rPr>
        <w:t xml:space="preserve"> injektion i musklen på ydersiden af låret eller i overarmen som del af en genoplivningsindsats. Dosen på 0,4 ml kan gentages hvert 2.-3. minut i efterfølgende genoplivningscyklusser, indtil indholdet i injektionssprøjten er opbrugt. </w:t>
      </w:r>
    </w:p>
    <w:p w:rsidR="006068F5" w:rsidRPr="00D84472" w:rsidRDefault="006068F5" w:rsidP="006068F5">
      <w:pPr>
        <w:ind w:left="851"/>
        <w:rPr>
          <w:sz w:val="24"/>
          <w:szCs w:val="24"/>
        </w:rPr>
      </w:pPr>
    </w:p>
    <w:p w:rsidR="006068F5" w:rsidRPr="00D84472" w:rsidRDefault="006068F5" w:rsidP="006068F5">
      <w:pPr>
        <w:ind w:left="851"/>
        <w:rPr>
          <w:sz w:val="24"/>
          <w:szCs w:val="24"/>
        </w:rPr>
      </w:pPr>
      <w:r w:rsidRPr="00D84472">
        <w:rPr>
          <w:sz w:val="24"/>
          <w:szCs w:val="24"/>
        </w:rPr>
        <w:t xml:space="preserve">Bemærk, at virkningsvarigheden af visse </w:t>
      </w:r>
      <w:proofErr w:type="spellStart"/>
      <w:r w:rsidRPr="00D84472">
        <w:rPr>
          <w:sz w:val="24"/>
          <w:szCs w:val="24"/>
        </w:rPr>
        <w:t>opioider</w:t>
      </w:r>
      <w:proofErr w:type="spellEnd"/>
      <w:r w:rsidRPr="00D84472">
        <w:rPr>
          <w:sz w:val="24"/>
          <w:szCs w:val="24"/>
        </w:rPr>
        <w:t xml:space="preserve">, f.eks. </w:t>
      </w:r>
      <w:proofErr w:type="spellStart"/>
      <w:r w:rsidRPr="00D84472">
        <w:rPr>
          <w:sz w:val="24"/>
          <w:szCs w:val="24"/>
        </w:rPr>
        <w:t>dihydrocodein</w:t>
      </w:r>
      <w:proofErr w:type="spellEnd"/>
      <w:r w:rsidRPr="00D84472">
        <w:rPr>
          <w:sz w:val="24"/>
          <w:szCs w:val="24"/>
        </w:rPr>
        <w:t xml:space="preserve"> og </w:t>
      </w:r>
      <w:proofErr w:type="spellStart"/>
      <w:r w:rsidRPr="00D84472">
        <w:rPr>
          <w:sz w:val="24"/>
          <w:szCs w:val="24"/>
        </w:rPr>
        <w:t>methadon</w:t>
      </w:r>
      <w:proofErr w:type="spellEnd"/>
      <w:r w:rsidRPr="00D84472">
        <w:rPr>
          <w:sz w:val="24"/>
          <w:szCs w:val="24"/>
        </w:rPr>
        <w:t xml:space="preserve">, kan være længere end virkningsvarigheden af en </w:t>
      </w:r>
      <w:proofErr w:type="spellStart"/>
      <w:r w:rsidRPr="00D84472">
        <w:rPr>
          <w:sz w:val="24"/>
          <w:szCs w:val="24"/>
        </w:rPr>
        <w:t>intramuskulær</w:t>
      </w:r>
      <w:proofErr w:type="spellEnd"/>
      <w:r w:rsidRPr="00D84472">
        <w:rPr>
          <w:sz w:val="24"/>
          <w:szCs w:val="24"/>
        </w:rPr>
        <w:t xml:space="preserve"> dosis af </w:t>
      </w:r>
      <w:proofErr w:type="spellStart"/>
      <w:r w:rsidRPr="00D84472">
        <w:rPr>
          <w:sz w:val="24"/>
          <w:szCs w:val="24"/>
        </w:rPr>
        <w:t>naloxon</w:t>
      </w:r>
      <w:proofErr w:type="spellEnd"/>
      <w:r w:rsidRPr="00D84472">
        <w:rPr>
          <w:sz w:val="24"/>
          <w:szCs w:val="24"/>
        </w:rPr>
        <w:t xml:space="preserve">. I tilfælde hvor en af disse </w:t>
      </w:r>
      <w:proofErr w:type="spellStart"/>
      <w:r w:rsidRPr="00D84472">
        <w:rPr>
          <w:sz w:val="24"/>
          <w:szCs w:val="24"/>
        </w:rPr>
        <w:t>opioider</w:t>
      </w:r>
      <w:proofErr w:type="spellEnd"/>
      <w:r w:rsidRPr="00D84472">
        <w:rPr>
          <w:sz w:val="24"/>
          <w:szCs w:val="24"/>
        </w:rPr>
        <w:t xml:space="preserve"> er kendt eller formodet, anbefales det, at der anvendes en infusion med </w:t>
      </w:r>
      <w:proofErr w:type="spellStart"/>
      <w:r w:rsidRPr="00D84472">
        <w:rPr>
          <w:sz w:val="24"/>
          <w:szCs w:val="24"/>
        </w:rPr>
        <w:t>naloxon</w:t>
      </w:r>
      <w:proofErr w:type="spellEnd"/>
      <w:r w:rsidRPr="00D84472">
        <w:rPr>
          <w:sz w:val="24"/>
          <w:szCs w:val="24"/>
        </w:rPr>
        <w:t xml:space="preserve">, så der produceres vedvarende antagonisme mod </w:t>
      </w:r>
      <w:proofErr w:type="spellStart"/>
      <w:r w:rsidRPr="00D84472">
        <w:rPr>
          <w:sz w:val="24"/>
          <w:szCs w:val="24"/>
        </w:rPr>
        <w:t>opioidet</w:t>
      </w:r>
      <w:proofErr w:type="spellEnd"/>
      <w:r w:rsidRPr="00D84472">
        <w:rPr>
          <w:sz w:val="24"/>
          <w:szCs w:val="24"/>
        </w:rPr>
        <w:t xml:space="preserve"> uden gentagen injektion. Dette vil ske på et hospital. </w:t>
      </w:r>
    </w:p>
    <w:p w:rsidR="006019A2" w:rsidRDefault="006019A2">
      <w:pPr>
        <w:rPr>
          <w:b/>
          <w:sz w:val="24"/>
          <w:szCs w:val="24"/>
        </w:rPr>
      </w:pPr>
      <w:r>
        <w:rPr>
          <w:b/>
          <w:sz w:val="24"/>
          <w:szCs w:val="24"/>
        </w:rPr>
        <w:br w:type="page"/>
      </w:r>
    </w:p>
    <w:p w:rsidR="006068F5" w:rsidRPr="00D84472" w:rsidRDefault="006068F5" w:rsidP="006068F5">
      <w:pPr>
        <w:ind w:left="851"/>
        <w:rPr>
          <w:b/>
          <w:sz w:val="24"/>
          <w:szCs w:val="24"/>
        </w:rPr>
      </w:pPr>
    </w:p>
    <w:p w:rsidR="006068F5" w:rsidRPr="006068F5" w:rsidRDefault="006068F5" w:rsidP="006068F5">
      <w:pPr>
        <w:ind w:left="851"/>
        <w:rPr>
          <w:noProof/>
          <w:sz w:val="24"/>
          <w:szCs w:val="24"/>
          <w:u w:val="single"/>
        </w:rPr>
      </w:pPr>
      <w:r w:rsidRPr="006068F5">
        <w:rPr>
          <w:noProof/>
          <w:sz w:val="24"/>
          <w:szCs w:val="24"/>
          <w:u w:val="single"/>
        </w:rPr>
        <w:t>Pædiatrisk population</w:t>
      </w:r>
    </w:p>
    <w:p w:rsidR="006068F5" w:rsidRPr="00D84472" w:rsidRDefault="006068F5" w:rsidP="006068F5">
      <w:pPr>
        <w:ind w:left="851"/>
        <w:rPr>
          <w:i/>
          <w:noProof/>
          <w:sz w:val="24"/>
          <w:szCs w:val="24"/>
        </w:rPr>
      </w:pPr>
    </w:p>
    <w:p w:rsidR="006068F5" w:rsidRPr="006068F5" w:rsidRDefault="006068F5" w:rsidP="006068F5">
      <w:pPr>
        <w:ind w:left="851"/>
        <w:rPr>
          <w:i/>
          <w:sz w:val="24"/>
          <w:szCs w:val="24"/>
        </w:rPr>
      </w:pPr>
      <w:r w:rsidRPr="006068F5">
        <w:rPr>
          <w:i/>
          <w:sz w:val="24"/>
          <w:szCs w:val="24"/>
        </w:rPr>
        <w:t xml:space="preserve">Børn </w:t>
      </w:r>
      <w:r w:rsidR="002E45E8">
        <w:rPr>
          <w:i/>
          <w:sz w:val="24"/>
          <w:szCs w:val="24"/>
        </w:rPr>
        <w:t>op til</w:t>
      </w:r>
      <w:r w:rsidRPr="006068F5">
        <w:rPr>
          <w:i/>
          <w:sz w:val="24"/>
          <w:szCs w:val="24"/>
        </w:rPr>
        <w:t xml:space="preserve"> 15 år </w:t>
      </w:r>
    </w:p>
    <w:p w:rsidR="006068F5" w:rsidRPr="00D84472" w:rsidRDefault="006068F5" w:rsidP="006068F5">
      <w:pPr>
        <w:ind w:left="851"/>
        <w:rPr>
          <w:sz w:val="24"/>
          <w:szCs w:val="24"/>
        </w:rPr>
      </w:pPr>
      <w:r w:rsidRPr="00D84472">
        <w:rPr>
          <w:sz w:val="24"/>
          <w:szCs w:val="24"/>
        </w:rPr>
        <w:t xml:space="preserve">Dette lægemiddel er ikke indiceret til denne patientpopulation i hjemmet. I tilfælde af at et barn uhensigtsmæssigt får eller tager et </w:t>
      </w:r>
      <w:proofErr w:type="spellStart"/>
      <w:r w:rsidRPr="00D84472">
        <w:rPr>
          <w:sz w:val="24"/>
          <w:szCs w:val="24"/>
        </w:rPr>
        <w:t>opioid</w:t>
      </w:r>
      <w:proofErr w:type="spellEnd"/>
      <w:r w:rsidRPr="00D84472">
        <w:rPr>
          <w:sz w:val="24"/>
          <w:szCs w:val="24"/>
        </w:rPr>
        <w:t xml:space="preserve">, skal der ringes efter en ambulance, og genoplivning skal om nødvendigt påbegyndes. </w:t>
      </w:r>
    </w:p>
    <w:p w:rsidR="006068F5" w:rsidRPr="00D84472" w:rsidRDefault="006068F5" w:rsidP="006068F5">
      <w:pPr>
        <w:ind w:left="851"/>
        <w:rPr>
          <w:b/>
          <w:sz w:val="24"/>
          <w:szCs w:val="24"/>
        </w:rPr>
      </w:pPr>
    </w:p>
    <w:p w:rsidR="006068F5" w:rsidRPr="006068F5" w:rsidRDefault="006068F5" w:rsidP="006068F5">
      <w:pPr>
        <w:ind w:left="851"/>
        <w:rPr>
          <w:i/>
          <w:sz w:val="24"/>
          <w:szCs w:val="24"/>
        </w:rPr>
      </w:pPr>
      <w:r w:rsidRPr="006068F5">
        <w:rPr>
          <w:i/>
          <w:sz w:val="24"/>
          <w:szCs w:val="24"/>
        </w:rPr>
        <w:t>Nyfødte</w:t>
      </w:r>
    </w:p>
    <w:p w:rsidR="006068F5" w:rsidRPr="00D84472" w:rsidRDefault="006068F5" w:rsidP="006068F5">
      <w:pPr>
        <w:ind w:left="851"/>
        <w:rPr>
          <w:sz w:val="24"/>
          <w:szCs w:val="24"/>
        </w:rPr>
      </w:pPr>
      <w:r w:rsidRPr="00D84472">
        <w:rPr>
          <w:sz w:val="24"/>
          <w:szCs w:val="24"/>
        </w:rPr>
        <w:t xml:space="preserve">Dette lægemiddel er ikke indiceret til denne patientpopulation i hjemmet. </w:t>
      </w:r>
    </w:p>
    <w:p w:rsidR="006068F5" w:rsidRPr="00D84472" w:rsidRDefault="006068F5" w:rsidP="006068F5">
      <w:pPr>
        <w:ind w:left="851"/>
        <w:rPr>
          <w:b/>
          <w:sz w:val="24"/>
          <w:szCs w:val="24"/>
        </w:rPr>
      </w:pPr>
    </w:p>
    <w:p w:rsidR="006068F5" w:rsidRPr="006068F5" w:rsidRDefault="006068F5" w:rsidP="006068F5">
      <w:pPr>
        <w:ind w:left="851"/>
        <w:rPr>
          <w:i/>
          <w:sz w:val="24"/>
          <w:szCs w:val="24"/>
        </w:rPr>
      </w:pPr>
      <w:r w:rsidRPr="006068F5">
        <w:rPr>
          <w:i/>
          <w:sz w:val="24"/>
          <w:szCs w:val="24"/>
        </w:rPr>
        <w:t>Ældre</w:t>
      </w:r>
    </w:p>
    <w:p w:rsidR="006068F5" w:rsidRPr="00D84472" w:rsidRDefault="006068F5" w:rsidP="006068F5">
      <w:pPr>
        <w:ind w:left="851"/>
        <w:rPr>
          <w:sz w:val="24"/>
          <w:szCs w:val="24"/>
        </w:rPr>
      </w:pPr>
      <w:r w:rsidRPr="00D84472">
        <w:rPr>
          <w:sz w:val="24"/>
          <w:szCs w:val="24"/>
        </w:rPr>
        <w:t>Anvendes som til voksne.</w:t>
      </w:r>
    </w:p>
    <w:p w:rsidR="006068F5" w:rsidRPr="00D84472" w:rsidRDefault="006068F5" w:rsidP="006068F5">
      <w:pPr>
        <w:ind w:left="851"/>
        <w:rPr>
          <w:b/>
          <w:sz w:val="24"/>
          <w:szCs w:val="24"/>
        </w:rPr>
      </w:pPr>
    </w:p>
    <w:p w:rsidR="006068F5" w:rsidRPr="006068F5" w:rsidRDefault="006068F5" w:rsidP="006068F5">
      <w:pPr>
        <w:ind w:left="851"/>
        <w:rPr>
          <w:sz w:val="24"/>
          <w:szCs w:val="24"/>
          <w:u w:val="single"/>
        </w:rPr>
      </w:pPr>
      <w:r w:rsidRPr="006068F5">
        <w:rPr>
          <w:sz w:val="24"/>
          <w:szCs w:val="24"/>
          <w:u w:val="single"/>
        </w:rPr>
        <w:t>Patienter med nedsat nyrefunktion</w:t>
      </w:r>
    </w:p>
    <w:p w:rsidR="006068F5" w:rsidRPr="00D84472" w:rsidRDefault="006068F5" w:rsidP="006068F5">
      <w:pPr>
        <w:ind w:left="851"/>
        <w:rPr>
          <w:sz w:val="24"/>
          <w:szCs w:val="24"/>
        </w:rPr>
      </w:pPr>
      <w:proofErr w:type="spellStart"/>
      <w:r w:rsidRPr="00D84472">
        <w:rPr>
          <w:sz w:val="24"/>
          <w:szCs w:val="24"/>
        </w:rPr>
        <w:t>Prenoxads</w:t>
      </w:r>
      <w:proofErr w:type="spellEnd"/>
      <w:r w:rsidRPr="00D84472">
        <w:rPr>
          <w:sz w:val="24"/>
          <w:szCs w:val="24"/>
        </w:rPr>
        <w:t xml:space="preserve"> sikkerhed og virkning til patienter med nyreinsufficiens/nyresvigt er ikke klarlagt i kliniske studier. Der bør udvises forsigtighed, og patienterne skal monitoreres, når </w:t>
      </w:r>
      <w:proofErr w:type="spellStart"/>
      <w:r w:rsidRPr="00D84472">
        <w:rPr>
          <w:sz w:val="24"/>
          <w:szCs w:val="24"/>
        </w:rPr>
        <w:t>Prenoxad</w:t>
      </w:r>
      <w:proofErr w:type="spellEnd"/>
      <w:r w:rsidRPr="00D84472">
        <w:rPr>
          <w:sz w:val="24"/>
          <w:szCs w:val="24"/>
        </w:rPr>
        <w:t xml:space="preserve"> administreres til denne patientpopulation.</w:t>
      </w:r>
    </w:p>
    <w:p w:rsidR="006068F5" w:rsidRPr="00D84472" w:rsidRDefault="006068F5" w:rsidP="006068F5">
      <w:pPr>
        <w:ind w:left="851"/>
        <w:rPr>
          <w:b/>
          <w:sz w:val="24"/>
          <w:szCs w:val="24"/>
        </w:rPr>
      </w:pPr>
    </w:p>
    <w:p w:rsidR="006068F5" w:rsidRPr="006068F5" w:rsidRDefault="006068F5" w:rsidP="006068F5">
      <w:pPr>
        <w:ind w:left="851"/>
        <w:rPr>
          <w:sz w:val="24"/>
          <w:szCs w:val="24"/>
          <w:u w:val="single"/>
        </w:rPr>
      </w:pPr>
      <w:r w:rsidRPr="006068F5">
        <w:rPr>
          <w:sz w:val="24"/>
          <w:szCs w:val="24"/>
          <w:u w:val="single"/>
        </w:rPr>
        <w:t xml:space="preserve">Patienter med nedsat leverfunktion </w:t>
      </w:r>
    </w:p>
    <w:p w:rsidR="006068F5" w:rsidRPr="00D84472" w:rsidRDefault="006068F5" w:rsidP="006068F5">
      <w:pPr>
        <w:ind w:left="851"/>
        <w:rPr>
          <w:noProof/>
          <w:sz w:val="24"/>
          <w:szCs w:val="24"/>
        </w:rPr>
      </w:pPr>
      <w:proofErr w:type="spellStart"/>
      <w:r w:rsidRPr="00D84472">
        <w:rPr>
          <w:sz w:val="24"/>
          <w:szCs w:val="24"/>
        </w:rPr>
        <w:t>Prenoxads</w:t>
      </w:r>
      <w:proofErr w:type="spellEnd"/>
      <w:r w:rsidRPr="00D84472">
        <w:rPr>
          <w:sz w:val="24"/>
          <w:szCs w:val="24"/>
        </w:rPr>
        <w:t xml:space="preserve"> sikkerhed og virkning til patienter med leversygdom er ikke klarlagt i velkontrollerede kliniske studier. I et lille studie med patienter med levercirrose var </w:t>
      </w:r>
      <w:proofErr w:type="spellStart"/>
      <w:r w:rsidRPr="00D84472">
        <w:rPr>
          <w:sz w:val="24"/>
          <w:szCs w:val="24"/>
        </w:rPr>
        <w:t>naloxonkoncentrationerne</w:t>
      </w:r>
      <w:proofErr w:type="spellEnd"/>
      <w:r w:rsidRPr="00D84472">
        <w:rPr>
          <w:sz w:val="24"/>
          <w:szCs w:val="24"/>
        </w:rPr>
        <w:t xml:space="preserve"> i plasma ca. seks gange højere end hos patienter uden leversygdom. Administration af </w:t>
      </w:r>
      <w:proofErr w:type="spellStart"/>
      <w:r w:rsidRPr="00D84472">
        <w:rPr>
          <w:sz w:val="24"/>
          <w:szCs w:val="24"/>
        </w:rPr>
        <w:t>naloxon</w:t>
      </w:r>
      <w:proofErr w:type="spellEnd"/>
      <w:r w:rsidRPr="00D84472">
        <w:rPr>
          <w:sz w:val="24"/>
          <w:szCs w:val="24"/>
        </w:rPr>
        <w:t xml:space="preserve"> havde en diuretisk virkning hos disse patienter med cirrose. Der bør udvises forsigtighed ved administration af </w:t>
      </w:r>
      <w:proofErr w:type="spellStart"/>
      <w:r w:rsidRPr="00D84472">
        <w:rPr>
          <w:sz w:val="24"/>
          <w:szCs w:val="24"/>
        </w:rPr>
        <w:t>Prenoxad</w:t>
      </w:r>
      <w:proofErr w:type="spellEnd"/>
      <w:r w:rsidRPr="00D84472">
        <w:rPr>
          <w:sz w:val="24"/>
          <w:szCs w:val="24"/>
        </w:rPr>
        <w:t xml:space="preserve"> til en patient med leversygdom.</w:t>
      </w:r>
    </w:p>
    <w:p w:rsidR="006068F5" w:rsidRPr="00D84472" w:rsidRDefault="006068F5" w:rsidP="006068F5">
      <w:pPr>
        <w:ind w:left="851"/>
        <w:rPr>
          <w:sz w:val="24"/>
          <w:szCs w:val="24"/>
        </w:rPr>
      </w:pPr>
    </w:p>
    <w:p w:rsidR="006068F5" w:rsidRPr="006068F5" w:rsidRDefault="006068F5" w:rsidP="006068F5">
      <w:pPr>
        <w:ind w:left="851"/>
        <w:rPr>
          <w:b/>
          <w:sz w:val="24"/>
          <w:szCs w:val="24"/>
        </w:rPr>
      </w:pPr>
      <w:r w:rsidRPr="006068F5">
        <w:rPr>
          <w:b/>
          <w:sz w:val="24"/>
          <w:szCs w:val="24"/>
        </w:rPr>
        <w:t>Administration</w:t>
      </w:r>
    </w:p>
    <w:p w:rsidR="006068F5" w:rsidRPr="00D84472" w:rsidRDefault="006068F5" w:rsidP="006068F5">
      <w:pPr>
        <w:ind w:left="851"/>
        <w:rPr>
          <w:sz w:val="24"/>
          <w:szCs w:val="24"/>
        </w:rPr>
      </w:pPr>
      <w:proofErr w:type="spellStart"/>
      <w:r w:rsidRPr="00D84472">
        <w:rPr>
          <w:sz w:val="24"/>
          <w:szCs w:val="24"/>
        </w:rPr>
        <w:t>Prenoxad</w:t>
      </w:r>
      <w:proofErr w:type="spellEnd"/>
      <w:r w:rsidRPr="00D84472">
        <w:rPr>
          <w:sz w:val="24"/>
          <w:szCs w:val="24"/>
        </w:rPr>
        <w:t xml:space="preserve"> er en steril injektionsvæske, opløsning, i en 2 ml fyldt gradueret injektionssprøjte. Pakningen indeholder to kanyler. </w:t>
      </w:r>
      <w:proofErr w:type="spellStart"/>
      <w:r w:rsidRPr="00D84472">
        <w:rPr>
          <w:sz w:val="24"/>
          <w:szCs w:val="24"/>
        </w:rPr>
        <w:t>Prenoxad</w:t>
      </w:r>
      <w:proofErr w:type="spellEnd"/>
      <w:r w:rsidRPr="00D84472">
        <w:rPr>
          <w:sz w:val="24"/>
          <w:szCs w:val="24"/>
        </w:rPr>
        <w:t xml:space="preserve"> anvendes, efter en af kanylerne er påsat injektionssprøjten (som forklaret med illustrationer i indlægssedlen) ved at injicere kanylen i ydersiden af patientens lår eller i overarmen, om nødvendigt gennem tøjet, og ved at injicere en indledende dosis (0,4 ml). Kanylen og injektionssprøjten skal trækkes ud efter hver dosis, og injektionssprøjten skal lægges tilbage i holderen i </w:t>
      </w:r>
      <w:proofErr w:type="spellStart"/>
      <w:r w:rsidRPr="00D84472">
        <w:rPr>
          <w:sz w:val="24"/>
          <w:szCs w:val="24"/>
        </w:rPr>
        <w:t>Prenoxad</w:t>
      </w:r>
      <w:proofErr w:type="spellEnd"/>
      <w:r w:rsidRPr="00D84472">
        <w:rPr>
          <w:sz w:val="24"/>
          <w:szCs w:val="24"/>
        </w:rPr>
        <w:t xml:space="preserve">-æsken. Beskyttelseshætten skal ikke sættes på kanylen igen. Hvis det viser sig at være nødvendigt med endnu en dosis, skal injektionssprøjten anvendes igen, og endnu en dosis skal injiceres (til næste sorte streg). Den anden kanyle medfølger som reserve, hvis den første kanyle skulle blive beskadiget, for eksempel hvis der i en nødsituation stikkes gennem et tykt lag tøj eller indhold i lommer. </w:t>
      </w:r>
    </w:p>
    <w:p w:rsidR="009260DE" w:rsidRPr="00C84483" w:rsidRDefault="006068F5" w:rsidP="006068F5">
      <w:pPr>
        <w:ind w:left="851"/>
        <w:rPr>
          <w:noProof/>
          <w:sz w:val="24"/>
          <w:szCs w:val="24"/>
        </w:rPr>
      </w:pPr>
      <w:r w:rsidRPr="00D84472">
        <w:rPr>
          <w:sz w:val="24"/>
          <w:szCs w:val="24"/>
        </w:rPr>
        <w:t xml:space="preserve">Den ordinerende læge er ifølge lokale kliniske retningslinjer ansvarlig for at sikre, at brugeren kan få passende instruktion, således at han eller hun forstår, hvordan og hvornår </w:t>
      </w:r>
      <w:proofErr w:type="spellStart"/>
      <w:r w:rsidRPr="00D84472">
        <w:rPr>
          <w:sz w:val="24"/>
          <w:szCs w:val="24"/>
        </w:rPr>
        <w:t>Prenoxad</w:t>
      </w:r>
      <w:proofErr w:type="spellEnd"/>
      <w:r w:rsidRPr="00D84472">
        <w:rPr>
          <w:sz w:val="24"/>
          <w:szCs w:val="24"/>
        </w:rPr>
        <w:t xml:space="preserve"> skal administreres.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9260DE" w:rsidRPr="00C84483" w:rsidRDefault="00A02F12" w:rsidP="00A02F12">
      <w:pPr>
        <w:ind w:left="851"/>
        <w:rPr>
          <w:sz w:val="24"/>
          <w:szCs w:val="24"/>
        </w:rPr>
      </w:pPr>
      <w:r w:rsidRPr="00D84472">
        <w:rPr>
          <w:sz w:val="24"/>
          <w:szCs w:val="24"/>
        </w:rPr>
        <w:t xml:space="preserve">Overfølsomhed over for </w:t>
      </w:r>
      <w:proofErr w:type="spellStart"/>
      <w:r w:rsidRPr="00D84472">
        <w:rPr>
          <w:sz w:val="24"/>
          <w:szCs w:val="24"/>
        </w:rPr>
        <w:t>naloxonhydrochloriddihydrat</w:t>
      </w:r>
      <w:proofErr w:type="spellEnd"/>
      <w:r w:rsidRPr="00D84472">
        <w:rPr>
          <w:sz w:val="24"/>
          <w:szCs w:val="24"/>
        </w:rPr>
        <w:t xml:space="preserve">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02F12" w:rsidRPr="00D84472" w:rsidRDefault="00A02F12" w:rsidP="00A02F12">
      <w:pPr>
        <w:ind w:left="851"/>
        <w:rPr>
          <w:sz w:val="24"/>
          <w:szCs w:val="24"/>
        </w:rPr>
      </w:pPr>
      <w:r w:rsidRPr="00D84472">
        <w:rPr>
          <w:sz w:val="24"/>
          <w:szCs w:val="24"/>
        </w:rPr>
        <w:t xml:space="preserve">Patienterne skal instrueres i korrekt brug af </w:t>
      </w:r>
      <w:proofErr w:type="spellStart"/>
      <w:r w:rsidRPr="00D84472">
        <w:rPr>
          <w:sz w:val="24"/>
          <w:szCs w:val="24"/>
        </w:rPr>
        <w:t>Prenoxad</w:t>
      </w:r>
      <w:proofErr w:type="spellEnd"/>
      <w:r>
        <w:rPr>
          <w:sz w:val="24"/>
          <w:szCs w:val="24"/>
        </w:rPr>
        <w:t xml:space="preserve"> (s</w:t>
      </w:r>
      <w:r w:rsidRPr="00D84472">
        <w:rPr>
          <w:sz w:val="24"/>
          <w:szCs w:val="24"/>
        </w:rPr>
        <w:t>e pkt. 4.2</w:t>
      </w:r>
      <w:r>
        <w:rPr>
          <w:sz w:val="24"/>
          <w:szCs w:val="24"/>
        </w:rPr>
        <w:t>).</w:t>
      </w:r>
    </w:p>
    <w:p w:rsidR="00A02F12" w:rsidRPr="00D84472" w:rsidRDefault="00A02F12" w:rsidP="00A02F12">
      <w:pPr>
        <w:ind w:left="851"/>
        <w:rPr>
          <w:sz w:val="24"/>
          <w:szCs w:val="24"/>
        </w:rPr>
      </w:pPr>
    </w:p>
    <w:p w:rsidR="00A02F12" w:rsidRPr="00D84472" w:rsidRDefault="00A02F12" w:rsidP="00A02F12">
      <w:pPr>
        <w:ind w:left="851"/>
        <w:rPr>
          <w:sz w:val="24"/>
          <w:szCs w:val="24"/>
        </w:rPr>
      </w:pPr>
      <w:proofErr w:type="spellStart"/>
      <w:r w:rsidRPr="00D84472">
        <w:rPr>
          <w:sz w:val="24"/>
          <w:szCs w:val="24"/>
        </w:rPr>
        <w:lastRenderedPageBreak/>
        <w:t>Prenoxad</w:t>
      </w:r>
      <w:proofErr w:type="spellEnd"/>
      <w:r w:rsidRPr="00D84472">
        <w:rPr>
          <w:sz w:val="24"/>
          <w:szCs w:val="24"/>
        </w:rPr>
        <w:t xml:space="preserve"> er beregnet til behandling i en nødsituation, og patienten skal rådes til straks at søge lægehjælp. Derfor skal patienter, som har risiko for at få en </w:t>
      </w:r>
      <w:proofErr w:type="spellStart"/>
      <w:r w:rsidRPr="00D84472">
        <w:rPr>
          <w:sz w:val="24"/>
          <w:szCs w:val="24"/>
        </w:rPr>
        <w:t>opioidoverdosis</w:t>
      </w:r>
      <w:proofErr w:type="spellEnd"/>
      <w:r w:rsidRPr="00D84472">
        <w:rPr>
          <w:sz w:val="24"/>
          <w:szCs w:val="24"/>
        </w:rPr>
        <w:t xml:space="preserve">, og/eller andre personer, som kan komme i en situation, hvor han eller hun skal administrere </w:t>
      </w:r>
      <w:proofErr w:type="spellStart"/>
      <w:r w:rsidRPr="00D84472">
        <w:rPr>
          <w:sz w:val="24"/>
          <w:szCs w:val="24"/>
        </w:rPr>
        <w:t>Prenoxad</w:t>
      </w:r>
      <w:proofErr w:type="spellEnd"/>
      <w:r w:rsidRPr="00D84472">
        <w:rPr>
          <w:sz w:val="24"/>
          <w:szCs w:val="24"/>
        </w:rPr>
        <w:t xml:space="preserve"> til en patient, der kommer ud for dette, informeres grundigt om de omstændigheder, hvori dette potentielt livreddende lægemiddel bør anvendes.</w:t>
      </w:r>
    </w:p>
    <w:p w:rsidR="00A02F12" w:rsidRPr="00D84472" w:rsidRDefault="00A02F12" w:rsidP="00A02F12">
      <w:pPr>
        <w:ind w:left="851"/>
        <w:rPr>
          <w:sz w:val="24"/>
          <w:szCs w:val="24"/>
        </w:rPr>
      </w:pPr>
    </w:p>
    <w:p w:rsidR="00A02F12" w:rsidRPr="00D84472" w:rsidRDefault="00A02F12" w:rsidP="00A02F12">
      <w:pPr>
        <w:ind w:left="851"/>
        <w:rPr>
          <w:sz w:val="24"/>
          <w:szCs w:val="24"/>
        </w:rPr>
      </w:pPr>
      <w:proofErr w:type="spellStart"/>
      <w:r w:rsidRPr="00D84472">
        <w:rPr>
          <w:sz w:val="24"/>
          <w:szCs w:val="24"/>
        </w:rPr>
        <w:t>Prenoxad</w:t>
      </w:r>
      <w:proofErr w:type="spellEnd"/>
      <w:r w:rsidRPr="00D84472">
        <w:rPr>
          <w:sz w:val="24"/>
          <w:szCs w:val="24"/>
        </w:rPr>
        <w:t xml:space="preserve"> skal gives med forsigtighed til patienter, som har fået høje doser </w:t>
      </w:r>
      <w:proofErr w:type="spellStart"/>
      <w:r w:rsidRPr="00D84472">
        <w:rPr>
          <w:sz w:val="24"/>
          <w:szCs w:val="24"/>
        </w:rPr>
        <w:t>opioider</w:t>
      </w:r>
      <w:proofErr w:type="spellEnd"/>
      <w:r w:rsidRPr="00D84472">
        <w:rPr>
          <w:sz w:val="24"/>
          <w:szCs w:val="24"/>
        </w:rPr>
        <w:t xml:space="preserve">, eller som er fysisk afhængige af </w:t>
      </w:r>
      <w:proofErr w:type="spellStart"/>
      <w:r w:rsidRPr="00D84472">
        <w:rPr>
          <w:sz w:val="24"/>
          <w:szCs w:val="24"/>
        </w:rPr>
        <w:t>opioider</w:t>
      </w:r>
      <w:proofErr w:type="spellEnd"/>
      <w:r w:rsidRPr="00D84472">
        <w:rPr>
          <w:sz w:val="24"/>
          <w:szCs w:val="24"/>
        </w:rPr>
        <w:t xml:space="preserve">. For hurtig ophævelse af </w:t>
      </w:r>
      <w:proofErr w:type="spellStart"/>
      <w:r w:rsidRPr="00D84472">
        <w:rPr>
          <w:sz w:val="24"/>
          <w:szCs w:val="24"/>
        </w:rPr>
        <w:t>opioidvirkningen</w:t>
      </w:r>
      <w:proofErr w:type="spellEnd"/>
      <w:r w:rsidRPr="00D84472">
        <w:rPr>
          <w:sz w:val="24"/>
          <w:szCs w:val="24"/>
        </w:rPr>
        <w:t xml:space="preserve"> kan forårsage abstinenssymptomer hos disse patienter. Der er set </w:t>
      </w:r>
      <w:proofErr w:type="spellStart"/>
      <w:r w:rsidRPr="00D84472">
        <w:rPr>
          <w:sz w:val="24"/>
          <w:szCs w:val="24"/>
        </w:rPr>
        <w:t>hypertension</w:t>
      </w:r>
      <w:proofErr w:type="spellEnd"/>
      <w:r w:rsidRPr="00D84472">
        <w:rPr>
          <w:sz w:val="24"/>
          <w:szCs w:val="24"/>
        </w:rPr>
        <w:t xml:space="preserve">, </w:t>
      </w:r>
      <w:proofErr w:type="spellStart"/>
      <w:r w:rsidRPr="00D84472">
        <w:rPr>
          <w:sz w:val="24"/>
          <w:szCs w:val="24"/>
        </w:rPr>
        <w:t>hjertearytmi</w:t>
      </w:r>
      <w:proofErr w:type="spellEnd"/>
      <w:r w:rsidRPr="00D84472">
        <w:rPr>
          <w:sz w:val="24"/>
          <w:szCs w:val="24"/>
        </w:rPr>
        <w:t xml:space="preserve">, </w:t>
      </w:r>
      <w:proofErr w:type="spellStart"/>
      <w:r w:rsidRPr="00D84472">
        <w:rPr>
          <w:sz w:val="24"/>
          <w:szCs w:val="24"/>
        </w:rPr>
        <w:t>pulmonalt</w:t>
      </w:r>
      <w:proofErr w:type="spellEnd"/>
      <w:r w:rsidRPr="00D84472">
        <w:rPr>
          <w:sz w:val="24"/>
          <w:szCs w:val="24"/>
        </w:rPr>
        <w:t xml:space="preserve"> ødem og hjertestop. </w:t>
      </w:r>
    </w:p>
    <w:p w:rsidR="00A02F12" w:rsidRPr="00D84472" w:rsidRDefault="00A02F12" w:rsidP="00A02F12">
      <w:pPr>
        <w:ind w:left="851"/>
        <w:rPr>
          <w:sz w:val="24"/>
          <w:szCs w:val="24"/>
        </w:rPr>
      </w:pPr>
    </w:p>
    <w:p w:rsidR="00A02F12" w:rsidRPr="00D84472" w:rsidRDefault="00A02F12" w:rsidP="00A02F12">
      <w:pPr>
        <w:ind w:left="851"/>
        <w:rPr>
          <w:sz w:val="24"/>
          <w:szCs w:val="24"/>
        </w:rPr>
      </w:pPr>
      <w:r w:rsidRPr="00D84472">
        <w:rPr>
          <w:sz w:val="24"/>
          <w:szCs w:val="24"/>
        </w:rPr>
        <w:t xml:space="preserve">Dette gælder også for nyfødte børn af sådanne patienter. </w:t>
      </w:r>
    </w:p>
    <w:p w:rsidR="00A02F12" w:rsidRPr="00D84472" w:rsidRDefault="00A02F12" w:rsidP="00A02F12">
      <w:pPr>
        <w:ind w:left="851"/>
        <w:rPr>
          <w:sz w:val="24"/>
          <w:szCs w:val="24"/>
        </w:rPr>
      </w:pPr>
    </w:p>
    <w:p w:rsidR="00A02F12" w:rsidRPr="00D84472" w:rsidRDefault="00A02F12" w:rsidP="00A02F12">
      <w:pPr>
        <w:ind w:left="851"/>
        <w:rPr>
          <w:sz w:val="24"/>
          <w:szCs w:val="24"/>
        </w:rPr>
      </w:pPr>
      <w:r w:rsidRPr="00D84472">
        <w:rPr>
          <w:sz w:val="24"/>
          <w:szCs w:val="24"/>
        </w:rPr>
        <w:t xml:space="preserve">Patienter, som responderer tilfredsstillende på </w:t>
      </w:r>
      <w:proofErr w:type="spellStart"/>
      <w:r w:rsidRPr="00D84472">
        <w:rPr>
          <w:sz w:val="24"/>
          <w:szCs w:val="24"/>
        </w:rPr>
        <w:t>naloxon</w:t>
      </w:r>
      <w:proofErr w:type="spellEnd"/>
      <w:r w:rsidRPr="00D84472">
        <w:rPr>
          <w:sz w:val="24"/>
          <w:szCs w:val="24"/>
        </w:rPr>
        <w:t xml:space="preserve">, skal monitoreres nøje. Virkningen af </w:t>
      </w:r>
      <w:proofErr w:type="spellStart"/>
      <w:r w:rsidRPr="00D84472">
        <w:rPr>
          <w:sz w:val="24"/>
          <w:szCs w:val="24"/>
        </w:rPr>
        <w:t>opioider</w:t>
      </w:r>
      <w:proofErr w:type="spellEnd"/>
      <w:r w:rsidRPr="00D84472">
        <w:rPr>
          <w:sz w:val="24"/>
          <w:szCs w:val="24"/>
        </w:rPr>
        <w:t xml:space="preserve"> kan vare længere end virkningen af </w:t>
      </w:r>
      <w:proofErr w:type="spellStart"/>
      <w:r w:rsidRPr="00D84472">
        <w:rPr>
          <w:sz w:val="24"/>
          <w:szCs w:val="24"/>
        </w:rPr>
        <w:t>naloxon</w:t>
      </w:r>
      <w:proofErr w:type="spellEnd"/>
      <w:r w:rsidRPr="00D84472">
        <w:rPr>
          <w:sz w:val="24"/>
          <w:szCs w:val="24"/>
        </w:rPr>
        <w:t xml:space="preserve">, og det kan være nødvendigt med nye injektioner. </w:t>
      </w:r>
      <w:proofErr w:type="spellStart"/>
      <w:r w:rsidRPr="00D84472">
        <w:rPr>
          <w:sz w:val="24"/>
          <w:szCs w:val="24"/>
        </w:rPr>
        <w:t>Naloxon</w:t>
      </w:r>
      <w:proofErr w:type="spellEnd"/>
      <w:r w:rsidRPr="00D84472">
        <w:rPr>
          <w:sz w:val="24"/>
          <w:szCs w:val="24"/>
        </w:rPr>
        <w:t xml:space="preserve"> er ikke effektiv ved CNS-depression, som skyldes andre midler end </w:t>
      </w:r>
      <w:proofErr w:type="spellStart"/>
      <w:r w:rsidRPr="00D84472">
        <w:rPr>
          <w:sz w:val="24"/>
          <w:szCs w:val="24"/>
        </w:rPr>
        <w:t>opioider</w:t>
      </w:r>
      <w:proofErr w:type="spellEnd"/>
      <w:r w:rsidRPr="00D84472">
        <w:rPr>
          <w:sz w:val="24"/>
          <w:szCs w:val="24"/>
        </w:rPr>
        <w:t xml:space="preserve">. Ophævelsen af </w:t>
      </w:r>
      <w:proofErr w:type="spellStart"/>
      <w:r w:rsidRPr="00D84472">
        <w:rPr>
          <w:sz w:val="24"/>
          <w:szCs w:val="24"/>
        </w:rPr>
        <w:t>buprenorphin</w:t>
      </w:r>
      <w:proofErr w:type="spellEnd"/>
      <w:r w:rsidRPr="00D84472">
        <w:rPr>
          <w:sz w:val="24"/>
          <w:szCs w:val="24"/>
        </w:rPr>
        <w:t xml:space="preserve">-fremkaldt depression kan være ufuldstændig. Hvis der fås et ufuldstændigt respons, skal vejrtrækningen understøttes mekanisk. </w:t>
      </w:r>
    </w:p>
    <w:p w:rsidR="00A02F12" w:rsidRPr="00D84472" w:rsidRDefault="00A02F12" w:rsidP="00A02F12">
      <w:pPr>
        <w:ind w:left="851"/>
        <w:rPr>
          <w:sz w:val="24"/>
          <w:szCs w:val="24"/>
        </w:rPr>
      </w:pPr>
    </w:p>
    <w:p w:rsidR="00A02F12" w:rsidRPr="00D84472" w:rsidRDefault="00A02F12" w:rsidP="00A02F12">
      <w:pPr>
        <w:ind w:left="851"/>
        <w:rPr>
          <w:sz w:val="24"/>
          <w:szCs w:val="24"/>
        </w:rPr>
      </w:pPr>
      <w:r w:rsidRPr="00D84472">
        <w:rPr>
          <w:sz w:val="24"/>
          <w:szCs w:val="24"/>
        </w:rPr>
        <w:t xml:space="preserve">Det er rapporteret, at </w:t>
      </w:r>
      <w:proofErr w:type="spellStart"/>
      <w:r w:rsidRPr="00D84472">
        <w:rPr>
          <w:sz w:val="24"/>
          <w:szCs w:val="24"/>
        </w:rPr>
        <w:t>naloxon</w:t>
      </w:r>
      <w:proofErr w:type="spellEnd"/>
      <w:r w:rsidRPr="00D84472">
        <w:rPr>
          <w:sz w:val="24"/>
          <w:szCs w:val="24"/>
        </w:rPr>
        <w:t xml:space="preserve"> forårsager </w:t>
      </w:r>
      <w:proofErr w:type="spellStart"/>
      <w:r w:rsidRPr="00D84472">
        <w:rPr>
          <w:sz w:val="24"/>
          <w:szCs w:val="24"/>
        </w:rPr>
        <w:t>hypotension</w:t>
      </w:r>
      <w:proofErr w:type="spellEnd"/>
      <w:r w:rsidRPr="00D84472">
        <w:rPr>
          <w:sz w:val="24"/>
          <w:szCs w:val="24"/>
        </w:rPr>
        <w:t xml:space="preserve">, </w:t>
      </w:r>
      <w:proofErr w:type="spellStart"/>
      <w:r w:rsidRPr="00D84472">
        <w:rPr>
          <w:sz w:val="24"/>
          <w:szCs w:val="24"/>
        </w:rPr>
        <w:t>hypertension</w:t>
      </w:r>
      <w:proofErr w:type="spellEnd"/>
      <w:r w:rsidRPr="00D84472">
        <w:rPr>
          <w:sz w:val="24"/>
          <w:szCs w:val="24"/>
        </w:rPr>
        <w:t xml:space="preserve">, </w:t>
      </w:r>
      <w:proofErr w:type="spellStart"/>
      <w:r w:rsidRPr="00D84472">
        <w:rPr>
          <w:sz w:val="24"/>
          <w:szCs w:val="24"/>
        </w:rPr>
        <w:t>ventrikulær</w:t>
      </w:r>
      <w:proofErr w:type="spellEnd"/>
      <w:r w:rsidRPr="00D84472">
        <w:rPr>
          <w:sz w:val="24"/>
          <w:szCs w:val="24"/>
        </w:rPr>
        <w:t xml:space="preserve"> </w:t>
      </w:r>
      <w:proofErr w:type="spellStart"/>
      <w:r w:rsidRPr="00D84472">
        <w:rPr>
          <w:sz w:val="24"/>
          <w:szCs w:val="24"/>
        </w:rPr>
        <w:t>takykardi</w:t>
      </w:r>
      <w:proofErr w:type="spellEnd"/>
      <w:r w:rsidRPr="00D84472">
        <w:rPr>
          <w:sz w:val="24"/>
          <w:szCs w:val="24"/>
        </w:rPr>
        <w:t xml:space="preserve">, </w:t>
      </w:r>
      <w:proofErr w:type="spellStart"/>
      <w:r w:rsidRPr="00D84472">
        <w:rPr>
          <w:sz w:val="24"/>
          <w:szCs w:val="24"/>
        </w:rPr>
        <w:t>atrieflimmer</w:t>
      </w:r>
      <w:proofErr w:type="spellEnd"/>
      <w:r w:rsidRPr="00D84472">
        <w:rPr>
          <w:sz w:val="24"/>
          <w:szCs w:val="24"/>
        </w:rPr>
        <w:t xml:space="preserve"> og </w:t>
      </w:r>
      <w:proofErr w:type="spellStart"/>
      <w:r w:rsidRPr="00D84472">
        <w:rPr>
          <w:sz w:val="24"/>
          <w:szCs w:val="24"/>
        </w:rPr>
        <w:t>pulmonalt</w:t>
      </w:r>
      <w:proofErr w:type="spellEnd"/>
      <w:r w:rsidRPr="00D84472">
        <w:rPr>
          <w:sz w:val="24"/>
          <w:szCs w:val="24"/>
        </w:rPr>
        <w:t xml:space="preserve"> ødem. Disse bivirkninger er observeret hos patienter med hjerte-karsygdomme eller patienter, som har brugt medicin med lignende </w:t>
      </w:r>
      <w:proofErr w:type="spellStart"/>
      <w:r w:rsidRPr="00D84472">
        <w:rPr>
          <w:sz w:val="24"/>
          <w:szCs w:val="24"/>
        </w:rPr>
        <w:t>kardiovaskulære</w:t>
      </w:r>
      <w:proofErr w:type="spellEnd"/>
      <w:r w:rsidRPr="00D84472">
        <w:rPr>
          <w:sz w:val="24"/>
          <w:szCs w:val="24"/>
        </w:rPr>
        <w:t xml:space="preserve"> bivirkninger. Selvom der ikke er påvist nogen direkte årsagssammenhæng, bør der udvises forsigtighed ved administration af </w:t>
      </w:r>
      <w:proofErr w:type="spellStart"/>
      <w:r w:rsidRPr="00D84472">
        <w:rPr>
          <w:sz w:val="24"/>
          <w:szCs w:val="24"/>
        </w:rPr>
        <w:t>Prenoxad</w:t>
      </w:r>
      <w:proofErr w:type="spellEnd"/>
      <w:r w:rsidRPr="00D84472">
        <w:rPr>
          <w:sz w:val="24"/>
          <w:szCs w:val="24"/>
        </w:rPr>
        <w:t xml:space="preserve"> til patienter med hjertesygdom eller til patienter, som tager relativt </w:t>
      </w:r>
      <w:proofErr w:type="spellStart"/>
      <w:r w:rsidRPr="00D84472">
        <w:rPr>
          <w:sz w:val="24"/>
          <w:szCs w:val="24"/>
        </w:rPr>
        <w:t>kardiotoksiske</w:t>
      </w:r>
      <w:proofErr w:type="spellEnd"/>
      <w:r w:rsidRPr="00D84472">
        <w:rPr>
          <w:sz w:val="24"/>
          <w:szCs w:val="24"/>
        </w:rPr>
        <w:t xml:space="preserve"> lægemidler, der medfører </w:t>
      </w:r>
      <w:proofErr w:type="spellStart"/>
      <w:r w:rsidRPr="00D84472">
        <w:rPr>
          <w:sz w:val="24"/>
          <w:szCs w:val="24"/>
        </w:rPr>
        <w:t>ventrikulær</w:t>
      </w:r>
      <w:proofErr w:type="spellEnd"/>
      <w:r w:rsidRPr="00D84472">
        <w:rPr>
          <w:sz w:val="24"/>
          <w:szCs w:val="24"/>
        </w:rPr>
        <w:t xml:space="preserve"> </w:t>
      </w:r>
      <w:proofErr w:type="spellStart"/>
      <w:r w:rsidRPr="00D84472">
        <w:rPr>
          <w:sz w:val="24"/>
          <w:szCs w:val="24"/>
        </w:rPr>
        <w:t>takykardi</w:t>
      </w:r>
      <w:proofErr w:type="spellEnd"/>
      <w:r w:rsidRPr="00D84472">
        <w:rPr>
          <w:sz w:val="24"/>
          <w:szCs w:val="24"/>
        </w:rPr>
        <w:t xml:space="preserve">, </w:t>
      </w:r>
      <w:proofErr w:type="spellStart"/>
      <w:r w:rsidRPr="00D84472">
        <w:rPr>
          <w:sz w:val="24"/>
          <w:szCs w:val="24"/>
        </w:rPr>
        <w:t>atrieflimmer</w:t>
      </w:r>
      <w:proofErr w:type="spellEnd"/>
      <w:r w:rsidRPr="00D84472">
        <w:rPr>
          <w:sz w:val="24"/>
          <w:szCs w:val="24"/>
        </w:rPr>
        <w:t xml:space="preserve"> og hjertestop (f.eks.</w:t>
      </w:r>
      <w:r w:rsidR="006019A2">
        <w:rPr>
          <w:sz w:val="24"/>
          <w:szCs w:val="24"/>
        </w:rPr>
        <w:t xml:space="preserve"> </w:t>
      </w:r>
      <w:r w:rsidRPr="00D84472">
        <w:rPr>
          <w:sz w:val="24"/>
          <w:szCs w:val="24"/>
        </w:rPr>
        <w:t xml:space="preserve">kokain, </w:t>
      </w:r>
      <w:proofErr w:type="spellStart"/>
      <w:r w:rsidRPr="00D84472">
        <w:rPr>
          <w:sz w:val="24"/>
          <w:szCs w:val="24"/>
        </w:rPr>
        <w:t>methamfetamin</w:t>
      </w:r>
      <w:proofErr w:type="spellEnd"/>
      <w:r w:rsidRPr="00D84472">
        <w:rPr>
          <w:sz w:val="24"/>
          <w:szCs w:val="24"/>
        </w:rPr>
        <w:t xml:space="preserve">, cykliske </w:t>
      </w:r>
      <w:proofErr w:type="spellStart"/>
      <w:r w:rsidRPr="00D84472">
        <w:rPr>
          <w:sz w:val="24"/>
          <w:szCs w:val="24"/>
        </w:rPr>
        <w:t>antidepressiva</w:t>
      </w:r>
      <w:proofErr w:type="spellEnd"/>
      <w:r w:rsidRPr="00D84472">
        <w:rPr>
          <w:sz w:val="24"/>
          <w:szCs w:val="24"/>
        </w:rPr>
        <w:t xml:space="preserve">, kalciumkanalblokkere, betablokkere og </w:t>
      </w:r>
      <w:proofErr w:type="spellStart"/>
      <w:r w:rsidRPr="00D84472">
        <w:rPr>
          <w:sz w:val="24"/>
          <w:szCs w:val="24"/>
        </w:rPr>
        <w:t>digoxin</w:t>
      </w:r>
      <w:proofErr w:type="spellEnd"/>
      <w:r w:rsidRPr="00D84472">
        <w:rPr>
          <w:sz w:val="24"/>
          <w:szCs w:val="24"/>
        </w:rPr>
        <w:t xml:space="preserve">). Se pkt. 4.8. </w:t>
      </w:r>
    </w:p>
    <w:p w:rsidR="00A02F12" w:rsidRPr="00D84472" w:rsidRDefault="00A02F12" w:rsidP="00A02F12">
      <w:pPr>
        <w:pStyle w:val="Listeafsnit"/>
        <w:spacing w:after="0" w:line="240" w:lineRule="auto"/>
        <w:ind w:left="851"/>
        <w:rPr>
          <w:rFonts w:ascii="Times New Roman" w:hAnsi="Times New Roman"/>
          <w:sz w:val="24"/>
          <w:szCs w:val="24"/>
          <w:lang w:val="da-DK"/>
        </w:rPr>
      </w:pPr>
    </w:p>
    <w:p w:rsidR="00A02F12" w:rsidRPr="00D84472" w:rsidRDefault="00A02F12" w:rsidP="00A02F12">
      <w:pPr>
        <w:pStyle w:val="Listeafsnit"/>
        <w:spacing w:after="0" w:line="240" w:lineRule="auto"/>
        <w:ind w:left="851"/>
        <w:rPr>
          <w:rFonts w:ascii="Times New Roman" w:hAnsi="Times New Roman"/>
          <w:sz w:val="24"/>
          <w:szCs w:val="24"/>
          <w:lang w:val="da-DK"/>
        </w:rPr>
      </w:pPr>
      <w:proofErr w:type="spellStart"/>
      <w:r w:rsidRPr="00D84472">
        <w:rPr>
          <w:rFonts w:ascii="Times New Roman" w:hAnsi="Times New Roman"/>
          <w:sz w:val="24"/>
          <w:szCs w:val="24"/>
          <w:lang w:val="da-DK"/>
        </w:rPr>
        <w:t>Prenoxad</w:t>
      </w:r>
      <w:proofErr w:type="spellEnd"/>
      <w:r w:rsidRPr="00D84472">
        <w:rPr>
          <w:rFonts w:ascii="Times New Roman" w:hAnsi="Times New Roman"/>
          <w:sz w:val="24"/>
          <w:szCs w:val="24"/>
          <w:lang w:val="da-DK"/>
        </w:rPr>
        <w:t xml:space="preserve"> anvendes til patienter for at ophæve virkningen af en overdosis af </w:t>
      </w:r>
      <w:proofErr w:type="spellStart"/>
      <w:r w:rsidRPr="00D84472">
        <w:rPr>
          <w:rFonts w:ascii="Times New Roman" w:hAnsi="Times New Roman"/>
          <w:sz w:val="24"/>
          <w:szCs w:val="24"/>
          <w:lang w:val="da-DK"/>
        </w:rPr>
        <w:t>opioider</w:t>
      </w:r>
      <w:proofErr w:type="spellEnd"/>
      <w:r w:rsidRPr="00D84472">
        <w:rPr>
          <w:rFonts w:ascii="Times New Roman" w:hAnsi="Times New Roman"/>
          <w:sz w:val="24"/>
          <w:szCs w:val="24"/>
          <w:lang w:val="da-DK"/>
        </w:rPr>
        <w:t>, som i sig selv vil have en stor indflydelse på evnen til at føre motorkøretøj og betjene maskiner.</w:t>
      </w:r>
    </w:p>
    <w:p w:rsidR="00A02F12" w:rsidRPr="00D84472" w:rsidRDefault="00A02F12" w:rsidP="00A02F12">
      <w:pPr>
        <w:pStyle w:val="Bloktekst"/>
        <w:ind w:right="0" w:firstLine="0"/>
        <w:jc w:val="left"/>
        <w:rPr>
          <w:sz w:val="24"/>
          <w:szCs w:val="24"/>
          <w:lang w:val="da-DK"/>
        </w:rPr>
      </w:pPr>
    </w:p>
    <w:p w:rsidR="00A02F12" w:rsidRPr="00D84472" w:rsidRDefault="00A02F12" w:rsidP="00A02F12">
      <w:pPr>
        <w:pStyle w:val="Bloktekst"/>
        <w:ind w:right="0" w:firstLine="0"/>
        <w:jc w:val="left"/>
        <w:rPr>
          <w:sz w:val="24"/>
          <w:szCs w:val="24"/>
          <w:lang w:val="da-DK"/>
        </w:rPr>
      </w:pPr>
      <w:r w:rsidRPr="00D84472">
        <w:rPr>
          <w:color w:val="000000"/>
          <w:sz w:val="24"/>
          <w:szCs w:val="24"/>
          <w:lang w:val="da-DK" w:eastAsia="en-GB"/>
        </w:rPr>
        <w:t>Denne medicin indeholder mindre end 1 mmol (23 mg) natrium pr. 2 ml dosis, dvs. den er i det væsentlige natriumfri.</w:t>
      </w:r>
    </w:p>
    <w:p w:rsidR="00A02F12" w:rsidRPr="00D84472" w:rsidRDefault="00A02F12" w:rsidP="00A02F12">
      <w:pPr>
        <w:ind w:left="851"/>
        <w:rPr>
          <w:sz w:val="24"/>
          <w:szCs w:val="24"/>
        </w:rPr>
      </w:pPr>
    </w:p>
    <w:p w:rsidR="00A02F12" w:rsidRPr="00D84472" w:rsidRDefault="00A02F12" w:rsidP="00A02F12">
      <w:pPr>
        <w:ind w:left="851"/>
        <w:rPr>
          <w:sz w:val="24"/>
          <w:szCs w:val="24"/>
        </w:rPr>
      </w:pPr>
      <w:r w:rsidRPr="00D84472">
        <w:rPr>
          <w:sz w:val="24"/>
          <w:szCs w:val="24"/>
        </w:rPr>
        <w:t xml:space="preserve">Ud over administration af </w:t>
      </w:r>
      <w:proofErr w:type="spellStart"/>
      <w:r w:rsidRPr="00D84472">
        <w:rPr>
          <w:sz w:val="24"/>
          <w:szCs w:val="24"/>
        </w:rPr>
        <w:t>Prenoxad</w:t>
      </w:r>
      <w:proofErr w:type="spellEnd"/>
      <w:r w:rsidRPr="00D84472">
        <w:rPr>
          <w:sz w:val="24"/>
          <w:szCs w:val="24"/>
        </w:rPr>
        <w:t xml:space="preserve"> er der andre foranstaltninger til genoplivning, som om nødvendigt skal tages i forbindelse med patienter med overdosis af </w:t>
      </w:r>
      <w:proofErr w:type="spellStart"/>
      <w:r w:rsidRPr="00D84472">
        <w:rPr>
          <w:sz w:val="24"/>
          <w:szCs w:val="24"/>
        </w:rPr>
        <w:t>opioider</w:t>
      </w:r>
      <w:proofErr w:type="spellEnd"/>
      <w:r w:rsidRPr="00D84472">
        <w:rPr>
          <w:sz w:val="24"/>
          <w:szCs w:val="24"/>
        </w:rPr>
        <w:t>, såsom opretholdelse af frie luftveje, kunstigt åndedræt og hjertemassage.</w:t>
      </w:r>
    </w:p>
    <w:p w:rsidR="00A02F12" w:rsidRPr="00D84472" w:rsidRDefault="00A02F12" w:rsidP="00A02F12">
      <w:pPr>
        <w:ind w:left="851"/>
        <w:rPr>
          <w:b/>
          <w:sz w:val="24"/>
          <w:szCs w:val="24"/>
        </w:rPr>
      </w:pPr>
    </w:p>
    <w:p w:rsidR="00A02F12" w:rsidRPr="00A02F12" w:rsidRDefault="00A02F12" w:rsidP="00A02F12">
      <w:pPr>
        <w:ind w:left="851"/>
        <w:rPr>
          <w:sz w:val="24"/>
          <w:szCs w:val="24"/>
          <w:u w:val="single"/>
        </w:rPr>
      </w:pPr>
      <w:r w:rsidRPr="00A02F12">
        <w:rPr>
          <w:sz w:val="24"/>
          <w:szCs w:val="24"/>
          <w:u w:val="single"/>
        </w:rPr>
        <w:t>Nyreinsufficiens/nyresvigt</w:t>
      </w:r>
    </w:p>
    <w:p w:rsidR="00A02F12" w:rsidRPr="00D84472" w:rsidRDefault="00A02F12" w:rsidP="00A02F12">
      <w:pPr>
        <w:ind w:left="851"/>
        <w:rPr>
          <w:sz w:val="24"/>
          <w:szCs w:val="24"/>
        </w:rPr>
      </w:pPr>
      <w:proofErr w:type="spellStart"/>
      <w:r w:rsidRPr="00D84472">
        <w:rPr>
          <w:sz w:val="24"/>
          <w:szCs w:val="24"/>
        </w:rPr>
        <w:t>Prenoxads</w:t>
      </w:r>
      <w:proofErr w:type="spellEnd"/>
      <w:r w:rsidRPr="00D84472">
        <w:rPr>
          <w:sz w:val="24"/>
          <w:szCs w:val="24"/>
        </w:rPr>
        <w:t xml:space="preserve"> sikkerhed og virkning hos patienter med nyreinsufficiens/nyresvigt er endnu ikke klarlagt i kliniske studier. Der skal udvises forsigtighed, og patienterne skal monitoreres, når </w:t>
      </w:r>
      <w:proofErr w:type="spellStart"/>
      <w:r w:rsidRPr="00D84472">
        <w:rPr>
          <w:sz w:val="24"/>
          <w:szCs w:val="24"/>
        </w:rPr>
        <w:t>Prenoxad</w:t>
      </w:r>
      <w:proofErr w:type="spellEnd"/>
      <w:r w:rsidRPr="00D84472">
        <w:rPr>
          <w:sz w:val="24"/>
          <w:szCs w:val="24"/>
        </w:rPr>
        <w:t xml:space="preserve"> administreres til denne patientpopulation (se pkt. 4.2).</w:t>
      </w:r>
    </w:p>
    <w:p w:rsidR="00A02F12" w:rsidRPr="00D84472" w:rsidRDefault="00A02F12" w:rsidP="00A02F12">
      <w:pPr>
        <w:ind w:left="851"/>
        <w:rPr>
          <w:b/>
          <w:sz w:val="24"/>
          <w:szCs w:val="24"/>
        </w:rPr>
      </w:pPr>
    </w:p>
    <w:p w:rsidR="00A02F12" w:rsidRPr="00A02F12" w:rsidRDefault="00A02F12" w:rsidP="00A02F12">
      <w:pPr>
        <w:suppressAutoHyphens/>
        <w:ind w:left="851"/>
        <w:rPr>
          <w:sz w:val="24"/>
          <w:szCs w:val="24"/>
          <w:u w:val="single"/>
        </w:rPr>
      </w:pPr>
      <w:r w:rsidRPr="00A02F12">
        <w:rPr>
          <w:sz w:val="24"/>
          <w:szCs w:val="24"/>
          <w:u w:val="single"/>
        </w:rPr>
        <w:t>Leversygdom</w:t>
      </w:r>
    </w:p>
    <w:p w:rsidR="009260DE" w:rsidRPr="00C84483" w:rsidRDefault="00A02F12" w:rsidP="003767A1">
      <w:pPr>
        <w:suppressAutoHyphens/>
        <w:ind w:left="851"/>
        <w:rPr>
          <w:noProof/>
          <w:sz w:val="24"/>
          <w:szCs w:val="24"/>
        </w:rPr>
      </w:pPr>
      <w:proofErr w:type="spellStart"/>
      <w:r w:rsidRPr="00D84472">
        <w:rPr>
          <w:sz w:val="24"/>
          <w:szCs w:val="24"/>
        </w:rPr>
        <w:t>Prenoxads</w:t>
      </w:r>
      <w:proofErr w:type="spellEnd"/>
      <w:r w:rsidRPr="00D84472">
        <w:rPr>
          <w:sz w:val="24"/>
          <w:szCs w:val="24"/>
        </w:rPr>
        <w:t xml:space="preserve"> sikkerhed og virkning hos patienter med en leversygdom er endnu ikke klarlagt i velkontrollerede kliniske studier. I et lille studie med patienter med levercirrose var plasmakoncentrationerne af </w:t>
      </w:r>
      <w:proofErr w:type="spellStart"/>
      <w:r w:rsidRPr="00D84472">
        <w:rPr>
          <w:sz w:val="24"/>
          <w:szCs w:val="24"/>
        </w:rPr>
        <w:t>naloxon</w:t>
      </w:r>
      <w:proofErr w:type="spellEnd"/>
      <w:r w:rsidRPr="00D84472">
        <w:rPr>
          <w:sz w:val="24"/>
          <w:szCs w:val="24"/>
        </w:rPr>
        <w:t xml:space="preserve"> ca. seks gange højere end hos patienter uden leversygdom. Administration af </w:t>
      </w:r>
      <w:proofErr w:type="spellStart"/>
      <w:r w:rsidRPr="00D84472">
        <w:rPr>
          <w:sz w:val="24"/>
          <w:szCs w:val="24"/>
        </w:rPr>
        <w:t>naloxon</w:t>
      </w:r>
      <w:proofErr w:type="spellEnd"/>
      <w:r w:rsidRPr="00D84472">
        <w:rPr>
          <w:sz w:val="24"/>
          <w:szCs w:val="24"/>
        </w:rPr>
        <w:t xml:space="preserve"> havde en diuretisk virkning hos disse patienter med cirrose. Der skal udvises forsigtighed, når </w:t>
      </w:r>
      <w:proofErr w:type="spellStart"/>
      <w:r w:rsidRPr="00D84472">
        <w:rPr>
          <w:sz w:val="24"/>
          <w:szCs w:val="24"/>
        </w:rPr>
        <w:t>Prenoxad</w:t>
      </w:r>
      <w:proofErr w:type="spellEnd"/>
      <w:r w:rsidRPr="00D84472">
        <w:rPr>
          <w:sz w:val="24"/>
          <w:szCs w:val="24"/>
        </w:rPr>
        <w:t xml:space="preserve"> administreres til en patient med leversygdom (se pkt. 4.2).</w:t>
      </w:r>
    </w:p>
    <w:p w:rsidR="00E05699" w:rsidRDefault="00E05699">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05699" w:rsidRPr="00D84472" w:rsidRDefault="00E05699" w:rsidP="00E05699">
      <w:pPr>
        <w:ind w:left="851"/>
        <w:rPr>
          <w:sz w:val="24"/>
          <w:szCs w:val="24"/>
        </w:rPr>
      </w:pPr>
      <w:r w:rsidRPr="00D84472">
        <w:rPr>
          <w:sz w:val="24"/>
          <w:szCs w:val="24"/>
        </w:rPr>
        <w:t xml:space="preserve">Virkningen af </w:t>
      </w:r>
      <w:proofErr w:type="spellStart"/>
      <w:r w:rsidRPr="00D84472">
        <w:rPr>
          <w:sz w:val="24"/>
          <w:szCs w:val="24"/>
        </w:rPr>
        <w:t>Prenoxad</w:t>
      </w:r>
      <w:proofErr w:type="spellEnd"/>
      <w:r w:rsidRPr="00D84472">
        <w:rPr>
          <w:sz w:val="24"/>
          <w:szCs w:val="24"/>
        </w:rPr>
        <w:t xml:space="preserve"> skyldes interaktion med </w:t>
      </w:r>
      <w:proofErr w:type="spellStart"/>
      <w:r w:rsidRPr="00D84472">
        <w:rPr>
          <w:sz w:val="24"/>
          <w:szCs w:val="24"/>
        </w:rPr>
        <w:t>opioider</w:t>
      </w:r>
      <w:proofErr w:type="spellEnd"/>
      <w:r w:rsidRPr="00D84472">
        <w:rPr>
          <w:sz w:val="24"/>
          <w:szCs w:val="24"/>
        </w:rPr>
        <w:t xml:space="preserve"> og </w:t>
      </w:r>
      <w:proofErr w:type="spellStart"/>
      <w:r w:rsidRPr="00D84472">
        <w:rPr>
          <w:sz w:val="24"/>
          <w:szCs w:val="24"/>
        </w:rPr>
        <w:t>opioidagonister</w:t>
      </w:r>
      <w:proofErr w:type="spellEnd"/>
      <w:r w:rsidRPr="00D84472">
        <w:rPr>
          <w:sz w:val="24"/>
          <w:szCs w:val="24"/>
        </w:rPr>
        <w:t xml:space="preserve">. Når </w:t>
      </w:r>
      <w:proofErr w:type="spellStart"/>
      <w:r w:rsidRPr="00D84472">
        <w:rPr>
          <w:sz w:val="24"/>
          <w:szCs w:val="24"/>
        </w:rPr>
        <w:t>Prenoxad</w:t>
      </w:r>
      <w:proofErr w:type="spellEnd"/>
      <w:r w:rsidRPr="00D84472">
        <w:rPr>
          <w:sz w:val="24"/>
          <w:szCs w:val="24"/>
        </w:rPr>
        <w:t xml:space="preserve"> administreres til personer, der er afhængige af </w:t>
      </w:r>
      <w:proofErr w:type="spellStart"/>
      <w:r w:rsidRPr="00D84472">
        <w:rPr>
          <w:sz w:val="24"/>
          <w:szCs w:val="24"/>
        </w:rPr>
        <w:t>opioider</w:t>
      </w:r>
      <w:proofErr w:type="spellEnd"/>
      <w:r w:rsidRPr="00D84472">
        <w:rPr>
          <w:sz w:val="24"/>
          <w:szCs w:val="24"/>
        </w:rPr>
        <w:t xml:space="preserve">, kan det hos nogle personer forårsage abstinenssymptomer. Der er forekommet </w:t>
      </w:r>
      <w:proofErr w:type="spellStart"/>
      <w:r w:rsidRPr="00D84472">
        <w:rPr>
          <w:sz w:val="24"/>
          <w:szCs w:val="24"/>
        </w:rPr>
        <w:t>hypertension</w:t>
      </w:r>
      <w:proofErr w:type="spellEnd"/>
      <w:r w:rsidRPr="00D84472">
        <w:rPr>
          <w:sz w:val="24"/>
          <w:szCs w:val="24"/>
        </w:rPr>
        <w:t xml:space="preserve">, </w:t>
      </w:r>
      <w:proofErr w:type="spellStart"/>
      <w:r w:rsidRPr="00D84472">
        <w:rPr>
          <w:sz w:val="24"/>
          <w:szCs w:val="24"/>
        </w:rPr>
        <w:t>hjertearytmi</w:t>
      </w:r>
      <w:proofErr w:type="spellEnd"/>
      <w:r w:rsidRPr="00D84472">
        <w:rPr>
          <w:sz w:val="24"/>
          <w:szCs w:val="24"/>
        </w:rPr>
        <w:t xml:space="preserve">, </w:t>
      </w:r>
      <w:proofErr w:type="spellStart"/>
      <w:r w:rsidRPr="00D84472">
        <w:rPr>
          <w:sz w:val="24"/>
          <w:szCs w:val="24"/>
        </w:rPr>
        <w:t>pulmonalt</w:t>
      </w:r>
      <w:proofErr w:type="spellEnd"/>
      <w:r w:rsidRPr="00D84472">
        <w:rPr>
          <w:sz w:val="24"/>
          <w:szCs w:val="24"/>
        </w:rPr>
        <w:t xml:space="preserve"> ødem og hjertestop. </w:t>
      </w:r>
    </w:p>
    <w:p w:rsidR="00E05699" w:rsidRPr="00D84472" w:rsidRDefault="00E05699" w:rsidP="00E05699">
      <w:pPr>
        <w:ind w:left="851"/>
        <w:rPr>
          <w:sz w:val="24"/>
          <w:szCs w:val="24"/>
        </w:rPr>
      </w:pPr>
    </w:p>
    <w:p w:rsidR="00E05699" w:rsidRPr="00D84472" w:rsidRDefault="00E05699" w:rsidP="00E05699">
      <w:pPr>
        <w:ind w:left="851"/>
        <w:rPr>
          <w:sz w:val="24"/>
          <w:szCs w:val="24"/>
        </w:rPr>
      </w:pPr>
      <w:r w:rsidRPr="00D84472">
        <w:rPr>
          <w:sz w:val="24"/>
          <w:szCs w:val="24"/>
        </w:rPr>
        <w:t xml:space="preserve">Der er ingen interaktion med barbiturater og beroligende midler, f.eks. </w:t>
      </w:r>
      <w:proofErr w:type="spellStart"/>
      <w:r w:rsidRPr="00D84472">
        <w:rPr>
          <w:sz w:val="24"/>
          <w:szCs w:val="24"/>
        </w:rPr>
        <w:t>benzodiazepiner</w:t>
      </w:r>
      <w:proofErr w:type="spellEnd"/>
      <w:r w:rsidRPr="00D84472">
        <w:rPr>
          <w:sz w:val="24"/>
          <w:szCs w:val="24"/>
        </w:rPr>
        <w:t xml:space="preserve"> og </w:t>
      </w:r>
      <w:proofErr w:type="spellStart"/>
      <w:r w:rsidRPr="00D84472">
        <w:rPr>
          <w:sz w:val="24"/>
          <w:szCs w:val="24"/>
        </w:rPr>
        <w:t>antipsykotika</w:t>
      </w:r>
      <w:proofErr w:type="spellEnd"/>
      <w:r w:rsidRPr="00D84472">
        <w:rPr>
          <w:sz w:val="24"/>
          <w:szCs w:val="24"/>
        </w:rPr>
        <w:t xml:space="preserve">, ved en standarddosis af </w:t>
      </w:r>
      <w:proofErr w:type="spellStart"/>
      <w:r w:rsidRPr="00D84472">
        <w:rPr>
          <w:sz w:val="24"/>
          <w:szCs w:val="24"/>
        </w:rPr>
        <w:t>Prenoxad</w:t>
      </w:r>
      <w:proofErr w:type="spellEnd"/>
      <w:r w:rsidRPr="00D84472">
        <w:rPr>
          <w:sz w:val="24"/>
          <w:szCs w:val="24"/>
        </w:rPr>
        <w:t xml:space="preserve">. </w:t>
      </w:r>
    </w:p>
    <w:p w:rsidR="00E05699" w:rsidRPr="00D84472" w:rsidRDefault="00E05699" w:rsidP="00E05699">
      <w:pPr>
        <w:ind w:left="851"/>
        <w:rPr>
          <w:sz w:val="24"/>
          <w:szCs w:val="24"/>
        </w:rPr>
      </w:pPr>
    </w:p>
    <w:p w:rsidR="00E05699" w:rsidRPr="00D84472" w:rsidRDefault="00E05699" w:rsidP="00E05699">
      <w:pPr>
        <w:ind w:left="851"/>
        <w:rPr>
          <w:sz w:val="24"/>
          <w:szCs w:val="24"/>
        </w:rPr>
      </w:pPr>
      <w:r w:rsidRPr="00D84472">
        <w:rPr>
          <w:sz w:val="24"/>
          <w:szCs w:val="24"/>
        </w:rPr>
        <w:t xml:space="preserve">Data om interaktioner med alkohol er ikke samstemmende. Hos patienter med </w:t>
      </w:r>
      <w:proofErr w:type="spellStart"/>
      <w:r w:rsidRPr="00D84472">
        <w:rPr>
          <w:sz w:val="24"/>
          <w:szCs w:val="24"/>
        </w:rPr>
        <w:t>blandingsintoksikation</w:t>
      </w:r>
      <w:proofErr w:type="spellEnd"/>
      <w:r w:rsidRPr="00D84472">
        <w:rPr>
          <w:sz w:val="24"/>
          <w:szCs w:val="24"/>
        </w:rPr>
        <w:t xml:space="preserve"> med </w:t>
      </w:r>
      <w:proofErr w:type="spellStart"/>
      <w:r w:rsidRPr="00D84472">
        <w:rPr>
          <w:sz w:val="24"/>
          <w:szCs w:val="24"/>
        </w:rPr>
        <w:t>opioider</w:t>
      </w:r>
      <w:proofErr w:type="spellEnd"/>
      <w:r w:rsidRPr="00D84472">
        <w:rPr>
          <w:sz w:val="24"/>
          <w:szCs w:val="24"/>
        </w:rPr>
        <w:t xml:space="preserve"> og </w:t>
      </w:r>
      <w:proofErr w:type="spellStart"/>
      <w:r w:rsidRPr="00D84472">
        <w:rPr>
          <w:sz w:val="24"/>
          <w:szCs w:val="24"/>
        </w:rPr>
        <w:t>sedativa</w:t>
      </w:r>
      <w:proofErr w:type="spellEnd"/>
      <w:r w:rsidRPr="00D84472">
        <w:rPr>
          <w:sz w:val="24"/>
          <w:szCs w:val="24"/>
        </w:rPr>
        <w:t xml:space="preserve"> eller alkohol kan virkningen af </w:t>
      </w:r>
      <w:proofErr w:type="spellStart"/>
      <w:r w:rsidRPr="00D84472">
        <w:rPr>
          <w:sz w:val="24"/>
          <w:szCs w:val="24"/>
        </w:rPr>
        <w:t>Prenoxad</w:t>
      </w:r>
      <w:proofErr w:type="spellEnd"/>
      <w:r w:rsidRPr="00D84472">
        <w:rPr>
          <w:sz w:val="24"/>
          <w:szCs w:val="24"/>
        </w:rPr>
        <w:t xml:space="preserve"> indtræde senere, afhængigt af hvilke stoffer, der er årsag til </w:t>
      </w:r>
      <w:proofErr w:type="spellStart"/>
      <w:r w:rsidRPr="00D84472">
        <w:rPr>
          <w:sz w:val="24"/>
          <w:szCs w:val="24"/>
        </w:rPr>
        <w:t>intoksikationen</w:t>
      </w:r>
      <w:proofErr w:type="spellEnd"/>
      <w:r w:rsidRPr="00D84472">
        <w:rPr>
          <w:sz w:val="24"/>
          <w:szCs w:val="24"/>
        </w:rPr>
        <w:t xml:space="preserve">. Ophævelse af respirationsdepression som følge af </w:t>
      </w:r>
      <w:proofErr w:type="spellStart"/>
      <w:r w:rsidRPr="00D84472">
        <w:rPr>
          <w:sz w:val="24"/>
          <w:szCs w:val="24"/>
        </w:rPr>
        <w:t>buprenorphin</w:t>
      </w:r>
      <w:proofErr w:type="spellEnd"/>
      <w:r w:rsidRPr="00D84472">
        <w:rPr>
          <w:sz w:val="24"/>
          <w:szCs w:val="24"/>
        </w:rPr>
        <w:t xml:space="preserve"> kan være begrænset. </w:t>
      </w:r>
    </w:p>
    <w:p w:rsidR="00E05699" w:rsidRPr="00D84472" w:rsidRDefault="00E05699" w:rsidP="00E05699">
      <w:pPr>
        <w:ind w:left="851"/>
        <w:rPr>
          <w:sz w:val="24"/>
          <w:szCs w:val="24"/>
        </w:rPr>
      </w:pPr>
    </w:p>
    <w:p w:rsidR="00E05699" w:rsidRPr="00D84472" w:rsidRDefault="00E05699" w:rsidP="00E05699">
      <w:pPr>
        <w:ind w:left="851"/>
        <w:rPr>
          <w:sz w:val="24"/>
          <w:szCs w:val="24"/>
        </w:rPr>
      </w:pPr>
      <w:r w:rsidRPr="00D84472">
        <w:rPr>
          <w:sz w:val="24"/>
          <w:szCs w:val="24"/>
        </w:rPr>
        <w:t xml:space="preserve">Der er indberettet svær </w:t>
      </w:r>
      <w:proofErr w:type="spellStart"/>
      <w:r w:rsidRPr="00D84472">
        <w:rPr>
          <w:sz w:val="24"/>
          <w:szCs w:val="24"/>
        </w:rPr>
        <w:t>hypertension</w:t>
      </w:r>
      <w:proofErr w:type="spellEnd"/>
      <w:r w:rsidRPr="00D84472">
        <w:rPr>
          <w:sz w:val="24"/>
          <w:szCs w:val="24"/>
        </w:rPr>
        <w:t xml:space="preserve"> efter administration af </w:t>
      </w:r>
      <w:proofErr w:type="spellStart"/>
      <w:r w:rsidRPr="00D84472">
        <w:rPr>
          <w:sz w:val="24"/>
          <w:szCs w:val="24"/>
        </w:rPr>
        <w:t>naloxon</w:t>
      </w:r>
      <w:proofErr w:type="spellEnd"/>
      <w:r w:rsidRPr="00D84472">
        <w:rPr>
          <w:sz w:val="24"/>
          <w:szCs w:val="24"/>
        </w:rPr>
        <w:t xml:space="preserve"> hos patienter med koma på grund af en overdosis af </w:t>
      </w:r>
      <w:proofErr w:type="spellStart"/>
      <w:r w:rsidRPr="00D84472">
        <w:rPr>
          <w:sz w:val="24"/>
          <w:szCs w:val="24"/>
        </w:rPr>
        <w:t>clonidin</w:t>
      </w:r>
      <w:proofErr w:type="spellEnd"/>
      <w:r w:rsidRPr="00D84472">
        <w:rPr>
          <w:sz w:val="24"/>
          <w:szCs w:val="24"/>
        </w:rPr>
        <w:t xml:space="preserve">. </w:t>
      </w:r>
    </w:p>
    <w:p w:rsidR="00E05699" w:rsidRPr="00D84472" w:rsidRDefault="00E05699" w:rsidP="00E05699">
      <w:pPr>
        <w:ind w:left="851"/>
        <w:rPr>
          <w:sz w:val="24"/>
          <w:szCs w:val="24"/>
        </w:rPr>
      </w:pPr>
    </w:p>
    <w:p w:rsidR="009260DE" w:rsidRPr="00C84483" w:rsidRDefault="00E05699" w:rsidP="00E05699">
      <w:pPr>
        <w:ind w:left="851"/>
        <w:rPr>
          <w:sz w:val="24"/>
          <w:szCs w:val="24"/>
        </w:rPr>
      </w:pPr>
      <w:proofErr w:type="spellStart"/>
      <w:r w:rsidRPr="00D84472">
        <w:rPr>
          <w:sz w:val="24"/>
          <w:szCs w:val="24"/>
        </w:rPr>
        <w:t>Prenoxad</w:t>
      </w:r>
      <w:proofErr w:type="spellEnd"/>
      <w:r w:rsidRPr="00D84472">
        <w:rPr>
          <w:sz w:val="24"/>
          <w:szCs w:val="24"/>
        </w:rPr>
        <w:t xml:space="preserve"> bør administreres med forsigtighed til patienter, herunder nyfødte af mødre, som vides eller formodes at være fysisk afhængige af </w:t>
      </w:r>
      <w:proofErr w:type="spellStart"/>
      <w:r w:rsidRPr="00D84472">
        <w:rPr>
          <w:sz w:val="24"/>
          <w:szCs w:val="24"/>
        </w:rPr>
        <w:t>opioider</w:t>
      </w:r>
      <w:proofErr w:type="spellEnd"/>
      <w:r w:rsidRPr="00D84472">
        <w:rPr>
          <w:sz w:val="24"/>
          <w:szCs w:val="24"/>
        </w:rPr>
        <w:t>. I sådanne tilfælde kan hurtig og fuldstændig ophævelse af narkotiske virkninger medføre akut abstinenssyndrom.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E05699" w:rsidRDefault="00E05699" w:rsidP="00E05699">
      <w:pPr>
        <w:ind w:left="851"/>
        <w:rPr>
          <w:noProof/>
          <w:sz w:val="24"/>
          <w:szCs w:val="24"/>
        </w:rPr>
      </w:pPr>
    </w:p>
    <w:p w:rsidR="00E05699" w:rsidRPr="00E05699" w:rsidRDefault="00E05699" w:rsidP="00E05699">
      <w:pPr>
        <w:ind w:left="851"/>
        <w:rPr>
          <w:noProof/>
          <w:sz w:val="24"/>
          <w:szCs w:val="24"/>
          <w:u w:val="single"/>
        </w:rPr>
      </w:pPr>
      <w:r w:rsidRPr="00E05699">
        <w:rPr>
          <w:noProof/>
          <w:sz w:val="24"/>
          <w:szCs w:val="24"/>
          <w:u w:val="single"/>
        </w:rPr>
        <w:t>Fertilitet</w:t>
      </w:r>
    </w:p>
    <w:p w:rsidR="00E05699" w:rsidRPr="00D84472" w:rsidRDefault="00E05699" w:rsidP="00E05699">
      <w:pPr>
        <w:ind w:left="851"/>
        <w:rPr>
          <w:noProof/>
          <w:sz w:val="24"/>
          <w:szCs w:val="24"/>
        </w:rPr>
      </w:pPr>
      <w:r w:rsidRPr="00D84472">
        <w:rPr>
          <w:sz w:val="24"/>
          <w:szCs w:val="24"/>
        </w:rPr>
        <w:t xml:space="preserve">Reproduktionsstudier udført med mus og rotter med doser på henholdsvis 4 gange og 8 gange dosen til et menneske på 50 kg, som fik 10 mg </w:t>
      </w:r>
      <w:r w:rsidR="006A6A95">
        <w:rPr>
          <w:sz w:val="24"/>
          <w:szCs w:val="24"/>
        </w:rPr>
        <w:t>daglig</w:t>
      </w:r>
      <w:r w:rsidRPr="00D84472">
        <w:rPr>
          <w:sz w:val="24"/>
          <w:szCs w:val="24"/>
        </w:rPr>
        <w:t xml:space="preserve"> (baseret på overfladeareal eller mg/m</w:t>
      </w:r>
      <w:r w:rsidRPr="00D84472">
        <w:rPr>
          <w:sz w:val="24"/>
          <w:szCs w:val="24"/>
          <w:vertAlign w:val="superscript"/>
        </w:rPr>
        <w:t>2</w:t>
      </w:r>
      <w:r w:rsidRPr="00D84472">
        <w:rPr>
          <w:sz w:val="24"/>
          <w:szCs w:val="24"/>
        </w:rPr>
        <w:t xml:space="preserve">), viste ingen negativ indvirkning fra </w:t>
      </w:r>
      <w:proofErr w:type="spellStart"/>
      <w:r w:rsidRPr="00D84472">
        <w:rPr>
          <w:sz w:val="24"/>
          <w:szCs w:val="24"/>
        </w:rPr>
        <w:t>naloxon</w:t>
      </w:r>
      <w:proofErr w:type="spellEnd"/>
      <w:r w:rsidRPr="00D84472">
        <w:rPr>
          <w:sz w:val="24"/>
          <w:szCs w:val="24"/>
        </w:rPr>
        <w:t xml:space="preserve"> på fertiliteten.</w:t>
      </w:r>
    </w:p>
    <w:p w:rsidR="00E05699" w:rsidRPr="00D84472" w:rsidRDefault="00E05699" w:rsidP="00E05699">
      <w:pPr>
        <w:ind w:left="851"/>
        <w:rPr>
          <w:noProof/>
          <w:sz w:val="24"/>
          <w:szCs w:val="24"/>
        </w:rPr>
      </w:pPr>
    </w:p>
    <w:p w:rsidR="00E05699" w:rsidRPr="00E05699" w:rsidRDefault="00E05699" w:rsidP="00E05699">
      <w:pPr>
        <w:ind w:left="851"/>
        <w:rPr>
          <w:noProof/>
          <w:sz w:val="24"/>
          <w:szCs w:val="24"/>
          <w:u w:val="single"/>
        </w:rPr>
      </w:pPr>
      <w:r w:rsidRPr="00E05699">
        <w:rPr>
          <w:noProof/>
          <w:sz w:val="24"/>
          <w:szCs w:val="24"/>
          <w:u w:val="single"/>
        </w:rPr>
        <w:t>Graviditet</w:t>
      </w:r>
    </w:p>
    <w:p w:rsidR="00E05699" w:rsidRPr="00D84472" w:rsidRDefault="00E05699" w:rsidP="00E05699">
      <w:pPr>
        <w:pStyle w:val="Listeafsnit"/>
        <w:spacing w:after="0" w:line="240" w:lineRule="auto"/>
        <w:ind w:left="851"/>
        <w:rPr>
          <w:rFonts w:ascii="Times New Roman" w:hAnsi="Times New Roman"/>
          <w:sz w:val="24"/>
          <w:szCs w:val="24"/>
          <w:lang w:val="da-DK"/>
        </w:rPr>
      </w:pPr>
      <w:r w:rsidRPr="00D84472">
        <w:rPr>
          <w:rFonts w:ascii="Times New Roman" w:hAnsi="Times New Roman"/>
          <w:sz w:val="24"/>
          <w:szCs w:val="24"/>
          <w:lang w:val="da-DK"/>
        </w:rPr>
        <w:t xml:space="preserve">Der er utilstrækkelige data fra anvendelse af </w:t>
      </w:r>
      <w:proofErr w:type="spellStart"/>
      <w:r w:rsidRPr="00D84472">
        <w:rPr>
          <w:rFonts w:ascii="Times New Roman" w:hAnsi="Times New Roman"/>
          <w:sz w:val="24"/>
          <w:szCs w:val="24"/>
          <w:lang w:val="da-DK"/>
        </w:rPr>
        <w:t>naloxon</w:t>
      </w:r>
      <w:proofErr w:type="spellEnd"/>
      <w:r w:rsidRPr="00D84472">
        <w:rPr>
          <w:rFonts w:ascii="Times New Roman" w:hAnsi="Times New Roman"/>
          <w:sz w:val="24"/>
          <w:szCs w:val="24"/>
          <w:lang w:val="da-DK"/>
        </w:rPr>
        <w:t xml:space="preserve"> til gravide kvinder. </w:t>
      </w:r>
    </w:p>
    <w:p w:rsidR="00E05699" w:rsidRPr="00D84472" w:rsidRDefault="00E05699" w:rsidP="00E05699">
      <w:pPr>
        <w:pStyle w:val="Listeafsnit"/>
        <w:spacing w:after="0" w:line="240" w:lineRule="auto"/>
        <w:ind w:left="851"/>
        <w:rPr>
          <w:rFonts w:ascii="Times New Roman" w:hAnsi="Times New Roman"/>
          <w:sz w:val="24"/>
          <w:szCs w:val="24"/>
          <w:lang w:val="da-DK"/>
        </w:rPr>
      </w:pPr>
      <w:r w:rsidRPr="00D84472">
        <w:rPr>
          <w:rFonts w:ascii="Times New Roman" w:hAnsi="Times New Roman"/>
          <w:sz w:val="24"/>
          <w:szCs w:val="24"/>
          <w:lang w:val="da-DK"/>
        </w:rPr>
        <w:t xml:space="preserve">Dyrestudier har påvist reproduktionstoksicitet (se pkt. 5.3). Den potentielle risiko for mennesker er ikke kendt. Dette lægemiddel må ikke anvendes under graviditeten, medmindre det er strengt nødvendigt. </w:t>
      </w:r>
    </w:p>
    <w:p w:rsidR="00E05699" w:rsidRPr="00D84472" w:rsidRDefault="00E05699" w:rsidP="00E05699">
      <w:pPr>
        <w:ind w:left="851"/>
        <w:rPr>
          <w:noProof/>
          <w:sz w:val="24"/>
          <w:szCs w:val="24"/>
        </w:rPr>
      </w:pPr>
      <w:proofErr w:type="spellStart"/>
      <w:r w:rsidRPr="00D84472">
        <w:rPr>
          <w:sz w:val="24"/>
          <w:szCs w:val="24"/>
        </w:rPr>
        <w:t>Naloxon</w:t>
      </w:r>
      <w:proofErr w:type="spellEnd"/>
      <w:r w:rsidRPr="00D84472">
        <w:rPr>
          <w:sz w:val="24"/>
          <w:szCs w:val="24"/>
        </w:rPr>
        <w:t xml:space="preserve"> kan forårsage abstinenssymptomer hos nyfødte spædbørn (se pkt. 4.4).</w:t>
      </w:r>
    </w:p>
    <w:p w:rsidR="00E05699" w:rsidRPr="00D84472" w:rsidRDefault="00E05699" w:rsidP="00E05699">
      <w:pPr>
        <w:ind w:left="851"/>
        <w:rPr>
          <w:noProof/>
          <w:sz w:val="24"/>
          <w:szCs w:val="24"/>
        </w:rPr>
      </w:pPr>
    </w:p>
    <w:p w:rsidR="00E05699" w:rsidRPr="00E05699" w:rsidRDefault="00E05699" w:rsidP="00E05699">
      <w:pPr>
        <w:ind w:left="851"/>
        <w:rPr>
          <w:noProof/>
          <w:sz w:val="24"/>
          <w:szCs w:val="24"/>
          <w:u w:val="single"/>
        </w:rPr>
      </w:pPr>
      <w:r w:rsidRPr="00E05699">
        <w:rPr>
          <w:noProof/>
          <w:sz w:val="24"/>
          <w:szCs w:val="24"/>
          <w:u w:val="single"/>
        </w:rPr>
        <w:t>Amning</w:t>
      </w:r>
    </w:p>
    <w:p w:rsidR="009260DE" w:rsidRPr="00C84483" w:rsidRDefault="00E05699" w:rsidP="00E05699">
      <w:pPr>
        <w:ind w:left="851"/>
        <w:rPr>
          <w:noProof/>
          <w:sz w:val="24"/>
          <w:szCs w:val="24"/>
        </w:rPr>
      </w:pPr>
      <w:r w:rsidRPr="00D84472">
        <w:rPr>
          <w:sz w:val="24"/>
          <w:szCs w:val="24"/>
        </w:rPr>
        <w:t xml:space="preserve">Det er ukendt, om </w:t>
      </w:r>
      <w:proofErr w:type="spellStart"/>
      <w:r w:rsidRPr="00D84472">
        <w:rPr>
          <w:sz w:val="24"/>
          <w:szCs w:val="24"/>
        </w:rPr>
        <w:t>naloxon</w:t>
      </w:r>
      <w:proofErr w:type="spellEnd"/>
      <w:r w:rsidRPr="00D84472">
        <w:rPr>
          <w:sz w:val="24"/>
          <w:szCs w:val="24"/>
        </w:rPr>
        <w:t xml:space="preserve"> udskilles i human mælk, og det er ikke klarlagt, om spædbørn, som ammes, påvirkes af </w:t>
      </w:r>
      <w:proofErr w:type="spellStart"/>
      <w:r w:rsidRPr="00D84472">
        <w:rPr>
          <w:sz w:val="24"/>
          <w:szCs w:val="24"/>
        </w:rPr>
        <w:t>naloxon</w:t>
      </w:r>
      <w:proofErr w:type="spellEnd"/>
      <w:r w:rsidRPr="00D84472">
        <w:rPr>
          <w:sz w:val="24"/>
          <w:szCs w:val="24"/>
        </w:rPr>
        <w:t>. Derfor bør amning undgås i de første 24 timer efter behandlingen</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2E45E8" w:rsidRDefault="002E45E8" w:rsidP="00E05699">
      <w:pPr>
        <w:pStyle w:val="Listeafsnit"/>
        <w:spacing w:after="0" w:line="240" w:lineRule="auto"/>
        <w:ind w:left="851"/>
        <w:rPr>
          <w:rFonts w:ascii="Times New Roman" w:hAnsi="Times New Roman"/>
          <w:sz w:val="24"/>
          <w:szCs w:val="24"/>
          <w:lang w:val="da-DK"/>
        </w:rPr>
      </w:pPr>
      <w:r>
        <w:rPr>
          <w:rFonts w:ascii="Times New Roman" w:hAnsi="Times New Roman"/>
          <w:sz w:val="24"/>
          <w:szCs w:val="24"/>
          <w:lang w:val="da-DK"/>
        </w:rPr>
        <w:t>Ikke mærkning.</w:t>
      </w:r>
    </w:p>
    <w:p w:rsidR="00E05699" w:rsidRPr="00D84472" w:rsidRDefault="00E05699" w:rsidP="00E05699">
      <w:pPr>
        <w:pStyle w:val="Listeafsnit"/>
        <w:spacing w:after="0" w:line="240" w:lineRule="auto"/>
        <w:ind w:left="851"/>
        <w:rPr>
          <w:rFonts w:ascii="Times New Roman" w:hAnsi="Times New Roman"/>
          <w:sz w:val="24"/>
          <w:szCs w:val="24"/>
          <w:lang w:val="da-DK"/>
        </w:rPr>
      </w:pPr>
      <w:proofErr w:type="spellStart"/>
      <w:r w:rsidRPr="00D84472">
        <w:rPr>
          <w:rFonts w:ascii="Times New Roman" w:hAnsi="Times New Roman"/>
          <w:sz w:val="24"/>
          <w:szCs w:val="24"/>
          <w:lang w:val="da-DK"/>
        </w:rPr>
        <w:t>Prenoxad</w:t>
      </w:r>
      <w:proofErr w:type="spellEnd"/>
      <w:r w:rsidRPr="00D84472">
        <w:rPr>
          <w:rFonts w:ascii="Times New Roman" w:hAnsi="Times New Roman"/>
          <w:sz w:val="24"/>
          <w:szCs w:val="24"/>
          <w:lang w:val="da-DK"/>
        </w:rPr>
        <w:t xml:space="preserve"> anvendes til patienter for at ophæve virkningen af en overdosis af </w:t>
      </w:r>
      <w:proofErr w:type="spellStart"/>
      <w:r w:rsidRPr="00D84472">
        <w:rPr>
          <w:rFonts w:ascii="Times New Roman" w:hAnsi="Times New Roman"/>
          <w:sz w:val="24"/>
          <w:szCs w:val="24"/>
          <w:lang w:val="da-DK"/>
        </w:rPr>
        <w:t>opioider</w:t>
      </w:r>
      <w:proofErr w:type="spellEnd"/>
      <w:r w:rsidRPr="00D84472">
        <w:rPr>
          <w:rFonts w:ascii="Times New Roman" w:hAnsi="Times New Roman"/>
          <w:sz w:val="24"/>
          <w:szCs w:val="24"/>
          <w:lang w:val="da-DK"/>
        </w:rPr>
        <w:t>, som i sig selv vil have en stor indflydelse på evnen til at føre motorkøretøj og betjene maskiner.</w:t>
      </w:r>
    </w:p>
    <w:p w:rsidR="009260DE" w:rsidRPr="00C84483" w:rsidRDefault="00E05699" w:rsidP="00E05699">
      <w:pPr>
        <w:ind w:left="851"/>
        <w:rPr>
          <w:sz w:val="24"/>
          <w:szCs w:val="24"/>
        </w:rPr>
      </w:pPr>
      <w:r w:rsidRPr="00D84472">
        <w:rPr>
          <w:sz w:val="24"/>
          <w:szCs w:val="24"/>
        </w:rPr>
        <w:t xml:space="preserve">Da virkningen af </w:t>
      </w:r>
      <w:proofErr w:type="spellStart"/>
      <w:r w:rsidRPr="00D84472">
        <w:rPr>
          <w:sz w:val="24"/>
          <w:szCs w:val="24"/>
        </w:rPr>
        <w:t>opioidet</w:t>
      </w:r>
      <w:proofErr w:type="spellEnd"/>
      <w:r w:rsidRPr="00D84472">
        <w:rPr>
          <w:sz w:val="24"/>
          <w:szCs w:val="24"/>
        </w:rPr>
        <w:t xml:space="preserve"> kan komme igen (se pkt. 4.4), bør patienterne advares om ikke at færdes i trafikken eller betjene maskiner.</w:t>
      </w:r>
    </w:p>
    <w:p w:rsidR="00E05699" w:rsidRDefault="00E05699">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E05699" w:rsidRPr="00D84472" w:rsidRDefault="00E05699" w:rsidP="00E05699">
      <w:pPr>
        <w:ind w:left="851"/>
        <w:rPr>
          <w:sz w:val="24"/>
          <w:szCs w:val="24"/>
        </w:rPr>
      </w:pPr>
    </w:p>
    <w:p w:rsidR="00E05699" w:rsidRPr="00D84472" w:rsidRDefault="00E05699" w:rsidP="00E05699">
      <w:pPr>
        <w:spacing w:line="312" w:lineRule="atLeast"/>
        <w:ind w:left="851"/>
        <w:rPr>
          <w:sz w:val="24"/>
          <w:szCs w:val="24"/>
        </w:rPr>
      </w:pPr>
      <w:r w:rsidRPr="00D84472">
        <w:rPr>
          <w:sz w:val="24"/>
          <w:szCs w:val="24"/>
        </w:rPr>
        <w:t xml:space="preserve">Følgende klassificering af hyppighed anvendes: </w:t>
      </w:r>
    </w:p>
    <w:p w:rsidR="00E05699" w:rsidRPr="00D84472" w:rsidRDefault="00E05699" w:rsidP="00E05699">
      <w:pPr>
        <w:pStyle w:val="Listeafsnit"/>
        <w:numPr>
          <w:ilvl w:val="0"/>
          <w:numId w:val="9"/>
        </w:numPr>
        <w:spacing w:after="0" w:line="312" w:lineRule="atLeast"/>
        <w:ind w:left="1134" w:hanging="283"/>
        <w:rPr>
          <w:rFonts w:ascii="Times New Roman" w:hAnsi="Times New Roman"/>
          <w:sz w:val="24"/>
          <w:szCs w:val="24"/>
          <w:lang w:val="da-DK"/>
        </w:rPr>
      </w:pPr>
      <w:r w:rsidRPr="00D84472">
        <w:rPr>
          <w:rFonts w:ascii="Times New Roman" w:hAnsi="Times New Roman"/>
          <w:sz w:val="24"/>
          <w:szCs w:val="24"/>
          <w:lang w:val="da-DK"/>
        </w:rPr>
        <w:t xml:space="preserve">Meget almindelig (≥ 1/10) </w:t>
      </w:r>
    </w:p>
    <w:p w:rsidR="00E05699" w:rsidRPr="00D84472" w:rsidRDefault="00E05699" w:rsidP="00E05699">
      <w:pPr>
        <w:pStyle w:val="Listeafsnit"/>
        <w:numPr>
          <w:ilvl w:val="0"/>
          <w:numId w:val="9"/>
        </w:numPr>
        <w:spacing w:after="0" w:line="312" w:lineRule="atLeast"/>
        <w:ind w:left="1134" w:hanging="283"/>
        <w:rPr>
          <w:rFonts w:ascii="Times New Roman" w:hAnsi="Times New Roman"/>
          <w:sz w:val="24"/>
          <w:szCs w:val="24"/>
          <w:lang w:val="da-DK"/>
        </w:rPr>
      </w:pPr>
      <w:r w:rsidRPr="00D84472">
        <w:rPr>
          <w:rFonts w:ascii="Times New Roman" w:hAnsi="Times New Roman"/>
          <w:sz w:val="24"/>
          <w:szCs w:val="24"/>
          <w:lang w:val="da-DK"/>
        </w:rPr>
        <w:t xml:space="preserve">Almindelig (≥ 1/100 til &lt;1/10) </w:t>
      </w:r>
    </w:p>
    <w:p w:rsidR="00E05699" w:rsidRPr="00D84472" w:rsidRDefault="00E05699" w:rsidP="00E05699">
      <w:pPr>
        <w:pStyle w:val="Listeafsnit"/>
        <w:numPr>
          <w:ilvl w:val="0"/>
          <w:numId w:val="9"/>
        </w:numPr>
        <w:spacing w:after="0" w:line="312" w:lineRule="atLeast"/>
        <w:ind w:left="1134" w:hanging="283"/>
        <w:rPr>
          <w:rFonts w:ascii="Times New Roman" w:hAnsi="Times New Roman"/>
          <w:sz w:val="24"/>
          <w:szCs w:val="24"/>
          <w:lang w:val="da-DK"/>
        </w:rPr>
      </w:pPr>
      <w:r w:rsidRPr="00D84472">
        <w:rPr>
          <w:rFonts w:ascii="Times New Roman" w:hAnsi="Times New Roman"/>
          <w:sz w:val="24"/>
          <w:szCs w:val="24"/>
          <w:lang w:val="da-DK"/>
        </w:rPr>
        <w:t xml:space="preserve">Ikke almindelig (≥ 1/1.000 til &lt;1/100) </w:t>
      </w:r>
    </w:p>
    <w:p w:rsidR="00E05699" w:rsidRPr="00D84472" w:rsidRDefault="00E05699" w:rsidP="00E05699">
      <w:pPr>
        <w:pStyle w:val="Listeafsnit"/>
        <w:numPr>
          <w:ilvl w:val="0"/>
          <w:numId w:val="9"/>
        </w:numPr>
        <w:spacing w:after="0" w:line="312" w:lineRule="atLeast"/>
        <w:ind w:left="1134" w:hanging="283"/>
        <w:rPr>
          <w:rFonts w:ascii="Times New Roman" w:hAnsi="Times New Roman"/>
          <w:sz w:val="24"/>
          <w:szCs w:val="24"/>
          <w:lang w:val="da-DK"/>
        </w:rPr>
      </w:pPr>
      <w:r w:rsidRPr="00D84472">
        <w:rPr>
          <w:rFonts w:ascii="Times New Roman" w:hAnsi="Times New Roman"/>
          <w:sz w:val="24"/>
          <w:szCs w:val="24"/>
          <w:lang w:val="da-DK"/>
        </w:rPr>
        <w:t xml:space="preserve">Sjælden (≥ 1/10.000 til &lt;1/1.000) </w:t>
      </w:r>
    </w:p>
    <w:p w:rsidR="00E05699" w:rsidRPr="00D84472" w:rsidRDefault="00E05699" w:rsidP="00E05699">
      <w:pPr>
        <w:pStyle w:val="Listeafsnit"/>
        <w:numPr>
          <w:ilvl w:val="0"/>
          <w:numId w:val="9"/>
        </w:numPr>
        <w:spacing w:after="0" w:line="312" w:lineRule="atLeast"/>
        <w:ind w:left="1134" w:hanging="283"/>
        <w:rPr>
          <w:rFonts w:ascii="Times New Roman" w:hAnsi="Times New Roman"/>
          <w:sz w:val="24"/>
          <w:szCs w:val="24"/>
          <w:lang w:val="da-DK"/>
        </w:rPr>
      </w:pPr>
      <w:r w:rsidRPr="00D84472">
        <w:rPr>
          <w:rFonts w:ascii="Times New Roman" w:hAnsi="Times New Roman"/>
          <w:sz w:val="24"/>
          <w:szCs w:val="24"/>
          <w:lang w:val="da-DK"/>
        </w:rPr>
        <w:t xml:space="preserve">Meget sjælden (&lt;1/10.000) </w:t>
      </w:r>
    </w:p>
    <w:p w:rsidR="00E05699" w:rsidRPr="00D84472" w:rsidRDefault="00E05699" w:rsidP="00E05699">
      <w:pPr>
        <w:pStyle w:val="Listeafsnit"/>
        <w:numPr>
          <w:ilvl w:val="0"/>
          <w:numId w:val="9"/>
        </w:numPr>
        <w:spacing w:after="0" w:line="312" w:lineRule="atLeast"/>
        <w:ind w:left="1134" w:hanging="283"/>
        <w:rPr>
          <w:rFonts w:ascii="Times New Roman" w:hAnsi="Times New Roman"/>
          <w:sz w:val="24"/>
          <w:szCs w:val="24"/>
          <w:lang w:val="da-DK"/>
        </w:rPr>
      </w:pPr>
      <w:r w:rsidRPr="00D84472">
        <w:rPr>
          <w:rFonts w:ascii="Times New Roman" w:hAnsi="Times New Roman"/>
          <w:sz w:val="24"/>
          <w:szCs w:val="24"/>
          <w:lang w:val="da-DK"/>
        </w:rPr>
        <w:t>Ikke kendt (kan ikke estimeres ud fra forhåndenværende data)</w:t>
      </w:r>
    </w:p>
    <w:p w:rsidR="00E05699" w:rsidRPr="00D84472" w:rsidRDefault="00E05699" w:rsidP="00E05699">
      <w:pPr>
        <w:ind w:left="851"/>
        <w:rPr>
          <w:noProof/>
          <w:sz w:val="24"/>
          <w:szCs w:val="24"/>
        </w:rPr>
      </w:pPr>
    </w:p>
    <w:tbl>
      <w:tblPr>
        <w:tblW w:w="5752" w:type="pct"/>
        <w:tblInd w:w="-5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160"/>
        <w:gridCol w:w="1209"/>
        <w:gridCol w:w="1554"/>
        <w:gridCol w:w="1342"/>
        <w:gridCol w:w="1773"/>
        <w:gridCol w:w="1656"/>
        <w:gridCol w:w="1375"/>
      </w:tblGrid>
      <w:tr w:rsidR="00E05699" w:rsidRPr="00D84472" w:rsidTr="008C018C">
        <w:trPr>
          <w:tblHeader/>
        </w:trPr>
        <w:tc>
          <w:tcPr>
            <w:tcW w:w="97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73"/>
              <w:rPr>
                <w:color w:val="000000"/>
                <w:sz w:val="24"/>
                <w:szCs w:val="24"/>
                <w:lang w:eastAsia="en-GB"/>
              </w:rPr>
            </w:pPr>
            <w:r w:rsidRPr="00D84472">
              <w:rPr>
                <w:b/>
                <w:bCs/>
                <w:color w:val="000000"/>
                <w:sz w:val="24"/>
                <w:szCs w:val="24"/>
                <w:lang w:eastAsia="en-GB"/>
              </w:rPr>
              <w:t>Systemorganklasse</w:t>
            </w:r>
          </w:p>
        </w:tc>
        <w:tc>
          <w:tcPr>
            <w:tcW w:w="54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2"/>
              <w:rPr>
                <w:color w:val="000000"/>
                <w:sz w:val="24"/>
                <w:szCs w:val="24"/>
                <w:lang w:eastAsia="en-GB"/>
              </w:rPr>
            </w:pPr>
            <w:r w:rsidRPr="00D84472">
              <w:rPr>
                <w:color w:val="000000"/>
                <w:sz w:val="24"/>
                <w:szCs w:val="24"/>
                <w:lang w:eastAsia="en-GB"/>
              </w:rPr>
              <w:t xml:space="preserve">Meget almindelig </w:t>
            </w:r>
          </w:p>
        </w:tc>
        <w:tc>
          <w:tcPr>
            <w:tcW w:w="702"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54"/>
              <w:rPr>
                <w:color w:val="000000"/>
                <w:sz w:val="24"/>
                <w:szCs w:val="24"/>
                <w:lang w:eastAsia="en-GB"/>
              </w:rPr>
            </w:pPr>
            <w:r w:rsidRPr="00D84472">
              <w:rPr>
                <w:color w:val="000000"/>
                <w:sz w:val="24"/>
                <w:szCs w:val="24"/>
                <w:lang w:eastAsia="en-GB"/>
              </w:rPr>
              <w:t xml:space="preserve">Almindelig </w:t>
            </w:r>
          </w:p>
        </w:tc>
        <w:tc>
          <w:tcPr>
            <w:tcW w:w="60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rPr>
                <w:color w:val="000000"/>
                <w:sz w:val="24"/>
                <w:szCs w:val="24"/>
                <w:lang w:eastAsia="en-GB"/>
              </w:rPr>
            </w:pPr>
            <w:r w:rsidRPr="00D84472">
              <w:rPr>
                <w:color w:val="000000"/>
                <w:sz w:val="24"/>
                <w:szCs w:val="24"/>
                <w:lang w:eastAsia="en-GB"/>
              </w:rPr>
              <w:t xml:space="preserve">Ikke almindelig </w:t>
            </w:r>
          </w:p>
        </w:tc>
        <w:tc>
          <w:tcPr>
            <w:tcW w:w="80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0"/>
              <w:rPr>
                <w:color w:val="000000"/>
                <w:sz w:val="24"/>
                <w:szCs w:val="24"/>
                <w:lang w:eastAsia="en-GB"/>
              </w:rPr>
            </w:pPr>
            <w:r w:rsidRPr="00D84472">
              <w:rPr>
                <w:color w:val="000000"/>
                <w:sz w:val="24"/>
                <w:szCs w:val="24"/>
                <w:lang w:eastAsia="en-GB"/>
              </w:rPr>
              <w:t xml:space="preserve">Sjælden </w:t>
            </w:r>
          </w:p>
        </w:tc>
        <w:tc>
          <w:tcPr>
            <w:tcW w:w="748"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12"/>
              <w:rPr>
                <w:color w:val="000000"/>
                <w:sz w:val="24"/>
                <w:szCs w:val="24"/>
                <w:lang w:eastAsia="en-GB"/>
              </w:rPr>
            </w:pPr>
            <w:r w:rsidRPr="00D84472">
              <w:rPr>
                <w:color w:val="000000"/>
                <w:sz w:val="24"/>
                <w:szCs w:val="24"/>
                <w:lang w:eastAsia="en-GB"/>
              </w:rPr>
              <w:t xml:space="preserve">Meget sjælden </w:t>
            </w:r>
          </w:p>
        </w:tc>
        <w:tc>
          <w:tcPr>
            <w:tcW w:w="62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6"/>
              <w:rPr>
                <w:color w:val="000000"/>
                <w:sz w:val="24"/>
                <w:szCs w:val="24"/>
                <w:lang w:eastAsia="en-GB"/>
              </w:rPr>
            </w:pPr>
            <w:r w:rsidRPr="00D84472">
              <w:rPr>
                <w:color w:val="000000"/>
                <w:sz w:val="24"/>
                <w:szCs w:val="24"/>
                <w:lang w:eastAsia="en-GB"/>
              </w:rPr>
              <w:t xml:space="preserve">Ikke kendt </w:t>
            </w:r>
          </w:p>
        </w:tc>
      </w:tr>
      <w:tr w:rsidR="00E05699" w:rsidRPr="00D84472" w:rsidTr="008C018C">
        <w:tc>
          <w:tcPr>
            <w:tcW w:w="97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73"/>
              <w:rPr>
                <w:color w:val="000000"/>
                <w:sz w:val="24"/>
                <w:szCs w:val="24"/>
                <w:lang w:eastAsia="en-GB"/>
              </w:rPr>
            </w:pPr>
            <w:r w:rsidRPr="00D84472">
              <w:rPr>
                <w:color w:val="000000"/>
                <w:sz w:val="24"/>
                <w:szCs w:val="24"/>
                <w:lang w:eastAsia="en-GB"/>
              </w:rPr>
              <w:t xml:space="preserve">Infektioner og parasitære sygdomme </w:t>
            </w:r>
          </w:p>
        </w:tc>
        <w:tc>
          <w:tcPr>
            <w:tcW w:w="54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2"/>
              <w:rPr>
                <w:color w:val="000000"/>
                <w:sz w:val="24"/>
                <w:szCs w:val="24"/>
                <w:lang w:eastAsia="en-GB"/>
              </w:rPr>
            </w:pPr>
            <w:r w:rsidRPr="00D84472">
              <w:rPr>
                <w:color w:val="000000"/>
                <w:sz w:val="24"/>
                <w:szCs w:val="24"/>
                <w:lang w:eastAsia="en-GB"/>
              </w:rPr>
              <w:t> </w:t>
            </w:r>
          </w:p>
        </w:tc>
        <w:tc>
          <w:tcPr>
            <w:tcW w:w="702"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54"/>
              <w:rPr>
                <w:color w:val="000000"/>
                <w:sz w:val="24"/>
                <w:szCs w:val="24"/>
                <w:lang w:eastAsia="en-GB"/>
              </w:rPr>
            </w:pPr>
            <w:r w:rsidRPr="00D84472">
              <w:rPr>
                <w:color w:val="000000"/>
                <w:sz w:val="24"/>
                <w:szCs w:val="24"/>
                <w:lang w:eastAsia="en-GB"/>
              </w:rPr>
              <w:t> </w:t>
            </w:r>
          </w:p>
        </w:tc>
        <w:tc>
          <w:tcPr>
            <w:tcW w:w="60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rPr>
                <w:color w:val="000000"/>
                <w:sz w:val="24"/>
                <w:szCs w:val="24"/>
                <w:lang w:eastAsia="en-GB"/>
              </w:rPr>
            </w:pPr>
            <w:r w:rsidRPr="00D84472">
              <w:rPr>
                <w:color w:val="000000"/>
                <w:sz w:val="24"/>
                <w:szCs w:val="24"/>
                <w:lang w:eastAsia="en-GB"/>
              </w:rPr>
              <w:t> </w:t>
            </w:r>
          </w:p>
        </w:tc>
        <w:tc>
          <w:tcPr>
            <w:tcW w:w="80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0"/>
              <w:rPr>
                <w:color w:val="000000"/>
                <w:sz w:val="24"/>
                <w:szCs w:val="24"/>
                <w:lang w:eastAsia="en-GB"/>
              </w:rPr>
            </w:pPr>
            <w:r w:rsidRPr="00D84472">
              <w:rPr>
                <w:color w:val="000000"/>
                <w:sz w:val="24"/>
                <w:szCs w:val="24"/>
                <w:lang w:eastAsia="en-GB"/>
              </w:rPr>
              <w:t> </w:t>
            </w:r>
          </w:p>
        </w:tc>
        <w:tc>
          <w:tcPr>
            <w:tcW w:w="748"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12"/>
              <w:rPr>
                <w:color w:val="000000"/>
                <w:sz w:val="24"/>
                <w:szCs w:val="24"/>
                <w:lang w:eastAsia="en-GB"/>
              </w:rPr>
            </w:pPr>
            <w:r w:rsidRPr="00D84472">
              <w:rPr>
                <w:color w:val="000000"/>
                <w:sz w:val="24"/>
                <w:szCs w:val="24"/>
                <w:lang w:eastAsia="en-GB"/>
              </w:rPr>
              <w:t> </w:t>
            </w:r>
          </w:p>
        </w:tc>
        <w:tc>
          <w:tcPr>
            <w:tcW w:w="62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6"/>
              <w:rPr>
                <w:color w:val="000000"/>
                <w:sz w:val="24"/>
                <w:szCs w:val="24"/>
                <w:lang w:eastAsia="en-GB"/>
              </w:rPr>
            </w:pPr>
            <w:r w:rsidRPr="00D84472">
              <w:rPr>
                <w:color w:val="000000"/>
                <w:sz w:val="24"/>
                <w:szCs w:val="24"/>
                <w:lang w:eastAsia="en-GB"/>
              </w:rPr>
              <w:t>Feber</w:t>
            </w:r>
            <w:r w:rsidRPr="00D84472">
              <w:rPr>
                <w:color w:val="000000"/>
                <w:sz w:val="24"/>
                <w:szCs w:val="24"/>
                <w:vertAlign w:val="superscript"/>
                <w:lang w:eastAsia="en-GB"/>
              </w:rPr>
              <w:t>2</w:t>
            </w:r>
          </w:p>
        </w:tc>
      </w:tr>
      <w:tr w:rsidR="00E05699" w:rsidRPr="00D84472" w:rsidTr="008C018C">
        <w:tc>
          <w:tcPr>
            <w:tcW w:w="97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73"/>
              <w:rPr>
                <w:color w:val="000000"/>
                <w:sz w:val="24"/>
                <w:szCs w:val="24"/>
                <w:lang w:eastAsia="en-GB"/>
              </w:rPr>
            </w:pPr>
            <w:r w:rsidRPr="00D84472">
              <w:rPr>
                <w:color w:val="000000"/>
                <w:sz w:val="24"/>
                <w:szCs w:val="24"/>
                <w:lang w:eastAsia="en-GB"/>
              </w:rPr>
              <w:t xml:space="preserve">Immunsystemet </w:t>
            </w:r>
          </w:p>
        </w:tc>
        <w:tc>
          <w:tcPr>
            <w:tcW w:w="54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2"/>
              <w:rPr>
                <w:color w:val="000000"/>
                <w:sz w:val="24"/>
                <w:szCs w:val="24"/>
                <w:lang w:eastAsia="en-GB"/>
              </w:rPr>
            </w:pPr>
            <w:r w:rsidRPr="00D84472">
              <w:rPr>
                <w:color w:val="000000"/>
                <w:sz w:val="24"/>
                <w:szCs w:val="24"/>
                <w:lang w:eastAsia="en-GB"/>
              </w:rPr>
              <w:t> </w:t>
            </w:r>
          </w:p>
        </w:tc>
        <w:tc>
          <w:tcPr>
            <w:tcW w:w="702"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54"/>
              <w:rPr>
                <w:color w:val="000000"/>
                <w:sz w:val="24"/>
                <w:szCs w:val="24"/>
                <w:lang w:eastAsia="en-GB"/>
              </w:rPr>
            </w:pPr>
            <w:r w:rsidRPr="00D84472">
              <w:rPr>
                <w:color w:val="000000"/>
                <w:sz w:val="24"/>
                <w:szCs w:val="24"/>
                <w:lang w:eastAsia="en-GB"/>
              </w:rPr>
              <w:t> </w:t>
            </w:r>
          </w:p>
        </w:tc>
        <w:tc>
          <w:tcPr>
            <w:tcW w:w="60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rPr>
                <w:color w:val="000000"/>
                <w:sz w:val="24"/>
                <w:szCs w:val="24"/>
                <w:lang w:eastAsia="en-GB"/>
              </w:rPr>
            </w:pPr>
            <w:r w:rsidRPr="00D84472">
              <w:rPr>
                <w:color w:val="000000"/>
                <w:sz w:val="24"/>
                <w:szCs w:val="24"/>
                <w:lang w:eastAsia="en-GB"/>
              </w:rPr>
              <w:t> </w:t>
            </w:r>
          </w:p>
        </w:tc>
        <w:tc>
          <w:tcPr>
            <w:tcW w:w="80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0"/>
              <w:rPr>
                <w:color w:val="000000"/>
                <w:sz w:val="24"/>
                <w:szCs w:val="24"/>
                <w:lang w:eastAsia="en-GB"/>
              </w:rPr>
            </w:pPr>
            <w:r w:rsidRPr="00D84472">
              <w:rPr>
                <w:color w:val="000000"/>
                <w:sz w:val="24"/>
                <w:szCs w:val="24"/>
                <w:lang w:eastAsia="en-GB"/>
              </w:rPr>
              <w:t> </w:t>
            </w:r>
          </w:p>
        </w:tc>
        <w:tc>
          <w:tcPr>
            <w:tcW w:w="748"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12"/>
              <w:rPr>
                <w:color w:val="000000"/>
                <w:sz w:val="24"/>
                <w:szCs w:val="24"/>
                <w:lang w:eastAsia="en-GB"/>
              </w:rPr>
            </w:pPr>
            <w:r w:rsidRPr="00D84472">
              <w:rPr>
                <w:color w:val="000000"/>
                <w:sz w:val="24"/>
                <w:szCs w:val="24"/>
                <w:lang w:eastAsia="en-GB"/>
              </w:rPr>
              <w:t>Allergiske reaktioner (</w:t>
            </w:r>
            <w:proofErr w:type="spellStart"/>
            <w:r w:rsidRPr="00D84472">
              <w:rPr>
                <w:color w:val="000000"/>
                <w:sz w:val="24"/>
                <w:szCs w:val="24"/>
                <w:lang w:eastAsia="en-GB"/>
              </w:rPr>
              <w:t>urticaria</w:t>
            </w:r>
            <w:proofErr w:type="spellEnd"/>
            <w:r w:rsidRPr="00D84472">
              <w:rPr>
                <w:color w:val="000000"/>
                <w:sz w:val="24"/>
                <w:szCs w:val="24"/>
                <w:lang w:eastAsia="en-GB"/>
              </w:rPr>
              <w:t xml:space="preserve">, </w:t>
            </w:r>
            <w:proofErr w:type="spellStart"/>
            <w:r w:rsidRPr="00D84472">
              <w:rPr>
                <w:color w:val="000000"/>
                <w:sz w:val="24"/>
                <w:szCs w:val="24"/>
                <w:lang w:eastAsia="en-GB"/>
              </w:rPr>
              <w:t>rhinitis</w:t>
            </w:r>
            <w:proofErr w:type="spellEnd"/>
            <w:r w:rsidRPr="00D84472">
              <w:rPr>
                <w:color w:val="000000"/>
                <w:sz w:val="24"/>
                <w:szCs w:val="24"/>
                <w:lang w:eastAsia="en-GB"/>
              </w:rPr>
              <w:t xml:space="preserve">, dyspnø, </w:t>
            </w:r>
            <w:proofErr w:type="spellStart"/>
            <w:r w:rsidRPr="00D84472">
              <w:rPr>
                <w:color w:val="000000"/>
                <w:sz w:val="24"/>
                <w:szCs w:val="24"/>
                <w:lang w:eastAsia="en-GB"/>
              </w:rPr>
              <w:t>Quinckes</w:t>
            </w:r>
            <w:proofErr w:type="spellEnd"/>
            <w:r w:rsidRPr="00D84472">
              <w:rPr>
                <w:color w:val="000000"/>
                <w:sz w:val="24"/>
                <w:szCs w:val="24"/>
                <w:lang w:eastAsia="en-GB"/>
              </w:rPr>
              <w:t xml:space="preserve"> ødem), </w:t>
            </w:r>
            <w:proofErr w:type="spellStart"/>
            <w:r w:rsidRPr="00D84472">
              <w:rPr>
                <w:color w:val="000000"/>
                <w:sz w:val="24"/>
                <w:szCs w:val="24"/>
                <w:lang w:eastAsia="en-GB"/>
              </w:rPr>
              <w:t>anafylaktisk</w:t>
            </w:r>
            <w:proofErr w:type="spellEnd"/>
            <w:r w:rsidRPr="00D84472">
              <w:rPr>
                <w:color w:val="000000"/>
                <w:sz w:val="24"/>
                <w:szCs w:val="24"/>
                <w:lang w:eastAsia="en-GB"/>
              </w:rPr>
              <w:t xml:space="preserve"> </w:t>
            </w:r>
            <w:proofErr w:type="spellStart"/>
            <w:r w:rsidRPr="00D84472">
              <w:rPr>
                <w:color w:val="000000"/>
                <w:sz w:val="24"/>
                <w:szCs w:val="24"/>
                <w:lang w:eastAsia="en-GB"/>
              </w:rPr>
              <w:t>shock</w:t>
            </w:r>
            <w:proofErr w:type="spellEnd"/>
            <w:r w:rsidRPr="00D84472">
              <w:rPr>
                <w:color w:val="000000"/>
                <w:sz w:val="24"/>
                <w:szCs w:val="24"/>
                <w:lang w:eastAsia="en-GB"/>
              </w:rPr>
              <w:t xml:space="preserve"> </w:t>
            </w:r>
          </w:p>
        </w:tc>
        <w:tc>
          <w:tcPr>
            <w:tcW w:w="62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6"/>
              <w:rPr>
                <w:color w:val="000000"/>
                <w:sz w:val="24"/>
                <w:szCs w:val="24"/>
                <w:lang w:eastAsia="en-GB"/>
              </w:rPr>
            </w:pPr>
            <w:r w:rsidRPr="00D84472">
              <w:rPr>
                <w:color w:val="000000"/>
                <w:sz w:val="24"/>
                <w:szCs w:val="24"/>
                <w:lang w:eastAsia="en-GB"/>
              </w:rPr>
              <w:t> </w:t>
            </w:r>
          </w:p>
        </w:tc>
      </w:tr>
      <w:tr w:rsidR="00E05699" w:rsidRPr="00D84472" w:rsidTr="008C018C">
        <w:tc>
          <w:tcPr>
            <w:tcW w:w="97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73"/>
              <w:rPr>
                <w:color w:val="000000"/>
                <w:sz w:val="24"/>
                <w:szCs w:val="24"/>
                <w:lang w:eastAsia="en-GB"/>
              </w:rPr>
            </w:pPr>
            <w:r w:rsidRPr="00D84472">
              <w:rPr>
                <w:color w:val="000000"/>
                <w:sz w:val="24"/>
                <w:szCs w:val="24"/>
                <w:lang w:eastAsia="en-GB"/>
              </w:rPr>
              <w:t xml:space="preserve">Psykiske forstyrrelser </w:t>
            </w:r>
          </w:p>
        </w:tc>
        <w:tc>
          <w:tcPr>
            <w:tcW w:w="54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2"/>
              <w:rPr>
                <w:color w:val="000000"/>
                <w:sz w:val="24"/>
                <w:szCs w:val="24"/>
                <w:lang w:eastAsia="en-GB"/>
              </w:rPr>
            </w:pPr>
            <w:r w:rsidRPr="00D84472">
              <w:rPr>
                <w:color w:val="000000"/>
                <w:sz w:val="24"/>
                <w:szCs w:val="24"/>
                <w:lang w:eastAsia="en-GB"/>
              </w:rPr>
              <w:t> </w:t>
            </w:r>
          </w:p>
        </w:tc>
        <w:tc>
          <w:tcPr>
            <w:tcW w:w="702"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54"/>
              <w:rPr>
                <w:color w:val="000000"/>
                <w:sz w:val="24"/>
                <w:szCs w:val="24"/>
                <w:lang w:eastAsia="en-GB"/>
              </w:rPr>
            </w:pPr>
            <w:r w:rsidRPr="00D84472">
              <w:rPr>
                <w:color w:val="000000"/>
                <w:sz w:val="24"/>
                <w:szCs w:val="24"/>
                <w:lang w:eastAsia="en-GB"/>
              </w:rPr>
              <w:t> </w:t>
            </w:r>
          </w:p>
        </w:tc>
        <w:tc>
          <w:tcPr>
            <w:tcW w:w="60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rPr>
                <w:color w:val="000000"/>
                <w:sz w:val="24"/>
                <w:szCs w:val="24"/>
                <w:lang w:eastAsia="en-GB"/>
              </w:rPr>
            </w:pPr>
            <w:r w:rsidRPr="00D84472">
              <w:rPr>
                <w:color w:val="000000"/>
                <w:sz w:val="24"/>
                <w:szCs w:val="24"/>
                <w:lang w:eastAsia="en-GB"/>
              </w:rPr>
              <w:t> </w:t>
            </w:r>
          </w:p>
        </w:tc>
        <w:tc>
          <w:tcPr>
            <w:tcW w:w="80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0"/>
              <w:rPr>
                <w:color w:val="000000"/>
                <w:sz w:val="24"/>
                <w:szCs w:val="24"/>
                <w:lang w:eastAsia="en-GB"/>
              </w:rPr>
            </w:pPr>
            <w:r w:rsidRPr="00D84472">
              <w:rPr>
                <w:color w:val="000000"/>
                <w:sz w:val="24"/>
                <w:szCs w:val="24"/>
                <w:lang w:eastAsia="en-GB"/>
              </w:rPr>
              <w:t> </w:t>
            </w:r>
          </w:p>
        </w:tc>
        <w:tc>
          <w:tcPr>
            <w:tcW w:w="748"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12"/>
              <w:rPr>
                <w:color w:val="000000"/>
                <w:sz w:val="24"/>
                <w:szCs w:val="24"/>
                <w:lang w:eastAsia="en-GB"/>
              </w:rPr>
            </w:pPr>
            <w:r w:rsidRPr="00D84472">
              <w:rPr>
                <w:color w:val="000000"/>
                <w:sz w:val="24"/>
                <w:szCs w:val="24"/>
                <w:lang w:eastAsia="en-GB"/>
              </w:rPr>
              <w:t> </w:t>
            </w:r>
          </w:p>
        </w:tc>
        <w:tc>
          <w:tcPr>
            <w:tcW w:w="62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6"/>
              <w:rPr>
                <w:color w:val="000000"/>
                <w:sz w:val="24"/>
                <w:szCs w:val="24"/>
                <w:vertAlign w:val="superscript"/>
                <w:lang w:eastAsia="en-GB"/>
              </w:rPr>
            </w:pPr>
            <w:r w:rsidRPr="00D84472">
              <w:rPr>
                <w:color w:val="000000"/>
                <w:sz w:val="24"/>
                <w:szCs w:val="24"/>
                <w:lang w:eastAsia="en-GB"/>
              </w:rPr>
              <w:t>Nervøsitet</w:t>
            </w:r>
            <w:r w:rsidRPr="00D84472">
              <w:rPr>
                <w:color w:val="000000"/>
                <w:sz w:val="24"/>
                <w:szCs w:val="24"/>
                <w:vertAlign w:val="superscript"/>
                <w:lang w:eastAsia="en-GB"/>
              </w:rPr>
              <w:t>2</w:t>
            </w:r>
            <w:r w:rsidRPr="00D84472">
              <w:rPr>
                <w:color w:val="000000"/>
                <w:sz w:val="24"/>
                <w:szCs w:val="24"/>
                <w:lang w:eastAsia="en-GB"/>
              </w:rPr>
              <w:t>, rastløshed</w:t>
            </w:r>
            <w:r w:rsidRPr="00D84472">
              <w:rPr>
                <w:color w:val="000000"/>
                <w:sz w:val="24"/>
                <w:szCs w:val="24"/>
                <w:vertAlign w:val="superscript"/>
                <w:lang w:eastAsia="en-GB"/>
              </w:rPr>
              <w:t>2</w:t>
            </w:r>
            <w:r w:rsidRPr="00D84472">
              <w:rPr>
                <w:color w:val="000000"/>
                <w:sz w:val="24"/>
                <w:szCs w:val="24"/>
                <w:lang w:eastAsia="en-GB"/>
              </w:rPr>
              <w:t>, irritabilitet</w:t>
            </w:r>
            <w:r w:rsidRPr="00D84472">
              <w:rPr>
                <w:color w:val="000000"/>
                <w:sz w:val="24"/>
                <w:szCs w:val="24"/>
                <w:vertAlign w:val="superscript"/>
                <w:lang w:eastAsia="en-GB"/>
              </w:rPr>
              <w:t>2</w:t>
            </w:r>
          </w:p>
          <w:p w:rsidR="00E05699" w:rsidRPr="00D84472" w:rsidRDefault="00E05699" w:rsidP="00E05699">
            <w:pPr>
              <w:ind w:left="16"/>
              <w:rPr>
                <w:color w:val="000000"/>
                <w:sz w:val="24"/>
                <w:szCs w:val="24"/>
                <w:lang w:eastAsia="en-GB"/>
              </w:rPr>
            </w:pPr>
          </w:p>
        </w:tc>
      </w:tr>
      <w:tr w:rsidR="00E05699" w:rsidRPr="00D84472" w:rsidTr="008C018C">
        <w:tc>
          <w:tcPr>
            <w:tcW w:w="97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73"/>
              <w:rPr>
                <w:color w:val="000000"/>
                <w:sz w:val="24"/>
                <w:szCs w:val="24"/>
                <w:lang w:eastAsia="en-GB"/>
              </w:rPr>
            </w:pPr>
            <w:r w:rsidRPr="00D84472">
              <w:rPr>
                <w:color w:val="000000"/>
                <w:sz w:val="24"/>
                <w:szCs w:val="24"/>
                <w:lang w:eastAsia="en-GB"/>
              </w:rPr>
              <w:t xml:space="preserve">Nervesystemet </w:t>
            </w:r>
          </w:p>
        </w:tc>
        <w:tc>
          <w:tcPr>
            <w:tcW w:w="54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2"/>
              <w:rPr>
                <w:color w:val="000000"/>
                <w:sz w:val="24"/>
                <w:szCs w:val="24"/>
                <w:lang w:eastAsia="en-GB"/>
              </w:rPr>
            </w:pPr>
            <w:r w:rsidRPr="00D84472">
              <w:rPr>
                <w:color w:val="000000"/>
                <w:sz w:val="24"/>
                <w:szCs w:val="24"/>
                <w:lang w:eastAsia="en-GB"/>
              </w:rPr>
              <w:t> </w:t>
            </w:r>
          </w:p>
        </w:tc>
        <w:tc>
          <w:tcPr>
            <w:tcW w:w="702"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54"/>
              <w:rPr>
                <w:color w:val="000000"/>
                <w:sz w:val="24"/>
                <w:szCs w:val="24"/>
                <w:lang w:eastAsia="en-GB"/>
              </w:rPr>
            </w:pPr>
            <w:r w:rsidRPr="00D84472">
              <w:rPr>
                <w:color w:val="000000"/>
                <w:sz w:val="24"/>
                <w:szCs w:val="24"/>
                <w:lang w:eastAsia="en-GB"/>
              </w:rPr>
              <w:t xml:space="preserve">Svimmelhed, hovedpine </w:t>
            </w:r>
          </w:p>
        </w:tc>
        <w:tc>
          <w:tcPr>
            <w:tcW w:w="60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rPr>
                <w:color w:val="000000"/>
                <w:sz w:val="24"/>
                <w:szCs w:val="24"/>
                <w:lang w:eastAsia="en-GB"/>
              </w:rPr>
            </w:pPr>
            <w:r w:rsidRPr="00D84472">
              <w:rPr>
                <w:color w:val="000000"/>
                <w:sz w:val="24"/>
                <w:szCs w:val="24"/>
                <w:lang w:eastAsia="en-GB"/>
              </w:rPr>
              <w:t xml:space="preserve">Rysten, svedtendens </w:t>
            </w:r>
          </w:p>
        </w:tc>
        <w:tc>
          <w:tcPr>
            <w:tcW w:w="80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0"/>
              <w:rPr>
                <w:color w:val="000000"/>
                <w:sz w:val="24"/>
                <w:szCs w:val="24"/>
                <w:lang w:eastAsia="en-GB"/>
              </w:rPr>
            </w:pPr>
            <w:r w:rsidRPr="00D84472">
              <w:rPr>
                <w:color w:val="000000"/>
                <w:sz w:val="24"/>
                <w:szCs w:val="24"/>
                <w:lang w:eastAsia="en-GB"/>
              </w:rPr>
              <w:t>Krampeanfald</w:t>
            </w:r>
            <w:r w:rsidRPr="00D84472">
              <w:rPr>
                <w:color w:val="000000"/>
                <w:sz w:val="24"/>
                <w:szCs w:val="24"/>
                <w:vertAlign w:val="superscript"/>
                <w:lang w:eastAsia="en-GB"/>
              </w:rPr>
              <w:t>3</w:t>
            </w:r>
            <w:r w:rsidRPr="00D84472">
              <w:rPr>
                <w:color w:val="000000"/>
                <w:sz w:val="24"/>
                <w:szCs w:val="24"/>
                <w:lang w:eastAsia="en-GB"/>
              </w:rPr>
              <w:t xml:space="preserve">, anspændthed </w:t>
            </w:r>
          </w:p>
        </w:tc>
        <w:tc>
          <w:tcPr>
            <w:tcW w:w="748"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12"/>
              <w:rPr>
                <w:color w:val="000000"/>
                <w:sz w:val="24"/>
                <w:szCs w:val="24"/>
                <w:lang w:eastAsia="en-GB"/>
              </w:rPr>
            </w:pPr>
            <w:r w:rsidRPr="00D84472">
              <w:rPr>
                <w:color w:val="000000"/>
                <w:sz w:val="24"/>
                <w:szCs w:val="24"/>
                <w:lang w:eastAsia="en-GB"/>
              </w:rPr>
              <w:t> </w:t>
            </w:r>
          </w:p>
        </w:tc>
        <w:tc>
          <w:tcPr>
            <w:tcW w:w="62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6"/>
              <w:rPr>
                <w:color w:val="000000"/>
                <w:sz w:val="24"/>
                <w:szCs w:val="24"/>
                <w:lang w:eastAsia="en-GB"/>
              </w:rPr>
            </w:pPr>
            <w:r w:rsidRPr="00D84472">
              <w:rPr>
                <w:color w:val="000000"/>
                <w:sz w:val="24"/>
                <w:szCs w:val="24"/>
                <w:lang w:eastAsia="en-GB"/>
              </w:rPr>
              <w:t> </w:t>
            </w:r>
          </w:p>
        </w:tc>
      </w:tr>
      <w:tr w:rsidR="00E05699" w:rsidRPr="00D84472" w:rsidTr="008C018C">
        <w:tc>
          <w:tcPr>
            <w:tcW w:w="97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73"/>
              <w:rPr>
                <w:color w:val="000000"/>
                <w:sz w:val="24"/>
                <w:szCs w:val="24"/>
                <w:lang w:eastAsia="en-GB"/>
              </w:rPr>
            </w:pPr>
            <w:r w:rsidRPr="00D84472">
              <w:rPr>
                <w:color w:val="000000"/>
                <w:sz w:val="24"/>
                <w:szCs w:val="24"/>
                <w:lang w:eastAsia="en-GB"/>
              </w:rPr>
              <w:t xml:space="preserve">Hjerte </w:t>
            </w:r>
          </w:p>
        </w:tc>
        <w:tc>
          <w:tcPr>
            <w:tcW w:w="54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2"/>
              <w:rPr>
                <w:color w:val="000000"/>
                <w:sz w:val="24"/>
                <w:szCs w:val="24"/>
                <w:lang w:eastAsia="en-GB"/>
              </w:rPr>
            </w:pPr>
            <w:r w:rsidRPr="00D84472">
              <w:rPr>
                <w:color w:val="000000"/>
                <w:sz w:val="24"/>
                <w:szCs w:val="24"/>
                <w:lang w:eastAsia="en-GB"/>
              </w:rPr>
              <w:t> </w:t>
            </w:r>
          </w:p>
        </w:tc>
        <w:tc>
          <w:tcPr>
            <w:tcW w:w="702"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54"/>
              <w:rPr>
                <w:color w:val="000000"/>
                <w:sz w:val="24"/>
                <w:szCs w:val="24"/>
                <w:lang w:eastAsia="en-GB"/>
              </w:rPr>
            </w:pPr>
            <w:proofErr w:type="spellStart"/>
            <w:r w:rsidRPr="00D84472">
              <w:rPr>
                <w:color w:val="000000"/>
                <w:sz w:val="24"/>
                <w:szCs w:val="24"/>
                <w:lang w:eastAsia="en-GB"/>
              </w:rPr>
              <w:t>Ventrikulær</w:t>
            </w:r>
            <w:proofErr w:type="spellEnd"/>
            <w:r w:rsidRPr="00D84472">
              <w:rPr>
                <w:color w:val="000000"/>
                <w:sz w:val="24"/>
                <w:szCs w:val="24"/>
                <w:lang w:eastAsia="en-GB"/>
              </w:rPr>
              <w:t xml:space="preserve"> takykardi</w:t>
            </w:r>
            <w:r w:rsidRPr="00D84472">
              <w:rPr>
                <w:color w:val="000000"/>
                <w:sz w:val="24"/>
                <w:szCs w:val="24"/>
                <w:vertAlign w:val="superscript"/>
                <w:lang w:eastAsia="en-GB"/>
              </w:rPr>
              <w:t>1</w:t>
            </w:r>
          </w:p>
        </w:tc>
        <w:tc>
          <w:tcPr>
            <w:tcW w:w="60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rPr>
                <w:color w:val="000000"/>
                <w:sz w:val="24"/>
                <w:szCs w:val="24"/>
                <w:lang w:eastAsia="en-GB"/>
              </w:rPr>
            </w:pPr>
            <w:r w:rsidRPr="00D84472">
              <w:rPr>
                <w:color w:val="000000"/>
                <w:sz w:val="24"/>
                <w:szCs w:val="24"/>
                <w:lang w:eastAsia="en-GB"/>
              </w:rPr>
              <w:t>Arytmi</w:t>
            </w:r>
            <w:r w:rsidRPr="00D84472">
              <w:rPr>
                <w:color w:val="000000"/>
                <w:sz w:val="24"/>
                <w:szCs w:val="24"/>
                <w:vertAlign w:val="superscript"/>
                <w:lang w:eastAsia="en-GB"/>
              </w:rPr>
              <w:t>1</w:t>
            </w:r>
            <w:r w:rsidRPr="00D84472">
              <w:rPr>
                <w:color w:val="000000"/>
                <w:sz w:val="24"/>
                <w:szCs w:val="24"/>
                <w:lang w:eastAsia="en-GB"/>
              </w:rPr>
              <w:t>, bradykardi</w:t>
            </w:r>
            <w:r w:rsidRPr="00D84472">
              <w:rPr>
                <w:color w:val="000000"/>
                <w:sz w:val="24"/>
                <w:szCs w:val="24"/>
                <w:vertAlign w:val="superscript"/>
                <w:lang w:eastAsia="en-GB"/>
              </w:rPr>
              <w:t>1</w:t>
            </w:r>
          </w:p>
        </w:tc>
        <w:tc>
          <w:tcPr>
            <w:tcW w:w="80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0"/>
              <w:rPr>
                <w:color w:val="000000"/>
                <w:sz w:val="24"/>
                <w:szCs w:val="24"/>
                <w:lang w:eastAsia="en-GB"/>
              </w:rPr>
            </w:pPr>
            <w:r w:rsidRPr="00D84472">
              <w:rPr>
                <w:color w:val="000000"/>
                <w:sz w:val="24"/>
                <w:szCs w:val="24"/>
                <w:lang w:eastAsia="en-GB"/>
              </w:rPr>
              <w:t> </w:t>
            </w:r>
          </w:p>
        </w:tc>
        <w:tc>
          <w:tcPr>
            <w:tcW w:w="748"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12"/>
              <w:rPr>
                <w:color w:val="000000"/>
                <w:sz w:val="24"/>
                <w:szCs w:val="24"/>
                <w:lang w:eastAsia="en-GB"/>
              </w:rPr>
            </w:pPr>
            <w:r w:rsidRPr="00D84472">
              <w:rPr>
                <w:color w:val="000000"/>
                <w:sz w:val="24"/>
                <w:szCs w:val="24"/>
                <w:lang w:eastAsia="en-GB"/>
              </w:rPr>
              <w:t>Atrieflimmer</w:t>
            </w:r>
            <w:r w:rsidRPr="00D84472">
              <w:rPr>
                <w:color w:val="000000"/>
                <w:sz w:val="24"/>
                <w:szCs w:val="24"/>
                <w:vertAlign w:val="superscript"/>
                <w:lang w:eastAsia="en-GB"/>
              </w:rPr>
              <w:t>1</w:t>
            </w:r>
            <w:r w:rsidRPr="00D84472">
              <w:rPr>
                <w:color w:val="000000"/>
                <w:sz w:val="24"/>
                <w:szCs w:val="24"/>
                <w:lang w:eastAsia="en-GB"/>
              </w:rPr>
              <w:t>, hjertestop</w:t>
            </w:r>
            <w:r w:rsidRPr="00D84472">
              <w:rPr>
                <w:color w:val="000000"/>
                <w:sz w:val="24"/>
                <w:szCs w:val="24"/>
                <w:vertAlign w:val="superscript"/>
                <w:lang w:eastAsia="en-GB"/>
              </w:rPr>
              <w:t>1</w:t>
            </w:r>
          </w:p>
        </w:tc>
        <w:tc>
          <w:tcPr>
            <w:tcW w:w="62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6"/>
              <w:rPr>
                <w:color w:val="000000"/>
                <w:sz w:val="24"/>
                <w:szCs w:val="24"/>
                <w:lang w:eastAsia="en-GB"/>
              </w:rPr>
            </w:pPr>
            <w:r w:rsidRPr="00D84472">
              <w:rPr>
                <w:color w:val="000000"/>
                <w:sz w:val="24"/>
                <w:szCs w:val="24"/>
                <w:lang w:eastAsia="en-GB"/>
              </w:rPr>
              <w:t> </w:t>
            </w:r>
          </w:p>
        </w:tc>
      </w:tr>
      <w:tr w:rsidR="00E05699" w:rsidRPr="00D84472" w:rsidTr="006019A2">
        <w:trPr>
          <w:trHeight w:val="635"/>
        </w:trPr>
        <w:tc>
          <w:tcPr>
            <w:tcW w:w="97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73"/>
              <w:rPr>
                <w:color w:val="000000"/>
                <w:sz w:val="24"/>
                <w:szCs w:val="24"/>
                <w:lang w:eastAsia="en-GB"/>
              </w:rPr>
            </w:pPr>
            <w:proofErr w:type="spellStart"/>
            <w:r w:rsidRPr="00D84472">
              <w:rPr>
                <w:color w:val="000000"/>
                <w:sz w:val="24"/>
                <w:szCs w:val="24"/>
                <w:lang w:eastAsia="en-GB"/>
              </w:rPr>
              <w:t>Vaskulære</w:t>
            </w:r>
            <w:proofErr w:type="spellEnd"/>
            <w:r w:rsidRPr="00D84472">
              <w:rPr>
                <w:color w:val="000000"/>
                <w:sz w:val="24"/>
                <w:szCs w:val="24"/>
                <w:lang w:eastAsia="en-GB"/>
              </w:rPr>
              <w:t xml:space="preserve"> sygdomme </w:t>
            </w:r>
          </w:p>
        </w:tc>
        <w:tc>
          <w:tcPr>
            <w:tcW w:w="54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2"/>
              <w:rPr>
                <w:color w:val="000000"/>
                <w:sz w:val="24"/>
                <w:szCs w:val="24"/>
                <w:lang w:eastAsia="en-GB"/>
              </w:rPr>
            </w:pPr>
            <w:r w:rsidRPr="00D84472">
              <w:rPr>
                <w:color w:val="000000"/>
                <w:sz w:val="24"/>
                <w:szCs w:val="24"/>
                <w:lang w:eastAsia="en-GB"/>
              </w:rPr>
              <w:t> </w:t>
            </w:r>
          </w:p>
        </w:tc>
        <w:tc>
          <w:tcPr>
            <w:tcW w:w="702"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54"/>
              <w:rPr>
                <w:color w:val="000000"/>
                <w:sz w:val="24"/>
                <w:szCs w:val="24"/>
                <w:lang w:eastAsia="en-GB"/>
              </w:rPr>
            </w:pPr>
            <w:proofErr w:type="spellStart"/>
            <w:r w:rsidRPr="00D84472">
              <w:rPr>
                <w:color w:val="000000"/>
                <w:sz w:val="24"/>
                <w:szCs w:val="24"/>
                <w:lang w:eastAsia="en-GB"/>
              </w:rPr>
              <w:t>Hypotension</w:t>
            </w:r>
            <w:proofErr w:type="spellEnd"/>
            <w:r w:rsidRPr="00D84472">
              <w:rPr>
                <w:color w:val="000000"/>
                <w:sz w:val="24"/>
                <w:szCs w:val="24"/>
                <w:lang w:eastAsia="en-GB"/>
              </w:rPr>
              <w:t>,</w:t>
            </w:r>
          </w:p>
          <w:p w:rsidR="00E05699" w:rsidRPr="00D84472" w:rsidRDefault="00E05699" w:rsidP="00E05699">
            <w:pPr>
              <w:ind w:left="54"/>
              <w:rPr>
                <w:color w:val="000000"/>
                <w:sz w:val="24"/>
                <w:szCs w:val="24"/>
                <w:lang w:eastAsia="en-GB"/>
              </w:rPr>
            </w:pPr>
            <w:proofErr w:type="gramStart"/>
            <w:r w:rsidRPr="00D84472">
              <w:rPr>
                <w:color w:val="000000"/>
                <w:sz w:val="24"/>
                <w:szCs w:val="24"/>
                <w:lang w:eastAsia="en-GB"/>
              </w:rPr>
              <w:t>hypertension</w:t>
            </w:r>
            <w:proofErr w:type="gramEnd"/>
            <w:r w:rsidRPr="00D84472">
              <w:rPr>
                <w:color w:val="000000"/>
                <w:sz w:val="24"/>
                <w:szCs w:val="24"/>
                <w:vertAlign w:val="superscript"/>
                <w:lang w:eastAsia="en-GB"/>
              </w:rPr>
              <w:t>1</w:t>
            </w:r>
          </w:p>
        </w:tc>
        <w:tc>
          <w:tcPr>
            <w:tcW w:w="60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rPr>
                <w:color w:val="000000"/>
                <w:sz w:val="24"/>
                <w:szCs w:val="24"/>
                <w:lang w:eastAsia="en-GB"/>
              </w:rPr>
            </w:pPr>
            <w:r w:rsidRPr="00D84472">
              <w:rPr>
                <w:color w:val="000000"/>
                <w:sz w:val="24"/>
                <w:szCs w:val="24"/>
                <w:lang w:eastAsia="en-GB"/>
              </w:rPr>
              <w:t> </w:t>
            </w:r>
          </w:p>
        </w:tc>
        <w:tc>
          <w:tcPr>
            <w:tcW w:w="80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0"/>
              <w:rPr>
                <w:color w:val="000000"/>
                <w:sz w:val="24"/>
                <w:szCs w:val="24"/>
                <w:lang w:eastAsia="en-GB"/>
              </w:rPr>
            </w:pPr>
            <w:r w:rsidRPr="00D84472">
              <w:rPr>
                <w:color w:val="000000"/>
                <w:sz w:val="24"/>
                <w:szCs w:val="24"/>
                <w:lang w:eastAsia="en-GB"/>
              </w:rPr>
              <w:t> </w:t>
            </w:r>
          </w:p>
        </w:tc>
        <w:tc>
          <w:tcPr>
            <w:tcW w:w="748"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12"/>
              <w:rPr>
                <w:color w:val="000000"/>
                <w:sz w:val="24"/>
                <w:szCs w:val="24"/>
                <w:lang w:eastAsia="en-GB"/>
              </w:rPr>
            </w:pPr>
            <w:r w:rsidRPr="00D84472">
              <w:rPr>
                <w:color w:val="000000"/>
                <w:sz w:val="24"/>
                <w:szCs w:val="24"/>
                <w:lang w:eastAsia="en-GB"/>
              </w:rPr>
              <w:t> </w:t>
            </w:r>
          </w:p>
        </w:tc>
        <w:tc>
          <w:tcPr>
            <w:tcW w:w="62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6"/>
              <w:rPr>
                <w:color w:val="000000"/>
                <w:sz w:val="24"/>
                <w:szCs w:val="24"/>
                <w:lang w:eastAsia="en-GB"/>
              </w:rPr>
            </w:pPr>
          </w:p>
        </w:tc>
      </w:tr>
      <w:tr w:rsidR="00E05699" w:rsidRPr="00D84472" w:rsidTr="006019A2">
        <w:trPr>
          <w:trHeight w:val="915"/>
        </w:trPr>
        <w:tc>
          <w:tcPr>
            <w:tcW w:w="97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73"/>
              <w:rPr>
                <w:color w:val="000000"/>
                <w:sz w:val="24"/>
                <w:szCs w:val="24"/>
                <w:lang w:eastAsia="en-GB"/>
              </w:rPr>
            </w:pPr>
            <w:r w:rsidRPr="00D84472">
              <w:rPr>
                <w:color w:val="000000"/>
                <w:sz w:val="24"/>
                <w:szCs w:val="24"/>
                <w:lang w:eastAsia="en-GB"/>
              </w:rPr>
              <w:t xml:space="preserve">Luftveje, thorax og </w:t>
            </w:r>
            <w:proofErr w:type="spellStart"/>
            <w:r w:rsidRPr="00D84472">
              <w:rPr>
                <w:color w:val="000000"/>
                <w:sz w:val="24"/>
                <w:szCs w:val="24"/>
                <w:lang w:eastAsia="en-GB"/>
              </w:rPr>
              <w:t>mediastinum</w:t>
            </w:r>
            <w:proofErr w:type="spellEnd"/>
            <w:r w:rsidRPr="00D84472">
              <w:rPr>
                <w:color w:val="000000"/>
                <w:sz w:val="24"/>
                <w:szCs w:val="24"/>
                <w:lang w:eastAsia="en-GB"/>
              </w:rPr>
              <w:t xml:space="preserve"> </w:t>
            </w:r>
          </w:p>
        </w:tc>
        <w:tc>
          <w:tcPr>
            <w:tcW w:w="54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2"/>
              <w:rPr>
                <w:color w:val="000000"/>
                <w:sz w:val="24"/>
                <w:szCs w:val="24"/>
                <w:lang w:eastAsia="en-GB"/>
              </w:rPr>
            </w:pPr>
            <w:r w:rsidRPr="00D84472">
              <w:rPr>
                <w:color w:val="000000"/>
                <w:sz w:val="24"/>
                <w:szCs w:val="24"/>
                <w:lang w:eastAsia="en-GB"/>
              </w:rPr>
              <w:t> </w:t>
            </w:r>
          </w:p>
        </w:tc>
        <w:tc>
          <w:tcPr>
            <w:tcW w:w="702"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54"/>
              <w:rPr>
                <w:color w:val="000000"/>
                <w:sz w:val="24"/>
                <w:szCs w:val="24"/>
                <w:lang w:eastAsia="en-GB"/>
              </w:rPr>
            </w:pPr>
            <w:r w:rsidRPr="00D84472">
              <w:rPr>
                <w:color w:val="000000"/>
                <w:sz w:val="24"/>
                <w:szCs w:val="24"/>
                <w:lang w:eastAsia="en-GB"/>
              </w:rPr>
              <w:t> </w:t>
            </w:r>
          </w:p>
        </w:tc>
        <w:tc>
          <w:tcPr>
            <w:tcW w:w="60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rPr>
                <w:color w:val="000000"/>
                <w:sz w:val="24"/>
                <w:szCs w:val="24"/>
                <w:lang w:eastAsia="en-GB"/>
              </w:rPr>
            </w:pPr>
            <w:r w:rsidRPr="00D84472">
              <w:rPr>
                <w:color w:val="000000"/>
                <w:sz w:val="24"/>
                <w:szCs w:val="24"/>
                <w:lang w:eastAsia="en-GB"/>
              </w:rPr>
              <w:t> </w:t>
            </w:r>
          </w:p>
        </w:tc>
        <w:tc>
          <w:tcPr>
            <w:tcW w:w="80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0"/>
              <w:rPr>
                <w:color w:val="000000"/>
                <w:sz w:val="24"/>
                <w:szCs w:val="24"/>
                <w:lang w:eastAsia="en-GB"/>
              </w:rPr>
            </w:pPr>
            <w:proofErr w:type="spellStart"/>
            <w:r w:rsidRPr="00D84472">
              <w:rPr>
                <w:color w:val="000000"/>
                <w:sz w:val="24"/>
                <w:szCs w:val="24"/>
                <w:lang w:eastAsia="en-GB"/>
              </w:rPr>
              <w:t>Pulmonalt</w:t>
            </w:r>
            <w:proofErr w:type="spellEnd"/>
            <w:r w:rsidRPr="00D84472">
              <w:rPr>
                <w:color w:val="000000"/>
                <w:sz w:val="24"/>
                <w:szCs w:val="24"/>
                <w:lang w:eastAsia="en-GB"/>
              </w:rPr>
              <w:t xml:space="preserve"> ødem </w:t>
            </w:r>
          </w:p>
        </w:tc>
        <w:tc>
          <w:tcPr>
            <w:tcW w:w="748"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12"/>
              <w:rPr>
                <w:color w:val="000000"/>
                <w:sz w:val="24"/>
                <w:szCs w:val="24"/>
                <w:lang w:eastAsia="en-GB"/>
              </w:rPr>
            </w:pPr>
          </w:p>
        </w:tc>
        <w:tc>
          <w:tcPr>
            <w:tcW w:w="62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6"/>
              <w:rPr>
                <w:color w:val="000000"/>
                <w:sz w:val="24"/>
                <w:szCs w:val="24"/>
                <w:lang w:eastAsia="en-GB"/>
              </w:rPr>
            </w:pPr>
            <w:r w:rsidRPr="00D84472">
              <w:rPr>
                <w:color w:val="000000"/>
                <w:sz w:val="24"/>
                <w:szCs w:val="24"/>
                <w:lang w:eastAsia="en-GB"/>
              </w:rPr>
              <w:t>Snue og nysen</w:t>
            </w:r>
            <w:r w:rsidRPr="00D84472">
              <w:rPr>
                <w:color w:val="000000"/>
                <w:sz w:val="24"/>
                <w:szCs w:val="24"/>
                <w:vertAlign w:val="superscript"/>
                <w:lang w:eastAsia="en-GB"/>
              </w:rPr>
              <w:t>2</w:t>
            </w:r>
            <w:r w:rsidRPr="00D84472">
              <w:rPr>
                <w:color w:val="000000"/>
                <w:sz w:val="24"/>
                <w:szCs w:val="24"/>
                <w:vertAlign w:val="subscript"/>
                <w:lang w:eastAsia="en-GB"/>
              </w:rPr>
              <w:t xml:space="preserve">, </w:t>
            </w:r>
            <w:r w:rsidRPr="00D84472">
              <w:rPr>
                <w:color w:val="000000"/>
                <w:sz w:val="24"/>
                <w:szCs w:val="24"/>
                <w:lang w:eastAsia="en-GB"/>
              </w:rPr>
              <w:t>gaben</w:t>
            </w:r>
            <w:r w:rsidRPr="00D84472">
              <w:rPr>
                <w:color w:val="000000"/>
                <w:sz w:val="24"/>
                <w:szCs w:val="24"/>
                <w:vertAlign w:val="superscript"/>
                <w:lang w:eastAsia="en-GB"/>
              </w:rPr>
              <w:t>3</w:t>
            </w:r>
          </w:p>
        </w:tc>
      </w:tr>
      <w:tr w:rsidR="00E05699" w:rsidRPr="00D84472" w:rsidTr="008C018C">
        <w:tc>
          <w:tcPr>
            <w:tcW w:w="97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73"/>
              <w:rPr>
                <w:color w:val="000000"/>
                <w:sz w:val="24"/>
                <w:szCs w:val="24"/>
                <w:lang w:eastAsia="en-GB"/>
              </w:rPr>
            </w:pPr>
            <w:r w:rsidRPr="00D84472">
              <w:rPr>
                <w:color w:val="000000"/>
                <w:sz w:val="24"/>
                <w:szCs w:val="24"/>
                <w:lang w:eastAsia="en-GB"/>
              </w:rPr>
              <w:t xml:space="preserve">Mave-tarm-kanalen </w:t>
            </w:r>
          </w:p>
        </w:tc>
        <w:tc>
          <w:tcPr>
            <w:tcW w:w="54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2"/>
              <w:rPr>
                <w:color w:val="000000"/>
                <w:sz w:val="24"/>
                <w:szCs w:val="24"/>
                <w:lang w:eastAsia="en-GB"/>
              </w:rPr>
            </w:pPr>
            <w:r w:rsidRPr="00D84472">
              <w:rPr>
                <w:color w:val="000000"/>
                <w:sz w:val="24"/>
                <w:szCs w:val="24"/>
                <w:lang w:eastAsia="en-GB"/>
              </w:rPr>
              <w:t>Kvalme</w:t>
            </w:r>
          </w:p>
        </w:tc>
        <w:tc>
          <w:tcPr>
            <w:tcW w:w="702"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54"/>
              <w:rPr>
                <w:color w:val="000000"/>
                <w:sz w:val="24"/>
                <w:szCs w:val="24"/>
                <w:lang w:eastAsia="en-GB"/>
              </w:rPr>
            </w:pPr>
            <w:r w:rsidRPr="00D84472">
              <w:rPr>
                <w:color w:val="000000"/>
                <w:sz w:val="24"/>
                <w:szCs w:val="24"/>
                <w:lang w:eastAsia="en-GB"/>
              </w:rPr>
              <w:t>Opkastning</w:t>
            </w:r>
          </w:p>
        </w:tc>
        <w:tc>
          <w:tcPr>
            <w:tcW w:w="60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rPr>
                <w:color w:val="000000"/>
                <w:sz w:val="24"/>
                <w:szCs w:val="24"/>
                <w:lang w:eastAsia="en-GB"/>
              </w:rPr>
            </w:pPr>
            <w:r w:rsidRPr="00D84472">
              <w:rPr>
                <w:color w:val="000000"/>
                <w:sz w:val="24"/>
                <w:szCs w:val="24"/>
                <w:lang w:eastAsia="en-GB"/>
              </w:rPr>
              <w:t>Diarré</w:t>
            </w:r>
            <w:r w:rsidRPr="00D84472">
              <w:rPr>
                <w:color w:val="000000"/>
                <w:sz w:val="24"/>
                <w:szCs w:val="24"/>
                <w:vertAlign w:val="superscript"/>
                <w:lang w:eastAsia="en-GB"/>
              </w:rPr>
              <w:t>2</w:t>
            </w:r>
            <w:r w:rsidRPr="00D84472">
              <w:rPr>
                <w:color w:val="000000"/>
                <w:sz w:val="24"/>
                <w:szCs w:val="24"/>
                <w:lang w:eastAsia="en-GB"/>
              </w:rPr>
              <w:t xml:space="preserve">, mundtørhed </w:t>
            </w:r>
          </w:p>
        </w:tc>
        <w:tc>
          <w:tcPr>
            <w:tcW w:w="80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0"/>
              <w:rPr>
                <w:color w:val="000000"/>
                <w:sz w:val="24"/>
                <w:szCs w:val="24"/>
                <w:lang w:eastAsia="en-GB"/>
              </w:rPr>
            </w:pPr>
            <w:r w:rsidRPr="00D84472">
              <w:rPr>
                <w:color w:val="000000"/>
                <w:sz w:val="24"/>
                <w:szCs w:val="24"/>
                <w:lang w:eastAsia="en-GB"/>
              </w:rPr>
              <w:t> </w:t>
            </w:r>
          </w:p>
        </w:tc>
        <w:tc>
          <w:tcPr>
            <w:tcW w:w="748"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12"/>
              <w:rPr>
                <w:color w:val="000000"/>
                <w:sz w:val="24"/>
                <w:szCs w:val="24"/>
                <w:lang w:eastAsia="en-GB"/>
              </w:rPr>
            </w:pPr>
            <w:r w:rsidRPr="00D84472">
              <w:rPr>
                <w:color w:val="000000"/>
                <w:sz w:val="24"/>
                <w:szCs w:val="24"/>
                <w:lang w:eastAsia="en-GB"/>
              </w:rPr>
              <w:t> </w:t>
            </w:r>
          </w:p>
        </w:tc>
        <w:tc>
          <w:tcPr>
            <w:tcW w:w="62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6"/>
              <w:rPr>
                <w:color w:val="000000"/>
                <w:sz w:val="24"/>
                <w:szCs w:val="24"/>
                <w:lang w:eastAsia="en-GB"/>
              </w:rPr>
            </w:pPr>
            <w:r w:rsidRPr="00D84472">
              <w:rPr>
                <w:color w:val="000000"/>
                <w:sz w:val="24"/>
                <w:szCs w:val="24"/>
                <w:lang w:eastAsia="en-GB"/>
              </w:rPr>
              <w:t> </w:t>
            </w:r>
          </w:p>
        </w:tc>
      </w:tr>
      <w:tr w:rsidR="00E05699" w:rsidRPr="00D84472" w:rsidTr="008C018C">
        <w:tc>
          <w:tcPr>
            <w:tcW w:w="97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73"/>
              <w:rPr>
                <w:color w:val="000000"/>
                <w:sz w:val="24"/>
                <w:szCs w:val="24"/>
                <w:lang w:eastAsia="en-GB"/>
              </w:rPr>
            </w:pPr>
            <w:r w:rsidRPr="00D84472">
              <w:rPr>
                <w:color w:val="000000"/>
                <w:sz w:val="24"/>
                <w:szCs w:val="24"/>
                <w:lang w:eastAsia="en-GB"/>
              </w:rPr>
              <w:t xml:space="preserve">Hud og subkutane væv </w:t>
            </w:r>
          </w:p>
        </w:tc>
        <w:tc>
          <w:tcPr>
            <w:tcW w:w="54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2"/>
              <w:rPr>
                <w:color w:val="000000"/>
                <w:sz w:val="24"/>
                <w:szCs w:val="24"/>
                <w:lang w:eastAsia="en-GB"/>
              </w:rPr>
            </w:pPr>
            <w:r w:rsidRPr="00D84472">
              <w:rPr>
                <w:color w:val="000000"/>
                <w:sz w:val="24"/>
                <w:szCs w:val="24"/>
                <w:lang w:eastAsia="en-GB"/>
              </w:rPr>
              <w:t> </w:t>
            </w:r>
          </w:p>
        </w:tc>
        <w:tc>
          <w:tcPr>
            <w:tcW w:w="702"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54"/>
              <w:rPr>
                <w:color w:val="000000"/>
                <w:sz w:val="24"/>
                <w:szCs w:val="24"/>
                <w:lang w:eastAsia="en-GB"/>
              </w:rPr>
            </w:pPr>
            <w:r w:rsidRPr="00D84472">
              <w:rPr>
                <w:color w:val="000000"/>
                <w:sz w:val="24"/>
                <w:szCs w:val="24"/>
                <w:lang w:eastAsia="en-GB"/>
              </w:rPr>
              <w:t> </w:t>
            </w:r>
          </w:p>
        </w:tc>
        <w:tc>
          <w:tcPr>
            <w:tcW w:w="60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rPr>
                <w:color w:val="000000"/>
                <w:sz w:val="24"/>
                <w:szCs w:val="24"/>
                <w:lang w:eastAsia="en-GB"/>
              </w:rPr>
            </w:pPr>
            <w:r w:rsidRPr="00D84472">
              <w:rPr>
                <w:color w:val="000000"/>
                <w:sz w:val="24"/>
                <w:szCs w:val="24"/>
                <w:lang w:eastAsia="en-GB"/>
              </w:rPr>
              <w:t> </w:t>
            </w:r>
          </w:p>
        </w:tc>
        <w:tc>
          <w:tcPr>
            <w:tcW w:w="80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0"/>
              <w:rPr>
                <w:color w:val="000000"/>
                <w:sz w:val="24"/>
                <w:szCs w:val="24"/>
                <w:lang w:eastAsia="en-GB"/>
              </w:rPr>
            </w:pPr>
            <w:r w:rsidRPr="00D84472">
              <w:rPr>
                <w:color w:val="000000"/>
                <w:sz w:val="24"/>
                <w:szCs w:val="24"/>
                <w:lang w:eastAsia="en-GB"/>
              </w:rPr>
              <w:t> </w:t>
            </w:r>
          </w:p>
        </w:tc>
        <w:tc>
          <w:tcPr>
            <w:tcW w:w="748"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12"/>
              <w:rPr>
                <w:color w:val="000000"/>
                <w:sz w:val="24"/>
                <w:szCs w:val="24"/>
                <w:lang w:eastAsia="en-GB"/>
              </w:rPr>
            </w:pPr>
            <w:proofErr w:type="spellStart"/>
            <w:r w:rsidRPr="00D84472">
              <w:rPr>
                <w:color w:val="000000"/>
                <w:sz w:val="24"/>
                <w:szCs w:val="24"/>
                <w:lang w:eastAsia="en-GB"/>
              </w:rPr>
              <w:t>Erythema</w:t>
            </w:r>
            <w:proofErr w:type="spellEnd"/>
            <w:r w:rsidRPr="00D84472">
              <w:rPr>
                <w:color w:val="000000"/>
                <w:sz w:val="24"/>
                <w:szCs w:val="24"/>
                <w:lang w:eastAsia="en-GB"/>
              </w:rPr>
              <w:t xml:space="preserve"> multiforme </w:t>
            </w:r>
          </w:p>
          <w:p w:rsidR="00E05699" w:rsidRPr="00D84472" w:rsidRDefault="00E05699" w:rsidP="00E05699">
            <w:pPr>
              <w:ind w:left="112"/>
              <w:rPr>
                <w:color w:val="000000"/>
                <w:sz w:val="24"/>
                <w:szCs w:val="24"/>
                <w:lang w:eastAsia="en-GB"/>
              </w:rPr>
            </w:pPr>
          </w:p>
          <w:p w:rsidR="00E05699" w:rsidRPr="00D84472" w:rsidRDefault="006A6A95" w:rsidP="00E05699">
            <w:pPr>
              <w:ind w:left="112"/>
              <w:rPr>
                <w:color w:val="000000"/>
                <w:sz w:val="24"/>
                <w:szCs w:val="24"/>
                <w:lang w:eastAsia="en-GB"/>
              </w:rPr>
            </w:pPr>
            <w:r>
              <w:rPr>
                <w:color w:val="000000"/>
                <w:sz w:val="24"/>
                <w:szCs w:val="24"/>
                <w:lang w:eastAsia="en-GB"/>
              </w:rPr>
              <w:t>Et</w:t>
            </w:r>
            <w:r w:rsidR="00E05699" w:rsidRPr="00D84472">
              <w:rPr>
                <w:color w:val="000000"/>
                <w:sz w:val="24"/>
                <w:szCs w:val="24"/>
                <w:lang w:eastAsia="en-GB"/>
              </w:rPr>
              <w:t xml:space="preserve"> tilfælde af </w:t>
            </w:r>
            <w:proofErr w:type="spellStart"/>
            <w:r w:rsidR="00E05699" w:rsidRPr="00D84472">
              <w:rPr>
                <w:color w:val="000000"/>
                <w:sz w:val="24"/>
                <w:szCs w:val="24"/>
                <w:lang w:eastAsia="en-GB"/>
              </w:rPr>
              <w:t>erythema</w:t>
            </w:r>
            <w:proofErr w:type="spellEnd"/>
            <w:r w:rsidR="00E05699" w:rsidRPr="00D84472">
              <w:rPr>
                <w:color w:val="000000"/>
                <w:sz w:val="24"/>
                <w:szCs w:val="24"/>
                <w:lang w:eastAsia="en-GB"/>
              </w:rPr>
              <w:t xml:space="preserve"> multiforme forsvandt </w:t>
            </w:r>
            <w:r w:rsidR="00E05699" w:rsidRPr="00D84472">
              <w:rPr>
                <w:color w:val="000000"/>
                <w:sz w:val="24"/>
                <w:szCs w:val="24"/>
                <w:lang w:eastAsia="en-GB"/>
              </w:rPr>
              <w:lastRenderedPageBreak/>
              <w:t xml:space="preserve">straks efter </w:t>
            </w:r>
            <w:proofErr w:type="spellStart"/>
            <w:r w:rsidR="00E05699" w:rsidRPr="00D84472">
              <w:rPr>
                <w:color w:val="000000"/>
                <w:sz w:val="24"/>
                <w:szCs w:val="24"/>
                <w:lang w:eastAsia="en-GB"/>
              </w:rPr>
              <w:t>naloxon</w:t>
            </w:r>
            <w:proofErr w:type="spellEnd"/>
            <w:r w:rsidR="00E05699" w:rsidRPr="00D84472">
              <w:rPr>
                <w:color w:val="000000"/>
                <w:sz w:val="24"/>
                <w:szCs w:val="24"/>
                <w:lang w:eastAsia="en-GB"/>
              </w:rPr>
              <w:t xml:space="preserve"> blev seponeret. </w:t>
            </w:r>
          </w:p>
        </w:tc>
        <w:tc>
          <w:tcPr>
            <w:tcW w:w="62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6"/>
              <w:rPr>
                <w:color w:val="000000"/>
                <w:sz w:val="24"/>
                <w:szCs w:val="24"/>
                <w:lang w:eastAsia="en-GB"/>
              </w:rPr>
            </w:pPr>
            <w:r w:rsidRPr="00D84472">
              <w:rPr>
                <w:color w:val="000000"/>
                <w:sz w:val="24"/>
                <w:szCs w:val="24"/>
                <w:lang w:eastAsia="en-GB"/>
              </w:rPr>
              <w:lastRenderedPageBreak/>
              <w:t>Piloerektion</w:t>
            </w:r>
            <w:r w:rsidRPr="00D84472">
              <w:rPr>
                <w:color w:val="000000"/>
                <w:sz w:val="24"/>
                <w:szCs w:val="24"/>
                <w:vertAlign w:val="superscript"/>
                <w:lang w:eastAsia="en-GB"/>
              </w:rPr>
              <w:t>2</w:t>
            </w:r>
          </w:p>
        </w:tc>
      </w:tr>
      <w:tr w:rsidR="00E05699" w:rsidRPr="00D84472" w:rsidTr="008C018C">
        <w:tc>
          <w:tcPr>
            <w:tcW w:w="97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73"/>
              <w:rPr>
                <w:color w:val="000000"/>
                <w:sz w:val="24"/>
                <w:szCs w:val="24"/>
                <w:lang w:eastAsia="en-GB"/>
              </w:rPr>
            </w:pPr>
            <w:r w:rsidRPr="00D84472">
              <w:rPr>
                <w:color w:val="000000"/>
                <w:sz w:val="24"/>
                <w:szCs w:val="24"/>
                <w:lang w:eastAsia="en-GB"/>
              </w:rPr>
              <w:t xml:space="preserve">Knogler, led, muskler og bindevæv </w:t>
            </w:r>
          </w:p>
        </w:tc>
        <w:tc>
          <w:tcPr>
            <w:tcW w:w="54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2"/>
              <w:rPr>
                <w:color w:val="000000"/>
                <w:sz w:val="24"/>
                <w:szCs w:val="24"/>
                <w:lang w:eastAsia="en-GB"/>
              </w:rPr>
            </w:pPr>
            <w:r w:rsidRPr="00D84472">
              <w:rPr>
                <w:color w:val="000000"/>
                <w:sz w:val="24"/>
                <w:szCs w:val="24"/>
                <w:lang w:eastAsia="en-GB"/>
              </w:rPr>
              <w:t> </w:t>
            </w:r>
          </w:p>
        </w:tc>
        <w:tc>
          <w:tcPr>
            <w:tcW w:w="702"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54"/>
              <w:rPr>
                <w:color w:val="000000"/>
                <w:sz w:val="24"/>
                <w:szCs w:val="24"/>
                <w:lang w:eastAsia="en-GB"/>
              </w:rPr>
            </w:pPr>
            <w:r w:rsidRPr="00D84472">
              <w:rPr>
                <w:color w:val="000000"/>
                <w:sz w:val="24"/>
                <w:szCs w:val="24"/>
                <w:lang w:eastAsia="en-GB"/>
              </w:rPr>
              <w:t> </w:t>
            </w:r>
          </w:p>
        </w:tc>
        <w:tc>
          <w:tcPr>
            <w:tcW w:w="60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rPr>
                <w:color w:val="000000"/>
                <w:sz w:val="24"/>
                <w:szCs w:val="24"/>
                <w:lang w:eastAsia="en-GB"/>
              </w:rPr>
            </w:pPr>
            <w:r w:rsidRPr="00D84472">
              <w:rPr>
                <w:color w:val="000000"/>
                <w:sz w:val="24"/>
                <w:szCs w:val="24"/>
                <w:lang w:eastAsia="en-GB"/>
              </w:rPr>
              <w:t> </w:t>
            </w:r>
          </w:p>
        </w:tc>
        <w:tc>
          <w:tcPr>
            <w:tcW w:w="80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0"/>
              <w:rPr>
                <w:color w:val="000000"/>
                <w:sz w:val="24"/>
                <w:szCs w:val="24"/>
                <w:lang w:eastAsia="en-GB"/>
              </w:rPr>
            </w:pPr>
            <w:r w:rsidRPr="00D84472">
              <w:rPr>
                <w:color w:val="000000"/>
                <w:sz w:val="24"/>
                <w:szCs w:val="24"/>
                <w:lang w:eastAsia="en-GB"/>
              </w:rPr>
              <w:t> </w:t>
            </w:r>
          </w:p>
        </w:tc>
        <w:tc>
          <w:tcPr>
            <w:tcW w:w="748"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12"/>
              <w:rPr>
                <w:color w:val="000000"/>
                <w:sz w:val="24"/>
                <w:szCs w:val="24"/>
                <w:lang w:eastAsia="en-GB"/>
              </w:rPr>
            </w:pPr>
            <w:r w:rsidRPr="00D84472">
              <w:rPr>
                <w:color w:val="000000"/>
                <w:sz w:val="24"/>
                <w:szCs w:val="24"/>
                <w:lang w:eastAsia="en-GB"/>
              </w:rPr>
              <w:t> </w:t>
            </w:r>
          </w:p>
        </w:tc>
        <w:tc>
          <w:tcPr>
            <w:tcW w:w="62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6"/>
              <w:rPr>
                <w:color w:val="000000"/>
                <w:sz w:val="24"/>
                <w:szCs w:val="24"/>
                <w:lang w:eastAsia="en-GB"/>
              </w:rPr>
            </w:pPr>
            <w:r w:rsidRPr="00D84472">
              <w:rPr>
                <w:color w:val="000000"/>
                <w:sz w:val="24"/>
                <w:szCs w:val="24"/>
                <w:lang w:eastAsia="en-GB"/>
              </w:rPr>
              <w:t>Svaghed</w:t>
            </w:r>
            <w:r w:rsidRPr="00D84472">
              <w:rPr>
                <w:color w:val="000000"/>
                <w:sz w:val="24"/>
                <w:szCs w:val="24"/>
                <w:vertAlign w:val="superscript"/>
                <w:lang w:eastAsia="en-GB"/>
              </w:rPr>
              <w:t>2</w:t>
            </w:r>
            <w:r w:rsidRPr="00D84472">
              <w:rPr>
                <w:color w:val="000000"/>
                <w:sz w:val="24"/>
                <w:szCs w:val="24"/>
                <w:vertAlign w:val="subscript"/>
                <w:lang w:eastAsia="en-GB"/>
              </w:rPr>
              <w:t>,</w:t>
            </w:r>
            <w:r w:rsidRPr="00D84472">
              <w:rPr>
                <w:color w:val="000000"/>
                <w:sz w:val="24"/>
                <w:szCs w:val="24"/>
                <w:vertAlign w:val="superscript"/>
                <w:lang w:eastAsia="en-GB"/>
              </w:rPr>
              <w:t xml:space="preserve"> </w:t>
            </w:r>
            <w:r w:rsidRPr="00D84472">
              <w:rPr>
                <w:color w:val="000000"/>
                <w:sz w:val="24"/>
                <w:szCs w:val="24"/>
                <w:lang w:eastAsia="en-GB"/>
              </w:rPr>
              <w:t>kuldegys</w:t>
            </w:r>
            <w:r w:rsidR="008C018C">
              <w:rPr>
                <w:color w:val="000000"/>
                <w:sz w:val="24"/>
                <w:szCs w:val="24"/>
                <w:lang w:eastAsia="en-GB"/>
              </w:rPr>
              <w:t>-</w:t>
            </w:r>
            <w:r w:rsidRPr="00D84472">
              <w:rPr>
                <w:color w:val="000000"/>
                <w:sz w:val="24"/>
                <w:szCs w:val="24"/>
                <w:lang w:eastAsia="en-GB"/>
              </w:rPr>
              <w:t>ninger</w:t>
            </w:r>
            <w:r w:rsidRPr="00D84472">
              <w:rPr>
                <w:color w:val="000000"/>
                <w:sz w:val="24"/>
                <w:szCs w:val="24"/>
                <w:vertAlign w:val="superscript"/>
                <w:lang w:eastAsia="en-GB"/>
              </w:rPr>
              <w:t>2</w:t>
            </w:r>
            <w:r w:rsidRPr="00D84472">
              <w:rPr>
                <w:color w:val="000000"/>
                <w:sz w:val="24"/>
                <w:szCs w:val="24"/>
                <w:lang w:eastAsia="en-GB"/>
              </w:rPr>
              <w:t xml:space="preserve"> </w:t>
            </w:r>
          </w:p>
        </w:tc>
      </w:tr>
      <w:tr w:rsidR="00E05699" w:rsidRPr="00D84472" w:rsidTr="008C018C">
        <w:tc>
          <w:tcPr>
            <w:tcW w:w="97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73"/>
              <w:rPr>
                <w:color w:val="000000"/>
                <w:sz w:val="24"/>
                <w:szCs w:val="24"/>
                <w:lang w:eastAsia="en-GB"/>
              </w:rPr>
            </w:pPr>
            <w:r w:rsidRPr="00D84472">
              <w:rPr>
                <w:color w:val="000000"/>
                <w:sz w:val="24"/>
                <w:szCs w:val="24"/>
                <w:lang w:eastAsia="en-GB"/>
              </w:rPr>
              <w:t>Almene symptomer og reaktioner på administrations</w:t>
            </w:r>
            <w:r w:rsidR="008C018C">
              <w:rPr>
                <w:color w:val="000000"/>
                <w:sz w:val="24"/>
                <w:szCs w:val="24"/>
                <w:lang w:eastAsia="en-GB"/>
              </w:rPr>
              <w:softHyphen/>
            </w:r>
            <w:r w:rsidRPr="00D84472">
              <w:rPr>
                <w:color w:val="000000"/>
                <w:sz w:val="24"/>
                <w:szCs w:val="24"/>
                <w:lang w:eastAsia="en-GB"/>
              </w:rPr>
              <w:t xml:space="preserve">stedet </w:t>
            </w:r>
          </w:p>
        </w:tc>
        <w:tc>
          <w:tcPr>
            <w:tcW w:w="54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2"/>
              <w:rPr>
                <w:color w:val="000000"/>
                <w:sz w:val="24"/>
                <w:szCs w:val="24"/>
                <w:lang w:eastAsia="en-GB"/>
              </w:rPr>
            </w:pPr>
            <w:r w:rsidRPr="00D84472">
              <w:rPr>
                <w:color w:val="000000"/>
                <w:sz w:val="24"/>
                <w:szCs w:val="24"/>
                <w:lang w:eastAsia="en-GB"/>
              </w:rPr>
              <w:t> </w:t>
            </w:r>
          </w:p>
        </w:tc>
        <w:tc>
          <w:tcPr>
            <w:tcW w:w="702"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54"/>
              <w:rPr>
                <w:color w:val="000000"/>
                <w:sz w:val="24"/>
                <w:szCs w:val="24"/>
                <w:lang w:eastAsia="en-GB"/>
              </w:rPr>
            </w:pPr>
            <w:r w:rsidRPr="00D84472">
              <w:rPr>
                <w:color w:val="000000"/>
                <w:sz w:val="24"/>
                <w:szCs w:val="24"/>
                <w:lang w:eastAsia="en-GB"/>
              </w:rPr>
              <w:t xml:space="preserve">Postoperative smerter </w:t>
            </w:r>
          </w:p>
        </w:tc>
        <w:tc>
          <w:tcPr>
            <w:tcW w:w="60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rPr>
                <w:color w:val="000000"/>
                <w:sz w:val="24"/>
                <w:szCs w:val="24"/>
                <w:lang w:eastAsia="en-GB"/>
              </w:rPr>
            </w:pPr>
            <w:proofErr w:type="spellStart"/>
            <w:r w:rsidRPr="00D84472">
              <w:rPr>
                <w:color w:val="000000"/>
                <w:sz w:val="24"/>
                <w:szCs w:val="24"/>
                <w:lang w:eastAsia="en-GB"/>
              </w:rPr>
              <w:t>Hyperventi</w:t>
            </w:r>
            <w:r w:rsidR="005E6646">
              <w:rPr>
                <w:color w:val="000000"/>
                <w:sz w:val="24"/>
                <w:szCs w:val="24"/>
                <w:lang w:eastAsia="en-GB"/>
              </w:rPr>
              <w:t>-</w:t>
            </w:r>
            <w:r w:rsidRPr="00D84472">
              <w:rPr>
                <w:color w:val="000000"/>
                <w:sz w:val="24"/>
                <w:szCs w:val="24"/>
                <w:lang w:eastAsia="en-GB"/>
              </w:rPr>
              <w:t>lation</w:t>
            </w:r>
            <w:proofErr w:type="spellEnd"/>
            <w:r w:rsidRPr="00D84472">
              <w:rPr>
                <w:color w:val="000000"/>
                <w:sz w:val="24"/>
                <w:szCs w:val="24"/>
                <w:lang w:eastAsia="en-GB"/>
              </w:rPr>
              <w:t xml:space="preserve">, irritation af </w:t>
            </w:r>
            <w:proofErr w:type="spellStart"/>
            <w:r w:rsidRPr="00D84472">
              <w:rPr>
                <w:color w:val="000000"/>
                <w:sz w:val="24"/>
                <w:szCs w:val="24"/>
                <w:lang w:eastAsia="en-GB"/>
              </w:rPr>
              <w:t>karvæg</w:t>
            </w:r>
            <w:proofErr w:type="spellEnd"/>
            <w:r w:rsidRPr="00D84472">
              <w:rPr>
                <w:color w:val="000000"/>
                <w:sz w:val="24"/>
                <w:szCs w:val="24"/>
                <w:lang w:eastAsia="en-GB"/>
              </w:rPr>
              <w:t xml:space="preserve"> (efter </w:t>
            </w:r>
            <w:proofErr w:type="spellStart"/>
            <w:r w:rsidRPr="00D84472">
              <w:rPr>
                <w:color w:val="000000"/>
                <w:sz w:val="24"/>
                <w:szCs w:val="24"/>
                <w:lang w:eastAsia="en-GB"/>
              </w:rPr>
              <w:t>i.v</w:t>
            </w:r>
            <w:proofErr w:type="spellEnd"/>
            <w:r w:rsidRPr="00D84472">
              <w:rPr>
                <w:color w:val="000000"/>
                <w:sz w:val="24"/>
                <w:szCs w:val="24"/>
                <w:lang w:eastAsia="en-GB"/>
              </w:rPr>
              <w:t xml:space="preserve">. </w:t>
            </w:r>
            <w:proofErr w:type="spellStart"/>
            <w:r w:rsidRPr="00D84472">
              <w:rPr>
                <w:color w:val="000000"/>
                <w:sz w:val="24"/>
                <w:szCs w:val="24"/>
                <w:lang w:eastAsia="en-GB"/>
              </w:rPr>
              <w:t>administra</w:t>
            </w:r>
            <w:r w:rsidR="005E6646">
              <w:rPr>
                <w:color w:val="000000"/>
                <w:sz w:val="24"/>
                <w:szCs w:val="24"/>
                <w:lang w:eastAsia="en-GB"/>
              </w:rPr>
              <w:t>-</w:t>
            </w:r>
            <w:r w:rsidRPr="00D84472">
              <w:rPr>
                <w:color w:val="000000"/>
                <w:sz w:val="24"/>
                <w:szCs w:val="24"/>
                <w:lang w:eastAsia="en-GB"/>
              </w:rPr>
              <w:t>tion</w:t>
            </w:r>
            <w:proofErr w:type="spellEnd"/>
            <w:r w:rsidRPr="00D84472">
              <w:rPr>
                <w:color w:val="000000"/>
                <w:sz w:val="24"/>
                <w:szCs w:val="24"/>
                <w:lang w:eastAsia="en-GB"/>
              </w:rPr>
              <w:t xml:space="preserve">), lokal irritation og </w:t>
            </w:r>
            <w:proofErr w:type="spellStart"/>
            <w:r w:rsidRPr="00D84472">
              <w:rPr>
                <w:color w:val="000000"/>
                <w:sz w:val="24"/>
                <w:szCs w:val="24"/>
                <w:lang w:eastAsia="en-GB"/>
              </w:rPr>
              <w:t>inflamma</w:t>
            </w:r>
            <w:r w:rsidR="005E6646">
              <w:rPr>
                <w:color w:val="000000"/>
                <w:sz w:val="24"/>
                <w:szCs w:val="24"/>
                <w:lang w:eastAsia="en-GB"/>
              </w:rPr>
              <w:t>-</w:t>
            </w:r>
            <w:r w:rsidRPr="00D84472">
              <w:rPr>
                <w:color w:val="000000"/>
                <w:sz w:val="24"/>
                <w:szCs w:val="24"/>
                <w:lang w:eastAsia="en-GB"/>
              </w:rPr>
              <w:t>tion</w:t>
            </w:r>
            <w:proofErr w:type="spellEnd"/>
            <w:r w:rsidRPr="00D84472">
              <w:rPr>
                <w:color w:val="000000"/>
                <w:sz w:val="24"/>
                <w:szCs w:val="24"/>
                <w:lang w:eastAsia="en-GB"/>
              </w:rPr>
              <w:t xml:space="preserve"> (efter </w:t>
            </w:r>
            <w:proofErr w:type="spellStart"/>
            <w:r w:rsidRPr="00D84472">
              <w:rPr>
                <w:color w:val="000000"/>
                <w:sz w:val="24"/>
                <w:szCs w:val="24"/>
                <w:lang w:eastAsia="en-GB"/>
              </w:rPr>
              <w:t>i.m</w:t>
            </w:r>
            <w:proofErr w:type="spellEnd"/>
            <w:r w:rsidRPr="00D84472">
              <w:rPr>
                <w:color w:val="000000"/>
                <w:sz w:val="24"/>
                <w:szCs w:val="24"/>
                <w:lang w:eastAsia="en-GB"/>
              </w:rPr>
              <w:t>. admini</w:t>
            </w:r>
            <w:r w:rsidR="005E6646">
              <w:rPr>
                <w:color w:val="000000"/>
                <w:sz w:val="24"/>
                <w:szCs w:val="24"/>
                <w:lang w:eastAsia="en-GB"/>
              </w:rPr>
              <w:softHyphen/>
            </w:r>
            <w:r w:rsidRPr="00D84472">
              <w:rPr>
                <w:color w:val="000000"/>
                <w:sz w:val="24"/>
                <w:szCs w:val="24"/>
                <w:lang w:eastAsia="en-GB"/>
              </w:rPr>
              <w:t>stration)</w:t>
            </w:r>
          </w:p>
        </w:tc>
        <w:tc>
          <w:tcPr>
            <w:tcW w:w="80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0"/>
              <w:rPr>
                <w:color w:val="000000"/>
                <w:sz w:val="24"/>
                <w:szCs w:val="24"/>
                <w:lang w:eastAsia="en-GB"/>
              </w:rPr>
            </w:pPr>
            <w:r w:rsidRPr="00D84472">
              <w:rPr>
                <w:color w:val="000000"/>
                <w:sz w:val="24"/>
                <w:szCs w:val="24"/>
                <w:lang w:eastAsia="en-GB"/>
              </w:rPr>
              <w:t> </w:t>
            </w:r>
          </w:p>
        </w:tc>
        <w:tc>
          <w:tcPr>
            <w:tcW w:w="748"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12"/>
              <w:rPr>
                <w:color w:val="000000"/>
                <w:sz w:val="24"/>
                <w:szCs w:val="24"/>
                <w:lang w:eastAsia="en-GB"/>
              </w:rPr>
            </w:pPr>
            <w:r w:rsidRPr="00D84472">
              <w:rPr>
                <w:color w:val="000000"/>
                <w:sz w:val="24"/>
                <w:szCs w:val="24"/>
                <w:lang w:eastAsia="en-GB"/>
              </w:rPr>
              <w:t> </w:t>
            </w:r>
          </w:p>
        </w:tc>
        <w:tc>
          <w:tcPr>
            <w:tcW w:w="62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2014C">
            <w:pPr>
              <w:ind w:left="16"/>
              <w:rPr>
                <w:color w:val="000000"/>
                <w:sz w:val="24"/>
                <w:szCs w:val="24"/>
                <w:lang w:eastAsia="en-GB"/>
              </w:rPr>
            </w:pPr>
            <w:r w:rsidRPr="00D84472">
              <w:rPr>
                <w:color w:val="000000"/>
                <w:sz w:val="24"/>
                <w:szCs w:val="24"/>
                <w:lang w:eastAsia="en-GB"/>
              </w:rPr>
              <w:t xml:space="preserve">Dødsfald ved </w:t>
            </w:r>
            <w:r w:rsidR="00E2014C">
              <w:rPr>
                <w:color w:val="000000"/>
                <w:sz w:val="24"/>
                <w:szCs w:val="24"/>
                <w:lang w:eastAsia="en-GB"/>
              </w:rPr>
              <w:t>pludselig</w:t>
            </w:r>
            <w:r w:rsidRPr="00D84472">
              <w:rPr>
                <w:color w:val="000000"/>
                <w:sz w:val="24"/>
                <w:szCs w:val="24"/>
                <w:lang w:eastAsia="en-GB"/>
              </w:rPr>
              <w:t xml:space="preserve"> ophævelse af </w:t>
            </w:r>
            <w:proofErr w:type="spellStart"/>
            <w:r w:rsidRPr="00D84472">
              <w:rPr>
                <w:color w:val="000000"/>
                <w:sz w:val="24"/>
                <w:szCs w:val="24"/>
                <w:lang w:eastAsia="en-GB"/>
              </w:rPr>
              <w:t>opioid</w:t>
            </w:r>
            <w:proofErr w:type="spellEnd"/>
            <w:r w:rsidRPr="00D84472">
              <w:rPr>
                <w:color w:val="000000"/>
                <w:sz w:val="24"/>
                <w:szCs w:val="24"/>
                <w:lang w:eastAsia="en-GB"/>
              </w:rPr>
              <w:t xml:space="preserve"> depression </w:t>
            </w:r>
          </w:p>
        </w:tc>
      </w:tr>
      <w:tr w:rsidR="00E05699" w:rsidRPr="00D84472" w:rsidTr="008C018C">
        <w:tc>
          <w:tcPr>
            <w:tcW w:w="97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73"/>
              <w:rPr>
                <w:color w:val="000000"/>
                <w:sz w:val="24"/>
                <w:szCs w:val="24"/>
                <w:lang w:eastAsia="en-GB"/>
              </w:rPr>
            </w:pPr>
            <w:r w:rsidRPr="00D84472">
              <w:rPr>
                <w:color w:val="000000"/>
                <w:sz w:val="24"/>
                <w:szCs w:val="24"/>
                <w:lang w:eastAsia="en-GB"/>
              </w:rPr>
              <w:t xml:space="preserve">Undersøgelser </w:t>
            </w:r>
          </w:p>
        </w:tc>
        <w:tc>
          <w:tcPr>
            <w:tcW w:w="54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2"/>
              <w:rPr>
                <w:color w:val="000000"/>
                <w:sz w:val="24"/>
                <w:szCs w:val="24"/>
                <w:lang w:eastAsia="en-GB"/>
              </w:rPr>
            </w:pPr>
            <w:r w:rsidRPr="00D84472">
              <w:rPr>
                <w:color w:val="000000"/>
                <w:sz w:val="24"/>
                <w:szCs w:val="24"/>
                <w:lang w:eastAsia="en-GB"/>
              </w:rPr>
              <w:t> </w:t>
            </w:r>
          </w:p>
        </w:tc>
        <w:tc>
          <w:tcPr>
            <w:tcW w:w="702"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54"/>
              <w:rPr>
                <w:color w:val="000000"/>
                <w:sz w:val="24"/>
                <w:szCs w:val="24"/>
                <w:lang w:eastAsia="en-GB"/>
              </w:rPr>
            </w:pPr>
            <w:r w:rsidRPr="00D84472">
              <w:rPr>
                <w:color w:val="000000"/>
                <w:sz w:val="24"/>
                <w:szCs w:val="24"/>
                <w:lang w:eastAsia="en-GB"/>
              </w:rPr>
              <w:t> </w:t>
            </w:r>
          </w:p>
        </w:tc>
        <w:tc>
          <w:tcPr>
            <w:tcW w:w="606"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rPr>
                <w:color w:val="000000"/>
                <w:sz w:val="24"/>
                <w:szCs w:val="24"/>
                <w:lang w:eastAsia="en-GB"/>
              </w:rPr>
            </w:pPr>
            <w:r w:rsidRPr="00D84472">
              <w:rPr>
                <w:color w:val="000000"/>
                <w:sz w:val="24"/>
                <w:szCs w:val="24"/>
                <w:lang w:eastAsia="en-GB"/>
              </w:rPr>
              <w:t> </w:t>
            </w:r>
          </w:p>
        </w:tc>
        <w:tc>
          <w:tcPr>
            <w:tcW w:w="80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40"/>
              <w:rPr>
                <w:color w:val="000000"/>
                <w:sz w:val="24"/>
                <w:szCs w:val="24"/>
                <w:lang w:eastAsia="en-GB"/>
              </w:rPr>
            </w:pPr>
            <w:r w:rsidRPr="00D84472">
              <w:rPr>
                <w:color w:val="000000"/>
                <w:sz w:val="24"/>
                <w:szCs w:val="24"/>
                <w:lang w:eastAsia="en-GB"/>
              </w:rPr>
              <w:t> </w:t>
            </w:r>
          </w:p>
        </w:tc>
        <w:tc>
          <w:tcPr>
            <w:tcW w:w="748"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12"/>
              <w:rPr>
                <w:color w:val="000000"/>
                <w:sz w:val="24"/>
                <w:szCs w:val="24"/>
                <w:lang w:eastAsia="en-GB"/>
              </w:rPr>
            </w:pPr>
            <w:r w:rsidRPr="00D84472">
              <w:rPr>
                <w:color w:val="000000"/>
                <w:sz w:val="24"/>
                <w:szCs w:val="24"/>
                <w:lang w:eastAsia="en-GB"/>
              </w:rPr>
              <w:t> </w:t>
            </w:r>
          </w:p>
        </w:tc>
        <w:tc>
          <w:tcPr>
            <w:tcW w:w="621" w:type="pct"/>
            <w:tcBorders>
              <w:top w:val="outset" w:sz="6" w:space="0" w:color="auto"/>
              <w:left w:val="outset" w:sz="6" w:space="0" w:color="auto"/>
              <w:bottom w:val="outset" w:sz="6" w:space="0" w:color="auto"/>
              <w:right w:val="outset" w:sz="6" w:space="0" w:color="auto"/>
            </w:tcBorders>
            <w:hideMark/>
          </w:tcPr>
          <w:p w:rsidR="00E05699" w:rsidRPr="00D84472" w:rsidRDefault="00E05699" w:rsidP="00E05699">
            <w:pPr>
              <w:ind w:left="16"/>
              <w:rPr>
                <w:color w:val="000000"/>
                <w:sz w:val="24"/>
                <w:szCs w:val="24"/>
                <w:lang w:eastAsia="en-GB"/>
              </w:rPr>
            </w:pPr>
            <w:r w:rsidRPr="00D84472">
              <w:rPr>
                <w:color w:val="000000"/>
                <w:sz w:val="24"/>
                <w:szCs w:val="24"/>
                <w:lang w:eastAsia="en-GB"/>
              </w:rPr>
              <w:t xml:space="preserve">Forhøjet blodtryk ved </w:t>
            </w:r>
            <w:r w:rsidR="00E2014C">
              <w:rPr>
                <w:color w:val="000000"/>
                <w:sz w:val="24"/>
                <w:szCs w:val="24"/>
                <w:lang w:eastAsia="en-GB"/>
              </w:rPr>
              <w:t>pludselig</w:t>
            </w:r>
            <w:r w:rsidR="00E2014C" w:rsidRPr="00D84472">
              <w:rPr>
                <w:color w:val="000000"/>
                <w:sz w:val="24"/>
                <w:szCs w:val="24"/>
                <w:lang w:eastAsia="en-GB"/>
              </w:rPr>
              <w:t xml:space="preserve"> </w:t>
            </w:r>
            <w:r w:rsidRPr="00D84472">
              <w:rPr>
                <w:color w:val="000000"/>
                <w:sz w:val="24"/>
                <w:szCs w:val="24"/>
                <w:lang w:eastAsia="en-GB"/>
              </w:rPr>
              <w:t xml:space="preserve">ophævelse af </w:t>
            </w:r>
            <w:proofErr w:type="spellStart"/>
            <w:r w:rsidRPr="00D84472">
              <w:rPr>
                <w:color w:val="000000"/>
                <w:sz w:val="24"/>
                <w:szCs w:val="24"/>
                <w:lang w:eastAsia="en-GB"/>
              </w:rPr>
              <w:t>opioid</w:t>
            </w:r>
            <w:proofErr w:type="spellEnd"/>
            <w:r w:rsidRPr="00D84472">
              <w:rPr>
                <w:color w:val="000000"/>
                <w:sz w:val="24"/>
                <w:szCs w:val="24"/>
                <w:lang w:eastAsia="en-GB"/>
              </w:rPr>
              <w:t xml:space="preserve"> depression </w:t>
            </w:r>
          </w:p>
        </w:tc>
      </w:tr>
    </w:tbl>
    <w:p w:rsidR="00E05699" w:rsidRPr="005E6646" w:rsidRDefault="00E05699" w:rsidP="005E6646">
      <w:pPr>
        <w:shd w:val="clear" w:color="auto" w:fill="FFFFFF"/>
        <w:spacing w:line="312" w:lineRule="atLeast"/>
        <w:ind w:left="993" w:hanging="142"/>
        <w:rPr>
          <w:color w:val="000000"/>
          <w:sz w:val="20"/>
          <w:lang w:eastAsia="en-GB"/>
        </w:rPr>
      </w:pPr>
      <w:r w:rsidRPr="005E6646">
        <w:rPr>
          <w:color w:val="000000"/>
          <w:sz w:val="20"/>
          <w:vertAlign w:val="superscript"/>
          <w:lang w:eastAsia="en-GB"/>
        </w:rPr>
        <w:t>1</w:t>
      </w:r>
      <w:r w:rsidR="005E6646">
        <w:rPr>
          <w:color w:val="000000"/>
          <w:sz w:val="20"/>
          <w:lang w:eastAsia="en-GB"/>
        </w:rPr>
        <w:tab/>
        <w:t>V</w:t>
      </w:r>
      <w:r w:rsidRPr="005E6646">
        <w:rPr>
          <w:color w:val="000000"/>
          <w:sz w:val="20"/>
          <w:lang w:eastAsia="en-GB"/>
        </w:rPr>
        <w:t xml:space="preserve">ed anvendelse til </w:t>
      </w:r>
      <w:r w:rsidR="00E2014C" w:rsidRPr="00E2014C">
        <w:rPr>
          <w:color w:val="000000"/>
          <w:sz w:val="20"/>
          <w:lang w:eastAsia="en-GB"/>
        </w:rPr>
        <w:t xml:space="preserve">pludselig </w:t>
      </w:r>
      <w:r w:rsidRPr="005E6646">
        <w:rPr>
          <w:color w:val="000000"/>
          <w:sz w:val="20"/>
          <w:lang w:eastAsia="en-GB"/>
        </w:rPr>
        <w:t xml:space="preserve">ophævelse af </w:t>
      </w:r>
      <w:proofErr w:type="spellStart"/>
      <w:r w:rsidRPr="005E6646">
        <w:rPr>
          <w:color w:val="000000"/>
          <w:sz w:val="20"/>
          <w:lang w:eastAsia="en-GB"/>
        </w:rPr>
        <w:t>opioid</w:t>
      </w:r>
      <w:proofErr w:type="spellEnd"/>
      <w:r w:rsidRPr="005E6646">
        <w:rPr>
          <w:color w:val="000000"/>
          <w:sz w:val="20"/>
          <w:lang w:eastAsia="en-GB"/>
        </w:rPr>
        <w:t xml:space="preserve"> depression (</w:t>
      </w:r>
      <w:r w:rsidRPr="005E6646">
        <w:rPr>
          <w:bCs/>
          <w:color w:val="000000"/>
          <w:sz w:val="20"/>
          <w:lang w:eastAsia="en-GB"/>
        </w:rPr>
        <w:t>se pkt. 4.4)</w:t>
      </w:r>
    </w:p>
    <w:p w:rsidR="00E05699" w:rsidRPr="005E6646" w:rsidRDefault="00E05699" w:rsidP="005E6646">
      <w:pPr>
        <w:ind w:left="993" w:hanging="142"/>
        <w:rPr>
          <w:color w:val="000000"/>
          <w:sz w:val="20"/>
          <w:lang w:eastAsia="en-GB"/>
        </w:rPr>
      </w:pPr>
      <w:r w:rsidRPr="005E6646">
        <w:rPr>
          <w:color w:val="000000"/>
          <w:sz w:val="20"/>
          <w:vertAlign w:val="superscript"/>
          <w:lang w:eastAsia="en-GB"/>
        </w:rPr>
        <w:t>2</w:t>
      </w:r>
      <w:r w:rsidR="005E6646">
        <w:rPr>
          <w:color w:val="000000"/>
          <w:sz w:val="20"/>
          <w:lang w:eastAsia="en-GB"/>
        </w:rPr>
        <w:tab/>
        <w:t>S</w:t>
      </w:r>
      <w:r w:rsidRPr="005E6646">
        <w:rPr>
          <w:color w:val="000000"/>
          <w:sz w:val="20"/>
          <w:lang w:eastAsia="en-GB"/>
        </w:rPr>
        <w:t xml:space="preserve">ymptom på akut abstinenssyndrom, som kan opstå ved </w:t>
      </w:r>
      <w:r w:rsidR="00E2014C" w:rsidRPr="00E2014C">
        <w:rPr>
          <w:color w:val="000000"/>
          <w:sz w:val="20"/>
          <w:lang w:eastAsia="en-GB"/>
        </w:rPr>
        <w:t xml:space="preserve">pludselig </w:t>
      </w:r>
      <w:r w:rsidRPr="005E6646">
        <w:rPr>
          <w:color w:val="000000"/>
          <w:sz w:val="20"/>
          <w:lang w:eastAsia="en-GB"/>
        </w:rPr>
        <w:t xml:space="preserve">ophævelse af </w:t>
      </w:r>
      <w:proofErr w:type="spellStart"/>
      <w:r w:rsidRPr="005E6646">
        <w:rPr>
          <w:color w:val="000000"/>
          <w:sz w:val="20"/>
          <w:lang w:eastAsia="en-GB"/>
        </w:rPr>
        <w:t>opioidvirkningen</w:t>
      </w:r>
      <w:proofErr w:type="spellEnd"/>
      <w:r w:rsidRPr="005E6646">
        <w:rPr>
          <w:color w:val="000000"/>
          <w:sz w:val="20"/>
          <w:lang w:eastAsia="en-GB"/>
        </w:rPr>
        <w:t xml:space="preserve"> hos personer, der er fysisk afhængige af </w:t>
      </w:r>
      <w:proofErr w:type="spellStart"/>
      <w:r w:rsidRPr="005E6646">
        <w:rPr>
          <w:color w:val="000000"/>
          <w:sz w:val="20"/>
          <w:lang w:eastAsia="en-GB"/>
        </w:rPr>
        <w:t>opioider</w:t>
      </w:r>
      <w:proofErr w:type="spellEnd"/>
      <w:r w:rsidRPr="005E6646">
        <w:rPr>
          <w:color w:val="000000"/>
          <w:sz w:val="20"/>
          <w:lang w:eastAsia="en-GB"/>
        </w:rPr>
        <w:t xml:space="preserve"> (</w:t>
      </w:r>
      <w:r w:rsidRPr="005E6646">
        <w:rPr>
          <w:bCs/>
          <w:color w:val="000000"/>
          <w:sz w:val="20"/>
          <w:lang w:eastAsia="en-GB"/>
        </w:rPr>
        <w:t>se pkt. 4.4)</w:t>
      </w:r>
      <w:r w:rsidRPr="005E6646">
        <w:rPr>
          <w:b/>
          <w:bCs/>
          <w:color w:val="000000"/>
          <w:sz w:val="20"/>
          <w:lang w:eastAsia="en-GB"/>
        </w:rPr>
        <w:t xml:space="preserve"> </w:t>
      </w:r>
    </w:p>
    <w:p w:rsidR="00E05699" w:rsidRPr="005E6646" w:rsidRDefault="00E05699" w:rsidP="005E6646">
      <w:pPr>
        <w:ind w:left="993" w:hanging="142"/>
        <w:rPr>
          <w:noProof/>
          <w:sz w:val="20"/>
        </w:rPr>
      </w:pPr>
      <w:r w:rsidRPr="005E6646">
        <w:rPr>
          <w:color w:val="000000"/>
          <w:sz w:val="20"/>
          <w:vertAlign w:val="superscript"/>
          <w:lang w:eastAsia="en-GB"/>
        </w:rPr>
        <w:t>3</w:t>
      </w:r>
      <w:r w:rsidR="005E6646">
        <w:rPr>
          <w:color w:val="000000"/>
          <w:sz w:val="20"/>
          <w:lang w:eastAsia="en-GB"/>
        </w:rPr>
        <w:tab/>
      </w:r>
      <w:r w:rsidRPr="005E6646">
        <w:rPr>
          <w:color w:val="000000"/>
          <w:sz w:val="20"/>
          <w:lang w:eastAsia="en-GB"/>
        </w:rPr>
        <w:t xml:space="preserve">Der er set sjældne tilfælde af krampeanfald efter administration af </w:t>
      </w:r>
      <w:proofErr w:type="spellStart"/>
      <w:r w:rsidRPr="005E6646">
        <w:rPr>
          <w:color w:val="000000"/>
          <w:sz w:val="20"/>
          <w:lang w:eastAsia="en-GB"/>
        </w:rPr>
        <w:t>naloxon</w:t>
      </w:r>
      <w:proofErr w:type="spellEnd"/>
      <w:r w:rsidRPr="005E6646">
        <w:rPr>
          <w:color w:val="000000"/>
          <w:sz w:val="20"/>
          <w:lang w:eastAsia="en-GB"/>
        </w:rPr>
        <w:t>, men det er imidlertid ikke fastslået, om der er årsagssammenhæng med lægemidlet.</w:t>
      </w:r>
    </w:p>
    <w:p w:rsidR="00E05699" w:rsidRPr="00D84472" w:rsidRDefault="00E05699" w:rsidP="00E05699">
      <w:pPr>
        <w:ind w:left="851"/>
        <w:rPr>
          <w:i/>
          <w:noProof/>
          <w:sz w:val="24"/>
          <w:szCs w:val="24"/>
        </w:rPr>
      </w:pPr>
    </w:p>
    <w:p w:rsidR="00E05699" w:rsidRPr="00D84472" w:rsidRDefault="00E05699" w:rsidP="00E05699">
      <w:pPr>
        <w:autoSpaceDE w:val="0"/>
        <w:autoSpaceDN w:val="0"/>
        <w:adjustRightInd w:val="0"/>
        <w:ind w:left="851"/>
        <w:rPr>
          <w:sz w:val="24"/>
          <w:szCs w:val="24"/>
          <w:u w:val="single"/>
        </w:rPr>
      </w:pPr>
      <w:r w:rsidRPr="00D84472">
        <w:rPr>
          <w:noProof/>
          <w:sz w:val="24"/>
          <w:szCs w:val="24"/>
          <w:u w:val="single"/>
        </w:rPr>
        <w:t>Indberetning af formodede bivirkninger</w:t>
      </w:r>
    </w:p>
    <w:p w:rsidR="00E05699" w:rsidRPr="00D84472" w:rsidRDefault="00E05699" w:rsidP="00E05699">
      <w:pPr>
        <w:autoSpaceDE w:val="0"/>
        <w:autoSpaceDN w:val="0"/>
        <w:adjustRightInd w:val="0"/>
        <w:ind w:left="851"/>
        <w:rPr>
          <w:noProof/>
          <w:sz w:val="24"/>
          <w:szCs w:val="24"/>
        </w:rPr>
      </w:pPr>
      <w:r w:rsidRPr="00D84472">
        <w:rPr>
          <w:noProof/>
          <w:sz w:val="24"/>
          <w:szCs w:val="24"/>
        </w:rPr>
        <w:t>Når lægemidlet er godkendt, er indberetning af formodede bivirkninger vigtig.</w:t>
      </w:r>
      <w:r w:rsidRPr="00D84472">
        <w:rPr>
          <w:sz w:val="24"/>
          <w:szCs w:val="24"/>
        </w:rPr>
        <w:t xml:space="preserve"> </w:t>
      </w:r>
      <w:r w:rsidRPr="00D84472">
        <w:rPr>
          <w:noProof/>
          <w:sz w:val="24"/>
          <w:szCs w:val="24"/>
        </w:rPr>
        <w:t>Det muliggør løbende overvågning af benefit/risk-forholdet for lægemidlet.</w:t>
      </w:r>
      <w:r w:rsidRPr="00D84472">
        <w:rPr>
          <w:sz w:val="24"/>
          <w:szCs w:val="24"/>
        </w:rPr>
        <w:t xml:space="preserve"> </w:t>
      </w:r>
      <w:r w:rsidRPr="00D84472">
        <w:rPr>
          <w:noProof/>
          <w:sz w:val="24"/>
          <w:szCs w:val="24"/>
        </w:rPr>
        <w:t>Læger og sundhedspersonale anmodes om at indberette alle formodede bivirkninger via:</w:t>
      </w:r>
    </w:p>
    <w:p w:rsidR="00E05699" w:rsidRPr="00D84472" w:rsidRDefault="00E05699" w:rsidP="00E05699">
      <w:pPr>
        <w:autoSpaceDE w:val="0"/>
        <w:autoSpaceDN w:val="0"/>
        <w:adjustRightInd w:val="0"/>
        <w:ind w:left="851"/>
        <w:rPr>
          <w:noProof/>
          <w:sz w:val="24"/>
          <w:szCs w:val="24"/>
        </w:rPr>
      </w:pPr>
    </w:p>
    <w:p w:rsidR="00E05699" w:rsidRPr="00D84472" w:rsidRDefault="00E05699" w:rsidP="00E05699">
      <w:pPr>
        <w:autoSpaceDE w:val="0"/>
        <w:autoSpaceDN w:val="0"/>
        <w:adjustRightInd w:val="0"/>
        <w:ind w:left="851"/>
        <w:rPr>
          <w:noProof/>
          <w:sz w:val="24"/>
          <w:szCs w:val="24"/>
        </w:rPr>
      </w:pPr>
      <w:r w:rsidRPr="00D84472">
        <w:rPr>
          <w:noProof/>
          <w:sz w:val="24"/>
          <w:szCs w:val="24"/>
        </w:rPr>
        <w:t>Lægemiddelstyrelsen</w:t>
      </w:r>
    </w:p>
    <w:p w:rsidR="00E05699" w:rsidRPr="00D84472" w:rsidRDefault="00E05699" w:rsidP="00E05699">
      <w:pPr>
        <w:autoSpaceDE w:val="0"/>
        <w:autoSpaceDN w:val="0"/>
        <w:adjustRightInd w:val="0"/>
        <w:ind w:left="851"/>
        <w:rPr>
          <w:noProof/>
          <w:sz w:val="24"/>
          <w:szCs w:val="24"/>
        </w:rPr>
      </w:pPr>
      <w:r w:rsidRPr="00D84472">
        <w:rPr>
          <w:noProof/>
          <w:sz w:val="24"/>
          <w:szCs w:val="24"/>
        </w:rPr>
        <w:t>Axel Heides Gade 1</w:t>
      </w:r>
    </w:p>
    <w:p w:rsidR="00E05699" w:rsidRPr="00D84472" w:rsidRDefault="00E05699" w:rsidP="00E05699">
      <w:pPr>
        <w:autoSpaceDE w:val="0"/>
        <w:autoSpaceDN w:val="0"/>
        <w:adjustRightInd w:val="0"/>
        <w:ind w:left="851"/>
        <w:rPr>
          <w:noProof/>
          <w:sz w:val="24"/>
          <w:szCs w:val="24"/>
        </w:rPr>
      </w:pPr>
      <w:r w:rsidRPr="00D84472">
        <w:rPr>
          <w:noProof/>
          <w:sz w:val="24"/>
          <w:szCs w:val="24"/>
        </w:rPr>
        <w:t>DK-2300 København S</w:t>
      </w:r>
    </w:p>
    <w:p w:rsidR="00E05699" w:rsidRPr="00D84472" w:rsidRDefault="00E05699" w:rsidP="00E05699">
      <w:pPr>
        <w:autoSpaceDE w:val="0"/>
        <w:autoSpaceDN w:val="0"/>
        <w:adjustRightInd w:val="0"/>
        <w:ind w:left="851"/>
        <w:rPr>
          <w:noProof/>
          <w:sz w:val="24"/>
          <w:szCs w:val="24"/>
          <w:lang w:val="en-US"/>
        </w:rPr>
      </w:pPr>
      <w:r w:rsidRPr="00D84472">
        <w:rPr>
          <w:noProof/>
          <w:sz w:val="24"/>
          <w:szCs w:val="24"/>
          <w:lang w:val="en-US"/>
        </w:rPr>
        <w:t xml:space="preserve">Websted: </w:t>
      </w:r>
      <w:hyperlink r:id="rId8" w:history="1">
        <w:r w:rsidRPr="00D84472">
          <w:rPr>
            <w:rStyle w:val="Hyperlink"/>
            <w:noProof/>
            <w:sz w:val="24"/>
            <w:szCs w:val="24"/>
            <w:lang w:val="en-US"/>
          </w:rPr>
          <w:t>www.meldenbivirkning.dk</w:t>
        </w:r>
      </w:hyperlink>
    </w:p>
    <w:p w:rsidR="009260DE" w:rsidRPr="00296AAB" w:rsidRDefault="00E05699" w:rsidP="005E6646">
      <w:pPr>
        <w:autoSpaceDE w:val="0"/>
        <w:autoSpaceDN w:val="0"/>
        <w:adjustRightInd w:val="0"/>
        <w:ind w:left="851"/>
        <w:rPr>
          <w:noProof/>
          <w:sz w:val="24"/>
          <w:szCs w:val="24"/>
          <w:lang w:val="en-US"/>
        </w:rPr>
      </w:pPr>
      <w:r w:rsidRPr="00296AAB">
        <w:rPr>
          <w:noProof/>
          <w:sz w:val="24"/>
          <w:szCs w:val="24"/>
          <w:lang w:val="en-US"/>
        </w:rPr>
        <w:t xml:space="preserve">E-mail: </w:t>
      </w:r>
      <w:hyperlink r:id="rId9" w:history="1">
        <w:r w:rsidRPr="00296AAB">
          <w:rPr>
            <w:rStyle w:val="Hyperlink"/>
            <w:noProof/>
            <w:sz w:val="24"/>
            <w:szCs w:val="24"/>
            <w:lang w:val="en-US"/>
          </w:rPr>
          <w:t>dkma@dkma.dk</w:t>
        </w:r>
      </w:hyperlink>
    </w:p>
    <w:p w:rsidR="009260DE" w:rsidRPr="00296AAB" w:rsidRDefault="009260DE" w:rsidP="009260DE">
      <w:pPr>
        <w:pStyle w:val="Sidehoved"/>
        <w:tabs>
          <w:tab w:val="left" w:pos="851"/>
        </w:tabs>
        <w:ind w:left="851"/>
        <w:rPr>
          <w:szCs w:val="24"/>
          <w:lang w:val="en-US"/>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6C20B4" w:rsidRPr="00D84472" w:rsidRDefault="006C20B4" w:rsidP="006C20B4">
      <w:pPr>
        <w:pStyle w:val="Listeafsnit"/>
        <w:spacing w:after="0" w:line="240" w:lineRule="auto"/>
        <w:ind w:left="851"/>
        <w:rPr>
          <w:rFonts w:ascii="Times New Roman" w:hAnsi="Times New Roman"/>
          <w:sz w:val="24"/>
          <w:szCs w:val="24"/>
          <w:lang w:val="da-DK"/>
        </w:rPr>
      </w:pPr>
      <w:r w:rsidRPr="00D84472">
        <w:rPr>
          <w:rFonts w:ascii="Times New Roman" w:hAnsi="Times New Roman"/>
          <w:sz w:val="24"/>
          <w:szCs w:val="24"/>
          <w:lang w:val="da-DK"/>
        </w:rPr>
        <w:t xml:space="preserve">Der er begrænset klinisk erfaring med overdosering af </w:t>
      </w:r>
      <w:proofErr w:type="spellStart"/>
      <w:r w:rsidRPr="00D84472">
        <w:rPr>
          <w:rFonts w:ascii="Times New Roman" w:hAnsi="Times New Roman"/>
          <w:sz w:val="24"/>
          <w:szCs w:val="24"/>
          <w:lang w:val="da-DK"/>
        </w:rPr>
        <w:t>naloxon</w:t>
      </w:r>
      <w:proofErr w:type="spellEnd"/>
      <w:r w:rsidRPr="00D84472">
        <w:rPr>
          <w:rFonts w:ascii="Times New Roman" w:hAnsi="Times New Roman"/>
          <w:sz w:val="24"/>
          <w:szCs w:val="24"/>
          <w:lang w:val="da-DK"/>
        </w:rPr>
        <w:t xml:space="preserve"> hos mennesker.</w:t>
      </w:r>
    </w:p>
    <w:p w:rsidR="006C20B4" w:rsidRPr="00D84472" w:rsidRDefault="006C20B4" w:rsidP="006C20B4">
      <w:pPr>
        <w:pStyle w:val="Listeafsnit"/>
        <w:spacing w:after="0" w:line="240" w:lineRule="auto"/>
        <w:ind w:left="851"/>
        <w:rPr>
          <w:rFonts w:ascii="Times New Roman" w:hAnsi="Times New Roman"/>
          <w:sz w:val="24"/>
          <w:szCs w:val="24"/>
          <w:lang w:val="da-DK"/>
        </w:rPr>
      </w:pPr>
      <w:r w:rsidRPr="00D84472">
        <w:rPr>
          <w:rFonts w:ascii="Times New Roman" w:hAnsi="Times New Roman"/>
          <w:sz w:val="24"/>
          <w:szCs w:val="24"/>
          <w:lang w:val="da-DK"/>
        </w:rPr>
        <w:t xml:space="preserve">Voksne patienter: I </w:t>
      </w:r>
      <w:r w:rsidR="006A6A95">
        <w:rPr>
          <w:rFonts w:ascii="Times New Roman" w:hAnsi="Times New Roman"/>
          <w:sz w:val="24"/>
          <w:szCs w:val="24"/>
          <w:lang w:val="da-DK"/>
        </w:rPr>
        <w:t>et</w:t>
      </w:r>
      <w:r w:rsidRPr="00D84472">
        <w:rPr>
          <w:rFonts w:ascii="Times New Roman" w:hAnsi="Times New Roman"/>
          <w:sz w:val="24"/>
          <w:szCs w:val="24"/>
          <w:lang w:val="da-DK"/>
        </w:rPr>
        <w:t xml:space="preserve"> studie udviste frivillige og </w:t>
      </w:r>
      <w:proofErr w:type="spellStart"/>
      <w:r w:rsidRPr="00D84472">
        <w:rPr>
          <w:rFonts w:ascii="Times New Roman" w:hAnsi="Times New Roman"/>
          <w:sz w:val="24"/>
          <w:szCs w:val="24"/>
          <w:lang w:val="da-DK"/>
        </w:rPr>
        <w:t>morphinafhængige</w:t>
      </w:r>
      <w:proofErr w:type="spellEnd"/>
      <w:r w:rsidRPr="00D84472">
        <w:rPr>
          <w:rFonts w:ascii="Times New Roman" w:hAnsi="Times New Roman"/>
          <w:sz w:val="24"/>
          <w:szCs w:val="24"/>
          <w:lang w:val="da-DK"/>
        </w:rPr>
        <w:t xml:space="preserve"> forsøgspersoner, som fik en enkelt subkutan dosis på 24 mg/70 kg, ingen toksicitet.</w:t>
      </w:r>
    </w:p>
    <w:p w:rsidR="006C20B4" w:rsidRPr="00D84472" w:rsidRDefault="006C20B4" w:rsidP="006C20B4">
      <w:pPr>
        <w:pStyle w:val="Listeafsnit"/>
        <w:spacing w:after="0" w:line="240" w:lineRule="auto"/>
        <w:ind w:left="851"/>
        <w:rPr>
          <w:rFonts w:ascii="Times New Roman" w:hAnsi="Times New Roman"/>
          <w:sz w:val="24"/>
          <w:szCs w:val="24"/>
          <w:lang w:val="da-DK"/>
        </w:rPr>
      </w:pPr>
      <w:r w:rsidRPr="00D84472">
        <w:rPr>
          <w:rFonts w:ascii="Times New Roman" w:hAnsi="Times New Roman"/>
          <w:sz w:val="24"/>
          <w:szCs w:val="24"/>
          <w:lang w:val="da-DK"/>
        </w:rPr>
        <w:t>I et andet studie fik 36 patienter med akut apopleksi en støddosis på 4 mg/kg (10 mg/m</w:t>
      </w:r>
      <w:r w:rsidRPr="00D84472">
        <w:rPr>
          <w:rFonts w:ascii="Times New Roman" w:hAnsi="Times New Roman"/>
          <w:sz w:val="24"/>
          <w:szCs w:val="24"/>
          <w:vertAlign w:val="superscript"/>
          <w:lang w:val="da-DK"/>
        </w:rPr>
        <w:t>2</w:t>
      </w:r>
      <w:r w:rsidRPr="00D84472">
        <w:rPr>
          <w:rFonts w:ascii="Times New Roman" w:hAnsi="Times New Roman"/>
          <w:sz w:val="24"/>
          <w:szCs w:val="24"/>
          <w:lang w:val="da-DK"/>
        </w:rPr>
        <w:t xml:space="preserve">/min) </w:t>
      </w:r>
      <w:proofErr w:type="spellStart"/>
      <w:r w:rsidRPr="00D84472">
        <w:rPr>
          <w:rFonts w:ascii="Times New Roman" w:hAnsi="Times New Roman"/>
          <w:sz w:val="24"/>
          <w:szCs w:val="24"/>
          <w:lang w:val="da-DK"/>
        </w:rPr>
        <w:t>naloxon</w:t>
      </w:r>
      <w:proofErr w:type="spellEnd"/>
      <w:r w:rsidRPr="00D84472">
        <w:rPr>
          <w:rFonts w:ascii="Times New Roman" w:hAnsi="Times New Roman"/>
          <w:sz w:val="24"/>
          <w:szCs w:val="24"/>
          <w:lang w:val="da-DK"/>
        </w:rPr>
        <w:t xml:space="preserve"> umiddelbart efterfulgt af 2 mg/kg/time i 24 timer. Der var nogle få </w:t>
      </w:r>
      <w:r w:rsidRPr="00D84472">
        <w:rPr>
          <w:rFonts w:ascii="Times New Roman" w:hAnsi="Times New Roman"/>
          <w:sz w:val="24"/>
          <w:szCs w:val="24"/>
          <w:lang w:val="da-DK"/>
        </w:rPr>
        <w:lastRenderedPageBreak/>
        <w:t xml:space="preserve">indberetninger om alvorlige bivirkninger: krampeanfald (2 patienter), svær </w:t>
      </w:r>
      <w:proofErr w:type="spellStart"/>
      <w:r w:rsidRPr="00D84472">
        <w:rPr>
          <w:rFonts w:ascii="Times New Roman" w:hAnsi="Times New Roman"/>
          <w:sz w:val="24"/>
          <w:szCs w:val="24"/>
          <w:lang w:val="da-DK"/>
        </w:rPr>
        <w:t>hypertension</w:t>
      </w:r>
      <w:proofErr w:type="spellEnd"/>
      <w:r w:rsidRPr="00D84472">
        <w:rPr>
          <w:rFonts w:ascii="Times New Roman" w:hAnsi="Times New Roman"/>
          <w:sz w:val="24"/>
          <w:szCs w:val="24"/>
          <w:lang w:val="da-DK"/>
        </w:rPr>
        <w:t xml:space="preserve"> (1) og </w:t>
      </w:r>
      <w:proofErr w:type="spellStart"/>
      <w:r w:rsidRPr="00D84472">
        <w:rPr>
          <w:rFonts w:ascii="Times New Roman" w:hAnsi="Times New Roman"/>
          <w:sz w:val="24"/>
          <w:szCs w:val="24"/>
          <w:lang w:val="da-DK"/>
        </w:rPr>
        <w:t>hypotension</w:t>
      </w:r>
      <w:proofErr w:type="spellEnd"/>
      <w:r w:rsidRPr="00D84472">
        <w:rPr>
          <w:rFonts w:ascii="Times New Roman" w:hAnsi="Times New Roman"/>
          <w:sz w:val="24"/>
          <w:szCs w:val="24"/>
          <w:lang w:val="da-DK"/>
        </w:rPr>
        <w:t xml:space="preserve"> og/eller </w:t>
      </w:r>
      <w:proofErr w:type="spellStart"/>
      <w:r w:rsidRPr="00D84472">
        <w:rPr>
          <w:rFonts w:ascii="Times New Roman" w:hAnsi="Times New Roman"/>
          <w:sz w:val="24"/>
          <w:szCs w:val="24"/>
          <w:lang w:val="da-DK"/>
        </w:rPr>
        <w:t>bradykardi</w:t>
      </w:r>
      <w:proofErr w:type="spellEnd"/>
      <w:r w:rsidRPr="00D84472">
        <w:rPr>
          <w:rFonts w:ascii="Times New Roman" w:hAnsi="Times New Roman"/>
          <w:sz w:val="24"/>
          <w:szCs w:val="24"/>
          <w:lang w:val="da-DK"/>
        </w:rPr>
        <w:t xml:space="preserve"> (3).</w:t>
      </w:r>
    </w:p>
    <w:p w:rsidR="006C20B4" w:rsidRPr="00D84472" w:rsidRDefault="006C20B4" w:rsidP="006C20B4">
      <w:pPr>
        <w:pStyle w:val="Listeafsnit"/>
        <w:spacing w:after="0" w:line="240" w:lineRule="auto"/>
        <w:ind w:left="851"/>
        <w:rPr>
          <w:rFonts w:ascii="Times New Roman" w:hAnsi="Times New Roman"/>
          <w:sz w:val="24"/>
          <w:szCs w:val="24"/>
          <w:lang w:val="da-DK"/>
        </w:rPr>
      </w:pPr>
      <w:r w:rsidRPr="00D84472">
        <w:rPr>
          <w:rFonts w:ascii="Times New Roman" w:hAnsi="Times New Roman"/>
          <w:sz w:val="24"/>
          <w:szCs w:val="24"/>
          <w:lang w:val="da-DK"/>
        </w:rPr>
        <w:t>Ved doser på 2 mg/kg til normale forsøgspersoner er der indberettet nedsat hukommelse.</w:t>
      </w:r>
    </w:p>
    <w:p w:rsidR="006C20B4" w:rsidRPr="00D84472" w:rsidRDefault="006C20B4" w:rsidP="006C20B4">
      <w:pPr>
        <w:pStyle w:val="Listeafsnit"/>
        <w:spacing w:after="0" w:line="240" w:lineRule="auto"/>
        <w:ind w:left="851"/>
        <w:rPr>
          <w:rFonts w:ascii="Times New Roman" w:hAnsi="Times New Roman"/>
          <w:sz w:val="24"/>
          <w:szCs w:val="24"/>
          <w:lang w:val="da-DK"/>
        </w:rPr>
      </w:pPr>
      <w:r w:rsidRPr="00D84472">
        <w:rPr>
          <w:rFonts w:ascii="Times New Roman" w:hAnsi="Times New Roman"/>
          <w:sz w:val="24"/>
          <w:szCs w:val="24"/>
          <w:lang w:val="da-DK"/>
        </w:rPr>
        <w:t xml:space="preserve">Pædiatriske patienter: Der er administreret op til 11 doser med 0,2 mg </w:t>
      </w:r>
      <w:proofErr w:type="spellStart"/>
      <w:r w:rsidRPr="00D84472">
        <w:rPr>
          <w:rFonts w:ascii="Times New Roman" w:hAnsi="Times New Roman"/>
          <w:sz w:val="24"/>
          <w:szCs w:val="24"/>
          <w:lang w:val="da-DK"/>
        </w:rPr>
        <w:t>naloxon</w:t>
      </w:r>
      <w:proofErr w:type="spellEnd"/>
      <w:r w:rsidRPr="00D84472">
        <w:rPr>
          <w:rFonts w:ascii="Times New Roman" w:hAnsi="Times New Roman"/>
          <w:sz w:val="24"/>
          <w:szCs w:val="24"/>
          <w:lang w:val="da-DK"/>
        </w:rPr>
        <w:t xml:space="preserve"> (2,2 mg) til børn efter overdosering med </w:t>
      </w:r>
      <w:proofErr w:type="spellStart"/>
      <w:r w:rsidRPr="00D84472">
        <w:rPr>
          <w:rFonts w:ascii="Times New Roman" w:hAnsi="Times New Roman"/>
          <w:sz w:val="24"/>
          <w:szCs w:val="24"/>
          <w:lang w:val="da-DK"/>
        </w:rPr>
        <w:t>diphenoxylathydrochlorid</w:t>
      </w:r>
      <w:proofErr w:type="spellEnd"/>
      <w:r w:rsidRPr="00D84472">
        <w:rPr>
          <w:rFonts w:ascii="Times New Roman" w:hAnsi="Times New Roman"/>
          <w:sz w:val="24"/>
          <w:szCs w:val="24"/>
          <w:lang w:val="da-DK"/>
        </w:rPr>
        <w:t xml:space="preserve"> med atropinsulfat. Pædiatriske rapporter omfatter et barn på 2½ år, som utilsigtet fik en dosis på 20 mg </w:t>
      </w:r>
      <w:proofErr w:type="spellStart"/>
      <w:r w:rsidRPr="00D84472">
        <w:rPr>
          <w:rFonts w:ascii="Times New Roman" w:hAnsi="Times New Roman"/>
          <w:sz w:val="24"/>
          <w:szCs w:val="24"/>
          <w:lang w:val="da-DK"/>
        </w:rPr>
        <w:t>naloxon</w:t>
      </w:r>
      <w:proofErr w:type="spellEnd"/>
      <w:r w:rsidRPr="00D84472">
        <w:rPr>
          <w:rFonts w:ascii="Times New Roman" w:hAnsi="Times New Roman"/>
          <w:sz w:val="24"/>
          <w:szCs w:val="24"/>
          <w:lang w:val="da-DK"/>
        </w:rPr>
        <w:t>, og et barn på 4½ år, som fik 11 doser i løbet af en periode på 12 timer. Ingen af disse børn havde eftervirkninger.</w:t>
      </w:r>
    </w:p>
    <w:p w:rsidR="009260DE" w:rsidRPr="00C84483" w:rsidRDefault="006C20B4" w:rsidP="006C20B4">
      <w:pPr>
        <w:ind w:left="851"/>
        <w:rPr>
          <w:noProof/>
          <w:sz w:val="24"/>
          <w:szCs w:val="24"/>
        </w:rPr>
      </w:pPr>
      <w:r w:rsidRPr="00D84472">
        <w:rPr>
          <w:sz w:val="24"/>
          <w:szCs w:val="24"/>
        </w:rPr>
        <w:t xml:space="preserve">Behandling af patienter: Patienter, som får en overdosis af </w:t>
      </w:r>
      <w:proofErr w:type="spellStart"/>
      <w:r w:rsidRPr="00D84472">
        <w:rPr>
          <w:sz w:val="24"/>
          <w:szCs w:val="24"/>
        </w:rPr>
        <w:t>Prenoxad</w:t>
      </w:r>
      <w:proofErr w:type="spellEnd"/>
      <w:r w:rsidRPr="00D84472">
        <w:rPr>
          <w:sz w:val="24"/>
          <w:szCs w:val="24"/>
        </w:rPr>
        <w:t>, skal behandles symptomatisk og monitoreres tæt. Lægen bør kontakte Giftlinjen og få den mest opdaterede information om behandling af patienter.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6C20B4"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260DE" w:rsidRPr="009A70E8" w:rsidRDefault="00D87B5A" w:rsidP="009A70E8">
      <w:pPr>
        <w:suppressAutoHyphens/>
        <w:ind w:left="851"/>
        <w:rPr>
          <w:bCs/>
          <w:noProof/>
          <w:sz w:val="24"/>
          <w:szCs w:val="24"/>
        </w:rPr>
      </w:pPr>
      <w:r w:rsidRPr="00D84472">
        <w:rPr>
          <w:sz w:val="24"/>
          <w:szCs w:val="24"/>
        </w:rPr>
        <w:t>ATC-kode: V</w:t>
      </w:r>
      <w:r w:rsidR="00E2014C">
        <w:rPr>
          <w:sz w:val="24"/>
          <w:szCs w:val="24"/>
        </w:rPr>
        <w:t xml:space="preserve"> </w:t>
      </w:r>
      <w:r w:rsidRPr="00D84472">
        <w:rPr>
          <w:sz w:val="24"/>
          <w:szCs w:val="24"/>
        </w:rPr>
        <w:t>03</w:t>
      </w:r>
      <w:r w:rsidR="00E2014C">
        <w:rPr>
          <w:sz w:val="24"/>
          <w:szCs w:val="24"/>
        </w:rPr>
        <w:t xml:space="preserve"> </w:t>
      </w:r>
      <w:r w:rsidRPr="00D84472">
        <w:rPr>
          <w:sz w:val="24"/>
          <w:szCs w:val="24"/>
        </w:rPr>
        <w:t>AB</w:t>
      </w:r>
      <w:r w:rsidR="00E2014C">
        <w:rPr>
          <w:sz w:val="24"/>
          <w:szCs w:val="24"/>
        </w:rPr>
        <w:t xml:space="preserve"> </w:t>
      </w:r>
      <w:r w:rsidRPr="00D84472">
        <w:rPr>
          <w:sz w:val="24"/>
          <w:szCs w:val="24"/>
        </w:rPr>
        <w:t>15</w:t>
      </w:r>
      <w:r>
        <w:rPr>
          <w:sz w:val="24"/>
          <w:szCs w:val="24"/>
        </w:rPr>
        <w:t xml:space="preserve">. </w:t>
      </w:r>
      <w:proofErr w:type="spellStart"/>
      <w:r w:rsidRPr="00D84472">
        <w:rPr>
          <w:sz w:val="24"/>
          <w:szCs w:val="24"/>
        </w:rPr>
        <w:t>Antidoter</w:t>
      </w:r>
      <w:proofErr w:type="spellEnd"/>
      <w:r w:rsidR="009A70E8">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A70E8" w:rsidRPr="00D84472" w:rsidRDefault="009A70E8" w:rsidP="009A70E8">
      <w:pPr>
        <w:suppressAutoHyphens/>
        <w:ind w:left="851"/>
        <w:rPr>
          <w:bCs/>
          <w:noProof/>
          <w:sz w:val="24"/>
          <w:szCs w:val="24"/>
        </w:rPr>
      </w:pPr>
    </w:p>
    <w:p w:rsidR="009A70E8" w:rsidRPr="00D84472" w:rsidRDefault="009A70E8" w:rsidP="009A70E8">
      <w:pPr>
        <w:suppressAutoHyphens/>
        <w:ind w:left="851"/>
        <w:rPr>
          <w:bCs/>
          <w:noProof/>
          <w:sz w:val="24"/>
          <w:szCs w:val="24"/>
        </w:rPr>
      </w:pPr>
      <w:r w:rsidRPr="00D84472">
        <w:rPr>
          <w:bCs/>
          <w:noProof/>
          <w:sz w:val="24"/>
          <w:szCs w:val="24"/>
          <w:u w:val="single"/>
        </w:rPr>
        <w:t>Virkningsmekanisme</w:t>
      </w:r>
    </w:p>
    <w:p w:rsidR="009A70E8" w:rsidRPr="00D84472" w:rsidRDefault="009A70E8" w:rsidP="009A70E8">
      <w:pPr>
        <w:suppressAutoHyphens/>
        <w:ind w:left="851"/>
        <w:rPr>
          <w:bCs/>
          <w:noProof/>
          <w:sz w:val="24"/>
          <w:szCs w:val="24"/>
        </w:rPr>
      </w:pPr>
      <w:proofErr w:type="spellStart"/>
      <w:r w:rsidRPr="00D84472">
        <w:rPr>
          <w:sz w:val="24"/>
          <w:szCs w:val="24"/>
        </w:rPr>
        <w:t>Naloxon</w:t>
      </w:r>
      <w:proofErr w:type="spellEnd"/>
      <w:r w:rsidRPr="00D84472">
        <w:rPr>
          <w:sz w:val="24"/>
          <w:szCs w:val="24"/>
        </w:rPr>
        <w:t xml:space="preserve"> er en </w:t>
      </w:r>
      <w:proofErr w:type="spellStart"/>
      <w:r w:rsidRPr="00D84472">
        <w:rPr>
          <w:sz w:val="24"/>
          <w:szCs w:val="24"/>
        </w:rPr>
        <w:t>kompetitiv</w:t>
      </w:r>
      <w:proofErr w:type="spellEnd"/>
      <w:r w:rsidRPr="00D84472">
        <w:rPr>
          <w:sz w:val="24"/>
          <w:szCs w:val="24"/>
        </w:rPr>
        <w:t xml:space="preserve"> antagonist af µ-, δ- og κ-</w:t>
      </w:r>
      <w:proofErr w:type="spellStart"/>
      <w:r w:rsidRPr="00D84472">
        <w:rPr>
          <w:sz w:val="24"/>
          <w:szCs w:val="24"/>
        </w:rPr>
        <w:t>opioidreceptorer</w:t>
      </w:r>
      <w:proofErr w:type="spellEnd"/>
      <w:r w:rsidRPr="00D84472">
        <w:rPr>
          <w:sz w:val="24"/>
          <w:szCs w:val="24"/>
        </w:rPr>
        <w:t xml:space="preserve">. </w:t>
      </w:r>
      <w:proofErr w:type="spellStart"/>
      <w:r w:rsidRPr="00D84472">
        <w:rPr>
          <w:sz w:val="24"/>
          <w:szCs w:val="24"/>
        </w:rPr>
        <w:t>Naloxon</w:t>
      </w:r>
      <w:proofErr w:type="spellEnd"/>
      <w:r w:rsidRPr="00D84472">
        <w:rPr>
          <w:sz w:val="24"/>
          <w:szCs w:val="24"/>
        </w:rPr>
        <w:t xml:space="preserve"> er mest potent ved µ-receptoren. </w:t>
      </w:r>
      <w:proofErr w:type="spellStart"/>
      <w:r w:rsidRPr="00D84472">
        <w:rPr>
          <w:sz w:val="24"/>
          <w:szCs w:val="24"/>
        </w:rPr>
        <w:t>Naloxon</w:t>
      </w:r>
      <w:proofErr w:type="spellEnd"/>
      <w:r w:rsidRPr="00D84472">
        <w:rPr>
          <w:sz w:val="24"/>
          <w:szCs w:val="24"/>
        </w:rPr>
        <w:t xml:space="preserve"> givet alene har meget lille virkning. Det </w:t>
      </w:r>
      <w:proofErr w:type="spellStart"/>
      <w:r w:rsidRPr="00D84472">
        <w:rPr>
          <w:sz w:val="24"/>
          <w:szCs w:val="24"/>
        </w:rPr>
        <w:t>metaboliseres</w:t>
      </w:r>
      <w:proofErr w:type="spellEnd"/>
      <w:r w:rsidRPr="00D84472">
        <w:rPr>
          <w:sz w:val="24"/>
          <w:szCs w:val="24"/>
        </w:rPr>
        <w:t xml:space="preserve"> hurtigt af leveren, og virkningen varer kun 1-2 timer, hvilket er meget kortere tid end de fleste </w:t>
      </w:r>
      <w:proofErr w:type="spellStart"/>
      <w:r w:rsidRPr="00D84472">
        <w:rPr>
          <w:sz w:val="24"/>
          <w:szCs w:val="24"/>
        </w:rPr>
        <w:t>morphinlignende</w:t>
      </w:r>
      <w:proofErr w:type="spellEnd"/>
      <w:r w:rsidRPr="00D84472">
        <w:rPr>
          <w:sz w:val="24"/>
          <w:szCs w:val="24"/>
        </w:rPr>
        <w:t xml:space="preserve"> lægemidler. Derfor skal det eventuelt gives gentagne gange, og hvis det gives i højere doser, ophæver det hurtigt virkningen af </w:t>
      </w:r>
      <w:proofErr w:type="spellStart"/>
      <w:r w:rsidRPr="00D84472">
        <w:rPr>
          <w:sz w:val="24"/>
          <w:szCs w:val="24"/>
        </w:rPr>
        <w:t>morphin</w:t>
      </w:r>
      <w:proofErr w:type="spellEnd"/>
      <w:r w:rsidRPr="00D84472">
        <w:rPr>
          <w:sz w:val="24"/>
          <w:szCs w:val="24"/>
        </w:rPr>
        <w:t xml:space="preserve"> og andre </w:t>
      </w:r>
      <w:proofErr w:type="spellStart"/>
      <w:r w:rsidRPr="00D84472">
        <w:rPr>
          <w:sz w:val="24"/>
          <w:szCs w:val="24"/>
        </w:rPr>
        <w:t>opioider</w:t>
      </w:r>
      <w:proofErr w:type="spellEnd"/>
      <w:r w:rsidRPr="00D84472">
        <w:rPr>
          <w:sz w:val="24"/>
          <w:szCs w:val="24"/>
        </w:rPr>
        <w:t xml:space="preserve">. Hvis </w:t>
      </w:r>
      <w:proofErr w:type="spellStart"/>
      <w:r w:rsidRPr="00D84472">
        <w:rPr>
          <w:sz w:val="24"/>
          <w:szCs w:val="24"/>
        </w:rPr>
        <w:t>naloxon</w:t>
      </w:r>
      <w:proofErr w:type="spellEnd"/>
      <w:r w:rsidRPr="00D84472">
        <w:rPr>
          <w:sz w:val="24"/>
          <w:szCs w:val="24"/>
        </w:rPr>
        <w:t xml:space="preserve"> gives intravenøst, er den indsættende virkning hurtigst og giver en øjeblikkelig virkning, og virkningen er kun lidt langsommere efter </w:t>
      </w:r>
      <w:proofErr w:type="spellStart"/>
      <w:r w:rsidRPr="00D84472">
        <w:rPr>
          <w:sz w:val="24"/>
          <w:szCs w:val="24"/>
        </w:rPr>
        <w:t>intramuskulær</w:t>
      </w:r>
      <w:proofErr w:type="spellEnd"/>
      <w:r w:rsidRPr="00D84472">
        <w:rPr>
          <w:sz w:val="24"/>
          <w:szCs w:val="24"/>
        </w:rPr>
        <w:t xml:space="preserve"> injektion, hvor der går ca. 2 minutter. Responset på </w:t>
      </w:r>
      <w:proofErr w:type="spellStart"/>
      <w:r w:rsidRPr="00D84472">
        <w:rPr>
          <w:sz w:val="24"/>
          <w:szCs w:val="24"/>
        </w:rPr>
        <w:t>naloxon</w:t>
      </w:r>
      <w:proofErr w:type="spellEnd"/>
      <w:r w:rsidRPr="00D84472">
        <w:rPr>
          <w:sz w:val="24"/>
          <w:szCs w:val="24"/>
        </w:rPr>
        <w:t xml:space="preserve"> var 94 % ved </w:t>
      </w:r>
      <w:proofErr w:type="spellStart"/>
      <w:r w:rsidRPr="00D84472">
        <w:rPr>
          <w:sz w:val="24"/>
          <w:szCs w:val="24"/>
        </w:rPr>
        <w:t>intramuskulær</w:t>
      </w:r>
      <w:proofErr w:type="spellEnd"/>
      <w:r w:rsidRPr="00D84472">
        <w:rPr>
          <w:sz w:val="24"/>
          <w:szCs w:val="24"/>
        </w:rPr>
        <w:t xml:space="preserve"> administration og 90 % ved intravenøs administration, men forskellen var ikke signifikant. Subkutan injektion er både langsommere at udføre og langsommere om at udvise en virkning, og </w:t>
      </w:r>
      <w:proofErr w:type="spellStart"/>
      <w:r w:rsidRPr="00D84472">
        <w:rPr>
          <w:sz w:val="24"/>
          <w:szCs w:val="24"/>
        </w:rPr>
        <w:t>intramuskulær</w:t>
      </w:r>
      <w:proofErr w:type="spellEnd"/>
      <w:r w:rsidRPr="00D84472">
        <w:rPr>
          <w:sz w:val="24"/>
          <w:szCs w:val="24"/>
        </w:rPr>
        <w:t xml:space="preserve"> injektion er den hyppigst anvendte administrationsvej ved brug uden for hospitalet i offentliggjorte studier. </w:t>
      </w:r>
      <w:proofErr w:type="spellStart"/>
      <w:r w:rsidRPr="00D84472">
        <w:rPr>
          <w:sz w:val="24"/>
          <w:szCs w:val="24"/>
        </w:rPr>
        <w:t>Prenoxad</w:t>
      </w:r>
      <w:proofErr w:type="spellEnd"/>
      <w:r w:rsidRPr="00D84472">
        <w:rPr>
          <w:sz w:val="24"/>
          <w:szCs w:val="24"/>
        </w:rPr>
        <w:t xml:space="preserve"> er beregnet til </w:t>
      </w:r>
      <w:proofErr w:type="spellStart"/>
      <w:r w:rsidRPr="00D84472">
        <w:rPr>
          <w:sz w:val="24"/>
          <w:szCs w:val="24"/>
        </w:rPr>
        <w:t>intramuskulær</w:t>
      </w:r>
      <w:proofErr w:type="spellEnd"/>
      <w:r w:rsidRPr="00D84472">
        <w:rPr>
          <w:sz w:val="24"/>
          <w:szCs w:val="24"/>
        </w:rPr>
        <w:t xml:space="preserve"> injektion.</w:t>
      </w:r>
    </w:p>
    <w:p w:rsidR="009A70E8" w:rsidRPr="00D84472" w:rsidRDefault="009A70E8" w:rsidP="009A70E8">
      <w:pPr>
        <w:suppressAutoHyphens/>
        <w:ind w:left="851"/>
        <w:rPr>
          <w:bCs/>
          <w:noProof/>
          <w:sz w:val="24"/>
          <w:szCs w:val="24"/>
        </w:rPr>
      </w:pPr>
    </w:p>
    <w:p w:rsidR="009A70E8" w:rsidRPr="00D84472" w:rsidRDefault="009A70E8" w:rsidP="009A70E8">
      <w:pPr>
        <w:suppressAutoHyphens/>
        <w:ind w:left="851"/>
        <w:rPr>
          <w:bCs/>
          <w:noProof/>
          <w:sz w:val="24"/>
          <w:szCs w:val="24"/>
          <w:u w:val="single"/>
        </w:rPr>
      </w:pPr>
      <w:r w:rsidRPr="00D84472">
        <w:rPr>
          <w:bCs/>
          <w:noProof/>
          <w:sz w:val="24"/>
          <w:szCs w:val="24"/>
          <w:u w:val="single"/>
        </w:rPr>
        <w:t>Klinisk virkning</w:t>
      </w:r>
    </w:p>
    <w:p w:rsidR="009260DE" w:rsidRPr="00C84483" w:rsidRDefault="009A70E8" w:rsidP="009A70E8">
      <w:pPr>
        <w:suppressAutoHyphens/>
        <w:ind w:left="851"/>
        <w:rPr>
          <w:sz w:val="24"/>
          <w:szCs w:val="24"/>
        </w:rPr>
      </w:pPr>
      <w:r w:rsidRPr="00D84472">
        <w:rPr>
          <w:sz w:val="24"/>
          <w:szCs w:val="24"/>
        </w:rPr>
        <w:t xml:space="preserve">I et klinisk studie kom patienter (N=9) med narkotisk </w:t>
      </w:r>
      <w:proofErr w:type="spellStart"/>
      <w:r w:rsidRPr="00D84472">
        <w:rPr>
          <w:sz w:val="24"/>
          <w:szCs w:val="24"/>
        </w:rPr>
        <w:t>opioidoverdosis</w:t>
      </w:r>
      <w:proofErr w:type="spellEnd"/>
      <w:r w:rsidRPr="00D84472">
        <w:rPr>
          <w:sz w:val="24"/>
          <w:szCs w:val="24"/>
        </w:rPr>
        <w:t xml:space="preserve"> til bevidsthed umiddelbart efter intravenøs injektion af 0,4-1,2 mg </w:t>
      </w:r>
      <w:proofErr w:type="spellStart"/>
      <w:r w:rsidRPr="00D84472">
        <w:rPr>
          <w:sz w:val="24"/>
          <w:szCs w:val="24"/>
        </w:rPr>
        <w:t>naloxon</w:t>
      </w:r>
      <w:proofErr w:type="spellEnd"/>
      <w:r w:rsidRPr="00D84472">
        <w:rPr>
          <w:sz w:val="24"/>
          <w:szCs w:val="24"/>
        </w:rPr>
        <w:t xml:space="preserve"> fordelt på doser over 3 minutter. Der sås en stigning i respirationsfrekvens og -volumen ledsaget af en stigning i systolisk blodtryk og udvidelse af pupillerne.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A70E8" w:rsidRDefault="009A70E8" w:rsidP="009A70E8">
      <w:pPr>
        <w:ind w:left="851"/>
        <w:rPr>
          <w:sz w:val="24"/>
          <w:szCs w:val="24"/>
          <w:u w:val="single"/>
        </w:rPr>
      </w:pPr>
    </w:p>
    <w:p w:rsidR="009A70E8" w:rsidRPr="00D84472" w:rsidRDefault="009A70E8" w:rsidP="009A70E8">
      <w:pPr>
        <w:ind w:left="851"/>
        <w:rPr>
          <w:sz w:val="24"/>
          <w:szCs w:val="24"/>
          <w:u w:val="single"/>
        </w:rPr>
      </w:pPr>
      <w:r w:rsidRPr="00D84472">
        <w:rPr>
          <w:sz w:val="24"/>
          <w:szCs w:val="24"/>
          <w:u w:val="single"/>
        </w:rPr>
        <w:t>Absorption</w:t>
      </w:r>
    </w:p>
    <w:p w:rsidR="009A70E8" w:rsidRPr="00D84472" w:rsidRDefault="009A70E8" w:rsidP="009A70E8">
      <w:pPr>
        <w:ind w:left="851"/>
        <w:rPr>
          <w:sz w:val="24"/>
          <w:szCs w:val="24"/>
          <w:u w:val="single"/>
        </w:rPr>
      </w:pPr>
      <w:proofErr w:type="spellStart"/>
      <w:r w:rsidRPr="00D84472">
        <w:rPr>
          <w:sz w:val="24"/>
          <w:szCs w:val="24"/>
        </w:rPr>
        <w:t>Naloxon</w:t>
      </w:r>
      <w:proofErr w:type="spellEnd"/>
      <w:r w:rsidRPr="00D84472">
        <w:rPr>
          <w:sz w:val="24"/>
          <w:szCs w:val="24"/>
        </w:rPr>
        <w:t xml:space="preserve"> absorberes hurtigt efter oral administration, men en høj præsystemisk metabolisme gør denne administrationsvej upålidelig. Hos raske forsøgspersoner (n=6) udviste </w:t>
      </w:r>
      <w:proofErr w:type="spellStart"/>
      <w:r w:rsidRPr="00D84472">
        <w:rPr>
          <w:sz w:val="24"/>
          <w:szCs w:val="24"/>
        </w:rPr>
        <w:t>intramuskulær</w:t>
      </w:r>
      <w:proofErr w:type="spellEnd"/>
      <w:r w:rsidRPr="00D84472">
        <w:rPr>
          <w:sz w:val="24"/>
          <w:szCs w:val="24"/>
        </w:rPr>
        <w:t xml:space="preserve"> </w:t>
      </w:r>
      <w:proofErr w:type="spellStart"/>
      <w:r w:rsidRPr="00D84472">
        <w:rPr>
          <w:sz w:val="24"/>
          <w:szCs w:val="24"/>
        </w:rPr>
        <w:t>naloxon</w:t>
      </w:r>
      <w:proofErr w:type="spellEnd"/>
      <w:r w:rsidRPr="00D84472">
        <w:rPr>
          <w:sz w:val="24"/>
          <w:szCs w:val="24"/>
        </w:rPr>
        <w:t xml:space="preserve"> en relativ biotilgængelighed på 35 % sammenlignet med intravenøs administration.</w:t>
      </w:r>
    </w:p>
    <w:p w:rsidR="009A70E8" w:rsidRPr="00D84472" w:rsidRDefault="009A70E8" w:rsidP="009A70E8">
      <w:pPr>
        <w:ind w:left="851"/>
        <w:rPr>
          <w:sz w:val="24"/>
          <w:szCs w:val="24"/>
          <w:u w:val="single"/>
        </w:rPr>
      </w:pPr>
    </w:p>
    <w:p w:rsidR="009A70E8" w:rsidRPr="00D84472" w:rsidRDefault="009A70E8" w:rsidP="009A70E8">
      <w:pPr>
        <w:ind w:left="851"/>
        <w:rPr>
          <w:sz w:val="24"/>
          <w:szCs w:val="24"/>
          <w:u w:val="single"/>
        </w:rPr>
      </w:pPr>
      <w:r w:rsidRPr="00D84472">
        <w:rPr>
          <w:noProof/>
          <w:sz w:val="24"/>
          <w:szCs w:val="24"/>
          <w:u w:val="single"/>
        </w:rPr>
        <w:t>Fordeling</w:t>
      </w:r>
    </w:p>
    <w:p w:rsidR="009A70E8" w:rsidRPr="00D84472" w:rsidRDefault="009A70E8" w:rsidP="009A70E8">
      <w:pPr>
        <w:ind w:left="851"/>
        <w:rPr>
          <w:sz w:val="24"/>
          <w:szCs w:val="24"/>
        </w:rPr>
      </w:pPr>
      <w:proofErr w:type="spellStart"/>
      <w:r w:rsidRPr="00D84472">
        <w:rPr>
          <w:sz w:val="24"/>
          <w:szCs w:val="24"/>
        </w:rPr>
        <w:t>Naloxon</w:t>
      </w:r>
      <w:proofErr w:type="spellEnd"/>
      <w:r w:rsidRPr="00D84472">
        <w:rPr>
          <w:sz w:val="24"/>
          <w:szCs w:val="24"/>
        </w:rPr>
        <w:t xml:space="preserve"> er i høj grad </w:t>
      </w:r>
      <w:proofErr w:type="spellStart"/>
      <w:r w:rsidRPr="00D84472">
        <w:rPr>
          <w:sz w:val="24"/>
          <w:szCs w:val="24"/>
        </w:rPr>
        <w:t>lipidopløseligt</w:t>
      </w:r>
      <w:proofErr w:type="spellEnd"/>
      <w:r w:rsidRPr="00D84472">
        <w:rPr>
          <w:sz w:val="24"/>
          <w:szCs w:val="24"/>
        </w:rPr>
        <w:t xml:space="preserve"> og fordeles dermed hurtigt i kroppen med et fordelingsvolumen på 5,1 kg/1. Der forekommer høje koncentrationer i hjerne, nyre, lunge, hjerte og skeletmuskulatur. Hjerne/serum-forholdet estimeres at være 1,5-4,6, ca. 15 gange det, der ses for </w:t>
      </w:r>
      <w:proofErr w:type="spellStart"/>
      <w:r w:rsidRPr="00D84472">
        <w:rPr>
          <w:sz w:val="24"/>
          <w:szCs w:val="24"/>
        </w:rPr>
        <w:t>morphin</w:t>
      </w:r>
      <w:proofErr w:type="spellEnd"/>
      <w:r w:rsidRPr="00D84472">
        <w:rPr>
          <w:sz w:val="24"/>
          <w:szCs w:val="24"/>
        </w:rPr>
        <w:t xml:space="preserve">. Koncentrationerne af </w:t>
      </w:r>
      <w:proofErr w:type="spellStart"/>
      <w:r w:rsidRPr="00D84472">
        <w:rPr>
          <w:sz w:val="24"/>
          <w:szCs w:val="24"/>
        </w:rPr>
        <w:t>naloxon</w:t>
      </w:r>
      <w:proofErr w:type="spellEnd"/>
      <w:r w:rsidRPr="00D84472">
        <w:rPr>
          <w:sz w:val="24"/>
          <w:szCs w:val="24"/>
        </w:rPr>
        <w:t xml:space="preserve"> i centralnervesystemet er kortvarige, da der foregår en hurtig omfordeling, og dette kan være grunden til den korte virkningsvarighed. Ca. 50 % af </w:t>
      </w:r>
      <w:proofErr w:type="spellStart"/>
      <w:r w:rsidRPr="00D84472">
        <w:rPr>
          <w:sz w:val="24"/>
          <w:szCs w:val="24"/>
        </w:rPr>
        <w:t>naloxon</w:t>
      </w:r>
      <w:proofErr w:type="spellEnd"/>
      <w:r w:rsidRPr="00D84472">
        <w:rPr>
          <w:sz w:val="24"/>
          <w:szCs w:val="24"/>
        </w:rPr>
        <w:t xml:space="preserve"> er bundet til plasmaproteiner, fortrinsvis albumin.</w:t>
      </w:r>
    </w:p>
    <w:p w:rsidR="009A70E8" w:rsidRPr="00D84472" w:rsidRDefault="009A70E8" w:rsidP="009A70E8">
      <w:pPr>
        <w:ind w:left="851"/>
        <w:rPr>
          <w:sz w:val="24"/>
          <w:szCs w:val="24"/>
          <w:u w:val="single"/>
        </w:rPr>
      </w:pPr>
    </w:p>
    <w:p w:rsidR="009A70E8" w:rsidRPr="00D84472" w:rsidRDefault="009A70E8" w:rsidP="009A70E8">
      <w:pPr>
        <w:ind w:left="851"/>
        <w:rPr>
          <w:sz w:val="24"/>
          <w:szCs w:val="24"/>
          <w:u w:val="single"/>
        </w:rPr>
      </w:pPr>
      <w:r w:rsidRPr="00D84472">
        <w:rPr>
          <w:sz w:val="24"/>
          <w:szCs w:val="24"/>
          <w:u w:val="single"/>
        </w:rPr>
        <w:t>Biotransformation</w:t>
      </w:r>
    </w:p>
    <w:p w:rsidR="009A70E8" w:rsidRPr="00D84472" w:rsidRDefault="009A70E8" w:rsidP="009A70E8">
      <w:pPr>
        <w:ind w:left="851"/>
        <w:rPr>
          <w:sz w:val="24"/>
          <w:szCs w:val="24"/>
        </w:rPr>
      </w:pPr>
      <w:r w:rsidRPr="00D84472">
        <w:rPr>
          <w:sz w:val="24"/>
          <w:szCs w:val="24"/>
        </w:rPr>
        <w:t xml:space="preserve">Når </w:t>
      </w:r>
      <w:proofErr w:type="spellStart"/>
      <w:r w:rsidRPr="00D84472">
        <w:rPr>
          <w:sz w:val="24"/>
          <w:szCs w:val="24"/>
        </w:rPr>
        <w:t>naloxon</w:t>
      </w:r>
      <w:proofErr w:type="spellEnd"/>
      <w:r w:rsidRPr="00D84472">
        <w:rPr>
          <w:sz w:val="24"/>
          <w:szCs w:val="24"/>
        </w:rPr>
        <w:t xml:space="preserve"> når leveren, gennemgår det omfattende biotransformation, og næsten intet af det udskilte lægemiddel forbliver uforandret. </w:t>
      </w:r>
      <w:proofErr w:type="spellStart"/>
      <w:r w:rsidRPr="00D84472">
        <w:rPr>
          <w:sz w:val="24"/>
          <w:szCs w:val="24"/>
        </w:rPr>
        <w:t>Naloxon</w:t>
      </w:r>
      <w:proofErr w:type="spellEnd"/>
      <w:r w:rsidRPr="00D84472">
        <w:rPr>
          <w:sz w:val="24"/>
          <w:szCs w:val="24"/>
        </w:rPr>
        <w:t xml:space="preserve"> </w:t>
      </w:r>
      <w:proofErr w:type="spellStart"/>
      <w:r w:rsidRPr="00D84472">
        <w:rPr>
          <w:sz w:val="24"/>
          <w:szCs w:val="24"/>
        </w:rPr>
        <w:t>metaboliseres</w:t>
      </w:r>
      <w:proofErr w:type="spellEnd"/>
      <w:r w:rsidRPr="00D84472">
        <w:rPr>
          <w:sz w:val="24"/>
          <w:szCs w:val="24"/>
        </w:rPr>
        <w:t xml:space="preserve"> i leveren, primært ved </w:t>
      </w:r>
      <w:proofErr w:type="spellStart"/>
      <w:r w:rsidRPr="00D84472">
        <w:rPr>
          <w:sz w:val="24"/>
          <w:szCs w:val="24"/>
        </w:rPr>
        <w:t>glucuronidkonjugering</w:t>
      </w:r>
      <w:proofErr w:type="spellEnd"/>
      <w:r w:rsidRPr="00D84472">
        <w:rPr>
          <w:sz w:val="24"/>
          <w:szCs w:val="24"/>
        </w:rPr>
        <w:t xml:space="preserve">, hvor naloxon-3-glucoronid er </w:t>
      </w:r>
      <w:proofErr w:type="spellStart"/>
      <w:r w:rsidRPr="00D84472">
        <w:rPr>
          <w:sz w:val="24"/>
          <w:szCs w:val="24"/>
        </w:rPr>
        <w:t>hovedmetabolitten</w:t>
      </w:r>
      <w:proofErr w:type="spellEnd"/>
      <w:r w:rsidRPr="00D84472">
        <w:rPr>
          <w:sz w:val="24"/>
          <w:szCs w:val="24"/>
        </w:rPr>
        <w:t>.</w:t>
      </w:r>
    </w:p>
    <w:p w:rsidR="009A70E8" w:rsidRPr="00D84472" w:rsidRDefault="009A70E8" w:rsidP="009A70E8">
      <w:pPr>
        <w:ind w:left="851"/>
        <w:rPr>
          <w:sz w:val="24"/>
          <w:szCs w:val="24"/>
          <w:u w:val="single"/>
        </w:rPr>
      </w:pPr>
    </w:p>
    <w:p w:rsidR="009A70E8" w:rsidRPr="00D84472" w:rsidRDefault="009A70E8" w:rsidP="009A70E8">
      <w:pPr>
        <w:ind w:left="851"/>
        <w:rPr>
          <w:sz w:val="24"/>
          <w:szCs w:val="24"/>
          <w:u w:val="single"/>
        </w:rPr>
      </w:pPr>
      <w:r w:rsidRPr="00D84472">
        <w:rPr>
          <w:sz w:val="24"/>
          <w:szCs w:val="24"/>
          <w:u w:val="single"/>
        </w:rPr>
        <w:t>Elimination</w:t>
      </w:r>
    </w:p>
    <w:p w:rsidR="009260DE" w:rsidRPr="00C84483" w:rsidRDefault="009A70E8" w:rsidP="009A70E8">
      <w:pPr>
        <w:ind w:left="851"/>
        <w:rPr>
          <w:noProof/>
          <w:sz w:val="24"/>
          <w:szCs w:val="24"/>
        </w:rPr>
      </w:pPr>
      <w:proofErr w:type="spellStart"/>
      <w:r w:rsidRPr="00D84472">
        <w:rPr>
          <w:sz w:val="24"/>
          <w:szCs w:val="24"/>
        </w:rPr>
        <w:t>Metabolitterne</w:t>
      </w:r>
      <w:proofErr w:type="spellEnd"/>
      <w:r w:rsidRPr="00D84472">
        <w:rPr>
          <w:sz w:val="24"/>
          <w:szCs w:val="24"/>
        </w:rPr>
        <w:t xml:space="preserve"> udskilles for størstedelen i urinen, hvor 70 % af dosen genfindes i løbet af 72 timer. Hos nyfødte er eliminationshalveringstiden forlænget på grund af nedsat </w:t>
      </w:r>
      <w:proofErr w:type="spellStart"/>
      <w:r w:rsidRPr="00D84472">
        <w:rPr>
          <w:sz w:val="24"/>
          <w:szCs w:val="24"/>
        </w:rPr>
        <w:t>hepatisk</w:t>
      </w:r>
      <w:proofErr w:type="spellEnd"/>
      <w:r w:rsidRPr="00D84472">
        <w:rPr>
          <w:sz w:val="24"/>
          <w:szCs w:val="24"/>
        </w:rPr>
        <w:t xml:space="preserve"> metabolisme. Plasmahalveringstiden er 1-2 timer.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9A70E8" w:rsidRPr="00D84472" w:rsidRDefault="009A70E8" w:rsidP="009A70E8">
      <w:pPr>
        <w:numPr>
          <w:ilvl w:val="12"/>
          <w:numId w:val="0"/>
        </w:numPr>
        <w:ind w:left="851" w:right="11"/>
        <w:rPr>
          <w:sz w:val="24"/>
          <w:szCs w:val="24"/>
        </w:rPr>
      </w:pPr>
      <w:r w:rsidRPr="00D84472">
        <w:rPr>
          <w:sz w:val="24"/>
          <w:szCs w:val="24"/>
        </w:rPr>
        <w:t>Prækliniske data viser ingen speciel risiko for mennesker vurderet ud fra konventionelle studier af akut toksicitet og toksicitet efter gentagne doser.</w:t>
      </w:r>
    </w:p>
    <w:p w:rsidR="009A70E8" w:rsidRPr="00D84472" w:rsidRDefault="009A70E8" w:rsidP="009A70E8">
      <w:pPr>
        <w:ind w:left="851"/>
        <w:rPr>
          <w:sz w:val="24"/>
          <w:szCs w:val="24"/>
        </w:rPr>
      </w:pPr>
      <w:proofErr w:type="spellStart"/>
      <w:r w:rsidRPr="00D84472">
        <w:rPr>
          <w:sz w:val="24"/>
          <w:szCs w:val="24"/>
        </w:rPr>
        <w:t>Naloxon</w:t>
      </w:r>
      <w:proofErr w:type="spellEnd"/>
      <w:r w:rsidRPr="00D84472">
        <w:rPr>
          <w:sz w:val="24"/>
          <w:szCs w:val="24"/>
        </w:rPr>
        <w:t xml:space="preserve"> var svagt positiv i </w:t>
      </w:r>
      <w:proofErr w:type="spellStart"/>
      <w:r w:rsidRPr="00D84472">
        <w:rPr>
          <w:sz w:val="24"/>
          <w:szCs w:val="24"/>
        </w:rPr>
        <w:t>Ames</w:t>
      </w:r>
      <w:proofErr w:type="spellEnd"/>
      <w:r w:rsidRPr="00D84472">
        <w:rPr>
          <w:sz w:val="24"/>
          <w:szCs w:val="24"/>
        </w:rPr>
        <w:t xml:space="preserve"> </w:t>
      </w:r>
      <w:proofErr w:type="spellStart"/>
      <w:r w:rsidRPr="00D84472">
        <w:rPr>
          <w:sz w:val="24"/>
          <w:szCs w:val="24"/>
        </w:rPr>
        <w:t>mutagenicitets</w:t>
      </w:r>
      <w:proofErr w:type="spellEnd"/>
      <w:r w:rsidRPr="00D84472">
        <w:rPr>
          <w:sz w:val="24"/>
          <w:szCs w:val="24"/>
        </w:rPr>
        <w:t xml:space="preserve">- og </w:t>
      </w:r>
      <w:r w:rsidRPr="00D84472">
        <w:rPr>
          <w:i/>
          <w:sz w:val="24"/>
          <w:szCs w:val="24"/>
        </w:rPr>
        <w:t xml:space="preserve">in </w:t>
      </w:r>
      <w:proofErr w:type="spellStart"/>
      <w:r w:rsidRPr="00D84472">
        <w:rPr>
          <w:i/>
          <w:sz w:val="24"/>
          <w:szCs w:val="24"/>
        </w:rPr>
        <w:t>vitro</w:t>
      </w:r>
      <w:proofErr w:type="spellEnd"/>
      <w:r w:rsidRPr="00D84472">
        <w:rPr>
          <w:sz w:val="24"/>
          <w:szCs w:val="24"/>
        </w:rPr>
        <w:t xml:space="preserve">-kromosomafvigelsestests i humane lymfocytter og negativ i </w:t>
      </w:r>
      <w:r w:rsidRPr="00D84472">
        <w:rPr>
          <w:i/>
          <w:sz w:val="24"/>
          <w:szCs w:val="24"/>
        </w:rPr>
        <w:t xml:space="preserve">in </w:t>
      </w:r>
      <w:proofErr w:type="spellStart"/>
      <w:r w:rsidRPr="00D84472">
        <w:rPr>
          <w:i/>
          <w:sz w:val="24"/>
          <w:szCs w:val="24"/>
        </w:rPr>
        <w:t>vitro</w:t>
      </w:r>
      <w:proofErr w:type="spellEnd"/>
      <w:r w:rsidRPr="00D84472">
        <w:rPr>
          <w:sz w:val="24"/>
          <w:szCs w:val="24"/>
        </w:rPr>
        <w:t>-HGPRT-</w:t>
      </w:r>
      <w:proofErr w:type="spellStart"/>
      <w:r w:rsidRPr="00D84472">
        <w:rPr>
          <w:sz w:val="24"/>
          <w:szCs w:val="24"/>
        </w:rPr>
        <w:t>mutagenicitetsanalysen</w:t>
      </w:r>
      <w:proofErr w:type="spellEnd"/>
      <w:r w:rsidRPr="00D84472">
        <w:rPr>
          <w:sz w:val="24"/>
          <w:szCs w:val="24"/>
        </w:rPr>
        <w:t xml:space="preserve"> af V79-celler fra kinesiske hamstere og i et </w:t>
      </w:r>
      <w:r w:rsidRPr="00D84472">
        <w:rPr>
          <w:i/>
          <w:sz w:val="24"/>
          <w:szCs w:val="24"/>
        </w:rPr>
        <w:t xml:space="preserve">in </w:t>
      </w:r>
      <w:proofErr w:type="spellStart"/>
      <w:r w:rsidRPr="00D84472">
        <w:rPr>
          <w:i/>
          <w:sz w:val="24"/>
          <w:szCs w:val="24"/>
        </w:rPr>
        <w:t>vivo</w:t>
      </w:r>
      <w:proofErr w:type="spellEnd"/>
      <w:r w:rsidRPr="00D84472">
        <w:rPr>
          <w:sz w:val="24"/>
          <w:szCs w:val="24"/>
        </w:rPr>
        <w:t xml:space="preserve">-kromosomafvigelsesstudie med knoglemarv hos rotter. </w:t>
      </w:r>
    </w:p>
    <w:p w:rsidR="009A70E8" w:rsidRPr="00D84472" w:rsidRDefault="009A70E8" w:rsidP="009A70E8">
      <w:pPr>
        <w:ind w:left="851"/>
        <w:rPr>
          <w:sz w:val="24"/>
          <w:szCs w:val="24"/>
        </w:rPr>
      </w:pPr>
      <w:r w:rsidRPr="00D84472">
        <w:rPr>
          <w:sz w:val="24"/>
          <w:szCs w:val="24"/>
        </w:rPr>
        <w:t xml:space="preserve">Der er endnu ikke udført studier til bestemmelse af </w:t>
      </w:r>
      <w:proofErr w:type="spellStart"/>
      <w:r w:rsidRPr="00D84472">
        <w:rPr>
          <w:sz w:val="24"/>
          <w:szCs w:val="24"/>
        </w:rPr>
        <w:t>naloxons</w:t>
      </w:r>
      <w:proofErr w:type="spellEnd"/>
      <w:r w:rsidRPr="00D84472">
        <w:rPr>
          <w:sz w:val="24"/>
          <w:szCs w:val="24"/>
        </w:rPr>
        <w:t xml:space="preserve"> </w:t>
      </w:r>
      <w:proofErr w:type="spellStart"/>
      <w:r w:rsidRPr="00D84472">
        <w:rPr>
          <w:sz w:val="24"/>
          <w:szCs w:val="24"/>
        </w:rPr>
        <w:t>karcinogene</w:t>
      </w:r>
      <w:proofErr w:type="spellEnd"/>
      <w:r w:rsidRPr="00D84472">
        <w:rPr>
          <w:sz w:val="24"/>
          <w:szCs w:val="24"/>
        </w:rPr>
        <w:t xml:space="preserve"> potentiale.</w:t>
      </w:r>
    </w:p>
    <w:p w:rsidR="009260DE" w:rsidRPr="009A70E8" w:rsidRDefault="009A70E8" w:rsidP="009A70E8">
      <w:pPr>
        <w:numPr>
          <w:ilvl w:val="12"/>
          <w:numId w:val="0"/>
        </w:numPr>
        <w:ind w:left="851" w:right="11"/>
        <w:rPr>
          <w:noProof/>
          <w:sz w:val="24"/>
          <w:szCs w:val="24"/>
          <w:u w:val="single"/>
        </w:rPr>
      </w:pPr>
      <w:r w:rsidRPr="00D84472">
        <w:rPr>
          <w:sz w:val="24"/>
          <w:szCs w:val="24"/>
        </w:rPr>
        <w:t xml:space="preserve">Der er rapporteret om dosisafhængige forandringer i hastigheden af </w:t>
      </w:r>
      <w:proofErr w:type="spellStart"/>
      <w:r w:rsidRPr="00D84472">
        <w:rPr>
          <w:sz w:val="24"/>
          <w:szCs w:val="24"/>
        </w:rPr>
        <w:t>postnatal</w:t>
      </w:r>
      <w:proofErr w:type="spellEnd"/>
      <w:r w:rsidRPr="00D84472">
        <w:rPr>
          <w:sz w:val="24"/>
          <w:szCs w:val="24"/>
        </w:rPr>
        <w:t xml:space="preserve"> udvikling af </w:t>
      </w:r>
      <w:proofErr w:type="spellStart"/>
      <w:r w:rsidRPr="00D84472">
        <w:rPr>
          <w:sz w:val="24"/>
          <w:szCs w:val="24"/>
        </w:rPr>
        <w:t>neuroadfærd</w:t>
      </w:r>
      <w:proofErr w:type="spellEnd"/>
      <w:r w:rsidRPr="00D84472">
        <w:rPr>
          <w:sz w:val="24"/>
          <w:szCs w:val="24"/>
        </w:rPr>
        <w:t xml:space="preserve"> og abnorme cerebrale fund hos rotter efter eksponering </w:t>
      </w:r>
      <w:r w:rsidRPr="00D84472">
        <w:rPr>
          <w:i/>
          <w:sz w:val="24"/>
          <w:szCs w:val="24"/>
        </w:rPr>
        <w:t xml:space="preserve">in </w:t>
      </w:r>
      <w:proofErr w:type="spellStart"/>
      <w:r w:rsidRPr="00D84472">
        <w:rPr>
          <w:i/>
          <w:sz w:val="24"/>
          <w:szCs w:val="24"/>
        </w:rPr>
        <w:t>utero</w:t>
      </w:r>
      <w:proofErr w:type="spellEnd"/>
      <w:r w:rsidRPr="00D84472">
        <w:rPr>
          <w:sz w:val="24"/>
          <w:szCs w:val="24"/>
        </w:rPr>
        <w:t>. Derudover er der beskrevet en stigning i neonatal mortalitet og reduceret legemsvægt efter eksponering i den sene drægtighedsperiode hos rotter.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9A70E8" w:rsidRPr="00D84472" w:rsidRDefault="009A70E8" w:rsidP="009A70E8">
      <w:pPr>
        <w:ind w:left="851"/>
        <w:rPr>
          <w:sz w:val="24"/>
          <w:szCs w:val="24"/>
        </w:rPr>
      </w:pPr>
      <w:proofErr w:type="spellStart"/>
      <w:r w:rsidRPr="00D84472">
        <w:rPr>
          <w:sz w:val="24"/>
          <w:szCs w:val="24"/>
        </w:rPr>
        <w:t>Natriumchlorid</w:t>
      </w:r>
      <w:proofErr w:type="spellEnd"/>
    </w:p>
    <w:p w:rsidR="009A70E8" w:rsidRPr="00D84472" w:rsidRDefault="009A70E8" w:rsidP="009A70E8">
      <w:pPr>
        <w:ind w:left="851"/>
        <w:rPr>
          <w:sz w:val="24"/>
          <w:szCs w:val="24"/>
        </w:rPr>
      </w:pPr>
      <w:r w:rsidRPr="00D84472">
        <w:rPr>
          <w:sz w:val="24"/>
          <w:szCs w:val="24"/>
        </w:rPr>
        <w:t>Fortyndet saltsyre (til pH-justering)</w:t>
      </w:r>
    </w:p>
    <w:p w:rsidR="009A70E8" w:rsidRPr="00D84472" w:rsidRDefault="009A70E8" w:rsidP="009A70E8">
      <w:pPr>
        <w:ind w:left="851"/>
        <w:rPr>
          <w:sz w:val="24"/>
          <w:szCs w:val="24"/>
        </w:rPr>
      </w:pPr>
      <w:r w:rsidRPr="00D84472">
        <w:rPr>
          <w:sz w:val="24"/>
          <w:szCs w:val="24"/>
        </w:rPr>
        <w:t>Vand til injektionsvæsker</w:t>
      </w:r>
    </w:p>
    <w:p w:rsidR="009260DE" w:rsidRPr="00C84483" w:rsidRDefault="009A70E8" w:rsidP="009A70E8">
      <w:pPr>
        <w:ind w:left="851"/>
        <w:rPr>
          <w:sz w:val="24"/>
          <w:szCs w:val="24"/>
        </w:rPr>
      </w:pPr>
      <w:r w:rsidRPr="00D84472">
        <w:rPr>
          <w:sz w:val="24"/>
          <w:szCs w:val="24"/>
        </w:rPr>
        <w:t>Nitroge</w:t>
      </w:r>
      <w:r>
        <w:rPr>
          <w:sz w:val="24"/>
          <w:szCs w:val="24"/>
        </w:rPr>
        <w:t>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5F2EB1" w:rsidRDefault="005F2EB1" w:rsidP="005F2EB1">
      <w:pPr>
        <w:ind w:left="851"/>
        <w:rPr>
          <w:color w:val="FF0000"/>
          <w:sz w:val="24"/>
          <w:szCs w:val="24"/>
        </w:rPr>
      </w:pPr>
      <w:r w:rsidRPr="00D84472">
        <w:rPr>
          <w:sz w:val="24"/>
          <w:szCs w:val="24"/>
        </w:rPr>
        <w:t xml:space="preserve">Det frarådes at blande </w:t>
      </w:r>
      <w:proofErr w:type="spellStart"/>
      <w:r w:rsidRPr="00D84472">
        <w:rPr>
          <w:sz w:val="24"/>
          <w:szCs w:val="24"/>
        </w:rPr>
        <w:t>naloxon</w:t>
      </w:r>
      <w:proofErr w:type="spellEnd"/>
      <w:r w:rsidRPr="00D84472">
        <w:rPr>
          <w:sz w:val="24"/>
          <w:szCs w:val="24"/>
        </w:rPr>
        <w:t xml:space="preserve"> med lægemidler, som indeholder </w:t>
      </w:r>
      <w:proofErr w:type="spellStart"/>
      <w:r w:rsidRPr="00D84472">
        <w:rPr>
          <w:sz w:val="24"/>
          <w:szCs w:val="24"/>
        </w:rPr>
        <w:t>bisulfit</w:t>
      </w:r>
      <w:proofErr w:type="spellEnd"/>
      <w:r w:rsidRPr="00D84472">
        <w:rPr>
          <w:sz w:val="24"/>
          <w:szCs w:val="24"/>
        </w:rPr>
        <w:t xml:space="preserve">, </w:t>
      </w:r>
      <w:proofErr w:type="spellStart"/>
      <w:r w:rsidRPr="00D84472">
        <w:rPr>
          <w:sz w:val="24"/>
          <w:szCs w:val="24"/>
        </w:rPr>
        <w:t>metabisulfit</w:t>
      </w:r>
      <w:proofErr w:type="spellEnd"/>
      <w:r w:rsidRPr="00D84472">
        <w:rPr>
          <w:sz w:val="24"/>
          <w:szCs w:val="24"/>
        </w:rPr>
        <w:t>, langkædede anioner med høj molekylvægt eller alkaliske opløsninger.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A91480" w:rsidP="00A91480">
      <w:pPr>
        <w:ind w:left="851"/>
        <w:rPr>
          <w:sz w:val="24"/>
          <w:szCs w:val="24"/>
        </w:rPr>
      </w:pPr>
      <w:r w:rsidRPr="00D84472">
        <w:rPr>
          <w:sz w:val="24"/>
          <w:szCs w:val="24"/>
        </w:rPr>
        <w:t>3 år</w:t>
      </w:r>
      <w:r>
        <w:rPr>
          <w:sz w:val="24"/>
          <w:szCs w:val="24"/>
        </w:rPr>
        <w:t>.</w:t>
      </w:r>
      <w:r w:rsidRPr="00C84483">
        <w:rPr>
          <w:sz w:val="24"/>
          <w:szCs w:val="24"/>
        </w:rPr>
        <w:t xml:space="preserv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91480" w:rsidRPr="00D84472" w:rsidRDefault="00A91480" w:rsidP="00A91480">
      <w:pPr>
        <w:ind w:left="851"/>
        <w:rPr>
          <w:noProof/>
          <w:sz w:val="24"/>
          <w:szCs w:val="24"/>
        </w:rPr>
      </w:pPr>
      <w:r w:rsidRPr="00D84472">
        <w:rPr>
          <w:sz w:val="24"/>
          <w:szCs w:val="24"/>
        </w:rPr>
        <w:t>Der er ingen særlige krav vedrørende opbevaringstemperaturer for dette lægemiddel</w:t>
      </w:r>
      <w:r w:rsidRPr="00D84472">
        <w:rPr>
          <w:noProof/>
          <w:sz w:val="24"/>
          <w:szCs w:val="24"/>
        </w:rPr>
        <w:t>.</w:t>
      </w:r>
    </w:p>
    <w:p w:rsidR="00A91480" w:rsidRPr="00D84472" w:rsidRDefault="00A91480" w:rsidP="00A91480">
      <w:pPr>
        <w:ind w:left="851"/>
        <w:rPr>
          <w:bCs/>
          <w:sz w:val="24"/>
          <w:szCs w:val="24"/>
        </w:rPr>
      </w:pPr>
      <w:r w:rsidRPr="00D84472">
        <w:rPr>
          <w:bCs/>
          <w:sz w:val="24"/>
          <w:szCs w:val="24"/>
        </w:rPr>
        <w:t xml:space="preserve">Opbevar injektionssprøjten i plastæsken for at beskytte mod lys. </w:t>
      </w:r>
    </w:p>
    <w:p w:rsidR="00A91480" w:rsidRPr="00D84472" w:rsidRDefault="00A91480" w:rsidP="00A91480">
      <w:pPr>
        <w:ind w:left="851"/>
        <w:rPr>
          <w:sz w:val="24"/>
          <w:szCs w:val="24"/>
        </w:rPr>
      </w:pPr>
      <w:r w:rsidRPr="00D84472">
        <w:rPr>
          <w:bCs/>
          <w:sz w:val="24"/>
          <w:szCs w:val="24"/>
        </w:rPr>
        <w:t>Opbevares i den originale beholder.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687865" w:rsidRDefault="00A91480" w:rsidP="00A91480">
      <w:pPr>
        <w:ind w:left="851"/>
        <w:rPr>
          <w:bCs/>
          <w:sz w:val="24"/>
          <w:szCs w:val="24"/>
        </w:rPr>
      </w:pPr>
      <w:r w:rsidRPr="00D84472">
        <w:rPr>
          <w:bCs/>
          <w:sz w:val="24"/>
          <w:szCs w:val="24"/>
        </w:rPr>
        <w:t>2 ml fyldt injektionssprøjte (Type I glas) med en stempelprop</w:t>
      </w:r>
      <w:r w:rsidR="00687865">
        <w:rPr>
          <w:bCs/>
          <w:sz w:val="24"/>
          <w:szCs w:val="24"/>
        </w:rPr>
        <w:t xml:space="preserve"> (</w:t>
      </w:r>
      <w:proofErr w:type="spellStart"/>
      <w:r w:rsidR="00687865">
        <w:rPr>
          <w:bCs/>
          <w:sz w:val="24"/>
          <w:szCs w:val="24"/>
        </w:rPr>
        <w:t>chlorbutyl</w:t>
      </w:r>
      <w:proofErr w:type="spellEnd"/>
      <w:r w:rsidR="00687865">
        <w:rPr>
          <w:bCs/>
          <w:sz w:val="24"/>
          <w:szCs w:val="24"/>
        </w:rPr>
        <w:t>).</w:t>
      </w:r>
    </w:p>
    <w:p w:rsidR="00687865" w:rsidRDefault="00687865" w:rsidP="00A91480">
      <w:pPr>
        <w:ind w:left="851"/>
        <w:rPr>
          <w:bCs/>
          <w:sz w:val="24"/>
          <w:szCs w:val="24"/>
        </w:rPr>
      </w:pPr>
    </w:p>
    <w:p w:rsidR="00A91480" w:rsidRPr="00D84472" w:rsidRDefault="00A91480" w:rsidP="00A91480">
      <w:pPr>
        <w:ind w:left="851"/>
        <w:rPr>
          <w:bCs/>
          <w:sz w:val="24"/>
          <w:szCs w:val="24"/>
        </w:rPr>
      </w:pPr>
      <w:r w:rsidRPr="00D84472">
        <w:rPr>
          <w:bCs/>
          <w:sz w:val="24"/>
          <w:szCs w:val="24"/>
        </w:rPr>
        <w:t>Pakning</w:t>
      </w:r>
      <w:r w:rsidR="00687865">
        <w:rPr>
          <w:bCs/>
          <w:sz w:val="24"/>
          <w:szCs w:val="24"/>
        </w:rPr>
        <w:t>sstørrelser: To stk.</w:t>
      </w:r>
      <w:r w:rsidR="006019A2">
        <w:rPr>
          <w:bCs/>
          <w:sz w:val="24"/>
          <w:szCs w:val="24"/>
        </w:rPr>
        <w:t xml:space="preserve"> 23G x 1¼"</w:t>
      </w:r>
      <w:r w:rsidRPr="00D84472">
        <w:rPr>
          <w:bCs/>
          <w:sz w:val="24"/>
          <w:szCs w:val="24"/>
        </w:rPr>
        <w:t xml:space="preserve"> kanyler.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9260DE" w:rsidRPr="00C84483" w:rsidRDefault="00687865" w:rsidP="00687865">
      <w:pPr>
        <w:ind w:left="851"/>
        <w:rPr>
          <w:sz w:val="24"/>
          <w:szCs w:val="24"/>
        </w:rPr>
      </w:pPr>
      <w:r w:rsidRPr="00D84472">
        <w:rPr>
          <w:sz w:val="24"/>
          <w:szCs w:val="24"/>
        </w:rPr>
        <w:t>Kassér eventuelt ubrugt opløsning umiddelbart efter anvendelse. Ikke anvendt lægemiddel samt affald heraf (inklusive kanyler)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521BD" w:rsidRPr="00A521BD" w:rsidRDefault="00A521BD" w:rsidP="00A521BD">
      <w:pPr>
        <w:pStyle w:val="Default"/>
        <w:ind w:firstLine="851"/>
        <w:rPr>
          <w:color w:val="auto"/>
          <w:lang w:val="en-US"/>
        </w:rPr>
      </w:pPr>
      <w:proofErr w:type="spellStart"/>
      <w:r w:rsidRPr="00A521BD">
        <w:rPr>
          <w:color w:val="auto"/>
          <w:lang w:val="en-US"/>
        </w:rPr>
        <w:t>Ethypharm</w:t>
      </w:r>
      <w:proofErr w:type="spellEnd"/>
      <w:r w:rsidRPr="00A521BD">
        <w:rPr>
          <w:color w:val="auto"/>
          <w:lang w:val="en-US"/>
        </w:rPr>
        <w:t xml:space="preserve"> </w:t>
      </w:r>
    </w:p>
    <w:p w:rsidR="00A521BD" w:rsidRPr="00A521BD" w:rsidRDefault="00A521BD" w:rsidP="00A521BD">
      <w:pPr>
        <w:pStyle w:val="Default"/>
        <w:ind w:firstLine="851"/>
        <w:rPr>
          <w:color w:val="auto"/>
          <w:lang w:val="en-US"/>
        </w:rPr>
      </w:pPr>
      <w:proofErr w:type="gramStart"/>
      <w:r w:rsidRPr="00A521BD">
        <w:rPr>
          <w:color w:val="auto"/>
          <w:lang w:val="en-US"/>
        </w:rPr>
        <w:t>194</w:t>
      </w:r>
      <w:proofErr w:type="gramEnd"/>
      <w:r w:rsidRPr="00A521BD">
        <w:rPr>
          <w:color w:val="auto"/>
          <w:lang w:val="en-US"/>
        </w:rPr>
        <w:t xml:space="preserve">, </w:t>
      </w:r>
      <w:proofErr w:type="spellStart"/>
      <w:r w:rsidRPr="00A521BD">
        <w:rPr>
          <w:color w:val="auto"/>
          <w:lang w:val="en-US"/>
        </w:rPr>
        <w:t>Bureaux</w:t>
      </w:r>
      <w:proofErr w:type="spellEnd"/>
      <w:r w:rsidRPr="00A521BD">
        <w:rPr>
          <w:color w:val="auto"/>
          <w:lang w:val="en-US"/>
        </w:rPr>
        <w:t xml:space="preserve"> de </w:t>
      </w:r>
      <w:proofErr w:type="spellStart"/>
      <w:r w:rsidRPr="00A521BD">
        <w:rPr>
          <w:color w:val="auto"/>
          <w:lang w:val="en-US"/>
        </w:rPr>
        <w:t>Ia</w:t>
      </w:r>
      <w:proofErr w:type="spellEnd"/>
      <w:r w:rsidRPr="00A521BD">
        <w:rPr>
          <w:color w:val="auto"/>
          <w:lang w:val="en-US"/>
        </w:rPr>
        <w:t xml:space="preserve"> </w:t>
      </w:r>
      <w:proofErr w:type="spellStart"/>
      <w:r w:rsidRPr="00A521BD">
        <w:rPr>
          <w:color w:val="auto"/>
          <w:lang w:val="en-US"/>
        </w:rPr>
        <w:t>Colline</w:t>
      </w:r>
      <w:proofErr w:type="spellEnd"/>
      <w:r w:rsidRPr="00A521BD">
        <w:rPr>
          <w:color w:val="auto"/>
          <w:lang w:val="en-US"/>
        </w:rPr>
        <w:t xml:space="preserve">, </w:t>
      </w:r>
    </w:p>
    <w:p w:rsidR="00A521BD" w:rsidRPr="00A521BD" w:rsidRDefault="00A521BD" w:rsidP="00A521BD">
      <w:pPr>
        <w:pStyle w:val="Default"/>
        <w:ind w:firstLine="851"/>
        <w:rPr>
          <w:color w:val="auto"/>
          <w:lang w:val="en-US"/>
        </w:rPr>
      </w:pPr>
      <w:proofErr w:type="spellStart"/>
      <w:r w:rsidRPr="00A521BD">
        <w:rPr>
          <w:color w:val="auto"/>
          <w:lang w:val="en-US"/>
        </w:rPr>
        <w:t>Bâtiment</w:t>
      </w:r>
      <w:proofErr w:type="spellEnd"/>
      <w:r w:rsidRPr="00A521BD">
        <w:rPr>
          <w:color w:val="auto"/>
          <w:lang w:val="en-US"/>
        </w:rPr>
        <w:t xml:space="preserve"> D 92213, </w:t>
      </w:r>
    </w:p>
    <w:p w:rsidR="00A521BD" w:rsidRPr="00A521BD" w:rsidRDefault="00A521BD" w:rsidP="00A521BD">
      <w:pPr>
        <w:pStyle w:val="Default"/>
        <w:ind w:firstLine="851"/>
        <w:rPr>
          <w:color w:val="auto"/>
          <w:lang w:val="en-US"/>
        </w:rPr>
      </w:pPr>
      <w:r w:rsidRPr="00A521BD">
        <w:rPr>
          <w:color w:val="auto"/>
          <w:lang w:val="en-US"/>
        </w:rPr>
        <w:t xml:space="preserve">Saint-Cloud </w:t>
      </w:r>
      <w:proofErr w:type="spellStart"/>
      <w:r w:rsidRPr="00A521BD">
        <w:rPr>
          <w:color w:val="auto"/>
          <w:lang w:val="en-US"/>
        </w:rPr>
        <w:t>Cedex</w:t>
      </w:r>
      <w:proofErr w:type="spellEnd"/>
      <w:r w:rsidRPr="00A521BD">
        <w:rPr>
          <w:color w:val="auto"/>
          <w:lang w:val="en-US"/>
        </w:rPr>
        <w:t xml:space="preserve"> </w:t>
      </w:r>
    </w:p>
    <w:p w:rsidR="00834A2D" w:rsidRPr="00A521BD" w:rsidRDefault="00A521BD" w:rsidP="00A521BD">
      <w:pPr>
        <w:ind w:left="851"/>
        <w:rPr>
          <w:szCs w:val="23"/>
          <w:lang w:val="en-US"/>
        </w:rPr>
      </w:pPr>
      <w:proofErr w:type="spellStart"/>
      <w:r w:rsidRPr="00A521BD">
        <w:rPr>
          <w:sz w:val="24"/>
          <w:szCs w:val="24"/>
          <w:lang w:val="en-US"/>
        </w:rPr>
        <w:t>Frankrig</w:t>
      </w:r>
      <w:proofErr w:type="spellEnd"/>
    </w:p>
    <w:p w:rsidR="00A521BD" w:rsidRPr="00A521BD" w:rsidRDefault="00A521BD" w:rsidP="00A521BD">
      <w:pPr>
        <w:ind w:left="851"/>
        <w:rPr>
          <w:sz w:val="24"/>
          <w:szCs w:val="24"/>
          <w:lang w:val="en-US"/>
        </w:rPr>
      </w:pPr>
    </w:p>
    <w:p w:rsidR="00834A2D" w:rsidRDefault="00834A2D" w:rsidP="0066731E">
      <w:pPr>
        <w:ind w:left="851"/>
        <w:rPr>
          <w:sz w:val="24"/>
          <w:szCs w:val="24"/>
        </w:rPr>
      </w:pPr>
      <w:r>
        <w:rPr>
          <w:b/>
          <w:sz w:val="24"/>
          <w:szCs w:val="24"/>
        </w:rPr>
        <w:t>Repræsentant</w:t>
      </w:r>
    </w:p>
    <w:p w:rsidR="00834A2D" w:rsidRDefault="00834A2D" w:rsidP="0066731E">
      <w:pPr>
        <w:ind w:left="851"/>
        <w:rPr>
          <w:sz w:val="24"/>
          <w:szCs w:val="24"/>
        </w:rPr>
      </w:pPr>
      <w:proofErr w:type="spellStart"/>
      <w:r w:rsidRPr="00834A2D">
        <w:rPr>
          <w:sz w:val="24"/>
          <w:szCs w:val="24"/>
        </w:rPr>
        <w:t>Unimedic</w:t>
      </w:r>
      <w:proofErr w:type="spellEnd"/>
      <w:r w:rsidRPr="00834A2D">
        <w:rPr>
          <w:sz w:val="24"/>
          <w:szCs w:val="24"/>
        </w:rPr>
        <w:t xml:space="preserve"> Pharma AB</w:t>
      </w:r>
    </w:p>
    <w:p w:rsidR="00834A2D" w:rsidRDefault="00834A2D" w:rsidP="0066731E">
      <w:pPr>
        <w:ind w:left="851"/>
        <w:rPr>
          <w:sz w:val="24"/>
          <w:szCs w:val="24"/>
        </w:rPr>
      </w:pPr>
      <w:r>
        <w:rPr>
          <w:sz w:val="24"/>
          <w:szCs w:val="24"/>
        </w:rPr>
        <w:t xml:space="preserve">Box </w:t>
      </w:r>
      <w:r w:rsidRPr="00834A2D">
        <w:rPr>
          <w:sz w:val="24"/>
          <w:szCs w:val="24"/>
        </w:rPr>
        <w:t>6216</w:t>
      </w:r>
    </w:p>
    <w:p w:rsidR="00834A2D" w:rsidRDefault="00834A2D" w:rsidP="0066731E">
      <w:pPr>
        <w:ind w:left="851"/>
        <w:rPr>
          <w:sz w:val="24"/>
          <w:szCs w:val="24"/>
        </w:rPr>
      </w:pPr>
      <w:r>
        <w:rPr>
          <w:sz w:val="24"/>
          <w:szCs w:val="24"/>
        </w:rPr>
        <w:t>102 34 Stockholm</w:t>
      </w:r>
    </w:p>
    <w:p w:rsidR="00834A2D" w:rsidRPr="00834A2D" w:rsidRDefault="00834A2D" w:rsidP="0066731E">
      <w:pPr>
        <w:ind w:left="851"/>
        <w:rPr>
          <w:sz w:val="24"/>
          <w:szCs w:val="24"/>
        </w:rPr>
      </w:pPr>
      <w:r>
        <w:rPr>
          <w:sz w:val="24"/>
          <w:szCs w:val="24"/>
        </w:rPr>
        <w:t>Sverige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736021" w:rsidP="009260DE">
      <w:pPr>
        <w:tabs>
          <w:tab w:val="left" w:pos="851"/>
        </w:tabs>
        <w:ind w:left="851"/>
        <w:rPr>
          <w:sz w:val="24"/>
          <w:szCs w:val="24"/>
        </w:rPr>
      </w:pPr>
      <w:r>
        <w:rPr>
          <w:sz w:val="24"/>
          <w:szCs w:val="24"/>
        </w:rPr>
        <w:t>55220</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736021" w:rsidP="009260DE">
      <w:pPr>
        <w:tabs>
          <w:tab w:val="left" w:pos="851"/>
        </w:tabs>
        <w:ind w:left="851"/>
        <w:rPr>
          <w:sz w:val="24"/>
          <w:szCs w:val="24"/>
        </w:rPr>
      </w:pPr>
      <w:r>
        <w:rPr>
          <w:sz w:val="24"/>
          <w:szCs w:val="24"/>
        </w:rPr>
        <w:t>6. juni 2016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A521BD" w:rsidP="009260DE">
      <w:pPr>
        <w:tabs>
          <w:tab w:val="left" w:pos="851"/>
        </w:tabs>
        <w:ind w:left="851"/>
        <w:rPr>
          <w:sz w:val="24"/>
          <w:szCs w:val="24"/>
        </w:rPr>
      </w:pPr>
      <w:r>
        <w:rPr>
          <w:sz w:val="24"/>
          <w:szCs w:val="24"/>
        </w:rPr>
        <w:t>14. marts 2019</w:t>
      </w:r>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036" w:rsidRDefault="00A61036">
      <w:r>
        <w:separator/>
      </w:r>
    </w:p>
  </w:endnote>
  <w:endnote w:type="continuationSeparator" w:id="0">
    <w:p w:rsidR="00A61036" w:rsidRDefault="00A6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34A2D">
      <w:rPr>
        <w:i/>
        <w:noProof/>
        <w:sz w:val="18"/>
        <w:szCs w:val="18"/>
      </w:rPr>
      <w:t>Prenoxad, injektionsvæske, opløsning i fyldt injektionssprøjte 0,91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A521BD">
      <w:rPr>
        <w:rStyle w:val="Sidetal"/>
        <w:i/>
        <w:noProof/>
        <w:sz w:val="18"/>
        <w:szCs w:val="18"/>
      </w:rPr>
      <w:t>11</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A521BD">
      <w:rPr>
        <w:rStyle w:val="Sidetal"/>
        <w:i/>
        <w:noProof/>
        <w:sz w:val="18"/>
        <w:szCs w:val="18"/>
      </w:rPr>
      <w:t>11</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036" w:rsidRDefault="00A61036">
      <w:r>
        <w:separator/>
      </w:r>
    </w:p>
  </w:footnote>
  <w:footnote w:type="continuationSeparator" w:id="0">
    <w:p w:rsidR="00A61036" w:rsidRDefault="00A610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84A24"/>
    <w:multiLevelType w:val="hybridMultilevel"/>
    <w:tmpl w:val="05AA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B70ED"/>
    <w:multiLevelType w:val="multilevel"/>
    <w:tmpl w:val="07C430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5AD411D"/>
    <w:multiLevelType w:val="hybridMultilevel"/>
    <w:tmpl w:val="DD26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C4828"/>
    <w:multiLevelType w:val="multilevel"/>
    <w:tmpl w:val="D8827E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36"/>
    <w:rsid w:val="000259B9"/>
    <w:rsid w:val="00041491"/>
    <w:rsid w:val="00050D16"/>
    <w:rsid w:val="00074F2A"/>
    <w:rsid w:val="000A1CA8"/>
    <w:rsid w:val="000A466B"/>
    <w:rsid w:val="000B058C"/>
    <w:rsid w:val="000C4F93"/>
    <w:rsid w:val="000E4EE6"/>
    <w:rsid w:val="000F119B"/>
    <w:rsid w:val="000F2EBD"/>
    <w:rsid w:val="001454E2"/>
    <w:rsid w:val="00206CE8"/>
    <w:rsid w:val="0021526C"/>
    <w:rsid w:val="00283A2B"/>
    <w:rsid w:val="00296AAB"/>
    <w:rsid w:val="002A2A61"/>
    <w:rsid w:val="002B30AD"/>
    <w:rsid w:val="002C2C01"/>
    <w:rsid w:val="002C7AA1"/>
    <w:rsid w:val="002E45E8"/>
    <w:rsid w:val="00310C61"/>
    <w:rsid w:val="003767A1"/>
    <w:rsid w:val="003A29AE"/>
    <w:rsid w:val="003A32D7"/>
    <w:rsid w:val="003B4074"/>
    <w:rsid w:val="003C769A"/>
    <w:rsid w:val="003F1838"/>
    <w:rsid w:val="0045746C"/>
    <w:rsid w:val="0049104B"/>
    <w:rsid w:val="004E3B12"/>
    <w:rsid w:val="00532310"/>
    <w:rsid w:val="00544E9F"/>
    <w:rsid w:val="00565F0F"/>
    <w:rsid w:val="00594A86"/>
    <w:rsid w:val="00596D86"/>
    <w:rsid w:val="005E6646"/>
    <w:rsid w:val="005F2EB1"/>
    <w:rsid w:val="006019A2"/>
    <w:rsid w:val="006068F5"/>
    <w:rsid w:val="00637F5A"/>
    <w:rsid w:val="006431D2"/>
    <w:rsid w:val="006560B1"/>
    <w:rsid w:val="0066731E"/>
    <w:rsid w:val="006756DD"/>
    <w:rsid w:val="00687865"/>
    <w:rsid w:val="006A6A95"/>
    <w:rsid w:val="006C20B4"/>
    <w:rsid w:val="00736021"/>
    <w:rsid w:val="00737275"/>
    <w:rsid w:val="00740EEC"/>
    <w:rsid w:val="0078011A"/>
    <w:rsid w:val="00782AF4"/>
    <w:rsid w:val="00782D7C"/>
    <w:rsid w:val="00790EE7"/>
    <w:rsid w:val="007926C3"/>
    <w:rsid w:val="007B6649"/>
    <w:rsid w:val="0082576E"/>
    <w:rsid w:val="00834A2D"/>
    <w:rsid w:val="008C018C"/>
    <w:rsid w:val="00907F75"/>
    <w:rsid w:val="009260DE"/>
    <w:rsid w:val="0093258A"/>
    <w:rsid w:val="0097004D"/>
    <w:rsid w:val="009726DC"/>
    <w:rsid w:val="009A70E8"/>
    <w:rsid w:val="009C7BA3"/>
    <w:rsid w:val="009D1F5A"/>
    <w:rsid w:val="009F298F"/>
    <w:rsid w:val="009F2FF8"/>
    <w:rsid w:val="00A02F12"/>
    <w:rsid w:val="00A521BD"/>
    <w:rsid w:val="00A61036"/>
    <w:rsid w:val="00A91480"/>
    <w:rsid w:val="00B003BF"/>
    <w:rsid w:val="00B373D7"/>
    <w:rsid w:val="00C36276"/>
    <w:rsid w:val="00C42586"/>
    <w:rsid w:val="00C60CCD"/>
    <w:rsid w:val="00C84483"/>
    <w:rsid w:val="00C95551"/>
    <w:rsid w:val="00CB20D7"/>
    <w:rsid w:val="00CD55D4"/>
    <w:rsid w:val="00D020B0"/>
    <w:rsid w:val="00D11748"/>
    <w:rsid w:val="00D1671F"/>
    <w:rsid w:val="00D366CF"/>
    <w:rsid w:val="00D87B5A"/>
    <w:rsid w:val="00E05699"/>
    <w:rsid w:val="00E108AA"/>
    <w:rsid w:val="00E15923"/>
    <w:rsid w:val="00E2014C"/>
    <w:rsid w:val="00E3749A"/>
    <w:rsid w:val="00E7437F"/>
    <w:rsid w:val="00E865B8"/>
    <w:rsid w:val="00EC0B9B"/>
    <w:rsid w:val="00ED5E9F"/>
    <w:rsid w:val="00F3144B"/>
    <w:rsid w:val="00F66D4F"/>
    <w:rsid w:val="00FA39D0"/>
    <w:rsid w:val="00FB3557"/>
    <w:rsid w:val="00FB6D01"/>
    <w:rsid w:val="00FD3A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1728C3-7C0F-4B60-BD19-4D3E424D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7004D"/>
    <w:pPr>
      <w:spacing w:after="200" w:line="276" w:lineRule="auto"/>
      <w:ind w:left="720"/>
      <w:contextualSpacing/>
    </w:pPr>
    <w:rPr>
      <w:rFonts w:ascii="Calibri" w:eastAsia="Calibri" w:hAnsi="Calibri"/>
      <w:sz w:val="22"/>
      <w:szCs w:val="22"/>
      <w:lang w:val="en-GB"/>
    </w:rPr>
  </w:style>
  <w:style w:type="paragraph" w:styleId="NormalWeb">
    <w:name w:val="Normal (Web)"/>
    <w:basedOn w:val="Normal"/>
    <w:uiPriority w:val="99"/>
    <w:unhideWhenUsed/>
    <w:rsid w:val="006068F5"/>
    <w:pPr>
      <w:spacing w:before="100" w:beforeAutospacing="1" w:after="100" w:afterAutospacing="1"/>
    </w:pPr>
    <w:rPr>
      <w:sz w:val="24"/>
      <w:szCs w:val="24"/>
      <w:lang w:val="en-GB" w:eastAsia="en-GB"/>
    </w:rPr>
  </w:style>
  <w:style w:type="paragraph" w:styleId="Bloktekst">
    <w:name w:val="Block Text"/>
    <w:basedOn w:val="Normal"/>
    <w:rsid w:val="00A02F12"/>
    <w:pPr>
      <w:numPr>
        <w:ilvl w:val="12"/>
      </w:numPr>
      <w:ind w:left="851" w:right="566" w:firstLine="4"/>
      <w:jc w:val="both"/>
    </w:pPr>
    <w:rPr>
      <w:sz w:val="16"/>
      <w:lang w:val="en-GB"/>
    </w:rPr>
  </w:style>
  <w:style w:type="character" w:styleId="Hyperlink">
    <w:name w:val="Hyperlink"/>
    <w:uiPriority w:val="99"/>
    <w:rsid w:val="00E05699"/>
    <w:rPr>
      <w:color w:val="0000FF"/>
      <w:u w:val="single"/>
    </w:rPr>
  </w:style>
  <w:style w:type="paragraph" w:customStyle="1" w:styleId="Default">
    <w:name w:val="Default"/>
    <w:rsid w:val="00A521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3275</Words>
  <Characters>20435</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2019030554
Skift af MAG fra Aurum Pharmaceuticals Limited</dc:description>
  <cp:lastModifiedBy>Marianne Ott Jensen</cp:lastModifiedBy>
  <cp:revision>3</cp:revision>
  <cp:lastPrinted>2019-01-28T12:41:00Z</cp:lastPrinted>
  <dcterms:created xsi:type="dcterms:W3CDTF">2019-03-14T12:44:00Z</dcterms:created>
  <dcterms:modified xsi:type="dcterms:W3CDTF">2019-03-14T12:46:00Z</dcterms:modified>
</cp:coreProperties>
</file>