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40C39" w14:textId="77777777" w:rsidR="009260DE" w:rsidRPr="00AD044B" w:rsidRDefault="0021526C" w:rsidP="009260DE">
      <w:pPr>
        <w:rPr>
          <w:sz w:val="24"/>
          <w:szCs w:val="24"/>
        </w:rPr>
      </w:pPr>
      <w:r w:rsidRPr="00AD044B">
        <w:rPr>
          <w:noProof/>
          <w:sz w:val="24"/>
          <w:szCs w:val="24"/>
          <w:lang w:eastAsia="da-DK"/>
        </w:rPr>
        <w:drawing>
          <wp:anchor distT="0" distB="0" distL="114300" distR="114300" simplePos="0" relativeHeight="251658240" behindDoc="0" locked="0" layoutInCell="1" allowOverlap="1" wp14:anchorId="49433BB5" wp14:editId="33567C9A">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AD044B">
        <w:rPr>
          <w:sz w:val="24"/>
          <w:szCs w:val="24"/>
        </w:rPr>
        <w:br w:type="textWrapping" w:clear="all"/>
      </w:r>
    </w:p>
    <w:p w14:paraId="09D40604" w14:textId="19A6D965" w:rsidR="009260DE" w:rsidRPr="00AD044B" w:rsidRDefault="009260DE" w:rsidP="009260DE">
      <w:pPr>
        <w:pStyle w:val="Titel"/>
        <w:tabs>
          <w:tab w:val="right" w:pos="9356"/>
        </w:tabs>
        <w:jc w:val="left"/>
        <w:rPr>
          <w:b w:val="0"/>
          <w:szCs w:val="24"/>
          <w:lang w:eastAsia="en-US"/>
        </w:rPr>
      </w:pPr>
      <w:r w:rsidRPr="00AD044B">
        <w:rPr>
          <w:b w:val="0"/>
          <w:szCs w:val="24"/>
          <w:lang w:eastAsia="en-US"/>
        </w:rPr>
        <w:tab/>
      </w:r>
      <w:r w:rsidR="00F62960">
        <w:rPr>
          <w:szCs w:val="24"/>
        </w:rPr>
        <w:t>6. august 2026</w:t>
      </w:r>
    </w:p>
    <w:p w14:paraId="25F783D9" w14:textId="77777777" w:rsidR="009260DE" w:rsidRPr="00AD044B" w:rsidRDefault="009260DE" w:rsidP="009260DE">
      <w:pPr>
        <w:pStyle w:val="Titel"/>
        <w:tabs>
          <w:tab w:val="left" w:pos="8222"/>
        </w:tabs>
        <w:jc w:val="left"/>
        <w:rPr>
          <w:b w:val="0"/>
          <w:szCs w:val="24"/>
        </w:rPr>
      </w:pPr>
    </w:p>
    <w:p w14:paraId="2389DEBF" w14:textId="77777777" w:rsidR="009260DE" w:rsidRPr="00AD044B" w:rsidRDefault="009260DE" w:rsidP="009260DE">
      <w:pPr>
        <w:pStyle w:val="Titel"/>
        <w:jc w:val="left"/>
        <w:rPr>
          <w:b w:val="0"/>
          <w:szCs w:val="24"/>
        </w:rPr>
      </w:pPr>
    </w:p>
    <w:p w14:paraId="7B3300BA" w14:textId="77777777" w:rsidR="009260DE" w:rsidRPr="00AD044B" w:rsidRDefault="009260DE" w:rsidP="009260DE">
      <w:pPr>
        <w:pStyle w:val="Titel"/>
        <w:jc w:val="left"/>
        <w:rPr>
          <w:b w:val="0"/>
          <w:szCs w:val="24"/>
        </w:rPr>
      </w:pPr>
    </w:p>
    <w:p w14:paraId="6EAFDA60" w14:textId="77777777" w:rsidR="009260DE" w:rsidRPr="00AD044B" w:rsidRDefault="009260DE" w:rsidP="009260DE">
      <w:pPr>
        <w:jc w:val="center"/>
        <w:rPr>
          <w:b/>
          <w:sz w:val="24"/>
          <w:szCs w:val="24"/>
        </w:rPr>
      </w:pPr>
      <w:r w:rsidRPr="00AD044B">
        <w:rPr>
          <w:b/>
          <w:sz w:val="24"/>
          <w:szCs w:val="24"/>
        </w:rPr>
        <w:t>PRODUKTRESUMÉ</w:t>
      </w:r>
    </w:p>
    <w:p w14:paraId="6B5989FC" w14:textId="77777777" w:rsidR="009260DE" w:rsidRPr="00AD044B" w:rsidRDefault="009260DE" w:rsidP="009260DE">
      <w:pPr>
        <w:jc w:val="center"/>
        <w:rPr>
          <w:b/>
          <w:sz w:val="24"/>
          <w:szCs w:val="24"/>
        </w:rPr>
      </w:pPr>
    </w:p>
    <w:p w14:paraId="650F8527" w14:textId="77777777" w:rsidR="009260DE" w:rsidRPr="00AD044B" w:rsidRDefault="009260DE" w:rsidP="009260DE">
      <w:pPr>
        <w:jc w:val="center"/>
        <w:rPr>
          <w:b/>
          <w:sz w:val="24"/>
          <w:szCs w:val="24"/>
        </w:rPr>
      </w:pPr>
      <w:r w:rsidRPr="00AD044B">
        <w:rPr>
          <w:b/>
          <w:sz w:val="24"/>
          <w:szCs w:val="24"/>
        </w:rPr>
        <w:t>for</w:t>
      </w:r>
    </w:p>
    <w:p w14:paraId="1F7405B5" w14:textId="77777777" w:rsidR="000B058C" w:rsidRPr="00AD044B" w:rsidRDefault="000B058C" w:rsidP="009260DE">
      <w:pPr>
        <w:jc w:val="center"/>
        <w:rPr>
          <w:b/>
          <w:sz w:val="24"/>
          <w:szCs w:val="24"/>
        </w:rPr>
      </w:pPr>
    </w:p>
    <w:p w14:paraId="410BB0BE" w14:textId="23B64BC6" w:rsidR="009260DE" w:rsidRPr="00AD044B" w:rsidRDefault="009B2886" w:rsidP="009260DE">
      <w:pPr>
        <w:jc w:val="center"/>
        <w:rPr>
          <w:b/>
          <w:sz w:val="24"/>
          <w:szCs w:val="24"/>
        </w:rPr>
      </w:pPr>
      <w:r w:rsidRPr="00AD044B">
        <w:rPr>
          <w:b/>
          <w:sz w:val="24"/>
          <w:szCs w:val="24"/>
        </w:rPr>
        <w:t>Pretazon, tabletter</w:t>
      </w:r>
    </w:p>
    <w:p w14:paraId="78884781" w14:textId="77777777" w:rsidR="009260DE" w:rsidRPr="00AD044B" w:rsidRDefault="009260DE" w:rsidP="009260DE">
      <w:pPr>
        <w:jc w:val="both"/>
        <w:rPr>
          <w:sz w:val="24"/>
          <w:szCs w:val="24"/>
        </w:rPr>
      </w:pPr>
    </w:p>
    <w:p w14:paraId="1F2C21F1" w14:textId="77777777" w:rsidR="009260DE" w:rsidRPr="00AD044B" w:rsidRDefault="009260DE" w:rsidP="009260DE">
      <w:pPr>
        <w:jc w:val="both"/>
        <w:rPr>
          <w:sz w:val="24"/>
          <w:szCs w:val="24"/>
        </w:rPr>
      </w:pPr>
    </w:p>
    <w:p w14:paraId="7B1EDA9C" w14:textId="77777777" w:rsidR="009260DE" w:rsidRPr="00AD044B" w:rsidRDefault="009260DE" w:rsidP="009260DE">
      <w:pPr>
        <w:tabs>
          <w:tab w:val="left" w:pos="851"/>
        </w:tabs>
        <w:ind w:left="851" w:hanging="851"/>
        <w:rPr>
          <w:b/>
          <w:sz w:val="24"/>
          <w:szCs w:val="24"/>
        </w:rPr>
      </w:pPr>
      <w:r w:rsidRPr="00AD044B">
        <w:rPr>
          <w:b/>
          <w:sz w:val="24"/>
          <w:szCs w:val="24"/>
        </w:rPr>
        <w:t>0.</w:t>
      </w:r>
      <w:r w:rsidRPr="00AD044B">
        <w:rPr>
          <w:b/>
          <w:sz w:val="24"/>
          <w:szCs w:val="24"/>
        </w:rPr>
        <w:tab/>
        <w:t>D.SP.NR.</w:t>
      </w:r>
    </w:p>
    <w:p w14:paraId="69B59E7C" w14:textId="79B0EED2" w:rsidR="009260DE" w:rsidRPr="00AD044B" w:rsidRDefault="009B2886" w:rsidP="009260DE">
      <w:pPr>
        <w:tabs>
          <w:tab w:val="left" w:pos="851"/>
        </w:tabs>
        <w:ind w:left="851"/>
        <w:rPr>
          <w:sz w:val="24"/>
          <w:szCs w:val="24"/>
        </w:rPr>
      </w:pPr>
      <w:r w:rsidRPr="00AD044B">
        <w:rPr>
          <w:sz w:val="24"/>
          <w:szCs w:val="24"/>
        </w:rPr>
        <w:t>34343</w:t>
      </w:r>
    </w:p>
    <w:p w14:paraId="778DF926" w14:textId="77777777" w:rsidR="009260DE" w:rsidRPr="00AD044B" w:rsidRDefault="009260DE" w:rsidP="009260DE">
      <w:pPr>
        <w:tabs>
          <w:tab w:val="left" w:pos="851"/>
        </w:tabs>
        <w:ind w:left="851"/>
        <w:rPr>
          <w:sz w:val="24"/>
          <w:szCs w:val="24"/>
        </w:rPr>
      </w:pPr>
    </w:p>
    <w:p w14:paraId="1C9C1B8C" w14:textId="77777777" w:rsidR="009260DE" w:rsidRPr="00AD044B" w:rsidRDefault="009260DE" w:rsidP="009260DE">
      <w:pPr>
        <w:tabs>
          <w:tab w:val="left" w:pos="851"/>
        </w:tabs>
        <w:ind w:left="851" w:hanging="851"/>
        <w:rPr>
          <w:b/>
          <w:sz w:val="24"/>
          <w:szCs w:val="24"/>
        </w:rPr>
      </w:pPr>
      <w:r w:rsidRPr="00AD044B">
        <w:rPr>
          <w:b/>
          <w:sz w:val="24"/>
          <w:szCs w:val="24"/>
        </w:rPr>
        <w:t>1.</w:t>
      </w:r>
      <w:r w:rsidRPr="00AD044B">
        <w:rPr>
          <w:b/>
          <w:sz w:val="24"/>
          <w:szCs w:val="24"/>
        </w:rPr>
        <w:tab/>
        <w:t>LÆGEMIDLETS NAVN</w:t>
      </w:r>
    </w:p>
    <w:p w14:paraId="2BD97D56" w14:textId="5CD1EB7D" w:rsidR="009260DE" w:rsidRPr="00AD044B" w:rsidRDefault="009B2886" w:rsidP="009260DE">
      <w:pPr>
        <w:tabs>
          <w:tab w:val="left" w:pos="851"/>
        </w:tabs>
        <w:ind w:left="851"/>
        <w:rPr>
          <w:sz w:val="24"/>
          <w:szCs w:val="24"/>
        </w:rPr>
      </w:pPr>
      <w:r w:rsidRPr="00AD044B">
        <w:rPr>
          <w:sz w:val="24"/>
          <w:szCs w:val="24"/>
        </w:rPr>
        <w:t>Pretazon</w:t>
      </w:r>
    </w:p>
    <w:p w14:paraId="51AA1DEA" w14:textId="77777777" w:rsidR="009260DE" w:rsidRPr="00AD044B" w:rsidRDefault="009260DE" w:rsidP="009260DE">
      <w:pPr>
        <w:tabs>
          <w:tab w:val="left" w:pos="851"/>
        </w:tabs>
        <w:ind w:left="851"/>
        <w:rPr>
          <w:sz w:val="24"/>
          <w:szCs w:val="24"/>
        </w:rPr>
      </w:pPr>
    </w:p>
    <w:p w14:paraId="064A7367" w14:textId="77777777" w:rsidR="009260DE" w:rsidRPr="00AD044B" w:rsidRDefault="009260DE" w:rsidP="009260DE">
      <w:pPr>
        <w:tabs>
          <w:tab w:val="left" w:pos="851"/>
        </w:tabs>
        <w:ind w:left="851" w:hanging="851"/>
        <w:rPr>
          <w:b/>
          <w:sz w:val="24"/>
          <w:szCs w:val="24"/>
        </w:rPr>
      </w:pPr>
      <w:r w:rsidRPr="00AD044B">
        <w:rPr>
          <w:b/>
          <w:sz w:val="24"/>
          <w:szCs w:val="24"/>
        </w:rPr>
        <w:t>2.</w:t>
      </w:r>
      <w:r w:rsidRPr="00AD044B">
        <w:rPr>
          <w:b/>
          <w:sz w:val="24"/>
          <w:szCs w:val="24"/>
        </w:rPr>
        <w:tab/>
        <w:t>KVALITATIV OG KVANTITATIV SAMMENSÆTNING</w:t>
      </w:r>
    </w:p>
    <w:p w14:paraId="5C39A8A6" w14:textId="77777777" w:rsidR="00EF065A" w:rsidRPr="00EF065A" w:rsidRDefault="00EF065A" w:rsidP="00AD044B">
      <w:pPr>
        <w:ind w:left="851"/>
        <w:rPr>
          <w:bCs/>
          <w:sz w:val="24"/>
          <w:szCs w:val="24"/>
        </w:rPr>
      </w:pPr>
      <w:r w:rsidRPr="00EF065A">
        <w:rPr>
          <w:bCs/>
          <w:sz w:val="24"/>
          <w:szCs w:val="24"/>
        </w:rPr>
        <w:t>Hver tablet indeholder prednisolon 5 mg.</w:t>
      </w:r>
    </w:p>
    <w:p w14:paraId="2B07D9AC" w14:textId="77777777" w:rsidR="00EF065A" w:rsidRPr="00EF065A" w:rsidRDefault="00EF065A" w:rsidP="00AD044B">
      <w:pPr>
        <w:ind w:left="851"/>
        <w:rPr>
          <w:sz w:val="24"/>
          <w:szCs w:val="24"/>
        </w:rPr>
      </w:pPr>
    </w:p>
    <w:p w14:paraId="67366E81" w14:textId="77777777" w:rsidR="00EF065A" w:rsidRPr="00EF065A" w:rsidRDefault="00EF065A" w:rsidP="00AD044B">
      <w:pPr>
        <w:ind w:left="851"/>
        <w:rPr>
          <w:sz w:val="24"/>
          <w:szCs w:val="24"/>
          <w:u w:val="single"/>
        </w:rPr>
      </w:pPr>
      <w:r w:rsidRPr="00EF065A">
        <w:rPr>
          <w:sz w:val="24"/>
          <w:szCs w:val="24"/>
          <w:u w:val="single"/>
        </w:rPr>
        <w:t>Hjælpestof(fer), med kendt virkning</w:t>
      </w:r>
      <w:r w:rsidRPr="00EF065A">
        <w:rPr>
          <w:sz w:val="24"/>
          <w:szCs w:val="24"/>
        </w:rPr>
        <w:t>:</w:t>
      </w:r>
    </w:p>
    <w:p w14:paraId="2E3A2E98" w14:textId="77777777" w:rsidR="00EF065A" w:rsidRPr="00EF065A" w:rsidRDefault="00EF065A" w:rsidP="00AD044B">
      <w:pPr>
        <w:ind w:left="851"/>
        <w:rPr>
          <w:sz w:val="24"/>
          <w:szCs w:val="24"/>
        </w:rPr>
      </w:pPr>
      <w:r w:rsidRPr="00EF065A">
        <w:rPr>
          <w:sz w:val="24"/>
          <w:szCs w:val="24"/>
        </w:rPr>
        <w:t>77,80 mg lactose (vandfri).</w:t>
      </w:r>
    </w:p>
    <w:p w14:paraId="091A4DFF" w14:textId="77777777" w:rsidR="00EF065A" w:rsidRPr="00EF065A" w:rsidRDefault="00EF065A" w:rsidP="00AD044B">
      <w:pPr>
        <w:ind w:left="851"/>
        <w:rPr>
          <w:sz w:val="24"/>
          <w:szCs w:val="24"/>
        </w:rPr>
      </w:pPr>
      <w:r w:rsidRPr="00EF065A">
        <w:rPr>
          <w:sz w:val="24"/>
          <w:szCs w:val="24"/>
        </w:rPr>
        <w:t>0,0675 mg natriumbenzoat.</w:t>
      </w:r>
    </w:p>
    <w:p w14:paraId="512EDBC5" w14:textId="77777777" w:rsidR="00EF065A" w:rsidRPr="00EF065A" w:rsidRDefault="00EF065A" w:rsidP="00AD044B">
      <w:pPr>
        <w:ind w:left="851"/>
        <w:rPr>
          <w:sz w:val="24"/>
          <w:szCs w:val="24"/>
        </w:rPr>
      </w:pPr>
    </w:p>
    <w:p w14:paraId="0DB1EDE2" w14:textId="77777777" w:rsidR="00EF065A" w:rsidRPr="00EF065A" w:rsidRDefault="00EF065A" w:rsidP="00AD044B">
      <w:pPr>
        <w:ind w:left="851"/>
        <w:rPr>
          <w:sz w:val="24"/>
          <w:szCs w:val="24"/>
        </w:rPr>
      </w:pPr>
      <w:r w:rsidRPr="00EF065A">
        <w:rPr>
          <w:sz w:val="24"/>
          <w:szCs w:val="24"/>
        </w:rPr>
        <w:t>Alle hjælpestoffer er anført under pkt. 6.1.</w:t>
      </w:r>
    </w:p>
    <w:p w14:paraId="54113BE8" w14:textId="77777777" w:rsidR="009260DE" w:rsidRPr="00AD044B" w:rsidRDefault="009260DE" w:rsidP="009260DE">
      <w:pPr>
        <w:tabs>
          <w:tab w:val="left" w:pos="851"/>
        </w:tabs>
        <w:ind w:left="851"/>
        <w:rPr>
          <w:sz w:val="24"/>
          <w:szCs w:val="24"/>
        </w:rPr>
      </w:pPr>
    </w:p>
    <w:p w14:paraId="343425B3" w14:textId="77777777" w:rsidR="009260DE" w:rsidRPr="00AD044B" w:rsidRDefault="009260DE" w:rsidP="009260DE">
      <w:pPr>
        <w:tabs>
          <w:tab w:val="left" w:pos="851"/>
        </w:tabs>
        <w:ind w:left="851" w:hanging="851"/>
        <w:rPr>
          <w:b/>
          <w:sz w:val="24"/>
          <w:szCs w:val="24"/>
        </w:rPr>
      </w:pPr>
      <w:r w:rsidRPr="00AD044B">
        <w:rPr>
          <w:b/>
          <w:sz w:val="24"/>
          <w:szCs w:val="24"/>
        </w:rPr>
        <w:t>3.</w:t>
      </w:r>
      <w:r w:rsidRPr="00AD044B">
        <w:rPr>
          <w:b/>
          <w:sz w:val="24"/>
          <w:szCs w:val="24"/>
        </w:rPr>
        <w:tab/>
        <w:t>LÆGEMIDDELFORM</w:t>
      </w:r>
    </w:p>
    <w:p w14:paraId="28382C64" w14:textId="6FAE2D96" w:rsidR="00EF065A" w:rsidRPr="00EF065A" w:rsidRDefault="00EF065A" w:rsidP="00AD044B">
      <w:pPr>
        <w:ind w:left="851"/>
        <w:rPr>
          <w:sz w:val="24"/>
          <w:szCs w:val="24"/>
        </w:rPr>
      </w:pPr>
      <w:r w:rsidRPr="00EF065A">
        <w:rPr>
          <w:sz w:val="24"/>
          <w:szCs w:val="24"/>
        </w:rPr>
        <w:t>Tablet</w:t>
      </w:r>
      <w:r w:rsidR="00AD044B">
        <w:rPr>
          <w:sz w:val="24"/>
          <w:szCs w:val="24"/>
        </w:rPr>
        <w:t>ter</w:t>
      </w:r>
    </w:p>
    <w:p w14:paraId="0E0BC32F" w14:textId="77777777" w:rsidR="00EF065A" w:rsidRPr="00EF065A" w:rsidRDefault="00EF065A" w:rsidP="00AD044B">
      <w:pPr>
        <w:ind w:left="851"/>
        <w:rPr>
          <w:sz w:val="24"/>
          <w:szCs w:val="24"/>
        </w:rPr>
      </w:pPr>
    </w:p>
    <w:p w14:paraId="744BA728" w14:textId="77777777" w:rsidR="00EF065A" w:rsidRPr="00EF065A" w:rsidRDefault="00EF065A" w:rsidP="00AD044B">
      <w:pPr>
        <w:ind w:left="851"/>
        <w:rPr>
          <w:sz w:val="24"/>
          <w:szCs w:val="24"/>
        </w:rPr>
      </w:pPr>
      <w:r w:rsidRPr="00EF065A">
        <w:rPr>
          <w:sz w:val="24"/>
          <w:szCs w:val="24"/>
        </w:rPr>
        <w:t>Runde, hvide tabletter på 6,35 mm i diameter præget med “P” på den ene side og brudlinje på den anden side.</w:t>
      </w:r>
    </w:p>
    <w:p w14:paraId="15589581" w14:textId="77777777" w:rsidR="00EF065A" w:rsidRPr="00EF065A" w:rsidRDefault="00EF065A" w:rsidP="00AD044B">
      <w:pPr>
        <w:ind w:left="851"/>
        <w:rPr>
          <w:sz w:val="24"/>
          <w:szCs w:val="24"/>
        </w:rPr>
      </w:pPr>
      <w:r w:rsidRPr="00EF065A">
        <w:rPr>
          <w:sz w:val="24"/>
          <w:szCs w:val="24"/>
        </w:rPr>
        <w:t>Scorelinjen er ikke beregnet til at bryde tabletten.</w:t>
      </w:r>
    </w:p>
    <w:p w14:paraId="6FBB6959" w14:textId="77777777" w:rsidR="009260DE" w:rsidRPr="00AD044B" w:rsidRDefault="009260DE" w:rsidP="009260DE">
      <w:pPr>
        <w:tabs>
          <w:tab w:val="left" w:pos="851"/>
        </w:tabs>
        <w:ind w:left="851"/>
        <w:rPr>
          <w:sz w:val="24"/>
          <w:szCs w:val="24"/>
        </w:rPr>
      </w:pPr>
    </w:p>
    <w:p w14:paraId="03C577B8" w14:textId="77777777" w:rsidR="009260DE" w:rsidRPr="00AD044B" w:rsidRDefault="009260DE" w:rsidP="009260DE">
      <w:pPr>
        <w:tabs>
          <w:tab w:val="left" w:pos="851"/>
        </w:tabs>
        <w:ind w:left="851"/>
        <w:rPr>
          <w:sz w:val="24"/>
          <w:szCs w:val="24"/>
        </w:rPr>
      </w:pPr>
    </w:p>
    <w:p w14:paraId="498E6F09" w14:textId="77777777" w:rsidR="009260DE" w:rsidRPr="00AD044B" w:rsidRDefault="009260DE" w:rsidP="009260DE">
      <w:pPr>
        <w:tabs>
          <w:tab w:val="left" w:pos="851"/>
        </w:tabs>
        <w:ind w:left="851" w:hanging="851"/>
        <w:rPr>
          <w:b/>
          <w:sz w:val="24"/>
          <w:szCs w:val="24"/>
        </w:rPr>
      </w:pPr>
      <w:r w:rsidRPr="00AD044B">
        <w:rPr>
          <w:b/>
          <w:sz w:val="24"/>
          <w:szCs w:val="24"/>
        </w:rPr>
        <w:t>4.</w:t>
      </w:r>
      <w:r w:rsidRPr="00AD044B">
        <w:rPr>
          <w:b/>
          <w:sz w:val="24"/>
          <w:szCs w:val="24"/>
        </w:rPr>
        <w:tab/>
        <w:t>KLINISKE OPLYSNINGER</w:t>
      </w:r>
    </w:p>
    <w:p w14:paraId="78469803" w14:textId="77777777" w:rsidR="009260DE" w:rsidRPr="00AD044B" w:rsidRDefault="009260DE" w:rsidP="009260DE">
      <w:pPr>
        <w:tabs>
          <w:tab w:val="left" w:pos="851"/>
        </w:tabs>
        <w:ind w:left="851"/>
        <w:rPr>
          <w:b/>
          <w:sz w:val="24"/>
          <w:szCs w:val="24"/>
        </w:rPr>
      </w:pPr>
    </w:p>
    <w:p w14:paraId="4742B2EF" w14:textId="77777777" w:rsidR="009260DE" w:rsidRPr="00AD044B" w:rsidRDefault="009260DE" w:rsidP="009260DE">
      <w:pPr>
        <w:tabs>
          <w:tab w:val="left" w:pos="851"/>
        </w:tabs>
        <w:ind w:left="851" w:hanging="851"/>
        <w:rPr>
          <w:b/>
          <w:sz w:val="24"/>
          <w:szCs w:val="24"/>
          <w:u w:val="single"/>
        </w:rPr>
      </w:pPr>
      <w:r w:rsidRPr="00AD044B">
        <w:rPr>
          <w:b/>
          <w:sz w:val="24"/>
          <w:szCs w:val="24"/>
        </w:rPr>
        <w:t>4.1</w:t>
      </w:r>
      <w:r w:rsidRPr="00AD044B">
        <w:rPr>
          <w:b/>
          <w:sz w:val="24"/>
          <w:szCs w:val="24"/>
        </w:rPr>
        <w:tab/>
        <w:t>Terapeutiske indikationer</w:t>
      </w:r>
    </w:p>
    <w:p w14:paraId="19D3650A" w14:textId="77777777" w:rsidR="00EF065A" w:rsidRPr="00EF065A" w:rsidRDefault="00EF065A" w:rsidP="00AD044B">
      <w:pPr>
        <w:ind w:left="851"/>
        <w:rPr>
          <w:sz w:val="24"/>
          <w:szCs w:val="24"/>
        </w:rPr>
      </w:pPr>
      <w:r w:rsidRPr="00EF065A">
        <w:rPr>
          <w:sz w:val="24"/>
          <w:szCs w:val="24"/>
        </w:rPr>
        <w:t>Ikke-specifik behandling ved tilstande, hvor prednisolons anti-inflammatoriske og immunsupprimerende virkning er at foretrække. Eksempler omfatter reumatoid artritis, systemisk lupus erythematosus, nogle typer af vasculitis, såsom temporal arteritis og polyarteritis nodosa, sarkoidose, astmabronkial, ulcerøs colitis, hæmolytisk anæmi og granulocytopeni og svære allergiske tilstande.</w:t>
      </w:r>
    </w:p>
    <w:p w14:paraId="5DD7EF32" w14:textId="77777777" w:rsidR="00EF065A" w:rsidRPr="00EF065A" w:rsidRDefault="00EF065A" w:rsidP="00AD044B">
      <w:pPr>
        <w:ind w:left="851"/>
        <w:rPr>
          <w:sz w:val="24"/>
          <w:szCs w:val="24"/>
        </w:rPr>
      </w:pPr>
    </w:p>
    <w:p w14:paraId="400044B4" w14:textId="77777777" w:rsidR="00EF065A" w:rsidRPr="00EF065A" w:rsidRDefault="00EF065A" w:rsidP="00AD044B">
      <w:pPr>
        <w:ind w:left="851"/>
        <w:rPr>
          <w:sz w:val="24"/>
          <w:szCs w:val="24"/>
        </w:rPr>
      </w:pPr>
      <w:r w:rsidRPr="00EF065A">
        <w:rPr>
          <w:sz w:val="24"/>
          <w:szCs w:val="24"/>
        </w:rPr>
        <w:t>Ved tumorbehandling, i nogle tilfælde med akut leukæmi, lymfom og prostatakræft.</w:t>
      </w:r>
    </w:p>
    <w:p w14:paraId="35A97A7B" w14:textId="33AA3873" w:rsidR="00502FC7" w:rsidRDefault="00502FC7">
      <w:pPr>
        <w:rPr>
          <w:sz w:val="24"/>
          <w:szCs w:val="24"/>
        </w:rPr>
      </w:pPr>
      <w:r>
        <w:rPr>
          <w:sz w:val="24"/>
          <w:szCs w:val="24"/>
        </w:rPr>
        <w:br w:type="page"/>
      </w:r>
    </w:p>
    <w:p w14:paraId="24445B1C" w14:textId="77777777" w:rsidR="009260DE" w:rsidRPr="00AD044B" w:rsidRDefault="009260DE" w:rsidP="009260DE">
      <w:pPr>
        <w:tabs>
          <w:tab w:val="left" w:pos="851"/>
        </w:tabs>
        <w:ind w:left="851"/>
        <w:rPr>
          <w:sz w:val="24"/>
          <w:szCs w:val="24"/>
        </w:rPr>
      </w:pPr>
    </w:p>
    <w:p w14:paraId="41CC8AA3" w14:textId="77777777" w:rsidR="009260DE" w:rsidRPr="00AD044B" w:rsidRDefault="009260DE" w:rsidP="009260DE">
      <w:pPr>
        <w:tabs>
          <w:tab w:val="left" w:pos="851"/>
        </w:tabs>
        <w:ind w:left="851" w:hanging="851"/>
        <w:rPr>
          <w:b/>
          <w:sz w:val="24"/>
          <w:szCs w:val="24"/>
        </w:rPr>
      </w:pPr>
      <w:r w:rsidRPr="00AD044B">
        <w:rPr>
          <w:b/>
          <w:sz w:val="24"/>
          <w:szCs w:val="24"/>
        </w:rPr>
        <w:t>4.2</w:t>
      </w:r>
      <w:r w:rsidRPr="00AD044B">
        <w:rPr>
          <w:b/>
          <w:sz w:val="24"/>
          <w:szCs w:val="24"/>
        </w:rPr>
        <w:tab/>
        <w:t xml:space="preserve">Dosering og </w:t>
      </w:r>
      <w:r w:rsidR="002C1EC0" w:rsidRPr="00AD044B">
        <w:rPr>
          <w:b/>
          <w:sz w:val="24"/>
          <w:szCs w:val="24"/>
        </w:rPr>
        <w:t>administration</w:t>
      </w:r>
    </w:p>
    <w:p w14:paraId="15A55F77" w14:textId="77777777" w:rsidR="00AD044B" w:rsidRDefault="00AD044B" w:rsidP="00AD044B">
      <w:pPr>
        <w:ind w:left="851"/>
        <w:rPr>
          <w:sz w:val="24"/>
          <w:szCs w:val="24"/>
          <w:u w:val="single"/>
        </w:rPr>
      </w:pPr>
    </w:p>
    <w:p w14:paraId="4EE5DC62" w14:textId="0817D725" w:rsidR="00EF065A" w:rsidRPr="00EF065A" w:rsidRDefault="00EF065A" w:rsidP="00AD044B">
      <w:pPr>
        <w:ind w:left="851"/>
        <w:rPr>
          <w:sz w:val="24"/>
          <w:szCs w:val="24"/>
          <w:u w:val="single"/>
        </w:rPr>
      </w:pPr>
      <w:r w:rsidRPr="00EF065A">
        <w:rPr>
          <w:sz w:val="24"/>
          <w:szCs w:val="24"/>
          <w:u w:val="single"/>
        </w:rPr>
        <w:t>Dosering</w:t>
      </w:r>
    </w:p>
    <w:p w14:paraId="63447C2F" w14:textId="77777777" w:rsidR="00EF065A" w:rsidRPr="00EF065A" w:rsidRDefault="00EF065A" w:rsidP="00AD044B">
      <w:pPr>
        <w:ind w:left="851"/>
        <w:rPr>
          <w:sz w:val="24"/>
          <w:szCs w:val="24"/>
        </w:rPr>
      </w:pPr>
    </w:p>
    <w:p w14:paraId="555CF615" w14:textId="77777777" w:rsidR="00EF065A" w:rsidRPr="00EF065A" w:rsidRDefault="00EF065A" w:rsidP="00AD044B">
      <w:pPr>
        <w:ind w:left="851"/>
        <w:rPr>
          <w:sz w:val="24"/>
          <w:szCs w:val="24"/>
        </w:rPr>
      </w:pPr>
      <w:r w:rsidRPr="00EF065A">
        <w:rPr>
          <w:sz w:val="24"/>
          <w:szCs w:val="24"/>
        </w:rPr>
        <w:t>Individuel. Generelt 10-30 mg dagligt. I meget alvorlige akutte tilfælde kan der gives op til 50-60 mg eller mere i et par dage. Når der opnås tilfredsstillende effekt, reduceres den daglige dosis med 2,5-5 mg hver anden til hver femte dag (ved de højeste doser hurtigere) til den minimale mulige vedligeholdelsesdosis. Denne bør helst ikke overstige 10 mg/dag.</w:t>
      </w:r>
    </w:p>
    <w:p w14:paraId="6A5969C1" w14:textId="77777777" w:rsidR="00EF065A" w:rsidRPr="00EF065A" w:rsidRDefault="00EF065A" w:rsidP="00AD044B">
      <w:pPr>
        <w:ind w:left="851"/>
        <w:rPr>
          <w:sz w:val="24"/>
          <w:szCs w:val="24"/>
          <w:u w:val="single"/>
        </w:rPr>
      </w:pPr>
    </w:p>
    <w:p w14:paraId="033B010F" w14:textId="77777777" w:rsidR="00EF065A" w:rsidRPr="00EF065A" w:rsidRDefault="00EF065A" w:rsidP="00AD044B">
      <w:pPr>
        <w:ind w:left="851"/>
        <w:rPr>
          <w:sz w:val="24"/>
          <w:szCs w:val="24"/>
        </w:rPr>
      </w:pPr>
      <w:r w:rsidRPr="00EF065A">
        <w:rPr>
          <w:sz w:val="24"/>
          <w:szCs w:val="24"/>
        </w:rPr>
        <w:t>Hvis hele vedligeholdelsesdosen gives om morgenen (kl. 8 om morgenen), vil prednisolon virke på linje med binyrebarkens naturlige døgnrytme og resultere i minimal hæmning af binyrebarken. Denne dosistype kan generelt testes som et udgangspunkt. I nogle tilfælde kan en sen aftendosis eller delt dosis imidlertid være at foretrække for f.eks. gigt med udtalt morgenstivhed og for astmatikere, der har brug for kortikosteroidbeskyttelse om natten.</w:t>
      </w:r>
    </w:p>
    <w:p w14:paraId="09A45E2A" w14:textId="77777777" w:rsidR="00EF065A" w:rsidRPr="00EF065A" w:rsidRDefault="00EF065A" w:rsidP="00AD044B">
      <w:pPr>
        <w:ind w:left="851"/>
        <w:rPr>
          <w:sz w:val="24"/>
          <w:szCs w:val="24"/>
        </w:rPr>
      </w:pPr>
    </w:p>
    <w:p w14:paraId="01BD3034" w14:textId="77777777" w:rsidR="00EF065A" w:rsidRPr="00EF065A" w:rsidRDefault="00EF065A" w:rsidP="00AD044B">
      <w:pPr>
        <w:ind w:left="851"/>
        <w:rPr>
          <w:sz w:val="24"/>
          <w:szCs w:val="24"/>
        </w:rPr>
      </w:pPr>
      <w:r w:rsidRPr="00EF065A">
        <w:rPr>
          <w:sz w:val="24"/>
          <w:szCs w:val="24"/>
        </w:rPr>
        <w:t>I nogle tilfælde af astma, allergiske tilstande, dermatoser osv. vil det være fordelagtigt at give en dobbelt daglig dosis som en enkelt dosis en gang hver anden dag om morgenen.</w:t>
      </w:r>
    </w:p>
    <w:p w14:paraId="51EEF52D" w14:textId="77777777" w:rsidR="00EF065A" w:rsidRPr="00EF065A" w:rsidRDefault="00EF065A" w:rsidP="00AD044B">
      <w:pPr>
        <w:ind w:left="851"/>
        <w:rPr>
          <w:sz w:val="24"/>
          <w:szCs w:val="24"/>
        </w:rPr>
      </w:pPr>
    </w:p>
    <w:p w14:paraId="57409612" w14:textId="77777777" w:rsidR="00EF065A" w:rsidRPr="00EF065A" w:rsidRDefault="00EF065A" w:rsidP="00AD044B">
      <w:pPr>
        <w:ind w:left="851"/>
        <w:rPr>
          <w:sz w:val="24"/>
          <w:szCs w:val="24"/>
        </w:rPr>
      </w:pPr>
      <w:r w:rsidRPr="00EF065A">
        <w:rPr>
          <w:sz w:val="24"/>
          <w:szCs w:val="24"/>
        </w:rPr>
        <w:t>Seponering af dosen bør ske gradvist, da selve ACTH-udskillelsen kan blive reduceret efter forlænget behandling.</w:t>
      </w:r>
    </w:p>
    <w:p w14:paraId="63CA0881" w14:textId="77777777" w:rsidR="00EF065A" w:rsidRPr="00EF065A" w:rsidRDefault="00EF065A" w:rsidP="00AD044B">
      <w:pPr>
        <w:ind w:left="851"/>
        <w:rPr>
          <w:sz w:val="24"/>
          <w:szCs w:val="24"/>
        </w:rPr>
      </w:pPr>
    </w:p>
    <w:p w14:paraId="58B52024" w14:textId="77777777" w:rsidR="00EF065A" w:rsidRPr="00EF065A" w:rsidRDefault="00EF065A" w:rsidP="00AD044B">
      <w:pPr>
        <w:ind w:left="851"/>
        <w:rPr>
          <w:sz w:val="24"/>
          <w:szCs w:val="24"/>
        </w:rPr>
      </w:pPr>
      <w:r w:rsidRPr="00EF065A">
        <w:rPr>
          <w:sz w:val="24"/>
          <w:szCs w:val="24"/>
        </w:rPr>
        <w:t>Øget dosis kan gives før, under og efter stresssituationer.</w:t>
      </w:r>
    </w:p>
    <w:p w14:paraId="379EF8C5" w14:textId="77777777" w:rsidR="00EF065A" w:rsidRPr="00EF065A" w:rsidRDefault="00EF065A" w:rsidP="00AD044B">
      <w:pPr>
        <w:ind w:left="851"/>
        <w:rPr>
          <w:sz w:val="24"/>
          <w:szCs w:val="24"/>
        </w:rPr>
      </w:pPr>
    </w:p>
    <w:p w14:paraId="68BA626C" w14:textId="77777777" w:rsidR="00EF065A" w:rsidRPr="00EF065A" w:rsidRDefault="00EF065A" w:rsidP="00AD044B">
      <w:pPr>
        <w:ind w:left="851"/>
        <w:rPr>
          <w:sz w:val="24"/>
          <w:szCs w:val="24"/>
        </w:rPr>
      </w:pPr>
      <w:r w:rsidRPr="00EF065A">
        <w:rPr>
          <w:sz w:val="24"/>
          <w:szCs w:val="24"/>
        </w:rPr>
        <w:t>Øget dosis i tilfælde af feber og stress.</w:t>
      </w:r>
    </w:p>
    <w:p w14:paraId="515EC6AA" w14:textId="77777777" w:rsidR="00EF065A" w:rsidRPr="00EF065A" w:rsidRDefault="00EF065A" w:rsidP="00AD044B">
      <w:pPr>
        <w:ind w:left="851"/>
        <w:rPr>
          <w:sz w:val="24"/>
          <w:szCs w:val="24"/>
        </w:rPr>
      </w:pPr>
    </w:p>
    <w:p w14:paraId="3BF84425" w14:textId="77777777" w:rsidR="00EF065A" w:rsidRPr="00EF065A" w:rsidRDefault="00EF065A" w:rsidP="00AD044B">
      <w:pPr>
        <w:ind w:left="851"/>
        <w:rPr>
          <w:sz w:val="24"/>
          <w:szCs w:val="24"/>
        </w:rPr>
      </w:pPr>
      <w:r w:rsidRPr="00EF065A">
        <w:rPr>
          <w:sz w:val="24"/>
          <w:szCs w:val="24"/>
        </w:rPr>
        <w:t>Øget insulindosis skal gives til diabetikere under behandling med kortison.</w:t>
      </w:r>
    </w:p>
    <w:p w14:paraId="3E5B17DB" w14:textId="77777777" w:rsidR="00EF065A" w:rsidRPr="00EF065A" w:rsidRDefault="00EF065A" w:rsidP="00AD044B">
      <w:pPr>
        <w:ind w:left="851"/>
        <w:rPr>
          <w:sz w:val="24"/>
          <w:szCs w:val="24"/>
        </w:rPr>
      </w:pPr>
    </w:p>
    <w:p w14:paraId="47AF1349" w14:textId="77777777" w:rsidR="00EF065A" w:rsidRPr="00EF065A" w:rsidRDefault="00EF065A" w:rsidP="00AD044B">
      <w:pPr>
        <w:ind w:left="851"/>
        <w:rPr>
          <w:sz w:val="24"/>
          <w:szCs w:val="24"/>
        </w:rPr>
      </w:pPr>
      <w:r w:rsidRPr="00EF065A">
        <w:rPr>
          <w:i/>
          <w:iCs/>
          <w:sz w:val="24"/>
          <w:szCs w:val="24"/>
        </w:rPr>
        <w:t>Brug til børn:</w:t>
      </w:r>
      <w:r w:rsidRPr="00EF065A">
        <w:rPr>
          <w:sz w:val="24"/>
          <w:szCs w:val="24"/>
        </w:rPr>
        <w:t xml:space="preserve"> Selvom der kan anvendes passende fraktioner af den faktiske dosis, vil doseringen normalt blive bestemt ved klinisk respons som hos voksne (se også “Særlige advarsler og forsigtighedsregler vedrørende brugen”). Dosering hver anden dag foretrækkes, hvor det er muligt.</w:t>
      </w:r>
    </w:p>
    <w:p w14:paraId="23391D44" w14:textId="77777777" w:rsidR="009260DE" w:rsidRPr="00AD044B" w:rsidRDefault="009260DE" w:rsidP="009260DE">
      <w:pPr>
        <w:tabs>
          <w:tab w:val="left" w:pos="851"/>
        </w:tabs>
        <w:ind w:left="851"/>
        <w:rPr>
          <w:sz w:val="24"/>
          <w:szCs w:val="24"/>
        </w:rPr>
      </w:pPr>
    </w:p>
    <w:p w14:paraId="6124853B" w14:textId="77777777" w:rsidR="009260DE" w:rsidRPr="00AD044B" w:rsidRDefault="009260DE" w:rsidP="009260DE">
      <w:pPr>
        <w:tabs>
          <w:tab w:val="left" w:pos="851"/>
        </w:tabs>
        <w:ind w:left="851" w:hanging="851"/>
        <w:rPr>
          <w:b/>
          <w:sz w:val="24"/>
          <w:szCs w:val="24"/>
        </w:rPr>
      </w:pPr>
      <w:r w:rsidRPr="00AD044B">
        <w:rPr>
          <w:b/>
          <w:sz w:val="24"/>
          <w:szCs w:val="24"/>
        </w:rPr>
        <w:t>4.3</w:t>
      </w:r>
      <w:r w:rsidRPr="00AD044B">
        <w:rPr>
          <w:b/>
          <w:sz w:val="24"/>
          <w:szCs w:val="24"/>
        </w:rPr>
        <w:tab/>
        <w:t>Kontraindikationer</w:t>
      </w:r>
    </w:p>
    <w:p w14:paraId="38CD7ECB" w14:textId="77777777" w:rsidR="00EF065A" w:rsidRPr="00EF065A" w:rsidRDefault="00EF065A" w:rsidP="00AD044B">
      <w:pPr>
        <w:ind w:left="851"/>
        <w:rPr>
          <w:sz w:val="24"/>
          <w:szCs w:val="24"/>
        </w:rPr>
      </w:pPr>
      <w:r w:rsidRPr="00EF065A">
        <w:rPr>
          <w:sz w:val="24"/>
          <w:szCs w:val="24"/>
        </w:rPr>
        <w:t>Overfølsomhed over for det aktive stof eller over for et eller flere af hjælpestofferne anført i pkt. 6.1.</w:t>
      </w:r>
    </w:p>
    <w:p w14:paraId="3E8604FE" w14:textId="77777777" w:rsidR="00EF065A" w:rsidRPr="00EF065A" w:rsidRDefault="00EF065A" w:rsidP="00AD044B">
      <w:pPr>
        <w:ind w:left="851"/>
        <w:rPr>
          <w:sz w:val="24"/>
          <w:szCs w:val="24"/>
        </w:rPr>
      </w:pPr>
    </w:p>
    <w:p w14:paraId="367A568C" w14:textId="77777777" w:rsidR="00EF065A" w:rsidRPr="00EF065A" w:rsidRDefault="00EF065A" w:rsidP="00AD044B">
      <w:pPr>
        <w:ind w:left="851"/>
        <w:rPr>
          <w:sz w:val="24"/>
          <w:szCs w:val="24"/>
        </w:rPr>
      </w:pPr>
      <w:r w:rsidRPr="00EF065A">
        <w:rPr>
          <w:sz w:val="24"/>
          <w:szCs w:val="24"/>
        </w:rPr>
        <w:t>Systemisk svampeinfektion.</w:t>
      </w:r>
    </w:p>
    <w:p w14:paraId="0E56FD46" w14:textId="77777777" w:rsidR="00EF065A" w:rsidRPr="00EF065A" w:rsidRDefault="00EF065A" w:rsidP="00AD044B">
      <w:pPr>
        <w:ind w:left="851"/>
        <w:rPr>
          <w:sz w:val="24"/>
          <w:szCs w:val="24"/>
        </w:rPr>
      </w:pPr>
    </w:p>
    <w:p w14:paraId="3A3F13B0" w14:textId="77777777" w:rsidR="00EF065A" w:rsidRPr="00EF065A" w:rsidRDefault="00EF065A" w:rsidP="00AD044B">
      <w:pPr>
        <w:ind w:left="851"/>
        <w:rPr>
          <w:sz w:val="24"/>
          <w:szCs w:val="24"/>
        </w:rPr>
      </w:pPr>
      <w:r w:rsidRPr="00EF065A">
        <w:rPr>
          <w:sz w:val="24"/>
          <w:szCs w:val="24"/>
        </w:rPr>
        <w:t>Administration af levende vacciner er kontraindiceret hos patienter, der får kortikosteroider i immunsupprimerende doser.</w:t>
      </w:r>
    </w:p>
    <w:p w14:paraId="20E315B0" w14:textId="77777777" w:rsidR="00EF065A" w:rsidRPr="00EF065A" w:rsidRDefault="00EF065A" w:rsidP="00AD044B">
      <w:pPr>
        <w:ind w:left="851"/>
        <w:rPr>
          <w:sz w:val="24"/>
          <w:szCs w:val="24"/>
        </w:rPr>
      </w:pPr>
    </w:p>
    <w:p w14:paraId="42C3D71B" w14:textId="77777777" w:rsidR="00EF065A" w:rsidRPr="00EF065A" w:rsidRDefault="00EF065A" w:rsidP="00AD044B">
      <w:pPr>
        <w:ind w:left="851"/>
        <w:rPr>
          <w:sz w:val="24"/>
          <w:szCs w:val="24"/>
        </w:rPr>
      </w:pPr>
      <w:r w:rsidRPr="00EF065A">
        <w:rPr>
          <w:sz w:val="24"/>
          <w:szCs w:val="24"/>
        </w:rPr>
        <w:t>Under de forhold, hvor behandling med prednisolon kan redde liv, gælder ingen af kontraindikationerne generelt.</w:t>
      </w:r>
    </w:p>
    <w:p w14:paraId="21A602E5" w14:textId="77777777" w:rsidR="009260DE" w:rsidRPr="00AD044B" w:rsidRDefault="009260DE" w:rsidP="009260DE">
      <w:pPr>
        <w:tabs>
          <w:tab w:val="left" w:pos="851"/>
        </w:tabs>
        <w:ind w:left="851"/>
        <w:rPr>
          <w:sz w:val="24"/>
          <w:szCs w:val="24"/>
        </w:rPr>
      </w:pPr>
    </w:p>
    <w:p w14:paraId="78C9DE95" w14:textId="77777777" w:rsidR="009260DE" w:rsidRPr="00AD044B" w:rsidRDefault="009260DE" w:rsidP="009260DE">
      <w:pPr>
        <w:tabs>
          <w:tab w:val="left" w:pos="851"/>
        </w:tabs>
        <w:ind w:left="851" w:hanging="851"/>
        <w:rPr>
          <w:b/>
          <w:sz w:val="24"/>
          <w:szCs w:val="24"/>
        </w:rPr>
      </w:pPr>
      <w:r w:rsidRPr="00AD044B">
        <w:rPr>
          <w:b/>
          <w:sz w:val="24"/>
          <w:szCs w:val="24"/>
        </w:rPr>
        <w:t>4.4</w:t>
      </w:r>
      <w:r w:rsidRPr="00AD044B">
        <w:rPr>
          <w:b/>
          <w:sz w:val="24"/>
          <w:szCs w:val="24"/>
        </w:rPr>
        <w:tab/>
        <w:t>Særlige advarsler og forsigtighedsregler vedrørende brugen</w:t>
      </w:r>
    </w:p>
    <w:p w14:paraId="4D39801A" w14:textId="77777777" w:rsidR="00EF065A" w:rsidRPr="00EF065A" w:rsidRDefault="00EF065A" w:rsidP="00AD044B">
      <w:pPr>
        <w:ind w:left="851"/>
        <w:rPr>
          <w:sz w:val="24"/>
          <w:szCs w:val="24"/>
        </w:rPr>
      </w:pPr>
      <w:r w:rsidRPr="00EF065A">
        <w:rPr>
          <w:sz w:val="24"/>
          <w:szCs w:val="24"/>
        </w:rPr>
        <w:t>Da komplikationerne ved behandling med glukokortikoid afhænger af dosis og behandlingsvarighed, skal der i hvert enkelt tilfælde foretages en vurdering af fordele og ulemper med hensyn til dosis og behandlingsvarighed, og om der skal anvendes daglig eller intermitterende behandling.</w:t>
      </w:r>
    </w:p>
    <w:p w14:paraId="31F4486D" w14:textId="77777777" w:rsidR="00EF065A" w:rsidRPr="00EF065A" w:rsidRDefault="00EF065A" w:rsidP="00AD044B">
      <w:pPr>
        <w:ind w:left="851"/>
        <w:rPr>
          <w:sz w:val="24"/>
          <w:szCs w:val="24"/>
        </w:rPr>
      </w:pPr>
    </w:p>
    <w:p w14:paraId="038B556B" w14:textId="77777777" w:rsidR="00EF065A" w:rsidRPr="00EF065A" w:rsidRDefault="00EF065A" w:rsidP="00AD044B">
      <w:pPr>
        <w:ind w:left="851"/>
        <w:rPr>
          <w:sz w:val="24"/>
          <w:szCs w:val="24"/>
        </w:rPr>
      </w:pPr>
      <w:r w:rsidRPr="00EF065A">
        <w:rPr>
          <w:sz w:val="24"/>
          <w:szCs w:val="24"/>
        </w:rPr>
        <w:lastRenderedPageBreak/>
        <w:t>Den lavest mulige kortikosteroiddosis, der er nødvendig for at kontrollere den sygdom, der behandles, skal anvendes. Når dosisreduktion er mulig, skal dette ske gradvist.</w:t>
      </w:r>
    </w:p>
    <w:p w14:paraId="135898DB" w14:textId="77777777" w:rsidR="00EF065A" w:rsidRPr="00EF065A" w:rsidRDefault="00EF065A" w:rsidP="00AD044B">
      <w:pPr>
        <w:ind w:left="851"/>
        <w:rPr>
          <w:sz w:val="24"/>
          <w:szCs w:val="24"/>
        </w:rPr>
      </w:pPr>
    </w:p>
    <w:p w14:paraId="48ECB8C3" w14:textId="77777777" w:rsidR="00EF065A" w:rsidRPr="00EF065A" w:rsidRDefault="00EF065A" w:rsidP="00AD044B">
      <w:pPr>
        <w:ind w:left="851"/>
        <w:rPr>
          <w:sz w:val="24"/>
          <w:szCs w:val="24"/>
          <w:u w:val="single"/>
        </w:rPr>
      </w:pPr>
      <w:r w:rsidRPr="00EF065A">
        <w:rPr>
          <w:sz w:val="24"/>
          <w:szCs w:val="24"/>
          <w:u w:val="single"/>
        </w:rPr>
        <w:t>Immunsupprimerende virkninger/øget modtagelighed over for infektion</w:t>
      </w:r>
    </w:p>
    <w:p w14:paraId="3C78FB50" w14:textId="77777777" w:rsidR="00EF065A" w:rsidRPr="00EF065A" w:rsidRDefault="00EF065A" w:rsidP="00AD044B">
      <w:pPr>
        <w:ind w:left="851"/>
        <w:rPr>
          <w:sz w:val="24"/>
          <w:szCs w:val="24"/>
        </w:rPr>
      </w:pPr>
    </w:p>
    <w:p w14:paraId="084E0A2D" w14:textId="77777777" w:rsidR="00EF065A" w:rsidRPr="00EF065A" w:rsidRDefault="00EF065A" w:rsidP="00AD044B">
      <w:pPr>
        <w:ind w:left="851"/>
        <w:rPr>
          <w:sz w:val="24"/>
          <w:szCs w:val="24"/>
        </w:rPr>
      </w:pPr>
      <w:r w:rsidRPr="00EF065A">
        <w:rPr>
          <w:sz w:val="24"/>
          <w:szCs w:val="24"/>
        </w:rPr>
        <w:t>Glukokortikoider, herunder prednisolon, kan øge modtageligheden over for infektion, maskere infektionssymptomer og nye infektioner kan forekomme under behandlingen.</w:t>
      </w:r>
    </w:p>
    <w:p w14:paraId="34E91938" w14:textId="77777777" w:rsidR="00EF065A" w:rsidRPr="00EF065A" w:rsidRDefault="00EF065A" w:rsidP="00AD044B">
      <w:pPr>
        <w:ind w:left="851"/>
        <w:rPr>
          <w:sz w:val="24"/>
          <w:szCs w:val="24"/>
        </w:rPr>
      </w:pPr>
    </w:p>
    <w:p w14:paraId="6D794E03" w14:textId="77777777" w:rsidR="00EF065A" w:rsidRPr="00EF065A" w:rsidRDefault="00EF065A" w:rsidP="00AD044B">
      <w:pPr>
        <w:ind w:left="851"/>
        <w:rPr>
          <w:sz w:val="24"/>
          <w:szCs w:val="24"/>
        </w:rPr>
      </w:pPr>
      <w:r w:rsidRPr="00EF065A">
        <w:rPr>
          <w:sz w:val="24"/>
          <w:szCs w:val="24"/>
        </w:rPr>
        <w:t>Infektioner forårsaget af vira, bakterier, svampe, protozoer eller tarmparasitter kan være forbundet med brug af kortikosteroider alene eller kortikosteroider i kombination med andre immunsupprimerende midler, der påvirker cellulær immunitet, humoral immunitet eller neutrofilfunktion. Infektioner kan være milde, men også alvorlige og i nogle tilfælde dødelige. Risikoen for smitsomme komplikationer øges med øget dosis.</w:t>
      </w:r>
    </w:p>
    <w:p w14:paraId="61B2ACAB" w14:textId="77777777" w:rsidR="00EF065A" w:rsidRPr="00EF065A" w:rsidRDefault="00EF065A" w:rsidP="00AD044B">
      <w:pPr>
        <w:ind w:left="851"/>
        <w:rPr>
          <w:sz w:val="24"/>
          <w:szCs w:val="24"/>
        </w:rPr>
      </w:pPr>
    </w:p>
    <w:p w14:paraId="1E970566" w14:textId="77777777" w:rsidR="00EF065A" w:rsidRPr="00EF065A" w:rsidRDefault="00EF065A" w:rsidP="00AD044B">
      <w:pPr>
        <w:ind w:left="851"/>
        <w:rPr>
          <w:sz w:val="24"/>
          <w:szCs w:val="24"/>
        </w:rPr>
      </w:pPr>
      <w:r w:rsidRPr="00EF065A">
        <w:rPr>
          <w:sz w:val="24"/>
          <w:szCs w:val="24"/>
        </w:rPr>
        <w:t>Glukokortikoider bør ikke gives ved infektioner uden samtidig kausal behandling.</w:t>
      </w:r>
    </w:p>
    <w:p w14:paraId="22B6D566" w14:textId="77777777" w:rsidR="00EF065A" w:rsidRPr="00EF065A" w:rsidRDefault="00EF065A" w:rsidP="00AD044B">
      <w:pPr>
        <w:ind w:left="851"/>
        <w:rPr>
          <w:sz w:val="24"/>
          <w:szCs w:val="24"/>
        </w:rPr>
      </w:pPr>
    </w:p>
    <w:p w14:paraId="5B257E7F" w14:textId="77777777" w:rsidR="00EF065A" w:rsidRPr="00EF065A" w:rsidRDefault="00EF065A" w:rsidP="00AD044B">
      <w:pPr>
        <w:ind w:left="851"/>
        <w:rPr>
          <w:sz w:val="24"/>
          <w:szCs w:val="24"/>
        </w:rPr>
      </w:pPr>
      <w:r w:rsidRPr="00EF065A">
        <w:rPr>
          <w:sz w:val="24"/>
          <w:szCs w:val="24"/>
        </w:rPr>
        <w:t>Skoldkopper og mæslinger kan have et mere alvorligt eller endog dødeligt forløb hos ikke-immuniserede børn og voksne behandlet med kortikosteroider. Børn eller voksne, som ikke har haft disse sygdomme, og som tager immunsupprimerende doser af kortikosteroider, skal rådes til at undgå eksponering for skoldkopper og mæslinger og til at søge lægehjælp, hvis de eksponeres.</w:t>
      </w:r>
    </w:p>
    <w:p w14:paraId="4872C32D" w14:textId="77777777" w:rsidR="00EF065A" w:rsidRPr="00EF065A" w:rsidRDefault="00EF065A" w:rsidP="00AD044B">
      <w:pPr>
        <w:ind w:left="851"/>
        <w:rPr>
          <w:sz w:val="24"/>
          <w:szCs w:val="24"/>
        </w:rPr>
      </w:pPr>
    </w:p>
    <w:p w14:paraId="75B6648B" w14:textId="77777777" w:rsidR="00EF065A" w:rsidRPr="00EF065A" w:rsidRDefault="00EF065A" w:rsidP="00AD044B">
      <w:pPr>
        <w:ind w:left="851"/>
        <w:rPr>
          <w:sz w:val="24"/>
          <w:szCs w:val="24"/>
        </w:rPr>
      </w:pPr>
      <w:r w:rsidRPr="00EF065A">
        <w:rPr>
          <w:sz w:val="24"/>
          <w:szCs w:val="24"/>
        </w:rPr>
        <w:t>Brugen af prednisolon i aktiv tuberkulose bør begrænses til de tilfælde af fulminant eller dissemineret tuberkulose, hvor kortikosteroiden anvendes til behandling af sygdommen i kombination med passende tuberkulosebehandling. Hvis kortikosteroider er indiceret hos patienter med latent tuberkulose eller tuberkulin reaktivitet, er nøje overvågning nødvendig, da sygdommen kan genaktiveres. I tilfælde af forlænget behandling med kortikosteroider skal disse patienter have tuberkuloseprofylakse</w:t>
      </w:r>
    </w:p>
    <w:p w14:paraId="713C2879" w14:textId="77777777" w:rsidR="00EF065A" w:rsidRPr="00EF065A" w:rsidRDefault="00EF065A" w:rsidP="00AD044B">
      <w:pPr>
        <w:ind w:left="851"/>
        <w:rPr>
          <w:sz w:val="24"/>
          <w:szCs w:val="24"/>
        </w:rPr>
      </w:pPr>
    </w:p>
    <w:p w14:paraId="2BE98D17" w14:textId="77777777" w:rsidR="00EF065A" w:rsidRPr="00EF065A" w:rsidRDefault="00EF065A" w:rsidP="00AD044B">
      <w:pPr>
        <w:ind w:left="851"/>
        <w:rPr>
          <w:sz w:val="24"/>
          <w:szCs w:val="24"/>
        </w:rPr>
      </w:pPr>
      <w:r w:rsidRPr="00EF065A">
        <w:rPr>
          <w:sz w:val="24"/>
          <w:szCs w:val="24"/>
        </w:rPr>
        <w:t>Høj dosering af kortikosteroider kan påvirke aktiv immunisering. Vaccination med levende vacciner bør udføres under nøje overvågning og ikke hos patienter i langvarig behandling med kortikosteroider i immunsupprimerende doser.</w:t>
      </w:r>
    </w:p>
    <w:p w14:paraId="39D66AD2" w14:textId="77777777" w:rsidR="00EF065A" w:rsidRPr="00EF065A" w:rsidRDefault="00EF065A" w:rsidP="00AD044B">
      <w:pPr>
        <w:ind w:left="851"/>
        <w:rPr>
          <w:sz w:val="24"/>
          <w:szCs w:val="24"/>
        </w:rPr>
      </w:pPr>
    </w:p>
    <w:p w14:paraId="71CCCE5B" w14:textId="77777777" w:rsidR="00EF065A" w:rsidRPr="00EF065A" w:rsidRDefault="00EF065A" w:rsidP="00AD044B">
      <w:pPr>
        <w:ind w:left="851"/>
        <w:rPr>
          <w:sz w:val="24"/>
          <w:szCs w:val="24"/>
          <w:u w:val="single"/>
        </w:rPr>
      </w:pPr>
      <w:r w:rsidRPr="00EF065A">
        <w:rPr>
          <w:sz w:val="24"/>
          <w:szCs w:val="24"/>
          <w:u w:val="single"/>
        </w:rPr>
        <w:t>Immunsystemet</w:t>
      </w:r>
    </w:p>
    <w:p w14:paraId="5915719E" w14:textId="77777777" w:rsidR="00EF065A" w:rsidRPr="00EF065A" w:rsidRDefault="00EF065A" w:rsidP="00AD044B">
      <w:pPr>
        <w:ind w:left="851"/>
        <w:rPr>
          <w:sz w:val="24"/>
          <w:szCs w:val="24"/>
        </w:rPr>
      </w:pPr>
    </w:p>
    <w:p w14:paraId="26B49E48" w14:textId="77777777" w:rsidR="00EF065A" w:rsidRPr="00EF065A" w:rsidRDefault="00EF065A" w:rsidP="00AD044B">
      <w:pPr>
        <w:ind w:left="851"/>
        <w:rPr>
          <w:sz w:val="24"/>
          <w:szCs w:val="24"/>
        </w:rPr>
      </w:pPr>
      <w:r w:rsidRPr="00EF065A">
        <w:rPr>
          <w:sz w:val="24"/>
          <w:szCs w:val="24"/>
        </w:rPr>
        <w:t>Da der er forekommet sjældne tilfælde af hudreaktioner og anafylaktiske/anafylaktoide reaktioner hos patienter behandlet med kortikosteroider, skal der tages passende forholdsregler før administration, især hvis patienten tidligere har haft en allergisk reaktion over for et lægemiddel.</w:t>
      </w:r>
    </w:p>
    <w:p w14:paraId="7A28E880" w14:textId="77777777" w:rsidR="00EF065A" w:rsidRPr="00EF065A" w:rsidRDefault="00EF065A" w:rsidP="00AD044B">
      <w:pPr>
        <w:ind w:left="851"/>
        <w:rPr>
          <w:sz w:val="24"/>
          <w:szCs w:val="24"/>
        </w:rPr>
      </w:pPr>
    </w:p>
    <w:p w14:paraId="0E6C671F" w14:textId="77777777" w:rsidR="00EF065A" w:rsidRPr="00EF065A" w:rsidRDefault="00EF065A" w:rsidP="00AD044B">
      <w:pPr>
        <w:ind w:left="851"/>
        <w:rPr>
          <w:sz w:val="24"/>
          <w:szCs w:val="24"/>
          <w:u w:val="single"/>
        </w:rPr>
      </w:pPr>
      <w:r w:rsidRPr="00EF065A">
        <w:rPr>
          <w:sz w:val="24"/>
          <w:szCs w:val="24"/>
          <w:u w:val="single"/>
        </w:rPr>
        <w:t>Det endokrine system</w:t>
      </w:r>
    </w:p>
    <w:p w14:paraId="6FBCC409" w14:textId="77777777" w:rsidR="00EF065A" w:rsidRPr="00EF065A" w:rsidRDefault="00EF065A" w:rsidP="00AD044B">
      <w:pPr>
        <w:ind w:left="851"/>
        <w:rPr>
          <w:sz w:val="24"/>
          <w:szCs w:val="24"/>
        </w:rPr>
      </w:pPr>
    </w:p>
    <w:p w14:paraId="37B97AD1" w14:textId="77777777" w:rsidR="00EF065A" w:rsidRPr="00EF065A" w:rsidRDefault="00EF065A" w:rsidP="00AD044B">
      <w:pPr>
        <w:ind w:left="851"/>
        <w:rPr>
          <w:sz w:val="24"/>
          <w:szCs w:val="24"/>
        </w:rPr>
      </w:pPr>
      <w:r w:rsidRPr="00EF065A">
        <w:rPr>
          <w:sz w:val="24"/>
          <w:szCs w:val="24"/>
        </w:rPr>
        <w:t>Langvarig behandling med farmakologiske doser af kortikosteroid kan føre til sekundær binyrebarkinsufficiens. Risikoen kan reduceres ved at give behandlingen hver anden dag (se pkt. 4.2).</w:t>
      </w:r>
    </w:p>
    <w:p w14:paraId="61A96CFB" w14:textId="77777777" w:rsidR="00EF065A" w:rsidRPr="00EF065A" w:rsidRDefault="00EF065A" w:rsidP="00AD044B">
      <w:pPr>
        <w:ind w:left="851"/>
        <w:rPr>
          <w:sz w:val="24"/>
          <w:szCs w:val="24"/>
        </w:rPr>
      </w:pPr>
    </w:p>
    <w:p w14:paraId="3BC6B6D8" w14:textId="77777777" w:rsidR="00EF065A" w:rsidRPr="00EF065A" w:rsidRDefault="00EF065A" w:rsidP="00AD044B">
      <w:pPr>
        <w:ind w:left="851"/>
        <w:rPr>
          <w:sz w:val="24"/>
          <w:szCs w:val="24"/>
        </w:rPr>
      </w:pPr>
      <w:r w:rsidRPr="00EF065A">
        <w:rPr>
          <w:sz w:val="24"/>
          <w:szCs w:val="24"/>
        </w:rPr>
        <w:t>Patienter, der modtager vedligeholdelsesbehandling med kortikosteroider, og som er under usædvanlig stress (f.eks. infektion, operation eller traume), kræver højere kortikosteroiddoser før, under og efter den stressende situation.</w:t>
      </w:r>
    </w:p>
    <w:p w14:paraId="51615841" w14:textId="77777777" w:rsidR="00EF065A" w:rsidRPr="00EF065A" w:rsidRDefault="00EF065A" w:rsidP="00AD044B">
      <w:pPr>
        <w:ind w:left="851"/>
        <w:rPr>
          <w:sz w:val="24"/>
          <w:szCs w:val="24"/>
        </w:rPr>
      </w:pPr>
    </w:p>
    <w:p w14:paraId="1E83A303" w14:textId="77777777" w:rsidR="00EF065A" w:rsidRPr="00EF065A" w:rsidRDefault="00EF065A" w:rsidP="00AD044B">
      <w:pPr>
        <w:ind w:left="851"/>
        <w:rPr>
          <w:sz w:val="24"/>
          <w:szCs w:val="24"/>
        </w:rPr>
      </w:pPr>
      <w:r w:rsidRPr="00EF065A">
        <w:rPr>
          <w:sz w:val="24"/>
          <w:szCs w:val="24"/>
        </w:rPr>
        <w:t>Pludselig behandlingsafbrydelse kan føre til akut binyrebarkinsufficiens, som kan være dødelig. Risikoen for sekundær binyrebarkinsufficiens kan reduceres ved gradvis dosisreduktion. Denne type relativ insufficiens kan vare ved i måneder, efter behandlingen er afsluttet, så hormonbehandling bør genoptages i stressende situationer, der opstår i denne periode. Da udskillelse af mineralokortikoider kan være svækket, skal salte og/eller mineralokortikoider indgives samtidig.</w:t>
      </w:r>
    </w:p>
    <w:p w14:paraId="3B11650F" w14:textId="77777777" w:rsidR="00EF065A" w:rsidRPr="00EF065A" w:rsidRDefault="00EF065A" w:rsidP="00AD044B">
      <w:pPr>
        <w:ind w:left="851"/>
        <w:rPr>
          <w:sz w:val="24"/>
          <w:szCs w:val="24"/>
        </w:rPr>
      </w:pPr>
    </w:p>
    <w:p w14:paraId="255EC86B" w14:textId="33F009CF" w:rsidR="00EF065A" w:rsidRPr="00EF065A" w:rsidRDefault="00EF065A" w:rsidP="00AD044B">
      <w:pPr>
        <w:ind w:left="851"/>
        <w:rPr>
          <w:sz w:val="24"/>
          <w:szCs w:val="24"/>
        </w:rPr>
      </w:pPr>
      <w:r w:rsidRPr="00EF065A">
        <w:rPr>
          <w:sz w:val="24"/>
          <w:szCs w:val="24"/>
        </w:rPr>
        <w:t>Et “steroidabstinenssyndrom”, der tilsyneladende ikke er relateret til binyrebark</w:t>
      </w:r>
      <w:r w:rsidR="000B397D">
        <w:rPr>
          <w:sz w:val="24"/>
          <w:szCs w:val="24"/>
        </w:rPr>
        <w:softHyphen/>
      </w:r>
      <w:r w:rsidRPr="00EF065A">
        <w:rPr>
          <w:sz w:val="24"/>
          <w:szCs w:val="24"/>
        </w:rPr>
        <w:t>insufficiens, kan også forekomme efter pludselig seponering af glukokortikoider. Dette syndrom giver symptomer som anoreksi, kvalme, opkastning, sløvhed, hovedpine, feber, ledsmerter, desquamation, myalgi, vægttab og/eller hypotension. Disse virkninger menes at skyldes den pludselige ændring i glukokortikosteroidkoncentrationen i stedet for lave kortikosteroidniveauer.</w:t>
      </w:r>
    </w:p>
    <w:p w14:paraId="403B6DCA" w14:textId="77777777" w:rsidR="00EF065A" w:rsidRPr="00EF065A" w:rsidRDefault="00EF065A" w:rsidP="00AD044B">
      <w:pPr>
        <w:ind w:left="851"/>
        <w:rPr>
          <w:sz w:val="24"/>
          <w:szCs w:val="24"/>
        </w:rPr>
      </w:pPr>
    </w:p>
    <w:p w14:paraId="42EFABB5" w14:textId="77777777" w:rsidR="00EF065A" w:rsidRPr="00EF065A" w:rsidRDefault="00EF065A" w:rsidP="00AD044B">
      <w:pPr>
        <w:ind w:left="851"/>
        <w:rPr>
          <w:sz w:val="24"/>
          <w:szCs w:val="24"/>
        </w:rPr>
      </w:pPr>
      <w:r w:rsidRPr="00EF065A">
        <w:rPr>
          <w:sz w:val="24"/>
          <w:szCs w:val="24"/>
        </w:rPr>
        <w:t>Patienter med hypothyroidisme eller levercirrose har en øget effekt af kortikosteroider.</w:t>
      </w:r>
    </w:p>
    <w:p w14:paraId="7F9B29F9" w14:textId="77777777" w:rsidR="00EF065A" w:rsidRPr="00EF065A" w:rsidRDefault="00EF065A" w:rsidP="00AD044B">
      <w:pPr>
        <w:ind w:left="851"/>
        <w:rPr>
          <w:sz w:val="24"/>
          <w:szCs w:val="24"/>
        </w:rPr>
      </w:pPr>
    </w:p>
    <w:p w14:paraId="7EA632E2" w14:textId="77777777" w:rsidR="00EF065A" w:rsidRPr="00EF065A" w:rsidRDefault="00EF065A" w:rsidP="00AD044B">
      <w:pPr>
        <w:ind w:left="851"/>
        <w:rPr>
          <w:sz w:val="24"/>
          <w:szCs w:val="24"/>
        </w:rPr>
      </w:pPr>
      <w:r w:rsidRPr="00EF065A">
        <w:rPr>
          <w:sz w:val="24"/>
          <w:szCs w:val="24"/>
        </w:rPr>
        <w:t>Der er rapporteret om fæokromocytom-relateret krise, som kan være dødelig, efter administration af systemiske kortikosteroider. Kortikosteroider bør kun gives til patienter med mistænkt eller identificeret fæokromocytom efter hensyntagen til individuel risiko/fordel.</w:t>
      </w:r>
    </w:p>
    <w:p w14:paraId="48FB0B00" w14:textId="77777777" w:rsidR="00EF065A" w:rsidRPr="00EF065A" w:rsidRDefault="00EF065A" w:rsidP="00AD044B">
      <w:pPr>
        <w:ind w:left="851"/>
        <w:rPr>
          <w:sz w:val="24"/>
          <w:szCs w:val="24"/>
        </w:rPr>
      </w:pPr>
    </w:p>
    <w:p w14:paraId="61E1E56D" w14:textId="77777777" w:rsidR="00EF065A" w:rsidRPr="00EF065A" w:rsidRDefault="00EF065A" w:rsidP="00AD044B">
      <w:pPr>
        <w:ind w:left="851"/>
        <w:rPr>
          <w:sz w:val="24"/>
          <w:szCs w:val="24"/>
          <w:u w:val="single"/>
        </w:rPr>
      </w:pPr>
      <w:r w:rsidRPr="00EF065A">
        <w:rPr>
          <w:sz w:val="24"/>
          <w:szCs w:val="24"/>
          <w:u w:val="single"/>
        </w:rPr>
        <w:t>Metabolisme og ernæring</w:t>
      </w:r>
    </w:p>
    <w:p w14:paraId="322B6C0D" w14:textId="77777777" w:rsidR="00EF065A" w:rsidRPr="00EF065A" w:rsidRDefault="00EF065A" w:rsidP="00AD044B">
      <w:pPr>
        <w:ind w:left="851"/>
        <w:rPr>
          <w:sz w:val="24"/>
          <w:szCs w:val="24"/>
        </w:rPr>
      </w:pPr>
    </w:p>
    <w:p w14:paraId="46DD0650" w14:textId="77777777" w:rsidR="00EF065A" w:rsidRPr="00EF065A" w:rsidRDefault="00EF065A" w:rsidP="00AD044B">
      <w:pPr>
        <w:ind w:left="851"/>
        <w:rPr>
          <w:sz w:val="24"/>
          <w:szCs w:val="24"/>
        </w:rPr>
      </w:pPr>
      <w:r w:rsidRPr="00EF065A">
        <w:rPr>
          <w:sz w:val="24"/>
          <w:szCs w:val="24"/>
        </w:rPr>
        <w:t>Kortikosteroider, herunder prednisolon, kan øge blodsukkerniveauerne, forværre forudeksisterende diabetes og øge risikoen for at udvikle diabetes hos patienter, der får langvarige kortikosteroider.</w:t>
      </w:r>
    </w:p>
    <w:p w14:paraId="284811DE" w14:textId="77777777" w:rsidR="00EF065A" w:rsidRPr="00EF065A" w:rsidRDefault="00EF065A" w:rsidP="00AD044B">
      <w:pPr>
        <w:ind w:left="851"/>
        <w:rPr>
          <w:sz w:val="24"/>
          <w:szCs w:val="24"/>
        </w:rPr>
      </w:pPr>
    </w:p>
    <w:p w14:paraId="6FE22D37" w14:textId="77777777" w:rsidR="00EF065A" w:rsidRPr="00EF065A" w:rsidRDefault="00EF065A" w:rsidP="00AD044B">
      <w:pPr>
        <w:ind w:left="851"/>
        <w:rPr>
          <w:sz w:val="24"/>
          <w:szCs w:val="24"/>
          <w:u w:val="single"/>
        </w:rPr>
      </w:pPr>
      <w:r w:rsidRPr="00EF065A">
        <w:rPr>
          <w:sz w:val="24"/>
          <w:szCs w:val="24"/>
          <w:u w:val="single"/>
        </w:rPr>
        <w:t>Psykiske lidelser</w:t>
      </w:r>
    </w:p>
    <w:p w14:paraId="52ED8054" w14:textId="77777777" w:rsidR="00EF065A" w:rsidRPr="00EF065A" w:rsidRDefault="00EF065A" w:rsidP="00AD044B">
      <w:pPr>
        <w:ind w:left="851"/>
        <w:rPr>
          <w:sz w:val="24"/>
          <w:szCs w:val="24"/>
        </w:rPr>
      </w:pPr>
    </w:p>
    <w:p w14:paraId="7C60FF56" w14:textId="77777777" w:rsidR="00EF065A" w:rsidRPr="00EF065A" w:rsidRDefault="00EF065A" w:rsidP="00AD044B">
      <w:pPr>
        <w:ind w:left="851"/>
        <w:rPr>
          <w:sz w:val="24"/>
          <w:szCs w:val="24"/>
        </w:rPr>
      </w:pPr>
      <w:r w:rsidRPr="00EF065A">
        <w:rPr>
          <w:sz w:val="24"/>
          <w:szCs w:val="24"/>
        </w:rPr>
        <w:t>Potentielt alvorlige psykiske forstyrrelser kan forekomme under behandling med kortikosteroider, herunder prednisolon. Disse kan variere fra eufori, søvnforstyrrelser, humørsvingninger, personlighedsændringer og svær depression til psykotiske manifestationer. Derudover kan eksisterende følelsesmæssig ustabilitet og psykotiske tendenser blive forværret af kortikosteroider (se pkt. 4.8). Symptomer begynder typisk inden for et par dage eller uger efter start af behandling.</w:t>
      </w:r>
    </w:p>
    <w:p w14:paraId="30308ADE" w14:textId="77777777" w:rsidR="00EF065A" w:rsidRPr="00EF065A" w:rsidRDefault="00EF065A" w:rsidP="00AD044B">
      <w:pPr>
        <w:ind w:left="851"/>
        <w:rPr>
          <w:sz w:val="24"/>
          <w:szCs w:val="24"/>
        </w:rPr>
      </w:pPr>
    </w:p>
    <w:p w14:paraId="514C2D9B" w14:textId="77777777" w:rsidR="00EF065A" w:rsidRPr="00EF065A" w:rsidRDefault="00EF065A" w:rsidP="00AD044B">
      <w:pPr>
        <w:ind w:left="851"/>
        <w:rPr>
          <w:sz w:val="24"/>
          <w:szCs w:val="24"/>
        </w:rPr>
      </w:pPr>
      <w:r w:rsidRPr="00EF065A">
        <w:rPr>
          <w:sz w:val="24"/>
          <w:szCs w:val="24"/>
        </w:rPr>
        <w:t>De fleste reaktioner vil blive reduceret efter dosisreduktion eller ophør, men specifik behandling kan være nødvendig.</w:t>
      </w:r>
    </w:p>
    <w:p w14:paraId="727E6DAB" w14:textId="77777777" w:rsidR="00EF065A" w:rsidRPr="00EF065A" w:rsidRDefault="00EF065A" w:rsidP="00AD044B">
      <w:pPr>
        <w:ind w:left="851"/>
        <w:rPr>
          <w:sz w:val="24"/>
          <w:szCs w:val="24"/>
        </w:rPr>
      </w:pPr>
    </w:p>
    <w:p w14:paraId="77423B91" w14:textId="77777777" w:rsidR="00EF065A" w:rsidRPr="00EF065A" w:rsidRDefault="00EF065A" w:rsidP="00AD044B">
      <w:pPr>
        <w:ind w:left="851"/>
        <w:rPr>
          <w:sz w:val="24"/>
          <w:szCs w:val="24"/>
        </w:rPr>
      </w:pPr>
      <w:r w:rsidRPr="00EF065A">
        <w:rPr>
          <w:sz w:val="24"/>
          <w:szCs w:val="24"/>
        </w:rPr>
        <w:t>Der er rapporteret om mentale virkninger ved seponering af kortikosteroider, hyppigheden er ukendt. Patienter/omsorgsgivere skal rådgives til at søge lægehjælp, hvis patienten oplever psykiske symptomer, især hvis der er mistanke om depression eller selvmordstanker. Patienter/omsorgspersoner skal være opmærksomme på, at psykiske lidelser kan forekomme enten under eller umiddelbart efter nedtrapning af dosis/ophør af systemiske steroider.</w:t>
      </w:r>
    </w:p>
    <w:p w14:paraId="42F43305" w14:textId="77777777" w:rsidR="00EF065A" w:rsidRPr="00EF065A" w:rsidRDefault="00EF065A" w:rsidP="00AD044B">
      <w:pPr>
        <w:ind w:left="851"/>
        <w:rPr>
          <w:sz w:val="24"/>
          <w:szCs w:val="24"/>
        </w:rPr>
      </w:pPr>
    </w:p>
    <w:p w14:paraId="2D561EB5" w14:textId="77777777" w:rsidR="00EF065A" w:rsidRPr="00EF065A" w:rsidRDefault="00EF065A" w:rsidP="00AD044B">
      <w:pPr>
        <w:ind w:left="851"/>
        <w:rPr>
          <w:sz w:val="24"/>
          <w:szCs w:val="24"/>
          <w:u w:val="single"/>
        </w:rPr>
      </w:pPr>
      <w:r w:rsidRPr="00EF065A">
        <w:rPr>
          <w:sz w:val="24"/>
          <w:szCs w:val="24"/>
          <w:u w:val="single"/>
        </w:rPr>
        <w:t>Nervesystemet</w:t>
      </w:r>
    </w:p>
    <w:p w14:paraId="5BE4E210" w14:textId="77777777" w:rsidR="00EF065A" w:rsidRPr="00EF065A" w:rsidRDefault="00EF065A" w:rsidP="00AD044B">
      <w:pPr>
        <w:ind w:left="851"/>
        <w:rPr>
          <w:sz w:val="24"/>
          <w:szCs w:val="24"/>
        </w:rPr>
      </w:pPr>
    </w:p>
    <w:p w14:paraId="76C1779F" w14:textId="77777777" w:rsidR="00EF065A" w:rsidRPr="00EF065A" w:rsidRDefault="00EF065A" w:rsidP="00AD044B">
      <w:pPr>
        <w:ind w:left="851"/>
        <w:rPr>
          <w:sz w:val="24"/>
          <w:szCs w:val="24"/>
        </w:rPr>
      </w:pPr>
      <w:r w:rsidRPr="00EF065A">
        <w:rPr>
          <w:sz w:val="24"/>
          <w:szCs w:val="24"/>
        </w:rPr>
        <w:t>Kortikosteroider bør anvendes med forsigtighed til patienter med anfaldssygdomme.</w:t>
      </w:r>
    </w:p>
    <w:p w14:paraId="7716F99B" w14:textId="6D681803" w:rsidR="00502FC7" w:rsidRDefault="00502FC7">
      <w:pPr>
        <w:rPr>
          <w:sz w:val="24"/>
          <w:szCs w:val="24"/>
        </w:rPr>
      </w:pPr>
      <w:r>
        <w:rPr>
          <w:sz w:val="24"/>
          <w:szCs w:val="24"/>
        </w:rPr>
        <w:br w:type="page"/>
      </w:r>
    </w:p>
    <w:p w14:paraId="4D6E18EF" w14:textId="77777777" w:rsidR="00EF065A" w:rsidRPr="00EF065A" w:rsidRDefault="00EF065A" w:rsidP="00AD044B">
      <w:pPr>
        <w:ind w:left="851"/>
        <w:rPr>
          <w:sz w:val="24"/>
          <w:szCs w:val="24"/>
        </w:rPr>
      </w:pPr>
    </w:p>
    <w:p w14:paraId="4772B069" w14:textId="77777777" w:rsidR="00EF065A" w:rsidRPr="00EF065A" w:rsidRDefault="00EF065A" w:rsidP="00AD044B">
      <w:pPr>
        <w:ind w:left="851"/>
        <w:rPr>
          <w:sz w:val="24"/>
          <w:szCs w:val="24"/>
          <w:u w:val="single"/>
        </w:rPr>
      </w:pPr>
      <w:r w:rsidRPr="00EF065A">
        <w:rPr>
          <w:sz w:val="24"/>
          <w:szCs w:val="24"/>
          <w:u w:val="single"/>
        </w:rPr>
        <w:t>Hjerte</w:t>
      </w:r>
    </w:p>
    <w:p w14:paraId="15E684CA" w14:textId="77777777" w:rsidR="00EF065A" w:rsidRPr="00EF065A" w:rsidRDefault="00EF065A" w:rsidP="00AD044B">
      <w:pPr>
        <w:ind w:left="851"/>
        <w:rPr>
          <w:sz w:val="24"/>
          <w:szCs w:val="24"/>
        </w:rPr>
      </w:pPr>
    </w:p>
    <w:p w14:paraId="4780E84A" w14:textId="77777777" w:rsidR="00EF065A" w:rsidRPr="00EF065A" w:rsidRDefault="00EF065A" w:rsidP="00AD044B">
      <w:pPr>
        <w:ind w:left="851"/>
        <w:rPr>
          <w:sz w:val="24"/>
          <w:szCs w:val="24"/>
        </w:rPr>
      </w:pPr>
      <w:r w:rsidRPr="00EF065A">
        <w:rPr>
          <w:sz w:val="24"/>
          <w:szCs w:val="24"/>
        </w:rPr>
        <w:t>Bivirkninger fra glukokortikoider i det kardiovaskulære system, såsom dyslipidæmi og hypertension, kan prædisponere behandlede patienter med eksisterende kardiovaskulære risikofaktorer for yderligere kardiovaskulære hændelser ved høje doser og forlænget behandlingsvarighed. Kortikosteroider bør derfor kun initieres hos disse patienter efter nøje overvejelse, og risikomodificerende foranstaltninger og yderligere hjertemonitorering bør overvejes, hvis det er nødvendigt. Lav dosis og behandling hver anden dag kan reducere komplikationerne ved behandling med kortikosteroider.</w:t>
      </w:r>
    </w:p>
    <w:p w14:paraId="375C2D7C" w14:textId="77777777" w:rsidR="00EF065A" w:rsidRPr="00EF065A" w:rsidRDefault="00EF065A" w:rsidP="00AD044B">
      <w:pPr>
        <w:ind w:left="851"/>
        <w:rPr>
          <w:sz w:val="24"/>
          <w:szCs w:val="24"/>
        </w:rPr>
      </w:pPr>
    </w:p>
    <w:p w14:paraId="6649B647" w14:textId="77777777" w:rsidR="00EF065A" w:rsidRPr="00EF065A" w:rsidRDefault="00EF065A" w:rsidP="00AD044B">
      <w:pPr>
        <w:ind w:left="851"/>
        <w:rPr>
          <w:sz w:val="24"/>
          <w:szCs w:val="24"/>
          <w:u w:val="single"/>
        </w:rPr>
      </w:pPr>
      <w:r w:rsidRPr="00EF065A">
        <w:rPr>
          <w:sz w:val="24"/>
          <w:szCs w:val="24"/>
          <w:u w:val="single"/>
        </w:rPr>
        <w:t>Vaskulære sygdomme</w:t>
      </w:r>
    </w:p>
    <w:p w14:paraId="34E29F87" w14:textId="77777777" w:rsidR="00EF065A" w:rsidRPr="00EF065A" w:rsidRDefault="00EF065A" w:rsidP="00AD044B">
      <w:pPr>
        <w:ind w:left="851"/>
        <w:rPr>
          <w:sz w:val="24"/>
          <w:szCs w:val="24"/>
        </w:rPr>
      </w:pPr>
    </w:p>
    <w:p w14:paraId="750EE0CC" w14:textId="77777777" w:rsidR="00EF065A" w:rsidRPr="00EF065A" w:rsidRDefault="00EF065A" w:rsidP="00AD044B">
      <w:pPr>
        <w:ind w:left="851"/>
        <w:rPr>
          <w:sz w:val="24"/>
          <w:szCs w:val="24"/>
        </w:rPr>
      </w:pPr>
      <w:r w:rsidRPr="00EF065A">
        <w:rPr>
          <w:sz w:val="24"/>
          <w:szCs w:val="24"/>
        </w:rPr>
        <w:t>Da kortison i sjældne tilfælde er blevet rapporteret at øge blodkoaguleringstendensen og dermed kunne fremskynde udviklingen af intravaskulær trombose, tromboembolisme og tromboflebitis, bør kortikosteroider anvendes med forsigtighed hos patienter med tromboemboliske sygdomme.</w:t>
      </w:r>
    </w:p>
    <w:p w14:paraId="56D2DB62" w14:textId="77777777" w:rsidR="00EF065A" w:rsidRPr="00EF065A" w:rsidRDefault="00EF065A" w:rsidP="00AD044B">
      <w:pPr>
        <w:ind w:left="851"/>
        <w:rPr>
          <w:sz w:val="24"/>
          <w:szCs w:val="24"/>
        </w:rPr>
      </w:pPr>
    </w:p>
    <w:p w14:paraId="72372061" w14:textId="77777777" w:rsidR="00EF065A" w:rsidRPr="00EF065A" w:rsidRDefault="00EF065A" w:rsidP="00AD044B">
      <w:pPr>
        <w:ind w:left="851"/>
        <w:rPr>
          <w:sz w:val="24"/>
          <w:szCs w:val="24"/>
          <w:u w:val="single"/>
        </w:rPr>
      </w:pPr>
      <w:r w:rsidRPr="00EF065A">
        <w:rPr>
          <w:sz w:val="24"/>
          <w:szCs w:val="24"/>
          <w:u w:val="single"/>
        </w:rPr>
        <w:t>Mave-tarm-kanalen</w:t>
      </w:r>
    </w:p>
    <w:p w14:paraId="47E22B04" w14:textId="77777777" w:rsidR="00EF065A" w:rsidRPr="00EF065A" w:rsidRDefault="00EF065A" w:rsidP="00AD044B">
      <w:pPr>
        <w:ind w:left="851"/>
        <w:rPr>
          <w:sz w:val="24"/>
          <w:szCs w:val="24"/>
        </w:rPr>
      </w:pPr>
    </w:p>
    <w:p w14:paraId="4A990302" w14:textId="77777777" w:rsidR="00EF065A" w:rsidRPr="00EF065A" w:rsidRDefault="00EF065A" w:rsidP="00AD044B">
      <w:pPr>
        <w:ind w:left="851"/>
        <w:rPr>
          <w:sz w:val="24"/>
          <w:szCs w:val="24"/>
        </w:rPr>
      </w:pPr>
      <w:r w:rsidRPr="00EF065A">
        <w:rPr>
          <w:sz w:val="24"/>
          <w:szCs w:val="24"/>
        </w:rPr>
        <w:t>Høje doser kortikosteroider kan forårsage akut pankreatitis.</w:t>
      </w:r>
    </w:p>
    <w:p w14:paraId="6B15334C" w14:textId="77777777" w:rsidR="00EF065A" w:rsidRPr="00EF065A" w:rsidRDefault="00EF065A" w:rsidP="00AD044B">
      <w:pPr>
        <w:ind w:left="851"/>
        <w:rPr>
          <w:sz w:val="24"/>
          <w:szCs w:val="24"/>
        </w:rPr>
      </w:pPr>
    </w:p>
    <w:p w14:paraId="275DE711" w14:textId="77777777" w:rsidR="00EF065A" w:rsidRPr="00EF065A" w:rsidRDefault="00EF065A" w:rsidP="00AD044B">
      <w:pPr>
        <w:ind w:left="851"/>
        <w:rPr>
          <w:sz w:val="24"/>
          <w:szCs w:val="24"/>
        </w:rPr>
      </w:pPr>
      <w:r w:rsidRPr="00EF065A">
        <w:rPr>
          <w:sz w:val="24"/>
          <w:szCs w:val="24"/>
        </w:rPr>
        <w:t>Der er ingen entydige data, der fastslår, at kortikosteroider forårsager mavesår. Glukokortikoidbehandling kan maskere peritonitis og andre tegn og symptomer forbundet med gastrointestinale tilstande, såsom perforation, obstruktion eller pankreatitis. I kombination med NSAID’er er risikoen for mavesår øget.</w:t>
      </w:r>
    </w:p>
    <w:p w14:paraId="587645C6" w14:textId="77777777" w:rsidR="00EF065A" w:rsidRPr="00EF065A" w:rsidRDefault="00EF065A" w:rsidP="00AD044B">
      <w:pPr>
        <w:ind w:left="851"/>
        <w:rPr>
          <w:sz w:val="24"/>
          <w:szCs w:val="24"/>
        </w:rPr>
      </w:pPr>
    </w:p>
    <w:p w14:paraId="4C5FAB86" w14:textId="77777777" w:rsidR="00EF065A" w:rsidRPr="00EF065A" w:rsidRDefault="00EF065A" w:rsidP="00AD044B">
      <w:pPr>
        <w:ind w:left="851"/>
        <w:rPr>
          <w:sz w:val="24"/>
          <w:szCs w:val="24"/>
        </w:rPr>
      </w:pPr>
      <w:r w:rsidRPr="00EF065A">
        <w:rPr>
          <w:sz w:val="24"/>
          <w:szCs w:val="24"/>
        </w:rPr>
        <w:t>Kortikosteroider bør derfor anvendes med forsigtighed ved ikke-specifik colitis ulcerosa, hvis der er sandsynlighed for forestående perforering, byld eller anden pyogen infektion, diverticulitis, nylige anastomoser eller aktiv eller latent peptisk ulcus.</w:t>
      </w:r>
    </w:p>
    <w:p w14:paraId="0D44116B" w14:textId="77777777" w:rsidR="00EF065A" w:rsidRPr="00EF065A" w:rsidRDefault="00EF065A" w:rsidP="00AD044B">
      <w:pPr>
        <w:ind w:left="851"/>
        <w:rPr>
          <w:sz w:val="24"/>
          <w:szCs w:val="24"/>
        </w:rPr>
      </w:pPr>
    </w:p>
    <w:p w14:paraId="075CF244" w14:textId="77777777" w:rsidR="00EF065A" w:rsidRPr="00EF065A" w:rsidRDefault="00EF065A" w:rsidP="00AD044B">
      <w:pPr>
        <w:ind w:left="851"/>
        <w:rPr>
          <w:sz w:val="24"/>
          <w:szCs w:val="24"/>
          <w:u w:val="single"/>
        </w:rPr>
      </w:pPr>
      <w:r w:rsidRPr="00EF065A">
        <w:rPr>
          <w:sz w:val="24"/>
          <w:szCs w:val="24"/>
          <w:u w:val="single"/>
        </w:rPr>
        <w:t>Lever og galdeveje</w:t>
      </w:r>
    </w:p>
    <w:p w14:paraId="13C6DD9E" w14:textId="77777777" w:rsidR="00EF065A" w:rsidRPr="00EF065A" w:rsidRDefault="00EF065A" w:rsidP="00AD044B">
      <w:pPr>
        <w:ind w:left="851"/>
        <w:rPr>
          <w:sz w:val="24"/>
          <w:szCs w:val="24"/>
        </w:rPr>
      </w:pPr>
    </w:p>
    <w:p w14:paraId="4F30B1BE" w14:textId="77777777" w:rsidR="00EF065A" w:rsidRPr="00EF065A" w:rsidRDefault="00EF065A" w:rsidP="00AD044B">
      <w:pPr>
        <w:ind w:left="851"/>
        <w:rPr>
          <w:sz w:val="24"/>
          <w:szCs w:val="24"/>
        </w:rPr>
      </w:pPr>
      <w:r w:rsidRPr="00EF065A">
        <w:rPr>
          <w:sz w:val="24"/>
          <w:szCs w:val="24"/>
        </w:rPr>
        <w:t>Lever- og galdevejssygdomme er blevet rapporteret i sjældne tilfælde, og i de fleste af disse tilfælde var tilstanden reversibel efter behandlingsophør. Passende overvågningsforanstaltninger er påkrævet.</w:t>
      </w:r>
    </w:p>
    <w:p w14:paraId="1A1F9A78" w14:textId="77777777" w:rsidR="00EF065A" w:rsidRPr="00EF065A" w:rsidRDefault="00EF065A" w:rsidP="00AD044B">
      <w:pPr>
        <w:ind w:left="851"/>
        <w:rPr>
          <w:sz w:val="24"/>
          <w:szCs w:val="24"/>
        </w:rPr>
      </w:pPr>
    </w:p>
    <w:p w14:paraId="4975BC45" w14:textId="77777777" w:rsidR="00EF065A" w:rsidRPr="00EF065A" w:rsidRDefault="00EF065A" w:rsidP="00AD044B">
      <w:pPr>
        <w:ind w:left="851"/>
        <w:rPr>
          <w:sz w:val="24"/>
          <w:szCs w:val="24"/>
          <w:u w:val="single"/>
        </w:rPr>
      </w:pPr>
      <w:r w:rsidRPr="00EF065A">
        <w:rPr>
          <w:sz w:val="24"/>
          <w:szCs w:val="24"/>
          <w:u w:val="single"/>
        </w:rPr>
        <w:t>Muskuloskeletale lidelser</w:t>
      </w:r>
    </w:p>
    <w:p w14:paraId="44C47244" w14:textId="77777777" w:rsidR="00EF065A" w:rsidRPr="00EF065A" w:rsidRDefault="00EF065A" w:rsidP="00AD044B">
      <w:pPr>
        <w:ind w:left="851"/>
        <w:rPr>
          <w:sz w:val="24"/>
          <w:szCs w:val="24"/>
        </w:rPr>
      </w:pPr>
    </w:p>
    <w:p w14:paraId="3F607451" w14:textId="77777777" w:rsidR="00EF065A" w:rsidRPr="00EF065A" w:rsidRDefault="00EF065A" w:rsidP="00AD044B">
      <w:pPr>
        <w:ind w:left="851"/>
        <w:rPr>
          <w:sz w:val="24"/>
          <w:szCs w:val="24"/>
        </w:rPr>
      </w:pPr>
      <w:r w:rsidRPr="00EF065A">
        <w:rPr>
          <w:sz w:val="24"/>
          <w:szCs w:val="24"/>
        </w:rPr>
        <w:t>Akut myopati er blevet rapporteret med høje kortikosteroiddoser, hyppigst hos patienter med neuromuskulære transmissionssygdomme (f.eks. myasthenia gravis), eller hos patienter, der samtidig behandles med antikolinergika, f.eks. neuromuskulære blokerende lægemidler (såsom pancuronium) (se pkt. 4.5). Denne akutte myopati er generaliseret, kan involvere øjen- og respirationsmuskler og kan føre til tetraparese. Der kan forekomme øget kreatinkinase. Klinisk forbedring eller bedring efter ophør af kortikosteroider kan tage uger eller år.</w:t>
      </w:r>
    </w:p>
    <w:p w14:paraId="725B2A8E" w14:textId="77777777" w:rsidR="00EF065A" w:rsidRPr="00EF065A" w:rsidRDefault="00EF065A" w:rsidP="00AD044B">
      <w:pPr>
        <w:ind w:left="851"/>
        <w:rPr>
          <w:sz w:val="24"/>
          <w:szCs w:val="24"/>
        </w:rPr>
      </w:pPr>
    </w:p>
    <w:p w14:paraId="2E7C6F57" w14:textId="77777777" w:rsidR="00EF065A" w:rsidRPr="00EF065A" w:rsidRDefault="00EF065A" w:rsidP="00AD044B">
      <w:pPr>
        <w:ind w:left="851"/>
        <w:rPr>
          <w:sz w:val="24"/>
          <w:szCs w:val="24"/>
        </w:rPr>
      </w:pPr>
      <w:r w:rsidRPr="00EF065A">
        <w:rPr>
          <w:sz w:val="24"/>
          <w:szCs w:val="24"/>
        </w:rPr>
        <w:t>Kortikosteroider bør anvendes med forsigtighed hos patienter med osteoporose.</w:t>
      </w:r>
    </w:p>
    <w:p w14:paraId="76C829DB" w14:textId="13BF6DC1" w:rsidR="00502FC7" w:rsidRDefault="00502FC7">
      <w:pPr>
        <w:rPr>
          <w:sz w:val="24"/>
          <w:szCs w:val="24"/>
        </w:rPr>
      </w:pPr>
      <w:r>
        <w:rPr>
          <w:sz w:val="24"/>
          <w:szCs w:val="24"/>
        </w:rPr>
        <w:br w:type="page"/>
      </w:r>
    </w:p>
    <w:p w14:paraId="31E2524A" w14:textId="77777777" w:rsidR="00EF065A" w:rsidRPr="00EF065A" w:rsidRDefault="00EF065A" w:rsidP="00AD044B">
      <w:pPr>
        <w:ind w:left="851"/>
        <w:rPr>
          <w:sz w:val="24"/>
          <w:szCs w:val="24"/>
        </w:rPr>
      </w:pPr>
    </w:p>
    <w:p w14:paraId="77FA9ACF" w14:textId="77777777" w:rsidR="00EF065A" w:rsidRPr="00EF065A" w:rsidRDefault="00EF065A" w:rsidP="00AD044B">
      <w:pPr>
        <w:ind w:left="851"/>
        <w:rPr>
          <w:sz w:val="24"/>
          <w:szCs w:val="24"/>
          <w:u w:val="single"/>
        </w:rPr>
      </w:pPr>
      <w:r w:rsidRPr="00EF065A">
        <w:rPr>
          <w:sz w:val="24"/>
          <w:szCs w:val="24"/>
          <w:u w:val="single"/>
        </w:rPr>
        <w:t>Nyrer og urinveje</w:t>
      </w:r>
    </w:p>
    <w:p w14:paraId="6411F8E6" w14:textId="77777777" w:rsidR="00EF065A" w:rsidRPr="00EF065A" w:rsidRDefault="00EF065A" w:rsidP="00AD044B">
      <w:pPr>
        <w:ind w:left="851"/>
        <w:rPr>
          <w:sz w:val="24"/>
          <w:szCs w:val="24"/>
        </w:rPr>
      </w:pPr>
    </w:p>
    <w:p w14:paraId="20867995" w14:textId="77777777" w:rsidR="00EF065A" w:rsidRPr="00EF065A" w:rsidRDefault="00EF065A" w:rsidP="00AD044B">
      <w:pPr>
        <w:ind w:left="851"/>
        <w:rPr>
          <w:sz w:val="24"/>
          <w:szCs w:val="24"/>
        </w:rPr>
      </w:pPr>
      <w:r w:rsidRPr="00EF065A">
        <w:rPr>
          <w:sz w:val="24"/>
          <w:szCs w:val="24"/>
        </w:rPr>
        <w:t>Kortikosteroider bør anvendes med forsigtighed hos patienter med nyreinsufficiens.</w:t>
      </w:r>
    </w:p>
    <w:p w14:paraId="61F2FD6D" w14:textId="77777777" w:rsidR="00EF065A" w:rsidRPr="00EF065A" w:rsidRDefault="00EF065A" w:rsidP="00AD044B">
      <w:pPr>
        <w:ind w:left="851"/>
        <w:rPr>
          <w:sz w:val="24"/>
          <w:szCs w:val="24"/>
        </w:rPr>
      </w:pPr>
    </w:p>
    <w:p w14:paraId="41F1368F" w14:textId="77777777" w:rsidR="00EF065A" w:rsidRPr="00EF065A" w:rsidRDefault="00EF065A" w:rsidP="00AD044B">
      <w:pPr>
        <w:ind w:left="851"/>
        <w:rPr>
          <w:sz w:val="24"/>
          <w:szCs w:val="24"/>
          <w:u w:val="single"/>
        </w:rPr>
      </w:pPr>
      <w:r w:rsidRPr="00EF065A">
        <w:rPr>
          <w:sz w:val="24"/>
          <w:szCs w:val="24"/>
          <w:u w:val="single"/>
        </w:rPr>
        <w:t>Akut nyresvigt (nyresvigt ved sklerodermi)</w:t>
      </w:r>
    </w:p>
    <w:p w14:paraId="5DC6DE5E" w14:textId="77777777" w:rsidR="00EF065A" w:rsidRPr="00EF065A" w:rsidRDefault="00EF065A" w:rsidP="00AD044B">
      <w:pPr>
        <w:ind w:left="851"/>
        <w:rPr>
          <w:sz w:val="24"/>
          <w:szCs w:val="24"/>
        </w:rPr>
      </w:pPr>
    </w:p>
    <w:p w14:paraId="314DB4DC" w14:textId="77777777" w:rsidR="00EF065A" w:rsidRPr="00EF065A" w:rsidRDefault="00EF065A" w:rsidP="00AD044B">
      <w:pPr>
        <w:ind w:left="851"/>
        <w:rPr>
          <w:sz w:val="24"/>
          <w:szCs w:val="24"/>
        </w:rPr>
      </w:pPr>
      <w:r w:rsidRPr="00EF065A">
        <w:rPr>
          <w:sz w:val="24"/>
          <w:szCs w:val="24"/>
        </w:rPr>
        <w:t>Der kræves forsigtighed hos patienter med systemisk sklerodermi, fordi en øget forekomst af (muligvis dødelig) nyresvigt ved sklerodermi, med hypertension og reduceret urinproduktion, er blevet observeret ved en daglig dosis prednisolon på 15 mg eller mere. Blodtryk og nyrefunktion (S-kreatinin) bør derfor monitoreres rutinemæssigt. I tilfælde af mistænkt nyresvigt skal blodtrykket overvåges nøje.</w:t>
      </w:r>
    </w:p>
    <w:p w14:paraId="0D20274E" w14:textId="77777777" w:rsidR="00EF065A" w:rsidRPr="00EF065A" w:rsidRDefault="00EF065A" w:rsidP="00AD044B">
      <w:pPr>
        <w:ind w:left="851"/>
        <w:rPr>
          <w:sz w:val="24"/>
          <w:szCs w:val="24"/>
        </w:rPr>
      </w:pPr>
    </w:p>
    <w:p w14:paraId="25908479" w14:textId="77777777" w:rsidR="00EF065A" w:rsidRPr="00EF065A" w:rsidRDefault="00EF065A" w:rsidP="00AD044B">
      <w:pPr>
        <w:ind w:left="851"/>
        <w:rPr>
          <w:sz w:val="24"/>
          <w:szCs w:val="24"/>
          <w:u w:val="single"/>
        </w:rPr>
      </w:pPr>
      <w:r w:rsidRPr="00EF065A">
        <w:rPr>
          <w:sz w:val="24"/>
          <w:szCs w:val="24"/>
          <w:u w:val="single"/>
        </w:rPr>
        <w:t>Indvirkning på elektrolytter og væskebalance</w:t>
      </w:r>
    </w:p>
    <w:p w14:paraId="3436E515" w14:textId="77777777" w:rsidR="00EF065A" w:rsidRPr="00EF065A" w:rsidRDefault="00EF065A" w:rsidP="00AD044B">
      <w:pPr>
        <w:ind w:left="851"/>
        <w:rPr>
          <w:sz w:val="24"/>
          <w:szCs w:val="24"/>
        </w:rPr>
      </w:pPr>
    </w:p>
    <w:p w14:paraId="38FF2947" w14:textId="77777777" w:rsidR="00EF065A" w:rsidRPr="00EF065A" w:rsidRDefault="00EF065A" w:rsidP="00AD044B">
      <w:pPr>
        <w:ind w:left="851"/>
        <w:rPr>
          <w:sz w:val="24"/>
          <w:szCs w:val="24"/>
        </w:rPr>
      </w:pPr>
      <w:r w:rsidRPr="00EF065A">
        <w:rPr>
          <w:sz w:val="24"/>
          <w:szCs w:val="24"/>
        </w:rPr>
        <w:t>Systemiske kortikosteroider bør anvendes med forsigtighed hos patienter med hjertesvigt eller hypertension. Middelhøje og høje doser hydrokortison eller kortison kan føre til forhøjet blodtryk, salt- og væskeophobning og øget kaliumudskillelse. Disse virkninger er mindre sandsynlige med syntetiske derivater, undtagen når de anvendes i høje doser. Der kan være behov for kostrestriktioner med lavere saltindtag samt kaliumtilskud.</w:t>
      </w:r>
    </w:p>
    <w:p w14:paraId="2FDF49AF" w14:textId="77777777" w:rsidR="00EF065A" w:rsidRPr="00EF065A" w:rsidRDefault="00EF065A" w:rsidP="00AD044B">
      <w:pPr>
        <w:ind w:left="851"/>
        <w:rPr>
          <w:sz w:val="24"/>
          <w:szCs w:val="24"/>
        </w:rPr>
      </w:pPr>
    </w:p>
    <w:p w14:paraId="241A7D97" w14:textId="77777777" w:rsidR="00EF065A" w:rsidRPr="00EF065A" w:rsidRDefault="00EF065A" w:rsidP="00AD044B">
      <w:pPr>
        <w:ind w:left="851"/>
        <w:rPr>
          <w:sz w:val="24"/>
          <w:szCs w:val="24"/>
        </w:rPr>
      </w:pPr>
      <w:r w:rsidRPr="00EF065A">
        <w:rPr>
          <w:sz w:val="24"/>
          <w:szCs w:val="24"/>
        </w:rPr>
        <w:t>Alle kortikosteroider øger calciumudskillelse.</w:t>
      </w:r>
    </w:p>
    <w:p w14:paraId="2750DA7B" w14:textId="77777777" w:rsidR="00EF065A" w:rsidRPr="00EF065A" w:rsidRDefault="00EF065A" w:rsidP="00AD044B">
      <w:pPr>
        <w:ind w:left="851"/>
        <w:rPr>
          <w:sz w:val="24"/>
          <w:szCs w:val="24"/>
        </w:rPr>
      </w:pPr>
    </w:p>
    <w:p w14:paraId="63DA653E" w14:textId="77777777" w:rsidR="00EF065A" w:rsidRPr="00EF065A" w:rsidRDefault="00EF065A" w:rsidP="00AD044B">
      <w:pPr>
        <w:ind w:left="851"/>
        <w:rPr>
          <w:sz w:val="24"/>
          <w:szCs w:val="24"/>
          <w:u w:val="single"/>
        </w:rPr>
      </w:pPr>
      <w:r w:rsidRPr="00EF065A">
        <w:rPr>
          <w:sz w:val="24"/>
          <w:szCs w:val="24"/>
          <w:u w:val="single"/>
        </w:rPr>
        <w:t>Øjne</w:t>
      </w:r>
    </w:p>
    <w:p w14:paraId="4C6ADD14" w14:textId="77777777" w:rsidR="00EF065A" w:rsidRPr="00EF065A" w:rsidRDefault="00EF065A" w:rsidP="00AD044B">
      <w:pPr>
        <w:ind w:left="851"/>
        <w:rPr>
          <w:sz w:val="24"/>
          <w:szCs w:val="24"/>
        </w:rPr>
      </w:pPr>
    </w:p>
    <w:p w14:paraId="3AB03523" w14:textId="77777777" w:rsidR="00EF065A" w:rsidRPr="00EF065A" w:rsidRDefault="00EF065A" w:rsidP="00AD044B">
      <w:pPr>
        <w:ind w:left="851"/>
        <w:rPr>
          <w:sz w:val="24"/>
          <w:szCs w:val="24"/>
        </w:rPr>
      </w:pPr>
      <w:r w:rsidRPr="00EF065A">
        <w:rPr>
          <w:sz w:val="24"/>
          <w:szCs w:val="24"/>
        </w:rPr>
        <w:t>Der kan rapporteres synsforstyrrelse ved brug af systemiske og topiske kortikosteroider. Hvis en patient har symptomer såsom sløret syn eller andre synsforstyrrelser, kan det overvejes at henvise patienten til en oftalmolog med henblik på undersøgelse af mulige årsager. Disse kan omfatte grå stær, glaukom eller sjældne sygdomme, såsom central serøs chorioretinopati (CSCR), som er blevet rapporteret efter brug af systemiske og topiske kortikosteroider.</w:t>
      </w:r>
    </w:p>
    <w:p w14:paraId="14F356A2" w14:textId="77777777" w:rsidR="00EF065A" w:rsidRPr="00EF065A" w:rsidRDefault="00EF065A" w:rsidP="00AD044B">
      <w:pPr>
        <w:ind w:left="851"/>
        <w:rPr>
          <w:sz w:val="24"/>
          <w:szCs w:val="24"/>
        </w:rPr>
      </w:pPr>
    </w:p>
    <w:p w14:paraId="564F534D" w14:textId="77777777" w:rsidR="00EF065A" w:rsidRPr="00EF065A" w:rsidRDefault="00EF065A" w:rsidP="00AD044B">
      <w:pPr>
        <w:ind w:left="851"/>
        <w:rPr>
          <w:sz w:val="24"/>
          <w:szCs w:val="24"/>
          <w:u w:val="single"/>
        </w:rPr>
      </w:pPr>
      <w:r w:rsidRPr="00EF065A">
        <w:rPr>
          <w:sz w:val="24"/>
          <w:szCs w:val="24"/>
          <w:u w:val="single"/>
        </w:rPr>
        <w:t>Tumorlysesyndrom (TLS)</w:t>
      </w:r>
    </w:p>
    <w:p w14:paraId="3C3B91A1" w14:textId="77777777" w:rsidR="00EF065A" w:rsidRPr="00EF065A" w:rsidRDefault="00EF065A" w:rsidP="00AD044B">
      <w:pPr>
        <w:ind w:left="851"/>
        <w:rPr>
          <w:sz w:val="24"/>
          <w:szCs w:val="24"/>
        </w:rPr>
      </w:pPr>
    </w:p>
    <w:p w14:paraId="544EB377" w14:textId="77777777" w:rsidR="00EF065A" w:rsidRPr="00EF065A" w:rsidRDefault="00EF065A" w:rsidP="00AD044B">
      <w:pPr>
        <w:ind w:left="851"/>
        <w:rPr>
          <w:sz w:val="24"/>
          <w:szCs w:val="24"/>
        </w:rPr>
      </w:pPr>
      <w:r w:rsidRPr="00EF065A">
        <w:rPr>
          <w:sz w:val="24"/>
          <w:szCs w:val="24"/>
        </w:rPr>
        <w:t>Tumorlysesyndrom (TLS) er blevet rapporteret efter markedsføring hos patienter med maligniteter, herunder hæmatologiske maligniteter og solide tumorer, efter brug af systemiske kortikosteroider alene eller i kombination med andre cytostatiske lægemidler. Patienter med høj risiko for TLS, såsom patienter med tumorer, der har en høj celledelingsrate, høj tumorbyrde og høj sensitivitet over for cytotoksiske midler, skal overvåges nøje, og der skal tages passende forholdsregler.</w:t>
      </w:r>
    </w:p>
    <w:p w14:paraId="6A47BE3C" w14:textId="77777777" w:rsidR="00EF065A" w:rsidRPr="00EF065A" w:rsidRDefault="00EF065A" w:rsidP="00AD044B">
      <w:pPr>
        <w:ind w:left="851"/>
        <w:rPr>
          <w:sz w:val="24"/>
          <w:szCs w:val="24"/>
        </w:rPr>
      </w:pPr>
    </w:p>
    <w:p w14:paraId="5D59F41D" w14:textId="77777777" w:rsidR="00EF065A" w:rsidRPr="00EF065A" w:rsidRDefault="00EF065A" w:rsidP="00AD044B">
      <w:pPr>
        <w:ind w:left="851"/>
        <w:rPr>
          <w:sz w:val="24"/>
          <w:szCs w:val="24"/>
          <w:u w:val="single"/>
        </w:rPr>
      </w:pPr>
      <w:r w:rsidRPr="00EF065A">
        <w:rPr>
          <w:sz w:val="24"/>
          <w:szCs w:val="24"/>
          <w:u w:val="single"/>
        </w:rPr>
        <w:t>Brug til børn</w:t>
      </w:r>
    </w:p>
    <w:p w14:paraId="5EF6E116" w14:textId="77777777" w:rsidR="00EF065A" w:rsidRPr="00EF065A" w:rsidRDefault="00EF065A" w:rsidP="00AD044B">
      <w:pPr>
        <w:ind w:left="851"/>
        <w:rPr>
          <w:sz w:val="24"/>
          <w:szCs w:val="24"/>
        </w:rPr>
      </w:pPr>
    </w:p>
    <w:p w14:paraId="4026000E" w14:textId="77777777" w:rsidR="00EF065A" w:rsidRPr="00EF065A" w:rsidRDefault="00EF065A" w:rsidP="00AD044B">
      <w:pPr>
        <w:ind w:left="851"/>
        <w:rPr>
          <w:sz w:val="24"/>
          <w:szCs w:val="24"/>
        </w:rPr>
      </w:pPr>
      <w:r w:rsidRPr="00EF065A">
        <w:rPr>
          <w:sz w:val="24"/>
          <w:szCs w:val="24"/>
        </w:rPr>
        <w:t>Kortikosteroider forårsager væksthæmning hos spædbørn, børn og unge, så langvarig behandling med farmakologiske doser bør undgås. Hvis langsigtet behandling er nødvendig, skal spædbarnets/barnets vækst og udvikling overvåges nøje (se pkt. 4.2).</w:t>
      </w:r>
    </w:p>
    <w:p w14:paraId="0CDCE49E" w14:textId="77777777" w:rsidR="00EF065A" w:rsidRPr="00EF065A" w:rsidRDefault="00EF065A" w:rsidP="00AD044B">
      <w:pPr>
        <w:ind w:left="851"/>
        <w:rPr>
          <w:sz w:val="24"/>
          <w:szCs w:val="24"/>
        </w:rPr>
      </w:pPr>
    </w:p>
    <w:p w14:paraId="113B3879" w14:textId="77777777" w:rsidR="00EF065A" w:rsidRPr="00EF065A" w:rsidRDefault="00EF065A" w:rsidP="00AD044B">
      <w:pPr>
        <w:ind w:left="851"/>
        <w:rPr>
          <w:sz w:val="24"/>
          <w:szCs w:val="24"/>
        </w:rPr>
      </w:pPr>
      <w:r w:rsidRPr="00EF065A">
        <w:rPr>
          <w:sz w:val="24"/>
          <w:szCs w:val="24"/>
        </w:rPr>
        <w:t>Spædbørn og børn, som behandles med kortikosteroider gennem lang tid, har særlig risiko for at udvikle forhøjet intrakranielt tryk.</w:t>
      </w:r>
    </w:p>
    <w:p w14:paraId="27F240D7" w14:textId="527BBE2B" w:rsidR="00502FC7" w:rsidRDefault="00502FC7">
      <w:pPr>
        <w:rPr>
          <w:sz w:val="24"/>
          <w:szCs w:val="24"/>
        </w:rPr>
      </w:pPr>
      <w:r>
        <w:rPr>
          <w:sz w:val="24"/>
          <w:szCs w:val="24"/>
        </w:rPr>
        <w:br w:type="page"/>
      </w:r>
    </w:p>
    <w:p w14:paraId="703B56ED" w14:textId="77777777" w:rsidR="00EF065A" w:rsidRPr="00EF065A" w:rsidRDefault="00EF065A" w:rsidP="00AD044B">
      <w:pPr>
        <w:ind w:left="851"/>
        <w:rPr>
          <w:sz w:val="24"/>
          <w:szCs w:val="24"/>
        </w:rPr>
      </w:pPr>
    </w:p>
    <w:p w14:paraId="13AE4B81" w14:textId="77777777" w:rsidR="00EF065A" w:rsidRPr="00EF065A" w:rsidRDefault="00EF065A" w:rsidP="00AD044B">
      <w:pPr>
        <w:ind w:left="851"/>
        <w:rPr>
          <w:sz w:val="24"/>
          <w:szCs w:val="24"/>
          <w:u w:val="single"/>
        </w:rPr>
      </w:pPr>
      <w:r w:rsidRPr="00EF065A">
        <w:rPr>
          <w:sz w:val="24"/>
          <w:szCs w:val="24"/>
          <w:u w:val="single"/>
        </w:rPr>
        <w:t>Hjælpestoffer</w:t>
      </w:r>
    </w:p>
    <w:p w14:paraId="20934DB6" w14:textId="77777777" w:rsidR="00EF065A" w:rsidRPr="00EF065A" w:rsidRDefault="00EF065A" w:rsidP="00AD044B">
      <w:pPr>
        <w:ind w:left="851"/>
        <w:rPr>
          <w:sz w:val="24"/>
          <w:szCs w:val="24"/>
        </w:rPr>
      </w:pPr>
    </w:p>
    <w:p w14:paraId="4E18FB49" w14:textId="77777777" w:rsidR="00EF065A" w:rsidRPr="00EF065A" w:rsidRDefault="00EF065A" w:rsidP="00AD044B">
      <w:pPr>
        <w:ind w:left="851"/>
        <w:rPr>
          <w:sz w:val="24"/>
          <w:szCs w:val="24"/>
        </w:rPr>
      </w:pPr>
      <w:r w:rsidRPr="00EF065A">
        <w:rPr>
          <w:sz w:val="24"/>
          <w:szCs w:val="24"/>
        </w:rPr>
        <w:t>Dette lægemiddel indeholder lactose. Patienter med sjældne arvelige problemer, såsom galactoseintolerans, total lactasemangel eller glucose/galactosemalabsorption bør ikke tage dette lægemiddel.</w:t>
      </w:r>
    </w:p>
    <w:p w14:paraId="2F6CF3E4" w14:textId="77777777" w:rsidR="00EF065A" w:rsidRPr="00EF065A" w:rsidRDefault="00EF065A" w:rsidP="00AD044B">
      <w:pPr>
        <w:ind w:left="851"/>
        <w:rPr>
          <w:sz w:val="24"/>
          <w:szCs w:val="24"/>
        </w:rPr>
      </w:pPr>
    </w:p>
    <w:p w14:paraId="01D5398A" w14:textId="77777777" w:rsidR="00EF065A" w:rsidRPr="00EF065A" w:rsidRDefault="00EF065A" w:rsidP="00AD044B">
      <w:pPr>
        <w:ind w:left="851"/>
        <w:rPr>
          <w:sz w:val="24"/>
          <w:szCs w:val="24"/>
        </w:rPr>
      </w:pPr>
      <w:r w:rsidRPr="00EF065A">
        <w:rPr>
          <w:sz w:val="24"/>
          <w:szCs w:val="24"/>
        </w:rPr>
        <w:t>Dette lægemiddel indeholder natriumbenzoat. Stigning i bilirubinæmi efter dets forskydning fra albumin kan øge neonatal gulsot, som kan udvikle sig til kernicterus (ukonjugeret bilirubinaflejringer i hjernevævet).</w:t>
      </w:r>
    </w:p>
    <w:p w14:paraId="37C0B58F" w14:textId="77777777" w:rsidR="009260DE" w:rsidRPr="00AD044B" w:rsidRDefault="009260DE" w:rsidP="009260DE">
      <w:pPr>
        <w:tabs>
          <w:tab w:val="left" w:pos="851"/>
        </w:tabs>
        <w:ind w:left="851"/>
        <w:rPr>
          <w:sz w:val="24"/>
          <w:szCs w:val="24"/>
        </w:rPr>
      </w:pPr>
    </w:p>
    <w:p w14:paraId="77020364" w14:textId="77777777" w:rsidR="009260DE" w:rsidRPr="00AD044B" w:rsidRDefault="009260DE" w:rsidP="009260DE">
      <w:pPr>
        <w:tabs>
          <w:tab w:val="left" w:pos="851"/>
        </w:tabs>
        <w:ind w:left="851" w:hanging="851"/>
        <w:rPr>
          <w:b/>
          <w:sz w:val="24"/>
          <w:szCs w:val="24"/>
        </w:rPr>
      </w:pPr>
      <w:r w:rsidRPr="00AD044B">
        <w:rPr>
          <w:b/>
          <w:sz w:val="24"/>
          <w:szCs w:val="24"/>
        </w:rPr>
        <w:t>4.5</w:t>
      </w:r>
      <w:r w:rsidRPr="00AD044B">
        <w:rPr>
          <w:b/>
          <w:sz w:val="24"/>
          <w:szCs w:val="24"/>
        </w:rPr>
        <w:tab/>
        <w:t>Interaktion med andre lægemidler og andre former for interaktion</w:t>
      </w:r>
    </w:p>
    <w:p w14:paraId="7BBEC1CF" w14:textId="1AB52889" w:rsidR="00EF065A" w:rsidRPr="00EF065A" w:rsidRDefault="00EF065A" w:rsidP="00AD044B">
      <w:pPr>
        <w:ind w:left="851"/>
        <w:rPr>
          <w:sz w:val="24"/>
          <w:szCs w:val="24"/>
        </w:rPr>
      </w:pPr>
      <w:r w:rsidRPr="00EF065A">
        <w:rPr>
          <w:sz w:val="24"/>
          <w:szCs w:val="24"/>
        </w:rPr>
        <w:t>Følgende kombinationer af Pretazon kan kræve dosisjustering.</w:t>
      </w:r>
    </w:p>
    <w:p w14:paraId="601E118B" w14:textId="77777777" w:rsidR="00EF065A" w:rsidRPr="00EF065A" w:rsidRDefault="00EF065A" w:rsidP="00AD044B">
      <w:pPr>
        <w:ind w:left="851"/>
        <w:rPr>
          <w:sz w:val="24"/>
          <w:szCs w:val="24"/>
        </w:rPr>
      </w:pPr>
    </w:p>
    <w:p w14:paraId="7C93D856" w14:textId="77777777" w:rsidR="00EF065A" w:rsidRPr="00EF065A" w:rsidRDefault="00EF065A" w:rsidP="00AD044B">
      <w:pPr>
        <w:ind w:left="851"/>
        <w:rPr>
          <w:sz w:val="24"/>
          <w:szCs w:val="24"/>
        </w:rPr>
      </w:pPr>
      <w:r w:rsidRPr="00EF065A">
        <w:rPr>
          <w:i/>
          <w:iCs/>
          <w:sz w:val="24"/>
          <w:szCs w:val="24"/>
        </w:rPr>
        <w:t>Phenobarbital, Phenytoin, Carbamazepin</w:t>
      </w:r>
      <w:r w:rsidRPr="00EF065A">
        <w:rPr>
          <w:sz w:val="24"/>
          <w:szCs w:val="24"/>
        </w:rPr>
        <w:t>: Phenobarbital (som også er en metabolit for primidon), phenytoin og carbamazepin separat og i kombination inducerer metaboliseringen af hydrocortison, prednisolon og methylprednisolon (påvist hos børn med astma), hvilket resulterer i behov for øgede doser. Interaktionen vil sandsynligvis gælde for hele gruppen af glukokortikoider.</w:t>
      </w:r>
    </w:p>
    <w:p w14:paraId="4EDF4916" w14:textId="77777777" w:rsidR="00EF065A" w:rsidRPr="00EF065A" w:rsidRDefault="00EF065A" w:rsidP="00AD044B">
      <w:pPr>
        <w:ind w:left="851"/>
        <w:rPr>
          <w:sz w:val="24"/>
          <w:szCs w:val="24"/>
        </w:rPr>
      </w:pPr>
    </w:p>
    <w:p w14:paraId="6703B5EB" w14:textId="77777777" w:rsidR="00EF065A" w:rsidRPr="00EF065A" w:rsidRDefault="00EF065A" w:rsidP="00AD044B">
      <w:pPr>
        <w:ind w:left="851"/>
        <w:rPr>
          <w:i/>
          <w:sz w:val="24"/>
          <w:szCs w:val="24"/>
        </w:rPr>
      </w:pPr>
      <w:r w:rsidRPr="00EF065A">
        <w:rPr>
          <w:i/>
          <w:iCs/>
          <w:sz w:val="24"/>
          <w:szCs w:val="24"/>
        </w:rPr>
        <w:t>Ikke-steroide antiinflammatoriske midler:</w:t>
      </w:r>
    </w:p>
    <w:p w14:paraId="1466EBEA" w14:textId="77777777" w:rsidR="00EF065A" w:rsidRPr="00EF065A" w:rsidRDefault="00EF065A" w:rsidP="00AD044B">
      <w:pPr>
        <w:ind w:left="851"/>
        <w:rPr>
          <w:sz w:val="24"/>
          <w:szCs w:val="24"/>
        </w:rPr>
      </w:pPr>
    </w:p>
    <w:p w14:paraId="4B7526EE" w14:textId="77777777" w:rsidR="00EF065A" w:rsidRPr="00EF065A" w:rsidRDefault="00EF065A" w:rsidP="000B397D">
      <w:pPr>
        <w:numPr>
          <w:ilvl w:val="0"/>
          <w:numId w:val="6"/>
        </w:numPr>
        <w:ind w:left="1276" w:hanging="425"/>
        <w:rPr>
          <w:sz w:val="24"/>
          <w:szCs w:val="24"/>
        </w:rPr>
      </w:pPr>
      <w:r w:rsidRPr="00EF065A">
        <w:rPr>
          <w:sz w:val="24"/>
          <w:szCs w:val="24"/>
        </w:rPr>
        <w:t>Forekomsten af gastrointestinal blødning og ulceration kan blive øget, hvis kortikosteroider gives med NSAID’er.</w:t>
      </w:r>
    </w:p>
    <w:p w14:paraId="686357C5" w14:textId="77777777" w:rsidR="00EF065A" w:rsidRPr="00EF065A" w:rsidRDefault="00EF065A" w:rsidP="000B397D">
      <w:pPr>
        <w:ind w:left="1276" w:hanging="425"/>
        <w:rPr>
          <w:sz w:val="24"/>
          <w:szCs w:val="24"/>
        </w:rPr>
      </w:pPr>
    </w:p>
    <w:p w14:paraId="462AFC34" w14:textId="77777777" w:rsidR="00EF065A" w:rsidRPr="00EF065A" w:rsidRDefault="00EF065A" w:rsidP="000B397D">
      <w:pPr>
        <w:numPr>
          <w:ilvl w:val="0"/>
          <w:numId w:val="6"/>
        </w:numPr>
        <w:ind w:left="1276" w:hanging="425"/>
        <w:rPr>
          <w:sz w:val="24"/>
          <w:szCs w:val="24"/>
        </w:rPr>
      </w:pPr>
      <w:r w:rsidRPr="00EF065A">
        <w:rPr>
          <w:sz w:val="24"/>
          <w:szCs w:val="24"/>
        </w:rPr>
        <w:t>Kortikosteroider kan øge clearance af høje doser af acetylsalicylsyre, hvilket kan føre til lavere serumniveauer af salicylat. Ved seponering af behandling med kortikosteroider kan serumniveauerne af salicylat stige, hvilket kan føre til en øget risiko for toksiske virkninger af salicylat.</w:t>
      </w:r>
    </w:p>
    <w:p w14:paraId="7A1A3659" w14:textId="77777777" w:rsidR="00EF065A" w:rsidRPr="00EF065A" w:rsidRDefault="00EF065A" w:rsidP="00AD044B">
      <w:pPr>
        <w:ind w:left="851"/>
        <w:rPr>
          <w:sz w:val="24"/>
          <w:szCs w:val="24"/>
        </w:rPr>
      </w:pPr>
    </w:p>
    <w:p w14:paraId="5AA3DDE8" w14:textId="77777777" w:rsidR="00EF065A" w:rsidRPr="00EF065A" w:rsidRDefault="00EF065A" w:rsidP="00AD044B">
      <w:pPr>
        <w:ind w:left="851"/>
        <w:rPr>
          <w:sz w:val="24"/>
          <w:szCs w:val="24"/>
        </w:rPr>
      </w:pPr>
      <w:r w:rsidRPr="00EF065A">
        <w:rPr>
          <w:i/>
          <w:iCs/>
          <w:sz w:val="24"/>
          <w:szCs w:val="24"/>
        </w:rPr>
        <w:t>Lægemidler til diabetes:</w:t>
      </w:r>
      <w:r w:rsidRPr="00EF065A">
        <w:rPr>
          <w:sz w:val="24"/>
          <w:szCs w:val="24"/>
        </w:rPr>
        <w:t xml:space="preserve"> Glukokortikoider øger blodsukkerniveauerne. Patienter med diabetes mellitus, der modtager samtidig insulin og/eller orale hypoglykæmiske midler, kan være nødt til at justere doserne af en sådan behandling.</w:t>
      </w:r>
    </w:p>
    <w:p w14:paraId="5B84E492" w14:textId="77777777" w:rsidR="00EF065A" w:rsidRPr="00EF065A" w:rsidRDefault="00EF065A" w:rsidP="00AD044B">
      <w:pPr>
        <w:ind w:left="851"/>
        <w:rPr>
          <w:sz w:val="24"/>
          <w:szCs w:val="24"/>
        </w:rPr>
      </w:pPr>
    </w:p>
    <w:p w14:paraId="1441A655" w14:textId="77777777" w:rsidR="00EF065A" w:rsidRPr="00EF065A" w:rsidRDefault="00EF065A" w:rsidP="00AD044B">
      <w:pPr>
        <w:ind w:left="851"/>
        <w:rPr>
          <w:sz w:val="24"/>
          <w:szCs w:val="24"/>
        </w:rPr>
      </w:pPr>
      <w:r w:rsidRPr="00EF065A">
        <w:rPr>
          <w:i/>
          <w:iCs/>
          <w:sz w:val="24"/>
          <w:szCs w:val="24"/>
        </w:rPr>
        <w:t>Østrogener (herunder p-piller, der indeholder østrogener):</w:t>
      </w:r>
      <w:r w:rsidRPr="00EF065A">
        <w:rPr>
          <w:sz w:val="24"/>
          <w:szCs w:val="24"/>
        </w:rPr>
        <w:t xml:space="preserve"> Østrogener øger koncentrationen af transcortin. Effekten af glukokortikoider, der binder til transcortin, kan blive forstærket, og dosisjusteringer kan være nødvendige, hvis østrogener tilføjes eller fjernes fra et stabilt behandlingsregimen.</w:t>
      </w:r>
    </w:p>
    <w:p w14:paraId="3596D6EF" w14:textId="77777777" w:rsidR="00EF065A" w:rsidRPr="00EF065A" w:rsidRDefault="00EF065A" w:rsidP="00AD044B">
      <w:pPr>
        <w:ind w:left="851"/>
        <w:rPr>
          <w:sz w:val="24"/>
          <w:szCs w:val="24"/>
        </w:rPr>
      </w:pPr>
    </w:p>
    <w:p w14:paraId="76C0504F" w14:textId="77777777" w:rsidR="00EF065A" w:rsidRPr="00EF065A" w:rsidRDefault="00EF065A" w:rsidP="00AD044B">
      <w:pPr>
        <w:ind w:left="851"/>
        <w:rPr>
          <w:sz w:val="24"/>
          <w:szCs w:val="24"/>
        </w:rPr>
      </w:pPr>
      <w:r w:rsidRPr="00EF065A">
        <w:rPr>
          <w:i/>
          <w:iCs/>
          <w:sz w:val="24"/>
          <w:szCs w:val="24"/>
        </w:rPr>
        <w:t>Kaliumreducerende middel:</w:t>
      </w:r>
      <w:r w:rsidRPr="00EF065A">
        <w:rPr>
          <w:sz w:val="24"/>
          <w:szCs w:val="24"/>
        </w:rPr>
        <w:t xml:space="preserve"> Kaliumreducerende diuretika (f.eks. thiazider, furosemid, etacrynsyre) og andre lægemidler, der reducerer mængden af kalium, såsom amphotericin B, xanthiner og beta2-agonister, kan øge den kaliumsænkende virkning af glukokortikoider. Serumkalium skal overvåges nøje hos patienter, der får glukokortikoider og kaliumreducerende midler.</w:t>
      </w:r>
    </w:p>
    <w:p w14:paraId="4AD5DD76" w14:textId="77777777" w:rsidR="00EF065A" w:rsidRPr="00EF065A" w:rsidRDefault="00EF065A" w:rsidP="00AD044B">
      <w:pPr>
        <w:ind w:left="851"/>
        <w:rPr>
          <w:sz w:val="24"/>
          <w:szCs w:val="24"/>
        </w:rPr>
      </w:pPr>
    </w:p>
    <w:p w14:paraId="099DCDF7" w14:textId="77777777" w:rsidR="00EF065A" w:rsidRPr="00EF065A" w:rsidRDefault="00EF065A" w:rsidP="00AD044B">
      <w:pPr>
        <w:ind w:left="851"/>
        <w:rPr>
          <w:sz w:val="24"/>
          <w:szCs w:val="24"/>
        </w:rPr>
      </w:pPr>
      <w:r w:rsidRPr="00EF065A">
        <w:rPr>
          <w:i/>
          <w:iCs/>
          <w:sz w:val="24"/>
          <w:szCs w:val="24"/>
        </w:rPr>
        <w:t>Rifampicin:</w:t>
      </w:r>
      <w:r w:rsidRPr="00EF065A">
        <w:rPr>
          <w:sz w:val="24"/>
          <w:szCs w:val="24"/>
        </w:rPr>
        <w:t xml:space="preserve"> Rifampicin inducerer mikrosomal oxidation af glukokortikoider (hydrokortison, prednisolon, methylprednisolon). Dette fører til et øget steroidbehov under rifampicinbehandling og reduceret steroidbehov efter en sådan behandling.</w:t>
      </w:r>
    </w:p>
    <w:p w14:paraId="05F324E5" w14:textId="77777777" w:rsidR="00EF065A" w:rsidRPr="00EF065A" w:rsidRDefault="00EF065A" w:rsidP="00AD044B">
      <w:pPr>
        <w:ind w:left="851"/>
        <w:rPr>
          <w:sz w:val="24"/>
          <w:szCs w:val="24"/>
        </w:rPr>
      </w:pPr>
    </w:p>
    <w:p w14:paraId="5BDB2674" w14:textId="77777777" w:rsidR="00EF065A" w:rsidRPr="00EF065A" w:rsidRDefault="00EF065A" w:rsidP="00AD044B">
      <w:pPr>
        <w:ind w:left="851"/>
        <w:rPr>
          <w:sz w:val="24"/>
          <w:szCs w:val="24"/>
        </w:rPr>
      </w:pPr>
      <w:r w:rsidRPr="00EF065A">
        <w:rPr>
          <w:i/>
          <w:iCs/>
          <w:sz w:val="24"/>
          <w:szCs w:val="24"/>
        </w:rPr>
        <w:t>Isoniazid:</w:t>
      </w:r>
      <w:r w:rsidRPr="00EF065A">
        <w:rPr>
          <w:sz w:val="24"/>
          <w:szCs w:val="24"/>
        </w:rPr>
        <w:t xml:space="preserve"> Prednisolon har også en potentiel effekt, der involverer øget acetyleringshastighed og clearance af isoniazid.</w:t>
      </w:r>
    </w:p>
    <w:p w14:paraId="015F1200" w14:textId="77777777" w:rsidR="00EF065A" w:rsidRPr="00EF065A" w:rsidRDefault="00EF065A" w:rsidP="00AD044B">
      <w:pPr>
        <w:ind w:left="851"/>
        <w:rPr>
          <w:sz w:val="24"/>
          <w:szCs w:val="24"/>
        </w:rPr>
      </w:pPr>
    </w:p>
    <w:p w14:paraId="37424605" w14:textId="77777777" w:rsidR="00EF065A" w:rsidRPr="00EF065A" w:rsidRDefault="00EF065A" w:rsidP="00AD044B">
      <w:pPr>
        <w:ind w:left="851"/>
        <w:rPr>
          <w:sz w:val="24"/>
          <w:szCs w:val="24"/>
        </w:rPr>
      </w:pPr>
      <w:r w:rsidRPr="00EF065A">
        <w:rPr>
          <w:i/>
          <w:iCs/>
          <w:sz w:val="24"/>
          <w:szCs w:val="24"/>
        </w:rPr>
        <w:t>Orale antikoagulanter:</w:t>
      </w:r>
      <w:r w:rsidRPr="00EF065A">
        <w:rPr>
          <w:sz w:val="24"/>
          <w:szCs w:val="24"/>
        </w:rPr>
        <w:t xml:space="preserve"> Der er rapporter om ændringer i effekten af antikoagulanter givet samtidig med prednisolon. Protrombintid (INR) skal følges under behandlingen.</w:t>
      </w:r>
    </w:p>
    <w:p w14:paraId="0484F441" w14:textId="77777777" w:rsidR="00EF065A" w:rsidRPr="00EF065A" w:rsidRDefault="00EF065A" w:rsidP="00AD044B">
      <w:pPr>
        <w:ind w:left="851"/>
        <w:rPr>
          <w:sz w:val="24"/>
          <w:szCs w:val="24"/>
        </w:rPr>
      </w:pPr>
    </w:p>
    <w:p w14:paraId="7B9B16A9" w14:textId="77777777" w:rsidR="00EF065A" w:rsidRPr="00EF065A" w:rsidRDefault="00EF065A" w:rsidP="00AD044B">
      <w:pPr>
        <w:ind w:left="851"/>
        <w:rPr>
          <w:sz w:val="24"/>
          <w:szCs w:val="24"/>
        </w:rPr>
      </w:pPr>
      <w:r w:rsidRPr="00EF065A">
        <w:rPr>
          <w:i/>
          <w:iCs/>
          <w:sz w:val="24"/>
          <w:szCs w:val="24"/>
        </w:rPr>
        <w:t>CYP3A-hæmmere, herunder lægemidler, der indeholder cobicistat:</w:t>
      </w:r>
      <w:r w:rsidRPr="00EF065A">
        <w:rPr>
          <w:sz w:val="24"/>
          <w:szCs w:val="24"/>
        </w:rPr>
        <w:t xml:space="preserve"> Disse forventes at øge risikoen for systemiske bivirkninger. Kombinationen bør undgås, medmindre fordelen opvejer den øgede risiko for bivirkninger forbundet med systemiske kortikosteroider, og i så fald bør patienter monitoreres for systemiske bivirkninger forbundet med kortikosteroider.</w:t>
      </w:r>
    </w:p>
    <w:p w14:paraId="07C14251" w14:textId="77777777" w:rsidR="00EF065A" w:rsidRPr="00EF065A" w:rsidRDefault="00EF065A" w:rsidP="00AD044B">
      <w:pPr>
        <w:ind w:left="851"/>
        <w:rPr>
          <w:sz w:val="24"/>
          <w:szCs w:val="24"/>
        </w:rPr>
      </w:pPr>
    </w:p>
    <w:p w14:paraId="1C19C6B7" w14:textId="77777777" w:rsidR="00EF065A" w:rsidRPr="00EF065A" w:rsidRDefault="00EF065A" w:rsidP="00AD044B">
      <w:pPr>
        <w:ind w:left="851"/>
        <w:rPr>
          <w:sz w:val="24"/>
          <w:szCs w:val="24"/>
        </w:rPr>
      </w:pPr>
      <w:r w:rsidRPr="00EF065A">
        <w:rPr>
          <w:i/>
          <w:iCs/>
          <w:sz w:val="24"/>
          <w:szCs w:val="24"/>
        </w:rPr>
        <w:t>Antikolinergika, neuromuskulære blokkere:</w:t>
      </w:r>
      <w:r w:rsidRPr="00EF065A">
        <w:rPr>
          <w:sz w:val="24"/>
          <w:szCs w:val="24"/>
        </w:rPr>
        <w:t xml:space="preserve"> Kortikosteroider kan påvirke effekten af antikolinergika.</w:t>
      </w:r>
    </w:p>
    <w:p w14:paraId="23E9112E" w14:textId="77777777" w:rsidR="00EF065A" w:rsidRPr="00EF065A" w:rsidRDefault="00EF065A" w:rsidP="00AD044B">
      <w:pPr>
        <w:ind w:left="851"/>
        <w:rPr>
          <w:sz w:val="24"/>
          <w:szCs w:val="24"/>
        </w:rPr>
      </w:pPr>
    </w:p>
    <w:p w14:paraId="3F44DC1D" w14:textId="77777777" w:rsidR="00EF065A" w:rsidRPr="00EF065A" w:rsidRDefault="00EF065A" w:rsidP="000B397D">
      <w:pPr>
        <w:numPr>
          <w:ilvl w:val="0"/>
          <w:numId w:val="7"/>
        </w:numPr>
        <w:ind w:left="1276" w:hanging="425"/>
        <w:rPr>
          <w:sz w:val="24"/>
          <w:szCs w:val="24"/>
        </w:rPr>
      </w:pPr>
      <w:r w:rsidRPr="00EF065A">
        <w:rPr>
          <w:sz w:val="24"/>
          <w:szCs w:val="24"/>
        </w:rPr>
        <w:t>Akut myopati er blevet rapporteret ved samtidig brug af høje doser kortikosteroider og antikolinergika, såsom neuromuskulære blokkere (se pkt. 4.4).</w:t>
      </w:r>
    </w:p>
    <w:p w14:paraId="4FBD2C89" w14:textId="77777777" w:rsidR="00EF065A" w:rsidRPr="00EF065A" w:rsidRDefault="00EF065A" w:rsidP="000B397D">
      <w:pPr>
        <w:ind w:left="1276" w:hanging="425"/>
        <w:rPr>
          <w:sz w:val="24"/>
          <w:szCs w:val="24"/>
        </w:rPr>
      </w:pPr>
    </w:p>
    <w:p w14:paraId="2762621B" w14:textId="77777777" w:rsidR="00EF065A" w:rsidRPr="00EF065A" w:rsidRDefault="00EF065A" w:rsidP="000B397D">
      <w:pPr>
        <w:numPr>
          <w:ilvl w:val="0"/>
          <w:numId w:val="7"/>
        </w:numPr>
        <w:ind w:left="1276" w:hanging="425"/>
        <w:rPr>
          <w:sz w:val="24"/>
          <w:szCs w:val="24"/>
          <w:lang w:val="en-GB"/>
        </w:rPr>
      </w:pPr>
      <w:r w:rsidRPr="00EF065A">
        <w:rPr>
          <w:sz w:val="24"/>
          <w:szCs w:val="24"/>
        </w:rPr>
        <w:t>Antagonisme med den neuromuskulære blokerende virkning af pancuronium og vecuronium er blevet rapporteret hos patienter, der tager glukokortikosteroider. Denne interaktion kan forventes med enhver tilsvarende neuromuskulær blokker.</w:t>
      </w:r>
    </w:p>
    <w:p w14:paraId="045A7397" w14:textId="77777777" w:rsidR="00EF065A" w:rsidRPr="00EF065A" w:rsidRDefault="00EF065A" w:rsidP="00AD044B">
      <w:pPr>
        <w:ind w:left="851"/>
        <w:rPr>
          <w:sz w:val="24"/>
          <w:szCs w:val="24"/>
          <w:lang w:val="en-GB"/>
        </w:rPr>
      </w:pPr>
    </w:p>
    <w:p w14:paraId="1D1109CD" w14:textId="77777777" w:rsidR="00EF065A" w:rsidRPr="00EF065A" w:rsidRDefault="00EF065A" w:rsidP="00AD044B">
      <w:pPr>
        <w:ind w:left="851"/>
        <w:rPr>
          <w:sz w:val="24"/>
          <w:szCs w:val="24"/>
        </w:rPr>
      </w:pPr>
      <w:r w:rsidRPr="00EF065A">
        <w:rPr>
          <w:i/>
          <w:iCs/>
          <w:sz w:val="24"/>
          <w:szCs w:val="24"/>
        </w:rPr>
        <w:t>Antikolinesteraser:</w:t>
      </w:r>
      <w:r w:rsidRPr="00EF065A">
        <w:rPr>
          <w:sz w:val="24"/>
          <w:szCs w:val="24"/>
        </w:rPr>
        <w:t xml:space="preserve"> Interaktion mellem glukokortikoider og antikolinesteraser såsom ambenonium, neostigmin og pyridostigmin kan føre til betydelig svaghed hos personer med myasthenia gravis. Hvis det er muligt, skal antikolinesterasebehandling afbrydes mindst 24 timer før påbegyndelse af glukokortikoidbehandling.</w:t>
      </w:r>
    </w:p>
    <w:p w14:paraId="31B1BBD0" w14:textId="77777777" w:rsidR="00EF065A" w:rsidRPr="00EF065A" w:rsidRDefault="00EF065A" w:rsidP="00AD044B">
      <w:pPr>
        <w:ind w:left="851"/>
        <w:rPr>
          <w:sz w:val="24"/>
          <w:szCs w:val="24"/>
        </w:rPr>
      </w:pPr>
    </w:p>
    <w:p w14:paraId="0A7EF933" w14:textId="77777777" w:rsidR="00EF065A" w:rsidRPr="00EF065A" w:rsidRDefault="00EF065A" w:rsidP="00AD044B">
      <w:pPr>
        <w:ind w:left="851"/>
        <w:rPr>
          <w:sz w:val="24"/>
          <w:szCs w:val="24"/>
        </w:rPr>
      </w:pPr>
      <w:r w:rsidRPr="00EF065A">
        <w:rPr>
          <w:sz w:val="24"/>
          <w:szCs w:val="24"/>
        </w:rPr>
        <w:t>Samtidig brug af methotrexat kan øge risikoen for hæmatologisk toksicitet.</w:t>
      </w:r>
    </w:p>
    <w:p w14:paraId="43D2CD7F" w14:textId="77777777" w:rsidR="009260DE" w:rsidRPr="00AD044B" w:rsidRDefault="009260DE" w:rsidP="009260DE">
      <w:pPr>
        <w:tabs>
          <w:tab w:val="left" w:pos="851"/>
        </w:tabs>
        <w:ind w:left="851"/>
        <w:rPr>
          <w:sz w:val="24"/>
          <w:szCs w:val="24"/>
        </w:rPr>
      </w:pPr>
    </w:p>
    <w:p w14:paraId="092268B1" w14:textId="77777777" w:rsidR="009260DE" w:rsidRPr="00AD044B" w:rsidRDefault="009260DE" w:rsidP="009260DE">
      <w:pPr>
        <w:tabs>
          <w:tab w:val="left" w:pos="851"/>
        </w:tabs>
        <w:ind w:left="851" w:hanging="851"/>
        <w:rPr>
          <w:b/>
          <w:sz w:val="24"/>
          <w:szCs w:val="24"/>
        </w:rPr>
      </w:pPr>
      <w:r w:rsidRPr="00AD044B">
        <w:rPr>
          <w:b/>
          <w:sz w:val="24"/>
          <w:szCs w:val="24"/>
        </w:rPr>
        <w:t>4.6</w:t>
      </w:r>
      <w:r w:rsidRPr="00AD044B">
        <w:rPr>
          <w:b/>
          <w:sz w:val="24"/>
          <w:szCs w:val="24"/>
        </w:rPr>
        <w:tab/>
      </w:r>
      <w:r w:rsidR="0071241E" w:rsidRPr="00AD044B">
        <w:rPr>
          <w:b/>
          <w:sz w:val="24"/>
          <w:szCs w:val="24"/>
        </w:rPr>
        <w:t>Fertilitet, g</w:t>
      </w:r>
      <w:r w:rsidRPr="00AD044B">
        <w:rPr>
          <w:b/>
          <w:sz w:val="24"/>
          <w:szCs w:val="24"/>
        </w:rPr>
        <w:t>raviditet og amning</w:t>
      </w:r>
    </w:p>
    <w:p w14:paraId="060DB16A" w14:textId="77777777" w:rsidR="000B397D" w:rsidRDefault="000B397D" w:rsidP="00AD044B">
      <w:pPr>
        <w:ind w:left="851"/>
        <w:rPr>
          <w:sz w:val="24"/>
          <w:szCs w:val="24"/>
          <w:u w:val="single"/>
        </w:rPr>
      </w:pPr>
    </w:p>
    <w:p w14:paraId="13C1C241" w14:textId="7FC3652F" w:rsidR="00EF065A" w:rsidRPr="00EF065A" w:rsidRDefault="00EF065A" w:rsidP="00AD044B">
      <w:pPr>
        <w:ind w:left="851"/>
        <w:rPr>
          <w:sz w:val="24"/>
          <w:szCs w:val="24"/>
          <w:u w:val="single"/>
        </w:rPr>
      </w:pPr>
      <w:r w:rsidRPr="00EF065A">
        <w:rPr>
          <w:sz w:val="24"/>
          <w:szCs w:val="24"/>
          <w:u w:val="single"/>
        </w:rPr>
        <w:t>Graviditet</w:t>
      </w:r>
    </w:p>
    <w:p w14:paraId="0B45EB8B" w14:textId="77777777" w:rsidR="00EF065A" w:rsidRPr="00EF065A" w:rsidRDefault="00EF065A" w:rsidP="00AD044B">
      <w:pPr>
        <w:ind w:left="851"/>
        <w:rPr>
          <w:sz w:val="24"/>
          <w:szCs w:val="24"/>
          <w:u w:val="single"/>
        </w:rPr>
      </w:pPr>
    </w:p>
    <w:p w14:paraId="1469E241" w14:textId="77777777" w:rsidR="00EF065A" w:rsidRPr="00EF065A" w:rsidRDefault="00EF065A" w:rsidP="00AD044B">
      <w:pPr>
        <w:ind w:left="851"/>
        <w:rPr>
          <w:sz w:val="24"/>
          <w:szCs w:val="24"/>
        </w:rPr>
      </w:pPr>
      <w:r w:rsidRPr="00EF065A">
        <w:rPr>
          <w:sz w:val="24"/>
          <w:szCs w:val="24"/>
        </w:rPr>
        <w:t>I dyreforsøg er kortikosteroider påvist at forårsage forskellige misdannelser (ganespalte, skeletmisdannelser, se pkt. 5.3). Relevansen for mennesker er ukendt. Efter langvarig behandling er der fundet reduceret placenta- og fødselsvægt hos mennesker og dyr. Ved langvarig behandling er der desuden en risiko for binyrebarkinsufficiens hos nyfødte. Kortikosteroider bør derfor gives under graviditet efter særlig overvejelse.</w:t>
      </w:r>
    </w:p>
    <w:p w14:paraId="3D199847" w14:textId="77777777" w:rsidR="00EF065A" w:rsidRPr="00EF065A" w:rsidRDefault="00EF065A" w:rsidP="00AD044B">
      <w:pPr>
        <w:ind w:left="851"/>
        <w:rPr>
          <w:sz w:val="24"/>
          <w:szCs w:val="24"/>
        </w:rPr>
      </w:pPr>
    </w:p>
    <w:p w14:paraId="19F3AC45" w14:textId="77777777" w:rsidR="00EF065A" w:rsidRPr="00EF065A" w:rsidRDefault="00EF065A" w:rsidP="00AD044B">
      <w:pPr>
        <w:ind w:left="851"/>
        <w:rPr>
          <w:sz w:val="24"/>
          <w:szCs w:val="24"/>
        </w:rPr>
      </w:pPr>
      <w:r w:rsidRPr="00EF065A">
        <w:rPr>
          <w:sz w:val="24"/>
          <w:szCs w:val="24"/>
        </w:rPr>
        <w:t>Patienter med præeklampsi eller væskeretention kræver nøje overvågning.</w:t>
      </w:r>
    </w:p>
    <w:p w14:paraId="342489B1" w14:textId="77777777" w:rsidR="00EF065A" w:rsidRPr="00EF065A" w:rsidRDefault="00EF065A" w:rsidP="00AD044B">
      <w:pPr>
        <w:ind w:left="851"/>
        <w:rPr>
          <w:sz w:val="24"/>
          <w:szCs w:val="24"/>
        </w:rPr>
      </w:pPr>
    </w:p>
    <w:p w14:paraId="78C30EBC" w14:textId="77777777" w:rsidR="00EF065A" w:rsidRPr="00EF065A" w:rsidRDefault="00EF065A" w:rsidP="00AD044B">
      <w:pPr>
        <w:ind w:left="851"/>
        <w:rPr>
          <w:sz w:val="24"/>
          <w:szCs w:val="24"/>
          <w:u w:val="single"/>
        </w:rPr>
      </w:pPr>
      <w:r w:rsidRPr="00EF065A">
        <w:rPr>
          <w:sz w:val="24"/>
          <w:szCs w:val="24"/>
          <w:u w:val="single"/>
        </w:rPr>
        <w:t>Amning</w:t>
      </w:r>
    </w:p>
    <w:p w14:paraId="6E192E6A" w14:textId="77777777" w:rsidR="00EF065A" w:rsidRPr="00EF065A" w:rsidRDefault="00EF065A" w:rsidP="00AD044B">
      <w:pPr>
        <w:ind w:left="851"/>
        <w:rPr>
          <w:sz w:val="24"/>
          <w:szCs w:val="24"/>
          <w:u w:val="single"/>
        </w:rPr>
      </w:pPr>
    </w:p>
    <w:p w14:paraId="57169CE8" w14:textId="77777777" w:rsidR="00EF065A" w:rsidRPr="00EF065A" w:rsidRDefault="00EF065A" w:rsidP="00AD044B">
      <w:pPr>
        <w:ind w:left="851"/>
        <w:rPr>
          <w:sz w:val="24"/>
          <w:szCs w:val="24"/>
        </w:rPr>
      </w:pPr>
      <w:r w:rsidRPr="00EF065A">
        <w:rPr>
          <w:sz w:val="24"/>
          <w:szCs w:val="24"/>
        </w:rPr>
        <w:t>Prednisolon udskilles i human mælk, men risikoen for at påvirke spædbarnet forekommer usandsynlig ved terapeutiske doser.</w:t>
      </w:r>
    </w:p>
    <w:p w14:paraId="198E48A0" w14:textId="77777777" w:rsidR="00EF065A" w:rsidRPr="00EF065A" w:rsidRDefault="00EF065A" w:rsidP="00AD044B">
      <w:pPr>
        <w:ind w:left="851"/>
        <w:rPr>
          <w:sz w:val="24"/>
          <w:szCs w:val="24"/>
        </w:rPr>
      </w:pPr>
    </w:p>
    <w:p w14:paraId="0284DB86" w14:textId="77777777" w:rsidR="00EF065A" w:rsidRPr="00EF065A" w:rsidRDefault="00EF065A" w:rsidP="00AD044B">
      <w:pPr>
        <w:ind w:left="851"/>
        <w:rPr>
          <w:sz w:val="24"/>
          <w:szCs w:val="24"/>
          <w:u w:val="single"/>
        </w:rPr>
      </w:pPr>
      <w:r w:rsidRPr="00EF065A">
        <w:rPr>
          <w:sz w:val="24"/>
          <w:szCs w:val="24"/>
          <w:u w:val="single"/>
        </w:rPr>
        <w:t>Fertilitet</w:t>
      </w:r>
    </w:p>
    <w:p w14:paraId="3DE65C67" w14:textId="77777777" w:rsidR="00EF065A" w:rsidRPr="00EF065A" w:rsidRDefault="00EF065A" w:rsidP="00AD044B">
      <w:pPr>
        <w:ind w:left="851"/>
        <w:rPr>
          <w:sz w:val="24"/>
          <w:szCs w:val="24"/>
        </w:rPr>
      </w:pPr>
    </w:p>
    <w:p w14:paraId="4973A227" w14:textId="77777777" w:rsidR="00EF065A" w:rsidRPr="00EF065A" w:rsidRDefault="00EF065A" w:rsidP="00AD044B">
      <w:pPr>
        <w:ind w:left="851"/>
        <w:rPr>
          <w:sz w:val="24"/>
          <w:szCs w:val="24"/>
        </w:rPr>
      </w:pPr>
      <w:r w:rsidRPr="00EF065A">
        <w:rPr>
          <w:sz w:val="24"/>
          <w:szCs w:val="24"/>
        </w:rPr>
        <w:t>Dyreforsøg har vist, at kortikosteroider nedsætter fertilitet (se pkt. 5.3).</w:t>
      </w:r>
    </w:p>
    <w:p w14:paraId="75D43F27" w14:textId="77777777" w:rsidR="009260DE" w:rsidRPr="00AD044B" w:rsidRDefault="009260DE" w:rsidP="009260DE">
      <w:pPr>
        <w:tabs>
          <w:tab w:val="left" w:pos="851"/>
        </w:tabs>
        <w:ind w:left="851"/>
        <w:rPr>
          <w:sz w:val="24"/>
          <w:szCs w:val="24"/>
        </w:rPr>
      </w:pPr>
    </w:p>
    <w:p w14:paraId="6A87A796" w14:textId="77777777" w:rsidR="009260DE" w:rsidRPr="00AD044B" w:rsidRDefault="009260DE" w:rsidP="009260DE">
      <w:pPr>
        <w:tabs>
          <w:tab w:val="left" w:pos="851"/>
        </w:tabs>
        <w:ind w:left="851" w:hanging="851"/>
        <w:rPr>
          <w:b/>
          <w:sz w:val="24"/>
          <w:szCs w:val="24"/>
        </w:rPr>
      </w:pPr>
      <w:r w:rsidRPr="00AD044B">
        <w:rPr>
          <w:b/>
          <w:sz w:val="24"/>
          <w:szCs w:val="24"/>
        </w:rPr>
        <w:t>4.7</w:t>
      </w:r>
      <w:r w:rsidRPr="00AD044B">
        <w:rPr>
          <w:b/>
          <w:sz w:val="24"/>
          <w:szCs w:val="24"/>
        </w:rPr>
        <w:tab/>
        <w:t xml:space="preserve">Virkning på evnen til at føre motorkøretøj </w:t>
      </w:r>
      <w:r w:rsidR="0071241E" w:rsidRPr="00AD044B">
        <w:rPr>
          <w:b/>
          <w:sz w:val="24"/>
          <w:szCs w:val="24"/>
        </w:rPr>
        <w:t>og</w:t>
      </w:r>
      <w:r w:rsidRPr="00AD044B">
        <w:rPr>
          <w:b/>
          <w:sz w:val="24"/>
          <w:szCs w:val="24"/>
        </w:rPr>
        <w:t xml:space="preserve"> betjene maskiner</w:t>
      </w:r>
    </w:p>
    <w:p w14:paraId="24344BE3" w14:textId="5914022A" w:rsidR="00EF065A" w:rsidRPr="00EF065A" w:rsidRDefault="00120AF3" w:rsidP="00EF065A">
      <w:pPr>
        <w:tabs>
          <w:tab w:val="left" w:pos="851"/>
        </w:tabs>
        <w:ind w:left="851"/>
        <w:rPr>
          <w:sz w:val="24"/>
          <w:szCs w:val="24"/>
        </w:rPr>
      </w:pPr>
      <w:r>
        <w:rPr>
          <w:sz w:val="24"/>
          <w:szCs w:val="24"/>
        </w:rPr>
        <w:t>Ikke mærkning.</w:t>
      </w:r>
    </w:p>
    <w:p w14:paraId="05500F39" w14:textId="77777777" w:rsidR="00EF065A" w:rsidRPr="00EF065A" w:rsidRDefault="00EF065A" w:rsidP="00AD044B">
      <w:pPr>
        <w:ind w:left="851"/>
        <w:rPr>
          <w:sz w:val="24"/>
          <w:szCs w:val="24"/>
        </w:rPr>
      </w:pPr>
      <w:r w:rsidRPr="00EF065A">
        <w:rPr>
          <w:sz w:val="24"/>
          <w:szCs w:val="24"/>
        </w:rPr>
        <w:t>Virkningen af kortikosteroider på evnen til at føre motorkøretøj og betjene maskiner er ikke blevet systematisk undersøgt. Bivirkninger som svimmelhed, synsforstyrrelser og træthed er mulige efter behandling med kortikosteroider. I tilfælde af sådanne bivirkninger må patienten ikke føre motorkøretøj eller betjene maskiner.</w:t>
      </w:r>
    </w:p>
    <w:p w14:paraId="1E027A34" w14:textId="77777777" w:rsidR="009260DE" w:rsidRPr="00AD044B" w:rsidRDefault="009260DE" w:rsidP="009260DE">
      <w:pPr>
        <w:tabs>
          <w:tab w:val="left" w:pos="851"/>
        </w:tabs>
        <w:ind w:left="851"/>
        <w:rPr>
          <w:sz w:val="24"/>
          <w:szCs w:val="24"/>
        </w:rPr>
      </w:pPr>
    </w:p>
    <w:p w14:paraId="6016D0F7" w14:textId="77777777" w:rsidR="009260DE" w:rsidRPr="00AD044B" w:rsidRDefault="009260DE" w:rsidP="009260DE">
      <w:pPr>
        <w:tabs>
          <w:tab w:val="left" w:pos="851"/>
        </w:tabs>
        <w:ind w:left="851" w:hanging="851"/>
        <w:rPr>
          <w:b/>
          <w:sz w:val="24"/>
          <w:szCs w:val="24"/>
        </w:rPr>
      </w:pPr>
      <w:r w:rsidRPr="00AD044B">
        <w:rPr>
          <w:b/>
          <w:sz w:val="24"/>
          <w:szCs w:val="24"/>
        </w:rPr>
        <w:t>4.8</w:t>
      </w:r>
      <w:r w:rsidRPr="00AD044B">
        <w:rPr>
          <w:b/>
          <w:sz w:val="24"/>
          <w:szCs w:val="24"/>
        </w:rPr>
        <w:tab/>
        <w:t>Bivirkninger</w:t>
      </w:r>
    </w:p>
    <w:p w14:paraId="1D0C6ECE" w14:textId="77777777" w:rsidR="00EF065A" w:rsidRPr="00EF065A" w:rsidRDefault="00EF065A" w:rsidP="00AD044B">
      <w:pPr>
        <w:ind w:left="851"/>
        <w:rPr>
          <w:sz w:val="24"/>
          <w:szCs w:val="24"/>
        </w:rPr>
      </w:pPr>
      <w:r w:rsidRPr="00EF065A">
        <w:rPr>
          <w:sz w:val="24"/>
          <w:szCs w:val="24"/>
        </w:rPr>
        <w:t>Ud over substitutionsterapi involverer kortikosteroidbehandling altid en overdosis sammenlignet med den fysiologiske tilstand. Bivirkninger forekommer hovedsageligt ved langvarig behandling, men afhænger også af dosisstørrelse samt individuel sensitivitet.</w:t>
      </w:r>
    </w:p>
    <w:p w14:paraId="0103A6D0" w14:textId="77777777" w:rsidR="00EF065A" w:rsidRPr="00EF065A" w:rsidRDefault="00EF065A" w:rsidP="00AD044B">
      <w:pPr>
        <w:ind w:left="851"/>
        <w:rPr>
          <w:sz w:val="24"/>
          <w:szCs w:val="24"/>
        </w:rPr>
      </w:pPr>
    </w:p>
    <w:p w14:paraId="0423221A" w14:textId="2F82C419" w:rsidR="00EF065A" w:rsidRPr="00EF065A" w:rsidRDefault="00EF065A" w:rsidP="00AD044B">
      <w:pPr>
        <w:ind w:left="851"/>
        <w:rPr>
          <w:sz w:val="24"/>
          <w:szCs w:val="24"/>
        </w:rPr>
      </w:pPr>
      <w:r w:rsidRPr="00EF065A">
        <w:rPr>
          <w:sz w:val="24"/>
          <w:szCs w:val="24"/>
        </w:rPr>
        <w:t>Følgende bivirkninger er blevet observeret og rapporteret under behandling med Pretazon med følgende hyppigheder: Meget almindelig (≥ 1/10), almindelig (≥ 1/100 til &lt; 1/10) ikke almindelig (≥ 1/1.000 til &lt; 1/100), sjælden (≥ 1/10.000 til &lt; 1/1.000), meget sjælden (&lt; 1/10.000), ikke kendt (kan ikke estimeres ud fra forhåndenværende data).</w:t>
      </w:r>
    </w:p>
    <w:p w14:paraId="52DFFD30" w14:textId="77777777" w:rsidR="00EF065A" w:rsidRPr="00EF065A" w:rsidRDefault="00EF065A" w:rsidP="00AD044B">
      <w:pPr>
        <w:ind w:left="851"/>
        <w:rPr>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76"/>
        <w:gridCol w:w="920"/>
        <w:gridCol w:w="1419"/>
        <w:gridCol w:w="1324"/>
        <w:gridCol w:w="1486"/>
        <w:gridCol w:w="1118"/>
        <w:gridCol w:w="1785"/>
      </w:tblGrid>
      <w:tr w:rsidR="00EF065A" w:rsidRPr="00EF065A" w14:paraId="5F485616" w14:textId="77777777" w:rsidTr="00AD044B">
        <w:trPr>
          <w:trHeight w:val="919"/>
        </w:trPr>
        <w:tc>
          <w:tcPr>
            <w:tcW w:w="826" w:type="pct"/>
            <w:tcBorders>
              <w:top w:val="single" w:sz="4" w:space="0" w:color="000000"/>
              <w:left w:val="single" w:sz="4" w:space="0" w:color="000000"/>
              <w:bottom w:val="single" w:sz="4" w:space="0" w:color="000000"/>
              <w:right w:val="single" w:sz="4" w:space="0" w:color="000000"/>
            </w:tcBorders>
            <w:hideMark/>
          </w:tcPr>
          <w:p w14:paraId="7600F32F" w14:textId="77777777" w:rsidR="00EF065A" w:rsidRPr="00EF065A" w:rsidRDefault="00EF065A" w:rsidP="00AD044B">
            <w:pPr>
              <w:ind w:left="32"/>
              <w:rPr>
                <w:b/>
                <w:sz w:val="20"/>
                <w:lang w:val="en-GB"/>
              </w:rPr>
            </w:pPr>
            <w:r w:rsidRPr="00EF065A">
              <w:rPr>
                <w:b/>
                <w:bCs/>
                <w:sz w:val="20"/>
              </w:rPr>
              <w:t>Organsystem</w:t>
            </w:r>
          </w:p>
        </w:tc>
        <w:tc>
          <w:tcPr>
            <w:tcW w:w="485" w:type="pct"/>
            <w:tcBorders>
              <w:top w:val="single" w:sz="4" w:space="0" w:color="000000"/>
              <w:left w:val="single" w:sz="4" w:space="0" w:color="000000"/>
              <w:bottom w:val="single" w:sz="4" w:space="0" w:color="000000"/>
              <w:right w:val="single" w:sz="4" w:space="0" w:color="000000"/>
            </w:tcBorders>
            <w:hideMark/>
          </w:tcPr>
          <w:p w14:paraId="1D7E3D60" w14:textId="77777777" w:rsidR="00EF065A" w:rsidRPr="00EF065A" w:rsidRDefault="00EF065A" w:rsidP="00AD044B">
            <w:pPr>
              <w:ind w:left="32"/>
              <w:rPr>
                <w:b/>
                <w:sz w:val="20"/>
                <w:lang w:val="en-GB"/>
              </w:rPr>
            </w:pPr>
            <w:r w:rsidRPr="00EF065A">
              <w:rPr>
                <w:b/>
                <w:bCs/>
                <w:sz w:val="20"/>
              </w:rPr>
              <w:t>Meget almindelig ≥ 1/10</w:t>
            </w:r>
          </w:p>
        </w:tc>
        <w:tc>
          <w:tcPr>
            <w:tcW w:w="744" w:type="pct"/>
            <w:tcBorders>
              <w:top w:val="single" w:sz="4" w:space="0" w:color="000000"/>
              <w:left w:val="single" w:sz="4" w:space="0" w:color="000000"/>
              <w:bottom w:val="single" w:sz="4" w:space="0" w:color="000000"/>
              <w:right w:val="single" w:sz="4" w:space="0" w:color="000000"/>
            </w:tcBorders>
            <w:hideMark/>
          </w:tcPr>
          <w:p w14:paraId="0F05438D" w14:textId="77777777" w:rsidR="00EF065A" w:rsidRPr="00EF065A" w:rsidRDefault="00EF065A" w:rsidP="00AD044B">
            <w:pPr>
              <w:ind w:left="32"/>
              <w:rPr>
                <w:b/>
                <w:sz w:val="20"/>
                <w:lang w:val="en-GB"/>
              </w:rPr>
            </w:pPr>
            <w:r w:rsidRPr="00EF065A">
              <w:rPr>
                <w:b/>
                <w:bCs/>
                <w:sz w:val="20"/>
              </w:rPr>
              <w:t>Almindelig ≥ 1/100 til &lt; 1/10</w:t>
            </w:r>
          </w:p>
        </w:tc>
        <w:tc>
          <w:tcPr>
            <w:tcW w:w="695" w:type="pct"/>
            <w:tcBorders>
              <w:top w:val="single" w:sz="4" w:space="0" w:color="000000"/>
              <w:left w:val="single" w:sz="4" w:space="0" w:color="000000"/>
              <w:bottom w:val="single" w:sz="4" w:space="0" w:color="000000"/>
              <w:right w:val="single" w:sz="4" w:space="0" w:color="000000"/>
            </w:tcBorders>
            <w:hideMark/>
          </w:tcPr>
          <w:p w14:paraId="57FD2A20" w14:textId="77777777" w:rsidR="00EF065A" w:rsidRPr="00EF065A" w:rsidRDefault="00EF065A" w:rsidP="00AD044B">
            <w:pPr>
              <w:ind w:left="32"/>
              <w:rPr>
                <w:b/>
                <w:sz w:val="20"/>
                <w:lang w:val="en-GB"/>
              </w:rPr>
            </w:pPr>
            <w:r w:rsidRPr="00EF065A">
              <w:rPr>
                <w:b/>
                <w:bCs/>
                <w:sz w:val="20"/>
              </w:rPr>
              <w:t>Ikke almindelig ≥ 1/1.000 til &lt; 1/100</w:t>
            </w:r>
          </w:p>
        </w:tc>
        <w:tc>
          <w:tcPr>
            <w:tcW w:w="779" w:type="pct"/>
            <w:tcBorders>
              <w:top w:val="single" w:sz="4" w:space="0" w:color="000000"/>
              <w:left w:val="single" w:sz="4" w:space="0" w:color="000000"/>
              <w:bottom w:val="single" w:sz="4" w:space="0" w:color="000000"/>
              <w:right w:val="single" w:sz="4" w:space="0" w:color="000000"/>
            </w:tcBorders>
            <w:hideMark/>
          </w:tcPr>
          <w:p w14:paraId="2645E66B" w14:textId="77777777" w:rsidR="00EF065A" w:rsidRPr="00EF065A" w:rsidRDefault="00EF065A" w:rsidP="00AD044B">
            <w:pPr>
              <w:ind w:left="32"/>
              <w:rPr>
                <w:b/>
                <w:sz w:val="20"/>
                <w:lang w:val="en-GB"/>
              </w:rPr>
            </w:pPr>
            <w:r w:rsidRPr="00EF065A">
              <w:rPr>
                <w:b/>
                <w:bCs/>
                <w:sz w:val="20"/>
              </w:rPr>
              <w:t>Sjælden ≥ 1/10.000 til &lt; 1/1.000</w:t>
            </w:r>
          </w:p>
        </w:tc>
        <w:tc>
          <w:tcPr>
            <w:tcW w:w="537" w:type="pct"/>
            <w:tcBorders>
              <w:top w:val="single" w:sz="4" w:space="0" w:color="000000"/>
              <w:left w:val="single" w:sz="4" w:space="0" w:color="000000"/>
              <w:bottom w:val="single" w:sz="4" w:space="0" w:color="000000"/>
              <w:right w:val="single" w:sz="4" w:space="0" w:color="000000"/>
            </w:tcBorders>
            <w:hideMark/>
          </w:tcPr>
          <w:p w14:paraId="62A553B6" w14:textId="77777777" w:rsidR="00EF065A" w:rsidRPr="00EF065A" w:rsidRDefault="00EF065A" w:rsidP="00AD044B">
            <w:pPr>
              <w:ind w:left="32"/>
              <w:rPr>
                <w:b/>
                <w:sz w:val="20"/>
                <w:lang w:val="en-GB"/>
              </w:rPr>
            </w:pPr>
            <w:r w:rsidRPr="00EF065A">
              <w:rPr>
                <w:b/>
                <w:bCs/>
                <w:sz w:val="20"/>
              </w:rPr>
              <w:t>Meget sjælden &lt; 1/10.000</w:t>
            </w:r>
          </w:p>
        </w:tc>
        <w:tc>
          <w:tcPr>
            <w:tcW w:w="935" w:type="pct"/>
            <w:tcBorders>
              <w:top w:val="single" w:sz="4" w:space="0" w:color="000000"/>
              <w:left w:val="single" w:sz="4" w:space="0" w:color="000000"/>
              <w:bottom w:val="single" w:sz="4" w:space="0" w:color="000000"/>
              <w:right w:val="single" w:sz="4" w:space="0" w:color="000000"/>
            </w:tcBorders>
            <w:hideMark/>
          </w:tcPr>
          <w:p w14:paraId="7B8959D6" w14:textId="77777777" w:rsidR="00EF065A" w:rsidRPr="00EF065A" w:rsidRDefault="00EF065A" w:rsidP="00AD044B">
            <w:pPr>
              <w:ind w:left="32"/>
              <w:rPr>
                <w:b/>
                <w:sz w:val="20"/>
              </w:rPr>
            </w:pPr>
            <w:r w:rsidRPr="00EF065A">
              <w:rPr>
                <w:b/>
                <w:bCs/>
                <w:sz w:val="20"/>
              </w:rPr>
              <w:t>Ikke kendt (kan ikke estimeres ud fra forhåndenværende data)</w:t>
            </w:r>
          </w:p>
        </w:tc>
      </w:tr>
      <w:tr w:rsidR="00EF065A" w:rsidRPr="00EF065A" w14:paraId="4D75F9EA" w14:textId="77777777" w:rsidTr="00AD044B">
        <w:trPr>
          <w:trHeight w:val="1609"/>
        </w:trPr>
        <w:tc>
          <w:tcPr>
            <w:tcW w:w="826" w:type="pct"/>
            <w:tcBorders>
              <w:top w:val="single" w:sz="4" w:space="0" w:color="000000"/>
              <w:left w:val="single" w:sz="4" w:space="0" w:color="000000"/>
              <w:bottom w:val="single" w:sz="4" w:space="0" w:color="000000"/>
              <w:right w:val="single" w:sz="4" w:space="0" w:color="000000"/>
            </w:tcBorders>
            <w:hideMark/>
          </w:tcPr>
          <w:p w14:paraId="751B60D5" w14:textId="77777777" w:rsidR="00EF065A" w:rsidRPr="00EF065A" w:rsidRDefault="00EF065A" w:rsidP="00AD044B">
            <w:pPr>
              <w:ind w:left="32"/>
              <w:rPr>
                <w:sz w:val="20"/>
                <w:lang w:val="en-GB"/>
              </w:rPr>
            </w:pPr>
            <w:r w:rsidRPr="00EF065A">
              <w:rPr>
                <w:sz w:val="20"/>
              </w:rPr>
              <w:t>Infektioner og parasitære sygdomme</w:t>
            </w:r>
          </w:p>
        </w:tc>
        <w:tc>
          <w:tcPr>
            <w:tcW w:w="485" w:type="pct"/>
            <w:tcBorders>
              <w:top w:val="single" w:sz="4" w:space="0" w:color="000000"/>
              <w:left w:val="single" w:sz="4" w:space="0" w:color="000000"/>
              <w:bottom w:val="single" w:sz="4" w:space="0" w:color="000000"/>
              <w:right w:val="single" w:sz="4" w:space="0" w:color="000000"/>
            </w:tcBorders>
          </w:tcPr>
          <w:p w14:paraId="365EB93A" w14:textId="77777777" w:rsidR="00EF065A" w:rsidRPr="00EF065A" w:rsidRDefault="00EF065A" w:rsidP="00AD044B">
            <w:pPr>
              <w:ind w:left="32"/>
              <w:rPr>
                <w:sz w:val="20"/>
                <w:lang w:val="en-GB"/>
              </w:rPr>
            </w:pPr>
          </w:p>
        </w:tc>
        <w:tc>
          <w:tcPr>
            <w:tcW w:w="744" w:type="pct"/>
            <w:tcBorders>
              <w:top w:val="single" w:sz="4" w:space="0" w:color="000000"/>
              <w:left w:val="single" w:sz="4" w:space="0" w:color="000000"/>
              <w:bottom w:val="single" w:sz="4" w:space="0" w:color="000000"/>
              <w:right w:val="single" w:sz="4" w:space="0" w:color="000000"/>
            </w:tcBorders>
            <w:hideMark/>
          </w:tcPr>
          <w:p w14:paraId="6AF4A4A2" w14:textId="77777777" w:rsidR="00EF065A" w:rsidRPr="00EF065A" w:rsidRDefault="00EF065A" w:rsidP="00AD044B">
            <w:pPr>
              <w:ind w:left="32"/>
              <w:rPr>
                <w:sz w:val="20"/>
              </w:rPr>
            </w:pPr>
            <w:r w:rsidRPr="00EF065A">
              <w:rPr>
                <w:sz w:val="20"/>
              </w:rPr>
              <w:t>Opportunistisk infektion Aktivering af infektion (f.eks. tuberkulose)</w:t>
            </w:r>
          </w:p>
        </w:tc>
        <w:tc>
          <w:tcPr>
            <w:tcW w:w="695" w:type="pct"/>
            <w:tcBorders>
              <w:top w:val="single" w:sz="4" w:space="0" w:color="000000"/>
              <w:left w:val="single" w:sz="4" w:space="0" w:color="000000"/>
              <w:bottom w:val="single" w:sz="4" w:space="0" w:color="000000"/>
              <w:right w:val="single" w:sz="4" w:space="0" w:color="000000"/>
            </w:tcBorders>
          </w:tcPr>
          <w:p w14:paraId="465CCE64" w14:textId="77777777" w:rsidR="00EF065A" w:rsidRPr="00EF065A" w:rsidRDefault="00EF065A" w:rsidP="00AD044B">
            <w:pPr>
              <w:ind w:left="32"/>
              <w:rPr>
                <w:sz w:val="20"/>
              </w:rPr>
            </w:pPr>
          </w:p>
        </w:tc>
        <w:tc>
          <w:tcPr>
            <w:tcW w:w="779" w:type="pct"/>
            <w:tcBorders>
              <w:top w:val="single" w:sz="4" w:space="0" w:color="000000"/>
              <w:left w:val="single" w:sz="4" w:space="0" w:color="000000"/>
              <w:bottom w:val="single" w:sz="4" w:space="0" w:color="000000"/>
              <w:right w:val="single" w:sz="4" w:space="0" w:color="000000"/>
            </w:tcBorders>
          </w:tcPr>
          <w:p w14:paraId="7166AFC3" w14:textId="77777777" w:rsidR="00EF065A" w:rsidRPr="00EF065A" w:rsidRDefault="00EF065A" w:rsidP="00AD044B">
            <w:pPr>
              <w:ind w:left="32"/>
              <w:rPr>
                <w:sz w:val="20"/>
              </w:rPr>
            </w:pPr>
          </w:p>
        </w:tc>
        <w:tc>
          <w:tcPr>
            <w:tcW w:w="537" w:type="pct"/>
            <w:tcBorders>
              <w:top w:val="single" w:sz="4" w:space="0" w:color="000000"/>
              <w:left w:val="single" w:sz="4" w:space="0" w:color="000000"/>
              <w:bottom w:val="single" w:sz="4" w:space="0" w:color="000000"/>
              <w:right w:val="single" w:sz="4" w:space="0" w:color="000000"/>
            </w:tcBorders>
          </w:tcPr>
          <w:p w14:paraId="0B71B917" w14:textId="77777777" w:rsidR="00EF065A" w:rsidRPr="00EF065A" w:rsidRDefault="00EF065A" w:rsidP="00AD044B">
            <w:pPr>
              <w:ind w:left="32"/>
              <w:rPr>
                <w:sz w:val="20"/>
              </w:rPr>
            </w:pPr>
          </w:p>
        </w:tc>
        <w:tc>
          <w:tcPr>
            <w:tcW w:w="935" w:type="pct"/>
            <w:tcBorders>
              <w:top w:val="single" w:sz="4" w:space="0" w:color="000000"/>
              <w:left w:val="single" w:sz="4" w:space="0" w:color="000000"/>
              <w:bottom w:val="single" w:sz="4" w:space="0" w:color="000000"/>
              <w:right w:val="single" w:sz="4" w:space="0" w:color="000000"/>
            </w:tcBorders>
          </w:tcPr>
          <w:p w14:paraId="24D6548A" w14:textId="77777777" w:rsidR="00EF065A" w:rsidRPr="00EF065A" w:rsidRDefault="00EF065A" w:rsidP="00AD044B">
            <w:pPr>
              <w:ind w:left="32"/>
              <w:rPr>
                <w:sz w:val="20"/>
              </w:rPr>
            </w:pPr>
          </w:p>
        </w:tc>
      </w:tr>
      <w:tr w:rsidR="00EF065A" w:rsidRPr="00EF065A" w14:paraId="5EF2EB1F" w14:textId="77777777" w:rsidTr="00AD044B">
        <w:trPr>
          <w:trHeight w:val="1149"/>
        </w:trPr>
        <w:tc>
          <w:tcPr>
            <w:tcW w:w="826" w:type="pct"/>
            <w:tcBorders>
              <w:top w:val="single" w:sz="4" w:space="0" w:color="000000"/>
              <w:left w:val="single" w:sz="4" w:space="0" w:color="000000"/>
              <w:bottom w:val="single" w:sz="4" w:space="0" w:color="000000"/>
              <w:right w:val="single" w:sz="4" w:space="0" w:color="000000"/>
            </w:tcBorders>
            <w:hideMark/>
          </w:tcPr>
          <w:p w14:paraId="4201604C" w14:textId="77777777" w:rsidR="00EF065A" w:rsidRPr="00EF065A" w:rsidRDefault="00EF065A" w:rsidP="00AD044B">
            <w:pPr>
              <w:ind w:left="32"/>
              <w:rPr>
                <w:sz w:val="20"/>
                <w:lang w:val="en-GB"/>
              </w:rPr>
            </w:pPr>
            <w:r w:rsidRPr="00EF065A">
              <w:rPr>
                <w:sz w:val="20"/>
              </w:rPr>
              <w:t>Blod og lymfesystem</w:t>
            </w:r>
          </w:p>
        </w:tc>
        <w:tc>
          <w:tcPr>
            <w:tcW w:w="485" w:type="pct"/>
            <w:tcBorders>
              <w:top w:val="single" w:sz="4" w:space="0" w:color="000000"/>
              <w:left w:val="single" w:sz="4" w:space="0" w:color="000000"/>
              <w:bottom w:val="single" w:sz="4" w:space="0" w:color="000000"/>
              <w:right w:val="single" w:sz="4" w:space="0" w:color="000000"/>
            </w:tcBorders>
          </w:tcPr>
          <w:p w14:paraId="49D818BA" w14:textId="77777777" w:rsidR="00EF065A" w:rsidRPr="00EF065A" w:rsidRDefault="00EF065A" w:rsidP="00AD044B">
            <w:pPr>
              <w:ind w:left="32"/>
              <w:rPr>
                <w:sz w:val="20"/>
                <w:lang w:val="en-GB"/>
              </w:rPr>
            </w:pPr>
          </w:p>
        </w:tc>
        <w:tc>
          <w:tcPr>
            <w:tcW w:w="744" w:type="pct"/>
            <w:tcBorders>
              <w:top w:val="single" w:sz="4" w:space="0" w:color="000000"/>
              <w:left w:val="single" w:sz="4" w:space="0" w:color="000000"/>
              <w:bottom w:val="single" w:sz="4" w:space="0" w:color="000000"/>
              <w:right w:val="single" w:sz="4" w:space="0" w:color="000000"/>
            </w:tcBorders>
          </w:tcPr>
          <w:p w14:paraId="02397E9A" w14:textId="77777777" w:rsidR="00EF065A" w:rsidRPr="00EF065A" w:rsidRDefault="00EF065A" w:rsidP="00AD044B">
            <w:pPr>
              <w:ind w:left="32"/>
              <w:rPr>
                <w:sz w:val="20"/>
                <w:lang w:val="en-GB"/>
              </w:rPr>
            </w:pPr>
          </w:p>
        </w:tc>
        <w:tc>
          <w:tcPr>
            <w:tcW w:w="695" w:type="pct"/>
            <w:tcBorders>
              <w:top w:val="single" w:sz="4" w:space="0" w:color="000000"/>
              <w:left w:val="single" w:sz="4" w:space="0" w:color="000000"/>
              <w:bottom w:val="single" w:sz="4" w:space="0" w:color="000000"/>
              <w:right w:val="single" w:sz="4" w:space="0" w:color="000000"/>
            </w:tcBorders>
          </w:tcPr>
          <w:p w14:paraId="72BA840D" w14:textId="77777777" w:rsidR="00EF065A" w:rsidRPr="00EF065A" w:rsidRDefault="00EF065A" w:rsidP="00AD044B">
            <w:pPr>
              <w:ind w:left="32"/>
              <w:rPr>
                <w:sz w:val="20"/>
                <w:lang w:val="en-GB"/>
              </w:rPr>
            </w:pPr>
          </w:p>
        </w:tc>
        <w:tc>
          <w:tcPr>
            <w:tcW w:w="779" w:type="pct"/>
            <w:tcBorders>
              <w:top w:val="single" w:sz="4" w:space="0" w:color="000000"/>
              <w:left w:val="single" w:sz="4" w:space="0" w:color="000000"/>
              <w:bottom w:val="single" w:sz="4" w:space="0" w:color="000000"/>
              <w:right w:val="single" w:sz="4" w:space="0" w:color="000000"/>
            </w:tcBorders>
          </w:tcPr>
          <w:p w14:paraId="7868EA12" w14:textId="77777777" w:rsidR="00EF065A" w:rsidRPr="00EF065A" w:rsidRDefault="00EF065A" w:rsidP="00AD044B">
            <w:pPr>
              <w:ind w:left="32"/>
              <w:rPr>
                <w:sz w:val="20"/>
                <w:lang w:val="en-GB"/>
              </w:rPr>
            </w:pPr>
          </w:p>
        </w:tc>
        <w:tc>
          <w:tcPr>
            <w:tcW w:w="537" w:type="pct"/>
            <w:tcBorders>
              <w:top w:val="single" w:sz="4" w:space="0" w:color="000000"/>
              <w:left w:val="single" w:sz="4" w:space="0" w:color="000000"/>
              <w:bottom w:val="single" w:sz="4" w:space="0" w:color="000000"/>
              <w:right w:val="single" w:sz="4" w:space="0" w:color="000000"/>
            </w:tcBorders>
          </w:tcPr>
          <w:p w14:paraId="6BE8B557" w14:textId="77777777" w:rsidR="00EF065A" w:rsidRPr="00EF065A" w:rsidRDefault="00EF065A" w:rsidP="00AD044B">
            <w:pPr>
              <w:ind w:left="32"/>
              <w:rPr>
                <w:sz w:val="20"/>
                <w:lang w:val="en-GB"/>
              </w:rPr>
            </w:pPr>
          </w:p>
        </w:tc>
        <w:tc>
          <w:tcPr>
            <w:tcW w:w="935" w:type="pct"/>
            <w:tcBorders>
              <w:top w:val="single" w:sz="4" w:space="0" w:color="000000"/>
              <w:left w:val="single" w:sz="4" w:space="0" w:color="000000"/>
              <w:bottom w:val="single" w:sz="4" w:space="0" w:color="000000"/>
              <w:right w:val="single" w:sz="4" w:space="0" w:color="000000"/>
            </w:tcBorders>
            <w:hideMark/>
          </w:tcPr>
          <w:p w14:paraId="5981ADBC" w14:textId="77777777" w:rsidR="00EF065A" w:rsidRPr="00EF065A" w:rsidRDefault="00EF065A" w:rsidP="00AD044B">
            <w:pPr>
              <w:ind w:left="32"/>
              <w:rPr>
                <w:sz w:val="20"/>
              </w:rPr>
            </w:pPr>
            <w:r w:rsidRPr="00EF065A">
              <w:rPr>
                <w:sz w:val="20"/>
              </w:rPr>
              <w:t>Leukocytose (på grund af intravaskulær granulocytomfordeling)</w:t>
            </w:r>
          </w:p>
        </w:tc>
      </w:tr>
      <w:tr w:rsidR="00EF065A" w:rsidRPr="00EF065A" w14:paraId="5D3AFA60" w14:textId="77777777" w:rsidTr="00AD044B">
        <w:trPr>
          <w:trHeight w:val="1379"/>
        </w:trPr>
        <w:tc>
          <w:tcPr>
            <w:tcW w:w="826" w:type="pct"/>
            <w:tcBorders>
              <w:top w:val="single" w:sz="4" w:space="0" w:color="000000"/>
              <w:left w:val="single" w:sz="4" w:space="0" w:color="000000"/>
              <w:bottom w:val="single" w:sz="4" w:space="0" w:color="000000"/>
              <w:right w:val="single" w:sz="4" w:space="0" w:color="000000"/>
            </w:tcBorders>
            <w:hideMark/>
          </w:tcPr>
          <w:p w14:paraId="2832FEB2" w14:textId="77777777" w:rsidR="00EF065A" w:rsidRPr="00EF065A" w:rsidRDefault="00EF065A" w:rsidP="00AD044B">
            <w:pPr>
              <w:ind w:left="32"/>
              <w:rPr>
                <w:sz w:val="20"/>
                <w:lang w:val="en-GB"/>
              </w:rPr>
            </w:pPr>
            <w:r w:rsidRPr="00EF065A">
              <w:rPr>
                <w:sz w:val="20"/>
              </w:rPr>
              <w:t>Immunsystemet</w:t>
            </w:r>
          </w:p>
        </w:tc>
        <w:tc>
          <w:tcPr>
            <w:tcW w:w="485" w:type="pct"/>
            <w:tcBorders>
              <w:top w:val="single" w:sz="4" w:space="0" w:color="000000"/>
              <w:left w:val="single" w:sz="4" w:space="0" w:color="000000"/>
              <w:bottom w:val="single" w:sz="4" w:space="0" w:color="000000"/>
              <w:right w:val="single" w:sz="4" w:space="0" w:color="000000"/>
            </w:tcBorders>
          </w:tcPr>
          <w:p w14:paraId="4761C4DC" w14:textId="77777777" w:rsidR="00EF065A" w:rsidRPr="00EF065A" w:rsidRDefault="00EF065A" w:rsidP="00AD044B">
            <w:pPr>
              <w:ind w:left="32"/>
              <w:rPr>
                <w:sz w:val="20"/>
                <w:lang w:val="en-GB"/>
              </w:rPr>
            </w:pPr>
          </w:p>
        </w:tc>
        <w:tc>
          <w:tcPr>
            <w:tcW w:w="744" w:type="pct"/>
            <w:tcBorders>
              <w:top w:val="single" w:sz="4" w:space="0" w:color="000000"/>
              <w:left w:val="single" w:sz="4" w:space="0" w:color="000000"/>
              <w:bottom w:val="single" w:sz="4" w:space="0" w:color="000000"/>
              <w:right w:val="single" w:sz="4" w:space="0" w:color="000000"/>
            </w:tcBorders>
          </w:tcPr>
          <w:p w14:paraId="0CCA0FBB" w14:textId="77777777" w:rsidR="00EF065A" w:rsidRPr="00EF065A" w:rsidRDefault="00EF065A" w:rsidP="00AD044B">
            <w:pPr>
              <w:ind w:left="32"/>
              <w:rPr>
                <w:sz w:val="20"/>
                <w:lang w:val="en-GB"/>
              </w:rPr>
            </w:pPr>
          </w:p>
        </w:tc>
        <w:tc>
          <w:tcPr>
            <w:tcW w:w="695" w:type="pct"/>
            <w:tcBorders>
              <w:top w:val="single" w:sz="4" w:space="0" w:color="000000"/>
              <w:left w:val="single" w:sz="4" w:space="0" w:color="000000"/>
              <w:bottom w:val="single" w:sz="4" w:space="0" w:color="000000"/>
              <w:right w:val="single" w:sz="4" w:space="0" w:color="000000"/>
            </w:tcBorders>
          </w:tcPr>
          <w:p w14:paraId="3ECA2A50" w14:textId="77777777" w:rsidR="00EF065A" w:rsidRPr="00EF065A" w:rsidRDefault="00EF065A" w:rsidP="00AD044B">
            <w:pPr>
              <w:ind w:left="32"/>
              <w:rPr>
                <w:sz w:val="20"/>
                <w:lang w:val="en-GB"/>
              </w:rPr>
            </w:pPr>
          </w:p>
        </w:tc>
        <w:tc>
          <w:tcPr>
            <w:tcW w:w="779" w:type="pct"/>
            <w:tcBorders>
              <w:top w:val="single" w:sz="4" w:space="0" w:color="000000"/>
              <w:left w:val="single" w:sz="4" w:space="0" w:color="000000"/>
              <w:bottom w:val="single" w:sz="4" w:space="0" w:color="000000"/>
              <w:right w:val="single" w:sz="4" w:space="0" w:color="000000"/>
            </w:tcBorders>
          </w:tcPr>
          <w:p w14:paraId="6CC60D6F" w14:textId="77777777" w:rsidR="00EF065A" w:rsidRPr="00EF065A" w:rsidRDefault="00EF065A" w:rsidP="00AD044B">
            <w:pPr>
              <w:ind w:left="32"/>
              <w:rPr>
                <w:sz w:val="20"/>
                <w:lang w:val="en-GB"/>
              </w:rPr>
            </w:pPr>
          </w:p>
        </w:tc>
        <w:tc>
          <w:tcPr>
            <w:tcW w:w="537" w:type="pct"/>
            <w:tcBorders>
              <w:top w:val="single" w:sz="4" w:space="0" w:color="000000"/>
              <w:left w:val="single" w:sz="4" w:space="0" w:color="000000"/>
              <w:bottom w:val="single" w:sz="4" w:space="0" w:color="000000"/>
              <w:right w:val="single" w:sz="4" w:space="0" w:color="000000"/>
            </w:tcBorders>
          </w:tcPr>
          <w:p w14:paraId="04FE5B61" w14:textId="77777777" w:rsidR="00EF065A" w:rsidRPr="00EF065A" w:rsidRDefault="00EF065A" w:rsidP="00AD044B">
            <w:pPr>
              <w:ind w:left="32"/>
              <w:rPr>
                <w:sz w:val="20"/>
                <w:lang w:val="en-GB"/>
              </w:rPr>
            </w:pPr>
          </w:p>
        </w:tc>
        <w:tc>
          <w:tcPr>
            <w:tcW w:w="935" w:type="pct"/>
            <w:tcBorders>
              <w:top w:val="single" w:sz="4" w:space="0" w:color="000000"/>
              <w:left w:val="single" w:sz="4" w:space="0" w:color="000000"/>
              <w:bottom w:val="single" w:sz="4" w:space="0" w:color="000000"/>
              <w:right w:val="single" w:sz="4" w:space="0" w:color="000000"/>
            </w:tcBorders>
            <w:hideMark/>
          </w:tcPr>
          <w:p w14:paraId="2D045C0D" w14:textId="77777777" w:rsidR="00EF065A" w:rsidRPr="00EF065A" w:rsidRDefault="00EF065A" w:rsidP="00AD044B">
            <w:pPr>
              <w:ind w:left="32"/>
              <w:rPr>
                <w:sz w:val="20"/>
              </w:rPr>
            </w:pPr>
            <w:r w:rsidRPr="00EF065A">
              <w:rPr>
                <w:sz w:val="20"/>
              </w:rPr>
              <w:t>Overfølsomhed over for medicin</w:t>
            </w:r>
          </w:p>
          <w:p w14:paraId="1B4C20F6" w14:textId="77777777" w:rsidR="00EF065A" w:rsidRPr="00EF065A" w:rsidRDefault="00EF065A" w:rsidP="00AD044B">
            <w:pPr>
              <w:ind w:left="32"/>
              <w:rPr>
                <w:sz w:val="20"/>
              </w:rPr>
            </w:pPr>
            <w:r w:rsidRPr="00EF065A">
              <w:rPr>
                <w:sz w:val="20"/>
              </w:rPr>
              <w:t>Anafylaktisk reaktion</w:t>
            </w:r>
          </w:p>
          <w:p w14:paraId="529946B9" w14:textId="77777777" w:rsidR="00EF065A" w:rsidRPr="00EF065A" w:rsidRDefault="00EF065A" w:rsidP="00AD044B">
            <w:pPr>
              <w:ind w:left="32"/>
              <w:rPr>
                <w:sz w:val="20"/>
                <w:lang w:val="en-GB"/>
              </w:rPr>
            </w:pPr>
            <w:r w:rsidRPr="00EF065A">
              <w:rPr>
                <w:sz w:val="20"/>
              </w:rPr>
              <w:t>Anafylaktisk reaktion</w:t>
            </w:r>
          </w:p>
        </w:tc>
      </w:tr>
      <w:tr w:rsidR="00EF065A" w:rsidRPr="00EF065A" w14:paraId="48F3316D" w14:textId="77777777" w:rsidTr="00AD044B">
        <w:trPr>
          <w:trHeight w:val="2520"/>
        </w:trPr>
        <w:tc>
          <w:tcPr>
            <w:tcW w:w="826" w:type="pct"/>
            <w:tcBorders>
              <w:top w:val="single" w:sz="4" w:space="0" w:color="000000"/>
              <w:left w:val="single" w:sz="4" w:space="0" w:color="000000"/>
              <w:bottom w:val="single" w:sz="4" w:space="0" w:color="000000"/>
              <w:right w:val="single" w:sz="4" w:space="0" w:color="000000"/>
            </w:tcBorders>
            <w:hideMark/>
          </w:tcPr>
          <w:p w14:paraId="3AA4268B" w14:textId="77777777" w:rsidR="00EF065A" w:rsidRPr="00EF065A" w:rsidRDefault="00EF065A" w:rsidP="00AD044B">
            <w:pPr>
              <w:ind w:left="32"/>
              <w:rPr>
                <w:sz w:val="20"/>
                <w:lang w:val="en-GB"/>
              </w:rPr>
            </w:pPr>
            <w:r w:rsidRPr="00EF065A">
              <w:rPr>
                <w:sz w:val="20"/>
              </w:rPr>
              <w:t xml:space="preserve">Det endokrine system </w:t>
            </w:r>
          </w:p>
        </w:tc>
        <w:tc>
          <w:tcPr>
            <w:tcW w:w="485" w:type="pct"/>
            <w:tcBorders>
              <w:top w:val="single" w:sz="4" w:space="0" w:color="000000"/>
              <w:left w:val="single" w:sz="4" w:space="0" w:color="000000"/>
              <w:bottom w:val="single" w:sz="4" w:space="0" w:color="000000"/>
              <w:right w:val="single" w:sz="4" w:space="0" w:color="000000"/>
            </w:tcBorders>
          </w:tcPr>
          <w:p w14:paraId="46676B07" w14:textId="77777777" w:rsidR="00EF065A" w:rsidRPr="00EF065A" w:rsidRDefault="00EF065A" w:rsidP="00AD044B">
            <w:pPr>
              <w:ind w:left="32"/>
              <w:rPr>
                <w:sz w:val="20"/>
                <w:lang w:val="en-GB"/>
              </w:rPr>
            </w:pPr>
          </w:p>
        </w:tc>
        <w:tc>
          <w:tcPr>
            <w:tcW w:w="744" w:type="pct"/>
            <w:tcBorders>
              <w:top w:val="single" w:sz="4" w:space="0" w:color="000000"/>
              <w:left w:val="single" w:sz="4" w:space="0" w:color="000000"/>
              <w:bottom w:val="single" w:sz="4" w:space="0" w:color="000000"/>
              <w:right w:val="single" w:sz="4" w:space="0" w:color="000000"/>
            </w:tcBorders>
            <w:hideMark/>
          </w:tcPr>
          <w:p w14:paraId="0881BECB" w14:textId="77777777" w:rsidR="00EF065A" w:rsidRPr="00EF065A" w:rsidRDefault="00EF065A" w:rsidP="00AD044B">
            <w:pPr>
              <w:ind w:left="32"/>
              <w:rPr>
                <w:sz w:val="20"/>
                <w:lang w:val="en-GB"/>
              </w:rPr>
            </w:pPr>
            <w:r w:rsidRPr="00EF065A">
              <w:rPr>
                <w:sz w:val="20"/>
              </w:rPr>
              <w:t>Hæmning af hypothalamus-hypofyse-binyre-aksen (HPA), Cushing-lignende symptomer. Væksthæmning (hos børn).</w:t>
            </w:r>
          </w:p>
        </w:tc>
        <w:tc>
          <w:tcPr>
            <w:tcW w:w="695" w:type="pct"/>
            <w:tcBorders>
              <w:top w:val="single" w:sz="4" w:space="0" w:color="000000"/>
              <w:left w:val="single" w:sz="4" w:space="0" w:color="000000"/>
              <w:bottom w:val="single" w:sz="4" w:space="0" w:color="000000"/>
              <w:right w:val="single" w:sz="4" w:space="0" w:color="000000"/>
            </w:tcBorders>
          </w:tcPr>
          <w:p w14:paraId="74811DA7" w14:textId="77777777" w:rsidR="00EF065A" w:rsidRPr="00EF065A" w:rsidRDefault="00EF065A" w:rsidP="00AD044B">
            <w:pPr>
              <w:ind w:left="32"/>
              <w:rPr>
                <w:sz w:val="20"/>
                <w:lang w:val="en-GB"/>
              </w:rPr>
            </w:pPr>
          </w:p>
        </w:tc>
        <w:tc>
          <w:tcPr>
            <w:tcW w:w="779" w:type="pct"/>
            <w:tcBorders>
              <w:top w:val="single" w:sz="4" w:space="0" w:color="000000"/>
              <w:left w:val="single" w:sz="4" w:space="0" w:color="000000"/>
              <w:bottom w:val="single" w:sz="4" w:space="0" w:color="000000"/>
              <w:right w:val="single" w:sz="4" w:space="0" w:color="000000"/>
            </w:tcBorders>
          </w:tcPr>
          <w:p w14:paraId="185B7A72" w14:textId="77777777" w:rsidR="00EF065A" w:rsidRPr="00EF065A" w:rsidRDefault="00EF065A" w:rsidP="00AD044B">
            <w:pPr>
              <w:ind w:left="32"/>
              <w:rPr>
                <w:sz w:val="20"/>
                <w:lang w:val="en-GB"/>
              </w:rPr>
            </w:pPr>
          </w:p>
        </w:tc>
        <w:tc>
          <w:tcPr>
            <w:tcW w:w="537" w:type="pct"/>
            <w:tcBorders>
              <w:top w:val="single" w:sz="4" w:space="0" w:color="000000"/>
              <w:left w:val="single" w:sz="4" w:space="0" w:color="000000"/>
              <w:bottom w:val="single" w:sz="4" w:space="0" w:color="000000"/>
              <w:right w:val="single" w:sz="4" w:space="0" w:color="000000"/>
            </w:tcBorders>
          </w:tcPr>
          <w:p w14:paraId="087514C0" w14:textId="77777777" w:rsidR="00EF065A" w:rsidRPr="00EF065A" w:rsidRDefault="00EF065A" w:rsidP="00AD044B">
            <w:pPr>
              <w:ind w:left="32"/>
              <w:rPr>
                <w:sz w:val="20"/>
                <w:lang w:val="en-GB"/>
              </w:rPr>
            </w:pPr>
          </w:p>
        </w:tc>
        <w:tc>
          <w:tcPr>
            <w:tcW w:w="935" w:type="pct"/>
            <w:tcBorders>
              <w:top w:val="single" w:sz="4" w:space="0" w:color="000000"/>
              <w:left w:val="single" w:sz="4" w:space="0" w:color="000000"/>
              <w:bottom w:val="single" w:sz="4" w:space="0" w:color="000000"/>
              <w:right w:val="single" w:sz="4" w:space="0" w:color="000000"/>
            </w:tcBorders>
            <w:hideMark/>
          </w:tcPr>
          <w:p w14:paraId="0EA9B91C" w14:textId="77777777" w:rsidR="00EF065A" w:rsidRPr="00EF065A" w:rsidRDefault="00EF065A" w:rsidP="00AD044B">
            <w:pPr>
              <w:ind w:left="32"/>
              <w:rPr>
                <w:sz w:val="20"/>
              </w:rPr>
            </w:pPr>
            <w:r w:rsidRPr="00EF065A">
              <w:rPr>
                <w:sz w:val="20"/>
              </w:rPr>
              <w:t>Steroidabstinenssyndrom (se pkt. 4.4)</w:t>
            </w:r>
          </w:p>
          <w:p w14:paraId="202F12DB" w14:textId="77777777" w:rsidR="00EF065A" w:rsidRPr="00EF065A" w:rsidRDefault="00EF065A" w:rsidP="00AD044B">
            <w:pPr>
              <w:ind w:left="32"/>
              <w:rPr>
                <w:sz w:val="20"/>
              </w:rPr>
            </w:pPr>
            <w:r w:rsidRPr="00EF065A">
              <w:rPr>
                <w:sz w:val="20"/>
              </w:rPr>
              <w:t>Fæokromocytomrelateret krise (se pkt. 4.4).</w:t>
            </w:r>
          </w:p>
        </w:tc>
      </w:tr>
      <w:tr w:rsidR="00EF065A" w:rsidRPr="00EF065A" w14:paraId="64B7CFD4" w14:textId="77777777" w:rsidTr="00AD044B">
        <w:trPr>
          <w:trHeight w:val="3219"/>
        </w:trPr>
        <w:tc>
          <w:tcPr>
            <w:tcW w:w="826" w:type="pct"/>
            <w:tcBorders>
              <w:top w:val="single" w:sz="4" w:space="0" w:color="000000"/>
              <w:left w:val="single" w:sz="4" w:space="0" w:color="000000"/>
              <w:bottom w:val="single" w:sz="4" w:space="0" w:color="000000"/>
              <w:right w:val="single" w:sz="4" w:space="0" w:color="000000"/>
            </w:tcBorders>
            <w:hideMark/>
          </w:tcPr>
          <w:p w14:paraId="34BC0295" w14:textId="77777777" w:rsidR="00EF065A" w:rsidRPr="00EF065A" w:rsidRDefault="00EF065A" w:rsidP="00AD044B">
            <w:pPr>
              <w:ind w:left="32"/>
              <w:rPr>
                <w:sz w:val="20"/>
                <w:lang w:val="en-GB"/>
              </w:rPr>
            </w:pPr>
            <w:r w:rsidRPr="00EF065A">
              <w:rPr>
                <w:sz w:val="20"/>
              </w:rPr>
              <w:t xml:space="preserve">Metabolisme og ernæring </w:t>
            </w:r>
          </w:p>
        </w:tc>
        <w:tc>
          <w:tcPr>
            <w:tcW w:w="485" w:type="pct"/>
            <w:tcBorders>
              <w:top w:val="single" w:sz="4" w:space="0" w:color="000000"/>
              <w:left w:val="single" w:sz="4" w:space="0" w:color="000000"/>
              <w:bottom w:val="single" w:sz="4" w:space="0" w:color="000000"/>
              <w:right w:val="single" w:sz="4" w:space="0" w:color="000000"/>
            </w:tcBorders>
          </w:tcPr>
          <w:p w14:paraId="2BBBDBC2" w14:textId="77777777" w:rsidR="00EF065A" w:rsidRPr="00EF065A" w:rsidRDefault="00EF065A" w:rsidP="00AD044B">
            <w:pPr>
              <w:ind w:left="32"/>
              <w:rPr>
                <w:sz w:val="20"/>
                <w:lang w:val="en-GB"/>
              </w:rPr>
            </w:pPr>
          </w:p>
        </w:tc>
        <w:tc>
          <w:tcPr>
            <w:tcW w:w="744" w:type="pct"/>
            <w:tcBorders>
              <w:top w:val="single" w:sz="4" w:space="0" w:color="000000"/>
              <w:left w:val="single" w:sz="4" w:space="0" w:color="000000"/>
              <w:bottom w:val="single" w:sz="4" w:space="0" w:color="000000"/>
              <w:right w:val="single" w:sz="4" w:space="0" w:color="000000"/>
            </w:tcBorders>
            <w:hideMark/>
          </w:tcPr>
          <w:p w14:paraId="57DCB7A2" w14:textId="77777777" w:rsidR="00120AF3" w:rsidRDefault="00EF065A" w:rsidP="00AD044B">
            <w:pPr>
              <w:ind w:left="32"/>
              <w:rPr>
                <w:sz w:val="20"/>
              </w:rPr>
            </w:pPr>
            <w:r w:rsidRPr="00EF065A">
              <w:rPr>
                <w:sz w:val="20"/>
              </w:rPr>
              <w:t xml:space="preserve">Hypokaliæmi Natriumretention </w:t>
            </w:r>
          </w:p>
          <w:p w14:paraId="60EA5BD8" w14:textId="26459E75" w:rsidR="00EF065A" w:rsidRPr="00EF065A" w:rsidRDefault="00EF065A" w:rsidP="00AD044B">
            <w:pPr>
              <w:ind w:left="32"/>
              <w:rPr>
                <w:sz w:val="20"/>
              </w:rPr>
            </w:pPr>
            <w:r w:rsidRPr="00EF065A">
              <w:rPr>
                <w:sz w:val="20"/>
              </w:rPr>
              <w:t>Øget glukoneogenese Kataboliske virkninger Osteoporose</w:t>
            </w:r>
          </w:p>
        </w:tc>
        <w:tc>
          <w:tcPr>
            <w:tcW w:w="695" w:type="pct"/>
            <w:tcBorders>
              <w:top w:val="single" w:sz="4" w:space="0" w:color="000000"/>
              <w:left w:val="single" w:sz="4" w:space="0" w:color="000000"/>
              <w:bottom w:val="single" w:sz="4" w:space="0" w:color="000000"/>
              <w:right w:val="single" w:sz="4" w:space="0" w:color="000000"/>
            </w:tcBorders>
          </w:tcPr>
          <w:p w14:paraId="19D25A6B" w14:textId="77777777" w:rsidR="00EF065A" w:rsidRPr="00EF065A" w:rsidRDefault="00EF065A" w:rsidP="00AD044B">
            <w:pPr>
              <w:ind w:left="32"/>
              <w:rPr>
                <w:sz w:val="20"/>
              </w:rPr>
            </w:pPr>
          </w:p>
        </w:tc>
        <w:tc>
          <w:tcPr>
            <w:tcW w:w="779" w:type="pct"/>
            <w:tcBorders>
              <w:top w:val="single" w:sz="4" w:space="0" w:color="000000"/>
              <w:left w:val="single" w:sz="4" w:space="0" w:color="000000"/>
              <w:bottom w:val="single" w:sz="4" w:space="0" w:color="000000"/>
              <w:right w:val="single" w:sz="4" w:space="0" w:color="000000"/>
            </w:tcBorders>
          </w:tcPr>
          <w:p w14:paraId="35E37265" w14:textId="77777777" w:rsidR="00EF065A" w:rsidRPr="00EF065A" w:rsidRDefault="00EF065A" w:rsidP="00AD044B">
            <w:pPr>
              <w:ind w:left="32"/>
              <w:rPr>
                <w:sz w:val="20"/>
              </w:rPr>
            </w:pPr>
          </w:p>
        </w:tc>
        <w:tc>
          <w:tcPr>
            <w:tcW w:w="537" w:type="pct"/>
            <w:tcBorders>
              <w:top w:val="single" w:sz="4" w:space="0" w:color="000000"/>
              <w:left w:val="single" w:sz="4" w:space="0" w:color="000000"/>
              <w:bottom w:val="single" w:sz="4" w:space="0" w:color="000000"/>
              <w:right w:val="single" w:sz="4" w:space="0" w:color="000000"/>
            </w:tcBorders>
          </w:tcPr>
          <w:p w14:paraId="71A85704" w14:textId="77777777" w:rsidR="00EF065A" w:rsidRPr="00EF065A" w:rsidRDefault="00EF065A" w:rsidP="00AD044B">
            <w:pPr>
              <w:ind w:left="32"/>
              <w:rPr>
                <w:sz w:val="20"/>
              </w:rPr>
            </w:pPr>
          </w:p>
        </w:tc>
        <w:tc>
          <w:tcPr>
            <w:tcW w:w="935" w:type="pct"/>
            <w:tcBorders>
              <w:top w:val="single" w:sz="4" w:space="0" w:color="000000"/>
              <w:left w:val="single" w:sz="4" w:space="0" w:color="000000"/>
              <w:bottom w:val="single" w:sz="4" w:space="0" w:color="000000"/>
              <w:right w:val="single" w:sz="4" w:space="0" w:color="000000"/>
            </w:tcBorders>
            <w:hideMark/>
          </w:tcPr>
          <w:p w14:paraId="621F3BD9" w14:textId="77777777" w:rsidR="00EF065A" w:rsidRPr="00EF065A" w:rsidRDefault="00EF065A" w:rsidP="00AD044B">
            <w:pPr>
              <w:ind w:left="32"/>
              <w:rPr>
                <w:sz w:val="20"/>
              </w:rPr>
            </w:pPr>
            <w:r w:rsidRPr="00EF065A">
              <w:rPr>
                <w:sz w:val="20"/>
              </w:rPr>
              <w:t>Metabolisk acidose</w:t>
            </w:r>
          </w:p>
          <w:p w14:paraId="6347D65C" w14:textId="77777777" w:rsidR="00EF065A" w:rsidRPr="00EF065A" w:rsidRDefault="00EF065A" w:rsidP="00AD044B">
            <w:pPr>
              <w:ind w:left="32"/>
              <w:rPr>
                <w:sz w:val="20"/>
              </w:rPr>
            </w:pPr>
            <w:r w:rsidRPr="00EF065A">
              <w:rPr>
                <w:sz w:val="20"/>
              </w:rPr>
              <w:t>Væskeretention</w:t>
            </w:r>
          </w:p>
          <w:p w14:paraId="55F78227" w14:textId="77777777" w:rsidR="00EF065A" w:rsidRPr="00EF065A" w:rsidRDefault="00EF065A" w:rsidP="00AD044B">
            <w:pPr>
              <w:ind w:left="32"/>
              <w:rPr>
                <w:sz w:val="20"/>
              </w:rPr>
            </w:pPr>
            <w:r w:rsidRPr="00EF065A">
              <w:rPr>
                <w:sz w:val="20"/>
              </w:rPr>
              <w:t>Hypokaliæmisk alkalose</w:t>
            </w:r>
          </w:p>
          <w:p w14:paraId="1349003E" w14:textId="77777777" w:rsidR="00EF065A" w:rsidRPr="00EF065A" w:rsidRDefault="00EF065A" w:rsidP="00AD044B">
            <w:pPr>
              <w:ind w:left="32"/>
              <w:rPr>
                <w:sz w:val="20"/>
              </w:rPr>
            </w:pPr>
            <w:r w:rsidRPr="00EF065A">
              <w:rPr>
                <w:sz w:val="20"/>
              </w:rPr>
              <w:t>Dyslipidæmi</w:t>
            </w:r>
          </w:p>
          <w:p w14:paraId="729AF77A" w14:textId="77777777" w:rsidR="00EF065A" w:rsidRPr="00EF065A" w:rsidRDefault="00EF065A" w:rsidP="00AD044B">
            <w:pPr>
              <w:ind w:left="32"/>
              <w:rPr>
                <w:sz w:val="20"/>
              </w:rPr>
            </w:pPr>
            <w:r w:rsidRPr="00EF065A">
              <w:rPr>
                <w:sz w:val="20"/>
              </w:rPr>
              <w:t>Nedsat glucosetolerance (diabetes mellitus kan blive forværret, og latent diabetes kan vise sig)</w:t>
            </w:r>
          </w:p>
          <w:p w14:paraId="3E1502EC" w14:textId="77777777" w:rsidR="00EF065A" w:rsidRPr="00EF065A" w:rsidRDefault="00EF065A" w:rsidP="00AD044B">
            <w:pPr>
              <w:ind w:left="32"/>
              <w:rPr>
                <w:sz w:val="20"/>
              </w:rPr>
            </w:pPr>
            <w:r w:rsidRPr="00EF065A">
              <w:rPr>
                <w:sz w:val="20"/>
              </w:rPr>
              <w:t>Lipomatose</w:t>
            </w:r>
          </w:p>
          <w:p w14:paraId="471DFE76" w14:textId="77777777" w:rsidR="00EF065A" w:rsidRPr="00EF065A" w:rsidRDefault="00EF065A" w:rsidP="00AD044B">
            <w:pPr>
              <w:ind w:left="32"/>
              <w:rPr>
                <w:sz w:val="20"/>
              </w:rPr>
            </w:pPr>
            <w:r w:rsidRPr="00EF065A">
              <w:rPr>
                <w:sz w:val="20"/>
              </w:rPr>
              <w:t>Øget appetit (som kan føre til vægtøgning)</w:t>
            </w:r>
          </w:p>
        </w:tc>
      </w:tr>
      <w:tr w:rsidR="00EF065A" w:rsidRPr="00EF065A" w14:paraId="0203D0DE" w14:textId="77777777" w:rsidTr="00AD044B">
        <w:trPr>
          <w:trHeight w:val="3689"/>
        </w:trPr>
        <w:tc>
          <w:tcPr>
            <w:tcW w:w="826" w:type="pct"/>
            <w:tcBorders>
              <w:top w:val="single" w:sz="4" w:space="0" w:color="000000"/>
              <w:left w:val="single" w:sz="4" w:space="0" w:color="000000"/>
              <w:bottom w:val="single" w:sz="4" w:space="0" w:color="000000"/>
              <w:right w:val="single" w:sz="4" w:space="0" w:color="000000"/>
            </w:tcBorders>
            <w:hideMark/>
          </w:tcPr>
          <w:p w14:paraId="7AACE57C" w14:textId="77777777" w:rsidR="00EF065A" w:rsidRPr="00EF065A" w:rsidRDefault="00EF065A" w:rsidP="00AD044B">
            <w:pPr>
              <w:ind w:left="32"/>
              <w:rPr>
                <w:sz w:val="20"/>
                <w:lang w:val="en-GB"/>
              </w:rPr>
            </w:pPr>
            <w:r w:rsidRPr="00EF065A">
              <w:rPr>
                <w:sz w:val="20"/>
              </w:rPr>
              <w:t>Psykiske lidelser</w:t>
            </w:r>
          </w:p>
        </w:tc>
        <w:tc>
          <w:tcPr>
            <w:tcW w:w="485" w:type="pct"/>
            <w:tcBorders>
              <w:top w:val="single" w:sz="4" w:space="0" w:color="000000"/>
              <w:left w:val="single" w:sz="4" w:space="0" w:color="000000"/>
              <w:bottom w:val="single" w:sz="4" w:space="0" w:color="000000"/>
              <w:right w:val="single" w:sz="4" w:space="0" w:color="000000"/>
            </w:tcBorders>
          </w:tcPr>
          <w:p w14:paraId="55ECAE59" w14:textId="77777777" w:rsidR="00EF065A" w:rsidRPr="00EF065A" w:rsidRDefault="00EF065A" w:rsidP="00AD044B">
            <w:pPr>
              <w:ind w:left="32"/>
              <w:rPr>
                <w:sz w:val="20"/>
                <w:lang w:val="en-GB"/>
              </w:rPr>
            </w:pPr>
          </w:p>
        </w:tc>
        <w:tc>
          <w:tcPr>
            <w:tcW w:w="744" w:type="pct"/>
            <w:tcBorders>
              <w:top w:val="single" w:sz="4" w:space="0" w:color="000000"/>
              <w:left w:val="single" w:sz="4" w:space="0" w:color="000000"/>
              <w:bottom w:val="single" w:sz="4" w:space="0" w:color="000000"/>
              <w:right w:val="single" w:sz="4" w:space="0" w:color="000000"/>
            </w:tcBorders>
          </w:tcPr>
          <w:p w14:paraId="73E9602D" w14:textId="77777777" w:rsidR="00EF065A" w:rsidRPr="00EF065A" w:rsidRDefault="00EF065A" w:rsidP="00AD044B">
            <w:pPr>
              <w:ind w:left="32"/>
              <w:rPr>
                <w:sz w:val="20"/>
                <w:lang w:val="en-GB"/>
              </w:rPr>
            </w:pPr>
          </w:p>
        </w:tc>
        <w:tc>
          <w:tcPr>
            <w:tcW w:w="695" w:type="pct"/>
            <w:tcBorders>
              <w:top w:val="single" w:sz="4" w:space="0" w:color="000000"/>
              <w:left w:val="single" w:sz="4" w:space="0" w:color="000000"/>
              <w:bottom w:val="single" w:sz="4" w:space="0" w:color="000000"/>
              <w:right w:val="single" w:sz="4" w:space="0" w:color="000000"/>
            </w:tcBorders>
            <w:hideMark/>
          </w:tcPr>
          <w:p w14:paraId="5B1B8200" w14:textId="77777777" w:rsidR="00EF065A" w:rsidRPr="00EF065A" w:rsidRDefault="00EF065A" w:rsidP="00AD044B">
            <w:pPr>
              <w:ind w:left="32"/>
              <w:rPr>
                <w:sz w:val="20"/>
              </w:rPr>
            </w:pPr>
            <w:r w:rsidRPr="00EF065A">
              <w:rPr>
                <w:sz w:val="20"/>
              </w:rPr>
              <w:t>Aktivering af tidligere psykiske lidelser (høj dosis)</w:t>
            </w:r>
          </w:p>
        </w:tc>
        <w:tc>
          <w:tcPr>
            <w:tcW w:w="779" w:type="pct"/>
            <w:tcBorders>
              <w:top w:val="single" w:sz="4" w:space="0" w:color="000000"/>
              <w:left w:val="single" w:sz="4" w:space="0" w:color="000000"/>
              <w:bottom w:val="single" w:sz="4" w:space="0" w:color="000000"/>
              <w:right w:val="single" w:sz="4" w:space="0" w:color="000000"/>
            </w:tcBorders>
            <w:hideMark/>
          </w:tcPr>
          <w:p w14:paraId="49572A51" w14:textId="77777777" w:rsidR="00EF065A" w:rsidRPr="00EF065A" w:rsidRDefault="00EF065A" w:rsidP="00AD044B">
            <w:pPr>
              <w:ind w:left="32"/>
              <w:rPr>
                <w:sz w:val="20"/>
              </w:rPr>
            </w:pPr>
            <w:r w:rsidRPr="00EF065A">
              <w:rPr>
                <w:sz w:val="20"/>
              </w:rPr>
              <w:t>Depression, mani hos patienter uden en tidligere kendt psykisk sygdom</w:t>
            </w:r>
          </w:p>
        </w:tc>
        <w:tc>
          <w:tcPr>
            <w:tcW w:w="537" w:type="pct"/>
            <w:tcBorders>
              <w:top w:val="single" w:sz="4" w:space="0" w:color="000000"/>
              <w:left w:val="single" w:sz="4" w:space="0" w:color="000000"/>
              <w:bottom w:val="single" w:sz="4" w:space="0" w:color="000000"/>
              <w:right w:val="single" w:sz="4" w:space="0" w:color="000000"/>
            </w:tcBorders>
          </w:tcPr>
          <w:p w14:paraId="2FFF49FB" w14:textId="77777777" w:rsidR="00EF065A" w:rsidRPr="00EF065A" w:rsidRDefault="00EF065A" w:rsidP="00AD044B">
            <w:pPr>
              <w:ind w:left="32"/>
              <w:rPr>
                <w:sz w:val="20"/>
              </w:rPr>
            </w:pPr>
          </w:p>
        </w:tc>
        <w:tc>
          <w:tcPr>
            <w:tcW w:w="935" w:type="pct"/>
            <w:tcBorders>
              <w:top w:val="single" w:sz="4" w:space="0" w:color="000000"/>
              <w:left w:val="single" w:sz="4" w:space="0" w:color="000000"/>
              <w:bottom w:val="single" w:sz="4" w:space="0" w:color="000000"/>
              <w:right w:val="single" w:sz="4" w:space="0" w:color="000000"/>
            </w:tcBorders>
            <w:hideMark/>
          </w:tcPr>
          <w:p w14:paraId="6FC5F2E1" w14:textId="77777777" w:rsidR="00EF065A" w:rsidRPr="00EF065A" w:rsidRDefault="00EF065A" w:rsidP="00AD044B">
            <w:pPr>
              <w:ind w:left="32"/>
              <w:rPr>
                <w:sz w:val="20"/>
              </w:rPr>
            </w:pPr>
            <w:r w:rsidRPr="00EF065A">
              <w:rPr>
                <w:sz w:val="20"/>
              </w:rPr>
              <w:t>Affektiv lidelse (omfatter eufori, affektiv labilitet, lægemiddelafhængighed, selvmordstanker)</w:t>
            </w:r>
          </w:p>
          <w:p w14:paraId="180393A2" w14:textId="77777777" w:rsidR="00EF065A" w:rsidRPr="00EF065A" w:rsidRDefault="00EF065A" w:rsidP="00AD044B">
            <w:pPr>
              <w:ind w:left="32"/>
              <w:rPr>
                <w:sz w:val="20"/>
              </w:rPr>
            </w:pPr>
            <w:r w:rsidRPr="00EF065A">
              <w:rPr>
                <w:sz w:val="20"/>
              </w:rPr>
              <w:t>Psykotisk lidelse (omfatter vrangforestillinger, hallucinationer og skizofreni)</w:t>
            </w:r>
          </w:p>
          <w:p w14:paraId="5C4364EC" w14:textId="77777777" w:rsidR="00EF065A" w:rsidRPr="00EF065A" w:rsidRDefault="00EF065A" w:rsidP="00AD044B">
            <w:pPr>
              <w:ind w:left="32"/>
              <w:rPr>
                <w:sz w:val="20"/>
              </w:rPr>
            </w:pPr>
            <w:r w:rsidRPr="00EF065A">
              <w:rPr>
                <w:sz w:val="20"/>
              </w:rPr>
              <w:t>Psykologisk lidelse</w:t>
            </w:r>
          </w:p>
          <w:p w14:paraId="20839EFB" w14:textId="77777777" w:rsidR="00EF065A" w:rsidRPr="00EF065A" w:rsidRDefault="00EF065A" w:rsidP="00AD044B">
            <w:pPr>
              <w:ind w:left="32"/>
              <w:rPr>
                <w:sz w:val="20"/>
              </w:rPr>
            </w:pPr>
            <w:r w:rsidRPr="00EF065A">
              <w:rPr>
                <w:sz w:val="20"/>
              </w:rPr>
              <w:t>Personlighedsændring</w:t>
            </w:r>
          </w:p>
          <w:p w14:paraId="7476D693" w14:textId="77777777" w:rsidR="00EF065A" w:rsidRPr="00EF065A" w:rsidRDefault="00EF065A" w:rsidP="00AD044B">
            <w:pPr>
              <w:ind w:left="32"/>
              <w:rPr>
                <w:sz w:val="20"/>
              </w:rPr>
            </w:pPr>
            <w:r w:rsidRPr="00EF065A">
              <w:rPr>
                <w:sz w:val="20"/>
              </w:rPr>
              <w:t>Forvirret tilstand</w:t>
            </w:r>
          </w:p>
          <w:p w14:paraId="0E12CBFA" w14:textId="77777777" w:rsidR="00EF065A" w:rsidRPr="00EF065A" w:rsidRDefault="00EF065A" w:rsidP="00AD044B">
            <w:pPr>
              <w:ind w:left="32"/>
              <w:rPr>
                <w:sz w:val="20"/>
              </w:rPr>
            </w:pPr>
            <w:r w:rsidRPr="00EF065A">
              <w:rPr>
                <w:sz w:val="20"/>
              </w:rPr>
              <w:t>Angst Humørsvingninger</w:t>
            </w:r>
          </w:p>
          <w:p w14:paraId="0227F1FE" w14:textId="77777777" w:rsidR="00EF065A" w:rsidRPr="00EF065A" w:rsidRDefault="00EF065A" w:rsidP="00AD044B">
            <w:pPr>
              <w:ind w:left="32"/>
              <w:rPr>
                <w:sz w:val="20"/>
                <w:lang w:val="en-GB"/>
              </w:rPr>
            </w:pPr>
            <w:r w:rsidRPr="00EF065A">
              <w:rPr>
                <w:sz w:val="20"/>
              </w:rPr>
              <w:t>Unormal adfærd</w:t>
            </w:r>
          </w:p>
          <w:p w14:paraId="517B4B47" w14:textId="77777777" w:rsidR="00EF065A" w:rsidRPr="00EF065A" w:rsidRDefault="00EF065A" w:rsidP="00AD044B">
            <w:pPr>
              <w:ind w:left="32"/>
              <w:rPr>
                <w:sz w:val="20"/>
                <w:lang w:val="en-GB"/>
              </w:rPr>
            </w:pPr>
            <w:r w:rsidRPr="00EF065A">
              <w:rPr>
                <w:sz w:val="20"/>
              </w:rPr>
              <w:t>Søvnløshed Irritabilitet</w:t>
            </w:r>
          </w:p>
        </w:tc>
      </w:tr>
      <w:tr w:rsidR="00EF065A" w:rsidRPr="00EF065A" w14:paraId="094D6C3F" w14:textId="77777777" w:rsidTr="00AD044B">
        <w:trPr>
          <w:trHeight w:val="1379"/>
        </w:trPr>
        <w:tc>
          <w:tcPr>
            <w:tcW w:w="826" w:type="pct"/>
            <w:tcBorders>
              <w:top w:val="single" w:sz="4" w:space="0" w:color="000000"/>
              <w:left w:val="single" w:sz="4" w:space="0" w:color="000000"/>
              <w:bottom w:val="single" w:sz="4" w:space="0" w:color="000000"/>
              <w:right w:val="single" w:sz="4" w:space="0" w:color="000000"/>
            </w:tcBorders>
            <w:hideMark/>
          </w:tcPr>
          <w:p w14:paraId="6770989B" w14:textId="77777777" w:rsidR="00EF065A" w:rsidRPr="00EF065A" w:rsidRDefault="00EF065A" w:rsidP="00AD044B">
            <w:pPr>
              <w:ind w:left="32"/>
              <w:rPr>
                <w:sz w:val="20"/>
                <w:lang w:val="en-GB"/>
              </w:rPr>
            </w:pPr>
            <w:r w:rsidRPr="00EF065A">
              <w:rPr>
                <w:sz w:val="20"/>
              </w:rPr>
              <w:t>Nervesystemet</w:t>
            </w:r>
          </w:p>
        </w:tc>
        <w:tc>
          <w:tcPr>
            <w:tcW w:w="485" w:type="pct"/>
            <w:tcBorders>
              <w:top w:val="single" w:sz="4" w:space="0" w:color="000000"/>
              <w:left w:val="single" w:sz="4" w:space="0" w:color="000000"/>
              <w:bottom w:val="single" w:sz="4" w:space="0" w:color="000000"/>
              <w:right w:val="single" w:sz="4" w:space="0" w:color="000000"/>
            </w:tcBorders>
          </w:tcPr>
          <w:p w14:paraId="659B68D8" w14:textId="77777777" w:rsidR="00EF065A" w:rsidRPr="00EF065A" w:rsidRDefault="00EF065A" w:rsidP="00AD044B">
            <w:pPr>
              <w:ind w:left="32"/>
              <w:rPr>
                <w:sz w:val="20"/>
                <w:lang w:val="en-GB"/>
              </w:rPr>
            </w:pPr>
          </w:p>
        </w:tc>
        <w:tc>
          <w:tcPr>
            <w:tcW w:w="744" w:type="pct"/>
            <w:tcBorders>
              <w:top w:val="single" w:sz="4" w:space="0" w:color="000000"/>
              <w:left w:val="single" w:sz="4" w:space="0" w:color="000000"/>
              <w:bottom w:val="single" w:sz="4" w:space="0" w:color="000000"/>
              <w:right w:val="single" w:sz="4" w:space="0" w:color="000000"/>
            </w:tcBorders>
          </w:tcPr>
          <w:p w14:paraId="161224F3" w14:textId="77777777" w:rsidR="00EF065A" w:rsidRPr="00EF065A" w:rsidRDefault="00EF065A" w:rsidP="00AD044B">
            <w:pPr>
              <w:ind w:left="32"/>
              <w:rPr>
                <w:sz w:val="20"/>
                <w:lang w:val="en-GB"/>
              </w:rPr>
            </w:pPr>
          </w:p>
        </w:tc>
        <w:tc>
          <w:tcPr>
            <w:tcW w:w="695" w:type="pct"/>
            <w:tcBorders>
              <w:top w:val="single" w:sz="4" w:space="0" w:color="000000"/>
              <w:left w:val="single" w:sz="4" w:space="0" w:color="000000"/>
              <w:bottom w:val="single" w:sz="4" w:space="0" w:color="000000"/>
              <w:right w:val="single" w:sz="4" w:space="0" w:color="000000"/>
            </w:tcBorders>
          </w:tcPr>
          <w:p w14:paraId="51204921" w14:textId="77777777" w:rsidR="00EF065A" w:rsidRPr="00EF065A" w:rsidRDefault="00EF065A" w:rsidP="00AD044B">
            <w:pPr>
              <w:ind w:left="32"/>
              <w:rPr>
                <w:sz w:val="20"/>
                <w:lang w:val="en-GB"/>
              </w:rPr>
            </w:pPr>
          </w:p>
        </w:tc>
        <w:tc>
          <w:tcPr>
            <w:tcW w:w="779" w:type="pct"/>
            <w:tcBorders>
              <w:top w:val="single" w:sz="4" w:space="0" w:color="000000"/>
              <w:left w:val="single" w:sz="4" w:space="0" w:color="000000"/>
              <w:bottom w:val="single" w:sz="4" w:space="0" w:color="000000"/>
              <w:right w:val="single" w:sz="4" w:space="0" w:color="000000"/>
            </w:tcBorders>
            <w:hideMark/>
          </w:tcPr>
          <w:p w14:paraId="5EA2626F" w14:textId="77777777" w:rsidR="00EF065A" w:rsidRPr="00EF065A" w:rsidRDefault="00EF065A" w:rsidP="00AD044B">
            <w:pPr>
              <w:ind w:left="32"/>
              <w:rPr>
                <w:sz w:val="20"/>
                <w:lang w:val="en-GB"/>
              </w:rPr>
            </w:pPr>
            <w:r w:rsidRPr="00EF065A">
              <w:rPr>
                <w:sz w:val="20"/>
              </w:rPr>
              <w:t>Godartet intrakraniel hypertension</w:t>
            </w:r>
          </w:p>
        </w:tc>
        <w:tc>
          <w:tcPr>
            <w:tcW w:w="537" w:type="pct"/>
            <w:tcBorders>
              <w:top w:val="single" w:sz="4" w:space="0" w:color="000000"/>
              <w:left w:val="single" w:sz="4" w:space="0" w:color="000000"/>
              <w:bottom w:val="single" w:sz="4" w:space="0" w:color="000000"/>
              <w:right w:val="single" w:sz="4" w:space="0" w:color="000000"/>
            </w:tcBorders>
          </w:tcPr>
          <w:p w14:paraId="16A7284C" w14:textId="77777777" w:rsidR="00EF065A" w:rsidRPr="00EF065A" w:rsidRDefault="00EF065A" w:rsidP="00AD044B">
            <w:pPr>
              <w:ind w:left="32"/>
              <w:rPr>
                <w:sz w:val="20"/>
                <w:lang w:val="en-GB"/>
              </w:rPr>
            </w:pPr>
          </w:p>
        </w:tc>
        <w:tc>
          <w:tcPr>
            <w:tcW w:w="935" w:type="pct"/>
            <w:tcBorders>
              <w:top w:val="single" w:sz="4" w:space="0" w:color="000000"/>
              <w:left w:val="single" w:sz="4" w:space="0" w:color="000000"/>
              <w:bottom w:val="single" w:sz="4" w:space="0" w:color="000000"/>
              <w:right w:val="single" w:sz="4" w:space="0" w:color="000000"/>
            </w:tcBorders>
            <w:hideMark/>
          </w:tcPr>
          <w:p w14:paraId="25C1BBA2" w14:textId="77777777" w:rsidR="00EF065A" w:rsidRPr="00EF065A" w:rsidRDefault="00EF065A" w:rsidP="00AD044B">
            <w:pPr>
              <w:ind w:left="32"/>
              <w:rPr>
                <w:sz w:val="20"/>
              </w:rPr>
            </w:pPr>
            <w:r w:rsidRPr="00EF065A">
              <w:rPr>
                <w:sz w:val="20"/>
              </w:rPr>
              <w:t>Epidural lipomatose</w:t>
            </w:r>
          </w:p>
          <w:p w14:paraId="14480F65" w14:textId="77777777" w:rsidR="00EF065A" w:rsidRPr="00EF065A" w:rsidRDefault="00EF065A" w:rsidP="00AD044B">
            <w:pPr>
              <w:ind w:left="32"/>
              <w:rPr>
                <w:sz w:val="20"/>
              </w:rPr>
            </w:pPr>
            <w:r w:rsidRPr="00EF065A">
              <w:rPr>
                <w:sz w:val="20"/>
              </w:rPr>
              <w:t>Anfald</w:t>
            </w:r>
          </w:p>
          <w:p w14:paraId="2B834B7E" w14:textId="77777777" w:rsidR="00EF065A" w:rsidRPr="00EF065A" w:rsidRDefault="00EF065A" w:rsidP="00AD044B">
            <w:pPr>
              <w:ind w:left="32"/>
              <w:rPr>
                <w:sz w:val="20"/>
              </w:rPr>
            </w:pPr>
            <w:r w:rsidRPr="00EF065A">
              <w:rPr>
                <w:sz w:val="20"/>
              </w:rPr>
              <w:t>Amnesi</w:t>
            </w:r>
          </w:p>
          <w:p w14:paraId="66F3E448" w14:textId="77777777" w:rsidR="00EF065A" w:rsidRPr="00EF065A" w:rsidRDefault="00EF065A" w:rsidP="00AD044B">
            <w:pPr>
              <w:ind w:left="32"/>
              <w:rPr>
                <w:sz w:val="20"/>
              </w:rPr>
            </w:pPr>
            <w:r w:rsidRPr="00EF065A">
              <w:rPr>
                <w:sz w:val="20"/>
              </w:rPr>
              <w:t>Kognitiv lidelse</w:t>
            </w:r>
          </w:p>
          <w:p w14:paraId="3589913F" w14:textId="77777777" w:rsidR="00EF065A" w:rsidRPr="00EF065A" w:rsidRDefault="00EF065A" w:rsidP="00AD044B">
            <w:pPr>
              <w:ind w:left="32"/>
              <w:rPr>
                <w:sz w:val="20"/>
                <w:lang w:val="en-GB"/>
              </w:rPr>
            </w:pPr>
            <w:r w:rsidRPr="00EF065A">
              <w:rPr>
                <w:sz w:val="20"/>
              </w:rPr>
              <w:t>Svimmelhed</w:t>
            </w:r>
          </w:p>
          <w:p w14:paraId="7995F7B9" w14:textId="77777777" w:rsidR="00EF065A" w:rsidRPr="00EF065A" w:rsidRDefault="00EF065A" w:rsidP="00AD044B">
            <w:pPr>
              <w:ind w:left="32"/>
              <w:rPr>
                <w:sz w:val="20"/>
                <w:lang w:val="en-GB"/>
              </w:rPr>
            </w:pPr>
            <w:r w:rsidRPr="00EF065A">
              <w:rPr>
                <w:sz w:val="20"/>
              </w:rPr>
              <w:t>Hovedpine</w:t>
            </w:r>
          </w:p>
        </w:tc>
      </w:tr>
      <w:tr w:rsidR="00EF065A" w:rsidRPr="00EF065A" w14:paraId="489EC008" w14:textId="77777777" w:rsidTr="00AD044B">
        <w:trPr>
          <w:trHeight w:val="1379"/>
        </w:trPr>
        <w:tc>
          <w:tcPr>
            <w:tcW w:w="826" w:type="pct"/>
            <w:tcBorders>
              <w:top w:val="single" w:sz="4" w:space="0" w:color="000000"/>
              <w:left w:val="single" w:sz="4" w:space="0" w:color="000000"/>
              <w:bottom w:val="single" w:sz="4" w:space="0" w:color="000000"/>
              <w:right w:val="single" w:sz="4" w:space="0" w:color="000000"/>
            </w:tcBorders>
            <w:hideMark/>
          </w:tcPr>
          <w:p w14:paraId="7A3E600F" w14:textId="77777777" w:rsidR="00EF065A" w:rsidRPr="00EF065A" w:rsidRDefault="00EF065A" w:rsidP="00AD044B">
            <w:pPr>
              <w:ind w:left="32"/>
              <w:rPr>
                <w:sz w:val="20"/>
                <w:lang w:val="en-GB"/>
              </w:rPr>
            </w:pPr>
            <w:r w:rsidRPr="00EF065A">
              <w:rPr>
                <w:sz w:val="20"/>
              </w:rPr>
              <w:t xml:space="preserve">Øjne </w:t>
            </w:r>
          </w:p>
        </w:tc>
        <w:tc>
          <w:tcPr>
            <w:tcW w:w="485" w:type="pct"/>
            <w:tcBorders>
              <w:top w:val="single" w:sz="4" w:space="0" w:color="000000"/>
              <w:left w:val="single" w:sz="4" w:space="0" w:color="000000"/>
              <w:bottom w:val="single" w:sz="4" w:space="0" w:color="000000"/>
              <w:right w:val="single" w:sz="4" w:space="0" w:color="000000"/>
            </w:tcBorders>
          </w:tcPr>
          <w:p w14:paraId="45F821F9" w14:textId="77777777" w:rsidR="00EF065A" w:rsidRPr="00EF065A" w:rsidRDefault="00EF065A" w:rsidP="00AD044B">
            <w:pPr>
              <w:ind w:left="32"/>
              <w:rPr>
                <w:sz w:val="20"/>
                <w:lang w:val="en-GB"/>
              </w:rPr>
            </w:pPr>
          </w:p>
        </w:tc>
        <w:tc>
          <w:tcPr>
            <w:tcW w:w="744" w:type="pct"/>
            <w:tcBorders>
              <w:top w:val="single" w:sz="4" w:space="0" w:color="000000"/>
              <w:left w:val="single" w:sz="4" w:space="0" w:color="000000"/>
              <w:bottom w:val="single" w:sz="4" w:space="0" w:color="000000"/>
              <w:right w:val="single" w:sz="4" w:space="0" w:color="000000"/>
            </w:tcBorders>
          </w:tcPr>
          <w:p w14:paraId="5B3C377B" w14:textId="77777777" w:rsidR="00EF065A" w:rsidRPr="00EF065A" w:rsidRDefault="00EF065A" w:rsidP="00AD044B">
            <w:pPr>
              <w:ind w:left="32"/>
              <w:rPr>
                <w:sz w:val="20"/>
                <w:lang w:val="en-GB"/>
              </w:rPr>
            </w:pPr>
          </w:p>
        </w:tc>
        <w:tc>
          <w:tcPr>
            <w:tcW w:w="695" w:type="pct"/>
            <w:tcBorders>
              <w:top w:val="single" w:sz="4" w:space="0" w:color="000000"/>
              <w:left w:val="single" w:sz="4" w:space="0" w:color="000000"/>
              <w:bottom w:val="single" w:sz="4" w:space="0" w:color="000000"/>
              <w:right w:val="single" w:sz="4" w:space="0" w:color="000000"/>
            </w:tcBorders>
            <w:hideMark/>
          </w:tcPr>
          <w:p w14:paraId="30294459" w14:textId="77777777" w:rsidR="00EF065A" w:rsidRPr="00EF065A" w:rsidRDefault="00EF065A" w:rsidP="00AD044B">
            <w:pPr>
              <w:ind w:left="32"/>
              <w:rPr>
                <w:sz w:val="20"/>
                <w:lang w:val="en-GB"/>
              </w:rPr>
            </w:pPr>
            <w:r w:rsidRPr="00EF065A">
              <w:rPr>
                <w:sz w:val="20"/>
              </w:rPr>
              <w:t>Grå stær Grøn stær</w:t>
            </w:r>
          </w:p>
        </w:tc>
        <w:tc>
          <w:tcPr>
            <w:tcW w:w="779" w:type="pct"/>
            <w:tcBorders>
              <w:top w:val="single" w:sz="4" w:space="0" w:color="000000"/>
              <w:left w:val="single" w:sz="4" w:space="0" w:color="000000"/>
              <w:bottom w:val="single" w:sz="4" w:space="0" w:color="000000"/>
              <w:right w:val="single" w:sz="4" w:space="0" w:color="000000"/>
            </w:tcBorders>
          </w:tcPr>
          <w:p w14:paraId="3A2FDBEE" w14:textId="77777777" w:rsidR="00EF065A" w:rsidRPr="00EF065A" w:rsidRDefault="00EF065A" w:rsidP="00AD044B">
            <w:pPr>
              <w:ind w:left="32"/>
              <w:rPr>
                <w:sz w:val="20"/>
                <w:lang w:val="en-GB"/>
              </w:rPr>
            </w:pPr>
          </w:p>
        </w:tc>
        <w:tc>
          <w:tcPr>
            <w:tcW w:w="537" w:type="pct"/>
            <w:tcBorders>
              <w:top w:val="single" w:sz="4" w:space="0" w:color="000000"/>
              <w:left w:val="single" w:sz="4" w:space="0" w:color="000000"/>
              <w:bottom w:val="single" w:sz="4" w:space="0" w:color="000000"/>
              <w:right w:val="single" w:sz="4" w:space="0" w:color="000000"/>
            </w:tcBorders>
          </w:tcPr>
          <w:p w14:paraId="59150BE1" w14:textId="77777777" w:rsidR="00EF065A" w:rsidRPr="00EF065A" w:rsidRDefault="00EF065A" w:rsidP="00AD044B">
            <w:pPr>
              <w:ind w:left="32"/>
              <w:rPr>
                <w:sz w:val="20"/>
                <w:lang w:val="en-GB"/>
              </w:rPr>
            </w:pPr>
          </w:p>
        </w:tc>
        <w:tc>
          <w:tcPr>
            <w:tcW w:w="935" w:type="pct"/>
            <w:tcBorders>
              <w:top w:val="single" w:sz="4" w:space="0" w:color="000000"/>
              <w:left w:val="single" w:sz="4" w:space="0" w:color="000000"/>
              <w:bottom w:val="single" w:sz="4" w:space="0" w:color="000000"/>
              <w:right w:val="single" w:sz="4" w:space="0" w:color="000000"/>
            </w:tcBorders>
            <w:hideMark/>
          </w:tcPr>
          <w:p w14:paraId="1775AF73" w14:textId="77777777" w:rsidR="00EF065A" w:rsidRPr="00EF065A" w:rsidRDefault="00EF065A" w:rsidP="00AD044B">
            <w:pPr>
              <w:ind w:left="32"/>
              <w:rPr>
                <w:sz w:val="20"/>
              </w:rPr>
            </w:pPr>
            <w:r w:rsidRPr="00EF065A">
              <w:rPr>
                <w:sz w:val="20"/>
              </w:rPr>
              <w:t>Central serøs chorioretinopati (se pkt. 4.4)</w:t>
            </w:r>
          </w:p>
          <w:p w14:paraId="18D89A28" w14:textId="77777777" w:rsidR="00EF065A" w:rsidRPr="00EF065A" w:rsidRDefault="00EF065A" w:rsidP="00AD044B">
            <w:pPr>
              <w:ind w:left="32"/>
              <w:rPr>
                <w:sz w:val="20"/>
              </w:rPr>
            </w:pPr>
            <w:r w:rsidRPr="00EF065A">
              <w:rPr>
                <w:sz w:val="20"/>
              </w:rPr>
              <w:t>Exoftalmos sløret syn (se pkt. 4.4)</w:t>
            </w:r>
          </w:p>
        </w:tc>
      </w:tr>
      <w:tr w:rsidR="00EF065A" w:rsidRPr="00EF065A" w14:paraId="4874D945" w14:textId="77777777" w:rsidTr="00AD044B">
        <w:trPr>
          <w:trHeight w:val="689"/>
        </w:trPr>
        <w:tc>
          <w:tcPr>
            <w:tcW w:w="826" w:type="pct"/>
            <w:tcBorders>
              <w:top w:val="single" w:sz="4" w:space="0" w:color="000000"/>
              <w:left w:val="single" w:sz="4" w:space="0" w:color="000000"/>
              <w:bottom w:val="single" w:sz="4" w:space="0" w:color="000000"/>
              <w:right w:val="single" w:sz="4" w:space="0" w:color="000000"/>
            </w:tcBorders>
            <w:hideMark/>
          </w:tcPr>
          <w:p w14:paraId="0D39C209" w14:textId="77777777" w:rsidR="00EF065A" w:rsidRPr="00EF065A" w:rsidRDefault="00EF065A" w:rsidP="00AD044B">
            <w:pPr>
              <w:ind w:left="32"/>
              <w:rPr>
                <w:sz w:val="20"/>
                <w:lang w:val="en-GB"/>
              </w:rPr>
            </w:pPr>
            <w:r w:rsidRPr="00EF065A">
              <w:rPr>
                <w:sz w:val="20"/>
              </w:rPr>
              <w:t>Hjerte</w:t>
            </w:r>
          </w:p>
        </w:tc>
        <w:tc>
          <w:tcPr>
            <w:tcW w:w="485" w:type="pct"/>
            <w:tcBorders>
              <w:top w:val="single" w:sz="4" w:space="0" w:color="000000"/>
              <w:left w:val="single" w:sz="4" w:space="0" w:color="000000"/>
              <w:bottom w:val="single" w:sz="4" w:space="0" w:color="000000"/>
              <w:right w:val="single" w:sz="4" w:space="0" w:color="000000"/>
            </w:tcBorders>
          </w:tcPr>
          <w:p w14:paraId="7BD57F8D" w14:textId="77777777" w:rsidR="00EF065A" w:rsidRPr="00EF065A" w:rsidRDefault="00EF065A" w:rsidP="00AD044B">
            <w:pPr>
              <w:ind w:left="32"/>
              <w:rPr>
                <w:sz w:val="20"/>
                <w:lang w:val="en-GB"/>
              </w:rPr>
            </w:pPr>
          </w:p>
        </w:tc>
        <w:tc>
          <w:tcPr>
            <w:tcW w:w="744" w:type="pct"/>
            <w:tcBorders>
              <w:top w:val="single" w:sz="4" w:space="0" w:color="000000"/>
              <w:left w:val="single" w:sz="4" w:space="0" w:color="000000"/>
              <w:bottom w:val="single" w:sz="4" w:space="0" w:color="000000"/>
              <w:right w:val="single" w:sz="4" w:space="0" w:color="000000"/>
            </w:tcBorders>
          </w:tcPr>
          <w:p w14:paraId="488B2B79" w14:textId="77777777" w:rsidR="00EF065A" w:rsidRPr="00EF065A" w:rsidRDefault="00EF065A" w:rsidP="00AD044B">
            <w:pPr>
              <w:ind w:left="32"/>
              <w:rPr>
                <w:sz w:val="20"/>
                <w:lang w:val="en-GB"/>
              </w:rPr>
            </w:pPr>
          </w:p>
        </w:tc>
        <w:tc>
          <w:tcPr>
            <w:tcW w:w="695" w:type="pct"/>
            <w:tcBorders>
              <w:top w:val="single" w:sz="4" w:space="0" w:color="000000"/>
              <w:left w:val="single" w:sz="4" w:space="0" w:color="000000"/>
              <w:bottom w:val="single" w:sz="4" w:space="0" w:color="000000"/>
              <w:right w:val="single" w:sz="4" w:space="0" w:color="000000"/>
            </w:tcBorders>
          </w:tcPr>
          <w:p w14:paraId="1E0FA67D" w14:textId="77777777" w:rsidR="00EF065A" w:rsidRPr="00EF065A" w:rsidRDefault="00EF065A" w:rsidP="00AD044B">
            <w:pPr>
              <w:ind w:left="32"/>
              <w:rPr>
                <w:sz w:val="20"/>
                <w:lang w:val="en-GB"/>
              </w:rPr>
            </w:pPr>
          </w:p>
        </w:tc>
        <w:tc>
          <w:tcPr>
            <w:tcW w:w="779" w:type="pct"/>
            <w:tcBorders>
              <w:top w:val="single" w:sz="4" w:space="0" w:color="000000"/>
              <w:left w:val="single" w:sz="4" w:space="0" w:color="000000"/>
              <w:bottom w:val="single" w:sz="4" w:space="0" w:color="000000"/>
              <w:right w:val="single" w:sz="4" w:space="0" w:color="000000"/>
            </w:tcBorders>
          </w:tcPr>
          <w:p w14:paraId="5972C19B" w14:textId="77777777" w:rsidR="00EF065A" w:rsidRPr="00EF065A" w:rsidRDefault="00EF065A" w:rsidP="00AD044B">
            <w:pPr>
              <w:ind w:left="32"/>
              <w:rPr>
                <w:sz w:val="20"/>
                <w:lang w:val="en-GB"/>
              </w:rPr>
            </w:pPr>
          </w:p>
        </w:tc>
        <w:tc>
          <w:tcPr>
            <w:tcW w:w="537" w:type="pct"/>
            <w:tcBorders>
              <w:top w:val="single" w:sz="4" w:space="0" w:color="000000"/>
              <w:left w:val="single" w:sz="4" w:space="0" w:color="000000"/>
              <w:bottom w:val="single" w:sz="4" w:space="0" w:color="000000"/>
              <w:right w:val="single" w:sz="4" w:space="0" w:color="000000"/>
            </w:tcBorders>
          </w:tcPr>
          <w:p w14:paraId="227A39FE" w14:textId="77777777" w:rsidR="00EF065A" w:rsidRPr="00EF065A" w:rsidRDefault="00EF065A" w:rsidP="00AD044B">
            <w:pPr>
              <w:ind w:left="32"/>
              <w:rPr>
                <w:sz w:val="20"/>
                <w:lang w:val="en-GB"/>
              </w:rPr>
            </w:pPr>
          </w:p>
        </w:tc>
        <w:tc>
          <w:tcPr>
            <w:tcW w:w="935" w:type="pct"/>
            <w:tcBorders>
              <w:top w:val="single" w:sz="4" w:space="0" w:color="000000"/>
              <w:left w:val="single" w:sz="4" w:space="0" w:color="000000"/>
              <w:bottom w:val="single" w:sz="4" w:space="0" w:color="000000"/>
              <w:right w:val="single" w:sz="4" w:space="0" w:color="000000"/>
            </w:tcBorders>
            <w:hideMark/>
          </w:tcPr>
          <w:p w14:paraId="460F8137" w14:textId="77777777" w:rsidR="00EF065A" w:rsidRPr="00EF065A" w:rsidRDefault="00EF065A" w:rsidP="00AD044B">
            <w:pPr>
              <w:ind w:left="32"/>
              <w:rPr>
                <w:sz w:val="20"/>
              </w:rPr>
            </w:pPr>
            <w:r w:rsidRPr="00EF065A">
              <w:rPr>
                <w:sz w:val="20"/>
              </w:rPr>
              <w:t>Hjertesvigt (hos følsomme patienter)</w:t>
            </w:r>
          </w:p>
          <w:p w14:paraId="5BDD00CF" w14:textId="77777777" w:rsidR="00EF065A" w:rsidRPr="00EF065A" w:rsidRDefault="00EF065A" w:rsidP="00AD044B">
            <w:pPr>
              <w:ind w:left="32"/>
              <w:rPr>
                <w:sz w:val="20"/>
              </w:rPr>
            </w:pPr>
            <w:r w:rsidRPr="00EF065A">
              <w:rPr>
                <w:sz w:val="20"/>
              </w:rPr>
              <w:t>Bradykardi*</w:t>
            </w:r>
          </w:p>
        </w:tc>
      </w:tr>
      <w:tr w:rsidR="00EF065A" w:rsidRPr="00EF065A" w14:paraId="0EE532A7" w14:textId="77777777" w:rsidTr="00AD044B">
        <w:trPr>
          <w:trHeight w:val="459"/>
        </w:trPr>
        <w:tc>
          <w:tcPr>
            <w:tcW w:w="826" w:type="pct"/>
            <w:tcBorders>
              <w:top w:val="single" w:sz="4" w:space="0" w:color="000000"/>
              <w:left w:val="single" w:sz="4" w:space="0" w:color="000000"/>
              <w:bottom w:val="single" w:sz="4" w:space="0" w:color="000000"/>
              <w:right w:val="single" w:sz="4" w:space="0" w:color="000000"/>
            </w:tcBorders>
            <w:hideMark/>
          </w:tcPr>
          <w:p w14:paraId="45BFFE43" w14:textId="77777777" w:rsidR="00EF065A" w:rsidRPr="00EF065A" w:rsidRDefault="00EF065A" w:rsidP="00AD044B">
            <w:pPr>
              <w:ind w:left="32"/>
              <w:rPr>
                <w:sz w:val="20"/>
                <w:lang w:val="en-GB"/>
              </w:rPr>
            </w:pPr>
            <w:r w:rsidRPr="00EF065A">
              <w:rPr>
                <w:sz w:val="20"/>
              </w:rPr>
              <w:t>Vaskulære sygdomme</w:t>
            </w:r>
          </w:p>
        </w:tc>
        <w:tc>
          <w:tcPr>
            <w:tcW w:w="485" w:type="pct"/>
            <w:tcBorders>
              <w:top w:val="single" w:sz="4" w:space="0" w:color="000000"/>
              <w:left w:val="single" w:sz="4" w:space="0" w:color="000000"/>
              <w:bottom w:val="single" w:sz="4" w:space="0" w:color="000000"/>
              <w:right w:val="single" w:sz="4" w:space="0" w:color="000000"/>
            </w:tcBorders>
          </w:tcPr>
          <w:p w14:paraId="718A3424" w14:textId="77777777" w:rsidR="00EF065A" w:rsidRPr="00EF065A" w:rsidRDefault="00EF065A" w:rsidP="00AD044B">
            <w:pPr>
              <w:ind w:left="32"/>
              <w:rPr>
                <w:sz w:val="20"/>
                <w:lang w:val="en-GB"/>
              </w:rPr>
            </w:pPr>
          </w:p>
        </w:tc>
        <w:tc>
          <w:tcPr>
            <w:tcW w:w="744" w:type="pct"/>
            <w:tcBorders>
              <w:top w:val="single" w:sz="4" w:space="0" w:color="000000"/>
              <w:left w:val="single" w:sz="4" w:space="0" w:color="000000"/>
              <w:bottom w:val="single" w:sz="4" w:space="0" w:color="000000"/>
              <w:right w:val="single" w:sz="4" w:space="0" w:color="000000"/>
            </w:tcBorders>
            <w:hideMark/>
          </w:tcPr>
          <w:p w14:paraId="74689459" w14:textId="77777777" w:rsidR="00120AF3" w:rsidRDefault="00EF065A" w:rsidP="00AD044B">
            <w:pPr>
              <w:ind w:left="32"/>
              <w:rPr>
                <w:sz w:val="20"/>
              </w:rPr>
            </w:pPr>
            <w:r w:rsidRPr="00EF065A">
              <w:rPr>
                <w:sz w:val="20"/>
              </w:rPr>
              <w:t xml:space="preserve">Ødem </w:t>
            </w:r>
          </w:p>
          <w:p w14:paraId="5DFF472E" w14:textId="497DA67B" w:rsidR="00EF065A" w:rsidRPr="00EF065A" w:rsidRDefault="00EF065A" w:rsidP="00AD044B">
            <w:pPr>
              <w:ind w:left="32"/>
              <w:rPr>
                <w:sz w:val="20"/>
                <w:lang w:val="en-GB"/>
              </w:rPr>
            </w:pPr>
            <w:r w:rsidRPr="00EF065A">
              <w:rPr>
                <w:sz w:val="20"/>
              </w:rPr>
              <w:t>Hypertension</w:t>
            </w:r>
          </w:p>
        </w:tc>
        <w:tc>
          <w:tcPr>
            <w:tcW w:w="695" w:type="pct"/>
            <w:tcBorders>
              <w:top w:val="single" w:sz="4" w:space="0" w:color="000000"/>
              <w:left w:val="single" w:sz="4" w:space="0" w:color="000000"/>
              <w:bottom w:val="single" w:sz="4" w:space="0" w:color="000000"/>
              <w:right w:val="single" w:sz="4" w:space="0" w:color="000000"/>
            </w:tcBorders>
          </w:tcPr>
          <w:p w14:paraId="255AA487" w14:textId="77777777" w:rsidR="00EF065A" w:rsidRPr="00EF065A" w:rsidRDefault="00EF065A" w:rsidP="00AD044B">
            <w:pPr>
              <w:ind w:left="32"/>
              <w:rPr>
                <w:sz w:val="20"/>
                <w:lang w:val="en-GB"/>
              </w:rPr>
            </w:pPr>
          </w:p>
        </w:tc>
        <w:tc>
          <w:tcPr>
            <w:tcW w:w="779" w:type="pct"/>
            <w:tcBorders>
              <w:top w:val="single" w:sz="4" w:space="0" w:color="000000"/>
              <w:left w:val="single" w:sz="4" w:space="0" w:color="000000"/>
              <w:bottom w:val="single" w:sz="4" w:space="0" w:color="000000"/>
              <w:right w:val="single" w:sz="4" w:space="0" w:color="000000"/>
            </w:tcBorders>
          </w:tcPr>
          <w:p w14:paraId="21668957" w14:textId="77777777" w:rsidR="00EF065A" w:rsidRPr="00EF065A" w:rsidRDefault="00EF065A" w:rsidP="00AD044B">
            <w:pPr>
              <w:ind w:left="32"/>
              <w:rPr>
                <w:sz w:val="20"/>
                <w:lang w:val="en-GB"/>
              </w:rPr>
            </w:pPr>
          </w:p>
        </w:tc>
        <w:tc>
          <w:tcPr>
            <w:tcW w:w="537" w:type="pct"/>
            <w:tcBorders>
              <w:top w:val="single" w:sz="4" w:space="0" w:color="000000"/>
              <w:left w:val="single" w:sz="4" w:space="0" w:color="000000"/>
              <w:bottom w:val="single" w:sz="4" w:space="0" w:color="000000"/>
              <w:right w:val="single" w:sz="4" w:space="0" w:color="000000"/>
            </w:tcBorders>
          </w:tcPr>
          <w:p w14:paraId="75AF8E37" w14:textId="77777777" w:rsidR="00EF065A" w:rsidRPr="00EF065A" w:rsidRDefault="00EF065A" w:rsidP="00AD044B">
            <w:pPr>
              <w:ind w:left="32"/>
              <w:rPr>
                <w:sz w:val="20"/>
                <w:lang w:val="en-GB"/>
              </w:rPr>
            </w:pPr>
          </w:p>
        </w:tc>
        <w:tc>
          <w:tcPr>
            <w:tcW w:w="935" w:type="pct"/>
            <w:tcBorders>
              <w:top w:val="single" w:sz="4" w:space="0" w:color="000000"/>
              <w:left w:val="single" w:sz="4" w:space="0" w:color="000000"/>
              <w:bottom w:val="single" w:sz="4" w:space="0" w:color="000000"/>
              <w:right w:val="single" w:sz="4" w:space="0" w:color="000000"/>
            </w:tcBorders>
            <w:hideMark/>
          </w:tcPr>
          <w:p w14:paraId="6AEFDC59" w14:textId="77777777" w:rsidR="00EF065A" w:rsidRPr="00EF065A" w:rsidRDefault="00EF065A" w:rsidP="00AD044B">
            <w:pPr>
              <w:ind w:left="32"/>
              <w:rPr>
                <w:sz w:val="20"/>
                <w:lang w:val="en-GB"/>
              </w:rPr>
            </w:pPr>
            <w:r w:rsidRPr="00EF065A">
              <w:rPr>
                <w:sz w:val="20"/>
              </w:rPr>
              <w:t>Tromboemboliske hændelser</w:t>
            </w:r>
          </w:p>
        </w:tc>
      </w:tr>
      <w:tr w:rsidR="00EF065A" w:rsidRPr="00EF065A" w14:paraId="0165FE6A" w14:textId="77777777" w:rsidTr="00AD044B">
        <w:trPr>
          <w:trHeight w:val="689"/>
        </w:trPr>
        <w:tc>
          <w:tcPr>
            <w:tcW w:w="826" w:type="pct"/>
            <w:tcBorders>
              <w:top w:val="single" w:sz="4" w:space="0" w:color="000000"/>
              <w:left w:val="single" w:sz="4" w:space="0" w:color="000000"/>
              <w:bottom w:val="single" w:sz="4" w:space="0" w:color="000000"/>
              <w:right w:val="single" w:sz="4" w:space="0" w:color="000000"/>
            </w:tcBorders>
            <w:hideMark/>
          </w:tcPr>
          <w:p w14:paraId="09D4EEF0" w14:textId="77777777" w:rsidR="00EF065A" w:rsidRPr="00EF065A" w:rsidRDefault="00EF065A" w:rsidP="00AD044B">
            <w:pPr>
              <w:ind w:left="32"/>
              <w:rPr>
                <w:sz w:val="20"/>
                <w:lang w:val="en-GB"/>
              </w:rPr>
            </w:pPr>
            <w:r w:rsidRPr="00EF065A">
              <w:rPr>
                <w:sz w:val="20"/>
              </w:rPr>
              <w:t xml:space="preserve">Luftveje, thorax og mediastinum </w:t>
            </w:r>
          </w:p>
        </w:tc>
        <w:tc>
          <w:tcPr>
            <w:tcW w:w="485" w:type="pct"/>
            <w:tcBorders>
              <w:top w:val="single" w:sz="4" w:space="0" w:color="000000"/>
              <w:left w:val="single" w:sz="4" w:space="0" w:color="000000"/>
              <w:bottom w:val="single" w:sz="4" w:space="0" w:color="000000"/>
              <w:right w:val="single" w:sz="4" w:space="0" w:color="000000"/>
            </w:tcBorders>
          </w:tcPr>
          <w:p w14:paraId="48DF1E7D" w14:textId="77777777" w:rsidR="00EF065A" w:rsidRPr="00EF065A" w:rsidRDefault="00EF065A" w:rsidP="00AD044B">
            <w:pPr>
              <w:ind w:left="32"/>
              <w:rPr>
                <w:sz w:val="20"/>
                <w:lang w:val="en-GB"/>
              </w:rPr>
            </w:pPr>
          </w:p>
        </w:tc>
        <w:tc>
          <w:tcPr>
            <w:tcW w:w="744" w:type="pct"/>
            <w:tcBorders>
              <w:top w:val="single" w:sz="4" w:space="0" w:color="000000"/>
              <w:left w:val="single" w:sz="4" w:space="0" w:color="000000"/>
              <w:bottom w:val="single" w:sz="4" w:space="0" w:color="000000"/>
              <w:right w:val="single" w:sz="4" w:space="0" w:color="000000"/>
            </w:tcBorders>
          </w:tcPr>
          <w:p w14:paraId="32A18F2E" w14:textId="77777777" w:rsidR="00EF065A" w:rsidRPr="00EF065A" w:rsidRDefault="00EF065A" w:rsidP="00AD044B">
            <w:pPr>
              <w:ind w:left="32"/>
              <w:rPr>
                <w:sz w:val="20"/>
                <w:lang w:val="en-GB"/>
              </w:rPr>
            </w:pPr>
          </w:p>
        </w:tc>
        <w:tc>
          <w:tcPr>
            <w:tcW w:w="695" w:type="pct"/>
            <w:tcBorders>
              <w:top w:val="single" w:sz="4" w:space="0" w:color="000000"/>
              <w:left w:val="single" w:sz="4" w:space="0" w:color="000000"/>
              <w:bottom w:val="single" w:sz="4" w:space="0" w:color="000000"/>
              <w:right w:val="single" w:sz="4" w:space="0" w:color="000000"/>
            </w:tcBorders>
          </w:tcPr>
          <w:p w14:paraId="7AFEB585" w14:textId="77777777" w:rsidR="00EF065A" w:rsidRPr="00EF065A" w:rsidRDefault="00EF065A" w:rsidP="00AD044B">
            <w:pPr>
              <w:ind w:left="32"/>
              <w:rPr>
                <w:sz w:val="20"/>
                <w:lang w:val="en-GB"/>
              </w:rPr>
            </w:pPr>
          </w:p>
        </w:tc>
        <w:tc>
          <w:tcPr>
            <w:tcW w:w="779" w:type="pct"/>
            <w:tcBorders>
              <w:top w:val="single" w:sz="4" w:space="0" w:color="000000"/>
              <w:left w:val="single" w:sz="4" w:space="0" w:color="000000"/>
              <w:bottom w:val="single" w:sz="4" w:space="0" w:color="000000"/>
              <w:right w:val="single" w:sz="4" w:space="0" w:color="000000"/>
            </w:tcBorders>
          </w:tcPr>
          <w:p w14:paraId="1886990B" w14:textId="77777777" w:rsidR="00EF065A" w:rsidRPr="00EF065A" w:rsidRDefault="00EF065A" w:rsidP="00AD044B">
            <w:pPr>
              <w:ind w:left="32"/>
              <w:rPr>
                <w:sz w:val="20"/>
                <w:lang w:val="en-GB"/>
              </w:rPr>
            </w:pPr>
          </w:p>
        </w:tc>
        <w:tc>
          <w:tcPr>
            <w:tcW w:w="537" w:type="pct"/>
            <w:tcBorders>
              <w:top w:val="single" w:sz="4" w:space="0" w:color="000000"/>
              <w:left w:val="single" w:sz="4" w:space="0" w:color="000000"/>
              <w:bottom w:val="single" w:sz="4" w:space="0" w:color="000000"/>
              <w:right w:val="single" w:sz="4" w:space="0" w:color="000000"/>
            </w:tcBorders>
          </w:tcPr>
          <w:p w14:paraId="7EA9F9DC" w14:textId="77777777" w:rsidR="00EF065A" w:rsidRPr="00EF065A" w:rsidRDefault="00EF065A" w:rsidP="00AD044B">
            <w:pPr>
              <w:ind w:left="32"/>
              <w:rPr>
                <w:sz w:val="20"/>
                <w:lang w:val="en-GB"/>
              </w:rPr>
            </w:pPr>
          </w:p>
        </w:tc>
        <w:tc>
          <w:tcPr>
            <w:tcW w:w="935" w:type="pct"/>
            <w:tcBorders>
              <w:top w:val="single" w:sz="4" w:space="0" w:color="000000"/>
              <w:left w:val="single" w:sz="4" w:space="0" w:color="000000"/>
              <w:bottom w:val="single" w:sz="4" w:space="0" w:color="000000"/>
              <w:right w:val="single" w:sz="4" w:space="0" w:color="000000"/>
            </w:tcBorders>
            <w:hideMark/>
          </w:tcPr>
          <w:p w14:paraId="59E355F8" w14:textId="77777777" w:rsidR="00EF065A" w:rsidRPr="00EF065A" w:rsidRDefault="00EF065A" w:rsidP="00AD044B">
            <w:pPr>
              <w:ind w:left="32"/>
              <w:rPr>
                <w:sz w:val="20"/>
                <w:lang w:val="en-GB"/>
              </w:rPr>
            </w:pPr>
            <w:r w:rsidRPr="00EF065A">
              <w:rPr>
                <w:sz w:val="20"/>
              </w:rPr>
              <w:t>Hikke</w:t>
            </w:r>
          </w:p>
        </w:tc>
      </w:tr>
      <w:tr w:rsidR="00EF065A" w:rsidRPr="00EF065A" w14:paraId="274358F8" w14:textId="77777777" w:rsidTr="00AD044B">
        <w:tc>
          <w:tcPr>
            <w:tcW w:w="826" w:type="pct"/>
            <w:tcBorders>
              <w:top w:val="single" w:sz="4" w:space="0" w:color="000000"/>
              <w:left w:val="single" w:sz="4" w:space="0" w:color="000000"/>
              <w:bottom w:val="single" w:sz="4" w:space="0" w:color="000000"/>
              <w:right w:val="single" w:sz="4" w:space="0" w:color="000000"/>
            </w:tcBorders>
            <w:hideMark/>
          </w:tcPr>
          <w:p w14:paraId="40DDCA87" w14:textId="77777777" w:rsidR="00EF065A" w:rsidRPr="00EF065A" w:rsidRDefault="00EF065A" w:rsidP="00AD044B">
            <w:pPr>
              <w:ind w:left="32"/>
              <w:rPr>
                <w:sz w:val="20"/>
                <w:lang w:val="en-GB"/>
              </w:rPr>
            </w:pPr>
            <w:r w:rsidRPr="00EF065A">
              <w:rPr>
                <w:sz w:val="20"/>
              </w:rPr>
              <w:t>Mave-tarm-kanalen</w:t>
            </w:r>
          </w:p>
        </w:tc>
        <w:tc>
          <w:tcPr>
            <w:tcW w:w="485" w:type="pct"/>
            <w:tcBorders>
              <w:top w:val="single" w:sz="4" w:space="0" w:color="000000"/>
              <w:left w:val="single" w:sz="4" w:space="0" w:color="000000"/>
              <w:bottom w:val="single" w:sz="4" w:space="0" w:color="000000"/>
              <w:right w:val="single" w:sz="4" w:space="0" w:color="000000"/>
            </w:tcBorders>
          </w:tcPr>
          <w:p w14:paraId="17AF625B" w14:textId="77777777" w:rsidR="00EF065A" w:rsidRPr="00EF065A" w:rsidRDefault="00EF065A" w:rsidP="00AD044B">
            <w:pPr>
              <w:ind w:left="32"/>
              <w:rPr>
                <w:sz w:val="20"/>
                <w:lang w:val="en-GB"/>
              </w:rPr>
            </w:pPr>
          </w:p>
        </w:tc>
        <w:tc>
          <w:tcPr>
            <w:tcW w:w="744" w:type="pct"/>
            <w:tcBorders>
              <w:top w:val="single" w:sz="4" w:space="0" w:color="000000"/>
              <w:left w:val="single" w:sz="4" w:space="0" w:color="000000"/>
              <w:bottom w:val="single" w:sz="4" w:space="0" w:color="000000"/>
              <w:right w:val="single" w:sz="4" w:space="0" w:color="000000"/>
            </w:tcBorders>
          </w:tcPr>
          <w:p w14:paraId="3E5CFCAC" w14:textId="77777777" w:rsidR="00EF065A" w:rsidRPr="00EF065A" w:rsidRDefault="00EF065A" w:rsidP="00AD044B">
            <w:pPr>
              <w:ind w:left="32"/>
              <w:rPr>
                <w:sz w:val="20"/>
                <w:lang w:val="en-GB"/>
              </w:rPr>
            </w:pPr>
          </w:p>
        </w:tc>
        <w:tc>
          <w:tcPr>
            <w:tcW w:w="695" w:type="pct"/>
            <w:tcBorders>
              <w:top w:val="single" w:sz="4" w:space="0" w:color="000000"/>
              <w:left w:val="single" w:sz="4" w:space="0" w:color="000000"/>
              <w:bottom w:val="single" w:sz="4" w:space="0" w:color="000000"/>
              <w:right w:val="single" w:sz="4" w:space="0" w:color="000000"/>
            </w:tcBorders>
          </w:tcPr>
          <w:p w14:paraId="1056347E" w14:textId="77777777" w:rsidR="00EF065A" w:rsidRPr="00EF065A" w:rsidRDefault="00EF065A" w:rsidP="00AD044B">
            <w:pPr>
              <w:ind w:left="32"/>
              <w:rPr>
                <w:sz w:val="20"/>
                <w:lang w:val="en-GB"/>
              </w:rPr>
            </w:pPr>
          </w:p>
        </w:tc>
        <w:tc>
          <w:tcPr>
            <w:tcW w:w="779" w:type="pct"/>
            <w:tcBorders>
              <w:top w:val="single" w:sz="4" w:space="0" w:color="000000"/>
              <w:left w:val="single" w:sz="4" w:space="0" w:color="000000"/>
              <w:bottom w:val="single" w:sz="4" w:space="0" w:color="000000"/>
              <w:right w:val="single" w:sz="4" w:space="0" w:color="000000"/>
            </w:tcBorders>
          </w:tcPr>
          <w:p w14:paraId="56288FBA" w14:textId="77777777" w:rsidR="00EF065A" w:rsidRPr="00EF065A" w:rsidRDefault="00EF065A" w:rsidP="00AD044B">
            <w:pPr>
              <w:ind w:left="32"/>
              <w:rPr>
                <w:sz w:val="20"/>
                <w:lang w:val="en-GB"/>
              </w:rPr>
            </w:pPr>
          </w:p>
        </w:tc>
        <w:tc>
          <w:tcPr>
            <w:tcW w:w="537" w:type="pct"/>
            <w:tcBorders>
              <w:top w:val="single" w:sz="4" w:space="0" w:color="000000"/>
              <w:left w:val="single" w:sz="4" w:space="0" w:color="000000"/>
              <w:bottom w:val="single" w:sz="4" w:space="0" w:color="000000"/>
              <w:right w:val="single" w:sz="4" w:space="0" w:color="000000"/>
            </w:tcBorders>
          </w:tcPr>
          <w:p w14:paraId="6D1EB71F" w14:textId="77777777" w:rsidR="00EF065A" w:rsidRPr="00EF065A" w:rsidRDefault="00EF065A" w:rsidP="00AD044B">
            <w:pPr>
              <w:ind w:left="32"/>
              <w:rPr>
                <w:sz w:val="20"/>
                <w:lang w:val="en-GB"/>
              </w:rPr>
            </w:pPr>
          </w:p>
        </w:tc>
        <w:tc>
          <w:tcPr>
            <w:tcW w:w="935" w:type="pct"/>
            <w:tcBorders>
              <w:top w:val="single" w:sz="4" w:space="0" w:color="000000"/>
              <w:left w:val="single" w:sz="4" w:space="0" w:color="000000"/>
              <w:bottom w:val="single" w:sz="4" w:space="0" w:color="000000"/>
              <w:right w:val="single" w:sz="4" w:space="0" w:color="000000"/>
            </w:tcBorders>
            <w:hideMark/>
          </w:tcPr>
          <w:p w14:paraId="4E641752" w14:textId="77777777" w:rsidR="00EF065A" w:rsidRPr="00EF065A" w:rsidRDefault="00EF065A" w:rsidP="00AD044B">
            <w:pPr>
              <w:ind w:left="32"/>
              <w:rPr>
                <w:sz w:val="20"/>
              </w:rPr>
            </w:pPr>
            <w:r w:rsidRPr="00EF065A">
              <w:rPr>
                <w:sz w:val="20"/>
              </w:rPr>
              <w:t>Peptisk ulcus (muligvis med perforation og blødning)</w:t>
            </w:r>
          </w:p>
          <w:p w14:paraId="70DF96C1" w14:textId="77777777" w:rsidR="00EF065A" w:rsidRPr="00EF065A" w:rsidRDefault="00EF065A" w:rsidP="00AD044B">
            <w:pPr>
              <w:ind w:left="32"/>
              <w:rPr>
                <w:sz w:val="20"/>
              </w:rPr>
            </w:pPr>
            <w:r w:rsidRPr="00EF065A">
              <w:rPr>
                <w:sz w:val="20"/>
              </w:rPr>
              <w:t>Perforering af tarm</w:t>
            </w:r>
          </w:p>
          <w:p w14:paraId="4CA74E84" w14:textId="77777777" w:rsidR="00EF065A" w:rsidRPr="00EF065A" w:rsidRDefault="00EF065A" w:rsidP="00AD044B">
            <w:pPr>
              <w:ind w:left="32"/>
              <w:rPr>
                <w:sz w:val="20"/>
              </w:rPr>
            </w:pPr>
            <w:r w:rsidRPr="00EF065A">
              <w:rPr>
                <w:sz w:val="20"/>
              </w:rPr>
              <w:t>Pankreatitis</w:t>
            </w:r>
          </w:p>
          <w:p w14:paraId="497C0714" w14:textId="77777777" w:rsidR="00EF065A" w:rsidRPr="00EF065A" w:rsidRDefault="00EF065A" w:rsidP="00AD044B">
            <w:pPr>
              <w:ind w:left="32"/>
              <w:rPr>
                <w:sz w:val="20"/>
              </w:rPr>
            </w:pPr>
            <w:r w:rsidRPr="00EF065A">
              <w:rPr>
                <w:sz w:val="20"/>
              </w:rPr>
              <w:t>Ulcerøs øsofagitis</w:t>
            </w:r>
          </w:p>
          <w:p w14:paraId="36285E09" w14:textId="77777777" w:rsidR="00EF065A" w:rsidRPr="00EF065A" w:rsidRDefault="00EF065A" w:rsidP="00AD044B">
            <w:pPr>
              <w:ind w:left="32"/>
              <w:rPr>
                <w:sz w:val="20"/>
              </w:rPr>
            </w:pPr>
            <w:r w:rsidRPr="00EF065A">
              <w:rPr>
                <w:sz w:val="20"/>
              </w:rPr>
              <w:t>Abdominal udspiling</w:t>
            </w:r>
          </w:p>
          <w:p w14:paraId="45AC5BF5" w14:textId="77777777" w:rsidR="00EF065A" w:rsidRPr="00EF065A" w:rsidRDefault="00EF065A" w:rsidP="00AD044B">
            <w:pPr>
              <w:ind w:left="32"/>
              <w:rPr>
                <w:sz w:val="20"/>
              </w:rPr>
            </w:pPr>
            <w:r w:rsidRPr="00EF065A">
              <w:rPr>
                <w:sz w:val="20"/>
              </w:rPr>
              <w:t>Mavesmerter</w:t>
            </w:r>
          </w:p>
          <w:p w14:paraId="005093EF" w14:textId="77777777" w:rsidR="00EF065A" w:rsidRPr="00EF065A" w:rsidRDefault="00EF065A" w:rsidP="00AD044B">
            <w:pPr>
              <w:ind w:left="32"/>
              <w:rPr>
                <w:sz w:val="20"/>
              </w:rPr>
            </w:pPr>
            <w:r w:rsidRPr="00EF065A">
              <w:rPr>
                <w:sz w:val="20"/>
              </w:rPr>
              <w:t>Diarré</w:t>
            </w:r>
          </w:p>
          <w:p w14:paraId="2E47E7B4" w14:textId="77777777" w:rsidR="00EF065A" w:rsidRPr="00EF065A" w:rsidRDefault="00EF065A" w:rsidP="00AD044B">
            <w:pPr>
              <w:ind w:left="32"/>
              <w:rPr>
                <w:sz w:val="20"/>
              </w:rPr>
            </w:pPr>
            <w:r w:rsidRPr="00EF065A">
              <w:rPr>
                <w:sz w:val="20"/>
              </w:rPr>
              <w:t>Dyspepsi</w:t>
            </w:r>
          </w:p>
          <w:p w14:paraId="1790C0DB" w14:textId="77777777" w:rsidR="00EF065A" w:rsidRPr="00EF065A" w:rsidRDefault="00EF065A" w:rsidP="00AD044B">
            <w:pPr>
              <w:ind w:left="32"/>
              <w:rPr>
                <w:sz w:val="20"/>
              </w:rPr>
            </w:pPr>
            <w:r w:rsidRPr="00EF065A">
              <w:rPr>
                <w:sz w:val="20"/>
              </w:rPr>
              <w:t>Kvalme</w:t>
            </w:r>
          </w:p>
        </w:tc>
      </w:tr>
      <w:tr w:rsidR="00EF065A" w:rsidRPr="001B2CA5" w14:paraId="4129D5EB" w14:textId="77777777" w:rsidTr="00AD044B">
        <w:trPr>
          <w:trHeight w:val="2299"/>
        </w:trPr>
        <w:tc>
          <w:tcPr>
            <w:tcW w:w="826" w:type="pct"/>
            <w:tcBorders>
              <w:top w:val="single" w:sz="4" w:space="0" w:color="000000"/>
              <w:left w:val="single" w:sz="4" w:space="0" w:color="000000"/>
              <w:bottom w:val="single" w:sz="4" w:space="0" w:color="000000"/>
              <w:right w:val="single" w:sz="4" w:space="0" w:color="000000"/>
            </w:tcBorders>
            <w:hideMark/>
          </w:tcPr>
          <w:p w14:paraId="5DB8D98A" w14:textId="77777777" w:rsidR="00EF065A" w:rsidRPr="00EF065A" w:rsidRDefault="00EF065A" w:rsidP="00AD044B">
            <w:pPr>
              <w:ind w:left="32"/>
              <w:rPr>
                <w:sz w:val="20"/>
              </w:rPr>
            </w:pPr>
            <w:r w:rsidRPr="00EF065A">
              <w:rPr>
                <w:sz w:val="20"/>
              </w:rPr>
              <w:t>Sygdomme i hud og subkutane væv</w:t>
            </w:r>
          </w:p>
        </w:tc>
        <w:tc>
          <w:tcPr>
            <w:tcW w:w="485" w:type="pct"/>
            <w:tcBorders>
              <w:top w:val="single" w:sz="4" w:space="0" w:color="000000"/>
              <w:left w:val="single" w:sz="4" w:space="0" w:color="000000"/>
              <w:bottom w:val="single" w:sz="4" w:space="0" w:color="000000"/>
              <w:right w:val="single" w:sz="4" w:space="0" w:color="000000"/>
            </w:tcBorders>
          </w:tcPr>
          <w:p w14:paraId="177E6CDC" w14:textId="77777777" w:rsidR="00EF065A" w:rsidRPr="00EF065A" w:rsidRDefault="00EF065A" w:rsidP="00AD044B">
            <w:pPr>
              <w:ind w:left="32"/>
              <w:rPr>
                <w:sz w:val="20"/>
              </w:rPr>
            </w:pPr>
          </w:p>
        </w:tc>
        <w:tc>
          <w:tcPr>
            <w:tcW w:w="744" w:type="pct"/>
            <w:tcBorders>
              <w:top w:val="single" w:sz="4" w:space="0" w:color="000000"/>
              <w:left w:val="single" w:sz="4" w:space="0" w:color="000000"/>
              <w:bottom w:val="single" w:sz="4" w:space="0" w:color="000000"/>
              <w:right w:val="single" w:sz="4" w:space="0" w:color="000000"/>
            </w:tcBorders>
            <w:hideMark/>
          </w:tcPr>
          <w:p w14:paraId="6822F2B6" w14:textId="77777777" w:rsidR="00EF065A" w:rsidRPr="00EF065A" w:rsidRDefault="00EF065A" w:rsidP="00AD044B">
            <w:pPr>
              <w:ind w:left="32"/>
              <w:rPr>
                <w:sz w:val="20"/>
                <w:lang w:val="en-GB"/>
              </w:rPr>
            </w:pPr>
            <w:r w:rsidRPr="00EF065A">
              <w:rPr>
                <w:sz w:val="20"/>
              </w:rPr>
              <w:t>Hudatrofi Nedsat sårheling</w:t>
            </w:r>
          </w:p>
        </w:tc>
        <w:tc>
          <w:tcPr>
            <w:tcW w:w="695" w:type="pct"/>
            <w:tcBorders>
              <w:top w:val="single" w:sz="4" w:space="0" w:color="000000"/>
              <w:left w:val="single" w:sz="4" w:space="0" w:color="000000"/>
              <w:bottom w:val="single" w:sz="4" w:space="0" w:color="000000"/>
              <w:right w:val="single" w:sz="4" w:space="0" w:color="000000"/>
            </w:tcBorders>
          </w:tcPr>
          <w:p w14:paraId="1FC61233" w14:textId="77777777" w:rsidR="00EF065A" w:rsidRPr="00EF065A" w:rsidRDefault="00EF065A" w:rsidP="00AD044B">
            <w:pPr>
              <w:ind w:left="32"/>
              <w:rPr>
                <w:sz w:val="20"/>
                <w:lang w:val="en-GB"/>
              </w:rPr>
            </w:pPr>
          </w:p>
        </w:tc>
        <w:tc>
          <w:tcPr>
            <w:tcW w:w="779" w:type="pct"/>
            <w:tcBorders>
              <w:top w:val="single" w:sz="4" w:space="0" w:color="000000"/>
              <w:left w:val="single" w:sz="4" w:space="0" w:color="000000"/>
              <w:bottom w:val="single" w:sz="4" w:space="0" w:color="000000"/>
              <w:right w:val="single" w:sz="4" w:space="0" w:color="000000"/>
            </w:tcBorders>
          </w:tcPr>
          <w:p w14:paraId="0CB4FF74" w14:textId="77777777" w:rsidR="00EF065A" w:rsidRPr="00EF065A" w:rsidRDefault="00EF065A" w:rsidP="00AD044B">
            <w:pPr>
              <w:ind w:left="32"/>
              <w:rPr>
                <w:sz w:val="20"/>
                <w:lang w:val="en-GB"/>
              </w:rPr>
            </w:pPr>
          </w:p>
        </w:tc>
        <w:tc>
          <w:tcPr>
            <w:tcW w:w="537" w:type="pct"/>
            <w:tcBorders>
              <w:top w:val="single" w:sz="4" w:space="0" w:color="000000"/>
              <w:left w:val="single" w:sz="4" w:space="0" w:color="000000"/>
              <w:bottom w:val="single" w:sz="4" w:space="0" w:color="000000"/>
              <w:right w:val="single" w:sz="4" w:space="0" w:color="000000"/>
            </w:tcBorders>
          </w:tcPr>
          <w:p w14:paraId="16B8BF37" w14:textId="77777777" w:rsidR="00EF065A" w:rsidRPr="00EF065A" w:rsidRDefault="00EF065A" w:rsidP="00AD044B">
            <w:pPr>
              <w:ind w:left="32"/>
              <w:rPr>
                <w:sz w:val="20"/>
                <w:lang w:val="en-GB"/>
              </w:rPr>
            </w:pPr>
          </w:p>
        </w:tc>
        <w:tc>
          <w:tcPr>
            <w:tcW w:w="935" w:type="pct"/>
            <w:tcBorders>
              <w:top w:val="single" w:sz="4" w:space="0" w:color="000000"/>
              <w:left w:val="single" w:sz="4" w:space="0" w:color="000000"/>
              <w:bottom w:val="single" w:sz="4" w:space="0" w:color="000000"/>
              <w:right w:val="single" w:sz="4" w:space="0" w:color="000000"/>
            </w:tcBorders>
            <w:hideMark/>
          </w:tcPr>
          <w:p w14:paraId="488C4BB0" w14:textId="77777777" w:rsidR="00EF065A" w:rsidRPr="00EF065A" w:rsidRDefault="00EF065A" w:rsidP="00AD044B">
            <w:pPr>
              <w:ind w:left="32"/>
              <w:rPr>
                <w:sz w:val="20"/>
                <w:lang w:val="en-GB"/>
              </w:rPr>
            </w:pPr>
            <w:r w:rsidRPr="00EF065A">
              <w:rPr>
                <w:sz w:val="20"/>
                <w:lang w:val="en-GB"/>
              </w:rPr>
              <w:t>Angioødem</w:t>
            </w:r>
          </w:p>
          <w:p w14:paraId="49408D4E" w14:textId="77777777" w:rsidR="00EF065A" w:rsidRPr="00EF065A" w:rsidRDefault="00EF065A" w:rsidP="00AD044B">
            <w:pPr>
              <w:ind w:left="32"/>
              <w:rPr>
                <w:sz w:val="20"/>
                <w:lang w:val="en-GB"/>
              </w:rPr>
            </w:pPr>
            <w:r w:rsidRPr="00EF065A">
              <w:rPr>
                <w:sz w:val="20"/>
                <w:lang w:val="en-GB"/>
              </w:rPr>
              <w:t>Hirsutisme</w:t>
            </w:r>
          </w:p>
          <w:p w14:paraId="4C79D887" w14:textId="77777777" w:rsidR="00EF065A" w:rsidRPr="00EF065A" w:rsidRDefault="00EF065A" w:rsidP="00AD044B">
            <w:pPr>
              <w:ind w:left="32"/>
              <w:rPr>
                <w:sz w:val="20"/>
                <w:lang w:val="en-GB"/>
              </w:rPr>
            </w:pPr>
            <w:r w:rsidRPr="00EF065A">
              <w:rPr>
                <w:sz w:val="20"/>
                <w:lang w:val="en-GB"/>
              </w:rPr>
              <w:t>Petekkier</w:t>
            </w:r>
          </w:p>
          <w:p w14:paraId="7974A229" w14:textId="77777777" w:rsidR="00EF065A" w:rsidRPr="00EF065A" w:rsidRDefault="00EF065A" w:rsidP="00AD044B">
            <w:pPr>
              <w:ind w:left="32"/>
              <w:rPr>
                <w:sz w:val="20"/>
                <w:lang w:val="en-GB"/>
              </w:rPr>
            </w:pPr>
            <w:r w:rsidRPr="00EF065A">
              <w:rPr>
                <w:sz w:val="20"/>
                <w:lang w:val="en-GB"/>
              </w:rPr>
              <w:t>Ecchymose</w:t>
            </w:r>
          </w:p>
          <w:p w14:paraId="0A7DE70C" w14:textId="77777777" w:rsidR="00EF065A" w:rsidRPr="00EF065A" w:rsidRDefault="00EF065A" w:rsidP="00AD044B">
            <w:pPr>
              <w:ind w:left="32"/>
              <w:rPr>
                <w:sz w:val="20"/>
                <w:lang w:val="en-GB"/>
              </w:rPr>
            </w:pPr>
            <w:r w:rsidRPr="00EF065A">
              <w:rPr>
                <w:sz w:val="20"/>
                <w:lang w:val="en-GB"/>
              </w:rPr>
              <w:t>Erytem</w:t>
            </w:r>
          </w:p>
          <w:p w14:paraId="1B157D6B" w14:textId="77777777" w:rsidR="00EF065A" w:rsidRPr="00EF065A" w:rsidRDefault="00EF065A" w:rsidP="00AD044B">
            <w:pPr>
              <w:ind w:left="32"/>
              <w:rPr>
                <w:sz w:val="20"/>
                <w:lang w:val="en-GB"/>
              </w:rPr>
            </w:pPr>
            <w:r w:rsidRPr="00EF065A">
              <w:rPr>
                <w:sz w:val="20"/>
                <w:lang w:val="en-GB"/>
              </w:rPr>
              <w:t>Hyperhidrose</w:t>
            </w:r>
          </w:p>
          <w:p w14:paraId="22794558" w14:textId="77777777" w:rsidR="00EF065A" w:rsidRPr="00EF065A" w:rsidRDefault="00EF065A" w:rsidP="00AD044B">
            <w:pPr>
              <w:ind w:left="32"/>
              <w:rPr>
                <w:sz w:val="20"/>
                <w:lang w:val="en-GB"/>
              </w:rPr>
            </w:pPr>
            <w:r w:rsidRPr="00EF065A">
              <w:rPr>
                <w:sz w:val="20"/>
                <w:lang w:val="en-GB"/>
              </w:rPr>
              <w:t>Striae</w:t>
            </w:r>
          </w:p>
          <w:p w14:paraId="216601C9" w14:textId="77777777" w:rsidR="00EF065A" w:rsidRPr="00EF065A" w:rsidRDefault="00EF065A" w:rsidP="00AD044B">
            <w:pPr>
              <w:ind w:left="32"/>
              <w:rPr>
                <w:sz w:val="20"/>
                <w:lang w:val="en-GB"/>
              </w:rPr>
            </w:pPr>
            <w:r w:rsidRPr="00EF065A">
              <w:rPr>
                <w:sz w:val="20"/>
                <w:lang w:val="en-GB"/>
              </w:rPr>
              <w:t>Kløe</w:t>
            </w:r>
          </w:p>
          <w:p w14:paraId="615F3410" w14:textId="77777777" w:rsidR="00EF065A" w:rsidRPr="00EF065A" w:rsidRDefault="00EF065A" w:rsidP="00AD044B">
            <w:pPr>
              <w:ind w:left="32"/>
              <w:rPr>
                <w:sz w:val="20"/>
                <w:lang w:val="en-GB"/>
              </w:rPr>
            </w:pPr>
            <w:r w:rsidRPr="00EF065A">
              <w:rPr>
                <w:sz w:val="20"/>
                <w:lang w:val="en-GB"/>
              </w:rPr>
              <w:t>Urticaria</w:t>
            </w:r>
          </w:p>
          <w:p w14:paraId="1C5D44EC" w14:textId="77777777" w:rsidR="00EF065A" w:rsidRPr="00EF065A" w:rsidRDefault="00EF065A" w:rsidP="00AD044B">
            <w:pPr>
              <w:ind w:left="32"/>
              <w:rPr>
                <w:sz w:val="20"/>
                <w:lang w:val="en-GB"/>
              </w:rPr>
            </w:pPr>
            <w:r w:rsidRPr="00EF065A">
              <w:rPr>
                <w:sz w:val="20"/>
                <w:lang w:val="en-GB"/>
              </w:rPr>
              <w:t>Akne</w:t>
            </w:r>
          </w:p>
        </w:tc>
      </w:tr>
      <w:tr w:rsidR="00EF065A" w:rsidRPr="00EF065A" w14:paraId="738B5AAC" w14:textId="77777777" w:rsidTr="00AD044B">
        <w:trPr>
          <w:trHeight w:val="1736"/>
        </w:trPr>
        <w:tc>
          <w:tcPr>
            <w:tcW w:w="826" w:type="pct"/>
            <w:tcBorders>
              <w:top w:val="single" w:sz="4" w:space="0" w:color="000000"/>
              <w:left w:val="single" w:sz="4" w:space="0" w:color="000000"/>
              <w:bottom w:val="single" w:sz="4" w:space="0" w:color="000000"/>
              <w:right w:val="single" w:sz="4" w:space="0" w:color="000000"/>
            </w:tcBorders>
            <w:hideMark/>
          </w:tcPr>
          <w:p w14:paraId="7D007D72" w14:textId="77777777" w:rsidR="00EF065A" w:rsidRPr="00EF065A" w:rsidRDefault="00EF065A" w:rsidP="00AD044B">
            <w:pPr>
              <w:ind w:left="32"/>
              <w:rPr>
                <w:sz w:val="20"/>
              </w:rPr>
            </w:pPr>
            <w:r w:rsidRPr="00EF065A">
              <w:rPr>
                <w:sz w:val="20"/>
              </w:rPr>
              <w:t>Knogler, led, muskler og bindevæv</w:t>
            </w:r>
          </w:p>
        </w:tc>
        <w:tc>
          <w:tcPr>
            <w:tcW w:w="485" w:type="pct"/>
            <w:tcBorders>
              <w:top w:val="single" w:sz="4" w:space="0" w:color="000000"/>
              <w:left w:val="single" w:sz="4" w:space="0" w:color="000000"/>
              <w:bottom w:val="single" w:sz="4" w:space="0" w:color="000000"/>
              <w:right w:val="single" w:sz="4" w:space="0" w:color="000000"/>
            </w:tcBorders>
          </w:tcPr>
          <w:p w14:paraId="16D97FE5" w14:textId="77777777" w:rsidR="00EF065A" w:rsidRPr="00EF065A" w:rsidRDefault="00EF065A" w:rsidP="00AD044B">
            <w:pPr>
              <w:ind w:left="32"/>
              <w:rPr>
                <w:sz w:val="20"/>
              </w:rPr>
            </w:pPr>
          </w:p>
        </w:tc>
        <w:tc>
          <w:tcPr>
            <w:tcW w:w="744" w:type="pct"/>
            <w:tcBorders>
              <w:top w:val="single" w:sz="4" w:space="0" w:color="000000"/>
              <w:left w:val="single" w:sz="4" w:space="0" w:color="000000"/>
              <w:bottom w:val="single" w:sz="4" w:space="0" w:color="000000"/>
              <w:right w:val="single" w:sz="4" w:space="0" w:color="000000"/>
            </w:tcBorders>
            <w:hideMark/>
          </w:tcPr>
          <w:p w14:paraId="310C22DF" w14:textId="77777777" w:rsidR="00EF065A" w:rsidRPr="00EF065A" w:rsidRDefault="00EF065A" w:rsidP="00AD044B">
            <w:pPr>
              <w:ind w:left="32"/>
              <w:rPr>
                <w:sz w:val="20"/>
                <w:lang w:val="en-GB"/>
              </w:rPr>
            </w:pPr>
            <w:r w:rsidRPr="00EF065A">
              <w:rPr>
                <w:sz w:val="20"/>
              </w:rPr>
              <w:t>Muskelatrofi</w:t>
            </w:r>
          </w:p>
        </w:tc>
        <w:tc>
          <w:tcPr>
            <w:tcW w:w="695" w:type="pct"/>
            <w:tcBorders>
              <w:top w:val="single" w:sz="4" w:space="0" w:color="000000"/>
              <w:left w:val="single" w:sz="4" w:space="0" w:color="000000"/>
              <w:bottom w:val="single" w:sz="4" w:space="0" w:color="000000"/>
              <w:right w:val="single" w:sz="4" w:space="0" w:color="000000"/>
            </w:tcBorders>
          </w:tcPr>
          <w:p w14:paraId="39A2A512" w14:textId="77777777" w:rsidR="00EF065A" w:rsidRPr="00EF065A" w:rsidRDefault="00EF065A" w:rsidP="00AD044B">
            <w:pPr>
              <w:ind w:left="32"/>
              <w:rPr>
                <w:sz w:val="20"/>
                <w:lang w:val="en-GB"/>
              </w:rPr>
            </w:pPr>
          </w:p>
        </w:tc>
        <w:tc>
          <w:tcPr>
            <w:tcW w:w="779" w:type="pct"/>
            <w:tcBorders>
              <w:top w:val="single" w:sz="4" w:space="0" w:color="000000"/>
              <w:left w:val="single" w:sz="4" w:space="0" w:color="000000"/>
              <w:bottom w:val="single" w:sz="4" w:space="0" w:color="000000"/>
              <w:right w:val="single" w:sz="4" w:space="0" w:color="000000"/>
            </w:tcBorders>
            <w:hideMark/>
          </w:tcPr>
          <w:p w14:paraId="51CCE3E7" w14:textId="77777777" w:rsidR="00F62960" w:rsidRDefault="00EF065A" w:rsidP="00AD044B">
            <w:pPr>
              <w:ind w:left="32"/>
              <w:rPr>
                <w:sz w:val="20"/>
              </w:rPr>
            </w:pPr>
            <w:r w:rsidRPr="00EF065A">
              <w:rPr>
                <w:sz w:val="20"/>
              </w:rPr>
              <w:t xml:space="preserve">Aseptisk knoglenekrose </w:t>
            </w:r>
          </w:p>
          <w:p w14:paraId="2FA37822" w14:textId="30EEBCC7" w:rsidR="00EF065A" w:rsidRPr="00EF065A" w:rsidRDefault="00EF065A" w:rsidP="00AD044B">
            <w:pPr>
              <w:ind w:left="32"/>
              <w:rPr>
                <w:sz w:val="20"/>
                <w:lang w:val="en-GB"/>
              </w:rPr>
            </w:pPr>
            <w:r w:rsidRPr="00EF065A">
              <w:rPr>
                <w:sz w:val="20"/>
              </w:rPr>
              <w:t>Seneruptur</w:t>
            </w:r>
          </w:p>
        </w:tc>
        <w:tc>
          <w:tcPr>
            <w:tcW w:w="537" w:type="pct"/>
            <w:tcBorders>
              <w:top w:val="single" w:sz="4" w:space="0" w:color="000000"/>
              <w:left w:val="single" w:sz="4" w:space="0" w:color="000000"/>
              <w:bottom w:val="single" w:sz="4" w:space="0" w:color="000000"/>
              <w:right w:val="single" w:sz="4" w:space="0" w:color="000000"/>
            </w:tcBorders>
          </w:tcPr>
          <w:p w14:paraId="2D448CF7" w14:textId="77777777" w:rsidR="00EF065A" w:rsidRPr="00EF065A" w:rsidRDefault="00EF065A" w:rsidP="00AD044B">
            <w:pPr>
              <w:ind w:left="32"/>
              <w:rPr>
                <w:sz w:val="20"/>
                <w:lang w:val="en-GB"/>
              </w:rPr>
            </w:pPr>
          </w:p>
        </w:tc>
        <w:tc>
          <w:tcPr>
            <w:tcW w:w="935" w:type="pct"/>
            <w:tcBorders>
              <w:top w:val="single" w:sz="4" w:space="0" w:color="000000"/>
              <w:left w:val="single" w:sz="4" w:space="0" w:color="000000"/>
              <w:bottom w:val="single" w:sz="4" w:space="0" w:color="000000"/>
              <w:right w:val="single" w:sz="4" w:space="0" w:color="000000"/>
            </w:tcBorders>
            <w:hideMark/>
          </w:tcPr>
          <w:p w14:paraId="39E0A6B0" w14:textId="77777777" w:rsidR="00EF065A" w:rsidRPr="00EF065A" w:rsidRDefault="00EF065A" w:rsidP="00AD044B">
            <w:pPr>
              <w:ind w:left="32"/>
              <w:rPr>
                <w:sz w:val="20"/>
              </w:rPr>
            </w:pPr>
            <w:r w:rsidRPr="00EF065A">
              <w:rPr>
                <w:sz w:val="20"/>
              </w:rPr>
              <w:t>Muskelsvaghed</w:t>
            </w:r>
          </w:p>
          <w:p w14:paraId="7A67884C" w14:textId="77777777" w:rsidR="00EF065A" w:rsidRPr="00EF065A" w:rsidRDefault="00EF065A" w:rsidP="00AD044B">
            <w:pPr>
              <w:ind w:left="32"/>
              <w:rPr>
                <w:sz w:val="20"/>
              </w:rPr>
            </w:pPr>
            <w:r w:rsidRPr="00EF065A">
              <w:rPr>
                <w:sz w:val="20"/>
              </w:rPr>
              <w:t>Myalgi</w:t>
            </w:r>
          </w:p>
          <w:p w14:paraId="70E4CE0F" w14:textId="77777777" w:rsidR="00EF065A" w:rsidRPr="00EF065A" w:rsidRDefault="00EF065A" w:rsidP="00AD044B">
            <w:pPr>
              <w:ind w:left="32"/>
              <w:rPr>
                <w:sz w:val="20"/>
              </w:rPr>
            </w:pPr>
            <w:r w:rsidRPr="00EF065A">
              <w:rPr>
                <w:sz w:val="20"/>
              </w:rPr>
              <w:t>Myopati</w:t>
            </w:r>
          </w:p>
          <w:p w14:paraId="14C1F86F" w14:textId="77777777" w:rsidR="00EF065A" w:rsidRPr="00EF065A" w:rsidRDefault="00EF065A" w:rsidP="00AD044B">
            <w:pPr>
              <w:ind w:left="32"/>
              <w:rPr>
                <w:sz w:val="20"/>
              </w:rPr>
            </w:pPr>
            <w:r w:rsidRPr="00EF065A">
              <w:rPr>
                <w:sz w:val="20"/>
              </w:rPr>
              <w:t>Patologisk fraktur</w:t>
            </w:r>
          </w:p>
          <w:p w14:paraId="70646BD9" w14:textId="77777777" w:rsidR="00EF065A" w:rsidRPr="00EF065A" w:rsidRDefault="00EF065A" w:rsidP="00AD044B">
            <w:pPr>
              <w:ind w:left="32"/>
              <w:rPr>
                <w:sz w:val="20"/>
              </w:rPr>
            </w:pPr>
            <w:r w:rsidRPr="00EF065A">
              <w:rPr>
                <w:sz w:val="20"/>
              </w:rPr>
              <w:t>Neuropatisk artropati</w:t>
            </w:r>
          </w:p>
          <w:p w14:paraId="578A6681" w14:textId="77777777" w:rsidR="00EF065A" w:rsidRPr="00EF065A" w:rsidRDefault="00EF065A" w:rsidP="00AD044B">
            <w:pPr>
              <w:ind w:left="32"/>
              <w:rPr>
                <w:sz w:val="20"/>
                <w:lang w:val="en-GB"/>
              </w:rPr>
            </w:pPr>
            <w:r w:rsidRPr="00EF065A">
              <w:rPr>
                <w:sz w:val="20"/>
              </w:rPr>
              <w:t>Artralgi</w:t>
            </w:r>
          </w:p>
        </w:tc>
      </w:tr>
      <w:tr w:rsidR="00EF065A" w:rsidRPr="00EF065A" w14:paraId="15B8D84F" w14:textId="77777777" w:rsidTr="00AD044B">
        <w:trPr>
          <w:trHeight w:val="1142"/>
        </w:trPr>
        <w:tc>
          <w:tcPr>
            <w:tcW w:w="826" w:type="pct"/>
            <w:tcBorders>
              <w:top w:val="single" w:sz="4" w:space="0" w:color="000000"/>
              <w:left w:val="single" w:sz="4" w:space="0" w:color="000000"/>
              <w:bottom w:val="single" w:sz="4" w:space="0" w:color="000000"/>
              <w:right w:val="single" w:sz="4" w:space="0" w:color="000000"/>
            </w:tcBorders>
            <w:hideMark/>
          </w:tcPr>
          <w:p w14:paraId="44226355" w14:textId="77777777" w:rsidR="00EF065A" w:rsidRPr="00EF065A" w:rsidRDefault="00EF065A" w:rsidP="00AD044B">
            <w:pPr>
              <w:ind w:left="32"/>
              <w:rPr>
                <w:sz w:val="20"/>
                <w:lang w:val="en-GB"/>
              </w:rPr>
            </w:pPr>
            <w:r w:rsidRPr="00EF065A">
              <w:rPr>
                <w:sz w:val="20"/>
              </w:rPr>
              <w:t>Nyrer og urinveje</w:t>
            </w:r>
          </w:p>
        </w:tc>
        <w:tc>
          <w:tcPr>
            <w:tcW w:w="485" w:type="pct"/>
            <w:tcBorders>
              <w:top w:val="single" w:sz="4" w:space="0" w:color="000000"/>
              <w:left w:val="single" w:sz="4" w:space="0" w:color="000000"/>
              <w:bottom w:val="single" w:sz="4" w:space="0" w:color="000000"/>
              <w:right w:val="single" w:sz="4" w:space="0" w:color="000000"/>
            </w:tcBorders>
          </w:tcPr>
          <w:p w14:paraId="76498E9D" w14:textId="77777777" w:rsidR="00EF065A" w:rsidRPr="00EF065A" w:rsidRDefault="00EF065A" w:rsidP="00AD044B">
            <w:pPr>
              <w:ind w:left="32"/>
              <w:rPr>
                <w:sz w:val="20"/>
                <w:lang w:val="en-GB"/>
              </w:rPr>
            </w:pPr>
          </w:p>
        </w:tc>
        <w:tc>
          <w:tcPr>
            <w:tcW w:w="744" w:type="pct"/>
            <w:tcBorders>
              <w:top w:val="single" w:sz="4" w:space="0" w:color="000000"/>
              <w:left w:val="single" w:sz="4" w:space="0" w:color="000000"/>
              <w:bottom w:val="single" w:sz="4" w:space="0" w:color="000000"/>
              <w:right w:val="single" w:sz="4" w:space="0" w:color="000000"/>
            </w:tcBorders>
          </w:tcPr>
          <w:p w14:paraId="7EF11BF6" w14:textId="77777777" w:rsidR="00EF065A" w:rsidRPr="00EF065A" w:rsidRDefault="00EF065A" w:rsidP="00AD044B">
            <w:pPr>
              <w:ind w:left="32"/>
              <w:rPr>
                <w:sz w:val="20"/>
                <w:lang w:val="en-GB"/>
              </w:rPr>
            </w:pPr>
          </w:p>
        </w:tc>
        <w:tc>
          <w:tcPr>
            <w:tcW w:w="695" w:type="pct"/>
            <w:tcBorders>
              <w:top w:val="single" w:sz="4" w:space="0" w:color="000000"/>
              <w:left w:val="single" w:sz="4" w:space="0" w:color="000000"/>
              <w:bottom w:val="single" w:sz="4" w:space="0" w:color="000000"/>
              <w:right w:val="single" w:sz="4" w:space="0" w:color="000000"/>
            </w:tcBorders>
          </w:tcPr>
          <w:p w14:paraId="02CAA12F" w14:textId="77777777" w:rsidR="00EF065A" w:rsidRPr="00EF065A" w:rsidRDefault="00EF065A" w:rsidP="00AD044B">
            <w:pPr>
              <w:ind w:left="32"/>
              <w:rPr>
                <w:sz w:val="20"/>
                <w:lang w:val="en-GB"/>
              </w:rPr>
            </w:pPr>
          </w:p>
        </w:tc>
        <w:tc>
          <w:tcPr>
            <w:tcW w:w="779" w:type="pct"/>
            <w:tcBorders>
              <w:top w:val="single" w:sz="4" w:space="0" w:color="000000"/>
              <w:left w:val="single" w:sz="4" w:space="0" w:color="000000"/>
              <w:bottom w:val="single" w:sz="4" w:space="0" w:color="000000"/>
              <w:right w:val="single" w:sz="4" w:space="0" w:color="000000"/>
            </w:tcBorders>
          </w:tcPr>
          <w:p w14:paraId="32964272" w14:textId="77777777" w:rsidR="00EF065A" w:rsidRPr="00EF065A" w:rsidRDefault="00EF065A" w:rsidP="00AD044B">
            <w:pPr>
              <w:ind w:left="32"/>
              <w:rPr>
                <w:sz w:val="20"/>
                <w:lang w:val="en-GB"/>
              </w:rPr>
            </w:pPr>
          </w:p>
        </w:tc>
        <w:tc>
          <w:tcPr>
            <w:tcW w:w="537" w:type="pct"/>
            <w:tcBorders>
              <w:top w:val="single" w:sz="4" w:space="0" w:color="000000"/>
              <w:left w:val="single" w:sz="4" w:space="0" w:color="000000"/>
              <w:bottom w:val="single" w:sz="4" w:space="0" w:color="000000"/>
              <w:right w:val="single" w:sz="4" w:space="0" w:color="000000"/>
            </w:tcBorders>
          </w:tcPr>
          <w:p w14:paraId="497FD600" w14:textId="77777777" w:rsidR="00EF065A" w:rsidRPr="00EF065A" w:rsidRDefault="00EF065A" w:rsidP="00AD044B">
            <w:pPr>
              <w:ind w:left="32"/>
              <w:rPr>
                <w:sz w:val="20"/>
                <w:lang w:val="en-GB"/>
              </w:rPr>
            </w:pPr>
          </w:p>
        </w:tc>
        <w:tc>
          <w:tcPr>
            <w:tcW w:w="935" w:type="pct"/>
            <w:tcBorders>
              <w:top w:val="single" w:sz="4" w:space="0" w:color="000000"/>
              <w:left w:val="single" w:sz="4" w:space="0" w:color="000000"/>
              <w:bottom w:val="single" w:sz="4" w:space="0" w:color="000000"/>
              <w:right w:val="single" w:sz="4" w:space="0" w:color="000000"/>
            </w:tcBorders>
            <w:hideMark/>
          </w:tcPr>
          <w:p w14:paraId="48418C86" w14:textId="77777777" w:rsidR="00EF065A" w:rsidRPr="00EF065A" w:rsidRDefault="00EF065A" w:rsidP="00AD044B">
            <w:pPr>
              <w:ind w:left="32"/>
              <w:rPr>
                <w:sz w:val="20"/>
              </w:rPr>
            </w:pPr>
            <w:r w:rsidRPr="00EF065A">
              <w:rPr>
                <w:sz w:val="20"/>
              </w:rPr>
              <w:t>Akut nyresvigt (nyresvigt ved sklerodermi)**</w:t>
            </w:r>
          </w:p>
        </w:tc>
      </w:tr>
      <w:tr w:rsidR="00EF065A" w:rsidRPr="00EF065A" w14:paraId="508AC7C6" w14:textId="77777777" w:rsidTr="00AD044B">
        <w:trPr>
          <w:trHeight w:val="1034"/>
        </w:trPr>
        <w:tc>
          <w:tcPr>
            <w:tcW w:w="826" w:type="pct"/>
            <w:tcBorders>
              <w:top w:val="single" w:sz="4" w:space="0" w:color="000000"/>
              <w:left w:val="single" w:sz="4" w:space="0" w:color="000000"/>
              <w:bottom w:val="single" w:sz="4" w:space="0" w:color="000000"/>
              <w:right w:val="single" w:sz="4" w:space="0" w:color="000000"/>
            </w:tcBorders>
            <w:hideMark/>
          </w:tcPr>
          <w:p w14:paraId="6F4F0A31" w14:textId="77777777" w:rsidR="00EF065A" w:rsidRPr="00EF065A" w:rsidRDefault="00EF065A" w:rsidP="00AD044B">
            <w:pPr>
              <w:ind w:left="32"/>
              <w:rPr>
                <w:sz w:val="20"/>
              </w:rPr>
            </w:pPr>
            <w:r w:rsidRPr="00EF065A">
              <w:rPr>
                <w:sz w:val="20"/>
              </w:rPr>
              <w:t xml:space="preserve">Det reproduktive system og mammae </w:t>
            </w:r>
          </w:p>
        </w:tc>
        <w:tc>
          <w:tcPr>
            <w:tcW w:w="485" w:type="pct"/>
            <w:tcBorders>
              <w:top w:val="single" w:sz="4" w:space="0" w:color="000000"/>
              <w:left w:val="single" w:sz="4" w:space="0" w:color="000000"/>
              <w:bottom w:val="single" w:sz="4" w:space="0" w:color="000000"/>
              <w:right w:val="single" w:sz="4" w:space="0" w:color="000000"/>
            </w:tcBorders>
          </w:tcPr>
          <w:p w14:paraId="4646DC2E" w14:textId="77777777" w:rsidR="00EF065A" w:rsidRPr="00EF065A" w:rsidRDefault="00EF065A" w:rsidP="00AD044B">
            <w:pPr>
              <w:ind w:left="32"/>
              <w:rPr>
                <w:sz w:val="20"/>
              </w:rPr>
            </w:pPr>
          </w:p>
        </w:tc>
        <w:tc>
          <w:tcPr>
            <w:tcW w:w="744" w:type="pct"/>
            <w:tcBorders>
              <w:top w:val="single" w:sz="4" w:space="0" w:color="000000"/>
              <w:left w:val="single" w:sz="4" w:space="0" w:color="000000"/>
              <w:bottom w:val="single" w:sz="4" w:space="0" w:color="000000"/>
              <w:right w:val="single" w:sz="4" w:space="0" w:color="000000"/>
            </w:tcBorders>
          </w:tcPr>
          <w:p w14:paraId="2779BD95" w14:textId="77777777" w:rsidR="00EF065A" w:rsidRPr="00EF065A" w:rsidRDefault="00EF065A" w:rsidP="00AD044B">
            <w:pPr>
              <w:ind w:left="32"/>
              <w:rPr>
                <w:sz w:val="20"/>
              </w:rPr>
            </w:pPr>
          </w:p>
        </w:tc>
        <w:tc>
          <w:tcPr>
            <w:tcW w:w="695" w:type="pct"/>
            <w:tcBorders>
              <w:top w:val="single" w:sz="4" w:space="0" w:color="000000"/>
              <w:left w:val="single" w:sz="4" w:space="0" w:color="000000"/>
              <w:bottom w:val="single" w:sz="4" w:space="0" w:color="000000"/>
              <w:right w:val="single" w:sz="4" w:space="0" w:color="000000"/>
            </w:tcBorders>
          </w:tcPr>
          <w:p w14:paraId="046AD40D" w14:textId="77777777" w:rsidR="00EF065A" w:rsidRPr="00EF065A" w:rsidRDefault="00EF065A" w:rsidP="00AD044B">
            <w:pPr>
              <w:ind w:left="32"/>
              <w:rPr>
                <w:sz w:val="20"/>
              </w:rPr>
            </w:pPr>
          </w:p>
        </w:tc>
        <w:tc>
          <w:tcPr>
            <w:tcW w:w="779" w:type="pct"/>
            <w:tcBorders>
              <w:top w:val="single" w:sz="4" w:space="0" w:color="000000"/>
              <w:left w:val="single" w:sz="4" w:space="0" w:color="000000"/>
              <w:bottom w:val="single" w:sz="4" w:space="0" w:color="000000"/>
              <w:right w:val="single" w:sz="4" w:space="0" w:color="000000"/>
            </w:tcBorders>
          </w:tcPr>
          <w:p w14:paraId="11559ED0" w14:textId="77777777" w:rsidR="00EF065A" w:rsidRPr="00EF065A" w:rsidRDefault="00EF065A" w:rsidP="00AD044B">
            <w:pPr>
              <w:ind w:left="32"/>
              <w:rPr>
                <w:sz w:val="20"/>
              </w:rPr>
            </w:pPr>
          </w:p>
        </w:tc>
        <w:tc>
          <w:tcPr>
            <w:tcW w:w="537" w:type="pct"/>
            <w:tcBorders>
              <w:top w:val="single" w:sz="4" w:space="0" w:color="000000"/>
              <w:left w:val="single" w:sz="4" w:space="0" w:color="000000"/>
              <w:bottom w:val="single" w:sz="4" w:space="0" w:color="000000"/>
              <w:right w:val="single" w:sz="4" w:space="0" w:color="000000"/>
            </w:tcBorders>
          </w:tcPr>
          <w:p w14:paraId="1CBA4BDC" w14:textId="77777777" w:rsidR="00EF065A" w:rsidRPr="00EF065A" w:rsidRDefault="00EF065A" w:rsidP="00AD044B">
            <w:pPr>
              <w:ind w:left="32"/>
              <w:rPr>
                <w:sz w:val="20"/>
              </w:rPr>
            </w:pPr>
          </w:p>
        </w:tc>
        <w:tc>
          <w:tcPr>
            <w:tcW w:w="935" w:type="pct"/>
            <w:tcBorders>
              <w:top w:val="single" w:sz="4" w:space="0" w:color="000000"/>
              <w:left w:val="single" w:sz="4" w:space="0" w:color="000000"/>
              <w:bottom w:val="single" w:sz="4" w:space="0" w:color="000000"/>
              <w:right w:val="single" w:sz="4" w:space="0" w:color="000000"/>
            </w:tcBorders>
            <w:hideMark/>
          </w:tcPr>
          <w:p w14:paraId="31FCF68A" w14:textId="77777777" w:rsidR="00EF065A" w:rsidRPr="00EF065A" w:rsidRDefault="00EF065A" w:rsidP="00AD044B">
            <w:pPr>
              <w:ind w:left="32"/>
              <w:rPr>
                <w:sz w:val="20"/>
                <w:lang w:val="en-GB"/>
              </w:rPr>
            </w:pPr>
            <w:r w:rsidRPr="00EF065A">
              <w:rPr>
                <w:sz w:val="20"/>
              </w:rPr>
              <w:t>Uregelmæssige menstruationer</w:t>
            </w:r>
          </w:p>
        </w:tc>
      </w:tr>
      <w:tr w:rsidR="00EF065A" w:rsidRPr="00EF065A" w14:paraId="1A200E20" w14:textId="77777777" w:rsidTr="00AD044B">
        <w:trPr>
          <w:trHeight w:val="1379"/>
        </w:trPr>
        <w:tc>
          <w:tcPr>
            <w:tcW w:w="826" w:type="pct"/>
            <w:tcBorders>
              <w:top w:val="single" w:sz="4" w:space="0" w:color="000000"/>
              <w:left w:val="single" w:sz="4" w:space="0" w:color="000000"/>
              <w:bottom w:val="single" w:sz="4" w:space="0" w:color="000000"/>
              <w:right w:val="single" w:sz="4" w:space="0" w:color="000000"/>
            </w:tcBorders>
            <w:hideMark/>
          </w:tcPr>
          <w:p w14:paraId="771EE73F" w14:textId="77777777" w:rsidR="00EF065A" w:rsidRPr="00EF065A" w:rsidRDefault="00EF065A" w:rsidP="00AD044B">
            <w:pPr>
              <w:ind w:left="32"/>
              <w:rPr>
                <w:sz w:val="20"/>
              </w:rPr>
            </w:pPr>
            <w:r w:rsidRPr="00EF065A">
              <w:rPr>
                <w:sz w:val="20"/>
              </w:rPr>
              <w:t>Almene symptomer og reaktioner på administrationsstedet</w:t>
            </w:r>
          </w:p>
        </w:tc>
        <w:tc>
          <w:tcPr>
            <w:tcW w:w="485" w:type="pct"/>
            <w:tcBorders>
              <w:top w:val="single" w:sz="4" w:space="0" w:color="000000"/>
              <w:left w:val="single" w:sz="4" w:space="0" w:color="000000"/>
              <w:bottom w:val="single" w:sz="4" w:space="0" w:color="000000"/>
              <w:right w:val="single" w:sz="4" w:space="0" w:color="000000"/>
            </w:tcBorders>
          </w:tcPr>
          <w:p w14:paraId="779A4070" w14:textId="77777777" w:rsidR="00EF065A" w:rsidRPr="00EF065A" w:rsidRDefault="00EF065A" w:rsidP="00AD044B">
            <w:pPr>
              <w:ind w:left="32"/>
              <w:rPr>
                <w:sz w:val="20"/>
              </w:rPr>
            </w:pPr>
          </w:p>
        </w:tc>
        <w:tc>
          <w:tcPr>
            <w:tcW w:w="744" w:type="pct"/>
            <w:tcBorders>
              <w:top w:val="single" w:sz="4" w:space="0" w:color="000000"/>
              <w:left w:val="single" w:sz="4" w:space="0" w:color="000000"/>
              <w:bottom w:val="single" w:sz="4" w:space="0" w:color="000000"/>
              <w:right w:val="single" w:sz="4" w:space="0" w:color="000000"/>
            </w:tcBorders>
          </w:tcPr>
          <w:p w14:paraId="73A6FFE5" w14:textId="77777777" w:rsidR="00EF065A" w:rsidRPr="00EF065A" w:rsidRDefault="00EF065A" w:rsidP="00AD044B">
            <w:pPr>
              <w:ind w:left="32"/>
              <w:rPr>
                <w:sz w:val="20"/>
              </w:rPr>
            </w:pPr>
          </w:p>
        </w:tc>
        <w:tc>
          <w:tcPr>
            <w:tcW w:w="695" w:type="pct"/>
            <w:tcBorders>
              <w:top w:val="single" w:sz="4" w:space="0" w:color="000000"/>
              <w:left w:val="single" w:sz="4" w:space="0" w:color="000000"/>
              <w:bottom w:val="single" w:sz="4" w:space="0" w:color="000000"/>
              <w:right w:val="single" w:sz="4" w:space="0" w:color="000000"/>
            </w:tcBorders>
          </w:tcPr>
          <w:p w14:paraId="68B3F418" w14:textId="77777777" w:rsidR="00EF065A" w:rsidRPr="00EF065A" w:rsidRDefault="00EF065A" w:rsidP="00AD044B">
            <w:pPr>
              <w:ind w:left="32"/>
              <w:rPr>
                <w:sz w:val="20"/>
              </w:rPr>
            </w:pPr>
          </w:p>
        </w:tc>
        <w:tc>
          <w:tcPr>
            <w:tcW w:w="779" w:type="pct"/>
            <w:tcBorders>
              <w:top w:val="single" w:sz="4" w:space="0" w:color="000000"/>
              <w:left w:val="single" w:sz="4" w:space="0" w:color="000000"/>
              <w:bottom w:val="single" w:sz="4" w:space="0" w:color="000000"/>
              <w:right w:val="single" w:sz="4" w:space="0" w:color="000000"/>
            </w:tcBorders>
          </w:tcPr>
          <w:p w14:paraId="5AA818F4" w14:textId="77777777" w:rsidR="00EF065A" w:rsidRPr="00EF065A" w:rsidRDefault="00EF065A" w:rsidP="00AD044B">
            <w:pPr>
              <w:ind w:left="32"/>
              <w:rPr>
                <w:sz w:val="20"/>
              </w:rPr>
            </w:pPr>
          </w:p>
        </w:tc>
        <w:tc>
          <w:tcPr>
            <w:tcW w:w="537" w:type="pct"/>
            <w:tcBorders>
              <w:top w:val="single" w:sz="4" w:space="0" w:color="000000"/>
              <w:left w:val="single" w:sz="4" w:space="0" w:color="000000"/>
              <w:bottom w:val="single" w:sz="4" w:space="0" w:color="000000"/>
              <w:right w:val="single" w:sz="4" w:space="0" w:color="000000"/>
            </w:tcBorders>
          </w:tcPr>
          <w:p w14:paraId="7DD2397B" w14:textId="77777777" w:rsidR="00EF065A" w:rsidRPr="00EF065A" w:rsidRDefault="00EF065A" w:rsidP="00AD044B">
            <w:pPr>
              <w:ind w:left="32"/>
              <w:rPr>
                <w:sz w:val="20"/>
              </w:rPr>
            </w:pPr>
          </w:p>
        </w:tc>
        <w:tc>
          <w:tcPr>
            <w:tcW w:w="935" w:type="pct"/>
            <w:tcBorders>
              <w:top w:val="single" w:sz="4" w:space="0" w:color="000000"/>
              <w:left w:val="single" w:sz="4" w:space="0" w:color="000000"/>
              <w:bottom w:val="single" w:sz="4" w:space="0" w:color="000000"/>
              <w:right w:val="single" w:sz="4" w:space="0" w:color="000000"/>
            </w:tcBorders>
            <w:hideMark/>
          </w:tcPr>
          <w:p w14:paraId="04F412A8" w14:textId="77777777" w:rsidR="00EF065A" w:rsidRPr="00EF065A" w:rsidRDefault="00EF065A" w:rsidP="00AD044B">
            <w:pPr>
              <w:ind w:left="32"/>
              <w:rPr>
                <w:sz w:val="20"/>
                <w:lang w:val="en-GB"/>
              </w:rPr>
            </w:pPr>
            <w:r w:rsidRPr="00EF065A">
              <w:rPr>
                <w:sz w:val="20"/>
              </w:rPr>
              <w:t>Træthed</w:t>
            </w:r>
          </w:p>
          <w:p w14:paraId="227C6AF5" w14:textId="77777777" w:rsidR="00EF065A" w:rsidRPr="00EF065A" w:rsidRDefault="00EF065A" w:rsidP="00AD044B">
            <w:pPr>
              <w:ind w:left="32"/>
              <w:rPr>
                <w:sz w:val="20"/>
                <w:lang w:val="en-GB"/>
              </w:rPr>
            </w:pPr>
            <w:r w:rsidRPr="00EF065A">
              <w:rPr>
                <w:sz w:val="20"/>
              </w:rPr>
              <w:t>Sygdomsfornemmelse</w:t>
            </w:r>
          </w:p>
        </w:tc>
      </w:tr>
      <w:tr w:rsidR="00EF065A" w:rsidRPr="00EF065A" w14:paraId="45986559" w14:textId="77777777" w:rsidTr="00AD044B">
        <w:trPr>
          <w:trHeight w:val="3449"/>
        </w:trPr>
        <w:tc>
          <w:tcPr>
            <w:tcW w:w="826" w:type="pct"/>
            <w:tcBorders>
              <w:top w:val="single" w:sz="4" w:space="0" w:color="000000"/>
              <w:left w:val="single" w:sz="4" w:space="0" w:color="000000"/>
              <w:bottom w:val="single" w:sz="4" w:space="0" w:color="000000"/>
              <w:right w:val="single" w:sz="4" w:space="0" w:color="000000"/>
            </w:tcBorders>
            <w:hideMark/>
          </w:tcPr>
          <w:p w14:paraId="5ACAA249" w14:textId="77777777" w:rsidR="00EF065A" w:rsidRPr="00EF065A" w:rsidRDefault="00EF065A" w:rsidP="00AD044B">
            <w:pPr>
              <w:ind w:left="32"/>
              <w:rPr>
                <w:sz w:val="20"/>
                <w:lang w:val="en-GB"/>
              </w:rPr>
            </w:pPr>
            <w:r w:rsidRPr="00EF065A">
              <w:rPr>
                <w:sz w:val="20"/>
              </w:rPr>
              <w:t>Undersøgelser</w:t>
            </w:r>
          </w:p>
        </w:tc>
        <w:tc>
          <w:tcPr>
            <w:tcW w:w="485" w:type="pct"/>
            <w:tcBorders>
              <w:top w:val="single" w:sz="4" w:space="0" w:color="000000"/>
              <w:left w:val="single" w:sz="4" w:space="0" w:color="000000"/>
              <w:bottom w:val="single" w:sz="4" w:space="0" w:color="000000"/>
              <w:right w:val="single" w:sz="4" w:space="0" w:color="000000"/>
            </w:tcBorders>
          </w:tcPr>
          <w:p w14:paraId="2AC0C15B" w14:textId="77777777" w:rsidR="00EF065A" w:rsidRPr="00EF065A" w:rsidRDefault="00EF065A" w:rsidP="00AD044B">
            <w:pPr>
              <w:ind w:left="32"/>
              <w:rPr>
                <w:sz w:val="20"/>
                <w:lang w:val="en-GB"/>
              </w:rPr>
            </w:pPr>
          </w:p>
        </w:tc>
        <w:tc>
          <w:tcPr>
            <w:tcW w:w="744" w:type="pct"/>
            <w:tcBorders>
              <w:top w:val="single" w:sz="4" w:space="0" w:color="000000"/>
              <w:left w:val="single" w:sz="4" w:space="0" w:color="000000"/>
              <w:bottom w:val="single" w:sz="4" w:space="0" w:color="000000"/>
              <w:right w:val="single" w:sz="4" w:space="0" w:color="000000"/>
            </w:tcBorders>
          </w:tcPr>
          <w:p w14:paraId="3FC69D0C" w14:textId="77777777" w:rsidR="00EF065A" w:rsidRPr="00EF065A" w:rsidRDefault="00EF065A" w:rsidP="00AD044B">
            <w:pPr>
              <w:ind w:left="32"/>
              <w:rPr>
                <w:sz w:val="20"/>
                <w:lang w:val="en-GB"/>
              </w:rPr>
            </w:pPr>
          </w:p>
        </w:tc>
        <w:tc>
          <w:tcPr>
            <w:tcW w:w="695" w:type="pct"/>
            <w:tcBorders>
              <w:top w:val="single" w:sz="4" w:space="0" w:color="000000"/>
              <w:left w:val="single" w:sz="4" w:space="0" w:color="000000"/>
              <w:bottom w:val="single" w:sz="4" w:space="0" w:color="000000"/>
              <w:right w:val="single" w:sz="4" w:space="0" w:color="000000"/>
            </w:tcBorders>
          </w:tcPr>
          <w:p w14:paraId="418398CC" w14:textId="77777777" w:rsidR="00EF065A" w:rsidRPr="00EF065A" w:rsidRDefault="00EF065A" w:rsidP="00AD044B">
            <w:pPr>
              <w:ind w:left="32"/>
              <w:rPr>
                <w:sz w:val="20"/>
                <w:lang w:val="en-GB"/>
              </w:rPr>
            </w:pPr>
          </w:p>
        </w:tc>
        <w:tc>
          <w:tcPr>
            <w:tcW w:w="779" w:type="pct"/>
            <w:tcBorders>
              <w:top w:val="single" w:sz="4" w:space="0" w:color="000000"/>
              <w:left w:val="single" w:sz="4" w:space="0" w:color="000000"/>
              <w:bottom w:val="single" w:sz="4" w:space="0" w:color="000000"/>
              <w:right w:val="single" w:sz="4" w:space="0" w:color="000000"/>
            </w:tcBorders>
          </w:tcPr>
          <w:p w14:paraId="70898FDD" w14:textId="77777777" w:rsidR="00EF065A" w:rsidRPr="00EF065A" w:rsidRDefault="00EF065A" w:rsidP="00AD044B">
            <w:pPr>
              <w:ind w:left="32"/>
              <w:rPr>
                <w:sz w:val="20"/>
                <w:lang w:val="en-GB"/>
              </w:rPr>
            </w:pPr>
          </w:p>
        </w:tc>
        <w:tc>
          <w:tcPr>
            <w:tcW w:w="537" w:type="pct"/>
            <w:tcBorders>
              <w:top w:val="single" w:sz="4" w:space="0" w:color="000000"/>
              <w:left w:val="single" w:sz="4" w:space="0" w:color="000000"/>
              <w:bottom w:val="single" w:sz="4" w:space="0" w:color="000000"/>
              <w:right w:val="single" w:sz="4" w:space="0" w:color="000000"/>
            </w:tcBorders>
          </w:tcPr>
          <w:p w14:paraId="6861159B" w14:textId="77777777" w:rsidR="00EF065A" w:rsidRPr="00EF065A" w:rsidRDefault="00EF065A" w:rsidP="00AD044B">
            <w:pPr>
              <w:ind w:left="32"/>
              <w:rPr>
                <w:sz w:val="20"/>
                <w:lang w:val="en-GB"/>
              </w:rPr>
            </w:pPr>
          </w:p>
        </w:tc>
        <w:tc>
          <w:tcPr>
            <w:tcW w:w="935" w:type="pct"/>
            <w:tcBorders>
              <w:top w:val="single" w:sz="4" w:space="0" w:color="000000"/>
              <w:left w:val="single" w:sz="4" w:space="0" w:color="000000"/>
              <w:bottom w:val="single" w:sz="4" w:space="0" w:color="000000"/>
              <w:right w:val="single" w:sz="4" w:space="0" w:color="000000"/>
            </w:tcBorders>
            <w:hideMark/>
          </w:tcPr>
          <w:p w14:paraId="6F86D31E" w14:textId="77777777" w:rsidR="00EF065A" w:rsidRPr="00EF065A" w:rsidRDefault="00EF065A" w:rsidP="00AD044B">
            <w:pPr>
              <w:ind w:left="32"/>
              <w:rPr>
                <w:sz w:val="20"/>
              </w:rPr>
            </w:pPr>
            <w:r w:rsidRPr="00EF065A">
              <w:rPr>
                <w:sz w:val="20"/>
              </w:rPr>
              <w:t>Forhøjede calciummængder i urinen</w:t>
            </w:r>
          </w:p>
          <w:p w14:paraId="225E10C0" w14:textId="77777777" w:rsidR="00EF065A" w:rsidRPr="00EF065A" w:rsidRDefault="00EF065A" w:rsidP="00AD044B">
            <w:pPr>
              <w:ind w:left="32"/>
              <w:rPr>
                <w:sz w:val="20"/>
              </w:rPr>
            </w:pPr>
            <w:r w:rsidRPr="00EF065A">
              <w:rPr>
                <w:sz w:val="20"/>
              </w:rPr>
              <w:t>Forhøjet alaninaminotransferase</w:t>
            </w:r>
          </w:p>
          <w:p w14:paraId="0DB54A21" w14:textId="77777777" w:rsidR="00EF065A" w:rsidRPr="00EF065A" w:rsidRDefault="00EF065A" w:rsidP="00AD044B">
            <w:pPr>
              <w:ind w:left="32"/>
              <w:rPr>
                <w:sz w:val="20"/>
              </w:rPr>
            </w:pPr>
            <w:r w:rsidRPr="00EF065A">
              <w:rPr>
                <w:sz w:val="20"/>
              </w:rPr>
              <w:t>Forhøjet aspartataminotransferase</w:t>
            </w:r>
          </w:p>
          <w:p w14:paraId="7EE98630" w14:textId="77777777" w:rsidR="00EF065A" w:rsidRPr="00EF065A" w:rsidRDefault="00EF065A" w:rsidP="00AD044B">
            <w:pPr>
              <w:ind w:left="32"/>
              <w:rPr>
                <w:sz w:val="20"/>
              </w:rPr>
            </w:pPr>
            <w:r w:rsidRPr="00EF065A">
              <w:rPr>
                <w:sz w:val="20"/>
              </w:rPr>
              <w:t>Forhøjet alkalisk fosfatase i blodet</w:t>
            </w:r>
          </w:p>
          <w:p w14:paraId="5FCDD419" w14:textId="77777777" w:rsidR="00EF065A" w:rsidRPr="00EF065A" w:rsidRDefault="00EF065A" w:rsidP="00AD044B">
            <w:pPr>
              <w:ind w:left="32"/>
              <w:rPr>
                <w:sz w:val="20"/>
              </w:rPr>
            </w:pPr>
            <w:r w:rsidRPr="00EF065A">
              <w:rPr>
                <w:sz w:val="20"/>
              </w:rPr>
              <w:t>Urinstof i blodet</w:t>
            </w:r>
          </w:p>
          <w:p w14:paraId="764EBC3D" w14:textId="77777777" w:rsidR="00EF065A" w:rsidRPr="00EF065A" w:rsidRDefault="00EF065A" w:rsidP="00AD044B">
            <w:pPr>
              <w:ind w:left="32"/>
              <w:rPr>
                <w:sz w:val="20"/>
              </w:rPr>
            </w:pPr>
            <w:r w:rsidRPr="00EF065A">
              <w:rPr>
                <w:sz w:val="20"/>
              </w:rPr>
              <w:t>Undertrykkelse af hudtestreaktioner</w:t>
            </w:r>
            <w:r w:rsidRPr="00EF065A">
              <w:rPr>
                <w:sz w:val="20"/>
                <w:vertAlign w:val="superscript"/>
              </w:rPr>
              <w:t>1</w:t>
            </w:r>
          </w:p>
        </w:tc>
      </w:tr>
    </w:tbl>
    <w:p w14:paraId="0274E479" w14:textId="77777777" w:rsidR="00EF065A" w:rsidRPr="00EF065A" w:rsidRDefault="00EF065A" w:rsidP="00120AF3">
      <w:pPr>
        <w:rPr>
          <w:sz w:val="24"/>
          <w:szCs w:val="24"/>
        </w:rPr>
      </w:pPr>
      <w:r w:rsidRPr="00EF065A">
        <w:rPr>
          <w:sz w:val="24"/>
          <w:szCs w:val="24"/>
          <w:vertAlign w:val="superscript"/>
        </w:rPr>
        <w:t>1</w:t>
      </w:r>
      <w:r w:rsidRPr="00EF065A">
        <w:rPr>
          <w:sz w:val="24"/>
          <w:szCs w:val="24"/>
        </w:rPr>
        <w:t xml:space="preserve"> Ikke et MedDRA-udtryk.</w:t>
      </w:r>
    </w:p>
    <w:p w14:paraId="596DA0F7" w14:textId="77777777" w:rsidR="00EF065A" w:rsidRPr="00EF065A" w:rsidRDefault="00EF065A" w:rsidP="00120AF3">
      <w:pPr>
        <w:rPr>
          <w:sz w:val="24"/>
          <w:szCs w:val="24"/>
        </w:rPr>
      </w:pPr>
      <w:r w:rsidRPr="00EF065A">
        <w:rPr>
          <w:sz w:val="24"/>
          <w:szCs w:val="24"/>
        </w:rPr>
        <w:t>*Ved høje doser.</w:t>
      </w:r>
    </w:p>
    <w:p w14:paraId="5DC5079C" w14:textId="77777777" w:rsidR="00EF065A" w:rsidRPr="00EF065A" w:rsidRDefault="00EF065A" w:rsidP="00120AF3">
      <w:pPr>
        <w:rPr>
          <w:sz w:val="24"/>
          <w:szCs w:val="24"/>
        </w:rPr>
      </w:pPr>
      <w:r w:rsidRPr="00EF065A">
        <w:rPr>
          <w:sz w:val="24"/>
          <w:szCs w:val="24"/>
        </w:rPr>
        <w:t>**Akut nyresvigt (sklerodermi nyresvigt)</w:t>
      </w:r>
    </w:p>
    <w:p w14:paraId="6AC1E162" w14:textId="77777777" w:rsidR="00EF065A" w:rsidRPr="00EF065A" w:rsidRDefault="00EF065A" w:rsidP="00120AF3">
      <w:pPr>
        <w:rPr>
          <w:sz w:val="24"/>
          <w:szCs w:val="24"/>
        </w:rPr>
      </w:pPr>
      <w:r w:rsidRPr="00EF065A">
        <w:rPr>
          <w:sz w:val="24"/>
          <w:szCs w:val="24"/>
        </w:rPr>
        <w:t>Forekomsten af akut nyresvigt varierer mellem de forskellige subpopulationer. Den største risiko er blevet rapporteret hos patienter med diffus systemisk sklerodermi. Den mindste risiko er blevet rapporteret hos patienter med begrænset systemisk sklerodermi (2 %) og systemisk sklerodermi med juvenil debut (1 %).</w:t>
      </w:r>
    </w:p>
    <w:p w14:paraId="2AF05427" w14:textId="77777777" w:rsidR="00EF065A" w:rsidRPr="00EF065A" w:rsidRDefault="00EF065A" w:rsidP="00AD044B">
      <w:pPr>
        <w:ind w:left="851"/>
        <w:rPr>
          <w:bCs/>
          <w:sz w:val="24"/>
          <w:szCs w:val="24"/>
        </w:rPr>
      </w:pPr>
    </w:p>
    <w:p w14:paraId="60D9370E" w14:textId="77777777" w:rsidR="00EF065A" w:rsidRPr="00EF065A" w:rsidRDefault="00EF065A" w:rsidP="00AD044B">
      <w:pPr>
        <w:ind w:left="851"/>
        <w:rPr>
          <w:sz w:val="24"/>
          <w:szCs w:val="24"/>
          <w:u w:val="single"/>
        </w:rPr>
      </w:pPr>
      <w:r w:rsidRPr="00EF065A">
        <w:rPr>
          <w:sz w:val="24"/>
          <w:szCs w:val="24"/>
          <w:u w:val="single"/>
        </w:rPr>
        <w:t>Indberetning af formodede bivirkninger</w:t>
      </w:r>
    </w:p>
    <w:p w14:paraId="0821FA97" w14:textId="77777777" w:rsidR="00EF065A" w:rsidRPr="00EF065A" w:rsidRDefault="00EF065A" w:rsidP="00AD044B">
      <w:pPr>
        <w:ind w:left="851"/>
        <w:rPr>
          <w:sz w:val="24"/>
          <w:szCs w:val="24"/>
        </w:rPr>
      </w:pPr>
      <w:r w:rsidRPr="00EF065A">
        <w:rPr>
          <w:sz w:val="24"/>
          <w:szCs w:val="24"/>
        </w:rPr>
        <w:t>Når lægemidlet er godkendt, er indberetning af formodede bivirkninger vigtig. Det muliggør løbende overvågning af benefit/risk-forholdet for lægemidlet. Sundhedspersoner anmodes om at indberette alle formodede bivirkninger via:</w:t>
      </w:r>
    </w:p>
    <w:p w14:paraId="1A9738EB" w14:textId="77777777" w:rsidR="00EF065A" w:rsidRPr="00EF065A" w:rsidRDefault="00EF065A" w:rsidP="00AD044B">
      <w:pPr>
        <w:ind w:left="851"/>
        <w:rPr>
          <w:sz w:val="24"/>
          <w:szCs w:val="24"/>
        </w:rPr>
      </w:pPr>
    </w:p>
    <w:p w14:paraId="366F3C7B" w14:textId="77777777" w:rsidR="00EF065A" w:rsidRPr="00EF065A" w:rsidRDefault="00EF065A" w:rsidP="00AD044B">
      <w:pPr>
        <w:ind w:left="851"/>
        <w:rPr>
          <w:sz w:val="24"/>
          <w:szCs w:val="24"/>
        </w:rPr>
      </w:pPr>
      <w:r w:rsidRPr="00EF065A">
        <w:rPr>
          <w:sz w:val="24"/>
          <w:szCs w:val="24"/>
        </w:rPr>
        <w:t>Lægemiddelstyrelsen</w:t>
      </w:r>
    </w:p>
    <w:p w14:paraId="646FFB7F" w14:textId="77777777" w:rsidR="00EF065A" w:rsidRPr="00EF065A" w:rsidRDefault="00EF065A" w:rsidP="00AD044B">
      <w:pPr>
        <w:ind w:left="851"/>
        <w:rPr>
          <w:sz w:val="24"/>
          <w:szCs w:val="24"/>
        </w:rPr>
      </w:pPr>
      <w:r w:rsidRPr="00EF065A">
        <w:rPr>
          <w:sz w:val="24"/>
          <w:szCs w:val="24"/>
        </w:rPr>
        <w:t>Axel Heides Gade 1</w:t>
      </w:r>
    </w:p>
    <w:p w14:paraId="3710158C" w14:textId="77777777" w:rsidR="00EF065A" w:rsidRPr="00EF065A" w:rsidRDefault="00EF065A" w:rsidP="00AD044B">
      <w:pPr>
        <w:ind w:left="851"/>
        <w:rPr>
          <w:sz w:val="24"/>
          <w:szCs w:val="24"/>
        </w:rPr>
      </w:pPr>
      <w:r w:rsidRPr="00EF065A">
        <w:rPr>
          <w:sz w:val="24"/>
          <w:szCs w:val="24"/>
        </w:rPr>
        <w:t>DK-2300 København S</w:t>
      </w:r>
    </w:p>
    <w:p w14:paraId="7F17709A" w14:textId="77777777" w:rsidR="00EF065A" w:rsidRPr="00EF065A" w:rsidRDefault="00EF065A" w:rsidP="00AD044B">
      <w:pPr>
        <w:ind w:left="851"/>
        <w:rPr>
          <w:sz w:val="24"/>
          <w:szCs w:val="24"/>
        </w:rPr>
      </w:pPr>
      <w:r w:rsidRPr="00EF065A">
        <w:rPr>
          <w:sz w:val="24"/>
          <w:szCs w:val="24"/>
        </w:rPr>
        <w:t xml:space="preserve">Websted: </w:t>
      </w:r>
      <w:hyperlink r:id="rId8" w:history="1">
        <w:r w:rsidRPr="00EF065A">
          <w:rPr>
            <w:rStyle w:val="Hyperlink"/>
            <w:sz w:val="24"/>
            <w:szCs w:val="24"/>
          </w:rPr>
          <w:t>www.meldenbivirkning.dk</w:t>
        </w:r>
      </w:hyperlink>
    </w:p>
    <w:p w14:paraId="5DE8DBCD" w14:textId="77777777" w:rsidR="009260DE" w:rsidRPr="00AD044B" w:rsidRDefault="009260DE" w:rsidP="00A10294">
      <w:pPr>
        <w:tabs>
          <w:tab w:val="left" w:pos="851"/>
        </w:tabs>
        <w:ind w:left="851"/>
        <w:rPr>
          <w:sz w:val="24"/>
          <w:szCs w:val="24"/>
        </w:rPr>
      </w:pPr>
    </w:p>
    <w:p w14:paraId="49453F0F" w14:textId="77777777" w:rsidR="009260DE" w:rsidRPr="00AD044B" w:rsidRDefault="009260DE" w:rsidP="009260DE">
      <w:pPr>
        <w:tabs>
          <w:tab w:val="left" w:pos="851"/>
        </w:tabs>
        <w:ind w:left="851" w:hanging="851"/>
        <w:rPr>
          <w:b/>
          <w:sz w:val="24"/>
          <w:szCs w:val="24"/>
        </w:rPr>
      </w:pPr>
      <w:r w:rsidRPr="00AD044B">
        <w:rPr>
          <w:b/>
          <w:sz w:val="24"/>
          <w:szCs w:val="24"/>
        </w:rPr>
        <w:t>4.9</w:t>
      </w:r>
      <w:r w:rsidRPr="00AD044B">
        <w:rPr>
          <w:b/>
          <w:sz w:val="24"/>
          <w:szCs w:val="24"/>
        </w:rPr>
        <w:tab/>
        <w:t>Overdosering</w:t>
      </w:r>
    </w:p>
    <w:p w14:paraId="1AE83555" w14:textId="77777777" w:rsidR="00EF065A" w:rsidRPr="00EF065A" w:rsidRDefault="00EF065A" w:rsidP="00AD044B">
      <w:pPr>
        <w:ind w:left="851"/>
        <w:rPr>
          <w:sz w:val="24"/>
          <w:szCs w:val="24"/>
        </w:rPr>
      </w:pPr>
      <w:r w:rsidRPr="00EF065A">
        <w:rPr>
          <w:sz w:val="24"/>
          <w:szCs w:val="24"/>
        </w:rPr>
        <w:t>Rapporter om akut toksicitet og/eller død efter overdosis af glukokortikoider er sjældne. Akut overdosis kan muligvis forværre allerede eksisterende tilstande, såsom sår, elektrolytforstyrrelser, infektioner og ødem.</w:t>
      </w:r>
    </w:p>
    <w:p w14:paraId="5952C9DB" w14:textId="77777777" w:rsidR="00EF065A" w:rsidRPr="00EF065A" w:rsidRDefault="00EF065A" w:rsidP="00AD044B">
      <w:pPr>
        <w:ind w:left="851"/>
        <w:rPr>
          <w:sz w:val="24"/>
          <w:szCs w:val="24"/>
        </w:rPr>
      </w:pPr>
    </w:p>
    <w:p w14:paraId="5816B771" w14:textId="77777777" w:rsidR="00EF065A" w:rsidRPr="00EF065A" w:rsidRDefault="00EF065A" w:rsidP="00AD044B">
      <w:pPr>
        <w:ind w:left="851"/>
        <w:rPr>
          <w:sz w:val="24"/>
          <w:szCs w:val="24"/>
        </w:rPr>
      </w:pPr>
      <w:r w:rsidRPr="00EF065A">
        <w:rPr>
          <w:i/>
          <w:iCs/>
          <w:sz w:val="24"/>
          <w:szCs w:val="24"/>
        </w:rPr>
        <w:t>Behandling</w:t>
      </w:r>
      <w:r w:rsidRPr="00EF065A">
        <w:rPr>
          <w:sz w:val="24"/>
          <w:szCs w:val="24"/>
        </w:rPr>
        <w:t>: Normalt ikke påkrævet. Hvis berettiget gastrisk tømning, kul. I tilfælde af overdosering er der ingen specifik modgift, men behandlingen er understøttende og symptomatisk.</w:t>
      </w:r>
    </w:p>
    <w:p w14:paraId="5495FB47" w14:textId="77777777" w:rsidR="009260DE" w:rsidRPr="00AD044B" w:rsidRDefault="009260DE" w:rsidP="009260DE">
      <w:pPr>
        <w:tabs>
          <w:tab w:val="left" w:pos="851"/>
        </w:tabs>
        <w:ind w:left="851"/>
        <w:rPr>
          <w:sz w:val="24"/>
          <w:szCs w:val="24"/>
        </w:rPr>
      </w:pPr>
    </w:p>
    <w:p w14:paraId="18D5C2AA" w14:textId="77777777" w:rsidR="009260DE" w:rsidRPr="00AD044B" w:rsidRDefault="009260DE" w:rsidP="009260DE">
      <w:pPr>
        <w:tabs>
          <w:tab w:val="left" w:pos="851"/>
        </w:tabs>
        <w:ind w:left="851" w:hanging="851"/>
        <w:rPr>
          <w:b/>
          <w:sz w:val="24"/>
          <w:szCs w:val="24"/>
        </w:rPr>
      </w:pPr>
      <w:r w:rsidRPr="00AD044B">
        <w:rPr>
          <w:b/>
          <w:sz w:val="24"/>
          <w:szCs w:val="24"/>
        </w:rPr>
        <w:t>4.10</w:t>
      </w:r>
      <w:r w:rsidRPr="00AD044B">
        <w:rPr>
          <w:b/>
          <w:sz w:val="24"/>
          <w:szCs w:val="24"/>
        </w:rPr>
        <w:tab/>
        <w:t>Udlevering</w:t>
      </w:r>
    </w:p>
    <w:p w14:paraId="5B99B9F7" w14:textId="3AE58AC3" w:rsidR="009260DE" w:rsidRPr="00AD044B" w:rsidRDefault="00EF065A" w:rsidP="009260DE">
      <w:pPr>
        <w:tabs>
          <w:tab w:val="left" w:pos="851"/>
        </w:tabs>
        <w:ind w:left="851"/>
        <w:rPr>
          <w:sz w:val="24"/>
          <w:szCs w:val="24"/>
        </w:rPr>
      </w:pPr>
      <w:r w:rsidRPr="00AD044B">
        <w:rPr>
          <w:sz w:val="24"/>
          <w:szCs w:val="24"/>
        </w:rPr>
        <w:t>B</w:t>
      </w:r>
    </w:p>
    <w:p w14:paraId="33801A23" w14:textId="77777777" w:rsidR="009260DE" w:rsidRPr="00AD044B" w:rsidRDefault="009260DE" w:rsidP="009260DE">
      <w:pPr>
        <w:tabs>
          <w:tab w:val="left" w:pos="851"/>
        </w:tabs>
        <w:ind w:left="851"/>
        <w:rPr>
          <w:sz w:val="24"/>
          <w:szCs w:val="24"/>
        </w:rPr>
      </w:pPr>
    </w:p>
    <w:p w14:paraId="54778FA6" w14:textId="77777777" w:rsidR="009260DE" w:rsidRPr="00AD044B" w:rsidRDefault="009260DE" w:rsidP="009260DE">
      <w:pPr>
        <w:tabs>
          <w:tab w:val="left" w:pos="851"/>
        </w:tabs>
        <w:ind w:left="851"/>
        <w:rPr>
          <w:sz w:val="24"/>
          <w:szCs w:val="24"/>
        </w:rPr>
      </w:pPr>
    </w:p>
    <w:p w14:paraId="09CEB278" w14:textId="77777777" w:rsidR="009260DE" w:rsidRPr="00AD044B" w:rsidRDefault="009260DE" w:rsidP="009260DE">
      <w:pPr>
        <w:tabs>
          <w:tab w:val="left" w:pos="851"/>
        </w:tabs>
        <w:ind w:left="851" w:hanging="851"/>
        <w:rPr>
          <w:b/>
          <w:sz w:val="24"/>
          <w:szCs w:val="24"/>
        </w:rPr>
      </w:pPr>
      <w:r w:rsidRPr="00AD044B">
        <w:rPr>
          <w:b/>
          <w:sz w:val="24"/>
          <w:szCs w:val="24"/>
        </w:rPr>
        <w:t>5.</w:t>
      </w:r>
      <w:r w:rsidRPr="00AD044B">
        <w:rPr>
          <w:b/>
          <w:sz w:val="24"/>
          <w:szCs w:val="24"/>
        </w:rPr>
        <w:tab/>
        <w:t>FARMAKOLOGISKE EGENSKABER</w:t>
      </w:r>
    </w:p>
    <w:p w14:paraId="59A14CEE" w14:textId="77777777" w:rsidR="009260DE" w:rsidRPr="00AD044B" w:rsidRDefault="009260DE" w:rsidP="009260DE">
      <w:pPr>
        <w:tabs>
          <w:tab w:val="left" w:pos="851"/>
        </w:tabs>
        <w:ind w:left="851"/>
        <w:rPr>
          <w:sz w:val="24"/>
          <w:szCs w:val="24"/>
        </w:rPr>
      </w:pPr>
    </w:p>
    <w:p w14:paraId="1C112E2A" w14:textId="77777777" w:rsidR="009260DE" w:rsidRPr="00AD044B" w:rsidRDefault="009260DE" w:rsidP="009260DE">
      <w:pPr>
        <w:tabs>
          <w:tab w:val="num" w:pos="851"/>
        </w:tabs>
        <w:ind w:left="851" w:hanging="851"/>
        <w:rPr>
          <w:b/>
          <w:sz w:val="24"/>
          <w:szCs w:val="24"/>
        </w:rPr>
      </w:pPr>
      <w:r w:rsidRPr="00AD044B">
        <w:rPr>
          <w:b/>
          <w:sz w:val="24"/>
          <w:szCs w:val="24"/>
        </w:rPr>
        <w:t>5.1</w:t>
      </w:r>
      <w:r w:rsidRPr="00AD044B">
        <w:rPr>
          <w:b/>
          <w:sz w:val="24"/>
          <w:szCs w:val="24"/>
        </w:rPr>
        <w:tab/>
        <w:t>Farmakodynamiske egenskaber</w:t>
      </w:r>
    </w:p>
    <w:p w14:paraId="4090922D" w14:textId="77777777" w:rsidR="00EF065A" w:rsidRPr="00EF065A" w:rsidRDefault="00EF065A" w:rsidP="00AD044B">
      <w:pPr>
        <w:ind w:left="851"/>
        <w:rPr>
          <w:sz w:val="24"/>
          <w:szCs w:val="24"/>
        </w:rPr>
      </w:pPr>
      <w:r w:rsidRPr="00EF065A">
        <w:rPr>
          <w:sz w:val="24"/>
          <w:szCs w:val="24"/>
        </w:rPr>
        <w:t>Farmakoterapeutisk klassifikation: Glukokortikoid, ATC-kode: H02AB06.</w:t>
      </w:r>
    </w:p>
    <w:p w14:paraId="05449F91" w14:textId="77777777" w:rsidR="00EF065A" w:rsidRPr="00EF065A" w:rsidRDefault="00EF065A" w:rsidP="00AD044B">
      <w:pPr>
        <w:ind w:left="851"/>
        <w:rPr>
          <w:sz w:val="24"/>
          <w:szCs w:val="24"/>
        </w:rPr>
      </w:pPr>
    </w:p>
    <w:p w14:paraId="34AA41A3" w14:textId="77777777" w:rsidR="00EF065A" w:rsidRPr="00EF065A" w:rsidRDefault="00EF065A" w:rsidP="00AD044B">
      <w:pPr>
        <w:ind w:left="851"/>
        <w:rPr>
          <w:sz w:val="24"/>
          <w:szCs w:val="24"/>
        </w:rPr>
      </w:pPr>
      <w:r w:rsidRPr="00EF065A">
        <w:rPr>
          <w:sz w:val="24"/>
          <w:szCs w:val="24"/>
        </w:rPr>
        <w:t>Syntetisk glukokortikoid med anti-inflammatorisk, immunsupprimerende og anti-allergisk virkning. Prednisolon har en 4-5 gange højere anti-inflammatorisk virkning pr. vægtenhed end kortison, men påvirker elektrolytmetabolismen i mindre grad. Virkningsmekanismen kendes endnu ikke fuldt ud.</w:t>
      </w:r>
    </w:p>
    <w:p w14:paraId="4F75481A" w14:textId="77777777" w:rsidR="009260DE" w:rsidRPr="00AD044B" w:rsidRDefault="009260DE" w:rsidP="009260DE">
      <w:pPr>
        <w:tabs>
          <w:tab w:val="left" w:pos="851"/>
        </w:tabs>
        <w:ind w:left="851"/>
        <w:rPr>
          <w:sz w:val="24"/>
          <w:szCs w:val="24"/>
        </w:rPr>
      </w:pPr>
    </w:p>
    <w:p w14:paraId="615BFA9D" w14:textId="77777777" w:rsidR="009260DE" w:rsidRPr="00AD044B" w:rsidRDefault="009260DE" w:rsidP="009260DE">
      <w:pPr>
        <w:tabs>
          <w:tab w:val="left" w:pos="851"/>
        </w:tabs>
        <w:ind w:left="851" w:hanging="851"/>
        <w:rPr>
          <w:b/>
          <w:sz w:val="24"/>
          <w:szCs w:val="24"/>
        </w:rPr>
      </w:pPr>
      <w:r w:rsidRPr="00AD044B">
        <w:rPr>
          <w:b/>
          <w:sz w:val="24"/>
          <w:szCs w:val="24"/>
        </w:rPr>
        <w:t>5.2</w:t>
      </w:r>
      <w:r w:rsidRPr="00AD044B">
        <w:rPr>
          <w:b/>
          <w:sz w:val="24"/>
          <w:szCs w:val="24"/>
        </w:rPr>
        <w:tab/>
        <w:t>Farmakokinetiske egenskaber</w:t>
      </w:r>
    </w:p>
    <w:p w14:paraId="6E1F9C9D" w14:textId="77777777" w:rsidR="00EF065A" w:rsidRPr="00EF065A" w:rsidRDefault="00EF065A" w:rsidP="00EF065A">
      <w:pPr>
        <w:tabs>
          <w:tab w:val="left" w:pos="851"/>
        </w:tabs>
        <w:ind w:left="851"/>
        <w:rPr>
          <w:sz w:val="24"/>
          <w:szCs w:val="24"/>
        </w:rPr>
      </w:pPr>
    </w:p>
    <w:p w14:paraId="4DC81D6F" w14:textId="77777777" w:rsidR="00EF065A" w:rsidRPr="00EF065A" w:rsidRDefault="00EF065A" w:rsidP="00AD044B">
      <w:pPr>
        <w:ind w:left="851"/>
        <w:rPr>
          <w:sz w:val="24"/>
          <w:szCs w:val="24"/>
          <w:u w:val="single"/>
        </w:rPr>
      </w:pPr>
      <w:r w:rsidRPr="00EF065A">
        <w:rPr>
          <w:sz w:val="24"/>
          <w:szCs w:val="24"/>
          <w:u w:val="single"/>
        </w:rPr>
        <w:t>Absorption</w:t>
      </w:r>
    </w:p>
    <w:p w14:paraId="47517296" w14:textId="77777777" w:rsidR="00EF065A" w:rsidRPr="00EF065A" w:rsidRDefault="00EF065A" w:rsidP="00AD044B">
      <w:pPr>
        <w:ind w:left="851"/>
        <w:rPr>
          <w:sz w:val="24"/>
          <w:szCs w:val="24"/>
        </w:rPr>
      </w:pPr>
      <w:r w:rsidRPr="00EF065A">
        <w:rPr>
          <w:sz w:val="24"/>
          <w:szCs w:val="24"/>
        </w:rPr>
        <w:t>Prednisolon absorberes hurtigt i mavetarmkanalen, når det gives oralt. Maksimal plasmakoncentration opnås efter 1 til 2 timer efter oral indgift. Plasmahalveringstiden er normalt 2 til 4 timer. Den indledende absorption, men ikke den totale biotilgængelighed, påvirkes af mad.</w:t>
      </w:r>
    </w:p>
    <w:p w14:paraId="1AA5B8CA" w14:textId="77777777" w:rsidR="00EF065A" w:rsidRPr="00EF065A" w:rsidRDefault="00EF065A" w:rsidP="00AD044B">
      <w:pPr>
        <w:ind w:left="851"/>
        <w:rPr>
          <w:sz w:val="24"/>
          <w:szCs w:val="24"/>
          <w:u w:val="single"/>
        </w:rPr>
      </w:pPr>
    </w:p>
    <w:p w14:paraId="62AEDE1E" w14:textId="77777777" w:rsidR="00EF065A" w:rsidRPr="00EF065A" w:rsidRDefault="00EF065A" w:rsidP="00AD044B">
      <w:pPr>
        <w:ind w:left="851"/>
        <w:rPr>
          <w:sz w:val="24"/>
          <w:szCs w:val="24"/>
          <w:u w:val="single"/>
        </w:rPr>
      </w:pPr>
      <w:r w:rsidRPr="00EF065A">
        <w:rPr>
          <w:sz w:val="24"/>
          <w:szCs w:val="24"/>
          <w:u w:val="single"/>
        </w:rPr>
        <w:t>Fordeling</w:t>
      </w:r>
    </w:p>
    <w:p w14:paraId="401C2C42" w14:textId="77777777" w:rsidR="00EF065A" w:rsidRPr="00EF065A" w:rsidRDefault="00EF065A" w:rsidP="00AD044B">
      <w:pPr>
        <w:ind w:left="851"/>
        <w:rPr>
          <w:sz w:val="24"/>
          <w:szCs w:val="24"/>
        </w:rPr>
      </w:pPr>
      <w:r w:rsidRPr="00EF065A">
        <w:rPr>
          <w:sz w:val="24"/>
          <w:szCs w:val="24"/>
        </w:rPr>
        <w:t>Prednisolon er i høj grad bundet til plasmaproteiner og har høj affinitet til transcortin. Fordelingsvolumen og clearance rapporteres at stige, når der skiftes fra lave til middel doser.</w:t>
      </w:r>
    </w:p>
    <w:p w14:paraId="13DAA3CA" w14:textId="77777777" w:rsidR="00EF065A" w:rsidRPr="00EF065A" w:rsidRDefault="00EF065A" w:rsidP="00AD044B">
      <w:pPr>
        <w:ind w:left="851"/>
        <w:rPr>
          <w:sz w:val="24"/>
          <w:szCs w:val="24"/>
          <w:u w:val="single"/>
        </w:rPr>
      </w:pPr>
    </w:p>
    <w:p w14:paraId="45CA3E9F" w14:textId="77777777" w:rsidR="00EF065A" w:rsidRPr="00EF065A" w:rsidRDefault="00EF065A" w:rsidP="00AD044B">
      <w:pPr>
        <w:ind w:left="851"/>
        <w:rPr>
          <w:sz w:val="24"/>
          <w:szCs w:val="24"/>
          <w:u w:val="single"/>
        </w:rPr>
      </w:pPr>
      <w:r w:rsidRPr="00EF065A">
        <w:rPr>
          <w:sz w:val="24"/>
          <w:szCs w:val="24"/>
          <w:u w:val="single"/>
        </w:rPr>
        <w:t>Biotransformation</w:t>
      </w:r>
    </w:p>
    <w:p w14:paraId="443D0912" w14:textId="77777777" w:rsidR="00EF065A" w:rsidRPr="00EF065A" w:rsidRDefault="00EF065A" w:rsidP="00AD044B">
      <w:pPr>
        <w:ind w:left="851"/>
        <w:rPr>
          <w:sz w:val="24"/>
          <w:szCs w:val="24"/>
        </w:rPr>
      </w:pPr>
      <w:r w:rsidRPr="00EF065A">
        <w:rPr>
          <w:sz w:val="24"/>
          <w:szCs w:val="24"/>
        </w:rPr>
        <w:t>Prednisolon metaboliseres primært i leveren til et biologisk inaktivt stof. Prednisolon kan reversibelt konverteres til prednison af 11β-hydroxysteroid dehydrogenase.</w:t>
      </w:r>
    </w:p>
    <w:p w14:paraId="7491C2FD" w14:textId="77777777" w:rsidR="00EF065A" w:rsidRPr="00EF065A" w:rsidRDefault="00EF065A" w:rsidP="00AD044B">
      <w:pPr>
        <w:ind w:left="851"/>
        <w:rPr>
          <w:sz w:val="24"/>
          <w:szCs w:val="24"/>
        </w:rPr>
      </w:pPr>
    </w:p>
    <w:p w14:paraId="16F260BE" w14:textId="77777777" w:rsidR="00EF065A" w:rsidRPr="00EF065A" w:rsidRDefault="00EF065A" w:rsidP="00AD044B">
      <w:pPr>
        <w:ind w:left="851"/>
        <w:rPr>
          <w:sz w:val="24"/>
          <w:szCs w:val="24"/>
        </w:rPr>
      </w:pPr>
      <w:r w:rsidRPr="00EF065A">
        <w:rPr>
          <w:sz w:val="24"/>
          <w:szCs w:val="24"/>
        </w:rPr>
        <w:t>Den absolutte biologiske tilgængelighed af prednisolon er i gennemsnit 82 % sammenlignet med intravenøst indgivet prednisolon efter en enkelt dosis på 10 mg. Ved normal dosering beregnes virkningsvarigheden til at være 12-36 timer.</w:t>
      </w:r>
    </w:p>
    <w:p w14:paraId="6B76242D" w14:textId="77777777" w:rsidR="00EF065A" w:rsidRPr="00EF065A" w:rsidRDefault="00EF065A" w:rsidP="00AD044B">
      <w:pPr>
        <w:ind w:left="851"/>
        <w:rPr>
          <w:sz w:val="24"/>
          <w:szCs w:val="24"/>
          <w:u w:val="single"/>
        </w:rPr>
      </w:pPr>
    </w:p>
    <w:p w14:paraId="2E56B34E" w14:textId="77777777" w:rsidR="00EF065A" w:rsidRPr="00EF065A" w:rsidRDefault="00EF065A" w:rsidP="00AD044B">
      <w:pPr>
        <w:ind w:left="851"/>
        <w:rPr>
          <w:sz w:val="24"/>
          <w:szCs w:val="24"/>
          <w:u w:val="single"/>
        </w:rPr>
      </w:pPr>
      <w:r w:rsidRPr="00EF065A">
        <w:rPr>
          <w:sz w:val="24"/>
          <w:szCs w:val="24"/>
          <w:u w:val="single"/>
        </w:rPr>
        <w:t>Elimination</w:t>
      </w:r>
    </w:p>
    <w:p w14:paraId="08F839EB" w14:textId="77777777" w:rsidR="00EF065A" w:rsidRPr="00EF065A" w:rsidRDefault="00EF065A" w:rsidP="00AD044B">
      <w:pPr>
        <w:ind w:left="851"/>
        <w:rPr>
          <w:sz w:val="24"/>
          <w:szCs w:val="24"/>
        </w:rPr>
      </w:pPr>
      <w:r w:rsidRPr="00EF065A">
        <w:rPr>
          <w:sz w:val="24"/>
          <w:szCs w:val="24"/>
        </w:rPr>
        <w:t>Prednisolon udskilles i urinen som frie og konjugerede metabolitter sammen med små mængder af uændret prednisolon. Mere end 90 % af den givne mængde udskilles i urinen. 7-15 % udskilles i uændret form.</w:t>
      </w:r>
    </w:p>
    <w:p w14:paraId="402BC1FB" w14:textId="77777777" w:rsidR="009260DE" w:rsidRPr="00AD044B" w:rsidRDefault="009260DE" w:rsidP="009260DE">
      <w:pPr>
        <w:tabs>
          <w:tab w:val="left" w:pos="851"/>
        </w:tabs>
        <w:ind w:left="851"/>
        <w:rPr>
          <w:sz w:val="24"/>
          <w:szCs w:val="24"/>
        </w:rPr>
      </w:pPr>
    </w:p>
    <w:p w14:paraId="69BD9C56" w14:textId="77777777" w:rsidR="009260DE" w:rsidRPr="00AD044B" w:rsidRDefault="009260DE" w:rsidP="009260DE">
      <w:pPr>
        <w:tabs>
          <w:tab w:val="left" w:pos="851"/>
        </w:tabs>
        <w:ind w:left="851" w:hanging="851"/>
        <w:rPr>
          <w:b/>
          <w:sz w:val="24"/>
          <w:szCs w:val="24"/>
        </w:rPr>
      </w:pPr>
      <w:r w:rsidRPr="00AD044B">
        <w:rPr>
          <w:b/>
          <w:sz w:val="24"/>
          <w:szCs w:val="24"/>
        </w:rPr>
        <w:t>5.3</w:t>
      </w:r>
      <w:r w:rsidRPr="00AD044B">
        <w:rPr>
          <w:b/>
          <w:sz w:val="24"/>
          <w:szCs w:val="24"/>
        </w:rPr>
        <w:tab/>
      </w:r>
      <w:r w:rsidR="00BD7931" w:rsidRPr="00AD044B">
        <w:rPr>
          <w:b/>
          <w:sz w:val="24"/>
          <w:szCs w:val="24"/>
        </w:rPr>
        <w:t>Non-</w:t>
      </w:r>
      <w:r w:rsidRPr="00AD044B">
        <w:rPr>
          <w:b/>
          <w:sz w:val="24"/>
          <w:szCs w:val="24"/>
        </w:rPr>
        <w:t>kliniske sikkerhedsdata</w:t>
      </w:r>
    </w:p>
    <w:p w14:paraId="6CCF7A1B" w14:textId="77777777" w:rsidR="00EF065A" w:rsidRPr="00EF065A" w:rsidRDefault="00EF065A" w:rsidP="00AD044B">
      <w:pPr>
        <w:ind w:left="851"/>
        <w:rPr>
          <w:sz w:val="24"/>
          <w:szCs w:val="24"/>
        </w:rPr>
      </w:pPr>
      <w:r w:rsidRPr="00EF065A">
        <w:rPr>
          <w:sz w:val="24"/>
          <w:szCs w:val="24"/>
        </w:rPr>
        <w:t>I dyreforsøg er kortikosteroider påvist at forårsage forskellige typer misdannelser (ganespalte, skeletmisdannelser). Efter langvarig behandling er der fundet en reduceret placenta- og fødselsvægt hos dyr.</w:t>
      </w:r>
    </w:p>
    <w:p w14:paraId="6E8C5CBC" w14:textId="77777777" w:rsidR="00EF065A" w:rsidRPr="00EF065A" w:rsidRDefault="00EF065A" w:rsidP="00AD044B">
      <w:pPr>
        <w:ind w:left="851"/>
        <w:rPr>
          <w:sz w:val="24"/>
          <w:szCs w:val="24"/>
        </w:rPr>
      </w:pPr>
    </w:p>
    <w:p w14:paraId="19CE8D1D" w14:textId="77777777" w:rsidR="00EF065A" w:rsidRPr="00EF065A" w:rsidRDefault="00EF065A" w:rsidP="00AD044B">
      <w:pPr>
        <w:ind w:left="851"/>
        <w:rPr>
          <w:sz w:val="24"/>
          <w:szCs w:val="24"/>
        </w:rPr>
      </w:pPr>
      <w:r w:rsidRPr="00EF065A">
        <w:rPr>
          <w:sz w:val="24"/>
          <w:szCs w:val="24"/>
        </w:rPr>
        <w:t>Kortikosteroider har vist sig at reducere fertilitet, når de gives til rotter.</w:t>
      </w:r>
    </w:p>
    <w:p w14:paraId="30F81D73" w14:textId="77777777" w:rsidR="009260DE" w:rsidRPr="00AD044B" w:rsidRDefault="009260DE" w:rsidP="009260DE">
      <w:pPr>
        <w:tabs>
          <w:tab w:val="left" w:pos="851"/>
        </w:tabs>
        <w:ind w:left="851"/>
        <w:rPr>
          <w:sz w:val="24"/>
          <w:szCs w:val="24"/>
        </w:rPr>
      </w:pPr>
    </w:p>
    <w:p w14:paraId="398E963A" w14:textId="77777777" w:rsidR="009260DE" w:rsidRPr="00AD044B" w:rsidRDefault="009260DE" w:rsidP="009260DE">
      <w:pPr>
        <w:tabs>
          <w:tab w:val="left" w:pos="851"/>
        </w:tabs>
        <w:ind w:left="851"/>
        <w:rPr>
          <w:sz w:val="24"/>
          <w:szCs w:val="24"/>
        </w:rPr>
      </w:pPr>
    </w:p>
    <w:p w14:paraId="2E25F38E" w14:textId="77777777" w:rsidR="009260DE" w:rsidRPr="00AD044B" w:rsidRDefault="009260DE" w:rsidP="009260DE">
      <w:pPr>
        <w:tabs>
          <w:tab w:val="left" w:pos="851"/>
        </w:tabs>
        <w:ind w:left="851" w:hanging="851"/>
        <w:rPr>
          <w:b/>
          <w:sz w:val="24"/>
          <w:szCs w:val="24"/>
        </w:rPr>
      </w:pPr>
      <w:r w:rsidRPr="00AD044B">
        <w:rPr>
          <w:b/>
          <w:sz w:val="24"/>
          <w:szCs w:val="24"/>
        </w:rPr>
        <w:t>6.</w:t>
      </w:r>
      <w:r w:rsidRPr="00AD044B">
        <w:rPr>
          <w:b/>
          <w:sz w:val="24"/>
          <w:szCs w:val="24"/>
        </w:rPr>
        <w:tab/>
        <w:t>FARMACEUTISKE OPLYSNINGER</w:t>
      </w:r>
    </w:p>
    <w:p w14:paraId="00FD692E" w14:textId="77777777" w:rsidR="009260DE" w:rsidRPr="00AD044B" w:rsidRDefault="009260DE" w:rsidP="009260DE">
      <w:pPr>
        <w:tabs>
          <w:tab w:val="left" w:pos="851"/>
        </w:tabs>
        <w:ind w:left="851"/>
        <w:rPr>
          <w:sz w:val="24"/>
          <w:szCs w:val="24"/>
        </w:rPr>
      </w:pPr>
    </w:p>
    <w:p w14:paraId="14B8ADFB" w14:textId="77777777" w:rsidR="009260DE" w:rsidRPr="00AD044B" w:rsidRDefault="009260DE" w:rsidP="009260DE">
      <w:pPr>
        <w:tabs>
          <w:tab w:val="left" w:pos="851"/>
        </w:tabs>
        <w:ind w:left="851" w:hanging="851"/>
        <w:rPr>
          <w:b/>
          <w:sz w:val="24"/>
          <w:szCs w:val="24"/>
        </w:rPr>
      </w:pPr>
      <w:r w:rsidRPr="00AD044B">
        <w:rPr>
          <w:b/>
          <w:sz w:val="24"/>
          <w:szCs w:val="24"/>
        </w:rPr>
        <w:t>6.1</w:t>
      </w:r>
      <w:r w:rsidRPr="00AD044B">
        <w:rPr>
          <w:b/>
          <w:sz w:val="24"/>
          <w:szCs w:val="24"/>
        </w:rPr>
        <w:tab/>
        <w:t>Hjælpestoffer</w:t>
      </w:r>
    </w:p>
    <w:p w14:paraId="6C5A55CB" w14:textId="77777777" w:rsidR="00EF065A" w:rsidRPr="00EF065A" w:rsidRDefault="00EF065A" w:rsidP="00AD044B">
      <w:pPr>
        <w:ind w:left="851"/>
        <w:rPr>
          <w:sz w:val="24"/>
          <w:szCs w:val="24"/>
        </w:rPr>
      </w:pPr>
      <w:r w:rsidRPr="00EF065A">
        <w:rPr>
          <w:sz w:val="24"/>
          <w:szCs w:val="24"/>
        </w:rPr>
        <w:t>Lactose (vandfri)</w:t>
      </w:r>
    </w:p>
    <w:p w14:paraId="609A39B1" w14:textId="77777777" w:rsidR="00EF065A" w:rsidRPr="00EF065A" w:rsidRDefault="00EF065A" w:rsidP="00AD044B">
      <w:pPr>
        <w:ind w:left="851"/>
        <w:rPr>
          <w:sz w:val="24"/>
          <w:szCs w:val="24"/>
          <w:lang w:val="en-GB"/>
        </w:rPr>
      </w:pPr>
      <w:r w:rsidRPr="00EF065A">
        <w:rPr>
          <w:sz w:val="24"/>
          <w:szCs w:val="24"/>
          <w:lang w:val="en-US"/>
        </w:rPr>
        <w:t>Crospovidon (Type A)</w:t>
      </w:r>
    </w:p>
    <w:p w14:paraId="17A41957" w14:textId="77777777" w:rsidR="00EF065A" w:rsidRPr="00EF065A" w:rsidRDefault="00EF065A" w:rsidP="00AD044B">
      <w:pPr>
        <w:ind w:left="851"/>
        <w:rPr>
          <w:sz w:val="24"/>
          <w:szCs w:val="24"/>
          <w:lang w:val="en-GB"/>
        </w:rPr>
      </w:pPr>
      <w:r w:rsidRPr="00EF065A">
        <w:rPr>
          <w:sz w:val="24"/>
          <w:szCs w:val="24"/>
          <w:lang w:val="en-US"/>
        </w:rPr>
        <w:t>Docusat-natrium/natriumbenzoat</w:t>
      </w:r>
    </w:p>
    <w:p w14:paraId="0D6CD083" w14:textId="77777777" w:rsidR="00EF065A" w:rsidRPr="00EF065A" w:rsidRDefault="00EF065A" w:rsidP="00AD044B">
      <w:pPr>
        <w:ind w:left="851"/>
        <w:rPr>
          <w:sz w:val="24"/>
          <w:szCs w:val="24"/>
        </w:rPr>
      </w:pPr>
      <w:r w:rsidRPr="00EF065A">
        <w:rPr>
          <w:sz w:val="24"/>
          <w:szCs w:val="24"/>
        </w:rPr>
        <w:t>Silika, kolloid vandfri</w:t>
      </w:r>
    </w:p>
    <w:p w14:paraId="2287E405" w14:textId="77777777" w:rsidR="00EF065A" w:rsidRPr="00EF065A" w:rsidRDefault="00EF065A" w:rsidP="00AD044B">
      <w:pPr>
        <w:ind w:left="851"/>
        <w:rPr>
          <w:sz w:val="24"/>
          <w:szCs w:val="24"/>
        </w:rPr>
      </w:pPr>
      <w:r w:rsidRPr="00EF065A">
        <w:rPr>
          <w:sz w:val="24"/>
          <w:szCs w:val="24"/>
        </w:rPr>
        <w:t>Magnesiumstearat</w:t>
      </w:r>
    </w:p>
    <w:p w14:paraId="23879B43" w14:textId="77777777" w:rsidR="009260DE" w:rsidRPr="00AD044B" w:rsidRDefault="009260DE" w:rsidP="009260DE">
      <w:pPr>
        <w:tabs>
          <w:tab w:val="left" w:pos="851"/>
        </w:tabs>
        <w:ind w:left="851"/>
        <w:rPr>
          <w:sz w:val="24"/>
          <w:szCs w:val="24"/>
        </w:rPr>
      </w:pPr>
    </w:p>
    <w:p w14:paraId="245C1087" w14:textId="77777777" w:rsidR="009260DE" w:rsidRPr="00AD044B" w:rsidRDefault="009260DE" w:rsidP="009260DE">
      <w:pPr>
        <w:tabs>
          <w:tab w:val="left" w:pos="851"/>
        </w:tabs>
        <w:ind w:left="851" w:hanging="851"/>
        <w:rPr>
          <w:b/>
          <w:sz w:val="24"/>
          <w:szCs w:val="24"/>
        </w:rPr>
      </w:pPr>
      <w:r w:rsidRPr="00AD044B">
        <w:rPr>
          <w:b/>
          <w:sz w:val="24"/>
          <w:szCs w:val="24"/>
        </w:rPr>
        <w:t>6.2</w:t>
      </w:r>
      <w:r w:rsidRPr="00AD044B">
        <w:rPr>
          <w:b/>
          <w:sz w:val="24"/>
          <w:szCs w:val="24"/>
        </w:rPr>
        <w:tab/>
        <w:t>Uforligeligheder</w:t>
      </w:r>
    </w:p>
    <w:p w14:paraId="15F15B6A" w14:textId="77777777" w:rsidR="00EF065A" w:rsidRPr="00EF065A" w:rsidRDefault="00EF065A" w:rsidP="00AD044B">
      <w:pPr>
        <w:ind w:left="851"/>
        <w:rPr>
          <w:sz w:val="24"/>
          <w:szCs w:val="24"/>
        </w:rPr>
      </w:pPr>
      <w:r w:rsidRPr="00EF065A">
        <w:rPr>
          <w:sz w:val="24"/>
          <w:szCs w:val="24"/>
        </w:rPr>
        <w:t>Ikke relevant.</w:t>
      </w:r>
    </w:p>
    <w:p w14:paraId="4F1D638F" w14:textId="77777777" w:rsidR="009260DE" w:rsidRPr="00AD044B" w:rsidRDefault="009260DE" w:rsidP="009260DE">
      <w:pPr>
        <w:tabs>
          <w:tab w:val="left" w:pos="851"/>
        </w:tabs>
        <w:ind w:left="851"/>
        <w:rPr>
          <w:sz w:val="24"/>
          <w:szCs w:val="24"/>
        </w:rPr>
      </w:pPr>
    </w:p>
    <w:p w14:paraId="358145D5" w14:textId="77777777" w:rsidR="009260DE" w:rsidRPr="00AD044B" w:rsidRDefault="009260DE" w:rsidP="009260DE">
      <w:pPr>
        <w:tabs>
          <w:tab w:val="left" w:pos="851"/>
        </w:tabs>
        <w:ind w:left="851" w:hanging="851"/>
        <w:rPr>
          <w:b/>
          <w:sz w:val="24"/>
          <w:szCs w:val="24"/>
        </w:rPr>
      </w:pPr>
      <w:r w:rsidRPr="00AD044B">
        <w:rPr>
          <w:b/>
          <w:sz w:val="24"/>
          <w:szCs w:val="24"/>
        </w:rPr>
        <w:t>6.3</w:t>
      </w:r>
      <w:r w:rsidRPr="00AD044B">
        <w:rPr>
          <w:b/>
          <w:sz w:val="24"/>
          <w:szCs w:val="24"/>
        </w:rPr>
        <w:tab/>
        <w:t>Opbevaringstid</w:t>
      </w:r>
    </w:p>
    <w:p w14:paraId="6C403231" w14:textId="0A25BDD1" w:rsidR="00EF065A" w:rsidRPr="00EF065A" w:rsidRDefault="00EF065A" w:rsidP="00AD044B">
      <w:pPr>
        <w:ind w:left="851"/>
        <w:rPr>
          <w:sz w:val="24"/>
          <w:szCs w:val="24"/>
        </w:rPr>
      </w:pPr>
      <w:r w:rsidRPr="00EF065A">
        <w:rPr>
          <w:sz w:val="24"/>
          <w:szCs w:val="24"/>
        </w:rPr>
        <w:t>For HDPE-</w:t>
      </w:r>
      <w:r w:rsidR="001B2CA5">
        <w:rPr>
          <w:sz w:val="24"/>
          <w:szCs w:val="24"/>
        </w:rPr>
        <w:t>beholder</w:t>
      </w:r>
      <w:r w:rsidRPr="00EF065A">
        <w:rPr>
          <w:sz w:val="24"/>
          <w:szCs w:val="24"/>
        </w:rPr>
        <w:t>: 3 år.</w:t>
      </w:r>
    </w:p>
    <w:p w14:paraId="75D264EE" w14:textId="77777777" w:rsidR="00EF065A" w:rsidRPr="00EF065A" w:rsidRDefault="00EF065A" w:rsidP="00AD044B">
      <w:pPr>
        <w:ind w:left="851"/>
        <w:rPr>
          <w:sz w:val="24"/>
          <w:szCs w:val="24"/>
        </w:rPr>
      </w:pPr>
      <w:r w:rsidRPr="00EF065A">
        <w:rPr>
          <w:sz w:val="24"/>
          <w:szCs w:val="24"/>
        </w:rPr>
        <w:t>For blister (Alu-PVC; Alu-PVDC): 2 år.</w:t>
      </w:r>
    </w:p>
    <w:p w14:paraId="0C3ADD34" w14:textId="77777777" w:rsidR="009260DE" w:rsidRPr="00AD044B" w:rsidRDefault="009260DE" w:rsidP="009260DE">
      <w:pPr>
        <w:tabs>
          <w:tab w:val="left" w:pos="851"/>
        </w:tabs>
        <w:ind w:left="851"/>
        <w:rPr>
          <w:sz w:val="24"/>
          <w:szCs w:val="24"/>
        </w:rPr>
      </w:pPr>
    </w:p>
    <w:p w14:paraId="4944B89B" w14:textId="77777777" w:rsidR="009260DE" w:rsidRPr="00AD044B" w:rsidRDefault="009260DE" w:rsidP="009260DE">
      <w:pPr>
        <w:tabs>
          <w:tab w:val="left" w:pos="851"/>
        </w:tabs>
        <w:ind w:left="851" w:hanging="851"/>
        <w:rPr>
          <w:b/>
          <w:sz w:val="24"/>
          <w:szCs w:val="24"/>
        </w:rPr>
      </w:pPr>
      <w:r w:rsidRPr="00AD044B">
        <w:rPr>
          <w:b/>
          <w:sz w:val="24"/>
          <w:szCs w:val="24"/>
        </w:rPr>
        <w:t>6.4</w:t>
      </w:r>
      <w:r w:rsidRPr="00AD044B">
        <w:rPr>
          <w:b/>
          <w:sz w:val="24"/>
          <w:szCs w:val="24"/>
        </w:rPr>
        <w:tab/>
        <w:t>Særlige opbevaringsforhold</w:t>
      </w:r>
    </w:p>
    <w:p w14:paraId="1ACBBE50" w14:textId="4A43D56C" w:rsidR="00EF065A" w:rsidRPr="00EF065A" w:rsidRDefault="00EF065A" w:rsidP="00AD044B">
      <w:pPr>
        <w:ind w:left="851"/>
        <w:rPr>
          <w:iCs/>
          <w:sz w:val="24"/>
          <w:szCs w:val="24"/>
        </w:rPr>
      </w:pPr>
      <w:r w:rsidRPr="00EF065A">
        <w:rPr>
          <w:sz w:val="24"/>
          <w:szCs w:val="24"/>
        </w:rPr>
        <w:t>For HDPE-</w:t>
      </w:r>
      <w:r w:rsidR="001B2CA5">
        <w:rPr>
          <w:sz w:val="24"/>
          <w:szCs w:val="24"/>
        </w:rPr>
        <w:t>beholder</w:t>
      </w:r>
      <w:r w:rsidRPr="00EF065A">
        <w:rPr>
          <w:sz w:val="24"/>
          <w:szCs w:val="24"/>
        </w:rPr>
        <w:t>: Dette lægemiddel kræver ingen særlige forholdsregler vedrørende opbevaringen.</w:t>
      </w:r>
    </w:p>
    <w:p w14:paraId="1550B14C" w14:textId="77777777" w:rsidR="00EF065A" w:rsidRPr="00EF065A" w:rsidRDefault="00EF065A" w:rsidP="00AD044B">
      <w:pPr>
        <w:ind w:left="851"/>
        <w:rPr>
          <w:iCs/>
          <w:sz w:val="24"/>
          <w:szCs w:val="24"/>
        </w:rPr>
      </w:pPr>
      <w:r w:rsidRPr="00EF065A">
        <w:rPr>
          <w:sz w:val="24"/>
          <w:szCs w:val="24"/>
        </w:rPr>
        <w:t>For blister (Alu-PVC; Alu-PVDC): Må ikke opbevares ved temperaturer over 25 °C.</w:t>
      </w:r>
    </w:p>
    <w:p w14:paraId="5CF7FF37" w14:textId="77777777" w:rsidR="009260DE" w:rsidRPr="00AD044B" w:rsidRDefault="009260DE" w:rsidP="009260DE">
      <w:pPr>
        <w:tabs>
          <w:tab w:val="left" w:pos="851"/>
        </w:tabs>
        <w:ind w:left="851"/>
        <w:rPr>
          <w:sz w:val="24"/>
          <w:szCs w:val="24"/>
        </w:rPr>
      </w:pPr>
    </w:p>
    <w:p w14:paraId="3106D87E" w14:textId="77777777" w:rsidR="009260DE" w:rsidRPr="00AD044B" w:rsidRDefault="009260DE" w:rsidP="009260DE">
      <w:pPr>
        <w:tabs>
          <w:tab w:val="left" w:pos="851"/>
        </w:tabs>
        <w:ind w:left="851" w:hanging="851"/>
        <w:rPr>
          <w:b/>
          <w:sz w:val="24"/>
          <w:szCs w:val="24"/>
        </w:rPr>
      </w:pPr>
      <w:r w:rsidRPr="00AD044B">
        <w:rPr>
          <w:b/>
          <w:sz w:val="24"/>
          <w:szCs w:val="24"/>
        </w:rPr>
        <w:t>6.5</w:t>
      </w:r>
      <w:r w:rsidRPr="00AD044B">
        <w:rPr>
          <w:b/>
          <w:sz w:val="24"/>
          <w:szCs w:val="24"/>
        </w:rPr>
        <w:tab/>
        <w:t>Emballagetype og pakningsstørrelser</w:t>
      </w:r>
    </w:p>
    <w:p w14:paraId="5E03884F" w14:textId="600ECB17" w:rsidR="00EF065A" w:rsidRPr="00EF065A" w:rsidRDefault="00EF065A" w:rsidP="00AD044B">
      <w:pPr>
        <w:ind w:left="851"/>
        <w:rPr>
          <w:sz w:val="24"/>
          <w:szCs w:val="24"/>
        </w:rPr>
      </w:pPr>
      <w:r w:rsidRPr="00EF065A">
        <w:rPr>
          <w:sz w:val="24"/>
          <w:szCs w:val="24"/>
        </w:rPr>
        <w:t>Aluminium-PVC eller aluminium-PVC/PE/</w:t>
      </w:r>
      <w:r w:rsidR="00F62960" w:rsidRPr="00EF065A">
        <w:rPr>
          <w:sz w:val="24"/>
          <w:szCs w:val="24"/>
        </w:rPr>
        <w:t>PVDC-blisterpakninger</w:t>
      </w:r>
      <w:r w:rsidRPr="00EF065A">
        <w:rPr>
          <w:sz w:val="24"/>
          <w:szCs w:val="24"/>
        </w:rPr>
        <w:t xml:space="preserve"> indeholdende 28, 56, 98 eller 112 tabletter.</w:t>
      </w:r>
    </w:p>
    <w:p w14:paraId="48912487" w14:textId="77777777" w:rsidR="00EF065A" w:rsidRPr="00EF065A" w:rsidRDefault="00EF065A" w:rsidP="00AD044B">
      <w:pPr>
        <w:ind w:left="851"/>
        <w:rPr>
          <w:sz w:val="24"/>
          <w:szCs w:val="24"/>
        </w:rPr>
      </w:pPr>
    </w:p>
    <w:p w14:paraId="0333231E" w14:textId="77777777" w:rsidR="00EF065A" w:rsidRPr="00EF065A" w:rsidRDefault="00EF065A" w:rsidP="00AD044B">
      <w:pPr>
        <w:ind w:left="851"/>
        <w:rPr>
          <w:sz w:val="24"/>
          <w:szCs w:val="24"/>
        </w:rPr>
      </w:pPr>
      <w:r w:rsidRPr="00EF065A">
        <w:rPr>
          <w:sz w:val="24"/>
          <w:szCs w:val="24"/>
        </w:rPr>
        <w:t>HDPE-</w:t>
      </w:r>
      <w:bookmarkStart w:id="0" w:name="_Hlk205209578"/>
      <w:r w:rsidRPr="00EF065A">
        <w:rPr>
          <w:sz w:val="24"/>
          <w:szCs w:val="24"/>
        </w:rPr>
        <w:t>beholdere med børnesikret lukke med silicagel-beholder indeholdende</w:t>
      </w:r>
      <w:bookmarkEnd w:id="0"/>
      <w:r w:rsidRPr="00EF065A">
        <w:rPr>
          <w:sz w:val="24"/>
          <w:szCs w:val="24"/>
        </w:rPr>
        <w:t xml:space="preserve"> 25 tabletter.</w:t>
      </w:r>
    </w:p>
    <w:p w14:paraId="5BD6E1BB" w14:textId="77777777" w:rsidR="00EF065A" w:rsidRPr="00EF065A" w:rsidRDefault="00EF065A" w:rsidP="00AD044B">
      <w:pPr>
        <w:ind w:left="851"/>
        <w:rPr>
          <w:sz w:val="24"/>
          <w:szCs w:val="24"/>
        </w:rPr>
      </w:pPr>
      <w:bookmarkStart w:id="1" w:name="_Hlk205209632"/>
      <w:r w:rsidRPr="00EF065A">
        <w:rPr>
          <w:sz w:val="24"/>
          <w:szCs w:val="24"/>
        </w:rPr>
        <w:t>Beholderen med tørremidlet er ikke beregnet til at blive indtaget.</w:t>
      </w:r>
    </w:p>
    <w:bookmarkEnd w:id="1"/>
    <w:p w14:paraId="5D9EA6BD" w14:textId="77777777" w:rsidR="00EF065A" w:rsidRPr="00EF065A" w:rsidRDefault="00EF065A" w:rsidP="00AD044B">
      <w:pPr>
        <w:ind w:left="851"/>
        <w:rPr>
          <w:sz w:val="24"/>
          <w:szCs w:val="24"/>
        </w:rPr>
      </w:pPr>
    </w:p>
    <w:p w14:paraId="2A6F8F68" w14:textId="77777777" w:rsidR="00EF065A" w:rsidRPr="00EF065A" w:rsidRDefault="00EF065A" w:rsidP="00AD044B">
      <w:pPr>
        <w:ind w:left="851"/>
        <w:rPr>
          <w:sz w:val="24"/>
          <w:szCs w:val="24"/>
        </w:rPr>
      </w:pPr>
      <w:r w:rsidRPr="00EF065A">
        <w:rPr>
          <w:sz w:val="24"/>
          <w:szCs w:val="24"/>
        </w:rPr>
        <w:t>Ikke alle pakningsstørrelser er nødvendigvis markedsført.</w:t>
      </w:r>
    </w:p>
    <w:p w14:paraId="5DA41275" w14:textId="77777777" w:rsidR="009260DE" w:rsidRPr="00AD044B" w:rsidRDefault="009260DE" w:rsidP="009260DE">
      <w:pPr>
        <w:tabs>
          <w:tab w:val="left" w:pos="851"/>
        </w:tabs>
        <w:ind w:left="851"/>
        <w:rPr>
          <w:sz w:val="24"/>
          <w:szCs w:val="24"/>
        </w:rPr>
      </w:pPr>
    </w:p>
    <w:p w14:paraId="7A650212" w14:textId="77777777" w:rsidR="009260DE" w:rsidRPr="00AD044B" w:rsidRDefault="009260DE" w:rsidP="009260DE">
      <w:pPr>
        <w:tabs>
          <w:tab w:val="left" w:pos="851"/>
        </w:tabs>
        <w:ind w:left="851" w:hanging="851"/>
        <w:rPr>
          <w:b/>
          <w:sz w:val="24"/>
          <w:szCs w:val="24"/>
        </w:rPr>
      </w:pPr>
      <w:r w:rsidRPr="00AD044B">
        <w:rPr>
          <w:b/>
          <w:sz w:val="24"/>
          <w:szCs w:val="24"/>
        </w:rPr>
        <w:t>6.6</w:t>
      </w:r>
      <w:r w:rsidRPr="00AD044B">
        <w:rPr>
          <w:b/>
          <w:sz w:val="24"/>
          <w:szCs w:val="24"/>
        </w:rPr>
        <w:tab/>
        <w:t xml:space="preserve">Regler for </w:t>
      </w:r>
      <w:r w:rsidR="00BD7931" w:rsidRPr="00AD044B">
        <w:rPr>
          <w:b/>
          <w:sz w:val="24"/>
          <w:szCs w:val="24"/>
        </w:rPr>
        <w:t>bortskaffelse</w:t>
      </w:r>
      <w:r w:rsidRPr="00AD044B">
        <w:rPr>
          <w:b/>
          <w:sz w:val="24"/>
          <w:szCs w:val="24"/>
        </w:rPr>
        <w:t xml:space="preserve"> og anden håndtering</w:t>
      </w:r>
    </w:p>
    <w:p w14:paraId="38C350B0" w14:textId="77777777" w:rsidR="00EF065A" w:rsidRPr="00EF065A" w:rsidRDefault="00EF065A" w:rsidP="00AD044B">
      <w:pPr>
        <w:ind w:left="851"/>
        <w:rPr>
          <w:sz w:val="24"/>
          <w:szCs w:val="24"/>
        </w:rPr>
      </w:pPr>
      <w:r w:rsidRPr="00EF065A">
        <w:rPr>
          <w:sz w:val="24"/>
          <w:szCs w:val="24"/>
        </w:rPr>
        <w:t>Ingen særlige forholdsregler.</w:t>
      </w:r>
    </w:p>
    <w:p w14:paraId="37FB4701" w14:textId="77777777" w:rsidR="00EF065A" w:rsidRPr="00EF065A" w:rsidRDefault="00EF065A" w:rsidP="00AD044B">
      <w:pPr>
        <w:ind w:left="851"/>
        <w:rPr>
          <w:sz w:val="24"/>
          <w:szCs w:val="24"/>
        </w:rPr>
      </w:pPr>
    </w:p>
    <w:p w14:paraId="3DDFCDC0" w14:textId="77777777" w:rsidR="00EF065A" w:rsidRPr="00EF065A" w:rsidRDefault="00EF065A" w:rsidP="00AD044B">
      <w:pPr>
        <w:ind w:left="851"/>
        <w:rPr>
          <w:sz w:val="24"/>
          <w:szCs w:val="24"/>
        </w:rPr>
      </w:pPr>
      <w:r w:rsidRPr="00EF065A">
        <w:rPr>
          <w:sz w:val="24"/>
          <w:szCs w:val="24"/>
        </w:rPr>
        <w:t>Ikke anvendt lægemiddel samt affald heraf skal bortskaffes i henhold til lokale retningslinjer.</w:t>
      </w:r>
    </w:p>
    <w:p w14:paraId="6AFB0A42" w14:textId="77777777" w:rsidR="009260DE" w:rsidRPr="00AD044B" w:rsidRDefault="009260DE" w:rsidP="000730CA">
      <w:pPr>
        <w:tabs>
          <w:tab w:val="left" w:pos="851"/>
        </w:tabs>
        <w:ind w:left="851"/>
        <w:rPr>
          <w:sz w:val="24"/>
          <w:szCs w:val="24"/>
        </w:rPr>
      </w:pPr>
    </w:p>
    <w:p w14:paraId="3BC5741F" w14:textId="77777777" w:rsidR="009260DE" w:rsidRPr="00AD044B" w:rsidRDefault="009260DE" w:rsidP="009260DE">
      <w:pPr>
        <w:tabs>
          <w:tab w:val="left" w:pos="851"/>
        </w:tabs>
        <w:ind w:left="851" w:hanging="851"/>
        <w:rPr>
          <w:b/>
          <w:sz w:val="24"/>
          <w:szCs w:val="24"/>
        </w:rPr>
      </w:pPr>
      <w:r w:rsidRPr="00AD044B">
        <w:rPr>
          <w:b/>
          <w:sz w:val="24"/>
          <w:szCs w:val="24"/>
        </w:rPr>
        <w:t>7.</w:t>
      </w:r>
      <w:r w:rsidRPr="00AD044B">
        <w:rPr>
          <w:b/>
          <w:sz w:val="24"/>
          <w:szCs w:val="24"/>
        </w:rPr>
        <w:tab/>
        <w:t>INDEHAVER AF MARKEDSFØRINGSTILLADELSEN</w:t>
      </w:r>
    </w:p>
    <w:p w14:paraId="42BB53DC" w14:textId="77777777" w:rsidR="00EF065A" w:rsidRPr="00EF065A" w:rsidRDefault="00EF065A" w:rsidP="00AD044B">
      <w:pPr>
        <w:ind w:left="851"/>
        <w:rPr>
          <w:sz w:val="24"/>
          <w:szCs w:val="24"/>
        </w:rPr>
      </w:pPr>
      <w:r w:rsidRPr="00EF065A">
        <w:rPr>
          <w:sz w:val="24"/>
          <w:szCs w:val="24"/>
        </w:rPr>
        <w:t xml:space="preserve">Renata Pharmaceuticals (Ireland) Limited </w:t>
      </w:r>
    </w:p>
    <w:p w14:paraId="278CFCA9" w14:textId="77777777" w:rsidR="00EF065A" w:rsidRPr="00EF065A" w:rsidRDefault="00EF065A" w:rsidP="00AD044B">
      <w:pPr>
        <w:ind w:left="851"/>
        <w:rPr>
          <w:sz w:val="24"/>
          <w:szCs w:val="24"/>
          <w:lang w:val="en-US"/>
        </w:rPr>
      </w:pPr>
      <w:r w:rsidRPr="00EF065A">
        <w:rPr>
          <w:sz w:val="24"/>
          <w:szCs w:val="24"/>
          <w:lang w:val="en-US"/>
        </w:rPr>
        <w:t xml:space="preserve">12 Crowe Street </w:t>
      </w:r>
    </w:p>
    <w:p w14:paraId="66C59BC9" w14:textId="5D86508C" w:rsidR="00EF065A" w:rsidRPr="00EF065A" w:rsidRDefault="00EF065A" w:rsidP="00AD044B">
      <w:pPr>
        <w:ind w:left="851"/>
        <w:rPr>
          <w:sz w:val="24"/>
          <w:szCs w:val="24"/>
          <w:lang w:val="en-US"/>
        </w:rPr>
      </w:pPr>
      <w:r w:rsidRPr="00EF065A">
        <w:rPr>
          <w:sz w:val="24"/>
          <w:szCs w:val="24"/>
          <w:lang w:val="en-US"/>
        </w:rPr>
        <w:t xml:space="preserve">A91 NN29 Dundalk </w:t>
      </w:r>
    </w:p>
    <w:p w14:paraId="45F6574B" w14:textId="77777777" w:rsidR="00EF065A" w:rsidRPr="00EF065A" w:rsidRDefault="00EF065A" w:rsidP="00AD044B">
      <w:pPr>
        <w:ind w:left="851"/>
        <w:rPr>
          <w:sz w:val="24"/>
          <w:szCs w:val="24"/>
          <w:lang w:val="en-US"/>
        </w:rPr>
      </w:pPr>
      <w:r w:rsidRPr="00EF065A">
        <w:rPr>
          <w:sz w:val="24"/>
          <w:szCs w:val="24"/>
          <w:lang w:val="en-US"/>
        </w:rPr>
        <w:t xml:space="preserve">Co. Louth </w:t>
      </w:r>
    </w:p>
    <w:p w14:paraId="167FB9F5" w14:textId="77777777" w:rsidR="00EF065A" w:rsidRPr="00F62960" w:rsidRDefault="00EF065A" w:rsidP="00AD044B">
      <w:pPr>
        <w:ind w:left="851"/>
        <w:rPr>
          <w:sz w:val="24"/>
          <w:szCs w:val="24"/>
        </w:rPr>
      </w:pPr>
      <w:r w:rsidRPr="00F62960">
        <w:rPr>
          <w:sz w:val="24"/>
          <w:szCs w:val="24"/>
        </w:rPr>
        <w:t xml:space="preserve">Irland </w:t>
      </w:r>
    </w:p>
    <w:p w14:paraId="4A08ED15" w14:textId="77777777" w:rsidR="009260DE" w:rsidRPr="00F62960" w:rsidRDefault="009260DE" w:rsidP="00AD044B">
      <w:pPr>
        <w:ind w:left="851"/>
        <w:rPr>
          <w:sz w:val="24"/>
          <w:szCs w:val="24"/>
        </w:rPr>
      </w:pPr>
    </w:p>
    <w:p w14:paraId="537C1D6A" w14:textId="77777777" w:rsidR="00641C65" w:rsidRPr="00F62960" w:rsidRDefault="00641C65" w:rsidP="00AD044B">
      <w:pPr>
        <w:ind w:left="851"/>
        <w:rPr>
          <w:sz w:val="24"/>
          <w:szCs w:val="24"/>
        </w:rPr>
      </w:pPr>
      <w:r w:rsidRPr="00F62960">
        <w:rPr>
          <w:b/>
          <w:sz w:val="24"/>
          <w:szCs w:val="24"/>
        </w:rPr>
        <w:t>Repræsentant</w:t>
      </w:r>
    </w:p>
    <w:p w14:paraId="2BC9091C" w14:textId="77777777" w:rsidR="00EF065A" w:rsidRPr="00F62960" w:rsidRDefault="00EF065A" w:rsidP="00AD044B">
      <w:pPr>
        <w:ind w:left="851"/>
        <w:rPr>
          <w:sz w:val="24"/>
          <w:szCs w:val="24"/>
        </w:rPr>
      </w:pPr>
      <w:r w:rsidRPr="00F62960">
        <w:rPr>
          <w:sz w:val="24"/>
          <w:szCs w:val="24"/>
        </w:rPr>
        <w:t>Nordic Prime ApS</w:t>
      </w:r>
    </w:p>
    <w:p w14:paraId="5098A9E1" w14:textId="77777777" w:rsidR="00EF065A" w:rsidRPr="00AD044B" w:rsidRDefault="00EF065A" w:rsidP="00AD044B">
      <w:pPr>
        <w:ind w:left="851"/>
        <w:rPr>
          <w:sz w:val="24"/>
          <w:szCs w:val="24"/>
        </w:rPr>
      </w:pPr>
      <w:r w:rsidRPr="00EF065A">
        <w:rPr>
          <w:sz w:val="24"/>
          <w:szCs w:val="24"/>
        </w:rPr>
        <w:t>Niels Bohrs Vej 6</w:t>
      </w:r>
    </w:p>
    <w:p w14:paraId="79439147" w14:textId="77777777" w:rsidR="00EF065A" w:rsidRPr="00AD044B" w:rsidRDefault="00EF065A" w:rsidP="00AD044B">
      <w:pPr>
        <w:ind w:left="851"/>
        <w:rPr>
          <w:sz w:val="24"/>
          <w:szCs w:val="24"/>
        </w:rPr>
      </w:pPr>
      <w:r w:rsidRPr="00EF065A">
        <w:rPr>
          <w:sz w:val="24"/>
          <w:szCs w:val="24"/>
        </w:rPr>
        <w:t>6700 Esbjerg</w:t>
      </w:r>
    </w:p>
    <w:p w14:paraId="0803A7E1" w14:textId="77777777" w:rsidR="00641C65" w:rsidRPr="00AD044B" w:rsidRDefault="00641C65" w:rsidP="009260DE">
      <w:pPr>
        <w:tabs>
          <w:tab w:val="left" w:pos="851"/>
        </w:tabs>
        <w:ind w:left="851"/>
        <w:rPr>
          <w:sz w:val="24"/>
          <w:szCs w:val="24"/>
        </w:rPr>
      </w:pPr>
    </w:p>
    <w:p w14:paraId="0F4C2354" w14:textId="77777777" w:rsidR="009260DE" w:rsidRPr="00AD044B" w:rsidRDefault="009260DE" w:rsidP="009260DE">
      <w:pPr>
        <w:tabs>
          <w:tab w:val="left" w:pos="851"/>
        </w:tabs>
        <w:ind w:left="851" w:hanging="851"/>
        <w:rPr>
          <w:b/>
          <w:sz w:val="24"/>
          <w:szCs w:val="24"/>
        </w:rPr>
      </w:pPr>
      <w:r w:rsidRPr="00AD044B">
        <w:rPr>
          <w:b/>
          <w:sz w:val="24"/>
          <w:szCs w:val="24"/>
        </w:rPr>
        <w:t>8.</w:t>
      </w:r>
      <w:r w:rsidRPr="00AD044B">
        <w:rPr>
          <w:b/>
          <w:sz w:val="24"/>
          <w:szCs w:val="24"/>
        </w:rPr>
        <w:tab/>
        <w:t>MARKEDSFØRINGSTILLADELSESNUMMER (</w:t>
      </w:r>
      <w:r w:rsidR="00BF6243" w:rsidRPr="00AD044B">
        <w:rPr>
          <w:b/>
          <w:sz w:val="24"/>
          <w:szCs w:val="24"/>
        </w:rPr>
        <w:t>-</w:t>
      </w:r>
      <w:r w:rsidRPr="00AD044B">
        <w:rPr>
          <w:b/>
          <w:sz w:val="24"/>
          <w:szCs w:val="24"/>
        </w:rPr>
        <w:t>NUMRE)</w:t>
      </w:r>
    </w:p>
    <w:p w14:paraId="76F41704" w14:textId="1236FCF6" w:rsidR="009260DE" w:rsidRPr="00AD044B" w:rsidRDefault="00EF065A" w:rsidP="009260DE">
      <w:pPr>
        <w:tabs>
          <w:tab w:val="left" w:pos="851"/>
        </w:tabs>
        <w:ind w:left="851"/>
        <w:rPr>
          <w:sz w:val="24"/>
          <w:szCs w:val="24"/>
        </w:rPr>
      </w:pPr>
      <w:r w:rsidRPr="00AD044B">
        <w:rPr>
          <w:sz w:val="24"/>
          <w:szCs w:val="24"/>
        </w:rPr>
        <w:t>72983</w:t>
      </w:r>
    </w:p>
    <w:p w14:paraId="0D23FBED" w14:textId="77777777" w:rsidR="009260DE" w:rsidRPr="00AD044B" w:rsidRDefault="009260DE" w:rsidP="009260DE">
      <w:pPr>
        <w:tabs>
          <w:tab w:val="left" w:pos="851"/>
        </w:tabs>
        <w:ind w:left="851"/>
        <w:jc w:val="both"/>
        <w:rPr>
          <w:sz w:val="24"/>
          <w:szCs w:val="24"/>
        </w:rPr>
      </w:pPr>
    </w:p>
    <w:p w14:paraId="38847629" w14:textId="77777777" w:rsidR="009260DE" w:rsidRPr="00AD044B" w:rsidRDefault="009260DE" w:rsidP="009260DE">
      <w:pPr>
        <w:tabs>
          <w:tab w:val="left" w:pos="851"/>
        </w:tabs>
        <w:ind w:left="851" w:hanging="851"/>
        <w:rPr>
          <w:b/>
          <w:sz w:val="24"/>
          <w:szCs w:val="24"/>
        </w:rPr>
      </w:pPr>
      <w:r w:rsidRPr="00AD044B">
        <w:rPr>
          <w:b/>
          <w:sz w:val="24"/>
          <w:szCs w:val="24"/>
        </w:rPr>
        <w:t>9.</w:t>
      </w:r>
      <w:r w:rsidRPr="00AD044B">
        <w:rPr>
          <w:b/>
          <w:sz w:val="24"/>
          <w:szCs w:val="24"/>
        </w:rPr>
        <w:tab/>
        <w:t>DATO FOR FØRSTE MARKEDSFØRINGSTILLADELSE</w:t>
      </w:r>
    </w:p>
    <w:p w14:paraId="4CB5CC2D" w14:textId="55AC04EA" w:rsidR="009260DE" w:rsidRPr="00AD044B" w:rsidRDefault="00F62960" w:rsidP="009260DE">
      <w:pPr>
        <w:tabs>
          <w:tab w:val="left" w:pos="851"/>
        </w:tabs>
        <w:ind w:left="851"/>
        <w:rPr>
          <w:sz w:val="24"/>
          <w:szCs w:val="24"/>
        </w:rPr>
      </w:pPr>
      <w:r>
        <w:rPr>
          <w:sz w:val="24"/>
          <w:szCs w:val="24"/>
        </w:rPr>
        <w:t>6. august 2026</w:t>
      </w:r>
    </w:p>
    <w:p w14:paraId="7566A68C" w14:textId="77777777" w:rsidR="009260DE" w:rsidRPr="00AD044B" w:rsidRDefault="009260DE" w:rsidP="009260DE">
      <w:pPr>
        <w:tabs>
          <w:tab w:val="left" w:pos="851"/>
        </w:tabs>
        <w:ind w:left="851"/>
        <w:rPr>
          <w:sz w:val="24"/>
          <w:szCs w:val="24"/>
        </w:rPr>
      </w:pPr>
    </w:p>
    <w:p w14:paraId="7E103EA5" w14:textId="77777777" w:rsidR="009260DE" w:rsidRPr="00AD044B" w:rsidRDefault="009260DE" w:rsidP="009260DE">
      <w:pPr>
        <w:tabs>
          <w:tab w:val="left" w:pos="851"/>
        </w:tabs>
        <w:ind w:left="851" w:hanging="851"/>
        <w:rPr>
          <w:b/>
          <w:sz w:val="24"/>
          <w:szCs w:val="24"/>
        </w:rPr>
      </w:pPr>
      <w:r w:rsidRPr="00AD044B">
        <w:rPr>
          <w:b/>
          <w:sz w:val="24"/>
          <w:szCs w:val="24"/>
        </w:rPr>
        <w:t>10.</w:t>
      </w:r>
      <w:r w:rsidRPr="00AD044B">
        <w:rPr>
          <w:b/>
          <w:sz w:val="24"/>
          <w:szCs w:val="24"/>
        </w:rPr>
        <w:tab/>
        <w:t>DATO FOR ÆNDRING AF TEKSTEN</w:t>
      </w:r>
    </w:p>
    <w:p w14:paraId="50402E76" w14:textId="63E26073" w:rsidR="009260DE" w:rsidRPr="00AD044B" w:rsidRDefault="00EF065A" w:rsidP="009260DE">
      <w:pPr>
        <w:tabs>
          <w:tab w:val="left" w:pos="851"/>
        </w:tabs>
        <w:ind w:left="851"/>
        <w:rPr>
          <w:sz w:val="24"/>
          <w:szCs w:val="24"/>
        </w:rPr>
      </w:pPr>
      <w:r w:rsidRPr="00AD044B">
        <w:rPr>
          <w:sz w:val="24"/>
          <w:szCs w:val="24"/>
        </w:rPr>
        <w:t>-</w:t>
      </w:r>
    </w:p>
    <w:sectPr w:rsidR="009260DE" w:rsidRPr="00AD044B"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7F5F4" w14:textId="77777777" w:rsidR="009B3BF3" w:rsidRDefault="009B3BF3">
      <w:r>
        <w:separator/>
      </w:r>
    </w:p>
  </w:endnote>
  <w:endnote w:type="continuationSeparator" w:id="0">
    <w:p w14:paraId="51061E52" w14:textId="77777777" w:rsidR="009B3BF3" w:rsidRDefault="009B3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FAE5E" w14:textId="77777777" w:rsidR="000259B9" w:rsidRDefault="000259B9">
    <w:pPr>
      <w:pStyle w:val="Sidefod"/>
      <w:pBdr>
        <w:bottom w:val="single" w:sz="6" w:space="1" w:color="auto"/>
      </w:pBdr>
    </w:pPr>
  </w:p>
  <w:p w14:paraId="47411A00" w14:textId="77777777" w:rsidR="000259B9" w:rsidRDefault="000259B9" w:rsidP="00C42586">
    <w:pPr>
      <w:pStyle w:val="Sidefod"/>
      <w:tabs>
        <w:tab w:val="clear" w:pos="4819"/>
        <w:tab w:val="left" w:pos="8505"/>
      </w:tabs>
      <w:rPr>
        <w:i/>
        <w:sz w:val="18"/>
        <w:szCs w:val="18"/>
      </w:rPr>
    </w:pPr>
  </w:p>
  <w:p w14:paraId="278F4147" w14:textId="5E8E2791"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161CF8">
      <w:rPr>
        <w:i/>
        <w:noProof/>
        <w:sz w:val="18"/>
        <w:szCs w:val="18"/>
      </w:rPr>
      <w:t>Pretazon, tabletter 5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3548C" w14:textId="77777777" w:rsidR="009B3BF3" w:rsidRDefault="009B3BF3">
      <w:r>
        <w:separator/>
      </w:r>
    </w:p>
  </w:footnote>
  <w:footnote w:type="continuationSeparator" w:id="0">
    <w:p w14:paraId="04962CBD" w14:textId="77777777" w:rsidR="009B3BF3" w:rsidRDefault="009B3B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B5FFD"/>
    <w:multiLevelType w:val="hybridMultilevel"/>
    <w:tmpl w:val="51082C5C"/>
    <w:lvl w:ilvl="0" w:tplc="75EC3AF8">
      <w:start w:val="1"/>
      <w:numFmt w:val="decimal"/>
      <w:lvlText w:val="%1)"/>
      <w:lvlJc w:val="left"/>
      <w:pPr>
        <w:ind w:left="720" w:hanging="360"/>
      </w:pPr>
    </w:lvl>
    <w:lvl w:ilvl="1" w:tplc="C4A8F13E">
      <w:start w:val="1"/>
      <w:numFmt w:val="lowerLetter"/>
      <w:lvlText w:val="%2."/>
      <w:lvlJc w:val="left"/>
      <w:pPr>
        <w:ind w:left="1440" w:hanging="360"/>
      </w:pPr>
    </w:lvl>
    <w:lvl w:ilvl="2" w:tplc="73AAE520">
      <w:start w:val="1"/>
      <w:numFmt w:val="lowerRoman"/>
      <w:lvlText w:val="%3."/>
      <w:lvlJc w:val="right"/>
      <w:pPr>
        <w:ind w:left="2160" w:hanging="180"/>
      </w:pPr>
    </w:lvl>
    <w:lvl w:ilvl="3" w:tplc="951CE576">
      <w:start w:val="1"/>
      <w:numFmt w:val="decimal"/>
      <w:lvlText w:val="%4."/>
      <w:lvlJc w:val="left"/>
      <w:pPr>
        <w:ind w:left="2880" w:hanging="360"/>
      </w:pPr>
    </w:lvl>
    <w:lvl w:ilvl="4" w:tplc="72743EAA">
      <w:start w:val="1"/>
      <w:numFmt w:val="lowerLetter"/>
      <w:lvlText w:val="%5."/>
      <w:lvlJc w:val="left"/>
      <w:pPr>
        <w:ind w:left="3600" w:hanging="360"/>
      </w:pPr>
    </w:lvl>
    <w:lvl w:ilvl="5" w:tplc="5FCA63E2">
      <w:start w:val="1"/>
      <w:numFmt w:val="lowerRoman"/>
      <w:lvlText w:val="%6."/>
      <w:lvlJc w:val="right"/>
      <w:pPr>
        <w:ind w:left="4320" w:hanging="180"/>
      </w:pPr>
    </w:lvl>
    <w:lvl w:ilvl="6" w:tplc="5AFCC868">
      <w:start w:val="1"/>
      <w:numFmt w:val="decimal"/>
      <w:lvlText w:val="%7."/>
      <w:lvlJc w:val="left"/>
      <w:pPr>
        <w:ind w:left="5040" w:hanging="360"/>
      </w:pPr>
    </w:lvl>
    <w:lvl w:ilvl="7" w:tplc="BECE90F8">
      <w:start w:val="1"/>
      <w:numFmt w:val="lowerLetter"/>
      <w:lvlText w:val="%8."/>
      <w:lvlJc w:val="left"/>
      <w:pPr>
        <w:ind w:left="5760" w:hanging="360"/>
      </w:pPr>
    </w:lvl>
    <w:lvl w:ilvl="8" w:tplc="12F827D8">
      <w:start w:val="1"/>
      <w:numFmt w:val="lowerRoman"/>
      <w:lvlText w:val="%9."/>
      <w:lvlJc w:val="right"/>
      <w:pPr>
        <w:ind w:left="6480" w:hanging="180"/>
      </w:p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3BF60DAF"/>
    <w:multiLevelType w:val="hybridMultilevel"/>
    <w:tmpl w:val="2DB27CCC"/>
    <w:lvl w:ilvl="0" w:tplc="14EAC888">
      <w:start w:val="1"/>
      <w:numFmt w:val="decimal"/>
      <w:lvlText w:val="%1)"/>
      <w:lvlJc w:val="left"/>
      <w:pPr>
        <w:ind w:left="720" w:hanging="360"/>
      </w:pPr>
    </w:lvl>
    <w:lvl w:ilvl="1" w:tplc="9FA286EE">
      <w:start w:val="1"/>
      <w:numFmt w:val="lowerLetter"/>
      <w:lvlText w:val="%2."/>
      <w:lvlJc w:val="left"/>
      <w:pPr>
        <w:ind w:left="1440" w:hanging="360"/>
      </w:pPr>
    </w:lvl>
    <w:lvl w:ilvl="2" w:tplc="EE0C025A">
      <w:start w:val="1"/>
      <w:numFmt w:val="lowerRoman"/>
      <w:lvlText w:val="%3."/>
      <w:lvlJc w:val="right"/>
      <w:pPr>
        <w:ind w:left="2160" w:hanging="180"/>
      </w:pPr>
    </w:lvl>
    <w:lvl w:ilvl="3" w:tplc="6E6C8266">
      <w:start w:val="1"/>
      <w:numFmt w:val="decimal"/>
      <w:lvlText w:val="%4."/>
      <w:lvlJc w:val="left"/>
      <w:pPr>
        <w:ind w:left="2880" w:hanging="360"/>
      </w:pPr>
    </w:lvl>
    <w:lvl w:ilvl="4" w:tplc="041C1F02">
      <w:start w:val="1"/>
      <w:numFmt w:val="lowerLetter"/>
      <w:lvlText w:val="%5."/>
      <w:lvlJc w:val="left"/>
      <w:pPr>
        <w:ind w:left="3600" w:hanging="360"/>
      </w:pPr>
    </w:lvl>
    <w:lvl w:ilvl="5" w:tplc="023E7822">
      <w:start w:val="1"/>
      <w:numFmt w:val="lowerRoman"/>
      <w:lvlText w:val="%6."/>
      <w:lvlJc w:val="right"/>
      <w:pPr>
        <w:ind w:left="4320" w:hanging="180"/>
      </w:pPr>
    </w:lvl>
    <w:lvl w:ilvl="6" w:tplc="25884678">
      <w:start w:val="1"/>
      <w:numFmt w:val="decimal"/>
      <w:lvlText w:val="%7."/>
      <w:lvlJc w:val="left"/>
      <w:pPr>
        <w:ind w:left="5040" w:hanging="360"/>
      </w:pPr>
    </w:lvl>
    <w:lvl w:ilvl="7" w:tplc="F25A2D5E">
      <w:start w:val="1"/>
      <w:numFmt w:val="lowerLetter"/>
      <w:lvlText w:val="%8."/>
      <w:lvlJc w:val="left"/>
      <w:pPr>
        <w:ind w:left="5760" w:hanging="360"/>
      </w:pPr>
    </w:lvl>
    <w:lvl w:ilvl="8" w:tplc="EE861AA6">
      <w:start w:val="1"/>
      <w:numFmt w:val="lowerRoman"/>
      <w:lvlText w:val="%9."/>
      <w:lvlJc w:val="right"/>
      <w:pPr>
        <w:ind w:left="6480" w:hanging="180"/>
      </w:p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72052252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0817388">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4428268">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5747098">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373087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27863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45672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BF3"/>
    <w:rsid w:val="000259B9"/>
    <w:rsid w:val="00041491"/>
    <w:rsid w:val="00050D16"/>
    <w:rsid w:val="000730CA"/>
    <w:rsid w:val="00074F2A"/>
    <w:rsid w:val="000A1CA8"/>
    <w:rsid w:val="000A466B"/>
    <w:rsid w:val="000B058C"/>
    <w:rsid w:val="000B397D"/>
    <w:rsid w:val="000D68B0"/>
    <w:rsid w:val="000E4EE6"/>
    <w:rsid w:val="00120AF3"/>
    <w:rsid w:val="001454E2"/>
    <w:rsid w:val="00161CF8"/>
    <w:rsid w:val="001B2CA5"/>
    <w:rsid w:val="00206CE8"/>
    <w:rsid w:val="0021526C"/>
    <w:rsid w:val="00283A2B"/>
    <w:rsid w:val="002B30AD"/>
    <w:rsid w:val="002C1EC0"/>
    <w:rsid w:val="002C2C01"/>
    <w:rsid w:val="003A29AE"/>
    <w:rsid w:val="003A32D7"/>
    <w:rsid w:val="003B4074"/>
    <w:rsid w:val="003C769A"/>
    <w:rsid w:val="003D3A90"/>
    <w:rsid w:val="003F1838"/>
    <w:rsid w:val="004251C1"/>
    <w:rsid w:val="0045746C"/>
    <w:rsid w:val="0049104B"/>
    <w:rsid w:val="004E3B12"/>
    <w:rsid w:val="00502FC7"/>
    <w:rsid w:val="00532310"/>
    <w:rsid w:val="00565F0F"/>
    <w:rsid w:val="00594A86"/>
    <w:rsid w:val="00596D86"/>
    <w:rsid w:val="00637F5A"/>
    <w:rsid w:val="00641C65"/>
    <w:rsid w:val="006560B1"/>
    <w:rsid w:val="006756DD"/>
    <w:rsid w:val="0071241E"/>
    <w:rsid w:val="00737275"/>
    <w:rsid w:val="00740EEC"/>
    <w:rsid w:val="0078011A"/>
    <w:rsid w:val="00782AF4"/>
    <w:rsid w:val="00790EE7"/>
    <w:rsid w:val="007B6649"/>
    <w:rsid w:val="0082576E"/>
    <w:rsid w:val="0089346F"/>
    <w:rsid w:val="00907F75"/>
    <w:rsid w:val="009260DE"/>
    <w:rsid w:val="0093258A"/>
    <w:rsid w:val="009B2886"/>
    <w:rsid w:val="009B3BF3"/>
    <w:rsid w:val="009C7BA3"/>
    <w:rsid w:val="009D1F5A"/>
    <w:rsid w:val="00A10294"/>
    <w:rsid w:val="00AD044B"/>
    <w:rsid w:val="00B003BF"/>
    <w:rsid w:val="00B373D7"/>
    <w:rsid w:val="00B55271"/>
    <w:rsid w:val="00BD7931"/>
    <w:rsid w:val="00BF6243"/>
    <w:rsid w:val="00C36276"/>
    <w:rsid w:val="00C42586"/>
    <w:rsid w:val="00C45F6B"/>
    <w:rsid w:val="00C60CCD"/>
    <w:rsid w:val="00C84483"/>
    <w:rsid w:val="00C95551"/>
    <w:rsid w:val="00CB20D7"/>
    <w:rsid w:val="00CC110B"/>
    <w:rsid w:val="00D020B0"/>
    <w:rsid w:val="00D11748"/>
    <w:rsid w:val="00D237F6"/>
    <w:rsid w:val="00D34D98"/>
    <w:rsid w:val="00D366CF"/>
    <w:rsid w:val="00D54E9C"/>
    <w:rsid w:val="00D93992"/>
    <w:rsid w:val="00DC408E"/>
    <w:rsid w:val="00E108AA"/>
    <w:rsid w:val="00E3749A"/>
    <w:rsid w:val="00E7437F"/>
    <w:rsid w:val="00E865B8"/>
    <w:rsid w:val="00EC0B9B"/>
    <w:rsid w:val="00ED5E9F"/>
    <w:rsid w:val="00EF065A"/>
    <w:rsid w:val="00F62960"/>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E1B32"/>
  <w15:chartTrackingRefBased/>
  <w15:docId w15:val="{B3A5A301-4FDC-4107-9A81-76A034746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EF065A"/>
    <w:rPr>
      <w:color w:val="0563C1" w:themeColor="hyperlink"/>
      <w:u w:val="single"/>
    </w:rPr>
  </w:style>
  <w:style w:type="character" w:styleId="Ulstomtale">
    <w:name w:val="Unresolved Mention"/>
    <w:basedOn w:val="Standardskrifttypeiafsnit"/>
    <w:uiPriority w:val="99"/>
    <w:semiHidden/>
    <w:unhideWhenUsed/>
    <w:rsid w:val="00EF06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28757">
      <w:bodyDiv w:val="1"/>
      <w:marLeft w:val="0"/>
      <w:marRight w:val="0"/>
      <w:marTop w:val="0"/>
      <w:marBottom w:val="0"/>
      <w:divBdr>
        <w:top w:val="none" w:sz="0" w:space="0" w:color="auto"/>
        <w:left w:val="none" w:sz="0" w:space="0" w:color="auto"/>
        <w:bottom w:val="none" w:sz="0" w:space="0" w:color="auto"/>
        <w:right w:val="none" w:sz="0" w:space="0" w:color="auto"/>
      </w:divBdr>
    </w:div>
    <w:div w:id="53041145">
      <w:bodyDiv w:val="1"/>
      <w:marLeft w:val="0"/>
      <w:marRight w:val="0"/>
      <w:marTop w:val="0"/>
      <w:marBottom w:val="0"/>
      <w:divBdr>
        <w:top w:val="none" w:sz="0" w:space="0" w:color="auto"/>
        <w:left w:val="none" w:sz="0" w:space="0" w:color="auto"/>
        <w:bottom w:val="none" w:sz="0" w:space="0" w:color="auto"/>
        <w:right w:val="none" w:sz="0" w:space="0" w:color="auto"/>
      </w:divBdr>
    </w:div>
    <w:div w:id="59865766">
      <w:bodyDiv w:val="1"/>
      <w:marLeft w:val="0"/>
      <w:marRight w:val="0"/>
      <w:marTop w:val="0"/>
      <w:marBottom w:val="0"/>
      <w:divBdr>
        <w:top w:val="none" w:sz="0" w:space="0" w:color="auto"/>
        <w:left w:val="none" w:sz="0" w:space="0" w:color="auto"/>
        <w:bottom w:val="none" w:sz="0" w:space="0" w:color="auto"/>
        <w:right w:val="none" w:sz="0" w:space="0" w:color="auto"/>
      </w:divBdr>
    </w:div>
    <w:div w:id="72897550">
      <w:bodyDiv w:val="1"/>
      <w:marLeft w:val="0"/>
      <w:marRight w:val="0"/>
      <w:marTop w:val="0"/>
      <w:marBottom w:val="0"/>
      <w:divBdr>
        <w:top w:val="none" w:sz="0" w:space="0" w:color="auto"/>
        <w:left w:val="none" w:sz="0" w:space="0" w:color="auto"/>
        <w:bottom w:val="none" w:sz="0" w:space="0" w:color="auto"/>
        <w:right w:val="none" w:sz="0" w:space="0" w:color="auto"/>
      </w:divBdr>
    </w:div>
    <w:div w:id="110787171">
      <w:bodyDiv w:val="1"/>
      <w:marLeft w:val="0"/>
      <w:marRight w:val="0"/>
      <w:marTop w:val="0"/>
      <w:marBottom w:val="0"/>
      <w:divBdr>
        <w:top w:val="none" w:sz="0" w:space="0" w:color="auto"/>
        <w:left w:val="none" w:sz="0" w:space="0" w:color="auto"/>
        <w:bottom w:val="none" w:sz="0" w:space="0" w:color="auto"/>
        <w:right w:val="none" w:sz="0" w:space="0" w:color="auto"/>
      </w:divBdr>
    </w:div>
    <w:div w:id="135950332">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95192879">
      <w:bodyDiv w:val="1"/>
      <w:marLeft w:val="0"/>
      <w:marRight w:val="0"/>
      <w:marTop w:val="0"/>
      <w:marBottom w:val="0"/>
      <w:divBdr>
        <w:top w:val="none" w:sz="0" w:space="0" w:color="auto"/>
        <w:left w:val="none" w:sz="0" w:space="0" w:color="auto"/>
        <w:bottom w:val="none" w:sz="0" w:space="0" w:color="auto"/>
        <w:right w:val="none" w:sz="0" w:space="0" w:color="auto"/>
      </w:divBdr>
    </w:div>
    <w:div w:id="208150852">
      <w:bodyDiv w:val="1"/>
      <w:marLeft w:val="0"/>
      <w:marRight w:val="0"/>
      <w:marTop w:val="0"/>
      <w:marBottom w:val="0"/>
      <w:divBdr>
        <w:top w:val="none" w:sz="0" w:space="0" w:color="auto"/>
        <w:left w:val="none" w:sz="0" w:space="0" w:color="auto"/>
        <w:bottom w:val="none" w:sz="0" w:space="0" w:color="auto"/>
        <w:right w:val="none" w:sz="0" w:space="0" w:color="auto"/>
      </w:divBdr>
    </w:div>
    <w:div w:id="261185200">
      <w:bodyDiv w:val="1"/>
      <w:marLeft w:val="0"/>
      <w:marRight w:val="0"/>
      <w:marTop w:val="0"/>
      <w:marBottom w:val="0"/>
      <w:divBdr>
        <w:top w:val="none" w:sz="0" w:space="0" w:color="auto"/>
        <w:left w:val="none" w:sz="0" w:space="0" w:color="auto"/>
        <w:bottom w:val="none" w:sz="0" w:space="0" w:color="auto"/>
        <w:right w:val="none" w:sz="0" w:space="0" w:color="auto"/>
      </w:divBdr>
    </w:div>
    <w:div w:id="264967368">
      <w:bodyDiv w:val="1"/>
      <w:marLeft w:val="0"/>
      <w:marRight w:val="0"/>
      <w:marTop w:val="0"/>
      <w:marBottom w:val="0"/>
      <w:divBdr>
        <w:top w:val="none" w:sz="0" w:space="0" w:color="auto"/>
        <w:left w:val="none" w:sz="0" w:space="0" w:color="auto"/>
        <w:bottom w:val="none" w:sz="0" w:space="0" w:color="auto"/>
        <w:right w:val="none" w:sz="0" w:space="0" w:color="auto"/>
      </w:divBdr>
    </w:div>
    <w:div w:id="418991695">
      <w:bodyDiv w:val="1"/>
      <w:marLeft w:val="0"/>
      <w:marRight w:val="0"/>
      <w:marTop w:val="0"/>
      <w:marBottom w:val="0"/>
      <w:divBdr>
        <w:top w:val="none" w:sz="0" w:space="0" w:color="auto"/>
        <w:left w:val="none" w:sz="0" w:space="0" w:color="auto"/>
        <w:bottom w:val="none" w:sz="0" w:space="0" w:color="auto"/>
        <w:right w:val="none" w:sz="0" w:space="0" w:color="auto"/>
      </w:divBdr>
    </w:div>
    <w:div w:id="476191950">
      <w:bodyDiv w:val="1"/>
      <w:marLeft w:val="0"/>
      <w:marRight w:val="0"/>
      <w:marTop w:val="0"/>
      <w:marBottom w:val="0"/>
      <w:divBdr>
        <w:top w:val="none" w:sz="0" w:space="0" w:color="auto"/>
        <w:left w:val="none" w:sz="0" w:space="0" w:color="auto"/>
        <w:bottom w:val="none" w:sz="0" w:space="0" w:color="auto"/>
        <w:right w:val="none" w:sz="0" w:space="0" w:color="auto"/>
      </w:divBdr>
    </w:div>
    <w:div w:id="593589508">
      <w:bodyDiv w:val="1"/>
      <w:marLeft w:val="0"/>
      <w:marRight w:val="0"/>
      <w:marTop w:val="0"/>
      <w:marBottom w:val="0"/>
      <w:divBdr>
        <w:top w:val="none" w:sz="0" w:space="0" w:color="auto"/>
        <w:left w:val="none" w:sz="0" w:space="0" w:color="auto"/>
        <w:bottom w:val="none" w:sz="0" w:space="0" w:color="auto"/>
        <w:right w:val="none" w:sz="0" w:space="0" w:color="auto"/>
      </w:divBdr>
    </w:div>
    <w:div w:id="604770277">
      <w:bodyDiv w:val="1"/>
      <w:marLeft w:val="0"/>
      <w:marRight w:val="0"/>
      <w:marTop w:val="0"/>
      <w:marBottom w:val="0"/>
      <w:divBdr>
        <w:top w:val="none" w:sz="0" w:space="0" w:color="auto"/>
        <w:left w:val="none" w:sz="0" w:space="0" w:color="auto"/>
        <w:bottom w:val="none" w:sz="0" w:space="0" w:color="auto"/>
        <w:right w:val="none" w:sz="0" w:space="0" w:color="auto"/>
      </w:divBdr>
    </w:div>
    <w:div w:id="652293787">
      <w:bodyDiv w:val="1"/>
      <w:marLeft w:val="0"/>
      <w:marRight w:val="0"/>
      <w:marTop w:val="0"/>
      <w:marBottom w:val="0"/>
      <w:divBdr>
        <w:top w:val="none" w:sz="0" w:space="0" w:color="auto"/>
        <w:left w:val="none" w:sz="0" w:space="0" w:color="auto"/>
        <w:bottom w:val="none" w:sz="0" w:space="0" w:color="auto"/>
        <w:right w:val="none" w:sz="0" w:space="0" w:color="auto"/>
      </w:divBdr>
    </w:div>
    <w:div w:id="680470020">
      <w:bodyDiv w:val="1"/>
      <w:marLeft w:val="0"/>
      <w:marRight w:val="0"/>
      <w:marTop w:val="0"/>
      <w:marBottom w:val="0"/>
      <w:divBdr>
        <w:top w:val="none" w:sz="0" w:space="0" w:color="auto"/>
        <w:left w:val="none" w:sz="0" w:space="0" w:color="auto"/>
        <w:bottom w:val="none" w:sz="0" w:space="0" w:color="auto"/>
        <w:right w:val="none" w:sz="0" w:space="0" w:color="auto"/>
      </w:divBdr>
    </w:div>
    <w:div w:id="703404793">
      <w:bodyDiv w:val="1"/>
      <w:marLeft w:val="0"/>
      <w:marRight w:val="0"/>
      <w:marTop w:val="0"/>
      <w:marBottom w:val="0"/>
      <w:divBdr>
        <w:top w:val="none" w:sz="0" w:space="0" w:color="auto"/>
        <w:left w:val="none" w:sz="0" w:space="0" w:color="auto"/>
        <w:bottom w:val="none" w:sz="0" w:space="0" w:color="auto"/>
        <w:right w:val="none" w:sz="0" w:space="0" w:color="auto"/>
      </w:divBdr>
    </w:div>
    <w:div w:id="875892108">
      <w:bodyDiv w:val="1"/>
      <w:marLeft w:val="0"/>
      <w:marRight w:val="0"/>
      <w:marTop w:val="0"/>
      <w:marBottom w:val="0"/>
      <w:divBdr>
        <w:top w:val="none" w:sz="0" w:space="0" w:color="auto"/>
        <w:left w:val="none" w:sz="0" w:space="0" w:color="auto"/>
        <w:bottom w:val="none" w:sz="0" w:space="0" w:color="auto"/>
        <w:right w:val="none" w:sz="0" w:space="0" w:color="auto"/>
      </w:divBdr>
    </w:div>
    <w:div w:id="905535219">
      <w:bodyDiv w:val="1"/>
      <w:marLeft w:val="0"/>
      <w:marRight w:val="0"/>
      <w:marTop w:val="0"/>
      <w:marBottom w:val="0"/>
      <w:divBdr>
        <w:top w:val="none" w:sz="0" w:space="0" w:color="auto"/>
        <w:left w:val="none" w:sz="0" w:space="0" w:color="auto"/>
        <w:bottom w:val="none" w:sz="0" w:space="0" w:color="auto"/>
        <w:right w:val="none" w:sz="0" w:space="0" w:color="auto"/>
      </w:divBdr>
    </w:div>
    <w:div w:id="977304184">
      <w:bodyDiv w:val="1"/>
      <w:marLeft w:val="0"/>
      <w:marRight w:val="0"/>
      <w:marTop w:val="0"/>
      <w:marBottom w:val="0"/>
      <w:divBdr>
        <w:top w:val="none" w:sz="0" w:space="0" w:color="auto"/>
        <w:left w:val="none" w:sz="0" w:space="0" w:color="auto"/>
        <w:bottom w:val="none" w:sz="0" w:space="0" w:color="auto"/>
        <w:right w:val="none" w:sz="0" w:space="0" w:color="auto"/>
      </w:divBdr>
    </w:div>
    <w:div w:id="1016343481">
      <w:bodyDiv w:val="1"/>
      <w:marLeft w:val="0"/>
      <w:marRight w:val="0"/>
      <w:marTop w:val="0"/>
      <w:marBottom w:val="0"/>
      <w:divBdr>
        <w:top w:val="none" w:sz="0" w:space="0" w:color="auto"/>
        <w:left w:val="none" w:sz="0" w:space="0" w:color="auto"/>
        <w:bottom w:val="none" w:sz="0" w:space="0" w:color="auto"/>
        <w:right w:val="none" w:sz="0" w:space="0" w:color="auto"/>
      </w:divBdr>
    </w:div>
    <w:div w:id="1074429919">
      <w:bodyDiv w:val="1"/>
      <w:marLeft w:val="0"/>
      <w:marRight w:val="0"/>
      <w:marTop w:val="0"/>
      <w:marBottom w:val="0"/>
      <w:divBdr>
        <w:top w:val="none" w:sz="0" w:space="0" w:color="auto"/>
        <w:left w:val="none" w:sz="0" w:space="0" w:color="auto"/>
        <w:bottom w:val="none" w:sz="0" w:space="0" w:color="auto"/>
        <w:right w:val="none" w:sz="0" w:space="0" w:color="auto"/>
      </w:divBdr>
    </w:div>
    <w:div w:id="1140615958">
      <w:bodyDiv w:val="1"/>
      <w:marLeft w:val="0"/>
      <w:marRight w:val="0"/>
      <w:marTop w:val="0"/>
      <w:marBottom w:val="0"/>
      <w:divBdr>
        <w:top w:val="none" w:sz="0" w:space="0" w:color="auto"/>
        <w:left w:val="none" w:sz="0" w:space="0" w:color="auto"/>
        <w:bottom w:val="none" w:sz="0" w:space="0" w:color="auto"/>
        <w:right w:val="none" w:sz="0" w:space="0" w:color="auto"/>
      </w:divBdr>
    </w:div>
    <w:div w:id="1153378342">
      <w:bodyDiv w:val="1"/>
      <w:marLeft w:val="0"/>
      <w:marRight w:val="0"/>
      <w:marTop w:val="0"/>
      <w:marBottom w:val="0"/>
      <w:divBdr>
        <w:top w:val="none" w:sz="0" w:space="0" w:color="auto"/>
        <w:left w:val="none" w:sz="0" w:space="0" w:color="auto"/>
        <w:bottom w:val="none" w:sz="0" w:space="0" w:color="auto"/>
        <w:right w:val="none" w:sz="0" w:space="0" w:color="auto"/>
      </w:divBdr>
    </w:div>
    <w:div w:id="1195466261">
      <w:bodyDiv w:val="1"/>
      <w:marLeft w:val="0"/>
      <w:marRight w:val="0"/>
      <w:marTop w:val="0"/>
      <w:marBottom w:val="0"/>
      <w:divBdr>
        <w:top w:val="none" w:sz="0" w:space="0" w:color="auto"/>
        <w:left w:val="none" w:sz="0" w:space="0" w:color="auto"/>
        <w:bottom w:val="none" w:sz="0" w:space="0" w:color="auto"/>
        <w:right w:val="none" w:sz="0" w:space="0" w:color="auto"/>
      </w:divBdr>
    </w:div>
    <w:div w:id="1220477030">
      <w:bodyDiv w:val="1"/>
      <w:marLeft w:val="0"/>
      <w:marRight w:val="0"/>
      <w:marTop w:val="0"/>
      <w:marBottom w:val="0"/>
      <w:divBdr>
        <w:top w:val="none" w:sz="0" w:space="0" w:color="auto"/>
        <w:left w:val="none" w:sz="0" w:space="0" w:color="auto"/>
        <w:bottom w:val="none" w:sz="0" w:space="0" w:color="auto"/>
        <w:right w:val="none" w:sz="0" w:space="0" w:color="auto"/>
      </w:divBdr>
    </w:div>
    <w:div w:id="1253510283">
      <w:bodyDiv w:val="1"/>
      <w:marLeft w:val="0"/>
      <w:marRight w:val="0"/>
      <w:marTop w:val="0"/>
      <w:marBottom w:val="0"/>
      <w:divBdr>
        <w:top w:val="none" w:sz="0" w:space="0" w:color="auto"/>
        <w:left w:val="none" w:sz="0" w:space="0" w:color="auto"/>
        <w:bottom w:val="none" w:sz="0" w:space="0" w:color="auto"/>
        <w:right w:val="none" w:sz="0" w:space="0" w:color="auto"/>
      </w:divBdr>
    </w:div>
    <w:div w:id="1267084207">
      <w:bodyDiv w:val="1"/>
      <w:marLeft w:val="0"/>
      <w:marRight w:val="0"/>
      <w:marTop w:val="0"/>
      <w:marBottom w:val="0"/>
      <w:divBdr>
        <w:top w:val="none" w:sz="0" w:space="0" w:color="auto"/>
        <w:left w:val="none" w:sz="0" w:space="0" w:color="auto"/>
        <w:bottom w:val="none" w:sz="0" w:space="0" w:color="auto"/>
        <w:right w:val="none" w:sz="0" w:space="0" w:color="auto"/>
      </w:divBdr>
    </w:div>
    <w:div w:id="1270043581">
      <w:bodyDiv w:val="1"/>
      <w:marLeft w:val="0"/>
      <w:marRight w:val="0"/>
      <w:marTop w:val="0"/>
      <w:marBottom w:val="0"/>
      <w:divBdr>
        <w:top w:val="none" w:sz="0" w:space="0" w:color="auto"/>
        <w:left w:val="none" w:sz="0" w:space="0" w:color="auto"/>
        <w:bottom w:val="none" w:sz="0" w:space="0" w:color="auto"/>
        <w:right w:val="none" w:sz="0" w:space="0" w:color="auto"/>
      </w:divBdr>
    </w:div>
    <w:div w:id="1329334632">
      <w:bodyDiv w:val="1"/>
      <w:marLeft w:val="0"/>
      <w:marRight w:val="0"/>
      <w:marTop w:val="0"/>
      <w:marBottom w:val="0"/>
      <w:divBdr>
        <w:top w:val="none" w:sz="0" w:space="0" w:color="auto"/>
        <w:left w:val="none" w:sz="0" w:space="0" w:color="auto"/>
        <w:bottom w:val="none" w:sz="0" w:space="0" w:color="auto"/>
        <w:right w:val="none" w:sz="0" w:space="0" w:color="auto"/>
      </w:divBdr>
    </w:div>
    <w:div w:id="1372193923">
      <w:bodyDiv w:val="1"/>
      <w:marLeft w:val="0"/>
      <w:marRight w:val="0"/>
      <w:marTop w:val="0"/>
      <w:marBottom w:val="0"/>
      <w:divBdr>
        <w:top w:val="none" w:sz="0" w:space="0" w:color="auto"/>
        <w:left w:val="none" w:sz="0" w:space="0" w:color="auto"/>
        <w:bottom w:val="none" w:sz="0" w:space="0" w:color="auto"/>
        <w:right w:val="none" w:sz="0" w:space="0" w:color="auto"/>
      </w:divBdr>
    </w:div>
    <w:div w:id="1373309475">
      <w:bodyDiv w:val="1"/>
      <w:marLeft w:val="0"/>
      <w:marRight w:val="0"/>
      <w:marTop w:val="0"/>
      <w:marBottom w:val="0"/>
      <w:divBdr>
        <w:top w:val="none" w:sz="0" w:space="0" w:color="auto"/>
        <w:left w:val="none" w:sz="0" w:space="0" w:color="auto"/>
        <w:bottom w:val="none" w:sz="0" w:space="0" w:color="auto"/>
        <w:right w:val="none" w:sz="0" w:space="0" w:color="auto"/>
      </w:divBdr>
    </w:div>
    <w:div w:id="1403023903">
      <w:bodyDiv w:val="1"/>
      <w:marLeft w:val="0"/>
      <w:marRight w:val="0"/>
      <w:marTop w:val="0"/>
      <w:marBottom w:val="0"/>
      <w:divBdr>
        <w:top w:val="none" w:sz="0" w:space="0" w:color="auto"/>
        <w:left w:val="none" w:sz="0" w:space="0" w:color="auto"/>
        <w:bottom w:val="none" w:sz="0" w:space="0" w:color="auto"/>
        <w:right w:val="none" w:sz="0" w:space="0" w:color="auto"/>
      </w:divBdr>
    </w:div>
    <w:div w:id="1422525525">
      <w:bodyDiv w:val="1"/>
      <w:marLeft w:val="0"/>
      <w:marRight w:val="0"/>
      <w:marTop w:val="0"/>
      <w:marBottom w:val="0"/>
      <w:divBdr>
        <w:top w:val="none" w:sz="0" w:space="0" w:color="auto"/>
        <w:left w:val="none" w:sz="0" w:space="0" w:color="auto"/>
        <w:bottom w:val="none" w:sz="0" w:space="0" w:color="auto"/>
        <w:right w:val="none" w:sz="0" w:space="0" w:color="auto"/>
      </w:divBdr>
    </w:div>
    <w:div w:id="1561478809">
      <w:bodyDiv w:val="1"/>
      <w:marLeft w:val="0"/>
      <w:marRight w:val="0"/>
      <w:marTop w:val="0"/>
      <w:marBottom w:val="0"/>
      <w:divBdr>
        <w:top w:val="none" w:sz="0" w:space="0" w:color="auto"/>
        <w:left w:val="none" w:sz="0" w:space="0" w:color="auto"/>
        <w:bottom w:val="none" w:sz="0" w:space="0" w:color="auto"/>
        <w:right w:val="none" w:sz="0" w:space="0" w:color="auto"/>
      </w:divBdr>
    </w:div>
    <w:div w:id="1604335689">
      <w:bodyDiv w:val="1"/>
      <w:marLeft w:val="0"/>
      <w:marRight w:val="0"/>
      <w:marTop w:val="0"/>
      <w:marBottom w:val="0"/>
      <w:divBdr>
        <w:top w:val="none" w:sz="0" w:space="0" w:color="auto"/>
        <w:left w:val="none" w:sz="0" w:space="0" w:color="auto"/>
        <w:bottom w:val="none" w:sz="0" w:space="0" w:color="auto"/>
        <w:right w:val="none" w:sz="0" w:space="0" w:color="auto"/>
      </w:divBdr>
    </w:div>
    <w:div w:id="1673139898">
      <w:bodyDiv w:val="1"/>
      <w:marLeft w:val="0"/>
      <w:marRight w:val="0"/>
      <w:marTop w:val="0"/>
      <w:marBottom w:val="0"/>
      <w:divBdr>
        <w:top w:val="none" w:sz="0" w:space="0" w:color="auto"/>
        <w:left w:val="none" w:sz="0" w:space="0" w:color="auto"/>
        <w:bottom w:val="none" w:sz="0" w:space="0" w:color="auto"/>
        <w:right w:val="none" w:sz="0" w:space="0" w:color="auto"/>
      </w:divBdr>
    </w:div>
    <w:div w:id="1832216265">
      <w:bodyDiv w:val="1"/>
      <w:marLeft w:val="0"/>
      <w:marRight w:val="0"/>
      <w:marTop w:val="0"/>
      <w:marBottom w:val="0"/>
      <w:divBdr>
        <w:top w:val="none" w:sz="0" w:space="0" w:color="auto"/>
        <w:left w:val="none" w:sz="0" w:space="0" w:color="auto"/>
        <w:bottom w:val="none" w:sz="0" w:space="0" w:color="auto"/>
        <w:right w:val="none" w:sz="0" w:space="0" w:color="auto"/>
      </w:divBdr>
    </w:div>
    <w:div w:id="1845701444">
      <w:bodyDiv w:val="1"/>
      <w:marLeft w:val="0"/>
      <w:marRight w:val="0"/>
      <w:marTop w:val="0"/>
      <w:marBottom w:val="0"/>
      <w:divBdr>
        <w:top w:val="none" w:sz="0" w:space="0" w:color="auto"/>
        <w:left w:val="none" w:sz="0" w:space="0" w:color="auto"/>
        <w:bottom w:val="none" w:sz="0" w:space="0" w:color="auto"/>
        <w:right w:val="none" w:sz="0" w:space="0" w:color="auto"/>
      </w:divBdr>
    </w:div>
    <w:div w:id="1882476919">
      <w:bodyDiv w:val="1"/>
      <w:marLeft w:val="0"/>
      <w:marRight w:val="0"/>
      <w:marTop w:val="0"/>
      <w:marBottom w:val="0"/>
      <w:divBdr>
        <w:top w:val="none" w:sz="0" w:space="0" w:color="auto"/>
        <w:left w:val="none" w:sz="0" w:space="0" w:color="auto"/>
        <w:bottom w:val="none" w:sz="0" w:space="0" w:color="auto"/>
        <w:right w:val="none" w:sz="0" w:space="0" w:color="auto"/>
      </w:divBdr>
    </w:div>
    <w:div w:id="1937322895">
      <w:bodyDiv w:val="1"/>
      <w:marLeft w:val="0"/>
      <w:marRight w:val="0"/>
      <w:marTop w:val="0"/>
      <w:marBottom w:val="0"/>
      <w:divBdr>
        <w:top w:val="none" w:sz="0" w:space="0" w:color="auto"/>
        <w:left w:val="none" w:sz="0" w:space="0" w:color="auto"/>
        <w:bottom w:val="none" w:sz="0" w:space="0" w:color="auto"/>
        <w:right w:val="none" w:sz="0" w:space="0" w:color="auto"/>
      </w:divBdr>
    </w:div>
    <w:div w:id="2040544707">
      <w:bodyDiv w:val="1"/>
      <w:marLeft w:val="0"/>
      <w:marRight w:val="0"/>
      <w:marTop w:val="0"/>
      <w:marBottom w:val="0"/>
      <w:divBdr>
        <w:top w:val="none" w:sz="0" w:space="0" w:color="auto"/>
        <w:left w:val="none" w:sz="0" w:space="0" w:color="auto"/>
        <w:bottom w:val="none" w:sz="0" w:space="0" w:color="auto"/>
        <w:right w:val="none" w:sz="0" w:space="0" w:color="auto"/>
      </w:divBdr>
    </w:div>
    <w:div w:id="2126731542">
      <w:bodyDiv w:val="1"/>
      <w:marLeft w:val="0"/>
      <w:marRight w:val="0"/>
      <w:marTop w:val="0"/>
      <w:marBottom w:val="0"/>
      <w:divBdr>
        <w:top w:val="none" w:sz="0" w:space="0" w:color="auto"/>
        <w:left w:val="none" w:sz="0" w:space="0" w:color="auto"/>
        <w:bottom w:val="none" w:sz="0" w:space="0" w:color="auto"/>
        <w:right w:val="none" w:sz="0" w:space="0" w:color="auto"/>
      </w:divBdr>
    </w:div>
    <w:div w:id="212684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egemiddelstyrelsen.dk/da/bivirkninger/bivirkninger-ved-medicin/meld-en-bivirknin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47</TotalTime>
  <Pages>14</Pages>
  <Words>3309</Words>
  <Characters>23649</Characters>
  <Application>Microsoft Office Word</Application>
  <DocSecurity>0</DocSecurity>
  <Lines>197</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2024121656, MT</dc:description>
  <cp:lastModifiedBy>Gitte Jørgensen</cp:lastModifiedBy>
  <cp:revision>9</cp:revision>
  <cp:lastPrinted>2012-08-22T08:53:00Z</cp:lastPrinted>
  <dcterms:created xsi:type="dcterms:W3CDTF">2026-08-04T07:09:00Z</dcterms:created>
  <dcterms:modified xsi:type="dcterms:W3CDTF">2026-08-06T07:48:00Z</dcterms:modified>
</cp:coreProperties>
</file>