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0DE" w:rsidRPr="008F49E1" w:rsidRDefault="0021526C" w:rsidP="009260DE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6351F8D0" wp14:editId="5AC321AC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>
        <w:rPr>
          <w:sz w:val="24"/>
          <w:szCs w:val="24"/>
        </w:rPr>
        <w:br w:type="textWrapping" w:clear="all"/>
      </w:r>
    </w:p>
    <w:p w:rsidR="009260DE" w:rsidRPr="00C84483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9260DE" w:rsidRPr="00C84483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914931">
        <w:rPr>
          <w:szCs w:val="24"/>
        </w:rPr>
        <w:t>1</w:t>
      </w:r>
      <w:r w:rsidR="001A7DE8">
        <w:rPr>
          <w:szCs w:val="24"/>
        </w:rPr>
        <w:t>9</w:t>
      </w:r>
      <w:r w:rsidR="00914931">
        <w:rPr>
          <w:szCs w:val="24"/>
        </w:rPr>
        <w:t>. marts 2024</w:t>
      </w:r>
    </w:p>
    <w:p w:rsidR="009260DE" w:rsidRPr="00C84483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9260DE" w:rsidRPr="00C84483" w:rsidRDefault="009260DE" w:rsidP="009260DE">
      <w:pPr>
        <w:pStyle w:val="Titel"/>
        <w:jc w:val="left"/>
        <w:rPr>
          <w:b w:val="0"/>
          <w:szCs w:val="24"/>
        </w:rPr>
      </w:pPr>
    </w:p>
    <w:p w:rsidR="009260DE" w:rsidRPr="00C84483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9260DE" w:rsidRPr="00C84483" w:rsidRDefault="009260DE" w:rsidP="009260DE">
      <w:pPr>
        <w:jc w:val="center"/>
        <w:rPr>
          <w:b/>
          <w:sz w:val="24"/>
          <w:szCs w:val="24"/>
        </w:rPr>
      </w:pPr>
    </w:p>
    <w:p w:rsidR="009260DE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0B058C" w:rsidRPr="00C84483" w:rsidRDefault="000B058C" w:rsidP="009260DE">
      <w:pPr>
        <w:jc w:val="center"/>
        <w:rPr>
          <w:b/>
          <w:sz w:val="24"/>
          <w:szCs w:val="24"/>
        </w:rPr>
      </w:pPr>
    </w:p>
    <w:p w:rsidR="009260DE" w:rsidRPr="00C84483" w:rsidRDefault="00615838" w:rsidP="009260DE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Progestan</w:t>
      </w:r>
      <w:proofErr w:type="spellEnd"/>
      <w:r>
        <w:rPr>
          <w:b/>
          <w:sz w:val="24"/>
          <w:szCs w:val="24"/>
        </w:rPr>
        <w:t>, bløde vaginalkapsler 300 mg</w:t>
      </w:r>
    </w:p>
    <w:p w:rsidR="009260DE" w:rsidRPr="00C84483" w:rsidRDefault="009260DE" w:rsidP="009260DE">
      <w:pPr>
        <w:jc w:val="both"/>
        <w:rPr>
          <w:sz w:val="24"/>
          <w:szCs w:val="24"/>
        </w:rPr>
      </w:pPr>
    </w:p>
    <w:p w:rsidR="009260DE" w:rsidRPr="00C84483" w:rsidRDefault="009260DE" w:rsidP="009260DE">
      <w:pPr>
        <w:jc w:val="both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9260DE" w:rsidRPr="00C84483" w:rsidRDefault="00AA71CB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32946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9260DE" w:rsidRPr="00C84483" w:rsidRDefault="00AA71CB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Progestan</w:t>
      </w:r>
      <w:proofErr w:type="spellEnd"/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0C34C5" w:rsidRPr="000C34C5" w:rsidRDefault="000C34C5" w:rsidP="000C34C5">
      <w:pPr>
        <w:tabs>
          <w:tab w:val="left" w:pos="851"/>
        </w:tabs>
        <w:ind w:left="851"/>
        <w:rPr>
          <w:sz w:val="24"/>
          <w:szCs w:val="24"/>
        </w:rPr>
      </w:pPr>
      <w:r w:rsidRPr="000C34C5">
        <w:rPr>
          <w:sz w:val="24"/>
          <w:szCs w:val="24"/>
        </w:rPr>
        <w:t>Hver kapsel indeholder 300 mg progesteron (</w:t>
      </w:r>
      <w:proofErr w:type="spellStart"/>
      <w:r w:rsidRPr="000C34C5">
        <w:rPr>
          <w:sz w:val="24"/>
          <w:szCs w:val="24"/>
        </w:rPr>
        <w:t>mikroniseret</w:t>
      </w:r>
      <w:proofErr w:type="spellEnd"/>
      <w:r w:rsidRPr="000C34C5">
        <w:rPr>
          <w:sz w:val="24"/>
          <w:szCs w:val="24"/>
        </w:rPr>
        <w:t>).</w:t>
      </w:r>
    </w:p>
    <w:p w:rsidR="000C34C5" w:rsidRPr="000C34C5" w:rsidRDefault="000C34C5" w:rsidP="000C34C5">
      <w:pPr>
        <w:tabs>
          <w:tab w:val="left" w:pos="851"/>
        </w:tabs>
        <w:ind w:left="851"/>
        <w:rPr>
          <w:sz w:val="24"/>
          <w:szCs w:val="24"/>
        </w:rPr>
      </w:pPr>
    </w:p>
    <w:p w:rsidR="000C34C5" w:rsidRPr="000C34C5" w:rsidRDefault="000C34C5" w:rsidP="000C34C5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0C34C5">
        <w:rPr>
          <w:sz w:val="24"/>
          <w:szCs w:val="24"/>
          <w:u w:val="single"/>
        </w:rPr>
        <w:t>Hjælpestoffer, som behandleren skal være opmærksom på</w:t>
      </w:r>
    </w:p>
    <w:p w:rsidR="000C34C5" w:rsidRPr="000C34C5" w:rsidRDefault="000C34C5" w:rsidP="000C34C5">
      <w:pPr>
        <w:tabs>
          <w:tab w:val="left" w:pos="851"/>
        </w:tabs>
        <w:ind w:left="851"/>
        <w:rPr>
          <w:sz w:val="24"/>
          <w:szCs w:val="24"/>
        </w:rPr>
      </w:pPr>
      <w:r w:rsidRPr="000C34C5">
        <w:rPr>
          <w:sz w:val="24"/>
          <w:szCs w:val="24"/>
        </w:rPr>
        <w:t xml:space="preserve">Hver kapsel indeholder 3 mg </w:t>
      </w:r>
      <w:proofErr w:type="spellStart"/>
      <w:r w:rsidRPr="000C34C5">
        <w:rPr>
          <w:sz w:val="24"/>
          <w:szCs w:val="24"/>
        </w:rPr>
        <w:t>sojalecithin</w:t>
      </w:r>
      <w:proofErr w:type="spellEnd"/>
      <w:r>
        <w:rPr>
          <w:sz w:val="24"/>
          <w:szCs w:val="24"/>
        </w:rPr>
        <w:t>.</w:t>
      </w:r>
    </w:p>
    <w:p w:rsidR="000C34C5" w:rsidRPr="000C34C5" w:rsidRDefault="000C34C5" w:rsidP="000C34C5">
      <w:pPr>
        <w:tabs>
          <w:tab w:val="left" w:pos="851"/>
        </w:tabs>
        <w:ind w:left="851"/>
        <w:rPr>
          <w:sz w:val="24"/>
          <w:szCs w:val="24"/>
        </w:rPr>
      </w:pPr>
    </w:p>
    <w:p w:rsidR="000C34C5" w:rsidRPr="000C34C5" w:rsidRDefault="000C34C5" w:rsidP="000C34C5">
      <w:pPr>
        <w:tabs>
          <w:tab w:val="left" w:pos="851"/>
        </w:tabs>
        <w:ind w:left="851"/>
        <w:rPr>
          <w:sz w:val="24"/>
          <w:szCs w:val="24"/>
        </w:rPr>
      </w:pPr>
      <w:r w:rsidRPr="000C34C5">
        <w:rPr>
          <w:sz w:val="24"/>
          <w:szCs w:val="24"/>
        </w:rPr>
        <w:t>Alle hjælpestoffer er anført under pkt. 6.1.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611FF2" w:rsidRPr="00611FF2" w:rsidRDefault="00611FF2" w:rsidP="00611FF2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Bløde v</w:t>
      </w:r>
      <w:r w:rsidRPr="00611FF2">
        <w:rPr>
          <w:sz w:val="24"/>
          <w:szCs w:val="24"/>
        </w:rPr>
        <w:t>aginalkapsler</w:t>
      </w:r>
    </w:p>
    <w:p w:rsidR="00611FF2" w:rsidRPr="00611FF2" w:rsidRDefault="00611FF2" w:rsidP="00611FF2">
      <w:pPr>
        <w:tabs>
          <w:tab w:val="left" w:pos="851"/>
        </w:tabs>
        <w:ind w:left="851"/>
        <w:rPr>
          <w:sz w:val="24"/>
          <w:szCs w:val="24"/>
        </w:rPr>
      </w:pPr>
    </w:p>
    <w:p w:rsidR="00611FF2" w:rsidRPr="00611FF2" w:rsidRDefault="00611FF2" w:rsidP="00611FF2">
      <w:pPr>
        <w:tabs>
          <w:tab w:val="left" w:pos="851"/>
        </w:tabs>
        <w:ind w:left="851"/>
        <w:rPr>
          <w:sz w:val="24"/>
          <w:szCs w:val="24"/>
        </w:rPr>
      </w:pPr>
      <w:r w:rsidRPr="00611FF2">
        <w:rPr>
          <w:sz w:val="24"/>
          <w:szCs w:val="24"/>
        </w:rPr>
        <w:t>Ovale, let gule, bløde gelatinekapsler (cirka 2,5 cm</w:t>
      </w:r>
      <w:r>
        <w:rPr>
          <w:sz w:val="24"/>
          <w:szCs w:val="24"/>
        </w:rPr>
        <w:t>×</w:t>
      </w:r>
      <w:r w:rsidRPr="00611FF2">
        <w:rPr>
          <w:sz w:val="24"/>
          <w:szCs w:val="24"/>
        </w:rPr>
        <w:t>0,8 cm), der indeholder en hvidlig, olieagtig suspension.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9260DE" w:rsidRPr="00C84483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611FF2" w:rsidRPr="00611FF2" w:rsidRDefault="00611FF2" w:rsidP="00611FF2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611FF2">
        <w:rPr>
          <w:sz w:val="24"/>
          <w:szCs w:val="24"/>
        </w:rPr>
        <w:t>Progestan</w:t>
      </w:r>
      <w:proofErr w:type="spellEnd"/>
      <w:r w:rsidRPr="00611FF2">
        <w:rPr>
          <w:sz w:val="24"/>
          <w:szCs w:val="24"/>
        </w:rPr>
        <w:t xml:space="preserve"> er indiceret til voksne kvinder til </w:t>
      </w:r>
      <w:proofErr w:type="spellStart"/>
      <w:r w:rsidRPr="00611FF2">
        <w:rPr>
          <w:sz w:val="24"/>
          <w:szCs w:val="24"/>
        </w:rPr>
        <w:t>supplementering</w:t>
      </w:r>
      <w:proofErr w:type="spellEnd"/>
      <w:r w:rsidRPr="00611FF2">
        <w:rPr>
          <w:sz w:val="24"/>
          <w:szCs w:val="24"/>
        </w:rPr>
        <w:t xml:space="preserve"> i </w:t>
      </w:r>
      <w:proofErr w:type="spellStart"/>
      <w:r w:rsidRPr="00611FF2">
        <w:rPr>
          <w:sz w:val="24"/>
          <w:szCs w:val="24"/>
        </w:rPr>
        <w:t>lutealfasen</w:t>
      </w:r>
      <w:proofErr w:type="spellEnd"/>
      <w:r w:rsidRPr="00611FF2">
        <w:rPr>
          <w:sz w:val="24"/>
          <w:szCs w:val="24"/>
        </w:rPr>
        <w:t xml:space="preserve"> under cyklusser med assisteret reproduktionsteknologi (ART).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 w:rsidR="002C1EC0">
        <w:rPr>
          <w:b/>
          <w:sz w:val="24"/>
          <w:szCs w:val="24"/>
        </w:rPr>
        <w:t>administration</w:t>
      </w:r>
    </w:p>
    <w:p w:rsidR="00611FF2" w:rsidRPr="00611FF2" w:rsidRDefault="00611FF2" w:rsidP="00611FF2">
      <w:pPr>
        <w:tabs>
          <w:tab w:val="left" w:pos="851"/>
        </w:tabs>
        <w:ind w:left="851"/>
        <w:rPr>
          <w:sz w:val="24"/>
          <w:szCs w:val="24"/>
        </w:rPr>
      </w:pPr>
    </w:p>
    <w:p w:rsidR="00611FF2" w:rsidRPr="003468CC" w:rsidRDefault="00611FF2" w:rsidP="00611FF2">
      <w:pPr>
        <w:tabs>
          <w:tab w:val="left" w:pos="851"/>
        </w:tabs>
        <w:ind w:left="851"/>
        <w:rPr>
          <w:b/>
          <w:sz w:val="24"/>
          <w:szCs w:val="24"/>
        </w:rPr>
      </w:pPr>
      <w:r w:rsidRPr="003468CC">
        <w:rPr>
          <w:b/>
          <w:sz w:val="24"/>
          <w:szCs w:val="24"/>
        </w:rPr>
        <w:t>Dosering</w:t>
      </w:r>
    </w:p>
    <w:p w:rsidR="00611FF2" w:rsidRPr="00611FF2" w:rsidRDefault="00611FF2" w:rsidP="00611FF2">
      <w:pPr>
        <w:tabs>
          <w:tab w:val="left" w:pos="851"/>
        </w:tabs>
        <w:ind w:left="851"/>
        <w:rPr>
          <w:b/>
          <w:sz w:val="24"/>
          <w:szCs w:val="24"/>
        </w:rPr>
      </w:pPr>
      <w:bookmarkStart w:id="0" w:name="_Hlk510563323"/>
    </w:p>
    <w:p w:rsidR="00611FF2" w:rsidRPr="00936AB4" w:rsidRDefault="00611FF2" w:rsidP="00611FF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936AB4">
        <w:rPr>
          <w:sz w:val="24"/>
          <w:szCs w:val="24"/>
          <w:u w:val="single"/>
        </w:rPr>
        <w:t>Kun til vaginal anvendelse.</w:t>
      </w:r>
    </w:p>
    <w:p w:rsidR="00611FF2" w:rsidRPr="00611FF2" w:rsidRDefault="00611FF2" w:rsidP="00611FF2">
      <w:pPr>
        <w:tabs>
          <w:tab w:val="left" w:pos="851"/>
        </w:tabs>
        <w:ind w:left="851"/>
        <w:rPr>
          <w:sz w:val="24"/>
          <w:szCs w:val="24"/>
        </w:rPr>
      </w:pPr>
      <w:r w:rsidRPr="00611FF2">
        <w:rPr>
          <w:sz w:val="24"/>
          <w:szCs w:val="24"/>
        </w:rPr>
        <w:t xml:space="preserve">Den anbefalede dosis er 600 mg/dag, fordelt på to doser, </w:t>
      </w:r>
      <w:r w:rsidR="003468CC">
        <w:rPr>
          <w:sz w:val="24"/>
          <w:szCs w:val="24"/>
        </w:rPr>
        <w:t>e</w:t>
      </w:r>
      <w:r w:rsidRPr="00611FF2">
        <w:rPr>
          <w:sz w:val="24"/>
          <w:szCs w:val="24"/>
        </w:rPr>
        <w:t xml:space="preserve">n om morgenen og den anden ved sengetid. Behandlingen startes senest på den tredje dag efter udtagning af </w:t>
      </w:r>
      <w:proofErr w:type="spellStart"/>
      <w:r w:rsidRPr="00611FF2">
        <w:rPr>
          <w:sz w:val="24"/>
          <w:szCs w:val="24"/>
        </w:rPr>
        <w:t>oocytter</w:t>
      </w:r>
      <w:proofErr w:type="spellEnd"/>
      <w:r w:rsidRPr="00611FF2">
        <w:rPr>
          <w:sz w:val="24"/>
          <w:szCs w:val="24"/>
        </w:rPr>
        <w:t xml:space="preserve"> og </w:t>
      </w:r>
      <w:r w:rsidRPr="00611FF2">
        <w:rPr>
          <w:sz w:val="24"/>
          <w:szCs w:val="24"/>
        </w:rPr>
        <w:lastRenderedPageBreak/>
        <w:t>fortsættes som minimum indtil 7. graviditetsuge, men ikke længere end til 12. graviditetsuge, eller indtil menstruationen begynder.</w:t>
      </w:r>
    </w:p>
    <w:bookmarkEnd w:id="0"/>
    <w:p w:rsidR="00611FF2" w:rsidRPr="00611FF2" w:rsidRDefault="00611FF2" w:rsidP="00611FF2">
      <w:pPr>
        <w:tabs>
          <w:tab w:val="left" w:pos="851"/>
        </w:tabs>
        <w:ind w:left="851"/>
        <w:rPr>
          <w:bCs/>
          <w:i/>
          <w:iCs/>
          <w:sz w:val="24"/>
          <w:szCs w:val="24"/>
        </w:rPr>
      </w:pPr>
    </w:p>
    <w:p w:rsidR="00611FF2" w:rsidRPr="00611FF2" w:rsidRDefault="00611FF2" w:rsidP="00611FF2">
      <w:pPr>
        <w:tabs>
          <w:tab w:val="left" w:pos="851"/>
        </w:tabs>
        <w:ind w:left="851"/>
        <w:rPr>
          <w:bCs/>
          <w:i/>
          <w:iCs/>
          <w:sz w:val="24"/>
          <w:szCs w:val="24"/>
        </w:rPr>
      </w:pPr>
      <w:r w:rsidRPr="00611FF2">
        <w:rPr>
          <w:bCs/>
          <w:i/>
          <w:iCs/>
          <w:sz w:val="24"/>
          <w:szCs w:val="24"/>
        </w:rPr>
        <w:t>Pædiatrisk population</w:t>
      </w:r>
    </w:p>
    <w:p w:rsidR="00611FF2" w:rsidRPr="00611FF2" w:rsidRDefault="00611FF2" w:rsidP="00611FF2">
      <w:pPr>
        <w:tabs>
          <w:tab w:val="left" w:pos="851"/>
        </w:tabs>
        <w:ind w:left="851"/>
        <w:rPr>
          <w:sz w:val="24"/>
          <w:szCs w:val="24"/>
        </w:rPr>
      </w:pPr>
      <w:r w:rsidRPr="00611FF2">
        <w:rPr>
          <w:sz w:val="24"/>
          <w:szCs w:val="24"/>
        </w:rPr>
        <w:t xml:space="preserve">Det er ikke relevant at anvende </w:t>
      </w:r>
      <w:proofErr w:type="spellStart"/>
      <w:r w:rsidRPr="00611FF2">
        <w:rPr>
          <w:sz w:val="24"/>
          <w:szCs w:val="24"/>
        </w:rPr>
        <w:t>Progestan</w:t>
      </w:r>
      <w:proofErr w:type="spellEnd"/>
      <w:r w:rsidRPr="00611FF2">
        <w:rPr>
          <w:sz w:val="24"/>
          <w:szCs w:val="24"/>
        </w:rPr>
        <w:t xml:space="preserve"> hos den pædiatriske population.</w:t>
      </w:r>
    </w:p>
    <w:p w:rsidR="00611FF2" w:rsidRPr="00611FF2" w:rsidRDefault="00611FF2" w:rsidP="00611FF2">
      <w:pPr>
        <w:tabs>
          <w:tab w:val="left" w:pos="851"/>
        </w:tabs>
        <w:ind w:left="851"/>
        <w:rPr>
          <w:sz w:val="24"/>
          <w:szCs w:val="24"/>
        </w:rPr>
      </w:pPr>
    </w:p>
    <w:p w:rsidR="00611FF2" w:rsidRPr="00611FF2" w:rsidRDefault="00611FF2" w:rsidP="00611FF2">
      <w:pPr>
        <w:tabs>
          <w:tab w:val="left" w:pos="851"/>
        </w:tabs>
        <w:ind w:left="851"/>
        <w:rPr>
          <w:bCs/>
          <w:i/>
          <w:iCs/>
          <w:sz w:val="24"/>
          <w:szCs w:val="24"/>
        </w:rPr>
      </w:pPr>
      <w:r w:rsidRPr="00611FF2">
        <w:rPr>
          <w:bCs/>
          <w:i/>
          <w:iCs/>
          <w:sz w:val="24"/>
          <w:szCs w:val="24"/>
        </w:rPr>
        <w:t>Ældre patienter</w:t>
      </w:r>
    </w:p>
    <w:p w:rsidR="00611FF2" w:rsidRPr="00611FF2" w:rsidRDefault="00611FF2" w:rsidP="00611FF2">
      <w:pPr>
        <w:tabs>
          <w:tab w:val="left" w:pos="851"/>
        </w:tabs>
        <w:ind w:left="851"/>
        <w:rPr>
          <w:sz w:val="24"/>
          <w:szCs w:val="24"/>
        </w:rPr>
      </w:pPr>
      <w:r w:rsidRPr="00611FF2">
        <w:rPr>
          <w:sz w:val="24"/>
          <w:szCs w:val="24"/>
        </w:rPr>
        <w:t xml:space="preserve">Det er ikke relevant at anvende </w:t>
      </w:r>
      <w:proofErr w:type="spellStart"/>
      <w:r w:rsidRPr="00611FF2">
        <w:rPr>
          <w:sz w:val="24"/>
          <w:szCs w:val="24"/>
        </w:rPr>
        <w:t>Progestan</w:t>
      </w:r>
      <w:proofErr w:type="spellEnd"/>
      <w:r w:rsidRPr="00611FF2">
        <w:rPr>
          <w:sz w:val="24"/>
          <w:szCs w:val="24"/>
        </w:rPr>
        <w:t xml:space="preserve"> hos ældre.</w:t>
      </w:r>
    </w:p>
    <w:p w:rsidR="00611FF2" w:rsidRPr="00611FF2" w:rsidRDefault="00611FF2" w:rsidP="00611FF2">
      <w:pPr>
        <w:tabs>
          <w:tab w:val="left" w:pos="851"/>
        </w:tabs>
        <w:ind w:left="851"/>
        <w:rPr>
          <w:sz w:val="24"/>
          <w:szCs w:val="24"/>
        </w:rPr>
      </w:pPr>
    </w:p>
    <w:p w:rsidR="00611FF2" w:rsidRPr="003468CC" w:rsidRDefault="00611FF2" w:rsidP="00611FF2">
      <w:pPr>
        <w:tabs>
          <w:tab w:val="left" w:pos="851"/>
        </w:tabs>
        <w:ind w:left="851"/>
        <w:rPr>
          <w:b/>
          <w:sz w:val="24"/>
          <w:szCs w:val="24"/>
        </w:rPr>
      </w:pPr>
      <w:r w:rsidRPr="003468CC">
        <w:rPr>
          <w:b/>
          <w:sz w:val="24"/>
          <w:szCs w:val="24"/>
        </w:rPr>
        <w:t xml:space="preserve">Administration </w:t>
      </w:r>
    </w:p>
    <w:p w:rsidR="00611FF2" w:rsidRPr="00611FF2" w:rsidRDefault="00611FF2" w:rsidP="00611FF2">
      <w:pPr>
        <w:tabs>
          <w:tab w:val="left" w:pos="851"/>
        </w:tabs>
        <w:ind w:left="851"/>
        <w:rPr>
          <w:sz w:val="24"/>
          <w:szCs w:val="24"/>
        </w:rPr>
      </w:pPr>
      <w:r w:rsidRPr="00611FF2">
        <w:rPr>
          <w:sz w:val="24"/>
          <w:szCs w:val="24"/>
        </w:rPr>
        <w:t>Vaginal anvendelse</w:t>
      </w:r>
      <w:r w:rsidR="003468CC">
        <w:rPr>
          <w:sz w:val="24"/>
          <w:szCs w:val="24"/>
        </w:rPr>
        <w:t>.</w:t>
      </w:r>
    </w:p>
    <w:p w:rsidR="00611FF2" w:rsidRPr="00611FF2" w:rsidRDefault="00611FF2" w:rsidP="00611FF2">
      <w:pPr>
        <w:tabs>
          <w:tab w:val="left" w:pos="851"/>
        </w:tabs>
        <w:ind w:left="851"/>
        <w:rPr>
          <w:sz w:val="24"/>
          <w:szCs w:val="24"/>
        </w:rPr>
      </w:pPr>
      <w:r w:rsidRPr="00611FF2">
        <w:rPr>
          <w:sz w:val="24"/>
          <w:szCs w:val="24"/>
        </w:rPr>
        <w:t xml:space="preserve">Hver </w:t>
      </w:r>
      <w:proofErr w:type="spellStart"/>
      <w:r w:rsidRPr="00611FF2">
        <w:rPr>
          <w:sz w:val="24"/>
          <w:szCs w:val="24"/>
        </w:rPr>
        <w:t>Progestan</w:t>
      </w:r>
      <w:proofErr w:type="spellEnd"/>
      <w:r w:rsidRPr="00611FF2">
        <w:rPr>
          <w:sz w:val="24"/>
          <w:szCs w:val="24"/>
        </w:rPr>
        <w:t xml:space="preserve">-kapsel skal indføres dybt i </w:t>
      </w:r>
      <w:proofErr w:type="spellStart"/>
      <w:r w:rsidRPr="00611FF2">
        <w:rPr>
          <w:sz w:val="24"/>
          <w:szCs w:val="24"/>
        </w:rPr>
        <w:t>vaginaen</w:t>
      </w:r>
      <w:proofErr w:type="spellEnd"/>
      <w:r w:rsidRPr="00611FF2">
        <w:rPr>
          <w:sz w:val="24"/>
          <w:szCs w:val="24"/>
        </w:rPr>
        <w:t>.</w:t>
      </w:r>
    </w:p>
    <w:p w:rsidR="00611FF2" w:rsidRPr="00611FF2" w:rsidRDefault="00611FF2" w:rsidP="00611FF2">
      <w:pPr>
        <w:tabs>
          <w:tab w:val="left" w:pos="851"/>
        </w:tabs>
        <w:ind w:left="851"/>
        <w:rPr>
          <w:sz w:val="24"/>
          <w:szCs w:val="24"/>
        </w:rPr>
      </w:pPr>
      <w:r w:rsidRPr="00611FF2">
        <w:rPr>
          <w:sz w:val="24"/>
          <w:szCs w:val="24"/>
        </w:rPr>
        <w:t xml:space="preserve">Den ene kapsel skal indføres dybt i </w:t>
      </w:r>
      <w:proofErr w:type="spellStart"/>
      <w:r w:rsidRPr="00611FF2">
        <w:rPr>
          <w:sz w:val="24"/>
          <w:szCs w:val="24"/>
        </w:rPr>
        <w:t>vaginaen</w:t>
      </w:r>
      <w:proofErr w:type="spellEnd"/>
      <w:r w:rsidRPr="00611FF2">
        <w:rPr>
          <w:sz w:val="24"/>
          <w:szCs w:val="24"/>
        </w:rPr>
        <w:t xml:space="preserve"> om morgenen og den anden ved sengetid.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3468CC" w:rsidRPr="003468CC" w:rsidRDefault="003468CC" w:rsidP="003468CC">
      <w:pPr>
        <w:numPr>
          <w:ilvl w:val="0"/>
          <w:numId w:val="6"/>
        </w:numPr>
        <w:ind w:left="1134" w:hanging="283"/>
        <w:rPr>
          <w:sz w:val="24"/>
          <w:szCs w:val="24"/>
        </w:rPr>
      </w:pPr>
      <w:r w:rsidRPr="003468CC">
        <w:rPr>
          <w:sz w:val="24"/>
          <w:szCs w:val="24"/>
        </w:rPr>
        <w:t>Overfølsomhed over for det aktive stof eller over for et eller flere af hjælpestofferne anført i pkt. 6.1.</w:t>
      </w:r>
    </w:p>
    <w:p w:rsidR="003468CC" w:rsidRPr="003468CC" w:rsidRDefault="003468CC" w:rsidP="003468CC">
      <w:pPr>
        <w:numPr>
          <w:ilvl w:val="0"/>
          <w:numId w:val="6"/>
        </w:numPr>
        <w:ind w:left="1134" w:hanging="283"/>
        <w:rPr>
          <w:sz w:val="24"/>
          <w:szCs w:val="24"/>
        </w:rPr>
      </w:pPr>
      <w:proofErr w:type="spellStart"/>
      <w:r w:rsidRPr="003468CC">
        <w:rPr>
          <w:sz w:val="24"/>
          <w:szCs w:val="24"/>
        </w:rPr>
        <w:t>Ikterus</w:t>
      </w:r>
      <w:proofErr w:type="spellEnd"/>
    </w:p>
    <w:p w:rsidR="003468CC" w:rsidRPr="003468CC" w:rsidRDefault="003468CC" w:rsidP="003468CC">
      <w:pPr>
        <w:numPr>
          <w:ilvl w:val="0"/>
          <w:numId w:val="6"/>
        </w:numPr>
        <w:ind w:left="1134" w:hanging="283"/>
        <w:rPr>
          <w:sz w:val="24"/>
          <w:szCs w:val="24"/>
        </w:rPr>
      </w:pPr>
      <w:r w:rsidRPr="003468CC">
        <w:rPr>
          <w:sz w:val="24"/>
          <w:szCs w:val="24"/>
        </w:rPr>
        <w:t xml:space="preserve">Svær </w:t>
      </w:r>
      <w:proofErr w:type="spellStart"/>
      <w:r w:rsidRPr="003468CC">
        <w:rPr>
          <w:sz w:val="24"/>
          <w:szCs w:val="24"/>
        </w:rPr>
        <w:t>hepatisk</w:t>
      </w:r>
      <w:proofErr w:type="spellEnd"/>
      <w:r w:rsidRPr="003468CC">
        <w:rPr>
          <w:sz w:val="24"/>
          <w:szCs w:val="24"/>
        </w:rPr>
        <w:t xml:space="preserve"> dysfunktion</w:t>
      </w:r>
    </w:p>
    <w:p w:rsidR="003468CC" w:rsidRPr="003468CC" w:rsidRDefault="003468CC" w:rsidP="003468CC">
      <w:pPr>
        <w:numPr>
          <w:ilvl w:val="0"/>
          <w:numId w:val="6"/>
        </w:numPr>
        <w:ind w:left="1134" w:hanging="283"/>
        <w:rPr>
          <w:sz w:val="24"/>
          <w:szCs w:val="24"/>
        </w:rPr>
      </w:pPr>
      <w:proofErr w:type="spellStart"/>
      <w:r w:rsidRPr="003468CC">
        <w:rPr>
          <w:sz w:val="24"/>
          <w:szCs w:val="24"/>
        </w:rPr>
        <w:t>Udiagnosticeret</w:t>
      </w:r>
      <w:proofErr w:type="spellEnd"/>
      <w:r w:rsidRPr="003468CC">
        <w:rPr>
          <w:sz w:val="24"/>
          <w:szCs w:val="24"/>
        </w:rPr>
        <w:t xml:space="preserve"> vaginalblødning</w:t>
      </w:r>
    </w:p>
    <w:p w:rsidR="003468CC" w:rsidRPr="003468CC" w:rsidRDefault="003468CC" w:rsidP="003468CC">
      <w:pPr>
        <w:numPr>
          <w:ilvl w:val="0"/>
          <w:numId w:val="6"/>
        </w:numPr>
        <w:ind w:left="1134" w:hanging="283"/>
        <w:rPr>
          <w:sz w:val="24"/>
          <w:szCs w:val="24"/>
        </w:rPr>
      </w:pPr>
      <w:r w:rsidRPr="003468CC">
        <w:rPr>
          <w:sz w:val="24"/>
          <w:szCs w:val="24"/>
        </w:rPr>
        <w:t>Karcinom i mammae eller genitalkanalen</w:t>
      </w:r>
    </w:p>
    <w:p w:rsidR="003468CC" w:rsidRPr="003468CC" w:rsidRDefault="003468CC" w:rsidP="003468CC">
      <w:pPr>
        <w:numPr>
          <w:ilvl w:val="0"/>
          <w:numId w:val="6"/>
        </w:numPr>
        <w:ind w:left="1134" w:hanging="283"/>
        <w:rPr>
          <w:sz w:val="24"/>
          <w:szCs w:val="24"/>
        </w:rPr>
      </w:pPr>
      <w:proofErr w:type="spellStart"/>
      <w:r w:rsidRPr="003468CC">
        <w:rPr>
          <w:sz w:val="24"/>
          <w:szCs w:val="24"/>
        </w:rPr>
        <w:t>Tromboflebitis</w:t>
      </w:r>
      <w:proofErr w:type="spellEnd"/>
    </w:p>
    <w:p w:rsidR="003468CC" w:rsidRPr="003468CC" w:rsidRDefault="003468CC" w:rsidP="003468CC">
      <w:pPr>
        <w:numPr>
          <w:ilvl w:val="0"/>
          <w:numId w:val="6"/>
        </w:numPr>
        <w:ind w:left="1134" w:hanging="283"/>
        <w:rPr>
          <w:sz w:val="24"/>
          <w:szCs w:val="24"/>
        </w:rPr>
      </w:pPr>
      <w:proofErr w:type="spellStart"/>
      <w:r w:rsidRPr="003468CC">
        <w:rPr>
          <w:sz w:val="24"/>
          <w:szCs w:val="24"/>
        </w:rPr>
        <w:t>Tromboemboliske</w:t>
      </w:r>
      <w:proofErr w:type="spellEnd"/>
      <w:r w:rsidRPr="003468CC">
        <w:rPr>
          <w:sz w:val="24"/>
          <w:szCs w:val="24"/>
        </w:rPr>
        <w:t xml:space="preserve"> sygdomme</w:t>
      </w:r>
    </w:p>
    <w:p w:rsidR="003468CC" w:rsidRPr="003468CC" w:rsidRDefault="003468CC" w:rsidP="003468CC">
      <w:pPr>
        <w:numPr>
          <w:ilvl w:val="0"/>
          <w:numId w:val="6"/>
        </w:numPr>
        <w:ind w:left="1134" w:hanging="283"/>
        <w:rPr>
          <w:sz w:val="24"/>
          <w:szCs w:val="24"/>
        </w:rPr>
      </w:pPr>
      <w:r w:rsidRPr="003468CC">
        <w:rPr>
          <w:sz w:val="24"/>
          <w:szCs w:val="24"/>
        </w:rPr>
        <w:t>Cerebral blødning</w:t>
      </w:r>
    </w:p>
    <w:p w:rsidR="003468CC" w:rsidRPr="003468CC" w:rsidRDefault="003468CC" w:rsidP="003468CC">
      <w:pPr>
        <w:numPr>
          <w:ilvl w:val="0"/>
          <w:numId w:val="6"/>
        </w:numPr>
        <w:ind w:left="1134" w:hanging="283"/>
        <w:rPr>
          <w:sz w:val="24"/>
          <w:szCs w:val="24"/>
        </w:rPr>
      </w:pPr>
      <w:proofErr w:type="spellStart"/>
      <w:r w:rsidRPr="003468CC">
        <w:rPr>
          <w:sz w:val="24"/>
          <w:szCs w:val="24"/>
        </w:rPr>
        <w:t>Porfyri</w:t>
      </w:r>
      <w:proofErr w:type="spellEnd"/>
    </w:p>
    <w:p w:rsidR="003468CC" w:rsidRPr="003468CC" w:rsidRDefault="003468CC" w:rsidP="003468CC">
      <w:pPr>
        <w:numPr>
          <w:ilvl w:val="0"/>
          <w:numId w:val="6"/>
        </w:numPr>
        <w:ind w:left="1134" w:hanging="283"/>
        <w:rPr>
          <w:sz w:val="24"/>
          <w:szCs w:val="24"/>
        </w:rPr>
      </w:pPr>
      <w:proofErr w:type="spellStart"/>
      <w:r w:rsidRPr="003468CC">
        <w:rPr>
          <w:sz w:val="24"/>
          <w:szCs w:val="24"/>
        </w:rPr>
        <w:t>Missed</w:t>
      </w:r>
      <w:proofErr w:type="spellEnd"/>
      <w:r w:rsidRPr="003468CC">
        <w:rPr>
          <w:sz w:val="24"/>
          <w:szCs w:val="24"/>
        </w:rPr>
        <w:t xml:space="preserve"> </w:t>
      </w:r>
      <w:proofErr w:type="spellStart"/>
      <w:r w:rsidRPr="003468CC">
        <w:rPr>
          <w:sz w:val="24"/>
          <w:szCs w:val="24"/>
        </w:rPr>
        <w:t>abortion</w:t>
      </w:r>
      <w:proofErr w:type="spellEnd"/>
    </w:p>
    <w:p w:rsidR="003468CC" w:rsidRPr="003468CC" w:rsidRDefault="003468CC" w:rsidP="003468CC">
      <w:pPr>
        <w:numPr>
          <w:ilvl w:val="0"/>
          <w:numId w:val="6"/>
        </w:numPr>
        <w:ind w:left="1134" w:hanging="283"/>
        <w:rPr>
          <w:sz w:val="24"/>
          <w:szCs w:val="24"/>
        </w:rPr>
      </w:pPr>
      <w:r w:rsidRPr="003468CC">
        <w:rPr>
          <w:sz w:val="24"/>
          <w:szCs w:val="24"/>
        </w:rPr>
        <w:t>Allergi over for jordnødder eller soja (se pkt. 4.4)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3468CC" w:rsidRPr="003468CC" w:rsidRDefault="003468CC" w:rsidP="003468CC">
      <w:pPr>
        <w:tabs>
          <w:tab w:val="left" w:pos="851"/>
        </w:tabs>
        <w:ind w:left="851"/>
        <w:rPr>
          <w:b/>
          <w:bCs/>
          <w:i/>
          <w:iCs/>
          <w:sz w:val="24"/>
          <w:szCs w:val="24"/>
        </w:rPr>
      </w:pPr>
    </w:p>
    <w:p w:rsidR="003468CC" w:rsidRPr="00914931" w:rsidRDefault="003468CC" w:rsidP="003468CC">
      <w:pPr>
        <w:tabs>
          <w:tab w:val="left" w:pos="851"/>
        </w:tabs>
        <w:ind w:left="851"/>
        <w:rPr>
          <w:bCs/>
          <w:iCs/>
          <w:sz w:val="24"/>
          <w:szCs w:val="24"/>
          <w:u w:val="single"/>
        </w:rPr>
      </w:pPr>
      <w:r w:rsidRPr="00914931">
        <w:rPr>
          <w:bCs/>
          <w:iCs/>
          <w:sz w:val="24"/>
          <w:szCs w:val="24"/>
          <w:u w:val="single"/>
        </w:rPr>
        <w:t>Advarsler</w:t>
      </w:r>
    </w:p>
    <w:p w:rsidR="003468CC" w:rsidRPr="00914931" w:rsidRDefault="003468CC" w:rsidP="003468CC">
      <w:pPr>
        <w:tabs>
          <w:tab w:val="left" w:pos="851"/>
        </w:tabs>
        <w:ind w:left="851"/>
        <w:rPr>
          <w:sz w:val="24"/>
          <w:szCs w:val="24"/>
        </w:rPr>
      </w:pPr>
      <w:r w:rsidRPr="00914931">
        <w:rPr>
          <w:sz w:val="24"/>
          <w:szCs w:val="24"/>
        </w:rPr>
        <w:t>Der skal gennemføres en komplet lægeundersøgelse før opstart af behandlingen og regelmæssigt under behandlingen.</w:t>
      </w:r>
    </w:p>
    <w:p w:rsidR="003468CC" w:rsidRPr="00914931" w:rsidRDefault="003468CC" w:rsidP="003468CC">
      <w:pPr>
        <w:tabs>
          <w:tab w:val="left" w:pos="851"/>
        </w:tabs>
        <w:ind w:left="851"/>
        <w:rPr>
          <w:sz w:val="24"/>
          <w:szCs w:val="24"/>
        </w:rPr>
      </w:pPr>
    </w:p>
    <w:p w:rsidR="003468CC" w:rsidRPr="00914931" w:rsidRDefault="003468CC" w:rsidP="003468C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914931">
        <w:rPr>
          <w:sz w:val="24"/>
          <w:szCs w:val="24"/>
        </w:rPr>
        <w:t>Progestan</w:t>
      </w:r>
      <w:proofErr w:type="spellEnd"/>
      <w:r w:rsidRPr="00914931">
        <w:rPr>
          <w:sz w:val="24"/>
          <w:szCs w:val="24"/>
        </w:rPr>
        <w:t xml:space="preserve"> bør kun anvendes i de første tre måneder af graviditeten og må kun administreres vaginalt.</w:t>
      </w:r>
      <w:bookmarkStart w:id="1" w:name="_Hlk531622444"/>
    </w:p>
    <w:p w:rsidR="003468CC" w:rsidRPr="00914931" w:rsidRDefault="003468CC" w:rsidP="003468CC">
      <w:pPr>
        <w:tabs>
          <w:tab w:val="left" w:pos="851"/>
        </w:tabs>
        <w:ind w:left="851"/>
        <w:rPr>
          <w:sz w:val="24"/>
          <w:szCs w:val="24"/>
        </w:rPr>
      </w:pPr>
    </w:p>
    <w:p w:rsidR="003468CC" w:rsidRPr="00914931" w:rsidRDefault="003468CC" w:rsidP="003468C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914931">
        <w:rPr>
          <w:sz w:val="24"/>
          <w:szCs w:val="24"/>
        </w:rPr>
        <w:t>Progestan</w:t>
      </w:r>
      <w:proofErr w:type="spellEnd"/>
      <w:r w:rsidRPr="00914931">
        <w:rPr>
          <w:sz w:val="24"/>
          <w:szCs w:val="24"/>
        </w:rPr>
        <w:t xml:space="preserve"> er ikke velegnet som </w:t>
      </w:r>
      <w:proofErr w:type="spellStart"/>
      <w:r w:rsidRPr="00914931">
        <w:rPr>
          <w:sz w:val="24"/>
          <w:szCs w:val="24"/>
        </w:rPr>
        <w:t>kontraceptivum</w:t>
      </w:r>
      <w:proofErr w:type="spellEnd"/>
      <w:r w:rsidRPr="00914931">
        <w:rPr>
          <w:sz w:val="24"/>
          <w:szCs w:val="24"/>
        </w:rPr>
        <w:t>.</w:t>
      </w:r>
    </w:p>
    <w:p w:rsidR="003468CC" w:rsidRPr="00914931" w:rsidRDefault="003468CC" w:rsidP="003468CC">
      <w:pPr>
        <w:tabs>
          <w:tab w:val="left" w:pos="851"/>
        </w:tabs>
        <w:ind w:left="851"/>
        <w:rPr>
          <w:sz w:val="24"/>
          <w:szCs w:val="24"/>
        </w:rPr>
      </w:pPr>
    </w:p>
    <w:bookmarkEnd w:id="1"/>
    <w:p w:rsidR="003468CC" w:rsidRPr="00914931" w:rsidRDefault="003468CC" w:rsidP="003468C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914931">
        <w:rPr>
          <w:sz w:val="24"/>
          <w:szCs w:val="24"/>
        </w:rPr>
        <w:t>Progestan</w:t>
      </w:r>
      <w:proofErr w:type="spellEnd"/>
      <w:r w:rsidRPr="00914931">
        <w:rPr>
          <w:sz w:val="24"/>
          <w:szCs w:val="24"/>
        </w:rPr>
        <w:t xml:space="preserve"> er ikke beregnet til behandling af en forestående præmatur fødsel.</w:t>
      </w:r>
    </w:p>
    <w:p w:rsidR="003468CC" w:rsidRPr="00914931" w:rsidRDefault="003468CC" w:rsidP="003468CC">
      <w:pPr>
        <w:tabs>
          <w:tab w:val="left" w:pos="851"/>
        </w:tabs>
        <w:ind w:left="851"/>
        <w:rPr>
          <w:sz w:val="24"/>
          <w:szCs w:val="24"/>
        </w:rPr>
      </w:pPr>
    </w:p>
    <w:p w:rsidR="00914931" w:rsidRPr="00914931" w:rsidRDefault="00914931" w:rsidP="00914931">
      <w:pPr>
        <w:ind w:left="851"/>
        <w:rPr>
          <w:sz w:val="24"/>
          <w:szCs w:val="24"/>
        </w:rPr>
      </w:pPr>
      <w:r w:rsidRPr="00914931">
        <w:rPr>
          <w:sz w:val="24"/>
          <w:szCs w:val="24"/>
        </w:rPr>
        <w:t xml:space="preserve">Brug af </w:t>
      </w:r>
      <w:proofErr w:type="spellStart"/>
      <w:r w:rsidRPr="00914931">
        <w:rPr>
          <w:sz w:val="24"/>
          <w:szCs w:val="24"/>
        </w:rPr>
        <w:t>mikroniseret</w:t>
      </w:r>
      <w:proofErr w:type="spellEnd"/>
      <w:r w:rsidRPr="00914931">
        <w:rPr>
          <w:sz w:val="24"/>
          <w:szCs w:val="24"/>
        </w:rPr>
        <w:t xml:space="preserve"> progesteron i andet og tredje </w:t>
      </w:r>
      <w:proofErr w:type="spellStart"/>
      <w:r w:rsidRPr="00914931">
        <w:rPr>
          <w:sz w:val="24"/>
          <w:szCs w:val="24"/>
        </w:rPr>
        <w:t>graviditetstrimester</w:t>
      </w:r>
      <w:proofErr w:type="spellEnd"/>
      <w:r w:rsidRPr="00914931">
        <w:rPr>
          <w:sz w:val="24"/>
          <w:szCs w:val="24"/>
        </w:rPr>
        <w:t xml:space="preserve"> kan medføre udvikling</w:t>
      </w:r>
      <w:r>
        <w:rPr>
          <w:sz w:val="24"/>
          <w:szCs w:val="24"/>
        </w:rPr>
        <w:t xml:space="preserve"> </w:t>
      </w:r>
      <w:r w:rsidRPr="00914931">
        <w:rPr>
          <w:sz w:val="24"/>
          <w:szCs w:val="24"/>
        </w:rPr>
        <w:t xml:space="preserve">af </w:t>
      </w:r>
      <w:proofErr w:type="spellStart"/>
      <w:r w:rsidRPr="00914931">
        <w:rPr>
          <w:sz w:val="24"/>
          <w:szCs w:val="24"/>
        </w:rPr>
        <w:t>graviditetskolestase</w:t>
      </w:r>
      <w:proofErr w:type="spellEnd"/>
      <w:r w:rsidRPr="00914931">
        <w:rPr>
          <w:sz w:val="24"/>
          <w:szCs w:val="24"/>
        </w:rPr>
        <w:t xml:space="preserve"> eller </w:t>
      </w:r>
      <w:proofErr w:type="spellStart"/>
      <w:r w:rsidRPr="00914931">
        <w:rPr>
          <w:sz w:val="24"/>
          <w:szCs w:val="24"/>
        </w:rPr>
        <w:t>hepatocellulær</w:t>
      </w:r>
      <w:proofErr w:type="spellEnd"/>
      <w:r w:rsidRPr="00914931">
        <w:rPr>
          <w:sz w:val="24"/>
          <w:szCs w:val="24"/>
        </w:rPr>
        <w:t xml:space="preserve"> leversygdom.</w:t>
      </w:r>
    </w:p>
    <w:p w:rsidR="00914931" w:rsidRPr="00914931" w:rsidRDefault="00914931" w:rsidP="00914931">
      <w:pPr>
        <w:rPr>
          <w:sz w:val="24"/>
          <w:szCs w:val="24"/>
        </w:rPr>
      </w:pPr>
    </w:p>
    <w:p w:rsidR="00914931" w:rsidRPr="00914931" w:rsidRDefault="00914931" w:rsidP="00914931">
      <w:pPr>
        <w:ind w:left="851"/>
        <w:rPr>
          <w:sz w:val="24"/>
          <w:szCs w:val="24"/>
        </w:rPr>
      </w:pPr>
      <w:proofErr w:type="spellStart"/>
      <w:r w:rsidRPr="00914931">
        <w:rPr>
          <w:sz w:val="24"/>
          <w:szCs w:val="24"/>
        </w:rPr>
        <w:t>Glucosetolerancen</w:t>
      </w:r>
      <w:proofErr w:type="spellEnd"/>
      <w:r w:rsidRPr="00914931">
        <w:rPr>
          <w:sz w:val="24"/>
          <w:szCs w:val="24"/>
        </w:rPr>
        <w:t xml:space="preserve"> kan blive nedsat under behandling med progesteron, og hyppigere monitorering bør udføres. Progesteron er blevet forbundet med en stigning i type 2-diabetes, og der kan være behov for justeringer af medicineringen hos behandlede diabetespatienter.</w:t>
      </w:r>
    </w:p>
    <w:p w:rsidR="00914931" w:rsidRPr="00914931" w:rsidRDefault="00914931" w:rsidP="00914931">
      <w:pPr>
        <w:rPr>
          <w:sz w:val="24"/>
          <w:szCs w:val="24"/>
        </w:rPr>
      </w:pPr>
    </w:p>
    <w:p w:rsidR="00914931" w:rsidRPr="00914931" w:rsidRDefault="00914931" w:rsidP="00914931">
      <w:pPr>
        <w:ind w:firstLine="851"/>
        <w:outlineLvl w:val="0"/>
        <w:rPr>
          <w:sz w:val="24"/>
          <w:szCs w:val="24"/>
        </w:rPr>
      </w:pPr>
      <w:r w:rsidRPr="00914931">
        <w:rPr>
          <w:sz w:val="24"/>
          <w:szCs w:val="24"/>
        </w:rPr>
        <w:t xml:space="preserve">Behandling skal seponeres ved diagnosticering af </w:t>
      </w:r>
      <w:proofErr w:type="spellStart"/>
      <w:r w:rsidRPr="00914931">
        <w:rPr>
          <w:sz w:val="24"/>
          <w:szCs w:val="24"/>
        </w:rPr>
        <w:t>missed</w:t>
      </w:r>
      <w:proofErr w:type="spellEnd"/>
      <w:r w:rsidRPr="00914931">
        <w:rPr>
          <w:sz w:val="24"/>
          <w:szCs w:val="24"/>
        </w:rPr>
        <w:t xml:space="preserve"> </w:t>
      </w:r>
      <w:proofErr w:type="spellStart"/>
      <w:r w:rsidRPr="00914931">
        <w:rPr>
          <w:sz w:val="24"/>
          <w:szCs w:val="24"/>
        </w:rPr>
        <w:t>abortion</w:t>
      </w:r>
      <w:proofErr w:type="spellEnd"/>
      <w:r w:rsidRPr="00914931">
        <w:rPr>
          <w:i/>
          <w:iCs/>
          <w:sz w:val="24"/>
          <w:szCs w:val="24"/>
        </w:rPr>
        <w:t>.</w:t>
      </w:r>
    </w:p>
    <w:p w:rsidR="00914931" w:rsidRPr="00914931" w:rsidRDefault="00914931" w:rsidP="00914931">
      <w:pPr>
        <w:outlineLvl w:val="0"/>
        <w:rPr>
          <w:sz w:val="24"/>
          <w:szCs w:val="24"/>
        </w:rPr>
      </w:pPr>
    </w:p>
    <w:p w:rsidR="00914931" w:rsidRPr="00914931" w:rsidRDefault="00914931" w:rsidP="00914931">
      <w:pPr>
        <w:ind w:firstLine="851"/>
        <w:outlineLvl w:val="0"/>
        <w:rPr>
          <w:b/>
          <w:bCs/>
          <w:i/>
          <w:iCs/>
          <w:sz w:val="24"/>
          <w:szCs w:val="24"/>
        </w:rPr>
      </w:pPr>
      <w:bookmarkStart w:id="2" w:name="_Hlk63410813"/>
    </w:p>
    <w:p w:rsidR="00914931" w:rsidRPr="00914931" w:rsidRDefault="00914931" w:rsidP="00914931">
      <w:pPr>
        <w:ind w:firstLine="851"/>
        <w:outlineLvl w:val="0"/>
        <w:rPr>
          <w:b/>
          <w:bCs/>
          <w:i/>
          <w:iCs/>
          <w:sz w:val="24"/>
          <w:szCs w:val="24"/>
        </w:rPr>
      </w:pPr>
      <w:r w:rsidRPr="00914931">
        <w:rPr>
          <w:b/>
          <w:bCs/>
          <w:i/>
          <w:iCs/>
          <w:sz w:val="24"/>
          <w:szCs w:val="24"/>
        </w:rPr>
        <w:t>Forsigtighedsregler:</w:t>
      </w:r>
    </w:p>
    <w:p w:rsidR="00914931" w:rsidRPr="00914931" w:rsidRDefault="00914931" w:rsidP="00914931">
      <w:pPr>
        <w:ind w:firstLine="851"/>
        <w:outlineLvl w:val="0"/>
        <w:rPr>
          <w:sz w:val="24"/>
          <w:szCs w:val="24"/>
        </w:rPr>
      </w:pPr>
      <w:r w:rsidRPr="00914931">
        <w:rPr>
          <w:sz w:val="24"/>
          <w:szCs w:val="24"/>
        </w:rPr>
        <w:t>Enhver form for vaginalblødning skal altid undersøges nærmere.</w:t>
      </w:r>
    </w:p>
    <w:p w:rsidR="00914931" w:rsidRPr="00914931" w:rsidRDefault="00914931" w:rsidP="00914931">
      <w:pPr>
        <w:outlineLvl w:val="0"/>
        <w:rPr>
          <w:sz w:val="24"/>
          <w:szCs w:val="24"/>
        </w:rPr>
      </w:pPr>
    </w:p>
    <w:p w:rsidR="00914931" w:rsidRPr="00914931" w:rsidRDefault="00914931" w:rsidP="00914931">
      <w:pPr>
        <w:ind w:left="851"/>
        <w:outlineLvl w:val="0"/>
        <w:rPr>
          <w:sz w:val="24"/>
          <w:szCs w:val="24"/>
        </w:rPr>
      </w:pPr>
      <w:proofErr w:type="spellStart"/>
      <w:r w:rsidRPr="00914931">
        <w:rPr>
          <w:sz w:val="24"/>
          <w:szCs w:val="24"/>
        </w:rPr>
        <w:t>Progestan</w:t>
      </w:r>
      <w:proofErr w:type="spellEnd"/>
      <w:r w:rsidRPr="00914931">
        <w:rPr>
          <w:sz w:val="24"/>
          <w:szCs w:val="24"/>
        </w:rPr>
        <w:t xml:space="preserve"> indeholder </w:t>
      </w:r>
      <w:proofErr w:type="spellStart"/>
      <w:r w:rsidRPr="00914931">
        <w:rPr>
          <w:sz w:val="24"/>
          <w:szCs w:val="24"/>
        </w:rPr>
        <w:t>sojalecithin</w:t>
      </w:r>
      <w:proofErr w:type="spellEnd"/>
      <w:r w:rsidRPr="00914931">
        <w:rPr>
          <w:sz w:val="24"/>
          <w:szCs w:val="24"/>
        </w:rPr>
        <w:t xml:space="preserve"> og kan forårsage overfølsomhedsreaktioner (</w:t>
      </w:r>
      <w:proofErr w:type="spellStart"/>
      <w:r w:rsidRPr="00914931">
        <w:rPr>
          <w:sz w:val="24"/>
          <w:szCs w:val="24"/>
        </w:rPr>
        <w:t>urticaria</w:t>
      </w:r>
      <w:proofErr w:type="spellEnd"/>
      <w:r w:rsidRPr="00914931">
        <w:rPr>
          <w:sz w:val="24"/>
          <w:szCs w:val="24"/>
        </w:rPr>
        <w:t xml:space="preserve"> og </w:t>
      </w:r>
      <w:proofErr w:type="spellStart"/>
      <w:r w:rsidRPr="00914931">
        <w:rPr>
          <w:sz w:val="24"/>
          <w:szCs w:val="24"/>
        </w:rPr>
        <w:t>anafylaktisk</w:t>
      </w:r>
      <w:proofErr w:type="spellEnd"/>
      <w:r w:rsidRPr="00914931">
        <w:rPr>
          <w:sz w:val="24"/>
          <w:szCs w:val="24"/>
        </w:rPr>
        <w:t xml:space="preserve"> </w:t>
      </w:r>
      <w:proofErr w:type="spellStart"/>
      <w:r w:rsidRPr="00914931">
        <w:rPr>
          <w:sz w:val="24"/>
          <w:szCs w:val="24"/>
        </w:rPr>
        <w:t>shock</w:t>
      </w:r>
      <w:proofErr w:type="spellEnd"/>
      <w:r w:rsidRPr="00914931">
        <w:rPr>
          <w:sz w:val="24"/>
          <w:szCs w:val="24"/>
        </w:rPr>
        <w:t xml:space="preserve"> hos overfølsomme patienter). Da der er en mulig sammenhæng mellem sojaallergi og jordnøddeallergi, skal patienter med allergi over for jordnødder undgå at anvende </w:t>
      </w:r>
      <w:proofErr w:type="spellStart"/>
      <w:r w:rsidRPr="00914931">
        <w:rPr>
          <w:sz w:val="24"/>
          <w:szCs w:val="24"/>
        </w:rPr>
        <w:t>Progestan</w:t>
      </w:r>
      <w:proofErr w:type="spellEnd"/>
      <w:r w:rsidRPr="00914931">
        <w:rPr>
          <w:sz w:val="24"/>
          <w:szCs w:val="24"/>
        </w:rPr>
        <w:t xml:space="preserve"> (se pkt. 4.3).</w:t>
      </w:r>
    </w:p>
    <w:bookmarkEnd w:id="2"/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914931" w:rsidRPr="00914931" w:rsidRDefault="00914931" w:rsidP="00914931">
      <w:pPr>
        <w:ind w:left="851"/>
        <w:rPr>
          <w:sz w:val="24"/>
          <w:szCs w:val="22"/>
        </w:rPr>
      </w:pPr>
      <w:r w:rsidRPr="00914931">
        <w:rPr>
          <w:sz w:val="24"/>
          <w:szCs w:val="22"/>
        </w:rPr>
        <w:t>Progestagener kan påvirke behandlingsbalancen ved diabetes og er blevet forbundet med en stigning i type 2-diabetes. Hos patienter med diabetes, skal lægemidlet til behandling af diabetes muligvis justeres ved samtidig behandling med progestagener (se pkt. 4.4).</w:t>
      </w:r>
    </w:p>
    <w:p w:rsidR="00914931" w:rsidRPr="00914931" w:rsidRDefault="00914931" w:rsidP="00914931">
      <w:pPr>
        <w:rPr>
          <w:i/>
          <w:sz w:val="24"/>
          <w:szCs w:val="22"/>
        </w:rPr>
      </w:pPr>
    </w:p>
    <w:p w:rsidR="00914931" w:rsidRPr="00914931" w:rsidRDefault="00914931" w:rsidP="00914931">
      <w:pPr>
        <w:ind w:firstLine="851"/>
        <w:rPr>
          <w:i/>
          <w:sz w:val="24"/>
          <w:szCs w:val="22"/>
        </w:rPr>
      </w:pPr>
      <w:r w:rsidRPr="00914931">
        <w:rPr>
          <w:i/>
          <w:sz w:val="24"/>
          <w:szCs w:val="22"/>
        </w:rPr>
        <w:t>Virkninger, som progesteron kan have på andre lægemidler:</w:t>
      </w:r>
    </w:p>
    <w:p w:rsidR="00914931" w:rsidRPr="00914931" w:rsidRDefault="00914931" w:rsidP="00914931">
      <w:pPr>
        <w:ind w:firstLine="851"/>
        <w:rPr>
          <w:sz w:val="24"/>
          <w:szCs w:val="22"/>
        </w:rPr>
      </w:pPr>
      <w:r w:rsidRPr="00914931">
        <w:rPr>
          <w:sz w:val="24"/>
          <w:szCs w:val="22"/>
        </w:rPr>
        <w:t>Progesteron kan:</w:t>
      </w:r>
    </w:p>
    <w:p w:rsidR="00914931" w:rsidRPr="00914931" w:rsidRDefault="00914931" w:rsidP="00914931">
      <w:pPr>
        <w:rPr>
          <w:sz w:val="24"/>
          <w:szCs w:val="22"/>
        </w:rPr>
      </w:pPr>
    </w:p>
    <w:p w:rsidR="00914931" w:rsidRPr="00914931" w:rsidRDefault="00914931" w:rsidP="00914931">
      <w:pPr>
        <w:numPr>
          <w:ilvl w:val="0"/>
          <w:numId w:val="7"/>
        </w:numPr>
        <w:rPr>
          <w:sz w:val="24"/>
          <w:szCs w:val="22"/>
        </w:rPr>
      </w:pPr>
      <w:r w:rsidRPr="00914931">
        <w:rPr>
          <w:sz w:val="24"/>
          <w:szCs w:val="22"/>
        </w:rPr>
        <w:t xml:space="preserve">Styrke eller svække </w:t>
      </w:r>
      <w:proofErr w:type="spellStart"/>
      <w:r w:rsidRPr="00914931">
        <w:rPr>
          <w:sz w:val="24"/>
          <w:szCs w:val="22"/>
        </w:rPr>
        <w:t>coumariners</w:t>
      </w:r>
      <w:proofErr w:type="spellEnd"/>
      <w:r w:rsidRPr="00914931">
        <w:rPr>
          <w:sz w:val="24"/>
          <w:szCs w:val="22"/>
        </w:rPr>
        <w:t xml:space="preserve"> koagulationsvirkning og hindre den koagulerende virkning af </w:t>
      </w:r>
      <w:proofErr w:type="spellStart"/>
      <w:r w:rsidRPr="00914931">
        <w:rPr>
          <w:sz w:val="24"/>
          <w:szCs w:val="22"/>
        </w:rPr>
        <w:t>phenindion</w:t>
      </w:r>
      <w:proofErr w:type="spellEnd"/>
    </w:p>
    <w:p w:rsidR="00914931" w:rsidRPr="00914931" w:rsidRDefault="00914931" w:rsidP="00914931">
      <w:pPr>
        <w:numPr>
          <w:ilvl w:val="0"/>
          <w:numId w:val="7"/>
        </w:numPr>
        <w:rPr>
          <w:sz w:val="24"/>
          <w:szCs w:val="22"/>
        </w:rPr>
      </w:pPr>
      <w:r w:rsidRPr="00914931">
        <w:rPr>
          <w:sz w:val="24"/>
          <w:szCs w:val="22"/>
        </w:rPr>
        <w:t xml:space="preserve">Hindre </w:t>
      </w:r>
      <w:proofErr w:type="spellStart"/>
      <w:r w:rsidRPr="00914931">
        <w:rPr>
          <w:sz w:val="24"/>
          <w:szCs w:val="22"/>
        </w:rPr>
        <w:t>ciclosporins</w:t>
      </w:r>
      <w:proofErr w:type="spellEnd"/>
      <w:r w:rsidRPr="00914931">
        <w:rPr>
          <w:sz w:val="24"/>
          <w:szCs w:val="22"/>
        </w:rPr>
        <w:t xml:space="preserve"> metabolisme, hvilket øger plasmakoncentrationen af </w:t>
      </w:r>
      <w:proofErr w:type="spellStart"/>
      <w:r w:rsidRPr="00914931">
        <w:rPr>
          <w:sz w:val="24"/>
          <w:szCs w:val="22"/>
        </w:rPr>
        <w:t>ciclosporin</w:t>
      </w:r>
      <w:proofErr w:type="spellEnd"/>
      <w:r w:rsidRPr="00914931">
        <w:rPr>
          <w:sz w:val="24"/>
          <w:szCs w:val="22"/>
        </w:rPr>
        <w:t xml:space="preserve"> og risikoen for toksicitet</w:t>
      </w:r>
    </w:p>
    <w:p w:rsidR="00914931" w:rsidRPr="00914931" w:rsidRDefault="00914931" w:rsidP="00914931">
      <w:pPr>
        <w:numPr>
          <w:ilvl w:val="0"/>
          <w:numId w:val="7"/>
        </w:numPr>
        <w:rPr>
          <w:sz w:val="24"/>
          <w:szCs w:val="22"/>
        </w:rPr>
      </w:pPr>
      <w:r w:rsidRPr="00914931">
        <w:rPr>
          <w:sz w:val="24"/>
          <w:szCs w:val="22"/>
        </w:rPr>
        <w:t xml:space="preserve">Øge plasmakoncentrationen af </w:t>
      </w:r>
      <w:proofErr w:type="spellStart"/>
      <w:r w:rsidRPr="00914931">
        <w:rPr>
          <w:sz w:val="24"/>
          <w:szCs w:val="22"/>
        </w:rPr>
        <w:t>tizanidin</w:t>
      </w:r>
      <w:proofErr w:type="spellEnd"/>
    </w:p>
    <w:p w:rsidR="00914931" w:rsidRPr="00914931" w:rsidRDefault="00914931" w:rsidP="00914931">
      <w:pPr>
        <w:numPr>
          <w:ilvl w:val="0"/>
          <w:numId w:val="7"/>
        </w:numPr>
        <w:rPr>
          <w:sz w:val="24"/>
          <w:szCs w:val="22"/>
        </w:rPr>
      </w:pPr>
      <w:r w:rsidRPr="00914931">
        <w:rPr>
          <w:sz w:val="24"/>
          <w:szCs w:val="22"/>
        </w:rPr>
        <w:t xml:space="preserve">Interferere med virkningen af </w:t>
      </w:r>
      <w:proofErr w:type="spellStart"/>
      <w:r w:rsidRPr="00914931">
        <w:rPr>
          <w:sz w:val="24"/>
          <w:szCs w:val="22"/>
        </w:rPr>
        <w:t>bromocriptin</w:t>
      </w:r>
      <w:proofErr w:type="spellEnd"/>
    </w:p>
    <w:p w:rsidR="00914931" w:rsidRPr="00914931" w:rsidRDefault="00914931" w:rsidP="00914931">
      <w:pPr>
        <w:numPr>
          <w:ilvl w:val="0"/>
          <w:numId w:val="8"/>
        </w:numPr>
        <w:rPr>
          <w:sz w:val="24"/>
          <w:szCs w:val="22"/>
        </w:rPr>
      </w:pPr>
      <w:r w:rsidRPr="00914931">
        <w:rPr>
          <w:sz w:val="24"/>
          <w:szCs w:val="22"/>
        </w:rPr>
        <w:t xml:space="preserve">Styrke </w:t>
      </w:r>
      <w:proofErr w:type="spellStart"/>
      <w:r w:rsidRPr="00914931">
        <w:rPr>
          <w:sz w:val="24"/>
          <w:szCs w:val="22"/>
        </w:rPr>
        <w:t>bupivacains</w:t>
      </w:r>
      <w:proofErr w:type="spellEnd"/>
      <w:r w:rsidRPr="00914931">
        <w:rPr>
          <w:sz w:val="24"/>
          <w:szCs w:val="22"/>
        </w:rPr>
        <w:t xml:space="preserve"> </w:t>
      </w:r>
      <w:proofErr w:type="spellStart"/>
      <w:r w:rsidRPr="00914931">
        <w:rPr>
          <w:sz w:val="24"/>
          <w:szCs w:val="22"/>
        </w:rPr>
        <w:t>arytmogenicitet</w:t>
      </w:r>
      <w:proofErr w:type="spellEnd"/>
    </w:p>
    <w:p w:rsidR="00914931" w:rsidRPr="00914931" w:rsidRDefault="00914931" w:rsidP="00914931">
      <w:pPr>
        <w:numPr>
          <w:ilvl w:val="0"/>
          <w:numId w:val="8"/>
        </w:numPr>
        <w:rPr>
          <w:sz w:val="24"/>
          <w:szCs w:val="22"/>
        </w:rPr>
      </w:pPr>
      <w:r w:rsidRPr="00914931">
        <w:rPr>
          <w:sz w:val="24"/>
          <w:szCs w:val="22"/>
        </w:rPr>
        <w:t>Påvirke resultaterne af laboratorieprøver vedrørende leverfunktionen og/eller endokrine funktioner</w:t>
      </w:r>
    </w:p>
    <w:p w:rsidR="00914931" w:rsidRPr="00914931" w:rsidRDefault="00914931" w:rsidP="00914931">
      <w:pPr>
        <w:numPr>
          <w:ilvl w:val="0"/>
          <w:numId w:val="8"/>
        </w:numPr>
        <w:rPr>
          <w:sz w:val="24"/>
          <w:szCs w:val="22"/>
        </w:rPr>
      </w:pPr>
      <w:r w:rsidRPr="00914931">
        <w:rPr>
          <w:sz w:val="24"/>
          <w:szCs w:val="22"/>
        </w:rPr>
        <w:t xml:space="preserve">Hindre oxidation af visse </w:t>
      </w:r>
      <w:proofErr w:type="spellStart"/>
      <w:r w:rsidRPr="00914931">
        <w:rPr>
          <w:sz w:val="24"/>
          <w:szCs w:val="22"/>
        </w:rPr>
        <w:t>benzodiazepinderivater</w:t>
      </w:r>
      <w:proofErr w:type="spellEnd"/>
      <w:r w:rsidRPr="00914931">
        <w:rPr>
          <w:sz w:val="24"/>
          <w:szCs w:val="22"/>
        </w:rPr>
        <w:t xml:space="preserve"> såsom </w:t>
      </w:r>
      <w:proofErr w:type="spellStart"/>
      <w:r w:rsidRPr="00914931">
        <w:rPr>
          <w:sz w:val="24"/>
          <w:szCs w:val="22"/>
        </w:rPr>
        <w:t>diazepam</w:t>
      </w:r>
      <w:proofErr w:type="spellEnd"/>
      <w:r w:rsidRPr="00914931">
        <w:rPr>
          <w:sz w:val="24"/>
          <w:szCs w:val="22"/>
        </w:rPr>
        <w:t xml:space="preserve">, </w:t>
      </w:r>
      <w:proofErr w:type="spellStart"/>
      <w:r w:rsidRPr="00914931">
        <w:rPr>
          <w:sz w:val="24"/>
          <w:szCs w:val="22"/>
        </w:rPr>
        <w:t>chlordiazepoxid</w:t>
      </w:r>
      <w:proofErr w:type="spellEnd"/>
      <w:r w:rsidRPr="00914931">
        <w:rPr>
          <w:sz w:val="24"/>
          <w:szCs w:val="22"/>
        </w:rPr>
        <w:t xml:space="preserve"> og </w:t>
      </w:r>
      <w:proofErr w:type="spellStart"/>
      <w:r w:rsidRPr="00914931">
        <w:rPr>
          <w:sz w:val="24"/>
          <w:szCs w:val="22"/>
        </w:rPr>
        <w:t>alprazolam</w:t>
      </w:r>
      <w:proofErr w:type="spellEnd"/>
      <w:r w:rsidRPr="00914931">
        <w:rPr>
          <w:sz w:val="24"/>
          <w:szCs w:val="22"/>
        </w:rPr>
        <w:t xml:space="preserve"> og inducere </w:t>
      </w:r>
      <w:proofErr w:type="spellStart"/>
      <w:r w:rsidRPr="00914931">
        <w:rPr>
          <w:sz w:val="24"/>
          <w:szCs w:val="22"/>
        </w:rPr>
        <w:t>glucuronidering</w:t>
      </w:r>
      <w:proofErr w:type="spellEnd"/>
      <w:r w:rsidRPr="00914931">
        <w:rPr>
          <w:sz w:val="24"/>
          <w:szCs w:val="22"/>
        </w:rPr>
        <w:t xml:space="preserve"> af </w:t>
      </w:r>
      <w:proofErr w:type="spellStart"/>
      <w:r w:rsidRPr="00914931">
        <w:rPr>
          <w:sz w:val="24"/>
          <w:szCs w:val="22"/>
        </w:rPr>
        <w:t>oxazepam</w:t>
      </w:r>
      <w:proofErr w:type="spellEnd"/>
      <w:r w:rsidRPr="00914931">
        <w:rPr>
          <w:sz w:val="24"/>
          <w:szCs w:val="22"/>
        </w:rPr>
        <w:t xml:space="preserve"> og </w:t>
      </w:r>
      <w:proofErr w:type="spellStart"/>
      <w:r w:rsidRPr="00914931">
        <w:rPr>
          <w:sz w:val="24"/>
          <w:szCs w:val="22"/>
        </w:rPr>
        <w:t>lorazepam</w:t>
      </w:r>
      <w:proofErr w:type="spellEnd"/>
      <w:r w:rsidRPr="00914931">
        <w:rPr>
          <w:sz w:val="24"/>
          <w:szCs w:val="22"/>
        </w:rPr>
        <w:t>. Disse synergivirkninger er sandsynligvis ikke klinisk signifikante, da det terapeutiske spektrum for benzodiazepiner er bredt.</w:t>
      </w:r>
    </w:p>
    <w:p w:rsidR="00914931" w:rsidRPr="00914931" w:rsidRDefault="00914931" w:rsidP="00914931">
      <w:pPr>
        <w:rPr>
          <w:i/>
          <w:sz w:val="24"/>
          <w:szCs w:val="22"/>
        </w:rPr>
      </w:pPr>
    </w:p>
    <w:p w:rsidR="00914931" w:rsidRPr="00914931" w:rsidRDefault="00914931" w:rsidP="00914931">
      <w:pPr>
        <w:ind w:firstLine="720"/>
        <w:rPr>
          <w:i/>
          <w:sz w:val="24"/>
          <w:szCs w:val="22"/>
        </w:rPr>
      </w:pPr>
      <w:r w:rsidRPr="00914931">
        <w:rPr>
          <w:i/>
          <w:sz w:val="24"/>
          <w:szCs w:val="22"/>
        </w:rPr>
        <w:t>Andre lægemidlers interaktion med progesteron</w:t>
      </w:r>
    </w:p>
    <w:p w:rsidR="00914931" w:rsidRPr="00914931" w:rsidRDefault="00914931" w:rsidP="00914931">
      <w:pPr>
        <w:rPr>
          <w:i/>
          <w:sz w:val="24"/>
          <w:szCs w:val="22"/>
        </w:rPr>
      </w:pPr>
    </w:p>
    <w:p w:rsidR="00914931" w:rsidRPr="00914931" w:rsidRDefault="00914931" w:rsidP="00914931">
      <w:pPr>
        <w:ind w:firstLine="720"/>
        <w:rPr>
          <w:sz w:val="24"/>
        </w:rPr>
      </w:pPr>
      <w:r w:rsidRPr="00914931">
        <w:rPr>
          <w:sz w:val="24"/>
        </w:rPr>
        <w:t>Følgende lægemidler kan øge progesterons metabolisme:</w:t>
      </w:r>
    </w:p>
    <w:p w:rsidR="00914931" w:rsidRPr="00914931" w:rsidRDefault="00914931" w:rsidP="00914931">
      <w:pPr>
        <w:rPr>
          <w:sz w:val="24"/>
        </w:rPr>
      </w:pPr>
    </w:p>
    <w:p w:rsidR="00914931" w:rsidRPr="00914931" w:rsidRDefault="00914931" w:rsidP="00914931">
      <w:pPr>
        <w:numPr>
          <w:ilvl w:val="0"/>
          <w:numId w:val="8"/>
        </w:numPr>
        <w:rPr>
          <w:sz w:val="24"/>
        </w:rPr>
      </w:pPr>
      <w:proofErr w:type="spellStart"/>
      <w:r w:rsidRPr="00914931">
        <w:rPr>
          <w:sz w:val="24"/>
        </w:rPr>
        <w:t>Perampanel</w:t>
      </w:r>
      <w:proofErr w:type="spellEnd"/>
      <w:r w:rsidRPr="00914931">
        <w:rPr>
          <w:sz w:val="24"/>
        </w:rPr>
        <w:t xml:space="preserve"> eller </w:t>
      </w:r>
      <w:proofErr w:type="spellStart"/>
      <w:r w:rsidRPr="00914931">
        <w:rPr>
          <w:sz w:val="24"/>
        </w:rPr>
        <w:t>topiramat</w:t>
      </w:r>
      <w:proofErr w:type="spellEnd"/>
    </w:p>
    <w:p w:rsidR="00914931" w:rsidRPr="00914931" w:rsidRDefault="00914931" w:rsidP="00914931">
      <w:pPr>
        <w:pStyle w:val="Listeafsnit"/>
        <w:numPr>
          <w:ilvl w:val="0"/>
          <w:numId w:val="8"/>
        </w:numPr>
        <w:tabs>
          <w:tab w:val="clear" w:pos="567"/>
        </w:tabs>
        <w:spacing w:line="240" w:lineRule="auto"/>
        <w:contextualSpacing w:val="0"/>
        <w:rPr>
          <w:sz w:val="24"/>
          <w:szCs w:val="22"/>
          <w:lang w:val="da-DK"/>
        </w:rPr>
      </w:pPr>
      <w:bookmarkStart w:id="3" w:name="_Hlk29305673"/>
      <w:r w:rsidRPr="00914931">
        <w:rPr>
          <w:sz w:val="24"/>
          <w:lang w:val="da-DK"/>
        </w:rPr>
        <w:t xml:space="preserve">Visse antibiotika, såsom </w:t>
      </w:r>
      <w:proofErr w:type="spellStart"/>
      <w:r w:rsidRPr="00914931">
        <w:rPr>
          <w:sz w:val="24"/>
          <w:lang w:val="da-DK"/>
        </w:rPr>
        <w:t>ampicillin</w:t>
      </w:r>
      <w:proofErr w:type="spellEnd"/>
      <w:r w:rsidRPr="00914931">
        <w:rPr>
          <w:sz w:val="24"/>
          <w:lang w:val="da-DK"/>
        </w:rPr>
        <w:t xml:space="preserve">, </w:t>
      </w:r>
      <w:proofErr w:type="spellStart"/>
      <w:r w:rsidRPr="00914931">
        <w:rPr>
          <w:sz w:val="24"/>
          <w:lang w:val="da-DK"/>
        </w:rPr>
        <w:t>amoxicillin</w:t>
      </w:r>
      <w:proofErr w:type="spellEnd"/>
      <w:r w:rsidRPr="00914931">
        <w:rPr>
          <w:sz w:val="24"/>
          <w:lang w:val="da-DK"/>
        </w:rPr>
        <w:t xml:space="preserve"> og </w:t>
      </w:r>
      <w:proofErr w:type="spellStart"/>
      <w:r w:rsidRPr="00914931">
        <w:rPr>
          <w:sz w:val="24"/>
          <w:lang w:val="da-DK"/>
        </w:rPr>
        <w:t>tetracycliner</w:t>
      </w:r>
      <w:proofErr w:type="spellEnd"/>
      <w:r w:rsidRPr="00914931">
        <w:rPr>
          <w:sz w:val="24"/>
          <w:lang w:val="da-DK"/>
        </w:rPr>
        <w:t xml:space="preserve"> kan nedsætte plasmakoncentrationen af steroider, da disse antibiotika kan påvirke hydrolysen af </w:t>
      </w:r>
      <w:proofErr w:type="spellStart"/>
      <w:r w:rsidRPr="00914931">
        <w:rPr>
          <w:sz w:val="24"/>
          <w:lang w:val="da-DK"/>
        </w:rPr>
        <w:t>steroidkonjugater</w:t>
      </w:r>
      <w:proofErr w:type="spellEnd"/>
      <w:r w:rsidRPr="00914931">
        <w:rPr>
          <w:sz w:val="24"/>
          <w:lang w:val="da-DK"/>
        </w:rPr>
        <w:t xml:space="preserve"> i tarmen og </w:t>
      </w:r>
      <w:proofErr w:type="spellStart"/>
      <w:r w:rsidRPr="00914931">
        <w:rPr>
          <w:sz w:val="24"/>
          <w:lang w:val="da-DK"/>
        </w:rPr>
        <w:t>reabsorptionen</w:t>
      </w:r>
      <w:proofErr w:type="spellEnd"/>
      <w:r w:rsidRPr="00914931">
        <w:rPr>
          <w:sz w:val="24"/>
          <w:lang w:val="da-DK"/>
        </w:rPr>
        <w:t xml:space="preserve"> af ikke-konjugeret steroid, hvorved koncentrationen af det aktive steroid i tarmen reduceres. </w:t>
      </w:r>
    </w:p>
    <w:p w:rsidR="00914931" w:rsidRPr="00914931" w:rsidRDefault="00914931" w:rsidP="00914931">
      <w:pPr>
        <w:pStyle w:val="Listeafsnit"/>
        <w:numPr>
          <w:ilvl w:val="0"/>
          <w:numId w:val="8"/>
        </w:numPr>
        <w:tabs>
          <w:tab w:val="clear" w:pos="567"/>
        </w:tabs>
        <w:spacing w:line="240" w:lineRule="auto"/>
        <w:contextualSpacing w:val="0"/>
        <w:rPr>
          <w:sz w:val="24"/>
          <w:szCs w:val="22"/>
          <w:lang w:val="da-DK"/>
        </w:rPr>
      </w:pPr>
      <w:r w:rsidRPr="00914931">
        <w:rPr>
          <w:sz w:val="24"/>
        </w:rPr>
        <w:t xml:space="preserve">Rifampicin </w:t>
      </w:r>
      <w:proofErr w:type="spellStart"/>
      <w:r w:rsidRPr="00914931">
        <w:rPr>
          <w:sz w:val="24"/>
        </w:rPr>
        <w:t>og</w:t>
      </w:r>
      <w:proofErr w:type="spellEnd"/>
      <w:r w:rsidRPr="00914931">
        <w:rPr>
          <w:sz w:val="24"/>
        </w:rPr>
        <w:t xml:space="preserve"> rifabutin </w:t>
      </w:r>
      <w:bookmarkEnd w:id="3"/>
    </w:p>
    <w:p w:rsidR="00914931" w:rsidRPr="00914931" w:rsidRDefault="00914931" w:rsidP="00914931">
      <w:pPr>
        <w:pStyle w:val="Listeafsnit"/>
        <w:numPr>
          <w:ilvl w:val="0"/>
          <w:numId w:val="8"/>
        </w:numPr>
        <w:tabs>
          <w:tab w:val="clear" w:pos="567"/>
        </w:tabs>
        <w:spacing w:line="240" w:lineRule="auto"/>
        <w:contextualSpacing w:val="0"/>
        <w:rPr>
          <w:sz w:val="24"/>
          <w:szCs w:val="22"/>
          <w:lang w:val="da-DK"/>
        </w:rPr>
      </w:pPr>
      <w:proofErr w:type="spellStart"/>
      <w:r w:rsidRPr="00914931">
        <w:rPr>
          <w:sz w:val="24"/>
          <w:lang w:val="da-DK"/>
        </w:rPr>
        <w:t>Epileptika</w:t>
      </w:r>
      <w:proofErr w:type="spellEnd"/>
      <w:r w:rsidRPr="00914931">
        <w:rPr>
          <w:sz w:val="24"/>
          <w:lang w:val="da-DK"/>
        </w:rPr>
        <w:t xml:space="preserve"> (ikke </w:t>
      </w:r>
      <w:proofErr w:type="spellStart"/>
      <w:r w:rsidRPr="00914931">
        <w:rPr>
          <w:sz w:val="24"/>
          <w:lang w:val="da-DK"/>
        </w:rPr>
        <w:t>valproinsyre</w:t>
      </w:r>
      <w:proofErr w:type="spellEnd"/>
      <w:r w:rsidRPr="00914931">
        <w:rPr>
          <w:sz w:val="24"/>
          <w:lang w:val="da-DK"/>
        </w:rPr>
        <w:t xml:space="preserve">): </w:t>
      </w:r>
      <w:proofErr w:type="spellStart"/>
      <w:r w:rsidRPr="00914931">
        <w:rPr>
          <w:sz w:val="24"/>
          <w:lang w:val="da-DK"/>
        </w:rPr>
        <w:t>phenytoin</w:t>
      </w:r>
      <w:proofErr w:type="spellEnd"/>
      <w:r w:rsidRPr="00914931">
        <w:rPr>
          <w:sz w:val="24"/>
          <w:lang w:val="da-DK"/>
        </w:rPr>
        <w:t xml:space="preserve">, </w:t>
      </w:r>
      <w:proofErr w:type="spellStart"/>
      <w:r w:rsidRPr="00914931">
        <w:rPr>
          <w:sz w:val="24"/>
          <w:lang w:val="da-DK"/>
        </w:rPr>
        <w:t>phenobarbital</w:t>
      </w:r>
      <w:proofErr w:type="spellEnd"/>
      <w:r w:rsidRPr="00914931">
        <w:rPr>
          <w:sz w:val="24"/>
          <w:lang w:val="da-DK"/>
        </w:rPr>
        <w:t xml:space="preserve">, </w:t>
      </w:r>
      <w:proofErr w:type="spellStart"/>
      <w:r w:rsidRPr="00914931">
        <w:rPr>
          <w:sz w:val="24"/>
          <w:lang w:val="da-DK"/>
        </w:rPr>
        <w:t>carbamazepin</w:t>
      </w:r>
      <w:proofErr w:type="spellEnd"/>
      <w:r w:rsidRPr="00914931">
        <w:rPr>
          <w:sz w:val="24"/>
          <w:lang w:val="da-DK"/>
        </w:rPr>
        <w:t xml:space="preserve">, </w:t>
      </w:r>
      <w:proofErr w:type="spellStart"/>
      <w:r w:rsidRPr="00914931">
        <w:rPr>
          <w:sz w:val="24"/>
          <w:lang w:val="da-DK"/>
        </w:rPr>
        <w:t>eslicarbazepin</w:t>
      </w:r>
      <w:proofErr w:type="spellEnd"/>
      <w:r w:rsidRPr="00914931">
        <w:rPr>
          <w:sz w:val="24"/>
          <w:lang w:val="da-DK"/>
        </w:rPr>
        <w:t xml:space="preserve">, </w:t>
      </w:r>
      <w:proofErr w:type="spellStart"/>
      <w:r w:rsidRPr="00914931">
        <w:rPr>
          <w:sz w:val="24"/>
          <w:lang w:val="da-DK"/>
        </w:rPr>
        <w:t>oxcarbazepin</w:t>
      </w:r>
      <w:proofErr w:type="spellEnd"/>
      <w:r w:rsidRPr="00914931">
        <w:rPr>
          <w:sz w:val="24"/>
          <w:lang w:val="da-DK"/>
        </w:rPr>
        <w:t xml:space="preserve"> og </w:t>
      </w:r>
      <w:proofErr w:type="spellStart"/>
      <w:r w:rsidRPr="00914931">
        <w:rPr>
          <w:sz w:val="24"/>
          <w:lang w:val="da-DK"/>
        </w:rPr>
        <w:t>primidon</w:t>
      </w:r>
      <w:proofErr w:type="spellEnd"/>
      <w:r w:rsidRPr="00914931">
        <w:rPr>
          <w:sz w:val="24"/>
          <w:lang w:val="da-DK"/>
        </w:rPr>
        <w:t>/</w:t>
      </w:r>
      <w:proofErr w:type="spellStart"/>
      <w:r w:rsidRPr="00914931">
        <w:rPr>
          <w:sz w:val="24"/>
          <w:lang w:val="da-DK"/>
        </w:rPr>
        <w:t>rufinamid</w:t>
      </w:r>
      <w:proofErr w:type="spellEnd"/>
      <w:r w:rsidRPr="00914931">
        <w:rPr>
          <w:sz w:val="24"/>
          <w:lang w:val="da-DK"/>
        </w:rPr>
        <w:t xml:space="preserve"> (ved at inducere </w:t>
      </w:r>
      <w:proofErr w:type="spellStart"/>
      <w:r w:rsidRPr="00914931">
        <w:rPr>
          <w:sz w:val="24"/>
          <w:lang w:val="da-DK"/>
        </w:rPr>
        <w:t>oxidativ</w:t>
      </w:r>
      <w:proofErr w:type="spellEnd"/>
      <w:r w:rsidRPr="00914931">
        <w:rPr>
          <w:sz w:val="24"/>
          <w:lang w:val="da-DK"/>
        </w:rPr>
        <w:t xml:space="preserve"> nedbrydning)</w:t>
      </w:r>
    </w:p>
    <w:p w:rsidR="00914931" w:rsidRPr="00914931" w:rsidRDefault="00914931" w:rsidP="00914931">
      <w:pPr>
        <w:pStyle w:val="Listeafsnit"/>
        <w:numPr>
          <w:ilvl w:val="0"/>
          <w:numId w:val="8"/>
        </w:numPr>
        <w:tabs>
          <w:tab w:val="clear" w:pos="567"/>
        </w:tabs>
        <w:spacing w:line="240" w:lineRule="auto"/>
        <w:contextualSpacing w:val="0"/>
        <w:rPr>
          <w:sz w:val="24"/>
          <w:szCs w:val="22"/>
          <w:lang w:val="da-DK"/>
        </w:rPr>
      </w:pPr>
      <w:proofErr w:type="spellStart"/>
      <w:r w:rsidRPr="00914931">
        <w:rPr>
          <w:sz w:val="24"/>
        </w:rPr>
        <w:t>Plantelægemidler</w:t>
      </w:r>
      <w:proofErr w:type="spellEnd"/>
      <w:r w:rsidRPr="00914931">
        <w:rPr>
          <w:sz w:val="24"/>
        </w:rPr>
        <w:t xml:space="preserve">, der </w:t>
      </w:r>
      <w:proofErr w:type="spellStart"/>
      <w:r w:rsidRPr="00914931">
        <w:rPr>
          <w:sz w:val="24"/>
        </w:rPr>
        <w:t>indeholder</w:t>
      </w:r>
      <w:proofErr w:type="spellEnd"/>
      <w:r w:rsidRPr="00914931">
        <w:rPr>
          <w:sz w:val="24"/>
        </w:rPr>
        <w:t xml:space="preserve"> </w:t>
      </w:r>
      <w:proofErr w:type="spellStart"/>
      <w:r w:rsidRPr="00914931">
        <w:rPr>
          <w:sz w:val="24"/>
        </w:rPr>
        <w:t>perikum</w:t>
      </w:r>
      <w:proofErr w:type="spellEnd"/>
    </w:p>
    <w:p w:rsidR="00914931" w:rsidRPr="00914931" w:rsidRDefault="00914931" w:rsidP="00914931">
      <w:pPr>
        <w:pStyle w:val="Listeafsnit"/>
        <w:numPr>
          <w:ilvl w:val="0"/>
          <w:numId w:val="8"/>
        </w:numPr>
        <w:tabs>
          <w:tab w:val="clear" w:pos="567"/>
        </w:tabs>
        <w:spacing w:line="240" w:lineRule="auto"/>
        <w:contextualSpacing w:val="0"/>
        <w:rPr>
          <w:sz w:val="24"/>
          <w:szCs w:val="22"/>
          <w:lang w:val="da-DK"/>
        </w:rPr>
      </w:pPr>
      <w:proofErr w:type="spellStart"/>
      <w:r w:rsidRPr="00914931">
        <w:rPr>
          <w:sz w:val="24"/>
          <w:lang w:val="da-DK"/>
        </w:rPr>
        <w:t>Antiretrovirale</w:t>
      </w:r>
      <w:proofErr w:type="spellEnd"/>
      <w:r w:rsidRPr="00914931">
        <w:rPr>
          <w:sz w:val="24"/>
          <w:lang w:val="da-DK"/>
        </w:rPr>
        <w:t xml:space="preserve"> lægemidler (</w:t>
      </w:r>
      <w:proofErr w:type="spellStart"/>
      <w:r w:rsidRPr="00914931">
        <w:rPr>
          <w:sz w:val="24"/>
          <w:lang w:val="da-DK"/>
        </w:rPr>
        <w:t>proteaseblokkere</w:t>
      </w:r>
      <w:proofErr w:type="spellEnd"/>
      <w:r w:rsidRPr="00914931">
        <w:rPr>
          <w:sz w:val="24"/>
          <w:lang w:val="da-DK"/>
        </w:rPr>
        <w:t xml:space="preserve">): </w:t>
      </w:r>
      <w:proofErr w:type="spellStart"/>
      <w:r w:rsidRPr="00914931">
        <w:rPr>
          <w:sz w:val="24"/>
          <w:lang w:val="da-DK"/>
        </w:rPr>
        <w:t>darunavir</w:t>
      </w:r>
      <w:proofErr w:type="spellEnd"/>
      <w:r w:rsidRPr="00914931">
        <w:rPr>
          <w:sz w:val="24"/>
          <w:lang w:val="da-DK"/>
        </w:rPr>
        <w:t xml:space="preserve">, </w:t>
      </w:r>
      <w:proofErr w:type="spellStart"/>
      <w:r w:rsidRPr="00914931">
        <w:rPr>
          <w:sz w:val="24"/>
          <w:lang w:val="da-DK"/>
        </w:rPr>
        <w:t>nelfinavir</w:t>
      </w:r>
      <w:proofErr w:type="spellEnd"/>
      <w:r w:rsidRPr="00914931">
        <w:rPr>
          <w:sz w:val="24"/>
          <w:lang w:val="da-DK"/>
        </w:rPr>
        <w:t xml:space="preserve">, </w:t>
      </w:r>
      <w:proofErr w:type="spellStart"/>
      <w:r w:rsidRPr="00914931">
        <w:rPr>
          <w:sz w:val="24"/>
          <w:lang w:val="da-DK"/>
        </w:rPr>
        <w:t>fosamprenavir</w:t>
      </w:r>
      <w:proofErr w:type="spellEnd"/>
      <w:r w:rsidRPr="00914931">
        <w:rPr>
          <w:sz w:val="24"/>
          <w:lang w:val="da-DK"/>
        </w:rPr>
        <w:t xml:space="preserve">, </w:t>
      </w:r>
      <w:proofErr w:type="spellStart"/>
      <w:r w:rsidRPr="00914931">
        <w:rPr>
          <w:sz w:val="24"/>
          <w:lang w:val="da-DK"/>
        </w:rPr>
        <w:t>lopinavir</w:t>
      </w:r>
      <w:proofErr w:type="spellEnd"/>
    </w:p>
    <w:p w:rsidR="00914931" w:rsidRPr="00914931" w:rsidRDefault="00914931" w:rsidP="00914931">
      <w:pPr>
        <w:numPr>
          <w:ilvl w:val="0"/>
          <w:numId w:val="8"/>
        </w:numPr>
        <w:rPr>
          <w:sz w:val="24"/>
          <w:szCs w:val="22"/>
        </w:rPr>
      </w:pPr>
      <w:proofErr w:type="spellStart"/>
      <w:r w:rsidRPr="00914931">
        <w:rPr>
          <w:sz w:val="24"/>
        </w:rPr>
        <w:t>Bosentan</w:t>
      </w:r>
      <w:proofErr w:type="spellEnd"/>
    </w:p>
    <w:p w:rsidR="00914931" w:rsidRPr="00914931" w:rsidRDefault="00914931" w:rsidP="00914931">
      <w:pPr>
        <w:numPr>
          <w:ilvl w:val="0"/>
          <w:numId w:val="8"/>
        </w:numPr>
        <w:rPr>
          <w:sz w:val="24"/>
          <w:szCs w:val="22"/>
        </w:rPr>
      </w:pPr>
      <w:proofErr w:type="spellStart"/>
      <w:r w:rsidRPr="00914931">
        <w:rPr>
          <w:sz w:val="24"/>
        </w:rPr>
        <w:t>Aprepitant</w:t>
      </w:r>
      <w:proofErr w:type="spellEnd"/>
      <w:r w:rsidRPr="00914931">
        <w:rPr>
          <w:sz w:val="24"/>
        </w:rPr>
        <w:t>.</w:t>
      </w:r>
    </w:p>
    <w:p w:rsidR="00914931" w:rsidRPr="00914931" w:rsidRDefault="00914931" w:rsidP="00914931">
      <w:pPr>
        <w:rPr>
          <w:sz w:val="24"/>
        </w:rPr>
      </w:pPr>
    </w:p>
    <w:p w:rsidR="00914931" w:rsidRPr="00914931" w:rsidRDefault="00914931" w:rsidP="00914931">
      <w:pPr>
        <w:ind w:left="720"/>
        <w:rPr>
          <w:sz w:val="24"/>
        </w:rPr>
      </w:pPr>
      <w:r w:rsidRPr="00914931">
        <w:rPr>
          <w:sz w:val="24"/>
        </w:rPr>
        <w:lastRenderedPageBreak/>
        <w:t>Følgende lægemidler kan hindre metabolismen af progesteron, hvilket kan øge biotilgængeligheden af progesteron:</w:t>
      </w:r>
    </w:p>
    <w:p w:rsidR="00914931" w:rsidRPr="00914931" w:rsidRDefault="00914931" w:rsidP="00914931">
      <w:pPr>
        <w:rPr>
          <w:sz w:val="24"/>
        </w:rPr>
      </w:pPr>
    </w:p>
    <w:p w:rsidR="00914931" w:rsidRPr="00914931" w:rsidRDefault="00914931" w:rsidP="00914931">
      <w:pPr>
        <w:numPr>
          <w:ilvl w:val="0"/>
          <w:numId w:val="9"/>
        </w:numPr>
        <w:rPr>
          <w:sz w:val="24"/>
        </w:rPr>
      </w:pPr>
      <w:proofErr w:type="spellStart"/>
      <w:r w:rsidRPr="00914931">
        <w:rPr>
          <w:sz w:val="24"/>
        </w:rPr>
        <w:t>Antimykotika</w:t>
      </w:r>
      <w:proofErr w:type="spellEnd"/>
      <w:r w:rsidRPr="00914931">
        <w:rPr>
          <w:sz w:val="24"/>
        </w:rPr>
        <w:t xml:space="preserve"> (</w:t>
      </w:r>
      <w:proofErr w:type="spellStart"/>
      <w:r w:rsidRPr="00914931">
        <w:rPr>
          <w:sz w:val="24"/>
        </w:rPr>
        <w:t>fluconazol</w:t>
      </w:r>
      <w:proofErr w:type="spellEnd"/>
      <w:r w:rsidRPr="00914931">
        <w:rPr>
          <w:sz w:val="24"/>
        </w:rPr>
        <w:t xml:space="preserve">, </w:t>
      </w:r>
      <w:proofErr w:type="spellStart"/>
      <w:r w:rsidRPr="00914931">
        <w:rPr>
          <w:sz w:val="24"/>
        </w:rPr>
        <w:t>itraconazol</w:t>
      </w:r>
      <w:proofErr w:type="spellEnd"/>
      <w:r w:rsidRPr="00914931">
        <w:rPr>
          <w:sz w:val="24"/>
        </w:rPr>
        <w:t xml:space="preserve">, </w:t>
      </w:r>
      <w:proofErr w:type="spellStart"/>
      <w:r w:rsidRPr="00914931">
        <w:rPr>
          <w:sz w:val="24"/>
        </w:rPr>
        <w:t>ketoconazol</w:t>
      </w:r>
      <w:proofErr w:type="spellEnd"/>
      <w:r w:rsidRPr="00914931">
        <w:rPr>
          <w:sz w:val="24"/>
        </w:rPr>
        <w:t xml:space="preserve">, </w:t>
      </w:r>
      <w:proofErr w:type="spellStart"/>
      <w:r w:rsidRPr="00914931">
        <w:rPr>
          <w:sz w:val="24"/>
        </w:rPr>
        <w:t>voriconazol</w:t>
      </w:r>
      <w:proofErr w:type="spellEnd"/>
      <w:r w:rsidRPr="00914931">
        <w:rPr>
          <w:sz w:val="24"/>
        </w:rPr>
        <w:t>)</w:t>
      </w:r>
    </w:p>
    <w:p w:rsidR="00914931" w:rsidRPr="00914931" w:rsidRDefault="00914931" w:rsidP="00914931">
      <w:pPr>
        <w:numPr>
          <w:ilvl w:val="0"/>
          <w:numId w:val="9"/>
        </w:numPr>
        <w:rPr>
          <w:sz w:val="24"/>
        </w:rPr>
      </w:pPr>
      <w:proofErr w:type="spellStart"/>
      <w:r w:rsidRPr="00914931">
        <w:rPr>
          <w:sz w:val="24"/>
        </w:rPr>
        <w:t>Immunosuppressiva</w:t>
      </w:r>
      <w:proofErr w:type="spellEnd"/>
      <w:r w:rsidRPr="00914931">
        <w:rPr>
          <w:sz w:val="24"/>
        </w:rPr>
        <w:t xml:space="preserve"> (</w:t>
      </w:r>
      <w:proofErr w:type="spellStart"/>
      <w:r w:rsidRPr="00914931">
        <w:rPr>
          <w:sz w:val="24"/>
        </w:rPr>
        <w:t>tacrolimus</w:t>
      </w:r>
      <w:proofErr w:type="spellEnd"/>
      <w:r w:rsidRPr="00914931">
        <w:rPr>
          <w:sz w:val="24"/>
        </w:rPr>
        <w:t>)</w:t>
      </w:r>
    </w:p>
    <w:p w:rsidR="00914931" w:rsidRPr="00914931" w:rsidRDefault="00914931" w:rsidP="00914931">
      <w:pPr>
        <w:numPr>
          <w:ilvl w:val="0"/>
          <w:numId w:val="9"/>
        </w:numPr>
        <w:rPr>
          <w:sz w:val="24"/>
        </w:rPr>
      </w:pPr>
      <w:proofErr w:type="spellStart"/>
      <w:r w:rsidRPr="00914931">
        <w:rPr>
          <w:sz w:val="24"/>
        </w:rPr>
        <w:t>Statiner</w:t>
      </w:r>
      <w:proofErr w:type="spellEnd"/>
      <w:r w:rsidRPr="00914931">
        <w:rPr>
          <w:sz w:val="24"/>
        </w:rPr>
        <w:t xml:space="preserve"> (</w:t>
      </w:r>
      <w:proofErr w:type="spellStart"/>
      <w:r w:rsidRPr="00914931">
        <w:rPr>
          <w:sz w:val="24"/>
        </w:rPr>
        <w:t>atorvastatin</w:t>
      </w:r>
      <w:proofErr w:type="spellEnd"/>
      <w:r w:rsidRPr="00914931">
        <w:rPr>
          <w:sz w:val="24"/>
        </w:rPr>
        <w:t xml:space="preserve">, </w:t>
      </w:r>
      <w:proofErr w:type="spellStart"/>
      <w:r w:rsidRPr="00914931">
        <w:rPr>
          <w:sz w:val="24"/>
        </w:rPr>
        <w:t>rosuvastatin</w:t>
      </w:r>
      <w:proofErr w:type="spellEnd"/>
      <w:r w:rsidRPr="00914931">
        <w:rPr>
          <w:sz w:val="24"/>
        </w:rPr>
        <w:t>)</w:t>
      </w:r>
    </w:p>
    <w:p w:rsidR="00914931" w:rsidRPr="00914931" w:rsidRDefault="00914931" w:rsidP="00914931">
      <w:pPr>
        <w:numPr>
          <w:ilvl w:val="0"/>
          <w:numId w:val="9"/>
        </w:numPr>
        <w:rPr>
          <w:sz w:val="24"/>
        </w:rPr>
      </w:pPr>
      <w:proofErr w:type="spellStart"/>
      <w:r w:rsidRPr="00914931">
        <w:rPr>
          <w:sz w:val="24"/>
        </w:rPr>
        <w:t>Monoaminoxidasehæmmere</w:t>
      </w:r>
      <w:proofErr w:type="spellEnd"/>
      <w:r w:rsidRPr="00914931">
        <w:rPr>
          <w:sz w:val="24"/>
        </w:rPr>
        <w:t xml:space="preserve"> (MAO) (</w:t>
      </w:r>
      <w:proofErr w:type="spellStart"/>
      <w:r w:rsidRPr="00914931">
        <w:rPr>
          <w:sz w:val="24"/>
        </w:rPr>
        <w:t>selegilin</w:t>
      </w:r>
      <w:proofErr w:type="spellEnd"/>
      <w:r w:rsidRPr="00914931">
        <w:rPr>
          <w:sz w:val="24"/>
        </w:rPr>
        <w:t>).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 w:rsidR="0071241E"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:rsidR="00412075" w:rsidRPr="00412075" w:rsidRDefault="00412075" w:rsidP="00412075">
      <w:pPr>
        <w:tabs>
          <w:tab w:val="left" w:pos="851"/>
        </w:tabs>
        <w:ind w:left="851"/>
        <w:rPr>
          <w:sz w:val="24"/>
          <w:szCs w:val="24"/>
        </w:rPr>
      </w:pPr>
      <w:r w:rsidRPr="00412075">
        <w:rPr>
          <w:sz w:val="24"/>
          <w:szCs w:val="24"/>
        </w:rPr>
        <w:t xml:space="preserve">Naturligt progesteron kan gives oralt, vaginalt eller intramuskulært til behandling af </w:t>
      </w:r>
      <w:proofErr w:type="spellStart"/>
      <w:r w:rsidRPr="00412075">
        <w:rPr>
          <w:sz w:val="24"/>
          <w:szCs w:val="24"/>
        </w:rPr>
        <w:t>lutealfaseinsufficiens</w:t>
      </w:r>
      <w:proofErr w:type="spellEnd"/>
      <w:r w:rsidRPr="00412075">
        <w:rPr>
          <w:sz w:val="24"/>
          <w:szCs w:val="24"/>
        </w:rPr>
        <w:t xml:space="preserve"> indtil minimum 7. graviditetsuge og senest til 12. graviditetsuge.</w:t>
      </w:r>
    </w:p>
    <w:p w:rsidR="00412075" w:rsidRPr="00412075" w:rsidRDefault="00412075" w:rsidP="00412075">
      <w:pPr>
        <w:tabs>
          <w:tab w:val="left" w:pos="851"/>
        </w:tabs>
        <w:ind w:left="851"/>
        <w:rPr>
          <w:b/>
          <w:bCs/>
          <w:i/>
          <w:iCs/>
          <w:sz w:val="24"/>
          <w:szCs w:val="24"/>
        </w:rPr>
      </w:pPr>
    </w:p>
    <w:p w:rsidR="00412075" w:rsidRPr="00412075" w:rsidRDefault="00412075" w:rsidP="00412075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412075">
        <w:rPr>
          <w:sz w:val="24"/>
          <w:szCs w:val="24"/>
          <w:u w:val="single"/>
        </w:rPr>
        <w:t>Graviditet</w:t>
      </w:r>
    </w:p>
    <w:p w:rsidR="00412075" w:rsidRPr="00412075" w:rsidRDefault="00412075" w:rsidP="00412075">
      <w:pPr>
        <w:tabs>
          <w:tab w:val="left" w:pos="851"/>
        </w:tabs>
        <w:ind w:left="851"/>
        <w:rPr>
          <w:sz w:val="24"/>
          <w:szCs w:val="24"/>
        </w:rPr>
      </w:pPr>
      <w:r w:rsidRPr="00412075">
        <w:rPr>
          <w:sz w:val="24"/>
          <w:szCs w:val="24"/>
        </w:rPr>
        <w:t xml:space="preserve">Der er ikke fundet nogen forbindelse mellem </w:t>
      </w:r>
      <w:proofErr w:type="spellStart"/>
      <w:r w:rsidRPr="00412075">
        <w:rPr>
          <w:sz w:val="24"/>
          <w:szCs w:val="24"/>
        </w:rPr>
        <w:t>maternel</w:t>
      </w:r>
      <w:proofErr w:type="spellEnd"/>
      <w:r w:rsidRPr="00412075">
        <w:rPr>
          <w:sz w:val="24"/>
          <w:szCs w:val="24"/>
        </w:rPr>
        <w:t xml:space="preserve"> brug af naturligt progesteron i den tidlige graviditet og </w:t>
      </w:r>
      <w:proofErr w:type="spellStart"/>
      <w:r w:rsidRPr="00412075">
        <w:rPr>
          <w:sz w:val="24"/>
          <w:szCs w:val="24"/>
        </w:rPr>
        <w:t>føtale</w:t>
      </w:r>
      <w:proofErr w:type="spellEnd"/>
      <w:r w:rsidRPr="00412075">
        <w:rPr>
          <w:sz w:val="24"/>
          <w:szCs w:val="24"/>
        </w:rPr>
        <w:t xml:space="preserve"> misdannelser.</w:t>
      </w:r>
    </w:p>
    <w:p w:rsidR="00412075" w:rsidRPr="00412075" w:rsidRDefault="00412075" w:rsidP="00412075">
      <w:pPr>
        <w:tabs>
          <w:tab w:val="left" w:pos="851"/>
        </w:tabs>
        <w:ind w:left="851"/>
        <w:rPr>
          <w:sz w:val="24"/>
          <w:szCs w:val="24"/>
        </w:rPr>
      </w:pPr>
    </w:p>
    <w:p w:rsidR="00412075" w:rsidRPr="00412075" w:rsidRDefault="00412075" w:rsidP="00412075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412075">
        <w:rPr>
          <w:sz w:val="24"/>
          <w:szCs w:val="24"/>
          <w:u w:val="single"/>
        </w:rPr>
        <w:t>Amning</w:t>
      </w:r>
    </w:p>
    <w:p w:rsidR="00412075" w:rsidRPr="00412075" w:rsidRDefault="00412075" w:rsidP="00412075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12075">
        <w:rPr>
          <w:sz w:val="24"/>
          <w:szCs w:val="24"/>
        </w:rPr>
        <w:t>Progestan</w:t>
      </w:r>
      <w:proofErr w:type="spellEnd"/>
      <w:r w:rsidRPr="00412075">
        <w:rPr>
          <w:sz w:val="24"/>
          <w:szCs w:val="24"/>
        </w:rPr>
        <w:t xml:space="preserve"> er ikke indiceret i </w:t>
      </w:r>
      <w:proofErr w:type="spellStart"/>
      <w:r w:rsidRPr="00412075">
        <w:rPr>
          <w:sz w:val="24"/>
          <w:szCs w:val="24"/>
        </w:rPr>
        <w:t>ammeperioden</w:t>
      </w:r>
      <w:proofErr w:type="spellEnd"/>
      <w:r w:rsidRPr="00412075">
        <w:rPr>
          <w:sz w:val="24"/>
          <w:szCs w:val="24"/>
        </w:rPr>
        <w:t xml:space="preserve">. </w:t>
      </w:r>
    </w:p>
    <w:p w:rsidR="00412075" w:rsidRPr="00412075" w:rsidRDefault="00412075" w:rsidP="00412075">
      <w:pPr>
        <w:tabs>
          <w:tab w:val="left" w:pos="851"/>
        </w:tabs>
        <w:ind w:left="851"/>
        <w:rPr>
          <w:sz w:val="24"/>
          <w:szCs w:val="24"/>
        </w:rPr>
      </w:pPr>
      <w:r w:rsidRPr="00412075">
        <w:rPr>
          <w:sz w:val="24"/>
          <w:szCs w:val="24"/>
        </w:rPr>
        <w:t xml:space="preserve">Progesteron udskilles i modermælken i </w:t>
      </w:r>
      <w:proofErr w:type="spellStart"/>
      <w:r w:rsidRPr="00412075">
        <w:rPr>
          <w:sz w:val="24"/>
          <w:szCs w:val="24"/>
        </w:rPr>
        <w:t>detekterbare</w:t>
      </w:r>
      <w:proofErr w:type="spellEnd"/>
      <w:r w:rsidRPr="00412075">
        <w:rPr>
          <w:sz w:val="24"/>
          <w:szCs w:val="24"/>
        </w:rPr>
        <w:t xml:space="preserve"> mængder.</w:t>
      </w:r>
    </w:p>
    <w:p w:rsidR="00412075" w:rsidRPr="00412075" w:rsidRDefault="00412075" w:rsidP="00412075">
      <w:pPr>
        <w:tabs>
          <w:tab w:val="left" w:pos="851"/>
        </w:tabs>
        <w:ind w:left="851"/>
        <w:rPr>
          <w:sz w:val="24"/>
          <w:szCs w:val="24"/>
        </w:rPr>
      </w:pPr>
    </w:p>
    <w:p w:rsidR="00412075" w:rsidRPr="00412075" w:rsidRDefault="00412075" w:rsidP="00412075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412075">
        <w:rPr>
          <w:sz w:val="24"/>
          <w:szCs w:val="24"/>
          <w:u w:val="single"/>
        </w:rPr>
        <w:t>Fertilitet</w:t>
      </w:r>
    </w:p>
    <w:p w:rsidR="00412075" w:rsidRPr="00412075" w:rsidRDefault="00412075" w:rsidP="00412075">
      <w:pPr>
        <w:tabs>
          <w:tab w:val="left" w:pos="851"/>
        </w:tabs>
        <w:ind w:left="851"/>
        <w:rPr>
          <w:sz w:val="24"/>
          <w:szCs w:val="24"/>
        </w:rPr>
      </w:pPr>
      <w:r w:rsidRPr="00412075">
        <w:rPr>
          <w:sz w:val="24"/>
          <w:szCs w:val="24"/>
        </w:rPr>
        <w:t xml:space="preserve">Eftersom dette lægemiddel er indiceret til støtte ved </w:t>
      </w:r>
      <w:proofErr w:type="spellStart"/>
      <w:r w:rsidRPr="00412075">
        <w:rPr>
          <w:sz w:val="24"/>
          <w:szCs w:val="24"/>
        </w:rPr>
        <w:t>luteal</w:t>
      </w:r>
      <w:proofErr w:type="spellEnd"/>
      <w:r w:rsidRPr="00412075">
        <w:rPr>
          <w:sz w:val="24"/>
          <w:szCs w:val="24"/>
        </w:rPr>
        <w:t xml:space="preserve"> insufficiens hos subfertile eller infertile kvinder, er der ingen kendt skadelig indvirkning på fertiliteten.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 xml:space="preserve">Virkning på evnen til at føre motorkøretøj </w:t>
      </w:r>
      <w:r w:rsidR="0071241E"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</w:p>
    <w:p w:rsidR="00914931" w:rsidRPr="00914931" w:rsidRDefault="00914931" w:rsidP="00914931">
      <w:pPr>
        <w:ind w:left="851"/>
        <w:rPr>
          <w:sz w:val="24"/>
          <w:szCs w:val="22"/>
        </w:rPr>
      </w:pPr>
      <w:proofErr w:type="spellStart"/>
      <w:r w:rsidRPr="00914931">
        <w:rPr>
          <w:sz w:val="24"/>
        </w:rPr>
        <w:t>Progestan</w:t>
      </w:r>
      <w:proofErr w:type="spellEnd"/>
      <w:r w:rsidRPr="00914931">
        <w:rPr>
          <w:sz w:val="24"/>
          <w:szCs w:val="22"/>
        </w:rPr>
        <w:t xml:space="preserve"> påvirker ikke eller kun i ubetydelig grad evnen til at føre motorkøretøj og betjene maskiner</w:t>
      </w:r>
      <w:r>
        <w:rPr>
          <w:sz w:val="24"/>
          <w:szCs w:val="22"/>
        </w:rPr>
        <w:t>.</w:t>
      </w:r>
    </w:p>
    <w:p w:rsidR="009260DE" w:rsidRPr="00C84483" w:rsidRDefault="009260DE" w:rsidP="00412075">
      <w:pPr>
        <w:tabs>
          <w:tab w:val="left" w:pos="851"/>
        </w:tabs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3977EB" w:rsidRPr="003977EB" w:rsidRDefault="003977EB" w:rsidP="003977EB">
      <w:pPr>
        <w:tabs>
          <w:tab w:val="left" w:pos="851"/>
        </w:tabs>
        <w:ind w:left="851"/>
        <w:rPr>
          <w:sz w:val="24"/>
          <w:szCs w:val="24"/>
        </w:rPr>
      </w:pPr>
      <w:r w:rsidRPr="003977EB">
        <w:rPr>
          <w:iCs/>
          <w:sz w:val="24"/>
          <w:szCs w:val="24"/>
        </w:rPr>
        <w:t xml:space="preserve">Lokal </w:t>
      </w:r>
      <w:proofErr w:type="spellStart"/>
      <w:r w:rsidRPr="003977EB">
        <w:rPr>
          <w:iCs/>
          <w:sz w:val="24"/>
          <w:szCs w:val="24"/>
        </w:rPr>
        <w:t>intolerans</w:t>
      </w:r>
      <w:proofErr w:type="spellEnd"/>
      <w:r w:rsidRPr="003977EB">
        <w:rPr>
          <w:iCs/>
          <w:sz w:val="24"/>
          <w:szCs w:val="24"/>
        </w:rPr>
        <w:t xml:space="preserve"> (</w:t>
      </w:r>
      <w:proofErr w:type="spellStart"/>
      <w:r w:rsidRPr="003977EB">
        <w:rPr>
          <w:iCs/>
          <w:sz w:val="24"/>
          <w:szCs w:val="24"/>
        </w:rPr>
        <w:t>brænden</w:t>
      </w:r>
      <w:proofErr w:type="spellEnd"/>
      <w:r w:rsidRPr="003977EB">
        <w:rPr>
          <w:iCs/>
          <w:sz w:val="24"/>
          <w:szCs w:val="24"/>
        </w:rPr>
        <w:t>, kløe eller olieagtigt udflåd) er set i kliniske studier og rapporteret i publikationer, men forekomsten er ekstremt sjælden</w:t>
      </w:r>
      <w:r w:rsidRPr="003977EB">
        <w:rPr>
          <w:sz w:val="24"/>
          <w:szCs w:val="24"/>
        </w:rPr>
        <w:t>.</w:t>
      </w:r>
    </w:p>
    <w:p w:rsidR="003977EB" w:rsidRPr="003977EB" w:rsidRDefault="003977EB" w:rsidP="003977EB">
      <w:pPr>
        <w:tabs>
          <w:tab w:val="left" w:pos="851"/>
        </w:tabs>
        <w:ind w:left="851"/>
        <w:rPr>
          <w:sz w:val="24"/>
          <w:szCs w:val="24"/>
        </w:rPr>
      </w:pPr>
      <w:bookmarkStart w:id="4" w:name="_Hlk42764370"/>
    </w:p>
    <w:p w:rsidR="003977EB" w:rsidRPr="003977EB" w:rsidRDefault="003977EB" w:rsidP="003977EB">
      <w:pPr>
        <w:tabs>
          <w:tab w:val="left" w:pos="851"/>
        </w:tabs>
        <w:ind w:left="851"/>
        <w:rPr>
          <w:sz w:val="24"/>
          <w:szCs w:val="24"/>
        </w:rPr>
      </w:pPr>
      <w:r w:rsidRPr="003977EB">
        <w:rPr>
          <w:sz w:val="24"/>
          <w:szCs w:val="24"/>
        </w:rPr>
        <w:t>Ved brug i henhold til anbefalingerne kan der forekomme forbigående træthed eller svimmelhed inden for 1-3 timer efter administration af lægemidlet.</w:t>
      </w:r>
    </w:p>
    <w:p w:rsidR="003977EB" w:rsidRPr="003977EB" w:rsidRDefault="003977EB" w:rsidP="003977EB">
      <w:pPr>
        <w:tabs>
          <w:tab w:val="left" w:pos="851"/>
        </w:tabs>
        <w:ind w:left="851"/>
        <w:rPr>
          <w:sz w:val="24"/>
          <w:szCs w:val="24"/>
        </w:rPr>
      </w:pPr>
    </w:p>
    <w:p w:rsidR="003977EB" w:rsidRPr="003977EB" w:rsidRDefault="003977EB" w:rsidP="003977EB">
      <w:pPr>
        <w:tabs>
          <w:tab w:val="left" w:pos="851"/>
        </w:tabs>
        <w:ind w:left="851"/>
        <w:rPr>
          <w:sz w:val="24"/>
          <w:szCs w:val="24"/>
        </w:rPr>
      </w:pPr>
      <w:r w:rsidRPr="003977EB">
        <w:rPr>
          <w:sz w:val="24"/>
          <w:szCs w:val="24"/>
        </w:rPr>
        <w:t>Indberetning af formodede bivirkninger efter godkendelse</w:t>
      </w:r>
    </w:p>
    <w:p w:rsidR="003977EB" w:rsidRPr="003977EB" w:rsidRDefault="003977EB" w:rsidP="003977EB">
      <w:pPr>
        <w:tabs>
          <w:tab w:val="left" w:pos="851"/>
        </w:tabs>
        <w:ind w:left="851"/>
        <w:rPr>
          <w:sz w:val="24"/>
          <w:szCs w:val="24"/>
        </w:rPr>
      </w:pPr>
    </w:p>
    <w:p w:rsidR="003977EB" w:rsidRPr="003977EB" w:rsidRDefault="003977EB" w:rsidP="003977EB">
      <w:pPr>
        <w:tabs>
          <w:tab w:val="left" w:pos="851"/>
        </w:tabs>
        <w:ind w:left="851"/>
        <w:rPr>
          <w:sz w:val="24"/>
          <w:szCs w:val="24"/>
        </w:rPr>
      </w:pPr>
      <w:r w:rsidRPr="003977EB">
        <w:rPr>
          <w:sz w:val="24"/>
          <w:szCs w:val="24"/>
        </w:rPr>
        <w:t>Nedenstående oplysninger er baseret på erfaring med vaginal administration af progesteron efter markedsføringen.</w:t>
      </w:r>
    </w:p>
    <w:p w:rsidR="003977EB" w:rsidRPr="003977EB" w:rsidRDefault="003977EB" w:rsidP="003977EB">
      <w:pPr>
        <w:tabs>
          <w:tab w:val="left" w:pos="851"/>
        </w:tabs>
        <w:ind w:left="851"/>
        <w:rPr>
          <w:sz w:val="24"/>
          <w:szCs w:val="24"/>
        </w:rPr>
      </w:pPr>
    </w:p>
    <w:p w:rsidR="003977EB" w:rsidRPr="003977EB" w:rsidRDefault="003977EB" w:rsidP="003977EB">
      <w:pPr>
        <w:tabs>
          <w:tab w:val="left" w:pos="851"/>
        </w:tabs>
        <w:ind w:left="851"/>
        <w:rPr>
          <w:sz w:val="24"/>
          <w:szCs w:val="24"/>
        </w:rPr>
      </w:pPr>
      <w:r w:rsidRPr="003977EB">
        <w:rPr>
          <w:iCs/>
          <w:sz w:val="24"/>
          <w:szCs w:val="24"/>
        </w:rPr>
        <w:t>Bivirkningerne er opført efter hyppighed ved brug af følgende konvention: Meget almindelig (≥1/10), almindelig (≥1/100 til &lt; 1/10), ikke almindelig (≥1/1 000 til &lt;1/100), sjælden (≥1/10 000 til &lt;1/1 000), meget sjælden (&lt;1/10 000), ikke kendt (kan ikke estimeres ud fra forhåndenværende data).</w:t>
      </w:r>
    </w:p>
    <w:bookmarkEnd w:id="4"/>
    <w:p w:rsidR="00914931" w:rsidRPr="009241EC" w:rsidRDefault="00914931" w:rsidP="00914931">
      <w:pPr>
        <w:autoSpaceDE w:val="0"/>
        <w:autoSpaceDN w:val="0"/>
        <w:adjustRightInd w:val="0"/>
        <w:ind w:left="709"/>
        <w:jc w:val="both"/>
      </w:pPr>
    </w:p>
    <w:tbl>
      <w:tblPr>
        <w:tblStyle w:val="Tabel-Gitter"/>
        <w:tblW w:w="9292" w:type="dxa"/>
        <w:tblInd w:w="841" w:type="dxa"/>
        <w:tblLook w:val="04A0" w:firstRow="1" w:lastRow="0" w:firstColumn="1" w:lastColumn="0" w:noHBand="0" w:noVBand="1"/>
      </w:tblPr>
      <w:tblGrid>
        <w:gridCol w:w="2828"/>
        <w:gridCol w:w="2778"/>
        <w:gridCol w:w="3686"/>
      </w:tblGrid>
      <w:tr w:rsidR="00914931" w:rsidRPr="00063599" w:rsidTr="00914931">
        <w:tc>
          <w:tcPr>
            <w:tcW w:w="2828" w:type="dxa"/>
          </w:tcPr>
          <w:p w:rsidR="00914931" w:rsidRPr="009241EC" w:rsidRDefault="00914931" w:rsidP="00914931">
            <w:pPr>
              <w:ind w:left="604" w:firstLine="142"/>
              <w:rPr>
                <w:b/>
                <w:bCs/>
                <w:szCs w:val="22"/>
              </w:rPr>
            </w:pPr>
            <w:r w:rsidRPr="009241EC">
              <w:rPr>
                <w:b/>
                <w:bCs/>
                <w:szCs w:val="22"/>
              </w:rPr>
              <w:t xml:space="preserve">Systemorganklasse </w:t>
            </w:r>
          </w:p>
        </w:tc>
        <w:tc>
          <w:tcPr>
            <w:tcW w:w="2778" w:type="dxa"/>
          </w:tcPr>
          <w:p w:rsidR="00914931" w:rsidRPr="009241EC" w:rsidRDefault="00914931" w:rsidP="00712EA0">
            <w:pPr>
              <w:rPr>
                <w:b/>
                <w:bCs/>
                <w:szCs w:val="22"/>
              </w:rPr>
            </w:pPr>
            <w:r w:rsidRPr="009241EC">
              <w:rPr>
                <w:b/>
                <w:bCs/>
                <w:szCs w:val="22"/>
              </w:rPr>
              <w:t xml:space="preserve">Meget sjælden </w:t>
            </w:r>
            <w:bookmarkStart w:id="5" w:name="_Hlk135213676"/>
            <w:r w:rsidRPr="009241EC">
              <w:rPr>
                <w:b/>
                <w:bCs/>
                <w:szCs w:val="22"/>
              </w:rPr>
              <w:t>(&lt; 1/10.000)</w:t>
            </w:r>
            <w:bookmarkEnd w:id="5"/>
          </w:p>
        </w:tc>
        <w:tc>
          <w:tcPr>
            <w:tcW w:w="3686" w:type="dxa"/>
          </w:tcPr>
          <w:p w:rsidR="00914931" w:rsidRPr="009241EC" w:rsidRDefault="00914931" w:rsidP="00712EA0">
            <w:pPr>
              <w:rPr>
                <w:b/>
                <w:bCs/>
                <w:szCs w:val="22"/>
              </w:rPr>
            </w:pPr>
            <w:r w:rsidRPr="009241EC">
              <w:rPr>
                <w:b/>
                <w:bCs/>
                <w:szCs w:val="22"/>
              </w:rPr>
              <w:t>Ikke kendt</w:t>
            </w:r>
          </w:p>
          <w:p w:rsidR="00914931" w:rsidRPr="009241EC" w:rsidRDefault="00914931" w:rsidP="00712EA0">
            <w:pPr>
              <w:rPr>
                <w:b/>
                <w:bCs/>
                <w:szCs w:val="22"/>
              </w:rPr>
            </w:pPr>
            <w:r w:rsidRPr="009241EC">
              <w:rPr>
                <w:b/>
                <w:bCs/>
                <w:szCs w:val="22"/>
              </w:rPr>
              <w:t>(kan ikke estimeres ud fra forhåndenværende data)</w:t>
            </w:r>
          </w:p>
        </w:tc>
      </w:tr>
      <w:tr w:rsidR="00914931" w:rsidRPr="009241EC" w:rsidTr="00914931">
        <w:tc>
          <w:tcPr>
            <w:tcW w:w="2828" w:type="dxa"/>
          </w:tcPr>
          <w:p w:rsidR="00914931" w:rsidRPr="009241EC" w:rsidRDefault="00914931" w:rsidP="00712EA0">
            <w:pPr>
              <w:rPr>
                <w:szCs w:val="22"/>
              </w:rPr>
            </w:pPr>
            <w:r w:rsidRPr="009241EC">
              <w:rPr>
                <w:szCs w:val="22"/>
              </w:rPr>
              <w:t>Immunsystemet</w:t>
            </w:r>
          </w:p>
        </w:tc>
        <w:tc>
          <w:tcPr>
            <w:tcW w:w="2778" w:type="dxa"/>
          </w:tcPr>
          <w:p w:rsidR="00914931" w:rsidRPr="009241EC" w:rsidRDefault="00914931" w:rsidP="00712EA0">
            <w:pPr>
              <w:rPr>
                <w:szCs w:val="22"/>
              </w:rPr>
            </w:pPr>
            <w:proofErr w:type="spellStart"/>
            <w:r w:rsidRPr="009241EC">
              <w:rPr>
                <w:szCs w:val="22"/>
              </w:rPr>
              <w:t>Anafylaktiske</w:t>
            </w:r>
            <w:proofErr w:type="spellEnd"/>
            <w:r w:rsidRPr="009241EC">
              <w:rPr>
                <w:szCs w:val="22"/>
              </w:rPr>
              <w:t xml:space="preserve"> reaktioner</w:t>
            </w:r>
          </w:p>
        </w:tc>
        <w:tc>
          <w:tcPr>
            <w:tcW w:w="3686" w:type="dxa"/>
          </w:tcPr>
          <w:p w:rsidR="00914931" w:rsidRPr="00712EA0" w:rsidRDefault="00914931" w:rsidP="00712EA0">
            <w:pPr>
              <w:rPr>
                <w:szCs w:val="22"/>
              </w:rPr>
            </w:pPr>
          </w:p>
        </w:tc>
      </w:tr>
      <w:tr w:rsidR="00914931" w:rsidRPr="009241EC" w:rsidTr="00914931">
        <w:tc>
          <w:tcPr>
            <w:tcW w:w="2828" w:type="dxa"/>
          </w:tcPr>
          <w:p w:rsidR="00914931" w:rsidRPr="00712EA0" w:rsidDel="00A171DA" w:rsidRDefault="00914931" w:rsidP="00712EA0">
            <w:pPr>
              <w:rPr>
                <w:szCs w:val="22"/>
              </w:rPr>
            </w:pPr>
            <w:r w:rsidRPr="009241EC">
              <w:rPr>
                <w:szCs w:val="22"/>
              </w:rPr>
              <w:t>Hud og subkutane væv</w:t>
            </w:r>
          </w:p>
        </w:tc>
        <w:tc>
          <w:tcPr>
            <w:tcW w:w="2778" w:type="dxa"/>
          </w:tcPr>
          <w:p w:rsidR="00914931" w:rsidRPr="00712EA0" w:rsidRDefault="00914931" w:rsidP="00712EA0">
            <w:pPr>
              <w:rPr>
                <w:szCs w:val="22"/>
              </w:rPr>
            </w:pPr>
          </w:p>
        </w:tc>
        <w:tc>
          <w:tcPr>
            <w:tcW w:w="3686" w:type="dxa"/>
          </w:tcPr>
          <w:p w:rsidR="00914931" w:rsidRPr="00712EA0" w:rsidRDefault="00914931" w:rsidP="00712EA0">
            <w:pPr>
              <w:rPr>
                <w:szCs w:val="22"/>
              </w:rPr>
            </w:pPr>
            <w:proofErr w:type="spellStart"/>
            <w:r w:rsidRPr="009241EC">
              <w:rPr>
                <w:szCs w:val="22"/>
              </w:rPr>
              <w:t>Pruritus</w:t>
            </w:r>
            <w:proofErr w:type="spellEnd"/>
          </w:p>
        </w:tc>
      </w:tr>
      <w:tr w:rsidR="00914931" w:rsidRPr="009241EC" w:rsidTr="00914931">
        <w:tc>
          <w:tcPr>
            <w:tcW w:w="2828" w:type="dxa"/>
          </w:tcPr>
          <w:p w:rsidR="00914931" w:rsidRPr="009241EC" w:rsidRDefault="00914931" w:rsidP="00712EA0">
            <w:pPr>
              <w:rPr>
                <w:szCs w:val="22"/>
              </w:rPr>
            </w:pPr>
            <w:r w:rsidRPr="009241EC">
              <w:rPr>
                <w:szCs w:val="22"/>
              </w:rPr>
              <w:lastRenderedPageBreak/>
              <w:t>Det reproduktive system og mammae</w:t>
            </w:r>
          </w:p>
        </w:tc>
        <w:tc>
          <w:tcPr>
            <w:tcW w:w="2778" w:type="dxa"/>
          </w:tcPr>
          <w:p w:rsidR="00914931" w:rsidRPr="00712EA0" w:rsidRDefault="00914931" w:rsidP="00712EA0">
            <w:pPr>
              <w:rPr>
                <w:szCs w:val="22"/>
              </w:rPr>
            </w:pPr>
          </w:p>
        </w:tc>
        <w:tc>
          <w:tcPr>
            <w:tcW w:w="3686" w:type="dxa"/>
          </w:tcPr>
          <w:p w:rsidR="00914931" w:rsidRPr="009241EC" w:rsidRDefault="00914931" w:rsidP="00712EA0">
            <w:pPr>
              <w:rPr>
                <w:szCs w:val="22"/>
              </w:rPr>
            </w:pPr>
            <w:r w:rsidRPr="009241EC">
              <w:rPr>
                <w:szCs w:val="22"/>
              </w:rPr>
              <w:t>Vaginalblødning</w:t>
            </w:r>
          </w:p>
          <w:p w:rsidR="00914931" w:rsidRPr="009241EC" w:rsidRDefault="00914931" w:rsidP="00712EA0">
            <w:pPr>
              <w:rPr>
                <w:szCs w:val="22"/>
              </w:rPr>
            </w:pPr>
            <w:r w:rsidRPr="009241EC">
              <w:rPr>
                <w:szCs w:val="22"/>
              </w:rPr>
              <w:t>Vaginalt udflåd</w:t>
            </w:r>
          </w:p>
        </w:tc>
      </w:tr>
    </w:tbl>
    <w:p w:rsidR="00914931" w:rsidRPr="009241EC" w:rsidRDefault="00914931" w:rsidP="00914931">
      <w:pPr>
        <w:autoSpaceDE w:val="0"/>
        <w:autoSpaceDN w:val="0"/>
        <w:adjustRightInd w:val="0"/>
        <w:rPr>
          <w:szCs w:val="22"/>
        </w:rPr>
      </w:pPr>
    </w:p>
    <w:p w:rsidR="00914931" w:rsidRPr="009241EC" w:rsidRDefault="00914931" w:rsidP="00914931">
      <w:pPr>
        <w:keepNext/>
        <w:keepLines/>
        <w:autoSpaceDE w:val="0"/>
        <w:autoSpaceDN w:val="0"/>
        <w:adjustRightInd w:val="0"/>
        <w:ind w:left="851"/>
        <w:rPr>
          <w:szCs w:val="22"/>
          <w:u w:val="single"/>
        </w:rPr>
      </w:pPr>
      <w:r w:rsidRPr="009241EC">
        <w:rPr>
          <w:u w:val="single"/>
        </w:rPr>
        <w:t>Indberetning af formodede bivirkninger</w:t>
      </w:r>
    </w:p>
    <w:p w:rsidR="00914931" w:rsidRPr="009241EC" w:rsidRDefault="00914931" w:rsidP="00914931">
      <w:pPr>
        <w:keepNext/>
        <w:keepLines/>
        <w:autoSpaceDE w:val="0"/>
        <w:autoSpaceDN w:val="0"/>
        <w:adjustRightInd w:val="0"/>
        <w:ind w:left="851"/>
        <w:rPr>
          <w:szCs w:val="22"/>
        </w:rPr>
      </w:pPr>
      <w:r w:rsidRPr="009241EC">
        <w:rPr>
          <w:szCs w:val="22"/>
        </w:rPr>
        <w:t>Når lægemidlet er godkendt, er indberetning af formodede bivirkninger vigtig. Det muliggør løbende overvågning af benefit/</w:t>
      </w:r>
      <w:proofErr w:type="spellStart"/>
      <w:r w:rsidRPr="009241EC">
        <w:rPr>
          <w:szCs w:val="22"/>
        </w:rPr>
        <w:t>risk</w:t>
      </w:r>
      <w:proofErr w:type="spellEnd"/>
      <w:r w:rsidRPr="009241EC">
        <w:rPr>
          <w:szCs w:val="22"/>
        </w:rPr>
        <w:t xml:space="preserve">-forholdet for lægemidlet. Sundhedspersoner anmodes om at indberette alle formodede bivirkninger via: </w:t>
      </w:r>
    </w:p>
    <w:p w:rsidR="00914931" w:rsidRPr="009241EC" w:rsidRDefault="00914931" w:rsidP="00914931">
      <w:pPr>
        <w:keepNext/>
        <w:keepLines/>
        <w:autoSpaceDE w:val="0"/>
        <w:autoSpaceDN w:val="0"/>
        <w:adjustRightInd w:val="0"/>
        <w:ind w:left="851"/>
        <w:rPr>
          <w:szCs w:val="22"/>
        </w:rPr>
      </w:pPr>
    </w:p>
    <w:p w:rsidR="00914931" w:rsidRPr="009241EC" w:rsidRDefault="00914931" w:rsidP="00914931">
      <w:pPr>
        <w:keepNext/>
        <w:keepLines/>
        <w:autoSpaceDE w:val="0"/>
        <w:autoSpaceDN w:val="0"/>
        <w:adjustRightInd w:val="0"/>
        <w:ind w:left="851"/>
        <w:rPr>
          <w:szCs w:val="22"/>
        </w:rPr>
      </w:pPr>
      <w:r w:rsidRPr="009241EC">
        <w:rPr>
          <w:szCs w:val="22"/>
        </w:rPr>
        <w:t>Lægemiddelstyrelsen</w:t>
      </w:r>
    </w:p>
    <w:p w:rsidR="00914931" w:rsidRPr="009241EC" w:rsidRDefault="00914931" w:rsidP="00914931">
      <w:pPr>
        <w:keepNext/>
        <w:keepLines/>
        <w:autoSpaceDE w:val="0"/>
        <w:autoSpaceDN w:val="0"/>
        <w:adjustRightInd w:val="0"/>
        <w:ind w:left="851"/>
        <w:rPr>
          <w:szCs w:val="22"/>
        </w:rPr>
      </w:pPr>
      <w:r w:rsidRPr="009241EC">
        <w:rPr>
          <w:szCs w:val="22"/>
        </w:rPr>
        <w:t>Axel Heides Gade 1</w:t>
      </w:r>
    </w:p>
    <w:p w:rsidR="00914931" w:rsidRPr="009241EC" w:rsidRDefault="00914931" w:rsidP="00914931">
      <w:pPr>
        <w:keepNext/>
        <w:keepLines/>
        <w:autoSpaceDE w:val="0"/>
        <w:autoSpaceDN w:val="0"/>
        <w:adjustRightInd w:val="0"/>
        <w:ind w:left="851"/>
        <w:rPr>
          <w:szCs w:val="22"/>
        </w:rPr>
      </w:pPr>
      <w:r w:rsidRPr="009241EC">
        <w:rPr>
          <w:szCs w:val="22"/>
        </w:rPr>
        <w:t>DK-København S</w:t>
      </w:r>
    </w:p>
    <w:p w:rsidR="00914931" w:rsidRPr="009241EC" w:rsidRDefault="00914931" w:rsidP="00914931">
      <w:pPr>
        <w:keepNext/>
        <w:keepLines/>
        <w:autoSpaceDE w:val="0"/>
        <w:autoSpaceDN w:val="0"/>
        <w:adjustRightInd w:val="0"/>
        <w:ind w:left="851"/>
        <w:rPr>
          <w:szCs w:val="22"/>
        </w:rPr>
      </w:pPr>
      <w:r w:rsidRPr="009241EC">
        <w:rPr>
          <w:szCs w:val="22"/>
        </w:rPr>
        <w:t xml:space="preserve">Websted: </w:t>
      </w:r>
      <w:hyperlink r:id="rId8" w:history="1">
        <w:r w:rsidRPr="009241EC">
          <w:rPr>
            <w:rStyle w:val="Hyperlink"/>
            <w:szCs w:val="22"/>
          </w:rPr>
          <w:t>www.meldenbivirkning.dk</w:t>
        </w:r>
      </w:hyperlink>
    </w:p>
    <w:p w:rsidR="009260DE" w:rsidRPr="00A10294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:rsidR="00DD1554" w:rsidRPr="00DD1554" w:rsidRDefault="00DD1554" w:rsidP="00DD1554">
      <w:pPr>
        <w:tabs>
          <w:tab w:val="left" w:pos="851"/>
        </w:tabs>
        <w:ind w:left="851"/>
        <w:rPr>
          <w:sz w:val="24"/>
          <w:szCs w:val="24"/>
        </w:rPr>
      </w:pPr>
      <w:r w:rsidRPr="00DD1554">
        <w:rPr>
          <w:iCs/>
          <w:sz w:val="24"/>
          <w:szCs w:val="24"/>
        </w:rPr>
        <w:t xml:space="preserve">Symptomer på overdosering kan omfatte døsighed, svimmelhed, eufori eller </w:t>
      </w:r>
      <w:proofErr w:type="spellStart"/>
      <w:r w:rsidRPr="00DD1554">
        <w:rPr>
          <w:iCs/>
          <w:sz w:val="24"/>
          <w:szCs w:val="24"/>
        </w:rPr>
        <w:t>dysmenorré</w:t>
      </w:r>
      <w:proofErr w:type="spellEnd"/>
      <w:r w:rsidRPr="00DD1554">
        <w:rPr>
          <w:iCs/>
          <w:sz w:val="24"/>
          <w:szCs w:val="24"/>
        </w:rPr>
        <w:t>. Behandlingen består af observation og, om nødvendigt, symptomatisk og understøttende behandling</w:t>
      </w:r>
      <w:r w:rsidRPr="00DD1554">
        <w:rPr>
          <w:sz w:val="24"/>
          <w:szCs w:val="24"/>
        </w:rPr>
        <w:t>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9260DE" w:rsidRPr="00C84483" w:rsidRDefault="00DD1554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EF486C" w:rsidRPr="00EF486C" w:rsidRDefault="00EF486C" w:rsidP="00EF486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F486C">
        <w:rPr>
          <w:sz w:val="24"/>
          <w:szCs w:val="24"/>
        </w:rPr>
        <w:t>Farmakoterapeutisk</w:t>
      </w:r>
      <w:proofErr w:type="spellEnd"/>
      <w:r w:rsidRPr="00EF486C">
        <w:rPr>
          <w:sz w:val="24"/>
          <w:szCs w:val="24"/>
        </w:rPr>
        <w:t xml:space="preserve"> klassifikation: </w:t>
      </w:r>
      <w:r>
        <w:rPr>
          <w:sz w:val="24"/>
          <w:szCs w:val="24"/>
        </w:rPr>
        <w:t>K</w:t>
      </w:r>
      <w:r w:rsidRPr="00EF486C">
        <w:rPr>
          <w:sz w:val="24"/>
          <w:szCs w:val="24"/>
        </w:rPr>
        <w:t xml:space="preserve">ønshormoner og </w:t>
      </w:r>
      <w:proofErr w:type="spellStart"/>
      <w:r w:rsidRPr="00EF486C">
        <w:rPr>
          <w:sz w:val="24"/>
          <w:szCs w:val="24"/>
        </w:rPr>
        <w:t>modulatorer</w:t>
      </w:r>
      <w:proofErr w:type="spellEnd"/>
      <w:r w:rsidRPr="00EF486C">
        <w:rPr>
          <w:sz w:val="24"/>
          <w:szCs w:val="24"/>
        </w:rPr>
        <w:t xml:space="preserve"> af genitalsystemet, gestagener</w:t>
      </w:r>
      <w:r>
        <w:rPr>
          <w:sz w:val="24"/>
          <w:szCs w:val="24"/>
        </w:rPr>
        <w:t xml:space="preserve">, </w:t>
      </w:r>
      <w:r w:rsidRPr="00EF486C">
        <w:rPr>
          <w:sz w:val="24"/>
          <w:szCs w:val="24"/>
        </w:rPr>
        <w:t>ATC-kode: G03DA04.</w:t>
      </w:r>
    </w:p>
    <w:p w:rsidR="00EF486C" w:rsidRPr="00EF486C" w:rsidRDefault="00EF486C" w:rsidP="00EF486C">
      <w:pPr>
        <w:tabs>
          <w:tab w:val="left" w:pos="851"/>
        </w:tabs>
        <w:ind w:left="851"/>
        <w:rPr>
          <w:b/>
          <w:bCs/>
          <w:i/>
          <w:iCs/>
          <w:sz w:val="24"/>
          <w:szCs w:val="24"/>
        </w:rPr>
      </w:pPr>
    </w:p>
    <w:p w:rsidR="00EF486C" w:rsidRPr="00C40043" w:rsidRDefault="00EF486C" w:rsidP="00EF486C">
      <w:pPr>
        <w:tabs>
          <w:tab w:val="left" w:pos="851"/>
        </w:tabs>
        <w:ind w:left="851"/>
        <w:rPr>
          <w:bCs/>
          <w:iCs/>
          <w:sz w:val="24"/>
          <w:szCs w:val="24"/>
          <w:u w:val="single"/>
        </w:rPr>
      </w:pPr>
      <w:r w:rsidRPr="00C40043">
        <w:rPr>
          <w:bCs/>
          <w:iCs/>
          <w:sz w:val="24"/>
          <w:szCs w:val="24"/>
          <w:u w:val="single"/>
        </w:rPr>
        <w:t>Virkningsmekanisme</w:t>
      </w:r>
    </w:p>
    <w:p w:rsidR="00EF486C" w:rsidRPr="00EF486C" w:rsidRDefault="00EF486C" w:rsidP="00EF486C">
      <w:pPr>
        <w:tabs>
          <w:tab w:val="left" w:pos="851"/>
        </w:tabs>
        <w:ind w:left="851"/>
        <w:rPr>
          <w:sz w:val="24"/>
          <w:szCs w:val="24"/>
        </w:rPr>
      </w:pPr>
      <w:r w:rsidRPr="00EF486C">
        <w:rPr>
          <w:sz w:val="24"/>
          <w:szCs w:val="24"/>
        </w:rPr>
        <w:t xml:space="preserve">Progesteron er et naturligt endogent hormon i corpus </w:t>
      </w:r>
      <w:proofErr w:type="spellStart"/>
      <w:r w:rsidRPr="00EF486C">
        <w:rPr>
          <w:sz w:val="24"/>
          <w:szCs w:val="24"/>
        </w:rPr>
        <w:t>luteum</w:t>
      </w:r>
      <w:proofErr w:type="spellEnd"/>
      <w:r w:rsidRPr="00EF486C">
        <w:rPr>
          <w:sz w:val="24"/>
          <w:szCs w:val="24"/>
        </w:rPr>
        <w:t xml:space="preserve"> og er det vigtigste hormon for corpus </w:t>
      </w:r>
      <w:proofErr w:type="spellStart"/>
      <w:r w:rsidRPr="00EF486C">
        <w:rPr>
          <w:sz w:val="24"/>
          <w:szCs w:val="24"/>
        </w:rPr>
        <w:t>luteum</w:t>
      </w:r>
      <w:proofErr w:type="spellEnd"/>
      <w:r w:rsidRPr="00EF486C">
        <w:rPr>
          <w:sz w:val="24"/>
          <w:szCs w:val="24"/>
        </w:rPr>
        <w:t xml:space="preserve"> og placenta. Det virker på </w:t>
      </w:r>
      <w:proofErr w:type="spellStart"/>
      <w:r w:rsidRPr="00EF486C">
        <w:rPr>
          <w:sz w:val="24"/>
          <w:szCs w:val="24"/>
        </w:rPr>
        <w:t>endometriet</w:t>
      </w:r>
      <w:proofErr w:type="spellEnd"/>
      <w:r w:rsidRPr="00EF486C">
        <w:rPr>
          <w:sz w:val="24"/>
          <w:szCs w:val="24"/>
        </w:rPr>
        <w:t xml:space="preserve"> ved at omdanne </w:t>
      </w:r>
      <w:proofErr w:type="spellStart"/>
      <w:r w:rsidRPr="00EF486C">
        <w:rPr>
          <w:sz w:val="24"/>
          <w:szCs w:val="24"/>
        </w:rPr>
        <w:t>proliferationsfasen</w:t>
      </w:r>
      <w:proofErr w:type="spellEnd"/>
      <w:r w:rsidRPr="00EF486C">
        <w:rPr>
          <w:sz w:val="24"/>
          <w:szCs w:val="24"/>
        </w:rPr>
        <w:t xml:space="preserve"> til sekretionsfasen. </w:t>
      </w:r>
      <w:proofErr w:type="spellStart"/>
      <w:r w:rsidRPr="00EF486C">
        <w:rPr>
          <w:sz w:val="24"/>
          <w:szCs w:val="24"/>
        </w:rPr>
        <w:t>Utrogestan</w:t>
      </w:r>
      <w:proofErr w:type="spellEnd"/>
      <w:r w:rsidRPr="00EF486C">
        <w:rPr>
          <w:sz w:val="24"/>
          <w:szCs w:val="24"/>
        </w:rPr>
        <w:t xml:space="preserve"> har alle egenskaberne ved endogent progesteron med induktion af et fuldt </w:t>
      </w:r>
      <w:proofErr w:type="spellStart"/>
      <w:r w:rsidRPr="00EF486C">
        <w:rPr>
          <w:sz w:val="24"/>
          <w:szCs w:val="24"/>
        </w:rPr>
        <w:t>sekretorisk</w:t>
      </w:r>
      <w:proofErr w:type="spellEnd"/>
      <w:r w:rsidRPr="00EF486C">
        <w:rPr>
          <w:sz w:val="24"/>
          <w:szCs w:val="24"/>
        </w:rPr>
        <w:t xml:space="preserve"> </w:t>
      </w:r>
      <w:proofErr w:type="spellStart"/>
      <w:r w:rsidRPr="00EF486C">
        <w:rPr>
          <w:sz w:val="24"/>
          <w:szCs w:val="24"/>
        </w:rPr>
        <w:t>endometrie</w:t>
      </w:r>
      <w:proofErr w:type="spellEnd"/>
      <w:r w:rsidRPr="00EF486C">
        <w:rPr>
          <w:sz w:val="24"/>
          <w:szCs w:val="24"/>
        </w:rPr>
        <w:t xml:space="preserve"> og i særdeleshed gestagen, antiøstrogen, let </w:t>
      </w:r>
      <w:proofErr w:type="spellStart"/>
      <w:r w:rsidRPr="00EF486C">
        <w:rPr>
          <w:sz w:val="24"/>
          <w:szCs w:val="24"/>
        </w:rPr>
        <w:t>antiandrogen</w:t>
      </w:r>
      <w:proofErr w:type="spellEnd"/>
      <w:r w:rsidRPr="00EF486C">
        <w:rPr>
          <w:sz w:val="24"/>
          <w:szCs w:val="24"/>
        </w:rPr>
        <w:t xml:space="preserve"> og </w:t>
      </w:r>
      <w:proofErr w:type="spellStart"/>
      <w:r w:rsidRPr="00EF486C">
        <w:rPr>
          <w:sz w:val="24"/>
          <w:szCs w:val="24"/>
        </w:rPr>
        <w:t>antialdosteron</w:t>
      </w:r>
      <w:proofErr w:type="spellEnd"/>
      <w:r w:rsidRPr="00EF486C">
        <w:rPr>
          <w:sz w:val="24"/>
          <w:szCs w:val="24"/>
        </w:rPr>
        <w:t xml:space="preserve"> virkning. 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C40043" w:rsidRPr="00C40043" w:rsidRDefault="00C40043" w:rsidP="00C40043">
      <w:pPr>
        <w:tabs>
          <w:tab w:val="left" w:pos="851"/>
        </w:tabs>
        <w:ind w:left="851"/>
        <w:rPr>
          <w:sz w:val="24"/>
          <w:szCs w:val="24"/>
        </w:rPr>
      </w:pPr>
      <w:r w:rsidRPr="00C40043">
        <w:rPr>
          <w:sz w:val="24"/>
          <w:szCs w:val="24"/>
        </w:rPr>
        <w:t xml:space="preserve">Den </w:t>
      </w:r>
      <w:proofErr w:type="spellStart"/>
      <w:r w:rsidRPr="00C40043">
        <w:rPr>
          <w:sz w:val="24"/>
          <w:szCs w:val="24"/>
        </w:rPr>
        <w:t>farmakokinetiske</w:t>
      </w:r>
      <w:proofErr w:type="spellEnd"/>
      <w:r w:rsidRPr="00C40043">
        <w:rPr>
          <w:sz w:val="24"/>
          <w:szCs w:val="24"/>
        </w:rPr>
        <w:t xml:space="preserve"> profil ved forskellig dosering (f.eks. 300 mg vs. 600 mg) af progesteron administreret i vagina er ikke-lineær. Systemiske progesteronkoncentrationer er de samme med forskellige doseringer </w:t>
      </w:r>
      <w:bookmarkStart w:id="6" w:name="_Hlk17963831"/>
      <w:r w:rsidRPr="00C40043">
        <w:rPr>
          <w:sz w:val="24"/>
          <w:szCs w:val="24"/>
        </w:rPr>
        <w:t xml:space="preserve">på grund af lokale </w:t>
      </w:r>
      <w:bookmarkStart w:id="7" w:name="_Hlk64040780"/>
      <w:proofErr w:type="spellStart"/>
      <w:r w:rsidRPr="00C40043">
        <w:rPr>
          <w:sz w:val="24"/>
          <w:szCs w:val="24"/>
        </w:rPr>
        <w:t>farmakokinetiske</w:t>
      </w:r>
      <w:bookmarkEnd w:id="7"/>
      <w:proofErr w:type="spellEnd"/>
      <w:r w:rsidRPr="00C40043">
        <w:rPr>
          <w:sz w:val="24"/>
          <w:szCs w:val="24"/>
        </w:rPr>
        <w:t xml:space="preserve"> processer</w:t>
      </w:r>
      <w:bookmarkEnd w:id="6"/>
      <w:r w:rsidRPr="00C40043">
        <w:rPr>
          <w:sz w:val="24"/>
          <w:szCs w:val="24"/>
        </w:rPr>
        <w:t xml:space="preserve">, såsom direkte passiv diffusion eller transport via den lokale blodcirkulation eller lymfecirkulation, der medfører, at progesteron transporteres fra </w:t>
      </w:r>
      <w:proofErr w:type="spellStart"/>
      <w:r w:rsidRPr="00C40043">
        <w:rPr>
          <w:sz w:val="24"/>
          <w:szCs w:val="24"/>
        </w:rPr>
        <w:t>vaginaen</w:t>
      </w:r>
      <w:proofErr w:type="spellEnd"/>
      <w:r w:rsidRPr="00C40043">
        <w:rPr>
          <w:sz w:val="24"/>
          <w:szCs w:val="24"/>
        </w:rPr>
        <w:t xml:space="preserve"> til livmoderen.</w:t>
      </w:r>
    </w:p>
    <w:p w:rsidR="00C40043" w:rsidRPr="00C40043" w:rsidRDefault="00C40043" w:rsidP="00C40043">
      <w:pPr>
        <w:tabs>
          <w:tab w:val="left" w:pos="851"/>
        </w:tabs>
        <w:ind w:left="851"/>
        <w:rPr>
          <w:b/>
          <w:bCs/>
          <w:i/>
          <w:iCs/>
          <w:sz w:val="24"/>
          <w:szCs w:val="24"/>
        </w:rPr>
      </w:pPr>
    </w:p>
    <w:p w:rsidR="00C5126E" w:rsidRPr="00C5126E" w:rsidRDefault="00C5126E" w:rsidP="00C5126E">
      <w:pPr>
        <w:keepNext/>
        <w:keepLines/>
        <w:numPr>
          <w:ilvl w:val="12"/>
          <w:numId w:val="0"/>
        </w:numPr>
        <w:ind w:left="851" w:right="-2"/>
        <w:rPr>
          <w:sz w:val="24"/>
          <w:u w:val="single"/>
        </w:rPr>
      </w:pPr>
      <w:r w:rsidRPr="00C5126E">
        <w:rPr>
          <w:sz w:val="24"/>
          <w:u w:val="single"/>
        </w:rPr>
        <w:t>Absorption</w:t>
      </w:r>
    </w:p>
    <w:p w:rsidR="00C5126E" w:rsidRPr="00C5126E" w:rsidRDefault="00C5126E" w:rsidP="00C5126E">
      <w:pPr>
        <w:numPr>
          <w:ilvl w:val="12"/>
          <w:numId w:val="0"/>
        </w:numPr>
        <w:ind w:left="851" w:right="-2"/>
        <w:rPr>
          <w:sz w:val="24"/>
        </w:rPr>
      </w:pPr>
      <w:proofErr w:type="spellStart"/>
      <w:r w:rsidRPr="00C5126E">
        <w:rPr>
          <w:sz w:val="24"/>
          <w:szCs w:val="24"/>
        </w:rPr>
        <w:t>Mikroniseret</w:t>
      </w:r>
      <w:proofErr w:type="spellEnd"/>
      <w:r w:rsidRPr="00C5126E">
        <w:rPr>
          <w:sz w:val="24"/>
          <w:szCs w:val="24"/>
        </w:rPr>
        <w:t xml:space="preserve"> progesteron administreret i </w:t>
      </w:r>
      <w:proofErr w:type="spellStart"/>
      <w:r w:rsidRPr="00C5126E">
        <w:rPr>
          <w:sz w:val="24"/>
          <w:szCs w:val="24"/>
        </w:rPr>
        <w:t>vaginaen</w:t>
      </w:r>
      <w:proofErr w:type="spellEnd"/>
      <w:r w:rsidRPr="00C5126E">
        <w:rPr>
          <w:sz w:val="24"/>
          <w:szCs w:val="24"/>
        </w:rPr>
        <w:t xml:space="preserve"> absorberes hurtigt, og der opnås stabile koncentrationer i plasma (4-12 </w:t>
      </w:r>
      <w:proofErr w:type="spellStart"/>
      <w:r w:rsidRPr="00C5126E">
        <w:rPr>
          <w:sz w:val="24"/>
          <w:szCs w:val="24"/>
        </w:rPr>
        <w:t>ng</w:t>
      </w:r>
      <w:proofErr w:type="spellEnd"/>
      <w:r w:rsidRPr="00C5126E">
        <w:rPr>
          <w:sz w:val="24"/>
          <w:szCs w:val="24"/>
        </w:rPr>
        <w:t xml:space="preserve">/ml afhængigt af den daglige dosering) og et gennemsnitligt </w:t>
      </w:r>
      <w:proofErr w:type="spellStart"/>
      <w:r w:rsidRPr="00C5126E">
        <w:rPr>
          <w:sz w:val="24"/>
          <w:szCs w:val="24"/>
        </w:rPr>
        <w:t>C</w:t>
      </w:r>
      <w:r w:rsidRPr="00C5126E">
        <w:rPr>
          <w:sz w:val="24"/>
          <w:szCs w:val="24"/>
          <w:vertAlign w:val="subscript"/>
        </w:rPr>
        <w:t>max</w:t>
      </w:r>
      <w:proofErr w:type="spellEnd"/>
      <w:r w:rsidRPr="00C5126E">
        <w:rPr>
          <w:sz w:val="24"/>
          <w:szCs w:val="24"/>
          <w:vertAlign w:val="subscript"/>
        </w:rPr>
        <w:t xml:space="preserve"> </w:t>
      </w:r>
      <w:r w:rsidRPr="00C5126E">
        <w:rPr>
          <w:sz w:val="24"/>
          <w:szCs w:val="24"/>
        </w:rPr>
        <w:t>efter cirka 8 timer med mindre individuel fluktuation end med oralt indtaget lægemiddel</w:t>
      </w:r>
      <w:r w:rsidRPr="00C5126E">
        <w:rPr>
          <w:sz w:val="24"/>
        </w:rPr>
        <w:t>.</w:t>
      </w:r>
    </w:p>
    <w:p w:rsidR="00C40043" w:rsidRPr="00C40043" w:rsidRDefault="00C40043" w:rsidP="00C40043">
      <w:pPr>
        <w:tabs>
          <w:tab w:val="left" w:pos="851"/>
        </w:tabs>
        <w:ind w:left="851"/>
        <w:rPr>
          <w:sz w:val="24"/>
          <w:szCs w:val="24"/>
        </w:rPr>
      </w:pPr>
    </w:p>
    <w:p w:rsidR="00C40043" w:rsidRPr="00C40043" w:rsidRDefault="00C40043" w:rsidP="00C40043">
      <w:pPr>
        <w:tabs>
          <w:tab w:val="left" w:pos="851"/>
        </w:tabs>
        <w:ind w:left="851"/>
        <w:rPr>
          <w:sz w:val="24"/>
          <w:szCs w:val="24"/>
        </w:rPr>
      </w:pPr>
      <w:r w:rsidRPr="00C40043">
        <w:rPr>
          <w:sz w:val="24"/>
          <w:szCs w:val="24"/>
        </w:rPr>
        <w:t xml:space="preserve">I kliniske studier med en dosis på 300 mg progesteron </w:t>
      </w:r>
      <w:proofErr w:type="spellStart"/>
      <w:r w:rsidRPr="00C40043">
        <w:rPr>
          <w:sz w:val="24"/>
          <w:szCs w:val="24"/>
        </w:rPr>
        <w:t>administeret</w:t>
      </w:r>
      <w:proofErr w:type="spellEnd"/>
      <w:r w:rsidRPr="00C40043">
        <w:rPr>
          <w:sz w:val="24"/>
          <w:szCs w:val="24"/>
        </w:rPr>
        <w:t xml:space="preserve"> i vagina dagligt i syv dage var progesteronkoncentrationen i plasma stabil gennem hele administrationsperioden, så de gennemsnitlige koncentrationer konstant var over 6 </w:t>
      </w:r>
      <w:proofErr w:type="spellStart"/>
      <w:r w:rsidRPr="00C40043">
        <w:rPr>
          <w:sz w:val="24"/>
          <w:szCs w:val="24"/>
        </w:rPr>
        <w:t>ng</w:t>
      </w:r>
      <w:proofErr w:type="spellEnd"/>
      <w:r w:rsidRPr="00C40043">
        <w:rPr>
          <w:sz w:val="24"/>
          <w:szCs w:val="24"/>
        </w:rPr>
        <w:t>/ml, og gennemsnitskoncentrationen var 8,03 </w:t>
      </w:r>
      <w:proofErr w:type="spellStart"/>
      <w:r w:rsidRPr="00C40043">
        <w:rPr>
          <w:sz w:val="24"/>
          <w:szCs w:val="24"/>
        </w:rPr>
        <w:t>ng</w:t>
      </w:r>
      <w:proofErr w:type="spellEnd"/>
      <w:r w:rsidRPr="00C40043">
        <w:rPr>
          <w:sz w:val="24"/>
          <w:szCs w:val="24"/>
        </w:rPr>
        <w:t>/ml.</w:t>
      </w:r>
    </w:p>
    <w:p w:rsidR="00C40043" w:rsidRPr="00C40043" w:rsidRDefault="00C40043" w:rsidP="00C40043">
      <w:pPr>
        <w:tabs>
          <w:tab w:val="left" w:pos="851"/>
        </w:tabs>
        <w:ind w:left="851"/>
        <w:rPr>
          <w:sz w:val="24"/>
          <w:szCs w:val="24"/>
        </w:rPr>
      </w:pPr>
    </w:p>
    <w:p w:rsidR="00C40043" w:rsidRPr="00C5126E" w:rsidRDefault="00C40043" w:rsidP="00C5126E">
      <w:pPr>
        <w:tabs>
          <w:tab w:val="left" w:pos="851"/>
        </w:tabs>
        <w:ind w:left="851"/>
        <w:rPr>
          <w:sz w:val="24"/>
          <w:szCs w:val="24"/>
        </w:rPr>
      </w:pPr>
      <w:r w:rsidRPr="00C40043">
        <w:rPr>
          <w:sz w:val="24"/>
          <w:szCs w:val="24"/>
        </w:rPr>
        <w:t>Ved en daglig dosis på 600 mg progesteron administreret i vagina var plasmakoncentrationen af progesteron ligeledes stabil under hele administrationsperioden, så den højeste gennemsnitskoncentration var 11,63 </w:t>
      </w:r>
      <w:proofErr w:type="spellStart"/>
      <w:r w:rsidRPr="00C40043">
        <w:rPr>
          <w:sz w:val="24"/>
          <w:szCs w:val="24"/>
        </w:rPr>
        <w:t>ng</w:t>
      </w:r>
      <w:proofErr w:type="spellEnd"/>
      <w:r w:rsidRPr="00C40043">
        <w:rPr>
          <w:sz w:val="24"/>
          <w:szCs w:val="24"/>
        </w:rPr>
        <w:t xml:space="preserve">/ml. Tilsvarende var </w:t>
      </w:r>
      <w:proofErr w:type="spellStart"/>
      <w:r w:rsidRPr="00C40043">
        <w:rPr>
          <w:sz w:val="24"/>
          <w:szCs w:val="24"/>
        </w:rPr>
        <w:t>C</w:t>
      </w:r>
      <w:r w:rsidRPr="00C40043">
        <w:rPr>
          <w:sz w:val="24"/>
          <w:szCs w:val="24"/>
          <w:vertAlign w:val="subscript"/>
        </w:rPr>
        <w:t>max</w:t>
      </w:r>
      <w:proofErr w:type="spellEnd"/>
      <w:r w:rsidRPr="00C40043">
        <w:rPr>
          <w:sz w:val="24"/>
          <w:szCs w:val="24"/>
        </w:rPr>
        <w:t xml:space="preserve"> højere med dosis på 600 mg/dag sammenlignet med 300 mg/dag. </w:t>
      </w:r>
    </w:p>
    <w:p w:rsidR="00C40043" w:rsidRPr="00C40043" w:rsidRDefault="00C40043" w:rsidP="00C40043">
      <w:pPr>
        <w:tabs>
          <w:tab w:val="left" w:pos="851"/>
        </w:tabs>
        <w:ind w:left="851"/>
        <w:rPr>
          <w:b/>
          <w:bCs/>
          <w:iCs/>
          <w:sz w:val="24"/>
          <w:szCs w:val="24"/>
        </w:rPr>
      </w:pPr>
    </w:p>
    <w:p w:rsidR="00C40043" w:rsidRPr="00C40043" w:rsidRDefault="00C40043" w:rsidP="00C40043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C40043">
        <w:rPr>
          <w:sz w:val="24"/>
          <w:szCs w:val="24"/>
          <w:u w:val="single"/>
        </w:rPr>
        <w:t>Fordeling</w:t>
      </w:r>
    </w:p>
    <w:p w:rsidR="00C40043" w:rsidRPr="00C40043" w:rsidRDefault="00C40043" w:rsidP="00C40043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C40043">
        <w:rPr>
          <w:sz w:val="24"/>
          <w:szCs w:val="24"/>
        </w:rPr>
        <w:t>Mikroniseret</w:t>
      </w:r>
      <w:proofErr w:type="spellEnd"/>
      <w:r w:rsidRPr="00C40043">
        <w:rPr>
          <w:sz w:val="24"/>
          <w:szCs w:val="24"/>
        </w:rPr>
        <w:t xml:space="preserve"> progesteron administreret i </w:t>
      </w:r>
      <w:proofErr w:type="spellStart"/>
      <w:r w:rsidRPr="00C40043">
        <w:rPr>
          <w:sz w:val="24"/>
          <w:szCs w:val="24"/>
        </w:rPr>
        <w:t>vaginaen</w:t>
      </w:r>
      <w:proofErr w:type="spellEnd"/>
      <w:r w:rsidRPr="00C40043">
        <w:rPr>
          <w:sz w:val="24"/>
          <w:szCs w:val="24"/>
        </w:rPr>
        <w:t xml:space="preserve"> gennemgår den første metaboliske cyklus i livmoderen, hvor progesteron fordeles primært eller selektivt i livmoderen, hvilket medfører højere hormonniveauer i livmoderen og nærliggende væv.</w:t>
      </w:r>
    </w:p>
    <w:p w:rsidR="00C40043" w:rsidRPr="00C40043" w:rsidRDefault="00C40043" w:rsidP="00C40043">
      <w:pPr>
        <w:tabs>
          <w:tab w:val="left" w:pos="851"/>
        </w:tabs>
        <w:ind w:left="851"/>
        <w:rPr>
          <w:sz w:val="24"/>
          <w:szCs w:val="24"/>
        </w:rPr>
      </w:pPr>
    </w:p>
    <w:p w:rsidR="00C40043" w:rsidRPr="00C40043" w:rsidRDefault="00C40043" w:rsidP="00C40043">
      <w:pPr>
        <w:tabs>
          <w:tab w:val="left" w:pos="851"/>
        </w:tabs>
        <w:ind w:left="851"/>
        <w:rPr>
          <w:sz w:val="24"/>
          <w:szCs w:val="24"/>
        </w:rPr>
      </w:pPr>
      <w:r w:rsidRPr="00C40043">
        <w:rPr>
          <w:sz w:val="24"/>
          <w:szCs w:val="24"/>
        </w:rPr>
        <w:t xml:space="preserve">Progesteron transporteres via lymfe- og blodkarrene, og cirka 96 % - 99 % bindes til serumproteiner, primært til serumalbumin (50 % - 54 %) og </w:t>
      </w:r>
      <w:proofErr w:type="spellStart"/>
      <w:r w:rsidRPr="00C40043">
        <w:rPr>
          <w:sz w:val="24"/>
          <w:szCs w:val="24"/>
        </w:rPr>
        <w:t>transkortin</w:t>
      </w:r>
      <w:proofErr w:type="spellEnd"/>
      <w:r w:rsidRPr="00C40043">
        <w:rPr>
          <w:sz w:val="24"/>
          <w:szCs w:val="24"/>
        </w:rPr>
        <w:t xml:space="preserve"> (43 % - 48 %).</w:t>
      </w:r>
    </w:p>
    <w:p w:rsidR="00C40043" w:rsidRPr="00C40043" w:rsidRDefault="00C40043" w:rsidP="00C40043">
      <w:pPr>
        <w:tabs>
          <w:tab w:val="left" w:pos="851"/>
        </w:tabs>
        <w:ind w:left="851"/>
        <w:rPr>
          <w:b/>
          <w:bCs/>
          <w:i/>
          <w:iCs/>
          <w:sz w:val="24"/>
          <w:szCs w:val="24"/>
        </w:rPr>
      </w:pPr>
    </w:p>
    <w:p w:rsidR="00C40043" w:rsidRPr="00C40043" w:rsidRDefault="00C40043" w:rsidP="00C40043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C40043">
        <w:rPr>
          <w:sz w:val="24"/>
          <w:szCs w:val="24"/>
          <w:u w:val="single"/>
        </w:rPr>
        <w:t>Elimination</w:t>
      </w:r>
    </w:p>
    <w:p w:rsidR="00C40043" w:rsidRPr="00C40043" w:rsidRDefault="00C40043" w:rsidP="00C40043">
      <w:pPr>
        <w:tabs>
          <w:tab w:val="left" w:pos="851"/>
        </w:tabs>
        <w:ind w:left="851"/>
        <w:rPr>
          <w:sz w:val="24"/>
          <w:szCs w:val="24"/>
        </w:rPr>
      </w:pPr>
      <w:r w:rsidRPr="00C40043">
        <w:rPr>
          <w:sz w:val="24"/>
          <w:szCs w:val="24"/>
        </w:rPr>
        <w:t xml:space="preserve">Ved at administrere progesteron i </w:t>
      </w:r>
      <w:proofErr w:type="spellStart"/>
      <w:r w:rsidRPr="00C40043">
        <w:rPr>
          <w:sz w:val="24"/>
          <w:szCs w:val="24"/>
        </w:rPr>
        <w:t>vaginaen</w:t>
      </w:r>
      <w:proofErr w:type="spellEnd"/>
      <w:r w:rsidRPr="00C40043">
        <w:rPr>
          <w:sz w:val="24"/>
          <w:szCs w:val="24"/>
        </w:rPr>
        <w:t xml:space="preserve"> kan førstepassage-metabolismen i leveren undgås, hvilket muliggør opretholdelse af højere koncentrationer i plasma i længere tid.</w:t>
      </w:r>
    </w:p>
    <w:p w:rsidR="00C40043" w:rsidRPr="00C40043" w:rsidRDefault="00C40043" w:rsidP="00C40043">
      <w:pPr>
        <w:tabs>
          <w:tab w:val="left" w:pos="851"/>
        </w:tabs>
        <w:ind w:left="851"/>
        <w:rPr>
          <w:sz w:val="24"/>
          <w:szCs w:val="24"/>
        </w:rPr>
      </w:pPr>
    </w:p>
    <w:p w:rsidR="00C40043" w:rsidRPr="00C40043" w:rsidRDefault="00C40043" w:rsidP="00C40043">
      <w:pPr>
        <w:tabs>
          <w:tab w:val="left" w:pos="851"/>
        </w:tabs>
        <w:ind w:left="851"/>
        <w:rPr>
          <w:sz w:val="24"/>
          <w:szCs w:val="24"/>
        </w:rPr>
      </w:pPr>
      <w:r w:rsidRPr="00C40043">
        <w:rPr>
          <w:sz w:val="24"/>
          <w:szCs w:val="24"/>
        </w:rPr>
        <w:t xml:space="preserve">95 % af progesteron elimineres via urinen som </w:t>
      </w:r>
      <w:proofErr w:type="spellStart"/>
      <w:r w:rsidRPr="00C40043">
        <w:rPr>
          <w:sz w:val="24"/>
          <w:szCs w:val="24"/>
        </w:rPr>
        <w:t>glycuronkonjugerede</w:t>
      </w:r>
      <w:proofErr w:type="spellEnd"/>
      <w:r w:rsidRPr="00C40043">
        <w:rPr>
          <w:sz w:val="24"/>
          <w:szCs w:val="24"/>
        </w:rPr>
        <w:t xml:space="preserve"> metabolitter, primært som 3 α, 5 β–</w:t>
      </w:r>
      <w:proofErr w:type="spellStart"/>
      <w:r w:rsidRPr="00C40043">
        <w:rPr>
          <w:sz w:val="24"/>
          <w:szCs w:val="24"/>
        </w:rPr>
        <w:t>pregnanediol</w:t>
      </w:r>
      <w:proofErr w:type="spellEnd"/>
      <w:r w:rsidRPr="00C40043">
        <w:rPr>
          <w:sz w:val="24"/>
          <w:szCs w:val="24"/>
        </w:rPr>
        <w:t xml:space="preserve"> (</w:t>
      </w:r>
      <w:proofErr w:type="spellStart"/>
      <w:r w:rsidRPr="00C40043">
        <w:rPr>
          <w:sz w:val="24"/>
          <w:szCs w:val="24"/>
        </w:rPr>
        <w:t>pregnandiol</w:t>
      </w:r>
      <w:proofErr w:type="spellEnd"/>
      <w:r w:rsidRPr="00C40043">
        <w:rPr>
          <w:sz w:val="24"/>
          <w:szCs w:val="24"/>
        </w:rPr>
        <w:t>).</w:t>
      </w:r>
    </w:p>
    <w:p w:rsidR="00C40043" w:rsidRPr="00C40043" w:rsidRDefault="00C40043" w:rsidP="00C40043">
      <w:pPr>
        <w:tabs>
          <w:tab w:val="left" w:pos="851"/>
        </w:tabs>
        <w:ind w:left="851"/>
        <w:rPr>
          <w:b/>
          <w:bCs/>
          <w:i/>
          <w:iCs/>
          <w:sz w:val="24"/>
          <w:szCs w:val="24"/>
        </w:rPr>
      </w:pPr>
    </w:p>
    <w:p w:rsidR="00C40043" w:rsidRPr="00C40043" w:rsidRDefault="00C40043" w:rsidP="00C40043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C40043">
        <w:rPr>
          <w:sz w:val="24"/>
          <w:szCs w:val="24"/>
          <w:u w:val="single"/>
        </w:rPr>
        <w:t>Biotransformation</w:t>
      </w:r>
    </w:p>
    <w:p w:rsidR="00C40043" w:rsidRPr="00C40043" w:rsidRDefault="00C40043" w:rsidP="00C40043">
      <w:pPr>
        <w:tabs>
          <w:tab w:val="left" w:pos="851"/>
        </w:tabs>
        <w:ind w:left="851"/>
        <w:rPr>
          <w:sz w:val="24"/>
          <w:szCs w:val="24"/>
        </w:rPr>
      </w:pPr>
      <w:r w:rsidRPr="00C40043">
        <w:rPr>
          <w:sz w:val="24"/>
          <w:szCs w:val="24"/>
        </w:rPr>
        <w:t>Oralt progesteron udskilles via galdeblæren og nyrerne med en halveringstid på 5 - 95 minutter. Det kan påvises i urinen efter 24 timer, og en lille mængde (8 - 17 %) udskilles i fæces.</w:t>
      </w:r>
    </w:p>
    <w:p w:rsidR="00C40043" w:rsidRPr="00C40043" w:rsidRDefault="00C40043" w:rsidP="00C40043">
      <w:pPr>
        <w:tabs>
          <w:tab w:val="left" w:pos="851"/>
        </w:tabs>
        <w:ind w:left="851"/>
        <w:rPr>
          <w:sz w:val="24"/>
          <w:szCs w:val="24"/>
        </w:rPr>
      </w:pPr>
    </w:p>
    <w:p w:rsidR="00C40043" w:rsidRPr="00C40043" w:rsidRDefault="00C40043" w:rsidP="00C40043">
      <w:pPr>
        <w:tabs>
          <w:tab w:val="left" w:pos="851"/>
        </w:tabs>
        <w:ind w:left="851"/>
        <w:rPr>
          <w:sz w:val="24"/>
          <w:szCs w:val="24"/>
        </w:rPr>
      </w:pPr>
      <w:r w:rsidRPr="00C40043">
        <w:rPr>
          <w:sz w:val="24"/>
          <w:szCs w:val="24"/>
        </w:rPr>
        <w:t xml:space="preserve">Efter vaginal administration er de observerbare niveauer af </w:t>
      </w:r>
      <w:proofErr w:type="spellStart"/>
      <w:r w:rsidRPr="00C40043">
        <w:rPr>
          <w:sz w:val="24"/>
          <w:szCs w:val="24"/>
        </w:rPr>
        <w:t>pregnanolon</w:t>
      </w:r>
      <w:proofErr w:type="spellEnd"/>
      <w:r w:rsidRPr="00C40043">
        <w:rPr>
          <w:sz w:val="24"/>
          <w:szCs w:val="24"/>
        </w:rPr>
        <w:t xml:space="preserve"> og 5α-</w:t>
      </w:r>
      <w:proofErr w:type="spellStart"/>
      <w:r w:rsidRPr="00C40043">
        <w:rPr>
          <w:sz w:val="24"/>
          <w:szCs w:val="24"/>
        </w:rPr>
        <w:t>dihydroprogesteron</w:t>
      </w:r>
      <w:proofErr w:type="spellEnd"/>
      <w:r w:rsidRPr="00C40043">
        <w:rPr>
          <w:sz w:val="24"/>
          <w:szCs w:val="24"/>
        </w:rPr>
        <w:t xml:space="preserve"> meget lave på grund af den manglende førstepassage-metabolisme.</w:t>
      </w:r>
    </w:p>
    <w:p w:rsidR="009260DE" w:rsidRPr="00C84483" w:rsidRDefault="009260DE" w:rsidP="00C40043">
      <w:pPr>
        <w:tabs>
          <w:tab w:val="left" w:pos="851"/>
        </w:tabs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 w:rsidR="00BD7931"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:rsidR="00C40043" w:rsidRPr="00C40043" w:rsidRDefault="00C40043" w:rsidP="00C40043">
      <w:pPr>
        <w:tabs>
          <w:tab w:val="left" w:pos="851"/>
        </w:tabs>
        <w:ind w:left="851"/>
        <w:rPr>
          <w:sz w:val="24"/>
          <w:szCs w:val="24"/>
        </w:rPr>
      </w:pPr>
      <w:r w:rsidRPr="00C40043">
        <w:rPr>
          <w:sz w:val="24"/>
          <w:szCs w:val="24"/>
        </w:rPr>
        <w:t>Non-kliniske data viser ingen speciel risiko for mennesker vurderet ud fra konventionelle studier af sikkerhedsfarmakologi og toksicitet.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9260DE" w:rsidRPr="00BA09F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534ED8" w:rsidRDefault="00534ED8" w:rsidP="00C40043">
      <w:pPr>
        <w:tabs>
          <w:tab w:val="left" w:pos="851"/>
        </w:tabs>
        <w:ind w:left="851"/>
        <w:rPr>
          <w:sz w:val="24"/>
          <w:szCs w:val="24"/>
        </w:rPr>
      </w:pPr>
    </w:p>
    <w:p w:rsidR="00C40043" w:rsidRPr="00534ED8" w:rsidRDefault="00C40043" w:rsidP="00C40043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34ED8">
        <w:rPr>
          <w:sz w:val="24"/>
          <w:szCs w:val="24"/>
          <w:u w:val="single"/>
        </w:rPr>
        <w:t>Kapselindhold</w:t>
      </w:r>
    </w:p>
    <w:p w:rsidR="00C40043" w:rsidRPr="00C40043" w:rsidRDefault="00C40043" w:rsidP="00534ED8">
      <w:pPr>
        <w:numPr>
          <w:ilvl w:val="0"/>
          <w:numId w:val="10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C40043">
        <w:rPr>
          <w:sz w:val="24"/>
          <w:szCs w:val="24"/>
        </w:rPr>
        <w:t>Solsikkeolie, renset</w:t>
      </w:r>
    </w:p>
    <w:p w:rsidR="00C40043" w:rsidRPr="00C40043" w:rsidRDefault="00C40043" w:rsidP="00534ED8">
      <w:pPr>
        <w:numPr>
          <w:ilvl w:val="0"/>
          <w:numId w:val="10"/>
        </w:numPr>
        <w:tabs>
          <w:tab w:val="left" w:pos="851"/>
        </w:tabs>
        <w:ind w:left="1134" w:hanging="283"/>
        <w:rPr>
          <w:sz w:val="24"/>
          <w:szCs w:val="24"/>
        </w:rPr>
      </w:pPr>
      <w:proofErr w:type="spellStart"/>
      <w:r w:rsidRPr="00C40043">
        <w:rPr>
          <w:sz w:val="24"/>
          <w:szCs w:val="24"/>
        </w:rPr>
        <w:t>Sojalecithin</w:t>
      </w:r>
      <w:proofErr w:type="spellEnd"/>
    </w:p>
    <w:p w:rsidR="00C40043" w:rsidRPr="00C40043" w:rsidRDefault="00C40043" w:rsidP="00C40043">
      <w:pPr>
        <w:tabs>
          <w:tab w:val="left" w:pos="851"/>
        </w:tabs>
        <w:ind w:left="851"/>
        <w:rPr>
          <w:sz w:val="24"/>
          <w:szCs w:val="24"/>
        </w:rPr>
      </w:pPr>
    </w:p>
    <w:p w:rsidR="00C40043" w:rsidRPr="00534ED8" w:rsidRDefault="00C40043" w:rsidP="00C40043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34ED8">
        <w:rPr>
          <w:sz w:val="24"/>
          <w:szCs w:val="24"/>
          <w:u w:val="single"/>
        </w:rPr>
        <w:t>Kapselskal</w:t>
      </w:r>
    </w:p>
    <w:p w:rsidR="00C40043" w:rsidRPr="00C40043" w:rsidRDefault="00C40043" w:rsidP="00534ED8">
      <w:pPr>
        <w:numPr>
          <w:ilvl w:val="0"/>
          <w:numId w:val="11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C40043">
        <w:rPr>
          <w:sz w:val="24"/>
          <w:szCs w:val="24"/>
        </w:rPr>
        <w:t xml:space="preserve">Gelatine </w:t>
      </w:r>
    </w:p>
    <w:p w:rsidR="00C40043" w:rsidRPr="00C40043" w:rsidRDefault="00C40043" w:rsidP="00534ED8">
      <w:pPr>
        <w:numPr>
          <w:ilvl w:val="0"/>
          <w:numId w:val="11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C40043">
        <w:rPr>
          <w:sz w:val="24"/>
          <w:szCs w:val="24"/>
        </w:rPr>
        <w:t xml:space="preserve">Glycerol (E422) </w:t>
      </w:r>
    </w:p>
    <w:p w:rsidR="00C40043" w:rsidRPr="00C40043" w:rsidRDefault="00C40043" w:rsidP="00534ED8">
      <w:pPr>
        <w:numPr>
          <w:ilvl w:val="0"/>
          <w:numId w:val="11"/>
        </w:numPr>
        <w:tabs>
          <w:tab w:val="left" w:pos="851"/>
        </w:tabs>
        <w:ind w:left="1134" w:hanging="283"/>
        <w:rPr>
          <w:sz w:val="24"/>
          <w:szCs w:val="24"/>
        </w:rPr>
      </w:pPr>
      <w:proofErr w:type="spellStart"/>
      <w:r w:rsidRPr="00C40043">
        <w:rPr>
          <w:sz w:val="24"/>
          <w:szCs w:val="24"/>
        </w:rPr>
        <w:t>Titanindioxid</w:t>
      </w:r>
      <w:proofErr w:type="spellEnd"/>
      <w:r w:rsidRPr="00C40043">
        <w:rPr>
          <w:sz w:val="24"/>
          <w:szCs w:val="24"/>
        </w:rPr>
        <w:t xml:space="preserve"> (E171) </w:t>
      </w:r>
    </w:p>
    <w:p w:rsidR="00C40043" w:rsidRPr="00C40043" w:rsidRDefault="00C40043" w:rsidP="00534ED8">
      <w:pPr>
        <w:numPr>
          <w:ilvl w:val="0"/>
          <w:numId w:val="11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C40043">
        <w:rPr>
          <w:sz w:val="24"/>
          <w:szCs w:val="24"/>
        </w:rPr>
        <w:t>Vand, renset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534ED8" w:rsidRPr="00534ED8" w:rsidRDefault="00534ED8" w:rsidP="00534ED8">
      <w:pPr>
        <w:tabs>
          <w:tab w:val="left" w:pos="851"/>
        </w:tabs>
        <w:ind w:left="851"/>
        <w:rPr>
          <w:sz w:val="24"/>
          <w:szCs w:val="24"/>
        </w:rPr>
      </w:pPr>
      <w:r w:rsidRPr="00534ED8">
        <w:rPr>
          <w:sz w:val="24"/>
          <w:szCs w:val="24"/>
        </w:rPr>
        <w:t>Ikke relevant.</w:t>
      </w:r>
    </w:p>
    <w:p w:rsidR="00534ED8" w:rsidRDefault="00534ED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534ED8" w:rsidRDefault="00534ED8" w:rsidP="00534ED8">
      <w:pPr>
        <w:tabs>
          <w:tab w:val="left" w:pos="851"/>
        </w:tabs>
        <w:ind w:left="851"/>
        <w:rPr>
          <w:sz w:val="24"/>
          <w:szCs w:val="24"/>
        </w:rPr>
      </w:pPr>
      <w:r w:rsidRPr="00534ED8">
        <w:rPr>
          <w:sz w:val="24"/>
          <w:szCs w:val="24"/>
        </w:rPr>
        <w:t>3 år</w:t>
      </w:r>
      <w:r>
        <w:rPr>
          <w:sz w:val="24"/>
          <w:szCs w:val="24"/>
        </w:rPr>
        <w:t>.</w:t>
      </w:r>
    </w:p>
    <w:p w:rsidR="00534ED8" w:rsidRPr="00534ED8" w:rsidRDefault="00534ED8" w:rsidP="00534ED8">
      <w:pPr>
        <w:tabs>
          <w:tab w:val="left" w:pos="851"/>
        </w:tabs>
        <w:ind w:left="851"/>
        <w:rPr>
          <w:sz w:val="24"/>
          <w:szCs w:val="24"/>
        </w:rPr>
      </w:pPr>
    </w:p>
    <w:p w:rsidR="00534ED8" w:rsidRPr="00534ED8" w:rsidRDefault="00534ED8" w:rsidP="00534ED8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34ED8">
        <w:rPr>
          <w:sz w:val="24"/>
          <w:szCs w:val="24"/>
          <w:u w:val="single"/>
        </w:rPr>
        <w:t>Efter anbrud</w:t>
      </w:r>
    </w:p>
    <w:p w:rsidR="00534ED8" w:rsidRDefault="00534ED8" w:rsidP="00534ED8">
      <w:pPr>
        <w:tabs>
          <w:tab w:val="left" w:pos="851"/>
        </w:tabs>
        <w:ind w:left="851"/>
        <w:rPr>
          <w:sz w:val="24"/>
          <w:szCs w:val="24"/>
        </w:rPr>
      </w:pPr>
      <w:r w:rsidRPr="00534ED8">
        <w:rPr>
          <w:sz w:val="24"/>
          <w:szCs w:val="24"/>
        </w:rPr>
        <w:t>15 dage.</w:t>
      </w:r>
    </w:p>
    <w:p w:rsidR="00534ED8" w:rsidRPr="00534ED8" w:rsidRDefault="00534ED8" w:rsidP="00534ED8">
      <w:pPr>
        <w:tabs>
          <w:tab w:val="left" w:pos="851"/>
        </w:tabs>
        <w:ind w:left="851"/>
        <w:rPr>
          <w:sz w:val="24"/>
          <w:szCs w:val="24"/>
        </w:rPr>
      </w:pPr>
      <w:r w:rsidRPr="00534ED8">
        <w:rPr>
          <w:sz w:val="24"/>
          <w:szCs w:val="24"/>
        </w:rPr>
        <w:t>Opbevares ved temperaturer under 30 °C.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855B98" w:rsidRDefault="00855B98" w:rsidP="00855B98">
      <w:pPr>
        <w:tabs>
          <w:tab w:val="left" w:pos="851"/>
        </w:tabs>
        <w:ind w:left="851"/>
        <w:rPr>
          <w:sz w:val="24"/>
          <w:szCs w:val="24"/>
        </w:rPr>
      </w:pPr>
      <w:r w:rsidRPr="00855B98">
        <w:rPr>
          <w:sz w:val="24"/>
          <w:szCs w:val="24"/>
        </w:rPr>
        <w:t xml:space="preserve">Opbevares ved temperaturer under </w:t>
      </w:r>
      <w:bookmarkStart w:id="8" w:name="_Hlk63947888"/>
      <w:r w:rsidRPr="00855B98">
        <w:rPr>
          <w:sz w:val="24"/>
          <w:szCs w:val="24"/>
        </w:rPr>
        <w:t>30 °C</w:t>
      </w:r>
      <w:bookmarkEnd w:id="8"/>
      <w:r w:rsidRPr="00855B98">
        <w:rPr>
          <w:sz w:val="24"/>
          <w:szCs w:val="24"/>
        </w:rPr>
        <w:t>.</w:t>
      </w:r>
    </w:p>
    <w:p w:rsidR="00855B98" w:rsidRPr="00855B98" w:rsidRDefault="00855B98" w:rsidP="00855B98">
      <w:pPr>
        <w:tabs>
          <w:tab w:val="left" w:pos="851"/>
        </w:tabs>
        <w:ind w:left="851"/>
        <w:rPr>
          <w:sz w:val="24"/>
          <w:szCs w:val="24"/>
        </w:rPr>
      </w:pPr>
    </w:p>
    <w:p w:rsidR="00855B98" w:rsidRPr="00855B98" w:rsidRDefault="00855B98" w:rsidP="00855B98">
      <w:pPr>
        <w:tabs>
          <w:tab w:val="left" w:pos="851"/>
        </w:tabs>
        <w:ind w:left="851"/>
        <w:rPr>
          <w:sz w:val="24"/>
          <w:szCs w:val="24"/>
        </w:rPr>
      </w:pPr>
      <w:r w:rsidRPr="00855B98">
        <w:rPr>
          <w:sz w:val="24"/>
          <w:szCs w:val="24"/>
        </w:rPr>
        <w:t>Opbevaringsbetingelser efter anbrud af lægemidlet, se pkt. 6.3.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 og pakningsstørrelser</w:t>
      </w:r>
    </w:p>
    <w:p w:rsidR="00855B98" w:rsidRPr="00855B98" w:rsidRDefault="00855B98" w:rsidP="00855B9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H</w:t>
      </w:r>
      <w:r w:rsidRPr="00855B98">
        <w:rPr>
          <w:sz w:val="24"/>
          <w:szCs w:val="24"/>
        </w:rPr>
        <w:t>vid HDPE-beholder med hvidt børnesikkert skruelåg af polypropylen (PP) med sølvfarvet forsegling til afrivning.</w:t>
      </w:r>
    </w:p>
    <w:p w:rsidR="00855B98" w:rsidRPr="00855B98" w:rsidRDefault="00855B98" w:rsidP="00855B98">
      <w:pPr>
        <w:tabs>
          <w:tab w:val="left" w:pos="851"/>
        </w:tabs>
        <w:ind w:left="851"/>
        <w:rPr>
          <w:sz w:val="24"/>
          <w:szCs w:val="24"/>
        </w:rPr>
      </w:pPr>
    </w:p>
    <w:p w:rsidR="00855B98" w:rsidRDefault="00855B98" w:rsidP="00855B98">
      <w:pPr>
        <w:tabs>
          <w:tab w:val="left" w:pos="851"/>
        </w:tabs>
        <w:ind w:left="851"/>
        <w:rPr>
          <w:sz w:val="24"/>
          <w:szCs w:val="24"/>
        </w:rPr>
      </w:pPr>
      <w:r w:rsidRPr="00855B98">
        <w:rPr>
          <w:sz w:val="24"/>
          <w:szCs w:val="24"/>
        </w:rPr>
        <w:t>Pakningsstørrelse</w:t>
      </w:r>
      <w:r>
        <w:rPr>
          <w:sz w:val="24"/>
          <w:szCs w:val="24"/>
        </w:rPr>
        <w:t>r</w:t>
      </w:r>
      <w:r w:rsidRPr="00855B98">
        <w:rPr>
          <w:sz w:val="24"/>
          <w:szCs w:val="24"/>
        </w:rPr>
        <w:t>: 15 kapsler</w:t>
      </w:r>
      <w:r>
        <w:rPr>
          <w:sz w:val="24"/>
          <w:szCs w:val="24"/>
        </w:rPr>
        <w:t>.</w:t>
      </w:r>
    </w:p>
    <w:p w:rsidR="00855B98" w:rsidRDefault="00855B98" w:rsidP="00855B98">
      <w:pPr>
        <w:tabs>
          <w:tab w:val="left" w:pos="851"/>
        </w:tabs>
        <w:ind w:left="851"/>
        <w:rPr>
          <w:sz w:val="24"/>
          <w:szCs w:val="24"/>
        </w:rPr>
      </w:pPr>
    </w:p>
    <w:p w:rsidR="00855B98" w:rsidRPr="00855B98" w:rsidRDefault="00855B98" w:rsidP="00855B9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alle pakningsstørrelser er nødvendigvis markedsført.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 w:rsidR="00BD7931"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:rsidR="00855B98" w:rsidRPr="00855B98" w:rsidRDefault="00855B98" w:rsidP="00855B98">
      <w:pPr>
        <w:tabs>
          <w:tab w:val="left" w:pos="851"/>
        </w:tabs>
        <w:ind w:left="851"/>
        <w:rPr>
          <w:sz w:val="24"/>
          <w:szCs w:val="24"/>
        </w:rPr>
      </w:pPr>
      <w:r w:rsidRPr="00855B98">
        <w:rPr>
          <w:sz w:val="24"/>
          <w:szCs w:val="24"/>
        </w:rPr>
        <w:t xml:space="preserve">Ikke anvendt lægemiddel samt affald heraf skal bortskaffes i henhold til lokale retningslinjer. </w:t>
      </w:r>
    </w:p>
    <w:p w:rsidR="009260DE" w:rsidRPr="00C84483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855B98" w:rsidRPr="00B06706" w:rsidRDefault="00855B98" w:rsidP="00855B9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B06706">
        <w:rPr>
          <w:sz w:val="24"/>
          <w:szCs w:val="24"/>
        </w:rPr>
        <w:t>Besins</w:t>
      </w:r>
      <w:proofErr w:type="spellEnd"/>
      <w:r w:rsidRPr="00B06706">
        <w:rPr>
          <w:sz w:val="24"/>
          <w:szCs w:val="24"/>
        </w:rPr>
        <w:t xml:space="preserve"> Healthcare SA</w:t>
      </w:r>
    </w:p>
    <w:p w:rsidR="00855B98" w:rsidRPr="00B06706" w:rsidRDefault="00855B98" w:rsidP="00855B98">
      <w:pPr>
        <w:tabs>
          <w:tab w:val="left" w:pos="851"/>
        </w:tabs>
        <w:ind w:left="851"/>
        <w:rPr>
          <w:sz w:val="24"/>
          <w:szCs w:val="24"/>
        </w:rPr>
      </w:pPr>
      <w:r w:rsidRPr="00B06706">
        <w:rPr>
          <w:sz w:val="24"/>
          <w:szCs w:val="24"/>
        </w:rPr>
        <w:t>Rue Washington 80</w:t>
      </w:r>
    </w:p>
    <w:p w:rsidR="00855B98" w:rsidRPr="00855B98" w:rsidRDefault="00855B98" w:rsidP="00855B98">
      <w:pPr>
        <w:tabs>
          <w:tab w:val="left" w:pos="851"/>
        </w:tabs>
        <w:ind w:left="851"/>
        <w:rPr>
          <w:sz w:val="24"/>
          <w:szCs w:val="24"/>
        </w:rPr>
      </w:pPr>
      <w:r w:rsidRPr="00855B98">
        <w:rPr>
          <w:sz w:val="24"/>
          <w:szCs w:val="24"/>
        </w:rPr>
        <w:t xml:space="preserve">1050 </w:t>
      </w:r>
      <w:proofErr w:type="spellStart"/>
      <w:r w:rsidRPr="00855B98">
        <w:rPr>
          <w:sz w:val="24"/>
          <w:szCs w:val="24"/>
        </w:rPr>
        <w:t>Ixelles</w:t>
      </w:r>
      <w:proofErr w:type="spellEnd"/>
    </w:p>
    <w:p w:rsidR="00855B98" w:rsidRPr="00855B98" w:rsidRDefault="00855B98" w:rsidP="00855B98">
      <w:pPr>
        <w:tabs>
          <w:tab w:val="left" w:pos="851"/>
        </w:tabs>
        <w:ind w:left="851"/>
        <w:rPr>
          <w:sz w:val="24"/>
          <w:szCs w:val="24"/>
        </w:rPr>
      </w:pPr>
      <w:r w:rsidRPr="00855B98">
        <w:rPr>
          <w:sz w:val="24"/>
          <w:szCs w:val="24"/>
        </w:rPr>
        <w:t>Belgien</w:t>
      </w:r>
    </w:p>
    <w:p w:rsidR="00641C65" w:rsidRPr="00641C65" w:rsidRDefault="00641C65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 w:rsidR="00BF6243"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:rsidR="009260DE" w:rsidRPr="00C84483" w:rsidRDefault="00855B98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68770</w:t>
      </w:r>
    </w:p>
    <w:p w:rsidR="009260DE" w:rsidRPr="00C84483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9260DE" w:rsidRPr="00C84483" w:rsidRDefault="0083716B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23. februar 2023 (bløde vaginalkapsler 200 mg)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9260DE" w:rsidRPr="00C84483" w:rsidRDefault="00914931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</w:t>
      </w:r>
      <w:r w:rsidR="001A7DE8">
        <w:rPr>
          <w:sz w:val="24"/>
          <w:szCs w:val="24"/>
        </w:rPr>
        <w:t>9</w:t>
      </w:r>
      <w:bookmarkStart w:id="9" w:name="_GoBack"/>
      <w:bookmarkEnd w:id="9"/>
      <w:r>
        <w:rPr>
          <w:sz w:val="24"/>
          <w:szCs w:val="24"/>
        </w:rPr>
        <w:t>. marts 2024</w:t>
      </w:r>
    </w:p>
    <w:sectPr w:rsidR="009260DE" w:rsidRPr="00C84483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838" w:rsidRDefault="00615838">
      <w:r>
        <w:separator/>
      </w:r>
    </w:p>
  </w:endnote>
  <w:endnote w:type="continuationSeparator" w:id="0">
    <w:p w:rsidR="00615838" w:rsidRDefault="0061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295C6F">
      <w:rPr>
        <w:i/>
        <w:noProof/>
        <w:sz w:val="18"/>
        <w:szCs w:val="18"/>
      </w:rPr>
      <w:t>Progestan, bløde vaginalkapsler 300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838" w:rsidRDefault="00615838">
      <w:r>
        <w:separator/>
      </w:r>
    </w:p>
  </w:footnote>
  <w:footnote w:type="continuationSeparator" w:id="0">
    <w:p w:rsidR="00615838" w:rsidRDefault="00615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524E"/>
    <w:multiLevelType w:val="hybridMultilevel"/>
    <w:tmpl w:val="731684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E10E71"/>
    <w:multiLevelType w:val="hybridMultilevel"/>
    <w:tmpl w:val="74EC0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3EE6994"/>
    <w:multiLevelType w:val="hybridMultilevel"/>
    <w:tmpl w:val="64E41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A1CDC"/>
    <w:multiLevelType w:val="hybridMultilevel"/>
    <w:tmpl w:val="35B263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7" w15:restartNumberingAfterBreak="0">
    <w:nsid w:val="3DD845C5"/>
    <w:multiLevelType w:val="hybridMultilevel"/>
    <w:tmpl w:val="D3EA66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4ADA4BF9"/>
    <w:multiLevelType w:val="hybridMultilevel"/>
    <w:tmpl w:val="A4CC94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38"/>
    <w:rsid w:val="000259B9"/>
    <w:rsid w:val="00041491"/>
    <w:rsid w:val="00050D16"/>
    <w:rsid w:val="000730CA"/>
    <w:rsid w:val="00074F2A"/>
    <w:rsid w:val="000A1CA8"/>
    <w:rsid w:val="000A466B"/>
    <w:rsid w:val="000B058C"/>
    <w:rsid w:val="000C34C5"/>
    <w:rsid w:val="000D68B0"/>
    <w:rsid w:val="000E4EE6"/>
    <w:rsid w:val="001454E2"/>
    <w:rsid w:val="001A7DE8"/>
    <w:rsid w:val="00202EF3"/>
    <w:rsid w:val="00206CE8"/>
    <w:rsid w:val="0021526C"/>
    <w:rsid w:val="00283A2B"/>
    <w:rsid w:val="00295C6F"/>
    <w:rsid w:val="002B30AD"/>
    <w:rsid w:val="002C1EC0"/>
    <w:rsid w:val="002C2C01"/>
    <w:rsid w:val="00341366"/>
    <w:rsid w:val="003468CC"/>
    <w:rsid w:val="003977EB"/>
    <w:rsid w:val="003A29AE"/>
    <w:rsid w:val="003A32D7"/>
    <w:rsid w:val="003B4074"/>
    <w:rsid w:val="003C769A"/>
    <w:rsid w:val="003D3A90"/>
    <w:rsid w:val="003F1838"/>
    <w:rsid w:val="00412075"/>
    <w:rsid w:val="0045746C"/>
    <w:rsid w:val="0049104B"/>
    <w:rsid w:val="004E3B12"/>
    <w:rsid w:val="00532310"/>
    <w:rsid w:val="00534ED8"/>
    <w:rsid w:val="00565F0F"/>
    <w:rsid w:val="00594A86"/>
    <w:rsid w:val="00596D86"/>
    <w:rsid w:val="00611FF2"/>
    <w:rsid w:val="00615838"/>
    <w:rsid w:val="00637F5A"/>
    <w:rsid w:val="00641C65"/>
    <w:rsid w:val="006560B1"/>
    <w:rsid w:val="006756DD"/>
    <w:rsid w:val="0071241E"/>
    <w:rsid w:val="00737275"/>
    <w:rsid w:val="00740EEC"/>
    <w:rsid w:val="0078011A"/>
    <w:rsid w:val="00782AF4"/>
    <w:rsid w:val="00790EE7"/>
    <w:rsid w:val="007B6649"/>
    <w:rsid w:val="007E0A7A"/>
    <w:rsid w:val="0082576E"/>
    <w:rsid w:val="0083716B"/>
    <w:rsid w:val="00855B98"/>
    <w:rsid w:val="00907F75"/>
    <w:rsid w:val="00914931"/>
    <w:rsid w:val="009260DE"/>
    <w:rsid w:val="0093258A"/>
    <w:rsid w:val="00936AB4"/>
    <w:rsid w:val="009C7BA3"/>
    <w:rsid w:val="009D1F5A"/>
    <w:rsid w:val="00A10294"/>
    <w:rsid w:val="00AA71CB"/>
    <w:rsid w:val="00B003BF"/>
    <w:rsid w:val="00B06706"/>
    <w:rsid w:val="00B373D7"/>
    <w:rsid w:val="00B55271"/>
    <w:rsid w:val="00BD7931"/>
    <w:rsid w:val="00BF6243"/>
    <w:rsid w:val="00C36276"/>
    <w:rsid w:val="00C40043"/>
    <w:rsid w:val="00C42586"/>
    <w:rsid w:val="00C45F6B"/>
    <w:rsid w:val="00C5126E"/>
    <w:rsid w:val="00C60CCD"/>
    <w:rsid w:val="00C84483"/>
    <w:rsid w:val="00C95551"/>
    <w:rsid w:val="00CB20D7"/>
    <w:rsid w:val="00D020B0"/>
    <w:rsid w:val="00D11748"/>
    <w:rsid w:val="00D237F6"/>
    <w:rsid w:val="00D34D98"/>
    <w:rsid w:val="00D366CF"/>
    <w:rsid w:val="00D93992"/>
    <w:rsid w:val="00DD1554"/>
    <w:rsid w:val="00E108AA"/>
    <w:rsid w:val="00E3749A"/>
    <w:rsid w:val="00E7437F"/>
    <w:rsid w:val="00E865B8"/>
    <w:rsid w:val="00EC0B9B"/>
    <w:rsid w:val="00ED5E9F"/>
    <w:rsid w:val="00EF486C"/>
    <w:rsid w:val="00F66D4F"/>
    <w:rsid w:val="00FA3883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73CEB"/>
  <w15:chartTrackingRefBased/>
  <w15:docId w15:val="{1D0FFC95-B1BD-42A1-9EFF-2F687951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table" w:styleId="Tabel-Gitter">
    <w:name w:val="Table Grid"/>
    <w:basedOn w:val="Tabel-Normal"/>
    <w:uiPriority w:val="39"/>
    <w:rsid w:val="00397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977E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977EB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914931"/>
    <w:pPr>
      <w:tabs>
        <w:tab w:val="left" w:pos="567"/>
      </w:tabs>
      <w:spacing w:line="260" w:lineRule="exact"/>
      <w:ind w:left="720"/>
      <w:contextualSpacing/>
    </w:pPr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</Template>
  <TotalTime>11</TotalTime>
  <Pages>7</Pages>
  <Words>1516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 El Kadiri</dc:creator>
  <cp:keywords/>
  <dc:description>2023081010_x000d_
SPC pkt. 4.4, 4.5, 4.7, 4.8</dc:description>
  <cp:lastModifiedBy>Iman El Kadiri</cp:lastModifiedBy>
  <cp:revision>4</cp:revision>
  <cp:lastPrinted>2012-08-22T08:53:00Z</cp:lastPrinted>
  <dcterms:created xsi:type="dcterms:W3CDTF">2024-03-13T09:48:00Z</dcterms:created>
  <dcterms:modified xsi:type="dcterms:W3CDTF">2024-03-19T11:31:00Z</dcterms:modified>
</cp:coreProperties>
</file>