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D606" w14:textId="77777777" w:rsidR="004A3BF4" w:rsidRPr="0056158F" w:rsidRDefault="00056601" w:rsidP="004A3BF4">
      <w:pPr>
        <w:rPr>
          <w:sz w:val="24"/>
          <w:szCs w:val="24"/>
          <w:lang w:val="en-GB"/>
        </w:rPr>
      </w:pPr>
      <w:r w:rsidRPr="0056158F">
        <w:rPr>
          <w:noProof/>
          <w:sz w:val="24"/>
          <w:szCs w:val="24"/>
          <w:lang w:val="en-GB"/>
        </w:rPr>
        <w:drawing>
          <wp:inline distT="0" distB="0" distL="0" distR="0" wp14:anchorId="0D3A6DA7" wp14:editId="158D474F">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0B54A05" w14:textId="77777777" w:rsidR="006B3847" w:rsidRPr="0056158F" w:rsidRDefault="006B3847" w:rsidP="006B3847">
      <w:pPr>
        <w:rPr>
          <w:sz w:val="24"/>
          <w:szCs w:val="24"/>
          <w:lang w:val="en-GB"/>
        </w:rPr>
      </w:pPr>
    </w:p>
    <w:p w14:paraId="35E5713E" w14:textId="589A7FAF" w:rsidR="006B3847" w:rsidRPr="0056158F" w:rsidRDefault="006B3847" w:rsidP="006B3847">
      <w:pPr>
        <w:tabs>
          <w:tab w:val="right" w:pos="9356"/>
        </w:tabs>
        <w:rPr>
          <w:b/>
          <w:sz w:val="24"/>
          <w:szCs w:val="24"/>
          <w:lang w:val="en-GB"/>
        </w:rPr>
      </w:pPr>
      <w:r w:rsidRPr="0056158F">
        <w:rPr>
          <w:b/>
          <w:sz w:val="24"/>
          <w:szCs w:val="24"/>
          <w:lang w:val="en-GB"/>
        </w:rPr>
        <w:tab/>
      </w:r>
      <w:r w:rsidR="006A66AA">
        <w:rPr>
          <w:b/>
          <w:sz w:val="24"/>
          <w:szCs w:val="24"/>
          <w:lang w:val="en-GB"/>
        </w:rPr>
        <w:t>9 June 2026</w:t>
      </w:r>
    </w:p>
    <w:p w14:paraId="3E361FAE" w14:textId="77777777" w:rsidR="006B3847" w:rsidRPr="0056158F" w:rsidRDefault="006B3847" w:rsidP="006B3847">
      <w:pPr>
        <w:rPr>
          <w:sz w:val="24"/>
          <w:szCs w:val="24"/>
          <w:lang w:val="en-GB"/>
        </w:rPr>
      </w:pPr>
    </w:p>
    <w:p w14:paraId="3D6A2CFA" w14:textId="77777777" w:rsidR="007C5D2A" w:rsidRPr="0056158F" w:rsidRDefault="007C5D2A" w:rsidP="007C5D2A">
      <w:pPr>
        <w:rPr>
          <w:sz w:val="24"/>
          <w:szCs w:val="24"/>
          <w:lang w:val="en-GB"/>
        </w:rPr>
      </w:pPr>
    </w:p>
    <w:p w14:paraId="2D4C59B3" w14:textId="77777777" w:rsidR="007C5D2A" w:rsidRPr="0056158F" w:rsidRDefault="007C5D2A" w:rsidP="007C5D2A">
      <w:pPr>
        <w:rPr>
          <w:sz w:val="24"/>
          <w:szCs w:val="24"/>
          <w:lang w:val="en-GB"/>
        </w:rPr>
      </w:pPr>
    </w:p>
    <w:p w14:paraId="6519EA90" w14:textId="77777777" w:rsidR="007C5D2A" w:rsidRPr="0056158F" w:rsidRDefault="007C5D2A" w:rsidP="007C5D2A">
      <w:pPr>
        <w:jc w:val="center"/>
        <w:rPr>
          <w:b/>
          <w:sz w:val="24"/>
          <w:szCs w:val="24"/>
          <w:lang w:val="en-GB"/>
        </w:rPr>
      </w:pPr>
      <w:bookmarkStart w:id="0" w:name="_Hlk49158549"/>
      <w:r w:rsidRPr="0056158F">
        <w:rPr>
          <w:b/>
          <w:sz w:val="24"/>
          <w:szCs w:val="24"/>
          <w:lang w:val="en-GB"/>
        </w:rPr>
        <w:t>SUMMARY OF PRODUCT CHARACTERISTICS</w:t>
      </w:r>
    </w:p>
    <w:bookmarkEnd w:id="0"/>
    <w:p w14:paraId="2E487B8B" w14:textId="77777777" w:rsidR="007C5D2A" w:rsidRPr="0056158F" w:rsidRDefault="007C5D2A" w:rsidP="007C5D2A">
      <w:pPr>
        <w:jc w:val="center"/>
        <w:rPr>
          <w:sz w:val="24"/>
          <w:szCs w:val="24"/>
          <w:lang w:val="en-GB"/>
        </w:rPr>
      </w:pPr>
    </w:p>
    <w:p w14:paraId="2DB8462F" w14:textId="77777777" w:rsidR="007C5D2A" w:rsidRPr="0056158F" w:rsidRDefault="007C5D2A" w:rsidP="007C5D2A">
      <w:pPr>
        <w:jc w:val="center"/>
        <w:rPr>
          <w:b/>
          <w:sz w:val="24"/>
          <w:szCs w:val="24"/>
          <w:lang w:val="en-GB"/>
        </w:rPr>
      </w:pPr>
      <w:r w:rsidRPr="0056158F">
        <w:rPr>
          <w:b/>
          <w:sz w:val="24"/>
          <w:szCs w:val="24"/>
          <w:lang w:val="en-GB"/>
        </w:rPr>
        <w:t>for</w:t>
      </w:r>
    </w:p>
    <w:p w14:paraId="116945E1" w14:textId="77777777" w:rsidR="007C5D2A" w:rsidRPr="0056158F" w:rsidRDefault="007C5D2A" w:rsidP="007C5D2A">
      <w:pPr>
        <w:jc w:val="center"/>
        <w:rPr>
          <w:sz w:val="24"/>
          <w:szCs w:val="24"/>
          <w:lang w:val="en-GB"/>
        </w:rPr>
      </w:pPr>
    </w:p>
    <w:p w14:paraId="0EAA8330" w14:textId="46E2391B" w:rsidR="007C5D2A" w:rsidRPr="0056158F" w:rsidRDefault="001E52DB" w:rsidP="007C5D2A">
      <w:pPr>
        <w:jc w:val="center"/>
        <w:rPr>
          <w:b/>
          <w:sz w:val="24"/>
          <w:szCs w:val="24"/>
          <w:lang w:val="en-GB"/>
        </w:rPr>
      </w:pPr>
      <w:r w:rsidRPr="0056158F">
        <w:rPr>
          <w:b/>
          <w:sz w:val="24"/>
          <w:szCs w:val="24"/>
          <w:lang w:val="en-US"/>
        </w:rPr>
        <w:t>Progesteron "Exeltis", solution for injection</w:t>
      </w:r>
    </w:p>
    <w:p w14:paraId="3E776FA0" w14:textId="77777777" w:rsidR="007C5D2A" w:rsidRPr="0056158F" w:rsidRDefault="007C5D2A" w:rsidP="007C5D2A">
      <w:pPr>
        <w:jc w:val="both"/>
        <w:rPr>
          <w:sz w:val="24"/>
          <w:szCs w:val="24"/>
          <w:lang w:val="en-GB"/>
        </w:rPr>
      </w:pPr>
    </w:p>
    <w:p w14:paraId="070226E5" w14:textId="77777777" w:rsidR="0042292D" w:rsidRPr="0056158F" w:rsidRDefault="0042292D" w:rsidP="007C5D2A">
      <w:pPr>
        <w:jc w:val="both"/>
        <w:rPr>
          <w:sz w:val="24"/>
          <w:szCs w:val="24"/>
          <w:lang w:val="en-GB"/>
        </w:rPr>
      </w:pPr>
    </w:p>
    <w:p w14:paraId="789AC387" w14:textId="77777777" w:rsidR="008F2F8C" w:rsidRPr="0056158F" w:rsidRDefault="008F2F8C" w:rsidP="008F2F8C">
      <w:pPr>
        <w:tabs>
          <w:tab w:val="left" w:pos="8222"/>
        </w:tabs>
        <w:ind w:left="851" w:hanging="851"/>
        <w:rPr>
          <w:b/>
          <w:sz w:val="24"/>
          <w:szCs w:val="24"/>
          <w:lang w:val="en-GB"/>
        </w:rPr>
      </w:pPr>
      <w:r w:rsidRPr="0056158F">
        <w:rPr>
          <w:b/>
          <w:sz w:val="24"/>
          <w:szCs w:val="24"/>
          <w:lang w:val="en-GB"/>
        </w:rPr>
        <w:t>0.</w:t>
      </w:r>
      <w:r w:rsidRPr="0056158F">
        <w:rPr>
          <w:b/>
          <w:sz w:val="24"/>
          <w:szCs w:val="24"/>
          <w:lang w:val="en-GB"/>
        </w:rPr>
        <w:tab/>
        <w:t>D.SP.NO.</w:t>
      </w:r>
    </w:p>
    <w:p w14:paraId="644C15EA" w14:textId="649D3102" w:rsidR="008F2F8C" w:rsidRPr="0056158F" w:rsidRDefault="001E52DB" w:rsidP="008F2F8C">
      <w:pPr>
        <w:tabs>
          <w:tab w:val="left" w:pos="8222"/>
        </w:tabs>
        <w:ind w:left="851"/>
        <w:rPr>
          <w:sz w:val="24"/>
          <w:szCs w:val="24"/>
          <w:lang w:val="en-GB"/>
        </w:rPr>
      </w:pPr>
      <w:r w:rsidRPr="0056158F">
        <w:rPr>
          <w:sz w:val="24"/>
          <w:szCs w:val="24"/>
          <w:lang w:val="en-GB"/>
        </w:rPr>
        <w:t>34347</w:t>
      </w:r>
    </w:p>
    <w:p w14:paraId="55F1A638" w14:textId="77777777" w:rsidR="007C5D2A" w:rsidRPr="0056158F" w:rsidRDefault="007C5D2A" w:rsidP="007C5D2A">
      <w:pPr>
        <w:tabs>
          <w:tab w:val="left" w:pos="851"/>
        </w:tabs>
        <w:jc w:val="both"/>
        <w:rPr>
          <w:sz w:val="24"/>
          <w:szCs w:val="24"/>
          <w:lang w:val="en-GB"/>
        </w:rPr>
      </w:pPr>
    </w:p>
    <w:p w14:paraId="3282A7FB" w14:textId="77777777" w:rsidR="007C5D2A" w:rsidRPr="0056158F" w:rsidRDefault="009925C9" w:rsidP="007C5D2A">
      <w:pPr>
        <w:tabs>
          <w:tab w:val="left" w:pos="851"/>
        </w:tabs>
        <w:ind w:left="851" w:hanging="851"/>
        <w:rPr>
          <w:sz w:val="24"/>
          <w:szCs w:val="24"/>
          <w:lang w:val="en-GB"/>
        </w:rPr>
      </w:pPr>
      <w:r w:rsidRPr="0056158F">
        <w:rPr>
          <w:b/>
          <w:sz w:val="24"/>
          <w:szCs w:val="24"/>
          <w:lang w:val="en-GB"/>
        </w:rPr>
        <w:t>1.</w:t>
      </w:r>
      <w:r w:rsidR="007C5D2A" w:rsidRPr="0056158F">
        <w:rPr>
          <w:b/>
          <w:sz w:val="24"/>
          <w:szCs w:val="24"/>
          <w:lang w:val="en-GB"/>
        </w:rPr>
        <w:tab/>
        <w:t>NAME OF THE MEDICINAL PRODUCT</w:t>
      </w:r>
    </w:p>
    <w:p w14:paraId="597328C4" w14:textId="57F180C5" w:rsidR="007C5D2A" w:rsidRPr="0056158F" w:rsidRDefault="001E52DB" w:rsidP="004A3BF4">
      <w:pPr>
        <w:tabs>
          <w:tab w:val="left" w:pos="851"/>
        </w:tabs>
        <w:ind w:left="851"/>
        <w:rPr>
          <w:sz w:val="24"/>
          <w:szCs w:val="24"/>
          <w:lang w:val="en-US"/>
        </w:rPr>
      </w:pPr>
      <w:r w:rsidRPr="0056158F">
        <w:rPr>
          <w:sz w:val="24"/>
          <w:szCs w:val="24"/>
          <w:lang w:val="en-US"/>
        </w:rPr>
        <w:t>Progesteron "Exeltis"</w:t>
      </w:r>
    </w:p>
    <w:p w14:paraId="31EFC637" w14:textId="77777777" w:rsidR="007C5D2A" w:rsidRPr="0056158F" w:rsidRDefault="007C5D2A" w:rsidP="004A3BF4">
      <w:pPr>
        <w:tabs>
          <w:tab w:val="left" w:pos="851"/>
        </w:tabs>
        <w:ind w:left="851"/>
        <w:rPr>
          <w:sz w:val="24"/>
          <w:szCs w:val="24"/>
          <w:lang w:val="en-GB"/>
        </w:rPr>
      </w:pPr>
    </w:p>
    <w:p w14:paraId="5693EBBE" w14:textId="77777777" w:rsidR="007C5D2A" w:rsidRPr="0056158F" w:rsidRDefault="009925C9" w:rsidP="007C5D2A">
      <w:pPr>
        <w:ind w:left="851" w:hanging="851"/>
        <w:rPr>
          <w:b/>
          <w:sz w:val="24"/>
          <w:szCs w:val="24"/>
          <w:lang w:val="en-GB"/>
        </w:rPr>
      </w:pPr>
      <w:r w:rsidRPr="0056158F">
        <w:rPr>
          <w:b/>
          <w:sz w:val="24"/>
          <w:szCs w:val="24"/>
          <w:lang w:val="en-GB"/>
        </w:rPr>
        <w:t>2.</w:t>
      </w:r>
      <w:r w:rsidR="007C5D2A" w:rsidRPr="0056158F">
        <w:rPr>
          <w:b/>
          <w:sz w:val="24"/>
          <w:szCs w:val="24"/>
          <w:lang w:val="en-GB"/>
        </w:rPr>
        <w:tab/>
        <w:t>QUALITATIVE AND QUANTITATIVE COMPOSITION</w:t>
      </w:r>
    </w:p>
    <w:p w14:paraId="1657DB3F" w14:textId="77777777" w:rsidR="00B74A32" w:rsidRPr="00B74A32" w:rsidRDefault="00B74A32" w:rsidP="00B82129">
      <w:pPr>
        <w:ind w:left="851"/>
        <w:rPr>
          <w:sz w:val="24"/>
          <w:szCs w:val="24"/>
          <w:lang w:val="en-US"/>
        </w:rPr>
      </w:pPr>
      <w:r w:rsidRPr="00B74A32">
        <w:rPr>
          <w:sz w:val="24"/>
          <w:szCs w:val="24"/>
          <w:lang w:val="en-US"/>
        </w:rPr>
        <w:t>Each vial of 1.112 ml contains 25 mg of progesterone (22.48 mg/ml).</w:t>
      </w:r>
    </w:p>
    <w:p w14:paraId="4382AC65" w14:textId="77777777" w:rsidR="00B74A32" w:rsidRPr="00B74A32" w:rsidRDefault="00B74A32" w:rsidP="00B82129">
      <w:pPr>
        <w:ind w:left="851"/>
        <w:rPr>
          <w:sz w:val="24"/>
          <w:szCs w:val="24"/>
          <w:lang w:val="en-US"/>
        </w:rPr>
      </w:pPr>
    </w:p>
    <w:p w14:paraId="071C747D" w14:textId="77777777" w:rsidR="00B74A32" w:rsidRPr="00B74A32" w:rsidRDefault="00B74A32" w:rsidP="00B82129">
      <w:pPr>
        <w:ind w:left="851"/>
        <w:rPr>
          <w:sz w:val="24"/>
          <w:szCs w:val="24"/>
          <w:lang w:val="en-US"/>
        </w:rPr>
      </w:pPr>
      <w:r w:rsidRPr="00B74A32">
        <w:rPr>
          <w:sz w:val="24"/>
          <w:szCs w:val="24"/>
          <w:lang w:val="en-US"/>
        </w:rPr>
        <w:t>For a full list of excipients, see section 6.1.</w:t>
      </w:r>
    </w:p>
    <w:p w14:paraId="224F36CF" w14:textId="77777777" w:rsidR="007C5D2A" w:rsidRPr="0056158F" w:rsidRDefault="007C5D2A" w:rsidP="004A3BF4">
      <w:pPr>
        <w:tabs>
          <w:tab w:val="left" w:pos="851"/>
        </w:tabs>
        <w:ind w:left="851"/>
        <w:rPr>
          <w:sz w:val="24"/>
          <w:szCs w:val="24"/>
          <w:lang w:val="en-GB"/>
        </w:rPr>
      </w:pPr>
    </w:p>
    <w:p w14:paraId="53F66223" w14:textId="77777777" w:rsidR="007C5D2A" w:rsidRPr="0056158F" w:rsidRDefault="007C5D2A" w:rsidP="007C5D2A">
      <w:pPr>
        <w:tabs>
          <w:tab w:val="left" w:pos="851"/>
        </w:tabs>
        <w:ind w:left="851" w:hanging="851"/>
        <w:rPr>
          <w:b/>
          <w:sz w:val="24"/>
          <w:szCs w:val="24"/>
          <w:lang w:val="en-GB"/>
        </w:rPr>
      </w:pPr>
      <w:r w:rsidRPr="0056158F">
        <w:rPr>
          <w:b/>
          <w:sz w:val="24"/>
          <w:szCs w:val="24"/>
          <w:lang w:val="en-GB"/>
        </w:rPr>
        <w:t>3.</w:t>
      </w:r>
      <w:r w:rsidRPr="0056158F">
        <w:rPr>
          <w:b/>
          <w:sz w:val="24"/>
          <w:szCs w:val="24"/>
          <w:lang w:val="en-GB"/>
        </w:rPr>
        <w:tab/>
        <w:t>PHARMACEUTICAL FORM</w:t>
      </w:r>
    </w:p>
    <w:p w14:paraId="450FC2B7" w14:textId="7EA47BF2" w:rsidR="00B74A32" w:rsidRPr="00B74A32" w:rsidRDefault="00B74A32" w:rsidP="00B82129">
      <w:pPr>
        <w:ind w:left="851"/>
        <w:rPr>
          <w:sz w:val="24"/>
          <w:szCs w:val="24"/>
          <w:lang w:val="en-US"/>
        </w:rPr>
      </w:pPr>
      <w:r w:rsidRPr="00B74A32">
        <w:rPr>
          <w:sz w:val="24"/>
          <w:szCs w:val="24"/>
          <w:lang w:val="en-US"/>
        </w:rPr>
        <w:t>Solution for injection</w:t>
      </w:r>
    </w:p>
    <w:p w14:paraId="08ADCC3D" w14:textId="36EFAD98" w:rsidR="00B74A32" w:rsidRPr="00B74A32" w:rsidRDefault="00B74A32" w:rsidP="00B82129">
      <w:pPr>
        <w:ind w:left="851"/>
        <w:rPr>
          <w:sz w:val="24"/>
          <w:szCs w:val="24"/>
          <w:lang w:val="en-US"/>
        </w:rPr>
      </w:pPr>
      <w:r w:rsidRPr="00B74A32">
        <w:rPr>
          <w:sz w:val="24"/>
          <w:szCs w:val="24"/>
          <w:lang w:val="en-US"/>
        </w:rPr>
        <w:t>Clear, colourless</w:t>
      </w:r>
      <w:r w:rsidR="00D56CCD">
        <w:rPr>
          <w:sz w:val="24"/>
          <w:szCs w:val="24"/>
          <w:lang w:val="en-US"/>
        </w:rPr>
        <w:t>,</w:t>
      </w:r>
      <w:r w:rsidRPr="00B74A32">
        <w:rPr>
          <w:sz w:val="24"/>
          <w:szCs w:val="24"/>
          <w:lang w:val="en-US"/>
        </w:rPr>
        <w:t xml:space="preserve"> to light brown solution practically free from visible particles.</w:t>
      </w:r>
    </w:p>
    <w:p w14:paraId="14649CFB" w14:textId="77777777" w:rsidR="007C5D2A" w:rsidRPr="0056158F" w:rsidRDefault="007C5D2A" w:rsidP="004A3BF4">
      <w:pPr>
        <w:tabs>
          <w:tab w:val="left" w:pos="851"/>
        </w:tabs>
        <w:ind w:left="851"/>
        <w:rPr>
          <w:sz w:val="24"/>
          <w:szCs w:val="24"/>
          <w:lang w:val="en-US"/>
        </w:rPr>
      </w:pPr>
    </w:p>
    <w:p w14:paraId="72E70400" w14:textId="77777777" w:rsidR="007C5D2A" w:rsidRPr="00D56CCD" w:rsidRDefault="007C5D2A" w:rsidP="004A3BF4">
      <w:pPr>
        <w:tabs>
          <w:tab w:val="left" w:pos="851"/>
        </w:tabs>
        <w:ind w:left="851"/>
        <w:rPr>
          <w:sz w:val="24"/>
          <w:szCs w:val="24"/>
          <w:lang w:val="en-US"/>
        </w:rPr>
      </w:pPr>
    </w:p>
    <w:p w14:paraId="23916465" w14:textId="77777777" w:rsidR="007C5D2A" w:rsidRPr="0056158F" w:rsidRDefault="007C5D2A" w:rsidP="007C5D2A">
      <w:pPr>
        <w:ind w:left="851" w:hanging="851"/>
        <w:rPr>
          <w:b/>
          <w:sz w:val="24"/>
          <w:szCs w:val="24"/>
          <w:lang w:val="en-GB"/>
        </w:rPr>
      </w:pPr>
      <w:r w:rsidRPr="0056158F">
        <w:rPr>
          <w:b/>
          <w:sz w:val="24"/>
          <w:szCs w:val="24"/>
          <w:lang w:val="en-GB"/>
        </w:rPr>
        <w:t>4.</w:t>
      </w:r>
      <w:r w:rsidRPr="0056158F">
        <w:rPr>
          <w:b/>
          <w:sz w:val="24"/>
          <w:szCs w:val="24"/>
          <w:lang w:val="en-GB"/>
        </w:rPr>
        <w:tab/>
        <w:t>CLINICAL PARTICULARS</w:t>
      </w:r>
    </w:p>
    <w:p w14:paraId="1BC53BDA" w14:textId="77777777" w:rsidR="007C5D2A" w:rsidRPr="0056158F" w:rsidRDefault="007C5D2A" w:rsidP="004A3BF4">
      <w:pPr>
        <w:tabs>
          <w:tab w:val="left" w:pos="851"/>
        </w:tabs>
        <w:ind w:left="851"/>
        <w:rPr>
          <w:sz w:val="24"/>
          <w:szCs w:val="24"/>
          <w:lang w:val="en-GB"/>
        </w:rPr>
      </w:pPr>
    </w:p>
    <w:p w14:paraId="7895E6C5" w14:textId="77777777" w:rsidR="007C5D2A" w:rsidRPr="0056158F" w:rsidRDefault="007C5D2A" w:rsidP="007C5D2A">
      <w:pPr>
        <w:ind w:left="851" w:hanging="851"/>
        <w:rPr>
          <w:b/>
          <w:sz w:val="24"/>
          <w:szCs w:val="24"/>
          <w:u w:val="single"/>
          <w:lang w:val="en-GB"/>
        </w:rPr>
      </w:pPr>
      <w:r w:rsidRPr="0056158F">
        <w:rPr>
          <w:b/>
          <w:sz w:val="24"/>
          <w:szCs w:val="24"/>
          <w:lang w:val="en-GB"/>
        </w:rPr>
        <w:t>4.1</w:t>
      </w:r>
      <w:r w:rsidRPr="0056158F">
        <w:rPr>
          <w:b/>
          <w:sz w:val="24"/>
          <w:szCs w:val="24"/>
          <w:lang w:val="en-GB"/>
        </w:rPr>
        <w:tab/>
        <w:t>Therapeutic indications</w:t>
      </w:r>
    </w:p>
    <w:p w14:paraId="21428E4A" w14:textId="0DE88F2E" w:rsidR="00B74A32" w:rsidRPr="00B74A32" w:rsidRDefault="00D56CCD" w:rsidP="00B82129">
      <w:pPr>
        <w:ind w:left="851"/>
        <w:rPr>
          <w:i/>
          <w:sz w:val="24"/>
          <w:szCs w:val="24"/>
          <w:lang w:val="en-GB"/>
        </w:rPr>
      </w:pPr>
      <w:r>
        <w:rPr>
          <w:sz w:val="24"/>
          <w:szCs w:val="24"/>
          <w:lang w:val="en-US"/>
        </w:rPr>
        <w:t>Progesteron "Exeltis"</w:t>
      </w:r>
      <w:r w:rsidR="00B74A32" w:rsidRPr="00B74A32">
        <w:rPr>
          <w:sz w:val="24"/>
          <w:szCs w:val="24"/>
          <w:lang w:val="en-US"/>
        </w:rPr>
        <w:t xml:space="preserve"> is indicated in adults for luteal support as part of an Assisted Reproductive Technology (ART) treatment program in infertile women who are unable to use or tolerate vaginal preparations.</w:t>
      </w:r>
    </w:p>
    <w:p w14:paraId="39C3965E" w14:textId="77777777" w:rsidR="007C5D2A" w:rsidRPr="0056158F" w:rsidRDefault="007C5D2A" w:rsidP="00A85D26">
      <w:pPr>
        <w:tabs>
          <w:tab w:val="left" w:pos="851"/>
        </w:tabs>
        <w:ind w:left="851"/>
        <w:rPr>
          <w:sz w:val="24"/>
          <w:szCs w:val="24"/>
          <w:lang w:val="en-GB"/>
        </w:rPr>
      </w:pPr>
    </w:p>
    <w:p w14:paraId="1F6C73C2" w14:textId="77777777" w:rsidR="007C5D2A" w:rsidRPr="0056158F" w:rsidRDefault="009925C9" w:rsidP="007C5D2A">
      <w:pPr>
        <w:tabs>
          <w:tab w:val="left" w:pos="851"/>
        </w:tabs>
        <w:ind w:left="851" w:hanging="851"/>
        <w:rPr>
          <w:sz w:val="24"/>
          <w:szCs w:val="24"/>
          <w:lang w:val="en-GB"/>
        </w:rPr>
      </w:pPr>
      <w:r w:rsidRPr="0056158F">
        <w:rPr>
          <w:b/>
          <w:sz w:val="24"/>
          <w:szCs w:val="24"/>
          <w:lang w:val="en-GB"/>
        </w:rPr>
        <w:t>4.2</w:t>
      </w:r>
      <w:r w:rsidR="007C5D2A" w:rsidRPr="0056158F">
        <w:rPr>
          <w:b/>
          <w:sz w:val="24"/>
          <w:szCs w:val="24"/>
          <w:lang w:val="en-GB"/>
        </w:rPr>
        <w:tab/>
        <w:t>Posology and method of administration</w:t>
      </w:r>
    </w:p>
    <w:p w14:paraId="0E93081C" w14:textId="77777777" w:rsidR="0056158F" w:rsidRDefault="0056158F" w:rsidP="00B82129">
      <w:pPr>
        <w:ind w:left="851"/>
        <w:rPr>
          <w:sz w:val="24"/>
          <w:szCs w:val="24"/>
          <w:u w:val="single"/>
          <w:lang w:val="en-GB"/>
        </w:rPr>
      </w:pPr>
    </w:p>
    <w:p w14:paraId="0181DA0F" w14:textId="6411811C" w:rsidR="00B74A32" w:rsidRPr="00B74A32" w:rsidRDefault="00B74A32" w:rsidP="00B82129">
      <w:pPr>
        <w:ind w:left="851"/>
        <w:rPr>
          <w:sz w:val="24"/>
          <w:szCs w:val="24"/>
          <w:u w:val="single"/>
          <w:lang w:val="en-GB"/>
        </w:rPr>
      </w:pPr>
      <w:r w:rsidRPr="00B74A32">
        <w:rPr>
          <w:sz w:val="24"/>
          <w:szCs w:val="24"/>
          <w:u w:val="single"/>
          <w:lang w:val="en-GB"/>
        </w:rPr>
        <w:t>Posology</w:t>
      </w:r>
    </w:p>
    <w:p w14:paraId="6D9728BE" w14:textId="77777777" w:rsidR="00B74A32" w:rsidRPr="00B74A32" w:rsidRDefault="00B74A32" w:rsidP="00B82129">
      <w:pPr>
        <w:ind w:left="851"/>
        <w:rPr>
          <w:sz w:val="24"/>
          <w:szCs w:val="24"/>
          <w:lang w:val="en-GB"/>
        </w:rPr>
      </w:pPr>
    </w:p>
    <w:p w14:paraId="5B03032C" w14:textId="77777777" w:rsidR="00B74A32" w:rsidRPr="00B74A32" w:rsidRDefault="00B74A32" w:rsidP="00B82129">
      <w:pPr>
        <w:ind w:left="851"/>
        <w:rPr>
          <w:bCs/>
          <w:i/>
          <w:iCs/>
          <w:sz w:val="24"/>
          <w:szCs w:val="24"/>
          <w:lang w:val="en-GB"/>
        </w:rPr>
      </w:pPr>
      <w:r w:rsidRPr="00B74A32">
        <w:rPr>
          <w:bCs/>
          <w:i/>
          <w:iCs/>
          <w:sz w:val="24"/>
          <w:szCs w:val="24"/>
          <w:lang w:val="en-GB"/>
        </w:rPr>
        <w:t>Adults</w:t>
      </w:r>
    </w:p>
    <w:p w14:paraId="1D9DA7FF" w14:textId="77777777" w:rsidR="00B74A32" w:rsidRPr="00B74A32" w:rsidRDefault="00B74A32" w:rsidP="00B82129">
      <w:pPr>
        <w:ind w:left="851"/>
        <w:rPr>
          <w:sz w:val="24"/>
          <w:szCs w:val="24"/>
          <w:lang w:val="en-GB"/>
        </w:rPr>
      </w:pPr>
    </w:p>
    <w:p w14:paraId="4442A286" w14:textId="77777777" w:rsidR="00B74A32" w:rsidRPr="00B74A32" w:rsidRDefault="00B74A32" w:rsidP="00B82129">
      <w:pPr>
        <w:ind w:left="851"/>
        <w:rPr>
          <w:sz w:val="24"/>
          <w:szCs w:val="24"/>
          <w:lang w:val="en-US"/>
        </w:rPr>
      </w:pPr>
      <w:r w:rsidRPr="00B74A32">
        <w:rPr>
          <w:sz w:val="24"/>
          <w:szCs w:val="24"/>
          <w:lang w:val="en-US"/>
        </w:rPr>
        <w:t>Once daily injection of 25 mg from day of oocyte retrieval, usually until 12 weeks of confirmed pregnancy.</w:t>
      </w:r>
    </w:p>
    <w:p w14:paraId="4B61D40F" w14:textId="77777777" w:rsidR="00B74A32" w:rsidRPr="00B74A32" w:rsidRDefault="00B74A32" w:rsidP="00B82129">
      <w:pPr>
        <w:ind w:left="851"/>
        <w:rPr>
          <w:sz w:val="24"/>
          <w:szCs w:val="24"/>
          <w:lang w:val="en-US"/>
        </w:rPr>
      </w:pPr>
    </w:p>
    <w:p w14:paraId="03111413" w14:textId="77777777" w:rsidR="00B74A32" w:rsidRPr="00B74A32" w:rsidRDefault="00B74A32" w:rsidP="00B82129">
      <w:pPr>
        <w:ind w:left="851"/>
        <w:rPr>
          <w:sz w:val="24"/>
          <w:szCs w:val="24"/>
          <w:lang w:val="en-US"/>
        </w:rPr>
      </w:pPr>
      <w:r w:rsidRPr="00B74A32">
        <w:rPr>
          <w:sz w:val="24"/>
          <w:szCs w:val="24"/>
          <w:lang w:val="en-US"/>
        </w:rPr>
        <w:t>As the indications for this medicine is restricted to women of child-bearing age, dosage recommendations for children and the elderly are not appropriate.</w:t>
      </w:r>
    </w:p>
    <w:p w14:paraId="413BE176" w14:textId="77777777" w:rsidR="00B74A32" w:rsidRPr="00B74A32" w:rsidRDefault="00B74A32" w:rsidP="00B82129">
      <w:pPr>
        <w:ind w:left="851"/>
        <w:rPr>
          <w:sz w:val="24"/>
          <w:szCs w:val="24"/>
          <w:lang w:val="en-US"/>
        </w:rPr>
      </w:pPr>
    </w:p>
    <w:p w14:paraId="31454D6D" w14:textId="77777777" w:rsidR="00B74A32" w:rsidRPr="00B74A32" w:rsidRDefault="00B74A32" w:rsidP="00B82129">
      <w:pPr>
        <w:ind w:left="851"/>
        <w:rPr>
          <w:b/>
          <w:i/>
          <w:sz w:val="24"/>
          <w:szCs w:val="24"/>
          <w:lang w:val="en-GB"/>
        </w:rPr>
      </w:pPr>
      <w:r w:rsidRPr="00B74A32">
        <w:rPr>
          <w:sz w:val="24"/>
          <w:szCs w:val="24"/>
          <w:lang w:val="en-US"/>
        </w:rPr>
        <w:lastRenderedPageBreak/>
        <w:t>The solution for injection is given subcutaneously (25 mg) by the patient herself after instruction or intramuscularly (25 mg) by a doctor.</w:t>
      </w:r>
    </w:p>
    <w:p w14:paraId="4AB82C1C" w14:textId="77777777" w:rsidR="00B74A32" w:rsidRPr="00B74A32" w:rsidRDefault="00B74A32" w:rsidP="00B82129">
      <w:pPr>
        <w:ind w:left="851"/>
        <w:rPr>
          <w:sz w:val="24"/>
          <w:szCs w:val="24"/>
          <w:u w:val="single"/>
          <w:lang w:val="en-GB"/>
        </w:rPr>
      </w:pPr>
    </w:p>
    <w:p w14:paraId="1680FC06" w14:textId="77777777" w:rsidR="00B74A32" w:rsidRPr="00B74A32" w:rsidRDefault="00B74A32" w:rsidP="00B82129">
      <w:pPr>
        <w:ind w:left="851"/>
        <w:rPr>
          <w:sz w:val="24"/>
          <w:szCs w:val="24"/>
          <w:u w:val="single"/>
          <w:lang w:val="en-GB"/>
        </w:rPr>
      </w:pPr>
      <w:r w:rsidRPr="00B74A32">
        <w:rPr>
          <w:sz w:val="24"/>
          <w:szCs w:val="24"/>
          <w:u w:val="single"/>
          <w:lang w:val="en-GB"/>
        </w:rPr>
        <w:t>Special populations</w:t>
      </w:r>
    </w:p>
    <w:p w14:paraId="6D514174" w14:textId="77777777" w:rsidR="00B74A32" w:rsidRPr="00B74A32" w:rsidRDefault="00B74A32" w:rsidP="00B82129">
      <w:pPr>
        <w:ind w:left="851"/>
        <w:rPr>
          <w:sz w:val="24"/>
          <w:szCs w:val="24"/>
          <w:u w:val="single"/>
          <w:lang w:val="en-GB"/>
        </w:rPr>
      </w:pPr>
    </w:p>
    <w:p w14:paraId="6148DFB9" w14:textId="77777777" w:rsidR="00B74A32" w:rsidRPr="00B74A32" w:rsidRDefault="00B74A32" w:rsidP="00B82129">
      <w:pPr>
        <w:ind w:left="851"/>
        <w:rPr>
          <w:bCs/>
          <w:i/>
          <w:iCs/>
          <w:sz w:val="24"/>
          <w:szCs w:val="24"/>
          <w:lang w:val="en-GB"/>
        </w:rPr>
      </w:pPr>
      <w:r w:rsidRPr="00B74A32">
        <w:rPr>
          <w:bCs/>
          <w:i/>
          <w:iCs/>
          <w:sz w:val="24"/>
          <w:szCs w:val="24"/>
          <w:lang w:val="en-GB"/>
        </w:rPr>
        <w:t>Elderly</w:t>
      </w:r>
    </w:p>
    <w:p w14:paraId="43BB9B4B" w14:textId="77777777" w:rsidR="00B74A32" w:rsidRPr="00B74A32" w:rsidRDefault="00B74A32" w:rsidP="00B82129">
      <w:pPr>
        <w:ind w:left="851"/>
        <w:rPr>
          <w:sz w:val="24"/>
          <w:szCs w:val="24"/>
          <w:lang w:val="en-US"/>
        </w:rPr>
      </w:pPr>
      <w:r w:rsidRPr="00B74A32">
        <w:rPr>
          <w:sz w:val="24"/>
          <w:szCs w:val="24"/>
          <w:lang w:val="en-US"/>
        </w:rPr>
        <w:t>No clinical data have been collected in patients over age 65.</w:t>
      </w:r>
    </w:p>
    <w:p w14:paraId="0F4152FB" w14:textId="77777777" w:rsidR="00B74A32" w:rsidRPr="00B74A32" w:rsidRDefault="00B74A32" w:rsidP="00B82129">
      <w:pPr>
        <w:ind w:left="851"/>
        <w:rPr>
          <w:sz w:val="24"/>
          <w:szCs w:val="24"/>
          <w:lang w:val="en-US"/>
        </w:rPr>
      </w:pPr>
    </w:p>
    <w:p w14:paraId="58192CA4" w14:textId="77777777" w:rsidR="00B74A32" w:rsidRPr="00B74A32" w:rsidRDefault="00B74A32" w:rsidP="00B82129">
      <w:pPr>
        <w:ind w:left="851"/>
        <w:rPr>
          <w:bCs/>
          <w:i/>
          <w:iCs/>
          <w:sz w:val="24"/>
          <w:szCs w:val="24"/>
          <w:lang w:val="en-GB"/>
        </w:rPr>
      </w:pPr>
      <w:r w:rsidRPr="00B74A32">
        <w:rPr>
          <w:bCs/>
          <w:i/>
          <w:iCs/>
          <w:sz w:val="24"/>
          <w:szCs w:val="24"/>
          <w:lang w:val="en-GB"/>
        </w:rPr>
        <w:t>Renal and Hepatic impairment</w:t>
      </w:r>
    </w:p>
    <w:p w14:paraId="58D27807" w14:textId="77777777" w:rsidR="00B74A32" w:rsidRPr="00B74A32" w:rsidRDefault="00B74A32" w:rsidP="00B82129">
      <w:pPr>
        <w:ind w:left="851"/>
        <w:rPr>
          <w:sz w:val="24"/>
          <w:szCs w:val="24"/>
          <w:lang w:val="en-US"/>
        </w:rPr>
      </w:pPr>
      <w:r w:rsidRPr="00B74A32">
        <w:rPr>
          <w:sz w:val="24"/>
          <w:szCs w:val="24"/>
          <w:lang w:val="en-US"/>
        </w:rPr>
        <w:t>There is no experience with use of this medicine in patients with impaired liver or renal function.</w:t>
      </w:r>
    </w:p>
    <w:p w14:paraId="1D538654" w14:textId="77777777" w:rsidR="00B74A32" w:rsidRPr="00B74A32" w:rsidRDefault="00B74A32" w:rsidP="00B82129">
      <w:pPr>
        <w:ind w:left="851"/>
        <w:rPr>
          <w:sz w:val="24"/>
          <w:szCs w:val="24"/>
          <w:lang w:val="en-US"/>
        </w:rPr>
      </w:pPr>
    </w:p>
    <w:p w14:paraId="2854F991" w14:textId="77777777" w:rsidR="00B74A32" w:rsidRPr="00B74A32" w:rsidRDefault="00B74A32" w:rsidP="00B82129">
      <w:pPr>
        <w:ind w:left="851"/>
        <w:rPr>
          <w:bCs/>
          <w:i/>
          <w:iCs/>
          <w:sz w:val="24"/>
          <w:szCs w:val="24"/>
          <w:lang w:val="en-GB"/>
        </w:rPr>
      </w:pPr>
      <w:r w:rsidRPr="00B74A32">
        <w:rPr>
          <w:bCs/>
          <w:i/>
          <w:iCs/>
          <w:sz w:val="24"/>
          <w:szCs w:val="24"/>
          <w:lang w:val="en-GB"/>
        </w:rPr>
        <w:t>Paediatric population</w:t>
      </w:r>
    </w:p>
    <w:p w14:paraId="5EF6FA3A" w14:textId="6F4524CE" w:rsidR="00B74A32" w:rsidRPr="00B74A32" w:rsidRDefault="00B74A32" w:rsidP="00B82129">
      <w:pPr>
        <w:ind w:left="851"/>
        <w:rPr>
          <w:sz w:val="24"/>
          <w:szCs w:val="24"/>
          <w:lang w:val="en-US"/>
        </w:rPr>
      </w:pPr>
      <w:r w:rsidRPr="00B74A32">
        <w:rPr>
          <w:sz w:val="24"/>
          <w:szCs w:val="24"/>
          <w:lang w:val="en-US"/>
        </w:rPr>
        <w:t>The safety and efficacy of this medicine in children (0 to 18 years) ha</w:t>
      </w:r>
      <w:r w:rsidR="0056158F">
        <w:rPr>
          <w:sz w:val="24"/>
          <w:szCs w:val="24"/>
          <w:lang w:val="en-US"/>
        </w:rPr>
        <w:t>ve</w:t>
      </w:r>
      <w:r w:rsidRPr="00B74A32">
        <w:rPr>
          <w:sz w:val="24"/>
          <w:szCs w:val="24"/>
          <w:lang w:val="en-US"/>
        </w:rPr>
        <w:t xml:space="preserve"> not been established</w:t>
      </w:r>
    </w:p>
    <w:p w14:paraId="43EA7902" w14:textId="77777777" w:rsidR="00B74A32" w:rsidRPr="00B74A32" w:rsidRDefault="00B74A32" w:rsidP="00B82129">
      <w:pPr>
        <w:ind w:left="851"/>
        <w:rPr>
          <w:sz w:val="24"/>
          <w:szCs w:val="24"/>
          <w:lang w:val="en-US"/>
        </w:rPr>
      </w:pPr>
    </w:p>
    <w:p w14:paraId="153117D2" w14:textId="77777777" w:rsidR="00B74A32" w:rsidRPr="00B74A32" w:rsidRDefault="00B74A32" w:rsidP="00B82129">
      <w:pPr>
        <w:ind w:left="851"/>
        <w:rPr>
          <w:sz w:val="24"/>
          <w:szCs w:val="24"/>
          <w:lang w:val="en-US"/>
        </w:rPr>
      </w:pPr>
      <w:r w:rsidRPr="00B74A32">
        <w:rPr>
          <w:sz w:val="24"/>
          <w:szCs w:val="24"/>
          <w:lang w:val="en-US"/>
        </w:rPr>
        <w:t>There is no relevant use of this medicine in the paediatric population or elderly in the indication for luteal support as part of an Assisted Reproductive Technology (ART) treatment program in infertile women.</w:t>
      </w:r>
    </w:p>
    <w:p w14:paraId="176BA1D1" w14:textId="77777777" w:rsidR="00B74A32" w:rsidRPr="00B74A32" w:rsidRDefault="00B74A32" w:rsidP="00B82129">
      <w:pPr>
        <w:ind w:left="851"/>
        <w:rPr>
          <w:sz w:val="24"/>
          <w:szCs w:val="24"/>
          <w:lang w:val="en-GB"/>
        </w:rPr>
      </w:pPr>
    </w:p>
    <w:p w14:paraId="172B9031" w14:textId="77777777" w:rsidR="00B74A32" w:rsidRPr="00B74A32" w:rsidRDefault="00B74A32" w:rsidP="00B82129">
      <w:pPr>
        <w:ind w:left="851"/>
        <w:rPr>
          <w:sz w:val="24"/>
          <w:szCs w:val="24"/>
          <w:u w:val="single"/>
          <w:lang w:val="en-GB"/>
        </w:rPr>
      </w:pPr>
      <w:r w:rsidRPr="00B74A32">
        <w:rPr>
          <w:sz w:val="24"/>
          <w:szCs w:val="24"/>
          <w:u w:val="single"/>
          <w:lang w:val="en-GB"/>
        </w:rPr>
        <w:t xml:space="preserve">Method of administration </w:t>
      </w:r>
    </w:p>
    <w:p w14:paraId="36B916A1" w14:textId="77777777" w:rsidR="00B74A32" w:rsidRPr="00B74A32" w:rsidRDefault="00B74A32" w:rsidP="00B82129">
      <w:pPr>
        <w:ind w:left="851"/>
        <w:rPr>
          <w:iCs/>
          <w:sz w:val="24"/>
          <w:szCs w:val="24"/>
          <w:lang w:val="en-US"/>
        </w:rPr>
      </w:pPr>
      <w:r w:rsidRPr="00B74A32">
        <w:rPr>
          <w:iCs/>
          <w:sz w:val="24"/>
          <w:szCs w:val="24"/>
          <w:lang w:val="en-US"/>
        </w:rPr>
        <w:t>Treatment should be initiated under the supervision of a physician experienced in the treatment of fertility problems.</w:t>
      </w:r>
    </w:p>
    <w:p w14:paraId="75A5E4FE" w14:textId="77777777" w:rsidR="00B74A32" w:rsidRPr="00B74A32" w:rsidRDefault="00B74A32" w:rsidP="00B82129">
      <w:pPr>
        <w:ind w:left="851"/>
        <w:rPr>
          <w:iCs/>
          <w:sz w:val="24"/>
          <w:szCs w:val="24"/>
          <w:lang w:val="en-US"/>
        </w:rPr>
      </w:pPr>
    </w:p>
    <w:p w14:paraId="784EE18D" w14:textId="77777777" w:rsidR="00B74A32" w:rsidRPr="00B74A32" w:rsidRDefault="00B74A32" w:rsidP="00B82129">
      <w:pPr>
        <w:ind w:left="851"/>
        <w:rPr>
          <w:iCs/>
          <w:sz w:val="24"/>
          <w:szCs w:val="24"/>
          <w:lang w:val="en-US"/>
        </w:rPr>
      </w:pPr>
      <w:r w:rsidRPr="00B74A32">
        <w:rPr>
          <w:iCs/>
          <w:sz w:val="24"/>
          <w:szCs w:val="24"/>
          <w:lang w:val="en-US"/>
        </w:rPr>
        <w:t>This solution for injection is intended for intramuscular or subcutaneous administration.</w:t>
      </w:r>
    </w:p>
    <w:p w14:paraId="052FD30A" w14:textId="77777777" w:rsidR="00B74A32" w:rsidRPr="00B74A32" w:rsidRDefault="00B74A32" w:rsidP="00B82129">
      <w:pPr>
        <w:ind w:left="851"/>
        <w:rPr>
          <w:iCs/>
          <w:sz w:val="24"/>
          <w:szCs w:val="24"/>
          <w:lang w:val="en-US"/>
        </w:rPr>
      </w:pPr>
    </w:p>
    <w:p w14:paraId="16BFE101" w14:textId="77777777" w:rsidR="00B74A32" w:rsidRPr="00B74A32" w:rsidRDefault="00B74A32" w:rsidP="00B82129">
      <w:pPr>
        <w:ind w:left="851"/>
        <w:rPr>
          <w:i/>
          <w:iCs/>
          <w:sz w:val="24"/>
          <w:szCs w:val="24"/>
          <w:lang w:val="en-US"/>
        </w:rPr>
      </w:pPr>
      <w:r w:rsidRPr="00B74A32">
        <w:rPr>
          <w:i/>
          <w:iCs/>
          <w:sz w:val="24"/>
          <w:szCs w:val="24"/>
          <w:lang w:val="en-US"/>
        </w:rPr>
        <w:t>Intramuscular administration</w:t>
      </w:r>
    </w:p>
    <w:p w14:paraId="5A27A9F2" w14:textId="77777777" w:rsidR="00B74A32" w:rsidRPr="00B74A32" w:rsidRDefault="00B74A32" w:rsidP="00B82129">
      <w:pPr>
        <w:ind w:left="851"/>
        <w:rPr>
          <w:sz w:val="24"/>
          <w:szCs w:val="24"/>
          <w:lang w:val="en-US"/>
        </w:rPr>
      </w:pPr>
      <w:r w:rsidRPr="00B74A32">
        <w:rPr>
          <w:sz w:val="24"/>
          <w:szCs w:val="24"/>
          <w:lang w:val="en-US"/>
        </w:rPr>
        <w:t>Choose an appropriate area (femoral quadriceps of the right or left thigh). Swab proposed area, insert a deep injection (needle at an angle of 90°). The solution should be injected slowly to minimise local tissue damage.</w:t>
      </w:r>
    </w:p>
    <w:p w14:paraId="3EAF86CD" w14:textId="77777777" w:rsidR="00B74A32" w:rsidRPr="00B74A32" w:rsidRDefault="00B74A32" w:rsidP="00B82129">
      <w:pPr>
        <w:ind w:left="851"/>
        <w:rPr>
          <w:iCs/>
          <w:sz w:val="24"/>
          <w:szCs w:val="24"/>
          <w:lang w:val="en-US"/>
        </w:rPr>
      </w:pPr>
    </w:p>
    <w:p w14:paraId="6ED330CD" w14:textId="77777777" w:rsidR="00B74A32" w:rsidRPr="00B74A32" w:rsidRDefault="00B74A32" w:rsidP="00B82129">
      <w:pPr>
        <w:ind w:left="851"/>
        <w:rPr>
          <w:i/>
          <w:iCs/>
          <w:sz w:val="24"/>
          <w:szCs w:val="24"/>
          <w:lang w:val="en-US"/>
        </w:rPr>
      </w:pPr>
      <w:r w:rsidRPr="00B74A32">
        <w:rPr>
          <w:i/>
          <w:iCs/>
          <w:sz w:val="24"/>
          <w:szCs w:val="24"/>
          <w:lang w:val="en-US"/>
        </w:rPr>
        <w:t>Subcutaneous administration</w:t>
      </w:r>
    </w:p>
    <w:p w14:paraId="37040981" w14:textId="77777777" w:rsidR="00B74A32" w:rsidRPr="00B74A32" w:rsidRDefault="00B74A32" w:rsidP="00B82129">
      <w:pPr>
        <w:ind w:left="851"/>
        <w:rPr>
          <w:iCs/>
          <w:sz w:val="24"/>
          <w:szCs w:val="24"/>
          <w:lang w:val="en-US"/>
        </w:rPr>
      </w:pPr>
      <w:r w:rsidRPr="00B74A32">
        <w:rPr>
          <w:iCs/>
          <w:sz w:val="24"/>
          <w:szCs w:val="24"/>
          <w:lang w:val="en-US"/>
        </w:rPr>
        <w:t>Choose an appropriate area (front of thigh, lower abdomen), swab proposed area, pinch the skin together firmly and insert the needle at an angle of 45° to 90°. Slow injection is required to minimise local tissue damage.</w:t>
      </w:r>
    </w:p>
    <w:p w14:paraId="3B1B8B1A" w14:textId="77777777" w:rsidR="007C5D2A" w:rsidRPr="0056158F" w:rsidRDefault="007C5D2A" w:rsidP="00A85D26">
      <w:pPr>
        <w:tabs>
          <w:tab w:val="left" w:pos="851"/>
        </w:tabs>
        <w:ind w:left="851"/>
        <w:rPr>
          <w:sz w:val="24"/>
          <w:szCs w:val="24"/>
          <w:lang w:val="en-GB"/>
        </w:rPr>
      </w:pPr>
    </w:p>
    <w:p w14:paraId="2AB42928" w14:textId="77777777" w:rsidR="007C5D2A" w:rsidRPr="0056158F" w:rsidRDefault="007C5D2A" w:rsidP="007C5D2A">
      <w:pPr>
        <w:tabs>
          <w:tab w:val="left" w:pos="851"/>
        </w:tabs>
        <w:ind w:left="851" w:hanging="851"/>
        <w:rPr>
          <w:b/>
          <w:sz w:val="24"/>
          <w:szCs w:val="24"/>
          <w:lang w:val="en-GB"/>
        </w:rPr>
      </w:pPr>
      <w:r w:rsidRPr="0056158F">
        <w:rPr>
          <w:b/>
          <w:sz w:val="24"/>
          <w:szCs w:val="24"/>
          <w:lang w:val="en-GB"/>
        </w:rPr>
        <w:t>4.3</w:t>
      </w:r>
      <w:r w:rsidRPr="0056158F">
        <w:rPr>
          <w:b/>
          <w:sz w:val="24"/>
          <w:szCs w:val="24"/>
          <w:lang w:val="en-GB"/>
        </w:rPr>
        <w:tab/>
        <w:t>Contraindications</w:t>
      </w:r>
    </w:p>
    <w:p w14:paraId="59FC8A7A" w14:textId="77777777" w:rsidR="00B74A32" w:rsidRPr="00B74A32" w:rsidRDefault="00B74A32" w:rsidP="00B82129">
      <w:pPr>
        <w:ind w:left="851"/>
        <w:rPr>
          <w:sz w:val="24"/>
          <w:szCs w:val="24"/>
          <w:lang w:val="en-US"/>
        </w:rPr>
      </w:pPr>
      <w:r w:rsidRPr="00B74A32">
        <w:rPr>
          <w:sz w:val="24"/>
          <w:szCs w:val="24"/>
          <w:lang w:val="en-US"/>
        </w:rPr>
        <w:t>This medicine should not be used in individuals with any of the following conditions:</w:t>
      </w:r>
    </w:p>
    <w:p w14:paraId="23E926F3" w14:textId="77777777" w:rsidR="00B74A32" w:rsidRPr="00B74A32" w:rsidRDefault="00B74A32" w:rsidP="00B82129">
      <w:pPr>
        <w:numPr>
          <w:ilvl w:val="0"/>
          <w:numId w:val="5"/>
        </w:numPr>
        <w:ind w:left="1276" w:hanging="425"/>
        <w:rPr>
          <w:sz w:val="24"/>
          <w:szCs w:val="24"/>
          <w:lang w:val="en-US"/>
        </w:rPr>
      </w:pPr>
      <w:r w:rsidRPr="00B74A32">
        <w:rPr>
          <w:sz w:val="24"/>
          <w:szCs w:val="24"/>
          <w:lang w:val="en-US"/>
        </w:rPr>
        <w:t>Hypersensitivity to the active substance or to any of the excipients listed in section 6.1.</w:t>
      </w:r>
    </w:p>
    <w:p w14:paraId="4287EB01" w14:textId="77777777" w:rsidR="00B74A32" w:rsidRPr="00B74A32" w:rsidRDefault="00B74A32" w:rsidP="00B82129">
      <w:pPr>
        <w:numPr>
          <w:ilvl w:val="0"/>
          <w:numId w:val="5"/>
        </w:numPr>
        <w:ind w:left="1276" w:hanging="425"/>
        <w:rPr>
          <w:sz w:val="24"/>
          <w:szCs w:val="24"/>
          <w:lang w:val="en-US"/>
        </w:rPr>
      </w:pPr>
      <w:r w:rsidRPr="00B74A32">
        <w:rPr>
          <w:sz w:val="24"/>
          <w:szCs w:val="24"/>
          <w:lang w:val="en-US"/>
        </w:rPr>
        <w:t>Undiagnosed vaginal bleeding</w:t>
      </w:r>
    </w:p>
    <w:p w14:paraId="734F5E13" w14:textId="77777777" w:rsidR="00B74A32" w:rsidRPr="00B74A32" w:rsidRDefault="00B74A32" w:rsidP="00B82129">
      <w:pPr>
        <w:numPr>
          <w:ilvl w:val="0"/>
          <w:numId w:val="5"/>
        </w:numPr>
        <w:ind w:left="1276" w:hanging="425"/>
        <w:rPr>
          <w:sz w:val="24"/>
          <w:szCs w:val="24"/>
          <w:lang w:val="en-US"/>
        </w:rPr>
      </w:pPr>
      <w:r w:rsidRPr="00B74A32">
        <w:rPr>
          <w:sz w:val="24"/>
          <w:szCs w:val="24"/>
          <w:lang w:val="en-US"/>
        </w:rPr>
        <w:t>Known missed abortion or ectopic pregnancy</w:t>
      </w:r>
    </w:p>
    <w:p w14:paraId="46D90181" w14:textId="3A2131EB" w:rsidR="00B74A32" w:rsidRPr="00B74A32" w:rsidRDefault="00B74A32" w:rsidP="00B82129">
      <w:pPr>
        <w:numPr>
          <w:ilvl w:val="0"/>
          <w:numId w:val="5"/>
        </w:numPr>
        <w:ind w:left="1276" w:hanging="425"/>
        <w:rPr>
          <w:sz w:val="24"/>
          <w:szCs w:val="24"/>
          <w:lang w:val="en-US"/>
        </w:rPr>
      </w:pPr>
      <w:r w:rsidRPr="00B74A32">
        <w:rPr>
          <w:sz w:val="24"/>
          <w:szCs w:val="24"/>
          <w:lang w:val="en-US"/>
        </w:rPr>
        <w:t>Severe hepatic insu</w:t>
      </w:r>
      <w:r w:rsidR="006A66AA">
        <w:rPr>
          <w:sz w:val="24"/>
          <w:szCs w:val="24"/>
          <w:lang w:val="en-US"/>
        </w:rPr>
        <w:t>f</w:t>
      </w:r>
      <w:r w:rsidRPr="00B74A32">
        <w:rPr>
          <w:sz w:val="24"/>
          <w:szCs w:val="24"/>
          <w:lang w:val="en-US"/>
        </w:rPr>
        <w:t>ficiency or disease</w:t>
      </w:r>
    </w:p>
    <w:p w14:paraId="0E1B7C6C" w14:textId="77777777" w:rsidR="00B74A32" w:rsidRPr="00B74A32" w:rsidRDefault="00B74A32" w:rsidP="00B82129">
      <w:pPr>
        <w:numPr>
          <w:ilvl w:val="0"/>
          <w:numId w:val="5"/>
        </w:numPr>
        <w:ind w:left="1276" w:hanging="425"/>
        <w:rPr>
          <w:sz w:val="24"/>
          <w:szCs w:val="24"/>
          <w:lang w:val="en-US"/>
        </w:rPr>
      </w:pPr>
      <w:r w:rsidRPr="00B74A32">
        <w:rPr>
          <w:sz w:val="24"/>
          <w:szCs w:val="24"/>
          <w:lang w:val="en-US"/>
        </w:rPr>
        <w:t>Known or suspected breast or genital tract cancer</w:t>
      </w:r>
    </w:p>
    <w:p w14:paraId="4F80E472" w14:textId="77777777" w:rsidR="00B74A32" w:rsidRPr="00B74A32" w:rsidRDefault="00B74A32" w:rsidP="00B82129">
      <w:pPr>
        <w:numPr>
          <w:ilvl w:val="0"/>
          <w:numId w:val="5"/>
        </w:numPr>
        <w:ind w:left="1276" w:hanging="425"/>
        <w:rPr>
          <w:sz w:val="24"/>
          <w:szCs w:val="24"/>
          <w:lang w:val="en-US"/>
        </w:rPr>
      </w:pPr>
      <w:r w:rsidRPr="00B74A32">
        <w:rPr>
          <w:sz w:val="24"/>
          <w:szCs w:val="24"/>
          <w:lang w:val="en-US"/>
        </w:rPr>
        <w:t>Active or a history of arterial or venous thromboembolism or severe thrombophlebitis.</w:t>
      </w:r>
    </w:p>
    <w:p w14:paraId="1EC8BF82" w14:textId="77777777" w:rsidR="00B74A32" w:rsidRPr="00B74A32" w:rsidRDefault="00B74A32" w:rsidP="00B82129">
      <w:pPr>
        <w:numPr>
          <w:ilvl w:val="0"/>
          <w:numId w:val="5"/>
        </w:numPr>
        <w:ind w:left="1276" w:hanging="425"/>
        <w:rPr>
          <w:sz w:val="24"/>
          <w:szCs w:val="24"/>
          <w:lang w:val="en-US"/>
        </w:rPr>
      </w:pPr>
      <w:r w:rsidRPr="00B74A32">
        <w:rPr>
          <w:sz w:val="24"/>
          <w:szCs w:val="24"/>
          <w:lang w:val="en-US"/>
        </w:rPr>
        <w:t>Porphyria</w:t>
      </w:r>
    </w:p>
    <w:p w14:paraId="1667ACC1" w14:textId="77777777" w:rsidR="00B74A32" w:rsidRPr="00B74A32" w:rsidRDefault="00B74A32" w:rsidP="00B82129">
      <w:pPr>
        <w:numPr>
          <w:ilvl w:val="0"/>
          <w:numId w:val="5"/>
        </w:numPr>
        <w:ind w:left="1276" w:hanging="425"/>
        <w:rPr>
          <w:sz w:val="24"/>
          <w:szCs w:val="24"/>
          <w:lang w:val="en-GB"/>
        </w:rPr>
      </w:pPr>
      <w:r w:rsidRPr="00B74A32">
        <w:rPr>
          <w:sz w:val="24"/>
          <w:szCs w:val="24"/>
          <w:lang w:val="en-US"/>
        </w:rPr>
        <w:t>A history of idiopathic jaundice, severe pruritus or pemphigoid gestationis during pregnancy.</w:t>
      </w:r>
    </w:p>
    <w:p w14:paraId="5B3BB406" w14:textId="52F9C859" w:rsidR="0019762C" w:rsidRDefault="0019762C">
      <w:pPr>
        <w:rPr>
          <w:sz w:val="24"/>
          <w:szCs w:val="24"/>
          <w:lang w:val="en-GB"/>
        </w:rPr>
      </w:pPr>
      <w:r>
        <w:rPr>
          <w:sz w:val="24"/>
          <w:szCs w:val="24"/>
          <w:lang w:val="en-GB"/>
        </w:rPr>
        <w:br w:type="page"/>
      </w:r>
    </w:p>
    <w:p w14:paraId="5387D612" w14:textId="77777777" w:rsidR="007C5D2A" w:rsidRPr="0056158F" w:rsidRDefault="007C5D2A" w:rsidP="00B82129">
      <w:pPr>
        <w:ind w:left="851"/>
        <w:rPr>
          <w:sz w:val="24"/>
          <w:szCs w:val="24"/>
          <w:lang w:val="en-GB"/>
        </w:rPr>
      </w:pPr>
    </w:p>
    <w:p w14:paraId="1C7621D9" w14:textId="77777777" w:rsidR="007C5D2A" w:rsidRPr="0056158F" w:rsidRDefault="007C5D2A" w:rsidP="007C5D2A">
      <w:pPr>
        <w:tabs>
          <w:tab w:val="left" w:pos="851"/>
        </w:tabs>
        <w:rPr>
          <w:b/>
          <w:sz w:val="24"/>
          <w:szCs w:val="24"/>
          <w:lang w:val="en-GB"/>
        </w:rPr>
      </w:pPr>
      <w:r w:rsidRPr="0056158F">
        <w:rPr>
          <w:b/>
          <w:sz w:val="24"/>
          <w:szCs w:val="24"/>
          <w:lang w:val="en-GB"/>
        </w:rPr>
        <w:t>4.4</w:t>
      </w:r>
      <w:r w:rsidRPr="0056158F">
        <w:rPr>
          <w:b/>
          <w:sz w:val="24"/>
          <w:szCs w:val="24"/>
          <w:lang w:val="en-GB"/>
        </w:rPr>
        <w:tab/>
        <w:t>Special warnings and precautions for use</w:t>
      </w:r>
    </w:p>
    <w:p w14:paraId="755AE459" w14:textId="77777777" w:rsidR="00B74A32" w:rsidRPr="00B74A32" w:rsidRDefault="00B74A32" w:rsidP="00B82129">
      <w:pPr>
        <w:ind w:left="851"/>
        <w:rPr>
          <w:sz w:val="24"/>
          <w:szCs w:val="24"/>
          <w:lang w:val="en-US"/>
        </w:rPr>
      </w:pPr>
      <w:r w:rsidRPr="00B74A32">
        <w:rPr>
          <w:sz w:val="24"/>
          <w:szCs w:val="24"/>
          <w:lang w:val="en-US"/>
        </w:rPr>
        <w:t>Progesterone treatment should be discontinued if any of the following conditions are suspected: myocardial infarction, cerebrovascular disorders, arterial or venous thromboembolism, thrombophlebitis, or retinal thrombosis.</w:t>
      </w:r>
    </w:p>
    <w:p w14:paraId="3AF72C68" w14:textId="77777777" w:rsidR="00B74A32" w:rsidRPr="00B74A32" w:rsidRDefault="00B74A32" w:rsidP="00B82129">
      <w:pPr>
        <w:ind w:left="851"/>
        <w:rPr>
          <w:sz w:val="24"/>
          <w:szCs w:val="24"/>
          <w:lang w:val="en-US"/>
        </w:rPr>
      </w:pPr>
    </w:p>
    <w:p w14:paraId="376F7836" w14:textId="77777777" w:rsidR="00B74A32" w:rsidRPr="00B74A32" w:rsidRDefault="00B74A32" w:rsidP="00B82129">
      <w:pPr>
        <w:ind w:left="851"/>
        <w:rPr>
          <w:sz w:val="24"/>
          <w:szCs w:val="24"/>
          <w:lang w:val="en-US"/>
        </w:rPr>
      </w:pPr>
      <w:r w:rsidRPr="00B74A32">
        <w:rPr>
          <w:sz w:val="24"/>
          <w:szCs w:val="24"/>
          <w:lang w:val="en-US"/>
        </w:rPr>
        <w:t>Caution is indicated in patients with mild to moderate hepatic dysfunction.</w:t>
      </w:r>
    </w:p>
    <w:p w14:paraId="4A636EB5" w14:textId="77777777" w:rsidR="00B74A32" w:rsidRPr="00B74A32" w:rsidRDefault="00B74A32" w:rsidP="00B82129">
      <w:pPr>
        <w:ind w:left="851"/>
        <w:rPr>
          <w:sz w:val="24"/>
          <w:szCs w:val="24"/>
          <w:lang w:val="en-US"/>
        </w:rPr>
      </w:pPr>
    </w:p>
    <w:p w14:paraId="639AED58" w14:textId="77777777" w:rsidR="00B74A32" w:rsidRPr="00B74A32" w:rsidRDefault="00B74A32" w:rsidP="00B82129">
      <w:pPr>
        <w:ind w:left="851"/>
        <w:rPr>
          <w:sz w:val="24"/>
          <w:szCs w:val="24"/>
          <w:lang w:val="en-US"/>
        </w:rPr>
      </w:pPr>
      <w:r w:rsidRPr="00B74A32">
        <w:rPr>
          <w:sz w:val="24"/>
          <w:szCs w:val="24"/>
          <w:lang w:val="en-US"/>
        </w:rPr>
        <w:t>Caution is indicated in patients with moderate to severe renal dysfunction, because accumulation of cyclodextrins may occur.</w:t>
      </w:r>
    </w:p>
    <w:p w14:paraId="49902FC5" w14:textId="77777777" w:rsidR="00B74A32" w:rsidRPr="00B74A32" w:rsidRDefault="00B74A32" w:rsidP="00B82129">
      <w:pPr>
        <w:ind w:left="851"/>
        <w:rPr>
          <w:sz w:val="24"/>
          <w:szCs w:val="24"/>
          <w:lang w:val="en-US"/>
        </w:rPr>
      </w:pPr>
    </w:p>
    <w:p w14:paraId="3B857A80" w14:textId="77777777" w:rsidR="00B74A32" w:rsidRPr="00B74A32" w:rsidRDefault="00B74A32" w:rsidP="00B82129">
      <w:pPr>
        <w:ind w:left="851"/>
        <w:rPr>
          <w:sz w:val="24"/>
          <w:szCs w:val="24"/>
          <w:lang w:val="en-US"/>
        </w:rPr>
      </w:pPr>
      <w:r w:rsidRPr="00B74A32">
        <w:rPr>
          <w:sz w:val="24"/>
          <w:szCs w:val="24"/>
          <w:lang w:val="en-US"/>
        </w:rPr>
        <w:t>Patients with a history of depression need to be closely observed. Consider discontinuation if symptoms worsen.</w:t>
      </w:r>
    </w:p>
    <w:p w14:paraId="0AB9437D" w14:textId="77777777" w:rsidR="00B74A32" w:rsidRPr="00B74A32" w:rsidRDefault="00B74A32" w:rsidP="00B82129">
      <w:pPr>
        <w:ind w:left="851"/>
        <w:rPr>
          <w:sz w:val="24"/>
          <w:szCs w:val="24"/>
          <w:lang w:val="en-US"/>
        </w:rPr>
      </w:pPr>
    </w:p>
    <w:p w14:paraId="005ED4BA" w14:textId="77777777" w:rsidR="00B74A32" w:rsidRPr="00B74A32" w:rsidRDefault="00B74A32" w:rsidP="00B82129">
      <w:pPr>
        <w:ind w:left="851"/>
        <w:rPr>
          <w:sz w:val="24"/>
          <w:szCs w:val="24"/>
          <w:lang w:val="en-US"/>
        </w:rPr>
      </w:pPr>
      <w:r w:rsidRPr="00B74A32">
        <w:rPr>
          <w:sz w:val="24"/>
          <w:szCs w:val="24"/>
          <w:lang w:val="en-US"/>
        </w:rPr>
        <w:t>Because progesterone may cause some degree of fluid retention, conditions that might be influenced by this factor (e.g. epilepsy, migraine, asthma, cardiac or renal dysfunction) require careful observation.</w:t>
      </w:r>
    </w:p>
    <w:p w14:paraId="51138D88" w14:textId="77777777" w:rsidR="00B74A32" w:rsidRPr="00B74A32" w:rsidRDefault="00B74A32" w:rsidP="00B82129">
      <w:pPr>
        <w:ind w:left="851"/>
        <w:rPr>
          <w:sz w:val="24"/>
          <w:szCs w:val="24"/>
          <w:lang w:val="en-US"/>
        </w:rPr>
      </w:pPr>
    </w:p>
    <w:p w14:paraId="76296974" w14:textId="77777777" w:rsidR="00B74A32" w:rsidRPr="00B74A32" w:rsidRDefault="00B74A32" w:rsidP="00B82129">
      <w:pPr>
        <w:ind w:left="851"/>
        <w:rPr>
          <w:sz w:val="24"/>
          <w:szCs w:val="24"/>
          <w:lang w:val="en-US"/>
        </w:rPr>
      </w:pPr>
      <w:r w:rsidRPr="00B74A32">
        <w:rPr>
          <w:sz w:val="24"/>
          <w:szCs w:val="24"/>
          <w:lang w:val="en-US"/>
        </w:rPr>
        <w:t>A decrease in insulin sensitivity and thereby in glucose tolerance has been observed in a small number of patients on oestrogen-progestogen combination drugs. The mechanism of this decrease is not known. For this reason, diabetic patients should be carefully observed while receiving progesterone therapy (see section 4.5).</w:t>
      </w:r>
    </w:p>
    <w:p w14:paraId="2DBF8792" w14:textId="77777777" w:rsidR="00B74A32" w:rsidRPr="00B74A32" w:rsidRDefault="00B74A32" w:rsidP="00B82129">
      <w:pPr>
        <w:ind w:left="851"/>
        <w:rPr>
          <w:sz w:val="24"/>
          <w:szCs w:val="24"/>
          <w:lang w:val="en-US"/>
        </w:rPr>
      </w:pPr>
    </w:p>
    <w:p w14:paraId="27C0AC67" w14:textId="77777777" w:rsidR="00B74A32" w:rsidRPr="00B74A32" w:rsidRDefault="00B74A32" w:rsidP="00B82129">
      <w:pPr>
        <w:ind w:left="851"/>
        <w:rPr>
          <w:sz w:val="24"/>
          <w:szCs w:val="24"/>
          <w:lang w:val="en-US"/>
        </w:rPr>
      </w:pPr>
      <w:r w:rsidRPr="00B74A32">
        <w:rPr>
          <w:sz w:val="24"/>
          <w:szCs w:val="24"/>
          <w:lang w:val="en-US"/>
        </w:rPr>
        <w:t>Sex steroid use may also increase the risk of retinal vascular lesions. To prevent these latter complications, caution is to be taken in users &gt;35 years, in smokers, and in those with risk factors for atherosclerosis. Use should be terminated in case of transient ischemic events, appearance of sudden severe headaches, or vision impairments related to papillary oedema or retinal haemorrhage.</w:t>
      </w:r>
    </w:p>
    <w:p w14:paraId="25A2C662" w14:textId="77777777" w:rsidR="00B74A32" w:rsidRPr="00B74A32" w:rsidRDefault="00B74A32" w:rsidP="00B82129">
      <w:pPr>
        <w:ind w:left="851"/>
        <w:rPr>
          <w:sz w:val="24"/>
          <w:szCs w:val="24"/>
          <w:lang w:val="en-US"/>
        </w:rPr>
      </w:pPr>
    </w:p>
    <w:p w14:paraId="70A164B5" w14:textId="77777777" w:rsidR="00B74A32" w:rsidRPr="00B74A32" w:rsidRDefault="00B74A32" w:rsidP="00B82129">
      <w:pPr>
        <w:ind w:left="851"/>
        <w:rPr>
          <w:sz w:val="24"/>
          <w:szCs w:val="24"/>
          <w:lang w:val="en-US"/>
        </w:rPr>
      </w:pPr>
      <w:r w:rsidRPr="00B74A32">
        <w:rPr>
          <w:sz w:val="24"/>
          <w:szCs w:val="24"/>
          <w:lang w:val="en-US"/>
        </w:rPr>
        <w:t>Abrupt discontinuation of progesterone dosing may cause increased anxiety, moodiness, and increased sensibility to seizures.</w:t>
      </w:r>
    </w:p>
    <w:p w14:paraId="7AA15C0D" w14:textId="77777777" w:rsidR="00B74A32" w:rsidRPr="00B74A32" w:rsidRDefault="00B74A32" w:rsidP="00B82129">
      <w:pPr>
        <w:ind w:left="851"/>
        <w:rPr>
          <w:sz w:val="24"/>
          <w:szCs w:val="24"/>
          <w:lang w:val="en-US"/>
        </w:rPr>
      </w:pPr>
    </w:p>
    <w:p w14:paraId="1B5558EF" w14:textId="77777777" w:rsidR="00B74A32" w:rsidRPr="00B74A32" w:rsidRDefault="00B74A32" w:rsidP="00B82129">
      <w:pPr>
        <w:ind w:left="851"/>
        <w:rPr>
          <w:sz w:val="24"/>
          <w:szCs w:val="24"/>
          <w:lang w:val="en-US"/>
        </w:rPr>
      </w:pPr>
      <w:r w:rsidRPr="00B74A32">
        <w:rPr>
          <w:sz w:val="24"/>
          <w:szCs w:val="24"/>
          <w:lang w:val="en-US"/>
        </w:rPr>
        <w:t>Before starting treatment with this medicine, the patient and her partner should be assessed by a doctor for causes of infertility or pregnancy complications.</w:t>
      </w:r>
    </w:p>
    <w:p w14:paraId="61EF86F8" w14:textId="77777777" w:rsidR="007C5D2A" w:rsidRPr="0056158F" w:rsidRDefault="007C5D2A" w:rsidP="003E0341">
      <w:pPr>
        <w:tabs>
          <w:tab w:val="left" w:pos="851"/>
        </w:tabs>
        <w:ind w:left="851"/>
        <w:rPr>
          <w:sz w:val="24"/>
          <w:szCs w:val="24"/>
          <w:lang w:val="en-US"/>
        </w:rPr>
      </w:pPr>
    </w:p>
    <w:p w14:paraId="3D19C1D1" w14:textId="77777777" w:rsidR="007C5D2A" w:rsidRPr="0056158F" w:rsidRDefault="007C5D2A" w:rsidP="007C5D2A">
      <w:pPr>
        <w:ind w:left="851" w:hanging="851"/>
        <w:rPr>
          <w:b/>
          <w:sz w:val="24"/>
          <w:szCs w:val="24"/>
          <w:lang w:val="en-GB"/>
        </w:rPr>
      </w:pPr>
      <w:r w:rsidRPr="0056158F">
        <w:rPr>
          <w:b/>
          <w:sz w:val="24"/>
          <w:szCs w:val="24"/>
          <w:lang w:val="en-GB"/>
        </w:rPr>
        <w:t>4.5</w:t>
      </w:r>
      <w:r w:rsidRPr="0056158F">
        <w:rPr>
          <w:b/>
          <w:sz w:val="24"/>
          <w:szCs w:val="24"/>
          <w:lang w:val="en-GB"/>
        </w:rPr>
        <w:tab/>
        <w:t>Interaction with other medicinal products and other forms of interaction</w:t>
      </w:r>
    </w:p>
    <w:p w14:paraId="012D09EA" w14:textId="77777777" w:rsidR="00B74A32" w:rsidRPr="00B74A32" w:rsidRDefault="00B74A32" w:rsidP="00B82129">
      <w:pPr>
        <w:ind w:left="851"/>
        <w:rPr>
          <w:sz w:val="24"/>
          <w:szCs w:val="24"/>
          <w:lang w:val="en-US"/>
        </w:rPr>
      </w:pPr>
      <w:r w:rsidRPr="00B74A32">
        <w:rPr>
          <w:sz w:val="24"/>
          <w:szCs w:val="24"/>
          <w:lang w:val="en-US"/>
        </w:rPr>
        <w:t>Drugs known to induce the hepatic cytochrome-P450-3A4 system (e.g. rifampicin, carbamazepine, griseofulvin, phenobarbital, phenytoin or St. John’s Wort (Hypericum perforatum-containing herbal products) may increase the elimination rate and thereby decrease the bioavailability of progesterone.</w:t>
      </w:r>
    </w:p>
    <w:p w14:paraId="37E214A6" w14:textId="77777777" w:rsidR="00B74A32" w:rsidRPr="00B74A32" w:rsidRDefault="00B74A32" w:rsidP="00B82129">
      <w:pPr>
        <w:ind w:left="851"/>
        <w:rPr>
          <w:sz w:val="24"/>
          <w:szCs w:val="24"/>
          <w:lang w:val="en-US"/>
        </w:rPr>
      </w:pPr>
    </w:p>
    <w:p w14:paraId="773EF873" w14:textId="77777777" w:rsidR="00B74A32" w:rsidRPr="00B74A32" w:rsidRDefault="00B74A32" w:rsidP="00B82129">
      <w:pPr>
        <w:ind w:left="851"/>
        <w:rPr>
          <w:sz w:val="24"/>
          <w:szCs w:val="24"/>
          <w:lang w:val="en-US"/>
        </w:rPr>
      </w:pPr>
      <w:r w:rsidRPr="00B74A32">
        <w:rPr>
          <w:sz w:val="24"/>
          <w:szCs w:val="24"/>
          <w:lang w:val="en-US"/>
        </w:rPr>
        <w:t>In contrast ketoconazole and other inhibitors of cytochrome P450-3A4 may decrease elimination rate and thereby increase the bioavailability of progesterone.</w:t>
      </w:r>
    </w:p>
    <w:p w14:paraId="45CE3868" w14:textId="77777777" w:rsidR="00B74A32" w:rsidRPr="00B74A32" w:rsidRDefault="00B74A32" w:rsidP="00B82129">
      <w:pPr>
        <w:ind w:left="851"/>
        <w:rPr>
          <w:sz w:val="24"/>
          <w:szCs w:val="24"/>
          <w:lang w:val="en-US"/>
        </w:rPr>
      </w:pPr>
    </w:p>
    <w:p w14:paraId="1356C586" w14:textId="77777777" w:rsidR="00B74A32" w:rsidRPr="00B74A32" w:rsidRDefault="00B74A32" w:rsidP="00B82129">
      <w:pPr>
        <w:ind w:left="851"/>
        <w:rPr>
          <w:sz w:val="24"/>
          <w:szCs w:val="24"/>
          <w:lang w:val="en-US"/>
        </w:rPr>
      </w:pPr>
      <w:r w:rsidRPr="00B74A32">
        <w:rPr>
          <w:sz w:val="24"/>
          <w:szCs w:val="24"/>
          <w:lang w:val="en-US"/>
        </w:rPr>
        <w:t>Since progesterone can influence diabetic control an adjustment in antidiabetic dosage could be required (see section 4.4).</w:t>
      </w:r>
    </w:p>
    <w:p w14:paraId="02E4740F" w14:textId="77777777" w:rsidR="00B74A32" w:rsidRPr="00B74A32" w:rsidRDefault="00B74A32" w:rsidP="00B82129">
      <w:pPr>
        <w:ind w:left="851"/>
        <w:rPr>
          <w:sz w:val="24"/>
          <w:szCs w:val="24"/>
          <w:lang w:val="en-US"/>
        </w:rPr>
      </w:pPr>
    </w:p>
    <w:p w14:paraId="114516C7" w14:textId="77777777" w:rsidR="00B74A32" w:rsidRPr="00B74A32" w:rsidRDefault="00B74A32" w:rsidP="00B82129">
      <w:pPr>
        <w:ind w:left="851"/>
        <w:rPr>
          <w:sz w:val="24"/>
          <w:szCs w:val="24"/>
          <w:lang w:val="en-US"/>
        </w:rPr>
      </w:pPr>
      <w:r w:rsidRPr="00B74A32">
        <w:rPr>
          <w:sz w:val="24"/>
          <w:szCs w:val="24"/>
          <w:lang w:val="en-US"/>
        </w:rPr>
        <w:t>Progestogens may inhibit ciclosporin metabolism leading to increased plasma-ciclosporin concentrations and a risk of toxicity.</w:t>
      </w:r>
    </w:p>
    <w:p w14:paraId="22879408" w14:textId="77777777" w:rsidR="00B74A32" w:rsidRPr="00B74A32" w:rsidRDefault="00B74A32" w:rsidP="00B82129">
      <w:pPr>
        <w:ind w:left="851"/>
        <w:rPr>
          <w:sz w:val="24"/>
          <w:szCs w:val="24"/>
          <w:lang w:val="en-US"/>
        </w:rPr>
      </w:pPr>
    </w:p>
    <w:p w14:paraId="4646C92D" w14:textId="77777777" w:rsidR="00B74A32" w:rsidRPr="00B74A32" w:rsidRDefault="00B74A32" w:rsidP="00B82129">
      <w:pPr>
        <w:ind w:left="851"/>
        <w:rPr>
          <w:sz w:val="24"/>
          <w:szCs w:val="24"/>
          <w:lang w:val="en-US"/>
        </w:rPr>
      </w:pPr>
      <w:r w:rsidRPr="00B74A32">
        <w:rPr>
          <w:sz w:val="24"/>
          <w:szCs w:val="24"/>
          <w:lang w:val="en-US"/>
        </w:rPr>
        <w:t>The effect of concomitant injectable products on the exposure of progesterone from this medicinal product has not been assessed. Concomitant use with other drugs is not recommended.</w:t>
      </w:r>
    </w:p>
    <w:p w14:paraId="05FF655A" w14:textId="77777777" w:rsidR="007C5D2A" w:rsidRPr="0056158F" w:rsidRDefault="007C5D2A" w:rsidP="003E0341">
      <w:pPr>
        <w:tabs>
          <w:tab w:val="left" w:pos="851"/>
        </w:tabs>
        <w:ind w:left="851"/>
        <w:rPr>
          <w:sz w:val="24"/>
          <w:szCs w:val="24"/>
          <w:lang w:val="en-GB"/>
        </w:rPr>
      </w:pPr>
    </w:p>
    <w:p w14:paraId="31DFD841" w14:textId="77777777" w:rsidR="007C5D2A" w:rsidRPr="0056158F" w:rsidRDefault="007C5D2A" w:rsidP="007C5D2A">
      <w:pPr>
        <w:tabs>
          <w:tab w:val="left" w:pos="851"/>
        </w:tabs>
        <w:ind w:left="851" w:hanging="851"/>
        <w:rPr>
          <w:b/>
          <w:sz w:val="24"/>
          <w:szCs w:val="24"/>
          <w:lang w:val="en-GB"/>
        </w:rPr>
      </w:pPr>
      <w:r w:rsidRPr="0056158F">
        <w:rPr>
          <w:b/>
          <w:sz w:val="24"/>
          <w:szCs w:val="24"/>
          <w:lang w:val="en-GB"/>
        </w:rPr>
        <w:t>4.6</w:t>
      </w:r>
      <w:r w:rsidRPr="0056158F">
        <w:rPr>
          <w:b/>
          <w:sz w:val="24"/>
          <w:szCs w:val="24"/>
          <w:lang w:val="en-GB"/>
        </w:rPr>
        <w:tab/>
      </w:r>
      <w:r w:rsidR="004860D3" w:rsidRPr="0056158F">
        <w:rPr>
          <w:b/>
          <w:sz w:val="24"/>
          <w:szCs w:val="24"/>
          <w:lang w:val="en-GB"/>
        </w:rPr>
        <w:t>Fertility, p</w:t>
      </w:r>
      <w:r w:rsidRPr="0056158F">
        <w:rPr>
          <w:b/>
          <w:sz w:val="24"/>
          <w:szCs w:val="24"/>
          <w:lang w:val="en-GB"/>
        </w:rPr>
        <w:t>regnancy and lactation</w:t>
      </w:r>
    </w:p>
    <w:p w14:paraId="3F4C571B" w14:textId="77777777" w:rsidR="0056158F" w:rsidRDefault="0056158F" w:rsidP="00B82129">
      <w:pPr>
        <w:ind w:left="851"/>
        <w:rPr>
          <w:sz w:val="24"/>
          <w:szCs w:val="24"/>
          <w:u w:val="single"/>
          <w:lang w:val="en-GB"/>
        </w:rPr>
      </w:pPr>
    </w:p>
    <w:p w14:paraId="50A2CAC2" w14:textId="4AA1E148" w:rsidR="00B74A32" w:rsidRPr="00B74A32" w:rsidRDefault="00B74A32" w:rsidP="00B82129">
      <w:pPr>
        <w:ind w:left="851"/>
        <w:rPr>
          <w:sz w:val="24"/>
          <w:szCs w:val="24"/>
          <w:lang w:val="en-GB"/>
        </w:rPr>
      </w:pPr>
      <w:r w:rsidRPr="00B74A32">
        <w:rPr>
          <w:sz w:val="24"/>
          <w:szCs w:val="24"/>
          <w:u w:val="single"/>
          <w:lang w:val="en-GB"/>
        </w:rPr>
        <w:t>Pregnancy</w:t>
      </w:r>
    </w:p>
    <w:p w14:paraId="1049445A" w14:textId="77777777" w:rsidR="00B74A32" w:rsidRPr="00B74A32" w:rsidRDefault="00B74A32" w:rsidP="00B82129">
      <w:pPr>
        <w:ind w:left="851"/>
        <w:rPr>
          <w:sz w:val="24"/>
          <w:szCs w:val="24"/>
          <w:lang w:val="en-US"/>
        </w:rPr>
      </w:pPr>
      <w:r w:rsidRPr="00B74A32">
        <w:rPr>
          <w:sz w:val="24"/>
          <w:szCs w:val="24"/>
          <w:lang w:val="en-US"/>
        </w:rPr>
        <w:t>Progesteron treatment is indicated for luteal support as part of an Assisted Reproductive Technology (ART) treatment program in infertile women.</w:t>
      </w:r>
    </w:p>
    <w:p w14:paraId="65CFFC4C" w14:textId="77777777" w:rsidR="00B74A32" w:rsidRPr="00B74A32" w:rsidRDefault="00B74A32" w:rsidP="00B82129">
      <w:pPr>
        <w:ind w:left="851"/>
        <w:rPr>
          <w:sz w:val="24"/>
          <w:szCs w:val="24"/>
          <w:lang w:val="en-US"/>
        </w:rPr>
      </w:pPr>
    </w:p>
    <w:p w14:paraId="770ED403" w14:textId="77777777" w:rsidR="00B74A32" w:rsidRPr="00B74A32" w:rsidRDefault="00B74A32" w:rsidP="00B82129">
      <w:pPr>
        <w:ind w:left="851"/>
        <w:rPr>
          <w:sz w:val="24"/>
          <w:szCs w:val="24"/>
          <w:lang w:val="en-GB"/>
        </w:rPr>
      </w:pPr>
      <w:r w:rsidRPr="00B74A32">
        <w:rPr>
          <w:sz w:val="24"/>
          <w:szCs w:val="24"/>
          <w:lang w:val="en-US"/>
        </w:rPr>
        <w:t>There is limited and inconclusive data on the risk of congenital anomalies, including genital abnormalities in male or female infants, following intrauterine exposure during pregnancy. The rates of congenital anomalies, spontaneous abortion and ectopic pregnancies observed during the clinical trial were comparable with the event rate described in the general population although the total exposure is too low to allow conclusions to be drawn.</w:t>
      </w:r>
    </w:p>
    <w:p w14:paraId="0EE86038" w14:textId="77777777" w:rsidR="00B74A32" w:rsidRPr="00B74A32" w:rsidRDefault="00B74A32" w:rsidP="00B82129">
      <w:pPr>
        <w:ind w:left="851"/>
        <w:rPr>
          <w:sz w:val="24"/>
          <w:szCs w:val="24"/>
          <w:lang w:val="en-GB"/>
        </w:rPr>
      </w:pPr>
    </w:p>
    <w:p w14:paraId="03BFF1D4" w14:textId="77777777" w:rsidR="00B74A32" w:rsidRPr="00B74A32" w:rsidRDefault="00B74A32" w:rsidP="00B82129">
      <w:pPr>
        <w:ind w:left="851"/>
        <w:rPr>
          <w:sz w:val="24"/>
          <w:szCs w:val="24"/>
          <w:lang w:val="en-GB"/>
        </w:rPr>
      </w:pPr>
      <w:r w:rsidRPr="00B74A32">
        <w:rPr>
          <w:sz w:val="24"/>
          <w:szCs w:val="24"/>
          <w:u w:val="single"/>
          <w:lang w:val="en-GB"/>
        </w:rPr>
        <w:t>Breast-feeding</w:t>
      </w:r>
    </w:p>
    <w:p w14:paraId="75AD0F4E" w14:textId="77777777" w:rsidR="00B74A32" w:rsidRPr="00B74A32" w:rsidRDefault="00B74A32" w:rsidP="00B82129">
      <w:pPr>
        <w:ind w:left="851"/>
        <w:rPr>
          <w:sz w:val="24"/>
          <w:szCs w:val="24"/>
          <w:lang w:val="en-US"/>
        </w:rPr>
      </w:pPr>
      <w:r w:rsidRPr="00B74A32">
        <w:rPr>
          <w:sz w:val="24"/>
          <w:szCs w:val="24"/>
          <w:lang w:val="en-US"/>
        </w:rPr>
        <w:t>Progesterone is excreted in human milk hence this medicine should not be used during breastfeeding.</w:t>
      </w:r>
    </w:p>
    <w:p w14:paraId="0B311382" w14:textId="77777777" w:rsidR="00B74A32" w:rsidRPr="00B74A32" w:rsidRDefault="00B74A32" w:rsidP="00B82129">
      <w:pPr>
        <w:ind w:left="851"/>
        <w:rPr>
          <w:sz w:val="24"/>
          <w:szCs w:val="24"/>
          <w:lang w:val="en-GB"/>
        </w:rPr>
      </w:pPr>
    </w:p>
    <w:p w14:paraId="74C6128D" w14:textId="77777777" w:rsidR="00B74A32" w:rsidRPr="00B74A32" w:rsidRDefault="00B74A32" w:rsidP="00B82129">
      <w:pPr>
        <w:ind w:left="851"/>
        <w:rPr>
          <w:sz w:val="24"/>
          <w:szCs w:val="24"/>
          <w:u w:val="single"/>
          <w:lang w:val="en-GB"/>
        </w:rPr>
      </w:pPr>
      <w:r w:rsidRPr="00B74A32">
        <w:rPr>
          <w:sz w:val="24"/>
          <w:szCs w:val="24"/>
          <w:u w:val="single"/>
          <w:lang w:val="en-GB"/>
        </w:rPr>
        <w:t>Fertility</w:t>
      </w:r>
    </w:p>
    <w:p w14:paraId="6DC2B17E" w14:textId="77777777" w:rsidR="00B74A32" w:rsidRPr="00B74A32" w:rsidRDefault="00B74A32" w:rsidP="00B82129">
      <w:pPr>
        <w:ind w:left="851"/>
        <w:rPr>
          <w:sz w:val="24"/>
          <w:szCs w:val="24"/>
          <w:lang w:val="en-GB"/>
        </w:rPr>
      </w:pPr>
      <w:r w:rsidRPr="00B74A32">
        <w:rPr>
          <w:sz w:val="24"/>
          <w:szCs w:val="24"/>
          <w:lang w:val="en-US"/>
        </w:rPr>
        <w:t>This medicinal product is used in the treatment of some forms of infertility (see section 4.1 for full details).</w:t>
      </w:r>
    </w:p>
    <w:p w14:paraId="60F29B6E" w14:textId="77777777" w:rsidR="007C5D2A" w:rsidRPr="0056158F" w:rsidRDefault="007C5D2A" w:rsidP="003E0341">
      <w:pPr>
        <w:tabs>
          <w:tab w:val="left" w:pos="851"/>
        </w:tabs>
        <w:ind w:left="851"/>
        <w:rPr>
          <w:sz w:val="24"/>
          <w:szCs w:val="24"/>
          <w:lang w:val="en-GB"/>
        </w:rPr>
      </w:pPr>
    </w:p>
    <w:p w14:paraId="5641B97B" w14:textId="77777777" w:rsidR="007C5D2A" w:rsidRPr="0056158F" w:rsidRDefault="007C5D2A" w:rsidP="007C5D2A">
      <w:pPr>
        <w:tabs>
          <w:tab w:val="left" w:pos="851"/>
        </w:tabs>
        <w:ind w:left="851" w:hanging="851"/>
        <w:rPr>
          <w:b/>
          <w:sz w:val="24"/>
          <w:szCs w:val="24"/>
          <w:lang w:val="en-GB"/>
        </w:rPr>
      </w:pPr>
      <w:r w:rsidRPr="0056158F">
        <w:rPr>
          <w:b/>
          <w:sz w:val="24"/>
          <w:szCs w:val="24"/>
          <w:lang w:val="en-GB"/>
        </w:rPr>
        <w:t>4.7</w:t>
      </w:r>
      <w:r w:rsidRPr="0056158F">
        <w:rPr>
          <w:b/>
          <w:sz w:val="24"/>
          <w:szCs w:val="24"/>
          <w:lang w:val="en-GB"/>
        </w:rPr>
        <w:tab/>
        <w:t>Effects on ability to drive and use machines</w:t>
      </w:r>
    </w:p>
    <w:p w14:paraId="1C122A72" w14:textId="7E041E18" w:rsidR="00B74A32" w:rsidRDefault="0056158F" w:rsidP="00B82129">
      <w:pPr>
        <w:ind w:left="851"/>
        <w:rPr>
          <w:sz w:val="24"/>
          <w:szCs w:val="24"/>
          <w:lang w:val="en-GB"/>
        </w:rPr>
      </w:pPr>
      <w:r>
        <w:rPr>
          <w:sz w:val="24"/>
          <w:szCs w:val="24"/>
          <w:lang w:val="en-GB"/>
        </w:rPr>
        <w:t>No traffic warning.</w:t>
      </w:r>
    </w:p>
    <w:p w14:paraId="7FF32AF5" w14:textId="77777777" w:rsidR="00B74A32" w:rsidRPr="00B74A32" w:rsidRDefault="00B74A32" w:rsidP="00B82129">
      <w:pPr>
        <w:ind w:left="851"/>
        <w:rPr>
          <w:sz w:val="24"/>
          <w:szCs w:val="24"/>
          <w:lang w:val="en-US"/>
        </w:rPr>
      </w:pPr>
      <w:r w:rsidRPr="00B74A32">
        <w:rPr>
          <w:sz w:val="24"/>
          <w:szCs w:val="24"/>
          <w:lang w:val="en-US"/>
        </w:rPr>
        <w:t>This medicinal product has minor or moderate influence on the ability to drive and use machines.</w:t>
      </w:r>
    </w:p>
    <w:p w14:paraId="2C87773F" w14:textId="1D2C6548" w:rsidR="00B74A32" w:rsidRPr="00B74A32" w:rsidRDefault="00B74A32" w:rsidP="00B82129">
      <w:pPr>
        <w:ind w:left="851"/>
        <w:rPr>
          <w:sz w:val="24"/>
          <w:szCs w:val="24"/>
          <w:lang w:val="en-US"/>
        </w:rPr>
      </w:pPr>
      <w:r w:rsidRPr="00B74A32">
        <w:rPr>
          <w:sz w:val="24"/>
          <w:szCs w:val="24"/>
          <w:lang w:val="en-US"/>
        </w:rPr>
        <w:t>Progesterone may cause drowsiness and/or dizziness; therefore</w:t>
      </w:r>
      <w:r w:rsidR="0019762C">
        <w:rPr>
          <w:sz w:val="24"/>
          <w:szCs w:val="24"/>
          <w:lang w:val="en-US"/>
        </w:rPr>
        <w:t>,</w:t>
      </w:r>
      <w:r w:rsidRPr="00B74A32">
        <w:rPr>
          <w:sz w:val="24"/>
          <w:szCs w:val="24"/>
          <w:lang w:val="en-US"/>
        </w:rPr>
        <w:t xml:space="preserve"> caution is advised in drivers and those</w:t>
      </w:r>
      <w:r w:rsidR="0056158F">
        <w:rPr>
          <w:sz w:val="24"/>
          <w:szCs w:val="24"/>
          <w:lang w:val="en-US"/>
        </w:rPr>
        <w:t xml:space="preserve"> </w:t>
      </w:r>
      <w:r w:rsidRPr="00B74A32">
        <w:rPr>
          <w:sz w:val="24"/>
          <w:szCs w:val="24"/>
          <w:lang w:val="en-US"/>
        </w:rPr>
        <w:t>operating machinery.</w:t>
      </w:r>
    </w:p>
    <w:p w14:paraId="5FE774A7" w14:textId="77777777" w:rsidR="007C5D2A" w:rsidRPr="0056158F" w:rsidRDefault="007C5D2A" w:rsidP="003E0341">
      <w:pPr>
        <w:tabs>
          <w:tab w:val="left" w:pos="851"/>
        </w:tabs>
        <w:ind w:left="851"/>
        <w:rPr>
          <w:sz w:val="24"/>
          <w:szCs w:val="24"/>
          <w:lang w:val="en-GB"/>
        </w:rPr>
      </w:pPr>
    </w:p>
    <w:p w14:paraId="4D731391" w14:textId="77777777" w:rsidR="007C5D2A" w:rsidRPr="0056158F" w:rsidRDefault="007C5D2A" w:rsidP="007C5D2A">
      <w:pPr>
        <w:tabs>
          <w:tab w:val="left" w:pos="851"/>
        </w:tabs>
        <w:ind w:left="851" w:hanging="851"/>
        <w:rPr>
          <w:b/>
          <w:sz w:val="24"/>
          <w:szCs w:val="24"/>
          <w:lang w:val="en-GB"/>
        </w:rPr>
      </w:pPr>
      <w:r w:rsidRPr="0056158F">
        <w:rPr>
          <w:b/>
          <w:sz w:val="24"/>
          <w:szCs w:val="24"/>
          <w:lang w:val="en-GB"/>
        </w:rPr>
        <w:t>4.8</w:t>
      </w:r>
      <w:r w:rsidRPr="0056158F">
        <w:rPr>
          <w:b/>
          <w:sz w:val="24"/>
          <w:szCs w:val="24"/>
          <w:lang w:val="en-GB"/>
        </w:rPr>
        <w:tab/>
        <w:t>Undesirable effects</w:t>
      </w:r>
    </w:p>
    <w:p w14:paraId="48887E42" w14:textId="77777777" w:rsidR="00B74A32" w:rsidRPr="00B74A32" w:rsidRDefault="00B74A32" w:rsidP="00B82129">
      <w:pPr>
        <w:ind w:left="851"/>
        <w:rPr>
          <w:iCs/>
          <w:sz w:val="24"/>
          <w:szCs w:val="24"/>
          <w:lang w:val="en-US"/>
        </w:rPr>
      </w:pPr>
      <w:r w:rsidRPr="00B74A32">
        <w:rPr>
          <w:iCs/>
          <w:sz w:val="24"/>
          <w:szCs w:val="24"/>
          <w:lang w:val="en-US"/>
        </w:rPr>
        <w:t>The most frequently reported adverse drug reactions during treatment with this medicine during clinical trial are administration site reactions, breast and vulvo-vaginal disorders.</w:t>
      </w:r>
    </w:p>
    <w:p w14:paraId="376087CA" w14:textId="77777777" w:rsidR="00B74A32" w:rsidRPr="00B74A32" w:rsidRDefault="00B74A32" w:rsidP="00B82129">
      <w:pPr>
        <w:ind w:left="851"/>
        <w:rPr>
          <w:iCs/>
          <w:sz w:val="24"/>
          <w:szCs w:val="24"/>
          <w:lang w:val="en-US"/>
        </w:rPr>
      </w:pPr>
    </w:p>
    <w:p w14:paraId="0D4613BF" w14:textId="77777777" w:rsidR="00B74A32" w:rsidRPr="00B74A32" w:rsidRDefault="00B74A32" w:rsidP="00B82129">
      <w:pPr>
        <w:ind w:left="851"/>
        <w:rPr>
          <w:iCs/>
          <w:sz w:val="24"/>
          <w:szCs w:val="24"/>
          <w:lang w:val="en-US"/>
        </w:rPr>
      </w:pPr>
      <w:r w:rsidRPr="00B74A32">
        <w:rPr>
          <w:iCs/>
          <w:sz w:val="24"/>
          <w:szCs w:val="24"/>
          <w:lang w:val="en-US"/>
        </w:rPr>
        <w:t>The table below displays the main adverse drug reactions in women treated with this medicinal product in the pivotal clinical trial. Data is expressed by system organ class (SOC) and frequency.</w:t>
      </w:r>
    </w:p>
    <w:p w14:paraId="5470452D" w14:textId="77777777" w:rsidR="00B74A32" w:rsidRPr="00B74A32" w:rsidRDefault="00B74A32" w:rsidP="00B74A32">
      <w:pPr>
        <w:tabs>
          <w:tab w:val="left" w:pos="851"/>
        </w:tabs>
        <w:ind w:left="851"/>
        <w:rPr>
          <w:iCs/>
          <w:sz w:val="24"/>
          <w:szCs w:val="24"/>
          <w:lang w:val="en-GB"/>
        </w:rPr>
      </w:pPr>
    </w:p>
    <w:tbl>
      <w:tblPr>
        <w:tblW w:w="4625"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4"/>
        <w:gridCol w:w="2155"/>
        <w:gridCol w:w="2447"/>
        <w:gridCol w:w="1780"/>
      </w:tblGrid>
      <w:tr w:rsidR="00B74A32" w:rsidRPr="00B74A32" w14:paraId="02BF35EE" w14:textId="77777777" w:rsidTr="00C81550">
        <w:trPr>
          <w:trHeight w:val="793"/>
        </w:trPr>
        <w:tc>
          <w:tcPr>
            <w:tcW w:w="1417" w:type="pct"/>
            <w:tcBorders>
              <w:top w:val="single" w:sz="4" w:space="0" w:color="000000"/>
              <w:left w:val="single" w:sz="4" w:space="0" w:color="000000"/>
              <w:bottom w:val="single" w:sz="4" w:space="0" w:color="000000"/>
              <w:right w:val="single" w:sz="4" w:space="0" w:color="000000"/>
            </w:tcBorders>
            <w:hideMark/>
          </w:tcPr>
          <w:p w14:paraId="721AB16D" w14:textId="77777777" w:rsidR="00B74A32" w:rsidRPr="00B74A32" w:rsidRDefault="00B74A32" w:rsidP="00B82129">
            <w:pPr>
              <w:ind w:left="44"/>
              <w:rPr>
                <w:b/>
                <w:iCs/>
                <w:sz w:val="24"/>
                <w:szCs w:val="24"/>
                <w:lang w:val="en-US"/>
              </w:rPr>
            </w:pPr>
            <w:r w:rsidRPr="00B74A32">
              <w:rPr>
                <w:b/>
                <w:iCs/>
                <w:sz w:val="24"/>
                <w:szCs w:val="24"/>
                <w:lang w:val="en-US"/>
              </w:rPr>
              <w:t>System Organ Class (SOC)</w:t>
            </w:r>
          </w:p>
        </w:tc>
        <w:tc>
          <w:tcPr>
            <w:tcW w:w="1210" w:type="pct"/>
            <w:tcBorders>
              <w:top w:val="single" w:sz="4" w:space="0" w:color="000000"/>
              <w:left w:val="single" w:sz="4" w:space="0" w:color="000000"/>
              <w:bottom w:val="single" w:sz="4" w:space="0" w:color="000000"/>
              <w:right w:val="single" w:sz="4" w:space="0" w:color="000000"/>
            </w:tcBorders>
            <w:hideMark/>
          </w:tcPr>
          <w:p w14:paraId="78A20EC7" w14:textId="77777777" w:rsidR="0019762C" w:rsidRPr="0019762C" w:rsidRDefault="00B74A32" w:rsidP="00B82129">
            <w:pPr>
              <w:ind w:left="44"/>
              <w:rPr>
                <w:b/>
                <w:iCs/>
                <w:sz w:val="24"/>
                <w:szCs w:val="24"/>
                <w:lang w:val="en-US"/>
              </w:rPr>
            </w:pPr>
            <w:r w:rsidRPr="00B74A32">
              <w:rPr>
                <w:b/>
                <w:iCs/>
                <w:sz w:val="24"/>
                <w:szCs w:val="24"/>
                <w:lang w:val="en-US"/>
              </w:rPr>
              <w:t xml:space="preserve">Very common </w:t>
            </w:r>
          </w:p>
          <w:p w14:paraId="051599E3" w14:textId="4B362E7B" w:rsidR="00B74A32" w:rsidRPr="00B74A32" w:rsidRDefault="00B74A32" w:rsidP="00B82129">
            <w:pPr>
              <w:ind w:left="44"/>
              <w:rPr>
                <w:b/>
                <w:iCs/>
                <w:sz w:val="24"/>
                <w:szCs w:val="24"/>
                <w:lang w:val="en-US"/>
              </w:rPr>
            </w:pPr>
            <w:r w:rsidRPr="00B74A32">
              <w:rPr>
                <w:b/>
                <w:iCs/>
                <w:sz w:val="24"/>
                <w:szCs w:val="24"/>
                <w:lang w:val="en-US"/>
              </w:rPr>
              <w:t>(≥ 1/10)</w:t>
            </w:r>
          </w:p>
        </w:tc>
        <w:tc>
          <w:tcPr>
            <w:tcW w:w="1374" w:type="pct"/>
            <w:tcBorders>
              <w:top w:val="single" w:sz="4" w:space="0" w:color="000000"/>
              <w:left w:val="single" w:sz="4" w:space="0" w:color="000000"/>
              <w:bottom w:val="single" w:sz="4" w:space="0" w:color="000000"/>
              <w:right w:val="single" w:sz="4" w:space="0" w:color="000000"/>
            </w:tcBorders>
            <w:hideMark/>
          </w:tcPr>
          <w:p w14:paraId="28BD5389" w14:textId="77777777" w:rsidR="00B74A32" w:rsidRPr="00B74A32" w:rsidRDefault="00B74A32" w:rsidP="00B82129">
            <w:pPr>
              <w:ind w:left="44"/>
              <w:rPr>
                <w:b/>
                <w:iCs/>
                <w:sz w:val="24"/>
                <w:szCs w:val="24"/>
                <w:lang w:val="en-US"/>
              </w:rPr>
            </w:pPr>
            <w:r w:rsidRPr="00B74A32">
              <w:rPr>
                <w:b/>
                <w:iCs/>
                <w:sz w:val="24"/>
                <w:szCs w:val="24"/>
                <w:lang w:val="en-US"/>
              </w:rPr>
              <w:t>Common</w:t>
            </w:r>
          </w:p>
          <w:p w14:paraId="023A7FD9" w14:textId="7C1DF049" w:rsidR="00B74A32" w:rsidRPr="00B74A32" w:rsidRDefault="00B74A32" w:rsidP="00B82129">
            <w:pPr>
              <w:ind w:left="44"/>
              <w:rPr>
                <w:b/>
                <w:iCs/>
                <w:sz w:val="24"/>
                <w:szCs w:val="24"/>
                <w:lang w:val="en-US"/>
              </w:rPr>
            </w:pPr>
            <w:r w:rsidRPr="00B74A32">
              <w:rPr>
                <w:b/>
                <w:iCs/>
                <w:sz w:val="24"/>
                <w:szCs w:val="24"/>
                <w:lang w:val="en-US"/>
              </w:rPr>
              <w:t>(≥ 1/100 to</w:t>
            </w:r>
            <w:r w:rsidR="0019762C" w:rsidRPr="0019762C">
              <w:rPr>
                <w:b/>
                <w:iCs/>
                <w:sz w:val="24"/>
                <w:szCs w:val="24"/>
                <w:lang w:val="en-US"/>
              </w:rPr>
              <w:t xml:space="preserve"> </w:t>
            </w:r>
            <w:r w:rsidRPr="00B74A32">
              <w:rPr>
                <w:b/>
                <w:iCs/>
                <w:sz w:val="24"/>
                <w:szCs w:val="24"/>
                <w:lang w:val="en-US"/>
              </w:rPr>
              <w:t>&lt; 1/10)</w:t>
            </w:r>
          </w:p>
        </w:tc>
        <w:tc>
          <w:tcPr>
            <w:tcW w:w="999" w:type="pct"/>
            <w:tcBorders>
              <w:top w:val="single" w:sz="4" w:space="0" w:color="000000"/>
              <w:left w:val="single" w:sz="4" w:space="0" w:color="000000"/>
              <w:bottom w:val="single" w:sz="4" w:space="0" w:color="000000"/>
              <w:right w:val="single" w:sz="4" w:space="0" w:color="000000"/>
            </w:tcBorders>
            <w:hideMark/>
          </w:tcPr>
          <w:p w14:paraId="1947497A" w14:textId="77777777" w:rsidR="00B74A32" w:rsidRPr="00B74A32" w:rsidRDefault="00B74A32" w:rsidP="00B82129">
            <w:pPr>
              <w:ind w:left="44"/>
              <w:rPr>
                <w:b/>
                <w:iCs/>
                <w:sz w:val="24"/>
                <w:szCs w:val="24"/>
                <w:lang w:val="en-US"/>
              </w:rPr>
            </w:pPr>
            <w:r w:rsidRPr="00B74A32">
              <w:rPr>
                <w:b/>
                <w:iCs/>
                <w:sz w:val="24"/>
                <w:szCs w:val="24"/>
                <w:lang w:val="en-US"/>
              </w:rPr>
              <w:t>Uncommon</w:t>
            </w:r>
          </w:p>
          <w:p w14:paraId="1C54C02A" w14:textId="77777777" w:rsidR="0019762C" w:rsidRDefault="00B74A32" w:rsidP="00B82129">
            <w:pPr>
              <w:ind w:left="44"/>
              <w:rPr>
                <w:b/>
                <w:iCs/>
                <w:sz w:val="24"/>
                <w:szCs w:val="24"/>
                <w:lang w:val="en-US"/>
              </w:rPr>
            </w:pPr>
            <w:r w:rsidRPr="00B74A32">
              <w:rPr>
                <w:b/>
                <w:iCs/>
                <w:sz w:val="24"/>
                <w:szCs w:val="24"/>
                <w:lang w:val="en-US"/>
              </w:rPr>
              <w:t xml:space="preserve">(≥ 1/1000 </w:t>
            </w:r>
          </w:p>
          <w:p w14:paraId="5EDA9627" w14:textId="23981470" w:rsidR="00B74A32" w:rsidRPr="00B74A32" w:rsidRDefault="00B74A32" w:rsidP="00B82129">
            <w:pPr>
              <w:ind w:left="44"/>
              <w:rPr>
                <w:b/>
                <w:iCs/>
                <w:sz w:val="24"/>
                <w:szCs w:val="24"/>
                <w:lang w:val="en-US"/>
              </w:rPr>
            </w:pPr>
            <w:r w:rsidRPr="00B74A32">
              <w:rPr>
                <w:b/>
                <w:iCs/>
                <w:sz w:val="24"/>
                <w:szCs w:val="24"/>
                <w:lang w:val="en-US"/>
              </w:rPr>
              <w:t>to &lt; 1/100)</w:t>
            </w:r>
          </w:p>
        </w:tc>
      </w:tr>
      <w:tr w:rsidR="00B74A32" w:rsidRPr="00B74A32" w14:paraId="773EEAF0" w14:textId="77777777" w:rsidTr="00C81550">
        <w:trPr>
          <w:trHeight w:val="276"/>
        </w:trPr>
        <w:tc>
          <w:tcPr>
            <w:tcW w:w="1417" w:type="pct"/>
            <w:tcBorders>
              <w:top w:val="single" w:sz="4" w:space="0" w:color="000000"/>
              <w:left w:val="single" w:sz="4" w:space="0" w:color="000000"/>
              <w:bottom w:val="single" w:sz="4" w:space="0" w:color="000000"/>
              <w:right w:val="single" w:sz="4" w:space="0" w:color="000000"/>
            </w:tcBorders>
            <w:hideMark/>
          </w:tcPr>
          <w:p w14:paraId="7C84A42E" w14:textId="77777777" w:rsidR="00B74A32" w:rsidRPr="00B74A32" w:rsidRDefault="00B74A32" w:rsidP="00B82129">
            <w:pPr>
              <w:ind w:left="44"/>
              <w:rPr>
                <w:sz w:val="24"/>
                <w:szCs w:val="24"/>
                <w:lang w:val="en-US"/>
              </w:rPr>
            </w:pPr>
            <w:r w:rsidRPr="00B74A32">
              <w:rPr>
                <w:sz w:val="24"/>
                <w:szCs w:val="24"/>
                <w:lang w:val="en-US"/>
              </w:rPr>
              <w:t>Psychiatric disorders</w:t>
            </w:r>
          </w:p>
        </w:tc>
        <w:tc>
          <w:tcPr>
            <w:tcW w:w="1210" w:type="pct"/>
            <w:tcBorders>
              <w:top w:val="single" w:sz="4" w:space="0" w:color="000000"/>
              <w:left w:val="single" w:sz="4" w:space="0" w:color="000000"/>
              <w:bottom w:val="single" w:sz="4" w:space="0" w:color="000000"/>
              <w:right w:val="single" w:sz="4" w:space="0" w:color="000000"/>
            </w:tcBorders>
          </w:tcPr>
          <w:p w14:paraId="079B65D0" w14:textId="77777777" w:rsidR="00B74A32" w:rsidRPr="00B74A32" w:rsidRDefault="00B74A32" w:rsidP="00B82129">
            <w:pPr>
              <w:ind w:left="44"/>
              <w:rPr>
                <w:sz w:val="24"/>
                <w:szCs w:val="24"/>
                <w:lang w:val="en-US"/>
              </w:rPr>
            </w:pPr>
          </w:p>
        </w:tc>
        <w:tc>
          <w:tcPr>
            <w:tcW w:w="1374" w:type="pct"/>
            <w:tcBorders>
              <w:top w:val="single" w:sz="4" w:space="0" w:color="000000"/>
              <w:left w:val="single" w:sz="4" w:space="0" w:color="000000"/>
              <w:bottom w:val="single" w:sz="4" w:space="0" w:color="000000"/>
              <w:right w:val="single" w:sz="4" w:space="0" w:color="000000"/>
            </w:tcBorders>
          </w:tcPr>
          <w:p w14:paraId="6F9D92BC" w14:textId="77777777" w:rsidR="00B74A32" w:rsidRPr="00B74A32" w:rsidRDefault="00B74A32" w:rsidP="00B82129">
            <w:pPr>
              <w:ind w:left="44"/>
              <w:rPr>
                <w:sz w:val="24"/>
                <w:szCs w:val="24"/>
                <w:lang w:val="en-US"/>
              </w:rPr>
            </w:pPr>
          </w:p>
        </w:tc>
        <w:tc>
          <w:tcPr>
            <w:tcW w:w="999" w:type="pct"/>
            <w:tcBorders>
              <w:top w:val="single" w:sz="4" w:space="0" w:color="000000"/>
              <w:left w:val="single" w:sz="4" w:space="0" w:color="000000"/>
              <w:bottom w:val="single" w:sz="4" w:space="0" w:color="000000"/>
              <w:right w:val="single" w:sz="4" w:space="0" w:color="000000"/>
            </w:tcBorders>
            <w:hideMark/>
          </w:tcPr>
          <w:p w14:paraId="0B131CA7" w14:textId="77777777" w:rsidR="00B74A32" w:rsidRPr="00B74A32" w:rsidRDefault="00B74A32" w:rsidP="00B82129">
            <w:pPr>
              <w:ind w:left="44"/>
              <w:rPr>
                <w:sz w:val="24"/>
                <w:szCs w:val="24"/>
                <w:lang w:val="en-US"/>
              </w:rPr>
            </w:pPr>
            <w:r w:rsidRPr="00B74A32">
              <w:rPr>
                <w:sz w:val="24"/>
                <w:szCs w:val="24"/>
                <w:lang w:val="en-US"/>
              </w:rPr>
              <w:t>Mood altered</w:t>
            </w:r>
          </w:p>
        </w:tc>
      </w:tr>
      <w:tr w:rsidR="00B74A32" w:rsidRPr="00B74A32" w14:paraId="65E98BAD" w14:textId="77777777" w:rsidTr="00C81550">
        <w:trPr>
          <w:trHeight w:val="533"/>
        </w:trPr>
        <w:tc>
          <w:tcPr>
            <w:tcW w:w="1417" w:type="pct"/>
            <w:tcBorders>
              <w:top w:val="single" w:sz="4" w:space="0" w:color="000000"/>
              <w:left w:val="single" w:sz="4" w:space="0" w:color="000000"/>
              <w:bottom w:val="single" w:sz="4" w:space="0" w:color="000000"/>
              <w:right w:val="single" w:sz="4" w:space="0" w:color="000000"/>
            </w:tcBorders>
            <w:hideMark/>
          </w:tcPr>
          <w:p w14:paraId="43C7E2D6" w14:textId="77777777" w:rsidR="00B74A32" w:rsidRPr="00B74A32" w:rsidRDefault="00B74A32" w:rsidP="00B82129">
            <w:pPr>
              <w:ind w:left="44"/>
              <w:rPr>
                <w:sz w:val="24"/>
                <w:szCs w:val="24"/>
                <w:lang w:val="en-US"/>
              </w:rPr>
            </w:pPr>
            <w:r w:rsidRPr="00B74A32">
              <w:rPr>
                <w:sz w:val="24"/>
                <w:szCs w:val="24"/>
                <w:lang w:val="en-US"/>
              </w:rPr>
              <w:t>Nervous system disorders</w:t>
            </w:r>
          </w:p>
        </w:tc>
        <w:tc>
          <w:tcPr>
            <w:tcW w:w="1210" w:type="pct"/>
            <w:tcBorders>
              <w:top w:val="single" w:sz="4" w:space="0" w:color="000000"/>
              <w:left w:val="single" w:sz="4" w:space="0" w:color="000000"/>
              <w:bottom w:val="single" w:sz="4" w:space="0" w:color="000000"/>
              <w:right w:val="single" w:sz="4" w:space="0" w:color="000000"/>
            </w:tcBorders>
          </w:tcPr>
          <w:p w14:paraId="66560A13" w14:textId="77777777" w:rsidR="00B74A32" w:rsidRPr="00B74A32" w:rsidRDefault="00B74A32" w:rsidP="00B82129">
            <w:pPr>
              <w:ind w:left="44"/>
              <w:rPr>
                <w:sz w:val="24"/>
                <w:szCs w:val="24"/>
                <w:lang w:val="en-US"/>
              </w:rPr>
            </w:pPr>
          </w:p>
        </w:tc>
        <w:tc>
          <w:tcPr>
            <w:tcW w:w="1374" w:type="pct"/>
            <w:tcBorders>
              <w:top w:val="single" w:sz="4" w:space="0" w:color="000000"/>
              <w:left w:val="single" w:sz="4" w:space="0" w:color="000000"/>
              <w:bottom w:val="single" w:sz="4" w:space="0" w:color="000000"/>
              <w:right w:val="single" w:sz="4" w:space="0" w:color="000000"/>
            </w:tcBorders>
            <w:hideMark/>
          </w:tcPr>
          <w:p w14:paraId="0DCD6F0B" w14:textId="77777777" w:rsidR="00B74A32" w:rsidRPr="00B74A32" w:rsidRDefault="00B74A32" w:rsidP="00B82129">
            <w:pPr>
              <w:ind w:left="44"/>
              <w:rPr>
                <w:sz w:val="24"/>
                <w:szCs w:val="24"/>
                <w:lang w:val="en-US"/>
              </w:rPr>
            </w:pPr>
            <w:r w:rsidRPr="00B74A32">
              <w:rPr>
                <w:sz w:val="24"/>
                <w:szCs w:val="24"/>
                <w:lang w:val="en-US"/>
              </w:rPr>
              <w:t>Headache</w:t>
            </w:r>
          </w:p>
        </w:tc>
        <w:tc>
          <w:tcPr>
            <w:tcW w:w="999" w:type="pct"/>
            <w:tcBorders>
              <w:top w:val="single" w:sz="4" w:space="0" w:color="000000"/>
              <w:left w:val="single" w:sz="4" w:space="0" w:color="000000"/>
              <w:bottom w:val="single" w:sz="4" w:space="0" w:color="000000"/>
              <w:right w:val="single" w:sz="4" w:space="0" w:color="000000"/>
            </w:tcBorders>
            <w:hideMark/>
          </w:tcPr>
          <w:p w14:paraId="1D29C14E" w14:textId="0EC491C0" w:rsidR="00B74A32" w:rsidRPr="00B74A32" w:rsidRDefault="00B74A32" w:rsidP="00B82129">
            <w:pPr>
              <w:ind w:left="44"/>
              <w:rPr>
                <w:sz w:val="24"/>
                <w:szCs w:val="24"/>
                <w:lang w:val="en-US"/>
              </w:rPr>
            </w:pPr>
            <w:r w:rsidRPr="00B74A32">
              <w:rPr>
                <w:sz w:val="24"/>
                <w:szCs w:val="24"/>
                <w:lang w:val="en-US"/>
              </w:rPr>
              <w:t>Dizziness Somnolence</w:t>
            </w:r>
          </w:p>
        </w:tc>
      </w:tr>
      <w:tr w:rsidR="00B74A32" w:rsidRPr="00B74A32" w14:paraId="3B1A72F4" w14:textId="77777777" w:rsidTr="00C81550">
        <w:trPr>
          <w:trHeight w:val="1314"/>
        </w:trPr>
        <w:tc>
          <w:tcPr>
            <w:tcW w:w="1417" w:type="pct"/>
            <w:tcBorders>
              <w:top w:val="single" w:sz="4" w:space="0" w:color="000000"/>
              <w:left w:val="single" w:sz="4" w:space="0" w:color="000000"/>
              <w:bottom w:val="single" w:sz="4" w:space="0" w:color="000000"/>
              <w:right w:val="single" w:sz="4" w:space="0" w:color="000000"/>
            </w:tcBorders>
            <w:hideMark/>
          </w:tcPr>
          <w:p w14:paraId="4BA04A7B" w14:textId="77777777" w:rsidR="00B74A32" w:rsidRPr="00B74A32" w:rsidRDefault="00B74A32" w:rsidP="00B82129">
            <w:pPr>
              <w:ind w:left="44"/>
              <w:rPr>
                <w:sz w:val="24"/>
                <w:szCs w:val="24"/>
                <w:lang w:val="en-US"/>
              </w:rPr>
            </w:pPr>
            <w:r w:rsidRPr="00B74A32">
              <w:rPr>
                <w:sz w:val="24"/>
                <w:szCs w:val="24"/>
                <w:lang w:val="en-US"/>
              </w:rPr>
              <w:t>Gastrointestinal disorders</w:t>
            </w:r>
          </w:p>
        </w:tc>
        <w:tc>
          <w:tcPr>
            <w:tcW w:w="1210" w:type="pct"/>
            <w:tcBorders>
              <w:top w:val="single" w:sz="4" w:space="0" w:color="000000"/>
              <w:left w:val="single" w:sz="4" w:space="0" w:color="000000"/>
              <w:bottom w:val="single" w:sz="4" w:space="0" w:color="000000"/>
              <w:right w:val="single" w:sz="4" w:space="0" w:color="000000"/>
            </w:tcBorders>
          </w:tcPr>
          <w:p w14:paraId="5F563A55" w14:textId="77777777" w:rsidR="00B74A32" w:rsidRPr="00B74A32" w:rsidRDefault="00B74A32" w:rsidP="00B82129">
            <w:pPr>
              <w:ind w:left="44"/>
              <w:rPr>
                <w:sz w:val="24"/>
                <w:szCs w:val="24"/>
                <w:lang w:val="en-US"/>
              </w:rPr>
            </w:pPr>
          </w:p>
        </w:tc>
        <w:tc>
          <w:tcPr>
            <w:tcW w:w="1374" w:type="pct"/>
            <w:tcBorders>
              <w:top w:val="single" w:sz="4" w:space="0" w:color="000000"/>
              <w:left w:val="single" w:sz="4" w:space="0" w:color="000000"/>
              <w:bottom w:val="single" w:sz="4" w:space="0" w:color="000000"/>
              <w:right w:val="single" w:sz="4" w:space="0" w:color="000000"/>
            </w:tcBorders>
            <w:hideMark/>
          </w:tcPr>
          <w:p w14:paraId="0A08AD11" w14:textId="77777777" w:rsidR="00B74A32" w:rsidRPr="00B74A32" w:rsidRDefault="00B74A32" w:rsidP="00B82129">
            <w:pPr>
              <w:ind w:left="44"/>
              <w:rPr>
                <w:sz w:val="24"/>
                <w:szCs w:val="24"/>
                <w:lang w:val="en-US"/>
              </w:rPr>
            </w:pPr>
            <w:r w:rsidRPr="00B74A32">
              <w:rPr>
                <w:sz w:val="24"/>
                <w:szCs w:val="24"/>
                <w:lang w:val="en-US"/>
              </w:rPr>
              <w:t>Abdominal distension Abdominal pain Nausea</w:t>
            </w:r>
          </w:p>
          <w:p w14:paraId="09E42505" w14:textId="77777777" w:rsidR="00B74A32" w:rsidRPr="00B74A32" w:rsidRDefault="00B74A32" w:rsidP="00B82129">
            <w:pPr>
              <w:ind w:left="44"/>
              <w:rPr>
                <w:sz w:val="24"/>
                <w:szCs w:val="24"/>
                <w:lang w:val="en-US"/>
              </w:rPr>
            </w:pPr>
            <w:r w:rsidRPr="00B74A32">
              <w:rPr>
                <w:sz w:val="24"/>
                <w:szCs w:val="24"/>
                <w:lang w:val="en-US"/>
              </w:rPr>
              <w:t>Vomiting Constipation</w:t>
            </w:r>
          </w:p>
        </w:tc>
        <w:tc>
          <w:tcPr>
            <w:tcW w:w="999" w:type="pct"/>
            <w:tcBorders>
              <w:top w:val="single" w:sz="4" w:space="0" w:color="000000"/>
              <w:left w:val="single" w:sz="4" w:space="0" w:color="000000"/>
              <w:bottom w:val="single" w:sz="4" w:space="0" w:color="000000"/>
              <w:right w:val="single" w:sz="4" w:space="0" w:color="000000"/>
            </w:tcBorders>
            <w:hideMark/>
          </w:tcPr>
          <w:p w14:paraId="106CDB01" w14:textId="77777777" w:rsidR="00B74A32" w:rsidRPr="00B74A32" w:rsidRDefault="00B74A32" w:rsidP="00B82129">
            <w:pPr>
              <w:ind w:left="44"/>
              <w:rPr>
                <w:sz w:val="24"/>
                <w:szCs w:val="24"/>
                <w:lang w:val="en-US"/>
              </w:rPr>
            </w:pPr>
            <w:r w:rsidRPr="00B74A32">
              <w:rPr>
                <w:sz w:val="24"/>
                <w:szCs w:val="24"/>
                <w:lang w:val="en-US"/>
              </w:rPr>
              <w:t>Gastrointestinal disturbances</w:t>
            </w:r>
          </w:p>
        </w:tc>
      </w:tr>
      <w:tr w:rsidR="00B74A32" w:rsidRPr="00B74A32" w14:paraId="0293FCA2" w14:textId="77777777" w:rsidTr="00C81550">
        <w:trPr>
          <w:trHeight w:val="533"/>
        </w:trPr>
        <w:tc>
          <w:tcPr>
            <w:tcW w:w="1417" w:type="pct"/>
            <w:tcBorders>
              <w:top w:val="single" w:sz="4" w:space="0" w:color="000000"/>
              <w:left w:val="single" w:sz="4" w:space="0" w:color="000000"/>
              <w:bottom w:val="single" w:sz="4" w:space="0" w:color="000000"/>
              <w:right w:val="single" w:sz="4" w:space="0" w:color="000000"/>
            </w:tcBorders>
            <w:hideMark/>
          </w:tcPr>
          <w:p w14:paraId="00B8E053" w14:textId="77777777" w:rsidR="00B74A32" w:rsidRPr="00B74A32" w:rsidRDefault="00B74A32" w:rsidP="00B82129">
            <w:pPr>
              <w:ind w:left="44"/>
              <w:rPr>
                <w:sz w:val="24"/>
                <w:szCs w:val="24"/>
                <w:lang w:val="en-US"/>
              </w:rPr>
            </w:pPr>
            <w:r w:rsidRPr="00B74A32">
              <w:rPr>
                <w:sz w:val="24"/>
                <w:szCs w:val="24"/>
                <w:lang w:val="en-US"/>
              </w:rPr>
              <w:t>Skin and subcutaneous tissue disorders</w:t>
            </w:r>
          </w:p>
        </w:tc>
        <w:tc>
          <w:tcPr>
            <w:tcW w:w="1210" w:type="pct"/>
            <w:tcBorders>
              <w:top w:val="single" w:sz="4" w:space="0" w:color="000000"/>
              <w:left w:val="single" w:sz="4" w:space="0" w:color="000000"/>
              <w:bottom w:val="single" w:sz="4" w:space="0" w:color="000000"/>
              <w:right w:val="single" w:sz="4" w:space="0" w:color="000000"/>
            </w:tcBorders>
          </w:tcPr>
          <w:p w14:paraId="4F826FEC" w14:textId="77777777" w:rsidR="00B74A32" w:rsidRPr="00B74A32" w:rsidRDefault="00B74A32" w:rsidP="00B82129">
            <w:pPr>
              <w:ind w:left="44"/>
              <w:rPr>
                <w:sz w:val="24"/>
                <w:szCs w:val="24"/>
                <w:lang w:val="en-US"/>
              </w:rPr>
            </w:pPr>
          </w:p>
        </w:tc>
        <w:tc>
          <w:tcPr>
            <w:tcW w:w="1374" w:type="pct"/>
            <w:tcBorders>
              <w:top w:val="single" w:sz="4" w:space="0" w:color="000000"/>
              <w:left w:val="single" w:sz="4" w:space="0" w:color="000000"/>
              <w:bottom w:val="single" w:sz="4" w:space="0" w:color="000000"/>
              <w:right w:val="single" w:sz="4" w:space="0" w:color="000000"/>
            </w:tcBorders>
          </w:tcPr>
          <w:p w14:paraId="5A0C8B2C" w14:textId="77777777" w:rsidR="00B74A32" w:rsidRPr="00B74A32" w:rsidRDefault="00B74A32" w:rsidP="00B82129">
            <w:pPr>
              <w:ind w:left="44"/>
              <w:rPr>
                <w:sz w:val="24"/>
                <w:szCs w:val="24"/>
                <w:lang w:val="en-US"/>
              </w:rPr>
            </w:pPr>
          </w:p>
        </w:tc>
        <w:tc>
          <w:tcPr>
            <w:tcW w:w="999" w:type="pct"/>
            <w:tcBorders>
              <w:top w:val="single" w:sz="4" w:space="0" w:color="000000"/>
              <w:left w:val="single" w:sz="4" w:space="0" w:color="000000"/>
              <w:bottom w:val="single" w:sz="4" w:space="0" w:color="000000"/>
              <w:right w:val="single" w:sz="4" w:space="0" w:color="000000"/>
            </w:tcBorders>
            <w:hideMark/>
          </w:tcPr>
          <w:p w14:paraId="57946FD9" w14:textId="77777777" w:rsidR="0019762C" w:rsidRDefault="00B74A32" w:rsidP="00B82129">
            <w:pPr>
              <w:ind w:left="44"/>
              <w:rPr>
                <w:sz w:val="24"/>
                <w:szCs w:val="24"/>
                <w:lang w:val="en-US"/>
              </w:rPr>
            </w:pPr>
            <w:r w:rsidRPr="00B74A32">
              <w:rPr>
                <w:sz w:val="24"/>
                <w:szCs w:val="24"/>
                <w:lang w:val="en-US"/>
              </w:rPr>
              <w:t xml:space="preserve">Pruritus </w:t>
            </w:r>
          </w:p>
          <w:p w14:paraId="2E440581" w14:textId="7A5CDCED" w:rsidR="00B74A32" w:rsidRPr="00B74A32" w:rsidRDefault="00B74A32" w:rsidP="00B82129">
            <w:pPr>
              <w:ind w:left="44"/>
              <w:rPr>
                <w:sz w:val="24"/>
                <w:szCs w:val="24"/>
                <w:lang w:val="en-US"/>
              </w:rPr>
            </w:pPr>
            <w:r w:rsidRPr="00B74A32">
              <w:rPr>
                <w:sz w:val="24"/>
                <w:szCs w:val="24"/>
                <w:lang w:val="en-US"/>
              </w:rPr>
              <w:t>Rash</w:t>
            </w:r>
          </w:p>
        </w:tc>
      </w:tr>
      <w:tr w:rsidR="00B74A32" w:rsidRPr="00B74A32" w14:paraId="6E59AAD9" w14:textId="77777777" w:rsidTr="00C81550">
        <w:trPr>
          <w:trHeight w:val="2276"/>
        </w:trPr>
        <w:tc>
          <w:tcPr>
            <w:tcW w:w="1417" w:type="pct"/>
            <w:tcBorders>
              <w:top w:val="single" w:sz="4" w:space="0" w:color="000000"/>
              <w:left w:val="single" w:sz="4" w:space="0" w:color="000000"/>
              <w:bottom w:val="single" w:sz="4" w:space="0" w:color="000000"/>
              <w:right w:val="single" w:sz="4" w:space="0" w:color="000000"/>
            </w:tcBorders>
            <w:hideMark/>
          </w:tcPr>
          <w:p w14:paraId="024F935E" w14:textId="77777777" w:rsidR="00B74A32" w:rsidRPr="00B74A32" w:rsidRDefault="00B74A32" w:rsidP="00B82129">
            <w:pPr>
              <w:ind w:left="44"/>
              <w:rPr>
                <w:sz w:val="24"/>
                <w:szCs w:val="24"/>
                <w:lang w:val="en-US"/>
              </w:rPr>
            </w:pPr>
            <w:r w:rsidRPr="00B74A32">
              <w:rPr>
                <w:sz w:val="24"/>
                <w:szCs w:val="24"/>
                <w:lang w:val="en-US"/>
              </w:rPr>
              <w:t>Reproductive system and breast disorders</w:t>
            </w:r>
          </w:p>
        </w:tc>
        <w:tc>
          <w:tcPr>
            <w:tcW w:w="1210" w:type="pct"/>
            <w:tcBorders>
              <w:top w:val="single" w:sz="4" w:space="0" w:color="000000"/>
              <w:left w:val="single" w:sz="4" w:space="0" w:color="000000"/>
              <w:bottom w:val="single" w:sz="4" w:space="0" w:color="000000"/>
              <w:right w:val="single" w:sz="4" w:space="0" w:color="000000"/>
            </w:tcBorders>
            <w:hideMark/>
          </w:tcPr>
          <w:p w14:paraId="41D53FB0" w14:textId="77777777" w:rsidR="00B74A32" w:rsidRPr="00B74A32" w:rsidRDefault="00B74A32" w:rsidP="00B82129">
            <w:pPr>
              <w:ind w:left="44"/>
              <w:rPr>
                <w:sz w:val="24"/>
                <w:szCs w:val="24"/>
                <w:lang w:val="en-US"/>
              </w:rPr>
            </w:pPr>
            <w:r w:rsidRPr="00B74A32">
              <w:rPr>
                <w:sz w:val="24"/>
                <w:szCs w:val="24"/>
                <w:lang w:val="en-US"/>
              </w:rPr>
              <w:t>Uterine spasm Vaginal haemorrhage</w:t>
            </w:r>
          </w:p>
        </w:tc>
        <w:tc>
          <w:tcPr>
            <w:tcW w:w="1374" w:type="pct"/>
            <w:tcBorders>
              <w:top w:val="single" w:sz="4" w:space="0" w:color="000000"/>
              <w:left w:val="single" w:sz="4" w:space="0" w:color="000000"/>
              <w:bottom w:val="single" w:sz="4" w:space="0" w:color="000000"/>
              <w:right w:val="single" w:sz="4" w:space="0" w:color="000000"/>
            </w:tcBorders>
            <w:hideMark/>
          </w:tcPr>
          <w:p w14:paraId="6518F6DB" w14:textId="77777777" w:rsidR="0019762C" w:rsidRDefault="00B74A32" w:rsidP="00B82129">
            <w:pPr>
              <w:ind w:left="44"/>
              <w:rPr>
                <w:sz w:val="24"/>
                <w:szCs w:val="24"/>
                <w:lang w:val="en-US"/>
              </w:rPr>
            </w:pPr>
            <w:r w:rsidRPr="00B74A32">
              <w:rPr>
                <w:sz w:val="24"/>
                <w:szCs w:val="24"/>
                <w:lang w:val="en-US"/>
              </w:rPr>
              <w:t xml:space="preserve">Breast tenderness Breast pain </w:t>
            </w:r>
          </w:p>
          <w:p w14:paraId="2CF918CD" w14:textId="7493CC7E" w:rsidR="00B74A32" w:rsidRPr="00B74A32" w:rsidRDefault="00B74A32" w:rsidP="00B82129">
            <w:pPr>
              <w:ind w:left="44"/>
              <w:rPr>
                <w:sz w:val="24"/>
                <w:szCs w:val="24"/>
                <w:lang w:val="en-US"/>
              </w:rPr>
            </w:pPr>
            <w:r w:rsidRPr="00B74A32">
              <w:rPr>
                <w:sz w:val="24"/>
                <w:szCs w:val="24"/>
                <w:lang w:val="en-US"/>
              </w:rPr>
              <w:t>Vaginal discharge</w:t>
            </w:r>
          </w:p>
          <w:p w14:paraId="1D5A3C8D" w14:textId="77777777" w:rsidR="0019762C" w:rsidRDefault="00B74A32" w:rsidP="00B82129">
            <w:pPr>
              <w:ind w:left="44"/>
              <w:rPr>
                <w:sz w:val="24"/>
                <w:szCs w:val="24"/>
                <w:lang w:val="es-ES"/>
              </w:rPr>
            </w:pPr>
            <w:r w:rsidRPr="00B74A32">
              <w:rPr>
                <w:sz w:val="24"/>
                <w:szCs w:val="24"/>
                <w:lang w:val="es-ES"/>
              </w:rPr>
              <w:t xml:space="preserve">Vulvo-vaginal pruritus </w:t>
            </w:r>
          </w:p>
          <w:p w14:paraId="6B3948D0" w14:textId="09C31DC8" w:rsidR="00B74A32" w:rsidRPr="00B74A32" w:rsidRDefault="00B74A32" w:rsidP="00B82129">
            <w:pPr>
              <w:ind w:left="44"/>
              <w:rPr>
                <w:sz w:val="24"/>
                <w:szCs w:val="24"/>
                <w:lang w:val="es-ES"/>
              </w:rPr>
            </w:pPr>
            <w:r w:rsidRPr="00B74A32">
              <w:rPr>
                <w:sz w:val="24"/>
                <w:szCs w:val="24"/>
                <w:lang w:val="es-ES"/>
              </w:rPr>
              <w:t>Vulvo-vaginal discomfort</w:t>
            </w:r>
          </w:p>
          <w:p w14:paraId="09FA942A" w14:textId="77777777" w:rsidR="0019762C" w:rsidRDefault="00B74A32" w:rsidP="00B82129">
            <w:pPr>
              <w:ind w:left="44"/>
              <w:rPr>
                <w:sz w:val="24"/>
                <w:szCs w:val="24"/>
                <w:lang w:val="en-US"/>
              </w:rPr>
            </w:pPr>
            <w:r w:rsidRPr="00B74A32">
              <w:rPr>
                <w:sz w:val="24"/>
                <w:szCs w:val="24"/>
                <w:lang w:val="en-US"/>
              </w:rPr>
              <w:t xml:space="preserve">Vulvo-vaginal inflammation </w:t>
            </w:r>
          </w:p>
          <w:p w14:paraId="0FAB3353" w14:textId="261836C9" w:rsidR="00B74A32" w:rsidRPr="00B74A32" w:rsidRDefault="00B74A32" w:rsidP="00B82129">
            <w:pPr>
              <w:ind w:left="44"/>
              <w:rPr>
                <w:sz w:val="24"/>
                <w:szCs w:val="24"/>
                <w:lang w:val="en-US"/>
              </w:rPr>
            </w:pPr>
            <w:r w:rsidRPr="00B74A32">
              <w:rPr>
                <w:sz w:val="24"/>
                <w:szCs w:val="24"/>
                <w:lang w:val="en-US"/>
              </w:rPr>
              <w:t>OHSS</w:t>
            </w:r>
          </w:p>
        </w:tc>
        <w:tc>
          <w:tcPr>
            <w:tcW w:w="999" w:type="pct"/>
            <w:tcBorders>
              <w:top w:val="single" w:sz="4" w:space="0" w:color="000000"/>
              <w:left w:val="single" w:sz="4" w:space="0" w:color="000000"/>
              <w:bottom w:val="single" w:sz="4" w:space="0" w:color="000000"/>
              <w:right w:val="single" w:sz="4" w:space="0" w:color="000000"/>
            </w:tcBorders>
            <w:hideMark/>
          </w:tcPr>
          <w:p w14:paraId="35DCB006" w14:textId="77777777" w:rsidR="00B74A32" w:rsidRPr="00B74A32" w:rsidRDefault="00B74A32" w:rsidP="00B82129">
            <w:pPr>
              <w:ind w:left="44"/>
              <w:rPr>
                <w:sz w:val="24"/>
                <w:szCs w:val="24"/>
                <w:lang w:val="en-US"/>
              </w:rPr>
            </w:pPr>
            <w:r w:rsidRPr="00B74A32">
              <w:rPr>
                <w:sz w:val="24"/>
                <w:szCs w:val="24"/>
                <w:lang w:val="en-US"/>
              </w:rPr>
              <w:t>Breast disorders</w:t>
            </w:r>
          </w:p>
        </w:tc>
      </w:tr>
      <w:tr w:rsidR="00B74A32" w:rsidRPr="00B74A32" w14:paraId="02509ECC" w14:textId="77777777" w:rsidTr="00C81550">
        <w:trPr>
          <w:trHeight w:val="1012"/>
        </w:trPr>
        <w:tc>
          <w:tcPr>
            <w:tcW w:w="1417" w:type="pct"/>
            <w:tcBorders>
              <w:top w:val="single" w:sz="4" w:space="0" w:color="000000"/>
              <w:left w:val="single" w:sz="4" w:space="0" w:color="000000"/>
              <w:bottom w:val="single" w:sz="4" w:space="0" w:color="000000"/>
              <w:right w:val="single" w:sz="4" w:space="0" w:color="000000"/>
            </w:tcBorders>
            <w:hideMark/>
          </w:tcPr>
          <w:p w14:paraId="00FC2A6A" w14:textId="77777777" w:rsidR="00B74A32" w:rsidRPr="00B74A32" w:rsidRDefault="00B74A32" w:rsidP="00B82129">
            <w:pPr>
              <w:ind w:left="44"/>
              <w:rPr>
                <w:sz w:val="24"/>
                <w:szCs w:val="24"/>
                <w:lang w:val="en-US"/>
              </w:rPr>
            </w:pPr>
            <w:r w:rsidRPr="00B74A32">
              <w:rPr>
                <w:sz w:val="24"/>
                <w:szCs w:val="24"/>
                <w:lang w:val="en-US"/>
              </w:rPr>
              <w:t>General disorders and administration site conditions</w:t>
            </w:r>
          </w:p>
        </w:tc>
        <w:tc>
          <w:tcPr>
            <w:tcW w:w="1210" w:type="pct"/>
            <w:tcBorders>
              <w:top w:val="single" w:sz="4" w:space="0" w:color="000000"/>
              <w:left w:val="single" w:sz="4" w:space="0" w:color="000000"/>
              <w:bottom w:val="single" w:sz="4" w:space="0" w:color="000000"/>
              <w:right w:val="single" w:sz="4" w:space="0" w:color="000000"/>
            </w:tcBorders>
            <w:hideMark/>
          </w:tcPr>
          <w:p w14:paraId="64F3E76B" w14:textId="77777777" w:rsidR="00B74A32" w:rsidRPr="00B74A32" w:rsidRDefault="00B74A32" w:rsidP="00B82129">
            <w:pPr>
              <w:ind w:left="44"/>
              <w:rPr>
                <w:sz w:val="24"/>
                <w:szCs w:val="24"/>
                <w:lang w:val="en-US"/>
              </w:rPr>
            </w:pPr>
            <w:r w:rsidRPr="00B74A32">
              <w:rPr>
                <w:sz w:val="24"/>
                <w:szCs w:val="24"/>
                <w:lang w:val="en-US"/>
              </w:rPr>
              <w:t>Administration site reactions*</w:t>
            </w:r>
          </w:p>
        </w:tc>
        <w:tc>
          <w:tcPr>
            <w:tcW w:w="1374" w:type="pct"/>
            <w:tcBorders>
              <w:top w:val="single" w:sz="4" w:space="0" w:color="000000"/>
              <w:left w:val="single" w:sz="4" w:space="0" w:color="000000"/>
              <w:bottom w:val="single" w:sz="4" w:space="0" w:color="000000"/>
              <w:right w:val="single" w:sz="4" w:space="0" w:color="000000"/>
            </w:tcBorders>
            <w:hideMark/>
          </w:tcPr>
          <w:p w14:paraId="7C01D593" w14:textId="77777777" w:rsidR="00B74A32" w:rsidRPr="00B74A32" w:rsidRDefault="00B74A32" w:rsidP="00B82129">
            <w:pPr>
              <w:ind w:left="44"/>
              <w:rPr>
                <w:sz w:val="24"/>
                <w:szCs w:val="24"/>
                <w:lang w:val="fr-FR"/>
              </w:rPr>
            </w:pPr>
            <w:r w:rsidRPr="00B74A32">
              <w:rPr>
                <w:sz w:val="24"/>
                <w:szCs w:val="24"/>
                <w:lang w:val="fr-FR"/>
              </w:rPr>
              <w:t>Injection site haematoma</w:t>
            </w:r>
          </w:p>
          <w:p w14:paraId="6E7B51BE" w14:textId="77777777" w:rsidR="0019762C" w:rsidRDefault="00B74A32" w:rsidP="00B82129">
            <w:pPr>
              <w:ind w:left="44"/>
              <w:rPr>
                <w:sz w:val="24"/>
                <w:szCs w:val="24"/>
                <w:lang w:val="fr-FR"/>
              </w:rPr>
            </w:pPr>
            <w:r w:rsidRPr="00B74A32">
              <w:rPr>
                <w:sz w:val="24"/>
                <w:szCs w:val="24"/>
                <w:lang w:val="fr-FR"/>
              </w:rPr>
              <w:t xml:space="preserve">Injection site induration </w:t>
            </w:r>
          </w:p>
          <w:p w14:paraId="6D6B6EAC" w14:textId="29D1BE39" w:rsidR="00B74A32" w:rsidRPr="00B74A32" w:rsidRDefault="00B74A32" w:rsidP="00B82129">
            <w:pPr>
              <w:ind w:left="44"/>
              <w:rPr>
                <w:sz w:val="24"/>
                <w:szCs w:val="24"/>
                <w:lang w:val="fr-FR"/>
              </w:rPr>
            </w:pPr>
            <w:r w:rsidRPr="00B74A32">
              <w:rPr>
                <w:sz w:val="24"/>
                <w:szCs w:val="24"/>
                <w:lang w:val="fr-FR"/>
              </w:rPr>
              <w:t>Fatigue</w:t>
            </w:r>
          </w:p>
        </w:tc>
        <w:tc>
          <w:tcPr>
            <w:tcW w:w="999" w:type="pct"/>
            <w:tcBorders>
              <w:top w:val="single" w:sz="4" w:space="0" w:color="000000"/>
              <w:left w:val="single" w:sz="4" w:space="0" w:color="000000"/>
              <w:bottom w:val="single" w:sz="4" w:space="0" w:color="000000"/>
              <w:right w:val="single" w:sz="4" w:space="0" w:color="000000"/>
            </w:tcBorders>
            <w:hideMark/>
          </w:tcPr>
          <w:p w14:paraId="57CDA70F" w14:textId="078EDD18" w:rsidR="0019762C" w:rsidRDefault="00B74A32" w:rsidP="00B82129">
            <w:pPr>
              <w:ind w:left="44"/>
              <w:rPr>
                <w:sz w:val="24"/>
                <w:szCs w:val="24"/>
                <w:lang w:val="en-US"/>
              </w:rPr>
            </w:pPr>
            <w:r w:rsidRPr="00B74A32">
              <w:rPr>
                <w:sz w:val="24"/>
                <w:szCs w:val="24"/>
                <w:lang w:val="en-US"/>
              </w:rPr>
              <w:t xml:space="preserve">Feeling hot Malaise </w:t>
            </w:r>
          </w:p>
          <w:p w14:paraId="4D81A981" w14:textId="0BFBD957" w:rsidR="00B74A32" w:rsidRPr="00B74A32" w:rsidRDefault="00B74A32" w:rsidP="00B82129">
            <w:pPr>
              <w:ind w:left="44"/>
              <w:rPr>
                <w:sz w:val="24"/>
                <w:szCs w:val="24"/>
                <w:lang w:val="en-US"/>
              </w:rPr>
            </w:pPr>
            <w:r w:rsidRPr="00B74A32">
              <w:rPr>
                <w:sz w:val="24"/>
                <w:szCs w:val="24"/>
                <w:lang w:val="en-US"/>
              </w:rPr>
              <w:t>Pain</w:t>
            </w:r>
          </w:p>
        </w:tc>
      </w:tr>
    </w:tbl>
    <w:p w14:paraId="69E89EEC" w14:textId="2265C310" w:rsidR="00B74A32" w:rsidRPr="00B74A32" w:rsidRDefault="00B74A32" w:rsidP="00C81550">
      <w:pPr>
        <w:ind w:left="1134" w:hanging="283"/>
        <w:rPr>
          <w:i/>
          <w:sz w:val="24"/>
          <w:szCs w:val="24"/>
          <w:lang w:val="en-GB"/>
        </w:rPr>
      </w:pPr>
      <w:r w:rsidRPr="00B74A32">
        <w:rPr>
          <w:i/>
          <w:sz w:val="24"/>
          <w:szCs w:val="24"/>
          <w:lang w:val="en-GB"/>
        </w:rPr>
        <w:t>*</w:t>
      </w:r>
      <w:r w:rsidR="00B82129" w:rsidRPr="0056158F">
        <w:rPr>
          <w:i/>
          <w:sz w:val="24"/>
          <w:szCs w:val="24"/>
          <w:lang w:val="en-GB"/>
        </w:rPr>
        <w:tab/>
      </w:r>
      <w:r w:rsidRPr="00B74A32">
        <w:rPr>
          <w:i/>
          <w:sz w:val="24"/>
          <w:szCs w:val="24"/>
          <w:lang w:val="en-GB"/>
        </w:rPr>
        <w:t>Administration site reactions, such as irritation, pain, pruritus and swelling.</w:t>
      </w:r>
    </w:p>
    <w:p w14:paraId="1C25A106" w14:textId="77777777" w:rsidR="00B74A32" w:rsidRPr="00B74A32" w:rsidRDefault="00B74A32" w:rsidP="00B82129">
      <w:pPr>
        <w:ind w:left="851"/>
        <w:rPr>
          <w:i/>
          <w:sz w:val="24"/>
          <w:szCs w:val="24"/>
          <w:lang w:val="en-GB"/>
        </w:rPr>
      </w:pPr>
    </w:p>
    <w:p w14:paraId="6A9F3320" w14:textId="77777777" w:rsidR="00B74A32" w:rsidRPr="00B74A32" w:rsidRDefault="00B74A32" w:rsidP="00B82129">
      <w:pPr>
        <w:ind w:left="851"/>
        <w:rPr>
          <w:sz w:val="24"/>
          <w:szCs w:val="24"/>
          <w:lang w:val="en-GB"/>
        </w:rPr>
      </w:pPr>
      <w:r w:rsidRPr="00B74A32">
        <w:rPr>
          <w:b/>
          <w:bCs/>
          <w:i/>
          <w:iCs/>
          <w:sz w:val="24"/>
          <w:szCs w:val="24"/>
          <w:u w:val="thick"/>
          <w:lang w:val="en-GB"/>
        </w:rPr>
        <w:t>Class effects</w:t>
      </w:r>
    </w:p>
    <w:p w14:paraId="78794B8E" w14:textId="30E2CAE2" w:rsidR="00B74A32" w:rsidRPr="00B74A32" w:rsidRDefault="00B74A32" w:rsidP="00B82129">
      <w:pPr>
        <w:ind w:left="851"/>
        <w:rPr>
          <w:iCs/>
          <w:sz w:val="24"/>
          <w:szCs w:val="24"/>
          <w:lang w:val="en-GB"/>
        </w:rPr>
      </w:pPr>
      <w:r w:rsidRPr="00B74A32">
        <w:rPr>
          <w:iCs/>
          <w:sz w:val="24"/>
          <w:szCs w:val="24"/>
          <w:lang w:val="en-GB"/>
        </w:rPr>
        <w:t xml:space="preserve">The following disorders although not reported by patients in clinical studies using </w:t>
      </w:r>
      <w:r w:rsidRPr="00B74A32">
        <w:rPr>
          <w:sz w:val="24"/>
          <w:szCs w:val="24"/>
          <w:lang w:val="en-GB" w:bidi="x-none"/>
        </w:rPr>
        <w:t>th</w:t>
      </w:r>
      <w:r w:rsidRPr="00B74A32">
        <w:rPr>
          <w:iCs/>
          <w:sz w:val="24"/>
          <w:szCs w:val="24"/>
          <w:lang w:val="en-GB"/>
        </w:rPr>
        <w:t>is medicinal product have been described with other drugs in this class of medicines.</w:t>
      </w:r>
    </w:p>
    <w:p w14:paraId="60548D3B" w14:textId="77777777" w:rsidR="00B74A32" w:rsidRPr="00B74A32" w:rsidRDefault="00B74A32" w:rsidP="00B82129">
      <w:pPr>
        <w:ind w:left="851"/>
        <w:rPr>
          <w:i/>
          <w:sz w:val="24"/>
          <w:szCs w:val="24"/>
          <w:lang w:val="en-GB"/>
        </w:rPr>
      </w:pPr>
    </w:p>
    <w:tbl>
      <w:tblPr>
        <w:tblW w:w="4564"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93"/>
        <w:gridCol w:w="3995"/>
      </w:tblGrid>
      <w:tr w:rsidR="00B74A32" w:rsidRPr="00B74A32" w14:paraId="5B8908DF" w14:textId="77777777" w:rsidTr="00C81550">
        <w:trPr>
          <w:trHeight w:val="275"/>
        </w:trPr>
        <w:tc>
          <w:tcPr>
            <w:tcW w:w="2727" w:type="pct"/>
            <w:tcBorders>
              <w:top w:val="single" w:sz="4" w:space="0" w:color="000000"/>
              <w:left w:val="single" w:sz="4" w:space="0" w:color="000000"/>
              <w:bottom w:val="single" w:sz="4" w:space="0" w:color="000000"/>
              <w:right w:val="single" w:sz="4" w:space="0" w:color="000000"/>
            </w:tcBorders>
            <w:hideMark/>
          </w:tcPr>
          <w:p w14:paraId="26BAFA02" w14:textId="77777777" w:rsidR="00B74A32" w:rsidRPr="00B74A32" w:rsidRDefault="00B74A32" w:rsidP="00B82129">
            <w:pPr>
              <w:ind w:left="44"/>
              <w:rPr>
                <w:b/>
                <w:i/>
                <w:sz w:val="24"/>
                <w:szCs w:val="24"/>
                <w:lang w:val="en-US"/>
              </w:rPr>
            </w:pPr>
            <w:r w:rsidRPr="00B74A32">
              <w:rPr>
                <w:b/>
                <w:i/>
                <w:sz w:val="24"/>
                <w:szCs w:val="24"/>
                <w:u w:val="thick"/>
                <w:lang w:val="en-US"/>
              </w:rPr>
              <w:t>System Organ Class (SOC)</w:t>
            </w:r>
          </w:p>
        </w:tc>
        <w:tc>
          <w:tcPr>
            <w:tcW w:w="2273" w:type="pct"/>
            <w:tcBorders>
              <w:top w:val="single" w:sz="4" w:space="0" w:color="000000"/>
              <w:left w:val="single" w:sz="4" w:space="0" w:color="000000"/>
              <w:bottom w:val="single" w:sz="4" w:space="0" w:color="000000"/>
              <w:right w:val="single" w:sz="4" w:space="0" w:color="000000"/>
            </w:tcBorders>
          </w:tcPr>
          <w:p w14:paraId="6E15F5F1" w14:textId="77777777" w:rsidR="00B74A32" w:rsidRPr="00B74A32" w:rsidRDefault="00B74A32" w:rsidP="00B82129">
            <w:pPr>
              <w:ind w:left="44"/>
              <w:rPr>
                <w:sz w:val="24"/>
                <w:szCs w:val="24"/>
                <w:lang w:val="en-US"/>
              </w:rPr>
            </w:pPr>
          </w:p>
        </w:tc>
      </w:tr>
      <w:tr w:rsidR="00B74A32" w:rsidRPr="00B74A32" w14:paraId="502F8C0D" w14:textId="77777777" w:rsidTr="00C81550">
        <w:trPr>
          <w:trHeight w:val="252"/>
        </w:trPr>
        <w:tc>
          <w:tcPr>
            <w:tcW w:w="2727" w:type="pct"/>
            <w:tcBorders>
              <w:top w:val="single" w:sz="4" w:space="0" w:color="000000"/>
              <w:left w:val="single" w:sz="4" w:space="0" w:color="000000"/>
              <w:bottom w:val="single" w:sz="4" w:space="0" w:color="000000"/>
              <w:right w:val="single" w:sz="4" w:space="0" w:color="000000"/>
            </w:tcBorders>
            <w:hideMark/>
          </w:tcPr>
          <w:p w14:paraId="332649A0" w14:textId="77777777" w:rsidR="00B74A32" w:rsidRPr="00B74A32" w:rsidRDefault="00B74A32" w:rsidP="00B82129">
            <w:pPr>
              <w:ind w:left="44"/>
              <w:rPr>
                <w:sz w:val="24"/>
                <w:szCs w:val="24"/>
                <w:lang w:val="en-US"/>
              </w:rPr>
            </w:pPr>
            <w:r w:rsidRPr="00B74A32">
              <w:rPr>
                <w:sz w:val="24"/>
                <w:szCs w:val="24"/>
                <w:lang w:val="en-US"/>
              </w:rPr>
              <w:t>Psychiatric disorders</w:t>
            </w:r>
          </w:p>
        </w:tc>
        <w:tc>
          <w:tcPr>
            <w:tcW w:w="2273" w:type="pct"/>
            <w:tcBorders>
              <w:top w:val="single" w:sz="4" w:space="0" w:color="000000"/>
              <w:left w:val="single" w:sz="4" w:space="0" w:color="000000"/>
              <w:bottom w:val="single" w:sz="4" w:space="0" w:color="000000"/>
              <w:right w:val="single" w:sz="4" w:space="0" w:color="000000"/>
            </w:tcBorders>
            <w:hideMark/>
          </w:tcPr>
          <w:p w14:paraId="5EE34734" w14:textId="77777777" w:rsidR="00B74A32" w:rsidRPr="00B74A32" w:rsidRDefault="00B74A32" w:rsidP="00B82129">
            <w:pPr>
              <w:ind w:left="44"/>
              <w:rPr>
                <w:sz w:val="24"/>
                <w:szCs w:val="24"/>
                <w:lang w:val="en-US"/>
              </w:rPr>
            </w:pPr>
            <w:r w:rsidRPr="00B74A32">
              <w:rPr>
                <w:sz w:val="24"/>
                <w:szCs w:val="24"/>
                <w:lang w:val="en-US"/>
              </w:rPr>
              <w:t>Depression</w:t>
            </w:r>
          </w:p>
        </w:tc>
      </w:tr>
      <w:tr w:rsidR="00B74A32" w:rsidRPr="00B74A32" w14:paraId="3033EEE6" w14:textId="77777777" w:rsidTr="00C81550">
        <w:trPr>
          <w:trHeight w:val="252"/>
        </w:trPr>
        <w:tc>
          <w:tcPr>
            <w:tcW w:w="2727" w:type="pct"/>
            <w:tcBorders>
              <w:top w:val="single" w:sz="4" w:space="0" w:color="000000"/>
              <w:left w:val="single" w:sz="4" w:space="0" w:color="000000"/>
              <w:bottom w:val="single" w:sz="4" w:space="0" w:color="000000"/>
              <w:right w:val="single" w:sz="4" w:space="0" w:color="000000"/>
            </w:tcBorders>
            <w:hideMark/>
          </w:tcPr>
          <w:p w14:paraId="4B1CB9B8" w14:textId="77777777" w:rsidR="00B74A32" w:rsidRPr="00B74A32" w:rsidRDefault="00B74A32" w:rsidP="00B82129">
            <w:pPr>
              <w:ind w:left="44"/>
              <w:rPr>
                <w:sz w:val="24"/>
                <w:szCs w:val="24"/>
                <w:lang w:val="en-US"/>
              </w:rPr>
            </w:pPr>
            <w:r w:rsidRPr="00B74A32">
              <w:rPr>
                <w:sz w:val="24"/>
                <w:szCs w:val="24"/>
                <w:lang w:val="en-US"/>
              </w:rPr>
              <w:t>Nervous system disorders</w:t>
            </w:r>
          </w:p>
        </w:tc>
        <w:tc>
          <w:tcPr>
            <w:tcW w:w="2273" w:type="pct"/>
            <w:tcBorders>
              <w:top w:val="single" w:sz="4" w:space="0" w:color="000000"/>
              <w:left w:val="single" w:sz="4" w:space="0" w:color="000000"/>
              <w:bottom w:val="single" w:sz="4" w:space="0" w:color="000000"/>
              <w:right w:val="single" w:sz="4" w:space="0" w:color="000000"/>
            </w:tcBorders>
            <w:hideMark/>
          </w:tcPr>
          <w:p w14:paraId="280DB05F" w14:textId="77777777" w:rsidR="00B74A32" w:rsidRPr="00B74A32" w:rsidRDefault="00B74A32" w:rsidP="00B82129">
            <w:pPr>
              <w:ind w:left="44"/>
              <w:rPr>
                <w:sz w:val="24"/>
                <w:szCs w:val="24"/>
                <w:lang w:val="en-US"/>
              </w:rPr>
            </w:pPr>
            <w:r w:rsidRPr="00B74A32">
              <w:rPr>
                <w:sz w:val="24"/>
                <w:szCs w:val="24"/>
                <w:lang w:val="en-US"/>
              </w:rPr>
              <w:t>Insomnia</w:t>
            </w:r>
          </w:p>
        </w:tc>
      </w:tr>
      <w:tr w:rsidR="00B74A32" w:rsidRPr="00B74A32" w14:paraId="58079BE4" w14:textId="77777777" w:rsidTr="00C81550">
        <w:trPr>
          <w:trHeight w:val="252"/>
        </w:trPr>
        <w:tc>
          <w:tcPr>
            <w:tcW w:w="2727" w:type="pct"/>
            <w:tcBorders>
              <w:top w:val="single" w:sz="4" w:space="0" w:color="000000"/>
              <w:left w:val="single" w:sz="4" w:space="0" w:color="000000"/>
              <w:bottom w:val="single" w:sz="4" w:space="0" w:color="000000"/>
              <w:right w:val="single" w:sz="4" w:space="0" w:color="000000"/>
            </w:tcBorders>
            <w:hideMark/>
          </w:tcPr>
          <w:p w14:paraId="5360C4D8" w14:textId="77777777" w:rsidR="00B74A32" w:rsidRPr="00B74A32" w:rsidRDefault="00B74A32" w:rsidP="00B82129">
            <w:pPr>
              <w:ind w:left="44"/>
              <w:rPr>
                <w:sz w:val="24"/>
                <w:szCs w:val="24"/>
                <w:lang w:val="en-US"/>
              </w:rPr>
            </w:pPr>
            <w:r w:rsidRPr="00B74A32">
              <w:rPr>
                <w:sz w:val="24"/>
                <w:szCs w:val="24"/>
                <w:lang w:val="en-US"/>
              </w:rPr>
              <w:t>Hepatobiliary disorders</w:t>
            </w:r>
          </w:p>
        </w:tc>
        <w:tc>
          <w:tcPr>
            <w:tcW w:w="2273" w:type="pct"/>
            <w:tcBorders>
              <w:top w:val="single" w:sz="4" w:space="0" w:color="000000"/>
              <w:left w:val="single" w:sz="4" w:space="0" w:color="000000"/>
              <w:bottom w:val="single" w:sz="4" w:space="0" w:color="000000"/>
              <w:right w:val="single" w:sz="4" w:space="0" w:color="000000"/>
            </w:tcBorders>
            <w:hideMark/>
          </w:tcPr>
          <w:p w14:paraId="426C83C3" w14:textId="77777777" w:rsidR="00B74A32" w:rsidRPr="00B74A32" w:rsidRDefault="00B74A32" w:rsidP="00B82129">
            <w:pPr>
              <w:ind w:left="44"/>
              <w:rPr>
                <w:sz w:val="24"/>
                <w:szCs w:val="24"/>
                <w:lang w:val="en-US"/>
              </w:rPr>
            </w:pPr>
            <w:r w:rsidRPr="00B74A32">
              <w:rPr>
                <w:sz w:val="24"/>
                <w:szCs w:val="24"/>
                <w:lang w:val="en-US"/>
              </w:rPr>
              <w:t>Jaundice</w:t>
            </w:r>
          </w:p>
        </w:tc>
      </w:tr>
      <w:tr w:rsidR="00B74A32" w:rsidRPr="006A66AA" w14:paraId="2E73D6B1" w14:textId="77777777" w:rsidTr="00C81550">
        <w:trPr>
          <w:trHeight w:val="506"/>
        </w:trPr>
        <w:tc>
          <w:tcPr>
            <w:tcW w:w="2727" w:type="pct"/>
            <w:tcBorders>
              <w:top w:val="single" w:sz="4" w:space="0" w:color="000000"/>
              <w:left w:val="single" w:sz="4" w:space="0" w:color="000000"/>
              <w:bottom w:val="single" w:sz="4" w:space="0" w:color="000000"/>
              <w:right w:val="single" w:sz="4" w:space="0" w:color="000000"/>
            </w:tcBorders>
            <w:hideMark/>
          </w:tcPr>
          <w:p w14:paraId="36F461AE" w14:textId="77777777" w:rsidR="00B74A32" w:rsidRPr="00B74A32" w:rsidRDefault="00B74A32" w:rsidP="00B82129">
            <w:pPr>
              <w:ind w:left="44"/>
              <w:rPr>
                <w:sz w:val="24"/>
                <w:szCs w:val="24"/>
                <w:lang w:val="en-US"/>
              </w:rPr>
            </w:pPr>
            <w:r w:rsidRPr="00B74A32">
              <w:rPr>
                <w:sz w:val="24"/>
                <w:szCs w:val="24"/>
                <w:lang w:val="en-US"/>
              </w:rPr>
              <w:t>Reproductive system and breast disorders</w:t>
            </w:r>
          </w:p>
        </w:tc>
        <w:tc>
          <w:tcPr>
            <w:tcW w:w="2273" w:type="pct"/>
            <w:tcBorders>
              <w:top w:val="single" w:sz="4" w:space="0" w:color="000000"/>
              <w:left w:val="single" w:sz="4" w:space="0" w:color="000000"/>
              <w:bottom w:val="single" w:sz="4" w:space="0" w:color="000000"/>
              <w:right w:val="single" w:sz="4" w:space="0" w:color="000000"/>
            </w:tcBorders>
            <w:hideMark/>
          </w:tcPr>
          <w:p w14:paraId="0532878C" w14:textId="77777777" w:rsidR="0019762C" w:rsidRDefault="00B74A32" w:rsidP="00B82129">
            <w:pPr>
              <w:ind w:left="44"/>
              <w:rPr>
                <w:sz w:val="24"/>
                <w:szCs w:val="24"/>
                <w:lang w:val="en-US"/>
              </w:rPr>
            </w:pPr>
            <w:r w:rsidRPr="00B74A32">
              <w:rPr>
                <w:sz w:val="24"/>
                <w:szCs w:val="24"/>
                <w:lang w:val="en-US"/>
              </w:rPr>
              <w:t xml:space="preserve">Menstrual disturbances </w:t>
            </w:r>
          </w:p>
          <w:p w14:paraId="5854209C" w14:textId="6D12CC3F" w:rsidR="00B74A32" w:rsidRPr="00B74A32" w:rsidRDefault="00B74A32" w:rsidP="00B82129">
            <w:pPr>
              <w:ind w:left="44"/>
              <w:rPr>
                <w:sz w:val="24"/>
                <w:szCs w:val="24"/>
                <w:lang w:val="en-US"/>
              </w:rPr>
            </w:pPr>
            <w:r w:rsidRPr="00B74A32">
              <w:rPr>
                <w:sz w:val="24"/>
                <w:szCs w:val="24"/>
                <w:lang w:val="en-US"/>
              </w:rPr>
              <w:t>Premenstrual like syndrome</w:t>
            </w:r>
          </w:p>
        </w:tc>
      </w:tr>
      <w:tr w:rsidR="00B74A32" w:rsidRPr="00B74A32" w14:paraId="56EBDDD1" w14:textId="77777777" w:rsidTr="00C81550">
        <w:trPr>
          <w:trHeight w:val="252"/>
        </w:trPr>
        <w:tc>
          <w:tcPr>
            <w:tcW w:w="2727" w:type="pct"/>
            <w:tcBorders>
              <w:top w:val="single" w:sz="4" w:space="0" w:color="000000"/>
              <w:left w:val="single" w:sz="4" w:space="0" w:color="000000"/>
              <w:bottom w:val="single" w:sz="4" w:space="0" w:color="000000"/>
              <w:right w:val="single" w:sz="4" w:space="0" w:color="000000"/>
            </w:tcBorders>
            <w:hideMark/>
          </w:tcPr>
          <w:p w14:paraId="2D000BDC" w14:textId="77777777" w:rsidR="00B74A32" w:rsidRPr="00B74A32" w:rsidRDefault="00B74A32" w:rsidP="00B82129">
            <w:pPr>
              <w:ind w:left="44"/>
              <w:rPr>
                <w:sz w:val="24"/>
                <w:szCs w:val="24"/>
                <w:lang w:val="en-US"/>
              </w:rPr>
            </w:pPr>
            <w:r w:rsidRPr="00B74A32">
              <w:rPr>
                <w:sz w:val="24"/>
                <w:szCs w:val="24"/>
                <w:lang w:val="en-US"/>
              </w:rPr>
              <w:t>Skin and subcutaneous tissue disorders</w:t>
            </w:r>
          </w:p>
        </w:tc>
        <w:tc>
          <w:tcPr>
            <w:tcW w:w="2273" w:type="pct"/>
            <w:tcBorders>
              <w:top w:val="single" w:sz="4" w:space="0" w:color="000000"/>
              <w:left w:val="single" w:sz="4" w:space="0" w:color="000000"/>
              <w:bottom w:val="single" w:sz="4" w:space="0" w:color="000000"/>
              <w:right w:val="single" w:sz="4" w:space="0" w:color="000000"/>
            </w:tcBorders>
            <w:hideMark/>
          </w:tcPr>
          <w:p w14:paraId="248BCE60" w14:textId="77777777" w:rsidR="0019762C" w:rsidRDefault="00B74A32" w:rsidP="00B82129">
            <w:pPr>
              <w:ind w:left="44"/>
              <w:rPr>
                <w:sz w:val="24"/>
                <w:szCs w:val="24"/>
                <w:lang w:val="en-US"/>
              </w:rPr>
            </w:pPr>
            <w:r w:rsidRPr="00B74A32">
              <w:rPr>
                <w:sz w:val="24"/>
                <w:szCs w:val="24"/>
                <w:lang w:val="en-US"/>
              </w:rPr>
              <w:t>Urticaria</w:t>
            </w:r>
          </w:p>
          <w:p w14:paraId="701527C5" w14:textId="77777777" w:rsidR="0019762C" w:rsidRDefault="00B74A32" w:rsidP="00B82129">
            <w:pPr>
              <w:ind w:left="44"/>
              <w:rPr>
                <w:sz w:val="24"/>
                <w:szCs w:val="24"/>
                <w:lang w:val="en-US"/>
              </w:rPr>
            </w:pPr>
            <w:r w:rsidRPr="00B74A32">
              <w:rPr>
                <w:sz w:val="24"/>
                <w:szCs w:val="24"/>
                <w:lang w:val="en-US"/>
              </w:rPr>
              <w:t>Acne</w:t>
            </w:r>
          </w:p>
          <w:p w14:paraId="7F43F316" w14:textId="77777777" w:rsidR="0019762C" w:rsidRDefault="00B74A32" w:rsidP="00B82129">
            <w:pPr>
              <w:ind w:left="44"/>
              <w:rPr>
                <w:sz w:val="24"/>
                <w:szCs w:val="24"/>
                <w:lang w:val="en-US"/>
              </w:rPr>
            </w:pPr>
            <w:r w:rsidRPr="00B74A32">
              <w:rPr>
                <w:sz w:val="24"/>
                <w:szCs w:val="24"/>
                <w:lang w:val="en-US"/>
              </w:rPr>
              <w:t>Hirsutism</w:t>
            </w:r>
          </w:p>
          <w:p w14:paraId="75D3BC4D" w14:textId="6A98B426" w:rsidR="00B74A32" w:rsidRPr="00B74A32" w:rsidRDefault="00B74A32" w:rsidP="00B82129">
            <w:pPr>
              <w:ind w:left="44"/>
              <w:rPr>
                <w:sz w:val="24"/>
                <w:szCs w:val="24"/>
                <w:lang w:val="en-US"/>
              </w:rPr>
            </w:pPr>
            <w:r w:rsidRPr="00B74A32">
              <w:rPr>
                <w:sz w:val="24"/>
                <w:szCs w:val="24"/>
                <w:lang w:val="en-US"/>
              </w:rPr>
              <w:t>Alopecia</w:t>
            </w:r>
          </w:p>
        </w:tc>
      </w:tr>
      <w:tr w:rsidR="00B74A32" w:rsidRPr="00B74A32" w14:paraId="29E0F10E" w14:textId="77777777" w:rsidTr="00C81550">
        <w:trPr>
          <w:trHeight w:val="505"/>
        </w:trPr>
        <w:tc>
          <w:tcPr>
            <w:tcW w:w="2727" w:type="pct"/>
            <w:tcBorders>
              <w:top w:val="single" w:sz="4" w:space="0" w:color="000000"/>
              <w:left w:val="single" w:sz="4" w:space="0" w:color="000000"/>
              <w:bottom w:val="single" w:sz="4" w:space="0" w:color="000000"/>
              <w:right w:val="single" w:sz="4" w:space="0" w:color="000000"/>
            </w:tcBorders>
            <w:hideMark/>
          </w:tcPr>
          <w:p w14:paraId="31A980E8" w14:textId="77777777" w:rsidR="00B74A32" w:rsidRPr="00B74A32" w:rsidRDefault="00B74A32" w:rsidP="00B82129">
            <w:pPr>
              <w:ind w:left="44"/>
              <w:rPr>
                <w:sz w:val="24"/>
                <w:szCs w:val="24"/>
                <w:lang w:val="en-US"/>
              </w:rPr>
            </w:pPr>
            <w:r w:rsidRPr="00B74A32">
              <w:rPr>
                <w:sz w:val="24"/>
                <w:szCs w:val="24"/>
                <w:lang w:val="en-US"/>
              </w:rPr>
              <w:t>General disorders and administration site conditions</w:t>
            </w:r>
          </w:p>
        </w:tc>
        <w:tc>
          <w:tcPr>
            <w:tcW w:w="2273" w:type="pct"/>
            <w:tcBorders>
              <w:top w:val="single" w:sz="4" w:space="0" w:color="000000"/>
              <w:left w:val="single" w:sz="4" w:space="0" w:color="000000"/>
              <w:bottom w:val="single" w:sz="4" w:space="0" w:color="000000"/>
              <w:right w:val="single" w:sz="4" w:space="0" w:color="000000"/>
            </w:tcBorders>
            <w:hideMark/>
          </w:tcPr>
          <w:p w14:paraId="3FDA8D65" w14:textId="77777777" w:rsidR="0019762C" w:rsidRDefault="00B74A32" w:rsidP="00B82129">
            <w:pPr>
              <w:ind w:left="44"/>
              <w:rPr>
                <w:sz w:val="24"/>
                <w:szCs w:val="24"/>
                <w:lang w:val="en-US"/>
              </w:rPr>
            </w:pPr>
            <w:r w:rsidRPr="00B74A32">
              <w:rPr>
                <w:sz w:val="24"/>
                <w:szCs w:val="24"/>
                <w:lang w:val="en-US"/>
              </w:rPr>
              <w:t xml:space="preserve">Weight gain </w:t>
            </w:r>
          </w:p>
          <w:p w14:paraId="4EC2FFEC" w14:textId="6CD198A9" w:rsidR="00B74A32" w:rsidRPr="00B74A32" w:rsidRDefault="00B74A32" w:rsidP="00B82129">
            <w:pPr>
              <w:ind w:left="44"/>
              <w:rPr>
                <w:sz w:val="24"/>
                <w:szCs w:val="24"/>
                <w:lang w:val="en-US"/>
              </w:rPr>
            </w:pPr>
            <w:r w:rsidRPr="00B74A32">
              <w:rPr>
                <w:sz w:val="24"/>
                <w:szCs w:val="24"/>
                <w:lang w:val="en-US"/>
              </w:rPr>
              <w:t>Anaphylactoid reactions</w:t>
            </w:r>
          </w:p>
        </w:tc>
      </w:tr>
    </w:tbl>
    <w:p w14:paraId="358C6447" w14:textId="77777777" w:rsidR="00B74A32" w:rsidRPr="00B74A32" w:rsidRDefault="00B74A32" w:rsidP="00B74A32">
      <w:pPr>
        <w:tabs>
          <w:tab w:val="left" w:pos="851"/>
        </w:tabs>
        <w:ind w:left="851"/>
        <w:rPr>
          <w:bCs/>
          <w:iCs/>
          <w:sz w:val="24"/>
          <w:szCs w:val="24"/>
          <w:lang w:val="en-GB"/>
        </w:rPr>
      </w:pPr>
    </w:p>
    <w:p w14:paraId="4DF26356" w14:textId="77777777" w:rsidR="00DF053E" w:rsidRPr="00DF053E" w:rsidRDefault="00DF053E" w:rsidP="00DF053E">
      <w:pPr>
        <w:tabs>
          <w:tab w:val="left" w:pos="851"/>
        </w:tabs>
        <w:ind w:left="851"/>
        <w:rPr>
          <w:sz w:val="24"/>
          <w:szCs w:val="24"/>
          <w:u w:val="single"/>
          <w:lang w:val="en-GB"/>
        </w:rPr>
      </w:pPr>
      <w:r w:rsidRPr="00DF053E">
        <w:rPr>
          <w:sz w:val="24"/>
          <w:szCs w:val="24"/>
          <w:u w:val="single"/>
          <w:lang w:val="en-GB"/>
        </w:rPr>
        <w:t>Reporting of suspected adverse reactions</w:t>
      </w:r>
    </w:p>
    <w:p w14:paraId="66D9ACA9" w14:textId="77777777" w:rsidR="00DF053E" w:rsidRPr="00DF053E" w:rsidRDefault="00DF053E" w:rsidP="00DF053E">
      <w:pPr>
        <w:tabs>
          <w:tab w:val="left" w:pos="851"/>
        </w:tabs>
        <w:ind w:left="851"/>
        <w:rPr>
          <w:sz w:val="24"/>
          <w:szCs w:val="24"/>
          <w:lang w:val="en-GB"/>
        </w:rPr>
      </w:pPr>
      <w:r w:rsidRPr="00DF053E">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47C1C81B" w14:textId="77777777" w:rsidR="00DF053E" w:rsidRPr="00DF053E" w:rsidRDefault="00DF053E" w:rsidP="00DF053E">
      <w:pPr>
        <w:tabs>
          <w:tab w:val="left" w:pos="851"/>
        </w:tabs>
        <w:ind w:left="851"/>
        <w:rPr>
          <w:sz w:val="24"/>
          <w:szCs w:val="24"/>
          <w:lang w:val="en-GB"/>
        </w:rPr>
      </w:pPr>
    </w:p>
    <w:p w14:paraId="70267F2F" w14:textId="77777777" w:rsidR="00DF053E" w:rsidRPr="00DF053E" w:rsidRDefault="00DF053E" w:rsidP="00DF053E">
      <w:pPr>
        <w:tabs>
          <w:tab w:val="left" w:pos="851"/>
        </w:tabs>
        <w:ind w:left="851"/>
        <w:rPr>
          <w:sz w:val="24"/>
          <w:szCs w:val="24"/>
        </w:rPr>
      </w:pPr>
      <w:r w:rsidRPr="00DF053E">
        <w:rPr>
          <w:sz w:val="24"/>
          <w:szCs w:val="24"/>
        </w:rPr>
        <w:t>Lægemiddelstyrelsen</w:t>
      </w:r>
    </w:p>
    <w:p w14:paraId="0FEA23F1" w14:textId="77777777" w:rsidR="00DF053E" w:rsidRPr="00DF053E" w:rsidRDefault="00DF053E" w:rsidP="00DF053E">
      <w:pPr>
        <w:tabs>
          <w:tab w:val="left" w:pos="851"/>
        </w:tabs>
        <w:ind w:left="851"/>
        <w:rPr>
          <w:sz w:val="24"/>
          <w:szCs w:val="24"/>
        </w:rPr>
      </w:pPr>
      <w:r w:rsidRPr="00DF053E">
        <w:rPr>
          <w:sz w:val="24"/>
          <w:szCs w:val="24"/>
        </w:rPr>
        <w:t>Axel Heides Gade 1</w:t>
      </w:r>
    </w:p>
    <w:p w14:paraId="24717D64" w14:textId="77777777" w:rsidR="00DF053E" w:rsidRPr="00DF053E" w:rsidRDefault="00DF053E" w:rsidP="00DF053E">
      <w:pPr>
        <w:tabs>
          <w:tab w:val="left" w:pos="851"/>
        </w:tabs>
        <w:ind w:left="851"/>
        <w:rPr>
          <w:sz w:val="24"/>
          <w:szCs w:val="24"/>
        </w:rPr>
      </w:pPr>
      <w:r w:rsidRPr="00DF053E">
        <w:rPr>
          <w:sz w:val="24"/>
          <w:szCs w:val="24"/>
        </w:rPr>
        <w:t>DK-2300 København S</w:t>
      </w:r>
    </w:p>
    <w:p w14:paraId="30E41895" w14:textId="77777777" w:rsidR="00DF053E" w:rsidRPr="006A66AA" w:rsidRDefault="00DF053E" w:rsidP="00DF053E">
      <w:pPr>
        <w:tabs>
          <w:tab w:val="left" w:pos="851"/>
        </w:tabs>
        <w:ind w:left="851"/>
        <w:rPr>
          <w:sz w:val="24"/>
          <w:szCs w:val="24"/>
          <w:lang w:val="en-US"/>
        </w:rPr>
      </w:pPr>
      <w:r w:rsidRPr="006A66AA">
        <w:rPr>
          <w:sz w:val="24"/>
          <w:szCs w:val="24"/>
          <w:lang w:val="en-US"/>
        </w:rPr>
        <w:t>Website: www.meldenbivirkning.dk</w:t>
      </w:r>
    </w:p>
    <w:p w14:paraId="0BBE34F9" w14:textId="77777777" w:rsidR="007C5D2A" w:rsidRPr="0056158F" w:rsidRDefault="007C5D2A" w:rsidP="007A4CC6">
      <w:pPr>
        <w:tabs>
          <w:tab w:val="left" w:pos="851"/>
        </w:tabs>
        <w:ind w:left="851"/>
        <w:rPr>
          <w:sz w:val="24"/>
          <w:szCs w:val="24"/>
          <w:lang w:val="en-GB"/>
        </w:rPr>
      </w:pPr>
    </w:p>
    <w:p w14:paraId="1B02DAE6" w14:textId="77777777" w:rsidR="007C5D2A" w:rsidRPr="0056158F" w:rsidRDefault="007C5D2A" w:rsidP="007C5D2A">
      <w:pPr>
        <w:tabs>
          <w:tab w:val="left" w:pos="851"/>
        </w:tabs>
        <w:ind w:left="851" w:hanging="851"/>
        <w:rPr>
          <w:b/>
          <w:sz w:val="24"/>
          <w:szCs w:val="24"/>
          <w:lang w:val="en-GB"/>
        </w:rPr>
      </w:pPr>
      <w:r w:rsidRPr="0056158F">
        <w:rPr>
          <w:b/>
          <w:sz w:val="24"/>
          <w:szCs w:val="24"/>
          <w:lang w:val="en-GB"/>
        </w:rPr>
        <w:t>4.9</w:t>
      </w:r>
      <w:r w:rsidRPr="0056158F">
        <w:rPr>
          <w:b/>
          <w:sz w:val="24"/>
          <w:szCs w:val="24"/>
          <w:lang w:val="en-GB"/>
        </w:rPr>
        <w:tab/>
        <w:t>Overdose</w:t>
      </w:r>
    </w:p>
    <w:p w14:paraId="601797D1" w14:textId="77777777" w:rsidR="00B74A32" w:rsidRPr="00B74A32" w:rsidRDefault="00B74A32" w:rsidP="00B74A32">
      <w:pPr>
        <w:tabs>
          <w:tab w:val="left" w:pos="851"/>
        </w:tabs>
        <w:ind w:left="851"/>
        <w:rPr>
          <w:iCs/>
          <w:sz w:val="24"/>
          <w:szCs w:val="24"/>
          <w:lang w:val="en-GB"/>
        </w:rPr>
      </w:pPr>
      <w:r w:rsidRPr="00B74A32">
        <w:rPr>
          <w:iCs/>
          <w:sz w:val="24"/>
          <w:szCs w:val="24"/>
          <w:lang w:val="en-GB"/>
        </w:rPr>
        <w:t>High doses of progesterone may cause drowsiness.</w:t>
      </w:r>
    </w:p>
    <w:p w14:paraId="04281D06" w14:textId="77777777" w:rsidR="00B74A32" w:rsidRPr="00B74A32" w:rsidRDefault="00B74A32" w:rsidP="00B74A32">
      <w:pPr>
        <w:tabs>
          <w:tab w:val="left" w:pos="851"/>
        </w:tabs>
        <w:ind w:left="851"/>
        <w:rPr>
          <w:iCs/>
          <w:sz w:val="24"/>
          <w:szCs w:val="24"/>
          <w:lang w:val="en-GB"/>
        </w:rPr>
      </w:pPr>
      <w:r w:rsidRPr="00B74A32">
        <w:rPr>
          <w:iCs/>
          <w:sz w:val="24"/>
          <w:szCs w:val="24"/>
          <w:lang w:val="en-GB"/>
        </w:rPr>
        <w:t>Treatment of overdose consists of discontinuation of this medicine together with initiation of appropriate symptomatic and supportive care.</w:t>
      </w:r>
    </w:p>
    <w:p w14:paraId="72CD218C" w14:textId="77777777" w:rsidR="007C5D2A" w:rsidRPr="0056158F" w:rsidRDefault="007C5D2A" w:rsidP="003E0341">
      <w:pPr>
        <w:tabs>
          <w:tab w:val="left" w:pos="851"/>
        </w:tabs>
        <w:ind w:left="851"/>
        <w:rPr>
          <w:sz w:val="24"/>
          <w:szCs w:val="24"/>
          <w:lang w:val="en-GB"/>
        </w:rPr>
      </w:pPr>
    </w:p>
    <w:p w14:paraId="428CF7FD" w14:textId="77777777" w:rsidR="008F2F8C" w:rsidRPr="0056158F" w:rsidRDefault="0042292D" w:rsidP="0042292D">
      <w:pPr>
        <w:tabs>
          <w:tab w:val="left" w:pos="851"/>
        </w:tabs>
        <w:rPr>
          <w:b/>
          <w:sz w:val="24"/>
          <w:szCs w:val="24"/>
          <w:lang w:val="en-GB"/>
        </w:rPr>
      </w:pPr>
      <w:r w:rsidRPr="0056158F">
        <w:rPr>
          <w:b/>
          <w:sz w:val="24"/>
          <w:szCs w:val="24"/>
          <w:lang w:val="en-GB"/>
        </w:rPr>
        <w:t>4.10</w:t>
      </w:r>
      <w:r w:rsidRPr="0056158F">
        <w:rPr>
          <w:b/>
          <w:sz w:val="24"/>
          <w:szCs w:val="24"/>
          <w:lang w:val="en-GB"/>
        </w:rPr>
        <w:tab/>
        <w:t>Legal status</w:t>
      </w:r>
    </w:p>
    <w:p w14:paraId="187A28E2" w14:textId="04D79863" w:rsidR="00DF053E" w:rsidRPr="00DF053E" w:rsidRDefault="00DF053E" w:rsidP="00DF053E">
      <w:pPr>
        <w:tabs>
          <w:tab w:val="left" w:pos="851"/>
        </w:tabs>
        <w:ind w:left="851"/>
        <w:rPr>
          <w:sz w:val="24"/>
          <w:szCs w:val="24"/>
          <w:lang w:val="en-US"/>
        </w:rPr>
      </w:pPr>
      <w:r w:rsidRPr="00DF053E">
        <w:rPr>
          <w:sz w:val="24"/>
          <w:szCs w:val="24"/>
          <w:lang w:val="en-US"/>
        </w:rPr>
        <w:t xml:space="preserve">NBS (only for hospitals and prescription by specialists in </w:t>
      </w:r>
      <w:r w:rsidR="0019762C">
        <w:rPr>
          <w:sz w:val="24"/>
          <w:szCs w:val="24"/>
          <w:lang w:val="en-US"/>
        </w:rPr>
        <w:t>g</w:t>
      </w:r>
      <w:r w:rsidR="0019762C" w:rsidRPr="0019762C">
        <w:rPr>
          <w:sz w:val="24"/>
          <w:szCs w:val="24"/>
          <w:lang w:val="en-US"/>
        </w:rPr>
        <w:t>ynaecology/obstetrics</w:t>
      </w:r>
      <w:r w:rsidRPr="00DF053E">
        <w:rPr>
          <w:sz w:val="24"/>
          <w:szCs w:val="24"/>
          <w:lang w:val="en-US"/>
        </w:rPr>
        <w:t>)</w:t>
      </w:r>
    </w:p>
    <w:p w14:paraId="1F56774A" w14:textId="77777777" w:rsidR="007C5D2A" w:rsidRPr="0056158F" w:rsidRDefault="007C5D2A" w:rsidP="003E0341">
      <w:pPr>
        <w:tabs>
          <w:tab w:val="left" w:pos="851"/>
        </w:tabs>
        <w:ind w:left="851"/>
        <w:rPr>
          <w:sz w:val="24"/>
          <w:szCs w:val="24"/>
          <w:lang w:val="en-GB"/>
        </w:rPr>
      </w:pPr>
    </w:p>
    <w:p w14:paraId="532B177E" w14:textId="77777777" w:rsidR="00AD2E36" w:rsidRPr="0056158F" w:rsidRDefault="00AD2E36" w:rsidP="003E0341">
      <w:pPr>
        <w:tabs>
          <w:tab w:val="left" w:pos="851"/>
        </w:tabs>
        <w:ind w:left="851"/>
        <w:rPr>
          <w:sz w:val="24"/>
          <w:szCs w:val="24"/>
          <w:lang w:val="en-GB"/>
        </w:rPr>
      </w:pPr>
    </w:p>
    <w:p w14:paraId="37310CCC" w14:textId="77777777" w:rsidR="007C5D2A" w:rsidRPr="0056158F" w:rsidRDefault="007C5D2A" w:rsidP="007C5D2A">
      <w:pPr>
        <w:tabs>
          <w:tab w:val="left" w:pos="851"/>
        </w:tabs>
        <w:rPr>
          <w:b/>
          <w:sz w:val="24"/>
          <w:szCs w:val="24"/>
          <w:lang w:val="en-GB"/>
        </w:rPr>
      </w:pPr>
      <w:r w:rsidRPr="0056158F">
        <w:rPr>
          <w:b/>
          <w:sz w:val="24"/>
          <w:szCs w:val="24"/>
          <w:lang w:val="en-GB"/>
        </w:rPr>
        <w:t>5.</w:t>
      </w:r>
      <w:r w:rsidRPr="0056158F">
        <w:rPr>
          <w:b/>
          <w:sz w:val="24"/>
          <w:szCs w:val="24"/>
          <w:lang w:val="en-GB"/>
        </w:rPr>
        <w:tab/>
        <w:t>PHARMACOLOGICAL PROPERTIES</w:t>
      </w:r>
    </w:p>
    <w:p w14:paraId="6FC4C7A5" w14:textId="77777777" w:rsidR="007C5D2A" w:rsidRPr="0056158F" w:rsidRDefault="007C5D2A" w:rsidP="003E0341">
      <w:pPr>
        <w:tabs>
          <w:tab w:val="left" w:pos="851"/>
        </w:tabs>
        <w:ind w:left="851"/>
        <w:rPr>
          <w:sz w:val="24"/>
          <w:szCs w:val="24"/>
          <w:lang w:val="en-GB"/>
        </w:rPr>
      </w:pPr>
    </w:p>
    <w:p w14:paraId="6B2C0777" w14:textId="77777777" w:rsidR="007C5D2A" w:rsidRPr="0056158F" w:rsidRDefault="007C5D2A" w:rsidP="007C5D2A">
      <w:pPr>
        <w:tabs>
          <w:tab w:val="left" w:pos="851"/>
        </w:tabs>
        <w:ind w:left="851" w:hanging="851"/>
        <w:rPr>
          <w:b/>
          <w:sz w:val="24"/>
          <w:szCs w:val="24"/>
          <w:lang w:val="en-GB"/>
        </w:rPr>
      </w:pPr>
      <w:r w:rsidRPr="0056158F">
        <w:rPr>
          <w:b/>
          <w:sz w:val="24"/>
          <w:szCs w:val="24"/>
          <w:lang w:val="en-GB"/>
        </w:rPr>
        <w:t>5.1</w:t>
      </w:r>
      <w:r w:rsidRPr="0056158F">
        <w:rPr>
          <w:b/>
          <w:sz w:val="24"/>
          <w:szCs w:val="24"/>
          <w:lang w:val="en-GB"/>
        </w:rPr>
        <w:tab/>
        <w:t>Pharmacodynamic properties</w:t>
      </w:r>
      <w:r w:rsidRPr="0056158F">
        <w:rPr>
          <w:b/>
          <w:sz w:val="24"/>
          <w:szCs w:val="24"/>
          <w:lang w:val="en-GB"/>
        </w:rPr>
        <w:tab/>
      </w:r>
    </w:p>
    <w:p w14:paraId="722F3A3B" w14:textId="77777777" w:rsidR="00B74A32" w:rsidRPr="00B74A32" w:rsidRDefault="00B74A32" w:rsidP="00DF053E">
      <w:pPr>
        <w:ind w:left="851"/>
        <w:rPr>
          <w:iCs/>
          <w:sz w:val="24"/>
          <w:szCs w:val="24"/>
          <w:lang w:val="en-GB"/>
        </w:rPr>
      </w:pPr>
      <w:r w:rsidRPr="00B74A32">
        <w:rPr>
          <w:iCs/>
          <w:sz w:val="24"/>
          <w:szCs w:val="24"/>
          <w:lang w:val="en-GB"/>
        </w:rPr>
        <w:t>Pharmacotherapeutic group: Sex hormones and modulators of the genital system; Progestogens; Pregnen-(4) derivatives, ATC code: G03DA04.</w:t>
      </w:r>
    </w:p>
    <w:p w14:paraId="18D9DDF3" w14:textId="77777777" w:rsidR="00B74A32" w:rsidRPr="00B74A32" w:rsidRDefault="00B74A32" w:rsidP="00DF053E">
      <w:pPr>
        <w:ind w:left="851"/>
        <w:rPr>
          <w:sz w:val="24"/>
          <w:szCs w:val="24"/>
          <w:lang w:val="en-GB"/>
        </w:rPr>
      </w:pPr>
    </w:p>
    <w:p w14:paraId="79247822" w14:textId="77777777" w:rsidR="00B74A32" w:rsidRPr="00B74A32" w:rsidRDefault="00B74A32" w:rsidP="00DF053E">
      <w:pPr>
        <w:ind w:left="851"/>
        <w:rPr>
          <w:sz w:val="24"/>
          <w:szCs w:val="24"/>
          <w:lang w:val="en-GB"/>
        </w:rPr>
      </w:pPr>
      <w:r w:rsidRPr="00B74A32">
        <w:rPr>
          <w:sz w:val="24"/>
          <w:szCs w:val="24"/>
          <w:u w:val="single"/>
          <w:lang w:val="en-GB"/>
        </w:rPr>
        <w:t>Mechanism of action</w:t>
      </w:r>
    </w:p>
    <w:p w14:paraId="0721ADC9" w14:textId="77777777" w:rsidR="00B74A32" w:rsidRPr="00B74A32" w:rsidRDefault="00B74A32" w:rsidP="00DF053E">
      <w:pPr>
        <w:ind w:left="851"/>
        <w:rPr>
          <w:sz w:val="24"/>
          <w:szCs w:val="24"/>
          <w:lang w:val="en-GB"/>
        </w:rPr>
      </w:pPr>
      <w:r w:rsidRPr="00B74A32">
        <w:rPr>
          <w:sz w:val="24"/>
          <w:szCs w:val="24"/>
          <w:lang w:val="en-GB"/>
        </w:rPr>
        <w:t>Progesterone is a naturally occurring steroid that is secreted by the ovary, placenta, and adrenal glands. In the presence of adequate estrogen, progesterone transforms a proliferative endometrium into a secretory endometrium. Progesterone is necessary to increase endometrial receptivity for implantation of an embryo. Once an embryo is implanted, progesterone acts to maintain the pregnancy.</w:t>
      </w:r>
    </w:p>
    <w:p w14:paraId="3214AE32" w14:textId="77777777" w:rsidR="00B74A32" w:rsidRPr="00B74A32" w:rsidRDefault="00B74A32" w:rsidP="00DF053E">
      <w:pPr>
        <w:ind w:left="851"/>
        <w:rPr>
          <w:sz w:val="24"/>
          <w:szCs w:val="24"/>
          <w:lang w:val="en-GB"/>
        </w:rPr>
      </w:pPr>
    </w:p>
    <w:p w14:paraId="5E6B7427" w14:textId="77777777" w:rsidR="00B74A32" w:rsidRPr="00B74A32" w:rsidRDefault="00B74A32" w:rsidP="00DF053E">
      <w:pPr>
        <w:ind w:left="851"/>
        <w:rPr>
          <w:sz w:val="24"/>
          <w:szCs w:val="24"/>
          <w:lang w:val="en-GB"/>
        </w:rPr>
      </w:pPr>
      <w:r w:rsidRPr="00B74A32">
        <w:rPr>
          <w:sz w:val="24"/>
          <w:szCs w:val="24"/>
          <w:u w:val="single"/>
          <w:lang w:val="en-GB"/>
        </w:rPr>
        <w:t>Clinical efficacy and safety</w:t>
      </w:r>
    </w:p>
    <w:p w14:paraId="5B53DAA7" w14:textId="4C3FEA40" w:rsidR="00B74A32" w:rsidRPr="00B74A32" w:rsidRDefault="00B74A32" w:rsidP="00DF053E">
      <w:pPr>
        <w:ind w:left="851"/>
        <w:rPr>
          <w:iCs/>
          <w:sz w:val="24"/>
          <w:szCs w:val="24"/>
          <w:lang w:val="en-GB"/>
        </w:rPr>
      </w:pPr>
      <w:r w:rsidRPr="00B74A32">
        <w:rPr>
          <w:iCs/>
          <w:sz w:val="24"/>
          <w:szCs w:val="24"/>
          <w:lang w:val="en-GB"/>
        </w:rPr>
        <w:t>Ongoing pregnancy rates following 10-week luteal support with this medicinal product 25</w:t>
      </w:r>
      <w:r w:rsidR="0019762C">
        <w:rPr>
          <w:iCs/>
          <w:sz w:val="24"/>
          <w:szCs w:val="24"/>
          <w:lang w:val="en-GB"/>
        </w:rPr>
        <w:t> </w:t>
      </w:r>
      <w:r w:rsidRPr="00B74A32">
        <w:rPr>
          <w:iCs/>
          <w:sz w:val="24"/>
          <w:szCs w:val="24"/>
          <w:lang w:val="en-GB"/>
        </w:rPr>
        <w:t>mg/day (N= 318) in patients who had an embryo transfer in the Phase III clinical trial were 29.25% (95% CI: 24.25 - 34.25).</w:t>
      </w:r>
    </w:p>
    <w:p w14:paraId="3AF81461" w14:textId="77777777" w:rsidR="00B74A32" w:rsidRPr="00B74A32" w:rsidRDefault="00B74A32" w:rsidP="00DF053E">
      <w:pPr>
        <w:ind w:left="851"/>
        <w:rPr>
          <w:iCs/>
          <w:sz w:val="24"/>
          <w:szCs w:val="24"/>
          <w:lang w:val="en-GB"/>
        </w:rPr>
      </w:pPr>
    </w:p>
    <w:p w14:paraId="5A32B3AA" w14:textId="77777777" w:rsidR="00B74A32" w:rsidRPr="00B74A32" w:rsidRDefault="00B74A32" w:rsidP="00DF053E">
      <w:pPr>
        <w:ind w:left="851"/>
        <w:rPr>
          <w:bCs/>
          <w:iCs/>
          <w:sz w:val="24"/>
          <w:szCs w:val="24"/>
          <w:lang w:val="en-GB"/>
        </w:rPr>
      </w:pPr>
      <w:r w:rsidRPr="00B74A32">
        <w:rPr>
          <w:bCs/>
          <w:iCs/>
          <w:sz w:val="24"/>
          <w:szCs w:val="24"/>
          <w:u w:val="single"/>
          <w:lang w:val="en-GB"/>
        </w:rPr>
        <w:t>Paediatric population</w:t>
      </w:r>
    </w:p>
    <w:p w14:paraId="7714FD35" w14:textId="3BC20226" w:rsidR="00B74A32" w:rsidRPr="00B74A32" w:rsidRDefault="00B74A32" w:rsidP="00DF053E">
      <w:pPr>
        <w:ind w:left="851"/>
        <w:rPr>
          <w:sz w:val="24"/>
          <w:szCs w:val="24"/>
          <w:lang w:val="en-GB"/>
        </w:rPr>
      </w:pPr>
      <w:r w:rsidRPr="00B74A32">
        <w:rPr>
          <w:sz w:val="24"/>
          <w:szCs w:val="24"/>
          <w:lang w:val="en-GB"/>
        </w:rPr>
        <w:t>The European Medicines Agency has waived the obligation to submit the results of studies with the reference medicinal product containing Progesterone in all subsets of the paediatric population for the granted indication (see section 4.2 for information on paediatric use).</w:t>
      </w:r>
    </w:p>
    <w:p w14:paraId="65587A59" w14:textId="77777777" w:rsidR="007C5D2A" w:rsidRPr="0056158F" w:rsidRDefault="007C5D2A" w:rsidP="003E0341">
      <w:pPr>
        <w:tabs>
          <w:tab w:val="left" w:pos="851"/>
        </w:tabs>
        <w:ind w:left="851"/>
        <w:rPr>
          <w:sz w:val="24"/>
          <w:szCs w:val="24"/>
          <w:lang w:val="en-GB"/>
        </w:rPr>
      </w:pPr>
    </w:p>
    <w:p w14:paraId="0E5AA744" w14:textId="1CD93191" w:rsidR="007C5D2A" w:rsidRPr="0056158F" w:rsidRDefault="007C5D2A" w:rsidP="007C5D2A">
      <w:pPr>
        <w:tabs>
          <w:tab w:val="left" w:pos="851"/>
        </w:tabs>
        <w:ind w:left="851" w:hanging="851"/>
        <w:rPr>
          <w:b/>
          <w:sz w:val="24"/>
          <w:szCs w:val="24"/>
          <w:lang w:val="en-GB"/>
        </w:rPr>
      </w:pPr>
      <w:r w:rsidRPr="0056158F">
        <w:rPr>
          <w:b/>
          <w:sz w:val="24"/>
          <w:szCs w:val="24"/>
          <w:lang w:val="en-GB"/>
        </w:rPr>
        <w:t>5.2</w:t>
      </w:r>
      <w:r w:rsidRPr="0056158F">
        <w:rPr>
          <w:b/>
          <w:sz w:val="24"/>
          <w:szCs w:val="24"/>
          <w:lang w:val="en-GB"/>
        </w:rPr>
        <w:tab/>
        <w:t>Pharmacokinetic properties</w:t>
      </w:r>
    </w:p>
    <w:p w14:paraId="71F8FF0C" w14:textId="77777777" w:rsidR="0056158F" w:rsidRDefault="0056158F" w:rsidP="00DF053E">
      <w:pPr>
        <w:ind w:left="851"/>
        <w:rPr>
          <w:sz w:val="24"/>
          <w:szCs w:val="24"/>
          <w:u w:val="single"/>
          <w:lang w:val="en-GB"/>
        </w:rPr>
      </w:pPr>
    </w:p>
    <w:p w14:paraId="5B0E3B23" w14:textId="078E1CF1" w:rsidR="00B74A32" w:rsidRPr="00B74A32" w:rsidRDefault="00B74A32" w:rsidP="00DF053E">
      <w:pPr>
        <w:ind w:left="851"/>
        <w:rPr>
          <w:sz w:val="24"/>
          <w:szCs w:val="24"/>
          <w:u w:val="single"/>
          <w:lang w:val="en-GB"/>
        </w:rPr>
      </w:pPr>
      <w:r w:rsidRPr="00B74A32">
        <w:rPr>
          <w:sz w:val="24"/>
          <w:szCs w:val="24"/>
          <w:u w:val="single"/>
          <w:lang w:val="en-GB"/>
        </w:rPr>
        <w:t>Absorption</w:t>
      </w:r>
    </w:p>
    <w:p w14:paraId="4BFF94D1" w14:textId="69EB56AA" w:rsidR="00B74A32" w:rsidRPr="00B74A32" w:rsidRDefault="00B74A32" w:rsidP="00DF053E">
      <w:pPr>
        <w:ind w:left="851"/>
        <w:rPr>
          <w:iCs/>
          <w:sz w:val="24"/>
          <w:szCs w:val="24"/>
          <w:lang w:val="en-GB"/>
        </w:rPr>
      </w:pPr>
      <w:bookmarkStart w:id="1" w:name="_Hlk180666228"/>
      <w:r w:rsidRPr="00B74A32">
        <w:rPr>
          <w:iCs/>
          <w:sz w:val="24"/>
          <w:szCs w:val="24"/>
          <w:lang w:val="en-GB"/>
        </w:rPr>
        <w:t>Progesterone serum concentrations increased following the subcutaneous (s.c.) administration of 25 mg of this medicinal product to 12 healthy post-menopausal females. By one hour post-administration of a single s.c. dose the mean Cmax was 50.7±16.3 ng/ml. The progesterone serum concentration decreased following a mono-exponential decay, and by twelve hours post-administration the average concentration was 6.6±1.6 ng/ml. The minimum serum concentration, 1.4±0.5 ng/ml, was reached at the 96-hour time-point. Pharmacokinetic analysis demonstrated linearity of the three s.c. doses tested (25 mg, 50</w:t>
      </w:r>
      <w:r w:rsidR="0019762C">
        <w:rPr>
          <w:iCs/>
          <w:sz w:val="24"/>
          <w:szCs w:val="24"/>
          <w:lang w:val="en-GB"/>
        </w:rPr>
        <w:t> </w:t>
      </w:r>
      <w:r w:rsidRPr="00B74A32">
        <w:rPr>
          <w:iCs/>
          <w:sz w:val="24"/>
          <w:szCs w:val="24"/>
          <w:lang w:val="en-GB"/>
        </w:rPr>
        <w:t>mg and 100 mg).</w:t>
      </w:r>
    </w:p>
    <w:p w14:paraId="26FCED5E" w14:textId="77777777" w:rsidR="00B74A32" w:rsidRPr="00B74A32" w:rsidRDefault="00B74A32" w:rsidP="00DF053E">
      <w:pPr>
        <w:ind w:left="851"/>
        <w:rPr>
          <w:iCs/>
          <w:sz w:val="24"/>
          <w:szCs w:val="24"/>
          <w:lang w:val="en-GB"/>
        </w:rPr>
      </w:pPr>
      <w:r w:rsidRPr="00B74A32">
        <w:rPr>
          <w:iCs/>
          <w:sz w:val="24"/>
          <w:szCs w:val="24"/>
          <w:lang w:val="en-GB"/>
        </w:rPr>
        <w:t>Following multiple dosing of 25 mg/daily via subcutaneous administration, steady state concentrations were attained within approximately 2 days of treatment with this medicine. Trough values of 4.8 ± 1.1 ng/mL were observed with AUCs of 346.9 ± 41.9 ng*hr/mL on Day 11</w:t>
      </w:r>
      <w:bookmarkEnd w:id="1"/>
      <w:r w:rsidRPr="00B74A32">
        <w:rPr>
          <w:iCs/>
          <w:sz w:val="24"/>
          <w:szCs w:val="24"/>
          <w:lang w:val="en-GB"/>
        </w:rPr>
        <w:t>.</w:t>
      </w:r>
    </w:p>
    <w:p w14:paraId="502B0803" w14:textId="77777777" w:rsidR="00B74A32" w:rsidRPr="00B74A32" w:rsidRDefault="00B74A32" w:rsidP="00DF053E">
      <w:pPr>
        <w:ind w:left="851"/>
        <w:rPr>
          <w:iCs/>
          <w:sz w:val="24"/>
          <w:szCs w:val="24"/>
          <w:u w:val="single"/>
          <w:lang w:val="en-GB"/>
        </w:rPr>
      </w:pPr>
    </w:p>
    <w:p w14:paraId="1DDF4544" w14:textId="77777777" w:rsidR="00B74A32" w:rsidRPr="00B74A32" w:rsidRDefault="00B74A32" w:rsidP="00DF053E">
      <w:pPr>
        <w:ind w:left="851"/>
        <w:rPr>
          <w:sz w:val="24"/>
          <w:szCs w:val="24"/>
          <w:u w:val="single"/>
          <w:lang w:val="en-GB"/>
        </w:rPr>
      </w:pPr>
      <w:r w:rsidRPr="00B74A32">
        <w:rPr>
          <w:sz w:val="24"/>
          <w:szCs w:val="24"/>
          <w:u w:val="single"/>
          <w:lang w:val="en-GB"/>
        </w:rPr>
        <w:t>Distribution</w:t>
      </w:r>
    </w:p>
    <w:p w14:paraId="197103F1" w14:textId="77777777" w:rsidR="00B74A32" w:rsidRPr="00B74A32" w:rsidRDefault="00B74A32" w:rsidP="00DF053E">
      <w:pPr>
        <w:ind w:left="851"/>
        <w:rPr>
          <w:sz w:val="24"/>
          <w:szCs w:val="24"/>
          <w:lang w:val="en-GB"/>
        </w:rPr>
      </w:pPr>
      <w:r w:rsidRPr="00B74A32">
        <w:rPr>
          <w:sz w:val="24"/>
          <w:szCs w:val="24"/>
          <w:lang w:val="en-GB"/>
        </w:rPr>
        <w:t>In humans, 96-99% of progesterone is bound to serum proteins like albumin (50-54%) or transcortin (43-48%), and the remainder is free in the plasma. Owing to its lipid solubility, progesterone travels from the bloodstream to its target cells through passive diffusion.</w:t>
      </w:r>
    </w:p>
    <w:p w14:paraId="1FB0FDE8" w14:textId="0468AAC7" w:rsidR="0019762C" w:rsidRDefault="0019762C">
      <w:pPr>
        <w:rPr>
          <w:sz w:val="24"/>
          <w:szCs w:val="24"/>
          <w:u w:val="single"/>
          <w:lang w:val="en-GB"/>
        </w:rPr>
      </w:pPr>
      <w:r>
        <w:rPr>
          <w:sz w:val="24"/>
          <w:szCs w:val="24"/>
          <w:u w:val="single"/>
          <w:lang w:val="en-GB"/>
        </w:rPr>
        <w:br w:type="page"/>
      </w:r>
    </w:p>
    <w:p w14:paraId="3E6C40CD" w14:textId="77777777" w:rsidR="00B74A32" w:rsidRPr="00B74A32" w:rsidRDefault="00B74A32" w:rsidP="00DF053E">
      <w:pPr>
        <w:ind w:left="851"/>
        <w:rPr>
          <w:sz w:val="24"/>
          <w:szCs w:val="24"/>
          <w:u w:val="single"/>
          <w:lang w:val="en-GB"/>
        </w:rPr>
      </w:pPr>
    </w:p>
    <w:p w14:paraId="64098073" w14:textId="77777777" w:rsidR="00B74A32" w:rsidRPr="00B74A32" w:rsidRDefault="00B74A32" w:rsidP="00DF053E">
      <w:pPr>
        <w:ind w:left="851"/>
        <w:rPr>
          <w:sz w:val="24"/>
          <w:szCs w:val="24"/>
          <w:u w:val="single"/>
          <w:lang w:val="en-GB"/>
        </w:rPr>
      </w:pPr>
      <w:r w:rsidRPr="00B74A32">
        <w:rPr>
          <w:sz w:val="24"/>
          <w:szCs w:val="24"/>
          <w:u w:val="single"/>
          <w:lang w:val="en-GB"/>
        </w:rPr>
        <w:t>Biotransformation</w:t>
      </w:r>
    </w:p>
    <w:p w14:paraId="5B91AD71" w14:textId="77777777" w:rsidR="00B74A32" w:rsidRPr="00B74A32" w:rsidRDefault="00B74A32" w:rsidP="00DF053E">
      <w:pPr>
        <w:ind w:left="851"/>
        <w:rPr>
          <w:iCs/>
          <w:sz w:val="24"/>
          <w:szCs w:val="24"/>
          <w:lang w:val="en-GB"/>
        </w:rPr>
      </w:pPr>
      <w:r w:rsidRPr="00B74A32">
        <w:rPr>
          <w:iCs/>
          <w:sz w:val="24"/>
          <w:szCs w:val="24"/>
          <w:lang w:val="en-GB"/>
        </w:rPr>
        <w:t>Progesterone is metabolized primarily by the liver largely to pregnanediols and pregnanolones. Pregnanediols and pregnanolones are conjugated in the liver to glucuronide and sulfate metabolites. Progesterone metabolites that are excreted in the bile may be deconjugated and may be further metabolized in the gut via reduction, dehydroxylation, and epimerization.</w:t>
      </w:r>
    </w:p>
    <w:p w14:paraId="7EB7B6F1" w14:textId="77777777" w:rsidR="00B74A32" w:rsidRPr="00B74A32" w:rsidRDefault="00B74A32" w:rsidP="00DF053E">
      <w:pPr>
        <w:ind w:left="851"/>
        <w:rPr>
          <w:sz w:val="24"/>
          <w:szCs w:val="24"/>
          <w:u w:val="single"/>
          <w:lang w:val="en-GB"/>
        </w:rPr>
      </w:pPr>
    </w:p>
    <w:p w14:paraId="68F23528" w14:textId="77777777" w:rsidR="00B74A32" w:rsidRPr="00B74A32" w:rsidRDefault="00B74A32" w:rsidP="00DF053E">
      <w:pPr>
        <w:ind w:left="851"/>
        <w:rPr>
          <w:sz w:val="24"/>
          <w:szCs w:val="24"/>
          <w:u w:val="single"/>
          <w:lang w:val="en-GB"/>
        </w:rPr>
      </w:pPr>
      <w:r w:rsidRPr="00B74A32">
        <w:rPr>
          <w:sz w:val="24"/>
          <w:szCs w:val="24"/>
          <w:u w:val="single"/>
          <w:lang w:val="en-GB"/>
        </w:rPr>
        <w:t>Elimination</w:t>
      </w:r>
    </w:p>
    <w:p w14:paraId="2EEE383E" w14:textId="77777777" w:rsidR="00B74A32" w:rsidRPr="00B74A32" w:rsidRDefault="00B74A32" w:rsidP="00DF053E">
      <w:pPr>
        <w:ind w:left="851"/>
        <w:rPr>
          <w:sz w:val="24"/>
          <w:szCs w:val="24"/>
          <w:u w:val="single"/>
          <w:lang w:val="en-GB"/>
        </w:rPr>
      </w:pPr>
      <w:r w:rsidRPr="00B74A32">
        <w:rPr>
          <w:sz w:val="24"/>
          <w:szCs w:val="24"/>
          <w:lang w:val="en-GB"/>
        </w:rPr>
        <w:t>Progesterone undergoes renal and biliary elimination</w:t>
      </w:r>
    </w:p>
    <w:p w14:paraId="21F9FD4D" w14:textId="77777777" w:rsidR="007C5D2A" w:rsidRPr="0056158F" w:rsidRDefault="007C5D2A" w:rsidP="003E0341">
      <w:pPr>
        <w:tabs>
          <w:tab w:val="left" w:pos="851"/>
        </w:tabs>
        <w:ind w:left="851"/>
        <w:rPr>
          <w:sz w:val="24"/>
          <w:szCs w:val="24"/>
          <w:lang w:val="en-GB"/>
        </w:rPr>
      </w:pPr>
    </w:p>
    <w:p w14:paraId="0E773AD5" w14:textId="77777777" w:rsidR="007C5D2A" w:rsidRPr="0056158F" w:rsidRDefault="00180A12" w:rsidP="007C5D2A">
      <w:pPr>
        <w:tabs>
          <w:tab w:val="left" w:pos="851"/>
        </w:tabs>
        <w:ind w:left="851" w:hanging="851"/>
        <w:rPr>
          <w:b/>
          <w:sz w:val="24"/>
          <w:szCs w:val="24"/>
          <w:lang w:val="en-GB"/>
        </w:rPr>
      </w:pPr>
      <w:r w:rsidRPr="0056158F">
        <w:rPr>
          <w:b/>
          <w:sz w:val="24"/>
          <w:szCs w:val="24"/>
          <w:lang w:val="en-GB"/>
        </w:rPr>
        <w:t>5.3</w:t>
      </w:r>
      <w:r w:rsidRPr="0056158F">
        <w:rPr>
          <w:b/>
          <w:sz w:val="24"/>
          <w:szCs w:val="24"/>
          <w:lang w:val="en-GB"/>
        </w:rPr>
        <w:tab/>
        <w:t>Preclinical safety data</w:t>
      </w:r>
    </w:p>
    <w:p w14:paraId="39661D06" w14:textId="2461A6ED" w:rsidR="00B74A32" w:rsidRPr="00B74A32" w:rsidRDefault="00B74A32" w:rsidP="00DF053E">
      <w:pPr>
        <w:ind w:left="851"/>
        <w:rPr>
          <w:iCs/>
          <w:sz w:val="24"/>
          <w:szCs w:val="24"/>
          <w:lang w:val="en-GB"/>
        </w:rPr>
      </w:pPr>
      <w:r w:rsidRPr="00B74A32">
        <w:rPr>
          <w:iCs/>
          <w:sz w:val="24"/>
          <w:szCs w:val="24"/>
          <w:lang w:val="en-GB"/>
        </w:rPr>
        <w:t xml:space="preserve">Rabbits were treated with 6.7 mg/kg/day of this medicine for up to 7 consecutive days by s.c. and i.m. injection. No relevant effect attributed to the treatment with </w:t>
      </w:r>
      <w:r w:rsidR="00D56CCD">
        <w:rPr>
          <w:iCs/>
          <w:sz w:val="24"/>
          <w:szCs w:val="24"/>
          <w:lang w:val="en-GB"/>
        </w:rPr>
        <w:t>Progesteron "Exeltis"</w:t>
      </w:r>
      <w:r w:rsidRPr="00B74A32">
        <w:rPr>
          <w:iCs/>
          <w:sz w:val="24"/>
          <w:szCs w:val="24"/>
          <w:lang w:val="en-GB"/>
        </w:rPr>
        <w:t xml:space="preserve"> by the s.c. route was seen at local, macroscopic and histopathological examination.</w:t>
      </w:r>
    </w:p>
    <w:p w14:paraId="1D74480C" w14:textId="2B56ED09" w:rsidR="00B74A32" w:rsidRPr="00B74A32" w:rsidRDefault="00B74A32" w:rsidP="00DF053E">
      <w:pPr>
        <w:ind w:left="851"/>
        <w:rPr>
          <w:iCs/>
          <w:sz w:val="24"/>
          <w:szCs w:val="24"/>
          <w:lang w:val="en-GB"/>
        </w:rPr>
      </w:pPr>
      <w:r w:rsidRPr="00B74A32">
        <w:rPr>
          <w:iCs/>
          <w:sz w:val="24"/>
          <w:szCs w:val="24"/>
          <w:lang w:val="en-GB"/>
        </w:rPr>
        <w:t xml:space="preserve">At local examinations, animals dosed with the vehicle and progesterone by the i.m. route for 7 days had slight local reaction such as haematoma or red induration of the muscle. A higher incidence of oedema was observed in animals dosed with this medicine. These signs were correlated with a local tissue necrosis and macrophage response at histopathological examination. Moderate fibrosis was associated with intramuscular administration of </w:t>
      </w:r>
      <w:r w:rsidR="00D56CCD">
        <w:rPr>
          <w:iCs/>
          <w:sz w:val="24"/>
          <w:szCs w:val="24"/>
          <w:lang w:val="en-GB"/>
        </w:rPr>
        <w:t>Progesteron "Exeltis"</w:t>
      </w:r>
      <w:r w:rsidRPr="00B74A32">
        <w:rPr>
          <w:iCs/>
          <w:sz w:val="24"/>
          <w:szCs w:val="24"/>
          <w:lang w:val="en-GB"/>
        </w:rPr>
        <w:t xml:space="preserve"> after the seven day post- treatment observation period. However, none of the histological changes observed were marked or extensive.</w:t>
      </w:r>
    </w:p>
    <w:p w14:paraId="10FCB82C" w14:textId="77777777" w:rsidR="00B74A32" w:rsidRPr="00B74A32" w:rsidRDefault="00B74A32" w:rsidP="00DF053E">
      <w:pPr>
        <w:ind w:left="851"/>
        <w:rPr>
          <w:iCs/>
          <w:sz w:val="24"/>
          <w:szCs w:val="24"/>
          <w:lang w:val="en-GB"/>
        </w:rPr>
      </w:pPr>
    </w:p>
    <w:p w14:paraId="4A323238" w14:textId="77777777" w:rsidR="00B74A32" w:rsidRPr="00B74A32" w:rsidRDefault="00B74A32" w:rsidP="00DF053E">
      <w:pPr>
        <w:ind w:left="851"/>
        <w:rPr>
          <w:iCs/>
          <w:sz w:val="24"/>
          <w:szCs w:val="24"/>
          <w:lang w:val="en-GB"/>
        </w:rPr>
      </w:pPr>
      <w:r w:rsidRPr="00B74A32">
        <w:rPr>
          <w:iCs/>
          <w:sz w:val="24"/>
          <w:szCs w:val="24"/>
          <w:lang w:val="en-GB"/>
        </w:rPr>
        <w:t>A longer-term study was performed with administration of the treatment at 1 mg/kg/day s.c. or at 4 mg/kg/day i.m. No toxicologically important clinical signs were recorded and the minor signs observed were generally similar to those receiving vehicle. Histopathological examination of the injection sites after 28 days of treatment identified minor changes these were generally similar to those animals receiving vehicle. After the post-treatment observation period (14 days) there were no changes associated with injection of this medicine.</w:t>
      </w:r>
    </w:p>
    <w:p w14:paraId="02BD7E11" w14:textId="77777777" w:rsidR="00B74A32" w:rsidRPr="00B74A32" w:rsidRDefault="00B74A32" w:rsidP="00DF053E">
      <w:pPr>
        <w:ind w:left="851"/>
        <w:rPr>
          <w:iCs/>
          <w:sz w:val="24"/>
          <w:szCs w:val="24"/>
          <w:lang w:val="en-GB"/>
        </w:rPr>
      </w:pPr>
    </w:p>
    <w:p w14:paraId="3A99FEFC" w14:textId="77777777" w:rsidR="00B74A32" w:rsidRPr="00B74A32" w:rsidRDefault="00B74A32" w:rsidP="00DF053E">
      <w:pPr>
        <w:ind w:left="851"/>
        <w:rPr>
          <w:iCs/>
          <w:sz w:val="24"/>
          <w:szCs w:val="24"/>
          <w:lang w:val="en-GB"/>
        </w:rPr>
      </w:pPr>
      <w:r w:rsidRPr="00B74A32">
        <w:rPr>
          <w:iCs/>
          <w:sz w:val="24"/>
          <w:szCs w:val="24"/>
          <w:lang w:val="en-GB"/>
        </w:rPr>
        <w:t>Other preclinical studies have not revealed other effects than those which can be explained based on the known hormone profile of progesterone. However, it should be borne in mind that sex steroids such as progesterone can promote the growth of certain hormone-dependent tissues and tumours.</w:t>
      </w:r>
    </w:p>
    <w:p w14:paraId="40D7D4DA" w14:textId="77777777" w:rsidR="00B74A32" w:rsidRPr="00B74A32" w:rsidRDefault="00B74A32" w:rsidP="00DF053E">
      <w:pPr>
        <w:ind w:left="851"/>
        <w:rPr>
          <w:sz w:val="24"/>
          <w:szCs w:val="24"/>
          <w:lang w:val="en-GB"/>
        </w:rPr>
      </w:pPr>
    </w:p>
    <w:p w14:paraId="330D8EBB" w14:textId="77777777" w:rsidR="00B74A32" w:rsidRPr="00B74A32" w:rsidRDefault="00B74A32" w:rsidP="00DF053E">
      <w:pPr>
        <w:ind w:left="851"/>
        <w:rPr>
          <w:sz w:val="24"/>
          <w:szCs w:val="24"/>
          <w:u w:val="single"/>
          <w:lang w:val="en-GB"/>
        </w:rPr>
      </w:pPr>
      <w:r w:rsidRPr="00B74A32">
        <w:rPr>
          <w:sz w:val="24"/>
          <w:szCs w:val="24"/>
          <w:u w:val="single"/>
          <w:lang w:val="en-GB"/>
        </w:rPr>
        <w:t>Environmental risk assessment (ERA)</w:t>
      </w:r>
    </w:p>
    <w:p w14:paraId="2A29661D" w14:textId="77777777" w:rsidR="00B74A32" w:rsidRPr="00B74A32" w:rsidRDefault="00B74A32" w:rsidP="00DF053E">
      <w:pPr>
        <w:ind w:left="851"/>
        <w:rPr>
          <w:sz w:val="24"/>
          <w:szCs w:val="24"/>
          <w:lang w:val="en-GB"/>
        </w:rPr>
      </w:pPr>
      <w:r w:rsidRPr="00B74A32">
        <w:rPr>
          <w:sz w:val="24"/>
          <w:szCs w:val="24"/>
          <w:lang w:val="en-GB"/>
        </w:rPr>
        <w:t>Environmental risk assessment studies have shown that Progesterone may pose a risk for aquatic compartments.</w:t>
      </w:r>
    </w:p>
    <w:p w14:paraId="4A690B00" w14:textId="77777777" w:rsidR="007C5D2A" w:rsidRDefault="007C5D2A" w:rsidP="003E0341">
      <w:pPr>
        <w:tabs>
          <w:tab w:val="left" w:pos="851"/>
        </w:tabs>
        <w:ind w:left="851"/>
        <w:rPr>
          <w:sz w:val="24"/>
          <w:szCs w:val="24"/>
          <w:lang w:val="en-GB"/>
        </w:rPr>
      </w:pPr>
    </w:p>
    <w:p w14:paraId="31C78D7E" w14:textId="77777777" w:rsidR="0056158F" w:rsidRPr="0056158F" w:rsidRDefault="0056158F" w:rsidP="003E0341">
      <w:pPr>
        <w:tabs>
          <w:tab w:val="left" w:pos="851"/>
        </w:tabs>
        <w:ind w:left="851"/>
        <w:rPr>
          <w:sz w:val="24"/>
          <w:szCs w:val="24"/>
          <w:lang w:val="en-GB"/>
        </w:rPr>
      </w:pPr>
    </w:p>
    <w:p w14:paraId="3AD7CBF4" w14:textId="77777777" w:rsidR="007C5D2A" w:rsidRPr="0056158F" w:rsidRDefault="009925C9" w:rsidP="007C5D2A">
      <w:pPr>
        <w:ind w:left="851" w:hanging="851"/>
        <w:rPr>
          <w:b/>
          <w:sz w:val="24"/>
          <w:szCs w:val="24"/>
          <w:lang w:val="en-GB"/>
        </w:rPr>
      </w:pPr>
      <w:r w:rsidRPr="0056158F">
        <w:rPr>
          <w:b/>
          <w:sz w:val="24"/>
          <w:szCs w:val="24"/>
          <w:lang w:val="en-GB"/>
        </w:rPr>
        <w:t>6.</w:t>
      </w:r>
      <w:r w:rsidR="007C5D2A" w:rsidRPr="0056158F">
        <w:rPr>
          <w:b/>
          <w:sz w:val="24"/>
          <w:szCs w:val="24"/>
          <w:lang w:val="en-GB"/>
        </w:rPr>
        <w:tab/>
        <w:t>PHARMACEUTICAL PARTICULARS</w:t>
      </w:r>
    </w:p>
    <w:p w14:paraId="03B81806" w14:textId="77777777" w:rsidR="007C5D2A" w:rsidRPr="0056158F" w:rsidRDefault="007C5D2A" w:rsidP="003E0341">
      <w:pPr>
        <w:tabs>
          <w:tab w:val="left" w:pos="851"/>
        </w:tabs>
        <w:ind w:left="851"/>
        <w:rPr>
          <w:sz w:val="24"/>
          <w:szCs w:val="24"/>
          <w:lang w:val="en-GB"/>
        </w:rPr>
      </w:pPr>
    </w:p>
    <w:p w14:paraId="487E637D" w14:textId="77777777" w:rsidR="007C5D2A" w:rsidRPr="0056158F" w:rsidRDefault="007C5D2A" w:rsidP="007C5D2A">
      <w:pPr>
        <w:ind w:left="851" w:hanging="851"/>
        <w:rPr>
          <w:b/>
          <w:sz w:val="24"/>
          <w:szCs w:val="24"/>
          <w:lang w:val="en-GB"/>
        </w:rPr>
      </w:pPr>
      <w:r w:rsidRPr="0056158F">
        <w:rPr>
          <w:b/>
          <w:sz w:val="24"/>
          <w:szCs w:val="24"/>
          <w:lang w:val="en-GB"/>
        </w:rPr>
        <w:t>6.1</w:t>
      </w:r>
      <w:r w:rsidRPr="0056158F">
        <w:rPr>
          <w:b/>
          <w:sz w:val="24"/>
          <w:szCs w:val="24"/>
          <w:lang w:val="en-GB"/>
        </w:rPr>
        <w:tab/>
        <w:t>List of excipients</w:t>
      </w:r>
    </w:p>
    <w:p w14:paraId="2B57C39A" w14:textId="77777777" w:rsidR="00B74A32" w:rsidRPr="00B74A32" w:rsidRDefault="00B74A32" w:rsidP="00DF053E">
      <w:pPr>
        <w:ind w:left="851"/>
        <w:rPr>
          <w:sz w:val="24"/>
          <w:szCs w:val="24"/>
          <w:lang w:val="en-US"/>
        </w:rPr>
      </w:pPr>
      <w:r w:rsidRPr="00B74A32">
        <w:rPr>
          <w:sz w:val="24"/>
          <w:szCs w:val="24"/>
          <w:lang w:val="en-US"/>
        </w:rPr>
        <w:t>Hydroxypropylbetadex</w:t>
      </w:r>
    </w:p>
    <w:p w14:paraId="60F7B5E9" w14:textId="77777777" w:rsidR="00B74A32" w:rsidRPr="00B74A32" w:rsidRDefault="00B74A32" w:rsidP="00DF053E">
      <w:pPr>
        <w:ind w:left="851"/>
        <w:rPr>
          <w:sz w:val="24"/>
          <w:szCs w:val="24"/>
          <w:lang w:val="en-US"/>
        </w:rPr>
      </w:pPr>
      <w:r w:rsidRPr="00B74A32">
        <w:rPr>
          <w:sz w:val="24"/>
          <w:szCs w:val="24"/>
          <w:lang w:val="en-US"/>
        </w:rPr>
        <w:t>Water for injections</w:t>
      </w:r>
    </w:p>
    <w:p w14:paraId="3D1A23C2" w14:textId="77777777" w:rsidR="007C5D2A" w:rsidRPr="0056158F" w:rsidRDefault="007C5D2A" w:rsidP="003D727E">
      <w:pPr>
        <w:tabs>
          <w:tab w:val="left" w:pos="851"/>
        </w:tabs>
        <w:ind w:left="851"/>
        <w:rPr>
          <w:sz w:val="24"/>
          <w:szCs w:val="24"/>
          <w:lang w:val="en-GB"/>
        </w:rPr>
      </w:pPr>
    </w:p>
    <w:p w14:paraId="2EDAA424" w14:textId="77777777" w:rsidR="007C5D2A" w:rsidRPr="0056158F" w:rsidRDefault="007C5D2A" w:rsidP="007C5D2A">
      <w:pPr>
        <w:ind w:left="851" w:hanging="851"/>
        <w:rPr>
          <w:b/>
          <w:sz w:val="24"/>
          <w:szCs w:val="24"/>
          <w:lang w:val="en-GB"/>
        </w:rPr>
      </w:pPr>
      <w:r w:rsidRPr="0056158F">
        <w:rPr>
          <w:b/>
          <w:sz w:val="24"/>
          <w:szCs w:val="24"/>
          <w:lang w:val="en-GB"/>
        </w:rPr>
        <w:t>6.2</w:t>
      </w:r>
      <w:r w:rsidRPr="0056158F">
        <w:rPr>
          <w:b/>
          <w:sz w:val="24"/>
          <w:szCs w:val="24"/>
          <w:lang w:val="en-GB"/>
        </w:rPr>
        <w:tab/>
        <w:t>Incompatibilities</w:t>
      </w:r>
    </w:p>
    <w:p w14:paraId="2A25C62D" w14:textId="534F3F46" w:rsidR="00B74A32" w:rsidRPr="00B74A32" w:rsidRDefault="00B74A32" w:rsidP="00DF053E">
      <w:pPr>
        <w:ind w:left="851"/>
        <w:rPr>
          <w:sz w:val="24"/>
          <w:szCs w:val="24"/>
          <w:lang w:val="en-GB"/>
        </w:rPr>
      </w:pPr>
      <w:r w:rsidRPr="00B74A32">
        <w:rPr>
          <w:sz w:val="24"/>
          <w:szCs w:val="24"/>
          <w:lang w:val="en-GB"/>
        </w:rPr>
        <w:t>Not applicable.</w:t>
      </w:r>
    </w:p>
    <w:p w14:paraId="35872145" w14:textId="77777777" w:rsidR="007C5D2A" w:rsidRPr="0056158F" w:rsidRDefault="007C5D2A" w:rsidP="003E0341">
      <w:pPr>
        <w:tabs>
          <w:tab w:val="left" w:pos="851"/>
        </w:tabs>
        <w:ind w:left="851"/>
        <w:rPr>
          <w:sz w:val="24"/>
          <w:szCs w:val="24"/>
          <w:lang w:val="en-GB"/>
        </w:rPr>
      </w:pPr>
    </w:p>
    <w:p w14:paraId="1C14266A" w14:textId="77777777" w:rsidR="007C5D2A" w:rsidRPr="0056158F" w:rsidRDefault="007C5D2A" w:rsidP="007C5D2A">
      <w:pPr>
        <w:ind w:left="851" w:hanging="851"/>
        <w:rPr>
          <w:b/>
          <w:sz w:val="24"/>
          <w:szCs w:val="24"/>
          <w:lang w:val="en-GB"/>
        </w:rPr>
      </w:pPr>
      <w:r w:rsidRPr="0056158F">
        <w:rPr>
          <w:b/>
          <w:sz w:val="24"/>
          <w:szCs w:val="24"/>
          <w:lang w:val="en-GB"/>
        </w:rPr>
        <w:t>6.3</w:t>
      </w:r>
      <w:r w:rsidRPr="0056158F">
        <w:rPr>
          <w:b/>
          <w:sz w:val="24"/>
          <w:szCs w:val="24"/>
          <w:lang w:val="en-GB"/>
        </w:rPr>
        <w:tab/>
        <w:t>Shelf</w:t>
      </w:r>
      <w:r w:rsidR="00B45DC5" w:rsidRPr="0056158F">
        <w:rPr>
          <w:b/>
          <w:sz w:val="24"/>
          <w:szCs w:val="24"/>
          <w:lang w:val="en-GB"/>
        </w:rPr>
        <w:t xml:space="preserve"> </w:t>
      </w:r>
      <w:r w:rsidRPr="0056158F">
        <w:rPr>
          <w:b/>
          <w:sz w:val="24"/>
          <w:szCs w:val="24"/>
          <w:lang w:val="en-GB"/>
        </w:rPr>
        <w:t>life</w:t>
      </w:r>
    </w:p>
    <w:p w14:paraId="73731FAF" w14:textId="77777777" w:rsidR="00B74A32" w:rsidRPr="00B74A32" w:rsidRDefault="00B74A32" w:rsidP="00DF053E">
      <w:pPr>
        <w:ind w:left="851"/>
        <w:rPr>
          <w:sz w:val="24"/>
          <w:szCs w:val="24"/>
          <w:lang w:val="en-US"/>
        </w:rPr>
      </w:pPr>
      <w:r w:rsidRPr="00B74A32">
        <w:rPr>
          <w:sz w:val="24"/>
          <w:szCs w:val="24"/>
          <w:lang w:val="en-GB"/>
        </w:rPr>
        <w:t>1 year</w:t>
      </w:r>
    </w:p>
    <w:p w14:paraId="22936DDE" w14:textId="77777777" w:rsidR="00B74A32" w:rsidRPr="00B74A32" w:rsidRDefault="00B74A32" w:rsidP="00DF053E">
      <w:pPr>
        <w:ind w:left="851"/>
        <w:rPr>
          <w:sz w:val="24"/>
          <w:szCs w:val="24"/>
          <w:lang w:val="en-US"/>
        </w:rPr>
      </w:pPr>
    </w:p>
    <w:p w14:paraId="0CEAA9B4" w14:textId="77777777" w:rsidR="00B74A32" w:rsidRPr="00B74A32" w:rsidRDefault="00B74A32" w:rsidP="00DF053E">
      <w:pPr>
        <w:ind w:left="851"/>
        <w:rPr>
          <w:sz w:val="24"/>
          <w:szCs w:val="24"/>
          <w:lang w:val="en-GB"/>
        </w:rPr>
      </w:pPr>
      <w:r w:rsidRPr="00B74A32">
        <w:rPr>
          <w:sz w:val="24"/>
          <w:szCs w:val="24"/>
          <w:lang w:val="en-US"/>
        </w:rPr>
        <w:t>The medicinal product must be used immediately after first opening: any remaining solution must be discarded.</w:t>
      </w:r>
    </w:p>
    <w:p w14:paraId="7C2782F6" w14:textId="77777777" w:rsidR="007C5D2A" w:rsidRPr="0056158F" w:rsidRDefault="007C5D2A" w:rsidP="003E0341">
      <w:pPr>
        <w:tabs>
          <w:tab w:val="left" w:pos="851"/>
        </w:tabs>
        <w:ind w:left="851"/>
        <w:rPr>
          <w:sz w:val="24"/>
          <w:szCs w:val="24"/>
          <w:lang w:val="en-GB"/>
        </w:rPr>
      </w:pPr>
    </w:p>
    <w:p w14:paraId="12D80CDC" w14:textId="77777777" w:rsidR="007C5D2A" w:rsidRPr="0056158F" w:rsidRDefault="007C5D2A" w:rsidP="007C5D2A">
      <w:pPr>
        <w:ind w:left="851" w:hanging="851"/>
        <w:rPr>
          <w:b/>
          <w:sz w:val="24"/>
          <w:szCs w:val="24"/>
          <w:lang w:val="en-GB"/>
        </w:rPr>
      </w:pPr>
      <w:r w:rsidRPr="0056158F">
        <w:rPr>
          <w:b/>
          <w:sz w:val="24"/>
          <w:szCs w:val="24"/>
          <w:lang w:val="en-GB"/>
        </w:rPr>
        <w:t>6.4</w:t>
      </w:r>
      <w:r w:rsidRPr="0056158F">
        <w:rPr>
          <w:b/>
          <w:sz w:val="24"/>
          <w:szCs w:val="24"/>
          <w:lang w:val="en-GB"/>
        </w:rPr>
        <w:tab/>
        <w:t>Special precautions for storage</w:t>
      </w:r>
    </w:p>
    <w:p w14:paraId="31FEA59F" w14:textId="77777777" w:rsidR="00B74A32" w:rsidRPr="00B74A32" w:rsidRDefault="00B74A32" w:rsidP="00DF053E">
      <w:pPr>
        <w:ind w:left="851"/>
        <w:rPr>
          <w:sz w:val="24"/>
          <w:szCs w:val="24"/>
          <w:lang w:val="en-US"/>
        </w:rPr>
      </w:pPr>
      <w:bookmarkStart w:id="2" w:name="_Hlk180679807"/>
      <w:r w:rsidRPr="00B74A32">
        <w:rPr>
          <w:sz w:val="24"/>
          <w:szCs w:val="24"/>
          <w:lang w:val="en-US"/>
        </w:rPr>
        <w:t>This medicinal product does not require any special temperature storage conditions. Do not refrigerate or freeze. Store in the original package in order to protect from light.</w:t>
      </w:r>
    </w:p>
    <w:bookmarkEnd w:id="2"/>
    <w:p w14:paraId="017EB225" w14:textId="77777777" w:rsidR="007C5D2A" w:rsidRPr="0056158F" w:rsidRDefault="007C5D2A" w:rsidP="003E0341">
      <w:pPr>
        <w:tabs>
          <w:tab w:val="left" w:pos="851"/>
        </w:tabs>
        <w:ind w:left="851"/>
        <w:rPr>
          <w:sz w:val="24"/>
          <w:szCs w:val="24"/>
          <w:lang w:val="en-GB"/>
        </w:rPr>
      </w:pPr>
    </w:p>
    <w:p w14:paraId="7484F474" w14:textId="77777777" w:rsidR="007C5D2A" w:rsidRPr="0056158F" w:rsidRDefault="007C5D2A" w:rsidP="007C5D2A">
      <w:pPr>
        <w:ind w:left="851" w:hanging="851"/>
        <w:rPr>
          <w:b/>
          <w:sz w:val="24"/>
          <w:szCs w:val="24"/>
          <w:lang w:val="en-GB"/>
        </w:rPr>
      </w:pPr>
      <w:r w:rsidRPr="0056158F">
        <w:rPr>
          <w:b/>
          <w:sz w:val="24"/>
          <w:szCs w:val="24"/>
          <w:lang w:val="en-GB"/>
        </w:rPr>
        <w:t>6.5</w:t>
      </w:r>
      <w:r w:rsidRPr="0056158F">
        <w:rPr>
          <w:b/>
          <w:sz w:val="24"/>
          <w:szCs w:val="24"/>
          <w:lang w:val="en-GB"/>
        </w:rPr>
        <w:tab/>
        <w:t>Nature and contents of container</w:t>
      </w:r>
    </w:p>
    <w:p w14:paraId="51CC87EA" w14:textId="77777777" w:rsidR="00B74A32" w:rsidRPr="00B74A32" w:rsidRDefault="00B74A32" w:rsidP="00DF053E">
      <w:pPr>
        <w:ind w:left="851"/>
        <w:rPr>
          <w:sz w:val="24"/>
          <w:szCs w:val="24"/>
          <w:lang w:val="en-US"/>
        </w:rPr>
      </w:pPr>
      <w:r w:rsidRPr="00B74A32">
        <w:rPr>
          <w:sz w:val="24"/>
          <w:szCs w:val="24"/>
          <w:lang w:val="en-US"/>
        </w:rPr>
        <w:t>Glass vial with a bromobutyl rubber stopper, aluminium seal and plastic flip-off’ cap.</w:t>
      </w:r>
    </w:p>
    <w:p w14:paraId="2E870CA0" w14:textId="77777777" w:rsidR="00B74A32" w:rsidRPr="00B74A32" w:rsidRDefault="00B74A32" w:rsidP="00DF053E">
      <w:pPr>
        <w:ind w:left="851"/>
        <w:rPr>
          <w:sz w:val="24"/>
          <w:szCs w:val="24"/>
          <w:lang w:val="en-US"/>
        </w:rPr>
      </w:pPr>
      <w:r w:rsidRPr="00B74A32">
        <w:rPr>
          <w:sz w:val="24"/>
          <w:szCs w:val="24"/>
          <w:lang w:val="en-US"/>
        </w:rPr>
        <w:t>Each pack contains 1, 7 or 14 vials.</w:t>
      </w:r>
    </w:p>
    <w:p w14:paraId="0DFC3031" w14:textId="77777777" w:rsidR="00B74A32" w:rsidRPr="00B74A32" w:rsidRDefault="00B74A32" w:rsidP="00DF053E">
      <w:pPr>
        <w:ind w:left="851"/>
        <w:rPr>
          <w:sz w:val="24"/>
          <w:szCs w:val="24"/>
          <w:lang w:val="en-GB"/>
        </w:rPr>
      </w:pPr>
      <w:r w:rsidRPr="00B74A32">
        <w:rPr>
          <w:sz w:val="24"/>
          <w:szCs w:val="24"/>
          <w:lang w:val="en-GB"/>
        </w:rPr>
        <w:t>Not all pack sizes may be marketed.</w:t>
      </w:r>
    </w:p>
    <w:p w14:paraId="26D5AB17" w14:textId="77777777" w:rsidR="007C5D2A" w:rsidRPr="0056158F" w:rsidRDefault="007C5D2A" w:rsidP="003E0341">
      <w:pPr>
        <w:tabs>
          <w:tab w:val="left" w:pos="851"/>
        </w:tabs>
        <w:ind w:left="851"/>
        <w:rPr>
          <w:sz w:val="24"/>
          <w:szCs w:val="24"/>
          <w:lang w:val="en-GB"/>
        </w:rPr>
      </w:pPr>
    </w:p>
    <w:p w14:paraId="6E114B7F" w14:textId="77777777" w:rsidR="007C5D2A" w:rsidRPr="0056158F" w:rsidRDefault="007C5D2A" w:rsidP="007C5D2A">
      <w:pPr>
        <w:ind w:left="851" w:hanging="851"/>
        <w:rPr>
          <w:b/>
          <w:sz w:val="24"/>
          <w:szCs w:val="24"/>
          <w:lang w:val="en-GB"/>
        </w:rPr>
      </w:pPr>
      <w:r w:rsidRPr="0056158F">
        <w:rPr>
          <w:b/>
          <w:sz w:val="24"/>
          <w:szCs w:val="24"/>
          <w:lang w:val="en-GB"/>
        </w:rPr>
        <w:t>6.6</w:t>
      </w:r>
      <w:r w:rsidRPr="0056158F">
        <w:rPr>
          <w:b/>
          <w:sz w:val="24"/>
          <w:szCs w:val="24"/>
          <w:lang w:val="en-GB"/>
        </w:rPr>
        <w:tab/>
        <w:t>Special precautions for disposal and other handling</w:t>
      </w:r>
    </w:p>
    <w:p w14:paraId="1E24EE72" w14:textId="77777777" w:rsidR="00B74A32" w:rsidRPr="00B74A32" w:rsidRDefault="00B74A32" w:rsidP="00DF053E">
      <w:pPr>
        <w:ind w:left="851"/>
        <w:rPr>
          <w:iCs/>
          <w:sz w:val="24"/>
          <w:szCs w:val="24"/>
          <w:lang w:val="en-US"/>
        </w:rPr>
      </w:pPr>
      <w:r w:rsidRPr="00B74A32">
        <w:rPr>
          <w:iCs/>
          <w:sz w:val="24"/>
          <w:szCs w:val="24"/>
          <w:lang w:val="en-US"/>
        </w:rPr>
        <w:t>The solution is for single use only.</w:t>
      </w:r>
    </w:p>
    <w:p w14:paraId="09DC4556" w14:textId="77777777" w:rsidR="00B74A32" w:rsidRPr="00B74A32" w:rsidRDefault="00B74A32" w:rsidP="00DF053E">
      <w:pPr>
        <w:ind w:left="851"/>
        <w:rPr>
          <w:iCs/>
          <w:sz w:val="24"/>
          <w:szCs w:val="24"/>
          <w:lang w:val="en-US"/>
        </w:rPr>
      </w:pPr>
    </w:p>
    <w:p w14:paraId="625CB760" w14:textId="77777777" w:rsidR="00B74A32" w:rsidRPr="00B74A32" w:rsidRDefault="00B74A32" w:rsidP="00DF053E">
      <w:pPr>
        <w:ind w:left="851"/>
        <w:rPr>
          <w:sz w:val="24"/>
          <w:szCs w:val="24"/>
          <w:lang w:val="en-US"/>
        </w:rPr>
      </w:pPr>
      <w:r w:rsidRPr="00B74A32">
        <w:rPr>
          <w:sz w:val="24"/>
          <w:szCs w:val="24"/>
          <w:lang w:val="en-US"/>
        </w:rPr>
        <w:t>A medical specialist must perform all i.m. injections.</w:t>
      </w:r>
    </w:p>
    <w:p w14:paraId="19F3D47D" w14:textId="77777777" w:rsidR="00B74A32" w:rsidRPr="00B74A32" w:rsidRDefault="00B74A32" w:rsidP="00DF053E">
      <w:pPr>
        <w:ind w:left="851"/>
        <w:rPr>
          <w:iCs/>
          <w:sz w:val="24"/>
          <w:szCs w:val="24"/>
          <w:lang w:val="en-US"/>
        </w:rPr>
      </w:pPr>
    </w:p>
    <w:p w14:paraId="3A2B877E" w14:textId="77777777" w:rsidR="00B74A32" w:rsidRPr="00B74A32" w:rsidRDefault="00B74A32" w:rsidP="00DF053E">
      <w:pPr>
        <w:ind w:left="851"/>
        <w:rPr>
          <w:iCs/>
          <w:sz w:val="24"/>
          <w:szCs w:val="24"/>
          <w:lang w:val="en-US"/>
        </w:rPr>
      </w:pPr>
      <w:r w:rsidRPr="00B74A32">
        <w:rPr>
          <w:iCs/>
          <w:sz w:val="24"/>
          <w:szCs w:val="24"/>
          <w:lang w:val="en-US"/>
        </w:rPr>
        <w:t>The solution should not be administered if it contains particles or is discoloured.</w:t>
      </w:r>
    </w:p>
    <w:p w14:paraId="32F9BC93" w14:textId="77777777" w:rsidR="00B74A32" w:rsidRPr="00B74A32" w:rsidRDefault="00B74A32" w:rsidP="00DF053E">
      <w:pPr>
        <w:ind w:left="851"/>
        <w:rPr>
          <w:sz w:val="24"/>
          <w:szCs w:val="24"/>
          <w:lang w:val="en-GB"/>
        </w:rPr>
      </w:pPr>
    </w:p>
    <w:p w14:paraId="31C4180A" w14:textId="77777777" w:rsidR="00B74A32" w:rsidRPr="00B74A32" w:rsidRDefault="00B74A32" w:rsidP="00DF053E">
      <w:pPr>
        <w:ind w:left="851"/>
        <w:rPr>
          <w:sz w:val="24"/>
          <w:szCs w:val="24"/>
          <w:lang w:val="en-GB"/>
        </w:rPr>
      </w:pPr>
      <w:r w:rsidRPr="00B74A32">
        <w:rPr>
          <w:sz w:val="24"/>
          <w:szCs w:val="24"/>
          <w:lang w:val="en-GB"/>
        </w:rPr>
        <w:t>This medicinal product may pose a risk to the environment (see section 5.3)</w:t>
      </w:r>
    </w:p>
    <w:p w14:paraId="4ADAF9CB" w14:textId="77777777" w:rsidR="00B74A32" w:rsidRPr="00B74A32" w:rsidRDefault="00B74A32" w:rsidP="00DF053E">
      <w:pPr>
        <w:ind w:left="851"/>
        <w:rPr>
          <w:sz w:val="24"/>
          <w:szCs w:val="24"/>
          <w:lang w:val="en-GB"/>
        </w:rPr>
      </w:pPr>
      <w:r w:rsidRPr="00B74A32">
        <w:rPr>
          <w:sz w:val="24"/>
          <w:szCs w:val="24"/>
          <w:lang w:val="en-GB"/>
        </w:rPr>
        <w:t>Any unused medicinal product or waste material should be disposed of in accordance with local requirements.</w:t>
      </w:r>
    </w:p>
    <w:p w14:paraId="5B9AA974" w14:textId="77777777" w:rsidR="007C5D2A" w:rsidRPr="0056158F" w:rsidRDefault="007C5D2A" w:rsidP="00AB4376">
      <w:pPr>
        <w:tabs>
          <w:tab w:val="left" w:pos="851"/>
        </w:tabs>
        <w:ind w:left="851"/>
        <w:rPr>
          <w:sz w:val="24"/>
          <w:szCs w:val="24"/>
          <w:lang w:val="en-GB"/>
        </w:rPr>
      </w:pPr>
    </w:p>
    <w:p w14:paraId="5763BDAD" w14:textId="77777777" w:rsidR="007C5D2A" w:rsidRPr="0056158F" w:rsidRDefault="007C5D2A" w:rsidP="007C5D2A">
      <w:pPr>
        <w:tabs>
          <w:tab w:val="left" w:pos="851"/>
        </w:tabs>
        <w:ind w:left="851" w:hanging="851"/>
        <w:jc w:val="both"/>
        <w:rPr>
          <w:b/>
          <w:sz w:val="24"/>
          <w:szCs w:val="24"/>
          <w:lang w:val="en-GB"/>
        </w:rPr>
      </w:pPr>
      <w:r w:rsidRPr="0056158F">
        <w:rPr>
          <w:b/>
          <w:sz w:val="24"/>
          <w:szCs w:val="24"/>
          <w:lang w:val="en-GB"/>
        </w:rPr>
        <w:t>7.</w:t>
      </w:r>
      <w:r w:rsidRPr="0056158F">
        <w:rPr>
          <w:b/>
          <w:sz w:val="24"/>
          <w:szCs w:val="24"/>
          <w:lang w:val="en-GB"/>
        </w:rPr>
        <w:tab/>
        <w:t>MARKETING AUTHORISATION HOLDER</w:t>
      </w:r>
    </w:p>
    <w:p w14:paraId="7E84AD12" w14:textId="5C2BC5D4" w:rsidR="007C5D2A" w:rsidRPr="0056158F" w:rsidRDefault="009A09BA" w:rsidP="00DF053E">
      <w:pPr>
        <w:ind w:left="851"/>
        <w:jc w:val="both"/>
        <w:rPr>
          <w:sz w:val="24"/>
          <w:szCs w:val="24"/>
          <w:lang w:val="en-GB"/>
        </w:rPr>
      </w:pPr>
      <w:r w:rsidRPr="0056158F">
        <w:rPr>
          <w:sz w:val="24"/>
          <w:szCs w:val="24"/>
          <w:lang w:val="en-GB"/>
        </w:rPr>
        <w:t>Exeltis Healthcare S.L.</w:t>
      </w:r>
    </w:p>
    <w:p w14:paraId="4585C0A2" w14:textId="46A9FC1D" w:rsidR="009A09BA" w:rsidRPr="0056158F" w:rsidRDefault="009A09BA" w:rsidP="00DF053E">
      <w:pPr>
        <w:ind w:left="851"/>
        <w:jc w:val="both"/>
        <w:rPr>
          <w:sz w:val="24"/>
          <w:szCs w:val="24"/>
          <w:lang w:val="en-GB"/>
        </w:rPr>
      </w:pPr>
      <w:r w:rsidRPr="0056158F">
        <w:rPr>
          <w:sz w:val="24"/>
          <w:szCs w:val="24"/>
          <w:lang w:val="en-GB"/>
        </w:rPr>
        <w:t>Avenida De Miralcampo 7</w:t>
      </w:r>
    </w:p>
    <w:p w14:paraId="7BF2FE6C" w14:textId="65AA964C" w:rsidR="009A09BA" w:rsidRPr="0056158F" w:rsidRDefault="009A09BA" w:rsidP="00DF053E">
      <w:pPr>
        <w:ind w:left="851"/>
        <w:jc w:val="both"/>
        <w:rPr>
          <w:sz w:val="24"/>
          <w:szCs w:val="24"/>
          <w:lang w:val="en-GB"/>
        </w:rPr>
      </w:pPr>
      <w:r w:rsidRPr="0056158F">
        <w:rPr>
          <w:sz w:val="24"/>
          <w:szCs w:val="24"/>
          <w:lang w:val="en-GB"/>
        </w:rPr>
        <w:t>Poligono Industrial Miralcampo</w:t>
      </w:r>
    </w:p>
    <w:p w14:paraId="3E1A493D" w14:textId="452C27B0" w:rsidR="009A09BA" w:rsidRPr="0056158F" w:rsidRDefault="009A09BA" w:rsidP="00DF053E">
      <w:pPr>
        <w:ind w:left="851"/>
        <w:jc w:val="both"/>
        <w:rPr>
          <w:sz w:val="24"/>
          <w:szCs w:val="24"/>
          <w:lang w:val="en-GB"/>
        </w:rPr>
      </w:pPr>
      <w:r w:rsidRPr="0056158F">
        <w:rPr>
          <w:sz w:val="24"/>
          <w:szCs w:val="24"/>
          <w:lang w:val="en-GB"/>
        </w:rPr>
        <w:t>19200 Azuqueca De Henares</w:t>
      </w:r>
    </w:p>
    <w:p w14:paraId="4E080470" w14:textId="1327990D" w:rsidR="009A09BA" w:rsidRPr="0056158F" w:rsidRDefault="009A09BA" w:rsidP="00DF053E">
      <w:pPr>
        <w:ind w:left="851"/>
        <w:jc w:val="both"/>
        <w:rPr>
          <w:sz w:val="24"/>
          <w:szCs w:val="24"/>
          <w:lang w:val="en-GB"/>
        </w:rPr>
      </w:pPr>
      <w:r w:rsidRPr="0056158F">
        <w:rPr>
          <w:sz w:val="24"/>
          <w:szCs w:val="24"/>
          <w:lang w:val="en-GB"/>
        </w:rPr>
        <w:t>Spain</w:t>
      </w:r>
    </w:p>
    <w:p w14:paraId="656B4A69" w14:textId="77777777" w:rsidR="008A24F6" w:rsidRPr="0056158F" w:rsidRDefault="008A24F6" w:rsidP="003E0341">
      <w:pPr>
        <w:tabs>
          <w:tab w:val="left" w:pos="851"/>
        </w:tabs>
        <w:ind w:left="851"/>
        <w:jc w:val="both"/>
        <w:rPr>
          <w:sz w:val="24"/>
          <w:szCs w:val="24"/>
          <w:lang w:val="en-GB"/>
        </w:rPr>
      </w:pPr>
    </w:p>
    <w:p w14:paraId="601295CE" w14:textId="77777777" w:rsidR="007C5D2A" w:rsidRPr="0056158F" w:rsidRDefault="007C5D2A" w:rsidP="007C5D2A">
      <w:pPr>
        <w:ind w:left="851" w:hanging="851"/>
        <w:jc w:val="both"/>
        <w:rPr>
          <w:b/>
          <w:sz w:val="24"/>
          <w:szCs w:val="24"/>
          <w:lang w:val="en-GB"/>
        </w:rPr>
      </w:pPr>
      <w:r w:rsidRPr="0056158F">
        <w:rPr>
          <w:b/>
          <w:sz w:val="24"/>
          <w:szCs w:val="24"/>
          <w:lang w:val="en-GB"/>
        </w:rPr>
        <w:t>8.</w:t>
      </w:r>
      <w:r w:rsidRPr="0056158F">
        <w:rPr>
          <w:b/>
          <w:sz w:val="24"/>
          <w:szCs w:val="24"/>
          <w:lang w:val="en-GB"/>
        </w:rPr>
        <w:tab/>
        <w:t>MARKETING AUTHORISATION NUMBER(S)</w:t>
      </w:r>
    </w:p>
    <w:p w14:paraId="4409DCBF" w14:textId="079FC157" w:rsidR="007C5D2A" w:rsidRPr="0056158F" w:rsidRDefault="00050A67" w:rsidP="00A85D26">
      <w:pPr>
        <w:tabs>
          <w:tab w:val="left" w:pos="851"/>
        </w:tabs>
        <w:ind w:left="851"/>
        <w:jc w:val="both"/>
        <w:rPr>
          <w:sz w:val="24"/>
          <w:szCs w:val="24"/>
          <w:lang w:val="en-GB"/>
        </w:rPr>
      </w:pPr>
      <w:r w:rsidRPr="0056158F">
        <w:rPr>
          <w:sz w:val="24"/>
          <w:szCs w:val="24"/>
          <w:lang w:val="en-GB"/>
        </w:rPr>
        <w:t>72995</w:t>
      </w:r>
    </w:p>
    <w:p w14:paraId="49666E38" w14:textId="77777777" w:rsidR="007C5D2A" w:rsidRPr="0056158F" w:rsidRDefault="007C5D2A" w:rsidP="00180A12">
      <w:pPr>
        <w:tabs>
          <w:tab w:val="left" w:pos="851"/>
        </w:tabs>
        <w:ind w:left="851"/>
        <w:jc w:val="both"/>
        <w:rPr>
          <w:sz w:val="24"/>
          <w:szCs w:val="24"/>
          <w:lang w:val="en-GB"/>
        </w:rPr>
      </w:pPr>
    </w:p>
    <w:p w14:paraId="799F2438" w14:textId="77777777" w:rsidR="007C5D2A" w:rsidRPr="0056158F" w:rsidRDefault="007C5D2A" w:rsidP="007C5D2A">
      <w:pPr>
        <w:tabs>
          <w:tab w:val="left" w:pos="851"/>
        </w:tabs>
        <w:jc w:val="both"/>
        <w:rPr>
          <w:sz w:val="24"/>
          <w:szCs w:val="24"/>
          <w:lang w:val="en-GB"/>
        </w:rPr>
      </w:pPr>
      <w:r w:rsidRPr="0056158F">
        <w:rPr>
          <w:b/>
          <w:sz w:val="24"/>
          <w:szCs w:val="24"/>
          <w:lang w:val="en-GB"/>
        </w:rPr>
        <w:t>9.</w:t>
      </w:r>
      <w:r w:rsidRPr="0056158F">
        <w:rPr>
          <w:b/>
          <w:sz w:val="24"/>
          <w:szCs w:val="24"/>
          <w:lang w:val="en-GB"/>
        </w:rPr>
        <w:tab/>
        <w:t>DATE OF FIRST AUTHORISATION</w:t>
      </w:r>
    </w:p>
    <w:p w14:paraId="693D7C4A" w14:textId="3B316BD8" w:rsidR="007C5D2A" w:rsidRPr="0056158F" w:rsidRDefault="006A66AA" w:rsidP="00A85D26">
      <w:pPr>
        <w:ind w:left="851"/>
        <w:jc w:val="both"/>
        <w:rPr>
          <w:sz w:val="24"/>
          <w:szCs w:val="24"/>
          <w:lang w:val="en-GB"/>
        </w:rPr>
      </w:pPr>
      <w:r>
        <w:rPr>
          <w:sz w:val="24"/>
          <w:szCs w:val="24"/>
          <w:lang w:val="en-GB"/>
        </w:rPr>
        <w:t>9 June 2026</w:t>
      </w:r>
    </w:p>
    <w:p w14:paraId="76D61E23" w14:textId="77777777" w:rsidR="007C5D2A" w:rsidRPr="0056158F" w:rsidRDefault="007C5D2A" w:rsidP="003E0341">
      <w:pPr>
        <w:tabs>
          <w:tab w:val="left" w:pos="851"/>
        </w:tabs>
        <w:ind w:left="851"/>
        <w:jc w:val="both"/>
        <w:rPr>
          <w:sz w:val="24"/>
          <w:szCs w:val="24"/>
          <w:lang w:val="en-GB"/>
        </w:rPr>
      </w:pPr>
    </w:p>
    <w:p w14:paraId="0F4F1D34" w14:textId="77777777" w:rsidR="007C5D2A" w:rsidRPr="0056158F" w:rsidRDefault="007C5D2A" w:rsidP="007C5D2A">
      <w:pPr>
        <w:tabs>
          <w:tab w:val="left" w:pos="851"/>
        </w:tabs>
        <w:jc w:val="both"/>
        <w:rPr>
          <w:sz w:val="24"/>
          <w:szCs w:val="24"/>
          <w:lang w:val="en-GB"/>
        </w:rPr>
      </w:pPr>
      <w:r w:rsidRPr="0056158F">
        <w:rPr>
          <w:b/>
          <w:sz w:val="24"/>
          <w:szCs w:val="24"/>
          <w:lang w:val="en-GB"/>
        </w:rPr>
        <w:t>10.</w:t>
      </w:r>
      <w:r w:rsidRPr="0056158F">
        <w:rPr>
          <w:b/>
          <w:sz w:val="24"/>
          <w:szCs w:val="24"/>
          <w:lang w:val="en-GB"/>
        </w:rPr>
        <w:tab/>
        <w:t>DATE OF REVISION OF THE TEXT</w:t>
      </w:r>
    </w:p>
    <w:p w14:paraId="69200A5C" w14:textId="45298F47" w:rsidR="007C5D2A" w:rsidRPr="0056158F" w:rsidRDefault="00050A67" w:rsidP="003E0341">
      <w:pPr>
        <w:tabs>
          <w:tab w:val="left" w:pos="851"/>
        </w:tabs>
        <w:ind w:left="851"/>
        <w:jc w:val="both"/>
        <w:rPr>
          <w:sz w:val="24"/>
          <w:szCs w:val="24"/>
          <w:lang w:val="en-GB"/>
        </w:rPr>
      </w:pPr>
      <w:r w:rsidRPr="0056158F">
        <w:rPr>
          <w:sz w:val="24"/>
          <w:szCs w:val="24"/>
          <w:lang w:val="en-GB"/>
        </w:rPr>
        <w:t>-</w:t>
      </w:r>
    </w:p>
    <w:sectPr w:rsidR="007C5D2A" w:rsidRPr="0056158F"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950A" w14:textId="77777777" w:rsidR="00155356" w:rsidRDefault="00155356">
      <w:r>
        <w:separator/>
      </w:r>
    </w:p>
  </w:endnote>
  <w:endnote w:type="continuationSeparator" w:id="0">
    <w:p w14:paraId="602C3548" w14:textId="77777777" w:rsidR="00155356" w:rsidRDefault="0015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A516"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BB0D" w14:textId="77777777" w:rsidR="00864538" w:rsidRDefault="00864538">
    <w:pPr>
      <w:pStyle w:val="Sidefod"/>
      <w:pBdr>
        <w:bottom w:val="single" w:sz="6" w:space="1" w:color="auto"/>
      </w:pBdr>
    </w:pPr>
  </w:p>
  <w:p w14:paraId="637CBB1C" w14:textId="77777777" w:rsidR="00864538" w:rsidRDefault="00864538">
    <w:pPr>
      <w:pStyle w:val="Sidefod"/>
      <w:tabs>
        <w:tab w:val="clear" w:pos="4819"/>
        <w:tab w:val="left" w:pos="8647"/>
      </w:tabs>
      <w:rPr>
        <w:i/>
        <w:snapToGrid w:val="0"/>
        <w:sz w:val="18"/>
      </w:rPr>
    </w:pPr>
  </w:p>
  <w:p w14:paraId="432315C3" w14:textId="38058194"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F20631">
      <w:rPr>
        <w:i/>
        <w:noProof/>
        <w:snapToGrid w:val="0"/>
        <w:sz w:val="18"/>
      </w:rPr>
      <w:t>Progesteron Exeltis, injektionsvæske, opløsning 25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C7F3" w14:textId="77777777" w:rsidR="00864538" w:rsidRDefault="00864538">
    <w:pPr>
      <w:pStyle w:val="Sidefod"/>
      <w:pBdr>
        <w:bottom w:val="single" w:sz="6" w:space="1" w:color="auto"/>
      </w:pBdr>
      <w:tabs>
        <w:tab w:val="clear" w:pos="4819"/>
        <w:tab w:val="left" w:pos="8789"/>
      </w:tabs>
      <w:rPr>
        <w:i/>
        <w:snapToGrid w:val="0"/>
        <w:sz w:val="18"/>
      </w:rPr>
    </w:pPr>
  </w:p>
  <w:p w14:paraId="0ABCB841" w14:textId="77777777" w:rsidR="00864538" w:rsidRDefault="00864538">
    <w:pPr>
      <w:pStyle w:val="Sidefod"/>
      <w:tabs>
        <w:tab w:val="clear" w:pos="4819"/>
        <w:tab w:val="left" w:pos="8789"/>
      </w:tabs>
      <w:rPr>
        <w:i/>
        <w:snapToGrid w:val="0"/>
        <w:sz w:val="18"/>
      </w:rPr>
    </w:pPr>
  </w:p>
  <w:p w14:paraId="04F55C93" w14:textId="768AD390"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F20631">
      <w:rPr>
        <w:i/>
        <w:noProof/>
        <w:snapToGrid w:val="0"/>
        <w:sz w:val="18"/>
      </w:rPr>
      <w:t>Progesteron Exeltis, injektionsvæske, opløsning 25 mg.docx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9E74" w14:textId="77777777" w:rsidR="00155356" w:rsidRDefault="00155356">
      <w:r>
        <w:separator/>
      </w:r>
    </w:p>
  </w:footnote>
  <w:footnote w:type="continuationSeparator" w:id="0">
    <w:p w14:paraId="139A72A4" w14:textId="77777777" w:rsidR="00155356" w:rsidRDefault="00155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8EC9"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E01D"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8431"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A22250"/>
    <w:multiLevelType w:val="hybridMultilevel"/>
    <w:tmpl w:val="0CCEA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16cid:durableId="2007131735">
    <w:abstractNumId w:val="2"/>
  </w:num>
  <w:num w:numId="2" w16cid:durableId="748191417">
    <w:abstractNumId w:val="0"/>
  </w:num>
  <w:num w:numId="3" w16cid:durableId="696346499">
    <w:abstractNumId w:val="4"/>
  </w:num>
  <w:num w:numId="4" w16cid:durableId="2070230903">
    <w:abstractNumId w:val="1"/>
  </w:num>
  <w:num w:numId="5" w16cid:durableId="1930038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56"/>
    <w:rsid w:val="00050A67"/>
    <w:rsid w:val="00056601"/>
    <w:rsid w:val="000C3846"/>
    <w:rsid w:val="000C6218"/>
    <w:rsid w:val="000D3C9D"/>
    <w:rsid w:val="000F0D47"/>
    <w:rsid w:val="001242DE"/>
    <w:rsid w:val="00155356"/>
    <w:rsid w:val="00180A12"/>
    <w:rsid w:val="0019762C"/>
    <w:rsid w:val="001E52DB"/>
    <w:rsid w:val="00214331"/>
    <w:rsid w:val="00214CF4"/>
    <w:rsid w:val="00281F03"/>
    <w:rsid w:val="0029458A"/>
    <w:rsid w:val="002A1587"/>
    <w:rsid w:val="002B27C5"/>
    <w:rsid w:val="002F6D9C"/>
    <w:rsid w:val="00303008"/>
    <w:rsid w:val="00373B55"/>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60102"/>
    <w:rsid w:val="0056158F"/>
    <w:rsid w:val="00562EA1"/>
    <w:rsid w:val="005A498B"/>
    <w:rsid w:val="00617BB8"/>
    <w:rsid w:val="006207FF"/>
    <w:rsid w:val="00680052"/>
    <w:rsid w:val="00683267"/>
    <w:rsid w:val="006844E9"/>
    <w:rsid w:val="006A66AA"/>
    <w:rsid w:val="006B3847"/>
    <w:rsid w:val="0075453D"/>
    <w:rsid w:val="007A4CC6"/>
    <w:rsid w:val="007C3623"/>
    <w:rsid w:val="007C5D2A"/>
    <w:rsid w:val="007F1E00"/>
    <w:rsid w:val="00827444"/>
    <w:rsid w:val="008400E3"/>
    <w:rsid w:val="00864538"/>
    <w:rsid w:val="00873B4F"/>
    <w:rsid w:val="008A24F6"/>
    <w:rsid w:val="008E51AE"/>
    <w:rsid w:val="008F2F8C"/>
    <w:rsid w:val="009925C9"/>
    <w:rsid w:val="009A09BA"/>
    <w:rsid w:val="00A179D0"/>
    <w:rsid w:val="00A358A3"/>
    <w:rsid w:val="00A46747"/>
    <w:rsid w:val="00A80446"/>
    <w:rsid w:val="00A85D26"/>
    <w:rsid w:val="00A9153A"/>
    <w:rsid w:val="00AB4376"/>
    <w:rsid w:val="00AC033C"/>
    <w:rsid w:val="00AD2E36"/>
    <w:rsid w:val="00B45DC5"/>
    <w:rsid w:val="00B74A32"/>
    <w:rsid w:val="00B82129"/>
    <w:rsid w:val="00BD3490"/>
    <w:rsid w:val="00C26226"/>
    <w:rsid w:val="00C3571D"/>
    <w:rsid w:val="00C54F0B"/>
    <w:rsid w:val="00C81550"/>
    <w:rsid w:val="00C82621"/>
    <w:rsid w:val="00CB1423"/>
    <w:rsid w:val="00D02508"/>
    <w:rsid w:val="00D56CCD"/>
    <w:rsid w:val="00D70395"/>
    <w:rsid w:val="00D778CC"/>
    <w:rsid w:val="00D82FE9"/>
    <w:rsid w:val="00D97B77"/>
    <w:rsid w:val="00DB6A85"/>
    <w:rsid w:val="00DF053E"/>
    <w:rsid w:val="00E06B32"/>
    <w:rsid w:val="00E1290F"/>
    <w:rsid w:val="00E36A80"/>
    <w:rsid w:val="00EB21D7"/>
    <w:rsid w:val="00EE3EB7"/>
    <w:rsid w:val="00EF3763"/>
    <w:rsid w:val="00F20631"/>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7F769"/>
  <w15:chartTrackingRefBased/>
  <w15:docId w15:val="{C28288AC-F9BA-464F-A4CD-E9DA3EFE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styleId="Hyperlink">
    <w:name w:val="Hyperlink"/>
    <w:basedOn w:val="Standardskrifttypeiafsnit"/>
    <w:uiPriority w:val="99"/>
    <w:unhideWhenUsed/>
    <w:rsid w:val="00B74A32"/>
    <w:rPr>
      <w:color w:val="0563C1" w:themeColor="hyperlink"/>
      <w:u w:val="single"/>
    </w:rPr>
  </w:style>
  <w:style w:type="character" w:styleId="Ulstomtale">
    <w:name w:val="Unresolved Mention"/>
    <w:basedOn w:val="Standardskrifttypeiafsnit"/>
    <w:uiPriority w:val="99"/>
    <w:semiHidden/>
    <w:unhideWhenUsed/>
    <w:rsid w:val="00B7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0270">
      <w:bodyDiv w:val="1"/>
      <w:marLeft w:val="0"/>
      <w:marRight w:val="0"/>
      <w:marTop w:val="0"/>
      <w:marBottom w:val="0"/>
      <w:divBdr>
        <w:top w:val="none" w:sz="0" w:space="0" w:color="auto"/>
        <w:left w:val="none" w:sz="0" w:space="0" w:color="auto"/>
        <w:bottom w:val="none" w:sz="0" w:space="0" w:color="auto"/>
        <w:right w:val="none" w:sz="0" w:space="0" w:color="auto"/>
      </w:divBdr>
    </w:div>
    <w:div w:id="61760743">
      <w:bodyDiv w:val="1"/>
      <w:marLeft w:val="0"/>
      <w:marRight w:val="0"/>
      <w:marTop w:val="0"/>
      <w:marBottom w:val="0"/>
      <w:divBdr>
        <w:top w:val="none" w:sz="0" w:space="0" w:color="auto"/>
        <w:left w:val="none" w:sz="0" w:space="0" w:color="auto"/>
        <w:bottom w:val="none" w:sz="0" w:space="0" w:color="auto"/>
        <w:right w:val="none" w:sz="0" w:space="0" w:color="auto"/>
      </w:divBdr>
    </w:div>
    <w:div w:id="72361724">
      <w:bodyDiv w:val="1"/>
      <w:marLeft w:val="0"/>
      <w:marRight w:val="0"/>
      <w:marTop w:val="0"/>
      <w:marBottom w:val="0"/>
      <w:divBdr>
        <w:top w:val="none" w:sz="0" w:space="0" w:color="auto"/>
        <w:left w:val="none" w:sz="0" w:space="0" w:color="auto"/>
        <w:bottom w:val="none" w:sz="0" w:space="0" w:color="auto"/>
        <w:right w:val="none" w:sz="0" w:space="0" w:color="auto"/>
      </w:divBdr>
    </w:div>
    <w:div w:id="131366560">
      <w:bodyDiv w:val="1"/>
      <w:marLeft w:val="0"/>
      <w:marRight w:val="0"/>
      <w:marTop w:val="0"/>
      <w:marBottom w:val="0"/>
      <w:divBdr>
        <w:top w:val="none" w:sz="0" w:space="0" w:color="auto"/>
        <w:left w:val="none" w:sz="0" w:space="0" w:color="auto"/>
        <w:bottom w:val="none" w:sz="0" w:space="0" w:color="auto"/>
        <w:right w:val="none" w:sz="0" w:space="0" w:color="auto"/>
      </w:divBdr>
    </w:div>
    <w:div w:id="136387927">
      <w:bodyDiv w:val="1"/>
      <w:marLeft w:val="0"/>
      <w:marRight w:val="0"/>
      <w:marTop w:val="0"/>
      <w:marBottom w:val="0"/>
      <w:divBdr>
        <w:top w:val="none" w:sz="0" w:space="0" w:color="auto"/>
        <w:left w:val="none" w:sz="0" w:space="0" w:color="auto"/>
        <w:bottom w:val="none" w:sz="0" w:space="0" w:color="auto"/>
        <w:right w:val="none" w:sz="0" w:space="0" w:color="auto"/>
      </w:divBdr>
    </w:div>
    <w:div w:id="362557971">
      <w:bodyDiv w:val="1"/>
      <w:marLeft w:val="0"/>
      <w:marRight w:val="0"/>
      <w:marTop w:val="0"/>
      <w:marBottom w:val="0"/>
      <w:divBdr>
        <w:top w:val="none" w:sz="0" w:space="0" w:color="auto"/>
        <w:left w:val="none" w:sz="0" w:space="0" w:color="auto"/>
        <w:bottom w:val="none" w:sz="0" w:space="0" w:color="auto"/>
        <w:right w:val="none" w:sz="0" w:space="0" w:color="auto"/>
      </w:divBdr>
    </w:div>
    <w:div w:id="405810184">
      <w:bodyDiv w:val="1"/>
      <w:marLeft w:val="0"/>
      <w:marRight w:val="0"/>
      <w:marTop w:val="0"/>
      <w:marBottom w:val="0"/>
      <w:divBdr>
        <w:top w:val="none" w:sz="0" w:space="0" w:color="auto"/>
        <w:left w:val="none" w:sz="0" w:space="0" w:color="auto"/>
        <w:bottom w:val="none" w:sz="0" w:space="0" w:color="auto"/>
        <w:right w:val="none" w:sz="0" w:space="0" w:color="auto"/>
      </w:divBdr>
    </w:div>
    <w:div w:id="405957418">
      <w:bodyDiv w:val="1"/>
      <w:marLeft w:val="0"/>
      <w:marRight w:val="0"/>
      <w:marTop w:val="0"/>
      <w:marBottom w:val="0"/>
      <w:divBdr>
        <w:top w:val="none" w:sz="0" w:space="0" w:color="auto"/>
        <w:left w:val="none" w:sz="0" w:space="0" w:color="auto"/>
        <w:bottom w:val="none" w:sz="0" w:space="0" w:color="auto"/>
        <w:right w:val="none" w:sz="0" w:space="0" w:color="auto"/>
      </w:divBdr>
    </w:div>
    <w:div w:id="414475394">
      <w:bodyDiv w:val="1"/>
      <w:marLeft w:val="0"/>
      <w:marRight w:val="0"/>
      <w:marTop w:val="0"/>
      <w:marBottom w:val="0"/>
      <w:divBdr>
        <w:top w:val="none" w:sz="0" w:space="0" w:color="auto"/>
        <w:left w:val="none" w:sz="0" w:space="0" w:color="auto"/>
        <w:bottom w:val="none" w:sz="0" w:space="0" w:color="auto"/>
        <w:right w:val="none" w:sz="0" w:space="0" w:color="auto"/>
      </w:divBdr>
    </w:div>
    <w:div w:id="432168166">
      <w:bodyDiv w:val="1"/>
      <w:marLeft w:val="0"/>
      <w:marRight w:val="0"/>
      <w:marTop w:val="0"/>
      <w:marBottom w:val="0"/>
      <w:divBdr>
        <w:top w:val="none" w:sz="0" w:space="0" w:color="auto"/>
        <w:left w:val="none" w:sz="0" w:space="0" w:color="auto"/>
        <w:bottom w:val="none" w:sz="0" w:space="0" w:color="auto"/>
        <w:right w:val="none" w:sz="0" w:space="0" w:color="auto"/>
      </w:divBdr>
    </w:div>
    <w:div w:id="441267803">
      <w:bodyDiv w:val="1"/>
      <w:marLeft w:val="0"/>
      <w:marRight w:val="0"/>
      <w:marTop w:val="0"/>
      <w:marBottom w:val="0"/>
      <w:divBdr>
        <w:top w:val="none" w:sz="0" w:space="0" w:color="auto"/>
        <w:left w:val="none" w:sz="0" w:space="0" w:color="auto"/>
        <w:bottom w:val="none" w:sz="0" w:space="0" w:color="auto"/>
        <w:right w:val="none" w:sz="0" w:space="0" w:color="auto"/>
      </w:divBdr>
    </w:div>
    <w:div w:id="476924033">
      <w:bodyDiv w:val="1"/>
      <w:marLeft w:val="0"/>
      <w:marRight w:val="0"/>
      <w:marTop w:val="0"/>
      <w:marBottom w:val="0"/>
      <w:divBdr>
        <w:top w:val="none" w:sz="0" w:space="0" w:color="auto"/>
        <w:left w:val="none" w:sz="0" w:space="0" w:color="auto"/>
        <w:bottom w:val="none" w:sz="0" w:space="0" w:color="auto"/>
        <w:right w:val="none" w:sz="0" w:space="0" w:color="auto"/>
      </w:divBdr>
    </w:div>
    <w:div w:id="554589141">
      <w:bodyDiv w:val="1"/>
      <w:marLeft w:val="0"/>
      <w:marRight w:val="0"/>
      <w:marTop w:val="0"/>
      <w:marBottom w:val="0"/>
      <w:divBdr>
        <w:top w:val="none" w:sz="0" w:space="0" w:color="auto"/>
        <w:left w:val="none" w:sz="0" w:space="0" w:color="auto"/>
        <w:bottom w:val="none" w:sz="0" w:space="0" w:color="auto"/>
        <w:right w:val="none" w:sz="0" w:space="0" w:color="auto"/>
      </w:divBdr>
    </w:div>
    <w:div w:id="573706265">
      <w:bodyDiv w:val="1"/>
      <w:marLeft w:val="0"/>
      <w:marRight w:val="0"/>
      <w:marTop w:val="0"/>
      <w:marBottom w:val="0"/>
      <w:divBdr>
        <w:top w:val="none" w:sz="0" w:space="0" w:color="auto"/>
        <w:left w:val="none" w:sz="0" w:space="0" w:color="auto"/>
        <w:bottom w:val="none" w:sz="0" w:space="0" w:color="auto"/>
        <w:right w:val="none" w:sz="0" w:space="0" w:color="auto"/>
      </w:divBdr>
    </w:div>
    <w:div w:id="624392231">
      <w:bodyDiv w:val="1"/>
      <w:marLeft w:val="0"/>
      <w:marRight w:val="0"/>
      <w:marTop w:val="0"/>
      <w:marBottom w:val="0"/>
      <w:divBdr>
        <w:top w:val="none" w:sz="0" w:space="0" w:color="auto"/>
        <w:left w:val="none" w:sz="0" w:space="0" w:color="auto"/>
        <w:bottom w:val="none" w:sz="0" w:space="0" w:color="auto"/>
        <w:right w:val="none" w:sz="0" w:space="0" w:color="auto"/>
      </w:divBdr>
    </w:div>
    <w:div w:id="647825792">
      <w:bodyDiv w:val="1"/>
      <w:marLeft w:val="0"/>
      <w:marRight w:val="0"/>
      <w:marTop w:val="0"/>
      <w:marBottom w:val="0"/>
      <w:divBdr>
        <w:top w:val="none" w:sz="0" w:space="0" w:color="auto"/>
        <w:left w:val="none" w:sz="0" w:space="0" w:color="auto"/>
        <w:bottom w:val="none" w:sz="0" w:space="0" w:color="auto"/>
        <w:right w:val="none" w:sz="0" w:space="0" w:color="auto"/>
      </w:divBdr>
    </w:div>
    <w:div w:id="807011143">
      <w:bodyDiv w:val="1"/>
      <w:marLeft w:val="0"/>
      <w:marRight w:val="0"/>
      <w:marTop w:val="0"/>
      <w:marBottom w:val="0"/>
      <w:divBdr>
        <w:top w:val="none" w:sz="0" w:space="0" w:color="auto"/>
        <w:left w:val="none" w:sz="0" w:space="0" w:color="auto"/>
        <w:bottom w:val="none" w:sz="0" w:space="0" w:color="auto"/>
        <w:right w:val="none" w:sz="0" w:space="0" w:color="auto"/>
      </w:divBdr>
    </w:div>
    <w:div w:id="869998993">
      <w:bodyDiv w:val="1"/>
      <w:marLeft w:val="0"/>
      <w:marRight w:val="0"/>
      <w:marTop w:val="0"/>
      <w:marBottom w:val="0"/>
      <w:divBdr>
        <w:top w:val="none" w:sz="0" w:space="0" w:color="auto"/>
        <w:left w:val="none" w:sz="0" w:space="0" w:color="auto"/>
        <w:bottom w:val="none" w:sz="0" w:space="0" w:color="auto"/>
        <w:right w:val="none" w:sz="0" w:space="0" w:color="auto"/>
      </w:divBdr>
    </w:div>
    <w:div w:id="908148300">
      <w:bodyDiv w:val="1"/>
      <w:marLeft w:val="0"/>
      <w:marRight w:val="0"/>
      <w:marTop w:val="0"/>
      <w:marBottom w:val="0"/>
      <w:divBdr>
        <w:top w:val="none" w:sz="0" w:space="0" w:color="auto"/>
        <w:left w:val="none" w:sz="0" w:space="0" w:color="auto"/>
        <w:bottom w:val="none" w:sz="0" w:space="0" w:color="auto"/>
        <w:right w:val="none" w:sz="0" w:space="0" w:color="auto"/>
      </w:divBdr>
    </w:div>
    <w:div w:id="913785298">
      <w:bodyDiv w:val="1"/>
      <w:marLeft w:val="0"/>
      <w:marRight w:val="0"/>
      <w:marTop w:val="0"/>
      <w:marBottom w:val="0"/>
      <w:divBdr>
        <w:top w:val="none" w:sz="0" w:space="0" w:color="auto"/>
        <w:left w:val="none" w:sz="0" w:space="0" w:color="auto"/>
        <w:bottom w:val="none" w:sz="0" w:space="0" w:color="auto"/>
        <w:right w:val="none" w:sz="0" w:space="0" w:color="auto"/>
      </w:divBdr>
    </w:div>
    <w:div w:id="933443120">
      <w:bodyDiv w:val="1"/>
      <w:marLeft w:val="0"/>
      <w:marRight w:val="0"/>
      <w:marTop w:val="0"/>
      <w:marBottom w:val="0"/>
      <w:divBdr>
        <w:top w:val="none" w:sz="0" w:space="0" w:color="auto"/>
        <w:left w:val="none" w:sz="0" w:space="0" w:color="auto"/>
        <w:bottom w:val="none" w:sz="0" w:space="0" w:color="auto"/>
        <w:right w:val="none" w:sz="0" w:space="0" w:color="auto"/>
      </w:divBdr>
    </w:div>
    <w:div w:id="990793819">
      <w:bodyDiv w:val="1"/>
      <w:marLeft w:val="0"/>
      <w:marRight w:val="0"/>
      <w:marTop w:val="0"/>
      <w:marBottom w:val="0"/>
      <w:divBdr>
        <w:top w:val="none" w:sz="0" w:space="0" w:color="auto"/>
        <w:left w:val="none" w:sz="0" w:space="0" w:color="auto"/>
        <w:bottom w:val="none" w:sz="0" w:space="0" w:color="auto"/>
        <w:right w:val="none" w:sz="0" w:space="0" w:color="auto"/>
      </w:divBdr>
    </w:div>
    <w:div w:id="1043138573">
      <w:bodyDiv w:val="1"/>
      <w:marLeft w:val="0"/>
      <w:marRight w:val="0"/>
      <w:marTop w:val="0"/>
      <w:marBottom w:val="0"/>
      <w:divBdr>
        <w:top w:val="none" w:sz="0" w:space="0" w:color="auto"/>
        <w:left w:val="none" w:sz="0" w:space="0" w:color="auto"/>
        <w:bottom w:val="none" w:sz="0" w:space="0" w:color="auto"/>
        <w:right w:val="none" w:sz="0" w:space="0" w:color="auto"/>
      </w:divBdr>
    </w:div>
    <w:div w:id="1056008162">
      <w:bodyDiv w:val="1"/>
      <w:marLeft w:val="0"/>
      <w:marRight w:val="0"/>
      <w:marTop w:val="0"/>
      <w:marBottom w:val="0"/>
      <w:divBdr>
        <w:top w:val="none" w:sz="0" w:space="0" w:color="auto"/>
        <w:left w:val="none" w:sz="0" w:space="0" w:color="auto"/>
        <w:bottom w:val="none" w:sz="0" w:space="0" w:color="auto"/>
        <w:right w:val="none" w:sz="0" w:space="0" w:color="auto"/>
      </w:divBdr>
    </w:div>
    <w:div w:id="1199050199">
      <w:bodyDiv w:val="1"/>
      <w:marLeft w:val="0"/>
      <w:marRight w:val="0"/>
      <w:marTop w:val="0"/>
      <w:marBottom w:val="0"/>
      <w:divBdr>
        <w:top w:val="none" w:sz="0" w:space="0" w:color="auto"/>
        <w:left w:val="none" w:sz="0" w:space="0" w:color="auto"/>
        <w:bottom w:val="none" w:sz="0" w:space="0" w:color="auto"/>
        <w:right w:val="none" w:sz="0" w:space="0" w:color="auto"/>
      </w:divBdr>
    </w:div>
    <w:div w:id="1278759479">
      <w:bodyDiv w:val="1"/>
      <w:marLeft w:val="0"/>
      <w:marRight w:val="0"/>
      <w:marTop w:val="0"/>
      <w:marBottom w:val="0"/>
      <w:divBdr>
        <w:top w:val="none" w:sz="0" w:space="0" w:color="auto"/>
        <w:left w:val="none" w:sz="0" w:space="0" w:color="auto"/>
        <w:bottom w:val="none" w:sz="0" w:space="0" w:color="auto"/>
        <w:right w:val="none" w:sz="0" w:space="0" w:color="auto"/>
      </w:divBdr>
    </w:div>
    <w:div w:id="1328942960">
      <w:bodyDiv w:val="1"/>
      <w:marLeft w:val="0"/>
      <w:marRight w:val="0"/>
      <w:marTop w:val="0"/>
      <w:marBottom w:val="0"/>
      <w:divBdr>
        <w:top w:val="none" w:sz="0" w:space="0" w:color="auto"/>
        <w:left w:val="none" w:sz="0" w:space="0" w:color="auto"/>
        <w:bottom w:val="none" w:sz="0" w:space="0" w:color="auto"/>
        <w:right w:val="none" w:sz="0" w:space="0" w:color="auto"/>
      </w:divBdr>
    </w:div>
    <w:div w:id="1333752915">
      <w:bodyDiv w:val="1"/>
      <w:marLeft w:val="0"/>
      <w:marRight w:val="0"/>
      <w:marTop w:val="0"/>
      <w:marBottom w:val="0"/>
      <w:divBdr>
        <w:top w:val="none" w:sz="0" w:space="0" w:color="auto"/>
        <w:left w:val="none" w:sz="0" w:space="0" w:color="auto"/>
        <w:bottom w:val="none" w:sz="0" w:space="0" w:color="auto"/>
        <w:right w:val="none" w:sz="0" w:space="0" w:color="auto"/>
      </w:divBdr>
    </w:div>
    <w:div w:id="1355039307">
      <w:bodyDiv w:val="1"/>
      <w:marLeft w:val="0"/>
      <w:marRight w:val="0"/>
      <w:marTop w:val="0"/>
      <w:marBottom w:val="0"/>
      <w:divBdr>
        <w:top w:val="none" w:sz="0" w:space="0" w:color="auto"/>
        <w:left w:val="none" w:sz="0" w:space="0" w:color="auto"/>
        <w:bottom w:val="none" w:sz="0" w:space="0" w:color="auto"/>
        <w:right w:val="none" w:sz="0" w:space="0" w:color="auto"/>
      </w:divBdr>
    </w:div>
    <w:div w:id="1359969773">
      <w:bodyDiv w:val="1"/>
      <w:marLeft w:val="0"/>
      <w:marRight w:val="0"/>
      <w:marTop w:val="0"/>
      <w:marBottom w:val="0"/>
      <w:divBdr>
        <w:top w:val="none" w:sz="0" w:space="0" w:color="auto"/>
        <w:left w:val="none" w:sz="0" w:space="0" w:color="auto"/>
        <w:bottom w:val="none" w:sz="0" w:space="0" w:color="auto"/>
        <w:right w:val="none" w:sz="0" w:space="0" w:color="auto"/>
      </w:divBdr>
    </w:div>
    <w:div w:id="1428161700">
      <w:bodyDiv w:val="1"/>
      <w:marLeft w:val="0"/>
      <w:marRight w:val="0"/>
      <w:marTop w:val="0"/>
      <w:marBottom w:val="0"/>
      <w:divBdr>
        <w:top w:val="none" w:sz="0" w:space="0" w:color="auto"/>
        <w:left w:val="none" w:sz="0" w:space="0" w:color="auto"/>
        <w:bottom w:val="none" w:sz="0" w:space="0" w:color="auto"/>
        <w:right w:val="none" w:sz="0" w:space="0" w:color="auto"/>
      </w:divBdr>
    </w:div>
    <w:div w:id="1458375018">
      <w:bodyDiv w:val="1"/>
      <w:marLeft w:val="0"/>
      <w:marRight w:val="0"/>
      <w:marTop w:val="0"/>
      <w:marBottom w:val="0"/>
      <w:divBdr>
        <w:top w:val="none" w:sz="0" w:space="0" w:color="auto"/>
        <w:left w:val="none" w:sz="0" w:space="0" w:color="auto"/>
        <w:bottom w:val="none" w:sz="0" w:space="0" w:color="auto"/>
        <w:right w:val="none" w:sz="0" w:space="0" w:color="auto"/>
      </w:divBdr>
    </w:div>
    <w:div w:id="1480341356">
      <w:bodyDiv w:val="1"/>
      <w:marLeft w:val="0"/>
      <w:marRight w:val="0"/>
      <w:marTop w:val="0"/>
      <w:marBottom w:val="0"/>
      <w:divBdr>
        <w:top w:val="none" w:sz="0" w:space="0" w:color="auto"/>
        <w:left w:val="none" w:sz="0" w:space="0" w:color="auto"/>
        <w:bottom w:val="none" w:sz="0" w:space="0" w:color="auto"/>
        <w:right w:val="none" w:sz="0" w:space="0" w:color="auto"/>
      </w:divBdr>
    </w:div>
    <w:div w:id="1519729785">
      <w:bodyDiv w:val="1"/>
      <w:marLeft w:val="0"/>
      <w:marRight w:val="0"/>
      <w:marTop w:val="0"/>
      <w:marBottom w:val="0"/>
      <w:divBdr>
        <w:top w:val="none" w:sz="0" w:space="0" w:color="auto"/>
        <w:left w:val="none" w:sz="0" w:space="0" w:color="auto"/>
        <w:bottom w:val="none" w:sz="0" w:space="0" w:color="auto"/>
        <w:right w:val="none" w:sz="0" w:space="0" w:color="auto"/>
      </w:divBdr>
    </w:div>
    <w:div w:id="1625581340">
      <w:bodyDiv w:val="1"/>
      <w:marLeft w:val="0"/>
      <w:marRight w:val="0"/>
      <w:marTop w:val="0"/>
      <w:marBottom w:val="0"/>
      <w:divBdr>
        <w:top w:val="none" w:sz="0" w:space="0" w:color="auto"/>
        <w:left w:val="none" w:sz="0" w:space="0" w:color="auto"/>
        <w:bottom w:val="none" w:sz="0" w:space="0" w:color="auto"/>
        <w:right w:val="none" w:sz="0" w:space="0" w:color="auto"/>
      </w:divBdr>
    </w:div>
    <w:div w:id="1636644197">
      <w:bodyDiv w:val="1"/>
      <w:marLeft w:val="0"/>
      <w:marRight w:val="0"/>
      <w:marTop w:val="0"/>
      <w:marBottom w:val="0"/>
      <w:divBdr>
        <w:top w:val="none" w:sz="0" w:space="0" w:color="auto"/>
        <w:left w:val="none" w:sz="0" w:space="0" w:color="auto"/>
        <w:bottom w:val="none" w:sz="0" w:space="0" w:color="auto"/>
        <w:right w:val="none" w:sz="0" w:space="0" w:color="auto"/>
      </w:divBdr>
    </w:div>
    <w:div w:id="1678532752">
      <w:bodyDiv w:val="1"/>
      <w:marLeft w:val="0"/>
      <w:marRight w:val="0"/>
      <w:marTop w:val="0"/>
      <w:marBottom w:val="0"/>
      <w:divBdr>
        <w:top w:val="none" w:sz="0" w:space="0" w:color="auto"/>
        <w:left w:val="none" w:sz="0" w:space="0" w:color="auto"/>
        <w:bottom w:val="none" w:sz="0" w:space="0" w:color="auto"/>
        <w:right w:val="none" w:sz="0" w:space="0" w:color="auto"/>
      </w:divBdr>
    </w:div>
    <w:div w:id="1746101776">
      <w:bodyDiv w:val="1"/>
      <w:marLeft w:val="0"/>
      <w:marRight w:val="0"/>
      <w:marTop w:val="0"/>
      <w:marBottom w:val="0"/>
      <w:divBdr>
        <w:top w:val="none" w:sz="0" w:space="0" w:color="auto"/>
        <w:left w:val="none" w:sz="0" w:space="0" w:color="auto"/>
        <w:bottom w:val="none" w:sz="0" w:space="0" w:color="auto"/>
        <w:right w:val="none" w:sz="0" w:space="0" w:color="auto"/>
      </w:divBdr>
    </w:div>
    <w:div w:id="1789739992">
      <w:bodyDiv w:val="1"/>
      <w:marLeft w:val="0"/>
      <w:marRight w:val="0"/>
      <w:marTop w:val="0"/>
      <w:marBottom w:val="0"/>
      <w:divBdr>
        <w:top w:val="none" w:sz="0" w:space="0" w:color="auto"/>
        <w:left w:val="none" w:sz="0" w:space="0" w:color="auto"/>
        <w:bottom w:val="none" w:sz="0" w:space="0" w:color="auto"/>
        <w:right w:val="none" w:sz="0" w:space="0" w:color="auto"/>
      </w:divBdr>
    </w:div>
    <w:div w:id="1808207542">
      <w:bodyDiv w:val="1"/>
      <w:marLeft w:val="0"/>
      <w:marRight w:val="0"/>
      <w:marTop w:val="0"/>
      <w:marBottom w:val="0"/>
      <w:divBdr>
        <w:top w:val="none" w:sz="0" w:space="0" w:color="auto"/>
        <w:left w:val="none" w:sz="0" w:space="0" w:color="auto"/>
        <w:bottom w:val="none" w:sz="0" w:space="0" w:color="auto"/>
        <w:right w:val="none" w:sz="0" w:space="0" w:color="auto"/>
      </w:divBdr>
    </w:div>
    <w:div w:id="1871457242">
      <w:bodyDiv w:val="1"/>
      <w:marLeft w:val="0"/>
      <w:marRight w:val="0"/>
      <w:marTop w:val="0"/>
      <w:marBottom w:val="0"/>
      <w:divBdr>
        <w:top w:val="none" w:sz="0" w:space="0" w:color="auto"/>
        <w:left w:val="none" w:sz="0" w:space="0" w:color="auto"/>
        <w:bottom w:val="none" w:sz="0" w:space="0" w:color="auto"/>
        <w:right w:val="none" w:sz="0" w:space="0" w:color="auto"/>
      </w:divBdr>
    </w:div>
    <w:div w:id="1898542344">
      <w:bodyDiv w:val="1"/>
      <w:marLeft w:val="0"/>
      <w:marRight w:val="0"/>
      <w:marTop w:val="0"/>
      <w:marBottom w:val="0"/>
      <w:divBdr>
        <w:top w:val="none" w:sz="0" w:space="0" w:color="auto"/>
        <w:left w:val="none" w:sz="0" w:space="0" w:color="auto"/>
        <w:bottom w:val="none" w:sz="0" w:space="0" w:color="auto"/>
        <w:right w:val="none" w:sz="0" w:space="0" w:color="auto"/>
      </w:divBdr>
    </w:div>
    <w:div w:id="1921861970">
      <w:bodyDiv w:val="1"/>
      <w:marLeft w:val="0"/>
      <w:marRight w:val="0"/>
      <w:marTop w:val="0"/>
      <w:marBottom w:val="0"/>
      <w:divBdr>
        <w:top w:val="none" w:sz="0" w:space="0" w:color="auto"/>
        <w:left w:val="none" w:sz="0" w:space="0" w:color="auto"/>
        <w:bottom w:val="none" w:sz="0" w:space="0" w:color="auto"/>
        <w:right w:val="none" w:sz="0" w:space="0" w:color="auto"/>
      </w:divBdr>
    </w:div>
    <w:div w:id="21130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56</TotalTime>
  <Pages>8</Pages>
  <Words>2186</Words>
  <Characters>13413</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2024122404, MT</dc:description>
  <cp:lastModifiedBy>Gitte Jørgensen</cp:lastModifiedBy>
  <cp:revision>13</cp:revision>
  <cp:lastPrinted>2006-02-24T09:31:00Z</cp:lastPrinted>
  <dcterms:created xsi:type="dcterms:W3CDTF">2026-06-08T07:17:00Z</dcterms:created>
  <dcterms:modified xsi:type="dcterms:W3CDTF">2026-06-09T06:22:00Z</dcterms:modified>
</cp:coreProperties>
</file>