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8D22F" w14:textId="77777777" w:rsidR="009260DE" w:rsidRPr="00BF4C12" w:rsidRDefault="0021526C" w:rsidP="009260DE">
      <w:pPr>
        <w:rPr>
          <w:sz w:val="24"/>
          <w:szCs w:val="24"/>
        </w:rPr>
      </w:pPr>
      <w:r w:rsidRPr="00BF4C12">
        <w:rPr>
          <w:noProof/>
          <w:sz w:val="24"/>
          <w:szCs w:val="24"/>
          <w:lang w:eastAsia="da-DK"/>
        </w:rPr>
        <w:drawing>
          <wp:anchor distT="0" distB="0" distL="114300" distR="114300" simplePos="0" relativeHeight="251658240" behindDoc="0" locked="0" layoutInCell="1" allowOverlap="1" wp14:anchorId="68019CB2" wp14:editId="20E5467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F4C12">
        <w:rPr>
          <w:sz w:val="24"/>
          <w:szCs w:val="24"/>
        </w:rPr>
        <w:br w:type="textWrapping" w:clear="all"/>
      </w:r>
    </w:p>
    <w:p w14:paraId="70F33A5C" w14:textId="031DB707" w:rsidR="009260DE" w:rsidRPr="00BF4C12" w:rsidRDefault="009260DE" w:rsidP="009260DE">
      <w:pPr>
        <w:pStyle w:val="Titel"/>
        <w:tabs>
          <w:tab w:val="right" w:pos="9356"/>
        </w:tabs>
        <w:jc w:val="left"/>
        <w:rPr>
          <w:b w:val="0"/>
          <w:szCs w:val="24"/>
          <w:lang w:eastAsia="en-US"/>
        </w:rPr>
      </w:pPr>
      <w:r w:rsidRPr="00BF4C12">
        <w:rPr>
          <w:b w:val="0"/>
          <w:szCs w:val="24"/>
          <w:lang w:eastAsia="en-US"/>
        </w:rPr>
        <w:tab/>
      </w:r>
      <w:r w:rsidR="008B76C1" w:rsidRPr="0057316B">
        <w:rPr>
          <w:szCs w:val="24"/>
          <w:lang w:eastAsia="en-US"/>
        </w:rPr>
        <w:t>3</w:t>
      </w:r>
      <w:r w:rsidR="00C65229">
        <w:rPr>
          <w:szCs w:val="24"/>
        </w:rPr>
        <w:t>. december 2025</w:t>
      </w:r>
    </w:p>
    <w:p w14:paraId="0DB42D3C" w14:textId="0BB8AD40" w:rsidR="0050331A" w:rsidRPr="00BF4C12" w:rsidRDefault="0050331A" w:rsidP="009260DE">
      <w:pPr>
        <w:pStyle w:val="Titel"/>
        <w:tabs>
          <w:tab w:val="left" w:pos="8222"/>
        </w:tabs>
        <w:jc w:val="left"/>
        <w:rPr>
          <w:b w:val="0"/>
          <w:szCs w:val="24"/>
        </w:rPr>
      </w:pPr>
    </w:p>
    <w:p w14:paraId="18DE80BC" w14:textId="29CF20B2" w:rsidR="00174D13" w:rsidRDefault="00174D13" w:rsidP="009260DE">
      <w:pPr>
        <w:pStyle w:val="Titel"/>
        <w:jc w:val="left"/>
        <w:rPr>
          <w:b w:val="0"/>
          <w:szCs w:val="24"/>
        </w:rPr>
      </w:pPr>
    </w:p>
    <w:p w14:paraId="0A262622" w14:textId="77777777" w:rsidR="006E0B95" w:rsidRPr="00BF4C12" w:rsidRDefault="006E0B95" w:rsidP="009260DE">
      <w:pPr>
        <w:pStyle w:val="Titel"/>
        <w:jc w:val="left"/>
        <w:rPr>
          <w:b w:val="0"/>
          <w:szCs w:val="24"/>
        </w:rPr>
      </w:pPr>
      <w:bookmarkStart w:id="0" w:name="_GoBack"/>
      <w:bookmarkEnd w:id="0"/>
    </w:p>
    <w:p w14:paraId="3E19D601" w14:textId="77777777" w:rsidR="009260DE" w:rsidRPr="00BF4C12" w:rsidRDefault="009260DE" w:rsidP="009260DE">
      <w:pPr>
        <w:jc w:val="center"/>
        <w:rPr>
          <w:b/>
          <w:sz w:val="24"/>
          <w:szCs w:val="24"/>
        </w:rPr>
      </w:pPr>
      <w:r w:rsidRPr="00BF4C12">
        <w:rPr>
          <w:b/>
          <w:sz w:val="24"/>
          <w:szCs w:val="24"/>
        </w:rPr>
        <w:t>PRODUKTRESUMÉ</w:t>
      </w:r>
    </w:p>
    <w:p w14:paraId="0033BAD6" w14:textId="77777777" w:rsidR="009260DE" w:rsidRPr="00BF4C12" w:rsidRDefault="009260DE" w:rsidP="009260DE">
      <w:pPr>
        <w:jc w:val="center"/>
        <w:rPr>
          <w:b/>
          <w:sz w:val="24"/>
          <w:szCs w:val="24"/>
        </w:rPr>
      </w:pPr>
    </w:p>
    <w:p w14:paraId="5B934861" w14:textId="77777777" w:rsidR="009260DE" w:rsidRPr="00BF4C12" w:rsidRDefault="009260DE" w:rsidP="009260DE">
      <w:pPr>
        <w:jc w:val="center"/>
        <w:rPr>
          <w:b/>
          <w:sz w:val="24"/>
          <w:szCs w:val="24"/>
        </w:rPr>
      </w:pPr>
      <w:r w:rsidRPr="00BF4C12">
        <w:rPr>
          <w:b/>
          <w:sz w:val="24"/>
          <w:szCs w:val="24"/>
        </w:rPr>
        <w:t>for</w:t>
      </w:r>
    </w:p>
    <w:p w14:paraId="3C4CAAA0" w14:textId="77777777" w:rsidR="000B058C" w:rsidRPr="00BF4C12" w:rsidRDefault="000B058C" w:rsidP="009260DE">
      <w:pPr>
        <w:jc w:val="center"/>
        <w:rPr>
          <w:b/>
          <w:sz w:val="24"/>
          <w:szCs w:val="24"/>
        </w:rPr>
      </w:pPr>
    </w:p>
    <w:p w14:paraId="643A87E0" w14:textId="57141F25" w:rsidR="009260DE" w:rsidRPr="00BF4C12" w:rsidRDefault="00AF3CC3" w:rsidP="009260DE">
      <w:pPr>
        <w:jc w:val="center"/>
        <w:rPr>
          <w:b/>
          <w:sz w:val="24"/>
          <w:szCs w:val="24"/>
        </w:rPr>
      </w:pPr>
      <w:proofErr w:type="spellStart"/>
      <w:r w:rsidRPr="00BF4C12">
        <w:rPr>
          <w:b/>
          <w:sz w:val="24"/>
          <w:szCs w:val="24"/>
        </w:rPr>
        <w:t>Provocholine</w:t>
      </w:r>
      <w:proofErr w:type="spellEnd"/>
      <w:r w:rsidRPr="00BF4C12">
        <w:rPr>
          <w:b/>
          <w:sz w:val="24"/>
          <w:szCs w:val="24"/>
        </w:rPr>
        <w:t xml:space="preserve">, pulver til opløsning til </w:t>
      </w:r>
      <w:proofErr w:type="spellStart"/>
      <w:r w:rsidRPr="00BF4C12">
        <w:rPr>
          <w:b/>
          <w:sz w:val="24"/>
          <w:szCs w:val="24"/>
        </w:rPr>
        <w:t>nebulisator</w:t>
      </w:r>
      <w:proofErr w:type="spellEnd"/>
      <w:r w:rsidR="00C8506F">
        <w:rPr>
          <w:b/>
          <w:sz w:val="24"/>
          <w:szCs w:val="24"/>
        </w:rPr>
        <w:t xml:space="preserve"> (</w:t>
      </w:r>
      <w:proofErr w:type="spellStart"/>
      <w:r w:rsidR="00C8506F">
        <w:rPr>
          <w:b/>
          <w:sz w:val="24"/>
          <w:szCs w:val="24"/>
        </w:rPr>
        <w:t>Ebb</w:t>
      </w:r>
      <w:proofErr w:type="spellEnd"/>
      <w:r w:rsidR="00C8506F">
        <w:rPr>
          <w:b/>
          <w:sz w:val="24"/>
          <w:szCs w:val="24"/>
        </w:rPr>
        <w:t xml:space="preserve"> Medical)</w:t>
      </w:r>
    </w:p>
    <w:p w14:paraId="347B8EB7" w14:textId="77777777" w:rsidR="009260DE" w:rsidRPr="00BF4C12" w:rsidRDefault="009260DE" w:rsidP="009260DE">
      <w:pPr>
        <w:jc w:val="both"/>
        <w:rPr>
          <w:sz w:val="24"/>
          <w:szCs w:val="24"/>
        </w:rPr>
      </w:pPr>
    </w:p>
    <w:p w14:paraId="031EE35E" w14:textId="77777777" w:rsidR="009260DE" w:rsidRPr="00BF4C12" w:rsidRDefault="009260DE" w:rsidP="005E3FE5">
      <w:pPr>
        <w:jc w:val="both"/>
        <w:rPr>
          <w:sz w:val="24"/>
          <w:szCs w:val="24"/>
        </w:rPr>
      </w:pPr>
    </w:p>
    <w:p w14:paraId="53053B4E" w14:textId="77777777" w:rsidR="009260DE" w:rsidRPr="00BF4C12" w:rsidRDefault="009260DE" w:rsidP="005E3FE5">
      <w:pPr>
        <w:tabs>
          <w:tab w:val="left" w:pos="851"/>
        </w:tabs>
        <w:ind w:left="851" w:hanging="851"/>
        <w:rPr>
          <w:b/>
          <w:sz w:val="24"/>
          <w:szCs w:val="24"/>
        </w:rPr>
      </w:pPr>
      <w:r w:rsidRPr="00BF4C12">
        <w:rPr>
          <w:b/>
          <w:sz w:val="24"/>
          <w:szCs w:val="24"/>
        </w:rPr>
        <w:t>0.</w:t>
      </w:r>
      <w:r w:rsidRPr="00BF4C12">
        <w:rPr>
          <w:b/>
          <w:sz w:val="24"/>
          <w:szCs w:val="24"/>
        </w:rPr>
        <w:tab/>
        <w:t>D.SP.NR.</w:t>
      </w:r>
    </w:p>
    <w:p w14:paraId="0AC0F4FC" w14:textId="0145641F" w:rsidR="009260DE" w:rsidRPr="00BF4C12" w:rsidRDefault="00B805FD" w:rsidP="005E3FE5">
      <w:pPr>
        <w:tabs>
          <w:tab w:val="left" w:pos="851"/>
        </w:tabs>
        <w:ind w:left="851"/>
        <w:rPr>
          <w:sz w:val="24"/>
          <w:szCs w:val="24"/>
        </w:rPr>
      </w:pPr>
      <w:r w:rsidRPr="00BF4C12">
        <w:rPr>
          <w:sz w:val="24"/>
          <w:szCs w:val="24"/>
        </w:rPr>
        <w:t>31296</w:t>
      </w:r>
    </w:p>
    <w:p w14:paraId="27832344" w14:textId="77777777" w:rsidR="009260DE" w:rsidRPr="00BF4C12" w:rsidRDefault="009260DE" w:rsidP="005E3FE5">
      <w:pPr>
        <w:tabs>
          <w:tab w:val="left" w:pos="851"/>
        </w:tabs>
        <w:ind w:left="851"/>
        <w:rPr>
          <w:sz w:val="24"/>
          <w:szCs w:val="24"/>
        </w:rPr>
      </w:pPr>
    </w:p>
    <w:p w14:paraId="6CECB8A0" w14:textId="77777777" w:rsidR="009260DE" w:rsidRPr="00BF4C12" w:rsidRDefault="009260DE" w:rsidP="005E3FE5">
      <w:pPr>
        <w:tabs>
          <w:tab w:val="left" w:pos="851"/>
        </w:tabs>
        <w:ind w:left="851" w:hanging="851"/>
        <w:rPr>
          <w:b/>
          <w:sz w:val="24"/>
          <w:szCs w:val="24"/>
        </w:rPr>
      </w:pPr>
      <w:r w:rsidRPr="00BF4C12">
        <w:rPr>
          <w:b/>
          <w:sz w:val="24"/>
          <w:szCs w:val="24"/>
        </w:rPr>
        <w:t>1.</w:t>
      </w:r>
      <w:r w:rsidRPr="00BF4C12">
        <w:rPr>
          <w:b/>
          <w:sz w:val="24"/>
          <w:szCs w:val="24"/>
        </w:rPr>
        <w:tab/>
        <w:t>LÆGEMIDLETS NAVN</w:t>
      </w:r>
    </w:p>
    <w:p w14:paraId="5073B28F" w14:textId="27D1D4BF" w:rsidR="009260DE" w:rsidRPr="00BF4C12" w:rsidRDefault="00AF3CC3" w:rsidP="005E3FE5">
      <w:pPr>
        <w:tabs>
          <w:tab w:val="left" w:pos="851"/>
        </w:tabs>
        <w:ind w:left="851"/>
        <w:rPr>
          <w:sz w:val="24"/>
          <w:szCs w:val="24"/>
        </w:rPr>
      </w:pPr>
      <w:proofErr w:type="spellStart"/>
      <w:r w:rsidRPr="00BF4C12">
        <w:rPr>
          <w:sz w:val="24"/>
          <w:szCs w:val="24"/>
        </w:rPr>
        <w:t>Provocholine</w:t>
      </w:r>
      <w:proofErr w:type="spellEnd"/>
    </w:p>
    <w:p w14:paraId="0195E91A" w14:textId="77777777" w:rsidR="009260DE" w:rsidRPr="00BF4C12" w:rsidRDefault="009260DE" w:rsidP="005E3FE5">
      <w:pPr>
        <w:tabs>
          <w:tab w:val="left" w:pos="851"/>
        </w:tabs>
        <w:ind w:left="851"/>
        <w:rPr>
          <w:sz w:val="24"/>
          <w:szCs w:val="24"/>
        </w:rPr>
      </w:pPr>
    </w:p>
    <w:p w14:paraId="6F1C330E" w14:textId="77777777" w:rsidR="009260DE" w:rsidRPr="00BF4C12" w:rsidRDefault="009260DE" w:rsidP="005E3FE5">
      <w:pPr>
        <w:tabs>
          <w:tab w:val="left" w:pos="851"/>
        </w:tabs>
        <w:ind w:left="851" w:hanging="851"/>
        <w:rPr>
          <w:b/>
          <w:sz w:val="24"/>
          <w:szCs w:val="24"/>
        </w:rPr>
      </w:pPr>
      <w:r w:rsidRPr="00BF4C12">
        <w:rPr>
          <w:b/>
          <w:sz w:val="24"/>
          <w:szCs w:val="24"/>
        </w:rPr>
        <w:t>2.</w:t>
      </w:r>
      <w:r w:rsidRPr="00BF4C12">
        <w:rPr>
          <w:b/>
          <w:sz w:val="24"/>
          <w:szCs w:val="24"/>
        </w:rPr>
        <w:tab/>
        <w:t>KVALITATIV OG KVANTITATIV SAMMENSÆTNING</w:t>
      </w:r>
    </w:p>
    <w:p w14:paraId="7EEBD15D" w14:textId="7B755C54" w:rsidR="00F013D9" w:rsidRPr="00BF4C12" w:rsidRDefault="00F013D9" w:rsidP="005E3FE5">
      <w:pPr>
        <w:suppressAutoHyphens/>
        <w:ind w:left="851"/>
        <w:rPr>
          <w:bCs/>
          <w:sz w:val="24"/>
          <w:szCs w:val="24"/>
          <w:lang w:eastAsia="fr-LU"/>
        </w:rPr>
      </w:pPr>
      <w:r w:rsidRPr="00BF4C12">
        <w:rPr>
          <w:bCs/>
          <w:sz w:val="24"/>
          <w:szCs w:val="24"/>
        </w:rPr>
        <w:t xml:space="preserve">Hvert 20 ml hætteglas indeholder 100 mg </w:t>
      </w:r>
      <w:proofErr w:type="spellStart"/>
      <w:r w:rsidRPr="00BF4C12">
        <w:rPr>
          <w:bCs/>
          <w:sz w:val="24"/>
          <w:szCs w:val="24"/>
        </w:rPr>
        <w:t>methacholinchlorid</w:t>
      </w:r>
      <w:proofErr w:type="spellEnd"/>
      <w:r w:rsidR="00AF3709">
        <w:rPr>
          <w:bCs/>
          <w:sz w:val="24"/>
          <w:szCs w:val="24"/>
        </w:rPr>
        <w:t>.</w:t>
      </w:r>
    </w:p>
    <w:p w14:paraId="45EA78A3" w14:textId="77777777" w:rsidR="009260DE" w:rsidRPr="00BF4C12" w:rsidRDefault="009260DE" w:rsidP="005E3FE5">
      <w:pPr>
        <w:tabs>
          <w:tab w:val="left" w:pos="851"/>
        </w:tabs>
        <w:ind w:left="851"/>
        <w:rPr>
          <w:sz w:val="24"/>
          <w:szCs w:val="24"/>
        </w:rPr>
      </w:pPr>
    </w:p>
    <w:p w14:paraId="4F22EFC3" w14:textId="77777777" w:rsidR="009260DE" w:rsidRPr="00BF4C12" w:rsidRDefault="009260DE" w:rsidP="005E3FE5">
      <w:pPr>
        <w:tabs>
          <w:tab w:val="left" w:pos="851"/>
        </w:tabs>
        <w:ind w:left="851" w:hanging="851"/>
        <w:rPr>
          <w:b/>
          <w:sz w:val="24"/>
          <w:szCs w:val="24"/>
        </w:rPr>
      </w:pPr>
      <w:r w:rsidRPr="00BF4C12">
        <w:rPr>
          <w:b/>
          <w:sz w:val="24"/>
          <w:szCs w:val="24"/>
        </w:rPr>
        <w:t>3.</w:t>
      </w:r>
      <w:r w:rsidRPr="00BF4C12">
        <w:rPr>
          <w:b/>
          <w:sz w:val="24"/>
          <w:szCs w:val="24"/>
        </w:rPr>
        <w:tab/>
        <w:t>LÆGEMIDDELFORM</w:t>
      </w:r>
    </w:p>
    <w:p w14:paraId="7E7C05E3" w14:textId="21A76CAD" w:rsidR="00227217" w:rsidRPr="00BF4C12" w:rsidRDefault="00227217" w:rsidP="005E3FE5">
      <w:pPr>
        <w:suppressAutoHyphens/>
        <w:ind w:left="851"/>
        <w:rPr>
          <w:sz w:val="24"/>
          <w:szCs w:val="24"/>
          <w:lang w:eastAsia="fr-LU"/>
        </w:rPr>
      </w:pPr>
      <w:r w:rsidRPr="00BF4C12">
        <w:rPr>
          <w:sz w:val="24"/>
          <w:szCs w:val="24"/>
        </w:rPr>
        <w:t xml:space="preserve">Pulver til opløsning til </w:t>
      </w:r>
      <w:proofErr w:type="spellStart"/>
      <w:r w:rsidRPr="00BF4C12">
        <w:rPr>
          <w:sz w:val="24"/>
          <w:szCs w:val="24"/>
        </w:rPr>
        <w:t>nebulisator</w:t>
      </w:r>
      <w:proofErr w:type="spellEnd"/>
      <w:r w:rsidR="00C8506F">
        <w:rPr>
          <w:sz w:val="24"/>
          <w:szCs w:val="24"/>
        </w:rPr>
        <w:t xml:space="preserve"> (</w:t>
      </w:r>
      <w:proofErr w:type="spellStart"/>
      <w:r w:rsidR="00C8506F">
        <w:rPr>
          <w:sz w:val="24"/>
          <w:szCs w:val="24"/>
        </w:rPr>
        <w:t>Ebb</w:t>
      </w:r>
      <w:proofErr w:type="spellEnd"/>
      <w:r w:rsidR="00C8506F">
        <w:rPr>
          <w:sz w:val="24"/>
          <w:szCs w:val="24"/>
        </w:rPr>
        <w:t xml:space="preserve"> Medical)</w:t>
      </w:r>
    </w:p>
    <w:p w14:paraId="77AB427B" w14:textId="77777777" w:rsidR="009260DE" w:rsidRPr="00BF4C12" w:rsidRDefault="009260DE" w:rsidP="005E3FE5">
      <w:pPr>
        <w:tabs>
          <w:tab w:val="left" w:pos="851"/>
        </w:tabs>
        <w:ind w:left="851"/>
        <w:rPr>
          <w:sz w:val="24"/>
          <w:szCs w:val="24"/>
        </w:rPr>
      </w:pPr>
    </w:p>
    <w:p w14:paraId="00226418" w14:textId="77777777" w:rsidR="009260DE" w:rsidRPr="00BF4C12" w:rsidRDefault="009260DE" w:rsidP="005E3FE5">
      <w:pPr>
        <w:tabs>
          <w:tab w:val="left" w:pos="851"/>
        </w:tabs>
        <w:ind w:left="851"/>
        <w:rPr>
          <w:sz w:val="24"/>
          <w:szCs w:val="24"/>
        </w:rPr>
      </w:pPr>
    </w:p>
    <w:p w14:paraId="4266A67D" w14:textId="77777777" w:rsidR="009260DE" w:rsidRPr="00BF4C12" w:rsidRDefault="009260DE" w:rsidP="005E3FE5">
      <w:pPr>
        <w:tabs>
          <w:tab w:val="left" w:pos="851"/>
        </w:tabs>
        <w:ind w:left="851" w:hanging="851"/>
        <w:rPr>
          <w:b/>
          <w:sz w:val="24"/>
          <w:szCs w:val="24"/>
        </w:rPr>
      </w:pPr>
      <w:r w:rsidRPr="00BF4C12">
        <w:rPr>
          <w:b/>
          <w:sz w:val="24"/>
          <w:szCs w:val="24"/>
        </w:rPr>
        <w:t>4.</w:t>
      </w:r>
      <w:r w:rsidRPr="00BF4C12">
        <w:rPr>
          <w:b/>
          <w:sz w:val="24"/>
          <w:szCs w:val="24"/>
        </w:rPr>
        <w:tab/>
        <w:t>KLINISKE OPLYSNINGER</w:t>
      </w:r>
    </w:p>
    <w:p w14:paraId="770DE4F9" w14:textId="77777777" w:rsidR="009260DE" w:rsidRPr="00BF4C12" w:rsidRDefault="009260DE" w:rsidP="005E3FE5">
      <w:pPr>
        <w:tabs>
          <w:tab w:val="left" w:pos="851"/>
        </w:tabs>
        <w:ind w:left="851"/>
        <w:rPr>
          <w:b/>
          <w:sz w:val="24"/>
          <w:szCs w:val="24"/>
        </w:rPr>
      </w:pPr>
    </w:p>
    <w:p w14:paraId="6B160B55" w14:textId="77777777" w:rsidR="009260DE" w:rsidRPr="00BF4C12" w:rsidRDefault="009260DE" w:rsidP="005E3FE5">
      <w:pPr>
        <w:tabs>
          <w:tab w:val="left" w:pos="851"/>
        </w:tabs>
        <w:ind w:left="851" w:hanging="851"/>
        <w:rPr>
          <w:b/>
          <w:sz w:val="24"/>
          <w:szCs w:val="24"/>
          <w:u w:val="single"/>
        </w:rPr>
      </w:pPr>
      <w:r w:rsidRPr="00BF4C12">
        <w:rPr>
          <w:b/>
          <w:sz w:val="24"/>
          <w:szCs w:val="24"/>
        </w:rPr>
        <w:t>4.1</w:t>
      </w:r>
      <w:r w:rsidRPr="00BF4C12">
        <w:rPr>
          <w:b/>
          <w:sz w:val="24"/>
          <w:szCs w:val="24"/>
        </w:rPr>
        <w:tab/>
        <w:t>Terapeutiske indikationer</w:t>
      </w:r>
    </w:p>
    <w:p w14:paraId="2C0DD595" w14:textId="77777777" w:rsidR="00227217" w:rsidRPr="00BF4C12" w:rsidRDefault="00227217" w:rsidP="005E3FE5">
      <w:pPr>
        <w:ind w:left="851"/>
        <w:rPr>
          <w:sz w:val="24"/>
          <w:szCs w:val="24"/>
          <w:lang w:eastAsia="fr-LU"/>
        </w:rPr>
      </w:pPr>
      <w:r w:rsidRPr="00BF4C12">
        <w:rPr>
          <w:sz w:val="24"/>
          <w:szCs w:val="24"/>
        </w:rPr>
        <w:t>Dette lægemiddel er kun til diagnostisk brug.</w:t>
      </w:r>
    </w:p>
    <w:p w14:paraId="29C77AAA" w14:textId="77777777" w:rsidR="00227217" w:rsidRPr="00BF4C12" w:rsidRDefault="00227217" w:rsidP="005E3FE5">
      <w:pPr>
        <w:ind w:left="851"/>
        <w:rPr>
          <w:sz w:val="24"/>
          <w:szCs w:val="24"/>
        </w:rPr>
      </w:pPr>
    </w:p>
    <w:p w14:paraId="64B994D0" w14:textId="77777777" w:rsidR="00227217" w:rsidRPr="00BF4C12" w:rsidRDefault="00227217" w:rsidP="005E3FE5">
      <w:pPr>
        <w:ind w:left="851"/>
        <w:rPr>
          <w:sz w:val="24"/>
          <w:szCs w:val="24"/>
        </w:rPr>
      </w:pPr>
      <w:proofErr w:type="spellStart"/>
      <w:r w:rsidRPr="00BF4C12">
        <w:rPr>
          <w:sz w:val="24"/>
          <w:szCs w:val="24"/>
        </w:rPr>
        <w:t>Provocholine</w:t>
      </w:r>
      <w:proofErr w:type="spellEnd"/>
      <w:r w:rsidRPr="00BF4C12">
        <w:rPr>
          <w:sz w:val="24"/>
          <w:szCs w:val="24"/>
        </w:rPr>
        <w:t xml:space="preserve"> er indiceret til voksne og børn (5 år og derover), der er i stand til at udføre en reproducerbar </w:t>
      </w:r>
      <w:proofErr w:type="spellStart"/>
      <w:r w:rsidRPr="00BF4C12">
        <w:rPr>
          <w:sz w:val="24"/>
          <w:szCs w:val="24"/>
        </w:rPr>
        <w:t>spirometri</w:t>
      </w:r>
      <w:proofErr w:type="spellEnd"/>
      <w:r w:rsidRPr="00BF4C12">
        <w:rPr>
          <w:sz w:val="24"/>
          <w:szCs w:val="24"/>
        </w:rPr>
        <w:t xml:space="preserve"> til diagnosticering af non-specifik bronkial </w:t>
      </w:r>
      <w:proofErr w:type="spellStart"/>
      <w:r w:rsidRPr="00BF4C12">
        <w:rPr>
          <w:sz w:val="24"/>
          <w:szCs w:val="24"/>
        </w:rPr>
        <w:t>hyperreaktivitet</w:t>
      </w:r>
      <w:proofErr w:type="spellEnd"/>
      <w:r w:rsidRPr="00BF4C12">
        <w:rPr>
          <w:sz w:val="24"/>
          <w:szCs w:val="24"/>
        </w:rPr>
        <w:t xml:space="preserve"> i luftvejene og som ikke har klinisk åbenlys astma, men har en klinisk anamnese med tegn på sygdommen og med normal </w:t>
      </w:r>
      <w:proofErr w:type="spellStart"/>
      <w:r w:rsidRPr="00BF4C12">
        <w:rPr>
          <w:sz w:val="24"/>
          <w:szCs w:val="24"/>
        </w:rPr>
        <w:t>spirometri</w:t>
      </w:r>
      <w:proofErr w:type="spellEnd"/>
      <w:r w:rsidRPr="00BF4C12">
        <w:rPr>
          <w:sz w:val="24"/>
          <w:szCs w:val="24"/>
        </w:rPr>
        <w:t xml:space="preserve"> (se pkt. 4.2 og pkt. 5.1).</w:t>
      </w:r>
    </w:p>
    <w:p w14:paraId="516A2B77" w14:textId="77777777" w:rsidR="009260DE" w:rsidRPr="00BF4C12" w:rsidRDefault="009260DE" w:rsidP="005E3FE5">
      <w:pPr>
        <w:tabs>
          <w:tab w:val="left" w:pos="851"/>
        </w:tabs>
        <w:ind w:left="851"/>
        <w:rPr>
          <w:sz w:val="24"/>
          <w:szCs w:val="24"/>
        </w:rPr>
      </w:pPr>
    </w:p>
    <w:p w14:paraId="71126020" w14:textId="31FA8E1B" w:rsidR="009260DE" w:rsidRPr="00BF4C12" w:rsidRDefault="009260DE" w:rsidP="005E3FE5">
      <w:pPr>
        <w:tabs>
          <w:tab w:val="left" w:pos="851"/>
        </w:tabs>
        <w:ind w:left="851" w:hanging="851"/>
        <w:rPr>
          <w:b/>
          <w:sz w:val="24"/>
          <w:szCs w:val="24"/>
        </w:rPr>
      </w:pPr>
      <w:r w:rsidRPr="00BF4C12">
        <w:rPr>
          <w:b/>
          <w:sz w:val="24"/>
          <w:szCs w:val="24"/>
        </w:rPr>
        <w:t>4.2</w:t>
      </w:r>
      <w:r w:rsidRPr="00BF4C12">
        <w:rPr>
          <w:b/>
          <w:sz w:val="24"/>
          <w:szCs w:val="24"/>
        </w:rPr>
        <w:tab/>
        <w:t xml:space="preserve">Dosering og </w:t>
      </w:r>
      <w:r w:rsidR="00BC1FAF">
        <w:rPr>
          <w:b/>
          <w:sz w:val="24"/>
          <w:szCs w:val="24"/>
        </w:rPr>
        <w:t>administration</w:t>
      </w:r>
    </w:p>
    <w:p w14:paraId="2C12F236" w14:textId="77777777" w:rsidR="00BF4C12" w:rsidRPr="00174D13" w:rsidRDefault="00BF4C12" w:rsidP="005E3FE5">
      <w:pPr>
        <w:ind w:left="851"/>
        <w:rPr>
          <w:bCs/>
          <w:sz w:val="24"/>
          <w:szCs w:val="24"/>
        </w:rPr>
      </w:pPr>
    </w:p>
    <w:p w14:paraId="319C5E98" w14:textId="1C84C1FE" w:rsidR="00227217" w:rsidRPr="00BF4C12" w:rsidRDefault="00227217" w:rsidP="005E3FE5">
      <w:pPr>
        <w:ind w:left="851"/>
        <w:rPr>
          <w:b/>
          <w:bCs/>
          <w:sz w:val="24"/>
          <w:szCs w:val="24"/>
          <w:u w:val="single"/>
          <w:lang w:eastAsia="fr-LU"/>
        </w:rPr>
      </w:pPr>
      <w:r w:rsidRPr="00BF4C12">
        <w:rPr>
          <w:b/>
          <w:bCs/>
          <w:sz w:val="24"/>
          <w:szCs w:val="24"/>
          <w:u w:val="single"/>
        </w:rPr>
        <w:t>Dosering</w:t>
      </w:r>
    </w:p>
    <w:p w14:paraId="56E5B3CD" w14:textId="77777777" w:rsidR="00227217" w:rsidRPr="00BF4C12" w:rsidRDefault="00227217" w:rsidP="005E3FE5">
      <w:pPr>
        <w:ind w:left="851"/>
        <w:rPr>
          <w:b/>
          <w:bCs/>
          <w:sz w:val="24"/>
          <w:szCs w:val="24"/>
          <w:u w:val="single"/>
        </w:rPr>
      </w:pPr>
    </w:p>
    <w:p w14:paraId="452F9D5C" w14:textId="77777777" w:rsidR="00227217" w:rsidRPr="00BF4C12" w:rsidRDefault="00227217" w:rsidP="005E3FE5">
      <w:pPr>
        <w:ind w:left="851"/>
        <w:rPr>
          <w:sz w:val="24"/>
          <w:szCs w:val="24"/>
        </w:rPr>
      </w:pPr>
      <w:r w:rsidRPr="00BF4C12">
        <w:rPr>
          <w:b/>
          <w:bCs/>
          <w:sz w:val="24"/>
          <w:szCs w:val="24"/>
        </w:rPr>
        <w:t>Voksne og børn (i alderen 5 år og derover):</w:t>
      </w:r>
    </w:p>
    <w:p w14:paraId="4EB49CC0" w14:textId="77777777" w:rsidR="00227217" w:rsidRPr="00BF4C12" w:rsidRDefault="00227217" w:rsidP="005E3FE5">
      <w:pPr>
        <w:ind w:left="851"/>
        <w:rPr>
          <w:sz w:val="24"/>
          <w:szCs w:val="24"/>
        </w:rPr>
      </w:pPr>
    </w:p>
    <w:p w14:paraId="01EE52C9" w14:textId="77777777" w:rsidR="00227217" w:rsidRPr="00BF4C12" w:rsidRDefault="00227217" w:rsidP="005E3FE5">
      <w:pPr>
        <w:ind w:left="851"/>
        <w:rPr>
          <w:sz w:val="24"/>
          <w:szCs w:val="24"/>
        </w:rPr>
      </w:pPr>
      <w:proofErr w:type="spellStart"/>
      <w:r w:rsidRPr="00BF4C12">
        <w:rPr>
          <w:sz w:val="24"/>
          <w:szCs w:val="24"/>
        </w:rPr>
        <w:t>Provocholine</w:t>
      </w:r>
      <w:proofErr w:type="spellEnd"/>
      <w:r w:rsidRPr="00BF4C12">
        <w:rPr>
          <w:sz w:val="24"/>
          <w:szCs w:val="24"/>
        </w:rPr>
        <w:t xml:space="preserve"> administreres kun i en opløsning til inhalation.</w:t>
      </w:r>
    </w:p>
    <w:p w14:paraId="2EEAA51D" w14:textId="77777777" w:rsidR="00227217" w:rsidRPr="00BF4C12" w:rsidRDefault="00227217" w:rsidP="005E3FE5">
      <w:pPr>
        <w:ind w:left="851"/>
        <w:rPr>
          <w:sz w:val="24"/>
          <w:szCs w:val="24"/>
        </w:rPr>
      </w:pPr>
    </w:p>
    <w:p w14:paraId="7ACD16EF" w14:textId="77777777" w:rsidR="00227217" w:rsidRPr="00BF4C12" w:rsidRDefault="00227217" w:rsidP="005E3FE5">
      <w:pPr>
        <w:ind w:left="851"/>
        <w:rPr>
          <w:sz w:val="24"/>
          <w:szCs w:val="24"/>
        </w:rPr>
      </w:pPr>
      <w:r w:rsidRPr="00BF4C12">
        <w:rPr>
          <w:sz w:val="24"/>
          <w:szCs w:val="24"/>
        </w:rPr>
        <w:t xml:space="preserve">Inden provokationstesten med </w:t>
      </w:r>
      <w:proofErr w:type="spellStart"/>
      <w:r w:rsidRPr="00BF4C12">
        <w:rPr>
          <w:sz w:val="24"/>
          <w:szCs w:val="24"/>
        </w:rPr>
        <w:t>Provocholine</w:t>
      </w:r>
      <w:proofErr w:type="spellEnd"/>
      <w:r w:rsidRPr="00BF4C12">
        <w:rPr>
          <w:sz w:val="24"/>
          <w:szCs w:val="24"/>
        </w:rPr>
        <w:t xml:space="preserve"> udføres, skal der foretages en baseline-</w:t>
      </w:r>
      <w:proofErr w:type="spellStart"/>
      <w:r w:rsidRPr="00BF4C12">
        <w:rPr>
          <w:sz w:val="24"/>
          <w:szCs w:val="24"/>
        </w:rPr>
        <w:t>spirometri</w:t>
      </w:r>
      <w:proofErr w:type="spellEnd"/>
      <w:r w:rsidRPr="00BF4C12">
        <w:rPr>
          <w:sz w:val="24"/>
          <w:szCs w:val="24"/>
        </w:rPr>
        <w:t>. Før en patient kan gennemgå testen, skal patienten have en baseline-FEV</w:t>
      </w:r>
      <w:r w:rsidRPr="00BF4C12">
        <w:rPr>
          <w:sz w:val="24"/>
          <w:szCs w:val="24"/>
          <w:vertAlign w:val="subscript"/>
        </w:rPr>
        <w:t>1</w:t>
      </w:r>
      <w:r w:rsidRPr="00BF4C12">
        <w:rPr>
          <w:sz w:val="24"/>
          <w:szCs w:val="24"/>
        </w:rPr>
        <w:t xml:space="preserve"> (forceret </w:t>
      </w:r>
      <w:proofErr w:type="spellStart"/>
      <w:r w:rsidRPr="00BF4C12">
        <w:rPr>
          <w:sz w:val="24"/>
          <w:szCs w:val="24"/>
        </w:rPr>
        <w:t>eksspiratorisk</w:t>
      </w:r>
      <w:proofErr w:type="spellEnd"/>
      <w:r w:rsidRPr="00BF4C12">
        <w:rPr>
          <w:sz w:val="24"/>
          <w:szCs w:val="24"/>
        </w:rPr>
        <w:t xml:space="preserve"> volumen i 1. sekund) på mere end eller lig med 60 % af den forventede værdi (hos voksne og børn) og på mere end eller lig med 1,5 l (hos voksne).</w:t>
      </w:r>
    </w:p>
    <w:p w14:paraId="28F5D805" w14:textId="77777777" w:rsidR="00227217" w:rsidRPr="00BF4C12" w:rsidRDefault="00227217" w:rsidP="005E3FE5">
      <w:pPr>
        <w:ind w:left="851"/>
        <w:rPr>
          <w:sz w:val="24"/>
          <w:szCs w:val="24"/>
        </w:rPr>
      </w:pPr>
    </w:p>
    <w:p w14:paraId="7A6D01C4" w14:textId="77777777" w:rsidR="00227217" w:rsidRPr="00BF4C12" w:rsidRDefault="00227217" w:rsidP="005E3FE5">
      <w:pPr>
        <w:ind w:left="851"/>
        <w:rPr>
          <w:sz w:val="24"/>
          <w:szCs w:val="24"/>
        </w:rPr>
      </w:pPr>
      <w:r w:rsidRPr="00BF4C12">
        <w:rPr>
          <w:sz w:val="24"/>
          <w:szCs w:val="24"/>
        </w:rPr>
        <w:t xml:space="preserve">Ved starten af provokationstesten med </w:t>
      </w:r>
      <w:proofErr w:type="spellStart"/>
      <w:r w:rsidRPr="00BF4C12">
        <w:rPr>
          <w:sz w:val="24"/>
          <w:szCs w:val="24"/>
        </w:rPr>
        <w:t>Provocholine</w:t>
      </w:r>
      <w:proofErr w:type="spellEnd"/>
      <w:r w:rsidRPr="00BF4C12">
        <w:rPr>
          <w:sz w:val="24"/>
          <w:szCs w:val="24"/>
          <w:vertAlign w:val="superscript"/>
        </w:rPr>
        <w:t xml:space="preserve"> </w:t>
      </w:r>
      <w:r w:rsidRPr="00BF4C12">
        <w:rPr>
          <w:sz w:val="24"/>
          <w:szCs w:val="24"/>
        </w:rPr>
        <w:t xml:space="preserve">og inden </w:t>
      </w:r>
      <w:proofErr w:type="spellStart"/>
      <w:r w:rsidRPr="00BF4C12">
        <w:rPr>
          <w:sz w:val="24"/>
          <w:szCs w:val="24"/>
        </w:rPr>
        <w:t>nebulisering</w:t>
      </w:r>
      <w:proofErr w:type="spellEnd"/>
      <w:r w:rsidRPr="00BF4C12">
        <w:rPr>
          <w:sz w:val="24"/>
          <w:szCs w:val="24"/>
        </w:rPr>
        <w:t xml:space="preserve"> med </w:t>
      </w:r>
      <w:proofErr w:type="spellStart"/>
      <w:r w:rsidRPr="00BF4C12">
        <w:rPr>
          <w:sz w:val="24"/>
          <w:szCs w:val="24"/>
        </w:rPr>
        <w:t>Provocholine</w:t>
      </w:r>
      <w:proofErr w:type="spellEnd"/>
      <w:r w:rsidRPr="00BF4C12">
        <w:rPr>
          <w:sz w:val="24"/>
          <w:szCs w:val="24"/>
        </w:rPr>
        <w:t xml:space="preserve"> skal FEV</w:t>
      </w:r>
      <w:r w:rsidRPr="00BF4C12">
        <w:rPr>
          <w:sz w:val="24"/>
          <w:szCs w:val="24"/>
          <w:vertAlign w:val="subscript"/>
        </w:rPr>
        <w:t>1</w:t>
      </w:r>
      <w:r w:rsidRPr="00BF4C12">
        <w:rPr>
          <w:sz w:val="24"/>
          <w:szCs w:val="24"/>
        </w:rPr>
        <w:t xml:space="preserve"> måles efter eksponering for </w:t>
      </w:r>
      <w:proofErr w:type="spellStart"/>
      <w:r w:rsidRPr="00BF4C12">
        <w:rPr>
          <w:sz w:val="24"/>
          <w:szCs w:val="24"/>
        </w:rPr>
        <w:t>nebuliseret</w:t>
      </w:r>
      <w:proofErr w:type="spellEnd"/>
      <w:r w:rsidRPr="00BF4C12">
        <w:rPr>
          <w:sz w:val="24"/>
          <w:szCs w:val="24"/>
        </w:rPr>
        <w:t xml:space="preserve"> fortyndingsmiddel (FEV</w:t>
      </w:r>
      <w:r w:rsidRPr="00BF4C12">
        <w:rPr>
          <w:sz w:val="24"/>
          <w:szCs w:val="24"/>
          <w:vertAlign w:val="subscript"/>
        </w:rPr>
        <w:t>1</w:t>
      </w:r>
      <w:r w:rsidRPr="00BF4C12">
        <w:rPr>
          <w:sz w:val="24"/>
          <w:szCs w:val="24"/>
        </w:rPr>
        <w:t xml:space="preserve"> efter fortyndingsmiddel). </w:t>
      </w:r>
      <w:proofErr w:type="spellStart"/>
      <w:r w:rsidRPr="00BF4C12">
        <w:rPr>
          <w:sz w:val="24"/>
          <w:szCs w:val="24"/>
        </w:rPr>
        <w:t>Methacholinprovokationstesten</w:t>
      </w:r>
      <w:proofErr w:type="spellEnd"/>
      <w:r w:rsidRPr="00BF4C12">
        <w:rPr>
          <w:sz w:val="24"/>
          <w:szCs w:val="24"/>
        </w:rPr>
        <w:t xml:space="preserve"> anses for at være positiv, hvis der er en reduktion i FEV</w:t>
      </w:r>
      <w:r w:rsidRPr="00BF4C12">
        <w:rPr>
          <w:sz w:val="24"/>
          <w:szCs w:val="24"/>
          <w:vertAlign w:val="subscript"/>
        </w:rPr>
        <w:t>1</w:t>
      </w:r>
      <w:r w:rsidRPr="00BF4C12">
        <w:rPr>
          <w:sz w:val="24"/>
          <w:szCs w:val="24"/>
        </w:rPr>
        <w:t xml:space="preserve"> på 20 % eller derover sammenlignet med FEV</w:t>
      </w:r>
      <w:r w:rsidRPr="00BF4C12">
        <w:rPr>
          <w:sz w:val="24"/>
          <w:szCs w:val="24"/>
          <w:vertAlign w:val="subscript"/>
        </w:rPr>
        <w:t>1</w:t>
      </w:r>
      <w:r w:rsidRPr="00BF4C12">
        <w:rPr>
          <w:sz w:val="24"/>
          <w:szCs w:val="24"/>
        </w:rPr>
        <w:t xml:space="preserve"> med det anbefalede fortyndingsmiddel. Testen skal stoppes på dette tidspunkt. Reduktionsværdien skal beregnes og registreres, før testen med </w:t>
      </w:r>
      <w:proofErr w:type="spellStart"/>
      <w:r w:rsidRPr="00BF4C12">
        <w:rPr>
          <w:sz w:val="24"/>
          <w:szCs w:val="24"/>
        </w:rPr>
        <w:t>Provocholine</w:t>
      </w:r>
      <w:proofErr w:type="spellEnd"/>
      <w:r w:rsidRPr="00BF4C12">
        <w:rPr>
          <w:sz w:val="24"/>
          <w:szCs w:val="24"/>
        </w:rPr>
        <w:t xml:space="preserve"> påbegyndes.</w:t>
      </w:r>
    </w:p>
    <w:p w14:paraId="1DD4CA69" w14:textId="77777777" w:rsidR="00227217" w:rsidRPr="00BF4C12" w:rsidRDefault="00227217" w:rsidP="005E3FE5">
      <w:pPr>
        <w:ind w:left="851"/>
        <w:rPr>
          <w:sz w:val="24"/>
          <w:szCs w:val="24"/>
        </w:rPr>
      </w:pPr>
    </w:p>
    <w:p w14:paraId="0765E5C8" w14:textId="77777777" w:rsidR="00227217" w:rsidRPr="00BF4C12" w:rsidRDefault="00227217" w:rsidP="005E3FE5">
      <w:pPr>
        <w:ind w:left="851"/>
        <w:rPr>
          <w:b/>
          <w:bCs/>
          <w:iCs/>
          <w:sz w:val="24"/>
          <w:szCs w:val="24"/>
        </w:rPr>
      </w:pPr>
      <w:r w:rsidRPr="00BF4C12">
        <w:rPr>
          <w:b/>
          <w:bCs/>
          <w:iCs/>
          <w:sz w:val="24"/>
          <w:szCs w:val="24"/>
        </w:rPr>
        <w:t>Pædiatrisk population</w:t>
      </w:r>
    </w:p>
    <w:p w14:paraId="6B2CCFA5" w14:textId="77777777" w:rsidR="00227217" w:rsidRPr="00174D13" w:rsidRDefault="00227217" w:rsidP="005E3FE5">
      <w:pPr>
        <w:ind w:left="851"/>
        <w:rPr>
          <w:bCs/>
          <w:iCs/>
          <w:sz w:val="24"/>
          <w:szCs w:val="24"/>
        </w:rPr>
      </w:pPr>
    </w:p>
    <w:p w14:paraId="3126CA4E" w14:textId="77777777" w:rsidR="00227217" w:rsidRPr="00BF4C12" w:rsidRDefault="00227217" w:rsidP="005E3FE5">
      <w:pPr>
        <w:ind w:left="851"/>
        <w:rPr>
          <w:sz w:val="24"/>
          <w:szCs w:val="24"/>
        </w:rPr>
      </w:pPr>
      <w:r w:rsidRPr="00BF4C12">
        <w:rPr>
          <w:sz w:val="24"/>
          <w:szCs w:val="24"/>
        </w:rPr>
        <w:t xml:space="preserve">Sikkerheden og virkningen af </w:t>
      </w:r>
      <w:proofErr w:type="spellStart"/>
      <w:r w:rsidRPr="00BF4C12">
        <w:rPr>
          <w:sz w:val="24"/>
          <w:szCs w:val="24"/>
        </w:rPr>
        <w:t>Provocholine</w:t>
      </w:r>
      <w:proofErr w:type="spellEnd"/>
      <w:r w:rsidRPr="00BF4C12">
        <w:rPr>
          <w:sz w:val="24"/>
          <w:szCs w:val="24"/>
        </w:rPr>
        <w:t xml:space="preserve"> hos børn under 5 år er ikke klarlagt. Der foreligger ingen data.</w:t>
      </w:r>
    </w:p>
    <w:p w14:paraId="382BD267" w14:textId="77777777" w:rsidR="00227217" w:rsidRPr="00BF4C12" w:rsidRDefault="00227217" w:rsidP="005E3FE5">
      <w:pPr>
        <w:ind w:left="851"/>
        <w:rPr>
          <w:sz w:val="24"/>
          <w:szCs w:val="24"/>
        </w:rPr>
      </w:pPr>
    </w:p>
    <w:p w14:paraId="04337883" w14:textId="77777777" w:rsidR="00227217" w:rsidRPr="00BF4C12" w:rsidRDefault="00227217" w:rsidP="005E3FE5">
      <w:pPr>
        <w:ind w:left="851"/>
        <w:rPr>
          <w:b/>
          <w:bCs/>
          <w:sz w:val="24"/>
          <w:szCs w:val="24"/>
        </w:rPr>
      </w:pPr>
      <w:r w:rsidRPr="00BF4C12">
        <w:rPr>
          <w:b/>
          <w:bCs/>
          <w:sz w:val="24"/>
          <w:szCs w:val="24"/>
        </w:rPr>
        <w:t xml:space="preserve">Anvisning i </w:t>
      </w:r>
      <w:proofErr w:type="spellStart"/>
      <w:r w:rsidRPr="00BF4C12">
        <w:rPr>
          <w:b/>
          <w:bCs/>
          <w:sz w:val="24"/>
          <w:szCs w:val="24"/>
        </w:rPr>
        <w:t>rekonstitution</w:t>
      </w:r>
      <w:proofErr w:type="spellEnd"/>
      <w:r w:rsidRPr="00BF4C12">
        <w:rPr>
          <w:b/>
          <w:bCs/>
          <w:sz w:val="24"/>
          <w:szCs w:val="24"/>
        </w:rPr>
        <w:t xml:space="preserve"> og fortynding inden administration</w:t>
      </w:r>
    </w:p>
    <w:p w14:paraId="45A2EAD1" w14:textId="77777777" w:rsidR="00227217" w:rsidRPr="00BF4C12" w:rsidRDefault="00227217" w:rsidP="005E3FE5">
      <w:pPr>
        <w:ind w:left="851"/>
        <w:rPr>
          <w:sz w:val="24"/>
          <w:szCs w:val="24"/>
        </w:rPr>
      </w:pPr>
    </w:p>
    <w:p w14:paraId="16173ABB" w14:textId="77777777" w:rsidR="00227217" w:rsidRPr="00BF4C12" w:rsidRDefault="00227217" w:rsidP="005E3FE5">
      <w:pPr>
        <w:ind w:left="851"/>
        <w:rPr>
          <w:sz w:val="24"/>
          <w:szCs w:val="24"/>
        </w:rPr>
      </w:pPr>
      <w:r w:rsidRPr="00BF4C12">
        <w:rPr>
          <w:sz w:val="24"/>
          <w:szCs w:val="24"/>
        </w:rPr>
        <w:t xml:space="preserve">Bemærk: Pulveret må ikke inhaleres. Undgå at håndtere dette produkt, hvis du lider af astma eller allergi. Alle fortyndinger skal foretages med 0,9 % </w:t>
      </w:r>
      <w:proofErr w:type="spellStart"/>
      <w:r w:rsidRPr="00BF4C12">
        <w:rPr>
          <w:sz w:val="24"/>
          <w:szCs w:val="24"/>
        </w:rPr>
        <w:t>natriumchlorid</w:t>
      </w:r>
      <w:proofErr w:type="spellEnd"/>
      <w:r w:rsidRPr="00BF4C12">
        <w:rPr>
          <w:sz w:val="24"/>
          <w:szCs w:val="24"/>
        </w:rPr>
        <w:t xml:space="preserve"> injektionsvæske, opløsning i tomme, sterile hætteglas, type 1-glas af </w:t>
      </w:r>
      <w:proofErr w:type="spellStart"/>
      <w:r w:rsidRPr="00BF4C12">
        <w:rPr>
          <w:sz w:val="24"/>
          <w:szCs w:val="24"/>
        </w:rPr>
        <w:t>borosilicat</w:t>
      </w:r>
      <w:proofErr w:type="spellEnd"/>
      <w:r w:rsidRPr="00BF4C12">
        <w:rPr>
          <w:sz w:val="24"/>
          <w:szCs w:val="24"/>
        </w:rPr>
        <w:t xml:space="preserve">. Efter tilføjelse af </w:t>
      </w:r>
      <w:proofErr w:type="spellStart"/>
      <w:r w:rsidRPr="00BF4C12">
        <w:rPr>
          <w:sz w:val="24"/>
          <w:szCs w:val="24"/>
        </w:rPr>
        <w:t>natriumchloridopløsningen</w:t>
      </w:r>
      <w:proofErr w:type="spellEnd"/>
      <w:r w:rsidRPr="00BF4C12">
        <w:rPr>
          <w:sz w:val="24"/>
          <w:szCs w:val="24"/>
        </w:rPr>
        <w:t xml:space="preserve"> skal hvert hætteglas rystes, indtil der opnås en klar opløsning.</w:t>
      </w:r>
    </w:p>
    <w:p w14:paraId="1434D381" w14:textId="77777777" w:rsidR="00227217" w:rsidRPr="00BF4C12" w:rsidRDefault="00227217" w:rsidP="005E3FE5">
      <w:pPr>
        <w:ind w:left="851"/>
        <w:rPr>
          <w:sz w:val="24"/>
          <w:szCs w:val="24"/>
        </w:rPr>
      </w:pPr>
    </w:p>
    <w:p w14:paraId="49A2BED9" w14:textId="77777777" w:rsidR="00227217" w:rsidRPr="00BF4C12" w:rsidRDefault="00227217" w:rsidP="005E3FE5">
      <w:pPr>
        <w:ind w:left="851"/>
        <w:rPr>
          <w:sz w:val="24"/>
          <w:szCs w:val="24"/>
        </w:rPr>
      </w:pPr>
      <w:r w:rsidRPr="00BF4C12">
        <w:rPr>
          <w:sz w:val="24"/>
          <w:szCs w:val="24"/>
          <w:u w:val="single"/>
        </w:rPr>
        <w:t>Klargøring af fortløbende fortyndinger</w:t>
      </w:r>
      <w:r w:rsidRPr="00BF4C12">
        <w:rPr>
          <w:sz w:val="24"/>
          <w:szCs w:val="24"/>
        </w:rPr>
        <w:t>:</w:t>
      </w:r>
    </w:p>
    <w:p w14:paraId="03807383" w14:textId="77777777" w:rsidR="00227217" w:rsidRPr="00BF4C12" w:rsidRDefault="00227217" w:rsidP="005E3FE5">
      <w:pPr>
        <w:ind w:left="851"/>
        <w:rPr>
          <w:sz w:val="24"/>
          <w:szCs w:val="24"/>
        </w:rPr>
      </w:pPr>
    </w:p>
    <w:p w14:paraId="71DC128C" w14:textId="77777777" w:rsidR="00227217" w:rsidRPr="00BF4C12" w:rsidRDefault="00227217" w:rsidP="005E3FE5">
      <w:pPr>
        <w:ind w:left="851"/>
        <w:rPr>
          <w:sz w:val="24"/>
          <w:szCs w:val="24"/>
        </w:rPr>
      </w:pPr>
      <w:r w:rsidRPr="00BF4C12">
        <w:rPr>
          <w:sz w:val="24"/>
          <w:szCs w:val="24"/>
        </w:rPr>
        <w:t xml:space="preserve">Der henvises til tabel 1A og tabel 1B for klargøring af fortløbende fortyndinger af </w:t>
      </w:r>
      <w:proofErr w:type="spellStart"/>
      <w:r w:rsidRPr="00BF4C12">
        <w:rPr>
          <w:sz w:val="24"/>
          <w:szCs w:val="24"/>
        </w:rPr>
        <w:t>Provocholine</w:t>
      </w:r>
      <w:proofErr w:type="spellEnd"/>
      <w:r w:rsidRPr="00BF4C12">
        <w:rPr>
          <w:sz w:val="24"/>
          <w:szCs w:val="24"/>
        </w:rPr>
        <w:t xml:space="preserve"> for hhv. fordobling af koncentrationer/doser og firdobling af koncentrationer/doser.</w:t>
      </w:r>
    </w:p>
    <w:p w14:paraId="22C07A46" w14:textId="77777777" w:rsidR="00227217" w:rsidRPr="00BF4C12" w:rsidRDefault="00227217" w:rsidP="005E3FE5">
      <w:pPr>
        <w:ind w:left="851"/>
        <w:rPr>
          <w:sz w:val="24"/>
          <w:szCs w:val="24"/>
        </w:rPr>
      </w:pPr>
    </w:p>
    <w:p w14:paraId="4D1F9B2F" w14:textId="77777777" w:rsidR="00227217" w:rsidRPr="00BF4C12" w:rsidRDefault="00227217" w:rsidP="005E3FE5">
      <w:pPr>
        <w:rPr>
          <w:b/>
          <w:bCs/>
          <w:sz w:val="24"/>
          <w:szCs w:val="24"/>
        </w:rPr>
      </w:pPr>
      <w:r w:rsidRPr="00BF4C12">
        <w:rPr>
          <w:b/>
          <w:bCs/>
          <w:sz w:val="24"/>
          <w:szCs w:val="24"/>
        </w:rPr>
        <w:t xml:space="preserve">Tabel 1A: Klargøring af fortløbende fortyndinger med brug af et enkelt hætteglas </w:t>
      </w:r>
      <w:proofErr w:type="spellStart"/>
      <w:r w:rsidRPr="00BF4C12">
        <w:rPr>
          <w:b/>
          <w:bCs/>
          <w:sz w:val="24"/>
          <w:szCs w:val="24"/>
        </w:rPr>
        <w:t>Provocholine</w:t>
      </w:r>
      <w:proofErr w:type="spellEnd"/>
      <w:r w:rsidRPr="00BF4C12">
        <w:rPr>
          <w:b/>
          <w:bCs/>
          <w:sz w:val="24"/>
          <w:szCs w:val="24"/>
          <w:vertAlign w:val="superscript"/>
        </w:rPr>
        <w:t xml:space="preserve"> </w:t>
      </w:r>
      <w:r w:rsidRPr="00BF4C12">
        <w:rPr>
          <w:b/>
          <w:bCs/>
          <w:sz w:val="24"/>
          <w:szCs w:val="24"/>
        </w:rPr>
        <w:t xml:space="preserve">pulver (100 mg) til opløsning til </w:t>
      </w:r>
      <w:proofErr w:type="spellStart"/>
      <w:r w:rsidRPr="00BF4C12">
        <w:rPr>
          <w:b/>
          <w:bCs/>
          <w:sz w:val="24"/>
          <w:szCs w:val="24"/>
        </w:rPr>
        <w:t>nebulisator</w:t>
      </w:r>
      <w:proofErr w:type="spellEnd"/>
      <w:r w:rsidRPr="00BF4C12">
        <w:rPr>
          <w:b/>
          <w:bCs/>
          <w:sz w:val="24"/>
          <w:szCs w:val="24"/>
        </w:rPr>
        <w:t xml:space="preserve"> (</w:t>
      </w:r>
      <w:proofErr w:type="spellStart"/>
      <w:r w:rsidRPr="00BF4C12">
        <w:rPr>
          <w:b/>
          <w:bCs/>
          <w:sz w:val="24"/>
          <w:szCs w:val="24"/>
        </w:rPr>
        <w:t>methacholinchlorid</w:t>
      </w:r>
      <w:proofErr w:type="spellEnd"/>
      <w:r w:rsidRPr="00BF4C12">
        <w:rPr>
          <w:b/>
          <w:bCs/>
          <w:sz w:val="24"/>
          <w:szCs w:val="24"/>
        </w:rPr>
        <w:t>) – fordobling af koncentrationer eller doser</w:t>
      </w:r>
    </w:p>
    <w:p w14:paraId="6B6DA19A" w14:textId="77777777" w:rsidR="00227217" w:rsidRPr="00BF4C12" w:rsidRDefault="00227217" w:rsidP="005E3FE5">
      <w:pPr>
        <w:rPr>
          <w:sz w:val="24"/>
          <w:szCs w:val="24"/>
        </w:rPr>
      </w:pPr>
    </w:p>
    <w:tbl>
      <w:tblPr>
        <w:tblW w:w="5000" w:type="pct"/>
        <w:tblCellMar>
          <w:left w:w="0" w:type="dxa"/>
          <w:right w:w="0" w:type="dxa"/>
        </w:tblCellMar>
        <w:tblLook w:val="04A0" w:firstRow="1" w:lastRow="0" w:firstColumn="1" w:lastColumn="0" w:noHBand="0" w:noVBand="1"/>
      </w:tblPr>
      <w:tblGrid>
        <w:gridCol w:w="2743"/>
        <w:gridCol w:w="2271"/>
        <w:gridCol w:w="2159"/>
        <w:gridCol w:w="2455"/>
      </w:tblGrid>
      <w:tr w:rsidR="00227217" w:rsidRPr="00BF4C12" w14:paraId="02C25D9A" w14:textId="77777777" w:rsidTr="00BA71C1">
        <w:trPr>
          <w:trHeight w:val="551"/>
        </w:trPr>
        <w:tc>
          <w:tcPr>
            <w:tcW w:w="1424" w:type="pc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67DD8BD3" w14:textId="77777777" w:rsidR="00227217" w:rsidRPr="00BF4C12" w:rsidRDefault="00227217" w:rsidP="005E3FE5">
            <w:pPr>
              <w:pStyle w:val="TableParagraph"/>
              <w:kinsoku w:val="0"/>
              <w:overflowPunct w:val="0"/>
              <w:spacing w:line="276" w:lineRule="exact"/>
              <w:ind w:left="117"/>
              <w:rPr>
                <w:b/>
                <w:bCs/>
                <w:lang w:val="da-DK"/>
              </w:rPr>
            </w:pPr>
            <w:r w:rsidRPr="00BF4C12">
              <w:rPr>
                <w:lang w:val="da-DK"/>
              </w:rPr>
              <w:t>Tag</w:t>
            </w:r>
          </w:p>
        </w:tc>
        <w:tc>
          <w:tcPr>
            <w:tcW w:w="1179" w:type="pc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94A19A9" w14:textId="77777777" w:rsidR="00227217" w:rsidRPr="00BF4C12" w:rsidRDefault="00227217" w:rsidP="005E3FE5">
            <w:pPr>
              <w:pStyle w:val="TableParagraph"/>
              <w:kinsoku w:val="0"/>
              <w:overflowPunct w:val="0"/>
              <w:ind w:left="360"/>
              <w:rPr>
                <w:lang w:val="da-DK"/>
              </w:rPr>
            </w:pPr>
            <w:r w:rsidRPr="00BF4C12">
              <w:rPr>
                <w:b/>
                <w:bCs/>
                <w:lang w:val="da-DK"/>
              </w:rPr>
              <w:t>TILSÆT 0,9 % NATRIUM-CHLORID</w:t>
            </w:r>
          </w:p>
        </w:tc>
        <w:tc>
          <w:tcPr>
            <w:tcW w:w="1121" w:type="pc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6AC73378" w14:textId="77777777" w:rsidR="00227217" w:rsidRPr="00BF4C12" w:rsidRDefault="00227217" w:rsidP="005E3FE5">
            <w:pPr>
              <w:pStyle w:val="TableParagraph"/>
              <w:kinsoku w:val="0"/>
              <w:overflowPunct w:val="0"/>
              <w:ind w:left="105"/>
              <w:rPr>
                <w:lang w:val="da-DK"/>
              </w:rPr>
            </w:pPr>
            <w:proofErr w:type="spellStart"/>
            <w:r w:rsidRPr="00BF4C12">
              <w:rPr>
                <w:b/>
                <w:bCs/>
                <w:lang w:val="da-DK"/>
              </w:rPr>
              <w:t>Provocholine</w:t>
            </w:r>
            <w:proofErr w:type="spellEnd"/>
            <w:r w:rsidRPr="00BF4C12">
              <w:rPr>
                <w:b/>
                <w:bCs/>
                <w:lang w:val="da-DK"/>
              </w:rPr>
              <w:t>-koncentration</w:t>
            </w:r>
          </w:p>
        </w:tc>
        <w:tc>
          <w:tcPr>
            <w:tcW w:w="1275" w:type="pc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770E82F1" w14:textId="77777777" w:rsidR="00227217" w:rsidRPr="00BF4C12" w:rsidRDefault="00227217" w:rsidP="005E3FE5">
            <w:pPr>
              <w:pStyle w:val="TableParagraph"/>
              <w:kinsoku w:val="0"/>
              <w:overflowPunct w:val="0"/>
              <w:ind w:left="313"/>
              <w:rPr>
                <w:lang w:val="da-DK"/>
              </w:rPr>
            </w:pPr>
            <w:proofErr w:type="spellStart"/>
            <w:r w:rsidRPr="00BF4C12">
              <w:rPr>
                <w:b/>
                <w:bCs/>
                <w:lang w:val="da-DK"/>
              </w:rPr>
              <w:t>Provocholine</w:t>
            </w:r>
            <w:proofErr w:type="spellEnd"/>
            <w:r w:rsidRPr="00BF4C12">
              <w:rPr>
                <w:b/>
                <w:bCs/>
                <w:lang w:val="da-DK"/>
              </w:rPr>
              <w:t xml:space="preserve"> -dosis*</w:t>
            </w:r>
          </w:p>
        </w:tc>
      </w:tr>
      <w:tr w:rsidR="00227217" w:rsidRPr="00BF4C12" w14:paraId="0C678F14" w14:textId="77777777" w:rsidTr="00BA71C1">
        <w:trPr>
          <w:trHeight w:val="639"/>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758D8EC5" w14:textId="77777777" w:rsidR="00227217" w:rsidRPr="00BF4C12" w:rsidRDefault="00227217" w:rsidP="005E3FE5">
            <w:pPr>
              <w:pStyle w:val="TableParagraph"/>
              <w:kinsoku w:val="0"/>
              <w:overflowPunct w:val="0"/>
              <w:spacing w:line="276" w:lineRule="exact"/>
              <w:ind w:left="155" w:hanging="7"/>
              <w:rPr>
                <w:lang w:val="da-DK"/>
              </w:rPr>
            </w:pPr>
            <w:r w:rsidRPr="00BF4C12">
              <w:rPr>
                <w:lang w:val="da-DK"/>
              </w:rPr>
              <w:t xml:space="preserve">100 mg </w:t>
            </w:r>
            <w:proofErr w:type="spellStart"/>
            <w:r w:rsidRPr="00BF4C12">
              <w:rPr>
                <w:lang w:val="da-DK"/>
              </w:rPr>
              <w:t>Provocholine</w:t>
            </w:r>
            <w:proofErr w:type="spellEnd"/>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52AB13C1" w14:textId="77777777" w:rsidR="00227217" w:rsidRPr="00BF4C12" w:rsidRDefault="00227217" w:rsidP="005E3FE5">
            <w:pPr>
              <w:pStyle w:val="TableParagraph"/>
              <w:kinsoku w:val="0"/>
              <w:overflowPunct w:val="0"/>
              <w:ind w:left="280"/>
              <w:rPr>
                <w:lang w:val="da-DK"/>
              </w:rPr>
            </w:pPr>
            <w:r w:rsidRPr="00BF4C12">
              <w:rPr>
                <w:lang w:val="da-DK"/>
              </w:rPr>
              <w:t>6,25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0821AB28" w14:textId="77777777" w:rsidR="00227217" w:rsidRPr="00BF4C12" w:rsidRDefault="00227217" w:rsidP="005E3FE5">
            <w:pPr>
              <w:pStyle w:val="TableParagraph"/>
              <w:kinsoku w:val="0"/>
              <w:overflowPunct w:val="0"/>
              <w:ind w:left="148"/>
              <w:rPr>
                <w:lang w:val="da-DK"/>
              </w:rPr>
            </w:pPr>
            <w:r w:rsidRPr="00BF4C12">
              <w:rPr>
                <w:lang w:val="da-DK"/>
              </w:rPr>
              <w:t>16 mg/ml (A)</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0EAFE16B" w14:textId="77777777" w:rsidR="00227217" w:rsidRPr="00BF4C12" w:rsidRDefault="00227217" w:rsidP="005E3FE5">
            <w:pPr>
              <w:pStyle w:val="TableParagraph"/>
              <w:kinsoku w:val="0"/>
              <w:overflowPunct w:val="0"/>
              <w:ind w:left="723"/>
              <w:rPr>
                <w:lang w:val="da-DK"/>
              </w:rPr>
            </w:pPr>
            <w:r w:rsidRPr="00BF4C12">
              <w:rPr>
                <w:lang w:val="da-DK"/>
              </w:rPr>
              <w:t>380 µg</w:t>
            </w:r>
          </w:p>
        </w:tc>
      </w:tr>
      <w:tr w:rsidR="00227217" w:rsidRPr="00BF4C12" w14:paraId="5BE0DD28" w14:textId="77777777" w:rsidTr="00BA71C1">
        <w:trPr>
          <w:trHeight w:val="540"/>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7BE8B77F" w14:textId="77777777" w:rsidR="00227217" w:rsidRPr="00BF4C12" w:rsidRDefault="00227217" w:rsidP="005E3FE5">
            <w:pPr>
              <w:pStyle w:val="TableParagraph"/>
              <w:kinsoku w:val="0"/>
              <w:overflowPunct w:val="0"/>
              <w:spacing w:line="273" w:lineRule="exact"/>
              <w:ind w:left="0"/>
              <w:rPr>
                <w:lang w:val="da-DK"/>
              </w:rPr>
            </w:pPr>
            <w:r w:rsidRPr="00BF4C12">
              <w:rPr>
                <w:lang w:val="da-DK"/>
              </w:rPr>
              <w:t>3 ml fortynding A</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29D47D0C" w14:textId="77777777" w:rsidR="00227217" w:rsidRPr="00BF4C12" w:rsidRDefault="00227217" w:rsidP="005E3FE5">
            <w:pPr>
              <w:pStyle w:val="TableParagraph"/>
              <w:kinsoku w:val="0"/>
              <w:overflowPunct w:val="0"/>
              <w:spacing w:line="273" w:lineRule="exact"/>
              <w:ind w:left="410"/>
              <w:rPr>
                <w:lang w:val="da-DK"/>
              </w:rPr>
            </w:pPr>
            <w:r w:rsidRPr="00BF4C12">
              <w:rPr>
                <w:lang w:val="da-DK"/>
              </w:rPr>
              <w:t>3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57CDFD37" w14:textId="77777777" w:rsidR="00227217" w:rsidRPr="00BF4C12" w:rsidRDefault="00227217" w:rsidP="005E3FE5">
            <w:pPr>
              <w:pStyle w:val="TableParagraph"/>
              <w:kinsoku w:val="0"/>
              <w:overflowPunct w:val="0"/>
              <w:spacing w:line="273" w:lineRule="exact"/>
              <w:ind w:left="151"/>
              <w:rPr>
                <w:lang w:val="da-DK"/>
              </w:rPr>
            </w:pPr>
            <w:r w:rsidRPr="00BF4C12">
              <w:rPr>
                <w:lang w:val="da-DK"/>
              </w:rPr>
              <w:t>8 mg/ml (B)</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1478083E" w14:textId="77777777" w:rsidR="00227217" w:rsidRPr="00BF4C12" w:rsidRDefault="00227217" w:rsidP="005E3FE5">
            <w:pPr>
              <w:pStyle w:val="TableParagraph"/>
              <w:kinsoku w:val="0"/>
              <w:overflowPunct w:val="0"/>
              <w:spacing w:line="273" w:lineRule="exact"/>
              <w:ind w:left="723"/>
              <w:rPr>
                <w:lang w:val="da-DK"/>
              </w:rPr>
            </w:pPr>
            <w:r w:rsidRPr="00BF4C12">
              <w:rPr>
                <w:lang w:val="da-DK"/>
              </w:rPr>
              <w:t>190 µg</w:t>
            </w:r>
          </w:p>
        </w:tc>
      </w:tr>
      <w:tr w:rsidR="00227217" w:rsidRPr="00BF4C12" w14:paraId="0A560C0C" w14:textId="77777777" w:rsidTr="00BA71C1">
        <w:trPr>
          <w:trHeight w:val="544"/>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5C912EEE" w14:textId="77777777" w:rsidR="00227217" w:rsidRPr="00BF4C12" w:rsidRDefault="00227217" w:rsidP="005E3FE5">
            <w:pPr>
              <w:pStyle w:val="TableParagraph"/>
              <w:kinsoku w:val="0"/>
              <w:overflowPunct w:val="0"/>
              <w:spacing w:line="240" w:lineRule="auto"/>
              <w:ind w:left="0"/>
              <w:rPr>
                <w:lang w:val="da-DK"/>
              </w:rPr>
            </w:pPr>
            <w:r w:rsidRPr="00BF4C12">
              <w:rPr>
                <w:lang w:val="da-DK"/>
              </w:rPr>
              <w:t>3 ml fortynding B</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48C253C6" w14:textId="77777777" w:rsidR="00227217" w:rsidRPr="00BF4C12" w:rsidRDefault="00227217" w:rsidP="005E3FE5">
            <w:pPr>
              <w:pStyle w:val="TableParagraph"/>
              <w:kinsoku w:val="0"/>
              <w:overflowPunct w:val="0"/>
              <w:spacing w:line="240" w:lineRule="auto"/>
              <w:ind w:left="410"/>
              <w:rPr>
                <w:lang w:val="da-DK"/>
              </w:rPr>
            </w:pPr>
            <w:r w:rsidRPr="00BF4C12">
              <w:rPr>
                <w:lang w:val="da-DK"/>
              </w:rPr>
              <w:t>3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6214C1AC" w14:textId="77777777" w:rsidR="00227217" w:rsidRPr="00BF4C12" w:rsidRDefault="00227217" w:rsidP="005E3FE5">
            <w:pPr>
              <w:pStyle w:val="TableParagraph"/>
              <w:kinsoku w:val="0"/>
              <w:overflowPunct w:val="0"/>
              <w:spacing w:line="240" w:lineRule="auto"/>
              <w:ind w:left="151"/>
              <w:rPr>
                <w:lang w:val="da-DK"/>
              </w:rPr>
            </w:pPr>
            <w:r w:rsidRPr="00BF4C12">
              <w:rPr>
                <w:lang w:val="da-DK"/>
              </w:rPr>
              <w:t>4 mg/ml (C)</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5156CF28" w14:textId="77777777" w:rsidR="00227217" w:rsidRPr="00BF4C12" w:rsidRDefault="00227217" w:rsidP="005E3FE5">
            <w:pPr>
              <w:pStyle w:val="TableParagraph"/>
              <w:kinsoku w:val="0"/>
              <w:overflowPunct w:val="0"/>
              <w:spacing w:line="240" w:lineRule="auto"/>
              <w:ind w:left="723"/>
              <w:rPr>
                <w:lang w:val="da-DK"/>
              </w:rPr>
            </w:pPr>
            <w:r w:rsidRPr="00BF4C12">
              <w:rPr>
                <w:lang w:val="da-DK"/>
              </w:rPr>
              <w:t>95 µg</w:t>
            </w:r>
          </w:p>
        </w:tc>
      </w:tr>
      <w:tr w:rsidR="00227217" w:rsidRPr="00BF4C12" w14:paraId="04889A1E" w14:textId="77777777" w:rsidTr="00BA71C1">
        <w:trPr>
          <w:trHeight w:val="541"/>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2218EC06" w14:textId="77777777" w:rsidR="00227217" w:rsidRPr="00BF4C12" w:rsidRDefault="00227217" w:rsidP="005E3FE5">
            <w:pPr>
              <w:pStyle w:val="TableParagraph"/>
              <w:kinsoku w:val="0"/>
              <w:overflowPunct w:val="0"/>
              <w:ind w:left="0"/>
              <w:rPr>
                <w:lang w:val="da-DK"/>
              </w:rPr>
            </w:pPr>
            <w:r w:rsidRPr="00BF4C12">
              <w:rPr>
                <w:lang w:val="da-DK"/>
              </w:rPr>
              <w:t>3 ml fortynding C</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3123567B" w14:textId="77777777" w:rsidR="00227217" w:rsidRPr="00BF4C12" w:rsidRDefault="00227217" w:rsidP="005E3FE5">
            <w:pPr>
              <w:pStyle w:val="TableParagraph"/>
              <w:kinsoku w:val="0"/>
              <w:overflowPunct w:val="0"/>
              <w:ind w:left="410"/>
              <w:rPr>
                <w:lang w:val="da-DK"/>
              </w:rPr>
            </w:pPr>
            <w:r w:rsidRPr="00BF4C12">
              <w:rPr>
                <w:lang w:val="da-DK"/>
              </w:rPr>
              <w:t>3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33B97E48" w14:textId="77777777" w:rsidR="00227217" w:rsidRPr="00BF4C12" w:rsidRDefault="00227217" w:rsidP="005E3FE5">
            <w:pPr>
              <w:pStyle w:val="TableParagraph"/>
              <w:kinsoku w:val="0"/>
              <w:overflowPunct w:val="0"/>
              <w:ind w:left="149"/>
              <w:rPr>
                <w:lang w:val="da-DK"/>
              </w:rPr>
            </w:pPr>
            <w:r w:rsidRPr="00BF4C12">
              <w:rPr>
                <w:lang w:val="da-DK"/>
              </w:rPr>
              <w:t>2 mg/ml (D)</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6E2E6293" w14:textId="77777777" w:rsidR="00227217" w:rsidRPr="00BF4C12" w:rsidRDefault="00227217" w:rsidP="005E3FE5">
            <w:pPr>
              <w:pStyle w:val="TableParagraph"/>
              <w:kinsoku w:val="0"/>
              <w:overflowPunct w:val="0"/>
              <w:ind w:left="723"/>
              <w:rPr>
                <w:lang w:val="da-DK"/>
              </w:rPr>
            </w:pPr>
            <w:r w:rsidRPr="00BF4C12">
              <w:rPr>
                <w:lang w:val="da-DK"/>
              </w:rPr>
              <w:t>47,5 µg</w:t>
            </w:r>
          </w:p>
        </w:tc>
      </w:tr>
      <w:tr w:rsidR="00227217" w:rsidRPr="00BF4C12" w14:paraId="57901A39" w14:textId="77777777" w:rsidTr="00BA71C1">
        <w:trPr>
          <w:trHeight w:val="544"/>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078D15FE" w14:textId="77777777" w:rsidR="00227217" w:rsidRPr="00BF4C12" w:rsidRDefault="00227217" w:rsidP="005E3FE5">
            <w:pPr>
              <w:pStyle w:val="TableParagraph"/>
              <w:kinsoku w:val="0"/>
              <w:overflowPunct w:val="0"/>
              <w:ind w:left="0"/>
              <w:rPr>
                <w:lang w:val="da-DK"/>
              </w:rPr>
            </w:pPr>
            <w:r w:rsidRPr="00BF4C12">
              <w:rPr>
                <w:lang w:val="da-DK"/>
              </w:rPr>
              <w:t>3 ml fortynding D</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4A916161" w14:textId="77777777" w:rsidR="00227217" w:rsidRPr="00BF4C12" w:rsidRDefault="00227217" w:rsidP="005E3FE5">
            <w:pPr>
              <w:pStyle w:val="TableParagraph"/>
              <w:kinsoku w:val="0"/>
              <w:overflowPunct w:val="0"/>
              <w:ind w:left="410"/>
              <w:rPr>
                <w:lang w:val="da-DK"/>
              </w:rPr>
            </w:pPr>
            <w:r w:rsidRPr="00BF4C12">
              <w:rPr>
                <w:lang w:val="da-DK"/>
              </w:rPr>
              <w:t>3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4651913E" w14:textId="77777777" w:rsidR="00227217" w:rsidRPr="00BF4C12" w:rsidRDefault="00227217" w:rsidP="005E3FE5">
            <w:pPr>
              <w:pStyle w:val="TableParagraph"/>
              <w:kinsoku w:val="0"/>
              <w:overflowPunct w:val="0"/>
              <w:ind w:left="150"/>
              <w:rPr>
                <w:lang w:val="da-DK"/>
              </w:rPr>
            </w:pPr>
            <w:r w:rsidRPr="00BF4C12">
              <w:rPr>
                <w:lang w:val="da-DK"/>
              </w:rPr>
              <w:t>1 mg/ml (E)</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423DCA8B" w14:textId="77777777" w:rsidR="00227217" w:rsidRPr="00BF4C12" w:rsidRDefault="00227217" w:rsidP="005E3FE5">
            <w:pPr>
              <w:pStyle w:val="TableParagraph"/>
              <w:kinsoku w:val="0"/>
              <w:overflowPunct w:val="0"/>
              <w:ind w:left="723"/>
              <w:rPr>
                <w:lang w:val="da-DK"/>
              </w:rPr>
            </w:pPr>
            <w:r w:rsidRPr="00BF4C12">
              <w:rPr>
                <w:lang w:val="da-DK"/>
              </w:rPr>
              <w:t>23,75 µg</w:t>
            </w:r>
          </w:p>
        </w:tc>
      </w:tr>
      <w:tr w:rsidR="00227217" w:rsidRPr="00BF4C12" w14:paraId="7EE8BC45" w14:textId="77777777" w:rsidTr="00BA71C1">
        <w:trPr>
          <w:trHeight w:val="541"/>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4E4AF3D8" w14:textId="77777777" w:rsidR="00227217" w:rsidRPr="00BF4C12" w:rsidRDefault="00227217" w:rsidP="005E3FE5">
            <w:pPr>
              <w:pStyle w:val="TableParagraph"/>
              <w:kinsoku w:val="0"/>
              <w:overflowPunct w:val="0"/>
              <w:ind w:left="0"/>
              <w:rPr>
                <w:lang w:val="da-DK"/>
              </w:rPr>
            </w:pPr>
            <w:r w:rsidRPr="00BF4C12">
              <w:rPr>
                <w:lang w:val="da-DK"/>
              </w:rPr>
              <w:t>3 ml fortynding E</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2C7977F7" w14:textId="77777777" w:rsidR="00227217" w:rsidRPr="00BF4C12" w:rsidRDefault="00227217" w:rsidP="005E3FE5">
            <w:pPr>
              <w:pStyle w:val="TableParagraph"/>
              <w:kinsoku w:val="0"/>
              <w:overflowPunct w:val="0"/>
              <w:ind w:left="410"/>
              <w:rPr>
                <w:lang w:val="da-DK"/>
              </w:rPr>
            </w:pPr>
            <w:r w:rsidRPr="00BF4C12">
              <w:rPr>
                <w:lang w:val="da-DK"/>
              </w:rPr>
              <w:t>3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4AFC180B" w14:textId="77777777" w:rsidR="00227217" w:rsidRPr="00BF4C12" w:rsidRDefault="00227217" w:rsidP="005E3FE5">
            <w:pPr>
              <w:pStyle w:val="TableParagraph"/>
              <w:kinsoku w:val="0"/>
              <w:overflowPunct w:val="0"/>
              <w:rPr>
                <w:lang w:val="da-DK"/>
              </w:rPr>
            </w:pPr>
            <w:r w:rsidRPr="00BF4C12">
              <w:rPr>
                <w:lang w:val="da-DK"/>
              </w:rPr>
              <w:t>0,5 mg/ml (F)</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44334B9E" w14:textId="77777777" w:rsidR="00227217" w:rsidRPr="00BF4C12" w:rsidRDefault="00227217" w:rsidP="005E3FE5">
            <w:pPr>
              <w:pStyle w:val="TableParagraph"/>
              <w:kinsoku w:val="0"/>
              <w:overflowPunct w:val="0"/>
              <w:ind w:left="723"/>
              <w:rPr>
                <w:lang w:val="da-DK"/>
              </w:rPr>
            </w:pPr>
            <w:r w:rsidRPr="00BF4C12">
              <w:rPr>
                <w:lang w:val="da-DK"/>
              </w:rPr>
              <w:t>11,875 µg</w:t>
            </w:r>
          </w:p>
        </w:tc>
      </w:tr>
      <w:tr w:rsidR="00227217" w:rsidRPr="00BF4C12" w14:paraId="6D11D51F" w14:textId="77777777" w:rsidTr="00BA71C1">
        <w:trPr>
          <w:trHeight w:val="542"/>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418B9508" w14:textId="77777777" w:rsidR="00227217" w:rsidRPr="00BF4C12" w:rsidRDefault="00227217" w:rsidP="005E3FE5">
            <w:pPr>
              <w:pStyle w:val="TableParagraph"/>
              <w:kinsoku w:val="0"/>
              <w:overflowPunct w:val="0"/>
              <w:ind w:left="0"/>
              <w:rPr>
                <w:lang w:val="da-DK"/>
              </w:rPr>
            </w:pPr>
            <w:r w:rsidRPr="00BF4C12">
              <w:rPr>
                <w:lang w:val="da-DK"/>
              </w:rPr>
              <w:t>3 ml fortynding F</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22E13863" w14:textId="77777777" w:rsidR="00227217" w:rsidRPr="00BF4C12" w:rsidRDefault="00227217" w:rsidP="005E3FE5">
            <w:pPr>
              <w:pStyle w:val="TableParagraph"/>
              <w:kinsoku w:val="0"/>
              <w:overflowPunct w:val="0"/>
              <w:ind w:left="410"/>
              <w:rPr>
                <w:lang w:val="da-DK"/>
              </w:rPr>
            </w:pPr>
            <w:r w:rsidRPr="00BF4C12">
              <w:rPr>
                <w:lang w:val="da-DK"/>
              </w:rPr>
              <w:t>3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353CF7B2" w14:textId="77777777" w:rsidR="00227217" w:rsidRPr="00BF4C12" w:rsidRDefault="00227217" w:rsidP="005E3FE5">
            <w:pPr>
              <w:pStyle w:val="TableParagraph"/>
              <w:kinsoku w:val="0"/>
              <w:overflowPunct w:val="0"/>
              <w:ind w:left="0"/>
              <w:rPr>
                <w:lang w:val="da-DK"/>
              </w:rPr>
            </w:pPr>
            <w:r w:rsidRPr="00BF4C12">
              <w:rPr>
                <w:lang w:val="da-DK"/>
              </w:rPr>
              <w:t>0,25 mg/ml (G)</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7EF7374F" w14:textId="77777777" w:rsidR="00227217" w:rsidRPr="00BF4C12" w:rsidRDefault="00227217" w:rsidP="005E3FE5">
            <w:pPr>
              <w:pStyle w:val="TableParagraph"/>
              <w:kinsoku w:val="0"/>
              <w:overflowPunct w:val="0"/>
              <w:ind w:left="723"/>
              <w:rPr>
                <w:lang w:val="da-DK"/>
              </w:rPr>
            </w:pPr>
            <w:r w:rsidRPr="00BF4C12">
              <w:rPr>
                <w:lang w:val="da-DK"/>
              </w:rPr>
              <w:t>5,938 µg</w:t>
            </w:r>
          </w:p>
        </w:tc>
      </w:tr>
      <w:tr w:rsidR="00227217" w:rsidRPr="00BF4C12" w14:paraId="78BE27C6" w14:textId="77777777" w:rsidTr="00BA71C1">
        <w:trPr>
          <w:trHeight w:val="544"/>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6029F72D" w14:textId="77777777" w:rsidR="00227217" w:rsidRPr="00BF4C12" w:rsidRDefault="00227217" w:rsidP="005E3FE5">
            <w:pPr>
              <w:pStyle w:val="TableParagraph"/>
              <w:kinsoku w:val="0"/>
              <w:overflowPunct w:val="0"/>
              <w:spacing w:line="240" w:lineRule="auto"/>
              <w:ind w:left="0"/>
              <w:rPr>
                <w:lang w:val="da-DK"/>
              </w:rPr>
            </w:pPr>
            <w:r w:rsidRPr="00BF4C12">
              <w:rPr>
                <w:lang w:val="da-DK"/>
              </w:rPr>
              <w:t>3 ml fortynding G</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44FC6F5C" w14:textId="77777777" w:rsidR="00227217" w:rsidRPr="00BF4C12" w:rsidRDefault="00227217" w:rsidP="005E3FE5">
            <w:pPr>
              <w:pStyle w:val="TableParagraph"/>
              <w:kinsoku w:val="0"/>
              <w:overflowPunct w:val="0"/>
              <w:spacing w:line="240" w:lineRule="auto"/>
              <w:ind w:left="410"/>
              <w:rPr>
                <w:lang w:val="da-DK"/>
              </w:rPr>
            </w:pPr>
            <w:r w:rsidRPr="00BF4C12">
              <w:rPr>
                <w:lang w:val="da-DK"/>
              </w:rPr>
              <w:t>3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2348F97C" w14:textId="77777777" w:rsidR="00227217" w:rsidRPr="00BF4C12" w:rsidRDefault="00227217" w:rsidP="005E3FE5">
            <w:pPr>
              <w:pStyle w:val="TableParagraph"/>
              <w:kinsoku w:val="0"/>
              <w:overflowPunct w:val="0"/>
              <w:spacing w:line="240" w:lineRule="auto"/>
              <w:rPr>
                <w:lang w:val="da-DK"/>
              </w:rPr>
            </w:pPr>
            <w:r w:rsidRPr="00BF4C12">
              <w:rPr>
                <w:lang w:val="da-DK"/>
              </w:rPr>
              <w:t>0,125 mg/ml (H)</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4197D473" w14:textId="77777777" w:rsidR="00227217" w:rsidRPr="00BF4C12" w:rsidRDefault="00227217" w:rsidP="005E3FE5">
            <w:pPr>
              <w:pStyle w:val="TableParagraph"/>
              <w:kinsoku w:val="0"/>
              <w:overflowPunct w:val="0"/>
              <w:spacing w:line="240" w:lineRule="auto"/>
              <w:ind w:left="723"/>
              <w:rPr>
                <w:lang w:val="da-DK"/>
              </w:rPr>
            </w:pPr>
            <w:r w:rsidRPr="00BF4C12">
              <w:rPr>
                <w:lang w:val="da-DK"/>
              </w:rPr>
              <w:t>2,969 µg</w:t>
            </w:r>
          </w:p>
        </w:tc>
      </w:tr>
      <w:tr w:rsidR="00227217" w:rsidRPr="00BF4C12" w14:paraId="3E5969CC" w14:textId="77777777" w:rsidTr="00BA71C1">
        <w:trPr>
          <w:trHeight w:val="542"/>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3208DBA1" w14:textId="77777777" w:rsidR="00227217" w:rsidRPr="00BF4C12" w:rsidRDefault="00227217" w:rsidP="005E3FE5">
            <w:pPr>
              <w:pStyle w:val="TableParagraph"/>
              <w:kinsoku w:val="0"/>
              <w:overflowPunct w:val="0"/>
              <w:ind w:left="0"/>
              <w:rPr>
                <w:lang w:val="da-DK"/>
              </w:rPr>
            </w:pPr>
            <w:r w:rsidRPr="00BF4C12">
              <w:rPr>
                <w:lang w:val="da-DK"/>
              </w:rPr>
              <w:lastRenderedPageBreak/>
              <w:t>3 ml fortynding H</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18DE7D57" w14:textId="77777777" w:rsidR="00227217" w:rsidRPr="00BF4C12" w:rsidRDefault="00227217" w:rsidP="005E3FE5">
            <w:pPr>
              <w:pStyle w:val="TableParagraph"/>
              <w:kinsoku w:val="0"/>
              <w:overflowPunct w:val="0"/>
              <w:ind w:left="410"/>
              <w:rPr>
                <w:lang w:val="da-DK"/>
              </w:rPr>
            </w:pPr>
            <w:r w:rsidRPr="00BF4C12">
              <w:rPr>
                <w:lang w:val="da-DK"/>
              </w:rPr>
              <w:t>3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2A7B41E2" w14:textId="77777777" w:rsidR="00227217" w:rsidRPr="00BF4C12" w:rsidRDefault="00227217" w:rsidP="005E3FE5">
            <w:pPr>
              <w:pStyle w:val="TableParagraph"/>
              <w:kinsoku w:val="0"/>
              <w:overflowPunct w:val="0"/>
              <w:ind w:left="148"/>
              <w:rPr>
                <w:lang w:val="da-DK"/>
              </w:rPr>
            </w:pPr>
            <w:r w:rsidRPr="00BF4C12">
              <w:rPr>
                <w:lang w:val="da-DK"/>
              </w:rPr>
              <w:t>0,0625 mg/ml (I)</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559B3552" w14:textId="77777777" w:rsidR="00227217" w:rsidRPr="00BF4C12" w:rsidRDefault="00227217" w:rsidP="005E3FE5">
            <w:pPr>
              <w:pStyle w:val="TableParagraph"/>
              <w:kinsoku w:val="0"/>
              <w:overflowPunct w:val="0"/>
              <w:ind w:left="723"/>
              <w:rPr>
                <w:lang w:val="da-DK"/>
              </w:rPr>
            </w:pPr>
            <w:r w:rsidRPr="00BF4C12">
              <w:rPr>
                <w:lang w:val="da-DK"/>
              </w:rPr>
              <w:t>1,484 µg</w:t>
            </w:r>
          </w:p>
        </w:tc>
      </w:tr>
      <w:tr w:rsidR="00227217" w:rsidRPr="00BF4C12" w14:paraId="0602629B" w14:textId="77777777" w:rsidTr="00BA71C1">
        <w:trPr>
          <w:trHeight w:val="544"/>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073C9D3E" w14:textId="77777777" w:rsidR="00227217" w:rsidRPr="00BF4C12" w:rsidRDefault="00227217" w:rsidP="005E3FE5">
            <w:pPr>
              <w:pStyle w:val="TableParagraph"/>
              <w:kinsoku w:val="0"/>
              <w:overflowPunct w:val="0"/>
              <w:ind w:left="0"/>
              <w:rPr>
                <w:lang w:val="da-DK"/>
              </w:rPr>
            </w:pPr>
            <w:r w:rsidRPr="00BF4C12">
              <w:rPr>
                <w:lang w:val="da-DK"/>
              </w:rPr>
              <w:t>3 ml fortynding I</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3B68F6BE" w14:textId="77777777" w:rsidR="00227217" w:rsidRPr="00BF4C12" w:rsidRDefault="00227217" w:rsidP="005E3FE5">
            <w:pPr>
              <w:pStyle w:val="TableParagraph"/>
              <w:kinsoku w:val="0"/>
              <w:overflowPunct w:val="0"/>
              <w:ind w:left="410"/>
              <w:rPr>
                <w:lang w:val="da-DK"/>
              </w:rPr>
            </w:pPr>
            <w:r w:rsidRPr="00BF4C12">
              <w:rPr>
                <w:lang w:val="da-DK"/>
              </w:rPr>
              <w:t>3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44CE98BC" w14:textId="77777777" w:rsidR="00227217" w:rsidRPr="00BF4C12" w:rsidRDefault="00227217" w:rsidP="005E3FE5">
            <w:pPr>
              <w:pStyle w:val="TableParagraph"/>
              <w:kinsoku w:val="0"/>
              <w:overflowPunct w:val="0"/>
              <w:ind w:left="150"/>
              <w:rPr>
                <w:lang w:val="da-DK"/>
              </w:rPr>
            </w:pPr>
            <w:r w:rsidRPr="00BF4C12">
              <w:rPr>
                <w:lang w:val="da-DK"/>
              </w:rPr>
              <w:t>0,0312 mg/ml (J)</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44C6499A" w14:textId="77777777" w:rsidR="00227217" w:rsidRPr="00BF4C12" w:rsidRDefault="00227217" w:rsidP="005E3FE5">
            <w:pPr>
              <w:pStyle w:val="TableParagraph"/>
              <w:kinsoku w:val="0"/>
              <w:overflowPunct w:val="0"/>
              <w:ind w:left="723"/>
              <w:rPr>
                <w:lang w:val="da-DK"/>
              </w:rPr>
            </w:pPr>
            <w:r w:rsidRPr="00BF4C12">
              <w:rPr>
                <w:lang w:val="da-DK"/>
              </w:rPr>
              <w:t>0,742 µg</w:t>
            </w:r>
          </w:p>
        </w:tc>
      </w:tr>
    </w:tbl>
    <w:p w14:paraId="248D76A1" w14:textId="5C778704" w:rsidR="00227217" w:rsidRPr="00BF4C12" w:rsidRDefault="00227217" w:rsidP="005E3FE5">
      <w:pPr>
        <w:ind w:left="851"/>
        <w:rPr>
          <w:sz w:val="24"/>
          <w:szCs w:val="24"/>
          <w:lang w:eastAsia="fr-LU"/>
        </w:rPr>
      </w:pPr>
      <w:r w:rsidRPr="00BF4C12">
        <w:rPr>
          <w:sz w:val="24"/>
          <w:szCs w:val="24"/>
        </w:rPr>
        <w:t>*</w:t>
      </w:r>
      <w:proofErr w:type="spellStart"/>
      <w:r w:rsidRPr="00BF4C12">
        <w:rPr>
          <w:sz w:val="24"/>
          <w:szCs w:val="24"/>
        </w:rPr>
        <w:t>Provocholine</w:t>
      </w:r>
      <w:proofErr w:type="spellEnd"/>
      <w:r w:rsidRPr="00BF4C12">
        <w:rPr>
          <w:sz w:val="24"/>
          <w:szCs w:val="24"/>
        </w:rPr>
        <w:t xml:space="preserve">-dosen svarende til hver </w:t>
      </w:r>
      <w:proofErr w:type="spellStart"/>
      <w:r w:rsidRPr="00BF4C12">
        <w:rPr>
          <w:sz w:val="24"/>
          <w:szCs w:val="24"/>
        </w:rPr>
        <w:t>Provocholine</w:t>
      </w:r>
      <w:proofErr w:type="spellEnd"/>
      <w:r w:rsidRPr="00BF4C12">
        <w:rPr>
          <w:sz w:val="24"/>
          <w:szCs w:val="24"/>
        </w:rPr>
        <w:t>-koncentration blev fastlagt baseret på den dosis, der leveres fra en English Wright-</w:t>
      </w:r>
      <w:proofErr w:type="spellStart"/>
      <w:r w:rsidRPr="00BF4C12">
        <w:rPr>
          <w:sz w:val="24"/>
          <w:szCs w:val="24"/>
        </w:rPr>
        <w:t>nebulisator</w:t>
      </w:r>
      <w:proofErr w:type="spellEnd"/>
      <w:r w:rsidRPr="00BF4C12">
        <w:rPr>
          <w:sz w:val="24"/>
          <w:szCs w:val="24"/>
        </w:rPr>
        <w:t xml:space="preserve"> ved </w:t>
      </w:r>
      <w:proofErr w:type="spellStart"/>
      <w:r w:rsidRPr="00BF4C12">
        <w:rPr>
          <w:sz w:val="24"/>
          <w:szCs w:val="24"/>
        </w:rPr>
        <w:t>nebulisering</w:t>
      </w:r>
      <w:proofErr w:type="spellEnd"/>
      <w:r w:rsidRPr="00BF4C12">
        <w:rPr>
          <w:sz w:val="24"/>
          <w:szCs w:val="24"/>
        </w:rPr>
        <w:t xml:space="preserve"> i 2 minutter ved brug af tør, komprimeret luft til at drive </w:t>
      </w:r>
      <w:proofErr w:type="spellStart"/>
      <w:r w:rsidRPr="00BF4C12">
        <w:rPr>
          <w:sz w:val="24"/>
          <w:szCs w:val="24"/>
        </w:rPr>
        <w:t>nebulisatoren</w:t>
      </w:r>
      <w:proofErr w:type="spellEnd"/>
      <w:r w:rsidRPr="00BF4C12">
        <w:rPr>
          <w:sz w:val="24"/>
          <w:szCs w:val="24"/>
        </w:rPr>
        <w:t>, med en trykregulator indstillet til 3.5</w:t>
      </w:r>
      <w:r w:rsidR="005E3FE5">
        <w:rPr>
          <w:sz w:val="24"/>
          <w:szCs w:val="24"/>
        </w:rPr>
        <w:t> </w:t>
      </w:r>
      <w:r w:rsidRPr="00BF4C12">
        <w:rPr>
          <w:sz w:val="24"/>
          <w:szCs w:val="24"/>
        </w:rPr>
        <w:t>kg/cm</w:t>
      </w:r>
      <w:r w:rsidRPr="00BF4C12">
        <w:rPr>
          <w:sz w:val="24"/>
          <w:szCs w:val="24"/>
          <w:vertAlign w:val="superscript"/>
        </w:rPr>
        <w:t>2</w:t>
      </w:r>
      <w:r w:rsidRPr="00BF4C12">
        <w:rPr>
          <w:sz w:val="24"/>
          <w:szCs w:val="24"/>
        </w:rPr>
        <w:t xml:space="preserve"> til at producere et resultat inden for 10 % af 0,13 ml min-1 (eller g min-1) (målt </w:t>
      </w:r>
      <w:proofErr w:type="spellStart"/>
      <w:r w:rsidRPr="00BF4C12">
        <w:rPr>
          <w:sz w:val="24"/>
          <w:szCs w:val="24"/>
        </w:rPr>
        <w:t>gravimetrisk</w:t>
      </w:r>
      <w:proofErr w:type="spellEnd"/>
      <w:r w:rsidRPr="00BF4C12">
        <w:rPr>
          <w:sz w:val="24"/>
          <w:szCs w:val="24"/>
        </w:rPr>
        <w:t>). English Wright-</w:t>
      </w:r>
      <w:proofErr w:type="spellStart"/>
      <w:r w:rsidRPr="00BF4C12">
        <w:rPr>
          <w:sz w:val="24"/>
          <w:szCs w:val="24"/>
        </w:rPr>
        <w:t>nebulisatoren</w:t>
      </w:r>
      <w:proofErr w:type="spellEnd"/>
      <w:r w:rsidRPr="00BF4C12">
        <w:rPr>
          <w:sz w:val="24"/>
          <w:szCs w:val="24"/>
        </w:rPr>
        <w:t xml:space="preserve"> genererer aerosol med partikler mellem 1,0 og 1,5 µm aerodynamisk partikel-massemediandiameter (MMD). </w:t>
      </w:r>
      <w:proofErr w:type="spellStart"/>
      <w:r w:rsidRPr="00BF4C12">
        <w:rPr>
          <w:sz w:val="24"/>
          <w:szCs w:val="24"/>
        </w:rPr>
        <w:t>Nebulisatorer</w:t>
      </w:r>
      <w:proofErr w:type="spellEnd"/>
      <w:r w:rsidRPr="00BF4C12">
        <w:rPr>
          <w:sz w:val="24"/>
          <w:szCs w:val="24"/>
        </w:rPr>
        <w:t xml:space="preserve"> med MMD på mellem 1,0 og 3,6 µm påvirker ikke responset. Andre egnede </w:t>
      </w:r>
      <w:proofErr w:type="spellStart"/>
      <w:r w:rsidRPr="00BF4C12">
        <w:rPr>
          <w:sz w:val="24"/>
          <w:szCs w:val="24"/>
        </w:rPr>
        <w:t>nebulisatorer</w:t>
      </w:r>
      <w:proofErr w:type="spellEnd"/>
      <w:r w:rsidRPr="00BF4C12">
        <w:rPr>
          <w:sz w:val="24"/>
          <w:szCs w:val="24"/>
        </w:rPr>
        <w:t xml:space="preserve"> kan anvendes, så længe anordningens output og partikelstørrelse er karakteriseret (eller </w:t>
      </w:r>
      <w:proofErr w:type="spellStart"/>
      <w:r w:rsidRPr="00BF4C12">
        <w:rPr>
          <w:sz w:val="24"/>
          <w:szCs w:val="24"/>
        </w:rPr>
        <w:t>nebulisatoren</w:t>
      </w:r>
      <w:proofErr w:type="spellEnd"/>
      <w:r w:rsidRPr="00BF4C12">
        <w:rPr>
          <w:sz w:val="24"/>
          <w:szCs w:val="24"/>
        </w:rPr>
        <w:t xml:space="preserve"> vides at levere en aerosol med MMD på mellem 1,0 og 3,6 µm, og dosis er beregnet (se Administration).</w:t>
      </w:r>
    </w:p>
    <w:p w14:paraId="620CB94E" w14:textId="77777777" w:rsidR="00227217" w:rsidRPr="00BF4C12" w:rsidRDefault="00227217" w:rsidP="005E3FE5">
      <w:pPr>
        <w:rPr>
          <w:sz w:val="24"/>
          <w:szCs w:val="24"/>
        </w:rPr>
      </w:pPr>
    </w:p>
    <w:p w14:paraId="1D2DD5BB" w14:textId="77777777" w:rsidR="00227217" w:rsidRPr="00BF4C12" w:rsidRDefault="00227217" w:rsidP="005E3FE5">
      <w:pPr>
        <w:rPr>
          <w:b/>
          <w:bCs/>
          <w:sz w:val="24"/>
          <w:szCs w:val="24"/>
        </w:rPr>
      </w:pPr>
      <w:r w:rsidRPr="00BF4C12">
        <w:rPr>
          <w:b/>
          <w:bCs/>
          <w:sz w:val="24"/>
          <w:szCs w:val="24"/>
        </w:rPr>
        <w:t xml:space="preserve">Tabel 1B: Klargøring af fortløbende fortyndinger med brug af et enkelt hætteglas </w:t>
      </w:r>
      <w:proofErr w:type="spellStart"/>
      <w:r w:rsidRPr="00BF4C12">
        <w:rPr>
          <w:b/>
          <w:bCs/>
          <w:sz w:val="24"/>
          <w:szCs w:val="24"/>
        </w:rPr>
        <w:t>Provocholine</w:t>
      </w:r>
      <w:proofErr w:type="spellEnd"/>
      <w:r w:rsidRPr="00BF4C12">
        <w:rPr>
          <w:b/>
          <w:bCs/>
          <w:sz w:val="24"/>
          <w:szCs w:val="24"/>
          <w:vertAlign w:val="superscript"/>
        </w:rPr>
        <w:t xml:space="preserve"> </w:t>
      </w:r>
      <w:r w:rsidRPr="00BF4C12">
        <w:rPr>
          <w:b/>
          <w:bCs/>
          <w:sz w:val="24"/>
          <w:szCs w:val="24"/>
        </w:rPr>
        <w:t xml:space="preserve">pulver (100 mg) til opløsning til </w:t>
      </w:r>
      <w:proofErr w:type="spellStart"/>
      <w:r w:rsidRPr="00BF4C12">
        <w:rPr>
          <w:b/>
          <w:bCs/>
          <w:sz w:val="24"/>
          <w:szCs w:val="24"/>
        </w:rPr>
        <w:t>nebulisator</w:t>
      </w:r>
      <w:proofErr w:type="spellEnd"/>
      <w:r w:rsidRPr="00BF4C12">
        <w:rPr>
          <w:b/>
          <w:bCs/>
          <w:sz w:val="24"/>
          <w:szCs w:val="24"/>
        </w:rPr>
        <w:t xml:space="preserve"> (</w:t>
      </w:r>
      <w:proofErr w:type="spellStart"/>
      <w:r w:rsidRPr="00BF4C12">
        <w:rPr>
          <w:b/>
          <w:bCs/>
          <w:sz w:val="24"/>
          <w:szCs w:val="24"/>
        </w:rPr>
        <w:t>methacholinchlorid</w:t>
      </w:r>
      <w:proofErr w:type="spellEnd"/>
      <w:r w:rsidRPr="00BF4C12">
        <w:rPr>
          <w:b/>
          <w:bCs/>
          <w:sz w:val="24"/>
          <w:szCs w:val="24"/>
        </w:rPr>
        <w:t>) – firdobling af koncentrationer eller doser</w:t>
      </w:r>
    </w:p>
    <w:p w14:paraId="026D2C19" w14:textId="77777777" w:rsidR="00227217" w:rsidRPr="00BF4C12" w:rsidRDefault="00227217" w:rsidP="005E3FE5">
      <w:pPr>
        <w:rPr>
          <w:sz w:val="24"/>
          <w:szCs w:val="24"/>
        </w:rPr>
      </w:pPr>
    </w:p>
    <w:tbl>
      <w:tblPr>
        <w:tblW w:w="5000" w:type="pct"/>
        <w:tblCellMar>
          <w:left w:w="0" w:type="dxa"/>
          <w:right w:w="0" w:type="dxa"/>
        </w:tblCellMar>
        <w:tblLook w:val="04A0" w:firstRow="1" w:lastRow="0" w:firstColumn="1" w:lastColumn="0" w:noHBand="0" w:noVBand="1"/>
      </w:tblPr>
      <w:tblGrid>
        <w:gridCol w:w="2743"/>
        <w:gridCol w:w="2271"/>
        <w:gridCol w:w="2159"/>
        <w:gridCol w:w="2455"/>
      </w:tblGrid>
      <w:tr w:rsidR="00227217" w:rsidRPr="00BF4C12" w14:paraId="54D72E90" w14:textId="77777777" w:rsidTr="00BA71C1">
        <w:trPr>
          <w:trHeight w:val="551"/>
        </w:trPr>
        <w:tc>
          <w:tcPr>
            <w:tcW w:w="1424" w:type="pc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141614C" w14:textId="77777777" w:rsidR="00227217" w:rsidRPr="00BF4C12" w:rsidRDefault="00227217" w:rsidP="005E3FE5">
            <w:pPr>
              <w:pStyle w:val="TableParagraph"/>
              <w:kinsoku w:val="0"/>
              <w:overflowPunct w:val="0"/>
              <w:spacing w:line="276" w:lineRule="exact"/>
              <w:ind w:left="117"/>
              <w:rPr>
                <w:b/>
                <w:bCs/>
                <w:lang w:val="da-DK"/>
              </w:rPr>
            </w:pPr>
            <w:r w:rsidRPr="00BF4C12">
              <w:rPr>
                <w:lang w:val="da-DK"/>
              </w:rPr>
              <w:t>Tag</w:t>
            </w:r>
          </w:p>
        </w:tc>
        <w:tc>
          <w:tcPr>
            <w:tcW w:w="1179" w:type="pc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343E6C84" w14:textId="77777777" w:rsidR="00227217" w:rsidRPr="00BF4C12" w:rsidRDefault="00227217" w:rsidP="005E3FE5">
            <w:pPr>
              <w:pStyle w:val="TableParagraph"/>
              <w:kinsoku w:val="0"/>
              <w:overflowPunct w:val="0"/>
              <w:ind w:left="360"/>
              <w:rPr>
                <w:lang w:val="da-DK"/>
              </w:rPr>
            </w:pPr>
            <w:r w:rsidRPr="00BF4C12">
              <w:rPr>
                <w:b/>
                <w:bCs/>
                <w:lang w:val="da-DK"/>
              </w:rPr>
              <w:t>TILSÆT 0,9 % NATRIUM-CHLORID</w:t>
            </w:r>
          </w:p>
        </w:tc>
        <w:tc>
          <w:tcPr>
            <w:tcW w:w="1121" w:type="pc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59D5CE81" w14:textId="77777777" w:rsidR="00227217" w:rsidRPr="00BF4C12" w:rsidRDefault="00227217" w:rsidP="005E3FE5">
            <w:pPr>
              <w:pStyle w:val="TableParagraph"/>
              <w:kinsoku w:val="0"/>
              <w:overflowPunct w:val="0"/>
              <w:ind w:left="105"/>
              <w:rPr>
                <w:lang w:val="da-DK"/>
              </w:rPr>
            </w:pPr>
            <w:proofErr w:type="spellStart"/>
            <w:r w:rsidRPr="00BF4C12">
              <w:rPr>
                <w:b/>
                <w:bCs/>
                <w:lang w:val="da-DK"/>
              </w:rPr>
              <w:t>Provocholine</w:t>
            </w:r>
            <w:proofErr w:type="spellEnd"/>
            <w:r w:rsidRPr="00BF4C12">
              <w:rPr>
                <w:b/>
                <w:bCs/>
                <w:lang w:val="da-DK"/>
              </w:rPr>
              <w:t xml:space="preserve"> koncentration</w:t>
            </w:r>
          </w:p>
        </w:tc>
        <w:tc>
          <w:tcPr>
            <w:tcW w:w="1275" w:type="pct"/>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7A6020CC" w14:textId="77777777" w:rsidR="00227217" w:rsidRPr="00BF4C12" w:rsidRDefault="00227217" w:rsidP="005E3FE5">
            <w:pPr>
              <w:pStyle w:val="TableParagraph"/>
              <w:kinsoku w:val="0"/>
              <w:overflowPunct w:val="0"/>
              <w:ind w:left="313"/>
              <w:rPr>
                <w:lang w:val="da-DK"/>
              </w:rPr>
            </w:pPr>
            <w:proofErr w:type="spellStart"/>
            <w:r w:rsidRPr="00BF4C12">
              <w:rPr>
                <w:b/>
                <w:bCs/>
                <w:lang w:val="da-DK"/>
              </w:rPr>
              <w:t>Provocholine</w:t>
            </w:r>
            <w:proofErr w:type="spellEnd"/>
            <w:r w:rsidRPr="00BF4C12">
              <w:rPr>
                <w:b/>
                <w:bCs/>
                <w:vertAlign w:val="superscript"/>
                <w:lang w:val="da-DK"/>
              </w:rPr>
              <w:t xml:space="preserve"> </w:t>
            </w:r>
            <w:r w:rsidRPr="00BF4C12">
              <w:rPr>
                <w:b/>
                <w:bCs/>
                <w:lang w:val="da-DK"/>
              </w:rPr>
              <w:t>dosis*</w:t>
            </w:r>
          </w:p>
        </w:tc>
      </w:tr>
      <w:tr w:rsidR="00227217" w:rsidRPr="00BF4C12" w14:paraId="56900F1D" w14:textId="77777777" w:rsidTr="00BA71C1">
        <w:trPr>
          <w:trHeight w:val="639"/>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5E223F46" w14:textId="77777777" w:rsidR="00227217" w:rsidRPr="00BF4C12" w:rsidRDefault="00227217" w:rsidP="005E3FE5">
            <w:pPr>
              <w:pStyle w:val="TableParagraph"/>
              <w:kinsoku w:val="0"/>
              <w:overflowPunct w:val="0"/>
              <w:spacing w:line="276" w:lineRule="exact"/>
              <w:ind w:left="155" w:hanging="7"/>
              <w:rPr>
                <w:lang w:val="da-DK"/>
              </w:rPr>
            </w:pPr>
            <w:r w:rsidRPr="00BF4C12">
              <w:rPr>
                <w:lang w:val="da-DK"/>
              </w:rPr>
              <w:t xml:space="preserve">100 mg </w:t>
            </w:r>
            <w:proofErr w:type="spellStart"/>
            <w:r w:rsidRPr="00BF4C12">
              <w:rPr>
                <w:lang w:val="da-DK"/>
              </w:rPr>
              <w:t>Provocholine</w:t>
            </w:r>
            <w:proofErr w:type="spellEnd"/>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62E24F06" w14:textId="77777777" w:rsidR="00227217" w:rsidRPr="00BF4C12" w:rsidRDefault="00227217" w:rsidP="005E3FE5">
            <w:pPr>
              <w:pStyle w:val="TableParagraph"/>
              <w:kinsoku w:val="0"/>
              <w:overflowPunct w:val="0"/>
              <w:ind w:left="280"/>
              <w:rPr>
                <w:lang w:val="da-DK"/>
              </w:rPr>
            </w:pPr>
            <w:r w:rsidRPr="00BF4C12">
              <w:rPr>
                <w:lang w:val="da-DK"/>
              </w:rPr>
              <w:t>6,25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1EFE76EB" w14:textId="77777777" w:rsidR="00227217" w:rsidRPr="00BF4C12" w:rsidRDefault="00227217" w:rsidP="005E3FE5">
            <w:pPr>
              <w:pStyle w:val="TableParagraph"/>
              <w:kinsoku w:val="0"/>
              <w:overflowPunct w:val="0"/>
              <w:ind w:left="148"/>
              <w:rPr>
                <w:lang w:val="da-DK"/>
              </w:rPr>
            </w:pPr>
            <w:r w:rsidRPr="00BF4C12">
              <w:rPr>
                <w:lang w:val="da-DK"/>
              </w:rPr>
              <w:t>16 mg/ml (A)</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324D1C4" w14:textId="77777777" w:rsidR="00227217" w:rsidRPr="00BF4C12" w:rsidRDefault="00227217" w:rsidP="005E3FE5">
            <w:pPr>
              <w:pStyle w:val="TableParagraph"/>
              <w:kinsoku w:val="0"/>
              <w:overflowPunct w:val="0"/>
              <w:ind w:left="723"/>
              <w:rPr>
                <w:lang w:val="da-DK"/>
              </w:rPr>
            </w:pPr>
            <w:r w:rsidRPr="00BF4C12">
              <w:rPr>
                <w:lang w:val="da-DK"/>
              </w:rPr>
              <w:t>380 µg</w:t>
            </w:r>
          </w:p>
        </w:tc>
      </w:tr>
      <w:tr w:rsidR="00227217" w:rsidRPr="00BF4C12" w14:paraId="6743C8B5" w14:textId="77777777" w:rsidTr="00BA71C1">
        <w:trPr>
          <w:trHeight w:val="540"/>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6FA0AD3D" w14:textId="77777777" w:rsidR="00227217" w:rsidRPr="00BF4C12" w:rsidRDefault="00227217" w:rsidP="005E3FE5">
            <w:pPr>
              <w:pStyle w:val="TableParagraph"/>
              <w:kinsoku w:val="0"/>
              <w:overflowPunct w:val="0"/>
              <w:spacing w:line="273" w:lineRule="exact"/>
              <w:ind w:left="0"/>
              <w:rPr>
                <w:lang w:val="da-DK"/>
              </w:rPr>
            </w:pPr>
            <w:r w:rsidRPr="00BF4C12">
              <w:rPr>
                <w:lang w:val="da-DK"/>
              </w:rPr>
              <w:t>3 ml fortynding A</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0222F7F9" w14:textId="77777777" w:rsidR="00227217" w:rsidRPr="00BF4C12" w:rsidRDefault="00227217" w:rsidP="005E3FE5">
            <w:pPr>
              <w:pStyle w:val="TableParagraph"/>
              <w:kinsoku w:val="0"/>
              <w:overflowPunct w:val="0"/>
              <w:spacing w:line="273" w:lineRule="exact"/>
              <w:ind w:left="410"/>
              <w:rPr>
                <w:lang w:val="da-DK"/>
              </w:rPr>
            </w:pPr>
            <w:r w:rsidRPr="00BF4C12">
              <w:rPr>
                <w:lang w:val="da-DK"/>
              </w:rPr>
              <w:t>9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128FB3D9" w14:textId="77777777" w:rsidR="00227217" w:rsidRPr="00BF4C12" w:rsidRDefault="00227217" w:rsidP="005E3FE5">
            <w:pPr>
              <w:pStyle w:val="TableParagraph"/>
              <w:kinsoku w:val="0"/>
              <w:overflowPunct w:val="0"/>
              <w:spacing w:line="273" w:lineRule="exact"/>
              <w:ind w:left="151"/>
              <w:rPr>
                <w:lang w:val="da-DK"/>
              </w:rPr>
            </w:pPr>
            <w:r w:rsidRPr="00BF4C12">
              <w:rPr>
                <w:lang w:val="da-DK"/>
              </w:rPr>
              <w:t>4 mg/ml (B)</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DF33BA4" w14:textId="77777777" w:rsidR="00227217" w:rsidRPr="00BF4C12" w:rsidRDefault="00227217" w:rsidP="005E3FE5">
            <w:pPr>
              <w:pStyle w:val="TableParagraph"/>
              <w:kinsoku w:val="0"/>
              <w:overflowPunct w:val="0"/>
              <w:spacing w:line="273" w:lineRule="exact"/>
              <w:ind w:left="723"/>
              <w:rPr>
                <w:lang w:val="da-DK"/>
              </w:rPr>
            </w:pPr>
            <w:r w:rsidRPr="00BF4C12">
              <w:rPr>
                <w:lang w:val="da-DK"/>
              </w:rPr>
              <w:t>95 µg</w:t>
            </w:r>
          </w:p>
        </w:tc>
      </w:tr>
      <w:tr w:rsidR="00227217" w:rsidRPr="00BF4C12" w14:paraId="67B8DBAB" w14:textId="77777777" w:rsidTr="00BA71C1">
        <w:trPr>
          <w:trHeight w:val="544"/>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2E77C88F" w14:textId="77777777" w:rsidR="00227217" w:rsidRPr="00BF4C12" w:rsidRDefault="00227217" w:rsidP="005E3FE5">
            <w:pPr>
              <w:pStyle w:val="TableParagraph"/>
              <w:kinsoku w:val="0"/>
              <w:overflowPunct w:val="0"/>
              <w:spacing w:line="240" w:lineRule="auto"/>
              <w:ind w:left="0"/>
              <w:rPr>
                <w:lang w:val="da-DK"/>
              </w:rPr>
            </w:pPr>
            <w:r w:rsidRPr="00BF4C12">
              <w:rPr>
                <w:lang w:val="da-DK"/>
              </w:rPr>
              <w:t>3 ml fortynding B</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4455D2A4" w14:textId="77777777" w:rsidR="00227217" w:rsidRPr="00BF4C12" w:rsidRDefault="00227217" w:rsidP="005E3FE5">
            <w:pPr>
              <w:pStyle w:val="TableParagraph"/>
              <w:kinsoku w:val="0"/>
              <w:overflowPunct w:val="0"/>
              <w:spacing w:line="240" w:lineRule="auto"/>
              <w:ind w:left="410"/>
              <w:rPr>
                <w:lang w:val="da-DK"/>
              </w:rPr>
            </w:pPr>
            <w:r w:rsidRPr="00BF4C12">
              <w:rPr>
                <w:lang w:val="da-DK"/>
              </w:rPr>
              <w:t>9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2B7EBC5D" w14:textId="77777777" w:rsidR="00227217" w:rsidRPr="00BF4C12" w:rsidRDefault="00227217" w:rsidP="005E3FE5">
            <w:pPr>
              <w:pStyle w:val="TableParagraph"/>
              <w:kinsoku w:val="0"/>
              <w:overflowPunct w:val="0"/>
              <w:spacing w:line="240" w:lineRule="auto"/>
              <w:ind w:left="151"/>
              <w:rPr>
                <w:lang w:val="da-DK"/>
              </w:rPr>
            </w:pPr>
            <w:r w:rsidRPr="00BF4C12">
              <w:rPr>
                <w:lang w:val="da-DK"/>
              </w:rPr>
              <w:t>1 mg/ml (C)</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380D0D02" w14:textId="77777777" w:rsidR="00227217" w:rsidRPr="00BF4C12" w:rsidRDefault="00227217" w:rsidP="005E3FE5">
            <w:pPr>
              <w:pStyle w:val="TableParagraph"/>
              <w:kinsoku w:val="0"/>
              <w:overflowPunct w:val="0"/>
              <w:spacing w:line="240" w:lineRule="auto"/>
              <w:ind w:left="723"/>
              <w:rPr>
                <w:lang w:val="da-DK"/>
              </w:rPr>
            </w:pPr>
            <w:r w:rsidRPr="00BF4C12">
              <w:rPr>
                <w:lang w:val="da-DK"/>
              </w:rPr>
              <w:t>23,75 µg</w:t>
            </w:r>
          </w:p>
        </w:tc>
      </w:tr>
      <w:tr w:rsidR="00227217" w:rsidRPr="00BF4C12" w14:paraId="3879D31C" w14:textId="77777777" w:rsidTr="00BA71C1">
        <w:trPr>
          <w:trHeight w:val="541"/>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39D01613" w14:textId="77777777" w:rsidR="00227217" w:rsidRPr="00BF4C12" w:rsidRDefault="00227217" w:rsidP="005E3FE5">
            <w:pPr>
              <w:pStyle w:val="TableParagraph"/>
              <w:kinsoku w:val="0"/>
              <w:overflowPunct w:val="0"/>
              <w:ind w:left="0"/>
              <w:rPr>
                <w:lang w:val="da-DK"/>
              </w:rPr>
            </w:pPr>
            <w:r w:rsidRPr="00BF4C12">
              <w:rPr>
                <w:lang w:val="da-DK"/>
              </w:rPr>
              <w:t>3 ml fortynding C</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7EEBA067" w14:textId="77777777" w:rsidR="00227217" w:rsidRPr="00BF4C12" w:rsidRDefault="00227217" w:rsidP="005E3FE5">
            <w:pPr>
              <w:pStyle w:val="TableParagraph"/>
              <w:kinsoku w:val="0"/>
              <w:overflowPunct w:val="0"/>
              <w:ind w:left="410"/>
              <w:rPr>
                <w:lang w:val="da-DK"/>
              </w:rPr>
            </w:pPr>
            <w:r w:rsidRPr="00BF4C12">
              <w:rPr>
                <w:lang w:val="da-DK"/>
              </w:rPr>
              <w:t>9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307596E4" w14:textId="77777777" w:rsidR="00227217" w:rsidRPr="00BF4C12" w:rsidRDefault="00227217" w:rsidP="005E3FE5">
            <w:pPr>
              <w:pStyle w:val="TableParagraph"/>
              <w:kinsoku w:val="0"/>
              <w:overflowPunct w:val="0"/>
              <w:ind w:left="149"/>
              <w:rPr>
                <w:lang w:val="da-DK"/>
              </w:rPr>
            </w:pPr>
            <w:r w:rsidRPr="00BF4C12">
              <w:rPr>
                <w:lang w:val="da-DK"/>
              </w:rPr>
              <w:t>0,25 mg/ml (D)</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2A2A6BE4" w14:textId="77777777" w:rsidR="00227217" w:rsidRPr="00BF4C12" w:rsidRDefault="00227217" w:rsidP="005E3FE5">
            <w:pPr>
              <w:pStyle w:val="TableParagraph"/>
              <w:kinsoku w:val="0"/>
              <w:overflowPunct w:val="0"/>
              <w:ind w:left="723"/>
              <w:rPr>
                <w:lang w:val="da-DK"/>
              </w:rPr>
            </w:pPr>
            <w:r w:rsidRPr="00BF4C12">
              <w:rPr>
                <w:lang w:val="da-DK"/>
              </w:rPr>
              <w:t>5,938 µg</w:t>
            </w:r>
          </w:p>
        </w:tc>
      </w:tr>
      <w:tr w:rsidR="00227217" w:rsidRPr="00BF4C12" w14:paraId="52578C24" w14:textId="77777777" w:rsidTr="00BA71C1">
        <w:trPr>
          <w:trHeight w:val="544"/>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34A4A560" w14:textId="77777777" w:rsidR="00227217" w:rsidRPr="00BF4C12" w:rsidRDefault="00227217" w:rsidP="005E3FE5">
            <w:pPr>
              <w:pStyle w:val="TableParagraph"/>
              <w:kinsoku w:val="0"/>
              <w:overflowPunct w:val="0"/>
              <w:ind w:left="0"/>
              <w:rPr>
                <w:lang w:val="da-DK"/>
              </w:rPr>
            </w:pPr>
            <w:r w:rsidRPr="00BF4C12">
              <w:rPr>
                <w:lang w:val="da-DK"/>
              </w:rPr>
              <w:t>3 ml fortynding D</w:t>
            </w:r>
          </w:p>
        </w:tc>
        <w:tc>
          <w:tcPr>
            <w:tcW w:w="1179" w:type="pct"/>
            <w:tcBorders>
              <w:top w:val="single" w:sz="4" w:space="0" w:color="000000"/>
              <w:left w:val="single" w:sz="4" w:space="0" w:color="000000"/>
              <w:bottom w:val="single" w:sz="4" w:space="0" w:color="000000"/>
              <w:right w:val="single" w:sz="4" w:space="0" w:color="000000"/>
            </w:tcBorders>
            <w:vAlign w:val="center"/>
            <w:hideMark/>
          </w:tcPr>
          <w:p w14:paraId="2B69234D" w14:textId="77777777" w:rsidR="00227217" w:rsidRPr="00BF4C12" w:rsidRDefault="00227217" w:rsidP="005E3FE5">
            <w:pPr>
              <w:pStyle w:val="TableParagraph"/>
              <w:kinsoku w:val="0"/>
              <w:overflowPunct w:val="0"/>
              <w:ind w:left="410"/>
              <w:rPr>
                <w:lang w:val="da-DK"/>
              </w:rPr>
            </w:pPr>
            <w:r w:rsidRPr="00BF4C12">
              <w:rPr>
                <w:lang w:val="da-DK"/>
              </w:rPr>
              <w:t>9 ml</w:t>
            </w:r>
          </w:p>
        </w:tc>
        <w:tc>
          <w:tcPr>
            <w:tcW w:w="1121" w:type="pct"/>
            <w:tcBorders>
              <w:top w:val="single" w:sz="4" w:space="0" w:color="000000"/>
              <w:left w:val="single" w:sz="4" w:space="0" w:color="000000"/>
              <w:bottom w:val="single" w:sz="4" w:space="0" w:color="000000"/>
              <w:right w:val="single" w:sz="4" w:space="0" w:color="000000"/>
            </w:tcBorders>
            <w:vAlign w:val="center"/>
            <w:hideMark/>
          </w:tcPr>
          <w:p w14:paraId="7B7C0920" w14:textId="77777777" w:rsidR="00227217" w:rsidRPr="00BF4C12" w:rsidRDefault="00227217" w:rsidP="005E3FE5">
            <w:pPr>
              <w:pStyle w:val="TableParagraph"/>
              <w:kinsoku w:val="0"/>
              <w:overflowPunct w:val="0"/>
              <w:ind w:left="150"/>
              <w:rPr>
                <w:lang w:val="da-DK"/>
              </w:rPr>
            </w:pPr>
            <w:r w:rsidRPr="00BF4C12">
              <w:rPr>
                <w:lang w:val="da-DK"/>
              </w:rPr>
              <w:t>0,0625 mg/ml (E)</w:t>
            </w:r>
          </w:p>
        </w:tc>
        <w:tc>
          <w:tcPr>
            <w:tcW w:w="1275" w:type="pct"/>
            <w:tcBorders>
              <w:top w:val="single" w:sz="4" w:space="0" w:color="000000"/>
              <w:left w:val="single" w:sz="4" w:space="0" w:color="000000"/>
              <w:bottom w:val="single" w:sz="4" w:space="0" w:color="000000"/>
              <w:right w:val="single" w:sz="4" w:space="0" w:color="000000"/>
            </w:tcBorders>
            <w:vAlign w:val="center"/>
            <w:hideMark/>
          </w:tcPr>
          <w:p w14:paraId="60770DC1" w14:textId="77777777" w:rsidR="00227217" w:rsidRPr="00BF4C12" w:rsidRDefault="00227217" w:rsidP="005E3FE5">
            <w:pPr>
              <w:pStyle w:val="TableParagraph"/>
              <w:kinsoku w:val="0"/>
              <w:overflowPunct w:val="0"/>
              <w:ind w:left="723"/>
              <w:rPr>
                <w:lang w:val="da-DK"/>
              </w:rPr>
            </w:pPr>
            <w:r w:rsidRPr="00BF4C12">
              <w:rPr>
                <w:lang w:val="da-DK"/>
              </w:rPr>
              <w:t>1,484 µg</w:t>
            </w:r>
          </w:p>
        </w:tc>
      </w:tr>
    </w:tbl>
    <w:p w14:paraId="03A8118E" w14:textId="461E7083" w:rsidR="00227217" w:rsidRPr="00BF4C12" w:rsidRDefault="00227217" w:rsidP="005E3FE5">
      <w:pPr>
        <w:ind w:left="851"/>
        <w:rPr>
          <w:sz w:val="24"/>
          <w:szCs w:val="24"/>
          <w:lang w:eastAsia="fr-LU"/>
        </w:rPr>
      </w:pPr>
      <w:r w:rsidRPr="00BF4C12">
        <w:rPr>
          <w:sz w:val="24"/>
          <w:szCs w:val="24"/>
        </w:rPr>
        <w:t>*</w:t>
      </w:r>
      <w:proofErr w:type="spellStart"/>
      <w:r w:rsidRPr="00BF4C12">
        <w:rPr>
          <w:sz w:val="24"/>
          <w:szCs w:val="24"/>
        </w:rPr>
        <w:t>Provocholine</w:t>
      </w:r>
      <w:proofErr w:type="spellEnd"/>
      <w:r w:rsidRPr="00BF4C12">
        <w:rPr>
          <w:sz w:val="24"/>
          <w:szCs w:val="24"/>
        </w:rPr>
        <w:t xml:space="preserve">-dosen svarende til hver </w:t>
      </w:r>
      <w:proofErr w:type="spellStart"/>
      <w:r w:rsidRPr="00BF4C12">
        <w:rPr>
          <w:sz w:val="24"/>
          <w:szCs w:val="24"/>
        </w:rPr>
        <w:t>Provocholine</w:t>
      </w:r>
      <w:proofErr w:type="spellEnd"/>
      <w:r w:rsidRPr="00BF4C12">
        <w:rPr>
          <w:sz w:val="24"/>
          <w:szCs w:val="24"/>
        </w:rPr>
        <w:t>-koncentration blev fastlagt baseret på den dosis, der leveres fra en English Wright-</w:t>
      </w:r>
      <w:proofErr w:type="spellStart"/>
      <w:r w:rsidRPr="00BF4C12">
        <w:rPr>
          <w:sz w:val="24"/>
          <w:szCs w:val="24"/>
        </w:rPr>
        <w:t>nebulisator</w:t>
      </w:r>
      <w:proofErr w:type="spellEnd"/>
      <w:r w:rsidRPr="00BF4C12">
        <w:rPr>
          <w:sz w:val="24"/>
          <w:szCs w:val="24"/>
        </w:rPr>
        <w:t xml:space="preserve"> ved </w:t>
      </w:r>
      <w:proofErr w:type="spellStart"/>
      <w:r w:rsidRPr="00BF4C12">
        <w:rPr>
          <w:sz w:val="24"/>
          <w:szCs w:val="24"/>
        </w:rPr>
        <w:t>nebulisering</w:t>
      </w:r>
      <w:proofErr w:type="spellEnd"/>
      <w:r w:rsidRPr="00BF4C12">
        <w:rPr>
          <w:sz w:val="24"/>
          <w:szCs w:val="24"/>
        </w:rPr>
        <w:t xml:space="preserve"> i 2 minutter ved brug af tør, komprimeret luft til at drive </w:t>
      </w:r>
      <w:proofErr w:type="spellStart"/>
      <w:r w:rsidRPr="00BF4C12">
        <w:rPr>
          <w:sz w:val="24"/>
          <w:szCs w:val="24"/>
        </w:rPr>
        <w:t>nebulisatoren</w:t>
      </w:r>
      <w:proofErr w:type="spellEnd"/>
      <w:r w:rsidRPr="00BF4C12">
        <w:rPr>
          <w:sz w:val="24"/>
          <w:szCs w:val="24"/>
        </w:rPr>
        <w:t>, med en trykregulator indstillet til 3.5</w:t>
      </w:r>
      <w:r w:rsidR="005E3FE5">
        <w:rPr>
          <w:sz w:val="24"/>
          <w:szCs w:val="24"/>
        </w:rPr>
        <w:t> </w:t>
      </w:r>
      <w:r w:rsidRPr="00BF4C12">
        <w:rPr>
          <w:sz w:val="24"/>
          <w:szCs w:val="24"/>
        </w:rPr>
        <w:t>kg/cm</w:t>
      </w:r>
      <w:r w:rsidRPr="00BF4C12">
        <w:rPr>
          <w:sz w:val="24"/>
          <w:szCs w:val="24"/>
          <w:vertAlign w:val="superscript"/>
        </w:rPr>
        <w:t>2</w:t>
      </w:r>
      <w:r w:rsidRPr="00BF4C12">
        <w:rPr>
          <w:sz w:val="24"/>
          <w:szCs w:val="24"/>
        </w:rPr>
        <w:t xml:space="preserve"> til at producere et resultat inden for 10 % af 0,13 ml min-1 (eller g min-1) (målt </w:t>
      </w:r>
      <w:proofErr w:type="spellStart"/>
      <w:r w:rsidRPr="00BF4C12">
        <w:rPr>
          <w:sz w:val="24"/>
          <w:szCs w:val="24"/>
        </w:rPr>
        <w:t>gravimetrisk</w:t>
      </w:r>
      <w:proofErr w:type="spellEnd"/>
      <w:r w:rsidRPr="00BF4C12">
        <w:rPr>
          <w:sz w:val="24"/>
          <w:szCs w:val="24"/>
        </w:rPr>
        <w:t>). English Wright-</w:t>
      </w:r>
      <w:proofErr w:type="spellStart"/>
      <w:r w:rsidRPr="00BF4C12">
        <w:rPr>
          <w:sz w:val="24"/>
          <w:szCs w:val="24"/>
        </w:rPr>
        <w:t>nebulisatoren</w:t>
      </w:r>
      <w:proofErr w:type="spellEnd"/>
      <w:r w:rsidRPr="00BF4C12">
        <w:rPr>
          <w:sz w:val="24"/>
          <w:szCs w:val="24"/>
        </w:rPr>
        <w:t xml:space="preserve"> generer aerosol med partikler mellem 1,0 og 1,5 µm aerodynamisk partikel-massemediandiameter (MMD). </w:t>
      </w:r>
      <w:proofErr w:type="spellStart"/>
      <w:r w:rsidRPr="00BF4C12">
        <w:rPr>
          <w:sz w:val="24"/>
          <w:szCs w:val="24"/>
        </w:rPr>
        <w:t>Nebulisatorer</w:t>
      </w:r>
      <w:proofErr w:type="spellEnd"/>
      <w:r w:rsidRPr="00BF4C12">
        <w:rPr>
          <w:sz w:val="24"/>
          <w:szCs w:val="24"/>
        </w:rPr>
        <w:t xml:space="preserve"> med MMD på mellem 1,0 og 3,6 µm påvirker ikke responset. Andre egnede </w:t>
      </w:r>
      <w:proofErr w:type="spellStart"/>
      <w:r w:rsidRPr="00BF4C12">
        <w:rPr>
          <w:sz w:val="24"/>
          <w:szCs w:val="24"/>
        </w:rPr>
        <w:t>nebulisatorer</w:t>
      </w:r>
      <w:proofErr w:type="spellEnd"/>
      <w:r w:rsidRPr="00BF4C12">
        <w:rPr>
          <w:sz w:val="24"/>
          <w:szCs w:val="24"/>
        </w:rPr>
        <w:t xml:space="preserve"> kan anvendes, så længe anordningens output og partikelstørrelse er karakteriseret (eller </w:t>
      </w:r>
      <w:proofErr w:type="spellStart"/>
      <w:r w:rsidRPr="00BF4C12">
        <w:rPr>
          <w:sz w:val="24"/>
          <w:szCs w:val="24"/>
        </w:rPr>
        <w:t>nebulisatoren</w:t>
      </w:r>
      <w:proofErr w:type="spellEnd"/>
      <w:r w:rsidRPr="00BF4C12">
        <w:rPr>
          <w:sz w:val="24"/>
          <w:szCs w:val="24"/>
        </w:rPr>
        <w:t xml:space="preserve"> vides at levere en aerosol med MMD på mellem 1,0 og 3,6 µm, og dosis er beregnet (se Administration).</w:t>
      </w:r>
    </w:p>
    <w:p w14:paraId="61B62B35" w14:textId="77777777" w:rsidR="00227217" w:rsidRPr="00174D13" w:rsidRDefault="00227217" w:rsidP="005E3FE5">
      <w:pPr>
        <w:ind w:left="851"/>
        <w:rPr>
          <w:bCs/>
          <w:sz w:val="24"/>
          <w:szCs w:val="24"/>
        </w:rPr>
      </w:pPr>
    </w:p>
    <w:p w14:paraId="24A47A0E" w14:textId="77777777" w:rsidR="00227217" w:rsidRPr="00BF4C12" w:rsidRDefault="00227217" w:rsidP="005E3FE5">
      <w:pPr>
        <w:ind w:left="851"/>
        <w:rPr>
          <w:sz w:val="24"/>
          <w:szCs w:val="24"/>
        </w:rPr>
      </w:pPr>
      <w:r w:rsidRPr="00BF4C12">
        <w:rPr>
          <w:sz w:val="24"/>
          <w:szCs w:val="24"/>
        </w:rPr>
        <w:t>Anvend et sterilt hydrofilt bakteriefilter med en porestørrelse på 0,22 µm (</w:t>
      </w:r>
      <w:proofErr w:type="spellStart"/>
      <w:r w:rsidRPr="00BF4C12">
        <w:rPr>
          <w:sz w:val="24"/>
          <w:szCs w:val="24"/>
        </w:rPr>
        <w:t>Millex</w:t>
      </w:r>
      <w:proofErr w:type="spellEnd"/>
      <w:r w:rsidRPr="00BF4C12">
        <w:rPr>
          <w:sz w:val="24"/>
          <w:szCs w:val="24"/>
        </w:rPr>
        <w:t xml:space="preserve"> GV</w:t>
      </w:r>
      <w:r w:rsidRPr="00BF4C12">
        <w:rPr>
          <w:sz w:val="24"/>
          <w:szCs w:val="24"/>
          <w:vertAlign w:val="superscript"/>
        </w:rPr>
        <w:t>®</w:t>
      </w:r>
      <w:r w:rsidRPr="00BF4C12">
        <w:rPr>
          <w:sz w:val="24"/>
          <w:szCs w:val="24"/>
        </w:rPr>
        <w:t xml:space="preserve"> 0,22 µm), når opløsningen overføres fra hvert hætteglas (mindst 2 ml) til </w:t>
      </w:r>
      <w:proofErr w:type="spellStart"/>
      <w:r w:rsidRPr="00BF4C12">
        <w:rPr>
          <w:sz w:val="24"/>
          <w:szCs w:val="24"/>
        </w:rPr>
        <w:t>nebulisatoren</w:t>
      </w:r>
      <w:proofErr w:type="spellEnd"/>
      <w:r w:rsidRPr="00BF4C12">
        <w:rPr>
          <w:sz w:val="24"/>
          <w:szCs w:val="24"/>
        </w:rPr>
        <w:t>.</w:t>
      </w:r>
    </w:p>
    <w:p w14:paraId="54EB30D8" w14:textId="77777777" w:rsidR="00227217" w:rsidRPr="00BF4C12" w:rsidRDefault="00227217" w:rsidP="005E3FE5">
      <w:pPr>
        <w:ind w:left="851"/>
        <w:rPr>
          <w:sz w:val="24"/>
          <w:szCs w:val="24"/>
        </w:rPr>
      </w:pPr>
    </w:p>
    <w:p w14:paraId="5DBDAC6D" w14:textId="77777777" w:rsidR="00227217" w:rsidRPr="00CA6803" w:rsidRDefault="00227217" w:rsidP="005E3FE5">
      <w:pPr>
        <w:ind w:left="851"/>
        <w:rPr>
          <w:b/>
          <w:sz w:val="24"/>
          <w:szCs w:val="24"/>
          <w:u w:val="single"/>
        </w:rPr>
      </w:pPr>
      <w:r w:rsidRPr="00CA6803">
        <w:rPr>
          <w:b/>
          <w:sz w:val="24"/>
          <w:szCs w:val="24"/>
          <w:u w:val="single"/>
        </w:rPr>
        <w:t>Administration</w:t>
      </w:r>
    </w:p>
    <w:p w14:paraId="508CC942" w14:textId="77777777" w:rsidR="00227217" w:rsidRPr="00BF4C12" w:rsidRDefault="00227217" w:rsidP="005E3FE5">
      <w:pPr>
        <w:ind w:left="851"/>
        <w:rPr>
          <w:sz w:val="24"/>
          <w:szCs w:val="24"/>
        </w:rPr>
      </w:pPr>
      <w:r w:rsidRPr="00BF4C12">
        <w:rPr>
          <w:sz w:val="24"/>
          <w:szCs w:val="24"/>
        </w:rPr>
        <w:t xml:space="preserve">Testen må kun udføres under opsyn af en speciallæge, som har erfaring med alle aspekter af </w:t>
      </w:r>
      <w:proofErr w:type="spellStart"/>
      <w:r w:rsidRPr="00BF4C12">
        <w:rPr>
          <w:sz w:val="24"/>
          <w:szCs w:val="24"/>
        </w:rPr>
        <w:t>methacholinprovokationstesten</w:t>
      </w:r>
      <w:proofErr w:type="spellEnd"/>
      <w:r w:rsidRPr="00BF4C12">
        <w:rPr>
          <w:sz w:val="24"/>
          <w:szCs w:val="24"/>
        </w:rPr>
        <w:t>, se pkt. 4.4.</w:t>
      </w:r>
    </w:p>
    <w:p w14:paraId="4411C5E3" w14:textId="2B742832" w:rsidR="00227217" w:rsidRDefault="00227217" w:rsidP="005E3FE5">
      <w:pPr>
        <w:ind w:left="851"/>
        <w:rPr>
          <w:sz w:val="24"/>
          <w:szCs w:val="24"/>
        </w:rPr>
      </w:pPr>
    </w:p>
    <w:p w14:paraId="2236CA80" w14:textId="77777777" w:rsidR="009E4D53" w:rsidRPr="00BF4C12" w:rsidRDefault="009E4D53" w:rsidP="005E3FE5">
      <w:pPr>
        <w:ind w:left="851"/>
        <w:rPr>
          <w:sz w:val="24"/>
          <w:szCs w:val="24"/>
        </w:rPr>
      </w:pPr>
    </w:p>
    <w:p w14:paraId="78E1784B" w14:textId="77777777" w:rsidR="00227217" w:rsidRPr="00BF4C12" w:rsidRDefault="00227217" w:rsidP="005E3FE5">
      <w:pPr>
        <w:ind w:left="1276" w:hanging="425"/>
        <w:rPr>
          <w:b/>
          <w:bCs/>
          <w:sz w:val="24"/>
          <w:szCs w:val="24"/>
          <w:u w:val="single"/>
        </w:rPr>
      </w:pPr>
      <w:r w:rsidRPr="00BF4C12">
        <w:rPr>
          <w:b/>
          <w:bCs/>
          <w:sz w:val="24"/>
          <w:szCs w:val="24"/>
        </w:rPr>
        <w:lastRenderedPageBreak/>
        <w:t>1.</w:t>
      </w:r>
      <w:r w:rsidRPr="00BF4C12">
        <w:rPr>
          <w:b/>
          <w:bCs/>
          <w:sz w:val="24"/>
          <w:szCs w:val="24"/>
        </w:rPr>
        <w:tab/>
      </w:r>
      <w:r w:rsidRPr="00BF4C12">
        <w:rPr>
          <w:b/>
          <w:bCs/>
          <w:sz w:val="24"/>
          <w:szCs w:val="24"/>
          <w:u w:val="single"/>
        </w:rPr>
        <w:t>Dosering</w:t>
      </w:r>
    </w:p>
    <w:p w14:paraId="7CD0C57C" w14:textId="77777777" w:rsidR="00227217" w:rsidRPr="00BF4C12" w:rsidRDefault="00227217" w:rsidP="005E3FE5">
      <w:pPr>
        <w:ind w:left="1276" w:hanging="425"/>
        <w:rPr>
          <w:b/>
          <w:bCs/>
          <w:sz w:val="24"/>
          <w:szCs w:val="24"/>
          <w:u w:val="single"/>
        </w:rPr>
      </w:pPr>
    </w:p>
    <w:p w14:paraId="70352A25" w14:textId="70837A8B" w:rsidR="00227217" w:rsidRPr="00BF4C12" w:rsidRDefault="00227217" w:rsidP="005E3FE5">
      <w:pPr>
        <w:ind w:left="1276" w:hanging="425"/>
        <w:rPr>
          <w:sz w:val="24"/>
          <w:szCs w:val="24"/>
        </w:rPr>
      </w:pPr>
      <w:r w:rsidRPr="00BF4C12">
        <w:rPr>
          <w:sz w:val="24"/>
          <w:szCs w:val="24"/>
        </w:rPr>
        <w:tab/>
        <w:t xml:space="preserve">Firdoblede intervaller anbefales til klinisk testning, men hvis </w:t>
      </w:r>
      <w:proofErr w:type="spellStart"/>
      <w:r w:rsidRPr="00BF4C12">
        <w:rPr>
          <w:sz w:val="24"/>
          <w:szCs w:val="24"/>
        </w:rPr>
        <w:t>methacholin</w:t>
      </w:r>
      <w:r w:rsidR="005E3FE5">
        <w:rPr>
          <w:sz w:val="24"/>
          <w:szCs w:val="24"/>
        </w:rPr>
        <w:softHyphen/>
      </w:r>
      <w:r w:rsidRPr="00BF4C12">
        <w:rPr>
          <w:sz w:val="24"/>
          <w:szCs w:val="24"/>
        </w:rPr>
        <w:t>provokationstesten</w:t>
      </w:r>
      <w:proofErr w:type="spellEnd"/>
      <w:r w:rsidRPr="00BF4C12">
        <w:rPr>
          <w:sz w:val="24"/>
          <w:szCs w:val="24"/>
        </w:rPr>
        <w:t xml:space="preserve"> anvendes til at bestemme ændringer i </w:t>
      </w:r>
      <w:proofErr w:type="spellStart"/>
      <w:r w:rsidRPr="00BF4C12">
        <w:rPr>
          <w:sz w:val="24"/>
          <w:szCs w:val="24"/>
        </w:rPr>
        <w:t>reaktivitet</w:t>
      </w:r>
      <w:proofErr w:type="spellEnd"/>
      <w:r w:rsidRPr="00BF4C12">
        <w:rPr>
          <w:sz w:val="24"/>
          <w:szCs w:val="24"/>
        </w:rPr>
        <w:t xml:space="preserve"> i luftvejene efter behandling hos patienter, der vides at have astma, vil fordoblede doser give mere nøjagtige PD</w:t>
      </w:r>
      <w:r w:rsidRPr="00BF4C12">
        <w:rPr>
          <w:sz w:val="24"/>
          <w:szCs w:val="24"/>
          <w:vertAlign w:val="subscript"/>
        </w:rPr>
        <w:t>20</w:t>
      </w:r>
      <w:r w:rsidRPr="00BF4C12">
        <w:rPr>
          <w:sz w:val="24"/>
          <w:szCs w:val="24"/>
        </w:rPr>
        <w:t>-værdier.</w:t>
      </w:r>
    </w:p>
    <w:p w14:paraId="429EB046" w14:textId="77777777" w:rsidR="00227217" w:rsidRPr="00BF4C12" w:rsidRDefault="00227217" w:rsidP="005E3FE5">
      <w:pPr>
        <w:ind w:left="1276" w:hanging="425"/>
        <w:rPr>
          <w:sz w:val="24"/>
          <w:szCs w:val="24"/>
        </w:rPr>
      </w:pPr>
    </w:p>
    <w:p w14:paraId="5CDD3762" w14:textId="77777777" w:rsidR="00227217" w:rsidRPr="00BF4C12" w:rsidRDefault="00227217" w:rsidP="005E3FE5">
      <w:pPr>
        <w:ind w:left="1276" w:hanging="425"/>
        <w:rPr>
          <w:b/>
          <w:bCs/>
          <w:sz w:val="24"/>
          <w:szCs w:val="24"/>
          <w:u w:val="single"/>
        </w:rPr>
      </w:pPr>
      <w:r w:rsidRPr="00BF4C12">
        <w:rPr>
          <w:b/>
          <w:bCs/>
          <w:sz w:val="24"/>
          <w:szCs w:val="24"/>
        </w:rPr>
        <w:t>2.</w:t>
      </w:r>
      <w:r w:rsidRPr="00BF4C12">
        <w:rPr>
          <w:b/>
          <w:bCs/>
          <w:sz w:val="24"/>
          <w:szCs w:val="24"/>
        </w:rPr>
        <w:tab/>
      </w:r>
      <w:proofErr w:type="spellStart"/>
      <w:r w:rsidRPr="00BF4C12">
        <w:rPr>
          <w:b/>
          <w:bCs/>
          <w:sz w:val="24"/>
          <w:szCs w:val="24"/>
          <w:u w:val="single"/>
        </w:rPr>
        <w:t>Tidalvejrtrækningsmetode</w:t>
      </w:r>
      <w:proofErr w:type="spellEnd"/>
      <w:r w:rsidRPr="00BF4C12">
        <w:rPr>
          <w:b/>
          <w:bCs/>
          <w:sz w:val="24"/>
          <w:szCs w:val="24"/>
          <w:u w:val="single"/>
        </w:rPr>
        <w:t>:</w:t>
      </w:r>
    </w:p>
    <w:p w14:paraId="2DA28F28" w14:textId="77777777" w:rsidR="00227217" w:rsidRPr="00BF4C12" w:rsidRDefault="00227217" w:rsidP="005E3FE5">
      <w:pPr>
        <w:ind w:left="1276" w:hanging="425"/>
        <w:rPr>
          <w:sz w:val="24"/>
          <w:szCs w:val="24"/>
        </w:rPr>
      </w:pPr>
    </w:p>
    <w:p w14:paraId="505AC23A" w14:textId="3A52A101" w:rsidR="00227217" w:rsidRPr="00BF4C12" w:rsidRDefault="00227217" w:rsidP="005E3FE5">
      <w:pPr>
        <w:ind w:left="1276"/>
        <w:rPr>
          <w:sz w:val="24"/>
          <w:szCs w:val="24"/>
        </w:rPr>
      </w:pPr>
      <w:r w:rsidRPr="00BF4C12">
        <w:rPr>
          <w:sz w:val="24"/>
          <w:szCs w:val="24"/>
        </w:rPr>
        <w:t xml:space="preserve">Til kliniske studier udført med </w:t>
      </w:r>
      <w:proofErr w:type="spellStart"/>
      <w:r w:rsidRPr="00BF4C12">
        <w:rPr>
          <w:sz w:val="24"/>
          <w:szCs w:val="24"/>
        </w:rPr>
        <w:t>Provocholine</w:t>
      </w:r>
      <w:proofErr w:type="spellEnd"/>
      <w:r w:rsidRPr="00BF4C12">
        <w:rPr>
          <w:sz w:val="24"/>
          <w:szCs w:val="24"/>
        </w:rPr>
        <w:t xml:space="preserve"> ved brug af </w:t>
      </w:r>
      <w:proofErr w:type="spellStart"/>
      <w:r w:rsidRPr="00BF4C12">
        <w:rPr>
          <w:sz w:val="24"/>
          <w:szCs w:val="24"/>
        </w:rPr>
        <w:t>tidalvejrtrækningsmetoden</w:t>
      </w:r>
      <w:proofErr w:type="spellEnd"/>
      <w:r w:rsidRPr="00BF4C12">
        <w:rPr>
          <w:sz w:val="24"/>
          <w:szCs w:val="24"/>
        </w:rPr>
        <w:t xml:space="preserve"> blev den aktuelt udgåede English Wright-</w:t>
      </w:r>
      <w:proofErr w:type="spellStart"/>
      <w:r w:rsidRPr="00BF4C12">
        <w:rPr>
          <w:sz w:val="24"/>
          <w:szCs w:val="24"/>
        </w:rPr>
        <w:t>nebulisator</w:t>
      </w:r>
      <w:proofErr w:type="spellEnd"/>
      <w:r w:rsidRPr="00BF4C12">
        <w:rPr>
          <w:sz w:val="24"/>
          <w:szCs w:val="24"/>
        </w:rPr>
        <w:t xml:space="preserve"> anvendt med tør, komprimeret luft til at drive </w:t>
      </w:r>
      <w:proofErr w:type="spellStart"/>
      <w:r w:rsidRPr="00BF4C12">
        <w:rPr>
          <w:sz w:val="24"/>
          <w:szCs w:val="24"/>
        </w:rPr>
        <w:t>nebulisatoren</w:t>
      </w:r>
      <w:proofErr w:type="spellEnd"/>
      <w:r w:rsidRPr="00BF4C12">
        <w:rPr>
          <w:sz w:val="24"/>
          <w:szCs w:val="24"/>
        </w:rPr>
        <w:t>, med en trykregulator indstillet til 3.5</w:t>
      </w:r>
      <w:r w:rsidR="005E3FE5">
        <w:rPr>
          <w:sz w:val="24"/>
          <w:szCs w:val="24"/>
        </w:rPr>
        <w:t> </w:t>
      </w:r>
      <w:r w:rsidRPr="00BF4C12">
        <w:rPr>
          <w:sz w:val="24"/>
          <w:szCs w:val="24"/>
        </w:rPr>
        <w:t>kg/cm</w:t>
      </w:r>
      <w:r w:rsidRPr="00BF4C12">
        <w:rPr>
          <w:sz w:val="24"/>
          <w:szCs w:val="24"/>
          <w:vertAlign w:val="superscript"/>
        </w:rPr>
        <w:t>2</w:t>
      </w:r>
      <w:r w:rsidRPr="00BF4C12">
        <w:rPr>
          <w:sz w:val="24"/>
          <w:szCs w:val="24"/>
        </w:rPr>
        <w:t xml:space="preserve"> til at producere et output inden for 10 % af 0,13 ml min-1 (eller g min-1) (målt </w:t>
      </w:r>
      <w:proofErr w:type="spellStart"/>
      <w:r w:rsidRPr="00BF4C12">
        <w:rPr>
          <w:sz w:val="24"/>
          <w:szCs w:val="24"/>
        </w:rPr>
        <w:t>gravimetrisk</w:t>
      </w:r>
      <w:proofErr w:type="spellEnd"/>
      <w:r w:rsidRPr="00BF4C12">
        <w:rPr>
          <w:sz w:val="24"/>
          <w:szCs w:val="24"/>
        </w:rPr>
        <w:t xml:space="preserve">) og en </w:t>
      </w:r>
      <w:proofErr w:type="spellStart"/>
      <w:r w:rsidRPr="00BF4C12">
        <w:rPr>
          <w:sz w:val="24"/>
          <w:szCs w:val="24"/>
        </w:rPr>
        <w:t>nebuliseringstid</w:t>
      </w:r>
      <w:proofErr w:type="spellEnd"/>
      <w:r w:rsidRPr="00BF4C12">
        <w:rPr>
          <w:sz w:val="24"/>
          <w:szCs w:val="24"/>
        </w:rPr>
        <w:t xml:space="preserve"> på 2 minutter. English Wright-</w:t>
      </w:r>
      <w:proofErr w:type="spellStart"/>
      <w:r w:rsidRPr="00BF4C12">
        <w:rPr>
          <w:sz w:val="24"/>
          <w:szCs w:val="24"/>
        </w:rPr>
        <w:t>nebulisatoren</w:t>
      </w:r>
      <w:proofErr w:type="spellEnd"/>
      <w:r w:rsidRPr="00BF4C12">
        <w:rPr>
          <w:sz w:val="24"/>
          <w:szCs w:val="24"/>
        </w:rPr>
        <w:t xml:space="preserve"> genererer aerosol med partikler mellem 1,0 og 1,5 µm aerodynamisk partikel-massemediandiameter (MMD). MMD mellem 1,0 og 3,6 µm kan accepteres.</w:t>
      </w:r>
    </w:p>
    <w:p w14:paraId="44DA1CF6" w14:textId="77777777" w:rsidR="00227217" w:rsidRPr="00BF4C12" w:rsidRDefault="00227217" w:rsidP="005E3FE5">
      <w:pPr>
        <w:ind w:left="1276" w:hanging="425"/>
        <w:rPr>
          <w:sz w:val="24"/>
          <w:szCs w:val="24"/>
        </w:rPr>
      </w:pPr>
    </w:p>
    <w:p w14:paraId="7E95E6CD" w14:textId="597D160C" w:rsidR="00227217" w:rsidRPr="00BF4C12" w:rsidRDefault="00227217" w:rsidP="005E3FE5">
      <w:pPr>
        <w:ind w:left="1276"/>
        <w:rPr>
          <w:sz w:val="24"/>
          <w:szCs w:val="24"/>
        </w:rPr>
      </w:pPr>
      <w:r w:rsidRPr="00BF4C12">
        <w:rPr>
          <w:sz w:val="24"/>
          <w:szCs w:val="24"/>
        </w:rPr>
        <w:t xml:space="preserve">Følgende </w:t>
      </w:r>
      <w:proofErr w:type="spellStart"/>
      <w:r w:rsidRPr="00BF4C12">
        <w:rPr>
          <w:sz w:val="24"/>
          <w:szCs w:val="24"/>
        </w:rPr>
        <w:t>tidalvejrtrækningsmetode</w:t>
      </w:r>
      <w:proofErr w:type="spellEnd"/>
      <w:r w:rsidRPr="00BF4C12">
        <w:rPr>
          <w:sz w:val="24"/>
          <w:szCs w:val="24"/>
        </w:rPr>
        <w:t xml:space="preserve"> er baseret på brugen af den aktuelt tilgængelige Hudson RCI</w:t>
      </w:r>
      <w:r w:rsidRPr="00BF4C12">
        <w:rPr>
          <w:sz w:val="24"/>
          <w:szCs w:val="24"/>
          <w:vertAlign w:val="superscript"/>
        </w:rPr>
        <w:t>®</w:t>
      </w:r>
      <w:r w:rsidRPr="00BF4C12">
        <w:rPr>
          <w:sz w:val="24"/>
          <w:szCs w:val="24"/>
        </w:rPr>
        <w:t xml:space="preserve"> </w:t>
      </w:r>
      <w:proofErr w:type="spellStart"/>
      <w:r w:rsidRPr="00BF4C12">
        <w:rPr>
          <w:sz w:val="24"/>
          <w:szCs w:val="24"/>
        </w:rPr>
        <w:t>MicroMist</w:t>
      </w:r>
      <w:proofErr w:type="spellEnd"/>
      <w:r w:rsidRPr="00BF4C12">
        <w:rPr>
          <w:sz w:val="24"/>
          <w:szCs w:val="24"/>
          <w:vertAlign w:val="superscript"/>
        </w:rPr>
        <w:t>®</w:t>
      </w:r>
      <w:r w:rsidRPr="00BF4C12">
        <w:rPr>
          <w:sz w:val="24"/>
          <w:szCs w:val="24"/>
        </w:rPr>
        <w:t xml:space="preserve"> Small Volume-</w:t>
      </w:r>
      <w:proofErr w:type="spellStart"/>
      <w:r w:rsidRPr="00BF4C12">
        <w:rPr>
          <w:sz w:val="24"/>
          <w:szCs w:val="24"/>
        </w:rPr>
        <w:t>nebulisator</w:t>
      </w:r>
      <w:proofErr w:type="spellEnd"/>
      <w:r w:rsidRPr="00BF4C12">
        <w:rPr>
          <w:sz w:val="24"/>
          <w:szCs w:val="24"/>
        </w:rPr>
        <w:t xml:space="preserve"> med brug af tør komprimeret luft til at drive </w:t>
      </w:r>
      <w:proofErr w:type="spellStart"/>
      <w:r w:rsidRPr="00BF4C12">
        <w:rPr>
          <w:sz w:val="24"/>
          <w:szCs w:val="24"/>
        </w:rPr>
        <w:t>nebulisatoren</w:t>
      </w:r>
      <w:proofErr w:type="spellEnd"/>
      <w:r w:rsidRPr="00BF4C12">
        <w:rPr>
          <w:sz w:val="24"/>
          <w:szCs w:val="24"/>
        </w:rPr>
        <w:t>, med en trykregulator indstillet til 3.5</w:t>
      </w:r>
      <w:r w:rsidR="005E3FE5">
        <w:rPr>
          <w:sz w:val="24"/>
          <w:szCs w:val="24"/>
        </w:rPr>
        <w:t> </w:t>
      </w:r>
      <w:r w:rsidRPr="00BF4C12">
        <w:rPr>
          <w:sz w:val="24"/>
          <w:szCs w:val="24"/>
        </w:rPr>
        <w:t>kg/cm</w:t>
      </w:r>
      <w:r w:rsidRPr="0044614F">
        <w:rPr>
          <w:sz w:val="24"/>
          <w:szCs w:val="24"/>
          <w:vertAlign w:val="superscript"/>
        </w:rPr>
        <w:t>2</w:t>
      </w:r>
      <w:r w:rsidRPr="00BF4C12">
        <w:rPr>
          <w:sz w:val="24"/>
          <w:szCs w:val="24"/>
        </w:rPr>
        <w:t xml:space="preserve"> (psi) og flowkontrol indstillet til en flowhastighed på 4,5 LPM (liter pr. minut) med en </w:t>
      </w:r>
      <w:proofErr w:type="spellStart"/>
      <w:r w:rsidRPr="00BF4C12">
        <w:rPr>
          <w:sz w:val="24"/>
          <w:szCs w:val="24"/>
        </w:rPr>
        <w:t>nebuliseringstid</w:t>
      </w:r>
      <w:proofErr w:type="spellEnd"/>
      <w:r w:rsidRPr="00BF4C12">
        <w:rPr>
          <w:sz w:val="24"/>
          <w:szCs w:val="24"/>
        </w:rPr>
        <w:t xml:space="preserve"> på </w:t>
      </w:r>
      <w:r w:rsidRPr="00BF4C12">
        <w:rPr>
          <w:b/>
          <w:bCs/>
          <w:sz w:val="24"/>
          <w:szCs w:val="24"/>
        </w:rPr>
        <w:t>1 minut.</w:t>
      </w:r>
    </w:p>
    <w:p w14:paraId="57C433B8" w14:textId="77777777" w:rsidR="00227217" w:rsidRPr="00BF4C12" w:rsidRDefault="00227217" w:rsidP="005E3FE5">
      <w:pPr>
        <w:pStyle w:val="Listeafsnit"/>
        <w:numPr>
          <w:ilvl w:val="0"/>
          <w:numId w:val="6"/>
        </w:numPr>
        <w:ind w:left="1701" w:hanging="425"/>
        <w:rPr>
          <w:sz w:val="24"/>
          <w:szCs w:val="24"/>
          <w:lang w:val="da-DK"/>
        </w:rPr>
      </w:pPr>
      <w:r w:rsidRPr="00BF4C12">
        <w:rPr>
          <w:sz w:val="24"/>
          <w:szCs w:val="24"/>
          <w:lang w:val="da-DK"/>
        </w:rPr>
        <w:t xml:space="preserve">Under disse betingelser var output fra anordningen inden for 10 % af 0,13 ml min-1 (eller g min-1) (målt </w:t>
      </w:r>
      <w:proofErr w:type="spellStart"/>
      <w:r w:rsidRPr="00BF4C12">
        <w:rPr>
          <w:sz w:val="24"/>
          <w:szCs w:val="24"/>
          <w:lang w:val="da-DK"/>
        </w:rPr>
        <w:t>gravimetrisk</w:t>
      </w:r>
      <w:proofErr w:type="spellEnd"/>
      <w:r w:rsidRPr="00BF4C12">
        <w:rPr>
          <w:sz w:val="24"/>
          <w:szCs w:val="24"/>
          <w:lang w:val="da-DK"/>
        </w:rPr>
        <w:t>) svarende til det for English Wright-</w:t>
      </w:r>
      <w:proofErr w:type="spellStart"/>
      <w:r w:rsidRPr="00BF4C12">
        <w:rPr>
          <w:sz w:val="24"/>
          <w:szCs w:val="24"/>
          <w:lang w:val="da-DK"/>
        </w:rPr>
        <w:t>nebulisatorbetingelserne</w:t>
      </w:r>
      <w:proofErr w:type="spellEnd"/>
      <w:r w:rsidRPr="00BF4C12">
        <w:rPr>
          <w:sz w:val="24"/>
          <w:szCs w:val="24"/>
          <w:lang w:val="da-DK"/>
        </w:rPr>
        <w:t xml:space="preserve"> anvendt i de kliniske studier.</w:t>
      </w:r>
    </w:p>
    <w:p w14:paraId="1D00ED64" w14:textId="77777777" w:rsidR="00227217" w:rsidRPr="00BF4C12" w:rsidRDefault="00227217" w:rsidP="005E3FE5">
      <w:pPr>
        <w:pStyle w:val="Listeafsnit"/>
        <w:numPr>
          <w:ilvl w:val="0"/>
          <w:numId w:val="6"/>
        </w:numPr>
        <w:ind w:left="1701" w:hanging="425"/>
        <w:rPr>
          <w:sz w:val="24"/>
          <w:szCs w:val="24"/>
          <w:lang w:val="da-DK"/>
        </w:rPr>
      </w:pPr>
      <w:r w:rsidRPr="00BF4C12">
        <w:rPr>
          <w:sz w:val="24"/>
          <w:szCs w:val="24"/>
          <w:lang w:val="da-DK"/>
        </w:rPr>
        <w:t>Den målte MMD var 3,4 µm, dvs. inden for det acceptable område for MMD på 1,0-3,6 µm.</w:t>
      </w:r>
    </w:p>
    <w:p w14:paraId="479FDD1C" w14:textId="77777777" w:rsidR="00227217" w:rsidRPr="00BF4C12" w:rsidRDefault="00227217" w:rsidP="005E3FE5">
      <w:pPr>
        <w:pStyle w:val="Listeafsnit"/>
        <w:numPr>
          <w:ilvl w:val="0"/>
          <w:numId w:val="6"/>
        </w:numPr>
        <w:ind w:left="1701" w:hanging="425"/>
        <w:rPr>
          <w:sz w:val="24"/>
          <w:szCs w:val="24"/>
          <w:lang w:val="da-DK"/>
        </w:rPr>
      </w:pPr>
      <w:r w:rsidRPr="00BF4C12">
        <w:rPr>
          <w:sz w:val="24"/>
          <w:szCs w:val="24"/>
          <w:lang w:val="da-DK"/>
        </w:rPr>
        <w:t>Når Hudson RCI</w:t>
      </w:r>
      <w:r w:rsidRPr="00BF4C12">
        <w:rPr>
          <w:sz w:val="24"/>
          <w:szCs w:val="24"/>
          <w:vertAlign w:val="superscript"/>
          <w:lang w:val="da-DK"/>
        </w:rPr>
        <w:t>®</w:t>
      </w:r>
      <w:r w:rsidRPr="00BF4C12">
        <w:rPr>
          <w:sz w:val="24"/>
          <w:szCs w:val="24"/>
          <w:lang w:val="da-DK"/>
        </w:rPr>
        <w:t xml:space="preserve"> </w:t>
      </w:r>
      <w:proofErr w:type="spellStart"/>
      <w:r w:rsidRPr="00BF4C12">
        <w:rPr>
          <w:sz w:val="24"/>
          <w:szCs w:val="24"/>
          <w:lang w:val="da-DK"/>
        </w:rPr>
        <w:t>MicroMist</w:t>
      </w:r>
      <w:proofErr w:type="spellEnd"/>
      <w:r w:rsidRPr="00BF4C12">
        <w:rPr>
          <w:sz w:val="24"/>
          <w:szCs w:val="24"/>
          <w:vertAlign w:val="superscript"/>
          <w:lang w:val="da-DK"/>
        </w:rPr>
        <w:t>®</w:t>
      </w:r>
      <w:r w:rsidRPr="00BF4C12">
        <w:rPr>
          <w:sz w:val="24"/>
          <w:szCs w:val="24"/>
          <w:lang w:val="da-DK"/>
        </w:rPr>
        <w:t xml:space="preserve"> Small Volume-</w:t>
      </w:r>
      <w:proofErr w:type="spellStart"/>
      <w:r w:rsidRPr="00BF4C12">
        <w:rPr>
          <w:sz w:val="24"/>
          <w:szCs w:val="24"/>
          <w:lang w:val="da-DK"/>
        </w:rPr>
        <w:t>nebulisator</w:t>
      </w:r>
      <w:proofErr w:type="spellEnd"/>
      <w:r w:rsidRPr="00BF4C12">
        <w:rPr>
          <w:sz w:val="24"/>
          <w:szCs w:val="24"/>
          <w:lang w:val="da-DK"/>
        </w:rPr>
        <w:t xml:space="preserve"> blev anvendt, var den leverede dosis af den </w:t>
      </w:r>
      <w:proofErr w:type="spellStart"/>
      <w:r w:rsidRPr="00BF4C12">
        <w:rPr>
          <w:sz w:val="24"/>
          <w:szCs w:val="24"/>
          <w:lang w:val="da-DK"/>
        </w:rPr>
        <w:t>respirable</w:t>
      </w:r>
      <w:proofErr w:type="spellEnd"/>
      <w:r w:rsidRPr="00BF4C12">
        <w:rPr>
          <w:sz w:val="24"/>
          <w:szCs w:val="24"/>
          <w:lang w:val="da-DK"/>
        </w:rPr>
        <w:t xml:space="preserve"> fraktion for 16 mg/ml </w:t>
      </w:r>
      <w:proofErr w:type="spellStart"/>
      <w:r w:rsidRPr="00BF4C12">
        <w:rPr>
          <w:sz w:val="24"/>
          <w:szCs w:val="24"/>
          <w:lang w:val="da-DK"/>
        </w:rPr>
        <w:t>Provocholine</w:t>
      </w:r>
      <w:proofErr w:type="spellEnd"/>
      <w:r w:rsidRPr="00BF4C12">
        <w:rPr>
          <w:sz w:val="24"/>
          <w:szCs w:val="24"/>
          <w:lang w:val="da-DK"/>
        </w:rPr>
        <w:t>-opløsningen omkring 380 µg, den samme som vist i tabel 1A og tabel 1B.</w:t>
      </w:r>
    </w:p>
    <w:p w14:paraId="5AF25576" w14:textId="77777777" w:rsidR="00227217" w:rsidRPr="00BF4C12" w:rsidRDefault="00227217" w:rsidP="005E3FE5">
      <w:pPr>
        <w:pStyle w:val="Listeafsnit"/>
        <w:tabs>
          <w:tab w:val="left" w:pos="360"/>
        </w:tabs>
        <w:ind w:left="1080"/>
        <w:rPr>
          <w:sz w:val="24"/>
          <w:szCs w:val="24"/>
          <w:lang w:val="da-DK"/>
        </w:rPr>
      </w:pPr>
    </w:p>
    <w:p w14:paraId="1DC564FD" w14:textId="545B847B" w:rsidR="00227217" w:rsidRPr="00BF4C12" w:rsidRDefault="00227217" w:rsidP="005E3FE5">
      <w:pPr>
        <w:pStyle w:val="Listeafsnit"/>
        <w:numPr>
          <w:ilvl w:val="0"/>
          <w:numId w:val="11"/>
        </w:numPr>
        <w:ind w:left="1276" w:hanging="425"/>
        <w:rPr>
          <w:sz w:val="24"/>
          <w:szCs w:val="24"/>
        </w:rPr>
      </w:pPr>
      <w:r w:rsidRPr="00BF4C12">
        <w:rPr>
          <w:sz w:val="24"/>
          <w:szCs w:val="24"/>
        </w:rPr>
        <w:t>Anvend Hudson RCI</w:t>
      </w:r>
      <w:r w:rsidRPr="00BF4C12">
        <w:rPr>
          <w:sz w:val="24"/>
          <w:szCs w:val="24"/>
          <w:vertAlign w:val="superscript"/>
        </w:rPr>
        <w:t>®</w:t>
      </w:r>
      <w:r w:rsidRPr="00BF4C12">
        <w:rPr>
          <w:sz w:val="24"/>
          <w:szCs w:val="24"/>
        </w:rPr>
        <w:t xml:space="preserve"> MicroMist</w:t>
      </w:r>
      <w:r w:rsidRPr="00BF4C12">
        <w:rPr>
          <w:sz w:val="24"/>
          <w:szCs w:val="24"/>
          <w:vertAlign w:val="superscript"/>
        </w:rPr>
        <w:t>®</w:t>
      </w:r>
      <w:r w:rsidRPr="00BF4C12">
        <w:rPr>
          <w:sz w:val="24"/>
          <w:szCs w:val="24"/>
        </w:rPr>
        <w:t xml:space="preserve"> Small Volume-nebulisator og tør, komprimeret luft til at drive nebulisatoren.</w:t>
      </w:r>
    </w:p>
    <w:p w14:paraId="38BFFE93" w14:textId="77777777" w:rsidR="00227217" w:rsidRPr="00BF4C12" w:rsidRDefault="00227217" w:rsidP="005E3FE5">
      <w:pPr>
        <w:ind w:left="1276" w:hanging="425"/>
        <w:rPr>
          <w:sz w:val="24"/>
          <w:szCs w:val="24"/>
        </w:rPr>
      </w:pPr>
    </w:p>
    <w:p w14:paraId="38961DE0" w14:textId="3E97EB7A" w:rsidR="00227217" w:rsidRPr="00BF4C12" w:rsidRDefault="00227217" w:rsidP="005E3FE5">
      <w:pPr>
        <w:pStyle w:val="Listeafsnit"/>
        <w:numPr>
          <w:ilvl w:val="0"/>
          <w:numId w:val="11"/>
        </w:numPr>
        <w:ind w:left="1276" w:hanging="425"/>
        <w:rPr>
          <w:sz w:val="24"/>
          <w:szCs w:val="24"/>
        </w:rPr>
      </w:pPr>
      <w:r w:rsidRPr="00BF4C12">
        <w:rPr>
          <w:sz w:val="24"/>
          <w:szCs w:val="24"/>
        </w:rPr>
        <w:t>Anvend en 3 ml sprøjte og kanyle til at trække 2-3 ml af fortyndingsmidlet (0,9 % natriumchlorid) op, og kom det i nebulisatorens hætteglas. Forbind nebulisatoren og den relevante slange til kilden med tør, komprimeret luft.</w:t>
      </w:r>
    </w:p>
    <w:p w14:paraId="7204F75C" w14:textId="77777777" w:rsidR="00227217" w:rsidRPr="00BF4C12" w:rsidRDefault="00227217" w:rsidP="005E3FE5">
      <w:pPr>
        <w:ind w:left="1276" w:hanging="425"/>
        <w:rPr>
          <w:sz w:val="24"/>
          <w:szCs w:val="24"/>
        </w:rPr>
      </w:pPr>
    </w:p>
    <w:p w14:paraId="43926E39" w14:textId="22652CD8" w:rsidR="00227217" w:rsidRPr="00BF4C12" w:rsidRDefault="00227217" w:rsidP="005E3FE5">
      <w:pPr>
        <w:pStyle w:val="Listeafsnit"/>
        <w:numPr>
          <w:ilvl w:val="0"/>
          <w:numId w:val="11"/>
        </w:numPr>
        <w:ind w:left="1276" w:hanging="425"/>
        <w:rPr>
          <w:sz w:val="24"/>
          <w:szCs w:val="24"/>
        </w:rPr>
      </w:pPr>
      <w:r w:rsidRPr="00BF4C12">
        <w:rPr>
          <w:sz w:val="24"/>
          <w:szCs w:val="24"/>
        </w:rPr>
        <w:t>På dette tidspunkt skal patienten informeres om, at efterfølgende aerosoler kan udløse en let hoste, stramning i brystet eller kortåndethed. Fortæl patienten, at hvis disse symptomer bliver ubehagelige, skal han/hun fjerne ansigtsmasken eller mundstykket og straks ophøre med at inhalere aerosolen. Prøv at undgå at antyde, at disse symptomer helt sikkert vil forekomme, da selve antydningen kan reducere FEV</w:t>
      </w:r>
      <w:r w:rsidRPr="00BF4C12">
        <w:rPr>
          <w:sz w:val="24"/>
          <w:szCs w:val="24"/>
          <w:vertAlign w:val="subscript"/>
        </w:rPr>
        <w:t>1</w:t>
      </w:r>
      <w:r w:rsidRPr="00BF4C12">
        <w:rPr>
          <w:sz w:val="24"/>
          <w:szCs w:val="24"/>
        </w:rPr>
        <w:t>. Husk, at opfattelsen af indsnævring af luftvejene kan variere væsentligt fra person til person, så det er tilrådeligt at observere og lytte efter andre tegn såsom hvæsende åndedræt og ændret åndedrætsmønster. Anvisning om at stoppe inhalation af aerosoler, hvis symptomerne bliver generende, skal gentages før hver dosis.</w:t>
      </w:r>
    </w:p>
    <w:p w14:paraId="639B4677" w14:textId="77777777" w:rsidR="00227217" w:rsidRPr="00BF4C12" w:rsidRDefault="00227217" w:rsidP="005E3FE5">
      <w:pPr>
        <w:ind w:left="1276" w:hanging="425"/>
        <w:rPr>
          <w:sz w:val="24"/>
          <w:szCs w:val="24"/>
        </w:rPr>
      </w:pPr>
    </w:p>
    <w:p w14:paraId="56EB2131" w14:textId="44ED2740" w:rsidR="00227217" w:rsidRPr="00BF4C12" w:rsidRDefault="00227217" w:rsidP="005E3FE5">
      <w:pPr>
        <w:pStyle w:val="Listeafsnit"/>
        <w:numPr>
          <w:ilvl w:val="0"/>
          <w:numId w:val="11"/>
        </w:numPr>
        <w:ind w:left="1276" w:hanging="425"/>
        <w:rPr>
          <w:sz w:val="24"/>
          <w:szCs w:val="24"/>
        </w:rPr>
      </w:pPr>
      <w:r w:rsidRPr="00BF4C12">
        <w:rPr>
          <w:sz w:val="24"/>
          <w:szCs w:val="24"/>
        </w:rPr>
        <w:t>Instruer patienten i at slappe af og indånde aerosolen stille (tidalvejrtrækning) i 1 minut.</w:t>
      </w:r>
    </w:p>
    <w:p w14:paraId="1565261A" w14:textId="77777777" w:rsidR="00227217" w:rsidRPr="00BF4C12" w:rsidRDefault="00227217" w:rsidP="005E3FE5">
      <w:pPr>
        <w:ind w:left="1276" w:hanging="425"/>
        <w:rPr>
          <w:sz w:val="24"/>
          <w:szCs w:val="24"/>
        </w:rPr>
      </w:pPr>
    </w:p>
    <w:p w14:paraId="647369FE" w14:textId="00540928" w:rsidR="00227217" w:rsidRPr="00BF4C12" w:rsidRDefault="00227217" w:rsidP="005E3FE5">
      <w:pPr>
        <w:pStyle w:val="Listeafsnit"/>
        <w:numPr>
          <w:ilvl w:val="0"/>
          <w:numId w:val="11"/>
        </w:numPr>
        <w:ind w:left="1276" w:hanging="425"/>
        <w:rPr>
          <w:sz w:val="24"/>
          <w:szCs w:val="24"/>
        </w:rPr>
      </w:pPr>
      <w:r w:rsidRPr="00BF4C12">
        <w:rPr>
          <w:sz w:val="24"/>
          <w:szCs w:val="24"/>
        </w:rPr>
        <w:lastRenderedPageBreak/>
        <w:t>Placér ansigtsmasken løst over patientens næse og mund, eller mundstykket i munden (med en næseklemme). Nebulisatoren skal holdes lodret. Patienten skal holde nebulisatoren således, at opløsningen ikke opvarmes, hvilket kan ændre outputtet.</w:t>
      </w:r>
    </w:p>
    <w:p w14:paraId="3AB6181B" w14:textId="77777777" w:rsidR="00227217" w:rsidRPr="00BF4C12" w:rsidRDefault="00227217" w:rsidP="005E3FE5">
      <w:pPr>
        <w:ind w:left="1276" w:hanging="425"/>
        <w:rPr>
          <w:sz w:val="24"/>
          <w:szCs w:val="24"/>
        </w:rPr>
      </w:pPr>
    </w:p>
    <w:p w14:paraId="76C78DAF" w14:textId="7433791F" w:rsidR="00227217" w:rsidRPr="00BF4C12" w:rsidRDefault="00227217" w:rsidP="005E3FE5">
      <w:pPr>
        <w:pStyle w:val="Listeafsnit"/>
        <w:numPr>
          <w:ilvl w:val="0"/>
          <w:numId w:val="11"/>
        </w:numPr>
        <w:ind w:left="1276" w:hanging="425"/>
        <w:rPr>
          <w:sz w:val="24"/>
          <w:szCs w:val="24"/>
        </w:rPr>
      </w:pPr>
      <w:r w:rsidRPr="00BF4C12">
        <w:rPr>
          <w:sz w:val="24"/>
          <w:szCs w:val="24"/>
        </w:rPr>
        <w:t>Indstil trykregulatoren til 3.5</w:t>
      </w:r>
      <w:r w:rsidR="005E3FE5">
        <w:rPr>
          <w:sz w:val="24"/>
          <w:szCs w:val="24"/>
        </w:rPr>
        <w:t> </w:t>
      </w:r>
      <w:r w:rsidRPr="00BF4C12">
        <w:rPr>
          <w:sz w:val="24"/>
          <w:szCs w:val="24"/>
        </w:rPr>
        <w:t>kg/cm</w:t>
      </w:r>
      <w:r w:rsidRPr="00174D13">
        <w:rPr>
          <w:sz w:val="24"/>
          <w:szCs w:val="24"/>
          <w:vertAlign w:val="superscript"/>
        </w:rPr>
        <w:t>2</w:t>
      </w:r>
      <w:r w:rsidRPr="00BF4C12">
        <w:rPr>
          <w:sz w:val="24"/>
          <w:szCs w:val="24"/>
        </w:rPr>
        <w:t xml:space="preserve"> (psi), og start nebulisatoren ved at indstille flowkontrollen til en flowhastighed på 4,5 LPM. Start straks stopuret.</w:t>
      </w:r>
    </w:p>
    <w:p w14:paraId="60937685" w14:textId="77777777" w:rsidR="00227217" w:rsidRPr="00BF4C12" w:rsidRDefault="00227217" w:rsidP="005E3FE5">
      <w:pPr>
        <w:ind w:left="1276" w:hanging="425"/>
        <w:rPr>
          <w:sz w:val="24"/>
          <w:szCs w:val="24"/>
        </w:rPr>
      </w:pPr>
    </w:p>
    <w:p w14:paraId="1436C794" w14:textId="5F6243DE" w:rsidR="00227217" w:rsidRPr="00BF4C12" w:rsidRDefault="00227217" w:rsidP="005E3FE5">
      <w:pPr>
        <w:pStyle w:val="Listeafsnit"/>
        <w:numPr>
          <w:ilvl w:val="0"/>
          <w:numId w:val="11"/>
        </w:numPr>
        <w:ind w:left="1276" w:hanging="425"/>
        <w:rPr>
          <w:sz w:val="24"/>
          <w:szCs w:val="24"/>
        </w:rPr>
      </w:pPr>
      <w:r w:rsidRPr="00BF4C12">
        <w:rPr>
          <w:sz w:val="24"/>
          <w:szCs w:val="24"/>
        </w:rPr>
        <w:t>Efter præcis ét minut slukkes for nebulisatoren og flow-meteret. Fjern masken eller mundstykket fra patienten, og kassér resterende opløsning i nebulisatoren.</w:t>
      </w:r>
    </w:p>
    <w:p w14:paraId="14932487" w14:textId="306CBE7E" w:rsidR="00227217" w:rsidRPr="00BF4C12" w:rsidRDefault="00227217" w:rsidP="005E3FE5">
      <w:pPr>
        <w:pStyle w:val="Listeafsnit"/>
        <w:ind w:left="1276"/>
        <w:rPr>
          <w:sz w:val="24"/>
          <w:szCs w:val="24"/>
        </w:rPr>
      </w:pPr>
      <w:r w:rsidRPr="00BF4C12">
        <w:rPr>
          <w:sz w:val="24"/>
          <w:szCs w:val="24"/>
        </w:rPr>
        <w:t>Mål FEV</w:t>
      </w:r>
      <w:r w:rsidRPr="00BF4C12">
        <w:rPr>
          <w:sz w:val="24"/>
          <w:szCs w:val="24"/>
          <w:vertAlign w:val="subscript"/>
        </w:rPr>
        <w:t>1</w:t>
      </w:r>
      <w:r w:rsidRPr="00BF4C12">
        <w:rPr>
          <w:sz w:val="24"/>
          <w:szCs w:val="24"/>
        </w:rPr>
        <w:t xml:space="preserve"> hhv. 30 og 90 sekunder efter afslutning af inhalationen. Disse værdier kan efterlades ved omgivende (spirometer-) temperatur og tryk, mættet med vanddamp (ATPS). Hvis FEV</w:t>
      </w:r>
      <w:r w:rsidRPr="00BF4C12">
        <w:rPr>
          <w:sz w:val="24"/>
          <w:szCs w:val="24"/>
          <w:vertAlign w:val="subscript"/>
        </w:rPr>
        <w:t>1</w:t>
      </w:r>
      <w:r w:rsidRPr="00BF4C12">
        <w:rPr>
          <w:sz w:val="24"/>
          <w:szCs w:val="24"/>
        </w:rPr>
        <w:t xml:space="preserve"> efter fortyndingsmiddel falder med 20 % eller mere fra den gennemsnitlige baseline-FEV</w:t>
      </w:r>
      <w:r w:rsidRPr="00BF4C12">
        <w:rPr>
          <w:sz w:val="24"/>
          <w:szCs w:val="24"/>
          <w:vertAlign w:val="subscript"/>
        </w:rPr>
        <w:t>1</w:t>
      </w:r>
      <w:r w:rsidRPr="00BF4C12">
        <w:rPr>
          <w:sz w:val="24"/>
          <w:szCs w:val="24"/>
        </w:rPr>
        <w:t>, må der ikke gives flere inhalationer, og der skal fortsættes med trin 10. Hvis FEV</w:t>
      </w:r>
      <w:r w:rsidRPr="00BF4C12">
        <w:rPr>
          <w:sz w:val="24"/>
          <w:szCs w:val="24"/>
          <w:vertAlign w:val="subscript"/>
        </w:rPr>
        <w:t>1</w:t>
      </w:r>
      <w:r w:rsidRPr="00BF4C12">
        <w:rPr>
          <w:sz w:val="24"/>
          <w:szCs w:val="24"/>
        </w:rPr>
        <w:t xml:space="preserve"> efter fortyndingsmiddel falder med mindre end 20 %, fortsættes med trin 8.</w:t>
      </w:r>
    </w:p>
    <w:p w14:paraId="6BED0583" w14:textId="77777777" w:rsidR="00227217" w:rsidRPr="00BF4C12" w:rsidRDefault="00227217" w:rsidP="005E3FE5">
      <w:pPr>
        <w:ind w:left="1276" w:hanging="425"/>
        <w:rPr>
          <w:sz w:val="24"/>
          <w:szCs w:val="24"/>
        </w:rPr>
      </w:pPr>
    </w:p>
    <w:p w14:paraId="7EF974D0" w14:textId="0EA7FBA0" w:rsidR="00227217" w:rsidRPr="00BF4C12" w:rsidRDefault="00227217" w:rsidP="005E3FE5">
      <w:pPr>
        <w:pStyle w:val="Listeafsnit"/>
        <w:numPr>
          <w:ilvl w:val="0"/>
          <w:numId w:val="11"/>
        </w:numPr>
        <w:ind w:left="1276" w:hanging="425"/>
        <w:rPr>
          <w:sz w:val="24"/>
          <w:szCs w:val="24"/>
        </w:rPr>
      </w:pPr>
      <w:r w:rsidRPr="00BF4C12">
        <w:rPr>
          <w:sz w:val="24"/>
          <w:szCs w:val="24"/>
        </w:rPr>
        <w:t>Dosis/koncentrationen af den første aerosol af Provocholine til methacholin</w:t>
      </w:r>
      <w:r w:rsidR="0044614F">
        <w:rPr>
          <w:sz w:val="24"/>
          <w:szCs w:val="24"/>
        </w:rPr>
        <w:softHyphen/>
      </w:r>
      <w:r w:rsidRPr="00BF4C12">
        <w:rPr>
          <w:sz w:val="24"/>
          <w:szCs w:val="24"/>
        </w:rPr>
        <w:t>provokations</w:t>
      </w:r>
      <w:r w:rsidR="0044614F">
        <w:rPr>
          <w:sz w:val="24"/>
          <w:szCs w:val="24"/>
        </w:rPr>
        <w:softHyphen/>
      </w:r>
      <w:r w:rsidRPr="00BF4C12">
        <w:rPr>
          <w:sz w:val="24"/>
          <w:szCs w:val="24"/>
        </w:rPr>
        <w:t>testen er enten 1,484 µg/0,0626 mg/ml (for firdoblede doser) eller 0,742 µg/0,0312 mg/ml (hvis fordoblede doser). Efterfølgende doser gives med 5 minutters intervaller i fordoblede eller firdoblede doser/koncentrationer iht. doseringstrinnene beskrevet i tabel 1A eller tabel 1B.</w:t>
      </w:r>
    </w:p>
    <w:p w14:paraId="43034413" w14:textId="77777777" w:rsidR="00227217" w:rsidRPr="00BF4C12" w:rsidRDefault="00227217" w:rsidP="005E3FE5">
      <w:pPr>
        <w:ind w:left="1276" w:hanging="425"/>
        <w:rPr>
          <w:sz w:val="24"/>
          <w:szCs w:val="24"/>
        </w:rPr>
      </w:pPr>
    </w:p>
    <w:p w14:paraId="6F57781F" w14:textId="36DC3649" w:rsidR="00227217" w:rsidRPr="00BF4C12" w:rsidRDefault="00227217" w:rsidP="005E3FE5">
      <w:pPr>
        <w:pStyle w:val="Listeafsnit"/>
        <w:numPr>
          <w:ilvl w:val="0"/>
          <w:numId w:val="11"/>
        </w:numPr>
        <w:ind w:left="1276" w:hanging="425"/>
        <w:rPr>
          <w:sz w:val="24"/>
          <w:szCs w:val="24"/>
        </w:rPr>
      </w:pPr>
      <w:r w:rsidRPr="00BF4C12">
        <w:rPr>
          <w:sz w:val="24"/>
          <w:szCs w:val="24"/>
        </w:rPr>
        <w:t>Gentag trin 1 til 8 med hver stigende dosis/koncentration Provocholine, indtil FEV</w:t>
      </w:r>
      <w:r w:rsidRPr="00BF4C12">
        <w:rPr>
          <w:sz w:val="24"/>
          <w:szCs w:val="24"/>
          <w:vertAlign w:val="subscript"/>
        </w:rPr>
        <w:t>1</w:t>
      </w:r>
      <w:r w:rsidRPr="00BF4C12">
        <w:rPr>
          <w:sz w:val="24"/>
          <w:szCs w:val="24"/>
        </w:rPr>
        <w:t xml:space="preserve"> er faldet med 20 % eller mere fra FEV</w:t>
      </w:r>
      <w:r w:rsidRPr="00BF4C12">
        <w:rPr>
          <w:sz w:val="24"/>
          <w:szCs w:val="24"/>
          <w:vertAlign w:val="subscript"/>
        </w:rPr>
        <w:t>1</w:t>
      </w:r>
      <w:r w:rsidRPr="00BF4C12">
        <w:rPr>
          <w:sz w:val="24"/>
          <w:szCs w:val="24"/>
        </w:rPr>
        <w:t xml:space="preserve"> efter fortyndingsmiddel, eller den højeste dosis/koncentration i tabel 1A eller tabel 1B er blevet givet. På dette tidspunkt må der ikke gives yderligere aerosoler Provocholine. Notér den sidste og næstsidste dosis Provocholin, inden inhalationerne stoppes.</w:t>
      </w:r>
    </w:p>
    <w:p w14:paraId="09A83AB2" w14:textId="77777777" w:rsidR="00227217" w:rsidRPr="00BF4C12" w:rsidRDefault="00227217" w:rsidP="005E3FE5">
      <w:pPr>
        <w:ind w:left="1276" w:hanging="425"/>
        <w:rPr>
          <w:sz w:val="24"/>
          <w:szCs w:val="24"/>
        </w:rPr>
      </w:pPr>
    </w:p>
    <w:p w14:paraId="15E074D7" w14:textId="6D19BD79" w:rsidR="00227217" w:rsidRPr="00BF4C12" w:rsidRDefault="00227217" w:rsidP="005E3FE5">
      <w:pPr>
        <w:pStyle w:val="Listeafsnit"/>
        <w:numPr>
          <w:ilvl w:val="0"/>
          <w:numId w:val="11"/>
        </w:numPr>
        <w:ind w:left="1276" w:hanging="425"/>
        <w:rPr>
          <w:sz w:val="24"/>
          <w:szCs w:val="24"/>
        </w:rPr>
      </w:pPr>
      <w:r w:rsidRPr="00BF4C12">
        <w:rPr>
          <w:sz w:val="24"/>
          <w:szCs w:val="24"/>
        </w:rPr>
        <w:t>Efter testen er gennemført, skal patienten gives 2 pust med en beta-agonist. Vent 10 minutter, og mål FEV</w:t>
      </w:r>
      <w:r w:rsidRPr="00BF4C12">
        <w:rPr>
          <w:sz w:val="24"/>
          <w:szCs w:val="24"/>
          <w:vertAlign w:val="subscript"/>
        </w:rPr>
        <w:t>1</w:t>
      </w:r>
      <w:r w:rsidRPr="00BF4C12">
        <w:rPr>
          <w:sz w:val="24"/>
          <w:szCs w:val="24"/>
        </w:rPr>
        <w:t xml:space="preserve"> og VC (vitalkapacitet). Patienterne må ikke få lov til at forlade laboratoriet, før deres FEV</w:t>
      </w:r>
      <w:r w:rsidRPr="00BF4C12">
        <w:rPr>
          <w:sz w:val="24"/>
          <w:szCs w:val="24"/>
          <w:vertAlign w:val="subscript"/>
        </w:rPr>
        <w:t>1</w:t>
      </w:r>
      <w:r w:rsidRPr="00BF4C12">
        <w:rPr>
          <w:sz w:val="24"/>
          <w:szCs w:val="24"/>
        </w:rPr>
        <w:t xml:space="preserve"> er vendt tilbage til 90 % af baseline.</w:t>
      </w:r>
    </w:p>
    <w:p w14:paraId="5EEF1C18" w14:textId="6624FAE4" w:rsidR="00227217" w:rsidRPr="00BF4C12" w:rsidRDefault="00227217" w:rsidP="005E3FE5">
      <w:pPr>
        <w:pStyle w:val="Listeafsnit"/>
        <w:ind w:left="1276"/>
        <w:rPr>
          <w:sz w:val="24"/>
          <w:szCs w:val="24"/>
        </w:rPr>
      </w:pPr>
      <w:r w:rsidRPr="00BF4C12">
        <w:rPr>
          <w:sz w:val="24"/>
          <w:szCs w:val="24"/>
        </w:rPr>
        <w:t>Efter testning med Provocholine kan en beta-agonist administreres for at fremskynde tilbagevenden til FEV</w:t>
      </w:r>
      <w:r w:rsidRPr="00BF4C12">
        <w:rPr>
          <w:sz w:val="24"/>
          <w:szCs w:val="24"/>
          <w:vertAlign w:val="subscript"/>
        </w:rPr>
        <w:t>1</w:t>
      </w:r>
      <w:r w:rsidRPr="00BF4C12">
        <w:rPr>
          <w:sz w:val="24"/>
          <w:szCs w:val="24"/>
        </w:rPr>
        <w:t>-baselineværdien og for at lindre eventuel patientubehag. Størstedelen af patienterne vender tilbage til normal lungefunktion inden for 5 minutter efter administration af en bronkodilatator eller inden for 30-45 minutter uden en bronkodilatator.</w:t>
      </w:r>
    </w:p>
    <w:p w14:paraId="1615A335" w14:textId="77777777" w:rsidR="00227217" w:rsidRPr="00BF4C12" w:rsidRDefault="00227217" w:rsidP="005E3FE5">
      <w:pPr>
        <w:tabs>
          <w:tab w:val="left" w:pos="360"/>
        </w:tabs>
        <w:ind w:left="360" w:hanging="360"/>
        <w:rPr>
          <w:sz w:val="24"/>
          <w:szCs w:val="24"/>
        </w:rPr>
      </w:pPr>
    </w:p>
    <w:p w14:paraId="5722DD9A" w14:textId="77777777" w:rsidR="00227217" w:rsidRPr="00BF4C12" w:rsidRDefault="00227217" w:rsidP="005E3FE5">
      <w:pPr>
        <w:ind w:left="851"/>
        <w:rPr>
          <w:sz w:val="24"/>
          <w:szCs w:val="24"/>
        </w:rPr>
      </w:pPr>
      <w:r w:rsidRPr="00BF4C12">
        <w:rPr>
          <w:sz w:val="24"/>
          <w:szCs w:val="24"/>
        </w:rPr>
        <w:t xml:space="preserve">Den tekniske standard fra European </w:t>
      </w:r>
      <w:proofErr w:type="spellStart"/>
      <w:r w:rsidRPr="00BF4C12">
        <w:rPr>
          <w:sz w:val="24"/>
          <w:szCs w:val="24"/>
        </w:rPr>
        <w:t>Respiratory</w:t>
      </w:r>
      <w:proofErr w:type="spellEnd"/>
      <w:r w:rsidRPr="00BF4C12">
        <w:rPr>
          <w:sz w:val="24"/>
          <w:szCs w:val="24"/>
        </w:rPr>
        <w:t xml:space="preserve"> Society (ERS - det europæiske selskab for luftvejssygdomme) for provokationstest af bronkierne angiver, at andre egnede </w:t>
      </w:r>
      <w:proofErr w:type="spellStart"/>
      <w:r w:rsidRPr="00BF4C12">
        <w:rPr>
          <w:sz w:val="24"/>
          <w:szCs w:val="24"/>
        </w:rPr>
        <w:t>nebulisatorer</w:t>
      </w:r>
      <w:proofErr w:type="spellEnd"/>
      <w:r w:rsidRPr="00BF4C12">
        <w:rPr>
          <w:sz w:val="24"/>
          <w:szCs w:val="24"/>
        </w:rPr>
        <w:t xml:space="preserve"> kan anvendes, så længe anordningens output og partikelstørrelse er karakteriserede, så beregning af dosis er mulig. Information om anordningen mht. output pr. minut, fordeling af partikelstørrelse, tid for </w:t>
      </w:r>
      <w:proofErr w:type="spellStart"/>
      <w:r w:rsidRPr="00BF4C12">
        <w:rPr>
          <w:sz w:val="24"/>
          <w:szCs w:val="24"/>
        </w:rPr>
        <w:t>tidalvejrtrækning</w:t>
      </w:r>
      <w:proofErr w:type="spellEnd"/>
      <w:r w:rsidRPr="00BF4C12">
        <w:rPr>
          <w:sz w:val="24"/>
          <w:szCs w:val="24"/>
        </w:rPr>
        <w:t xml:space="preserve"> og forholdet mellem inspirationstid og samlet åndedrætstid vil gøre det muligt at beregne </w:t>
      </w:r>
      <w:proofErr w:type="spellStart"/>
      <w:r w:rsidRPr="00BF4C12">
        <w:rPr>
          <w:sz w:val="24"/>
          <w:szCs w:val="24"/>
        </w:rPr>
        <w:t>Provocholine</w:t>
      </w:r>
      <w:proofErr w:type="spellEnd"/>
      <w:r w:rsidRPr="00BF4C12">
        <w:rPr>
          <w:sz w:val="24"/>
          <w:szCs w:val="24"/>
        </w:rPr>
        <w:t>-dosen.</w:t>
      </w:r>
    </w:p>
    <w:p w14:paraId="6F9C435F" w14:textId="77777777" w:rsidR="00227217" w:rsidRPr="00BF4C12" w:rsidRDefault="00227217" w:rsidP="005E3FE5">
      <w:pPr>
        <w:ind w:left="851"/>
        <w:rPr>
          <w:sz w:val="24"/>
          <w:szCs w:val="24"/>
        </w:rPr>
      </w:pPr>
    </w:p>
    <w:p w14:paraId="58D178F7" w14:textId="77777777" w:rsidR="00227217" w:rsidRPr="00BF4C12" w:rsidRDefault="00227217" w:rsidP="005E3FE5">
      <w:pPr>
        <w:ind w:left="851"/>
        <w:rPr>
          <w:sz w:val="24"/>
          <w:szCs w:val="24"/>
        </w:rPr>
      </w:pPr>
      <w:r w:rsidRPr="00BF4C12">
        <w:rPr>
          <w:sz w:val="24"/>
          <w:szCs w:val="24"/>
        </w:rPr>
        <w:t xml:space="preserve">Hvis </w:t>
      </w:r>
      <w:proofErr w:type="spellStart"/>
      <w:r w:rsidRPr="00BF4C12">
        <w:rPr>
          <w:sz w:val="24"/>
          <w:szCs w:val="24"/>
        </w:rPr>
        <w:t>nebulisatoren</w:t>
      </w:r>
      <w:proofErr w:type="spellEnd"/>
      <w:r w:rsidRPr="00BF4C12">
        <w:rPr>
          <w:sz w:val="24"/>
          <w:szCs w:val="24"/>
        </w:rPr>
        <w:t xml:space="preserve"> erstattes med anordninger med andre karakteristika (outputrate og fordeling af partikelstørrelse), kan de forventes at levere en anden dosis </w:t>
      </w:r>
      <w:proofErr w:type="spellStart"/>
      <w:r w:rsidRPr="00BF4C12">
        <w:rPr>
          <w:sz w:val="24"/>
          <w:szCs w:val="24"/>
        </w:rPr>
        <w:t>methacholin</w:t>
      </w:r>
      <w:proofErr w:type="spellEnd"/>
      <w:r w:rsidRPr="00BF4C12">
        <w:rPr>
          <w:sz w:val="24"/>
          <w:szCs w:val="24"/>
        </w:rPr>
        <w:t xml:space="preserve"> ved den samme fortyndingskoncentration.</w:t>
      </w:r>
    </w:p>
    <w:p w14:paraId="771A7378" w14:textId="77777777" w:rsidR="00227217" w:rsidRPr="00BF4C12" w:rsidRDefault="00227217" w:rsidP="005E3FE5">
      <w:pPr>
        <w:ind w:left="851"/>
        <w:rPr>
          <w:sz w:val="24"/>
          <w:szCs w:val="24"/>
        </w:rPr>
      </w:pPr>
    </w:p>
    <w:p w14:paraId="4CCCB755" w14:textId="77777777" w:rsidR="00227217" w:rsidRPr="00BF4C12" w:rsidRDefault="00227217" w:rsidP="005E3FE5">
      <w:pPr>
        <w:ind w:left="851"/>
        <w:rPr>
          <w:sz w:val="24"/>
          <w:szCs w:val="24"/>
        </w:rPr>
      </w:pPr>
      <w:r w:rsidRPr="00BF4C12">
        <w:rPr>
          <w:sz w:val="24"/>
          <w:szCs w:val="24"/>
        </w:rPr>
        <w:t xml:space="preserve">I tilfælde af erstatning af </w:t>
      </w:r>
      <w:proofErr w:type="spellStart"/>
      <w:r w:rsidRPr="00BF4C12">
        <w:rPr>
          <w:sz w:val="24"/>
          <w:szCs w:val="24"/>
        </w:rPr>
        <w:t>nebulisatorenheden</w:t>
      </w:r>
      <w:proofErr w:type="spellEnd"/>
      <w:r w:rsidRPr="00BF4C12">
        <w:rPr>
          <w:sz w:val="24"/>
          <w:szCs w:val="24"/>
        </w:rPr>
        <w:t xml:space="preserve"> og for at forbedre teststandardisering er det vigtigt at rapportere aerosolmængde/luftvejsrespons på </w:t>
      </w:r>
      <w:proofErr w:type="spellStart"/>
      <w:r w:rsidRPr="00BF4C12">
        <w:rPr>
          <w:sz w:val="24"/>
          <w:szCs w:val="24"/>
        </w:rPr>
        <w:t>methacholin</w:t>
      </w:r>
      <w:proofErr w:type="spellEnd"/>
      <w:r w:rsidRPr="00BF4C12">
        <w:rPr>
          <w:sz w:val="24"/>
          <w:szCs w:val="24"/>
        </w:rPr>
        <w:t xml:space="preserve"> i form af dosis/PD</w:t>
      </w:r>
      <w:r w:rsidRPr="00BF4C12">
        <w:rPr>
          <w:sz w:val="24"/>
          <w:szCs w:val="24"/>
          <w:vertAlign w:val="subscript"/>
        </w:rPr>
        <w:t>20</w:t>
      </w:r>
      <w:r w:rsidRPr="00BF4C12">
        <w:rPr>
          <w:sz w:val="24"/>
          <w:szCs w:val="24"/>
        </w:rPr>
        <w:t xml:space="preserve"> og ikke koncentration/PC</w:t>
      </w:r>
      <w:r w:rsidRPr="00BF4C12">
        <w:rPr>
          <w:sz w:val="24"/>
          <w:szCs w:val="24"/>
          <w:vertAlign w:val="subscript"/>
        </w:rPr>
        <w:t>20</w:t>
      </w:r>
      <w:r w:rsidRPr="00BF4C12">
        <w:rPr>
          <w:sz w:val="24"/>
          <w:szCs w:val="24"/>
        </w:rPr>
        <w:t>.</w:t>
      </w:r>
    </w:p>
    <w:p w14:paraId="64A211B7" w14:textId="77777777" w:rsidR="00227217" w:rsidRPr="00BF4C12" w:rsidRDefault="00227217" w:rsidP="005E3FE5">
      <w:pPr>
        <w:ind w:left="851"/>
        <w:rPr>
          <w:sz w:val="24"/>
          <w:szCs w:val="24"/>
        </w:rPr>
      </w:pPr>
    </w:p>
    <w:p w14:paraId="388E9184" w14:textId="77777777" w:rsidR="00227217" w:rsidRPr="00BF4C12" w:rsidRDefault="00227217" w:rsidP="005E3FE5">
      <w:pPr>
        <w:ind w:left="851"/>
        <w:rPr>
          <w:b/>
          <w:bCs/>
          <w:sz w:val="24"/>
          <w:szCs w:val="24"/>
        </w:rPr>
      </w:pPr>
      <w:r w:rsidRPr="00BF4C12">
        <w:rPr>
          <w:b/>
          <w:bCs/>
          <w:sz w:val="24"/>
          <w:szCs w:val="24"/>
        </w:rPr>
        <w:t>Beregning og fortolkning af resultater:</w:t>
      </w:r>
    </w:p>
    <w:p w14:paraId="50714E58" w14:textId="77777777" w:rsidR="00227217" w:rsidRPr="00BF4C12" w:rsidRDefault="00227217" w:rsidP="005E3FE5">
      <w:pPr>
        <w:ind w:left="851"/>
        <w:rPr>
          <w:sz w:val="24"/>
          <w:szCs w:val="24"/>
        </w:rPr>
      </w:pPr>
      <w:r w:rsidRPr="00BF4C12">
        <w:rPr>
          <w:sz w:val="24"/>
          <w:szCs w:val="24"/>
        </w:rPr>
        <w:t>Enten provokationsdosen eller provokationskoncentrationen, som giver et 20 % fald i FEV</w:t>
      </w:r>
      <w:r w:rsidRPr="00BF4C12">
        <w:rPr>
          <w:sz w:val="24"/>
          <w:szCs w:val="24"/>
          <w:vertAlign w:val="subscript"/>
        </w:rPr>
        <w:t xml:space="preserve">1 </w:t>
      </w:r>
      <w:r w:rsidRPr="00BF4C12">
        <w:rPr>
          <w:sz w:val="24"/>
          <w:szCs w:val="24"/>
        </w:rPr>
        <w:t>(PD</w:t>
      </w:r>
      <w:r w:rsidRPr="00BF4C12">
        <w:rPr>
          <w:sz w:val="24"/>
          <w:szCs w:val="24"/>
          <w:vertAlign w:val="subscript"/>
        </w:rPr>
        <w:t>20</w:t>
      </w:r>
      <w:r w:rsidRPr="00BF4C12">
        <w:rPr>
          <w:sz w:val="24"/>
          <w:szCs w:val="24"/>
        </w:rPr>
        <w:t xml:space="preserve"> eller PC</w:t>
      </w:r>
      <w:r w:rsidRPr="00BF4C12">
        <w:rPr>
          <w:sz w:val="24"/>
          <w:szCs w:val="24"/>
          <w:vertAlign w:val="subscript"/>
        </w:rPr>
        <w:t>20</w:t>
      </w:r>
      <w:r w:rsidRPr="00BF4C12">
        <w:rPr>
          <w:sz w:val="24"/>
          <w:szCs w:val="24"/>
        </w:rPr>
        <w:t>), kan beregnes som beskrevet nedenfor:</w:t>
      </w:r>
    </w:p>
    <w:p w14:paraId="25D75432" w14:textId="77777777" w:rsidR="00227217" w:rsidRPr="00BF4C12" w:rsidRDefault="00227217" w:rsidP="005E3FE5">
      <w:pPr>
        <w:ind w:left="851"/>
        <w:rPr>
          <w:sz w:val="24"/>
          <w:szCs w:val="24"/>
        </w:rPr>
      </w:pPr>
    </w:p>
    <w:p w14:paraId="50C5CDEA" w14:textId="77777777" w:rsidR="00227217" w:rsidRPr="00BF4C12" w:rsidRDefault="00227217" w:rsidP="005E3FE5">
      <w:pPr>
        <w:ind w:left="851"/>
        <w:rPr>
          <w:b/>
          <w:bCs/>
          <w:sz w:val="24"/>
          <w:szCs w:val="24"/>
        </w:rPr>
      </w:pPr>
      <w:r w:rsidRPr="00BF4C12">
        <w:rPr>
          <w:b/>
          <w:bCs/>
          <w:sz w:val="24"/>
          <w:szCs w:val="24"/>
        </w:rPr>
        <w:t>1.</w:t>
      </w:r>
      <w:r w:rsidRPr="00BF4C12">
        <w:rPr>
          <w:b/>
          <w:bCs/>
          <w:sz w:val="24"/>
          <w:szCs w:val="24"/>
        </w:rPr>
        <w:tab/>
        <w:t>Beregning af PD</w:t>
      </w:r>
      <w:r w:rsidRPr="00BF4C12">
        <w:rPr>
          <w:b/>
          <w:bCs/>
          <w:sz w:val="24"/>
          <w:szCs w:val="24"/>
          <w:vertAlign w:val="subscript"/>
        </w:rPr>
        <w:t>20</w:t>
      </w:r>
    </w:p>
    <w:p w14:paraId="4F797C59" w14:textId="77777777" w:rsidR="00227217" w:rsidRPr="00BF4C12" w:rsidRDefault="00227217" w:rsidP="005E3FE5">
      <w:pPr>
        <w:ind w:left="851"/>
        <w:rPr>
          <w:sz w:val="24"/>
          <w:szCs w:val="24"/>
        </w:rPr>
      </w:pPr>
      <w:r w:rsidRPr="00BF4C12">
        <w:rPr>
          <w:b/>
          <w:bCs/>
          <w:sz w:val="24"/>
          <w:szCs w:val="24"/>
        </w:rPr>
        <w:tab/>
      </w:r>
      <w:r w:rsidRPr="00BF4C12">
        <w:rPr>
          <w:sz w:val="24"/>
          <w:szCs w:val="24"/>
        </w:rPr>
        <w:t>Beregn PD</w:t>
      </w:r>
      <w:r w:rsidRPr="00BF4C12">
        <w:rPr>
          <w:sz w:val="24"/>
          <w:szCs w:val="24"/>
          <w:vertAlign w:val="subscript"/>
        </w:rPr>
        <w:t>20</w:t>
      </w:r>
      <w:r w:rsidRPr="00BF4C12">
        <w:rPr>
          <w:sz w:val="24"/>
          <w:szCs w:val="24"/>
        </w:rPr>
        <w:t xml:space="preserve"> som følger:</w:t>
      </w:r>
    </w:p>
    <w:p w14:paraId="72B3697F" w14:textId="3F617824" w:rsidR="00227217" w:rsidRDefault="00227217" w:rsidP="005E3FE5">
      <w:pPr>
        <w:ind w:left="720"/>
        <w:rPr>
          <w:sz w:val="24"/>
          <w:szCs w:val="24"/>
        </w:rPr>
      </w:pPr>
    </w:p>
    <w:p w14:paraId="194AC084" w14:textId="77777777" w:rsidR="00BF4C12" w:rsidRPr="00BF4C12" w:rsidRDefault="00BF4C12" w:rsidP="005E3FE5">
      <w:pPr>
        <w:ind w:left="720"/>
        <w:rPr>
          <w:sz w:val="24"/>
          <w:szCs w:val="24"/>
        </w:rPr>
      </w:pPr>
    </w:p>
    <w:p w14:paraId="67E32925" w14:textId="373ADD10" w:rsidR="00227217" w:rsidRPr="00BF4C12" w:rsidRDefault="00227217" w:rsidP="005E3FE5">
      <w:pPr>
        <w:spacing w:after="280" w:line="254" w:lineRule="auto"/>
        <w:ind w:left="1276"/>
        <w:jc w:val="center"/>
        <w:rPr>
          <w:sz w:val="24"/>
          <w:szCs w:val="24"/>
        </w:rPr>
      </w:pPr>
      <w:r w:rsidRPr="00BF4C12">
        <w:rPr>
          <w:noProof/>
          <w:sz w:val="24"/>
          <w:szCs w:val="24"/>
        </w:rPr>
        <w:drawing>
          <wp:inline distT="0" distB="0" distL="0" distR="0" wp14:anchorId="4213F956" wp14:editId="486A75ED">
            <wp:extent cx="3361055" cy="355600"/>
            <wp:effectExtent l="0" t="0" r="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61055" cy="355600"/>
                    </a:xfrm>
                    <a:prstGeom prst="rect">
                      <a:avLst/>
                    </a:prstGeom>
                    <a:noFill/>
                    <a:ln>
                      <a:noFill/>
                    </a:ln>
                  </pic:spPr>
                </pic:pic>
              </a:graphicData>
            </a:graphic>
          </wp:inline>
        </w:drawing>
      </w:r>
    </w:p>
    <w:p w14:paraId="10AE5287" w14:textId="77777777" w:rsidR="00227217" w:rsidRPr="00BF4C12" w:rsidRDefault="00227217" w:rsidP="005E3FE5">
      <w:pPr>
        <w:ind w:left="851"/>
        <w:rPr>
          <w:sz w:val="24"/>
          <w:szCs w:val="24"/>
        </w:rPr>
      </w:pPr>
      <w:r w:rsidRPr="00BF4C12">
        <w:rPr>
          <w:sz w:val="24"/>
          <w:szCs w:val="24"/>
        </w:rPr>
        <w:t>Hvor:</w:t>
      </w:r>
    </w:p>
    <w:p w14:paraId="0AA0AF9B" w14:textId="77777777" w:rsidR="00227217" w:rsidRPr="00BF4C12" w:rsidRDefault="00227217" w:rsidP="005E3FE5">
      <w:pPr>
        <w:pStyle w:val="Listeafsnit"/>
        <w:ind w:left="1418"/>
        <w:rPr>
          <w:sz w:val="24"/>
          <w:szCs w:val="24"/>
          <w:lang w:val="da-DK"/>
        </w:rPr>
      </w:pPr>
      <w:r w:rsidRPr="00BF4C12">
        <w:rPr>
          <w:sz w:val="24"/>
          <w:szCs w:val="24"/>
          <w:lang w:val="da-DK"/>
        </w:rPr>
        <w:t xml:space="preserve">D1 = næstsidste </w:t>
      </w:r>
      <w:proofErr w:type="spellStart"/>
      <w:r w:rsidRPr="00BF4C12">
        <w:rPr>
          <w:sz w:val="24"/>
          <w:szCs w:val="24"/>
          <w:lang w:val="da-DK"/>
        </w:rPr>
        <w:t>Provocholine</w:t>
      </w:r>
      <w:proofErr w:type="spellEnd"/>
      <w:r w:rsidRPr="00BF4C12">
        <w:rPr>
          <w:sz w:val="24"/>
          <w:szCs w:val="24"/>
          <w:lang w:val="da-DK"/>
        </w:rPr>
        <w:t>-dosis (&lt; 20 % FEV</w:t>
      </w:r>
      <w:r w:rsidRPr="00BF4C12">
        <w:rPr>
          <w:sz w:val="24"/>
          <w:szCs w:val="24"/>
          <w:vertAlign w:val="subscript"/>
          <w:lang w:val="da-DK"/>
        </w:rPr>
        <w:t>1</w:t>
      </w:r>
      <w:r w:rsidRPr="00BF4C12">
        <w:rPr>
          <w:sz w:val="24"/>
          <w:szCs w:val="24"/>
          <w:lang w:val="da-DK"/>
        </w:rPr>
        <w:t>-fald)</w:t>
      </w:r>
    </w:p>
    <w:p w14:paraId="517D8761" w14:textId="77777777" w:rsidR="00227217" w:rsidRPr="00BF4C12" w:rsidRDefault="00227217" w:rsidP="005E3FE5">
      <w:pPr>
        <w:pStyle w:val="Listeafsnit"/>
        <w:tabs>
          <w:tab w:val="left" w:pos="5940"/>
        </w:tabs>
        <w:ind w:left="1418"/>
        <w:rPr>
          <w:sz w:val="24"/>
          <w:szCs w:val="24"/>
          <w:lang w:val="da-DK"/>
        </w:rPr>
      </w:pPr>
      <w:r w:rsidRPr="00BF4C12">
        <w:rPr>
          <w:sz w:val="24"/>
          <w:szCs w:val="24"/>
          <w:lang w:val="da-DK"/>
        </w:rPr>
        <w:t xml:space="preserve">D2 = sidste </w:t>
      </w:r>
      <w:proofErr w:type="spellStart"/>
      <w:r w:rsidRPr="00BF4C12">
        <w:rPr>
          <w:sz w:val="24"/>
          <w:szCs w:val="24"/>
          <w:lang w:val="da-DK"/>
        </w:rPr>
        <w:t>Provocholine</w:t>
      </w:r>
      <w:proofErr w:type="spellEnd"/>
      <w:r w:rsidRPr="00BF4C12">
        <w:rPr>
          <w:sz w:val="24"/>
          <w:szCs w:val="24"/>
          <w:lang w:val="da-DK"/>
        </w:rPr>
        <w:t>-dosis (&gt; 20 % FEV</w:t>
      </w:r>
      <w:r w:rsidRPr="00BF4C12">
        <w:rPr>
          <w:sz w:val="24"/>
          <w:szCs w:val="24"/>
          <w:vertAlign w:val="subscript"/>
          <w:lang w:val="da-DK"/>
        </w:rPr>
        <w:t>1</w:t>
      </w:r>
      <w:r w:rsidRPr="00BF4C12">
        <w:rPr>
          <w:sz w:val="24"/>
          <w:szCs w:val="24"/>
          <w:lang w:val="da-DK"/>
        </w:rPr>
        <w:t>-fald)</w:t>
      </w:r>
    </w:p>
    <w:p w14:paraId="57BF654F" w14:textId="77777777" w:rsidR="00227217" w:rsidRPr="00BF4C12" w:rsidRDefault="00227217" w:rsidP="005E3FE5">
      <w:pPr>
        <w:pStyle w:val="Listeafsnit"/>
        <w:ind w:left="1418"/>
        <w:rPr>
          <w:sz w:val="24"/>
          <w:szCs w:val="24"/>
          <w:lang w:val="da-DK"/>
        </w:rPr>
      </w:pPr>
      <w:r w:rsidRPr="00BF4C12">
        <w:rPr>
          <w:sz w:val="24"/>
          <w:szCs w:val="24"/>
          <w:lang w:val="da-DK"/>
        </w:rPr>
        <w:t>R1 = % FEV</w:t>
      </w:r>
      <w:r w:rsidRPr="00BF4C12">
        <w:rPr>
          <w:sz w:val="24"/>
          <w:szCs w:val="24"/>
          <w:vertAlign w:val="subscript"/>
          <w:lang w:val="da-DK"/>
        </w:rPr>
        <w:t>1</w:t>
      </w:r>
      <w:r w:rsidRPr="00BF4C12">
        <w:rPr>
          <w:sz w:val="24"/>
          <w:szCs w:val="24"/>
          <w:lang w:val="da-DK"/>
        </w:rPr>
        <w:t xml:space="preserve">-fald efter D1 </w:t>
      </w:r>
    </w:p>
    <w:p w14:paraId="649E7611" w14:textId="77777777" w:rsidR="00227217" w:rsidRPr="00BF4C12" w:rsidRDefault="00227217" w:rsidP="005E3FE5">
      <w:pPr>
        <w:pStyle w:val="Listeafsnit"/>
        <w:ind w:left="1418"/>
        <w:rPr>
          <w:sz w:val="24"/>
          <w:szCs w:val="24"/>
          <w:vertAlign w:val="subscript"/>
          <w:lang w:val="da-DK"/>
        </w:rPr>
      </w:pPr>
      <w:r w:rsidRPr="00BF4C12">
        <w:rPr>
          <w:sz w:val="24"/>
          <w:szCs w:val="24"/>
          <w:lang w:val="da-DK"/>
        </w:rPr>
        <w:t>R2 = % FEV</w:t>
      </w:r>
      <w:r w:rsidRPr="00BF4C12">
        <w:rPr>
          <w:sz w:val="24"/>
          <w:szCs w:val="24"/>
          <w:vertAlign w:val="subscript"/>
          <w:lang w:val="da-DK"/>
        </w:rPr>
        <w:t>1</w:t>
      </w:r>
      <w:r w:rsidRPr="00BF4C12">
        <w:rPr>
          <w:sz w:val="24"/>
          <w:szCs w:val="24"/>
          <w:lang w:val="da-DK"/>
        </w:rPr>
        <w:t xml:space="preserve">-fald efter D2 </w:t>
      </w:r>
    </w:p>
    <w:p w14:paraId="2E24595F" w14:textId="77777777" w:rsidR="00227217" w:rsidRPr="00BF4C12" w:rsidRDefault="00227217" w:rsidP="005E3FE5">
      <w:pPr>
        <w:pStyle w:val="Brdtekst"/>
        <w:kinsoku w:val="0"/>
        <w:overflowPunct w:val="0"/>
        <w:ind w:left="851"/>
        <w:rPr>
          <w:sz w:val="24"/>
          <w:szCs w:val="24"/>
          <w:lang w:val="da-DK"/>
        </w:rPr>
      </w:pPr>
    </w:p>
    <w:p w14:paraId="43855A44" w14:textId="77777777" w:rsidR="00227217" w:rsidRPr="00BF4C12" w:rsidRDefault="00227217" w:rsidP="005E3FE5">
      <w:pPr>
        <w:pStyle w:val="Listeafsnit"/>
        <w:widowControl w:val="0"/>
        <w:numPr>
          <w:ilvl w:val="0"/>
          <w:numId w:val="7"/>
        </w:numPr>
        <w:kinsoku w:val="0"/>
        <w:overflowPunct w:val="0"/>
        <w:autoSpaceDE w:val="0"/>
        <w:autoSpaceDN w:val="0"/>
        <w:adjustRightInd w:val="0"/>
        <w:spacing w:before="91"/>
        <w:ind w:left="1276" w:hanging="425"/>
        <w:rPr>
          <w:b/>
          <w:bCs/>
          <w:position w:val="2"/>
          <w:sz w:val="24"/>
          <w:szCs w:val="24"/>
          <w:lang w:val="da-DK"/>
        </w:rPr>
      </w:pPr>
      <w:r w:rsidRPr="00BF4C12">
        <w:rPr>
          <w:b/>
          <w:bCs/>
          <w:position w:val="2"/>
          <w:sz w:val="24"/>
          <w:szCs w:val="24"/>
          <w:lang w:val="da-DK"/>
        </w:rPr>
        <w:t>Beregning af</w:t>
      </w:r>
      <w:r w:rsidRPr="00BF4C12">
        <w:rPr>
          <w:b/>
          <w:bCs/>
          <w:spacing w:val="-3"/>
          <w:position w:val="2"/>
          <w:sz w:val="24"/>
          <w:szCs w:val="24"/>
          <w:lang w:val="da-DK"/>
        </w:rPr>
        <w:t xml:space="preserve"> </w:t>
      </w:r>
      <w:r w:rsidRPr="00BF4C12">
        <w:rPr>
          <w:b/>
          <w:bCs/>
          <w:position w:val="2"/>
          <w:sz w:val="24"/>
          <w:szCs w:val="24"/>
          <w:lang w:val="da-DK"/>
        </w:rPr>
        <w:t>PC</w:t>
      </w:r>
      <w:r w:rsidRPr="00BF4C12">
        <w:rPr>
          <w:b/>
          <w:bCs/>
          <w:sz w:val="24"/>
          <w:szCs w:val="24"/>
          <w:lang w:val="da-DK"/>
        </w:rPr>
        <w:t>20</w:t>
      </w:r>
    </w:p>
    <w:p w14:paraId="6DE4CADA" w14:textId="77777777" w:rsidR="00227217" w:rsidRPr="00BF4C12" w:rsidRDefault="00227217" w:rsidP="005E3FE5">
      <w:pPr>
        <w:pStyle w:val="Brdtekst"/>
        <w:kinsoku w:val="0"/>
        <w:overflowPunct w:val="0"/>
        <w:ind w:left="1276" w:hanging="425"/>
        <w:rPr>
          <w:sz w:val="24"/>
          <w:szCs w:val="24"/>
          <w:lang w:val="da-DK"/>
        </w:rPr>
      </w:pPr>
    </w:p>
    <w:p w14:paraId="73559088" w14:textId="77777777" w:rsidR="004E34C9" w:rsidRPr="001E2409" w:rsidRDefault="00227217" w:rsidP="001E2409">
      <w:pPr>
        <w:ind w:left="851"/>
        <w:rPr>
          <w:sz w:val="24"/>
          <w:szCs w:val="24"/>
        </w:rPr>
      </w:pPr>
      <w:r w:rsidRPr="001E2409">
        <w:rPr>
          <w:sz w:val="24"/>
          <w:szCs w:val="24"/>
        </w:rPr>
        <w:t xml:space="preserve">Med </w:t>
      </w:r>
      <w:proofErr w:type="spellStart"/>
      <w:r w:rsidRPr="001E2409">
        <w:rPr>
          <w:sz w:val="24"/>
          <w:szCs w:val="24"/>
        </w:rPr>
        <w:t>tidalvejrtrækningsmetoden</w:t>
      </w:r>
      <w:proofErr w:type="spellEnd"/>
      <w:r w:rsidRPr="001E2409">
        <w:rPr>
          <w:sz w:val="24"/>
          <w:szCs w:val="24"/>
        </w:rPr>
        <w:t xml:space="preserve"> kan luftvejenes respons udtrykkes som den koncentration af </w:t>
      </w:r>
      <w:proofErr w:type="spellStart"/>
      <w:r w:rsidRPr="001E2409">
        <w:rPr>
          <w:sz w:val="24"/>
          <w:szCs w:val="24"/>
        </w:rPr>
        <w:t>Provocholin</w:t>
      </w:r>
      <w:proofErr w:type="spellEnd"/>
      <w:r w:rsidRPr="001E2409">
        <w:rPr>
          <w:sz w:val="24"/>
          <w:szCs w:val="24"/>
        </w:rPr>
        <w:t>, der fremprovokerer et fald i FEV</w:t>
      </w:r>
      <w:r w:rsidRPr="001E2409">
        <w:rPr>
          <w:sz w:val="24"/>
          <w:szCs w:val="24"/>
          <w:vertAlign w:val="subscript"/>
        </w:rPr>
        <w:t>1</w:t>
      </w:r>
      <w:r w:rsidRPr="001E2409">
        <w:rPr>
          <w:sz w:val="24"/>
          <w:szCs w:val="24"/>
        </w:rPr>
        <w:t xml:space="preserve"> på 20 % (PC</w:t>
      </w:r>
      <w:r w:rsidRPr="001E2409">
        <w:rPr>
          <w:sz w:val="24"/>
          <w:szCs w:val="24"/>
          <w:vertAlign w:val="subscript"/>
        </w:rPr>
        <w:t>20</w:t>
      </w:r>
      <w:r w:rsidRPr="001E2409">
        <w:rPr>
          <w:sz w:val="24"/>
          <w:szCs w:val="24"/>
        </w:rPr>
        <w:t>). Det procentvise fald i FEV</w:t>
      </w:r>
      <w:r w:rsidRPr="001E2409">
        <w:rPr>
          <w:sz w:val="24"/>
          <w:szCs w:val="24"/>
          <w:vertAlign w:val="subscript"/>
        </w:rPr>
        <w:t>1</w:t>
      </w:r>
      <w:r w:rsidRPr="001E2409">
        <w:rPr>
          <w:sz w:val="24"/>
          <w:szCs w:val="24"/>
        </w:rPr>
        <w:t xml:space="preserve"> kan beregnes ved brug af den gennemsnitlige baseline-FEV</w:t>
      </w:r>
      <w:r w:rsidRPr="001E2409">
        <w:rPr>
          <w:sz w:val="24"/>
          <w:szCs w:val="24"/>
          <w:vertAlign w:val="subscript"/>
        </w:rPr>
        <w:t>1</w:t>
      </w:r>
      <w:r w:rsidRPr="001E2409">
        <w:rPr>
          <w:sz w:val="24"/>
          <w:szCs w:val="24"/>
        </w:rPr>
        <w:t>, som vist herunder:</w:t>
      </w:r>
    </w:p>
    <w:p w14:paraId="153F52CD" w14:textId="77777777" w:rsidR="004E34C9" w:rsidRPr="004E34C9" w:rsidRDefault="004E34C9" w:rsidP="005E3FE5">
      <w:pPr>
        <w:pStyle w:val="Brdtekst"/>
        <w:kinsoku w:val="0"/>
        <w:overflowPunct w:val="0"/>
        <w:ind w:left="851"/>
        <w:rPr>
          <w:position w:val="2"/>
          <w:sz w:val="24"/>
          <w:szCs w:val="24"/>
          <w:u w:val="single"/>
          <w:lang w:val="da-DK"/>
        </w:rPr>
      </w:pPr>
    </w:p>
    <w:p w14:paraId="26DD3634" w14:textId="3496B8E1" w:rsidR="00227217" w:rsidRPr="004E34C9" w:rsidRDefault="00227217" w:rsidP="005E3FE5">
      <w:pPr>
        <w:pStyle w:val="Brdtekst"/>
        <w:kinsoku w:val="0"/>
        <w:overflowPunct w:val="0"/>
        <w:ind w:left="851"/>
        <w:rPr>
          <w:position w:val="2"/>
          <w:sz w:val="24"/>
          <w:szCs w:val="24"/>
          <w:u w:val="single"/>
          <w:lang w:val="da-DK"/>
        </w:rPr>
      </w:pPr>
      <w:r w:rsidRPr="004E34C9">
        <w:rPr>
          <w:noProof/>
          <w:sz w:val="24"/>
          <w:szCs w:val="24"/>
        </w:rPr>
        <mc:AlternateContent>
          <mc:Choice Requires="wps">
            <w:drawing>
              <wp:inline distT="0" distB="0" distL="0" distR="0" wp14:anchorId="467999F4" wp14:editId="611C9B6E">
                <wp:extent cx="4791075" cy="407035"/>
                <wp:effectExtent l="0" t="0" r="28575" b="20955"/>
                <wp:docPr id="217" name="Tekstfelt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392430"/>
                        </a:xfrm>
                        <a:prstGeom prst="rect">
                          <a:avLst/>
                        </a:prstGeom>
                        <a:solidFill>
                          <a:srgbClr val="FFFFFF"/>
                        </a:solidFill>
                        <a:ln w="9525">
                          <a:solidFill>
                            <a:srgbClr val="000000"/>
                          </a:solidFill>
                          <a:miter lim="800000"/>
                          <a:headEnd/>
                          <a:tailEnd/>
                        </a:ln>
                      </wps:spPr>
                      <wps:txbx>
                        <w:txbxContent>
                          <w:p w14:paraId="0818A061" w14:textId="77777777" w:rsidR="00227217" w:rsidRDefault="00227217" w:rsidP="00227217">
                            <w:r>
                              <w:t>% fald i FEV</w:t>
                            </w:r>
                            <w:r>
                              <w:rPr>
                                <w:vertAlign w:val="subscript"/>
                              </w:rPr>
                              <w:t>1</w:t>
                            </w:r>
                            <w:r>
                              <w:t xml:space="preserve"> = </w:t>
                            </w:r>
                            <w:r>
                              <w:rPr>
                                <w:u w:val="single"/>
                              </w:rPr>
                              <w:t>gns. baseline FEV</w:t>
                            </w:r>
                            <w:r>
                              <w:rPr>
                                <w:u w:val="single"/>
                                <w:vertAlign w:val="subscript"/>
                              </w:rPr>
                              <w:t>1</w:t>
                            </w:r>
                            <w:r>
                              <w:rPr>
                                <w:u w:val="single"/>
                              </w:rPr>
                              <w:t xml:space="preserve"> – laveste FEV</w:t>
                            </w:r>
                            <w:r>
                              <w:rPr>
                                <w:u w:val="single"/>
                                <w:vertAlign w:val="subscript"/>
                              </w:rPr>
                              <w:t>1</w:t>
                            </w:r>
                            <w:r>
                              <w:rPr>
                                <w:u w:val="single"/>
                              </w:rPr>
                              <w:t xml:space="preserve"> efter Provocholine x 100</w:t>
                            </w:r>
                          </w:p>
                          <w:p w14:paraId="33CD62DC" w14:textId="77777777" w:rsidR="00227217" w:rsidRDefault="00227217" w:rsidP="00227217">
                            <w:pPr>
                              <w:jc w:val="center"/>
                              <w:rPr>
                                <w:lang w:val="fr-LU"/>
                              </w:rPr>
                            </w:pPr>
                            <w:r>
                              <w:t>gennemsnitlig baseline FEV</w:t>
                            </w:r>
                            <w:r>
                              <w:rPr>
                                <w:vertAlign w:val="subscript"/>
                              </w:rPr>
                              <w:t>1</w:t>
                            </w:r>
                          </w:p>
                        </w:txbxContent>
                      </wps:txbx>
                      <wps:bodyPr rot="0" vert="horz" wrap="square" lIns="91440" tIns="45720" rIns="91440" bIns="45720" anchor="t" anchorCtr="0">
                        <a:spAutoFit/>
                      </wps:bodyPr>
                    </wps:wsp>
                  </a:graphicData>
                </a:graphic>
              </wp:inline>
            </w:drawing>
          </mc:Choice>
          <mc:Fallback>
            <w:pict>
              <v:shapetype w14:anchorId="467999F4" id="_x0000_t202" coordsize="21600,21600" o:spt="202" path="m,l,21600r21600,l21600,xe">
                <v:stroke joinstyle="miter"/>
                <v:path gradientshapeok="t" o:connecttype="rect"/>
              </v:shapetype>
              <v:shape id="Tekstfelt 217" o:spid="_x0000_s1026" type="#_x0000_t202" style="width:377.25pt;height:3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">
                <v:textbox style="mso-fit-shape-to-text:t">
                  <w:txbxContent>
                    <w:p w14:paraId="0818A061" w14:textId="77777777" w:rsidR="00227217" w:rsidRDefault="00227217" w:rsidP="00227217">
                      <w:r>
                        <w:t>% fald i FEV</w:t>
                      </w:r>
                      <w:r>
                        <w:rPr>
                          <w:vertAlign w:val="subscript"/>
                        </w:rPr>
                        <w:t>1</w:t>
                      </w:r>
                      <w:r>
                        <w:t xml:space="preserve"> = </w:t>
                      </w:r>
                      <w:r>
                        <w:rPr>
                          <w:u w:val="single"/>
                        </w:rPr>
                        <w:t>gns. baseline FEV</w:t>
                      </w:r>
                      <w:r>
                        <w:rPr>
                          <w:u w:val="single"/>
                          <w:vertAlign w:val="subscript"/>
                        </w:rPr>
                        <w:t>1</w:t>
                      </w:r>
                      <w:r>
                        <w:rPr>
                          <w:u w:val="single"/>
                        </w:rPr>
                        <w:t xml:space="preserve"> – laveste FEV</w:t>
                      </w:r>
                      <w:r>
                        <w:rPr>
                          <w:u w:val="single"/>
                          <w:vertAlign w:val="subscript"/>
                        </w:rPr>
                        <w:t>1</w:t>
                      </w:r>
                      <w:r>
                        <w:rPr>
                          <w:u w:val="single"/>
                        </w:rPr>
                        <w:t xml:space="preserve"> efter Provocholine x 100</w:t>
                      </w:r>
                    </w:p>
                    <w:p w14:paraId="33CD62DC" w14:textId="77777777" w:rsidR="00227217" w:rsidRDefault="00227217" w:rsidP="00227217">
                      <w:pPr>
                        <w:jc w:val="center"/>
                        <w:rPr>
                          <w:lang w:val="fr-LU"/>
                        </w:rPr>
                      </w:pPr>
                      <w:r>
                        <w:t>gennemsnitlig baseline FEV</w:t>
                      </w:r>
                      <w:r>
                        <w:rPr>
                          <w:vertAlign w:val="subscript"/>
                        </w:rPr>
                        <w:t>1</w:t>
                      </w:r>
                    </w:p>
                  </w:txbxContent>
                </v:textbox>
                <w10:anchorlock/>
              </v:shape>
            </w:pict>
          </mc:Fallback>
        </mc:AlternateContent>
      </w:r>
    </w:p>
    <w:p w14:paraId="1F18226C" w14:textId="77777777" w:rsidR="00227217" w:rsidRPr="004E34C9" w:rsidRDefault="00227217" w:rsidP="005E3FE5">
      <w:pPr>
        <w:pStyle w:val="Brdtekst"/>
        <w:kinsoku w:val="0"/>
        <w:overflowPunct w:val="0"/>
        <w:ind w:left="851" w:hanging="10"/>
        <w:rPr>
          <w:position w:val="2"/>
          <w:sz w:val="24"/>
          <w:szCs w:val="24"/>
          <w:u w:val="single"/>
          <w:lang w:val="da-DK"/>
        </w:rPr>
      </w:pPr>
    </w:p>
    <w:p w14:paraId="7BED3AE9" w14:textId="633FC54E" w:rsidR="00227217" w:rsidRPr="001E2409" w:rsidRDefault="00227217" w:rsidP="001E2409">
      <w:pPr>
        <w:ind w:left="851"/>
        <w:rPr>
          <w:sz w:val="24"/>
          <w:szCs w:val="24"/>
        </w:rPr>
      </w:pPr>
      <w:r w:rsidRPr="001E2409">
        <w:rPr>
          <w:sz w:val="24"/>
          <w:szCs w:val="24"/>
        </w:rPr>
        <w:t>% fald i FEV</w:t>
      </w:r>
      <w:r w:rsidRPr="001E2409">
        <w:rPr>
          <w:sz w:val="24"/>
          <w:szCs w:val="24"/>
          <w:vertAlign w:val="subscript"/>
        </w:rPr>
        <w:t>1</w:t>
      </w:r>
      <w:r w:rsidRPr="001E2409">
        <w:rPr>
          <w:sz w:val="24"/>
          <w:szCs w:val="24"/>
        </w:rPr>
        <w:t xml:space="preserve"> registreres derefter mod den stigende koncentration af </w:t>
      </w:r>
      <w:proofErr w:type="spellStart"/>
      <w:r w:rsidRPr="001E2409">
        <w:rPr>
          <w:sz w:val="24"/>
          <w:szCs w:val="24"/>
        </w:rPr>
        <w:t>Provocholine</w:t>
      </w:r>
      <w:proofErr w:type="spellEnd"/>
      <w:r w:rsidRPr="001E2409">
        <w:rPr>
          <w:sz w:val="24"/>
          <w:szCs w:val="24"/>
        </w:rPr>
        <w:t xml:space="preserve"> (logskala). PC</w:t>
      </w:r>
      <w:r w:rsidR="00A3785A" w:rsidRPr="001E2409">
        <w:rPr>
          <w:sz w:val="24"/>
          <w:szCs w:val="24"/>
          <w:vertAlign w:val="subscript"/>
        </w:rPr>
        <w:t>20</w:t>
      </w:r>
      <w:r w:rsidRPr="001E2409">
        <w:rPr>
          <w:sz w:val="24"/>
          <w:szCs w:val="24"/>
        </w:rPr>
        <w:t xml:space="preserve"> fås ved en lineær interpolation mellem de to sidste punkter, som vist i figur 1 nedenfor.</w:t>
      </w:r>
    </w:p>
    <w:p w14:paraId="56F9E6E4" w14:textId="2EA5E579" w:rsidR="00227217" w:rsidRPr="00BF4C12" w:rsidRDefault="00227217" w:rsidP="005E3FE5">
      <w:pPr>
        <w:pStyle w:val="Brdtekst"/>
        <w:kinsoku w:val="0"/>
        <w:overflowPunct w:val="0"/>
        <w:ind w:left="851"/>
        <w:rPr>
          <w:sz w:val="24"/>
          <w:szCs w:val="24"/>
          <w:lang w:val="da-DK"/>
        </w:rPr>
      </w:pPr>
      <w:r w:rsidRPr="00BF4C12">
        <w:rPr>
          <w:noProof/>
          <w:sz w:val="24"/>
          <w:szCs w:val="24"/>
          <w:lang w:val="da-DK"/>
        </w:rPr>
        <w:drawing>
          <wp:inline distT="0" distB="0" distL="0" distR="0" wp14:anchorId="13512DF7" wp14:editId="1A1B9167">
            <wp:extent cx="3928745" cy="175260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8745" cy="1752600"/>
                    </a:xfrm>
                    <a:prstGeom prst="rect">
                      <a:avLst/>
                    </a:prstGeom>
                    <a:noFill/>
                    <a:ln>
                      <a:noFill/>
                    </a:ln>
                  </pic:spPr>
                </pic:pic>
              </a:graphicData>
            </a:graphic>
          </wp:inline>
        </w:drawing>
      </w:r>
    </w:p>
    <w:p w14:paraId="4C1BA88C" w14:textId="77777777" w:rsidR="00227217" w:rsidRPr="00BF4C12" w:rsidRDefault="00227217" w:rsidP="005E3FE5">
      <w:pPr>
        <w:pStyle w:val="Brdtekst"/>
        <w:kinsoku w:val="0"/>
        <w:overflowPunct w:val="0"/>
        <w:spacing w:before="91"/>
        <w:ind w:left="851"/>
        <w:rPr>
          <w:position w:val="2"/>
          <w:sz w:val="24"/>
          <w:szCs w:val="24"/>
          <w:lang w:val="da-DK"/>
        </w:rPr>
      </w:pPr>
      <w:r w:rsidRPr="00BF4C12">
        <w:rPr>
          <w:position w:val="2"/>
          <w:sz w:val="24"/>
          <w:szCs w:val="24"/>
          <w:lang w:val="da-DK"/>
        </w:rPr>
        <w:t>Figur 1: Beregning af PC</w:t>
      </w:r>
      <w:r w:rsidRPr="00BF4C12">
        <w:rPr>
          <w:sz w:val="24"/>
          <w:szCs w:val="24"/>
          <w:lang w:val="da-DK"/>
        </w:rPr>
        <w:t>20</w:t>
      </w:r>
    </w:p>
    <w:p w14:paraId="5C1DD607" w14:textId="636F4E83" w:rsidR="00227217" w:rsidRPr="00BF4C12" w:rsidRDefault="00227217" w:rsidP="005E3FE5">
      <w:pPr>
        <w:ind w:left="851"/>
        <w:rPr>
          <w:sz w:val="24"/>
          <w:szCs w:val="24"/>
        </w:rPr>
      </w:pPr>
    </w:p>
    <w:p w14:paraId="7FA8BC35" w14:textId="77777777" w:rsidR="00227217" w:rsidRPr="00BF4C12" w:rsidRDefault="00227217" w:rsidP="005E3FE5">
      <w:pPr>
        <w:ind w:left="851"/>
        <w:rPr>
          <w:sz w:val="24"/>
          <w:szCs w:val="24"/>
        </w:rPr>
      </w:pPr>
      <w:r w:rsidRPr="00BF4C12">
        <w:rPr>
          <w:sz w:val="24"/>
          <w:szCs w:val="24"/>
        </w:rPr>
        <w:t>Alternativt kan PC</w:t>
      </w:r>
      <w:r w:rsidRPr="00BF4C12">
        <w:rPr>
          <w:sz w:val="24"/>
          <w:szCs w:val="24"/>
          <w:vertAlign w:val="subscript"/>
        </w:rPr>
        <w:t>20</w:t>
      </w:r>
      <w:r w:rsidRPr="00BF4C12">
        <w:rPr>
          <w:sz w:val="24"/>
          <w:szCs w:val="24"/>
        </w:rPr>
        <w:t xml:space="preserve"> beregnes som følger:</w:t>
      </w:r>
    </w:p>
    <w:p w14:paraId="1D2F810D" w14:textId="77777777" w:rsidR="00227217" w:rsidRPr="00BF4C12" w:rsidRDefault="00227217" w:rsidP="005E3FE5">
      <w:pPr>
        <w:ind w:left="851"/>
        <w:rPr>
          <w:sz w:val="24"/>
          <w:szCs w:val="24"/>
        </w:rPr>
      </w:pPr>
    </w:p>
    <w:p w14:paraId="4276A1FE" w14:textId="247B092F" w:rsidR="00227217" w:rsidRPr="00BF4C12" w:rsidRDefault="00227217" w:rsidP="005E3FE5">
      <w:pPr>
        <w:ind w:left="1134"/>
        <w:rPr>
          <w:sz w:val="24"/>
          <w:szCs w:val="24"/>
        </w:rPr>
      </w:pPr>
      <w:r w:rsidRPr="00BF4C12">
        <w:rPr>
          <w:noProof/>
          <w:sz w:val="24"/>
          <w:szCs w:val="24"/>
        </w:rPr>
        <w:drawing>
          <wp:inline distT="0" distB="0" distL="0" distR="0" wp14:anchorId="2C5D086A" wp14:editId="024176E6">
            <wp:extent cx="3302000" cy="355600"/>
            <wp:effectExtent l="0" t="0" r="0" b="635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2000" cy="355600"/>
                    </a:xfrm>
                    <a:prstGeom prst="rect">
                      <a:avLst/>
                    </a:prstGeom>
                    <a:noFill/>
                    <a:ln>
                      <a:noFill/>
                    </a:ln>
                  </pic:spPr>
                </pic:pic>
              </a:graphicData>
            </a:graphic>
          </wp:inline>
        </w:drawing>
      </w:r>
    </w:p>
    <w:p w14:paraId="5C31780B" w14:textId="77777777" w:rsidR="00227217" w:rsidRPr="00BF4C12" w:rsidRDefault="00227217" w:rsidP="005E3FE5">
      <w:pPr>
        <w:ind w:left="851"/>
        <w:rPr>
          <w:sz w:val="24"/>
          <w:szCs w:val="24"/>
        </w:rPr>
      </w:pPr>
    </w:p>
    <w:p w14:paraId="70D737FA" w14:textId="77777777" w:rsidR="00227217" w:rsidRPr="00BF4C12" w:rsidRDefault="00227217" w:rsidP="005E3FE5">
      <w:pPr>
        <w:pStyle w:val="Brdtekst"/>
        <w:kinsoku w:val="0"/>
        <w:overflowPunct w:val="0"/>
        <w:ind w:left="851"/>
        <w:rPr>
          <w:sz w:val="24"/>
          <w:szCs w:val="24"/>
          <w:lang w:val="da-DK"/>
        </w:rPr>
      </w:pPr>
      <w:r w:rsidRPr="00BF4C12">
        <w:rPr>
          <w:sz w:val="24"/>
          <w:szCs w:val="24"/>
          <w:lang w:val="da-DK"/>
        </w:rPr>
        <w:t>Hvor:</w:t>
      </w:r>
    </w:p>
    <w:p w14:paraId="0B8B66F0" w14:textId="77777777" w:rsidR="00227217" w:rsidRPr="00BF4C12" w:rsidRDefault="00227217" w:rsidP="005E3FE5">
      <w:pPr>
        <w:pStyle w:val="Brdtekst"/>
        <w:kinsoku w:val="0"/>
        <w:overflowPunct w:val="0"/>
        <w:rPr>
          <w:sz w:val="24"/>
          <w:szCs w:val="24"/>
          <w:lang w:val="da-DK"/>
        </w:rPr>
      </w:pPr>
    </w:p>
    <w:p w14:paraId="7DF8B510" w14:textId="77777777" w:rsidR="00227217" w:rsidRPr="00BF4C12" w:rsidRDefault="00227217" w:rsidP="005E3FE5">
      <w:pPr>
        <w:pStyle w:val="Brdtekst"/>
        <w:kinsoku w:val="0"/>
        <w:overflowPunct w:val="0"/>
        <w:ind w:left="1276"/>
        <w:rPr>
          <w:spacing w:val="-56"/>
          <w:position w:val="2"/>
          <w:sz w:val="24"/>
          <w:szCs w:val="24"/>
          <w:lang w:val="da-DK"/>
        </w:rPr>
      </w:pPr>
      <w:r w:rsidRPr="00BF4C12">
        <w:rPr>
          <w:spacing w:val="-56"/>
          <w:position w:val="2"/>
          <w:sz w:val="24"/>
          <w:szCs w:val="24"/>
          <w:lang w:val="da-DK"/>
        </w:rPr>
        <w:t xml:space="preserve"> </w:t>
      </w:r>
      <w:r w:rsidRPr="00BF4C12">
        <w:rPr>
          <w:position w:val="2"/>
          <w:sz w:val="24"/>
          <w:szCs w:val="24"/>
          <w:lang w:val="da-DK"/>
        </w:rPr>
        <w:t>C1 = næstsidste koncentration (&lt; 20 % FEV</w:t>
      </w:r>
      <w:r w:rsidRPr="00BF4C12">
        <w:rPr>
          <w:sz w:val="24"/>
          <w:szCs w:val="24"/>
          <w:vertAlign w:val="subscript"/>
          <w:lang w:val="da-DK"/>
        </w:rPr>
        <w:t>1</w:t>
      </w:r>
      <w:r w:rsidRPr="00BF4C12">
        <w:rPr>
          <w:spacing w:val="2"/>
          <w:sz w:val="24"/>
          <w:szCs w:val="24"/>
          <w:lang w:val="da-DK"/>
        </w:rPr>
        <w:t>-</w:t>
      </w:r>
      <w:r w:rsidRPr="00BF4C12">
        <w:rPr>
          <w:position w:val="2"/>
          <w:sz w:val="24"/>
          <w:szCs w:val="24"/>
          <w:lang w:val="da-DK"/>
        </w:rPr>
        <w:t>fald)</w:t>
      </w:r>
    </w:p>
    <w:p w14:paraId="494729A3" w14:textId="77777777" w:rsidR="00227217" w:rsidRPr="00BF4C12" w:rsidRDefault="00227217" w:rsidP="005E3FE5">
      <w:pPr>
        <w:pStyle w:val="Brdtekst"/>
        <w:kinsoku w:val="0"/>
        <w:overflowPunct w:val="0"/>
        <w:ind w:left="1276"/>
        <w:rPr>
          <w:spacing w:val="-56"/>
          <w:position w:val="2"/>
          <w:sz w:val="24"/>
          <w:szCs w:val="24"/>
          <w:lang w:val="da-DK"/>
        </w:rPr>
      </w:pPr>
      <w:r w:rsidRPr="00BF4C12">
        <w:rPr>
          <w:spacing w:val="-56"/>
          <w:position w:val="2"/>
          <w:sz w:val="24"/>
          <w:szCs w:val="24"/>
          <w:lang w:val="da-DK"/>
        </w:rPr>
        <w:lastRenderedPageBreak/>
        <w:t xml:space="preserve"> </w:t>
      </w:r>
      <w:r w:rsidRPr="00BF4C12">
        <w:rPr>
          <w:position w:val="2"/>
          <w:sz w:val="24"/>
          <w:szCs w:val="24"/>
          <w:lang w:val="da-DK"/>
        </w:rPr>
        <w:t>C2 = sidste koncentration (&gt; 20 % FEV</w:t>
      </w:r>
      <w:r w:rsidRPr="00BF4C12">
        <w:rPr>
          <w:sz w:val="24"/>
          <w:szCs w:val="24"/>
          <w:vertAlign w:val="subscript"/>
          <w:lang w:val="da-DK"/>
        </w:rPr>
        <w:t>1</w:t>
      </w:r>
      <w:r w:rsidRPr="00BF4C12">
        <w:rPr>
          <w:spacing w:val="2"/>
          <w:sz w:val="24"/>
          <w:szCs w:val="24"/>
          <w:lang w:val="da-DK"/>
        </w:rPr>
        <w:t>-</w:t>
      </w:r>
      <w:r w:rsidRPr="00BF4C12">
        <w:rPr>
          <w:position w:val="2"/>
          <w:sz w:val="24"/>
          <w:szCs w:val="24"/>
          <w:lang w:val="da-DK"/>
        </w:rPr>
        <w:t>fald)</w:t>
      </w:r>
    </w:p>
    <w:p w14:paraId="4A1531C0" w14:textId="77777777" w:rsidR="00227217" w:rsidRPr="00BF4C12" w:rsidRDefault="00227217" w:rsidP="005E3FE5">
      <w:pPr>
        <w:pStyle w:val="Brdtekst"/>
        <w:kinsoku w:val="0"/>
        <w:overflowPunct w:val="0"/>
        <w:ind w:left="1276"/>
        <w:rPr>
          <w:spacing w:val="-56"/>
          <w:position w:val="2"/>
          <w:sz w:val="24"/>
          <w:szCs w:val="24"/>
          <w:lang w:val="da-DK"/>
        </w:rPr>
      </w:pPr>
      <w:r w:rsidRPr="00BF4C12">
        <w:rPr>
          <w:spacing w:val="-56"/>
          <w:position w:val="2"/>
          <w:sz w:val="24"/>
          <w:szCs w:val="24"/>
          <w:lang w:val="da-DK"/>
        </w:rPr>
        <w:t xml:space="preserve"> </w:t>
      </w:r>
      <w:r w:rsidRPr="00BF4C12">
        <w:rPr>
          <w:position w:val="2"/>
          <w:sz w:val="24"/>
          <w:szCs w:val="24"/>
          <w:lang w:val="da-DK"/>
        </w:rPr>
        <w:t>R1 = % fald i FEV</w:t>
      </w:r>
      <w:r w:rsidRPr="00BF4C12">
        <w:rPr>
          <w:sz w:val="24"/>
          <w:szCs w:val="24"/>
          <w:vertAlign w:val="subscript"/>
          <w:lang w:val="da-DK"/>
        </w:rPr>
        <w:t>1</w:t>
      </w:r>
      <w:r w:rsidRPr="00BF4C12">
        <w:rPr>
          <w:sz w:val="24"/>
          <w:szCs w:val="24"/>
          <w:lang w:val="da-DK"/>
        </w:rPr>
        <w:t xml:space="preserve"> </w:t>
      </w:r>
      <w:r w:rsidRPr="00BF4C12">
        <w:rPr>
          <w:position w:val="2"/>
          <w:sz w:val="24"/>
          <w:szCs w:val="24"/>
          <w:lang w:val="da-DK"/>
        </w:rPr>
        <w:t>efter</w:t>
      </w:r>
      <w:r w:rsidRPr="00BF4C12">
        <w:rPr>
          <w:spacing w:val="-36"/>
          <w:position w:val="2"/>
          <w:sz w:val="24"/>
          <w:szCs w:val="24"/>
          <w:lang w:val="da-DK"/>
        </w:rPr>
        <w:t xml:space="preserve"> C1 </w:t>
      </w:r>
    </w:p>
    <w:p w14:paraId="2A225CEE" w14:textId="77777777" w:rsidR="00227217" w:rsidRPr="00BF4C12" w:rsidRDefault="00227217" w:rsidP="005E3FE5">
      <w:pPr>
        <w:pStyle w:val="Brdtekst"/>
        <w:kinsoku w:val="0"/>
        <w:overflowPunct w:val="0"/>
        <w:ind w:left="1276"/>
        <w:rPr>
          <w:spacing w:val="-56"/>
          <w:position w:val="2"/>
          <w:sz w:val="24"/>
          <w:szCs w:val="24"/>
          <w:lang w:val="da-DK"/>
        </w:rPr>
      </w:pPr>
      <w:r w:rsidRPr="00BF4C12">
        <w:rPr>
          <w:spacing w:val="-56"/>
          <w:position w:val="2"/>
          <w:sz w:val="24"/>
          <w:szCs w:val="24"/>
          <w:lang w:val="da-DK"/>
        </w:rPr>
        <w:t xml:space="preserve"> </w:t>
      </w:r>
      <w:r w:rsidRPr="00BF4C12">
        <w:rPr>
          <w:position w:val="2"/>
          <w:sz w:val="24"/>
          <w:szCs w:val="24"/>
          <w:lang w:val="da-DK"/>
        </w:rPr>
        <w:t>R2 = % fald i FEV</w:t>
      </w:r>
      <w:r w:rsidRPr="00BF4C12">
        <w:rPr>
          <w:sz w:val="24"/>
          <w:szCs w:val="24"/>
          <w:vertAlign w:val="subscript"/>
          <w:lang w:val="da-DK"/>
        </w:rPr>
        <w:t>1</w:t>
      </w:r>
      <w:r w:rsidRPr="00BF4C12">
        <w:rPr>
          <w:sz w:val="24"/>
          <w:szCs w:val="24"/>
          <w:lang w:val="da-DK"/>
        </w:rPr>
        <w:t xml:space="preserve"> </w:t>
      </w:r>
      <w:r w:rsidRPr="00BF4C12">
        <w:rPr>
          <w:position w:val="2"/>
          <w:sz w:val="24"/>
          <w:szCs w:val="24"/>
          <w:lang w:val="da-DK"/>
        </w:rPr>
        <w:t>efter C2</w:t>
      </w:r>
      <w:r w:rsidRPr="00BF4C12">
        <w:rPr>
          <w:spacing w:val="-36"/>
          <w:position w:val="2"/>
          <w:sz w:val="24"/>
          <w:szCs w:val="24"/>
          <w:lang w:val="da-DK"/>
        </w:rPr>
        <w:t xml:space="preserve"> </w:t>
      </w:r>
    </w:p>
    <w:p w14:paraId="0353E98F" w14:textId="77777777" w:rsidR="00227217" w:rsidRPr="000A0B87" w:rsidRDefault="00227217" w:rsidP="005E3FE5">
      <w:pPr>
        <w:pStyle w:val="Brdtekst"/>
        <w:kinsoku w:val="0"/>
        <w:overflowPunct w:val="0"/>
        <w:spacing w:before="5"/>
        <w:rPr>
          <w:bCs/>
          <w:sz w:val="24"/>
          <w:szCs w:val="24"/>
          <w:lang w:val="da-DK"/>
        </w:rPr>
      </w:pPr>
    </w:p>
    <w:p w14:paraId="4533D749" w14:textId="77777777" w:rsidR="00227217" w:rsidRPr="00BF4C12" w:rsidRDefault="00227217" w:rsidP="005E3FE5">
      <w:pPr>
        <w:ind w:left="1276" w:hanging="425"/>
        <w:rPr>
          <w:b/>
          <w:bCs/>
          <w:sz w:val="24"/>
          <w:szCs w:val="24"/>
        </w:rPr>
      </w:pPr>
      <w:r w:rsidRPr="00BF4C12">
        <w:rPr>
          <w:b/>
          <w:bCs/>
          <w:sz w:val="24"/>
          <w:szCs w:val="24"/>
        </w:rPr>
        <w:t>3.</w:t>
      </w:r>
      <w:r w:rsidRPr="00BF4C12">
        <w:rPr>
          <w:b/>
          <w:bCs/>
          <w:sz w:val="24"/>
          <w:szCs w:val="24"/>
        </w:rPr>
        <w:tab/>
        <w:t>Fortolkning af resultater</w:t>
      </w:r>
    </w:p>
    <w:p w14:paraId="70D6D82C" w14:textId="77777777" w:rsidR="00227217" w:rsidRPr="00BF4C12" w:rsidRDefault="00227217" w:rsidP="005E3FE5">
      <w:pPr>
        <w:ind w:left="1276" w:hanging="425"/>
        <w:rPr>
          <w:sz w:val="24"/>
          <w:szCs w:val="24"/>
        </w:rPr>
      </w:pPr>
      <w:r w:rsidRPr="00BF4C12">
        <w:rPr>
          <w:b/>
          <w:bCs/>
          <w:sz w:val="24"/>
          <w:szCs w:val="24"/>
        </w:rPr>
        <w:tab/>
      </w:r>
      <w:r w:rsidRPr="00BF4C12">
        <w:rPr>
          <w:sz w:val="24"/>
          <w:szCs w:val="24"/>
        </w:rPr>
        <w:t xml:space="preserve">Et negativt (normalt) resultat af </w:t>
      </w:r>
      <w:proofErr w:type="spellStart"/>
      <w:r w:rsidRPr="00BF4C12">
        <w:rPr>
          <w:sz w:val="24"/>
          <w:szCs w:val="24"/>
        </w:rPr>
        <w:t>methacholinprovokation</w:t>
      </w:r>
      <w:proofErr w:type="spellEnd"/>
      <w:r w:rsidRPr="00BF4C12">
        <w:rPr>
          <w:sz w:val="24"/>
          <w:szCs w:val="24"/>
        </w:rPr>
        <w:t xml:space="preserve"> er defineret som en FEV</w:t>
      </w:r>
      <w:r w:rsidRPr="00BF4C12">
        <w:rPr>
          <w:sz w:val="24"/>
          <w:szCs w:val="24"/>
          <w:vertAlign w:val="subscript"/>
        </w:rPr>
        <w:t>1</w:t>
      </w:r>
      <w:r w:rsidRPr="00BF4C12">
        <w:rPr>
          <w:sz w:val="24"/>
          <w:szCs w:val="24"/>
        </w:rPr>
        <w:t xml:space="preserve">-reduktion på under 20 %, efter alle doserne er blevet administreret (ERS’ tekniske standard for provokationstest af bronkier definerer også en negativ </w:t>
      </w:r>
      <w:proofErr w:type="spellStart"/>
      <w:r w:rsidRPr="00BF4C12">
        <w:rPr>
          <w:sz w:val="24"/>
          <w:szCs w:val="24"/>
        </w:rPr>
        <w:t>methacholinprovokationstest</w:t>
      </w:r>
      <w:proofErr w:type="spellEnd"/>
      <w:r w:rsidRPr="00BF4C12">
        <w:rPr>
          <w:sz w:val="24"/>
          <w:szCs w:val="24"/>
        </w:rPr>
        <w:t xml:space="preserve"> som en PD</w:t>
      </w:r>
      <w:r w:rsidRPr="00BF4C12">
        <w:rPr>
          <w:sz w:val="24"/>
          <w:szCs w:val="24"/>
          <w:vertAlign w:val="subscript"/>
        </w:rPr>
        <w:t>20</w:t>
      </w:r>
      <w:r w:rsidRPr="00BF4C12">
        <w:rPr>
          <w:sz w:val="24"/>
          <w:szCs w:val="24"/>
        </w:rPr>
        <w:t>&gt; 380 µg, PC</w:t>
      </w:r>
      <w:r w:rsidRPr="00BF4C12">
        <w:rPr>
          <w:sz w:val="24"/>
          <w:szCs w:val="24"/>
          <w:vertAlign w:val="subscript"/>
        </w:rPr>
        <w:t>20</w:t>
      </w:r>
      <w:r w:rsidRPr="00BF4C12">
        <w:rPr>
          <w:sz w:val="24"/>
          <w:szCs w:val="24"/>
        </w:rPr>
        <w:t>&gt; 16 mg/ml).</w:t>
      </w:r>
    </w:p>
    <w:p w14:paraId="0A8ED2BC" w14:textId="77777777" w:rsidR="009260DE" w:rsidRPr="00BF4C12" w:rsidRDefault="009260DE" w:rsidP="005E3FE5">
      <w:pPr>
        <w:tabs>
          <w:tab w:val="left" w:pos="851"/>
        </w:tabs>
        <w:ind w:left="851"/>
        <w:rPr>
          <w:sz w:val="24"/>
          <w:szCs w:val="24"/>
        </w:rPr>
      </w:pPr>
    </w:p>
    <w:p w14:paraId="243732B1" w14:textId="77777777" w:rsidR="009260DE" w:rsidRPr="00BF4C12" w:rsidRDefault="009260DE" w:rsidP="005E3FE5">
      <w:pPr>
        <w:tabs>
          <w:tab w:val="left" w:pos="851"/>
        </w:tabs>
        <w:ind w:left="851" w:hanging="851"/>
        <w:rPr>
          <w:b/>
          <w:sz w:val="24"/>
          <w:szCs w:val="24"/>
        </w:rPr>
      </w:pPr>
      <w:r w:rsidRPr="00BF4C12">
        <w:rPr>
          <w:b/>
          <w:sz w:val="24"/>
          <w:szCs w:val="24"/>
        </w:rPr>
        <w:t>4.3</w:t>
      </w:r>
      <w:r w:rsidRPr="00BF4C12">
        <w:rPr>
          <w:b/>
          <w:sz w:val="24"/>
          <w:szCs w:val="24"/>
        </w:rPr>
        <w:tab/>
        <w:t>Kontraindikationer</w:t>
      </w:r>
    </w:p>
    <w:p w14:paraId="4975FCEF" w14:textId="77777777" w:rsidR="00227217" w:rsidRPr="00BF4C12" w:rsidRDefault="00227217" w:rsidP="005E3FE5">
      <w:pPr>
        <w:ind w:left="851"/>
        <w:rPr>
          <w:sz w:val="24"/>
          <w:szCs w:val="24"/>
          <w:lang w:eastAsia="fr-LU"/>
        </w:rPr>
      </w:pPr>
      <w:proofErr w:type="spellStart"/>
      <w:r w:rsidRPr="00BF4C12">
        <w:rPr>
          <w:sz w:val="24"/>
          <w:szCs w:val="24"/>
        </w:rPr>
        <w:t>Provocholine</w:t>
      </w:r>
      <w:proofErr w:type="spellEnd"/>
      <w:r w:rsidRPr="00BF4C12">
        <w:rPr>
          <w:sz w:val="24"/>
          <w:szCs w:val="24"/>
        </w:rPr>
        <w:t xml:space="preserve"> er kontraindiceret i følgende tilfælde:</w:t>
      </w:r>
    </w:p>
    <w:p w14:paraId="4E7530D1" w14:textId="77777777" w:rsidR="00227217" w:rsidRPr="00BF4C12" w:rsidRDefault="00227217" w:rsidP="005E3FE5">
      <w:pPr>
        <w:rPr>
          <w:sz w:val="24"/>
          <w:szCs w:val="24"/>
        </w:rPr>
      </w:pPr>
    </w:p>
    <w:p w14:paraId="00DEB385"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 xml:space="preserve">Overfølsomhed over for det aktive stof eller over for andre </w:t>
      </w:r>
      <w:proofErr w:type="spellStart"/>
      <w:r w:rsidRPr="00BF4C12">
        <w:rPr>
          <w:sz w:val="24"/>
          <w:szCs w:val="24"/>
          <w:lang w:val="da-DK"/>
        </w:rPr>
        <w:t>parasympatomimetiske</w:t>
      </w:r>
      <w:proofErr w:type="spellEnd"/>
      <w:r w:rsidRPr="00BF4C12">
        <w:rPr>
          <w:sz w:val="24"/>
          <w:szCs w:val="24"/>
          <w:lang w:val="da-DK"/>
        </w:rPr>
        <w:t xml:space="preserve"> midler.</w:t>
      </w:r>
    </w:p>
    <w:p w14:paraId="7A99B6E0"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Børn under 5 år.</w:t>
      </w:r>
    </w:p>
    <w:p w14:paraId="7609AD1A"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Klinisk evident astma, hvæsende vejrtrækning eller ved resultater på eller under grænsen i baseline-respirationsfunktionstesten (patienter med en baseline FEV</w:t>
      </w:r>
      <w:r w:rsidRPr="00BF4C12">
        <w:rPr>
          <w:sz w:val="24"/>
          <w:szCs w:val="24"/>
          <w:vertAlign w:val="subscript"/>
          <w:lang w:val="da-DK"/>
        </w:rPr>
        <w:t>1</w:t>
      </w:r>
      <w:r w:rsidRPr="00BF4C12">
        <w:rPr>
          <w:sz w:val="24"/>
          <w:szCs w:val="24"/>
          <w:lang w:val="da-DK"/>
        </w:rPr>
        <w:t xml:space="preserve"> på under 60 % af den forventede (hos voksne og børn) og med en baseline-FEV</w:t>
      </w:r>
      <w:r w:rsidRPr="00BF4C12">
        <w:rPr>
          <w:sz w:val="24"/>
          <w:szCs w:val="24"/>
          <w:vertAlign w:val="subscript"/>
          <w:lang w:val="da-DK"/>
        </w:rPr>
        <w:t>1</w:t>
      </w:r>
      <w:r w:rsidRPr="00BF4C12">
        <w:rPr>
          <w:sz w:val="24"/>
          <w:szCs w:val="24"/>
          <w:lang w:val="da-DK"/>
        </w:rPr>
        <w:t xml:space="preserve"> på under 1,5 l (hos voksne). </w:t>
      </w:r>
    </w:p>
    <w:p w14:paraId="6C42C23E"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 xml:space="preserve">Patienter behandlet med betablokkere, da responset på </w:t>
      </w:r>
      <w:proofErr w:type="spellStart"/>
      <w:r w:rsidRPr="00BF4C12">
        <w:rPr>
          <w:sz w:val="24"/>
          <w:szCs w:val="24"/>
          <w:lang w:val="da-DK"/>
        </w:rPr>
        <w:t>methacholinchlorid</w:t>
      </w:r>
      <w:proofErr w:type="spellEnd"/>
      <w:r w:rsidRPr="00BF4C12">
        <w:rPr>
          <w:sz w:val="24"/>
          <w:szCs w:val="24"/>
          <w:lang w:val="da-DK"/>
        </w:rPr>
        <w:t xml:space="preserve"> kan forstærkes eller forlænges, og patienten muligvis ikke reagerer hurtigt på behandlingen brugt til gendannelse af respiration og lindring af symptomer.</w:t>
      </w:r>
    </w:p>
    <w:p w14:paraId="5822B1D8"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 xml:space="preserve">Gentaget administration af </w:t>
      </w:r>
      <w:proofErr w:type="spellStart"/>
      <w:r w:rsidRPr="00BF4C12">
        <w:rPr>
          <w:sz w:val="24"/>
          <w:szCs w:val="24"/>
          <w:lang w:val="da-DK"/>
        </w:rPr>
        <w:t>Provocholine</w:t>
      </w:r>
      <w:proofErr w:type="spellEnd"/>
      <w:r w:rsidRPr="00BF4C12">
        <w:rPr>
          <w:sz w:val="24"/>
          <w:szCs w:val="24"/>
          <w:lang w:val="da-DK"/>
        </w:rPr>
        <w:t xml:space="preserve"> gennem inhalation af højere doser end den dosis, der administreres på dagen for den diagnostiske test, er kontraindiceret.</w:t>
      </w:r>
    </w:p>
    <w:p w14:paraId="460D85E8"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Bradykardi.</w:t>
      </w:r>
    </w:p>
    <w:p w14:paraId="0FD6F857"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 xml:space="preserve">Kendt </w:t>
      </w:r>
      <w:proofErr w:type="spellStart"/>
      <w:r w:rsidRPr="00BF4C12">
        <w:rPr>
          <w:sz w:val="24"/>
          <w:szCs w:val="24"/>
          <w:lang w:val="da-DK"/>
        </w:rPr>
        <w:t>aortaaneurisme</w:t>
      </w:r>
      <w:proofErr w:type="spellEnd"/>
      <w:r w:rsidRPr="00BF4C12">
        <w:rPr>
          <w:sz w:val="24"/>
          <w:szCs w:val="24"/>
          <w:lang w:val="da-DK"/>
        </w:rPr>
        <w:t>.</w:t>
      </w:r>
    </w:p>
    <w:p w14:paraId="4501DA07"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Myokardieinfarkt eller slagtilfælde inden for de seneste 3 måneder.</w:t>
      </w:r>
    </w:p>
    <w:p w14:paraId="73160FC3"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Ukontrolleret hypertension.</w:t>
      </w:r>
    </w:p>
    <w:p w14:paraId="3067A826"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 xml:space="preserve">Patient med </w:t>
      </w:r>
      <w:proofErr w:type="spellStart"/>
      <w:r w:rsidRPr="00BF4C12">
        <w:rPr>
          <w:sz w:val="24"/>
          <w:szCs w:val="24"/>
          <w:lang w:val="da-DK"/>
        </w:rPr>
        <w:t>myasthenia</w:t>
      </w:r>
      <w:proofErr w:type="spellEnd"/>
      <w:r w:rsidRPr="00BF4C12">
        <w:rPr>
          <w:sz w:val="24"/>
          <w:szCs w:val="24"/>
          <w:lang w:val="da-DK"/>
        </w:rPr>
        <w:t xml:space="preserve"> </w:t>
      </w:r>
      <w:proofErr w:type="spellStart"/>
      <w:r w:rsidRPr="00BF4C12">
        <w:rPr>
          <w:sz w:val="24"/>
          <w:szCs w:val="24"/>
          <w:lang w:val="da-DK"/>
        </w:rPr>
        <w:t>gravis</w:t>
      </w:r>
      <w:proofErr w:type="spellEnd"/>
      <w:r w:rsidRPr="00BF4C12">
        <w:rPr>
          <w:sz w:val="24"/>
          <w:szCs w:val="24"/>
          <w:lang w:val="da-DK"/>
        </w:rPr>
        <w:t xml:space="preserve">, der behandles med </w:t>
      </w:r>
      <w:proofErr w:type="spellStart"/>
      <w:r w:rsidRPr="00BF4C12">
        <w:rPr>
          <w:sz w:val="24"/>
          <w:szCs w:val="24"/>
          <w:lang w:val="da-DK"/>
        </w:rPr>
        <w:t>kolinesterasehæmmere</w:t>
      </w:r>
      <w:proofErr w:type="spellEnd"/>
      <w:r w:rsidRPr="00BF4C12">
        <w:rPr>
          <w:sz w:val="24"/>
          <w:szCs w:val="24"/>
          <w:lang w:val="da-DK"/>
        </w:rPr>
        <w:t>.</w:t>
      </w:r>
    </w:p>
    <w:p w14:paraId="13AA7A79"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 xml:space="preserve">Nylig øjenoperation eller risiko for forhøjet </w:t>
      </w:r>
      <w:proofErr w:type="spellStart"/>
      <w:r w:rsidRPr="00BF4C12">
        <w:rPr>
          <w:sz w:val="24"/>
          <w:szCs w:val="24"/>
          <w:lang w:val="da-DK"/>
        </w:rPr>
        <w:t>intrakranielt</w:t>
      </w:r>
      <w:proofErr w:type="spellEnd"/>
      <w:r w:rsidRPr="00BF4C12">
        <w:rPr>
          <w:sz w:val="24"/>
          <w:szCs w:val="24"/>
          <w:lang w:val="da-DK"/>
        </w:rPr>
        <w:t xml:space="preserve"> tryk.</w:t>
      </w:r>
    </w:p>
    <w:p w14:paraId="0E291E12" w14:textId="77777777" w:rsidR="00227217" w:rsidRPr="00BF4C12" w:rsidRDefault="00227217" w:rsidP="005E3FE5">
      <w:pPr>
        <w:pStyle w:val="Listeafsnit"/>
        <w:numPr>
          <w:ilvl w:val="0"/>
          <w:numId w:val="8"/>
        </w:numPr>
        <w:ind w:left="1276" w:hanging="425"/>
        <w:rPr>
          <w:sz w:val="24"/>
          <w:szCs w:val="24"/>
          <w:lang w:val="da-DK"/>
        </w:rPr>
      </w:pPr>
      <w:proofErr w:type="spellStart"/>
      <w:r w:rsidRPr="00BF4C12">
        <w:rPr>
          <w:sz w:val="24"/>
          <w:szCs w:val="24"/>
          <w:lang w:val="da-DK"/>
        </w:rPr>
        <w:t>Lungeemboli</w:t>
      </w:r>
      <w:proofErr w:type="spellEnd"/>
      <w:r w:rsidRPr="00BF4C12">
        <w:rPr>
          <w:sz w:val="24"/>
          <w:szCs w:val="24"/>
          <w:lang w:val="da-DK"/>
        </w:rPr>
        <w:t>.</w:t>
      </w:r>
    </w:p>
    <w:p w14:paraId="5A734F29"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Graviditet.</w:t>
      </w:r>
    </w:p>
    <w:p w14:paraId="14B0C1B2" w14:textId="77777777" w:rsidR="00227217" w:rsidRPr="00BF4C12" w:rsidRDefault="00227217" w:rsidP="005E3FE5">
      <w:pPr>
        <w:pStyle w:val="Listeafsnit"/>
        <w:numPr>
          <w:ilvl w:val="0"/>
          <w:numId w:val="8"/>
        </w:numPr>
        <w:ind w:left="1276" w:hanging="425"/>
        <w:rPr>
          <w:sz w:val="24"/>
          <w:szCs w:val="24"/>
          <w:lang w:val="da-DK"/>
        </w:rPr>
      </w:pPr>
      <w:r w:rsidRPr="00BF4C12">
        <w:rPr>
          <w:sz w:val="24"/>
          <w:szCs w:val="24"/>
          <w:lang w:val="da-DK"/>
        </w:rPr>
        <w:t>Amning.</w:t>
      </w:r>
    </w:p>
    <w:p w14:paraId="4A70C053" w14:textId="77777777" w:rsidR="009260DE" w:rsidRPr="00BF4C12" w:rsidRDefault="009260DE" w:rsidP="005E3FE5">
      <w:pPr>
        <w:tabs>
          <w:tab w:val="left" w:pos="851"/>
        </w:tabs>
        <w:ind w:left="851"/>
        <w:rPr>
          <w:sz w:val="24"/>
          <w:szCs w:val="24"/>
        </w:rPr>
      </w:pPr>
    </w:p>
    <w:p w14:paraId="628F0498" w14:textId="77777777" w:rsidR="009260DE" w:rsidRPr="00BF4C12" w:rsidRDefault="009260DE" w:rsidP="005E3FE5">
      <w:pPr>
        <w:tabs>
          <w:tab w:val="left" w:pos="851"/>
        </w:tabs>
        <w:ind w:left="851" w:hanging="851"/>
        <w:rPr>
          <w:b/>
          <w:sz w:val="24"/>
          <w:szCs w:val="24"/>
        </w:rPr>
      </w:pPr>
      <w:r w:rsidRPr="00BF4C12">
        <w:rPr>
          <w:b/>
          <w:sz w:val="24"/>
          <w:szCs w:val="24"/>
        </w:rPr>
        <w:t>4.4</w:t>
      </w:r>
      <w:r w:rsidRPr="00BF4C12">
        <w:rPr>
          <w:b/>
          <w:sz w:val="24"/>
          <w:szCs w:val="24"/>
        </w:rPr>
        <w:tab/>
        <w:t>Særlige advarsler og forsigtighedsregler vedrørende brugen</w:t>
      </w:r>
    </w:p>
    <w:p w14:paraId="39F4525B" w14:textId="77777777" w:rsidR="000A0B87" w:rsidRDefault="000A0B87" w:rsidP="005E3FE5">
      <w:pPr>
        <w:suppressAutoHyphens/>
        <w:ind w:left="851"/>
        <w:rPr>
          <w:sz w:val="24"/>
          <w:szCs w:val="24"/>
          <w:u w:val="single"/>
        </w:rPr>
      </w:pPr>
    </w:p>
    <w:p w14:paraId="72067AA2" w14:textId="3ADFE22B" w:rsidR="00227217" w:rsidRPr="00BF4C12" w:rsidRDefault="00227217" w:rsidP="005E3FE5">
      <w:pPr>
        <w:suppressAutoHyphens/>
        <w:ind w:left="851"/>
        <w:rPr>
          <w:sz w:val="24"/>
          <w:szCs w:val="24"/>
          <w:u w:val="single"/>
          <w:lang w:eastAsia="fr-LU"/>
        </w:rPr>
      </w:pPr>
      <w:r w:rsidRPr="00BF4C12">
        <w:rPr>
          <w:sz w:val="24"/>
          <w:szCs w:val="24"/>
          <w:u w:val="single"/>
        </w:rPr>
        <w:t>Generelt</w:t>
      </w:r>
    </w:p>
    <w:p w14:paraId="7D9B7CBA" w14:textId="77777777" w:rsidR="00227217" w:rsidRPr="00BF4C12" w:rsidRDefault="00227217" w:rsidP="005E3FE5">
      <w:pPr>
        <w:suppressAutoHyphens/>
        <w:ind w:left="851"/>
        <w:rPr>
          <w:sz w:val="24"/>
          <w:szCs w:val="24"/>
        </w:rPr>
      </w:pPr>
    </w:p>
    <w:p w14:paraId="510CF0B8" w14:textId="77777777" w:rsidR="00227217" w:rsidRPr="00BF4C12" w:rsidRDefault="00227217" w:rsidP="005E3FE5">
      <w:pPr>
        <w:suppressAutoHyphens/>
        <w:ind w:left="851"/>
        <w:rPr>
          <w:sz w:val="24"/>
          <w:szCs w:val="24"/>
        </w:rPr>
      </w:pPr>
      <w:r w:rsidRPr="00BF4C12">
        <w:rPr>
          <w:sz w:val="24"/>
          <w:szCs w:val="24"/>
        </w:rPr>
        <w:t xml:space="preserve">For at sikre sikker og effektiv brug af provokationstesten med </w:t>
      </w:r>
      <w:proofErr w:type="spellStart"/>
      <w:r w:rsidRPr="00BF4C12">
        <w:rPr>
          <w:sz w:val="24"/>
          <w:szCs w:val="24"/>
        </w:rPr>
        <w:t>Provocholine</w:t>
      </w:r>
      <w:proofErr w:type="spellEnd"/>
      <w:r w:rsidRPr="00BF4C12">
        <w:rPr>
          <w:sz w:val="24"/>
          <w:szCs w:val="24"/>
        </w:rPr>
        <w:t xml:space="preserve"> skal patienter informeres om de symptomer, der kan forekomme som følge af testen, og hvordan de skal håndteres.</w:t>
      </w:r>
    </w:p>
    <w:p w14:paraId="787B9423" w14:textId="77777777" w:rsidR="00227217" w:rsidRPr="00BF4C12" w:rsidRDefault="00227217" w:rsidP="005E3FE5">
      <w:pPr>
        <w:suppressAutoHyphens/>
        <w:ind w:left="851"/>
        <w:rPr>
          <w:sz w:val="24"/>
          <w:szCs w:val="24"/>
        </w:rPr>
      </w:pPr>
    </w:p>
    <w:p w14:paraId="37EF05FD" w14:textId="77777777" w:rsidR="00227217" w:rsidRPr="00BF4C12" w:rsidRDefault="00227217" w:rsidP="005E3FE5">
      <w:pPr>
        <w:suppressAutoHyphens/>
        <w:ind w:left="851"/>
        <w:rPr>
          <w:sz w:val="24"/>
          <w:szCs w:val="24"/>
        </w:rPr>
      </w:pPr>
      <w:r w:rsidRPr="00BF4C12">
        <w:rPr>
          <w:sz w:val="24"/>
          <w:szCs w:val="24"/>
        </w:rPr>
        <w:t xml:space="preserve">Indhent en komplet klinisk respirationsanamnese, før </w:t>
      </w:r>
      <w:proofErr w:type="spellStart"/>
      <w:r w:rsidRPr="00BF4C12">
        <w:rPr>
          <w:sz w:val="24"/>
          <w:szCs w:val="24"/>
        </w:rPr>
        <w:t>methacholinprovokationen</w:t>
      </w:r>
      <w:proofErr w:type="spellEnd"/>
      <w:r w:rsidRPr="00BF4C12">
        <w:rPr>
          <w:sz w:val="24"/>
          <w:szCs w:val="24"/>
        </w:rPr>
        <w:t xml:space="preserve"> påbegyndes, i betragtning af forekomsten af falsk-positive resultater med </w:t>
      </w:r>
      <w:proofErr w:type="spellStart"/>
      <w:r w:rsidRPr="00BF4C12">
        <w:rPr>
          <w:sz w:val="24"/>
          <w:szCs w:val="24"/>
        </w:rPr>
        <w:t>methacholin</w:t>
      </w:r>
      <w:proofErr w:type="spellEnd"/>
      <w:r w:rsidRPr="00BF4C12">
        <w:rPr>
          <w:sz w:val="24"/>
          <w:szCs w:val="24"/>
        </w:rPr>
        <w:t xml:space="preserve"> ved andre luftvejstilstande, såsom efter influenza, øvre luftvejsinfektioner eller immunisering, hos meget unge eller meget gamle patienter eller hos patienter med kroniske lungesygdomme (cystisk fibrose, </w:t>
      </w:r>
      <w:proofErr w:type="spellStart"/>
      <w:r w:rsidRPr="00BF4C12">
        <w:rPr>
          <w:sz w:val="24"/>
          <w:szCs w:val="24"/>
        </w:rPr>
        <w:t>sarkoidose</w:t>
      </w:r>
      <w:proofErr w:type="spellEnd"/>
      <w:r w:rsidRPr="00BF4C12">
        <w:rPr>
          <w:sz w:val="24"/>
          <w:szCs w:val="24"/>
        </w:rPr>
        <w:t xml:space="preserve">, tuberkulose, kronisk obstruktiv lungesygdom). Provokationstestning kan være positiv hos patienter med allergisk </w:t>
      </w:r>
      <w:proofErr w:type="spellStart"/>
      <w:r w:rsidRPr="00BF4C12">
        <w:rPr>
          <w:sz w:val="24"/>
          <w:szCs w:val="24"/>
        </w:rPr>
        <w:t>rhinitis</w:t>
      </w:r>
      <w:proofErr w:type="spellEnd"/>
      <w:r w:rsidRPr="00BF4C12">
        <w:rPr>
          <w:sz w:val="24"/>
          <w:szCs w:val="24"/>
        </w:rPr>
        <w:t xml:space="preserve"> uden astma, hos rygere eller hos patienter, der er eksponeret for </w:t>
      </w:r>
      <w:proofErr w:type="spellStart"/>
      <w:r w:rsidRPr="00BF4C12">
        <w:rPr>
          <w:sz w:val="24"/>
          <w:szCs w:val="24"/>
        </w:rPr>
        <w:t>kontaminanter</w:t>
      </w:r>
      <w:proofErr w:type="spellEnd"/>
      <w:r w:rsidRPr="00BF4C12">
        <w:rPr>
          <w:sz w:val="24"/>
          <w:szCs w:val="24"/>
        </w:rPr>
        <w:t xml:space="preserve"> i luften.</w:t>
      </w:r>
    </w:p>
    <w:p w14:paraId="67C59DBD" w14:textId="77777777" w:rsidR="00227217" w:rsidRPr="00BF4C12" w:rsidRDefault="00227217" w:rsidP="005E3FE5">
      <w:pPr>
        <w:suppressAutoHyphens/>
        <w:ind w:left="851"/>
        <w:rPr>
          <w:sz w:val="24"/>
          <w:szCs w:val="24"/>
        </w:rPr>
      </w:pPr>
    </w:p>
    <w:p w14:paraId="23414BE8" w14:textId="77777777" w:rsidR="00227217" w:rsidRPr="00BF4C12" w:rsidRDefault="00227217" w:rsidP="005E3FE5">
      <w:pPr>
        <w:suppressAutoHyphens/>
        <w:ind w:left="851"/>
        <w:rPr>
          <w:sz w:val="24"/>
          <w:szCs w:val="24"/>
        </w:rPr>
      </w:pPr>
      <w:r w:rsidRPr="00BF4C12">
        <w:rPr>
          <w:sz w:val="24"/>
          <w:szCs w:val="24"/>
        </w:rPr>
        <w:t>Det er vigtigt, at baseline-</w:t>
      </w:r>
      <w:proofErr w:type="spellStart"/>
      <w:r w:rsidRPr="00BF4C12">
        <w:rPr>
          <w:sz w:val="24"/>
          <w:szCs w:val="24"/>
        </w:rPr>
        <w:t>spirometrien</w:t>
      </w:r>
      <w:proofErr w:type="spellEnd"/>
      <w:r w:rsidRPr="00BF4C12">
        <w:rPr>
          <w:sz w:val="24"/>
          <w:szCs w:val="24"/>
        </w:rPr>
        <w:t xml:space="preserve"> er nøjagtig. Hvis der ikke udføres baseline-</w:t>
      </w:r>
      <w:proofErr w:type="spellStart"/>
      <w:r w:rsidRPr="00BF4C12">
        <w:rPr>
          <w:sz w:val="24"/>
          <w:szCs w:val="24"/>
        </w:rPr>
        <w:t>spirometri</w:t>
      </w:r>
      <w:proofErr w:type="spellEnd"/>
      <w:r w:rsidRPr="00BF4C12">
        <w:rPr>
          <w:sz w:val="24"/>
          <w:szCs w:val="24"/>
        </w:rPr>
        <w:t>, eller den ikke måles nøjagtigt, og den indledende FEV</w:t>
      </w:r>
      <w:r w:rsidRPr="00BF4C12">
        <w:rPr>
          <w:sz w:val="24"/>
          <w:szCs w:val="24"/>
          <w:vertAlign w:val="subscript"/>
        </w:rPr>
        <w:t>1</w:t>
      </w:r>
      <w:r w:rsidRPr="00BF4C12">
        <w:rPr>
          <w:sz w:val="24"/>
          <w:szCs w:val="24"/>
        </w:rPr>
        <w:t xml:space="preserve"> undervurderes, vil efterfølgende fald efter inhalation af </w:t>
      </w:r>
      <w:proofErr w:type="spellStart"/>
      <w:r w:rsidRPr="00BF4C12">
        <w:rPr>
          <w:sz w:val="24"/>
          <w:szCs w:val="24"/>
        </w:rPr>
        <w:t>Provocholin</w:t>
      </w:r>
      <w:proofErr w:type="spellEnd"/>
      <w:r w:rsidRPr="00BF4C12">
        <w:rPr>
          <w:sz w:val="24"/>
          <w:szCs w:val="24"/>
        </w:rPr>
        <w:t xml:space="preserve">-opløsninger muligvis ikke blive detekteret, hvilket kan resultere i for høj dosis og for omfattende </w:t>
      </w:r>
      <w:proofErr w:type="spellStart"/>
      <w:r w:rsidRPr="00BF4C12">
        <w:rPr>
          <w:sz w:val="24"/>
          <w:szCs w:val="24"/>
        </w:rPr>
        <w:t>bronkokonstriktion</w:t>
      </w:r>
      <w:proofErr w:type="spellEnd"/>
      <w:r w:rsidRPr="00BF4C12">
        <w:rPr>
          <w:sz w:val="24"/>
          <w:szCs w:val="24"/>
        </w:rPr>
        <w:t>.</w:t>
      </w:r>
    </w:p>
    <w:p w14:paraId="1B09BA82" w14:textId="77777777" w:rsidR="00227217" w:rsidRPr="00BF4C12" w:rsidRDefault="00227217" w:rsidP="005E3FE5">
      <w:pPr>
        <w:suppressAutoHyphens/>
        <w:ind w:left="851"/>
        <w:rPr>
          <w:sz w:val="24"/>
          <w:szCs w:val="24"/>
        </w:rPr>
      </w:pPr>
    </w:p>
    <w:p w14:paraId="5F44BBAE" w14:textId="77777777" w:rsidR="00227217" w:rsidRPr="00BF4C12" w:rsidRDefault="00227217" w:rsidP="005E3FE5">
      <w:pPr>
        <w:suppressAutoHyphens/>
        <w:ind w:left="851"/>
        <w:rPr>
          <w:sz w:val="24"/>
          <w:szCs w:val="24"/>
        </w:rPr>
      </w:pPr>
      <w:r w:rsidRPr="00BF4C12">
        <w:rPr>
          <w:sz w:val="24"/>
          <w:szCs w:val="24"/>
        </w:rPr>
        <w:t xml:space="preserve">Uacceptabel udførelse af </w:t>
      </w:r>
      <w:proofErr w:type="spellStart"/>
      <w:r w:rsidRPr="00BF4C12">
        <w:rPr>
          <w:sz w:val="24"/>
          <w:szCs w:val="24"/>
        </w:rPr>
        <w:t>methacholinprovokationstest</w:t>
      </w:r>
      <w:proofErr w:type="spellEnd"/>
      <w:r w:rsidRPr="00BF4C12">
        <w:rPr>
          <w:sz w:val="24"/>
          <w:szCs w:val="24"/>
        </w:rPr>
        <w:t xml:space="preserve"> kan medføre falsk-positive resultater.</w:t>
      </w:r>
    </w:p>
    <w:p w14:paraId="6AE0F3BA" w14:textId="77777777" w:rsidR="00227217" w:rsidRPr="00BF4C12" w:rsidRDefault="00227217" w:rsidP="005E3FE5">
      <w:pPr>
        <w:suppressAutoHyphens/>
        <w:ind w:left="851"/>
        <w:rPr>
          <w:sz w:val="24"/>
          <w:szCs w:val="24"/>
        </w:rPr>
      </w:pPr>
    </w:p>
    <w:p w14:paraId="52F30787" w14:textId="77777777" w:rsidR="00227217" w:rsidRPr="00BF4C12" w:rsidRDefault="00227217" w:rsidP="005E3FE5">
      <w:pPr>
        <w:suppressAutoHyphens/>
        <w:ind w:left="851"/>
        <w:rPr>
          <w:sz w:val="24"/>
          <w:szCs w:val="24"/>
        </w:rPr>
      </w:pPr>
      <w:r w:rsidRPr="00BF4C12">
        <w:rPr>
          <w:sz w:val="24"/>
          <w:szCs w:val="24"/>
          <w:u w:val="single"/>
        </w:rPr>
        <w:t>Administrationsvej</w:t>
      </w:r>
    </w:p>
    <w:p w14:paraId="5074A1AE" w14:textId="77777777" w:rsidR="00227217" w:rsidRPr="00BF4C12" w:rsidRDefault="00227217" w:rsidP="005E3FE5">
      <w:pPr>
        <w:suppressAutoHyphens/>
        <w:ind w:left="851"/>
        <w:rPr>
          <w:sz w:val="24"/>
          <w:szCs w:val="24"/>
        </w:rPr>
      </w:pPr>
    </w:p>
    <w:p w14:paraId="256B6FAC" w14:textId="77777777" w:rsidR="00227217" w:rsidRPr="00BF4C12" w:rsidRDefault="00227217" w:rsidP="005E3FE5">
      <w:pPr>
        <w:suppressAutoHyphens/>
        <w:ind w:left="851"/>
        <w:rPr>
          <w:sz w:val="24"/>
          <w:szCs w:val="24"/>
        </w:rPr>
      </w:pPr>
      <w:proofErr w:type="spellStart"/>
      <w:r w:rsidRPr="00BF4C12">
        <w:rPr>
          <w:sz w:val="24"/>
          <w:szCs w:val="24"/>
        </w:rPr>
        <w:t>Provocholine</w:t>
      </w:r>
      <w:proofErr w:type="spellEnd"/>
      <w:r w:rsidRPr="00BF4C12">
        <w:rPr>
          <w:sz w:val="24"/>
          <w:szCs w:val="24"/>
        </w:rPr>
        <w:t xml:space="preserve"> administreres udelukkende ved inhalation.</w:t>
      </w:r>
    </w:p>
    <w:p w14:paraId="25A7DCB2" w14:textId="77777777" w:rsidR="00227217" w:rsidRPr="00BF4C12" w:rsidRDefault="00227217" w:rsidP="005E3FE5">
      <w:pPr>
        <w:suppressAutoHyphens/>
        <w:ind w:left="851"/>
        <w:rPr>
          <w:sz w:val="24"/>
          <w:szCs w:val="24"/>
        </w:rPr>
      </w:pPr>
    </w:p>
    <w:p w14:paraId="33CA6FE2" w14:textId="77777777" w:rsidR="00227217" w:rsidRPr="00BF4C12" w:rsidRDefault="00227217" w:rsidP="005E3FE5">
      <w:pPr>
        <w:suppressAutoHyphens/>
        <w:ind w:left="851"/>
        <w:rPr>
          <w:sz w:val="24"/>
          <w:szCs w:val="24"/>
        </w:rPr>
      </w:pPr>
      <w:r w:rsidRPr="00BF4C12">
        <w:rPr>
          <w:sz w:val="24"/>
          <w:szCs w:val="24"/>
          <w:u w:val="single"/>
        </w:rPr>
        <w:t>Patienter</w:t>
      </w:r>
    </w:p>
    <w:p w14:paraId="7832F50F" w14:textId="77777777" w:rsidR="00227217" w:rsidRPr="00BF4C12" w:rsidRDefault="00227217" w:rsidP="005E3FE5">
      <w:pPr>
        <w:suppressAutoHyphens/>
        <w:ind w:left="851"/>
        <w:rPr>
          <w:sz w:val="24"/>
          <w:szCs w:val="24"/>
        </w:rPr>
      </w:pPr>
    </w:p>
    <w:p w14:paraId="55F036FC" w14:textId="77777777" w:rsidR="00227217" w:rsidRPr="00BF4C12" w:rsidRDefault="00227217" w:rsidP="005E3FE5">
      <w:pPr>
        <w:suppressAutoHyphens/>
        <w:ind w:left="851"/>
        <w:rPr>
          <w:sz w:val="24"/>
          <w:szCs w:val="24"/>
        </w:rPr>
      </w:pPr>
      <w:r w:rsidRPr="00BF4C12">
        <w:rPr>
          <w:sz w:val="24"/>
          <w:szCs w:val="24"/>
        </w:rPr>
        <w:t xml:space="preserve">Administration af </w:t>
      </w:r>
      <w:proofErr w:type="spellStart"/>
      <w:r w:rsidRPr="00BF4C12">
        <w:rPr>
          <w:sz w:val="24"/>
          <w:szCs w:val="24"/>
        </w:rPr>
        <w:t>Provocholine</w:t>
      </w:r>
      <w:proofErr w:type="spellEnd"/>
      <w:r w:rsidRPr="00BF4C12">
        <w:rPr>
          <w:sz w:val="24"/>
          <w:szCs w:val="24"/>
        </w:rPr>
        <w:t xml:space="preserve"> til patienter med epilepsi, hjertekarsygdom, </w:t>
      </w:r>
      <w:proofErr w:type="spellStart"/>
      <w:r w:rsidRPr="00BF4C12">
        <w:rPr>
          <w:sz w:val="24"/>
          <w:szCs w:val="24"/>
        </w:rPr>
        <w:t>vagotoni</w:t>
      </w:r>
      <w:proofErr w:type="spellEnd"/>
      <w:r w:rsidRPr="00BF4C12">
        <w:rPr>
          <w:sz w:val="24"/>
          <w:szCs w:val="24"/>
        </w:rPr>
        <w:t xml:space="preserve">, mavesår, skjoldbrusksygdom, urinvejsobstruktion eller andre tilstande, der kan blive negativt påvirket af et </w:t>
      </w:r>
      <w:proofErr w:type="spellStart"/>
      <w:r w:rsidRPr="00BF4C12">
        <w:rPr>
          <w:sz w:val="24"/>
          <w:szCs w:val="24"/>
        </w:rPr>
        <w:t>kolinergt</w:t>
      </w:r>
      <w:proofErr w:type="spellEnd"/>
      <w:r w:rsidRPr="00BF4C12">
        <w:rPr>
          <w:sz w:val="24"/>
          <w:szCs w:val="24"/>
        </w:rPr>
        <w:t xml:space="preserve"> middel, må kun udføres, hvis lægen skønner, at </w:t>
      </w:r>
      <w:proofErr w:type="spellStart"/>
      <w:r w:rsidRPr="00BF4C12">
        <w:rPr>
          <w:sz w:val="24"/>
          <w:szCs w:val="24"/>
        </w:rPr>
        <w:t>risk</w:t>
      </w:r>
      <w:proofErr w:type="spellEnd"/>
      <w:r w:rsidRPr="00BF4C12">
        <w:rPr>
          <w:sz w:val="24"/>
          <w:szCs w:val="24"/>
        </w:rPr>
        <w:t>/benefit-forholdet er til patientens fordel.</w:t>
      </w:r>
    </w:p>
    <w:p w14:paraId="7B7A492B" w14:textId="77777777" w:rsidR="00227217" w:rsidRPr="00BF4C12" w:rsidRDefault="00227217" w:rsidP="005E3FE5">
      <w:pPr>
        <w:suppressAutoHyphens/>
        <w:ind w:left="851"/>
        <w:rPr>
          <w:sz w:val="24"/>
          <w:szCs w:val="24"/>
        </w:rPr>
      </w:pPr>
    </w:p>
    <w:p w14:paraId="1D55FED8" w14:textId="77777777" w:rsidR="00227217" w:rsidRPr="00BF4C12" w:rsidRDefault="00227217" w:rsidP="005E3FE5">
      <w:pPr>
        <w:suppressAutoHyphens/>
        <w:ind w:left="851"/>
        <w:rPr>
          <w:sz w:val="24"/>
          <w:szCs w:val="24"/>
        </w:rPr>
      </w:pPr>
      <w:r w:rsidRPr="00BF4C12">
        <w:rPr>
          <w:sz w:val="24"/>
          <w:szCs w:val="24"/>
        </w:rPr>
        <w:t xml:space="preserve">Kraftig </w:t>
      </w:r>
      <w:proofErr w:type="spellStart"/>
      <w:r w:rsidRPr="00BF4C12">
        <w:rPr>
          <w:sz w:val="24"/>
          <w:szCs w:val="24"/>
        </w:rPr>
        <w:t>bronkokonstriktion</w:t>
      </w:r>
      <w:proofErr w:type="spellEnd"/>
      <w:r w:rsidRPr="00BF4C12">
        <w:rPr>
          <w:sz w:val="24"/>
          <w:szCs w:val="24"/>
        </w:rPr>
        <w:t xml:space="preserve"> og en reduktion i respirationsfunktionen kan forekomme som et resultat af administrationen af </w:t>
      </w:r>
      <w:proofErr w:type="spellStart"/>
      <w:r w:rsidRPr="00BF4C12">
        <w:rPr>
          <w:sz w:val="24"/>
          <w:szCs w:val="24"/>
        </w:rPr>
        <w:t>Provocholine</w:t>
      </w:r>
      <w:proofErr w:type="spellEnd"/>
      <w:r w:rsidRPr="00BF4C12">
        <w:rPr>
          <w:sz w:val="24"/>
          <w:szCs w:val="24"/>
        </w:rPr>
        <w:t xml:space="preserve">. Patienter med </w:t>
      </w:r>
      <w:proofErr w:type="spellStart"/>
      <w:r w:rsidRPr="00BF4C12">
        <w:rPr>
          <w:sz w:val="24"/>
          <w:szCs w:val="24"/>
        </w:rPr>
        <w:t>hyperreaktivitet</w:t>
      </w:r>
      <w:proofErr w:type="spellEnd"/>
      <w:r w:rsidRPr="00BF4C12">
        <w:rPr>
          <w:sz w:val="24"/>
          <w:szCs w:val="24"/>
        </w:rPr>
        <w:t xml:space="preserve"> i luftvejene kan opleve </w:t>
      </w:r>
      <w:proofErr w:type="spellStart"/>
      <w:r w:rsidRPr="00BF4C12">
        <w:rPr>
          <w:sz w:val="24"/>
          <w:szCs w:val="24"/>
        </w:rPr>
        <w:t>bronkokonstriktion</w:t>
      </w:r>
      <w:proofErr w:type="spellEnd"/>
      <w:r w:rsidRPr="00BF4C12">
        <w:rPr>
          <w:sz w:val="24"/>
          <w:szCs w:val="24"/>
        </w:rPr>
        <w:t xml:space="preserve"> ved doser på helt ned til 0,031 mg/ml. Hvis der forekommer kraftig </w:t>
      </w:r>
      <w:proofErr w:type="spellStart"/>
      <w:r w:rsidRPr="00BF4C12">
        <w:rPr>
          <w:sz w:val="24"/>
          <w:szCs w:val="24"/>
        </w:rPr>
        <w:t>bronkokonstriktion</w:t>
      </w:r>
      <w:proofErr w:type="spellEnd"/>
      <w:r w:rsidRPr="00BF4C12">
        <w:rPr>
          <w:sz w:val="24"/>
          <w:szCs w:val="24"/>
        </w:rPr>
        <w:t xml:space="preserve">, skal dette straks udbedres med administration af et hurtigtvirkende inhaleret </w:t>
      </w:r>
      <w:proofErr w:type="spellStart"/>
      <w:r w:rsidRPr="00BF4C12">
        <w:rPr>
          <w:sz w:val="24"/>
          <w:szCs w:val="24"/>
        </w:rPr>
        <w:t>bronkodilatatormiddel</w:t>
      </w:r>
      <w:proofErr w:type="spellEnd"/>
      <w:r w:rsidRPr="00BF4C12">
        <w:rPr>
          <w:sz w:val="24"/>
          <w:szCs w:val="24"/>
        </w:rPr>
        <w:t xml:space="preserve"> (beta-agonist).</w:t>
      </w:r>
    </w:p>
    <w:p w14:paraId="071E60A4" w14:textId="77777777" w:rsidR="00227217" w:rsidRPr="00BF4C12" w:rsidRDefault="00227217" w:rsidP="005E3FE5">
      <w:pPr>
        <w:suppressAutoHyphens/>
        <w:ind w:left="851"/>
        <w:rPr>
          <w:sz w:val="24"/>
          <w:szCs w:val="24"/>
        </w:rPr>
      </w:pPr>
    </w:p>
    <w:p w14:paraId="336E2196" w14:textId="77777777" w:rsidR="00227217" w:rsidRPr="00BF4C12" w:rsidRDefault="00227217" w:rsidP="005E3FE5">
      <w:pPr>
        <w:suppressAutoHyphens/>
        <w:ind w:left="851"/>
        <w:rPr>
          <w:sz w:val="24"/>
          <w:szCs w:val="24"/>
        </w:rPr>
      </w:pPr>
      <w:r w:rsidRPr="00BF4C12">
        <w:rPr>
          <w:sz w:val="24"/>
          <w:szCs w:val="24"/>
        </w:rPr>
        <w:t xml:space="preserve">Personer med astma er betydeligt mere følsomme over for </w:t>
      </w:r>
      <w:proofErr w:type="spellStart"/>
      <w:r w:rsidRPr="00BF4C12">
        <w:rPr>
          <w:sz w:val="24"/>
          <w:szCs w:val="24"/>
        </w:rPr>
        <w:t>bronkokonstriktion</w:t>
      </w:r>
      <w:proofErr w:type="spellEnd"/>
      <w:r w:rsidRPr="00BF4C12">
        <w:rPr>
          <w:sz w:val="24"/>
          <w:szCs w:val="24"/>
        </w:rPr>
        <w:t xml:space="preserve"> induceret af </w:t>
      </w:r>
      <w:proofErr w:type="spellStart"/>
      <w:r w:rsidRPr="00BF4C12">
        <w:rPr>
          <w:sz w:val="24"/>
          <w:szCs w:val="24"/>
        </w:rPr>
        <w:t>methacholin</w:t>
      </w:r>
      <w:proofErr w:type="spellEnd"/>
      <w:r w:rsidRPr="00BF4C12">
        <w:rPr>
          <w:sz w:val="24"/>
          <w:szCs w:val="24"/>
        </w:rPr>
        <w:t xml:space="preserve"> end raske personer. Der skal udvises forsigtighed hos patienter med ustabil astma.</w:t>
      </w:r>
    </w:p>
    <w:p w14:paraId="230B3F33" w14:textId="77777777" w:rsidR="00227217" w:rsidRPr="00BF4C12" w:rsidRDefault="00227217" w:rsidP="005E3FE5">
      <w:pPr>
        <w:suppressAutoHyphens/>
        <w:ind w:left="851"/>
        <w:rPr>
          <w:sz w:val="24"/>
          <w:szCs w:val="24"/>
        </w:rPr>
      </w:pPr>
    </w:p>
    <w:p w14:paraId="01845ADA" w14:textId="77777777" w:rsidR="00227217" w:rsidRPr="00BF4C12" w:rsidRDefault="00227217" w:rsidP="005E3FE5">
      <w:pPr>
        <w:suppressAutoHyphens/>
        <w:ind w:left="851"/>
        <w:rPr>
          <w:sz w:val="24"/>
          <w:szCs w:val="24"/>
        </w:rPr>
      </w:pPr>
      <w:r w:rsidRPr="00BF4C12">
        <w:rPr>
          <w:sz w:val="24"/>
          <w:szCs w:val="24"/>
          <w:u w:val="single"/>
        </w:rPr>
        <w:t>Sundhedspersoner</w:t>
      </w:r>
    </w:p>
    <w:p w14:paraId="4D9E1012" w14:textId="77777777" w:rsidR="00227217" w:rsidRPr="00BF4C12" w:rsidRDefault="00227217" w:rsidP="005E3FE5">
      <w:pPr>
        <w:suppressAutoHyphens/>
        <w:ind w:left="851"/>
        <w:rPr>
          <w:sz w:val="24"/>
          <w:szCs w:val="24"/>
        </w:rPr>
      </w:pPr>
    </w:p>
    <w:p w14:paraId="43DB6931" w14:textId="77777777" w:rsidR="00227217" w:rsidRPr="00BF4C12" w:rsidRDefault="00227217" w:rsidP="005E3FE5">
      <w:pPr>
        <w:suppressAutoHyphens/>
        <w:ind w:left="851"/>
        <w:rPr>
          <w:sz w:val="24"/>
          <w:szCs w:val="24"/>
        </w:rPr>
      </w:pPr>
      <w:r w:rsidRPr="00BF4C12">
        <w:rPr>
          <w:sz w:val="24"/>
          <w:szCs w:val="24"/>
        </w:rPr>
        <w:t xml:space="preserve">Provokationstesten med </w:t>
      </w:r>
      <w:proofErr w:type="spellStart"/>
      <w:r w:rsidRPr="00BF4C12">
        <w:rPr>
          <w:sz w:val="24"/>
          <w:szCs w:val="24"/>
        </w:rPr>
        <w:t>Provocholine</w:t>
      </w:r>
      <w:proofErr w:type="spellEnd"/>
      <w:r w:rsidRPr="00BF4C12">
        <w:rPr>
          <w:sz w:val="24"/>
          <w:szCs w:val="24"/>
        </w:rPr>
        <w:t xml:space="preserve"> må kun udføres under opsyn af en speciallæge med erfaring i alle aspekter af teknikken for inhalation af </w:t>
      </w:r>
      <w:proofErr w:type="spellStart"/>
      <w:r w:rsidRPr="00BF4C12">
        <w:rPr>
          <w:sz w:val="24"/>
          <w:szCs w:val="24"/>
        </w:rPr>
        <w:t>methacholinprovokationstesten</w:t>
      </w:r>
      <w:proofErr w:type="spellEnd"/>
      <w:r w:rsidRPr="00BF4C12">
        <w:rPr>
          <w:sz w:val="24"/>
          <w:szCs w:val="24"/>
        </w:rPr>
        <w:t>, alle kontraindikationer, advarsler og forsigtighedsregler samt behandling af respirationssvigt. Lægen, der er ansvarlig for testen, skal kunne kontaktes, mens testen udføres, og om nødvendigt straks være til rådighed. Hvis lægen udfører testen selv, skal der være en anden person til rådighed, som om nødvendigt kan assistere lægen. Patienten må aldrig efterlades uden opsyn i løbet af testen. Nødudstyr og medicin skal være umiddelbart tilgængeligt til at behandle akut respirationssvigt.</w:t>
      </w:r>
    </w:p>
    <w:p w14:paraId="535F5C42" w14:textId="77777777" w:rsidR="00227217" w:rsidRPr="00BF4C12" w:rsidRDefault="00227217" w:rsidP="005E3FE5">
      <w:pPr>
        <w:suppressAutoHyphens/>
        <w:ind w:left="851"/>
        <w:rPr>
          <w:sz w:val="24"/>
          <w:szCs w:val="24"/>
        </w:rPr>
      </w:pPr>
    </w:p>
    <w:p w14:paraId="0C63398E" w14:textId="77777777" w:rsidR="00227217" w:rsidRPr="00BF4C12" w:rsidRDefault="00227217" w:rsidP="005E3FE5">
      <w:pPr>
        <w:suppressAutoHyphens/>
        <w:ind w:left="851"/>
        <w:rPr>
          <w:caps/>
          <w:sz w:val="24"/>
          <w:szCs w:val="24"/>
        </w:rPr>
      </w:pPr>
      <w:r w:rsidRPr="00BF4C12">
        <w:rPr>
          <w:sz w:val="24"/>
          <w:szCs w:val="24"/>
        </w:rPr>
        <w:t>Laboratoriepersonale med astma eller allergi skal være særligt forsigtige og tage de nødvendige forholdsregler, når de håndterer materialet, eller hvis de udfører testen på patienter, se pkt. 6.6.</w:t>
      </w:r>
    </w:p>
    <w:p w14:paraId="55A3AD70" w14:textId="2263AD4F" w:rsidR="009C5F8B" w:rsidRDefault="009C5F8B" w:rsidP="005E3FE5">
      <w:pPr>
        <w:rPr>
          <w:sz w:val="24"/>
          <w:szCs w:val="24"/>
        </w:rPr>
      </w:pPr>
      <w:r>
        <w:rPr>
          <w:sz w:val="24"/>
          <w:szCs w:val="24"/>
        </w:rPr>
        <w:br w:type="page"/>
      </w:r>
    </w:p>
    <w:p w14:paraId="64FC7502" w14:textId="77777777" w:rsidR="00227217" w:rsidRPr="00BF4C12" w:rsidRDefault="00227217" w:rsidP="005E3FE5">
      <w:pPr>
        <w:suppressAutoHyphens/>
        <w:ind w:left="851"/>
        <w:rPr>
          <w:sz w:val="24"/>
          <w:szCs w:val="24"/>
        </w:rPr>
      </w:pPr>
    </w:p>
    <w:p w14:paraId="03418C04" w14:textId="77777777" w:rsidR="00227217" w:rsidRPr="00BF4C12" w:rsidRDefault="00227217" w:rsidP="005E3FE5">
      <w:pPr>
        <w:suppressAutoHyphens/>
        <w:ind w:left="851"/>
        <w:rPr>
          <w:sz w:val="24"/>
          <w:szCs w:val="24"/>
          <w:u w:val="single"/>
        </w:rPr>
      </w:pPr>
      <w:r w:rsidRPr="00BF4C12">
        <w:rPr>
          <w:sz w:val="24"/>
          <w:szCs w:val="24"/>
          <w:u w:val="single"/>
        </w:rPr>
        <w:t>Pædiatrisk population</w:t>
      </w:r>
    </w:p>
    <w:p w14:paraId="04A51F44" w14:textId="77777777" w:rsidR="00227217" w:rsidRPr="00BF4C12" w:rsidRDefault="00227217" w:rsidP="005E3FE5">
      <w:pPr>
        <w:ind w:left="851"/>
        <w:rPr>
          <w:sz w:val="24"/>
          <w:szCs w:val="24"/>
        </w:rPr>
      </w:pPr>
    </w:p>
    <w:p w14:paraId="4DAD34D1" w14:textId="77777777" w:rsidR="00227217" w:rsidRPr="00BF4C12" w:rsidRDefault="00227217" w:rsidP="005E3FE5">
      <w:pPr>
        <w:ind w:left="851"/>
        <w:rPr>
          <w:sz w:val="24"/>
          <w:szCs w:val="24"/>
        </w:rPr>
      </w:pPr>
      <w:r w:rsidRPr="00BF4C12">
        <w:rPr>
          <w:sz w:val="24"/>
          <w:szCs w:val="24"/>
        </w:rPr>
        <w:t>Børn er også mere tilbøjelige til at udvise positive resultater på grund af ikke-astmatisk øget luftvejsrespons. Det er derfor vigtigt, at læger sørger for også at gennemgå andre mulige luftvejstilstande i denne sammenhæng.</w:t>
      </w:r>
    </w:p>
    <w:p w14:paraId="3938232D" w14:textId="77777777" w:rsidR="009260DE" w:rsidRPr="00BF4C12" w:rsidRDefault="009260DE" w:rsidP="005E3FE5">
      <w:pPr>
        <w:tabs>
          <w:tab w:val="left" w:pos="851"/>
        </w:tabs>
        <w:ind w:left="851"/>
        <w:rPr>
          <w:sz w:val="24"/>
          <w:szCs w:val="24"/>
        </w:rPr>
      </w:pPr>
    </w:p>
    <w:p w14:paraId="39AA4EF6" w14:textId="77777777" w:rsidR="009260DE" w:rsidRPr="00BF4C12" w:rsidRDefault="009260DE" w:rsidP="005E3FE5">
      <w:pPr>
        <w:tabs>
          <w:tab w:val="left" w:pos="851"/>
        </w:tabs>
        <w:ind w:left="851" w:hanging="851"/>
        <w:rPr>
          <w:b/>
          <w:sz w:val="24"/>
          <w:szCs w:val="24"/>
        </w:rPr>
      </w:pPr>
      <w:r w:rsidRPr="00BF4C12">
        <w:rPr>
          <w:b/>
          <w:sz w:val="24"/>
          <w:szCs w:val="24"/>
        </w:rPr>
        <w:t>4.5</w:t>
      </w:r>
      <w:r w:rsidRPr="00BF4C12">
        <w:rPr>
          <w:b/>
          <w:sz w:val="24"/>
          <w:szCs w:val="24"/>
        </w:rPr>
        <w:tab/>
        <w:t>Interaktion med andre lægemidler og andre former for interaktion</w:t>
      </w:r>
    </w:p>
    <w:p w14:paraId="40DD0369" w14:textId="77777777" w:rsidR="00227217" w:rsidRPr="00BF4C12" w:rsidRDefault="00227217" w:rsidP="005E3FE5">
      <w:pPr>
        <w:ind w:left="851"/>
        <w:rPr>
          <w:sz w:val="24"/>
          <w:szCs w:val="24"/>
          <w:lang w:eastAsia="fr-LU"/>
        </w:rPr>
      </w:pPr>
      <w:r w:rsidRPr="00BF4C12">
        <w:rPr>
          <w:sz w:val="24"/>
          <w:szCs w:val="24"/>
        </w:rPr>
        <w:t xml:space="preserve">Samtidig behandling med </w:t>
      </w:r>
      <w:proofErr w:type="spellStart"/>
      <w:r w:rsidRPr="00BF4C12">
        <w:rPr>
          <w:sz w:val="24"/>
          <w:szCs w:val="24"/>
        </w:rPr>
        <w:t>Provocholine</w:t>
      </w:r>
      <w:proofErr w:type="spellEnd"/>
      <w:r w:rsidRPr="00BF4C12">
        <w:rPr>
          <w:sz w:val="24"/>
          <w:szCs w:val="24"/>
        </w:rPr>
        <w:t xml:space="preserve"> og betablokkere er kontraindiceret, se pkt. 4.3.</w:t>
      </w:r>
    </w:p>
    <w:p w14:paraId="79D8A0FE" w14:textId="77777777" w:rsidR="00227217" w:rsidRPr="00BF4C12" w:rsidRDefault="00227217" w:rsidP="005E3FE5">
      <w:pPr>
        <w:ind w:left="851"/>
        <w:rPr>
          <w:sz w:val="24"/>
          <w:szCs w:val="24"/>
        </w:rPr>
      </w:pPr>
    </w:p>
    <w:p w14:paraId="06A525EA" w14:textId="77777777" w:rsidR="00227217" w:rsidRPr="00BF4C12" w:rsidRDefault="00227217" w:rsidP="005E3FE5">
      <w:pPr>
        <w:ind w:left="851"/>
        <w:rPr>
          <w:sz w:val="24"/>
          <w:szCs w:val="24"/>
        </w:rPr>
      </w:pPr>
      <w:r w:rsidRPr="00BF4C12">
        <w:rPr>
          <w:sz w:val="24"/>
          <w:szCs w:val="24"/>
        </w:rPr>
        <w:t xml:space="preserve">Følgende lægemidler i tabel 2 til behandling af astma hæmmer luftvejenes respons på </w:t>
      </w:r>
      <w:proofErr w:type="spellStart"/>
      <w:r w:rsidRPr="00BF4C12">
        <w:rPr>
          <w:sz w:val="24"/>
          <w:szCs w:val="24"/>
        </w:rPr>
        <w:t>Provocholine</w:t>
      </w:r>
      <w:proofErr w:type="spellEnd"/>
      <w:r w:rsidRPr="00BF4C12">
        <w:rPr>
          <w:sz w:val="24"/>
          <w:szCs w:val="24"/>
        </w:rPr>
        <w:t xml:space="preserve">, og behandling med disse skal afbrydes inden testning på grund af varigheden af deres virkning: beta-agonister, </w:t>
      </w:r>
      <w:proofErr w:type="spellStart"/>
      <w:r w:rsidRPr="00BF4C12">
        <w:rPr>
          <w:sz w:val="24"/>
          <w:szCs w:val="24"/>
        </w:rPr>
        <w:t>antimuskarine</w:t>
      </w:r>
      <w:proofErr w:type="spellEnd"/>
      <w:r w:rsidRPr="00BF4C12">
        <w:rPr>
          <w:sz w:val="24"/>
          <w:szCs w:val="24"/>
        </w:rPr>
        <w:t xml:space="preserve"> lægemidler og </w:t>
      </w:r>
      <w:proofErr w:type="spellStart"/>
      <w:r w:rsidRPr="00BF4C12">
        <w:rPr>
          <w:sz w:val="24"/>
          <w:szCs w:val="24"/>
        </w:rPr>
        <w:t>theophyllin</w:t>
      </w:r>
      <w:proofErr w:type="spellEnd"/>
      <w:r w:rsidRPr="00BF4C12">
        <w:rPr>
          <w:sz w:val="24"/>
          <w:szCs w:val="24"/>
        </w:rPr>
        <w:t xml:space="preserve"> (se nedenstående tabel for yderligere oplysninger). Virkningerne af nyere lægemidler er ikke blevet undersøgt, se pkt. 4.4.</w:t>
      </w:r>
    </w:p>
    <w:p w14:paraId="08AC3C61" w14:textId="77777777" w:rsidR="00227217" w:rsidRPr="00BF4C12" w:rsidRDefault="00227217" w:rsidP="005E3FE5">
      <w:pPr>
        <w:ind w:left="851"/>
        <w:rPr>
          <w:sz w:val="24"/>
          <w:szCs w:val="24"/>
        </w:rPr>
      </w:pPr>
    </w:p>
    <w:p w14:paraId="52951BD2" w14:textId="77777777" w:rsidR="00227217" w:rsidRPr="00BF4C12" w:rsidRDefault="00227217" w:rsidP="005E3FE5">
      <w:pPr>
        <w:ind w:left="851"/>
        <w:rPr>
          <w:sz w:val="24"/>
          <w:szCs w:val="24"/>
        </w:rPr>
      </w:pPr>
      <w:proofErr w:type="spellStart"/>
      <w:r w:rsidRPr="00BF4C12">
        <w:rPr>
          <w:sz w:val="24"/>
          <w:szCs w:val="24"/>
        </w:rPr>
        <w:t>Methacholinprovokation</w:t>
      </w:r>
      <w:proofErr w:type="spellEnd"/>
      <w:r w:rsidRPr="00BF4C12">
        <w:rPr>
          <w:sz w:val="24"/>
          <w:szCs w:val="24"/>
        </w:rPr>
        <w:t xml:space="preserve"> bør kun overvejes for patienter, der regelmæssigt tager astmamedicin, hvis der er tvivl om diagnosen. </w:t>
      </w:r>
      <w:proofErr w:type="spellStart"/>
      <w:r w:rsidRPr="00BF4C12">
        <w:rPr>
          <w:sz w:val="24"/>
          <w:szCs w:val="24"/>
        </w:rPr>
        <w:t>Methacholinprovokation</w:t>
      </w:r>
      <w:proofErr w:type="spellEnd"/>
      <w:r w:rsidRPr="00BF4C12">
        <w:rPr>
          <w:sz w:val="24"/>
          <w:szCs w:val="24"/>
        </w:rPr>
        <w:t xml:space="preserve"> skal udføres efter monitoreret </w:t>
      </w:r>
      <w:proofErr w:type="spellStart"/>
      <w:r w:rsidRPr="00BF4C12">
        <w:rPr>
          <w:sz w:val="24"/>
          <w:szCs w:val="24"/>
        </w:rPr>
        <w:t>seponering</w:t>
      </w:r>
      <w:proofErr w:type="spellEnd"/>
      <w:r w:rsidRPr="00BF4C12">
        <w:rPr>
          <w:sz w:val="24"/>
          <w:szCs w:val="24"/>
        </w:rPr>
        <w:t xml:space="preserve"> af astmamedicinen og forudsat, at normal </w:t>
      </w:r>
      <w:proofErr w:type="spellStart"/>
      <w:r w:rsidRPr="00BF4C12">
        <w:rPr>
          <w:sz w:val="24"/>
          <w:szCs w:val="24"/>
        </w:rPr>
        <w:t>spirometri</w:t>
      </w:r>
      <w:proofErr w:type="spellEnd"/>
      <w:r w:rsidRPr="00BF4C12">
        <w:rPr>
          <w:sz w:val="24"/>
          <w:szCs w:val="24"/>
        </w:rPr>
        <w:t xml:space="preserve"> vedbliver. Muligheden for tilbagevenden af luftvejenes </w:t>
      </w:r>
      <w:proofErr w:type="spellStart"/>
      <w:r w:rsidRPr="00BF4C12">
        <w:rPr>
          <w:sz w:val="24"/>
          <w:szCs w:val="24"/>
        </w:rPr>
        <w:t>hyperresponsitivitet</w:t>
      </w:r>
      <w:proofErr w:type="spellEnd"/>
      <w:r w:rsidRPr="00BF4C12">
        <w:rPr>
          <w:sz w:val="24"/>
          <w:szCs w:val="24"/>
        </w:rPr>
        <w:t xml:space="preserve"> efter </w:t>
      </w:r>
      <w:proofErr w:type="spellStart"/>
      <w:r w:rsidRPr="00BF4C12">
        <w:rPr>
          <w:sz w:val="24"/>
          <w:szCs w:val="24"/>
        </w:rPr>
        <w:t>seponering</w:t>
      </w:r>
      <w:proofErr w:type="spellEnd"/>
      <w:r w:rsidRPr="00BF4C12">
        <w:rPr>
          <w:sz w:val="24"/>
          <w:szCs w:val="24"/>
        </w:rPr>
        <w:t xml:space="preserve"> af astmabehandling skal også tages i betragtning, når testresultaterne fortolkes.</w:t>
      </w:r>
    </w:p>
    <w:p w14:paraId="3D59252D" w14:textId="77777777" w:rsidR="00227217" w:rsidRPr="00BF4C12" w:rsidRDefault="00227217" w:rsidP="005E3FE5">
      <w:pPr>
        <w:rPr>
          <w:sz w:val="24"/>
          <w:szCs w:val="24"/>
        </w:rPr>
      </w:pPr>
    </w:p>
    <w:p w14:paraId="1FF3F9AE" w14:textId="77777777" w:rsidR="00227217" w:rsidRPr="00BF4C12" w:rsidRDefault="00227217" w:rsidP="005E3FE5">
      <w:pPr>
        <w:ind w:left="851"/>
        <w:rPr>
          <w:sz w:val="24"/>
          <w:szCs w:val="24"/>
        </w:rPr>
      </w:pPr>
      <w:r w:rsidRPr="00BF4C12">
        <w:rPr>
          <w:b/>
          <w:bCs/>
          <w:sz w:val="24"/>
          <w:szCs w:val="24"/>
        </w:rPr>
        <w:t>Tabel 2:</w:t>
      </w:r>
      <w:r w:rsidRPr="00BF4C12">
        <w:rPr>
          <w:sz w:val="24"/>
          <w:szCs w:val="24"/>
        </w:rPr>
        <w:t xml:space="preserve"> Lægemidler, der kan reducere luftvejenes </w:t>
      </w:r>
      <w:proofErr w:type="spellStart"/>
      <w:r w:rsidRPr="00BF4C12">
        <w:rPr>
          <w:sz w:val="24"/>
          <w:szCs w:val="24"/>
        </w:rPr>
        <w:t>hyperresponsitivitet</w:t>
      </w:r>
      <w:proofErr w:type="spellEnd"/>
      <w:r w:rsidRPr="00BF4C12">
        <w:rPr>
          <w:sz w:val="24"/>
          <w:szCs w:val="24"/>
        </w:rPr>
        <w:t xml:space="preserve"> og tilbageholdelsestid</w:t>
      </w:r>
    </w:p>
    <w:tbl>
      <w:tblPr>
        <w:tblStyle w:val="Tabel-Gitter"/>
        <w:tblW w:w="4564" w:type="pct"/>
        <w:tblInd w:w="846" w:type="dxa"/>
        <w:tblLook w:val="04A0" w:firstRow="1" w:lastRow="0" w:firstColumn="1" w:lastColumn="0" w:noHBand="0" w:noVBand="1"/>
      </w:tblPr>
      <w:tblGrid>
        <w:gridCol w:w="4252"/>
        <w:gridCol w:w="4536"/>
      </w:tblGrid>
      <w:tr w:rsidR="00227217" w:rsidRPr="00BF4C12" w14:paraId="44FA0FB7" w14:textId="77777777" w:rsidTr="00414B8E">
        <w:tc>
          <w:tcPr>
            <w:tcW w:w="2419" w:type="pct"/>
            <w:tcBorders>
              <w:top w:val="single" w:sz="4" w:space="0" w:color="auto"/>
              <w:left w:val="single" w:sz="4" w:space="0" w:color="auto"/>
              <w:bottom w:val="single" w:sz="4" w:space="0" w:color="auto"/>
              <w:right w:val="single" w:sz="4" w:space="0" w:color="auto"/>
            </w:tcBorders>
            <w:hideMark/>
          </w:tcPr>
          <w:p w14:paraId="6DBE42E1" w14:textId="77777777" w:rsidR="00227217" w:rsidRPr="00BF4C12" w:rsidRDefault="00227217" w:rsidP="005E3FE5">
            <w:pPr>
              <w:jc w:val="center"/>
              <w:rPr>
                <w:rFonts w:ascii="Times New Roman" w:hAnsi="Times New Roman" w:cs="Times New Roman"/>
                <w:b/>
                <w:bCs/>
                <w:sz w:val="24"/>
                <w:szCs w:val="24"/>
                <w:lang w:val="da-DK"/>
              </w:rPr>
            </w:pPr>
            <w:r w:rsidRPr="00BF4C12">
              <w:rPr>
                <w:rFonts w:ascii="Times New Roman" w:hAnsi="Times New Roman" w:cs="Times New Roman"/>
                <w:b/>
                <w:bCs/>
                <w:sz w:val="24"/>
                <w:szCs w:val="24"/>
                <w:lang w:val="da-DK"/>
              </w:rPr>
              <w:t>Lægemidler</w:t>
            </w:r>
          </w:p>
        </w:tc>
        <w:tc>
          <w:tcPr>
            <w:tcW w:w="2581" w:type="pct"/>
            <w:tcBorders>
              <w:top w:val="single" w:sz="4" w:space="0" w:color="auto"/>
              <w:left w:val="single" w:sz="4" w:space="0" w:color="auto"/>
              <w:bottom w:val="single" w:sz="4" w:space="0" w:color="auto"/>
              <w:right w:val="single" w:sz="4" w:space="0" w:color="auto"/>
            </w:tcBorders>
            <w:hideMark/>
          </w:tcPr>
          <w:p w14:paraId="37189432" w14:textId="77777777" w:rsidR="00227217" w:rsidRPr="00BF4C12" w:rsidRDefault="00227217" w:rsidP="005E3FE5">
            <w:pPr>
              <w:jc w:val="center"/>
              <w:rPr>
                <w:rFonts w:ascii="Times New Roman" w:hAnsi="Times New Roman" w:cs="Times New Roman"/>
                <w:b/>
                <w:bCs/>
                <w:sz w:val="24"/>
                <w:szCs w:val="24"/>
                <w:lang w:val="da-DK"/>
              </w:rPr>
            </w:pPr>
            <w:r w:rsidRPr="00BF4C12">
              <w:rPr>
                <w:rFonts w:ascii="Times New Roman" w:hAnsi="Times New Roman" w:cs="Times New Roman"/>
                <w:b/>
                <w:bCs/>
                <w:sz w:val="24"/>
                <w:szCs w:val="24"/>
                <w:lang w:val="da-DK"/>
              </w:rPr>
              <w:t>Min. tidsinterval fra den sidste dosis til provokationstesten (timer)</w:t>
            </w:r>
          </w:p>
        </w:tc>
      </w:tr>
      <w:tr w:rsidR="00227217" w:rsidRPr="00BF4C12" w14:paraId="18E02E5E" w14:textId="77777777" w:rsidTr="00414B8E">
        <w:tc>
          <w:tcPr>
            <w:tcW w:w="2419" w:type="pct"/>
            <w:tcBorders>
              <w:top w:val="single" w:sz="4" w:space="0" w:color="auto"/>
              <w:left w:val="single" w:sz="4" w:space="0" w:color="auto"/>
              <w:bottom w:val="single" w:sz="4" w:space="0" w:color="auto"/>
              <w:right w:val="single" w:sz="4" w:space="0" w:color="auto"/>
            </w:tcBorders>
            <w:hideMark/>
          </w:tcPr>
          <w:p w14:paraId="4839B93F" w14:textId="77777777" w:rsidR="00227217" w:rsidRPr="00BF4C12" w:rsidRDefault="00227217" w:rsidP="005E3FE5">
            <w:pPr>
              <w:rPr>
                <w:rFonts w:ascii="Times New Roman" w:hAnsi="Times New Roman" w:cs="Times New Roman"/>
                <w:sz w:val="24"/>
                <w:szCs w:val="24"/>
                <w:lang w:val="da-DK"/>
              </w:rPr>
            </w:pPr>
            <w:r w:rsidRPr="00BF4C12">
              <w:rPr>
                <w:rFonts w:ascii="Times New Roman" w:hAnsi="Times New Roman" w:cs="Times New Roman"/>
                <w:sz w:val="24"/>
                <w:szCs w:val="24"/>
                <w:lang w:val="da-DK"/>
              </w:rPr>
              <w:t xml:space="preserve">Kortvirkende beta-agonister i inhalerede standarddoser (f.eks. </w:t>
            </w:r>
            <w:proofErr w:type="spellStart"/>
            <w:r w:rsidRPr="00BF4C12">
              <w:rPr>
                <w:rFonts w:ascii="Times New Roman" w:hAnsi="Times New Roman" w:cs="Times New Roman"/>
                <w:sz w:val="24"/>
                <w:szCs w:val="24"/>
                <w:lang w:val="da-DK"/>
              </w:rPr>
              <w:t>salbutamol</w:t>
            </w:r>
            <w:proofErr w:type="spellEnd"/>
            <w:r w:rsidRPr="00BF4C12">
              <w:rPr>
                <w:rFonts w:ascii="Times New Roman" w:hAnsi="Times New Roman" w:cs="Times New Roman"/>
                <w:sz w:val="24"/>
                <w:szCs w:val="24"/>
                <w:lang w:val="da-DK"/>
              </w:rPr>
              <w:t xml:space="preserve"> 200 µg)</w:t>
            </w:r>
          </w:p>
        </w:tc>
        <w:tc>
          <w:tcPr>
            <w:tcW w:w="2581" w:type="pct"/>
            <w:tcBorders>
              <w:top w:val="single" w:sz="4" w:space="0" w:color="auto"/>
              <w:left w:val="single" w:sz="4" w:space="0" w:color="auto"/>
              <w:bottom w:val="single" w:sz="4" w:space="0" w:color="auto"/>
              <w:right w:val="single" w:sz="4" w:space="0" w:color="auto"/>
            </w:tcBorders>
            <w:hideMark/>
          </w:tcPr>
          <w:p w14:paraId="69847097" w14:textId="77777777" w:rsidR="00227217" w:rsidRPr="00BF4C12" w:rsidRDefault="00227217" w:rsidP="005E3FE5">
            <w:pPr>
              <w:jc w:val="center"/>
              <w:rPr>
                <w:rFonts w:ascii="Times New Roman" w:hAnsi="Times New Roman" w:cs="Times New Roman"/>
                <w:sz w:val="24"/>
                <w:szCs w:val="24"/>
                <w:lang w:val="da-DK"/>
              </w:rPr>
            </w:pPr>
            <w:r w:rsidRPr="00BF4C12">
              <w:rPr>
                <w:rFonts w:ascii="Times New Roman" w:hAnsi="Times New Roman" w:cs="Times New Roman"/>
                <w:sz w:val="24"/>
                <w:szCs w:val="24"/>
                <w:lang w:val="da-DK"/>
              </w:rPr>
              <w:t>6</w:t>
            </w:r>
          </w:p>
        </w:tc>
      </w:tr>
      <w:tr w:rsidR="00227217" w:rsidRPr="00BF4C12" w14:paraId="1E3A7B2A" w14:textId="77777777" w:rsidTr="00414B8E">
        <w:tc>
          <w:tcPr>
            <w:tcW w:w="2419" w:type="pct"/>
            <w:tcBorders>
              <w:top w:val="single" w:sz="4" w:space="0" w:color="auto"/>
              <w:left w:val="single" w:sz="4" w:space="0" w:color="auto"/>
              <w:bottom w:val="single" w:sz="4" w:space="0" w:color="auto"/>
              <w:right w:val="single" w:sz="4" w:space="0" w:color="auto"/>
            </w:tcBorders>
            <w:hideMark/>
          </w:tcPr>
          <w:p w14:paraId="6B5F99FF" w14:textId="77777777" w:rsidR="00227217" w:rsidRPr="00BF4C12" w:rsidRDefault="00227217" w:rsidP="005E3FE5">
            <w:pPr>
              <w:rPr>
                <w:rFonts w:ascii="Times New Roman" w:hAnsi="Times New Roman" w:cs="Times New Roman"/>
                <w:sz w:val="24"/>
                <w:szCs w:val="24"/>
                <w:lang w:val="da-DK"/>
              </w:rPr>
            </w:pPr>
            <w:r w:rsidRPr="00BF4C12">
              <w:rPr>
                <w:rFonts w:ascii="Times New Roman" w:hAnsi="Times New Roman" w:cs="Times New Roman"/>
                <w:sz w:val="24"/>
                <w:szCs w:val="24"/>
                <w:lang w:val="da-DK"/>
              </w:rPr>
              <w:t xml:space="preserve">Langtidsvirkende beta-agonister (f.eks. </w:t>
            </w:r>
            <w:proofErr w:type="spellStart"/>
            <w:r w:rsidRPr="00BF4C12">
              <w:rPr>
                <w:rFonts w:ascii="Times New Roman" w:hAnsi="Times New Roman" w:cs="Times New Roman"/>
                <w:sz w:val="24"/>
                <w:szCs w:val="24"/>
                <w:lang w:val="da-DK"/>
              </w:rPr>
              <w:t>salmeterol</w:t>
            </w:r>
            <w:proofErr w:type="spellEnd"/>
            <w:r w:rsidRPr="00BF4C12">
              <w:rPr>
                <w:rFonts w:ascii="Times New Roman" w:hAnsi="Times New Roman" w:cs="Times New Roman"/>
                <w:sz w:val="24"/>
                <w:szCs w:val="24"/>
                <w:lang w:val="da-DK"/>
              </w:rPr>
              <w:t>)</w:t>
            </w:r>
          </w:p>
        </w:tc>
        <w:tc>
          <w:tcPr>
            <w:tcW w:w="2581" w:type="pct"/>
            <w:tcBorders>
              <w:top w:val="single" w:sz="4" w:space="0" w:color="auto"/>
              <w:left w:val="single" w:sz="4" w:space="0" w:color="auto"/>
              <w:bottom w:val="single" w:sz="4" w:space="0" w:color="auto"/>
              <w:right w:val="single" w:sz="4" w:space="0" w:color="auto"/>
            </w:tcBorders>
            <w:hideMark/>
          </w:tcPr>
          <w:p w14:paraId="4DA3C146" w14:textId="77777777" w:rsidR="00227217" w:rsidRPr="00BF4C12" w:rsidRDefault="00227217" w:rsidP="005E3FE5">
            <w:pPr>
              <w:jc w:val="center"/>
              <w:rPr>
                <w:rFonts w:ascii="Times New Roman" w:hAnsi="Times New Roman" w:cs="Times New Roman"/>
                <w:sz w:val="24"/>
                <w:szCs w:val="24"/>
                <w:lang w:val="da-DK"/>
              </w:rPr>
            </w:pPr>
            <w:r w:rsidRPr="00BF4C12">
              <w:rPr>
                <w:rFonts w:ascii="Times New Roman" w:hAnsi="Times New Roman" w:cs="Times New Roman"/>
                <w:sz w:val="24"/>
                <w:szCs w:val="24"/>
                <w:lang w:val="da-DK"/>
              </w:rPr>
              <w:t>36</w:t>
            </w:r>
          </w:p>
        </w:tc>
      </w:tr>
      <w:tr w:rsidR="00227217" w:rsidRPr="00BF4C12" w14:paraId="58733B9A" w14:textId="77777777" w:rsidTr="00414B8E">
        <w:tc>
          <w:tcPr>
            <w:tcW w:w="2419" w:type="pct"/>
            <w:tcBorders>
              <w:top w:val="single" w:sz="4" w:space="0" w:color="auto"/>
              <w:left w:val="single" w:sz="4" w:space="0" w:color="auto"/>
              <w:bottom w:val="single" w:sz="4" w:space="0" w:color="auto"/>
              <w:right w:val="single" w:sz="4" w:space="0" w:color="auto"/>
            </w:tcBorders>
            <w:hideMark/>
          </w:tcPr>
          <w:p w14:paraId="4493C0D7" w14:textId="77777777" w:rsidR="00227217" w:rsidRPr="00BF4C12" w:rsidRDefault="00227217" w:rsidP="005E3FE5">
            <w:pPr>
              <w:rPr>
                <w:rFonts w:ascii="Times New Roman" w:hAnsi="Times New Roman" w:cs="Times New Roman"/>
                <w:sz w:val="24"/>
                <w:szCs w:val="24"/>
                <w:lang w:val="da-DK"/>
              </w:rPr>
            </w:pPr>
            <w:r w:rsidRPr="00BF4C12">
              <w:rPr>
                <w:rFonts w:ascii="Times New Roman" w:hAnsi="Times New Roman" w:cs="Times New Roman"/>
                <w:sz w:val="24"/>
                <w:szCs w:val="24"/>
                <w:lang w:val="da-DK"/>
              </w:rPr>
              <w:t xml:space="preserve">Ultralangtidsvirkende beta-agonister (f.eks. </w:t>
            </w:r>
            <w:proofErr w:type="spellStart"/>
            <w:r w:rsidRPr="00BF4C12">
              <w:rPr>
                <w:rFonts w:ascii="Times New Roman" w:hAnsi="Times New Roman" w:cs="Times New Roman"/>
                <w:sz w:val="24"/>
                <w:szCs w:val="24"/>
                <w:lang w:val="da-DK"/>
              </w:rPr>
              <w:t>indacaterol</w:t>
            </w:r>
            <w:proofErr w:type="spellEnd"/>
            <w:r w:rsidRPr="00BF4C12">
              <w:rPr>
                <w:rFonts w:ascii="Times New Roman" w:hAnsi="Times New Roman" w:cs="Times New Roman"/>
                <w:sz w:val="24"/>
                <w:szCs w:val="24"/>
                <w:lang w:val="da-DK"/>
              </w:rPr>
              <w:t xml:space="preserve">, </w:t>
            </w:r>
            <w:proofErr w:type="spellStart"/>
            <w:r w:rsidRPr="00BF4C12">
              <w:rPr>
                <w:rFonts w:ascii="Times New Roman" w:hAnsi="Times New Roman" w:cs="Times New Roman"/>
                <w:sz w:val="24"/>
                <w:szCs w:val="24"/>
                <w:lang w:val="da-DK"/>
              </w:rPr>
              <w:t>vilanterol</w:t>
            </w:r>
            <w:proofErr w:type="spellEnd"/>
            <w:r w:rsidRPr="00BF4C12">
              <w:rPr>
                <w:rFonts w:ascii="Times New Roman" w:hAnsi="Times New Roman" w:cs="Times New Roman"/>
                <w:sz w:val="24"/>
                <w:szCs w:val="24"/>
                <w:lang w:val="da-DK"/>
              </w:rPr>
              <w:t xml:space="preserve">, </w:t>
            </w:r>
            <w:proofErr w:type="spellStart"/>
            <w:r w:rsidRPr="00BF4C12">
              <w:rPr>
                <w:rFonts w:ascii="Times New Roman" w:hAnsi="Times New Roman" w:cs="Times New Roman"/>
                <w:sz w:val="24"/>
                <w:szCs w:val="24"/>
                <w:lang w:val="da-DK"/>
              </w:rPr>
              <w:t>olodaterol</w:t>
            </w:r>
            <w:proofErr w:type="spellEnd"/>
            <w:r w:rsidRPr="00BF4C12">
              <w:rPr>
                <w:rFonts w:ascii="Times New Roman" w:hAnsi="Times New Roman" w:cs="Times New Roman"/>
                <w:sz w:val="24"/>
                <w:szCs w:val="24"/>
                <w:lang w:val="da-DK"/>
              </w:rPr>
              <w:t>)</w:t>
            </w:r>
          </w:p>
        </w:tc>
        <w:tc>
          <w:tcPr>
            <w:tcW w:w="2581" w:type="pct"/>
            <w:tcBorders>
              <w:top w:val="single" w:sz="4" w:space="0" w:color="auto"/>
              <w:left w:val="single" w:sz="4" w:space="0" w:color="auto"/>
              <w:bottom w:val="single" w:sz="4" w:space="0" w:color="auto"/>
              <w:right w:val="single" w:sz="4" w:space="0" w:color="auto"/>
            </w:tcBorders>
            <w:hideMark/>
          </w:tcPr>
          <w:p w14:paraId="7359D5FD" w14:textId="77777777" w:rsidR="00227217" w:rsidRPr="00BF4C12" w:rsidRDefault="00227217" w:rsidP="005E3FE5">
            <w:pPr>
              <w:jc w:val="center"/>
              <w:rPr>
                <w:rFonts w:ascii="Times New Roman" w:hAnsi="Times New Roman" w:cs="Times New Roman"/>
                <w:sz w:val="24"/>
                <w:szCs w:val="24"/>
                <w:lang w:val="da-DK"/>
              </w:rPr>
            </w:pPr>
            <w:r w:rsidRPr="00BF4C12">
              <w:rPr>
                <w:rFonts w:ascii="Times New Roman" w:hAnsi="Times New Roman" w:cs="Times New Roman"/>
                <w:sz w:val="24"/>
                <w:szCs w:val="24"/>
                <w:lang w:val="da-DK"/>
              </w:rPr>
              <w:t>48</w:t>
            </w:r>
          </w:p>
        </w:tc>
      </w:tr>
      <w:tr w:rsidR="00227217" w:rsidRPr="00BF4C12" w14:paraId="07BF26FF" w14:textId="77777777" w:rsidTr="00414B8E">
        <w:tc>
          <w:tcPr>
            <w:tcW w:w="2419" w:type="pct"/>
            <w:tcBorders>
              <w:top w:val="single" w:sz="4" w:space="0" w:color="auto"/>
              <w:left w:val="single" w:sz="4" w:space="0" w:color="auto"/>
              <w:bottom w:val="single" w:sz="4" w:space="0" w:color="auto"/>
              <w:right w:val="single" w:sz="4" w:space="0" w:color="auto"/>
            </w:tcBorders>
          </w:tcPr>
          <w:p w14:paraId="57C263FA" w14:textId="77777777" w:rsidR="00227217" w:rsidRPr="00BF4C12" w:rsidRDefault="00227217" w:rsidP="005E3FE5">
            <w:pPr>
              <w:rPr>
                <w:rFonts w:ascii="Times New Roman" w:hAnsi="Times New Roman" w:cs="Times New Roman"/>
                <w:sz w:val="24"/>
                <w:szCs w:val="24"/>
                <w:lang w:val="da-DK"/>
              </w:rPr>
            </w:pPr>
            <w:proofErr w:type="spellStart"/>
            <w:r w:rsidRPr="00BF4C12">
              <w:rPr>
                <w:rFonts w:ascii="Times New Roman" w:hAnsi="Times New Roman" w:cs="Times New Roman"/>
                <w:sz w:val="24"/>
                <w:szCs w:val="24"/>
                <w:lang w:val="da-DK"/>
              </w:rPr>
              <w:t>Ipratropium</w:t>
            </w:r>
            <w:proofErr w:type="spellEnd"/>
            <w:r w:rsidRPr="00BF4C12">
              <w:rPr>
                <w:rFonts w:ascii="Times New Roman" w:hAnsi="Times New Roman" w:cs="Times New Roman"/>
                <w:sz w:val="24"/>
                <w:szCs w:val="24"/>
                <w:lang w:val="da-DK"/>
              </w:rPr>
              <w:t xml:space="preserve"> (</w:t>
            </w:r>
            <w:proofErr w:type="spellStart"/>
            <w:r w:rsidRPr="00BF4C12">
              <w:rPr>
                <w:rFonts w:ascii="Times New Roman" w:hAnsi="Times New Roman" w:cs="Times New Roman"/>
                <w:sz w:val="24"/>
                <w:szCs w:val="24"/>
                <w:lang w:val="da-DK"/>
              </w:rPr>
              <w:t>Atrovent</w:t>
            </w:r>
            <w:proofErr w:type="spellEnd"/>
            <w:r w:rsidRPr="00BF4C12">
              <w:rPr>
                <w:rFonts w:ascii="Times New Roman" w:hAnsi="Times New Roman" w:cs="Times New Roman"/>
                <w:sz w:val="24"/>
                <w:szCs w:val="24"/>
                <w:lang w:val="da-DK"/>
              </w:rPr>
              <w:t xml:space="preserve"> 40 µg)</w:t>
            </w:r>
          </w:p>
          <w:p w14:paraId="57825046" w14:textId="77777777" w:rsidR="00227217" w:rsidRPr="00BF4C12" w:rsidRDefault="00227217" w:rsidP="005E3FE5">
            <w:pPr>
              <w:rPr>
                <w:rFonts w:ascii="Times New Roman" w:hAnsi="Times New Roman" w:cs="Times New Roman"/>
                <w:sz w:val="24"/>
                <w:szCs w:val="24"/>
                <w:lang w:val="da-DK"/>
              </w:rPr>
            </w:pPr>
          </w:p>
        </w:tc>
        <w:tc>
          <w:tcPr>
            <w:tcW w:w="2581" w:type="pct"/>
            <w:tcBorders>
              <w:top w:val="single" w:sz="4" w:space="0" w:color="auto"/>
              <w:left w:val="single" w:sz="4" w:space="0" w:color="auto"/>
              <w:bottom w:val="single" w:sz="4" w:space="0" w:color="auto"/>
              <w:right w:val="single" w:sz="4" w:space="0" w:color="auto"/>
            </w:tcBorders>
            <w:hideMark/>
          </w:tcPr>
          <w:p w14:paraId="3D4E8132" w14:textId="77777777" w:rsidR="00227217" w:rsidRPr="00BF4C12" w:rsidRDefault="00227217" w:rsidP="005E3FE5">
            <w:pPr>
              <w:jc w:val="center"/>
              <w:rPr>
                <w:rFonts w:ascii="Times New Roman" w:hAnsi="Times New Roman" w:cs="Times New Roman"/>
                <w:sz w:val="24"/>
                <w:szCs w:val="24"/>
                <w:lang w:val="da-DK"/>
              </w:rPr>
            </w:pPr>
            <w:r w:rsidRPr="00BF4C12">
              <w:rPr>
                <w:rFonts w:ascii="Times New Roman" w:hAnsi="Times New Roman" w:cs="Times New Roman"/>
                <w:sz w:val="24"/>
                <w:szCs w:val="24"/>
                <w:lang w:val="da-DK"/>
              </w:rPr>
              <w:t>12</w:t>
            </w:r>
          </w:p>
        </w:tc>
      </w:tr>
      <w:tr w:rsidR="00227217" w:rsidRPr="00BF4C12" w14:paraId="42E4A983" w14:textId="77777777" w:rsidTr="00414B8E">
        <w:tc>
          <w:tcPr>
            <w:tcW w:w="2419" w:type="pct"/>
            <w:tcBorders>
              <w:top w:val="single" w:sz="4" w:space="0" w:color="auto"/>
              <w:left w:val="single" w:sz="4" w:space="0" w:color="auto"/>
              <w:bottom w:val="single" w:sz="4" w:space="0" w:color="auto"/>
              <w:right w:val="single" w:sz="4" w:space="0" w:color="auto"/>
            </w:tcBorders>
          </w:tcPr>
          <w:p w14:paraId="18668E1C" w14:textId="3B2F974F" w:rsidR="00227217" w:rsidRPr="00BF4C12" w:rsidRDefault="00227217" w:rsidP="005E3FE5">
            <w:pPr>
              <w:rPr>
                <w:rFonts w:ascii="Times New Roman" w:hAnsi="Times New Roman" w:cs="Times New Roman"/>
                <w:sz w:val="24"/>
                <w:szCs w:val="24"/>
                <w:lang w:val="da-DK"/>
              </w:rPr>
            </w:pPr>
            <w:r w:rsidRPr="00BF4C12">
              <w:rPr>
                <w:rFonts w:ascii="Times New Roman" w:hAnsi="Times New Roman" w:cs="Times New Roman"/>
                <w:sz w:val="24"/>
                <w:szCs w:val="24"/>
                <w:lang w:val="da-DK"/>
              </w:rPr>
              <w:t xml:space="preserve">Langtidsvirkende </w:t>
            </w:r>
            <w:proofErr w:type="spellStart"/>
            <w:r w:rsidRPr="00BF4C12">
              <w:rPr>
                <w:rFonts w:ascii="Times New Roman" w:hAnsi="Times New Roman" w:cs="Times New Roman"/>
                <w:sz w:val="24"/>
                <w:szCs w:val="24"/>
                <w:lang w:val="da-DK"/>
              </w:rPr>
              <w:t>antimuskarine</w:t>
            </w:r>
            <w:proofErr w:type="spellEnd"/>
            <w:r w:rsidRPr="00BF4C12">
              <w:rPr>
                <w:rFonts w:ascii="Times New Roman" w:hAnsi="Times New Roman" w:cs="Times New Roman"/>
                <w:sz w:val="24"/>
                <w:szCs w:val="24"/>
                <w:lang w:val="da-DK"/>
              </w:rPr>
              <w:t xml:space="preserve"> lægemidler</w:t>
            </w:r>
          </w:p>
        </w:tc>
        <w:tc>
          <w:tcPr>
            <w:tcW w:w="2581" w:type="pct"/>
            <w:tcBorders>
              <w:top w:val="single" w:sz="4" w:space="0" w:color="auto"/>
              <w:left w:val="single" w:sz="4" w:space="0" w:color="auto"/>
              <w:bottom w:val="single" w:sz="4" w:space="0" w:color="auto"/>
              <w:right w:val="single" w:sz="4" w:space="0" w:color="auto"/>
            </w:tcBorders>
            <w:hideMark/>
          </w:tcPr>
          <w:p w14:paraId="316676B4" w14:textId="77777777" w:rsidR="00227217" w:rsidRPr="00BF4C12" w:rsidRDefault="00227217" w:rsidP="005E3FE5">
            <w:pPr>
              <w:jc w:val="center"/>
              <w:rPr>
                <w:rFonts w:ascii="Times New Roman" w:hAnsi="Times New Roman" w:cs="Times New Roman"/>
                <w:sz w:val="24"/>
                <w:szCs w:val="24"/>
                <w:lang w:val="da-DK"/>
              </w:rPr>
            </w:pPr>
            <w:r w:rsidRPr="00BF4C12">
              <w:rPr>
                <w:rFonts w:ascii="Times New Roman" w:hAnsi="Times New Roman" w:cs="Times New Roman"/>
                <w:sz w:val="24"/>
                <w:szCs w:val="24"/>
                <w:lang w:val="da-DK"/>
              </w:rPr>
              <w:t>≥ 168</w:t>
            </w:r>
          </w:p>
        </w:tc>
      </w:tr>
      <w:tr w:rsidR="00227217" w:rsidRPr="00BF4C12" w14:paraId="628115DC" w14:textId="77777777" w:rsidTr="00414B8E">
        <w:tc>
          <w:tcPr>
            <w:tcW w:w="2419" w:type="pct"/>
            <w:tcBorders>
              <w:top w:val="single" w:sz="4" w:space="0" w:color="auto"/>
              <w:left w:val="single" w:sz="4" w:space="0" w:color="auto"/>
              <w:bottom w:val="single" w:sz="4" w:space="0" w:color="auto"/>
              <w:right w:val="single" w:sz="4" w:space="0" w:color="auto"/>
            </w:tcBorders>
          </w:tcPr>
          <w:p w14:paraId="35ECA876" w14:textId="2BCC7B5B" w:rsidR="00227217" w:rsidRPr="00BF4C12" w:rsidRDefault="00227217" w:rsidP="005E3FE5">
            <w:pPr>
              <w:rPr>
                <w:rFonts w:ascii="Times New Roman" w:hAnsi="Times New Roman" w:cs="Times New Roman"/>
                <w:sz w:val="24"/>
                <w:szCs w:val="24"/>
                <w:lang w:val="da-DK"/>
              </w:rPr>
            </w:pPr>
            <w:r w:rsidRPr="00BF4C12">
              <w:rPr>
                <w:rFonts w:ascii="Times New Roman" w:hAnsi="Times New Roman" w:cs="Times New Roman"/>
                <w:sz w:val="24"/>
                <w:szCs w:val="24"/>
                <w:lang w:val="da-DK"/>
              </w:rPr>
              <w:t xml:space="preserve">Oral </w:t>
            </w:r>
            <w:proofErr w:type="spellStart"/>
            <w:r w:rsidRPr="00BF4C12">
              <w:rPr>
                <w:rFonts w:ascii="Times New Roman" w:hAnsi="Times New Roman" w:cs="Times New Roman"/>
                <w:sz w:val="24"/>
                <w:szCs w:val="24"/>
                <w:lang w:val="da-DK"/>
              </w:rPr>
              <w:t>theophyllin</w:t>
            </w:r>
            <w:proofErr w:type="spellEnd"/>
          </w:p>
        </w:tc>
        <w:tc>
          <w:tcPr>
            <w:tcW w:w="2581" w:type="pct"/>
            <w:tcBorders>
              <w:top w:val="single" w:sz="4" w:space="0" w:color="auto"/>
              <w:left w:val="single" w:sz="4" w:space="0" w:color="auto"/>
              <w:bottom w:val="single" w:sz="4" w:space="0" w:color="auto"/>
              <w:right w:val="single" w:sz="4" w:space="0" w:color="auto"/>
            </w:tcBorders>
            <w:hideMark/>
          </w:tcPr>
          <w:p w14:paraId="530784DE" w14:textId="77777777" w:rsidR="00227217" w:rsidRPr="00BF4C12" w:rsidRDefault="00227217" w:rsidP="005E3FE5">
            <w:pPr>
              <w:jc w:val="center"/>
              <w:rPr>
                <w:rFonts w:ascii="Times New Roman" w:hAnsi="Times New Roman" w:cs="Times New Roman"/>
                <w:sz w:val="24"/>
                <w:szCs w:val="24"/>
                <w:lang w:val="da-DK"/>
              </w:rPr>
            </w:pPr>
            <w:r w:rsidRPr="00BF4C12">
              <w:rPr>
                <w:rFonts w:ascii="Times New Roman" w:hAnsi="Times New Roman" w:cs="Times New Roman"/>
                <w:sz w:val="24"/>
                <w:szCs w:val="24"/>
                <w:lang w:val="da-DK"/>
              </w:rPr>
              <w:t>12-48</w:t>
            </w:r>
          </w:p>
        </w:tc>
      </w:tr>
    </w:tbl>
    <w:p w14:paraId="0D307144" w14:textId="77777777" w:rsidR="00227217" w:rsidRPr="00BF4C12" w:rsidRDefault="00227217" w:rsidP="005E3FE5">
      <w:pPr>
        <w:rPr>
          <w:sz w:val="24"/>
          <w:szCs w:val="24"/>
          <w:lang w:eastAsia="fr-LU"/>
        </w:rPr>
      </w:pPr>
    </w:p>
    <w:p w14:paraId="1675F71A" w14:textId="77777777" w:rsidR="00227217" w:rsidRPr="00BF4C12" w:rsidRDefault="00227217" w:rsidP="005E3FE5">
      <w:pPr>
        <w:ind w:left="851"/>
        <w:rPr>
          <w:iCs/>
          <w:sz w:val="24"/>
          <w:szCs w:val="24"/>
        </w:rPr>
      </w:pPr>
      <w:proofErr w:type="spellStart"/>
      <w:r w:rsidRPr="00BF4C12">
        <w:rPr>
          <w:iCs/>
          <w:sz w:val="24"/>
          <w:szCs w:val="24"/>
        </w:rPr>
        <w:t>Cromoner</w:t>
      </w:r>
      <w:proofErr w:type="spellEnd"/>
      <w:r w:rsidRPr="00BF4C12">
        <w:rPr>
          <w:iCs/>
          <w:sz w:val="24"/>
          <w:szCs w:val="24"/>
        </w:rPr>
        <w:t xml:space="preserve">, inhalerede </w:t>
      </w:r>
      <w:proofErr w:type="spellStart"/>
      <w:r w:rsidRPr="00BF4C12">
        <w:rPr>
          <w:iCs/>
          <w:sz w:val="24"/>
          <w:szCs w:val="24"/>
        </w:rPr>
        <w:t>kortikosteroider</w:t>
      </w:r>
      <w:proofErr w:type="spellEnd"/>
      <w:r w:rsidRPr="00BF4C12">
        <w:rPr>
          <w:iCs/>
          <w:sz w:val="24"/>
          <w:szCs w:val="24"/>
        </w:rPr>
        <w:t xml:space="preserve"> og </w:t>
      </w:r>
      <w:proofErr w:type="spellStart"/>
      <w:r w:rsidRPr="00BF4C12">
        <w:rPr>
          <w:iCs/>
          <w:sz w:val="24"/>
          <w:szCs w:val="24"/>
        </w:rPr>
        <w:t>leukotrien-modifikatorer</w:t>
      </w:r>
      <w:proofErr w:type="spellEnd"/>
      <w:r w:rsidRPr="00BF4C12">
        <w:rPr>
          <w:iCs/>
          <w:sz w:val="24"/>
          <w:szCs w:val="24"/>
        </w:rPr>
        <w:t xml:space="preserve"> har kun lille eller ingen virkning i en enkelt dosis og behøver ikke at blive tilbageholdt inden testning, medmindre hensigten er at undgå en antiinflammatorisk virkning. Varigheden af virkningen efter regelmæssig brug er uvis, men en tilbageholdelsestid på 4-8 uger er rimelig.</w:t>
      </w:r>
    </w:p>
    <w:p w14:paraId="4695592A" w14:textId="77777777" w:rsidR="00227217" w:rsidRPr="00BF4C12" w:rsidRDefault="00227217" w:rsidP="005E3FE5">
      <w:pPr>
        <w:ind w:left="851"/>
        <w:rPr>
          <w:iCs/>
          <w:sz w:val="24"/>
          <w:szCs w:val="24"/>
        </w:rPr>
      </w:pPr>
    </w:p>
    <w:p w14:paraId="6A8A8D5A" w14:textId="77777777" w:rsidR="00227217" w:rsidRPr="00BF4C12" w:rsidRDefault="00227217" w:rsidP="005E3FE5">
      <w:pPr>
        <w:ind w:left="851"/>
        <w:rPr>
          <w:iCs/>
          <w:sz w:val="24"/>
          <w:szCs w:val="24"/>
          <w:u w:val="single"/>
        </w:rPr>
      </w:pPr>
      <w:r w:rsidRPr="00BF4C12">
        <w:rPr>
          <w:iCs/>
          <w:sz w:val="24"/>
          <w:szCs w:val="24"/>
        </w:rPr>
        <w:t>Normalt indtag i kosten af koffein og koffeinholdige produkter (f.eks. chokolade) har ingen indvirkning af klinisk signifikans. Tobaksrygning bør undgås 1 time før testen.</w:t>
      </w:r>
    </w:p>
    <w:p w14:paraId="12FFEBE4" w14:textId="77777777" w:rsidR="009260DE" w:rsidRPr="00BF4C12" w:rsidRDefault="009260DE" w:rsidP="005E3FE5">
      <w:pPr>
        <w:tabs>
          <w:tab w:val="left" w:pos="851"/>
        </w:tabs>
        <w:ind w:left="851"/>
        <w:rPr>
          <w:sz w:val="24"/>
          <w:szCs w:val="24"/>
        </w:rPr>
      </w:pPr>
    </w:p>
    <w:p w14:paraId="7F0956ED" w14:textId="7A91823E" w:rsidR="009260DE" w:rsidRPr="00BF4C12" w:rsidRDefault="009260DE" w:rsidP="005E3FE5">
      <w:pPr>
        <w:tabs>
          <w:tab w:val="left" w:pos="851"/>
        </w:tabs>
        <w:ind w:left="851" w:hanging="851"/>
        <w:rPr>
          <w:b/>
          <w:sz w:val="24"/>
          <w:szCs w:val="24"/>
        </w:rPr>
      </w:pPr>
      <w:r w:rsidRPr="00BF4C12">
        <w:rPr>
          <w:b/>
          <w:sz w:val="24"/>
          <w:szCs w:val="24"/>
        </w:rPr>
        <w:t>4.6</w:t>
      </w:r>
      <w:r w:rsidRPr="00BF4C12">
        <w:rPr>
          <w:b/>
          <w:sz w:val="24"/>
          <w:szCs w:val="24"/>
        </w:rPr>
        <w:tab/>
      </w:r>
      <w:r w:rsidR="00BC1FAF">
        <w:rPr>
          <w:b/>
          <w:sz w:val="24"/>
          <w:szCs w:val="24"/>
        </w:rPr>
        <w:t>Fertilitet, g</w:t>
      </w:r>
      <w:r w:rsidRPr="00BF4C12">
        <w:rPr>
          <w:b/>
          <w:sz w:val="24"/>
          <w:szCs w:val="24"/>
        </w:rPr>
        <w:t>raviditet og amning</w:t>
      </w:r>
    </w:p>
    <w:p w14:paraId="7EFFA5D7" w14:textId="77777777" w:rsidR="00327ABF" w:rsidRPr="00327ABF" w:rsidRDefault="00327ABF" w:rsidP="005E3FE5">
      <w:pPr>
        <w:ind w:left="851"/>
        <w:rPr>
          <w:bCs/>
          <w:sz w:val="24"/>
          <w:szCs w:val="24"/>
        </w:rPr>
      </w:pPr>
    </w:p>
    <w:p w14:paraId="5588D55A" w14:textId="5EA51ABD" w:rsidR="00227217" w:rsidRPr="00327ABF" w:rsidRDefault="00227217" w:rsidP="005E3FE5">
      <w:pPr>
        <w:ind w:left="851"/>
        <w:rPr>
          <w:sz w:val="24"/>
          <w:szCs w:val="24"/>
          <w:u w:val="single"/>
          <w:lang w:eastAsia="fr-LU"/>
        </w:rPr>
      </w:pPr>
      <w:r w:rsidRPr="00327ABF">
        <w:rPr>
          <w:bCs/>
          <w:sz w:val="24"/>
          <w:szCs w:val="24"/>
          <w:u w:val="single"/>
        </w:rPr>
        <w:t>Graviditet</w:t>
      </w:r>
    </w:p>
    <w:p w14:paraId="76910425" w14:textId="77777777" w:rsidR="00227217" w:rsidRPr="00BF4C12" w:rsidRDefault="00227217" w:rsidP="005E3FE5">
      <w:pPr>
        <w:ind w:left="851"/>
        <w:rPr>
          <w:sz w:val="24"/>
          <w:szCs w:val="24"/>
        </w:rPr>
      </w:pPr>
      <w:r w:rsidRPr="00BF4C12">
        <w:rPr>
          <w:sz w:val="24"/>
          <w:szCs w:val="24"/>
        </w:rPr>
        <w:t xml:space="preserve">Der er ikke udført reproduktionsstudier med </w:t>
      </w:r>
      <w:proofErr w:type="spellStart"/>
      <w:r w:rsidRPr="00BF4C12">
        <w:rPr>
          <w:sz w:val="24"/>
          <w:szCs w:val="24"/>
        </w:rPr>
        <w:t>methacholinchlorid</w:t>
      </w:r>
      <w:proofErr w:type="spellEnd"/>
      <w:r w:rsidRPr="00BF4C12">
        <w:rPr>
          <w:sz w:val="24"/>
          <w:szCs w:val="24"/>
        </w:rPr>
        <w:t xml:space="preserve"> hos dyr. Det vides ikke, om </w:t>
      </w:r>
      <w:proofErr w:type="spellStart"/>
      <w:r w:rsidRPr="00BF4C12">
        <w:rPr>
          <w:sz w:val="24"/>
          <w:szCs w:val="24"/>
        </w:rPr>
        <w:t>methacholinchlorid</w:t>
      </w:r>
      <w:proofErr w:type="spellEnd"/>
      <w:r w:rsidRPr="00BF4C12">
        <w:rPr>
          <w:sz w:val="24"/>
          <w:szCs w:val="24"/>
        </w:rPr>
        <w:t xml:space="preserve"> kan skade fosteret, når det gives til gravide patienter. </w:t>
      </w:r>
      <w:r w:rsidRPr="00BF4C12">
        <w:rPr>
          <w:sz w:val="24"/>
          <w:szCs w:val="24"/>
        </w:rPr>
        <w:lastRenderedPageBreak/>
        <w:t xml:space="preserve">Utilstrækkelig iltforsyning under graviditeten kan være skadelig for barnet. </w:t>
      </w:r>
      <w:proofErr w:type="spellStart"/>
      <w:r w:rsidRPr="00BF4C12">
        <w:rPr>
          <w:sz w:val="24"/>
          <w:szCs w:val="24"/>
        </w:rPr>
        <w:t>Provocholine</w:t>
      </w:r>
      <w:proofErr w:type="spellEnd"/>
      <w:r w:rsidRPr="00BF4C12">
        <w:rPr>
          <w:sz w:val="24"/>
          <w:szCs w:val="24"/>
        </w:rPr>
        <w:t xml:space="preserve"> må ikke gives under graviditet.</w:t>
      </w:r>
    </w:p>
    <w:p w14:paraId="3458EAAA" w14:textId="77777777" w:rsidR="00227217" w:rsidRPr="00BF4C12" w:rsidRDefault="00227217" w:rsidP="005E3FE5">
      <w:pPr>
        <w:ind w:left="851"/>
        <w:rPr>
          <w:sz w:val="24"/>
          <w:szCs w:val="24"/>
        </w:rPr>
      </w:pPr>
    </w:p>
    <w:p w14:paraId="522F52E6" w14:textId="77777777" w:rsidR="00227217" w:rsidRPr="00327ABF" w:rsidRDefault="00227217" w:rsidP="005E3FE5">
      <w:pPr>
        <w:ind w:left="851"/>
        <w:rPr>
          <w:sz w:val="24"/>
          <w:szCs w:val="24"/>
          <w:u w:val="single"/>
        </w:rPr>
      </w:pPr>
      <w:r w:rsidRPr="00327ABF">
        <w:rPr>
          <w:bCs/>
          <w:sz w:val="24"/>
          <w:szCs w:val="24"/>
          <w:u w:val="single"/>
        </w:rPr>
        <w:t>Amning</w:t>
      </w:r>
    </w:p>
    <w:p w14:paraId="2770D2F1" w14:textId="77777777" w:rsidR="00227217" w:rsidRPr="00BF4C12" w:rsidRDefault="00227217" w:rsidP="005E3FE5">
      <w:pPr>
        <w:ind w:left="851"/>
        <w:rPr>
          <w:sz w:val="24"/>
          <w:szCs w:val="24"/>
        </w:rPr>
      </w:pPr>
      <w:r w:rsidRPr="00BF4C12">
        <w:rPr>
          <w:sz w:val="24"/>
          <w:szCs w:val="24"/>
        </w:rPr>
        <w:t xml:space="preserve">Det vides ikke, om </w:t>
      </w:r>
      <w:proofErr w:type="spellStart"/>
      <w:r w:rsidRPr="00BF4C12">
        <w:rPr>
          <w:sz w:val="24"/>
          <w:szCs w:val="24"/>
        </w:rPr>
        <w:t>methacholinchlorid</w:t>
      </w:r>
      <w:proofErr w:type="spellEnd"/>
      <w:r w:rsidRPr="00BF4C12">
        <w:rPr>
          <w:sz w:val="24"/>
          <w:szCs w:val="24"/>
        </w:rPr>
        <w:t xml:space="preserve"> udskilles i human mælk.</w:t>
      </w:r>
    </w:p>
    <w:p w14:paraId="2E59285D" w14:textId="77777777" w:rsidR="00227217" w:rsidRPr="00327ABF" w:rsidRDefault="00227217" w:rsidP="005E3FE5">
      <w:pPr>
        <w:ind w:left="851"/>
        <w:rPr>
          <w:sz w:val="24"/>
          <w:szCs w:val="24"/>
        </w:rPr>
      </w:pPr>
    </w:p>
    <w:p w14:paraId="2D6E5632" w14:textId="77777777" w:rsidR="00227217" w:rsidRPr="00327ABF" w:rsidRDefault="00227217" w:rsidP="005E3FE5">
      <w:pPr>
        <w:ind w:left="851"/>
        <w:rPr>
          <w:sz w:val="24"/>
          <w:szCs w:val="24"/>
          <w:u w:val="single"/>
        </w:rPr>
      </w:pPr>
      <w:r w:rsidRPr="00327ABF">
        <w:rPr>
          <w:bCs/>
          <w:sz w:val="24"/>
          <w:szCs w:val="24"/>
          <w:u w:val="single"/>
        </w:rPr>
        <w:t>Fertilitet</w:t>
      </w:r>
    </w:p>
    <w:p w14:paraId="40DCFED4" w14:textId="77777777" w:rsidR="00227217" w:rsidRPr="00BF4C12" w:rsidRDefault="00227217" w:rsidP="005E3FE5">
      <w:pPr>
        <w:ind w:left="851"/>
        <w:rPr>
          <w:sz w:val="24"/>
          <w:szCs w:val="24"/>
        </w:rPr>
      </w:pPr>
      <w:r w:rsidRPr="00BF4C12">
        <w:rPr>
          <w:sz w:val="24"/>
          <w:szCs w:val="24"/>
        </w:rPr>
        <w:t xml:space="preserve">Det vides ikke, om </w:t>
      </w:r>
      <w:proofErr w:type="spellStart"/>
      <w:r w:rsidRPr="00BF4C12">
        <w:rPr>
          <w:sz w:val="24"/>
          <w:szCs w:val="24"/>
        </w:rPr>
        <w:t>methacholinchlorid</w:t>
      </w:r>
      <w:proofErr w:type="spellEnd"/>
      <w:r w:rsidRPr="00BF4C12">
        <w:rPr>
          <w:sz w:val="24"/>
          <w:szCs w:val="24"/>
        </w:rPr>
        <w:t xml:space="preserve"> påvirker fertilitet.</w:t>
      </w:r>
    </w:p>
    <w:p w14:paraId="7B9BBBB8" w14:textId="77777777" w:rsidR="009260DE" w:rsidRPr="00BF4C12" w:rsidRDefault="009260DE" w:rsidP="005E3FE5">
      <w:pPr>
        <w:tabs>
          <w:tab w:val="left" w:pos="851"/>
        </w:tabs>
        <w:ind w:left="851"/>
        <w:rPr>
          <w:sz w:val="24"/>
          <w:szCs w:val="24"/>
        </w:rPr>
      </w:pPr>
    </w:p>
    <w:p w14:paraId="207D8379" w14:textId="2A9A00EC" w:rsidR="009260DE" w:rsidRPr="00BF4C12" w:rsidRDefault="009260DE" w:rsidP="005E3FE5">
      <w:pPr>
        <w:tabs>
          <w:tab w:val="left" w:pos="851"/>
        </w:tabs>
        <w:ind w:left="851" w:hanging="851"/>
        <w:rPr>
          <w:b/>
          <w:sz w:val="24"/>
          <w:szCs w:val="24"/>
        </w:rPr>
      </w:pPr>
      <w:r w:rsidRPr="00BF4C12">
        <w:rPr>
          <w:b/>
          <w:sz w:val="24"/>
          <w:szCs w:val="24"/>
        </w:rPr>
        <w:t>4.7</w:t>
      </w:r>
      <w:r w:rsidRPr="00BF4C12">
        <w:rPr>
          <w:b/>
          <w:sz w:val="24"/>
          <w:szCs w:val="24"/>
        </w:rPr>
        <w:tab/>
        <w:t xml:space="preserve">Virkning på evnen til at føre motorkøretøj </w:t>
      </w:r>
      <w:r w:rsidR="00BC1FAF">
        <w:rPr>
          <w:b/>
          <w:sz w:val="24"/>
          <w:szCs w:val="24"/>
        </w:rPr>
        <w:t>og</w:t>
      </w:r>
      <w:r w:rsidRPr="00BF4C12">
        <w:rPr>
          <w:b/>
          <w:sz w:val="24"/>
          <w:szCs w:val="24"/>
        </w:rPr>
        <w:t xml:space="preserve"> betjene maskiner</w:t>
      </w:r>
    </w:p>
    <w:p w14:paraId="0D3D86B6" w14:textId="77777777" w:rsidR="00227217" w:rsidRPr="00BF4C12" w:rsidRDefault="00227217" w:rsidP="005E3FE5">
      <w:pPr>
        <w:ind w:left="851"/>
        <w:rPr>
          <w:sz w:val="24"/>
          <w:szCs w:val="24"/>
          <w:lang w:eastAsia="fr-LU"/>
        </w:rPr>
      </w:pPr>
      <w:r w:rsidRPr="00BF4C12">
        <w:rPr>
          <w:sz w:val="24"/>
          <w:szCs w:val="24"/>
        </w:rPr>
        <w:t>Ikke mærkning</w:t>
      </w:r>
    </w:p>
    <w:p w14:paraId="0C65B502" w14:textId="77777777" w:rsidR="00227217" w:rsidRPr="00BF4C12" w:rsidRDefault="00227217" w:rsidP="005E3FE5">
      <w:pPr>
        <w:ind w:left="851"/>
        <w:rPr>
          <w:sz w:val="24"/>
          <w:szCs w:val="24"/>
        </w:rPr>
      </w:pPr>
      <w:proofErr w:type="spellStart"/>
      <w:r w:rsidRPr="00BF4C12">
        <w:rPr>
          <w:sz w:val="24"/>
          <w:szCs w:val="24"/>
        </w:rPr>
        <w:t>Provocholine</w:t>
      </w:r>
      <w:proofErr w:type="spellEnd"/>
      <w:r w:rsidRPr="00BF4C12">
        <w:rPr>
          <w:sz w:val="24"/>
          <w:szCs w:val="24"/>
        </w:rPr>
        <w:t xml:space="preserve"> påvirker ikke evnen til at føre motorkøretøj og betjene maskiner.</w:t>
      </w:r>
    </w:p>
    <w:p w14:paraId="73961FF5" w14:textId="77777777" w:rsidR="009260DE" w:rsidRPr="00BF4C12" w:rsidRDefault="009260DE" w:rsidP="005E3FE5">
      <w:pPr>
        <w:tabs>
          <w:tab w:val="left" w:pos="851"/>
        </w:tabs>
        <w:ind w:left="851"/>
        <w:rPr>
          <w:sz w:val="24"/>
          <w:szCs w:val="24"/>
        </w:rPr>
      </w:pPr>
    </w:p>
    <w:p w14:paraId="6154ED77" w14:textId="77777777" w:rsidR="009260DE" w:rsidRPr="00BF4C12" w:rsidRDefault="009260DE" w:rsidP="005E3FE5">
      <w:pPr>
        <w:tabs>
          <w:tab w:val="left" w:pos="851"/>
        </w:tabs>
        <w:ind w:left="851" w:hanging="851"/>
        <w:rPr>
          <w:b/>
          <w:sz w:val="24"/>
          <w:szCs w:val="24"/>
        </w:rPr>
      </w:pPr>
      <w:r w:rsidRPr="00BF4C12">
        <w:rPr>
          <w:b/>
          <w:sz w:val="24"/>
          <w:szCs w:val="24"/>
        </w:rPr>
        <w:t>4.8</w:t>
      </w:r>
      <w:r w:rsidRPr="00BF4C12">
        <w:rPr>
          <w:b/>
          <w:sz w:val="24"/>
          <w:szCs w:val="24"/>
        </w:rPr>
        <w:tab/>
        <w:t>Bivirkninger</w:t>
      </w:r>
    </w:p>
    <w:p w14:paraId="0E9456FB" w14:textId="77777777" w:rsidR="00227217" w:rsidRPr="00BF4C12" w:rsidRDefault="00227217" w:rsidP="005E3FE5">
      <w:pPr>
        <w:pStyle w:val="Brdtekst"/>
        <w:kinsoku w:val="0"/>
        <w:overflowPunct w:val="0"/>
        <w:spacing w:line="242" w:lineRule="auto"/>
        <w:ind w:left="851"/>
        <w:rPr>
          <w:sz w:val="24"/>
          <w:szCs w:val="24"/>
          <w:lang w:val="da-DK"/>
        </w:rPr>
      </w:pPr>
      <w:r w:rsidRPr="00BF4C12">
        <w:rPr>
          <w:sz w:val="24"/>
          <w:szCs w:val="24"/>
          <w:lang w:val="da-DK"/>
        </w:rPr>
        <w:t>Bivirkningerne er klassificeret i henhold til systemorganklasse, og hyppigheden er defineret som følger: Meget almindelig (≥ 1/10); Almindelig (≥ 1/100 til &lt;1/10); Ikke almindelig (≥ 1/1,000 til &lt;1/100); Sjælden (≥ 1/10.000 til &lt;1/1.000), Meget sjælden (&lt;10.000), ikke kendt (kan ikke estimeres ud fra forhåndenværende data).</w:t>
      </w:r>
    </w:p>
    <w:p w14:paraId="6BD9A07D" w14:textId="77777777" w:rsidR="00227217" w:rsidRPr="00BF4C12" w:rsidRDefault="00227217" w:rsidP="005E3FE5">
      <w:pPr>
        <w:pStyle w:val="Brdtekst"/>
        <w:kinsoku w:val="0"/>
        <w:overflowPunct w:val="0"/>
        <w:spacing w:line="242" w:lineRule="auto"/>
        <w:ind w:left="851"/>
        <w:rPr>
          <w:sz w:val="24"/>
          <w:szCs w:val="24"/>
          <w:lang w:val="da-DK"/>
        </w:rPr>
      </w:pPr>
      <w:r w:rsidRPr="00BF4C12">
        <w:rPr>
          <w:sz w:val="24"/>
          <w:szCs w:val="24"/>
          <w:lang w:val="da-DK"/>
        </w:rPr>
        <w:t xml:space="preserve">Bivirkninger var forbundet med 153 inhalerede </w:t>
      </w:r>
      <w:proofErr w:type="spellStart"/>
      <w:r w:rsidRPr="00BF4C12">
        <w:rPr>
          <w:sz w:val="24"/>
          <w:szCs w:val="24"/>
          <w:lang w:val="da-DK"/>
        </w:rPr>
        <w:t>methacholinchloridprovokationstests</w:t>
      </w:r>
      <w:proofErr w:type="spellEnd"/>
      <w:r w:rsidRPr="00BF4C12">
        <w:rPr>
          <w:sz w:val="24"/>
          <w:szCs w:val="24"/>
          <w:lang w:val="da-DK"/>
        </w:rPr>
        <w:t>.</w:t>
      </w:r>
    </w:p>
    <w:p w14:paraId="16EEDC4A" w14:textId="77777777" w:rsidR="00227217" w:rsidRPr="00BF4C12" w:rsidRDefault="00227217" w:rsidP="005E3FE5">
      <w:pPr>
        <w:pStyle w:val="Brdtekst"/>
        <w:kinsoku w:val="0"/>
        <w:overflowPunct w:val="0"/>
        <w:spacing w:line="242" w:lineRule="auto"/>
        <w:ind w:left="851"/>
        <w:rPr>
          <w:sz w:val="24"/>
          <w:szCs w:val="24"/>
          <w:lang w:val="da-DK"/>
        </w:rPr>
      </w:pPr>
    </w:p>
    <w:p w14:paraId="6485C68B" w14:textId="77777777" w:rsidR="00227217" w:rsidRPr="00BF4C12" w:rsidRDefault="00227217" w:rsidP="005E3FE5">
      <w:pPr>
        <w:pStyle w:val="Brdtekst"/>
        <w:kinsoku w:val="0"/>
        <w:overflowPunct w:val="0"/>
        <w:spacing w:line="242" w:lineRule="auto"/>
        <w:ind w:left="851"/>
        <w:rPr>
          <w:sz w:val="24"/>
          <w:szCs w:val="24"/>
          <w:lang w:val="da-DK"/>
        </w:rPr>
      </w:pPr>
      <w:r w:rsidRPr="00BF4C12">
        <w:rPr>
          <w:i/>
          <w:iCs/>
          <w:sz w:val="24"/>
          <w:szCs w:val="24"/>
          <w:lang w:val="da-DK"/>
        </w:rPr>
        <w:t>Nervesystemet</w:t>
      </w:r>
    </w:p>
    <w:p w14:paraId="7B1E9D28" w14:textId="77777777" w:rsidR="00227217" w:rsidRPr="00BF4C12" w:rsidRDefault="00227217" w:rsidP="005E3FE5">
      <w:pPr>
        <w:pStyle w:val="Brdtekst"/>
        <w:kinsoku w:val="0"/>
        <w:overflowPunct w:val="0"/>
        <w:spacing w:line="242" w:lineRule="auto"/>
        <w:ind w:left="851"/>
        <w:rPr>
          <w:sz w:val="24"/>
          <w:szCs w:val="24"/>
          <w:lang w:val="da-DK"/>
        </w:rPr>
      </w:pPr>
      <w:r w:rsidRPr="00BF4C12">
        <w:rPr>
          <w:sz w:val="24"/>
          <w:szCs w:val="24"/>
          <w:lang w:val="da-DK"/>
        </w:rPr>
        <w:t>Ikke kendt: hovedpine, svimmelhed</w:t>
      </w:r>
    </w:p>
    <w:p w14:paraId="607FFF7D" w14:textId="77777777" w:rsidR="00227217" w:rsidRPr="00BF4C12" w:rsidRDefault="00227217" w:rsidP="005E3FE5">
      <w:pPr>
        <w:pStyle w:val="Brdtekst"/>
        <w:kinsoku w:val="0"/>
        <w:overflowPunct w:val="0"/>
        <w:spacing w:line="242" w:lineRule="auto"/>
        <w:ind w:left="851"/>
        <w:rPr>
          <w:sz w:val="24"/>
          <w:szCs w:val="24"/>
          <w:lang w:val="da-DK"/>
        </w:rPr>
      </w:pPr>
    </w:p>
    <w:p w14:paraId="29795745" w14:textId="77777777" w:rsidR="00227217" w:rsidRPr="00BF4C12" w:rsidRDefault="00227217" w:rsidP="005E3FE5">
      <w:pPr>
        <w:pStyle w:val="Brdtekst"/>
        <w:kinsoku w:val="0"/>
        <w:overflowPunct w:val="0"/>
        <w:spacing w:line="242" w:lineRule="auto"/>
        <w:ind w:left="851"/>
        <w:rPr>
          <w:sz w:val="24"/>
          <w:szCs w:val="24"/>
          <w:lang w:val="da-DK"/>
        </w:rPr>
      </w:pPr>
      <w:r w:rsidRPr="00BF4C12">
        <w:rPr>
          <w:i/>
          <w:iCs/>
          <w:sz w:val="24"/>
          <w:szCs w:val="24"/>
          <w:lang w:val="da-DK"/>
        </w:rPr>
        <w:t xml:space="preserve">Luftveje, thorax og </w:t>
      </w:r>
      <w:proofErr w:type="spellStart"/>
      <w:r w:rsidRPr="00BF4C12">
        <w:rPr>
          <w:i/>
          <w:iCs/>
          <w:sz w:val="24"/>
          <w:szCs w:val="24"/>
          <w:lang w:val="da-DK"/>
        </w:rPr>
        <w:t>mediastinum</w:t>
      </w:r>
      <w:proofErr w:type="spellEnd"/>
    </w:p>
    <w:p w14:paraId="2F15CB62" w14:textId="77777777" w:rsidR="00227217" w:rsidRPr="00BF4C12" w:rsidRDefault="00227217" w:rsidP="005E3FE5">
      <w:pPr>
        <w:pStyle w:val="Brdtekst"/>
        <w:kinsoku w:val="0"/>
        <w:overflowPunct w:val="0"/>
        <w:spacing w:line="242" w:lineRule="auto"/>
        <w:ind w:left="851"/>
        <w:rPr>
          <w:sz w:val="24"/>
          <w:szCs w:val="24"/>
          <w:lang w:val="da-DK"/>
        </w:rPr>
      </w:pPr>
      <w:r w:rsidRPr="00BF4C12">
        <w:rPr>
          <w:sz w:val="24"/>
          <w:szCs w:val="24"/>
          <w:lang w:val="da-DK"/>
        </w:rPr>
        <w:t>Ikke kendt: irritation i svælget</w:t>
      </w:r>
    </w:p>
    <w:p w14:paraId="722835DB" w14:textId="77777777" w:rsidR="00227217" w:rsidRPr="00BF4C12" w:rsidRDefault="00227217" w:rsidP="005E3FE5">
      <w:pPr>
        <w:pStyle w:val="Brdtekst"/>
        <w:kinsoku w:val="0"/>
        <w:overflowPunct w:val="0"/>
        <w:spacing w:line="242" w:lineRule="auto"/>
        <w:ind w:left="851"/>
        <w:rPr>
          <w:sz w:val="24"/>
          <w:szCs w:val="24"/>
          <w:lang w:val="da-DK"/>
        </w:rPr>
      </w:pPr>
      <w:r w:rsidRPr="00BF4C12">
        <w:rPr>
          <w:sz w:val="24"/>
          <w:szCs w:val="24"/>
          <w:lang w:val="da-DK"/>
        </w:rPr>
        <w:t xml:space="preserve">Ikke kendt: </w:t>
      </w:r>
      <w:proofErr w:type="spellStart"/>
      <w:r w:rsidRPr="00BF4C12">
        <w:rPr>
          <w:sz w:val="24"/>
          <w:szCs w:val="24"/>
          <w:lang w:val="da-DK"/>
        </w:rPr>
        <w:t>Bronkokonstriktion</w:t>
      </w:r>
      <w:proofErr w:type="spellEnd"/>
    </w:p>
    <w:p w14:paraId="0BA708CD" w14:textId="77777777" w:rsidR="00227217" w:rsidRPr="00BF4C12" w:rsidRDefault="00227217" w:rsidP="005E3FE5">
      <w:pPr>
        <w:pStyle w:val="Brdtekst"/>
        <w:kinsoku w:val="0"/>
        <w:overflowPunct w:val="0"/>
        <w:spacing w:line="242" w:lineRule="auto"/>
        <w:ind w:left="851"/>
        <w:rPr>
          <w:sz w:val="24"/>
          <w:szCs w:val="24"/>
          <w:lang w:val="da-DK"/>
        </w:rPr>
      </w:pPr>
      <w:r w:rsidRPr="00BF4C12">
        <w:rPr>
          <w:sz w:val="24"/>
          <w:szCs w:val="24"/>
          <w:lang w:val="da-DK"/>
        </w:rPr>
        <w:t xml:space="preserve">Ikke kendt: </w:t>
      </w:r>
      <w:proofErr w:type="spellStart"/>
      <w:r w:rsidRPr="00BF4C12">
        <w:rPr>
          <w:sz w:val="24"/>
          <w:szCs w:val="24"/>
          <w:lang w:val="da-DK"/>
        </w:rPr>
        <w:t>Bronkospasme</w:t>
      </w:r>
      <w:proofErr w:type="spellEnd"/>
      <w:r w:rsidRPr="00BF4C12">
        <w:rPr>
          <w:sz w:val="24"/>
          <w:szCs w:val="24"/>
          <w:lang w:val="da-DK"/>
        </w:rPr>
        <w:t>, stramning i brystet, hoste, hvæsende vejrtrækning</w:t>
      </w:r>
    </w:p>
    <w:p w14:paraId="220945DD" w14:textId="77777777" w:rsidR="00227217" w:rsidRPr="00BF4C12" w:rsidRDefault="00227217" w:rsidP="005E3FE5">
      <w:pPr>
        <w:pStyle w:val="Brdtekst"/>
        <w:kinsoku w:val="0"/>
        <w:overflowPunct w:val="0"/>
        <w:spacing w:line="242" w:lineRule="auto"/>
        <w:ind w:left="851"/>
        <w:rPr>
          <w:sz w:val="24"/>
          <w:szCs w:val="24"/>
          <w:lang w:val="da-DK"/>
        </w:rPr>
      </w:pPr>
    </w:p>
    <w:p w14:paraId="58C9FB43" w14:textId="77777777" w:rsidR="00227217" w:rsidRPr="00BF4C12" w:rsidRDefault="00227217" w:rsidP="005E3FE5">
      <w:pPr>
        <w:ind w:left="851"/>
        <w:rPr>
          <w:i/>
          <w:iCs/>
          <w:sz w:val="24"/>
          <w:szCs w:val="24"/>
        </w:rPr>
      </w:pPr>
      <w:r w:rsidRPr="00BF4C12">
        <w:rPr>
          <w:i/>
          <w:iCs/>
          <w:sz w:val="24"/>
          <w:szCs w:val="24"/>
        </w:rPr>
        <w:t>Hud og subkutane væv</w:t>
      </w:r>
    </w:p>
    <w:p w14:paraId="57B91A39" w14:textId="308A1980" w:rsidR="00227217" w:rsidRPr="00BF4C12" w:rsidRDefault="00227217" w:rsidP="005E3FE5">
      <w:pPr>
        <w:ind w:left="851"/>
        <w:rPr>
          <w:sz w:val="24"/>
          <w:szCs w:val="24"/>
        </w:rPr>
      </w:pPr>
      <w:r w:rsidRPr="00BF4C12">
        <w:rPr>
          <w:sz w:val="24"/>
          <w:szCs w:val="24"/>
        </w:rPr>
        <w:t>Ikke kendt: Kløe</w:t>
      </w:r>
    </w:p>
    <w:p w14:paraId="732FD139" w14:textId="77777777" w:rsidR="00227217" w:rsidRPr="00BF4C12" w:rsidRDefault="00227217" w:rsidP="005E3FE5">
      <w:pPr>
        <w:ind w:left="851"/>
        <w:rPr>
          <w:sz w:val="24"/>
          <w:szCs w:val="24"/>
        </w:rPr>
      </w:pPr>
    </w:p>
    <w:p w14:paraId="0C7A73B8" w14:textId="77777777" w:rsidR="00227217" w:rsidRPr="00BF4C12" w:rsidRDefault="00227217" w:rsidP="005E3FE5">
      <w:pPr>
        <w:autoSpaceDE w:val="0"/>
        <w:autoSpaceDN w:val="0"/>
        <w:adjustRightInd w:val="0"/>
        <w:ind w:left="851"/>
        <w:rPr>
          <w:sz w:val="24"/>
          <w:szCs w:val="24"/>
          <w:u w:val="single"/>
        </w:rPr>
      </w:pPr>
      <w:r w:rsidRPr="00BF4C12">
        <w:rPr>
          <w:noProof/>
          <w:sz w:val="24"/>
          <w:szCs w:val="24"/>
          <w:u w:val="single"/>
        </w:rPr>
        <w:t>Indberetning af formodede bivirkninger</w:t>
      </w:r>
    </w:p>
    <w:p w14:paraId="50B5FEA2" w14:textId="735B7F78" w:rsidR="00227217" w:rsidRPr="00BF4C12" w:rsidRDefault="00227217" w:rsidP="005E3FE5">
      <w:pPr>
        <w:tabs>
          <w:tab w:val="left" w:pos="851"/>
        </w:tabs>
        <w:ind w:left="851"/>
        <w:rPr>
          <w:sz w:val="24"/>
          <w:szCs w:val="24"/>
          <w:lang w:eastAsia="da-DK"/>
        </w:rPr>
      </w:pPr>
      <w:r w:rsidRPr="00BF4C12">
        <w:rPr>
          <w:noProof/>
          <w:sz w:val="24"/>
          <w:szCs w:val="24"/>
        </w:rPr>
        <w:t>Når lægemidlet er godkendt, er indberetning af formodede bivirkninger vigtig.</w:t>
      </w:r>
      <w:r w:rsidRPr="00BF4C12">
        <w:rPr>
          <w:sz w:val="24"/>
          <w:szCs w:val="24"/>
        </w:rPr>
        <w:t xml:space="preserve"> </w:t>
      </w:r>
      <w:r w:rsidRPr="00BF4C12">
        <w:rPr>
          <w:noProof/>
          <w:sz w:val="24"/>
          <w:szCs w:val="24"/>
        </w:rPr>
        <w:t>Det muliggør løbende overvågning af benefit/risk-forholdet for lægemidlet.</w:t>
      </w:r>
      <w:r w:rsidRPr="00BF4C12">
        <w:rPr>
          <w:sz w:val="24"/>
          <w:szCs w:val="24"/>
        </w:rPr>
        <w:t xml:space="preserve"> </w:t>
      </w:r>
      <w:r w:rsidR="00327ABF">
        <w:rPr>
          <w:sz w:val="24"/>
          <w:szCs w:val="24"/>
        </w:rPr>
        <w:t>Su</w:t>
      </w:r>
      <w:r w:rsidRPr="00BF4C12">
        <w:rPr>
          <w:sz w:val="24"/>
          <w:szCs w:val="24"/>
          <w:lang w:eastAsia="da-DK"/>
        </w:rPr>
        <w:t>ndhedsperson</w:t>
      </w:r>
      <w:r w:rsidR="00327ABF">
        <w:rPr>
          <w:sz w:val="24"/>
          <w:szCs w:val="24"/>
          <w:lang w:eastAsia="da-DK"/>
        </w:rPr>
        <w:t>er</w:t>
      </w:r>
      <w:r w:rsidRPr="00BF4C12">
        <w:rPr>
          <w:sz w:val="24"/>
          <w:szCs w:val="24"/>
          <w:lang w:eastAsia="da-DK"/>
        </w:rPr>
        <w:t xml:space="preserve"> anmodes om at indberette alle formodede bivirkninger via: </w:t>
      </w:r>
    </w:p>
    <w:p w14:paraId="70F66DCE" w14:textId="77777777" w:rsidR="00227217" w:rsidRPr="00BF4C12" w:rsidRDefault="00227217" w:rsidP="005E3FE5">
      <w:pPr>
        <w:tabs>
          <w:tab w:val="left" w:pos="851"/>
        </w:tabs>
        <w:ind w:left="851"/>
        <w:rPr>
          <w:sz w:val="24"/>
          <w:szCs w:val="24"/>
          <w:lang w:eastAsia="da-DK"/>
        </w:rPr>
      </w:pPr>
    </w:p>
    <w:p w14:paraId="38DF79B0" w14:textId="77777777" w:rsidR="00227217" w:rsidRPr="00BF4C12" w:rsidRDefault="00227217" w:rsidP="005E3FE5">
      <w:pPr>
        <w:tabs>
          <w:tab w:val="left" w:pos="851"/>
        </w:tabs>
        <w:ind w:left="851"/>
        <w:rPr>
          <w:sz w:val="24"/>
          <w:szCs w:val="24"/>
          <w:lang w:eastAsia="da-DK"/>
        </w:rPr>
      </w:pPr>
      <w:r w:rsidRPr="00BF4C12">
        <w:rPr>
          <w:sz w:val="24"/>
          <w:szCs w:val="24"/>
          <w:lang w:eastAsia="da-DK"/>
        </w:rPr>
        <w:t>Lægemiddelstyrelsen</w:t>
      </w:r>
    </w:p>
    <w:p w14:paraId="704C2688" w14:textId="77777777" w:rsidR="00227217" w:rsidRPr="00BF4C12" w:rsidRDefault="00227217" w:rsidP="005E3FE5">
      <w:pPr>
        <w:tabs>
          <w:tab w:val="left" w:pos="851"/>
        </w:tabs>
        <w:ind w:left="851"/>
        <w:rPr>
          <w:sz w:val="24"/>
          <w:szCs w:val="24"/>
          <w:lang w:eastAsia="da-DK"/>
        </w:rPr>
      </w:pPr>
      <w:r w:rsidRPr="00BF4C12">
        <w:rPr>
          <w:sz w:val="24"/>
          <w:szCs w:val="24"/>
          <w:lang w:eastAsia="da-DK"/>
        </w:rPr>
        <w:t>Axel Heides Gade 1</w:t>
      </w:r>
    </w:p>
    <w:p w14:paraId="346F2831" w14:textId="77777777" w:rsidR="00227217" w:rsidRPr="00BF4C12" w:rsidRDefault="00227217" w:rsidP="005E3FE5">
      <w:pPr>
        <w:tabs>
          <w:tab w:val="left" w:pos="851"/>
        </w:tabs>
        <w:ind w:left="851"/>
        <w:rPr>
          <w:sz w:val="24"/>
          <w:szCs w:val="24"/>
          <w:lang w:eastAsia="da-DK"/>
        </w:rPr>
      </w:pPr>
      <w:r w:rsidRPr="00BF4C12">
        <w:rPr>
          <w:sz w:val="24"/>
          <w:szCs w:val="24"/>
          <w:lang w:eastAsia="da-DK"/>
        </w:rPr>
        <w:t>DK-2300 København S</w:t>
      </w:r>
    </w:p>
    <w:p w14:paraId="2765B226" w14:textId="77777777" w:rsidR="00227217" w:rsidRPr="00BF4C12" w:rsidRDefault="00227217" w:rsidP="005E3FE5">
      <w:pPr>
        <w:tabs>
          <w:tab w:val="left" w:pos="851"/>
        </w:tabs>
        <w:ind w:left="851"/>
        <w:rPr>
          <w:sz w:val="24"/>
          <w:szCs w:val="24"/>
          <w:lang w:eastAsia="da-DK"/>
        </w:rPr>
      </w:pPr>
      <w:r w:rsidRPr="00BF4C12">
        <w:rPr>
          <w:sz w:val="24"/>
          <w:szCs w:val="24"/>
          <w:lang w:eastAsia="da-DK"/>
        </w:rPr>
        <w:t xml:space="preserve">Websted: </w:t>
      </w:r>
      <w:hyperlink r:id="rId11" w:history="1">
        <w:r w:rsidRPr="00BF4C12">
          <w:rPr>
            <w:rStyle w:val="Hyperlink"/>
            <w:color w:val="0563C1"/>
            <w:sz w:val="24"/>
            <w:szCs w:val="24"/>
            <w:lang w:eastAsia="da-DK"/>
          </w:rPr>
          <w:t>www.meldenbivirkning.dk</w:t>
        </w:r>
      </w:hyperlink>
    </w:p>
    <w:p w14:paraId="7A11AFF1" w14:textId="77777777" w:rsidR="009260DE" w:rsidRPr="00BF4C12" w:rsidRDefault="009260DE" w:rsidP="005E3FE5">
      <w:pPr>
        <w:pStyle w:val="Sidehoved"/>
        <w:tabs>
          <w:tab w:val="left" w:pos="851"/>
        </w:tabs>
        <w:ind w:left="851"/>
        <w:rPr>
          <w:szCs w:val="24"/>
        </w:rPr>
      </w:pPr>
    </w:p>
    <w:p w14:paraId="1397AE0F" w14:textId="77777777" w:rsidR="009260DE" w:rsidRPr="00BF4C12" w:rsidRDefault="009260DE" w:rsidP="005E3FE5">
      <w:pPr>
        <w:tabs>
          <w:tab w:val="left" w:pos="851"/>
        </w:tabs>
        <w:ind w:left="851" w:hanging="851"/>
        <w:rPr>
          <w:b/>
          <w:sz w:val="24"/>
          <w:szCs w:val="24"/>
        </w:rPr>
      </w:pPr>
      <w:r w:rsidRPr="00BF4C12">
        <w:rPr>
          <w:b/>
          <w:sz w:val="24"/>
          <w:szCs w:val="24"/>
        </w:rPr>
        <w:t>4.9</w:t>
      </w:r>
      <w:r w:rsidRPr="00BF4C12">
        <w:rPr>
          <w:b/>
          <w:sz w:val="24"/>
          <w:szCs w:val="24"/>
        </w:rPr>
        <w:tab/>
        <w:t>Overdosering</w:t>
      </w:r>
    </w:p>
    <w:p w14:paraId="6A95B035" w14:textId="77777777" w:rsidR="00227217" w:rsidRPr="00BF4C12" w:rsidRDefault="00227217" w:rsidP="005E3FE5">
      <w:pPr>
        <w:ind w:left="851"/>
        <w:rPr>
          <w:sz w:val="24"/>
          <w:szCs w:val="24"/>
          <w:lang w:eastAsia="fr-LU"/>
        </w:rPr>
      </w:pPr>
      <w:proofErr w:type="spellStart"/>
      <w:r w:rsidRPr="00BF4C12">
        <w:rPr>
          <w:sz w:val="24"/>
          <w:szCs w:val="24"/>
        </w:rPr>
        <w:t>Provocholine</w:t>
      </w:r>
      <w:proofErr w:type="spellEnd"/>
      <w:r w:rsidRPr="00BF4C12">
        <w:rPr>
          <w:sz w:val="24"/>
          <w:szCs w:val="24"/>
        </w:rPr>
        <w:t xml:space="preserve"> administreres kun ved inhalation. Hvis det administreres oralt eller ved injektion, kan overdosering af </w:t>
      </w:r>
      <w:proofErr w:type="spellStart"/>
      <w:r w:rsidRPr="00BF4C12">
        <w:rPr>
          <w:sz w:val="24"/>
          <w:szCs w:val="24"/>
        </w:rPr>
        <w:t>methacholinchlorid</w:t>
      </w:r>
      <w:proofErr w:type="spellEnd"/>
      <w:r w:rsidRPr="00BF4C12">
        <w:rPr>
          <w:sz w:val="24"/>
          <w:szCs w:val="24"/>
        </w:rPr>
        <w:t xml:space="preserve"> medføre synkope med hjertestop og tab af bevidsthed. Alvorlige toksiske reaktioner skal behandles med 0,5-1 mg atropinsulfat, administreret </w:t>
      </w:r>
      <w:proofErr w:type="spellStart"/>
      <w:r w:rsidRPr="00BF4C12">
        <w:rPr>
          <w:sz w:val="24"/>
          <w:szCs w:val="24"/>
        </w:rPr>
        <w:t>i.m</w:t>
      </w:r>
      <w:proofErr w:type="spellEnd"/>
      <w:r w:rsidRPr="00BF4C12">
        <w:rPr>
          <w:sz w:val="24"/>
          <w:szCs w:val="24"/>
        </w:rPr>
        <w:t xml:space="preserve">. eller </w:t>
      </w:r>
      <w:proofErr w:type="spellStart"/>
      <w:r w:rsidRPr="00BF4C12">
        <w:rPr>
          <w:sz w:val="24"/>
          <w:szCs w:val="24"/>
        </w:rPr>
        <w:t>i.v</w:t>
      </w:r>
      <w:proofErr w:type="spellEnd"/>
      <w:r w:rsidRPr="00BF4C12">
        <w:rPr>
          <w:sz w:val="24"/>
          <w:szCs w:val="24"/>
        </w:rPr>
        <w:t>.</w:t>
      </w:r>
    </w:p>
    <w:p w14:paraId="5887CD37" w14:textId="77777777" w:rsidR="009260DE" w:rsidRPr="00BF4C12" w:rsidRDefault="009260DE" w:rsidP="005E3FE5">
      <w:pPr>
        <w:tabs>
          <w:tab w:val="left" w:pos="851"/>
        </w:tabs>
        <w:ind w:left="851"/>
        <w:rPr>
          <w:sz w:val="24"/>
          <w:szCs w:val="24"/>
        </w:rPr>
      </w:pPr>
    </w:p>
    <w:p w14:paraId="6CD899F5" w14:textId="77777777" w:rsidR="009260DE" w:rsidRPr="00BF4C12" w:rsidRDefault="009260DE" w:rsidP="005E3FE5">
      <w:pPr>
        <w:tabs>
          <w:tab w:val="left" w:pos="851"/>
        </w:tabs>
        <w:ind w:left="851" w:hanging="851"/>
        <w:rPr>
          <w:b/>
          <w:sz w:val="24"/>
          <w:szCs w:val="24"/>
        </w:rPr>
      </w:pPr>
      <w:r w:rsidRPr="00BF4C12">
        <w:rPr>
          <w:b/>
          <w:sz w:val="24"/>
          <w:szCs w:val="24"/>
        </w:rPr>
        <w:t>4.10</w:t>
      </w:r>
      <w:r w:rsidRPr="00BF4C12">
        <w:rPr>
          <w:b/>
          <w:sz w:val="24"/>
          <w:szCs w:val="24"/>
        </w:rPr>
        <w:tab/>
        <w:t>Udlevering</w:t>
      </w:r>
    </w:p>
    <w:p w14:paraId="7D4D5EED" w14:textId="40744F53" w:rsidR="00174D13" w:rsidRPr="00FD1824" w:rsidRDefault="00174D13" w:rsidP="005E3FE5">
      <w:pPr>
        <w:ind w:left="851"/>
        <w:rPr>
          <w:sz w:val="24"/>
          <w:szCs w:val="24"/>
        </w:rPr>
      </w:pPr>
      <w:bookmarkStart w:id="1" w:name="_Hlk39232037"/>
      <w:r w:rsidRPr="00FD1824">
        <w:rPr>
          <w:sz w:val="24"/>
          <w:szCs w:val="24"/>
        </w:rPr>
        <w:t xml:space="preserve">NBS – kun til sygehuse og efter ordination af speciallæger i </w:t>
      </w:r>
      <w:r>
        <w:rPr>
          <w:sz w:val="24"/>
          <w:szCs w:val="24"/>
        </w:rPr>
        <w:t>lungesygdomme</w:t>
      </w:r>
      <w:r w:rsidRPr="00FD1824">
        <w:rPr>
          <w:sz w:val="24"/>
          <w:szCs w:val="24"/>
        </w:rPr>
        <w:t>.</w:t>
      </w:r>
    </w:p>
    <w:bookmarkEnd w:id="1"/>
    <w:p w14:paraId="6305C26A" w14:textId="77777777" w:rsidR="009260DE" w:rsidRPr="00BF4C12" w:rsidRDefault="009260DE" w:rsidP="005E3FE5">
      <w:pPr>
        <w:tabs>
          <w:tab w:val="left" w:pos="851"/>
        </w:tabs>
        <w:ind w:left="851"/>
        <w:rPr>
          <w:sz w:val="24"/>
          <w:szCs w:val="24"/>
        </w:rPr>
      </w:pPr>
    </w:p>
    <w:p w14:paraId="6F005870" w14:textId="77777777" w:rsidR="009260DE" w:rsidRPr="00BF4C12" w:rsidRDefault="009260DE" w:rsidP="005E3FE5">
      <w:pPr>
        <w:tabs>
          <w:tab w:val="left" w:pos="851"/>
        </w:tabs>
        <w:ind w:left="851"/>
        <w:rPr>
          <w:sz w:val="24"/>
          <w:szCs w:val="24"/>
        </w:rPr>
      </w:pPr>
    </w:p>
    <w:p w14:paraId="7B4DAB28" w14:textId="77777777" w:rsidR="009260DE" w:rsidRPr="00BF4C12" w:rsidRDefault="009260DE" w:rsidP="005E3FE5">
      <w:pPr>
        <w:tabs>
          <w:tab w:val="left" w:pos="851"/>
        </w:tabs>
        <w:ind w:left="851" w:hanging="851"/>
        <w:rPr>
          <w:b/>
          <w:sz w:val="24"/>
          <w:szCs w:val="24"/>
        </w:rPr>
      </w:pPr>
      <w:r w:rsidRPr="00BF4C12">
        <w:rPr>
          <w:b/>
          <w:sz w:val="24"/>
          <w:szCs w:val="24"/>
        </w:rPr>
        <w:lastRenderedPageBreak/>
        <w:t>5.</w:t>
      </w:r>
      <w:r w:rsidRPr="00BF4C12">
        <w:rPr>
          <w:b/>
          <w:sz w:val="24"/>
          <w:szCs w:val="24"/>
        </w:rPr>
        <w:tab/>
        <w:t>FARMAKOLOGISKE EGENSKABER</w:t>
      </w:r>
    </w:p>
    <w:p w14:paraId="714C25DE" w14:textId="77777777" w:rsidR="009260DE" w:rsidRPr="00BF4C12" w:rsidRDefault="009260DE" w:rsidP="005E3FE5">
      <w:pPr>
        <w:tabs>
          <w:tab w:val="left" w:pos="851"/>
        </w:tabs>
        <w:ind w:left="851"/>
        <w:rPr>
          <w:sz w:val="24"/>
          <w:szCs w:val="24"/>
        </w:rPr>
      </w:pPr>
    </w:p>
    <w:p w14:paraId="11559E8D" w14:textId="77777777" w:rsidR="009260DE" w:rsidRPr="00BF4C12" w:rsidRDefault="009260DE" w:rsidP="005E3FE5">
      <w:pPr>
        <w:tabs>
          <w:tab w:val="num" w:pos="851"/>
        </w:tabs>
        <w:ind w:left="851" w:hanging="851"/>
        <w:rPr>
          <w:b/>
          <w:sz w:val="24"/>
          <w:szCs w:val="24"/>
        </w:rPr>
      </w:pPr>
      <w:r w:rsidRPr="00BF4C12">
        <w:rPr>
          <w:b/>
          <w:sz w:val="24"/>
          <w:szCs w:val="24"/>
        </w:rPr>
        <w:t>5.1</w:t>
      </w:r>
      <w:r w:rsidRPr="00BF4C12">
        <w:rPr>
          <w:b/>
          <w:sz w:val="24"/>
          <w:szCs w:val="24"/>
        </w:rPr>
        <w:tab/>
      </w:r>
      <w:proofErr w:type="spellStart"/>
      <w:r w:rsidRPr="00BF4C12">
        <w:rPr>
          <w:b/>
          <w:sz w:val="24"/>
          <w:szCs w:val="24"/>
        </w:rPr>
        <w:t>Farmakodynamiske</w:t>
      </w:r>
      <w:proofErr w:type="spellEnd"/>
      <w:r w:rsidRPr="00BF4C12">
        <w:rPr>
          <w:b/>
          <w:sz w:val="24"/>
          <w:szCs w:val="24"/>
        </w:rPr>
        <w:t xml:space="preserve"> egenskaber</w:t>
      </w:r>
    </w:p>
    <w:p w14:paraId="6C45EC83" w14:textId="5E710B53" w:rsidR="00327ABF" w:rsidRDefault="00BC1FAF" w:rsidP="005E3FE5">
      <w:pPr>
        <w:suppressAutoHyphens/>
        <w:ind w:left="851"/>
        <w:rPr>
          <w:sz w:val="24"/>
          <w:szCs w:val="24"/>
          <w:u w:val="single"/>
        </w:rPr>
      </w:pPr>
      <w:proofErr w:type="spellStart"/>
      <w:r w:rsidRPr="00C922B2">
        <w:rPr>
          <w:sz w:val="24"/>
          <w:szCs w:val="24"/>
        </w:rPr>
        <w:t>Farmakoterapeutisk</w:t>
      </w:r>
      <w:proofErr w:type="spellEnd"/>
      <w:r w:rsidRPr="00C922B2">
        <w:rPr>
          <w:sz w:val="24"/>
          <w:szCs w:val="24"/>
        </w:rPr>
        <w:t xml:space="preserve"> klassifikation:</w:t>
      </w:r>
      <w:r>
        <w:rPr>
          <w:sz w:val="24"/>
          <w:szCs w:val="24"/>
        </w:rPr>
        <w:t xml:space="preserve"> </w:t>
      </w:r>
      <w:r w:rsidRPr="00BF4C12">
        <w:rPr>
          <w:sz w:val="24"/>
          <w:szCs w:val="24"/>
        </w:rPr>
        <w:t>Andre diagnostiske stoffer</w:t>
      </w:r>
      <w:r w:rsidR="00174D13">
        <w:rPr>
          <w:sz w:val="24"/>
          <w:szCs w:val="24"/>
        </w:rPr>
        <w:t>,</w:t>
      </w:r>
      <w:r>
        <w:rPr>
          <w:sz w:val="24"/>
          <w:szCs w:val="24"/>
        </w:rPr>
        <w:t xml:space="preserve"> </w:t>
      </w:r>
      <w:r w:rsidRPr="00BF4C12">
        <w:rPr>
          <w:sz w:val="24"/>
          <w:szCs w:val="24"/>
        </w:rPr>
        <w:t>ATC-kode: V04CX03.</w:t>
      </w:r>
    </w:p>
    <w:p w14:paraId="282FE3A4" w14:textId="77777777" w:rsidR="00BC1FAF" w:rsidRDefault="00BC1FAF" w:rsidP="005E3FE5">
      <w:pPr>
        <w:suppressAutoHyphens/>
        <w:ind w:left="851"/>
        <w:rPr>
          <w:sz w:val="24"/>
          <w:szCs w:val="24"/>
          <w:u w:val="single"/>
        </w:rPr>
      </w:pPr>
    </w:p>
    <w:p w14:paraId="11CAE2D1" w14:textId="18360AB8" w:rsidR="0017343F" w:rsidRPr="00BF4C12" w:rsidRDefault="0017343F" w:rsidP="005E3FE5">
      <w:pPr>
        <w:suppressAutoHyphens/>
        <w:ind w:left="851"/>
        <w:rPr>
          <w:sz w:val="24"/>
          <w:szCs w:val="24"/>
          <w:u w:val="single"/>
          <w:lang w:eastAsia="fr-LU"/>
        </w:rPr>
      </w:pPr>
      <w:r w:rsidRPr="00BF4C12">
        <w:rPr>
          <w:sz w:val="24"/>
          <w:szCs w:val="24"/>
          <w:u w:val="single"/>
        </w:rPr>
        <w:t>Virkningsmekanisme</w:t>
      </w:r>
    </w:p>
    <w:p w14:paraId="2F6C1FDA" w14:textId="77777777" w:rsidR="0017343F" w:rsidRPr="00BF4C12" w:rsidRDefault="0017343F" w:rsidP="005E3FE5">
      <w:pPr>
        <w:suppressAutoHyphens/>
        <w:ind w:left="851"/>
        <w:rPr>
          <w:sz w:val="24"/>
          <w:szCs w:val="24"/>
        </w:rPr>
      </w:pPr>
    </w:p>
    <w:p w14:paraId="620EC350" w14:textId="77777777" w:rsidR="0017343F" w:rsidRPr="00BF4C12" w:rsidRDefault="0017343F" w:rsidP="005E3FE5">
      <w:pPr>
        <w:suppressAutoHyphens/>
        <w:ind w:left="851"/>
        <w:rPr>
          <w:sz w:val="24"/>
          <w:szCs w:val="24"/>
        </w:rPr>
      </w:pPr>
      <w:proofErr w:type="spellStart"/>
      <w:r w:rsidRPr="00BF4C12">
        <w:rPr>
          <w:sz w:val="24"/>
          <w:szCs w:val="24"/>
        </w:rPr>
        <w:t>Methacholinchlorid</w:t>
      </w:r>
      <w:proofErr w:type="spellEnd"/>
      <w:r w:rsidRPr="00BF4C12">
        <w:rPr>
          <w:sz w:val="24"/>
          <w:szCs w:val="24"/>
        </w:rPr>
        <w:t xml:space="preserve"> er beta-</w:t>
      </w:r>
      <w:proofErr w:type="spellStart"/>
      <w:r w:rsidRPr="00BF4C12">
        <w:rPr>
          <w:sz w:val="24"/>
          <w:szCs w:val="24"/>
        </w:rPr>
        <w:t>methylderivatet</w:t>
      </w:r>
      <w:proofErr w:type="spellEnd"/>
      <w:r w:rsidRPr="00BF4C12">
        <w:rPr>
          <w:sz w:val="24"/>
          <w:szCs w:val="24"/>
        </w:rPr>
        <w:t xml:space="preserve"> af </w:t>
      </w:r>
      <w:proofErr w:type="spellStart"/>
      <w:r w:rsidRPr="00BF4C12">
        <w:rPr>
          <w:sz w:val="24"/>
          <w:szCs w:val="24"/>
        </w:rPr>
        <w:t>acetylcholin</w:t>
      </w:r>
      <w:proofErr w:type="spellEnd"/>
      <w:r w:rsidRPr="00BF4C12">
        <w:rPr>
          <w:sz w:val="24"/>
          <w:szCs w:val="24"/>
        </w:rPr>
        <w:t xml:space="preserve"> og adskiller sig hovedsageligt fra dette ved sin lange virkningsvarighed og -selektivitet. Glat bronkialmuskulatur indeholder signifikant </w:t>
      </w:r>
      <w:proofErr w:type="spellStart"/>
      <w:r w:rsidRPr="00BF4C12">
        <w:rPr>
          <w:sz w:val="24"/>
          <w:szCs w:val="24"/>
        </w:rPr>
        <w:t>parasympatomimetisk</w:t>
      </w:r>
      <w:proofErr w:type="spellEnd"/>
      <w:r w:rsidRPr="00BF4C12">
        <w:rPr>
          <w:sz w:val="24"/>
          <w:szCs w:val="24"/>
        </w:rPr>
        <w:t xml:space="preserve"> (</w:t>
      </w:r>
      <w:proofErr w:type="spellStart"/>
      <w:r w:rsidRPr="00BF4C12">
        <w:rPr>
          <w:sz w:val="24"/>
          <w:szCs w:val="24"/>
        </w:rPr>
        <w:t>kolinerg</w:t>
      </w:r>
      <w:proofErr w:type="spellEnd"/>
      <w:r w:rsidRPr="00BF4C12">
        <w:rPr>
          <w:sz w:val="24"/>
          <w:szCs w:val="24"/>
        </w:rPr>
        <w:t xml:space="preserve">) </w:t>
      </w:r>
      <w:proofErr w:type="spellStart"/>
      <w:r w:rsidRPr="00BF4C12">
        <w:rPr>
          <w:sz w:val="24"/>
          <w:szCs w:val="24"/>
        </w:rPr>
        <w:t>innervation</w:t>
      </w:r>
      <w:proofErr w:type="spellEnd"/>
      <w:r w:rsidRPr="00BF4C12">
        <w:rPr>
          <w:sz w:val="24"/>
          <w:szCs w:val="24"/>
        </w:rPr>
        <w:t>.</w:t>
      </w:r>
    </w:p>
    <w:p w14:paraId="6B67BB16" w14:textId="77777777" w:rsidR="0017343F" w:rsidRPr="00BF4C12" w:rsidRDefault="0017343F" w:rsidP="005E3FE5">
      <w:pPr>
        <w:suppressAutoHyphens/>
        <w:ind w:left="851"/>
        <w:rPr>
          <w:sz w:val="24"/>
          <w:szCs w:val="24"/>
        </w:rPr>
      </w:pPr>
    </w:p>
    <w:p w14:paraId="058131D5" w14:textId="77777777" w:rsidR="0017343F" w:rsidRPr="00BF4C12" w:rsidRDefault="0017343F" w:rsidP="005E3FE5">
      <w:pPr>
        <w:suppressAutoHyphens/>
        <w:ind w:left="851"/>
        <w:rPr>
          <w:sz w:val="24"/>
          <w:szCs w:val="24"/>
        </w:rPr>
      </w:pPr>
      <w:r w:rsidRPr="00BF4C12">
        <w:rPr>
          <w:sz w:val="24"/>
          <w:szCs w:val="24"/>
        </w:rPr>
        <w:t xml:space="preserve">Det farmakologiske grundlag for provokationstesten med </w:t>
      </w:r>
      <w:proofErr w:type="spellStart"/>
      <w:r w:rsidRPr="00BF4C12">
        <w:rPr>
          <w:sz w:val="24"/>
          <w:szCs w:val="24"/>
        </w:rPr>
        <w:t>methacholinchlorid</w:t>
      </w:r>
      <w:proofErr w:type="spellEnd"/>
      <w:r w:rsidRPr="00BF4C12">
        <w:rPr>
          <w:sz w:val="24"/>
          <w:szCs w:val="24"/>
        </w:rPr>
        <w:t xml:space="preserve"> i opløsning er, at personer, som lider af astma, er mærkbart mere følsomme over for induceret </w:t>
      </w:r>
      <w:proofErr w:type="spellStart"/>
      <w:r w:rsidRPr="00BF4C12">
        <w:rPr>
          <w:sz w:val="24"/>
          <w:szCs w:val="24"/>
        </w:rPr>
        <w:t>bronkokonstriktion</w:t>
      </w:r>
      <w:proofErr w:type="spellEnd"/>
      <w:r w:rsidRPr="00BF4C12">
        <w:rPr>
          <w:sz w:val="24"/>
          <w:szCs w:val="24"/>
        </w:rPr>
        <w:t xml:space="preserve"> end raske patienter.</w:t>
      </w:r>
    </w:p>
    <w:p w14:paraId="48616F27" w14:textId="77777777" w:rsidR="0017343F" w:rsidRPr="00BF4C12" w:rsidRDefault="0017343F" w:rsidP="005E3FE5">
      <w:pPr>
        <w:suppressAutoHyphens/>
        <w:ind w:left="851"/>
        <w:rPr>
          <w:sz w:val="24"/>
          <w:szCs w:val="24"/>
        </w:rPr>
      </w:pPr>
    </w:p>
    <w:p w14:paraId="5CF1FC8A" w14:textId="77777777" w:rsidR="0017343F" w:rsidRPr="00BF4C12" w:rsidRDefault="0017343F" w:rsidP="005E3FE5">
      <w:pPr>
        <w:suppressAutoHyphens/>
        <w:ind w:left="851"/>
        <w:rPr>
          <w:sz w:val="24"/>
          <w:szCs w:val="24"/>
        </w:rPr>
      </w:pPr>
      <w:proofErr w:type="spellStart"/>
      <w:r w:rsidRPr="00BF4C12">
        <w:rPr>
          <w:sz w:val="24"/>
          <w:szCs w:val="24"/>
        </w:rPr>
        <w:t>Bronkokonstriktion</w:t>
      </w:r>
      <w:proofErr w:type="spellEnd"/>
      <w:r w:rsidRPr="00BF4C12">
        <w:rPr>
          <w:sz w:val="24"/>
          <w:szCs w:val="24"/>
        </w:rPr>
        <w:t xml:space="preserve"> forekommer, når </w:t>
      </w:r>
      <w:proofErr w:type="spellStart"/>
      <w:r w:rsidRPr="00BF4C12">
        <w:rPr>
          <w:sz w:val="24"/>
          <w:szCs w:val="24"/>
        </w:rPr>
        <w:t>vagusnerven</w:t>
      </w:r>
      <w:proofErr w:type="spellEnd"/>
      <w:r w:rsidRPr="00BF4C12">
        <w:rPr>
          <w:sz w:val="24"/>
          <w:szCs w:val="24"/>
        </w:rPr>
        <w:t xml:space="preserve"> stimuleres, og </w:t>
      </w:r>
      <w:proofErr w:type="spellStart"/>
      <w:r w:rsidRPr="00BF4C12">
        <w:rPr>
          <w:sz w:val="24"/>
          <w:szCs w:val="24"/>
        </w:rPr>
        <w:t>acetylcholin</w:t>
      </w:r>
      <w:proofErr w:type="spellEnd"/>
      <w:r w:rsidRPr="00BF4C12">
        <w:rPr>
          <w:sz w:val="24"/>
          <w:szCs w:val="24"/>
        </w:rPr>
        <w:t xml:space="preserve"> frigives fra nerveenderne. Muskelkonstriktion er i væsentlighed begrænset til frigivelsesstedet, da </w:t>
      </w:r>
      <w:proofErr w:type="spellStart"/>
      <w:r w:rsidRPr="00BF4C12">
        <w:rPr>
          <w:sz w:val="24"/>
          <w:szCs w:val="24"/>
        </w:rPr>
        <w:t>acetylcholin</w:t>
      </w:r>
      <w:proofErr w:type="spellEnd"/>
      <w:r w:rsidRPr="00BF4C12">
        <w:rPr>
          <w:sz w:val="24"/>
          <w:szCs w:val="24"/>
        </w:rPr>
        <w:t xml:space="preserve"> konverteres hurtigt af </w:t>
      </w:r>
      <w:proofErr w:type="spellStart"/>
      <w:r w:rsidRPr="00BF4C12">
        <w:rPr>
          <w:sz w:val="24"/>
          <w:szCs w:val="24"/>
        </w:rPr>
        <w:t>acetylcholinesterase</w:t>
      </w:r>
      <w:proofErr w:type="spellEnd"/>
      <w:r w:rsidRPr="00BF4C12">
        <w:rPr>
          <w:sz w:val="24"/>
          <w:szCs w:val="24"/>
        </w:rPr>
        <w:t>.</w:t>
      </w:r>
    </w:p>
    <w:p w14:paraId="4A721E03" w14:textId="77777777" w:rsidR="0017343F" w:rsidRPr="00BF4C12" w:rsidRDefault="0017343F" w:rsidP="005E3FE5">
      <w:pPr>
        <w:suppressAutoHyphens/>
        <w:ind w:left="851"/>
        <w:rPr>
          <w:sz w:val="24"/>
          <w:szCs w:val="24"/>
        </w:rPr>
      </w:pPr>
    </w:p>
    <w:p w14:paraId="16F637CD" w14:textId="77777777" w:rsidR="0017343F" w:rsidRPr="00BF4C12" w:rsidRDefault="0017343F" w:rsidP="005E3FE5">
      <w:pPr>
        <w:suppressAutoHyphens/>
        <w:ind w:left="851"/>
        <w:rPr>
          <w:sz w:val="24"/>
          <w:szCs w:val="24"/>
        </w:rPr>
      </w:pPr>
      <w:r w:rsidRPr="00BF4C12">
        <w:rPr>
          <w:sz w:val="24"/>
          <w:szCs w:val="24"/>
        </w:rPr>
        <w:t xml:space="preserve">Hvis der er kronisk begrænsning af </w:t>
      </w:r>
      <w:proofErr w:type="spellStart"/>
      <w:r w:rsidRPr="00BF4C12">
        <w:rPr>
          <w:sz w:val="24"/>
          <w:szCs w:val="24"/>
        </w:rPr>
        <w:t>luftflow</w:t>
      </w:r>
      <w:proofErr w:type="spellEnd"/>
      <w:r w:rsidRPr="00BF4C12">
        <w:rPr>
          <w:sz w:val="24"/>
          <w:szCs w:val="24"/>
        </w:rPr>
        <w:t xml:space="preserve"> med en FEV</w:t>
      </w:r>
      <w:r w:rsidRPr="00BF4C12">
        <w:rPr>
          <w:sz w:val="24"/>
          <w:szCs w:val="24"/>
          <w:vertAlign w:val="subscript"/>
        </w:rPr>
        <w:t>1</w:t>
      </w:r>
      <w:r w:rsidRPr="00BF4C12">
        <w:rPr>
          <w:sz w:val="24"/>
          <w:szCs w:val="24"/>
        </w:rPr>
        <w:t xml:space="preserve">/VC på &lt;70 %, kan testen være anormal på grund af andre </w:t>
      </w:r>
      <w:proofErr w:type="spellStart"/>
      <w:r w:rsidRPr="00BF4C12">
        <w:rPr>
          <w:sz w:val="24"/>
          <w:szCs w:val="24"/>
        </w:rPr>
        <w:t>patofysiologiske</w:t>
      </w:r>
      <w:proofErr w:type="spellEnd"/>
      <w:r w:rsidRPr="00BF4C12">
        <w:rPr>
          <w:sz w:val="24"/>
          <w:szCs w:val="24"/>
        </w:rPr>
        <w:t xml:space="preserve"> årsager såsom ryger-bronkitis, </w:t>
      </w:r>
      <w:proofErr w:type="spellStart"/>
      <w:r w:rsidRPr="00BF4C12">
        <w:rPr>
          <w:sz w:val="24"/>
          <w:szCs w:val="24"/>
        </w:rPr>
        <w:t>emfysem</w:t>
      </w:r>
      <w:proofErr w:type="spellEnd"/>
      <w:r w:rsidRPr="00BF4C12">
        <w:rPr>
          <w:sz w:val="24"/>
          <w:szCs w:val="24"/>
        </w:rPr>
        <w:t xml:space="preserve"> eller cystisk fibrose.</w:t>
      </w:r>
    </w:p>
    <w:p w14:paraId="7EC77DB9" w14:textId="77777777" w:rsidR="0017343F" w:rsidRPr="00BF4C12" w:rsidRDefault="0017343F" w:rsidP="005E3FE5">
      <w:pPr>
        <w:suppressAutoHyphens/>
        <w:ind w:left="851"/>
        <w:rPr>
          <w:sz w:val="24"/>
          <w:szCs w:val="24"/>
        </w:rPr>
      </w:pPr>
    </w:p>
    <w:p w14:paraId="462F22A2" w14:textId="77777777" w:rsidR="0017343F" w:rsidRPr="00BF4C12" w:rsidRDefault="0017343F" w:rsidP="005E3FE5">
      <w:pPr>
        <w:suppressAutoHyphens/>
        <w:ind w:left="851"/>
        <w:rPr>
          <w:sz w:val="24"/>
          <w:szCs w:val="24"/>
        </w:rPr>
      </w:pPr>
      <w:r w:rsidRPr="00BF4C12">
        <w:rPr>
          <w:sz w:val="24"/>
          <w:szCs w:val="24"/>
        </w:rPr>
        <w:t xml:space="preserve">Sammenlignet med </w:t>
      </w:r>
      <w:proofErr w:type="spellStart"/>
      <w:r w:rsidRPr="00BF4C12">
        <w:rPr>
          <w:sz w:val="24"/>
          <w:szCs w:val="24"/>
        </w:rPr>
        <w:t>acetylcholin</w:t>
      </w:r>
      <w:proofErr w:type="spellEnd"/>
      <w:r w:rsidRPr="00BF4C12">
        <w:rPr>
          <w:sz w:val="24"/>
          <w:szCs w:val="24"/>
        </w:rPr>
        <w:t xml:space="preserve"> hydrolyseres </w:t>
      </w:r>
      <w:proofErr w:type="spellStart"/>
      <w:r w:rsidRPr="00BF4C12">
        <w:rPr>
          <w:sz w:val="24"/>
          <w:szCs w:val="24"/>
        </w:rPr>
        <w:t>methacholinchlorid</w:t>
      </w:r>
      <w:proofErr w:type="spellEnd"/>
      <w:r w:rsidRPr="00BF4C12">
        <w:rPr>
          <w:sz w:val="24"/>
          <w:szCs w:val="24"/>
        </w:rPr>
        <w:t xml:space="preserve"> langsommere af </w:t>
      </w:r>
      <w:proofErr w:type="spellStart"/>
      <w:r w:rsidRPr="00BF4C12">
        <w:rPr>
          <w:sz w:val="24"/>
          <w:szCs w:val="24"/>
        </w:rPr>
        <w:t>acetylc</w:t>
      </w:r>
      <w:proofErr w:type="spellEnd"/>
      <w:r w:rsidRPr="00BF4C12">
        <w:rPr>
          <w:sz w:val="24"/>
          <w:szCs w:val="24"/>
        </w:rPr>
        <w:t xml:space="preserve"> </w:t>
      </w:r>
      <w:proofErr w:type="spellStart"/>
      <w:r w:rsidRPr="00BF4C12">
        <w:rPr>
          <w:sz w:val="24"/>
          <w:szCs w:val="24"/>
        </w:rPr>
        <w:t>holinesterase</w:t>
      </w:r>
      <w:proofErr w:type="spellEnd"/>
      <w:r w:rsidRPr="00BF4C12">
        <w:rPr>
          <w:sz w:val="24"/>
          <w:szCs w:val="24"/>
        </w:rPr>
        <w:t xml:space="preserve"> og er praktisk talt resistent over for inaktivering af non-specifik </w:t>
      </w:r>
      <w:proofErr w:type="spellStart"/>
      <w:r w:rsidRPr="00BF4C12">
        <w:rPr>
          <w:sz w:val="24"/>
          <w:szCs w:val="24"/>
        </w:rPr>
        <w:t>cholinesterase</w:t>
      </w:r>
      <w:proofErr w:type="spellEnd"/>
      <w:r w:rsidRPr="00BF4C12">
        <w:rPr>
          <w:sz w:val="24"/>
          <w:szCs w:val="24"/>
        </w:rPr>
        <w:t xml:space="preserve"> eller </w:t>
      </w:r>
      <w:proofErr w:type="spellStart"/>
      <w:r w:rsidRPr="00BF4C12">
        <w:rPr>
          <w:sz w:val="24"/>
          <w:szCs w:val="24"/>
        </w:rPr>
        <w:t>pseudocholinesterase</w:t>
      </w:r>
      <w:proofErr w:type="spellEnd"/>
      <w:r w:rsidRPr="00BF4C12">
        <w:rPr>
          <w:sz w:val="24"/>
          <w:szCs w:val="24"/>
        </w:rPr>
        <w:t>.</w:t>
      </w:r>
    </w:p>
    <w:p w14:paraId="19508795" w14:textId="77777777" w:rsidR="0017343F" w:rsidRPr="00BF4C12" w:rsidRDefault="0017343F" w:rsidP="005E3FE5">
      <w:pPr>
        <w:suppressAutoHyphens/>
        <w:ind w:left="851"/>
        <w:rPr>
          <w:sz w:val="24"/>
          <w:szCs w:val="24"/>
        </w:rPr>
      </w:pPr>
    </w:p>
    <w:p w14:paraId="416E13BB" w14:textId="77777777" w:rsidR="0017343F" w:rsidRPr="00BF4C12" w:rsidRDefault="0017343F" w:rsidP="005E3FE5">
      <w:pPr>
        <w:suppressAutoHyphens/>
        <w:ind w:left="851"/>
        <w:rPr>
          <w:sz w:val="24"/>
          <w:szCs w:val="24"/>
        </w:rPr>
      </w:pPr>
      <w:proofErr w:type="spellStart"/>
      <w:r w:rsidRPr="00BF4C12">
        <w:rPr>
          <w:sz w:val="24"/>
          <w:szCs w:val="24"/>
        </w:rPr>
        <w:t>Methacholinchlorid</w:t>
      </w:r>
      <w:proofErr w:type="spellEnd"/>
      <w:r w:rsidRPr="00BF4C12">
        <w:rPr>
          <w:sz w:val="24"/>
          <w:szCs w:val="24"/>
        </w:rPr>
        <w:t xml:space="preserve"> har stærk affinitet til </w:t>
      </w:r>
      <w:proofErr w:type="spellStart"/>
      <w:r w:rsidRPr="00BF4C12">
        <w:rPr>
          <w:sz w:val="24"/>
          <w:szCs w:val="24"/>
        </w:rPr>
        <w:t>muskarinreceptorer</w:t>
      </w:r>
      <w:proofErr w:type="spellEnd"/>
      <w:r w:rsidRPr="00BF4C12">
        <w:rPr>
          <w:sz w:val="24"/>
          <w:szCs w:val="24"/>
        </w:rPr>
        <w:t xml:space="preserve">, som spiller en dominerende rolle i sammentrækning af glat muskulatur, og har i modsætning til </w:t>
      </w:r>
      <w:proofErr w:type="spellStart"/>
      <w:r w:rsidRPr="00BF4C12">
        <w:rPr>
          <w:sz w:val="24"/>
          <w:szCs w:val="24"/>
        </w:rPr>
        <w:t>acetylcholin</w:t>
      </w:r>
      <w:proofErr w:type="spellEnd"/>
      <w:r w:rsidRPr="00BF4C12">
        <w:rPr>
          <w:sz w:val="24"/>
          <w:szCs w:val="24"/>
        </w:rPr>
        <w:t xml:space="preserve"> svag affinitet til nikotinreceptorer. Derfor har </w:t>
      </w:r>
      <w:proofErr w:type="spellStart"/>
      <w:r w:rsidRPr="00BF4C12">
        <w:rPr>
          <w:sz w:val="24"/>
          <w:szCs w:val="24"/>
        </w:rPr>
        <w:t>methacholinchlorid</w:t>
      </w:r>
      <w:proofErr w:type="spellEnd"/>
      <w:r w:rsidRPr="00BF4C12">
        <w:rPr>
          <w:sz w:val="24"/>
          <w:szCs w:val="24"/>
        </w:rPr>
        <w:t xml:space="preserve"> en større selektivitet for dets farmakologiske virkning mht. </w:t>
      </w:r>
      <w:proofErr w:type="spellStart"/>
      <w:r w:rsidRPr="00BF4C12">
        <w:rPr>
          <w:sz w:val="24"/>
          <w:szCs w:val="24"/>
        </w:rPr>
        <w:t>bronkokonstriktion</w:t>
      </w:r>
      <w:proofErr w:type="spellEnd"/>
      <w:r w:rsidRPr="00BF4C12">
        <w:rPr>
          <w:sz w:val="24"/>
          <w:szCs w:val="24"/>
        </w:rPr>
        <w:t>.</w:t>
      </w:r>
    </w:p>
    <w:p w14:paraId="36F7B40B" w14:textId="77777777" w:rsidR="0017343F" w:rsidRPr="00BF4C12" w:rsidRDefault="0017343F" w:rsidP="005E3FE5">
      <w:pPr>
        <w:suppressAutoHyphens/>
        <w:ind w:left="851"/>
        <w:rPr>
          <w:sz w:val="24"/>
          <w:szCs w:val="24"/>
          <w:u w:val="single"/>
        </w:rPr>
      </w:pPr>
    </w:p>
    <w:p w14:paraId="57C2CBEF" w14:textId="77777777" w:rsidR="0017343F" w:rsidRPr="00BF4C12" w:rsidRDefault="0017343F" w:rsidP="005E3FE5">
      <w:pPr>
        <w:suppressAutoHyphens/>
        <w:ind w:left="851"/>
        <w:rPr>
          <w:sz w:val="24"/>
          <w:szCs w:val="24"/>
        </w:rPr>
      </w:pPr>
      <w:r w:rsidRPr="00BF4C12">
        <w:rPr>
          <w:sz w:val="24"/>
          <w:szCs w:val="24"/>
          <w:u w:val="single"/>
        </w:rPr>
        <w:t>Klinisk virkning og sikkerhed</w:t>
      </w:r>
    </w:p>
    <w:p w14:paraId="671663AB" w14:textId="77777777" w:rsidR="0017343F" w:rsidRPr="00BF4C12" w:rsidRDefault="0017343F" w:rsidP="005E3FE5">
      <w:pPr>
        <w:suppressAutoHyphens/>
        <w:ind w:left="851"/>
        <w:rPr>
          <w:sz w:val="24"/>
          <w:szCs w:val="24"/>
        </w:rPr>
      </w:pPr>
    </w:p>
    <w:p w14:paraId="60FA7AC6" w14:textId="77777777" w:rsidR="0017343F" w:rsidRPr="00BF4C12" w:rsidRDefault="0017343F" w:rsidP="005E3FE5">
      <w:pPr>
        <w:suppressAutoHyphens/>
        <w:ind w:left="851"/>
        <w:rPr>
          <w:sz w:val="24"/>
          <w:szCs w:val="24"/>
        </w:rPr>
      </w:pPr>
      <w:r w:rsidRPr="00BF4C12">
        <w:rPr>
          <w:sz w:val="24"/>
          <w:szCs w:val="24"/>
        </w:rPr>
        <w:t xml:space="preserve">Formålet med </w:t>
      </w:r>
      <w:proofErr w:type="spellStart"/>
      <w:r w:rsidRPr="00BF4C12">
        <w:rPr>
          <w:sz w:val="24"/>
          <w:szCs w:val="24"/>
        </w:rPr>
        <w:t>methacholinprovokation</w:t>
      </w:r>
      <w:proofErr w:type="spellEnd"/>
      <w:r w:rsidRPr="00BF4C12">
        <w:rPr>
          <w:sz w:val="24"/>
          <w:szCs w:val="24"/>
        </w:rPr>
        <w:t xml:space="preserve"> er at detektere </w:t>
      </w:r>
      <w:proofErr w:type="spellStart"/>
      <w:r w:rsidRPr="00BF4C12">
        <w:rPr>
          <w:sz w:val="24"/>
          <w:szCs w:val="24"/>
        </w:rPr>
        <w:t>hyperreaktivitet</w:t>
      </w:r>
      <w:proofErr w:type="spellEnd"/>
      <w:r w:rsidRPr="00BF4C12">
        <w:rPr>
          <w:sz w:val="24"/>
          <w:szCs w:val="24"/>
        </w:rPr>
        <w:t xml:space="preserve"> i luftvejene, som kan være til stede i forbindelse med andre luftvejstilstande, og som ikke i sig selv er en diagnose på astma. </w:t>
      </w:r>
      <w:proofErr w:type="spellStart"/>
      <w:r w:rsidRPr="00BF4C12">
        <w:rPr>
          <w:sz w:val="24"/>
          <w:szCs w:val="24"/>
        </w:rPr>
        <w:t>Methacholinprovokation</w:t>
      </w:r>
      <w:proofErr w:type="spellEnd"/>
      <w:r w:rsidRPr="00BF4C12">
        <w:rPr>
          <w:sz w:val="24"/>
          <w:szCs w:val="24"/>
        </w:rPr>
        <w:t xml:space="preserve"> er dog mest brugbar til at udelukke en diagnose på astma. Hos 1.500 astmapatienter og 500 patienter uden astma (både </w:t>
      </w:r>
      <w:proofErr w:type="spellStart"/>
      <w:r w:rsidRPr="00BF4C12">
        <w:rPr>
          <w:sz w:val="24"/>
          <w:szCs w:val="24"/>
        </w:rPr>
        <w:t>atopiske</w:t>
      </w:r>
      <w:proofErr w:type="spellEnd"/>
      <w:r w:rsidRPr="00BF4C12">
        <w:rPr>
          <w:sz w:val="24"/>
          <w:szCs w:val="24"/>
        </w:rPr>
        <w:t xml:space="preserve"> og non-</w:t>
      </w:r>
      <w:proofErr w:type="spellStart"/>
      <w:r w:rsidRPr="00BF4C12">
        <w:rPr>
          <w:sz w:val="24"/>
          <w:szCs w:val="24"/>
        </w:rPr>
        <w:t>atopiske</w:t>
      </w:r>
      <w:proofErr w:type="spellEnd"/>
      <w:r w:rsidRPr="00BF4C12">
        <w:rPr>
          <w:sz w:val="24"/>
          <w:szCs w:val="24"/>
        </w:rPr>
        <w:t xml:space="preserve">) havde 90 % af astmapatienterne et medium eller meget positivt respons på </w:t>
      </w:r>
      <w:proofErr w:type="spellStart"/>
      <w:r w:rsidRPr="00BF4C12">
        <w:rPr>
          <w:sz w:val="24"/>
          <w:szCs w:val="24"/>
        </w:rPr>
        <w:t>methacholinchlorid</w:t>
      </w:r>
      <w:proofErr w:type="spellEnd"/>
      <w:r w:rsidRPr="00BF4C12">
        <w:rPr>
          <w:sz w:val="24"/>
          <w:szCs w:val="24"/>
        </w:rPr>
        <w:t>. Under 5 % af personerne med allergier eller non-</w:t>
      </w:r>
      <w:proofErr w:type="spellStart"/>
      <w:r w:rsidRPr="00BF4C12">
        <w:rPr>
          <w:sz w:val="24"/>
          <w:szCs w:val="24"/>
        </w:rPr>
        <w:t>atopiske</w:t>
      </w:r>
      <w:proofErr w:type="spellEnd"/>
      <w:r w:rsidRPr="00BF4C12">
        <w:rPr>
          <w:sz w:val="24"/>
          <w:szCs w:val="24"/>
        </w:rPr>
        <w:t xml:space="preserve"> kontrolpersoner udviste et meget positivt respons. 27 % af patienter med allergier havde et negativt respons sammenlignet med 49 % af kontrolpersonerne. Patienter med allergier og raske patienter havde en tilsvarende forekomst af positivt respons. 30 % af patienter med allergier havde et medium-positivt respons sammenlignet med 18 % af raske patienter med en familieanamnese med astma og 8 % af kontrolpersoner med en rask familieanamnese. Der blev observeret forskelle hos raske personer, hvor der ikke var en familieanamnese med astma.</w:t>
      </w:r>
    </w:p>
    <w:p w14:paraId="0444EE1A" w14:textId="77777777" w:rsidR="0017343F" w:rsidRPr="00BF4C12" w:rsidRDefault="0017343F" w:rsidP="005E3FE5">
      <w:pPr>
        <w:suppressAutoHyphens/>
        <w:ind w:left="851"/>
        <w:rPr>
          <w:sz w:val="24"/>
          <w:szCs w:val="24"/>
        </w:rPr>
      </w:pPr>
    </w:p>
    <w:p w14:paraId="636F0BB3" w14:textId="77777777" w:rsidR="0017343F" w:rsidRPr="00BF4C12" w:rsidRDefault="0017343F" w:rsidP="005E3FE5">
      <w:pPr>
        <w:suppressAutoHyphens/>
        <w:ind w:left="851"/>
        <w:rPr>
          <w:sz w:val="24"/>
          <w:szCs w:val="24"/>
        </w:rPr>
      </w:pPr>
      <w:r w:rsidRPr="00BF4C12">
        <w:rPr>
          <w:sz w:val="24"/>
          <w:szCs w:val="24"/>
        </w:rPr>
        <w:t xml:space="preserve">Blandt de astmatiske patienter afgjorde sværhedsgraden af astma den bronkiale sensitivitet hos forsøgspersonerne over for provokationstesten med </w:t>
      </w:r>
      <w:proofErr w:type="spellStart"/>
      <w:r w:rsidRPr="00BF4C12">
        <w:rPr>
          <w:sz w:val="24"/>
          <w:szCs w:val="24"/>
        </w:rPr>
        <w:t>methacholin</w:t>
      </w:r>
      <w:proofErr w:type="spellEnd"/>
      <w:r w:rsidRPr="00BF4C12">
        <w:rPr>
          <w:sz w:val="24"/>
          <w:szCs w:val="24"/>
        </w:rPr>
        <w:t xml:space="preserve">. Sensitiviteten var fra 100 til flere tusinde gange højere end sensitiviteten hos normale forsøgspersoner. Hos </w:t>
      </w:r>
      <w:r w:rsidRPr="00BF4C12">
        <w:rPr>
          <w:sz w:val="24"/>
          <w:szCs w:val="24"/>
        </w:rPr>
        <w:lastRenderedPageBreak/>
        <w:t xml:space="preserve">tidligere astmatiske forsøgspersoner var graden af </w:t>
      </w:r>
      <w:proofErr w:type="spellStart"/>
      <w:r w:rsidRPr="00BF4C12">
        <w:rPr>
          <w:sz w:val="24"/>
          <w:szCs w:val="24"/>
        </w:rPr>
        <w:t>bronkokonstriktion</w:t>
      </w:r>
      <w:proofErr w:type="spellEnd"/>
      <w:r w:rsidRPr="00BF4C12">
        <w:rPr>
          <w:sz w:val="24"/>
          <w:szCs w:val="24"/>
        </w:rPr>
        <w:t xml:space="preserve"> imidlertid også forbundet med sværhedsgraden af tidligere astmatiske symptomer. Den gennemsnitlige sensitivitet hos tidligere astmatiske forsøgspersoner var cirka en tiendedel sammenlignet med astmatiske forsøgspersoner.</w:t>
      </w:r>
    </w:p>
    <w:p w14:paraId="3620AAF8" w14:textId="77777777" w:rsidR="0017343F" w:rsidRPr="00BF4C12" w:rsidRDefault="0017343F" w:rsidP="005E3FE5">
      <w:pPr>
        <w:suppressAutoHyphens/>
        <w:ind w:left="851"/>
        <w:rPr>
          <w:sz w:val="24"/>
          <w:szCs w:val="24"/>
        </w:rPr>
      </w:pPr>
    </w:p>
    <w:p w14:paraId="1E4BB6E0" w14:textId="77777777" w:rsidR="0017343F" w:rsidRPr="00BF4C12" w:rsidRDefault="0017343F" w:rsidP="005E3FE5">
      <w:pPr>
        <w:suppressAutoHyphens/>
        <w:ind w:left="851"/>
        <w:rPr>
          <w:sz w:val="24"/>
          <w:szCs w:val="24"/>
        </w:rPr>
      </w:pPr>
      <w:r w:rsidRPr="00BF4C12">
        <w:rPr>
          <w:sz w:val="24"/>
          <w:szCs w:val="24"/>
        </w:rPr>
        <w:t xml:space="preserve">I populationsstudier er forekomsten af </w:t>
      </w:r>
      <w:proofErr w:type="spellStart"/>
      <w:r w:rsidRPr="00BF4C12">
        <w:rPr>
          <w:sz w:val="24"/>
          <w:szCs w:val="24"/>
        </w:rPr>
        <w:t>hyperreaktivitet</w:t>
      </w:r>
      <w:proofErr w:type="spellEnd"/>
      <w:r w:rsidRPr="00BF4C12">
        <w:rPr>
          <w:sz w:val="24"/>
          <w:szCs w:val="24"/>
        </w:rPr>
        <w:t xml:space="preserve"> over for </w:t>
      </w:r>
      <w:proofErr w:type="spellStart"/>
      <w:r w:rsidRPr="00BF4C12">
        <w:rPr>
          <w:sz w:val="24"/>
          <w:szCs w:val="24"/>
        </w:rPr>
        <w:t>methacholinchlorid</w:t>
      </w:r>
      <w:proofErr w:type="spellEnd"/>
      <w:r w:rsidRPr="00BF4C12">
        <w:rPr>
          <w:sz w:val="24"/>
          <w:szCs w:val="24"/>
        </w:rPr>
        <w:t xml:space="preserve"> mellem 8-15 %. Selvom sensitivitetsniveauet hos astmatiske personer svarer til niveauet hos forsøgspersoner uden astma, responderer astmatiske forsøgspersoner på lavere gennemsnitsdoser. Mindre sensitive astmatiske personer har generelt moderate og mere stabile sygdomme.</w:t>
      </w:r>
    </w:p>
    <w:p w14:paraId="59B36D7D" w14:textId="77777777" w:rsidR="0017343F" w:rsidRPr="00BF4C12" w:rsidRDefault="0017343F" w:rsidP="005E3FE5">
      <w:pPr>
        <w:suppressAutoHyphens/>
        <w:ind w:left="851"/>
        <w:rPr>
          <w:sz w:val="24"/>
          <w:szCs w:val="24"/>
        </w:rPr>
      </w:pPr>
    </w:p>
    <w:p w14:paraId="537C4481" w14:textId="77777777" w:rsidR="0017343F" w:rsidRPr="00BF4C12" w:rsidRDefault="0017343F" w:rsidP="005E3FE5">
      <w:pPr>
        <w:suppressAutoHyphens/>
        <w:ind w:left="851"/>
        <w:rPr>
          <w:sz w:val="24"/>
          <w:szCs w:val="24"/>
        </w:rPr>
      </w:pPr>
      <w:r w:rsidRPr="00BF4C12">
        <w:rPr>
          <w:sz w:val="24"/>
          <w:szCs w:val="24"/>
        </w:rPr>
        <w:t xml:space="preserve">Et studie, der undersøgte, om </w:t>
      </w:r>
      <w:proofErr w:type="spellStart"/>
      <w:r w:rsidRPr="00BF4C12">
        <w:rPr>
          <w:sz w:val="24"/>
          <w:szCs w:val="24"/>
        </w:rPr>
        <w:t>prostaglandinsyntese</w:t>
      </w:r>
      <w:proofErr w:type="spellEnd"/>
      <w:r w:rsidRPr="00BF4C12">
        <w:rPr>
          <w:sz w:val="24"/>
          <w:szCs w:val="24"/>
        </w:rPr>
        <w:t xml:space="preserve"> producerer </w:t>
      </w:r>
      <w:proofErr w:type="spellStart"/>
      <w:r w:rsidRPr="00BF4C12">
        <w:rPr>
          <w:sz w:val="24"/>
          <w:szCs w:val="24"/>
        </w:rPr>
        <w:t>methacholintolerance</w:t>
      </w:r>
      <w:proofErr w:type="spellEnd"/>
      <w:r w:rsidRPr="00BF4C12">
        <w:rPr>
          <w:sz w:val="24"/>
          <w:szCs w:val="24"/>
        </w:rPr>
        <w:t xml:space="preserve">, viste, at reduktionen af </w:t>
      </w:r>
      <w:proofErr w:type="spellStart"/>
      <w:r w:rsidRPr="00BF4C12">
        <w:rPr>
          <w:sz w:val="24"/>
          <w:szCs w:val="24"/>
        </w:rPr>
        <w:t>methacholins</w:t>
      </w:r>
      <w:proofErr w:type="spellEnd"/>
      <w:r w:rsidRPr="00BF4C12">
        <w:rPr>
          <w:sz w:val="24"/>
          <w:szCs w:val="24"/>
        </w:rPr>
        <w:t xml:space="preserve"> virkning ved gentaget testning ikke kun skyldes </w:t>
      </w:r>
      <w:proofErr w:type="spellStart"/>
      <w:r w:rsidRPr="00BF4C12">
        <w:rPr>
          <w:sz w:val="24"/>
          <w:szCs w:val="24"/>
        </w:rPr>
        <w:t>prostaglandinsyntese</w:t>
      </w:r>
      <w:proofErr w:type="spellEnd"/>
      <w:r w:rsidRPr="00BF4C12">
        <w:rPr>
          <w:sz w:val="24"/>
          <w:szCs w:val="24"/>
        </w:rPr>
        <w:t xml:space="preserve"> og delvist må involvere andre mekanismer, såsom ændringer i </w:t>
      </w:r>
      <w:proofErr w:type="spellStart"/>
      <w:r w:rsidRPr="00BF4C12">
        <w:rPr>
          <w:sz w:val="24"/>
          <w:szCs w:val="24"/>
        </w:rPr>
        <w:t>methacholindeponering</w:t>
      </w:r>
      <w:proofErr w:type="spellEnd"/>
      <w:r w:rsidRPr="00BF4C12">
        <w:rPr>
          <w:sz w:val="24"/>
          <w:szCs w:val="24"/>
        </w:rPr>
        <w:t xml:space="preserve">, agonistreceptorinteraktioner eller post-receptorrespons. Derudover kan </w:t>
      </w:r>
      <w:proofErr w:type="spellStart"/>
      <w:r w:rsidRPr="00BF4C12">
        <w:rPr>
          <w:sz w:val="24"/>
          <w:szCs w:val="24"/>
        </w:rPr>
        <w:t>prostaglandinhæmmere</w:t>
      </w:r>
      <w:proofErr w:type="spellEnd"/>
      <w:r w:rsidRPr="00BF4C12">
        <w:rPr>
          <w:sz w:val="24"/>
          <w:szCs w:val="24"/>
        </w:rPr>
        <w:t xml:space="preserve"> muligvis øge baseline-</w:t>
      </w:r>
      <w:proofErr w:type="spellStart"/>
      <w:r w:rsidRPr="00BF4C12">
        <w:rPr>
          <w:sz w:val="24"/>
          <w:szCs w:val="24"/>
        </w:rPr>
        <w:t>methacholinresponsitivitet</w:t>
      </w:r>
      <w:proofErr w:type="spellEnd"/>
      <w:r w:rsidRPr="00BF4C12">
        <w:rPr>
          <w:sz w:val="24"/>
          <w:szCs w:val="24"/>
        </w:rPr>
        <w:t xml:space="preserve"> hos raske personer uden astma.</w:t>
      </w:r>
    </w:p>
    <w:p w14:paraId="615CD883" w14:textId="77777777" w:rsidR="0017343F" w:rsidRPr="00BF4C12" w:rsidRDefault="0017343F" w:rsidP="005E3FE5">
      <w:pPr>
        <w:suppressAutoHyphens/>
        <w:ind w:left="851"/>
        <w:rPr>
          <w:sz w:val="24"/>
          <w:szCs w:val="24"/>
        </w:rPr>
      </w:pPr>
    </w:p>
    <w:p w14:paraId="41EAF6A7" w14:textId="77777777" w:rsidR="0017343F" w:rsidRPr="00BF4C12" w:rsidRDefault="0017343F" w:rsidP="005E3FE5">
      <w:pPr>
        <w:suppressAutoHyphens/>
        <w:ind w:left="851"/>
        <w:rPr>
          <w:sz w:val="24"/>
          <w:szCs w:val="24"/>
        </w:rPr>
      </w:pPr>
      <w:r w:rsidRPr="00BF4C12">
        <w:rPr>
          <w:sz w:val="24"/>
          <w:szCs w:val="24"/>
        </w:rPr>
        <w:t xml:space="preserve">Brug af en maksimal </w:t>
      </w:r>
      <w:proofErr w:type="spellStart"/>
      <w:r w:rsidRPr="00BF4C12">
        <w:rPr>
          <w:sz w:val="24"/>
          <w:szCs w:val="24"/>
        </w:rPr>
        <w:t>methacholinkoncentration</w:t>
      </w:r>
      <w:proofErr w:type="spellEnd"/>
      <w:r w:rsidRPr="00BF4C12">
        <w:rPr>
          <w:sz w:val="24"/>
          <w:szCs w:val="24"/>
        </w:rPr>
        <w:t xml:space="preserve"> på 16 mg/ml i et studie, der vurderede </w:t>
      </w:r>
      <w:proofErr w:type="spellStart"/>
      <w:r w:rsidRPr="00BF4C12">
        <w:rPr>
          <w:sz w:val="24"/>
          <w:szCs w:val="24"/>
        </w:rPr>
        <w:t>methacholin</w:t>
      </w:r>
      <w:proofErr w:type="spellEnd"/>
      <w:r w:rsidRPr="00BF4C12">
        <w:rPr>
          <w:sz w:val="24"/>
          <w:szCs w:val="24"/>
        </w:rPr>
        <w:t xml:space="preserve"> med hensyn til forudsigelse af anstrengelsesudløst </w:t>
      </w:r>
      <w:proofErr w:type="spellStart"/>
      <w:r w:rsidRPr="00BF4C12">
        <w:rPr>
          <w:sz w:val="24"/>
          <w:szCs w:val="24"/>
        </w:rPr>
        <w:t>bronkokonstriktion</w:t>
      </w:r>
      <w:proofErr w:type="spellEnd"/>
      <w:r w:rsidRPr="00BF4C12">
        <w:rPr>
          <w:sz w:val="24"/>
          <w:szCs w:val="24"/>
        </w:rPr>
        <w:t xml:space="preserve"> og klinisk diagnosticering af astma, viste ingen alvorlige bivirkninger hos deltagerne i studiet.</w:t>
      </w:r>
    </w:p>
    <w:p w14:paraId="6E052F12" w14:textId="77777777" w:rsidR="0017343F" w:rsidRPr="00BF4C12" w:rsidRDefault="0017343F" w:rsidP="005E3FE5">
      <w:pPr>
        <w:suppressAutoHyphens/>
        <w:ind w:left="851"/>
        <w:rPr>
          <w:sz w:val="24"/>
          <w:szCs w:val="24"/>
        </w:rPr>
      </w:pPr>
    </w:p>
    <w:p w14:paraId="57EBAD8A" w14:textId="77777777" w:rsidR="0017343F" w:rsidRPr="00BF4C12" w:rsidRDefault="0017343F" w:rsidP="005E3FE5">
      <w:pPr>
        <w:suppressAutoHyphens/>
        <w:ind w:left="851"/>
        <w:rPr>
          <w:sz w:val="24"/>
          <w:szCs w:val="24"/>
        </w:rPr>
      </w:pPr>
      <w:r w:rsidRPr="00BF4C12">
        <w:rPr>
          <w:sz w:val="24"/>
          <w:szCs w:val="24"/>
          <w:u w:val="single"/>
        </w:rPr>
        <w:t>Pædiatrisk population</w:t>
      </w:r>
    </w:p>
    <w:p w14:paraId="076D6579" w14:textId="77777777" w:rsidR="0017343F" w:rsidRPr="00BF4C12" w:rsidRDefault="0017343F" w:rsidP="005E3FE5">
      <w:pPr>
        <w:ind w:left="851"/>
        <w:rPr>
          <w:sz w:val="24"/>
          <w:szCs w:val="24"/>
        </w:rPr>
      </w:pPr>
    </w:p>
    <w:p w14:paraId="0ADA7A5F" w14:textId="77777777" w:rsidR="0017343F" w:rsidRPr="00BF4C12" w:rsidRDefault="0017343F" w:rsidP="005E3FE5">
      <w:pPr>
        <w:suppressAutoHyphens/>
        <w:ind w:left="851"/>
        <w:rPr>
          <w:sz w:val="24"/>
          <w:szCs w:val="24"/>
        </w:rPr>
      </w:pPr>
      <w:r w:rsidRPr="00BF4C12">
        <w:rPr>
          <w:sz w:val="24"/>
          <w:szCs w:val="24"/>
        </w:rPr>
        <w:t xml:space="preserve">Et forsøg evaluerede </w:t>
      </w:r>
      <w:proofErr w:type="spellStart"/>
      <w:r w:rsidRPr="00BF4C12">
        <w:rPr>
          <w:sz w:val="24"/>
          <w:szCs w:val="24"/>
        </w:rPr>
        <w:t>methacholinsensitivitet</w:t>
      </w:r>
      <w:proofErr w:type="spellEnd"/>
      <w:r w:rsidRPr="00BF4C12">
        <w:rPr>
          <w:sz w:val="24"/>
          <w:szCs w:val="24"/>
        </w:rPr>
        <w:t xml:space="preserve"> hos 166 unge forsøgspersoner (gennemsnitsalder 10 år, interval fra 5 til 22 år), som havde normal hvilende </w:t>
      </w:r>
      <w:proofErr w:type="spellStart"/>
      <w:r w:rsidRPr="00BF4C12">
        <w:rPr>
          <w:sz w:val="24"/>
          <w:szCs w:val="24"/>
        </w:rPr>
        <w:t>spirometri</w:t>
      </w:r>
      <w:proofErr w:type="spellEnd"/>
      <w:r w:rsidRPr="00BF4C12">
        <w:rPr>
          <w:sz w:val="24"/>
          <w:szCs w:val="24"/>
        </w:rPr>
        <w:t xml:space="preserve">, men som viste tegn og symptomer, der antydede </w:t>
      </w:r>
      <w:proofErr w:type="spellStart"/>
      <w:r w:rsidRPr="00BF4C12">
        <w:rPr>
          <w:sz w:val="24"/>
          <w:szCs w:val="24"/>
        </w:rPr>
        <w:t>hyperreaktivitet</w:t>
      </w:r>
      <w:proofErr w:type="spellEnd"/>
      <w:r w:rsidRPr="00BF4C12">
        <w:rPr>
          <w:sz w:val="24"/>
          <w:szCs w:val="24"/>
        </w:rPr>
        <w:t xml:space="preserve"> i de nedre luftveje. Der blev brugt ni koncentrationer af </w:t>
      </w:r>
      <w:proofErr w:type="spellStart"/>
      <w:r w:rsidRPr="00BF4C12">
        <w:rPr>
          <w:sz w:val="24"/>
          <w:szCs w:val="24"/>
        </w:rPr>
        <w:t>methacholin</w:t>
      </w:r>
      <w:proofErr w:type="spellEnd"/>
      <w:r w:rsidRPr="00BF4C12">
        <w:rPr>
          <w:sz w:val="24"/>
          <w:szCs w:val="24"/>
        </w:rPr>
        <w:t xml:space="preserve"> fra 0,075 til 25 mg/ml. Provokationstesten bekræftede sværhedsgraden af symptomer på astma, som svarede til sensitiviteten over for </w:t>
      </w:r>
      <w:proofErr w:type="spellStart"/>
      <w:r w:rsidRPr="00BF4C12">
        <w:rPr>
          <w:sz w:val="24"/>
          <w:szCs w:val="24"/>
        </w:rPr>
        <w:t>methacholin</w:t>
      </w:r>
      <w:proofErr w:type="spellEnd"/>
      <w:r w:rsidRPr="00BF4C12">
        <w:rPr>
          <w:sz w:val="24"/>
          <w:szCs w:val="24"/>
        </w:rPr>
        <w:t>. Børn, som var positive, havde større sandsynlighed for at blive behandlet for astma ved opfølgningen 1 år senere.</w:t>
      </w:r>
    </w:p>
    <w:p w14:paraId="317DA30B" w14:textId="77777777" w:rsidR="009260DE" w:rsidRPr="00BF4C12" w:rsidRDefault="009260DE" w:rsidP="005E3FE5">
      <w:pPr>
        <w:tabs>
          <w:tab w:val="left" w:pos="851"/>
        </w:tabs>
        <w:ind w:left="851"/>
        <w:rPr>
          <w:sz w:val="24"/>
          <w:szCs w:val="24"/>
        </w:rPr>
      </w:pPr>
    </w:p>
    <w:p w14:paraId="3BE4A9CC" w14:textId="77777777" w:rsidR="009260DE" w:rsidRPr="00BF4C12" w:rsidRDefault="009260DE" w:rsidP="005E3FE5">
      <w:pPr>
        <w:tabs>
          <w:tab w:val="left" w:pos="851"/>
        </w:tabs>
        <w:ind w:left="851" w:hanging="851"/>
        <w:rPr>
          <w:b/>
          <w:sz w:val="24"/>
          <w:szCs w:val="24"/>
        </w:rPr>
      </w:pPr>
      <w:r w:rsidRPr="00BF4C12">
        <w:rPr>
          <w:b/>
          <w:sz w:val="24"/>
          <w:szCs w:val="24"/>
        </w:rPr>
        <w:t>5.2</w:t>
      </w:r>
      <w:r w:rsidRPr="00BF4C12">
        <w:rPr>
          <w:b/>
          <w:sz w:val="24"/>
          <w:szCs w:val="24"/>
        </w:rPr>
        <w:tab/>
        <w:t>Farmakokinetiske egenskaber</w:t>
      </w:r>
    </w:p>
    <w:p w14:paraId="7E1172C7" w14:textId="77777777" w:rsidR="0017343F" w:rsidRPr="00BF4C12" w:rsidRDefault="0017343F" w:rsidP="005E3FE5">
      <w:pPr>
        <w:ind w:left="851"/>
        <w:rPr>
          <w:sz w:val="24"/>
          <w:szCs w:val="24"/>
          <w:lang w:eastAsia="fr-LU"/>
        </w:rPr>
      </w:pPr>
      <w:r w:rsidRPr="00BF4C12">
        <w:rPr>
          <w:sz w:val="24"/>
          <w:szCs w:val="24"/>
        </w:rPr>
        <w:t xml:space="preserve">Omfanget af systemisk absorption af </w:t>
      </w:r>
      <w:proofErr w:type="spellStart"/>
      <w:r w:rsidRPr="00BF4C12">
        <w:rPr>
          <w:sz w:val="24"/>
          <w:szCs w:val="24"/>
        </w:rPr>
        <w:t>methacholin</w:t>
      </w:r>
      <w:proofErr w:type="spellEnd"/>
      <w:r w:rsidRPr="00BF4C12">
        <w:rPr>
          <w:sz w:val="24"/>
          <w:szCs w:val="24"/>
        </w:rPr>
        <w:t xml:space="preserve"> efter inhalation hos mennesker kendes ikke på grund af manglen på </w:t>
      </w:r>
      <w:proofErr w:type="spellStart"/>
      <w:r w:rsidRPr="00BF4C12">
        <w:rPr>
          <w:sz w:val="24"/>
          <w:szCs w:val="24"/>
        </w:rPr>
        <w:t>farmakokinetiske</w:t>
      </w:r>
      <w:proofErr w:type="spellEnd"/>
      <w:r w:rsidRPr="00BF4C12">
        <w:rPr>
          <w:sz w:val="24"/>
          <w:szCs w:val="24"/>
        </w:rPr>
        <w:t xml:space="preserve"> data.</w:t>
      </w:r>
    </w:p>
    <w:p w14:paraId="5B321FEC" w14:textId="77777777" w:rsidR="009260DE" w:rsidRPr="00BF4C12" w:rsidRDefault="009260DE" w:rsidP="005E3FE5">
      <w:pPr>
        <w:tabs>
          <w:tab w:val="left" w:pos="851"/>
        </w:tabs>
        <w:ind w:left="851"/>
        <w:rPr>
          <w:sz w:val="24"/>
          <w:szCs w:val="24"/>
        </w:rPr>
      </w:pPr>
    </w:p>
    <w:p w14:paraId="2CFF7A80" w14:textId="463DCE19" w:rsidR="009260DE" w:rsidRPr="00BF4C12" w:rsidRDefault="009260DE" w:rsidP="005E3FE5">
      <w:pPr>
        <w:tabs>
          <w:tab w:val="left" w:pos="851"/>
        </w:tabs>
        <w:ind w:left="851" w:hanging="851"/>
        <w:rPr>
          <w:b/>
          <w:sz w:val="24"/>
          <w:szCs w:val="24"/>
        </w:rPr>
      </w:pPr>
      <w:r w:rsidRPr="00BF4C12">
        <w:rPr>
          <w:b/>
          <w:sz w:val="24"/>
          <w:szCs w:val="24"/>
        </w:rPr>
        <w:t>5.3</w:t>
      </w:r>
      <w:r w:rsidRPr="00BF4C12">
        <w:rPr>
          <w:b/>
          <w:sz w:val="24"/>
          <w:szCs w:val="24"/>
        </w:rPr>
        <w:tab/>
      </w:r>
      <w:r w:rsidR="00BC1FAF">
        <w:rPr>
          <w:b/>
          <w:sz w:val="24"/>
          <w:szCs w:val="24"/>
        </w:rPr>
        <w:t>Non-</w:t>
      </w:r>
      <w:r w:rsidRPr="00BF4C12">
        <w:rPr>
          <w:b/>
          <w:sz w:val="24"/>
          <w:szCs w:val="24"/>
        </w:rPr>
        <w:t>kliniske sikkerhedsdata</w:t>
      </w:r>
    </w:p>
    <w:p w14:paraId="3B712CFA" w14:textId="77777777" w:rsidR="0017343F" w:rsidRPr="00BF4C12" w:rsidRDefault="0017343F" w:rsidP="005E3FE5">
      <w:pPr>
        <w:numPr>
          <w:ilvl w:val="12"/>
          <w:numId w:val="0"/>
        </w:numPr>
        <w:ind w:left="851"/>
        <w:rPr>
          <w:sz w:val="24"/>
          <w:szCs w:val="24"/>
          <w:lang w:eastAsia="fr-LU"/>
        </w:rPr>
      </w:pPr>
      <w:r w:rsidRPr="00BF4C12">
        <w:rPr>
          <w:sz w:val="24"/>
          <w:szCs w:val="24"/>
        </w:rPr>
        <w:t xml:space="preserve">Den akutte og </w:t>
      </w:r>
      <w:proofErr w:type="spellStart"/>
      <w:r w:rsidRPr="00BF4C12">
        <w:rPr>
          <w:sz w:val="24"/>
          <w:szCs w:val="24"/>
        </w:rPr>
        <w:t>subakutte</w:t>
      </w:r>
      <w:proofErr w:type="spellEnd"/>
      <w:r w:rsidRPr="00BF4C12">
        <w:rPr>
          <w:sz w:val="24"/>
          <w:szCs w:val="24"/>
        </w:rPr>
        <w:t xml:space="preserve"> inhalationstoksicitet af </w:t>
      </w:r>
      <w:proofErr w:type="spellStart"/>
      <w:r w:rsidRPr="00BF4C12">
        <w:rPr>
          <w:sz w:val="24"/>
          <w:szCs w:val="24"/>
        </w:rPr>
        <w:t>methacholinchlorid</w:t>
      </w:r>
      <w:proofErr w:type="spellEnd"/>
      <w:r w:rsidRPr="00BF4C12">
        <w:rPr>
          <w:sz w:val="24"/>
          <w:szCs w:val="24"/>
        </w:rPr>
        <w:t xml:space="preserve"> hos </w:t>
      </w:r>
      <w:proofErr w:type="spellStart"/>
      <w:r w:rsidRPr="00BF4C12">
        <w:rPr>
          <w:sz w:val="24"/>
          <w:szCs w:val="24"/>
        </w:rPr>
        <w:t>cynomolgusaber</w:t>
      </w:r>
      <w:proofErr w:type="spellEnd"/>
      <w:r w:rsidRPr="00BF4C12">
        <w:rPr>
          <w:sz w:val="24"/>
          <w:szCs w:val="24"/>
        </w:rPr>
        <w:t xml:space="preserve"> blev vurderet baseret på dyrenes eksponering for </w:t>
      </w:r>
      <w:proofErr w:type="spellStart"/>
      <w:r w:rsidRPr="00BF4C12">
        <w:rPr>
          <w:sz w:val="24"/>
          <w:szCs w:val="24"/>
        </w:rPr>
        <w:t>methacholinopløsning</w:t>
      </w:r>
      <w:proofErr w:type="spellEnd"/>
      <w:r w:rsidRPr="00BF4C12">
        <w:rPr>
          <w:sz w:val="24"/>
          <w:szCs w:val="24"/>
        </w:rPr>
        <w:t xml:space="preserve">. Forsøg med inhaleret administration af </w:t>
      </w:r>
      <w:proofErr w:type="spellStart"/>
      <w:r w:rsidRPr="00BF4C12">
        <w:rPr>
          <w:sz w:val="24"/>
          <w:szCs w:val="24"/>
        </w:rPr>
        <w:t>methacholinchlorid</w:t>
      </w:r>
      <w:proofErr w:type="spellEnd"/>
      <w:r w:rsidRPr="00BF4C12">
        <w:rPr>
          <w:sz w:val="24"/>
          <w:szCs w:val="24"/>
        </w:rPr>
        <w:t xml:space="preserve"> i 7 dage hos aber (0,02, 0,08 og 0,4 mg/kg) medførte forventet dosisafhængig </w:t>
      </w:r>
      <w:proofErr w:type="spellStart"/>
      <w:r w:rsidRPr="00BF4C12">
        <w:rPr>
          <w:sz w:val="24"/>
          <w:szCs w:val="24"/>
        </w:rPr>
        <w:t>bronkokonstriktion</w:t>
      </w:r>
      <w:proofErr w:type="spellEnd"/>
      <w:r w:rsidRPr="00BF4C12">
        <w:rPr>
          <w:sz w:val="24"/>
          <w:szCs w:val="24"/>
        </w:rPr>
        <w:t>.</w:t>
      </w:r>
    </w:p>
    <w:p w14:paraId="7FD7484F" w14:textId="77777777" w:rsidR="0017343F" w:rsidRPr="00BF4C12" w:rsidRDefault="0017343F" w:rsidP="005E3FE5">
      <w:pPr>
        <w:numPr>
          <w:ilvl w:val="12"/>
          <w:numId w:val="0"/>
        </w:numPr>
        <w:ind w:left="851"/>
        <w:rPr>
          <w:sz w:val="24"/>
          <w:szCs w:val="24"/>
        </w:rPr>
      </w:pPr>
    </w:p>
    <w:p w14:paraId="00FE0892" w14:textId="77777777" w:rsidR="0017343F" w:rsidRPr="00BF4C12" w:rsidRDefault="0017343F" w:rsidP="005E3FE5">
      <w:pPr>
        <w:numPr>
          <w:ilvl w:val="12"/>
          <w:numId w:val="0"/>
        </w:numPr>
        <w:ind w:left="851"/>
        <w:rPr>
          <w:sz w:val="24"/>
          <w:szCs w:val="24"/>
        </w:rPr>
      </w:pPr>
      <w:r w:rsidRPr="00BF4C12">
        <w:rPr>
          <w:sz w:val="24"/>
          <w:szCs w:val="24"/>
        </w:rPr>
        <w:t>Det akutte respons var karakteriseret ved ændringer i lungefunktionen efter 2-3 minutters eksponering og komplet bedring 30 minutter efter eksponeringsophør.</w:t>
      </w:r>
    </w:p>
    <w:p w14:paraId="2C9B84E9" w14:textId="77777777" w:rsidR="0017343F" w:rsidRPr="00BF4C12" w:rsidRDefault="0017343F" w:rsidP="005E3FE5">
      <w:pPr>
        <w:numPr>
          <w:ilvl w:val="12"/>
          <w:numId w:val="0"/>
        </w:numPr>
        <w:ind w:left="851"/>
        <w:rPr>
          <w:sz w:val="24"/>
          <w:szCs w:val="24"/>
        </w:rPr>
      </w:pPr>
    </w:p>
    <w:p w14:paraId="65469724" w14:textId="77777777" w:rsidR="0017343F" w:rsidRPr="00BF4C12" w:rsidRDefault="0017343F" w:rsidP="005E3FE5">
      <w:pPr>
        <w:numPr>
          <w:ilvl w:val="12"/>
          <w:numId w:val="0"/>
        </w:numPr>
        <w:ind w:left="851"/>
        <w:rPr>
          <w:sz w:val="24"/>
          <w:szCs w:val="24"/>
        </w:rPr>
      </w:pPr>
      <w:r w:rsidRPr="00BF4C12">
        <w:rPr>
          <w:sz w:val="24"/>
          <w:szCs w:val="24"/>
        </w:rPr>
        <w:t xml:space="preserve">Den </w:t>
      </w:r>
      <w:proofErr w:type="spellStart"/>
      <w:r w:rsidRPr="00BF4C12">
        <w:rPr>
          <w:sz w:val="24"/>
          <w:szCs w:val="24"/>
        </w:rPr>
        <w:t>subakutte</w:t>
      </w:r>
      <w:proofErr w:type="spellEnd"/>
      <w:r w:rsidRPr="00BF4C12">
        <w:rPr>
          <w:sz w:val="24"/>
          <w:szCs w:val="24"/>
        </w:rPr>
        <w:t xml:space="preserve"> inhalationstoksicitet af </w:t>
      </w:r>
      <w:proofErr w:type="spellStart"/>
      <w:r w:rsidRPr="00BF4C12">
        <w:rPr>
          <w:sz w:val="24"/>
          <w:szCs w:val="24"/>
        </w:rPr>
        <w:t>methacholin</w:t>
      </w:r>
      <w:proofErr w:type="spellEnd"/>
      <w:r w:rsidRPr="00BF4C12">
        <w:rPr>
          <w:sz w:val="24"/>
          <w:szCs w:val="24"/>
        </w:rPr>
        <w:t xml:space="preserve"> hos aberne blev vurderet baseret på en enkelt daglig aerosoleksponering for graduerede doser </w:t>
      </w:r>
      <w:proofErr w:type="spellStart"/>
      <w:r w:rsidRPr="00BF4C12">
        <w:rPr>
          <w:sz w:val="24"/>
          <w:szCs w:val="24"/>
        </w:rPr>
        <w:t>methacholin</w:t>
      </w:r>
      <w:proofErr w:type="spellEnd"/>
      <w:r w:rsidRPr="00BF4C12">
        <w:rPr>
          <w:sz w:val="24"/>
          <w:szCs w:val="24"/>
        </w:rPr>
        <w:t xml:space="preserve"> i 7 dage. Der var ingen hæmatologiske eller biokemiske ændringer, som kunne tillægges eksponering for </w:t>
      </w:r>
      <w:proofErr w:type="spellStart"/>
      <w:r w:rsidRPr="00BF4C12">
        <w:rPr>
          <w:sz w:val="24"/>
          <w:szCs w:val="24"/>
        </w:rPr>
        <w:t>methacholin</w:t>
      </w:r>
      <w:proofErr w:type="spellEnd"/>
      <w:r w:rsidRPr="00BF4C12">
        <w:rPr>
          <w:sz w:val="24"/>
          <w:szCs w:val="24"/>
        </w:rPr>
        <w:t xml:space="preserve">. Der blev heller ikke observeret nogen behandlingsrelaterede </w:t>
      </w:r>
      <w:proofErr w:type="spellStart"/>
      <w:r w:rsidRPr="00BF4C12">
        <w:rPr>
          <w:sz w:val="24"/>
          <w:szCs w:val="24"/>
        </w:rPr>
        <w:t>histopatologiske</w:t>
      </w:r>
      <w:proofErr w:type="spellEnd"/>
      <w:r w:rsidRPr="00BF4C12">
        <w:rPr>
          <w:sz w:val="24"/>
          <w:szCs w:val="24"/>
        </w:rPr>
        <w:t xml:space="preserve"> ændringer hos eksponerede dyr. Der blev observeret ændringer i lungernes mekaniske karakteristika hos dyrene eksponeret for </w:t>
      </w:r>
      <w:proofErr w:type="spellStart"/>
      <w:r w:rsidRPr="00BF4C12">
        <w:rPr>
          <w:sz w:val="24"/>
          <w:szCs w:val="24"/>
        </w:rPr>
        <w:t>methacholin</w:t>
      </w:r>
      <w:proofErr w:type="spellEnd"/>
      <w:r w:rsidRPr="00BF4C12">
        <w:rPr>
          <w:sz w:val="24"/>
          <w:szCs w:val="24"/>
        </w:rPr>
        <w:t xml:space="preserve"> i 7 dage.</w:t>
      </w:r>
    </w:p>
    <w:p w14:paraId="602123C5" w14:textId="77777777" w:rsidR="0017343F" w:rsidRPr="00BF4C12" w:rsidRDefault="0017343F" w:rsidP="005E3FE5">
      <w:pPr>
        <w:numPr>
          <w:ilvl w:val="12"/>
          <w:numId w:val="0"/>
        </w:numPr>
        <w:ind w:left="851"/>
        <w:rPr>
          <w:sz w:val="24"/>
          <w:szCs w:val="24"/>
        </w:rPr>
      </w:pPr>
    </w:p>
    <w:p w14:paraId="72661D12" w14:textId="77777777" w:rsidR="0017343F" w:rsidRPr="00BF4C12" w:rsidRDefault="0017343F" w:rsidP="005E3FE5">
      <w:pPr>
        <w:numPr>
          <w:ilvl w:val="12"/>
          <w:numId w:val="0"/>
        </w:numPr>
        <w:ind w:left="851"/>
        <w:rPr>
          <w:sz w:val="24"/>
          <w:szCs w:val="24"/>
        </w:rPr>
      </w:pPr>
      <w:r w:rsidRPr="00BF4C12">
        <w:rPr>
          <w:sz w:val="24"/>
          <w:szCs w:val="24"/>
        </w:rPr>
        <w:t xml:space="preserve">Der foreligger ingen data vedrørende genotoksicitet. Der er ikke udført langsigtede dyreforsøg vedrørende den </w:t>
      </w:r>
      <w:proofErr w:type="spellStart"/>
      <w:r w:rsidRPr="00BF4C12">
        <w:rPr>
          <w:sz w:val="24"/>
          <w:szCs w:val="24"/>
        </w:rPr>
        <w:t>karcinogene</w:t>
      </w:r>
      <w:proofErr w:type="spellEnd"/>
      <w:r w:rsidRPr="00BF4C12">
        <w:rPr>
          <w:sz w:val="24"/>
          <w:szCs w:val="24"/>
        </w:rPr>
        <w:t xml:space="preserve"> effekt af </w:t>
      </w:r>
      <w:proofErr w:type="spellStart"/>
      <w:r w:rsidRPr="00BF4C12">
        <w:rPr>
          <w:sz w:val="24"/>
          <w:szCs w:val="24"/>
        </w:rPr>
        <w:t>methacholinchlorid</w:t>
      </w:r>
      <w:proofErr w:type="spellEnd"/>
      <w:r w:rsidRPr="00BF4C12">
        <w:rPr>
          <w:sz w:val="24"/>
          <w:szCs w:val="24"/>
        </w:rPr>
        <w:t>. Der er heller ikke udført reproduktionstoksicitetsstudier.</w:t>
      </w:r>
    </w:p>
    <w:p w14:paraId="2C50E767" w14:textId="77777777" w:rsidR="009260DE" w:rsidRPr="00BF4C12" w:rsidRDefault="009260DE" w:rsidP="005E3FE5">
      <w:pPr>
        <w:tabs>
          <w:tab w:val="left" w:pos="851"/>
        </w:tabs>
        <w:ind w:left="851"/>
        <w:rPr>
          <w:sz w:val="24"/>
          <w:szCs w:val="24"/>
        </w:rPr>
      </w:pPr>
    </w:p>
    <w:p w14:paraId="36CA2845" w14:textId="77777777" w:rsidR="009260DE" w:rsidRPr="00BF4C12" w:rsidRDefault="009260DE" w:rsidP="005E3FE5">
      <w:pPr>
        <w:tabs>
          <w:tab w:val="left" w:pos="851"/>
        </w:tabs>
        <w:ind w:left="851"/>
        <w:rPr>
          <w:sz w:val="24"/>
          <w:szCs w:val="24"/>
        </w:rPr>
      </w:pPr>
    </w:p>
    <w:p w14:paraId="0477AE58" w14:textId="77777777" w:rsidR="009260DE" w:rsidRPr="00BF4C12" w:rsidRDefault="009260DE" w:rsidP="005E3FE5">
      <w:pPr>
        <w:tabs>
          <w:tab w:val="left" w:pos="851"/>
        </w:tabs>
        <w:ind w:left="851" w:hanging="851"/>
        <w:rPr>
          <w:b/>
          <w:sz w:val="24"/>
          <w:szCs w:val="24"/>
        </w:rPr>
      </w:pPr>
      <w:r w:rsidRPr="00BF4C12">
        <w:rPr>
          <w:b/>
          <w:sz w:val="24"/>
          <w:szCs w:val="24"/>
        </w:rPr>
        <w:t>6.</w:t>
      </w:r>
      <w:r w:rsidRPr="00BF4C12">
        <w:rPr>
          <w:b/>
          <w:sz w:val="24"/>
          <w:szCs w:val="24"/>
        </w:rPr>
        <w:tab/>
        <w:t>FARMACEUTISKE OPLYSNINGER</w:t>
      </w:r>
    </w:p>
    <w:p w14:paraId="7E68202F" w14:textId="77777777" w:rsidR="009260DE" w:rsidRPr="00BF4C12" w:rsidRDefault="009260DE" w:rsidP="005E3FE5">
      <w:pPr>
        <w:tabs>
          <w:tab w:val="left" w:pos="851"/>
        </w:tabs>
        <w:ind w:left="851"/>
        <w:rPr>
          <w:sz w:val="24"/>
          <w:szCs w:val="24"/>
        </w:rPr>
      </w:pPr>
    </w:p>
    <w:p w14:paraId="7BA7B071" w14:textId="77777777" w:rsidR="009260DE" w:rsidRPr="00BF4C12" w:rsidRDefault="009260DE" w:rsidP="005E3FE5">
      <w:pPr>
        <w:tabs>
          <w:tab w:val="left" w:pos="851"/>
        </w:tabs>
        <w:ind w:left="851" w:hanging="851"/>
        <w:rPr>
          <w:b/>
          <w:sz w:val="24"/>
          <w:szCs w:val="24"/>
        </w:rPr>
      </w:pPr>
      <w:r w:rsidRPr="00BF4C12">
        <w:rPr>
          <w:b/>
          <w:sz w:val="24"/>
          <w:szCs w:val="24"/>
        </w:rPr>
        <w:t>6.1</w:t>
      </w:r>
      <w:r w:rsidRPr="00BF4C12">
        <w:rPr>
          <w:b/>
          <w:sz w:val="24"/>
          <w:szCs w:val="24"/>
        </w:rPr>
        <w:tab/>
        <w:t>Hjælpestoffer</w:t>
      </w:r>
    </w:p>
    <w:p w14:paraId="7A137CFF" w14:textId="77777777" w:rsidR="0017343F" w:rsidRPr="00BF4C12" w:rsidRDefault="0017343F" w:rsidP="005E3FE5">
      <w:pPr>
        <w:suppressAutoHyphens/>
        <w:ind w:left="851"/>
        <w:rPr>
          <w:sz w:val="24"/>
          <w:szCs w:val="24"/>
          <w:lang w:eastAsia="fr-LU"/>
        </w:rPr>
      </w:pPr>
      <w:r w:rsidRPr="00BF4C12">
        <w:rPr>
          <w:sz w:val="24"/>
          <w:szCs w:val="24"/>
        </w:rPr>
        <w:t>Ingen.</w:t>
      </w:r>
    </w:p>
    <w:p w14:paraId="1BE0FD27" w14:textId="77777777" w:rsidR="009260DE" w:rsidRPr="00BF4C12" w:rsidRDefault="009260DE" w:rsidP="005E3FE5">
      <w:pPr>
        <w:tabs>
          <w:tab w:val="left" w:pos="851"/>
        </w:tabs>
        <w:ind w:left="851"/>
        <w:rPr>
          <w:sz w:val="24"/>
          <w:szCs w:val="24"/>
        </w:rPr>
      </w:pPr>
    </w:p>
    <w:p w14:paraId="215C89ED" w14:textId="77777777" w:rsidR="009260DE" w:rsidRPr="00BF4C12" w:rsidRDefault="009260DE" w:rsidP="005E3FE5">
      <w:pPr>
        <w:tabs>
          <w:tab w:val="left" w:pos="851"/>
        </w:tabs>
        <w:ind w:left="851" w:hanging="851"/>
        <w:rPr>
          <w:b/>
          <w:sz w:val="24"/>
          <w:szCs w:val="24"/>
        </w:rPr>
      </w:pPr>
      <w:r w:rsidRPr="00BF4C12">
        <w:rPr>
          <w:b/>
          <w:sz w:val="24"/>
          <w:szCs w:val="24"/>
        </w:rPr>
        <w:t>6.2</w:t>
      </w:r>
      <w:r w:rsidRPr="00BF4C12">
        <w:rPr>
          <w:b/>
          <w:sz w:val="24"/>
          <w:szCs w:val="24"/>
        </w:rPr>
        <w:tab/>
        <w:t>Uforligeligheder</w:t>
      </w:r>
    </w:p>
    <w:p w14:paraId="4C43FC48" w14:textId="77777777" w:rsidR="0017343F" w:rsidRPr="00BF4C12" w:rsidRDefault="0017343F" w:rsidP="005E3FE5">
      <w:pPr>
        <w:ind w:left="851"/>
        <w:rPr>
          <w:sz w:val="24"/>
          <w:szCs w:val="24"/>
          <w:lang w:eastAsia="fr-LU"/>
        </w:rPr>
      </w:pPr>
      <w:r w:rsidRPr="00BF4C12">
        <w:rPr>
          <w:sz w:val="24"/>
          <w:szCs w:val="24"/>
        </w:rPr>
        <w:t>Ikke relevant.</w:t>
      </w:r>
    </w:p>
    <w:p w14:paraId="5FC26C5F" w14:textId="77777777" w:rsidR="009260DE" w:rsidRPr="00BF4C12" w:rsidRDefault="009260DE" w:rsidP="005E3FE5">
      <w:pPr>
        <w:tabs>
          <w:tab w:val="left" w:pos="851"/>
        </w:tabs>
        <w:ind w:left="851"/>
        <w:rPr>
          <w:sz w:val="24"/>
          <w:szCs w:val="24"/>
        </w:rPr>
      </w:pPr>
    </w:p>
    <w:p w14:paraId="40C4647C" w14:textId="77777777" w:rsidR="009260DE" w:rsidRPr="00BF4C12" w:rsidRDefault="009260DE" w:rsidP="005E3FE5">
      <w:pPr>
        <w:tabs>
          <w:tab w:val="left" w:pos="851"/>
        </w:tabs>
        <w:ind w:left="851" w:hanging="851"/>
        <w:rPr>
          <w:b/>
          <w:sz w:val="24"/>
          <w:szCs w:val="24"/>
        </w:rPr>
      </w:pPr>
      <w:r w:rsidRPr="00BF4C12">
        <w:rPr>
          <w:b/>
          <w:sz w:val="24"/>
          <w:szCs w:val="24"/>
        </w:rPr>
        <w:t>6.3</w:t>
      </w:r>
      <w:r w:rsidRPr="00BF4C12">
        <w:rPr>
          <w:b/>
          <w:sz w:val="24"/>
          <w:szCs w:val="24"/>
        </w:rPr>
        <w:tab/>
        <w:t>Opbevaringstid</w:t>
      </w:r>
    </w:p>
    <w:p w14:paraId="7FDAEC35" w14:textId="77777777" w:rsidR="009201C1" w:rsidRPr="00BF4C12" w:rsidRDefault="009201C1" w:rsidP="001E2409">
      <w:pPr>
        <w:pStyle w:val="Listeafsnit"/>
        <w:numPr>
          <w:ilvl w:val="0"/>
          <w:numId w:val="9"/>
        </w:numPr>
        <w:ind w:left="1276" w:hanging="425"/>
        <w:rPr>
          <w:sz w:val="24"/>
          <w:szCs w:val="24"/>
          <w:lang w:val="da-DK"/>
        </w:rPr>
      </w:pPr>
      <w:r w:rsidRPr="00BF4C12">
        <w:rPr>
          <w:sz w:val="24"/>
          <w:szCs w:val="24"/>
          <w:lang w:val="da-DK"/>
        </w:rPr>
        <w:t xml:space="preserve">Ikke </w:t>
      </w:r>
      <w:proofErr w:type="spellStart"/>
      <w:r w:rsidRPr="00BF4C12">
        <w:rPr>
          <w:sz w:val="24"/>
          <w:szCs w:val="24"/>
          <w:lang w:val="da-DK"/>
        </w:rPr>
        <w:t>rekonstituerede</w:t>
      </w:r>
      <w:proofErr w:type="spellEnd"/>
      <w:r w:rsidRPr="00BF4C12">
        <w:rPr>
          <w:sz w:val="24"/>
          <w:szCs w:val="24"/>
          <w:lang w:val="da-DK"/>
        </w:rPr>
        <w:t xml:space="preserve"> hætteglas (pulver): 3 år.</w:t>
      </w:r>
    </w:p>
    <w:p w14:paraId="0CA49ACD" w14:textId="605BB0AA" w:rsidR="009201C1" w:rsidRPr="00D750A2" w:rsidRDefault="009201C1" w:rsidP="001E2409">
      <w:pPr>
        <w:pStyle w:val="Listeafsnit"/>
        <w:numPr>
          <w:ilvl w:val="0"/>
          <w:numId w:val="9"/>
        </w:numPr>
        <w:tabs>
          <w:tab w:val="left" w:pos="851"/>
        </w:tabs>
        <w:ind w:left="1276" w:hanging="425"/>
        <w:rPr>
          <w:sz w:val="24"/>
          <w:szCs w:val="24"/>
        </w:rPr>
      </w:pPr>
      <w:proofErr w:type="spellStart"/>
      <w:r w:rsidRPr="008839E2">
        <w:rPr>
          <w:sz w:val="24"/>
          <w:szCs w:val="24"/>
          <w:lang w:val="da-DK"/>
        </w:rPr>
        <w:t>Rekonstituerede</w:t>
      </w:r>
      <w:proofErr w:type="spellEnd"/>
      <w:r w:rsidRPr="008839E2">
        <w:rPr>
          <w:sz w:val="24"/>
          <w:szCs w:val="24"/>
          <w:lang w:val="da-DK"/>
        </w:rPr>
        <w:t xml:space="preserve"> hætteglas kan opbevares og bruges inden for 28 dage</w:t>
      </w:r>
      <w:r w:rsidR="001E2409">
        <w:rPr>
          <w:sz w:val="24"/>
          <w:szCs w:val="24"/>
          <w:lang w:val="da-DK"/>
        </w:rPr>
        <w:t>,</w:t>
      </w:r>
      <w:r w:rsidRPr="008839E2">
        <w:rPr>
          <w:sz w:val="24"/>
          <w:szCs w:val="24"/>
          <w:lang w:val="da-DK"/>
        </w:rPr>
        <w:t xml:space="preserve"> hvis de </w:t>
      </w:r>
      <w:r>
        <w:rPr>
          <w:sz w:val="24"/>
          <w:szCs w:val="24"/>
          <w:lang w:val="da-DK"/>
        </w:rPr>
        <w:t>opbevares i køleskab (2</w:t>
      </w:r>
      <w:r w:rsidR="001E2409">
        <w:rPr>
          <w:sz w:val="24"/>
          <w:szCs w:val="24"/>
          <w:lang w:val="da-DK"/>
        </w:rPr>
        <w:t xml:space="preserve"> °</w:t>
      </w:r>
      <w:r>
        <w:rPr>
          <w:sz w:val="24"/>
          <w:szCs w:val="24"/>
          <w:lang w:val="da-DK"/>
        </w:rPr>
        <w:t>C</w:t>
      </w:r>
      <w:r w:rsidR="001E2409">
        <w:rPr>
          <w:sz w:val="24"/>
          <w:szCs w:val="24"/>
          <w:lang w:val="da-DK"/>
        </w:rPr>
        <w:t xml:space="preserve"> - </w:t>
      </w:r>
      <w:r>
        <w:rPr>
          <w:sz w:val="24"/>
          <w:szCs w:val="24"/>
          <w:lang w:val="da-DK"/>
        </w:rPr>
        <w:t>8</w:t>
      </w:r>
      <w:r w:rsidR="001E2409">
        <w:rPr>
          <w:sz w:val="24"/>
          <w:szCs w:val="24"/>
          <w:lang w:val="da-DK"/>
        </w:rPr>
        <w:t xml:space="preserve"> °</w:t>
      </w:r>
      <w:r>
        <w:rPr>
          <w:sz w:val="24"/>
          <w:szCs w:val="24"/>
          <w:lang w:val="da-DK"/>
        </w:rPr>
        <w:t>C). K</w:t>
      </w:r>
      <w:r w:rsidRPr="008839E2">
        <w:rPr>
          <w:sz w:val="24"/>
          <w:szCs w:val="24"/>
          <w:lang w:val="da-DK"/>
        </w:rPr>
        <w:t>asser resterende opløsning.</w:t>
      </w:r>
    </w:p>
    <w:p w14:paraId="127BC115" w14:textId="77777777" w:rsidR="009260DE" w:rsidRPr="00BF4C12" w:rsidRDefault="009260DE" w:rsidP="005E3FE5">
      <w:pPr>
        <w:tabs>
          <w:tab w:val="left" w:pos="851"/>
        </w:tabs>
        <w:ind w:left="851"/>
        <w:rPr>
          <w:sz w:val="24"/>
          <w:szCs w:val="24"/>
        </w:rPr>
      </w:pPr>
    </w:p>
    <w:p w14:paraId="30AAF86E" w14:textId="77777777" w:rsidR="009260DE" w:rsidRPr="00BF4C12" w:rsidRDefault="009260DE" w:rsidP="005E3FE5">
      <w:pPr>
        <w:tabs>
          <w:tab w:val="left" w:pos="851"/>
        </w:tabs>
        <w:ind w:left="851" w:hanging="851"/>
        <w:rPr>
          <w:b/>
          <w:sz w:val="24"/>
          <w:szCs w:val="24"/>
        </w:rPr>
      </w:pPr>
      <w:r w:rsidRPr="00BF4C12">
        <w:rPr>
          <w:b/>
          <w:sz w:val="24"/>
          <w:szCs w:val="24"/>
        </w:rPr>
        <w:t>6.4</w:t>
      </w:r>
      <w:r w:rsidRPr="00BF4C12">
        <w:rPr>
          <w:b/>
          <w:sz w:val="24"/>
          <w:szCs w:val="24"/>
        </w:rPr>
        <w:tab/>
        <w:t>Særlige opbevaringsforhold</w:t>
      </w:r>
    </w:p>
    <w:p w14:paraId="30676932" w14:textId="77777777" w:rsidR="009201C1" w:rsidRPr="00BF4C12" w:rsidRDefault="009201C1" w:rsidP="009201C1">
      <w:pPr>
        <w:pStyle w:val="Listeafsnit"/>
        <w:numPr>
          <w:ilvl w:val="0"/>
          <w:numId w:val="10"/>
        </w:numPr>
        <w:ind w:left="1276" w:hanging="425"/>
        <w:rPr>
          <w:sz w:val="24"/>
          <w:szCs w:val="24"/>
          <w:lang w:val="da-DK"/>
        </w:rPr>
      </w:pPr>
      <w:r w:rsidRPr="00BF4C12">
        <w:rPr>
          <w:sz w:val="24"/>
          <w:szCs w:val="24"/>
          <w:lang w:val="da-DK"/>
        </w:rPr>
        <w:t xml:space="preserve">Ikke </w:t>
      </w:r>
      <w:proofErr w:type="spellStart"/>
      <w:r w:rsidRPr="00BF4C12">
        <w:rPr>
          <w:sz w:val="24"/>
          <w:szCs w:val="24"/>
          <w:lang w:val="da-DK"/>
        </w:rPr>
        <w:t>rekonstituerede</w:t>
      </w:r>
      <w:proofErr w:type="spellEnd"/>
      <w:r w:rsidRPr="00BF4C12">
        <w:rPr>
          <w:sz w:val="24"/>
          <w:szCs w:val="24"/>
          <w:lang w:val="da-DK"/>
        </w:rPr>
        <w:t xml:space="preserve"> hætteglas (pulver): Dette lægemiddel kræver ingen særlige forholdsregler vedrørende opbevaringen.</w:t>
      </w:r>
    </w:p>
    <w:p w14:paraId="0A3B6807" w14:textId="7B35A5F4" w:rsidR="009201C1" w:rsidRPr="00BF4C12" w:rsidRDefault="009201C1" w:rsidP="009201C1">
      <w:pPr>
        <w:pStyle w:val="Listeafsnit"/>
        <w:numPr>
          <w:ilvl w:val="0"/>
          <w:numId w:val="10"/>
        </w:numPr>
        <w:ind w:left="1276" w:hanging="425"/>
        <w:rPr>
          <w:sz w:val="24"/>
          <w:szCs w:val="24"/>
          <w:lang w:val="da-DK"/>
        </w:rPr>
      </w:pPr>
      <w:proofErr w:type="spellStart"/>
      <w:r w:rsidRPr="00BF4C12">
        <w:rPr>
          <w:sz w:val="24"/>
          <w:szCs w:val="24"/>
          <w:lang w:val="da-DK"/>
        </w:rPr>
        <w:t>Rekonstituerede</w:t>
      </w:r>
      <w:proofErr w:type="spellEnd"/>
      <w:r w:rsidRPr="00BF4C12">
        <w:rPr>
          <w:sz w:val="24"/>
          <w:szCs w:val="24"/>
          <w:lang w:val="da-DK"/>
        </w:rPr>
        <w:t xml:space="preserve"> hætteglas: </w:t>
      </w:r>
      <w:proofErr w:type="spellStart"/>
      <w:r w:rsidRPr="00042FFC">
        <w:rPr>
          <w:sz w:val="24"/>
          <w:szCs w:val="24"/>
          <w:lang w:val="da-DK"/>
        </w:rPr>
        <w:t>Rekonstituerede</w:t>
      </w:r>
      <w:proofErr w:type="spellEnd"/>
      <w:r w:rsidRPr="00042FFC">
        <w:rPr>
          <w:sz w:val="24"/>
          <w:szCs w:val="24"/>
          <w:lang w:val="da-DK"/>
        </w:rPr>
        <w:t xml:space="preserve"> og fortyndede opløsninger af lægemidlet kan opbevares og bruges inden for 28 dage</w:t>
      </w:r>
      <w:r w:rsidR="001E2409">
        <w:rPr>
          <w:sz w:val="24"/>
          <w:szCs w:val="24"/>
          <w:lang w:val="da-DK"/>
        </w:rPr>
        <w:t>,</w:t>
      </w:r>
      <w:r w:rsidRPr="00042FFC">
        <w:rPr>
          <w:sz w:val="24"/>
          <w:szCs w:val="24"/>
          <w:lang w:val="da-DK"/>
        </w:rPr>
        <w:t xml:space="preserve"> hvis de </w:t>
      </w:r>
      <w:r>
        <w:rPr>
          <w:sz w:val="24"/>
          <w:szCs w:val="24"/>
          <w:lang w:val="da-DK"/>
        </w:rPr>
        <w:t>opbevares i køleskab</w:t>
      </w:r>
      <w:r w:rsidR="001E2409">
        <w:rPr>
          <w:sz w:val="24"/>
          <w:szCs w:val="24"/>
          <w:lang w:val="da-DK"/>
        </w:rPr>
        <w:t xml:space="preserve"> </w:t>
      </w:r>
      <w:r>
        <w:rPr>
          <w:sz w:val="24"/>
          <w:szCs w:val="24"/>
          <w:lang w:val="da-DK"/>
        </w:rPr>
        <w:t>(2</w:t>
      </w:r>
      <w:r w:rsidR="001E2409">
        <w:rPr>
          <w:sz w:val="24"/>
          <w:szCs w:val="24"/>
          <w:lang w:val="da-DK"/>
        </w:rPr>
        <w:t> °</w:t>
      </w:r>
      <w:r>
        <w:rPr>
          <w:sz w:val="24"/>
          <w:szCs w:val="24"/>
          <w:lang w:val="da-DK"/>
        </w:rPr>
        <w:t>C</w:t>
      </w:r>
      <w:r w:rsidR="001E2409">
        <w:rPr>
          <w:sz w:val="24"/>
          <w:szCs w:val="24"/>
          <w:lang w:val="da-DK"/>
        </w:rPr>
        <w:t xml:space="preserve"> - </w:t>
      </w:r>
      <w:r>
        <w:rPr>
          <w:sz w:val="24"/>
          <w:szCs w:val="24"/>
          <w:lang w:val="da-DK"/>
        </w:rPr>
        <w:t>8</w:t>
      </w:r>
      <w:r w:rsidR="001E2409">
        <w:rPr>
          <w:sz w:val="24"/>
          <w:szCs w:val="24"/>
          <w:lang w:val="da-DK"/>
        </w:rPr>
        <w:t> °</w:t>
      </w:r>
      <w:r>
        <w:rPr>
          <w:sz w:val="24"/>
          <w:szCs w:val="24"/>
          <w:lang w:val="da-DK"/>
        </w:rPr>
        <w:t>C). Kas</w:t>
      </w:r>
      <w:r w:rsidRPr="00926396">
        <w:rPr>
          <w:sz w:val="24"/>
          <w:szCs w:val="24"/>
          <w:lang w:val="da-DK"/>
        </w:rPr>
        <w:t>ser resterende opløsning</w:t>
      </w:r>
      <w:r w:rsidRPr="00042FFC">
        <w:rPr>
          <w:sz w:val="24"/>
          <w:szCs w:val="24"/>
          <w:lang w:val="da-DK"/>
        </w:rPr>
        <w:t xml:space="preserve"> </w:t>
      </w:r>
      <w:r w:rsidRPr="00BF4C12">
        <w:rPr>
          <w:sz w:val="24"/>
          <w:szCs w:val="24"/>
          <w:lang w:val="da-DK"/>
        </w:rPr>
        <w:t>(</w:t>
      </w:r>
      <w:r w:rsidR="006A7E39">
        <w:rPr>
          <w:sz w:val="24"/>
          <w:szCs w:val="24"/>
          <w:lang w:val="da-DK"/>
        </w:rPr>
        <w:t>s</w:t>
      </w:r>
      <w:r w:rsidRPr="00BF4C12">
        <w:rPr>
          <w:sz w:val="24"/>
          <w:szCs w:val="24"/>
          <w:lang w:val="da-DK"/>
        </w:rPr>
        <w:t>e pkt. 6.3).</w:t>
      </w:r>
    </w:p>
    <w:p w14:paraId="436D89AF" w14:textId="77777777" w:rsidR="009260DE" w:rsidRPr="00BF4C12" w:rsidRDefault="009260DE" w:rsidP="005E3FE5">
      <w:pPr>
        <w:tabs>
          <w:tab w:val="left" w:pos="851"/>
        </w:tabs>
        <w:ind w:left="851"/>
        <w:rPr>
          <w:sz w:val="24"/>
          <w:szCs w:val="24"/>
        </w:rPr>
      </w:pPr>
    </w:p>
    <w:p w14:paraId="5C47D869" w14:textId="4C1868C7" w:rsidR="009260DE" w:rsidRPr="00BF4C12" w:rsidRDefault="009260DE" w:rsidP="005E3FE5">
      <w:pPr>
        <w:tabs>
          <w:tab w:val="left" w:pos="851"/>
        </w:tabs>
        <w:ind w:left="851" w:hanging="851"/>
        <w:rPr>
          <w:b/>
          <w:sz w:val="24"/>
          <w:szCs w:val="24"/>
        </w:rPr>
      </w:pPr>
      <w:r w:rsidRPr="00BF4C12">
        <w:rPr>
          <w:b/>
          <w:sz w:val="24"/>
          <w:szCs w:val="24"/>
        </w:rPr>
        <w:t>6.5</w:t>
      </w:r>
      <w:r w:rsidRPr="00BF4C12">
        <w:rPr>
          <w:b/>
          <w:sz w:val="24"/>
          <w:szCs w:val="24"/>
        </w:rPr>
        <w:tab/>
        <w:t>Emballagetype og pakningsstørrelser</w:t>
      </w:r>
    </w:p>
    <w:p w14:paraId="5E19BA19" w14:textId="0B148ABA" w:rsidR="009260DE" w:rsidRDefault="00C8506F" w:rsidP="005E3FE5">
      <w:pPr>
        <w:tabs>
          <w:tab w:val="left" w:pos="851"/>
        </w:tabs>
        <w:ind w:left="851"/>
        <w:rPr>
          <w:sz w:val="24"/>
          <w:szCs w:val="24"/>
        </w:rPr>
      </w:pPr>
      <w:r w:rsidRPr="00C8506F">
        <w:rPr>
          <w:sz w:val="24"/>
          <w:szCs w:val="24"/>
        </w:rPr>
        <w:t>Hætteglas</w:t>
      </w:r>
      <w:r>
        <w:rPr>
          <w:sz w:val="24"/>
          <w:szCs w:val="24"/>
        </w:rPr>
        <w:t>.</w:t>
      </w:r>
    </w:p>
    <w:p w14:paraId="2E1AC30F" w14:textId="77777777" w:rsidR="00C8506F" w:rsidRPr="00BF4C12" w:rsidRDefault="00C8506F" w:rsidP="005E3FE5">
      <w:pPr>
        <w:tabs>
          <w:tab w:val="left" w:pos="851"/>
        </w:tabs>
        <w:ind w:left="851"/>
        <w:rPr>
          <w:sz w:val="24"/>
          <w:szCs w:val="24"/>
        </w:rPr>
      </w:pPr>
    </w:p>
    <w:p w14:paraId="1C0545AC" w14:textId="65D2190F" w:rsidR="009260DE" w:rsidRPr="00BF4C12" w:rsidRDefault="009260DE" w:rsidP="005E3FE5">
      <w:pPr>
        <w:tabs>
          <w:tab w:val="left" w:pos="851"/>
        </w:tabs>
        <w:ind w:left="851" w:hanging="851"/>
        <w:rPr>
          <w:b/>
          <w:sz w:val="24"/>
          <w:szCs w:val="24"/>
        </w:rPr>
      </w:pPr>
      <w:r w:rsidRPr="00BF4C12">
        <w:rPr>
          <w:b/>
          <w:sz w:val="24"/>
          <w:szCs w:val="24"/>
        </w:rPr>
        <w:t>6.6</w:t>
      </w:r>
      <w:r w:rsidRPr="00BF4C12">
        <w:rPr>
          <w:b/>
          <w:sz w:val="24"/>
          <w:szCs w:val="24"/>
        </w:rPr>
        <w:tab/>
        <w:t xml:space="preserve">Regler for </w:t>
      </w:r>
      <w:r w:rsidR="00BC1FAF">
        <w:rPr>
          <w:b/>
          <w:sz w:val="24"/>
          <w:szCs w:val="24"/>
        </w:rPr>
        <w:t>bortskaffelse</w:t>
      </w:r>
      <w:r w:rsidRPr="00BF4C12">
        <w:rPr>
          <w:b/>
          <w:sz w:val="24"/>
          <w:szCs w:val="24"/>
        </w:rPr>
        <w:t xml:space="preserve"> og anden håndtering</w:t>
      </w:r>
    </w:p>
    <w:p w14:paraId="7144510C" w14:textId="77777777" w:rsidR="0017343F" w:rsidRPr="00BF4C12" w:rsidRDefault="0017343F" w:rsidP="005E3FE5">
      <w:pPr>
        <w:ind w:left="851"/>
        <w:rPr>
          <w:sz w:val="24"/>
          <w:szCs w:val="24"/>
          <w:lang w:eastAsia="fr-LU"/>
        </w:rPr>
      </w:pPr>
      <w:proofErr w:type="spellStart"/>
      <w:r w:rsidRPr="00BF4C12">
        <w:rPr>
          <w:sz w:val="24"/>
          <w:szCs w:val="24"/>
        </w:rPr>
        <w:t>Provocholine</w:t>
      </w:r>
      <w:proofErr w:type="spellEnd"/>
      <w:r w:rsidRPr="00BF4C12">
        <w:rPr>
          <w:sz w:val="24"/>
          <w:szCs w:val="24"/>
        </w:rPr>
        <w:t xml:space="preserve"> er en potent </w:t>
      </w:r>
      <w:proofErr w:type="spellStart"/>
      <w:r w:rsidRPr="00BF4C12">
        <w:rPr>
          <w:sz w:val="24"/>
          <w:szCs w:val="24"/>
        </w:rPr>
        <w:t>bronkokonstriktor</w:t>
      </w:r>
      <w:proofErr w:type="spellEnd"/>
      <w:r w:rsidRPr="00BF4C12">
        <w:rPr>
          <w:sz w:val="24"/>
          <w:szCs w:val="24"/>
        </w:rPr>
        <w:t xml:space="preserve">. Pulveret må ikke inhaleres. Undgå at håndtere dette produkt, hvis du lider af astma eller høfeber. Et filter med lav resistens skal anvendes til udåndingsporten på ethvert doseringsapparat efter behov for at forhindre </w:t>
      </w:r>
      <w:proofErr w:type="spellStart"/>
      <w:r w:rsidRPr="00BF4C12">
        <w:rPr>
          <w:sz w:val="24"/>
          <w:szCs w:val="24"/>
        </w:rPr>
        <w:t>Provocholin</w:t>
      </w:r>
      <w:proofErr w:type="spellEnd"/>
      <w:r w:rsidRPr="00BF4C12">
        <w:rPr>
          <w:sz w:val="24"/>
          <w:szCs w:val="24"/>
          <w:vertAlign w:val="superscript"/>
        </w:rPr>
        <w:t>®</w:t>
      </w:r>
      <w:r w:rsidRPr="00BF4C12">
        <w:rPr>
          <w:sz w:val="24"/>
          <w:szCs w:val="24"/>
        </w:rPr>
        <w:t>-aerosol i at blive frigivet i luften i lokalet.</w:t>
      </w:r>
    </w:p>
    <w:p w14:paraId="64E622EE" w14:textId="77777777" w:rsidR="0017343F" w:rsidRPr="00BF4C12" w:rsidRDefault="0017343F" w:rsidP="005E3FE5">
      <w:pPr>
        <w:ind w:left="851"/>
        <w:rPr>
          <w:sz w:val="24"/>
          <w:szCs w:val="24"/>
        </w:rPr>
      </w:pPr>
    </w:p>
    <w:p w14:paraId="0B0604EA" w14:textId="4F111F06" w:rsidR="009201C1" w:rsidRPr="00BF4C12" w:rsidRDefault="009201C1" w:rsidP="009201C1">
      <w:pPr>
        <w:ind w:left="851"/>
        <w:rPr>
          <w:sz w:val="24"/>
          <w:szCs w:val="24"/>
        </w:rPr>
      </w:pPr>
      <w:r w:rsidRPr="00BF4C12">
        <w:rPr>
          <w:sz w:val="24"/>
          <w:szCs w:val="24"/>
        </w:rPr>
        <w:t xml:space="preserve">Den </w:t>
      </w:r>
      <w:proofErr w:type="spellStart"/>
      <w:r w:rsidRPr="00BF4C12">
        <w:rPr>
          <w:sz w:val="24"/>
          <w:szCs w:val="24"/>
        </w:rPr>
        <w:t>rekonstituerede</w:t>
      </w:r>
      <w:proofErr w:type="spellEnd"/>
      <w:r w:rsidRPr="00BF4C12">
        <w:rPr>
          <w:sz w:val="24"/>
          <w:szCs w:val="24"/>
        </w:rPr>
        <w:t xml:space="preserve"> </w:t>
      </w:r>
      <w:proofErr w:type="spellStart"/>
      <w:r w:rsidRPr="00BF4C12">
        <w:rPr>
          <w:sz w:val="24"/>
          <w:szCs w:val="24"/>
        </w:rPr>
        <w:t>Provocholine</w:t>
      </w:r>
      <w:proofErr w:type="spellEnd"/>
      <w:r w:rsidRPr="00BF4C12">
        <w:rPr>
          <w:sz w:val="24"/>
          <w:szCs w:val="24"/>
        </w:rPr>
        <w:t xml:space="preserve">-opløsning er en klar og farveløs opløsning uden fremmede partikler. </w:t>
      </w:r>
      <w:proofErr w:type="spellStart"/>
      <w:r w:rsidRPr="0018392F">
        <w:rPr>
          <w:sz w:val="24"/>
          <w:szCs w:val="24"/>
          <w:lang w:eastAsia="fr-LU"/>
        </w:rPr>
        <w:t>Rekonstituerede</w:t>
      </w:r>
      <w:proofErr w:type="spellEnd"/>
      <w:r w:rsidRPr="0018392F">
        <w:rPr>
          <w:sz w:val="24"/>
          <w:szCs w:val="24"/>
          <w:lang w:eastAsia="fr-LU"/>
        </w:rPr>
        <w:t xml:space="preserve"> hætteglas kan opbevares og bruges inden for 28 dage</w:t>
      </w:r>
      <w:r w:rsidR="008E4E71">
        <w:rPr>
          <w:sz w:val="24"/>
          <w:szCs w:val="24"/>
          <w:lang w:eastAsia="fr-LU"/>
        </w:rPr>
        <w:t>,</w:t>
      </w:r>
      <w:r w:rsidRPr="0018392F">
        <w:rPr>
          <w:sz w:val="24"/>
          <w:szCs w:val="24"/>
          <w:lang w:eastAsia="fr-LU"/>
        </w:rPr>
        <w:t xml:space="preserve"> hvis de </w:t>
      </w:r>
      <w:r>
        <w:rPr>
          <w:sz w:val="24"/>
          <w:szCs w:val="24"/>
        </w:rPr>
        <w:t xml:space="preserve">opbevares i køleskab </w:t>
      </w:r>
      <w:r w:rsidR="008E4E71">
        <w:rPr>
          <w:sz w:val="24"/>
          <w:szCs w:val="24"/>
        </w:rPr>
        <w:t>(2 °C - 8 °C)</w:t>
      </w:r>
      <w:r>
        <w:rPr>
          <w:sz w:val="24"/>
          <w:szCs w:val="24"/>
        </w:rPr>
        <w:t xml:space="preserve">. </w:t>
      </w:r>
      <w:r w:rsidRPr="00BF4C12">
        <w:rPr>
          <w:sz w:val="24"/>
          <w:szCs w:val="24"/>
        </w:rPr>
        <w:t>Ikke anvendt væske skal bortskaffes sikkert.</w:t>
      </w:r>
    </w:p>
    <w:p w14:paraId="327903D4" w14:textId="77777777" w:rsidR="0017343F" w:rsidRPr="00BF4C12" w:rsidRDefault="0017343F" w:rsidP="005E3FE5">
      <w:pPr>
        <w:ind w:left="851"/>
        <w:rPr>
          <w:sz w:val="24"/>
          <w:szCs w:val="24"/>
        </w:rPr>
      </w:pPr>
    </w:p>
    <w:p w14:paraId="6794A811" w14:textId="77777777" w:rsidR="0017343F" w:rsidRPr="00BF4C12" w:rsidRDefault="0017343F" w:rsidP="005E3FE5">
      <w:pPr>
        <w:ind w:left="851"/>
        <w:rPr>
          <w:sz w:val="24"/>
          <w:szCs w:val="24"/>
        </w:rPr>
      </w:pPr>
      <w:r w:rsidRPr="00BF4C12">
        <w:rPr>
          <w:sz w:val="24"/>
          <w:szCs w:val="24"/>
        </w:rPr>
        <w:t xml:space="preserve">Når </w:t>
      </w:r>
      <w:proofErr w:type="spellStart"/>
      <w:r w:rsidRPr="00BF4C12">
        <w:rPr>
          <w:sz w:val="24"/>
          <w:szCs w:val="24"/>
        </w:rPr>
        <w:t>Provocholine</w:t>
      </w:r>
      <w:proofErr w:type="spellEnd"/>
      <w:r w:rsidRPr="00BF4C12">
        <w:rPr>
          <w:sz w:val="24"/>
          <w:szCs w:val="24"/>
        </w:rPr>
        <w:t xml:space="preserve"> anvendes, skal ikke anvendt opløsning kasseres fra </w:t>
      </w:r>
      <w:proofErr w:type="spellStart"/>
      <w:r w:rsidRPr="00BF4C12">
        <w:rPr>
          <w:sz w:val="24"/>
          <w:szCs w:val="24"/>
        </w:rPr>
        <w:t>nebulisatoren</w:t>
      </w:r>
      <w:proofErr w:type="spellEnd"/>
      <w:r w:rsidRPr="00BF4C12">
        <w:rPr>
          <w:sz w:val="24"/>
          <w:szCs w:val="24"/>
        </w:rPr>
        <w:t xml:space="preserve"> efter hver koncentration.</w:t>
      </w:r>
    </w:p>
    <w:p w14:paraId="4D007C07" w14:textId="77777777" w:rsidR="0017343F" w:rsidRPr="00BF4C12" w:rsidRDefault="0017343F" w:rsidP="005E3FE5">
      <w:pPr>
        <w:ind w:left="851"/>
        <w:rPr>
          <w:sz w:val="24"/>
          <w:szCs w:val="24"/>
        </w:rPr>
      </w:pPr>
    </w:p>
    <w:p w14:paraId="26A2E8F1" w14:textId="77777777" w:rsidR="0017343F" w:rsidRPr="00BF4C12" w:rsidRDefault="0017343F" w:rsidP="005E3FE5">
      <w:pPr>
        <w:ind w:left="851"/>
        <w:rPr>
          <w:sz w:val="24"/>
          <w:szCs w:val="24"/>
        </w:rPr>
      </w:pPr>
      <w:r w:rsidRPr="00BF4C12">
        <w:rPr>
          <w:sz w:val="24"/>
          <w:szCs w:val="24"/>
        </w:rPr>
        <w:t xml:space="preserve">Efter testen skal </w:t>
      </w:r>
      <w:proofErr w:type="spellStart"/>
      <w:r w:rsidRPr="00BF4C12">
        <w:rPr>
          <w:sz w:val="24"/>
          <w:szCs w:val="24"/>
        </w:rPr>
        <w:t>nebulisatorer</w:t>
      </w:r>
      <w:proofErr w:type="spellEnd"/>
      <w:r w:rsidRPr="00BF4C12">
        <w:rPr>
          <w:sz w:val="24"/>
          <w:szCs w:val="24"/>
        </w:rPr>
        <w:t xml:space="preserve">, der kan genbruges, steriliseres i henhold til producentens anbefalinger. </w:t>
      </w:r>
      <w:proofErr w:type="spellStart"/>
      <w:r w:rsidRPr="00BF4C12">
        <w:rPr>
          <w:sz w:val="24"/>
          <w:szCs w:val="24"/>
        </w:rPr>
        <w:t>Nebulisatorer</w:t>
      </w:r>
      <w:proofErr w:type="spellEnd"/>
      <w:r w:rsidRPr="00BF4C12">
        <w:rPr>
          <w:sz w:val="24"/>
          <w:szCs w:val="24"/>
        </w:rPr>
        <w:t xml:space="preserve"> til engangsbrug skal kasseres på korrekt vis.</w:t>
      </w:r>
    </w:p>
    <w:p w14:paraId="259D58DE" w14:textId="3A43DD44" w:rsidR="005E3FE5" w:rsidRDefault="005E3FE5">
      <w:pPr>
        <w:rPr>
          <w:sz w:val="24"/>
          <w:szCs w:val="24"/>
        </w:rPr>
      </w:pPr>
      <w:r>
        <w:rPr>
          <w:sz w:val="24"/>
          <w:szCs w:val="24"/>
        </w:rPr>
        <w:br w:type="page"/>
      </w:r>
    </w:p>
    <w:p w14:paraId="588C3FD6" w14:textId="77777777" w:rsidR="00BC1FAF" w:rsidRPr="00BF4C12" w:rsidRDefault="00BC1FAF" w:rsidP="005E3FE5">
      <w:pPr>
        <w:tabs>
          <w:tab w:val="left" w:pos="851"/>
        </w:tabs>
        <w:ind w:left="851"/>
        <w:jc w:val="both"/>
        <w:rPr>
          <w:sz w:val="24"/>
          <w:szCs w:val="24"/>
        </w:rPr>
      </w:pPr>
    </w:p>
    <w:p w14:paraId="75BF4A98" w14:textId="77777777" w:rsidR="009260DE" w:rsidRPr="00BF4C12" w:rsidRDefault="009260DE" w:rsidP="005E3FE5">
      <w:pPr>
        <w:tabs>
          <w:tab w:val="left" w:pos="851"/>
        </w:tabs>
        <w:ind w:left="851" w:hanging="851"/>
        <w:rPr>
          <w:b/>
          <w:sz w:val="24"/>
          <w:szCs w:val="24"/>
        </w:rPr>
      </w:pPr>
      <w:r w:rsidRPr="00BF4C12">
        <w:rPr>
          <w:b/>
          <w:sz w:val="24"/>
          <w:szCs w:val="24"/>
        </w:rPr>
        <w:t>7.</w:t>
      </w:r>
      <w:r w:rsidRPr="00BF4C12">
        <w:rPr>
          <w:b/>
          <w:sz w:val="24"/>
          <w:szCs w:val="24"/>
        </w:rPr>
        <w:tab/>
        <w:t>INDEHAVER AF MARKEDSFØRINGSTILLADELSEN</w:t>
      </w:r>
    </w:p>
    <w:p w14:paraId="64A61060" w14:textId="77777777" w:rsidR="00C65229" w:rsidRPr="00C65229" w:rsidRDefault="00C65229" w:rsidP="00C65229">
      <w:pPr>
        <w:ind w:left="851"/>
        <w:rPr>
          <w:sz w:val="24"/>
          <w:szCs w:val="24"/>
          <w:lang w:eastAsia="da-DK"/>
        </w:rPr>
      </w:pPr>
      <w:proofErr w:type="spellStart"/>
      <w:r w:rsidRPr="00C65229">
        <w:rPr>
          <w:sz w:val="24"/>
          <w:szCs w:val="24"/>
          <w:lang w:eastAsia="da-DK"/>
        </w:rPr>
        <w:t>Ebb</w:t>
      </w:r>
      <w:proofErr w:type="spellEnd"/>
      <w:r w:rsidRPr="00C65229">
        <w:rPr>
          <w:sz w:val="24"/>
          <w:szCs w:val="24"/>
          <w:lang w:eastAsia="da-DK"/>
        </w:rPr>
        <w:t xml:space="preserve"> Medical AB</w:t>
      </w:r>
    </w:p>
    <w:p w14:paraId="51CF327A" w14:textId="77777777" w:rsidR="00C65229" w:rsidRPr="00C65229" w:rsidRDefault="00C65229" w:rsidP="00C65229">
      <w:pPr>
        <w:ind w:left="851"/>
        <w:rPr>
          <w:sz w:val="24"/>
          <w:szCs w:val="24"/>
          <w:lang w:eastAsia="da-DK"/>
        </w:rPr>
      </w:pPr>
      <w:proofErr w:type="spellStart"/>
      <w:r w:rsidRPr="00C65229">
        <w:rPr>
          <w:sz w:val="24"/>
          <w:szCs w:val="24"/>
          <w:lang w:eastAsia="da-DK"/>
        </w:rPr>
        <w:t>Ostra</w:t>
      </w:r>
      <w:proofErr w:type="spellEnd"/>
      <w:r w:rsidRPr="00C65229">
        <w:rPr>
          <w:sz w:val="24"/>
          <w:szCs w:val="24"/>
          <w:lang w:eastAsia="da-DK"/>
        </w:rPr>
        <w:t xml:space="preserve"> </w:t>
      </w:r>
      <w:proofErr w:type="spellStart"/>
      <w:r w:rsidRPr="00C65229">
        <w:rPr>
          <w:sz w:val="24"/>
          <w:szCs w:val="24"/>
          <w:lang w:eastAsia="da-DK"/>
        </w:rPr>
        <w:t>Kopmansgatan</w:t>
      </w:r>
      <w:proofErr w:type="spellEnd"/>
      <w:r w:rsidRPr="00C65229">
        <w:rPr>
          <w:sz w:val="24"/>
          <w:szCs w:val="24"/>
          <w:lang w:eastAsia="da-DK"/>
        </w:rPr>
        <w:t xml:space="preserve"> 36</w:t>
      </w:r>
    </w:p>
    <w:p w14:paraId="14D058FA" w14:textId="77777777" w:rsidR="00C65229" w:rsidRPr="00C65229" w:rsidRDefault="00C65229" w:rsidP="00C65229">
      <w:pPr>
        <w:ind w:left="851"/>
        <w:rPr>
          <w:sz w:val="24"/>
          <w:szCs w:val="24"/>
          <w:lang w:eastAsia="da-DK"/>
        </w:rPr>
      </w:pPr>
      <w:r w:rsidRPr="00C65229">
        <w:rPr>
          <w:sz w:val="24"/>
          <w:szCs w:val="24"/>
          <w:lang w:eastAsia="da-DK"/>
        </w:rPr>
        <w:t>371 32 Karlskrona</w:t>
      </w:r>
    </w:p>
    <w:p w14:paraId="17F21C74" w14:textId="77777777" w:rsidR="00C65229" w:rsidRPr="00C65229" w:rsidRDefault="00C65229" w:rsidP="00C65229">
      <w:pPr>
        <w:ind w:left="851"/>
        <w:rPr>
          <w:sz w:val="24"/>
          <w:szCs w:val="24"/>
        </w:rPr>
      </w:pPr>
      <w:proofErr w:type="spellStart"/>
      <w:r w:rsidRPr="00C65229">
        <w:rPr>
          <w:sz w:val="24"/>
          <w:szCs w:val="24"/>
        </w:rPr>
        <w:t>Sweden</w:t>
      </w:r>
      <w:proofErr w:type="spellEnd"/>
    </w:p>
    <w:p w14:paraId="2EE58D65" w14:textId="77777777" w:rsidR="00BC1FAF" w:rsidRPr="00BF4C12" w:rsidRDefault="00BC1FAF" w:rsidP="005E3FE5">
      <w:pPr>
        <w:tabs>
          <w:tab w:val="left" w:pos="851"/>
        </w:tabs>
        <w:ind w:left="851"/>
        <w:rPr>
          <w:sz w:val="24"/>
          <w:szCs w:val="24"/>
        </w:rPr>
      </w:pPr>
    </w:p>
    <w:p w14:paraId="1BBFF070" w14:textId="2311CCD4" w:rsidR="009260DE" w:rsidRPr="00BF4C12" w:rsidRDefault="009260DE" w:rsidP="005E3FE5">
      <w:pPr>
        <w:tabs>
          <w:tab w:val="left" w:pos="851"/>
        </w:tabs>
        <w:ind w:left="851" w:hanging="851"/>
        <w:rPr>
          <w:b/>
          <w:sz w:val="24"/>
          <w:szCs w:val="24"/>
        </w:rPr>
      </w:pPr>
      <w:r w:rsidRPr="00BF4C12">
        <w:rPr>
          <w:b/>
          <w:sz w:val="24"/>
          <w:szCs w:val="24"/>
        </w:rPr>
        <w:t>8.</w:t>
      </w:r>
      <w:r w:rsidRPr="00BF4C12">
        <w:rPr>
          <w:b/>
          <w:sz w:val="24"/>
          <w:szCs w:val="24"/>
        </w:rPr>
        <w:tab/>
        <w:t>MARKEDSFØRINGSTILLADELSESNUMMER (</w:t>
      </w:r>
      <w:r w:rsidR="00BC1FAF">
        <w:rPr>
          <w:b/>
          <w:sz w:val="24"/>
          <w:szCs w:val="24"/>
        </w:rPr>
        <w:t>-</w:t>
      </w:r>
      <w:r w:rsidRPr="00BF4C12">
        <w:rPr>
          <w:b/>
          <w:sz w:val="24"/>
          <w:szCs w:val="24"/>
        </w:rPr>
        <w:t>NUMRE)</w:t>
      </w:r>
    </w:p>
    <w:p w14:paraId="2D77AC51" w14:textId="240938B2" w:rsidR="009260DE" w:rsidRPr="00BF4C12" w:rsidRDefault="00C65229" w:rsidP="005E3FE5">
      <w:pPr>
        <w:tabs>
          <w:tab w:val="left" w:pos="851"/>
        </w:tabs>
        <w:ind w:left="851"/>
        <w:rPr>
          <w:sz w:val="24"/>
          <w:szCs w:val="24"/>
        </w:rPr>
      </w:pPr>
      <w:r w:rsidRPr="00C65229">
        <w:rPr>
          <w:sz w:val="24"/>
          <w:szCs w:val="24"/>
        </w:rPr>
        <w:t>74852</w:t>
      </w:r>
    </w:p>
    <w:p w14:paraId="631A58AB" w14:textId="77777777" w:rsidR="009260DE" w:rsidRPr="00BF4C12" w:rsidRDefault="009260DE" w:rsidP="005E3FE5">
      <w:pPr>
        <w:tabs>
          <w:tab w:val="left" w:pos="851"/>
        </w:tabs>
        <w:ind w:left="851"/>
        <w:jc w:val="both"/>
        <w:rPr>
          <w:sz w:val="24"/>
          <w:szCs w:val="24"/>
        </w:rPr>
      </w:pPr>
    </w:p>
    <w:p w14:paraId="04C88FA3" w14:textId="77777777" w:rsidR="009260DE" w:rsidRPr="00BF4C12" w:rsidRDefault="009260DE" w:rsidP="005E3FE5">
      <w:pPr>
        <w:tabs>
          <w:tab w:val="left" w:pos="851"/>
        </w:tabs>
        <w:ind w:left="851" w:hanging="851"/>
        <w:rPr>
          <w:b/>
          <w:sz w:val="24"/>
          <w:szCs w:val="24"/>
        </w:rPr>
      </w:pPr>
      <w:r w:rsidRPr="00BF4C12">
        <w:rPr>
          <w:b/>
          <w:sz w:val="24"/>
          <w:szCs w:val="24"/>
        </w:rPr>
        <w:t>9.</w:t>
      </w:r>
      <w:r w:rsidRPr="00BF4C12">
        <w:rPr>
          <w:b/>
          <w:sz w:val="24"/>
          <w:szCs w:val="24"/>
        </w:rPr>
        <w:tab/>
        <w:t>DATO FOR FØRSTE MARKEDSFØRINGSTILLADELSE</w:t>
      </w:r>
    </w:p>
    <w:p w14:paraId="1D3B08D4" w14:textId="65215ECF" w:rsidR="009260DE" w:rsidRPr="00BF4C12" w:rsidRDefault="008B76C1" w:rsidP="005E3FE5">
      <w:pPr>
        <w:tabs>
          <w:tab w:val="left" w:pos="851"/>
        </w:tabs>
        <w:ind w:left="851"/>
        <w:rPr>
          <w:sz w:val="24"/>
          <w:szCs w:val="24"/>
        </w:rPr>
      </w:pPr>
      <w:r>
        <w:rPr>
          <w:sz w:val="24"/>
          <w:szCs w:val="24"/>
        </w:rPr>
        <w:t>3</w:t>
      </w:r>
      <w:r w:rsidR="00C65229">
        <w:rPr>
          <w:sz w:val="24"/>
          <w:szCs w:val="24"/>
        </w:rPr>
        <w:t>. december 2025</w:t>
      </w:r>
    </w:p>
    <w:p w14:paraId="7CCE71B9" w14:textId="77777777" w:rsidR="009260DE" w:rsidRPr="00BF4C12" w:rsidRDefault="009260DE" w:rsidP="005E3FE5">
      <w:pPr>
        <w:tabs>
          <w:tab w:val="left" w:pos="851"/>
        </w:tabs>
        <w:ind w:left="851"/>
        <w:rPr>
          <w:sz w:val="24"/>
          <w:szCs w:val="24"/>
        </w:rPr>
      </w:pPr>
    </w:p>
    <w:p w14:paraId="16EDB5B4" w14:textId="77777777" w:rsidR="009260DE" w:rsidRPr="00BF4C12" w:rsidRDefault="009260DE" w:rsidP="005E3FE5">
      <w:pPr>
        <w:tabs>
          <w:tab w:val="left" w:pos="851"/>
        </w:tabs>
        <w:ind w:left="851" w:hanging="851"/>
        <w:rPr>
          <w:b/>
          <w:sz w:val="24"/>
          <w:szCs w:val="24"/>
        </w:rPr>
      </w:pPr>
      <w:r w:rsidRPr="00BF4C12">
        <w:rPr>
          <w:b/>
          <w:sz w:val="24"/>
          <w:szCs w:val="24"/>
        </w:rPr>
        <w:t>10.</w:t>
      </w:r>
      <w:r w:rsidRPr="00BF4C12">
        <w:rPr>
          <w:b/>
          <w:sz w:val="24"/>
          <w:szCs w:val="24"/>
        </w:rPr>
        <w:tab/>
        <w:t>DATO FOR ÆNDRING AF TEKSTEN</w:t>
      </w:r>
    </w:p>
    <w:p w14:paraId="386078A8" w14:textId="055EB354" w:rsidR="009260DE" w:rsidRPr="00BF4C12" w:rsidRDefault="00C65229" w:rsidP="005E3FE5">
      <w:pPr>
        <w:tabs>
          <w:tab w:val="left" w:pos="851"/>
        </w:tabs>
        <w:ind w:left="851"/>
        <w:rPr>
          <w:sz w:val="24"/>
          <w:szCs w:val="24"/>
        </w:rPr>
      </w:pPr>
      <w:r>
        <w:rPr>
          <w:sz w:val="24"/>
          <w:szCs w:val="24"/>
        </w:rPr>
        <w:t>-</w:t>
      </w:r>
    </w:p>
    <w:sectPr w:rsidR="009260DE" w:rsidRPr="00BF4C12" w:rsidSect="000259B9">
      <w:footerReference w:type="default" r:id="rId12"/>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40A8" w14:textId="77777777" w:rsidR="00B751FA" w:rsidRDefault="00B751FA">
      <w:r>
        <w:separator/>
      </w:r>
    </w:p>
  </w:endnote>
  <w:endnote w:type="continuationSeparator" w:id="0">
    <w:p w14:paraId="2C71EC09" w14:textId="77777777" w:rsidR="00B751FA" w:rsidRDefault="00B7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7F5E2" w14:textId="77777777" w:rsidR="000259B9" w:rsidRDefault="000259B9">
    <w:pPr>
      <w:pStyle w:val="Sidefod"/>
      <w:pBdr>
        <w:bottom w:val="single" w:sz="6" w:space="1" w:color="auto"/>
      </w:pBdr>
    </w:pPr>
  </w:p>
  <w:p w14:paraId="3E30B019" w14:textId="77777777" w:rsidR="000259B9" w:rsidRDefault="000259B9" w:rsidP="00C42586">
    <w:pPr>
      <w:pStyle w:val="Sidefod"/>
      <w:tabs>
        <w:tab w:val="clear" w:pos="4819"/>
        <w:tab w:val="left" w:pos="8505"/>
      </w:tabs>
      <w:rPr>
        <w:i/>
        <w:sz w:val="18"/>
        <w:szCs w:val="18"/>
      </w:rPr>
    </w:pPr>
  </w:p>
  <w:p w14:paraId="6CE0967B" w14:textId="10470595"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8506F">
      <w:rPr>
        <w:i/>
        <w:noProof/>
        <w:sz w:val="18"/>
        <w:szCs w:val="18"/>
      </w:rPr>
      <w:t>Provocholine (Ebb Medical), pulver til opløsning til nebulisator 100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26FEF" w14:textId="77777777" w:rsidR="00B751FA" w:rsidRDefault="00B751FA">
      <w:r>
        <w:separator/>
      </w:r>
    </w:p>
  </w:footnote>
  <w:footnote w:type="continuationSeparator" w:id="0">
    <w:p w14:paraId="7F2F05A5" w14:textId="77777777" w:rsidR="00B751FA" w:rsidRDefault="00B7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03076BC"/>
    <w:multiLevelType w:val="hybridMultilevel"/>
    <w:tmpl w:val="93720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BF0682C"/>
    <w:multiLevelType w:val="hybridMultilevel"/>
    <w:tmpl w:val="71FC2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D784745"/>
    <w:multiLevelType w:val="hybridMultilevel"/>
    <w:tmpl w:val="D8D29CEA"/>
    <w:lvl w:ilvl="0" w:tplc="3D646DFC">
      <w:start w:val="2"/>
      <w:numFmt w:val="decimal"/>
      <w:lvlText w:val="%1."/>
      <w:lvlJc w:val="left"/>
      <w:pPr>
        <w:ind w:left="643" w:hanging="360"/>
      </w:pPr>
      <w:rPr>
        <w:rFonts w:cs="Times New Roman"/>
        <w:strike w:val="0"/>
        <w:dstrike w:val="0"/>
        <w:u w:val="none"/>
        <w:effect w:val="none"/>
      </w:rPr>
    </w:lvl>
    <w:lvl w:ilvl="1" w:tplc="10090019">
      <w:start w:val="1"/>
      <w:numFmt w:val="lowerLetter"/>
      <w:lvlText w:val="%2."/>
      <w:lvlJc w:val="left"/>
      <w:pPr>
        <w:ind w:left="1363" w:hanging="360"/>
      </w:pPr>
      <w:rPr>
        <w:rFonts w:cs="Times New Roman"/>
      </w:rPr>
    </w:lvl>
    <w:lvl w:ilvl="2" w:tplc="1009001B">
      <w:start w:val="1"/>
      <w:numFmt w:val="lowerRoman"/>
      <w:lvlText w:val="%3."/>
      <w:lvlJc w:val="right"/>
      <w:pPr>
        <w:ind w:left="2083" w:hanging="180"/>
      </w:pPr>
      <w:rPr>
        <w:rFonts w:cs="Times New Roman"/>
      </w:rPr>
    </w:lvl>
    <w:lvl w:ilvl="3" w:tplc="1009000F">
      <w:start w:val="1"/>
      <w:numFmt w:val="decimal"/>
      <w:lvlText w:val="%4."/>
      <w:lvlJc w:val="left"/>
      <w:pPr>
        <w:ind w:left="2803" w:hanging="360"/>
      </w:pPr>
      <w:rPr>
        <w:rFonts w:cs="Times New Roman"/>
      </w:rPr>
    </w:lvl>
    <w:lvl w:ilvl="4" w:tplc="10090019">
      <w:start w:val="1"/>
      <w:numFmt w:val="lowerLetter"/>
      <w:lvlText w:val="%5."/>
      <w:lvlJc w:val="left"/>
      <w:pPr>
        <w:ind w:left="3523" w:hanging="360"/>
      </w:pPr>
      <w:rPr>
        <w:rFonts w:cs="Times New Roman"/>
      </w:rPr>
    </w:lvl>
    <w:lvl w:ilvl="5" w:tplc="1009001B">
      <w:start w:val="1"/>
      <w:numFmt w:val="lowerRoman"/>
      <w:lvlText w:val="%6."/>
      <w:lvlJc w:val="right"/>
      <w:pPr>
        <w:ind w:left="4243" w:hanging="180"/>
      </w:pPr>
      <w:rPr>
        <w:rFonts w:cs="Times New Roman"/>
      </w:rPr>
    </w:lvl>
    <w:lvl w:ilvl="6" w:tplc="1009000F">
      <w:start w:val="1"/>
      <w:numFmt w:val="decimal"/>
      <w:lvlText w:val="%7."/>
      <w:lvlJc w:val="left"/>
      <w:pPr>
        <w:ind w:left="4963" w:hanging="360"/>
      </w:pPr>
      <w:rPr>
        <w:rFonts w:cs="Times New Roman"/>
      </w:rPr>
    </w:lvl>
    <w:lvl w:ilvl="7" w:tplc="10090019">
      <w:start w:val="1"/>
      <w:numFmt w:val="lowerLetter"/>
      <w:lvlText w:val="%8."/>
      <w:lvlJc w:val="left"/>
      <w:pPr>
        <w:ind w:left="5683" w:hanging="360"/>
      </w:pPr>
      <w:rPr>
        <w:rFonts w:cs="Times New Roman"/>
      </w:rPr>
    </w:lvl>
    <w:lvl w:ilvl="8" w:tplc="1009001B">
      <w:start w:val="1"/>
      <w:numFmt w:val="lowerRoman"/>
      <w:lvlText w:val="%9."/>
      <w:lvlJc w:val="right"/>
      <w:pPr>
        <w:ind w:left="6403" w:hanging="180"/>
      </w:pPr>
      <w:rPr>
        <w:rFonts w:cs="Times New Roman"/>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5F56544"/>
    <w:multiLevelType w:val="hybridMultilevel"/>
    <w:tmpl w:val="608A25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A6F18CA"/>
    <w:multiLevelType w:val="hybridMultilevel"/>
    <w:tmpl w:val="7D0803A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15:restartNumberingAfterBreak="0">
    <w:nsid w:val="60237214"/>
    <w:multiLevelType w:val="hybridMultilevel"/>
    <w:tmpl w:val="97845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6AD24CFB"/>
    <w:multiLevelType w:val="hybridMultilevel"/>
    <w:tmpl w:val="04408B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1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FA"/>
    <w:rsid w:val="000259B9"/>
    <w:rsid w:val="00041491"/>
    <w:rsid w:val="0004183C"/>
    <w:rsid w:val="00050D16"/>
    <w:rsid w:val="00074F2A"/>
    <w:rsid w:val="000A0B87"/>
    <w:rsid w:val="000A1CA8"/>
    <w:rsid w:val="000A466B"/>
    <w:rsid w:val="000B058C"/>
    <w:rsid w:val="000B516C"/>
    <w:rsid w:val="000E4EE6"/>
    <w:rsid w:val="001454E2"/>
    <w:rsid w:val="0017343F"/>
    <w:rsid w:val="00174D13"/>
    <w:rsid w:val="001E2409"/>
    <w:rsid w:val="00206CE8"/>
    <w:rsid w:val="0021526C"/>
    <w:rsid w:val="00227217"/>
    <w:rsid w:val="0028115F"/>
    <w:rsid w:val="00283A2B"/>
    <w:rsid w:val="002A7C23"/>
    <w:rsid w:val="002B30AD"/>
    <w:rsid w:val="002C2C01"/>
    <w:rsid w:val="00327ABF"/>
    <w:rsid w:val="00341965"/>
    <w:rsid w:val="003A29AE"/>
    <w:rsid w:val="003A32D7"/>
    <w:rsid w:val="003B4074"/>
    <w:rsid w:val="003C769A"/>
    <w:rsid w:val="003D7150"/>
    <w:rsid w:val="003F1838"/>
    <w:rsid w:val="00414B8E"/>
    <w:rsid w:val="0044614F"/>
    <w:rsid w:val="0045746C"/>
    <w:rsid w:val="0049104B"/>
    <w:rsid w:val="004B6D85"/>
    <w:rsid w:val="004B76D9"/>
    <w:rsid w:val="004E34C9"/>
    <w:rsid w:val="004E3B12"/>
    <w:rsid w:val="0050331A"/>
    <w:rsid w:val="00532310"/>
    <w:rsid w:val="00560EB3"/>
    <w:rsid w:val="005614E6"/>
    <w:rsid w:val="00565F0F"/>
    <w:rsid w:val="0057316B"/>
    <w:rsid w:val="00594A86"/>
    <w:rsid w:val="00596D86"/>
    <w:rsid w:val="005E3FE5"/>
    <w:rsid w:val="00630A5B"/>
    <w:rsid w:val="00637F5A"/>
    <w:rsid w:val="006560B1"/>
    <w:rsid w:val="006756DD"/>
    <w:rsid w:val="006A7E39"/>
    <w:rsid w:val="006E0B95"/>
    <w:rsid w:val="00737275"/>
    <w:rsid w:val="00740EEC"/>
    <w:rsid w:val="0078011A"/>
    <w:rsid w:val="00782AF4"/>
    <w:rsid w:val="00790EE7"/>
    <w:rsid w:val="007A2343"/>
    <w:rsid w:val="007B5CA6"/>
    <w:rsid w:val="007B6649"/>
    <w:rsid w:val="0082576E"/>
    <w:rsid w:val="00882408"/>
    <w:rsid w:val="008B76C1"/>
    <w:rsid w:val="008E4E71"/>
    <w:rsid w:val="00907F75"/>
    <w:rsid w:val="009201C1"/>
    <w:rsid w:val="009260DE"/>
    <w:rsid w:val="0093258A"/>
    <w:rsid w:val="009A0908"/>
    <w:rsid w:val="009C5F8B"/>
    <w:rsid w:val="009C7BA3"/>
    <w:rsid w:val="009D1F5A"/>
    <w:rsid w:val="009E4D53"/>
    <w:rsid w:val="00A3785A"/>
    <w:rsid w:val="00AF3709"/>
    <w:rsid w:val="00AF3CC3"/>
    <w:rsid w:val="00B003BF"/>
    <w:rsid w:val="00B35612"/>
    <w:rsid w:val="00B373D7"/>
    <w:rsid w:val="00B751FA"/>
    <w:rsid w:val="00B805FD"/>
    <w:rsid w:val="00BA71C1"/>
    <w:rsid w:val="00BC1FAF"/>
    <w:rsid w:val="00BF340B"/>
    <w:rsid w:val="00BF4C12"/>
    <w:rsid w:val="00C36276"/>
    <w:rsid w:val="00C42586"/>
    <w:rsid w:val="00C60CCD"/>
    <w:rsid w:val="00C65229"/>
    <w:rsid w:val="00C84483"/>
    <w:rsid w:val="00C8506F"/>
    <w:rsid w:val="00C91D84"/>
    <w:rsid w:val="00C95551"/>
    <w:rsid w:val="00CA6803"/>
    <w:rsid w:val="00CB20D7"/>
    <w:rsid w:val="00D020B0"/>
    <w:rsid w:val="00D11748"/>
    <w:rsid w:val="00D366CF"/>
    <w:rsid w:val="00D6378C"/>
    <w:rsid w:val="00DC5E75"/>
    <w:rsid w:val="00DD5E72"/>
    <w:rsid w:val="00DE694B"/>
    <w:rsid w:val="00DF4B76"/>
    <w:rsid w:val="00E108AA"/>
    <w:rsid w:val="00E3749A"/>
    <w:rsid w:val="00E45DDF"/>
    <w:rsid w:val="00E7437F"/>
    <w:rsid w:val="00E865B8"/>
    <w:rsid w:val="00EC0B9B"/>
    <w:rsid w:val="00ED5E9F"/>
    <w:rsid w:val="00F013D9"/>
    <w:rsid w:val="00F66D4F"/>
    <w:rsid w:val="00F812EA"/>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C9AEC"/>
  <w15:chartTrackingRefBased/>
  <w15:docId w15:val="{4ECAE6A1-264D-4C55-ACB4-BFCC3614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227217"/>
    <w:pPr>
      <w:widowControl w:val="0"/>
      <w:autoSpaceDE w:val="0"/>
      <w:autoSpaceDN w:val="0"/>
      <w:adjustRightInd w:val="0"/>
    </w:pPr>
    <w:rPr>
      <w:rFonts w:eastAsiaTheme="minorEastAsia"/>
      <w:sz w:val="22"/>
      <w:szCs w:val="22"/>
      <w:lang w:val="en-CA" w:eastAsia="en-CA"/>
    </w:rPr>
  </w:style>
  <w:style w:type="character" w:customStyle="1" w:styleId="BrdtekstTegn">
    <w:name w:val="Brødtekst Tegn"/>
    <w:basedOn w:val="Standardskrifttypeiafsnit"/>
    <w:link w:val="Brdtekst"/>
    <w:uiPriority w:val="1"/>
    <w:semiHidden/>
    <w:rsid w:val="00227217"/>
    <w:rPr>
      <w:rFonts w:eastAsiaTheme="minorEastAsia"/>
      <w:sz w:val="22"/>
      <w:szCs w:val="22"/>
      <w:lang w:val="en-CA" w:eastAsia="en-CA"/>
    </w:rPr>
  </w:style>
  <w:style w:type="paragraph" w:styleId="Listeafsnit">
    <w:name w:val="List Paragraph"/>
    <w:basedOn w:val="Normal"/>
    <w:uiPriority w:val="34"/>
    <w:qFormat/>
    <w:rsid w:val="00227217"/>
    <w:pPr>
      <w:ind w:left="720"/>
      <w:contextualSpacing/>
    </w:pPr>
    <w:rPr>
      <w:sz w:val="20"/>
      <w:lang w:val="fr-LU" w:eastAsia="fr-LU"/>
    </w:rPr>
  </w:style>
  <w:style w:type="paragraph" w:customStyle="1" w:styleId="TableParagraph">
    <w:name w:val="Table Paragraph"/>
    <w:basedOn w:val="Normal"/>
    <w:uiPriority w:val="1"/>
    <w:qFormat/>
    <w:rsid w:val="00227217"/>
    <w:pPr>
      <w:widowControl w:val="0"/>
      <w:autoSpaceDE w:val="0"/>
      <w:autoSpaceDN w:val="0"/>
      <w:adjustRightInd w:val="0"/>
      <w:spacing w:line="275" w:lineRule="exact"/>
      <w:ind w:left="110"/>
      <w:jc w:val="center"/>
    </w:pPr>
    <w:rPr>
      <w:rFonts w:eastAsiaTheme="minorEastAsia"/>
      <w:sz w:val="24"/>
      <w:szCs w:val="24"/>
      <w:lang w:val="en-CA" w:eastAsia="en-CA"/>
    </w:rPr>
  </w:style>
  <w:style w:type="table" w:styleId="Tabel-Gitter">
    <w:name w:val="Table Grid"/>
    <w:basedOn w:val="Tabel-Normal"/>
    <w:uiPriority w:val="39"/>
    <w:rsid w:val="00227217"/>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227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32036">
      <w:bodyDiv w:val="1"/>
      <w:marLeft w:val="0"/>
      <w:marRight w:val="0"/>
      <w:marTop w:val="0"/>
      <w:marBottom w:val="0"/>
      <w:divBdr>
        <w:top w:val="none" w:sz="0" w:space="0" w:color="auto"/>
        <w:left w:val="none" w:sz="0" w:space="0" w:color="auto"/>
        <w:bottom w:val="none" w:sz="0" w:space="0" w:color="auto"/>
        <w:right w:val="none" w:sz="0" w:space="0" w:color="auto"/>
      </w:divBdr>
    </w:div>
    <w:div w:id="13422568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4509168">
      <w:bodyDiv w:val="1"/>
      <w:marLeft w:val="0"/>
      <w:marRight w:val="0"/>
      <w:marTop w:val="0"/>
      <w:marBottom w:val="0"/>
      <w:divBdr>
        <w:top w:val="none" w:sz="0" w:space="0" w:color="auto"/>
        <w:left w:val="none" w:sz="0" w:space="0" w:color="auto"/>
        <w:bottom w:val="none" w:sz="0" w:space="0" w:color="auto"/>
        <w:right w:val="none" w:sz="0" w:space="0" w:color="auto"/>
      </w:divBdr>
    </w:div>
    <w:div w:id="247470585">
      <w:bodyDiv w:val="1"/>
      <w:marLeft w:val="0"/>
      <w:marRight w:val="0"/>
      <w:marTop w:val="0"/>
      <w:marBottom w:val="0"/>
      <w:divBdr>
        <w:top w:val="none" w:sz="0" w:space="0" w:color="auto"/>
        <w:left w:val="none" w:sz="0" w:space="0" w:color="auto"/>
        <w:bottom w:val="none" w:sz="0" w:space="0" w:color="auto"/>
        <w:right w:val="none" w:sz="0" w:space="0" w:color="auto"/>
      </w:divBdr>
    </w:div>
    <w:div w:id="263997239">
      <w:bodyDiv w:val="1"/>
      <w:marLeft w:val="0"/>
      <w:marRight w:val="0"/>
      <w:marTop w:val="0"/>
      <w:marBottom w:val="0"/>
      <w:divBdr>
        <w:top w:val="none" w:sz="0" w:space="0" w:color="auto"/>
        <w:left w:val="none" w:sz="0" w:space="0" w:color="auto"/>
        <w:bottom w:val="none" w:sz="0" w:space="0" w:color="auto"/>
        <w:right w:val="none" w:sz="0" w:space="0" w:color="auto"/>
      </w:divBdr>
    </w:div>
    <w:div w:id="445347133">
      <w:bodyDiv w:val="1"/>
      <w:marLeft w:val="0"/>
      <w:marRight w:val="0"/>
      <w:marTop w:val="0"/>
      <w:marBottom w:val="0"/>
      <w:divBdr>
        <w:top w:val="none" w:sz="0" w:space="0" w:color="auto"/>
        <w:left w:val="none" w:sz="0" w:space="0" w:color="auto"/>
        <w:bottom w:val="none" w:sz="0" w:space="0" w:color="auto"/>
        <w:right w:val="none" w:sz="0" w:space="0" w:color="auto"/>
      </w:divBdr>
    </w:div>
    <w:div w:id="563688929">
      <w:bodyDiv w:val="1"/>
      <w:marLeft w:val="0"/>
      <w:marRight w:val="0"/>
      <w:marTop w:val="0"/>
      <w:marBottom w:val="0"/>
      <w:divBdr>
        <w:top w:val="none" w:sz="0" w:space="0" w:color="auto"/>
        <w:left w:val="none" w:sz="0" w:space="0" w:color="auto"/>
        <w:bottom w:val="none" w:sz="0" w:space="0" w:color="auto"/>
        <w:right w:val="none" w:sz="0" w:space="0" w:color="auto"/>
      </w:divBdr>
    </w:div>
    <w:div w:id="602809592">
      <w:bodyDiv w:val="1"/>
      <w:marLeft w:val="0"/>
      <w:marRight w:val="0"/>
      <w:marTop w:val="0"/>
      <w:marBottom w:val="0"/>
      <w:divBdr>
        <w:top w:val="none" w:sz="0" w:space="0" w:color="auto"/>
        <w:left w:val="none" w:sz="0" w:space="0" w:color="auto"/>
        <w:bottom w:val="none" w:sz="0" w:space="0" w:color="auto"/>
        <w:right w:val="none" w:sz="0" w:space="0" w:color="auto"/>
      </w:divBdr>
    </w:div>
    <w:div w:id="672727196">
      <w:bodyDiv w:val="1"/>
      <w:marLeft w:val="0"/>
      <w:marRight w:val="0"/>
      <w:marTop w:val="0"/>
      <w:marBottom w:val="0"/>
      <w:divBdr>
        <w:top w:val="none" w:sz="0" w:space="0" w:color="auto"/>
        <w:left w:val="none" w:sz="0" w:space="0" w:color="auto"/>
        <w:bottom w:val="none" w:sz="0" w:space="0" w:color="auto"/>
        <w:right w:val="none" w:sz="0" w:space="0" w:color="auto"/>
      </w:divBdr>
    </w:div>
    <w:div w:id="703093759">
      <w:bodyDiv w:val="1"/>
      <w:marLeft w:val="0"/>
      <w:marRight w:val="0"/>
      <w:marTop w:val="0"/>
      <w:marBottom w:val="0"/>
      <w:divBdr>
        <w:top w:val="none" w:sz="0" w:space="0" w:color="auto"/>
        <w:left w:val="none" w:sz="0" w:space="0" w:color="auto"/>
        <w:bottom w:val="none" w:sz="0" w:space="0" w:color="auto"/>
        <w:right w:val="none" w:sz="0" w:space="0" w:color="auto"/>
      </w:divBdr>
    </w:div>
    <w:div w:id="722102918">
      <w:bodyDiv w:val="1"/>
      <w:marLeft w:val="0"/>
      <w:marRight w:val="0"/>
      <w:marTop w:val="0"/>
      <w:marBottom w:val="0"/>
      <w:divBdr>
        <w:top w:val="none" w:sz="0" w:space="0" w:color="auto"/>
        <w:left w:val="none" w:sz="0" w:space="0" w:color="auto"/>
        <w:bottom w:val="none" w:sz="0" w:space="0" w:color="auto"/>
        <w:right w:val="none" w:sz="0" w:space="0" w:color="auto"/>
      </w:divBdr>
    </w:div>
    <w:div w:id="1072505334">
      <w:bodyDiv w:val="1"/>
      <w:marLeft w:val="0"/>
      <w:marRight w:val="0"/>
      <w:marTop w:val="0"/>
      <w:marBottom w:val="0"/>
      <w:divBdr>
        <w:top w:val="none" w:sz="0" w:space="0" w:color="auto"/>
        <w:left w:val="none" w:sz="0" w:space="0" w:color="auto"/>
        <w:bottom w:val="none" w:sz="0" w:space="0" w:color="auto"/>
        <w:right w:val="none" w:sz="0" w:space="0" w:color="auto"/>
      </w:divBdr>
    </w:div>
    <w:div w:id="1225290811">
      <w:bodyDiv w:val="1"/>
      <w:marLeft w:val="0"/>
      <w:marRight w:val="0"/>
      <w:marTop w:val="0"/>
      <w:marBottom w:val="0"/>
      <w:divBdr>
        <w:top w:val="none" w:sz="0" w:space="0" w:color="auto"/>
        <w:left w:val="none" w:sz="0" w:space="0" w:color="auto"/>
        <w:bottom w:val="none" w:sz="0" w:space="0" w:color="auto"/>
        <w:right w:val="none" w:sz="0" w:space="0" w:color="auto"/>
      </w:divBdr>
    </w:div>
    <w:div w:id="1309280580">
      <w:bodyDiv w:val="1"/>
      <w:marLeft w:val="0"/>
      <w:marRight w:val="0"/>
      <w:marTop w:val="0"/>
      <w:marBottom w:val="0"/>
      <w:divBdr>
        <w:top w:val="none" w:sz="0" w:space="0" w:color="auto"/>
        <w:left w:val="none" w:sz="0" w:space="0" w:color="auto"/>
        <w:bottom w:val="none" w:sz="0" w:space="0" w:color="auto"/>
        <w:right w:val="none" w:sz="0" w:space="0" w:color="auto"/>
      </w:divBdr>
    </w:div>
    <w:div w:id="1357845986">
      <w:bodyDiv w:val="1"/>
      <w:marLeft w:val="0"/>
      <w:marRight w:val="0"/>
      <w:marTop w:val="0"/>
      <w:marBottom w:val="0"/>
      <w:divBdr>
        <w:top w:val="none" w:sz="0" w:space="0" w:color="auto"/>
        <w:left w:val="none" w:sz="0" w:space="0" w:color="auto"/>
        <w:bottom w:val="none" w:sz="0" w:space="0" w:color="auto"/>
        <w:right w:val="none" w:sz="0" w:space="0" w:color="auto"/>
      </w:divBdr>
    </w:div>
    <w:div w:id="1433013845">
      <w:bodyDiv w:val="1"/>
      <w:marLeft w:val="0"/>
      <w:marRight w:val="0"/>
      <w:marTop w:val="0"/>
      <w:marBottom w:val="0"/>
      <w:divBdr>
        <w:top w:val="none" w:sz="0" w:space="0" w:color="auto"/>
        <w:left w:val="none" w:sz="0" w:space="0" w:color="auto"/>
        <w:bottom w:val="none" w:sz="0" w:space="0" w:color="auto"/>
        <w:right w:val="none" w:sz="0" w:space="0" w:color="auto"/>
      </w:divBdr>
    </w:div>
    <w:div w:id="1451120386">
      <w:bodyDiv w:val="1"/>
      <w:marLeft w:val="0"/>
      <w:marRight w:val="0"/>
      <w:marTop w:val="0"/>
      <w:marBottom w:val="0"/>
      <w:divBdr>
        <w:top w:val="none" w:sz="0" w:space="0" w:color="auto"/>
        <w:left w:val="none" w:sz="0" w:space="0" w:color="auto"/>
        <w:bottom w:val="none" w:sz="0" w:space="0" w:color="auto"/>
        <w:right w:val="none" w:sz="0" w:space="0" w:color="auto"/>
      </w:divBdr>
    </w:div>
    <w:div w:id="1566916228">
      <w:bodyDiv w:val="1"/>
      <w:marLeft w:val="0"/>
      <w:marRight w:val="0"/>
      <w:marTop w:val="0"/>
      <w:marBottom w:val="0"/>
      <w:divBdr>
        <w:top w:val="none" w:sz="0" w:space="0" w:color="auto"/>
        <w:left w:val="none" w:sz="0" w:space="0" w:color="auto"/>
        <w:bottom w:val="none" w:sz="0" w:space="0" w:color="auto"/>
        <w:right w:val="none" w:sz="0" w:space="0" w:color="auto"/>
      </w:divBdr>
    </w:div>
    <w:div w:id="1596397287">
      <w:bodyDiv w:val="1"/>
      <w:marLeft w:val="0"/>
      <w:marRight w:val="0"/>
      <w:marTop w:val="0"/>
      <w:marBottom w:val="0"/>
      <w:divBdr>
        <w:top w:val="none" w:sz="0" w:space="0" w:color="auto"/>
        <w:left w:val="none" w:sz="0" w:space="0" w:color="auto"/>
        <w:bottom w:val="none" w:sz="0" w:space="0" w:color="auto"/>
        <w:right w:val="none" w:sz="0" w:space="0" w:color="auto"/>
      </w:divBdr>
    </w:div>
    <w:div w:id="1626501029">
      <w:bodyDiv w:val="1"/>
      <w:marLeft w:val="0"/>
      <w:marRight w:val="0"/>
      <w:marTop w:val="0"/>
      <w:marBottom w:val="0"/>
      <w:divBdr>
        <w:top w:val="none" w:sz="0" w:space="0" w:color="auto"/>
        <w:left w:val="none" w:sz="0" w:space="0" w:color="auto"/>
        <w:bottom w:val="none" w:sz="0" w:space="0" w:color="auto"/>
        <w:right w:val="none" w:sz="0" w:space="0" w:color="auto"/>
      </w:divBdr>
    </w:div>
    <w:div w:id="1839349893">
      <w:bodyDiv w:val="1"/>
      <w:marLeft w:val="0"/>
      <w:marRight w:val="0"/>
      <w:marTop w:val="0"/>
      <w:marBottom w:val="0"/>
      <w:divBdr>
        <w:top w:val="none" w:sz="0" w:space="0" w:color="auto"/>
        <w:left w:val="none" w:sz="0" w:space="0" w:color="auto"/>
        <w:bottom w:val="none" w:sz="0" w:space="0" w:color="auto"/>
        <w:right w:val="none" w:sz="0" w:space="0" w:color="auto"/>
      </w:divBdr>
    </w:div>
    <w:div w:id="19771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ldenbivirkning.dk"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4076</Words>
  <Characters>26112</Characters>
  <Application>Microsoft Office Word</Application>
  <DocSecurity>0</DocSecurity>
  <Lines>217</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2025100727_x000d_
Nyt PI-SPC</dc:description>
  <cp:lastModifiedBy>Karen Heltoft</cp:lastModifiedBy>
  <cp:revision>9</cp:revision>
  <cp:lastPrinted>2012-08-22T08:53:00Z</cp:lastPrinted>
  <dcterms:created xsi:type="dcterms:W3CDTF">2025-12-02T08:50:00Z</dcterms:created>
  <dcterms:modified xsi:type="dcterms:W3CDTF">2025-12-03T07:54:00Z</dcterms:modified>
</cp:coreProperties>
</file>