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3D03224" w14:textId="77777777" w:rsidR="004A3BF4" w:rsidRPr="00866490" w:rsidRDefault="00056601" w:rsidP="004A3BF4">
      <w:pPr>
        <w:rPr>
          <w:sz w:val="24"/>
          <w:szCs w:val="24"/>
          <w:lang w:val="en-GB"/>
        </w:rPr>
      </w:pPr>
      <w:bookmarkStart w:id="0" w:name="_GoBack"/>
      <w:bookmarkEnd w:id="0"/>
      <w:r w:rsidRPr="00866490">
        <w:rPr>
          <w:noProof/>
          <w:sz w:val="24"/>
          <w:szCs w:val="24"/>
          <w:lang w:val="en-GB"/>
        </w:rPr>
        <w:drawing>
          <wp:inline distT="0" distB="0" distL="0" distR="0" wp14:anchorId="49025B2C" wp14:editId="7A707787">
            <wp:extent cx="2428875" cy="685800"/>
            <wp:effectExtent l="0" t="0" r="9525" b="0"/>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inline>
        </w:drawing>
      </w:r>
    </w:p>
    <w:p w14:paraId="55204EFE" w14:textId="77777777" w:rsidR="006B3847" w:rsidRPr="00866490" w:rsidRDefault="006B3847" w:rsidP="006B3847">
      <w:pPr>
        <w:rPr>
          <w:sz w:val="24"/>
          <w:szCs w:val="24"/>
          <w:lang w:val="en-GB"/>
        </w:rPr>
      </w:pPr>
    </w:p>
    <w:p w14:paraId="53833DCA" w14:textId="2119C74A" w:rsidR="006B3847" w:rsidRPr="00866490" w:rsidRDefault="006B3847" w:rsidP="006B3847">
      <w:pPr>
        <w:tabs>
          <w:tab w:val="right" w:pos="9356"/>
        </w:tabs>
        <w:rPr>
          <w:b/>
          <w:sz w:val="24"/>
          <w:szCs w:val="24"/>
          <w:lang w:val="en-GB"/>
        </w:rPr>
      </w:pPr>
      <w:r w:rsidRPr="00866490">
        <w:rPr>
          <w:b/>
          <w:sz w:val="24"/>
          <w:szCs w:val="24"/>
          <w:lang w:val="en-GB"/>
        </w:rPr>
        <w:tab/>
      </w:r>
      <w:r w:rsidR="00B42E46">
        <w:rPr>
          <w:b/>
          <w:sz w:val="24"/>
          <w:szCs w:val="24"/>
          <w:lang w:val="en-GB"/>
        </w:rPr>
        <w:t>22 November 2024</w:t>
      </w:r>
    </w:p>
    <w:p w14:paraId="6CE64E37" w14:textId="77777777" w:rsidR="006B3847" w:rsidRPr="00866490" w:rsidRDefault="006B3847" w:rsidP="006B3847">
      <w:pPr>
        <w:rPr>
          <w:sz w:val="24"/>
          <w:szCs w:val="24"/>
          <w:lang w:val="en-GB"/>
        </w:rPr>
      </w:pPr>
    </w:p>
    <w:p w14:paraId="5A537A08" w14:textId="77777777" w:rsidR="007C5D2A" w:rsidRPr="00866490" w:rsidRDefault="007C5D2A" w:rsidP="007C5D2A">
      <w:pPr>
        <w:rPr>
          <w:sz w:val="24"/>
          <w:szCs w:val="24"/>
          <w:lang w:val="en-GB"/>
        </w:rPr>
      </w:pPr>
    </w:p>
    <w:p w14:paraId="4F7D6E08" w14:textId="77777777" w:rsidR="007C5D2A" w:rsidRPr="00866490" w:rsidRDefault="007C5D2A" w:rsidP="007C5D2A">
      <w:pPr>
        <w:rPr>
          <w:sz w:val="24"/>
          <w:szCs w:val="24"/>
          <w:lang w:val="en-GB"/>
        </w:rPr>
      </w:pPr>
    </w:p>
    <w:p w14:paraId="19F2FCAE" w14:textId="77777777" w:rsidR="007C5D2A" w:rsidRPr="00866490" w:rsidRDefault="007C5D2A" w:rsidP="007C5D2A">
      <w:pPr>
        <w:jc w:val="center"/>
        <w:rPr>
          <w:b/>
          <w:sz w:val="24"/>
          <w:szCs w:val="24"/>
          <w:lang w:val="en-GB"/>
        </w:rPr>
      </w:pPr>
      <w:bookmarkStart w:id="1" w:name="_Hlk49158549"/>
      <w:r w:rsidRPr="00866490">
        <w:rPr>
          <w:b/>
          <w:sz w:val="24"/>
          <w:szCs w:val="24"/>
          <w:lang w:val="en-GB"/>
        </w:rPr>
        <w:t>SUMMARY OF PRODUCT CHARACTERISTICS</w:t>
      </w:r>
    </w:p>
    <w:bookmarkEnd w:id="1"/>
    <w:p w14:paraId="19D45589" w14:textId="77777777" w:rsidR="007C5D2A" w:rsidRPr="00866490" w:rsidRDefault="007C5D2A" w:rsidP="007C5D2A">
      <w:pPr>
        <w:jc w:val="center"/>
        <w:rPr>
          <w:sz w:val="24"/>
          <w:szCs w:val="24"/>
          <w:lang w:val="en-GB"/>
        </w:rPr>
      </w:pPr>
    </w:p>
    <w:p w14:paraId="01E236B3" w14:textId="77777777" w:rsidR="007C5D2A" w:rsidRPr="00866490" w:rsidRDefault="007C5D2A" w:rsidP="007C5D2A">
      <w:pPr>
        <w:jc w:val="center"/>
        <w:rPr>
          <w:b/>
          <w:sz w:val="24"/>
          <w:szCs w:val="24"/>
          <w:lang w:val="en-GB"/>
        </w:rPr>
      </w:pPr>
      <w:r w:rsidRPr="00866490">
        <w:rPr>
          <w:b/>
          <w:sz w:val="24"/>
          <w:szCs w:val="24"/>
          <w:lang w:val="en-GB"/>
        </w:rPr>
        <w:t>for</w:t>
      </w:r>
    </w:p>
    <w:p w14:paraId="5E5920E8" w14:textId="77777777" w:rsidR="007C5D2A" w:rsidRPr="00866490" w:rsidRDefault="007C5D2A" w:rsidP="007C5D2A">
      <w:pPr>
        <w:jc w:val="center"/>
        <w:rPr>
          <w:sz w:val="24"/>
          <w:szCs w:val="24"/>
          <w:lang w:val="en-GB"/>
        </w:rPr>
      </w:pPr>
    </w:p>
    <w:p w14:paraId="1C5040BF" w14:textId="0ADE7FFC" w:rsidR="007C5D2A" w:rsidRPr="00866490" w:rsidRDefault="005C184E" w:rsidP="007C5D2A">
      <w:pPr>
        <w:jc w:val="center"/>
        <w:rPr>
          <w:b/>
          <w:sz w:val="24"/>
          <w:szCs w:val="24"/>
          <w:lang w:val="en-GB"/>
        </w:rPr>
      </w:pPr>
      <w:proofErr w:type="spellStart"/>
      <w:r w:rsidRPr="00866490">
        <w:rPr>
          <w:b/>
          <w:sz w:val="24"/>
          <w:szCs w:val="24"/>
          <w:lang w:val="en-GB"/>
        </w:rPr>
        <w:t>Pyranistole</w:t>
      </w:r>
      <w:proofErr w:type="spellEnd"/>
      <w:r w:rsidRPr="00866490">
        <w:rPr>
          <w:b/>
          <w:sz w:val="24"/>
          <w:szCs w:val="24"/>
          <w:lang w:val="en-GB"/>
        </w:rPr>
        <w:t>, hard prolonged release capsules</w:t>
      </w:r>
    </w:p>
    <w:p w14:paraId="4DD0AF69" w14:textId="77777777" w:rsidR="007C5D2A" w:rsidRPr="00866490" w:rsidRDefault="007C5D2A" w:rsidP="007C5D2A">
      <w:pPr>
        <w:jc w:val="both"/>
        <w:rPr>
          <w:sz w:val="24"/>
          <w:szCs w:val="24"/>
          <w:lang w:val="en-GB"/>
        </w:rPr>
      </w:pPr>
    </w:p>
    <w:p w14:paraId="59E628AF" w14:textId="77777777" w:rsidR="0042292D" w:rsidRPr="00866490" w:rsidRDefault="0042292D" w:rsidP="007C5D2A">
      <w:pPr>
        <w:jc w:val="both"/>
        <w:rPr>
          <w:sz w:val="24"/>
          <w:szCs w:val="24"/>
          <w:lang w:val="en-GB"/>
        </w:rPr>
      </w:pPr>
    </w:p>
    <w:p w14:paraId="6DB39DBC" w14:textId="77777777" w:rsidR="008F2F8C" w:rsidRPr="00866490" w:rsidRDefault="008F2F8C" w:rsidP="008F2F8C">
      <w:pPr>
        <w:tabs>
          <w:tab w:val="left" w:pos="8222"/>
        </w:tabs>
        <w:ind w:left="851" w:hanging="851"/>
        <w:rPr>
          <w:b/>
          <w:sz w:val="24"/>
          <w:szCs w:val="24"/>
          <w:lang w:val="en-GB"/>
        </w:rPr>
      </w:pPr>
      <w:r w:rsidRPr="00866490">
        <w:rPr>
          <w:b/>
          <w:sz w:val="24"/>
          <w:szCs w:val="24"/>
          <w:lang w:val="en-GB"/>
        </w:rPr>
        <w:t>0.</w:t>
      </w:r>
      <w:r w:rsidRPr="00866490">
        <w:rPr>
          <w:b/>
          <w:sz w:val="24"/>
          <w:szCs w:val="24"/>
          <w:lang w:val="en-GB"/>
        </w:rPr>
        <w:tab/>
      </w:r>
      <w:proofErr w:type="gramStart"/>
      <w:r w:rsidRPr="00866490">
        <w:rPr>
          <w:b/>
          <w:sz w:val="24"/>
          <w:szCs w:val="24"/>
          <w:lang w:val="en-GB"/>
        </w:rPr>
        <w:t>D.SP.NO</w:t>
      </w:r>
      <w:proofErr w:type="gramEnd"/>
      <w:r w:rsidRPr="00866490">
        <w:rPr>
          <w:b/>
          <w:sz w:val="24"/>
          <w:szCs w:val="24"/>
          <w:lang w:val="en-GB"/>
        </w:rPr>
        <w:t>.</w:t>
      </w:r>
    </w:p>
    <w:p w14:paraId="1EB71F2C" w14:textId="71396D34" w:rsidR="008F2F8C" w:rsidRPr="00866490" w:rsidRDefault="00D1587B" w:rsidP="008F2F8C">
      <w:pPr>
        <w:tabs>
          <w:tab w:val="left" w:pos="8222"/>
        </w:tabs>
        <w:ind w:left="851"/>
        <w:rPr>
          <w:sz w:val="24"/>
          <w:szCs w:val="24"/>
          <w:lang w:val="en-GB"/>
        </w:rPr>
      </w:pPr>
      <w:r w:rsidRPr="00866490">
        <w:rPr>
          <w:sz w:val="24"/>
          <w:szCs w:val="24"/>
          <w:lang w:val="en-GB"/>
        </w:rPr>
        <w:t>34049</w:t>
      </w:r>
    </w:p>
    <w:p w14:paraId="7233A7C8" w14:textId="77777777" w:rsidR="007C5D2A" w:rsidRPr="00866490" w:rsidRDefault="007C5D2A" w:rsidP="007C5D2A">
      <w:pPr>
        <w:tabs>
          <w:tab w:val="left" w:pos="851"/>
        </w:tabs>
        <w:jc w:val="both"/>
        <w:rPr>
          <w:sz w:val="24"/>
          <w:szCs w:val="24"/>
          <w:lang w:val="en-GB"/>
        </w:rPr>
      </w:pPr>
    </w:p>
    <w:p w14:paraId="42B8AAD4" w14:textId="77777777" w:rsidR="007C5D2A" w:rsidRPr="00866490" w:rsidRDefault="009925C9" w:rsidP="007C5D2A">
      <w:pPr>
        <w:tabs>
          <w:tab w:val="left" w:pos="851"/>
        </w:tabs>
        <w:ind w:left="851" w:hanging="851"/>
        <w:rPr>
          <w:sz w:val="24"/>
          <w:szCs w:val="24"/>
          <w:lang w:val="en-GB"/>
        </w:rPr>
      </w:pPr>
      <w:r w:rsidRPr="00866490">
        <w:rPr>
          <w:b/>
          <w:sz w:val="24"/>
          <w:szCs w:val="24"/>
          <w:lang w:val="en-GB"/>
        </w:rPr>
        <w:t>1.</w:t>
      </w:r>
      <w:r w:rsidR="007C5D2A" w:rsidRPr="00866490">
        <w:rPr>
          <w:b/>
          <w:sz w:val="24"/>
          <w:szCs w:val="24"/>
          <w:lang w:val="en-GB"/>
        </w:rPr>
        <w:tab/>
        <w:t>NAME OF THE MEDICINAL PRODUCT</w:t>
      </w:r>
    </w:p>
    <w:p w14:paraId="417E5491" w14:textId="59272875" w:rsidR="007C5D2A" w:rsidRPr="00866490" w:rsidRDefault="00D1587B" w:rsidP="004A3BF4">
      <w:pPr>
        <w:tabs>
          <w:tab w:val="left" w:pos="851"/>
        </w:tabs>
        <w:ind w:left="851"/>
        <w:rPr>
          <w:sz w:val="24"/>
          <w:szCs w:val="24"/>
          <w:lang w:val="en-GB"/>
        </w:rPr>
      </w:pPr>
      <w:proofErr w:type="spellStart"/>
      <w:r w:rsidRPr="00866490">
        <w:rPr>
          <w:sz w:val="24"/>
          <w:szCs w:val="24"/>
          <w:lang w:val="en-GB"/>
        </w:rPr>
        <w:t>Pyranistole</w:t>
      </w:r>
      <w:proofErr w:type="spellEnd"/>
    </w:p>
    <w:p w14:paraId="267F1871" w14:textId="77777777" w:rsidR="007C5D2A" w:rsidRPr="00866490" w:rsidRDefault="007C5D2A" w:rsidP="004A3BF4">
      <w:pPr>
        <w:tabs>
          <w:tab w:val="left" w:pos="851"/>
        </w:tabs>
        <w:ind w:left="851"/>
        <w:rPr>
          <w:sz w:val="24"/>
          <w:szCs w:val="24"/>
          <w:lang w:val="en-GB"/>
        </w:rPr>
      </w:pPr>
    </w:p>
    <w:p w14:paraId="74D971C0" w14:textId="77777777" w:rsidR="007C5D2A" w:rsidRPr="00866490" w:rsidRDefault="009925C9" w:rsidP="007C5D2A">
      <w:pPr>
        <w:ind w:left="851" w:hanging="851"/>
        <w:rPr>
          <w:b/>
          <w:sz w:val="24"/>
          <w:szCs w:val="24"/>
          <w:lang w:val="en-GB"/>
        </w:rPr>
      </w:pPr>
      <w:r w:rsidRPr="00866490">
        <w:rPr>
          <w:b/>
          <w:sz w:val="24"/>
          <w:szCs w:val="24"/>
          <w:lang w:val="en-GB"/>
        </w:rPr>
        <w:t>2.</w:t>
      </w:r>
      <w:r w:rsidR="007C5D2A" w:rsidRPr="00866490">
        <w:rPr>
          <w:b/>
          <w:sz w:val="24"/>
          <w:szCs w:val="24"/>
          <w:lang w:val="en-GB"/>
        </w:rPr>
        <w:tab/>
        <w:t>QUALITATIVE AND QUANTITATIVE COMPOSITION</w:t>
      </w:r>
    </w:p>
    <w:p w14:paraId="13C2A9C1" w14:textId="77777777" w:rsidR="00D1587B" w:rsidRPr="00866490" w:rsidRDefault="00D1587B" w:rsidP="00875452">
      <w:pPr>
        <w:ind w:left="851"/>
        <w:rPr>
          <w:sz w:val="24"/>
          <w:szCs w:val="24"/>
          <w:lang w:val="en-US"/>
        </w:rPr>
      </w:pPr>
      <w:r w:rsidRPr="00866490">
        <w:rPr>
          <w:sz w:val="24"/>
          <w:szCs w:val="24"/>
          <w:lang w:val="en-US"/>
        </w:rPr>
        <w:t xml:space="preserve">Each prolonged-release capsule contains 200 mg dipyridamole. </w:t>
      </w:r>
    </w:p>
    <w:p w14:paraId="2DF7087D" w14:textId="77777777" w:rsidR="00D1587B" w:rsidRPr="00866490" w:rsidRDefault="00D1587B" w:rsidP="00875452">
      <w:pPr>
        <w:ind w:left="851"/>
        <w:rPr>
          <w:sz w:val="24"/>
          <w:szCs w:val="24"/>
          <w:lang w:val="en-US"/>
        </w:rPr>
      </w:pPr>
    </w:p>
    <w:p w14:paraId="790D5FCD" w14:textId="77777777" w:rsidR="00D1587B" w:rsidRPr="00866490" w:rsidRDefault="00D1587B" w:rsidP="00875452">
      <w:pPr>
        <w:ind w:left="851"/>
        <w:rPr>
          <w:sz w:val="24"/>
          <w:szCs w:val="24"/>
          <w:lang w:val="en-US"/>
        </w:rPr>
      </w:pPr>
      <w:r w:rsidRPr="00866490">
        <w:rPr>
          <w:sz w:val="24"/>
          <w:szCs w:val="24"/>
          <w:lang w:val="en-US"/>
        </w:rPr>
        <w:t>For the full list of excipients, see section 6.1.</w:t>
      </w:r>
    </w:p>
    <w:p w14:paraId="434F85FA" w14:textId="77777777" w:rsidR="007C5D2A" w:rsidRPr="00866490" w:rsidRDefault="007C5D2A" w:rsidP="004A3BF4">
      <w:pPr>
        <w:tabs>
          <w:tab w:val="left" w:pos="851"/>
        </w:tabs>
        <w:ind w:left="851"/>
        <w:rPr>
          <w:sz w:val="24"/>
          <w:szCs w:val="24"/>
          <w:lang w:val="en-US"/>
        </w:rPr>
      </w:pPr>
    </w:p>
    <w:p w14:paraId="5CD39718" w14:textId="77777777" w:rsidR="007C5D2A" w:rsidRPr="00866490" w:rsidRDefault="007C5D2A" w:rsidP="007C5D2A">
      <w:pPr>
        <w:tabs>
          <w:tab w:val="left" w:pos="851"/>
        </w:tabs>
        <w:ind w:left="851" w:hanging="851"/>
        <w:rPr>
          <w:b/>
          <w:sz w:val="24"/>
          <w:szCs w:val="24"/>
          <w:lang w:val="en-GB"/>
        </w:rPr>
      </w:pPr>
      <w:r w:rsidRPr="00866490">
        <w:rPr>
          <w:b/>
          <w:sz w:val="24"/>
          <w:szCs w:val="24"/>
          <w:lang w:val="en-GB"/>
        </w:rPr>
        <w:t>3.</w:t>
      </w:r>
      <w:r w:rsidRPr="00866490">
        <w:rPr>
          <w:b/>
          <w:sz w:val="24"/>
          <w:szCs w:val="24"/>
          <w:lang w:val="en-GB"/>
        </w:rPr>
        <w:tab/>
        <w:t>PHARMACEUTICAL FORM</w:t>
      </w:r>
    </w:p>
    <w:p w14:paraId="230DE36C" w14:textId="1166322F" w:rsidR="00D1587B" w:rsidRPr="00866490" w:rsidRDefault="00D1587B" w:rsidP="00875452">
      <w:pPr>
        <w:ind w:left="851"/>
        <w:rPr>
          <w:sz w:val="24"/>
          <w:szCs w:val="24"/>
          <w:lang w:val="en-US"/>
        </w:rPr>
      </w:pPr>
      <w:r w:rsidRPr="00866490">
        <w:rPr>
          <w:sz w:val="24"/>
          <w:szCs w:val="24"/>
          <w:lang w:val="en-US"/>
        </w:rPr>
        <w:t>Prolonged-release capsule, hard</w:t>
      </w:r>
    </w:p>
    <w:p w14:paraId="66DA5B35" w14:textId="77777777" w:rsidR="00D1587B" w:rsidRPr="00866490" w:rsidRDefault="00D1587B" w:rsidP="00875452">
      <w:pPr>
        <w:ind w:left="851"/>
        <w:rPr>
          <w:sz w:val="24"/>
          <w:szCs w:val="24"/>
          <w:lang w:val="en-US"/>
        </w:rPr>
      </w:pPr>
    </w:p>
    <w:p w14:paraId="61E9EA33" w14:textId="68E2E49E" w:rsidR="00D1587B" w:rsidRPr="00866490" w:rsidRDefault="00D1587B" w:rsidP="00875452">
      <w:pPr>
        <w:ind w:left="851"/>
        <w:rPr>
          <w:sz w:val="24"/>
          <w:szCs w:val="24"/>
          <w:lang w:val="en-US"/>
        </w:rPr>
      </w:pPr>
      <w:r w:rsidRPr="00866490">
        <w:rPr>
          <w:sz w:val="24"/>
          <w:szCs w:val="24"/>
          <w:lang w:val="en-US"/>
        </w:rPr>
        <w:t xml:space="preserve">Each prolonged-release capsule contains yellow </w:t>
      </w:r>
      <w:proofErr w:type="spellStart"/>
      <w:r w:rsidRPr="00866490">
        <w:rPr>
          <w:sz w:val="24"/>
          <w:szCs w:val="24"/>
          <w:lang w:val="en-US"/>
        </w:rPr>
        <w:t>coloured</w:t>
      </w:r>
      <w:proofErr w:type="spellEnd"/>
      <w:r w:rsidRPr="00866490">
        <w:rPr>
          <w:sz w:val="24"/>
          <w:szCs w:val="24"/>
          <w:lang w:val="en-US"/>
        </w:rPr>
        <w:t xml:space="preserve"> pellets encapsulated in opaque, white hard gelatin capsule shells, dimension approximately 23 mm </w:t>
      </w:r>
      <w:r w:rsidR="00866490">
        <w:rPr>
          <w:sz w:val="24"/>
          <w:szCs w:val="24"/>
          <w:lang w:val="en-US"/>
        </w:rPr>
        <w:t>×</w:t>
      </w:r>
      <w:r w:rsidRPr="00866490">
        <w:rPr>
          <w:sz w:val="24"/>
          <w:szCs w:val="24"/>
          <w:lang w:val="en-US"/>
        </w:rPr>
        <w:t xml:space="preserve"> 8 mm (size “0el”). Each capsule is imprinted with “RENATA” on the cap and “DPY 200” on the body with edible black ink.</w:t>
      </w:r>
    </w:p>
    <w:p w14:paraId="23A6ECFC" w14:textId="77777777" w:rsidR="007C5D2A" w:rsidRPr="00866490" w:rsidRDefault="007C5D2A" w:rsidP="004A3BF4">
      <w:pPr>
        <w:tabs>
          <w:tab w:val="left" w:pos="851"/>
        </w:tabs>
        <w:ind w:left="851"/>
        <w:rPr>
          <w:sz w:val="24"/>
          <w:szCs w:val="24"/>
          <w:lang w:val="en-GB"/>
        </w:rPr>
      </w:pPr>
    </w:p>
    <w:p w14:paraId="55DE3F4F" w14:textId="77777777" w:rsidR="007C5D2A" w:rsidRPr="00866490" w:rsidRDefault="007C5D2A" w:rsidP="004A3BF4">
      <w:pPr>
        <w:tabs>
          <w:tab w:val="left" w:pos="851"/>
        </w:tabs>
        <w:ind w:left="851"/>
        <w:rPr>
          <w:sz w:val="24"/>
          <w:szCs w:val="24"/>
          <w:lang w:val="en-GB"/>
        </w:rPr>
      </w:pPr>
    </w:p>
    <w:p w14:paraId="4A2FA9A4" w14:textId="77777777" w:rsidR="007C5D2A" w:rsidRPr="00866490" w:rsidRDefault="007C5D2A" w:rsidP="007C5D2A">
      <w:pPr>
        <w:ind w:left="851" w:hanging="851"/>
        <w:rPr>
          <w:b/>
          <w:sz w:val="24"/>
          <w:szCs w:val="24"/>
          <w:lang w:val="en-GB"/>
        </w:rPr>
      </w:pPr>
      <w:r w:rsidRPr="00866490">
        <w:rPr>
          <w:b/>
          <w:sz w:val="24"/>
          <w:szCs w:val="24"/>
          <w:lang w:val="en-GB"/>
        </w:rPr>
        <w:t>4.</w:t>
      </w:r>
      <w:r w:rsidRPr="00866490">
        <w:rPr>
          <w:b/>
          <w:sz w:val="24"/>
          <w:szCs w:val="24"/>
          <w:lang w:val="en-GB"/>
        </w:rPr>
        <w:tab/>
        <w:t>CLINICAL PARTICULARS</w:t>
      </w:r>
    </w:p>
    <w:p w14:paraId="218BE0A8" w14:textId="77777777" w:rsidR="007C5D2A" w:rsidRPr="00866490" w:rsidRDefault="007C5D2A" w:rsidP="004A3BF4">
      <w:pPr>
        <w:tabs>
          <w:tab w:val="left" w:pos="851"/>
        </w:tabs>
        <w:ind w:left="851"/>
        <w:rPr>
          <w:sz w:val="24"/>
          <w:szCs w:val="24"/>
          <w:lang w:val="en-GB"/>
        </w:rPr>
      </w:pPr>
    </w:p>
    <w:p w14:paraId="0E364BF9" w14:textId="77777777" w:rsidR="007C5D2A" w:rsidRPr="00866490" w:rsidRDefault="007C5D2A" w:rsidP="007C5D2A">
      <w:pPr>
        <w:ind w:left="851" w:hanging="851"/>
        <w:rPr>
          <w:b/>
          <w:sz w:val="24"/>
          <w:szCs w:val="24"/>
          <w:u w:val="single"/>
          <w:lang w:val="en-GB"/>
        </w:rPr>
      </w:pPr>
      <w:r w:rsidRPr="00866490">
        <w:rPr>
          <w:b/>
          <w:sz w:val="24"/>
          <w:szCs w:val="24"/>
          <w:lang w:val="en-GB"/>
        </w:rPr>
        <w:t>4.1</w:t>
      </w:r>
      <w:r w:rsidRPr="00866490">
        <w:rPr>
          <w:b/>
          <w:sz w:val="24"/>
          <w:szCs w:val="24"/>
          <w:lang w:val="en-GB"/>
        </w:rPr>
        <w:tab/>
        <w:t>Therapeutic indications</w:t>
      </w:r>
    </w:p>
    <w:p w14:paraId="3D6CCCC2" w14:textId="77777777" w:rsidR="00D1587B" w:rsidRPr="00866490" w:rsidRDefault="00D1587B" w:rsidP="00875452">
      <w:pPr>
        <w:ind w:left="851"/>
        <w:rPr>
          <w:sz w:val="24"/>
          <w:szCs w:val="24"/>
          <w:lang w:val="en-US"/>
        </w:rPr>
      </w:pPr>
      <w:r w:rsidRPr="00866490">
        <w:rPr>
          <w:sz w:val="24"/>
          <w:szCs w:val="24"/>
          <w:lang w:val="en-US"/>
        </w:rPr>
        <w:t xml:space="preserve">Secondary prevention of </w:t>
      </w:r>
      <w:proofErr w:type="spellStart"/>
      <w:r w:rsidRPr="00866490">
        <w:rPr>
          <w:sz w:val="24"/>
          <w:szCs w:val="24"/>
          <w:lang w:val="en-US"/>
        </w:rPr>
        <w:t>ischaemic</w:t>
      </w:r>
      <w:proofErr w:type="spellEnd"/>
      <w:r w:rsidRPr="00866490">
        <w:rPr>
          <w:sz w:val="24"/>
          <w:szCs w:val="24"/>
          <w:lang w:val="en-US"/>
        </w:rPr>
        <w:t xml:space="preserve"> stroke and transient </w:t>
      </w:r>
      <w:proofErr w:type="spellStart"/>
      <w:r w:rsidRPr="00866490">
        <w:rPr>
          <w:sz w:val="24"/>
          <w:szCs w:val="24"/>
          <w:lang w:val="en-US"/>
        </w:rPr>
        <w:t>ischaemic</w:t>
      </w:r>
      <w:proofErr w:type="spellEnd"/>
      <w:r w:rsidRPr="00866490">
        <w:rPr>
          <w:sz w:val="24"/>
          <w:szCs w:val="24"/>
          <w:lang w:val="en-US"/>
        </w:rPr>
        <w:t xml:space="preserve"> attacks either alone or in conjunction with aspirin.</w:t>
      </w:r>
    </w:p>
    <w:p w14:paraId="11F806BF" w14:textId="77777777" w:rsidR="00D1587B" w:rsidRPr="00866490" w:rsidRDefault="00D1587B" w:rsidP="00875452">
      <w:pPr>
        <w:ind w:left="851"/>
        <w:rPr>
          <w:sz w:val="24"/>
          <w:szCs w:val="24"/>
          <w:lang w:val="en-US"/>
        </w:rPr>
      </w:pPr>
      <w:r w:rsidRPr="00866490">
        <w:rPr>
          <w:sz w:val="24"/>
          <w:szCs w:val="24"/>
          <w:lang w:val="en-US"/>
        </w:rPr>
        <w:t>An adjunct to oral anti-coagulation for prophylaxis of thromboembolism associated with prosthetic heart valves.</w:t>
      </w:r>
    </w:p>
    <w:p w14:paraId="1F207638" w14:textId="77777777" w:rsidR="007C5D2A" w:rsidRPr="00866490" w:rsidRDefault="007C5D2A" w:rsidP="00A85D26">
      <w:pPr>
        <w:tabs>
          <w:tab w:val="left" w:pos="851"/>
        </w:tabs>
        <w:ind w:left="851"/>
        <w:rPr>
          <w:sz w:val="24"/>
          <w:szCs w:val="24"/>
          <w:lang w:val="en-GB"/>
        </w:rPr>
      </w:pPr>
    </w:p>
    <w:p w14:paraId="3B63FD2A" w14:textId="77777777" w:rsidR="007C5D2A" w:rsidRPr="00866490" w:rsidRDefault="009925C9" w:rsidP="007C5D2A">
      <w:pPr>
        <w:tabs>
          <w:tab w:val="left" w:pos="851"/>
        </w:tabs>
        <w:ind w:left="851" w:hanging="851"/>
        <w:rPr>
          <w:sz w:val="24"/>
          <w:szCs w:val="24"/>
          <w:lang w:val="en-GB"/>
        </w:rPr>
      </w:pPr>
      <w:r w:rsidRPr="00866490">
        <w:rPr>
          <w:b/>
          <w:sz w:val="24"/>
          <w:szCs w:val="24"/>
          <w:lang w:val="en-GB"/>
        </w:rPr>
        <w:t>4.2</w:t>
      </w:r>
      <w:r w:rsidR="007C5D2A" w:rsidRPr="00866490">
        <w:rPr>
          <w:b/>
          <w:sz w:val="24"/>
          <w:szCs w:val="24"/>
          <w:lang w:val="en-GB"/>
        </w:rPr>
        <w:tab/>
        <w:t>Posology and method of administration</w:t>
      </w:r>
    </w:p>
    <w:p w14:paraId="491F411A" w14:textId="77777777" w:rsidR="00866490" w:rsidRDefault="00866490" w:rsidP="00875452">
      <w:pPr>
        <w:ind w:left="851"/>
        <w:rPr>
          <w:sz w:val="24"/>
          <w:szCs w:val="24"/>
          <w:u w:val="single"/>
          <w:lang w:val="en-US"/>
        </w:rPr>
      </w:pPr>
    </w:p>
    <w:p w14:paraId="6580CE80" w14:textId="189FE4F5" w:rsidR="00D1587B" w:rsidRPr="00866490" w:rsidRDefault="00D1587B" w:rsidP="00875452">
      <w:pPr>
        <w:ind w:left="851"/>
        <w:rPr>
          <w:sz w:val="24"/>
          <w:szCs w:val="24"/>
          <w:u w:val="single"/>
          <w:lang w:val="en-US"/>
        </w:rPr>
      </w:pPr>
      <w:r w:rsidRPr="00866490">
        <w:rPr>
          <w:sz w:val="24"/>
          <w:szCs w:val="24"/>
          <w:u w:val="single"/>
          <w:lang w:val="en-US"/>
        </w:rPr>
        <w:t xml:space="preserve">Posology </w:t>
      </w:r>
    </w:p>
    <w:p w14:paraId="197EF6EB" w14:textId="77777777" w:rsidR="00D1587B" w:rsidRPr="00866490" w:rsidRDefault="00D1587B" w:rsidP="00875452">
      <w:pPr>
        <w:ind w:left="851"/>
        <w:rPr>
          <w:sz w:val="24"/>
          <w:szCs w:val="24"/>
          <w:lang w:val="en-US"/>
        </w:rPr>
      </w:pPr>
    </w:p>
    <w:p w14:paraId="36D356DC" w14:textId="77777777" w:rsidR="00D1587B" w:rsidRPr="00866490" w:rsidRDefault="00D1587B" w:rsidP="00875452">
      <w:pPr>
        <w:ind w:left="851"/>
        <w:rPr>
          <w:sz w:val="24"/>
          <w:szCs w:val="24"/>
          <w:lang w:val="en-US"/>
        </w:rPr>
      </w:pPr>
      <w:r w:rsidRPr="00866490">
        <w:rPr>
          <w:i/>
          <w:iCs/>
          <w:sz w:val="24"/>
          <w:szCs w:val="24"/>
          <w:lang w:val="en-US"/>
        </w:rPr>
        <w:t xml:space="preserve">Adults, including the elderly: </w:t>
      </w:r>
    </w:p>
    <w:p w14:paraId="64B80651" w14:textId="77777777" w:rsidR="00D1587B" w:rsidRPr="00866490" w:rsidRDefault="00D1587B" w:rsidP="00875452">
      <w:pPr>
        <w:ind w:left="851"/>
        <w:rPr>
          <w:sz w:val="24"/>
          <w:szCs w:val="24"/>
          <w:lang w:val="en-US"/>
        </w:rPr>
      </w:pPr>
      <w:r w:rsidRPr="00866490">
        <w:rPr>
          <w:sz w:val="24"/>
          <w:szCs w:val="24"/>
          <w:lang w:val="en-US"/>
        </w:rPr>
        <w:t xml:space="preserve">The recommended dose is one capsule twice daily, usually one in the morning and one in the evening preferably with meals. </w:t>
      </w:r>
    </w:p>
    <w:p w14:paraId="02D74DD0" w14:textId="77777777" w:rsidR="00D1587B" w:rsidRPr="00866490" w:rsidRDefault="00D1587B" w:rsidP="00875452">
      <w:pPr>
        <w:ind w:left="851"/>
        <w:rPr>
          <w:sz w:val="24"/>
          <w:szCs w:val="24"/>
          <w:lang w:val="en-US"/>
        </w:rPr>
      </w:pPr>
    </w:p>
    <w:p w14:paraId="18D0C5C2" w14:textId="77777777" w:rsidR="00D1587B" w:rsidRPr="00866490" w:rsidRDefault="00D1587B" w:rsidP="00875452">
      <w:pPr>
        <w:ind w:left="851"/>
        <w:rPr>
          <w:sz w:val="24"/>
          <w:szCs w:val="24"/>
          <w:lang w:val="en-US"/>
        </w:rPr>
      </w:pPr>
      <w:r w:rsidRPr="00866490">
        <w:rPr>
          <w:i/>
          <w:iCs/>
          <w:sz w:val="24"/>
          <w:szCs w:val="24"/>
          <w:lang w:val="en-US"/>
        </w:rPr>
        <w:t xml:space="preserve">Paediatric population: </w:t>
      </w:r>
    </w:p>
    <w:p w14:paraId="1C3F68DD" w14:textId="5B031BF8" w:rsidR="00D1587B" w:rsidRPr="00866490" w:rsidRDefault="00866490" w:rsidP="00875452">
      <w:pPr>
        <w:ind w:left="851"/>
        <w:rPr>
          <w:sz w:val="24"/>
          <w:szCs w:val="24"/>
          <w:lang w:val="en-US"/>
        </w:rPr>
      </w:pPr>
      <w:proofErr w:type="spellStart"/>
      <w:r>
        <w:rPr>
          <w:sz w:val="24"/>
          <w:szCs w:val="24"/>
          <w:lang w:val="en-US"/>
        </w:rPr>
        <w:t>Pyranistole</w:t>
      </w:r>
      <w:proofErr w:type="spellEnd"/>
      <w:r w:rsidR="00D1587B" w:rsidRPr="00866490">
        <w:rPr>
          <w:sz w:val="24"/>
          <w:szCs w:val="24"/>
          <w:lang w:val="en-US"/>
        </w:rPr>
        <w:t xml:space="preserve"> capsules 200 mg is not recommended for children. </w:t>
      </w:r>
    </w:p>
    <w:p w14:paraId="47A6B868" w14:textId="77777777" w:rsidR="00D1587B" w:rsidRPr="00866490" w:rsidRDefault="00D1587B" w:rsidP="00875452">
      <w:pPr>
        <w:ind w:left="851"/>
        <w:rPr>
          <w:sz w:val="24"/>
          <w:szCs w:val="24"/>
          <w:lang w:val="en-US"/>
        </w:rPr>
      </w:pPr>
    </w:p>
    <w:p w14:paraId="61FD4A9E" w14:textId="77777777" w:rsidR="00D1587B" w:rsidRPr="00866490" w:rsidRDefault="00D1587B" w:rsidP="00875452">
      <w:pPr>
        <w:ind w:left="851"/>
        <w:rPr>
          <w:sz w:val="24"/>
          <w:szCs w:val="24"/>
          <w:lang w:val="en-US"/>
        </w:rPr>
      </w:pPr>
      <w:r w:rsidRPr="00866490">
        <w:rPr>
          <w:sz w:val="24"/>
          <w:szCs w:val="24"/>
          <w:u w:val="single"/>
          <w:lang w:val="en-US"/>
        </w:rPr>
        <w:t xml:space="preserve">Method of administration </w:t>
      </w:r>
    </w:p>
    <w:p w14:paraId="4D246B43" w14:textId="77777777" w:rsidR="00D1587B" w:rsidRPr="00866490" w:rsidRDefault="00D1587B" w:rsidP="00875452">
      <w:pPr>
        <w:ind w:left="851"/>
        <w:rPr>
          <w:sz w:val="24"/>
          <w:szCs w:val="24"/>
          <w:lang w:val="en-US"/>
        </w:rPr>
      </w:pPr>
      <w:r w:rsidRPr="00866490">
        <w:rPr>
          <w:sz w:val="24"/>
          <w:szCs w:val="24"/>
          <w:lang w:val="en-US"/>
        </w:rPr>
        <w:t>For oral administration. The capsules should be swallowed whole without chewing.</w:t>
      </w:r>
    </w:p>
    <w:p w14:paraId="7C6F220A" w14:textId="77777777" w:rsidR="007C5D2A" w:rsidRPr="00866490" w:rsidRDefault="007C5D2A" w:rsidP="00A85D26">
      <w:pPr>
        <w:tabs>
          <w:tab w:val="left" w:pos="851"/>
        </w:tabs>
        <w:ind w:left="851"/>
        <w:rPr>
          <w:sz w:val="24"/>
          <w:szCs w:val="24"/>
          <w:lang w:val="en-GB"/>
        </w:rPr>
      </w:pPr>
    </w:p>
    <w:p w14:paraId="4E79CC93" w14:textId="77777777" w:rsidR="007C5D2A" w:rsidRPr="00866490" w:rsidRDefault="007C5D2A" w:rsidP="007C5D2A">
      <w:pPr>
        <w:tabs>
          <w:tab w:val="left" w:pos="851"/>
        </w:tabs>
        <w:ind w:left="851" w:hanging="851"/>
        <w:rPr>
          <w:b/>
          <w:sz w:val="24"/>
          <w:szCs w:val="24"/>
          <w:lang w:val="en-GB"/>
        </w:rPr>
      </w:pPr>
      <w:r w:rsidRPr="00866490">
        <w:rPr>
          <w:b/>
          <w:sz w:val="24"/>
          <w:szCs w:val="24"/>
          <w:lang w:val="en-GB"/>
        </w:rPr>
        <w:t>4.3</w:t>
      </w:r>
      <w:r w:rsidRPr="00866490">
        <w:rPr>
          <w:b/>
          <w:sz w:val="24"/>
          <w:szCs w:val="24"/>
          <w:lang w:val="en-GB"/>
        </w:rPr>
        <w:tab/>
        <w:t>Contraindications</w:t>
      </w:r>
    </w:p>
    <w:p w14:paraId="24041239" w14:textId="77777777" w:rsidR="00D1587B" w:rsidRPr="00866490" w:rsidRDefault="00D1587B" w:rsidP="00875452">
      <w:pPr>
        <w:ind w:left="851"/>
        <w:rPr>
          <w:sz w:val="24"/>
          <w:szCs w:val="24"/>
          <w:lang w:val="en-US"/>
        </w:rPr>
      </w:pPr>
      <w:r w:rsidRPr="00866490">
        <w:rPr>
          <w:sz w:val="24"/>
          <w:szCs w:val="24"/>
          <w:lang w:val="en-US"/>
        </w:rPr>
        <w:t>Hypersensitivity to the active substance or to any of the excipients listed in section 6.1.</w:t>
      </w:r>
    </w:p>
    <w:p w14:paraId="5F541CFD" w14:textId="77777777" w:rsidR="007C5D2A" w:rsidRPr="00866490" w:rsidRDefault="007C5D2A" w:rsidP="003E0341">
      <w:pPr>
        <w:tabs>
          <w:tab w:val="left" w:pos="851"/>
        </w:tabs>
        <w:ind w:left="851"/>
        <w:rPr>
          <w:sz w:val="24"/>
          <w:szCs w:val="24"/>
          <w:lang w:val="en-GB"/>
        </w:rPr>
      </w:pPr>
    </w:p>
    <w:p w14:paraId="38E90CAC" w14:textId="77777777" w:rsidR="007C5D2A" w:rsidRPr="00866490" w:rsidRDefault="007C5D2A" w:rsidP="007C5D2A">
      <w:pPr>
        <w:tabs>
          <w:tab w:val="left" w:pos="851"/>
        </w:tabs>
        <w:rPr>
          <w:b/>
          <w:sz w:val="24"/>
          <w:szCs w:val="24"/>
          <w:lang w:val="en-GB"/>
        </w:rPr>
      </w:pPr>
      <w:r w:rsidRPr="00866490">
        <w:rPr>
          <w:b/>
          <w:sz w:val="24"/>
          <w:szCs w:val="24"/>
          <w:lang w:val="en-GB"/>
        </w:rPr>
        <w:t>4.4</w:t>
      </w:r>
      <w:r w:rsidRPr="00866490">
        <w:rPr>
          <w:b/>
          <w:sz w:val="24"/>
          <w:szCs w:val="24"/>
          <w:lang w:val="en-GB"/>
        </w:rPr>
        <w:tab/>
        <w:t>Special warnings and precautions for use</w:t>
      </w:r>
    </w:p>
    <w:p w14:paraId="1C4902BE" w14:textId="61D74007" w:rsidR="00D1587B" w:rsidRPr="00866490" w:rsidRDefault="00D1587B" w:rsidP="00875452">
      <w:pPr>
        <w:ind w:left="851"/>
        <w:rPr>
          <w:sz w:val="24"/>
          <w:szCs w:val="24"/>
          <w:lang w:val="en-US"/>
        </w:rPr>
      </w:pPr>
      <w:r w:rsidRPr="00866490">
        <w:rPr>
          <w:sz w:val="24"/>
          <w:szCs w:val="24"/>
          <w:lang w:val="en-US"/>
        </w:rPr>
        <w:t>Among other properties, dipyridamole acts as a potent vasodilator. It should therefore be used with caution in patients with severe coronary artery disease including unstable angina and/or recent</w:t>
      </w:r>
      <w:r w:rsidR="00866490">
        <w:rPr>
          <w:sz w:val="24"/>
          <w:szCs w:val="24"/>
          <w:lang w:val="en-US"/>
        </w:rPr>
        <w:t xml:space="preserve"> </w:t>
      </w:r>
      <w:r w:rsidRPr="00866490">
        <w:rPr>
          <w:sz w:val="24"/>
          <w:szCs w:val="24"/>
          <w:lang w:val="en-US"/>
        </w:rPr>
        <w:t xml:space="preserve">myocardial infarction, left ventricular outflow obstruction or </w:t>
      </w:r>
      <w:proofErr w:type="spellStart"/>
      <w:r w:rsidRPr="00866490">
        <w:rPr>
          <w:sz w:val="24"/>
          <w:szCs w:val="24"/>
          <w:lang w:val="en-US"/>
        </w:rPr>
        <w:t>haemodynamic</w:t>
      </w:r>
      <w:proofErr w:type="spellEnd"/>
      <w:r w:rsidRPr="00866490">
        <w:rPr>
          <w:sz w:val="24"/>
          <w:szCs w:val="24"/>
          <w:lang w:val="en-US"/>
        </w:rPr>
        <w:t xml:space="preserve"> instability (e.g. decompensated heart failure).</w:t>
      </w:r>
    </w:p>
    <w:p w14:paraId="37FAFC01" w14:textId="77777777" w:rsidR="00D1587B" w:rsidRPr="00866490" w:rsidRDefault="00D1587B" w:rsidP="00875452">
      <w:pPr>
        <w:ind w:left="851"/>
        <w:rPr>
          <w:sz w:val="24"/>
          <w:szCs w:val="24"/>
          <w:lang w:val="en-US"/>
        </w:rPr>
      </w:pPr>
    </w:p>
    <w:p w14:paraId="32A2890E" w14:textId="50E1AD54" w:rsidR="00D1587B" w:rsidRPr="00866490" w:rsidRDefault="00D1587B" w:rsidP="00875452">
      <w:pPr>
        <w:ind w:left="851"/>
        <w:rPr>
          <w:sz w:val="24"/>
          <w:szCs w:val="24"/>
          <w:lang w:val="en-US"/>
        </w:rPr>
      </w:pPr>
      <w:r w:rsidRPr="00866490">
        <w:rPr>
          <w:sz w:val="24"/>
          <w:szCs w:val="24"/>
          <w:lang w:val="en-US"/>
        </w:rPr>
        <w:t xml:space="preserve">Patients being treated with regular oral doses of </w:t>
      </w:r>
      <w:proofErr w:type="spellStart"/>
      <w:r w:rsidR="00866490">
        <w:rPr>
          <w:sz w:val="24"/>
          <w:szCs w:val="24"/>
          <w:lang w:val="en-US"/>
        </w:rPr>
        <w:t>Pyranistole</w:t>
      </w:r>
      <w:proofErr w:type="spellEnd"/>
      <w:r w:rsidRPr="00866490">
        <w:rPr>
          <w:sz w:val="24"/>
          <w:szCs w:val="24"/>
          <w:lang w:val="en-US"/>
        </w:rPr>
        <w:t xml:space="preserve"> capsules should not receive additional intravenous dipyridamole. Clinical experience suggests that patients being treated with oral dipyridamole who also require pharmacological stress testing with intravenous dipyridamole, should discontinue drugs containing oral dipyridamole for twenty-four hours prior to stress testing.</w:t>
      </w:r>
    </w:p>
    <w:p w14:paraId="2070BDFF" w14:textId="77777777" w:rsidR="00D1587B" w:rsidRPr="00866490" w:rsidRDefault="00D1587B" w:rsidP="00875452">
      <w:pPr>
        <w:ind w:left="851"/>
        <w:rPr>
          <w:sz w:val="24"/>
          <w:szCs w:val="24"/>
          <w:lang w:val="en-US"/>
        </w:rPr>
      </w:pPr>
    </w:p>
    <w:p w14:paraId="2035A64C" w14:textId="77777777" w:rsidR="00D1587B" w:rsidRPr="00866490" w:rsidRDefault="00D1587B" w:rsidP="00875452">
      <w:pPr>
        <w:ind w:left="851"/>
        <w:rPr>
          <w:sz w:val="24"/>
          <w:szCs w:val="24"/>
          <w:lang w:val="en-US"/>
        </w:rPr>
      </w:pPr>
      <w:r w:rsidRPr="00866490">
        <w:rPr>
          <w:sz w:val="24"/>
          <w:szCs w:val="24"/>
          <w:lang w:val="en-US"/>
        </w:rPr>
        <w:t>In patients with myasthenia gravis readjustment of therapy may be necessary after changes in dipyridamole dosage. (See Interactions).</w:t>
      </w:r>
    </w:p>
    <w:p w14:paraId="45397019" w14:textId="77777777" w:rsidR="00D1587B" w:rsidRPr="00866490" w:rsidRDefault="00D1587B" w:rsidP="00875452">
      <w:pPr>
        <w:ind w:left="851"/>
        <w:rPr>
          <w:sz w:val="24"/>
          <w:szCs w:val="24"/>
          <w:lang w:val="en-US"/>
        </w:rPr>
      </w:pPr>
    </w:p>
    <w:p w14:paraId="478E5BA7" w14:textId="450EE1C3" w:rsidR="00D1587B" w:rsidRPr="00866490" w:rsidRDefault="00866490" w:rsidP="00875452">
      <w:pPr>
        <w:ind w:left="851"/>
        <w:rPr>
          <w:sz w:val="24"/>
          <w:szCs w:val="24"/>
          <w:lang w:val="en-US"/>
        </w:rPr>
      </w:pPr>
      <w:proofErr w:type="spellStart"/>
      <w:r>
        <w:rPr>
          <w:sz w:val="24"/>
          <w:szCs w:val="24"/>
          <w:lang w:val="en-US"/>
        </w:rPr>
        <w:t>Pyranistole</w:t>
      </w:r>
      <w:proofErr w:type="spellEnd"/>
      <w:r w:rsidR="00D1587B" w:rsidRPr="00866490">
        <w:rPr>
          <w:sz w:val="24"/>
          <w:szCs w:val="24"/>
          <w:lang w:val="en-US"/>
        </w:rPr>
        <w:t xml:space="preserve"> capsules should be used with caution in patients with coagulation disorders.</w:t>
      </w:r>
    </w:p>
    <w:p w14:paraId="3B5EF713" w14:textId="77777777" w:rsidR="00D1587B" w:rsidRPr="00866490" w:rsidRDefault="00D1587B" w:rsidP="00875452">
      <w:pPr>
        <w:ind w:left="851"/>
        <w:rPr>
          <w:sz w:val="24"/>
          <w:szCs w:val="24"/>
          <w:lang w:val="en-US"/>
        </w:rPr>
      </w:pPr>
    </w:p>
    <w:p w14:paraId="453972D6" w14:textId="77777777" w:rsidR="00D1587B" w:rsidRPr="00866490" w:rsidRDefault="00D1587B" w:rsidP="00875452">
      <w:pPr>
        <w:ind w:left="851"/>
        <w:rPr>
          <w:sz w:val="24"/>
          <w:szCs w:val="24"/>
          <w:lang w:val="en-US"/>
        </w:rPr>
      </w:pPr>
      <w:r w:rsidRPr="00866490">
        <w:rPr>
          <w:sz w:val="24"/>
          <w:szCs w:val="24"/>
          <w:lang w:val="en-US"/>
        </w:rPr>
        <w:t xml:space="preserve">A small number of cases have been reported in which unconjugated dipyridamole was shown to be incorporated into gallstones to a variable extent (up to 70% by dry weight of stone). These patients were all elderly, had evidence of ascending cholangitis and had been treated with oral dipyridamole for a number of years. There is no evidence that dipyridamole was the initiating factor in causing gallstones to form in these patients. It is possible that bacterial </w:t>
      </w:r>
      <w:proofErr w:type="spellStart"/>
      <w:r w:rsidRPr="00866490">
        <w:rPr>
          <w:sz w:val="24"/>
          <w:szCs w:val="24"/>
          <w:lang w:val="en-US"/>
        </w:rPr>
        <w:t>deglucuronidation</w:t>
      </w:r>
      <w:proofErr w:type="spellEnd"/>
      <w:r w:rsidRPr="00866490">
        <w:rPr>
          <w:sz w:val="24"/>
          <w:szCs w:val="24"/>
          <w:lang w:val="en-US"/>
        </w:rPr>
        <w:t xml:space="preserve"> of conjugated dipyridamole in the bile may be the mechanism responsible for the presence of dipyridamole in gallstones.</w:t>
      </w:r>
    </w:p>
    <w:p w14:paraId="6425346B" w14:textId="77777777" w:rsidR="007C5D2A" w:rsidRPr="00866490" w:rsidRDefault="007C5D2A" w:rsidP="003E0341">
      <w:pPr>
        <w:tabs>
          <w:tab w:val="left" w:pos="851"/>
        </w:tabs>
        <w:ind w:left="851"/>
        <w:rPr>
          <w:sz w:val="24"/>
          <w:szCs w:val="24"/>
          <w:lang w:val="en-GB"/>
        </w:rPr>
      </w:pPr>
    </w:p>
    <w:p w14:paraId="0258D89F" w14:textId="77777777" w:rsidR="007C5D2A" w:rsidRPr="00866490" w:rsidRDefault="007C5D2A" w:rsidP="007C5D2A">
      <w:pPr>
        <w:ind w:left="851" w:hanging="851"/>
        <w:rPr>
          <w:b/>
          <w:sz w:val="24"/>
          <w:szCs w:val="24"/>
          <w:lang w:val="en-GB"/>
        </w:rPr>
      </w:pPr>
      <w:r w:rsidRPr="00866490">
        <w:rPr>
          <w:b/>
          <w:sz w:val="24"/>
          <w:szCs w:val="24"/>
          <w:lang w:val="en-GB"/>
        </w:rPr>
        <w:t>4.5</w:t>
      </w:r>
      <w:r w:rsidRPr="00866490">
        <w:rPr>
          <w:b/>
          <w:sz w:val="24"/>
          <w:szCs w:val="24"/>
          <w:lang w:val="en-GB"/>
        </w:rPr>
        <w:tab/>
        <w:t>Interaction with other medicinal products and other forms of interaction</w:t>
      </w:r>
    </w:p>
    <w:p w14:paraId="0AA7C5AE" w14:textId="77777777" w:rsidR="00D1587B" w:rsidRPr="00866490" w:rsidRDefault="00D1587B" w:rsidP="00875452">
      <w:pPr>
        <w:ind w:left="851"/>
        <w:rPr>
          <w:sz w:val="24"/>
          <w:szCs w:val="24"/>
          <w:lang w:val="en-US"/>
        </w:rPr>
      </w:pPr>
      <w:r w:rsidRPr="00866490">
        <w:rPr>
          <w:sz w:val="24"/>
          <w:szCs w:val="24"/>
          <w:lang w:val="en-US"/>
        </w:rPr>
        <w:t>Dipyridamole increases the plasma levels and cardiovascular effects of adenosine. Adjustment of adenosine dosage should therefore be considered if use with dipyridamole is unavoidable.</w:t>
      </w:r>
    </w:p>
    <w:p w14:paraId="6157622D" w14:textId="77777777" w:rsidR="00D1587B" w:rsidRPr="00866490" w:rsidRDefault="00D1587B" w:rsidP="00875452">
      <w:pPr>
        <w:ind w:left="851"/>
        <w:rPr>
          <w:sz w:val="24"/>
          <w:szCs w:val="24"/>
          <w:lang w:val="en-US"/>
        </w:rPr>
      </w:pPr>
    </w:p>
    <w:p w14:paraId="705E3A80" w14:textId="77777777" w:rsidR="00D1587B" w:rsidRPr="00866490" w:rsidRDefault="00D1587B" w:rsidP="00875452">
      <w:pPr>
        <w:ind w:left="851"/>
        <w:rPr>
          <w:sz w:val="24"/>
          <w:szCs w:val="24"/>
          <w:lang w:val="en-US"/>
        </w:rPr>
      </w:pPr>
      <w:r w:rsidRPr="00866490">
        <w:rPr>
          <w:sz w:val="24"/>
          <w:szCs w:val="24"/>
          <w:lang w:val="en-US"/>
        </w:rPr>
        <w:t xml:space="preserve">There is evidence that the effects of acetylsalicylic acid and dipyridamole on platelet </w:t>
      </w:r>
      <w:proofErr w:type="spellStart"/>
      <w:r w:rsidRPr="00866490">
        <w:rPr>
          <w:sz w:val="24"/>
          <w:szCs w:val="24"/>
          <w:lang w:val="en-US"/>
        </w:rPr>
        <w:t>behaviour</w:t>
      </w:r>
      <w:proofErr w:type="spellEnd"/>
      <w:r w:rsidRPr="00866490">
        <w:rPr>
          <w:sz w:val="24"/>
          <w:szCs w:val="24"/>
          <w:lang w:val="en-US"/>
        </w:rPr>
        <w:t xml:space="preserve"> are additive.</w:t>
      </w:r>
    </w:p>
    <w:p w14:paraId="69F73EC0" w14:textId="77777777" w:rsidR="00D1587B" w:rsidRPr="00866490" w:rsidRDefault="00D1587B" w:rsidP="00875452">
      <w:pPr>
        <w:ind w:left="851"/>
        <w:rPr>
          <w:sz w:val="24"/>
          <w:szCs w:val="24"/>
          <w:lang w:val="en-US"/>
        </w:rPr>
      </w:pPr>
    </w:p>
    <w:p w14:paraId="4D2F4E80" w14:textId="77777777" w:rsidR="00D1587B" w:rsidRPr="00866490" w:rsidRDefault="00D1587B" w:rsidP="00875452">
      <w:pPr>
        <w:ind w:left="851"/>
        <w:rPr>
          <w:sz w:val="24"/>
          <w:szCs w:val="24"/>
          <w:lang w:val="en-US"/>
        </w:rPr>
      </w:pPr>
      <w:r w:rsidRPr="00866490">
        <w:rPr>
          <w:sz w:val="24"/>
          <w:szCs w:val="24"/>
          <w:lang w:val="en-US"/>
        </w:rPr>
        <w:t>When dipyridamole is used in combination with any substances impacting coagulation such as anticoagulants and antiplatelets, the safety profile for these medications must be observed. Addition of dipyridamole to acetylsalicylic acid does not increase the incidence of bleeding events. When dipyridamole was administered concomitantly with warfarin, bleeding was no greater in frequency or severity than that observed when warfarin was administered alone.</w:t>
      </w:r>
    </w:p>
    <w:p w14:paraId="2AE35CEB" w14:textId="77777777" w:rsidR="00D1587B" w:rsidRPr="00866490" w:rsidRDefault="00D1587B" w:rsidP="00875452">
      <w:pPr>
        <w:ind w:left="851"/>
        <w:rPr>
          <w:sz w:val="24"/>
          <w:szCs w:val="24"/>
          <w:lang w:val="en-US"/>
        </w:rPr>
      </w:pPr>
    </w:p>
    <w:p w14:paraId="6F7063BB" w14:textId="77777777" w:rsidR="00D1587B" w:rsidRPr="00866490" w:rsidRDefault="00D1587B" w:rsidP="00875452">
      <w:pPr>
        <w:ind w:left="851"/>
        <w:rPr>
          <w:sz w:val="24"/>
          <w:szCs w:val="24"/>
          <w:lang w:val="en-US"/>
        </w:rPr>
      </w:pPr>
      <w:r w:rsidRPr="00866490">
        <w:rPr>
          <w:sz w:val="24"/>
          <w:szCs w:val="24"/>
          <w:lang w:val="en-US"/>
        </w:rPr>
        <w:lastRenderedPageBreak/>
        <w:t>Dipyridamole may increase the hypotensive effect of blood pressure lowering drugs and may counteract the anticholinesterase effect of cholinesterase inhibitors thereby potentially aggravating myasthenia gravis.</w:t>
      </w:r>
    </w:p>
    <w:p w14:paraId="45AEFE43" w14:textId="77777777" w:rsidR="00D1587B" w:rsidRPr="00866490" w:rsidRDefault="00D1587B" w:rsidP="00875452">
      <w:pPr>
        <w:ind w:left="851"/>
        <w:rPr>
          <w:sz w:val="24"/>
          <w:szCs w:val="24"/>
          <w:lang w:val="en-US"/>
        </w:rPr>
      </w:pPr>
    </w:p>
    <w:p w14:paraId="655D1798" w14:textId="495A953D" w:rsidR="00D1587B" w:rsidRPr="00866490" w:rsidRDefault="00866490" w:rsidP="00875452">
      <w:pPr>
        <w:ind w:left="851"/>
        <w:rPr>
          <w:sz w:val="24"/>
          <w:szCs w:val="24"/>
          <w:lang w:val="en-US"/>
        </w:rPr>
      </w:pPr>
      <w:proofErr w:type="spellStart"/>
      <w:r>
        <w:rPr>
          <w:sz w:val="24"/>
          <w:szCs w:val="24"/>
          <w:lang w:val="en-US"/>
        </w:rPr>
        <w:t>Pyranistole</w:t>
      </w:r>
      <w:proofErr w:type="spellEnd"/>
      <w:r w:rsidR="00D1587B" w:rsidRPr="00866490">
        <w:rPr>
          <w:sz w:val="24"/>
          <w:szCs w:val="24"/>
          <w:lang w:val="en-US"/>
        </w:rPr>
        <w:t xml:space="preserve"> capsules should not be taken at the same time as alcohol, as alcohol may increase the rate of release of dipyridamole from the prolonged-release preparation.</w:t>
      </w:r>
    </w:p>
    <w:p w14:paraId="7BC3CBA4" w14:textId="77777777" w:rsidR="007C5D2A" w:rsidRPr="00866490" w:rsidRDefault="007C5D2A" w:rsidP="003E0341">
      <w:pPr>
        <w:tabs>
          <w:tab w:val="left" w:pos="851"/>
        </w:tabs>
        <w:ind w:left="851"/>
        <w:rPr>
          <w:sz w:val="24"/>
          <w:szCs w:val="24"/>
          <w:lang w:val="en-GB"/>
        </w:rPr>
      </w:pPr>
    </w:p>
    <w:p w14:paraId="2168449F" w14:textId="77777777" w:rsidR="007C5D2A" w:rsidRPr="00866490" w:rsidRDefault="007C5D2A" w:rsidP="007C5D2A">
      <w:pPr>
        <w:tabs>
          <w:tab w:val="left" w:pos="851"/>
        </w:tabs>
        <w:ind w:left="851" w:hanging="851"/>
        <w:rPr>
          <w:b/>
          <w:sz w:val="24"/>
          <w:szCs w:val="24"/>
          <w:lang w:val="en-GB"/>
        </w:rPr>
      </w:pPr>
      <w:r w:rsidRPr="00866490">
        <w:rPr>
          <w:b/>
          <w:sz w:val="24"/>
          <w:szCs w:val="24"/>
          <w:lang w:val="en-GB"/>
        </w:rPr>
        <w:t>4.6</w:t>
      </w:r>
      <w:r w:rsidRPr="00866490">
        <w:rPr>
          <w:b/>
          <w:sz w:val="24"/>
          <w:szCs w:val="24"/>
          <w:lang w:val="en-GB"/>
        </w:rPr>
        <w:tab/>
      </w:r>
      <w:r w:rsidR="004860D3" w:rsidRPr="00866490">
        <w:rPr>
          <w:b/>
          <w:sz w:val="24"/>
          <w:szCs w:val="24"/>
          <w:lang w:val="en-GB"/>
        </w:rPr>
        <w:t>Fertility, p</w:t>
      </w:r>
      <w:r w:rsidRPr="00866490">
        <w:rPr>
          <w:b/>
          <w:sz w:val="24"/>
          <w:szCs w:val="24"/>
          <w:lang w:val="en-GB"/>
        </w:rPr>
        <w:t>regnancy and lactation</w:t>
      </w:r>
    </w:p>
    <w:p w14:paraId="6EDD0AC2" w14:textId="77777777" w:rsidR="00D1587B" w:rsidRPr="00866490" w:rsidRDefault="00D1587B" w:rsidP="00D1587B">
      <w:pPr>
        <w:rPr>
          <w:bCs/>
          <w:sz w:val="24"/>
          <w:szCs w:val="24"/>
          <w:lang w:val="en-US"/>
        </w:rPr>
      </w:pPr>
    </w:p>
    <w:p w14:paraId="30F2A1F3" w14:textId="77777777" w:rsidR="00D1587B" w:rsidRPr="00866490" w:rsidRDefault="00D1587B" w:rsidP="00875452">
      <w:pPr>
        <w:ind w:left="851"/>
        <w:rPr>
          <w:sz w:val="24"/>
          <w:szCs w:val="24"/>
          <w:lang w:val="en-US"/>
        </w:rPr>
      </w:pPr>
      <w:r w:rsidRPr="00866490">
        <w:rPr>
          <w:sz w:val="24"/>
          <w:szCs w:val="24"/>
          <w:u w:val="single"/>
          <w:lang w:val="en-US"/>
        </w:rPr>
        <w:t xml:space="preserve">Pregnancy </w:t>
      </w:r>
    </w:p>
    <w:p w14:paraId="673BA949" w14:textId="77777777" w:rsidR="00D1587B" w:rsidRPr="00866490" w:rsidRDefault="00D1587B" w:rsidP="00875452">
      <w:pPr>
        <w:ind w:left="851"/>
        <w:rPr>
          <w:sz w:val="24"/>
          <w:szCs w:val="24"/>
          <w:lang w:val="en-US"/>
        </w:rPr>
      </w:pPr>
      <w:r w:rsidRPr="00866490">
        <w:rPr>
          <w:sz w:val="24"/>
          <w:szCs w:val="24"/>
          <w:lang w:val="en-US"/>
        </w:rPr>
        <w:t xml:space="preserve">There is inadequate evidence of safety in human pregnancy, but dipyridamole has been used for many years without apparent ill-consequence. Animal studies have shown no hazard. Nevertheless, medicines should not be used in pregnancy, especially the first trimester unless the expected benefit is thought to outweigh the possible risk to the fetus (please refer to section 5.3). </w:t>
      </w:r>
    </w:p>
    <w:p w14:paraId="76DA56B1" w14:textId="77777777" w:rsidR="00D1587B" w:rsidRPr="00866490" w:rsidRDefault="00D1587B" w:rsidP="00875452">
      <w:pPr>
        <w:ind w:left="851"/>
        <w:rPr>
          <w:sz w:val="24"/>
          <w:szCs w:val="24"/>
          <w:lang w:val="en-US"/>
        </w:rPr>
      </w:pPr>
    </w:p>
    <w:p w14:paraId="313CCA33" w14:textId="77777777" w:rsidR="00D1587B" w:rsidRPr="00866490" w:rsidRDefault="00D1587B" w:rsidP="00875452">
      <w:pPr>
        <w:ind w:left="851"/>
        <w:rPr>
          <w:sz w:val="24"/>
          <w:szCs w:val="24"/>
          <w:lang w:val="en-US"/>
        </w:rPr>
      </w:pPr>
      <w:r w:rsidRPr="00866490">
        <w:rPr>
          <w:sz w:val="24"/>
          <w:szCs w:val="24"/>
          <w:u w:val="single"/>
          <w:lang w:val="en-US"/>
        </w:rPr>
        <w:t xml:space="preserve">Breast-feeding </w:t>
      </w:r>
    </w:p>
    <w:p w14:paraId="0425D0C9" w14:textId="77777777" w:rsidR="00D1587B" w:rsidRPr="00866490" w:rsidRDefault="00D1587B" w:rsidP="00875452">
      <w:pPr>
        <w:ind w:left="851"/>
        <w:rPr>
          <w:sz w:val="24"/>
          <w:szCs w:val="24"/>
          <w:lang w:val="en-US"/>
        </w:rPr>
      </w:pPr>
      <w:r w:rsidRPr="00866490">
        <w:rPr>
          <w:sz w:val="24"/>
          <w:szCs w:val="24"/>
          <w:lang w:val="en-US"/>
        </w:rPr>
        <w:t xml:space="preserve">Dipyridamole should only be used during lactation if considered essential by the physician. </w:t>
      </w:r>
    </w:p>
    <w:p w14:paraId="6B749322" w14:textId="77777777" w:rsidR="00866490" w:rsidRDefault="00866490" w:rsidP="00875452">
      <w:pPr>
        <w:ind w:left="851"/>
        <w:rPr>
          <w:sz w:val="24"/>
          <w:szCs w:val="24"/>
          <w:u w:val="single"/>
          <w:lang w:val="en-US"/>
        </w:rPr>
      </w:pPr>
    </w:p>
    <w:p w14:paraId="39C762B9" w14:textId="7CC34D2C" w:rsidR="00D1587B" w:rsidRPr="00866490" w:rsidRDefault="00D1587B" w:rsidP="00875452">
      <w:pPr>
        <w:ind w:left="851"/>
        <w:rPr>
          <w:sz w:val="24"/>
          <w:szCs w:val="24"/>
          <w:u w:val="single"/>
          <w:lang w:val="en-US"/>
        </w:rPr>
      </w:pPr>
      <w:r w:rsidRPr="00866490">
        <w:rPr>
          <w:sz w:val="24"/>
          <w:szCs w:val="24"/>
          <w:u w:val="single"/>
          <w:lang w:val="en-US"/>
        </w:rPr>
        <w:t>Fertility</w:t>
      </w:r>
    </w:p>
    <w:p w14:paraId="3123136C" w14:textId="77777777" w:rsidR="00D1587B" w:rsidRPr="00866490" w:rsidRDefault="00D1587B" w:rsidP="00875452">
      <w:pPr>
        <w:ind w:left="851"/>
        <w:rPr>
          <w:sz w:val="24"/>
          <w:szCs w:val="24"/>
          <w:lang w:val="en-US"/>
        </w:rPr>
      </w:pPr>
      <w:r w:rsidRPr="00866490">
        <w:rPr>
          <w:sz w:val="24"/>
          <w:szCs w:val="24"/>
          <w:lang w:val="en-US"/>
        </w:rPr>
        <w:t>No studies on the effect on human fertility have been conducted with dipyridamole. Non-clinical studies with dipyridamole did not indicate direct or indirect harmful effects with respect to fertility (please refer to section 5.3).</w:t>
      </w:r>
    </w:p>
    <w:p w14:paraId="571CC64F" w14:textId="77777777" w:rsidR="007C5D2A" w:rsidRPr="00866490" w:rsidRDefault="007C5D2A" w:rsidP="003E0341">
      <w:pPr>
        <w:tabs>
          <w:tab w:val="left" w:pos="851"/>
        </w:tabs>
        <w:ind w:left="851"/>
        <w:rPr>
          <w:sz w:val="24"/>
          <w:szCs w:val="24"/>
          <w:lang w:val="en-GB"/>
        </w:rPr>
      </w:pPr>
    </w:p>
    <w:p w14:paraId="05F0B6F8" w14:textId="77777777" w:rsidR="007C5D2A" w:rsidRPr="00866490" w:rsidRDefault="007C5D2A" w:rsidP="007C5D2A">
      <w:pPr>
        <w:tabs>
          <w:tab w:val="left" w:pos="851"/>
        </w:tabs>
        <w:ind w:left="851" w:hanging="851"/>
        <w:rPr>
          <w:b/>
          <w:sz w:val="24"/>
          <w:szCs w:val="24"/>
          <w:lang w:val="en-GB"/>
        </w:rPr>
      </w:pPr>
      <w:r w:rsidRPr="00866490">
        <w:rPr>
          <w:b/>
          <w:sz w:val="24"/>
          <w:szCs w:val="24"/>
          <w:lang w:val="en-GB"/>
        </w:rPr>
        <w:t>4.7</w:t>
      </w:r>
      <w:r w:rsidRPr="00866490">
        <w:rPr>
          <w:b/>
          <w:sz w:val="24"/>
          <w:szCs w:val="24"/>
          <w:lang w:val="en-GB"/>
        </w:rPr>
        <w:tab/>
        <w:t>Effects on ability to drive and use machines</w:t>
      </w:r>
    </w:p>
    <w:p w14:paraId="68FAB375" w14:textId="77777777" w:rsidR="00866490" w:rsidRDefault="00866490" w:rsidP="00875452">
      <w:pPr>
        <w:ind w:left="851"/>
        <w:rPr>
          <w:sz w:val="24"/>
          <w:szCs w:val="24"/>
          <w:lang w:val="en-GB"/>
        </w:rPr>
      </w:pPr>
      <w:r>
        <w:rPr>
          <w:sz w:val="24"/>
          <w:szCs w:val="24"/>
          <w:lang w:val="en-GB"/>
        </w:rPr>
        <w:t>No traffic warning.</w:t>
      </w:r>
    </w:p>
    <w:p w14:paraId="0BEB48F3" w14:textId="04486942" w:rsidR="00D1587B" w:rsidRPr="00866490" w:rsidRDefault="00D1587B" w:rsidP="00875452">
      <w:pPr>
        <w:ind w:left="851"/>
        <w:rPr>
          <w:sz w:val="24"/>
          <w:szCs w:val="24"/>
          <w:lang w:val="en-US"/>
        </w:rPr>
      </w:pPr>
      <w:r w:rsidRPr="00866490">
        <w:rPr>
          <w:sz w:val="24"/>
          <w:szCs w:val="24"/>
          <w:lang w:val="en-US"/>
        </w:rPr>
        <w:t xml:space="preserve">No studies on the effects on the ability to drive and use machines have been performed. </w:t>
      </w:r>
    </w:p>
    <w:p w14:paraId="5C5A40A8" w14:textId="77777777" w:rsidR="00D1587B" w:rsidRPr="00866490" w:rsidRDefault="00D1587B" w:rsidP="00875452">
      <w:pPr>
        <w:ind w:left="851"/>
        <w:rPr>
          <w:sz w:val="24"/>
          <w:szCs w:val="24"/>
          <w:lang w:val="en-US"/>
        </w:rPr>
      </w:pPr>
    </w:p>
    <w:p w14:paraId="0D6F5795" w14:textId="77777777" w:rsidR="00D1587B" w:rsidRPr="00866490" w:rsidRDefault="00D1587B" w:rsidP="00875452">
      <w:pPr>
        <w:ind w:left="851"/>
        <w:rPr>
          <w:sz w:val="24"/>
          <w:szCs w:val="24"/>
          <w:lang w:val="en-US"/>
        </w:rPr>
      </w:pPr>
      <w:r w:rsidRPr="00866490">
        <w:rPr>
          <w:sz w:val="24"/>
          <w:szCs w:val="24"/>
          <w:lang w:val="en-US"/>
        </w:rPr>
        <w:t>However, patients should be advised that they may experience undesirable effects such as dizziness during treatment with dipyridamole. If patients experience dizziness they should avoid potentially hazardous tasks such as driving or operating machinery.</w:t>
      </w:r>
    </w:p>
    <w:p w14:paraId="0D6DC196" w14:textId="77777777" w:rsidR="007C5D2A" w:rsidRPr="00866490" w:rsidRDefault="007C5D2A" w:rsidP="003E0341">
      <w:pPr>
        <w:tabs>
          <w:tab w:val="left" w:pos="851"/>
        </w:tabs>
        <w:ind w:left="851"/>
        <w:rPr>
          <w:sz w:val="24"/>
          <w:szCs w:val="24"/>
          <w:lang w:val="en-GB"/>
        </w:rPr>
      </w:pPr>
    </w:p>
    <w:p w14:paraId="46A84679" w14:textId="77777777" w:rsidR="007C5D2A" w:rsidRPr="00866490" w:rsidRDefault="007C5D2A" w:rsidP="007C5D2A">
      <w:pPr>
        <w:tabs>
          <w:tab w:val="left" w:pos="851"/>
        </w:tabs>
        <w:ind w:left="851" w:hanging="851"/>
        <w:rPr>
          <w:b/>
          <w:sz w:val="24"/>
          <w:szCs w:val="24"/>
          <w:lang w:val="en-GB"/>
        </w:rPr>
      </w:pPr>
      <w:r w:rsidRPr="00866490">
        <w:rPr>
          <w:b/>
          <w:sz w:val="24"/>
          <w:szCs w:val="24"/>
          <w:lang w:val="en-GB"/>
        </w:rPr>
        <w:t>4.8</w:t>
      </w:r>
      <w:r w:rsidRPr="00866490">
        <w:rPr>
          <w:b/>
          <w:sz w:val="24"/>
          <w:szCs w:val="24"/>
          <w:lang w:val="en-GB"/>
        </w:rPr>
        <w:tab/>
        <w:t>Undesirable effects</w:t>
      </w:r>
    </w:p>
    <w:p w14:paraId="33B5E6F8" w14:textId="77777777" w:rsidR="00D1587B" w:rsidRPr="00866490" w:rsidRDefault="00D1587B" w:rsidP="00875452">
      <w:pPr>
        <w:ind w:left="851"/>
        <w:rPr>
          <w:sz w:val="24"/>
          <w:szCs w:val="24"/>
          <w:lang w:val="en-US"/>
        </w:rPr>
      </w:pPr>
      <w:r w:rsidRPr="00866490">
        <w:rPr>
          <w:sz w:val="24"/>
          <w:szCs w:val="24"/>
          <w:lang w:val="en-US"/>
        </w:rPr>
        <w:t>Adverse effects at therapeutic doses are usually mild and transient.</w:t>
      </w:r>
    </w:p>
    <w:p w14:paraId="646A8425" w14:textId="77777777" w:rsidR="00D1587B" w:rsidRPr="00866490" w:rsidRDefault="00D1587B" w:rsidP="00875452">
      <w:pPr>
        <w:ind w:left="851"/>
        <w:rPr>
          <w:sz w:val="24"/>
          <w:szCs w:val="24"/>
          <w:lang w:val="en-US"/>
        </w:rPr>
      </w:pPr>
    </w:p>
    <w:p w14:paraId="655C674A" w14:textId="77777777" w:rsidR="00D1587B" w:rsidRPr="00866490" w:rsidRDefault="00D1587B" w:rsidP="00875452">
      <w:pPr>
        <w:ind w:left="851"/>
        <w:rPr>
          <w:sz w:val="24"/>
          <w:szCs w:val="24"/>
          <w:lang w:val="en-US"/>
        </w:rPr>
      </w:pPr>
      <w:r w:rsidRPr="00866490">
        <w:rPr>
          <w:sz w:val="24"/>
          <w:szCs w:val="24"/>
          <w:lang w:val="en-US"/>
        </w:rPr>
        <w:t>The following side effects have been reported, frequencies have been assigned based on a clinical trial (ESPS-2) in which 1654 patients received dipyridamole alone.</w:t>
      </w:r>
    </w:p>
    <w:p w14:paraId="24F378A5" w14:textId="77777777" w:rsidR="00D1587B" w:rsidRPr="00866490" w:rsidRDefault="00D1587B" w:rsidP="00875452">
      <w:pPr>
        <w:ind w:left="851"/>
        <w:rPr>
          <w:sz w:val="24"/>
          <w:szCs w:val="24"/>
          <w:lang w:val="en-US"/>
        </w:rPr>
      </w:pPr>
    </w:p>
    <w:p w14:paraId="2B6827F6" w14:textId="77777777" w:rsidR="00D1587B" w:rsidRPr="00866490" w:rsidRDefault="00D1587B" w:rsidP="00875452">
      <w:pPr>
        <w:ind w:left="851"/>
        <w:rPr>
          <w:sz w:val="24"/>
          <w:szCs w:val="24"/>
          <w:lang w:val="en-US"/>
        </w:rPr>
      </w:pPr>
      <w:r w:rsidRPr="00866490">
        <w:rPr>
          <w:b/>
          <w:bCs/>
          <w:sz w:val="24"/>
          <w:szCs w:val="24"/>
          <w:lang w:val="en-US"/>
        </w:rPr>
        <w:t xml:space="preserve">Frequencies </w:t>
      </w:r>
    </w:p>
    <w:p w14:paraId="55D1CFEC" w14:textId="77777777" w:rsidR="00D1587B" w:rsidRPr="00866490" w:rsidRDefault="00D1587B" w:rsidP="00875452">
      <w:pPr>
        <w:ind w:left="851"/>
        <w:rPr>
          <w:sz w:val="24"/>
          <w:szCs w:val="24"/>
          <w:lang w:val="en-US"/>
        </w:rPr>
      </w:pPr>
    </w:p>
    <w:p w14:paraId="6D227C7B" w14:textId="77777777" w:rsidR="00D1587B" w:rsidRPr="00866490" w:rsidRDefault="00D1587B" w:rsidP="00875452">
      <w:pPr>
        <w:ind w:left="851"/>
        <w:rPr>
          <w:sz w:val="24"/>
          <w:szCs w:val="24"/>
          <w:lang w:val="en-US"/>
        </w:rPr>
      </w:pPr>
      <w:r w:rsidRPr="00866490">
        <w:rPr>
          <w:sz w:val="24"/>
          <w:szCs w:val="24"/>
          <w:lang w:val="en-US"/>
        </w:rPr>
        <w:t>Very common ≥1/10</w:t>
      </w:r>
    </w:p>
    <w:p w14:paraId="5F0E5C2A" w14:textId="4CC6B040" w:rsidR="00D1587B" w:rsidRPr="00866490" w:rsidRDefault="00D1587B" w:rsidP="00875452">
      <w:pPr>
        <w:ind w:left="851"/>
        <w:rPr>
          <w:sz w:val="24"/>
          <w:szCs w:val="24"/>
          <w:lang w:val="en-US"/>
        </w:rPr>
      </w:pPr>
      <w:r w:rsidRPr="00866490">
        <w:rPr>
          <w:sz w:val="24"/>
          <w:szCs w:val="24"/>
          <w:lang w:val="en-US"/>
        </w:rPr>
        <w:t>Common ≥1/100 &lt; 1/10</w:t>
      </w:r>
    </w:p>
    <w:p w14:paraId="44F29D3C" w14:textId="119C821F" w:rsidR="00D1587B" w:rsidRPr="00866490" w:rsidRDefault="00D1587B" w:rsidP="00875452">
      <w:pPr>
        <w:ind w:left="851"/>
        <w:rPr>
          <w:sz w:val="24"/>
          <w:szCs w:val="24"/>
          <w:lang w:val="en-US"/>
        </w:rPr>
      </w:pPr>
      <w:r w:rsidRPr="00866490">
        <w:rPr>
          <w:sz w:val="24"/>
          <w:szCs w:val="24"/>
          <w:lang w:val="en-US"/>
        </w:rPr>
        <w:t>Uncommon ≥1/1,000 &lt; 1/100</w:t>
      </w:r>
    </w:p>
    <w:p w14:paraId="2A86E8CE" w14:textId="3C389EE0" w:rsidR="00D1587B" w:rsidRPr="00866490" w:rsidRDefault="00D1587B" w:rsidP="00875452">
      <w:pPr>
        <w:ind w:left="851"/>
        <w:rPr>
          <w:sz w:val="24"/>
          <w:szCs w:val="24"/>
          <w:lang w:val="en-US"/>
        </w:rPr>
      </w:pPr>
      <w:r w:rsidRPr="00866490">
        <w:rPr>
          <w:sz w:val="24"/>
          <w:szCs w:val="24"/>
          <w:lang w:val="en-US"/>
        </w:rPr>
        <w:t>Rare ≥1/10,000 &lt; 1/1,000</w:t>
      </w:r>
    </w:p>
    <w:p w14:paraId="149DF0CB" w14:textId="6333D961" w:rsidR="00D1587B" w:rsidRPr="00866490" w:rsidRDefault="00D1587B" w:rsidP="00875452">
      <w:pPr>
        <w:ind w:left="851"/>
        <w:rPr>
          <w:sz w:val="24"/>
          <w:szCs w:val="24"/>
          <w:lang w:val="en-US"/>
        </w:rPr>
      </w:pPr>
      <w:r w:rsidRPr="00866490">
        <w:rPr>
          <w:sz w:val="24"/>
          <w:szCs w:val="24"/>
          <w:lang w:val="en-US"/>
        </w:rPr>
        <w:t>Very rare &lt; 1/10,000</w:t>
      </w:r>
    </w:p>
    <w:p w14:paraId="0A2B59F1" w14:textId="77777777" w:rsidR="00D1587B" w:rsidRPr="00866490" w:rsidRDefault="00D1587B" w:rsidP="00875452">
      <w:pPr>
        <w:ind w:left="851"/>
        <w:rPr>
          <w:sz w:val="24"/>
          <w:szCs w:val="24"/>
          <w:lang w:val="en-US"/>
        </w:rPr>
      </w:pPr>
    </w:p>
    <w:p w14:paraId="3C261CE3" w14:textId="77777777" w:rsidR="00D1587B" w:rsidRPr="00866490" w:rsidRDefault="00D1587B" w:rsidP="00064F3E">
      <w:pPr>
        <w:tabs>
          <w:tab w:val="left" w:pos="3828"/>
        </w:tabs>
        <w:ind w:left="851"/>
        <w:rPr>
          <w:sz w:val="24"/>
          <w:szCs w:val="24"/>
          <w:u w:val="single"/>
          <w:lang w:val="en-US"/>
        </w:rPr>
      </w:pPr>
      <w:r w:rsidRPr="00866490">
        <w:rPr>
          <w:sz w:val="24"/>
          <w:szCs w:val="24"/>
          <w:u w:val="single"/>
          <w:lang w:val="en-US"/>
        </w:rPr>
        <w:t>Blood and lymphatic system disorders</w:t>
      </w:r>
    </w:p>
    <w:p w14:paraId="1D2EFBFF" w14:textId="575C757F" w:rsidR="00D1587B" w:rsidRPr="00866490" w:rsidRDefault="00D1587B" w:rsidP="00064F3E">
      <w:pPr>
        <w:tabs>
          <w:tab w:val="left" w:pos="3828"/>
        </w:tabs>
        <w:ind w:left="851"/>
        <w:rPr>
          <w:sz w:val="24"/>
          <w:szCs w:val="24"/>
          <w:lang w:val="en-US"/>
        </w:rPr>
      </w:pPr>
      <w:r w:rsidRPr="00866490">
        <w:rPr>
          <w:sz w:val="24"/>
          <w:szCs w:val="24"/>
          <w:lang w:val="en-US"/>
        </w:rPr>
        <w:t xml:space="preserve">Thrombocytopenia </w:t>
      </w:r>
      <w:r w:rsidR="00064F3E">
        <w:rPr>
          <w:sz w:val="24"/>
          <w:szCs w:val="24"/>
          <w:lang w:val="en-US"/>
        </w:rPr>
        <w:tab/>
      </w:r>
      <w:r w:rsidRPr="00866490">
        <w:rPr>
          <w:sz w:val="24"/>
          <w:szCs w:val="24"/>
          <w:lang w:val="en-US"/>
        </w:rPr>
        <w:t>not known</w:t>
      </w:r>
    </w:p>
    <w:p w14:paraId="2E861CB6" w14:textId="77777777" w:rsidR="00D1587B" w:rsidRPr="00866490" w:rsidRDefault="00D1587B" w:rsidP="00064F3E">
      <w:pPr>
        <w:tabs>
          <w:tab w:val="left" w:pos="3828"/>
        </w:tabs>
        <w:ind w:left="851"/>
        <w:rPr>
          <w:sz w:val="24"/>
          <w:szCs w:val="24"/>
          <w:lang w:val="en-US"/>
        </w:rPr>
      </w:pPr>
    </w:p>
    <w:p w14:paraId="6A0838FF" w14:textId="77777777" w:rsidR="00D1587B" w:rsidRPr="00866490" w:rsidRDefault="00D1587B" w:rsidP="00064F3E">
      <w:pPr>
        <w:tabs>
          <w:tab w:val="left" w:pos="3828"/>
        </w:tabs>
        <w:ind w:left="851"/>
        <w:rPr>
          <w:sz w:val="24"/>
          <w:szCs w:val="24"/>
          <w:u w:val="single"/>
          <w:lang w:val="en-US"/>
        </w:rPr>
      </w:pPr>
      <w:r w:rsidRPr="00866490">
        <w:rPr>
          <w:sz w:val="24"/>
          <w:szCs w:val="24"/>
          <w:u w:val="single"/>
          <w:lang w:val="en-US"/>
        </w:rPr>
        <w:t>Immune system disorders</w:t>
      </w:r>
    </w:p>
    <w:p w14:paraId="587F8865" w14:textId="11146959" w:rsidR="00D1587B" w:rsidRPr="00866490" w:rsidRDefault="00D1587B" w:rsidP="00064F3E">
      <w:pPr>
        <w:tabs>
          <w:tab w:val="left" w:pos="3828"/>
        </w:tabs>
        <w:ind w:left="851"/>
        <w:rPr>
          <w:sz w:val="24"/>
          <w:szCs w:val="24"/>
          <w:lang w:val="en-US"/>
        </w:rPr>
      </w:pPr>
      <w:r w:rsidRPr="00866490">
        <w:rPr>
          <w:sz w:val="24"/>
          <w:szCs w:val="24"/>
          <w:lang w:val="en-US"/>
        </w:rPr>
        <w:t xml:space="preserve">Hypersensitivity </w:t>
      </w:r>
      <w:r w:rsidR="00064F3E">
        <w:rPr>
          <w:sz w:val="24"/>
          <w:szCs w:val="24"/>
          <w:lang w:val="en-US"/>
        </w:rPr>
        <w:tab/>
      </w:r>
      <w:r w:rsidRPr="00866490">
        <w:rPr>
          <w:sz w:val="24"/>
          <w:szCs w:val="24"/>
          <w:lang w:val="en-US"/>
        </w:rPr>
        <w:t>not known</w:t>
      </w:r>
    </w:p>
    <w:p w14:paraId="2FA06AE7" w14:textId="571A3780" w:rsidR="00D1587B" w:rsidRPr="00866490" w:rsidRDefault="00D1587B" w:rsidP="00064F3E">
      <w:pPr>
        <w:tabs>
          <w:tab w:val="left" w:pos="3828"/>
        </w:tabs>
        <w:ind w:left="851"/>
        <w:rPr>
          <w:sz w:val="24"/>
          <w:szCs w:val="24"/>
          <w:lang w:val="en-US"/>
        </w:rPr>
      </w:pPr>
      <w:r w:rsidRPr="00866490">
        <w:rPr>
          <w:sz w:val="24"/>
          <w:szCs w:val="24"/>
          <w:lang w:val="en-US"/>
        </w:rPr>
        <w:lastRenderedPageBreak/>
        <w:t xml:space="preserve">Angioedema </w:t>
      </w:r>
      <w:r w:rsidR="00064F3E">
        <w:rPr>
          <w:sz w:val="24"/>
          <w:szCs w:val="24"/>
          <w:lang w:val="en-US"/>
        </w:rPr>
        <w:tab/>
      </w:r>
      <w:r w:rsidRPr="00866490">
        <w:rPr>
          <w:sz w:val="24"/>
          <w:szCs w:val="24"/>
          <w:lang w:val="en-US"/>
        </w:rPr>
        <w:t>not known</w:t>
      </w:r>
    </w:p>
    <w:p w14:paraId="3831DC16" w14:textId="77777777" w:rsidR="00D1587B" w:rsidRPr="00866490" w:rsidRDefault="00D1587B" w:rsidP="00064F3E">
      <w:pPr>
        <w:tabs>
          <w:tab w:val="left" w:pos="3828"/>
        </w:tabs>
        <w:ind w:left="851"/>
        <w:rPr>
          <w:sz w:val="24"/>
          <w:szCs w:val="24"/>
          <w:lang w:val="en-US"/>
        </w:rPr>
      </w:pPr>
    </w:p>
    <w:p w14:paraId="6BD50C5C" w14:textId="77777777" w:rsidR="00D1587B" w:rsidRPr="00866490" w:rsidRDefault="00D1587B" w:rsidP="00064F3E">
      <w:pPr>
        <w:tabs>
          <w:tab w:val="left" w:pos="3828"/>
        </w:tabs>
        <w:ind w:left="851"/>
        <w:rPr>
          <w:sz w:val="24"/>
          <w:szCs w:val="24"/>
          <w:u w:val="single"/>
          <w:lang w:val="en-US"/>
        </w:rPr>
      </w:pPr>
      <w:r w:rsidRPr="00866490">
        <w:rPr>
          <w:sz w:val="24"/>
          <w:szCs w:val="24"/>
          <w:u w:val="single"/>
          <w:lang w:val="en-US"/>
        </w:rPr>
        <w:t>Nervous system disorders</w:t>
      </w:r>
    </w:p>
    <w:p w14:paraId="6748137D" w14:textId="23CFFDDF" w:rsidR="00D1587B" w:rsidRPr="00866490" w:rsidRDefault="00D1587B" w:rsidP="00064F3E">
      <w:pPr>
        <w:tabs>
          <w:tab w:val="left" w:pos="3828"/>
        </w:tabs>
        <w:ind w:left="851"/>
        <w:rPr>
          <w:sz w:val="24"/>
          <w:szCs w:val="24"/>
          <w:lang w:val="en-US"/>
        </w:rPr>
      </w:pPr>
      <w:r w:rsidRPr="00866490">
        <w:rPr>
          <w:sz w:val="24"/>
          <w:szCs w:val="24"/>
          <w:lang w:val="en-US"/>
        </w:rPr>
        <w:t xml:space="preserve">Headache </w:t>
      </w:r>
      <w:r w:rsidR="00064F3E">
        <w:rPr>
          <w:sz w:val="24"/>
          <w:szCs w:val="24"/>
          <w:lang w:val="en-US"/>
        </w:rPr>
        <w:tab/>
      </w:r>
      <w:r w:rsidRPr="00866490">
        <w:rPr>
          <w:sz w:val="24"/>
          <w:szCs w:val="24"/>
          <w:lang w:val="en-US"/>
        </w:rPr>
        <w:t>very common</w:t>
      </w:r>
    </w:p>
    <w:p w14:paraId="53209C2B" w14:textId="7D4B1BB7" w:rsidR="00D1587B" w:rsidRPr="00866490" w:rsidRDefault="00D1587B" w:rsidP="00064F3E">
      <w:pPr>
        <w:tabs>
          <w:tab w:val="left" w:pos="3828"/>
        </w:tabs>
        <w:ind w:left="851"/>
        <w:rPr>
          <w:sz w:val="24"/>
          <w:szCs w:val="24"/>
          <w:lang w:val="en-US"/>
        </w:rPr>
      </w:pPr>
      <w:r w:rsidRPr="00866490">
        <w:rPr>
          <w:sz w:val="24"/>
          <w:szCs w:val="24"/>
          <w:lang w:val="en-US"/>
        </w:rPr>
        <w:t xml:space="preserve">Dizziness </w:t>
      </w:r>
      <w:r w:rsidR="00064F3E">
        <w:rPr>
          <w:sz w:val="24"/>
          <w:szCs w:val="24"/>
          <w:lang w:val="en-US"/>
        </w:rPr>
        <w:tab/>
      </w:r>
      <w:r w:rsidRPr="00866490">
        <w:rPr>
          <w:sz w:val="24"/>
          <w:szCs w:val="24"/>
          <w:lang w:val="en-US"/>
        </w:rPr>
        <w:t>very common</w:t>
      </w:r>
    </w:p>
    <w:p w14:paraId="2513FDD5" w14:textId="77777777" w:rsidR="00D1587B" w:rsidRPr="00866490" w:rsidRDefault="00D1587B" w:rsidP="00064F3E">
      <w:pPr>
        <w:tabs>
          <w:tab w:val="left" w:pos="3828"/>
        </w:tabs>
        <w:ind w:left="851"/>
        <w:rPr>
          <w:sz w:val="24"/>
          <w:szCs w:val="24"/>
          <w:lang w:val="en-US"/>
        </w:rPr>
      </w:pPr>
    </w:p>
    <w:p w14:paraId="0AFD908D" w14:textId="77777777" w:rsidR="00D1587B" w:rsidRPr="00866490" w:rsidRDefault="00D1587B" w:rsidP="00064F3E">
      <w:pPr>
        <w:tabs>
          <w:tab w:val="left" w:pos="3828"/>
        </w:tabs>
        <w:ind w:left="851"/>
        <w:rPr>
          <w:sz w:val="24"/>
          <w:szCs w:val="24"/>
          <w:u w:val="single"/>
          <w:lang w:val="en-US"/>
        </w:rPr>
      </w:pPr>
      <w:r w:rsidRPr="00866490">
        <w:rPr>
          <w:sz w:val="24"/>
          <w:szCs w:val="24"/>
          <w:u w:val="single"/>
          <w:lang w:val="en-US"/>
        </w:rPr>
        <w:t>Cardiac disorders</w:t>
      </w:r>
    </w:p>
    <w:p w14:paraId="3C9F1F3B" w14:textId="4573352A" w:rsidR="00D1587B" w:rsidRPr="00866490" w:rsidRDefault="00D1587B" w:rsidP="00064F3E">
      <w:pPr>
        <w:tabs>
          <w:tab w:val="left" w:pos="3828"/>
        </w:tabs>
        <w:ind w:left="851"/>
        <w:rPr>
          <w:sz w:val="24"/>
          <w:szCs w:val="24"/>
          <w:lang w:val="en-US"/>
        </w:rPr>
      </w:pPr>
      <w:r w:rsidRPr="00866490">
        <w:rPr>
          <w:sz w:val="24"/>
          <w:szCs w:val="24"/>
          <w:lang w:val="en-US"/>
        </w:rPr>
        <w:t xml:space="preserve">Angina pectoris </w:t>
      </w:r>
      <w:r w:rsidR="00064F3E">
        <w:rPr>
          <w:sz w:val="24"/>
          <w:szCs w:val="24"/>
          <w:lang w:val="en-US"/>
        </w:rPr>
        <w:tab/>
      </w:r>
      <w:r w:rsidRPr="00866490">
        <w:rPr>
          <w:sz w:val="24"/>
          <w:szCs w:val="24"/>
          <w:lang w:val="en-US"/>
        </w:rPr>
        <w:t>common</w:t>
      </w:r>
    </w:p>
    <w:p w14:paraId="3F7DE224" w14:textId="6FCB657F" w:rsidR="00D1587B" w:rsidRPr="00866490" w:rsidRDefault="00D1587B" w:rsidP="00064F3E">
      <w:pPr>
        <w:tabs>
          <w:tab w:val="left" w:pos="3828"/>
        </w:tabs>
        <w:ind w:left="851"/>
        <w:rPr>
          <w:sz w:val="24"/>
          <w:szCs w:val="24"/>
          <w:lang w:val="en-US"/>
        </w:rPr>
      </w:pPr>
      <w:r w:rsidRPr="00866490">
        <w:rPr>
          <w:sz w:val="24"/>
          <w:szCs w:val="24"/>
          <w:lang w:val="en-US"/>
        </w:rPr>
        <w:t xml:space="preserve">Tachycardia </w:t>
      </w:r>
      <w:r w:rsidR="00064F3E">
        <w:rPr>
          <w:sz w:val="24"/>
          <w:szCs w:val="24"/>
          <w:lang w:val="en-US"/>
        </w:rPr>
        <w:tab/>
      </w:r>
      <w:r w:rsidRPr="00866490">
        <w:rPr>
          <w:sz w:val="24"/>
          <w:szCs w:val="24"/>
          <w:lang w:val="en-US"/>
        </w:rPr>
        <w:t>not known</w:t>
      </w:r>
    </w:p>
    <w:p w14:paraId="5B595266" w14:textId="77777777" w:rsidR="00D1587B" w:rsidRPr="00866490" w:rsidRDefault="00D1587B" w:rsidP="00064F3E">
      <w:pPr>
        <w:tabs>
          <w:tab w:val="left" w:pos="3828"/>
        </w:tabs>
        <w:ind w:left="851"/>
        <w:rPr>
          <w:sz w:val="24"/>
          <w:szCs w:val="24"/>
          <w:lang w:val="en-US"/>
        </w:rPr>
      </w:pPr>
    </w:p>
    <w:p w14:paraId="0CBAEC4C" w14:textId="77777777" w:rsidR="00D1587B" w:rsidRPr="00866490" w:rsidRDefault="00D1587B" w:rsidP="00064F3E">
      <w:pPr>
        <w:tabs>
          <w:tab w:val="left" w:pos="3828"/>
        </w:tabs>
        <w:ind w:left="851"/>
        <w:rPr>
          <w:sz w:val="24"/>
          <w:szCs w:val="24"/>
          <w:u w:val="single"/>
          <w:lang w:val="en-US"/>
        </w:rPr>
      </w:pPr>
      <w:r w:rsidRPr="00866490">
        <w:rPr>
          <w:sz w:val="24"/>
          <w:szCs w:val="24"/>
          <w:u w:val="single"/>
          <w:lang w:val="en-US"/>
        </w:rPr>
        <w:t>Vascular disorders</w:t>
      </w:r>
    </w:p>
    <w:p w14:paraId="7A07DFE5" w14:textId="69019FC9" w:rsidR="00D1587B" w:rsidRPr="00866490" w:rsidRDefault="00D1587B" w:rsidP="00064F3E">
      <w:pPr>
        <w:tabs>
          <w:tab w:val="left" w:pos="3828"/>
        </w:tabs>
        <w:ind w:left="851"/>
        <w:rPr>
          <w:sz w:val="24"/>
          <w:szCs w:val="24"/>
          <w:lang w:val="en-US"/>
        </w:rPr>
      </w:pPr>
      <w:r w:rsidRPr="00866490">
        <w:rPr>
          <w:sz w:val="24"/>
          <w:szCs w:val="24"/>
          <w:lang w:val="en-US"/>
        </w:rPr>
        <w:t xml:space="preserve">Hypotension </w:t>
      </w:r>
      <w:r w:rsidR="00064F3E">
        <w:rPr>
          <w:sz w:val="24"/>
          <w:szCs w:val="24"/>
          <w:lang w:val="en-US"/>
        </w:rPr>
        <w:tab/>
      </w:r>
      <w:r w:rsidRPr="00866490">
        <w:rPr>
          <w:sz w:val="24"/>
          <w:szCs w:val="24"/>
          <w:lang w:val="en-US"/>
        </w:rPr>
        <w:t>not known</w:t>
      </w:r>
    </w:p>
    <w:p w14:paraId="1B254E8D" w14:textId="7E5BDC86" w:rsidR="00D1587B" w:rsidRPr="00866490" w:rsidRDefault="00D1587B" w:rsidP="00064F3E">
      <w:pPr>
        <w:tabs>
          <w:tab w:val="left" w:pos="3828"/>
        </w:tabs>
        <w:ind w:left="851"/>
        <w:rPr>
          <w:sz w:val="24"/>
          <w:szCs w:val="24"/>
          <w:lang w:val="en-US"/>
        </w:rPr>
      </w:pPr>
      <w:r w:rsidRPr="00866490">
        <w:rPr>
          <w:sz w:val="24"/>
          <w:szCs w:val="24"/>
          <w:lang w:val="en-US"/>
        </w:rPr>
        <w:t xml:space="preserve">Hot flush </w:t>
      </w:r>
      <w:r w:rsidR="00064F3E">
        <w:rPr>
          <w:sz w:val="24"/>
          <w:szCs w:val="24"/>
          <w:lang w:val="en-US"/>
        </w:rPr>
        <w:tab/>
      </w:r>
      <w:r w:rsidRPr="00866490">
        <w:rPr>
          <w:sz w:val="24"/>
          <w:szCs w:val="24"/>
          <w:lang w:val="en-US"/>
        </w:rPr>
        <w:t>not known</w:t>
      </w:r>
    </w:p>
    <w:p w14:paraId="01434288" w14:textId="77777777" w:rsidR="00D1587B" w:rsidRPr="00866490" w:rsidRDefault="00D1587B" w:rsidP="00064F3E">
      <w:pPr>
        <w:tabs>
          <w:tab w:val="left" w:pos="3828"/>
        </w:tabs>
        <w:ind w:left="851"/>
        <w:rPr>
          <w:sz w:val="24"/>
          <w:szCs w:val="24"/>
          <w:lang w:val="en-US"/>
        </w:rPr>
      </w:pPr>
    </w:p>
    <w:p w14:paraId="0C5BFD94" w14:textId="77777777" w:rsidR="00D1587B" w:rsidRPr="00866490" w:rsidRDefault="00D1587B" w:rsidP="00064F3E">
      <w:pPr>
        <w:tabs>
          <w:tab w:val="left" w:pos="3828"/>
        </w:tabs>
        <w:ind w:left="851"/>
        <w:rPr>
          <w:sz w:val="24"/>
          <w:szCs w:val="24"/>
          <w:u w:val="single"/>
          <w:lang w:val="en-US"/>
        </w:rPr>
      </w:pPr>
      <w:r w:rsidRPr="00866490">
        <w:rPr>
          <w:sz w:val="24"/>
          <w:szCs w:val="24"/>
          <w:u w:val="single"/>
          <w:lang w:val="en-US"/>
        </w:rPr>
        <w:t>Respiratory, thoracic and mediastinal disorders</w:t>
      </w:r>
    </w:p>
    <w:p w14:paraId="401BC3A6" w14:textId="25280036" w:rsidR="00D1587B" w:rsidRPr="00866490" w:rsidRDefault="00D1587B" w:rsidP="00064F3E">
      <w:pPr>
        <w:tabs>
          <w:tab w:val="left" w:pos="3828"/>
        </w:tabs>
        <w:ind w:left="851"/>
        <w:rPr>
          <w:sz w:val="24"/>
          <w:szCs w:val="24"/>
          <w:lang w:val="en-US"/>
        </w:rPr>
      </w:pPr>
      <w:r w:rsidRPr="00866490">
        <w:rPr>
          <w:sz w:val="24"/>
          <w:szCs w:val="24"/>
          <w:lang w:val="en-US"/>
        </w:rPr>
        <w:t xml:space="preserve">Bronchospasm </w:t>
      </w:r>
      <w:r w:rsidR="00064F3E">
        <w:rPr>
          <w:sz w:val="24"/>
          <w:szCs w:val="24"/>
          <w:lang w:val="en-US"/>
        </w:rPr>
        <w:tab/>
      </w:r>
      <w:r w:rsidRPr="00866490">
        <w:rPr>
          <w:sz w:val="24"/>
          <w:szCs w:val="24"/>
          <w:lang w:val="en-US"/>
        </w:rPr>
        <w:t>not known</w:t>
      </w:r>
    </w:p>
    <w:p w14:paraId="042D9515" w14:textId="77777777" w:rsidR="00D1587B" w:rsidRPr="00866490" w:rsidRDefault="00D1587B" w:rsidP="00064F3E">
      <w:pPr>
        <w:tabs>
          <w:tab w:val="left" w:pos="3828"/>
        </w:tabs>
        <w:ind w:left="851"/>
        <w:rPr>
          <w:sz w:val="24"/>
          <w:szCs w:val="24"/>
          <w:lang w:val="en-US"/>
        </w:rPr>
      </w:pPr>
    </w:p>
    <w:p w14:paraId="63BCF349" w14:textId="77777777" w:rsidR="00D1587B" w:rsidRPr="00866490" w:rsidRDefault="00D1587B" w:rsidP="00064F3E">
      <w:pPr>
        <w:tabs>
          <w:tab w:val="left" w:pos="3828"/>
        </w:tabs>
        <w:ind w:left="851"/>
        <w:rPr>
          <w:sz w:val="24"/>
          <w:szCs w:val="24"/>
          <w:u w:val="single"/>
          <w:lang w:val="en-US"/>
        </w:rPr>
      </w:pPr>
      <w:r w:rsidRPr="00866490">
        <w:rPr>
          <w:sz w:val="24"/>
          <w:szCs w:val="24"/>
          <w:u w:val="single"/>
          <w:lang w:val="en-US"/>
        </w:rPr>
        <w:t>Gastrointestinal disorders</w:t>
      </w:r>
    </w:p>
    <w:p w14:paraId="62CE1B3F" w14:textId="0A9CD117" w:rsidR="00D1587B" w:rsidRPr="00866490" w:rsidRDefault="00D1587B" w:rsidP="00064F3E">
      <w:pPr>
        <w:tabs>
          <w:tab w:val="left" w:pos="3828"/>
        </w:tabs>
        <w:ind w:left="851"/>
        <w:rPr>
          <w:sz w:val="24"/>
          <w:szCs w:val="24"/>
          <w:lang w:val="en-US"/>
        </w:rPr>
      </w:pPr>
      <w:proofErr w:type="spellStart"/>
      <w:r w:rsidRPr="00866490">
        <w:rPr>
          <w:sz w:val="24"/>
          <w:szCs w:val="24"/>
          <w:lang w:val="en-US"/>
        </w:rPr>
        <w:t>Diarrhoea</w:t>
      </w:r>
      <w:proofErr w:type="spellEnd"/>
      <w:r w:rsidRPr="00866490">
        <w:rPr>
          <w:sz w:val="24"/>
          <w:szCs w:val="24"/>
          <w:lang w:val="en-US"/>
        </w:rPr>
        <w:t xml:space="preserve"> </w:t>
      </w:r>
      <w:r w:rsidR="00064F3E">
        <w:rPr>
          <w:sz w:val="24"/>
          <w:szCs w:val="24"/>
          <w:lang w:val="en-US"/>
        </w:rPr>
        <w:tab/>
      </w:r>
      <w:r w:rsidRPr="00866490">
        <w:rPr>
          <w:sz w:val="24"/>
          <w:szCs w:val="24"/>
          <w:lang w:val="en-US"/>
        </w:rPr>
        <w:t>very common</w:t>
      </w:r>
    </w:p>
    <w:p w14:paraId="17F83707" w14:textId="3D0E1F0C" w:rsidR="00D1587B" w:rsidRPr="00866490" w:rsidRDefault="00D1587B" w:rsidP="00064F3E">
      <w:pPr>
        <w:tabs>
          <w:tab w:val="left" w:pos="3828"/>
        </w:tabs>
        <w:ind w:left="851"/>
        <w:rPr>
          <w:sz w:val="24"/>
          <w:szCs w:val="24"/>
          <w:lang w:val="en-US"/>
        </w:rPr>
      </w:pPr>
      <w:r w:rsidRPr="00866490">
        <w:rPr>
          <w:sz w:val="24"/>
          <w:szCs w:val="24"/>
          <w:lang w:val="en-US"/>
        </w:rPr>
        <w:t xml:space="preserve">Nausea </w:t>
      </w:r>
      <w:r w:rsidR="00064F3E">
        <w:rPr>
          <w:sz w:val="24"/>
          <w:szCs w:val="24"/>
          <w:lang w:val="en-US"/>
        </w:rPr>
        <w:tab/>
      </w:r>
      <w:r w:rsidRPr="00866490">
        <w:rPr>
          <w:sz w:val="24"/>
          <w:szCs w:val="24"/>
          <w:lang w:val="en-US"/>
        </w:rPr>
        <w:t>very common</w:t>
      </w:r>
    </w:p>
    <w:p w14:paraId="2863B3AD" w14:textId="61C9D1F8" w:rsidR="00D1587B" w:rsidRPr="00866490" w:rsidRDefault="00D1587B" w:rsidP="00064F3E">
      <w:pPr>
        <w:tabs>
          <w:tab w:val="left" w:pos="3828"/>
        </w:tabs>
        <w:ind w:left="851"/>
        <w:rPr>
          <w:sz w:val="24"/>
          <w:szCs w:val="24"/>
          <w:lang w:val="en-US"/>
        </w:rPr>
      </w:pPr>
      <w:r w:rsidRPr="00866490">
        <w:rPr>
          <w:sz w:val="24"/>
          <w:szCs w:val="24"/>
          <w:lang w:val="en-US"/>
        </w:rPr>
        <w:t xml:space="preserve">Vomiting </w:t>
      </w:r>
      <w:r w:rsidR="00064F3E">
        <w:rPr>
          <w:sz w:val="24"/>
          <w:szCs w:val="24"/>
          <w:lang w:val="en-US"/>
        </w:rPr>
        <w:tab/>
      </w:r>
      <w:r w:rsidRPr="00866490">
        <w:rPr>
          <w:sz w:val="24"/>
          <w:szCs w:val="24"/>
          <w:lang w:val="en-US"/>
        </w:rPr>
        <w:t>common</w:t>
      </w:r>
    </w:p>
    <w:p w14:paraId="13F0CD2A" w14:textId="77777777" w:rsidR="00D1587B" w:rsidRPr="00866490" w:rsidRDefault="00D1587B" w:rsidP="00064F3E">
      <w:pPr>
        <w:tabs>
          <w:tab w:val="left" w:pos="3828"/>
        </w:tabs>
        <w:ind w:left="851"/>
        <w:rPr>
          <w:sz w:val="24"/>
          <w:szCs w:val="24"/>
          <w:lang w:val="en-US"/>
        </w:rPr>
      </w:pPr>
    </w:p>
    <w:p w14:paraId="17FB8B84" w14:textId="77777777" w:rsidR="00D1587B" w:rsidRPr="00866490" w:rsidRDefault="00D1587B" w:rsidP="00064F3E">
      <w:pPr>
        <w:tabs>
          <w:tab w:val="left" w:pos="3828"/>
        </w:tabs>
        <w:ind w:left="851"/>
        <w:rPr>
          <w:sz w:val="24"/>
          <w:szCs w:val="24"/>
          <w:u w:val="single"/>
          <w:lang w:val="en-US"/>
        </w:rPr>
      </w:pPr>
      <w:r w:rsidRPr="00866490">
        <w:rPr>
          <w:sz w:val="24"/>
          <w:szCs w:val="24"/>
          <w:u w:val="single"/>
          <w:lang w:val="en-US"/>
        </w:rPr>
        <w:t>Skin and subcutaneous tissue disorders</w:t>
      </w:r>
    </w:p>
    <w:p w14:paraId="282416D4" w14:textId="1689034B" w:rsidR="00D1587B" w:rsidRPr="00866490" w:rsidRDefault="00D1587B" w:rsidP="00064F3E">
      <w:pPr>
        <w:tabs>
          <w:tab w:val="left" w:pos="3828"/>
        </w:tabs>
        <w:ind w:left="851"/>
        <w:rPr>
          <w:sz w:val="24"/>
          <w:szCs w:val="24"/>
          <w:lang w:val="en-US"/>
        </w:rPr>
      </w:pPr>
      <w:r w:rsidRPr="00866490">
        <w:rPr>
          <w:sz w:val="24"/>
          <w:szCs w:val="24"/>
          <w:lang w:val="en-US"/>
        </w:rPr>
        <w:t xml:space="preserve">Rash </w:t>
      </w:r>
      <w:r w:rsidR="00064F3E">
        <w:rPr>
          <w:sz w:val="24"/>
          <w:szCs w:val="24"/>
          <w:lang w:val="en-US"/>
        </w:rPr>
        <w:tab/>
      </w:r>
      <w:r w:rsidRPr="00866490">
        <w:rPr>
          <w:sz w:val="24"/>
          <w:szCs w:val="24"/>
          <w:lang w:val="en-US"/>
        </w:rPr>
        <w:t>common</w:t>
      </w:r>
    </w:p>
    <w:p w14:paraId="0B8C8E9F" w14:textId="215012D0" w:rsidR="00D1587B" w:rsidRPr="00866490" w:rsidRDefault="00D1587B" w:rsidP="00064F3E">
      <w:pPr>
        <w:tabs>
          <w:tab w:val="left" w:pos="3828"/>
        </w:tabs>
        <w:ind w:left="851"/>
        <w:rPr>
          <w:sz w:val="24"/>
          <w:szCs w:val="24"/>
          <w:lang w:val="en-US"/>
        </w:rPr>
      </w:pPr>
      <w:r w:rsidRPr="00866490">
        <w:rPr>
          <w:sz w:val="24"/>
          <w:szCs w:val="24"/>
          <w:lang w:val="en-US"/>
        </w:rPr>
        <w:t xml:space="preserve">Urticaria </w:t>
      </w:r>
      <w:r w:rsidR="00064F3E">
        <w:rPr>
          <w:sz w:val="24"/>
          <w:szCs w:val="24"/>
          <w:lang w:val="en-US"/>
        </w:rPr>
        <w:tab/>
      </w:r>
      <w:r w:rsidRPr="00866490">
        <w:rPr>
          <w:sz w:val="24"/>
          <w:szCs w:val="24"/>
          <w:lang w:val="en-US"/>
        </w:rPr>
        <w:t>not known</w:t>
      </w:r>
    </w:p>
    <w:p w14:paraId="2A4827CE" w14:textId="77777777" w:rsidR="00D1587B" w:rsidRPr="00866490" w:rsidRDefault="00D1587B" w:rsidP="00064F3E">
      <w:pPr>
        <w:tabs>
          <w:tab w:val="left" w:pos="3828"/>
        </w:tabs>
        <w:ind w:left="851"/>
        <w:rPr>
          <w:sz w:val="24"/>
          <w:szCs w:val="24"/>
          <w:lang w:val="en-US"/>
        </w:rPr>
      </w:pPr>
    </w:p>
    <w:p w14:paraId="2D2BCC99" w14:textId="77777777" w:rsidR="00D1587B" w:rsidRPr="00866490" w:rsidRDefault="00D1587B" w:rsidP="00064F3E">
      <w:pPr>
        <w:tabs>
          <w:tab w:val="left" w:pos="3828"/>
        </w:tabs>
        <w:ind w:left="851"/>
        <w:rPr>
          <w:sz w:val="24"/>
          <w:szCs w:val="24"/>
          <w:u w:val="single"/>
          <w:lang w:val="en-US"/>
        </w:rPr>
      </w:pPr>
      <w:r w:rsidRPr="00866490">
        <w:rPr>
          <w:sz w:val="24"/>
          <w:szCs w:val="24"/>
          <w:u w:val="single"/>
          <w:lang w:val="en-US"/>
        </w:rPr>
        <w:t>Musculoskeletal, connective tissue and bone disorders</w:t>
      </w:r>
    </w:p>
    <w:p w14:paraId="0454DD5B" w14:textId="17EE82BE" w:rsidR="00D1587B" w:rsidRPr="00866490" w:rsidRDefault="00D1587B" w:rsidP="00064F3E">
      <w:pPr>
        <w:tabs>
          <w:tab w:val="left" w:pos="3828"/>
        </w:tabs>
        <w:ind w:left="851"/>
        <w:rPr>
          <w:sz w:val="24"/>
          <w:szCs w:val="24"/>
          <w:lang w:val="en-US"/>
        </w:rPr>
      </w:pPr>
      <w:r w:rsidRPr="00866490">
        <w:rPr>
          <w:sz w:val="24"/>
          <w:szCs w:val="24"/>
          <w:lang w:val="en-US"/>
        </w:rPr>
        <w:t xml:space="preserve">Myalgia </w:t>
      </w:r>
      <w:r w:rsidR="00064F3E">
        <w:rPr>
          <w:sz w:val="24"/>
          <w:szCs w:val="24"/>
          <w:lang w:val="en-US"/>
        </w:rPr>
        <w:tab/>
      </w:r>
      <w:r w:rsidRPr="00866490">
        <w:rPr>
          <w:sz w:val="24"/>
          <w:szCs w:val="24"/>
          <w:lang w:val="en-US"/>
        </w:rPr>
        <w:t>common</w:t>
      </w:r>
    </w:p>
    <w:p w14:paraId="46BCA262" w14:textId="77777777" w:rsidR="00D1587B" w:rsidRPr="00866490" w:rsidRDefault="00D1587B" w:rsidP="00064F3E">
      <w:pPr>
        <w:tabs>
          <w:tab w:val="left" w:pos="3828"/>
        </w:tabs>
        <w:ind w:left="851"/>
        <w:rPr>
          <w:sz w:val="24"/>
          <w:szCs w:val="24"/>
          <w:lang w:val="en-US"/>
        </w:rPr>
      </w:pPr>
    </w:p>
    <w:p w14:paraId="4DAE5787" w14:textId="77777777" w:rsidR="00D1587B" w:rsidRPr="00866490" w:rsidRDefault="00D1587B" w:rsidP="00064F3E">
      <w:pPr>
        <w:tabs>
          <w:tab w:val="left" w:pos="3828"/>
        </w:tabs>
        <w:ind w:left="851"/>
        <w:rPr>
          <w:sz w:val="24"/>
          <w:szCs w:val="24"/>
          <w:u w:val="single"/>
          <w:lang w:val="en-US"/>
        </w:rPr>
      </w:pPr>
      <w:r w:rsidRPr="00866490">
        <w:rPr>
          <w:sz w:val="24"/>
          <w:szCs w:val="24"/>
          <w:u w:val="single"/>
          <w:lang w:val="en-US"/>
        </w:rPr>
        <w:t>Injury, poisoning and procedural complications</w:t>
      </w:r>
    </w:p>
    <w:p w14:paraId="3460AC49" w14:textId="341A69F2" w:rsidR="00D1587B" w:rsidRPr="00866490" w:rsidRDefault="00D1587B" w:rsidP="00064F3E">
      <w:pPr>
        <w:tabs>
          <w:tab w:val="left" w:pos="3828"/>
        </w:tabs>
        <w:ind w:left="851"/>
        <w:rPr>
          <w:sz w:val="24"/>
          <w:szCs w:val="24"/>
          <w:lang w:val="en-US"/>
        </w:rPr>
      </w:pPr>
      <w:r w:rsidRPr="00866490">
        <w:rPr>
          <w:sz w:val="24"/>
          <w:szCs w:val="24"/>
          <w:lang w:val="en-US"/>
        </w:rPr>
        <w:t xml:space="preserve">Post procedural </w:t>
      </w:r>
      <w:proofErr w:type="spellStart"/>
      <w:r w:rsidRPr="00866490">
        <w:rPr>
          <w:sz w:val="24"/>
          <w:szCs w:val="24"/>
          <w:lang w:val="en-US"/>
        </w:rPr>
        <w:t>haemorrhage</w:t>
      </w:r>
      <w:proofErr w:type="spellEnd"/>
      <w:r w:rsidRPr="00866490">
        <w:rPr>
          <w:sz w:val="24"/>
          <w:szCs w:val="24"/>
          <w:lang w:val="en-US"/>
        </w:rPr>
        <w:t xml:space="preserve"> </w:t>
      </w:r>
      <w:r w:rsidR="00064F3E">
        <w:rPr>
          <w:sz w:val="24"/>
          <w:szCs w:val="24"/>
          <w:lang w:val="en-US"/>
        </w:rPr>
        <w:tab/>
      </w:r>
      <w:r w:rsidRPr="00866490">
        <w:rPr>
          <w:sz w:val="24"/>
          <w:szCs w:val="24"/>
          <w:lang w:val="en-US"/>
        </w:rPr>
        <w:t>not known</w:t>
      </w:r>
    </w:p>
    <w:p w14:paraId="7BBE48FA" w14:textId="745F4838" w:rsidR="00D1587B" w:rsidRPr="00866490" w:rsidRDefault="00D1587B" w:rsidP="00064F3E">
      <w:pPr>
        <w:tabs>
          <w:tab w:val="left" w:pos="3828"/>
        </w:tabs>
        <w:ind w:left="851"/>
        <w:rPr>
          <w:sz w:val="24"/>
          <w:szCs w:val="24"/>
          <w:lang w:val="en-US"/>
        </w:rPr>
      </w:pPr>
      <w:r w:rsidRPr="00866490">
        <w:rPr>
          <w:sz w:val="24"/>
          <w:szCs w:val="24"/>
          <w:lang w:val="en-US"/>
        </w:rPr>
        <w:t xml:space="preserve">Operative </w:t>
      </w:r>
      <w:proofErr w:type="spellStart"/>
      <w:r w:rsidRPr="00866490">
        <w:rPr>
          <w:sz w:val="24"/>
          <w:szCs w:val="24"/>
          <w:lang w:val="en-US"/>
        </w:rPr>
        <w:t>haemorrhage</w:t>
      </w:r>
      <w:proofErr w:type="spellEnd"/>
      <w:r w:rsidRPr="00866490">
        <w:rPr>
          <w:sz w:val="24"/>
          <w:szCs w:val="24"/>
          <w:lang w:val="en-US"/>
        </w:rPr>
        <w:t xml:space="preserve"> </w:t>
      </w:r>
      <w:r w:rsidR="00064F3E">
        <w:rPr>
          <w:sz w:val="24"/>
          <w:szCs w:val="24"/>
          <w:lang w:val="en-US"/>
        </w:rPr>
        <w:tab/>
      </w:r>
      <w:r w:rsidRPr="00866490">
        <w:rPr>
          <w:sz w:val="24"/>
          <w:szCs w:val="24"/>
          <w:lang w:val="en-US"/>
        </w:rPr>
        <w:t>not known</w:t>
      </w:r>
    </w:p>
    <w:p w14:paraId="5670315B" w14:textId="77777777" w:rsidR="00D1587B" w:rsidRPr="00866490" w:rsidRDefault="00D1587B" w:rsidP="00064F3E">
      <w:pPr>
        <w:tabs>
          <w:tab w:val="left" w:pos="3828"/>
        </w:tabs>
        <w:ind w:left="851"/>
        <w:rPr>
          <w:sz w:val="24"/>
          <w:szCs w:val="24"/>
          <w:lang w:val="en-US"/>
        </w:rPr>
      </w:pPr>
    </w:p>
    <w:p w14:paraId="2922525E" w14:textId="77777777" w:rsidR="00D1587B" w:rsidRPr="00866490" w:rsidRDefault="00D1587B" w:rsidP="00875452">
      <w:pPr>
        <w:ind w:left="851"/>
        <w:rPr>
          <w:sz w:val="24"/>
          <w:szCs w:val="24"/>
          <w:lang w:val="en-US"/>
        </w:rPr>
      </w:pPr>
      <w:r w:rsidRPr="00866490">
        <w:rPr>
          <w:sz w:val="24"/>
          <w:szCs w:val="24"/>
          <w:lang w:val="en-US"/>
        </w:rPr>
        <w:t>Dipyridamole has been shown to be incorporated into gallstones (please refer to section 4.4 Special warnings and precautions for use).</w:t>
      </w:r>
    </w:p>
    <w:p w14:paraId="7BBF9A8E" w14:textId="77777777" w:rsidR="00875452" w:rsidRPr="00866490" w:rsidRDefault="00875452" w:rsidP="00875452">
      <w:pPr>
        <w:ind w:left="851"/>
        <w:rPr>
          <w:sz w:val="24"/>
          <w:szCs w:val="24"/>
          <w:u w:val="single"/>
          <w:lang w:val="en-US"/>
        </w:rPr>
      </w:pPr>
    </w:p>
    <w:p w14:paraId="5EA8AB8D" w14:textId="77777777" w:rsidR="00875452" w:rsidRPr="00866490" w:rsidRDefault="00875452" w:rsidP="00875452">
      <w:pPr>
        <w:ind w:left="851"/>
        <w:rPr>
          <w:sz w:val="24"/>
          <w:szCs w:val="24"/>
          <w:u w:val="single"/>
          <w:lang w:val="en-GB"/>
        </w:rPr>
      </w:pPr>
      <w:r w:rsidRPr="00866490">
        <w:rPr>
          <w:sz w:val="24"/>
          <w:szCs w:val="24"/>
          <w:u w:val="single"/>
          <w:lang w:val="en-GB"/>
        </w:rPr>
        <w:t>Reporting of suspected adverse reactions</w:t>
      </w:r>
    </w:p>
    <w:p w14:paraId="07CA314B" w14:textId="77777777" w:rsidR="00875452" w:rsidRPr="00866490" w:rsidRDefault="00875452" w:rsidP="00875452">
      <w:pPr>
        <w:ind w:left="851"/>
        <w:rPr>
          <w:sz w:val="24"/>
          <w:szCs w:val="24"/>
          <w:lang w:val="en-GB"/>
        </w:rPr>
      </w:pPr>
      <w:r w:rsidRPr="00866490">
        <w:rPr>
          <w:sz w:val="24"/>
          <w:szCs w:val="24"/>
          <w:lang w:val="en-GB"/>
        </w:rPr>
        <w:t>Reporting suspected adverse reactions after authorisation of the medicinal product is important. It allows continued monitoring of the benefit/risk balance of the medicinal product. Healthcare professionals are asked to report any suspected adverse reactions via:</w:t>
      </w:r>
    </w:p>
    <w:p w14:paraId="72D1C164" w14:textId="77777777" w:rsidR="00875452" w:rsidRPr="00866490" w:rsidRDefault="00875452" w:rsidP="00875452">
      <w:pPr>
        <w:ind w:left="851"/>
        <w:rPr>
          <w:sz w:val="24"/>
          <w:szCs w:val="24"/>
          <w:lang w:val="en-GB"/>
        </w:rPr>
      </w:pPr>
    </w:p>
    <w:p w14:paraId="73F50D8A" w14:textId="77777777" w:rsidR="00875452" w:rsidRPr="00866490" w:rsidRDefault="00875452" w:rsidP="00875452">
      <w:pPr>
        <w:ind w:left="851"/>
        <w:rPr>
          <w:sz w:val="24"/>
          <w:szCs w:val="24"/>
        </w:rPr>
      </w:pPr>
      <w:r w:rsidRPr="00866490">
        <w:rPr>
          <w:sz w:val="24"/>
          <w:szCs w:val="24"/>
        </w:rPr>
        <w:t>Lægemiddelstyrelsen</w:t>
      </w:r>
    </w:p>
    <w:p w14:paraId="1B155CD9" w14:textId="77777777" w:rsidR="00875452" w:rsidRPr="00866490" w:rsidRDefault="00875452" w:rsidP="00875452">
      <w:pPr>
        <w:ind w:left="851"/>
        <w:rPr>
          <w:sz w:val="24"/>
          <w:szCs w:val="24"/>
        </w:rPr>
      </w:pPr>
      <w:r w:rsidRPr="00866490">
        <w:rPr>
          <w:sz w:val="24"/>
          <w:szCs w:val="24"/>
        </w:rPr>
        <w:t>Axel Heides Gade 1</w:t>
      </w:r>
    </w:p>
    <w:p w14:paraId="1D97B219" w14:textId="77777777" w:rsidR="00875452" w:rsidRPr="00866490" w:rsidRDefault="00875452" w:rsidP="00875452">
      <w:pPr>
        <w:ind w:left="851"/>
        <w:rPr>
          <w:sz w:val="24"/>
          <w:szCs w:val="24"/>
        </w:rPr>
      </w:pPr>
      <w:r w:rsidRPr="00866490">
        <w:rPr>
          <w:sz w:val="24"/>
          <w:szCs w:val="24"/>
        </w:rPr>
        <w:t>DK-2300 København S</w:t>
      </w:r>
    </w:p>
    <w:p w14:paraId="5F982493" w14:textId="77777777" w:rsidR="00875452" w:rsidRPr="00B42E46" w:rsidRDefault="00875452" w:rsidP="00875452">
      <w:pPr>
        <w:ind w:left="851"/>
        <w:rPr>
          <w:sz w:val="24"/>
          <w:szCs w:val="24"/>
          <w:lang w:val="en-US"/>
        </w:rPr>
      </w:pPr>
      <w:r w:rsidRPr="00B42E46">
        <w:rPr>
          <w:sz w:val="24"/>
          <w:szCs w:val="24"/>
          <w:lang w:val="en-US"/>
        </w:rPr>
        <w:t>Website: www.meldenbivirkning.dk</w:t>
      </w:r>
    </w:p>
    <w:p w14:paraId="7DD7B026" w14:textId="74FF1821" w:rsidR="00B42E46" w:rsidRDefault="00B42E46">
      <w:pPr>
        <w:rPr>
          <w:sz w:val="24"/>
          <w:szCs w:val="24"/>
          <w:lang w:val="en-GB"/>
        </w:rPr>
      </w:pPr>
      <w:r>
        <w:rPr>
          <w:sz w:val="24"/>
          <w:szCs w:val="24"/>
          <w:lang w:val="en-GB"/>
        </w:rPr>
        <w:br w:type="page"/>
      </w:r>
    </w:p>
    <w:p w14:paraId="794D974E" w14:textId="77777777" w:rsidR="007C5D2A" w:rsidRPr="00866490" w:rsidRDefault="007C5D2A" w:rsidP="007A4CC6">
      <w:pPr>
        <w:tabs>
          <w:tab w:val="left" w:pos="851"/>
        </w:tabs>
        <w:ind w:left="851"/>
        <w:rPr>
          <w:sz w:val="24"/>
          <w:szCs w:val="24"/>
          <w:lang w:val="en-GB"/>
        </w:rPr>
      </w:pPr>
    </w:p>
    <w:p w14:paraId="568DA647" w14:textId="77777777" w:rsidR="007C5D2A" w:rsidRPr="00866490" w:rsidRDefault="007C5D2A" w:rsidP="007C5D2A">
      <w:pPr>
        <w:tabs>
          <w:tab w:val="left" w:pos="851"/>
        </w:tabs>
        <w:ind w:left="851" w:hanging="851"/>
        <w:rPr>
          <w:b/>
          <w:sz w:val="24"/>
          <w:szCs w:val="24"/>
          <w:lang w:val="en-GB"/>
        </w:rPr>
      </w:pPr>
      <w:r w:rsidRPr="00866490">
        <w:rPr>
          <w:b/>
          <w:sz w:val="24"/>
          <w:szCs w:val="24"/>
          <w:lang w:val="en-GB"/>
        </w:rPr>
        <w:t>4.9</w:t>
      </w:r>
      <w:r w:rsidRPr="00866490">
        <w:rPr>
          <w:b/>
          <w:sz w:val="24"/>
          <w:szCs w:val="24"/>
          <w:lang w:val="en-GB"/>
        </w:rPr>
        <w:tab/>
        <w:t>Overdose</w:t>
      </w:r>
    </w:p>
    <w:p w14:paraId="0DFBA581" w14:textId="77777777" w:rsidR="00064F3E" w:rsidRDefault="00064F3E" w:rsidP="00875452">
      <w:pPr>
        <w:ind w:left="851"/>
        <w:rPr>
          <w:i/>
          <w:iCs/>
          <w:sz w:val="24"/>
          <w:szCs w:val="24"/>
          <w:lang w:val="en-US"/>
        </w:rPr>
      </w:pPr>
    </w:p>
    <w:p w14:paraId="49075A02" w14:textId="06628E59" w:rsidR="00D1587B" w:rsidRPr="00866490" w:rsidRDefault="00D1587B" w:rsidP="00875452">
      <w:pPr>
        <w:ind w:left="851"/>
        <w:rPr>
          <w:i/>
          <w:iCs/>
          <w:sz w:val="24"/>
          <w:szCs w:val="24"/>
          <w:lang w:val="en-US"/>
        </w:rPr>
      </w:pPr>
      <w:r w:rsidRPr="00866490">
        <w:rPr>
          <w:i/>
          <w:iCs/>
          <w:sz w:val="24"/>
          <w:szCs w:val="24"/>
          <w:lang w:val="en-US"/>
        </w:rPr>
        <w:t>Symptoms</w:t>
      </w:r>
    </w:p>
    <w:p w14:paraId="3A14E05C" w14:textId="77777777" w:rsidR="00D1587B" w:rsidRPr="00866490" w:rsidRDefault="00D1587B" w:rsidP="00875452">
      <w:pPr>
        <w:ind w:left="851"/>
        <w:rPr>
          <w:sz w:val="24"/>
          <w:szCs w:val="24"/>
          <w:lang w:val="en-US"/>
        </w:rPr>
      </w:pPr>
      <w:r w:rsidRPr="00866490">
        <w:rPr>
          <w:sz w:val="24"/>
          <w:szCs w:val="24"/>
          <w:lang w:val="en-US"/>
        </w:rPr>
        <w:lastRenderedPageBreak/>
        <w:t>Due to the low number of observations, experience with dipyridamole overdose is limited. Symptoms such as feeling warm, flushes, sweating, accelerated pulse, restlessness, feeling of weakness, dizziness, drop in blood pressure and anginal complaints can be expected.</w:t>
      </w:r>
    </w:p>
    <w:p w14:paraId="4DEFF6E6" w14:textId="77777777" w:rsidR="00D1587B" w:rsidRPr="00866490" w:rsidRDefault="00D1587B" w:rsidP="00875452">
      <w:pPr>
        <w:ind w:left="851"/>
        <w:rPr>
          <w:sz w:val="24"/>
          <w:szCs w:val="24"/>
          <w:lang w:val="en-US"/>
        </w:rPr>
      </w:pPr>
    </w:p>
    <w:p w14:paraId="09DFA85B" w14:textId="77777777" w:rsidR="00D1587B" w:rsidRPr="00866490" w:rsidRDefault="00D1587B" w:rsidP="00875452">
      <w:pPr>
        <w:ind w:left="851"/>
        <w:rPr>
          <w:i/>
          <w:iCs/>
          <w:sz w:val="24"/>
          <w:szCs w:val="24"/>
          <w:lang w:val="en-US"/>
        </w:rPr>
      </w:pPr>
      <w:r w:rsidRPr="00866490">
        <w:rPr>
          <w:i/>
          <w:iCs/>
          <w:sz w:val="24"/>
          <w:szCs w:val="24"/>
          <w:lang w:val="en-US"/>
        </w:rPr>
        <w:t>Therapy</w:t>
      </w:r>
    </w:p>
    <w:p w14:paraId="644A5385" w14:textId="77777777" w:rsidR="00D1587B" w:rsidRPr="00866490" w:rsidRDefault="00D1587B" w:rsidP="00875452">
      <w:pPr>
        <w:ind w:left="851"/>
        <w:rPr>
          <w:sz w:val="24"/>
          <w:szCs w:val="24"/>
          <w:lang w:val="en-US"/>
        </w:rPr>
      </w:pPr>
      <w:r w:rsidRPr="00866490">
        <w:rPr>
          <w:sz w:val="24"/>
          <w:szCs w:val="24"/>
          <w:lang w:val="en-US"/>
        </w:rPr>
        <w:t xml:space="preserve">Symptomatic therapy is recommended. Administration of xanthine derivatives (e.g. aminophylline) may reverse the </w:t>
      </w:r>
      <w:proofErr w:type="spellStart"/>
      <w:r w:rsidRPr="00866490">
        <w:rPr>
          <w:sz w:val="24"/>
          <w:szCs w:val="24"/>
          <w:lang w:val="en-US"/>
        </w:rPr>
        <w:t>haemodynamic</w:t>
      </w:r>
      <w:proofErr w:type="spellEnd"/>
      <w:r w:rsidRPr="00866490">
        <w:rPr>
          <w:sz w:val="24"/>
          <w:szCs w:val="24"/>
          <w:lang w:val="en-US"/>
        </w:rPr>
        <w:t xml:space="preserve"> effects of dipyridamole overdose. ECG monitoring is advised in such a situation. Due to its wide distribution to tissues and its predominantly hepatic elimination, dipyridamole is not likely to be accessible to enhanced removal procedures.</w:t>
      </w:r>
    </w:p>
    <w:p w14:paraId="52CFCE36" w14:textId="77777777" w:rsidR="007C5D2A" w:rsidRPr="00866490" w:rsidRDefault="007C5D2A" w:rsidP="003E0341">
      <w:pPr>
        <w:tabs>
          <w:tab w:val="left" w:pos="851"/>
        </w:tabs>
        <w:ind w:left="851"/>
        <w:rPr>
          <w:sz w:val="24"/>
          <w:szCs w:val="24"/>
          <w:lang w:val="en-GB"/>
        </w:rPr>
      </w:pPr>
    </w:p>
    <w:p w14:paraId="0926D133" w14:textId="77777777" w:rsidR="008F2F8C" w:rsidRPr="00866490" w:rsidRDefault="0042292D" w:rsidP="0042292D">
      <w:pPr>
        <w:tabs>
          <w:tab w:val="left" w:pos="851"/>
        </w:tabs>
        <w:rPr>
          <w:b/>
          <w:sz w:val="24"/>
          <w:szCs w:val="24"/>
          <w:lang w:val="en-GB"/>
        </w:rPr>
      </w:pPr>
      <w:r w:rsidRPr="00866490">
        <w:rPr>
          <w:b/>
          <w:sz w:val="24"/>
          <w:szCs w:val="24"/>
          <w:lang w:val="en-GB"/>
        </w:rPr>
        <w:t>4.10</w:t>
      </w:r>
      <w:r w:rsidRPr="00866490">
        <w:rPr>
          <w:b/>
          <w:sz w:val="24"/>
          <w:szCs w:val="24"/>
          <w:lang w:val="en-GB"/>
        </w:rPr>
        <w:tab/>
        <w:t>Legal status</w:t>
      </w:r>
    </w:p>
    <w:p w14:paraId="3134545D" w14:textId="5ECC1D83" w:rsidR="00AD2E36" w:rsidRPr="00866490" w:rsidRDefault="00D1587B" w:rsidP="00AD2E36">
      <w:pPr>
        <w:tabs>
          <w:tab w:val="left" w:pos="851"/>
        </w:tabs>
        <w:ind w:left="851"/>
        <w:rPr>
          <w:sz w:val="24"/>
          <w:szCs w:val="24"/>
          <w:lang w:val="en-GB"/>
        </w:rPr>
      </w:pPr>
      <w:r w:rsidRPr="00866490">
        <w:rPr>
          <w:sz w:val="24"/>
          <w:szCs w:val="24"/>
          <w:lang w:val="en-GB"/>
        </w:rPr>
        <w:t>B</w:t>
      </w:r>
    </w:p>
    <w:p w14:paraId="3F954E86" w14:textId="77777777" w:rsidR="007C5D2A" w:rsidRPr="00866490" w:rsidRDefault="007C5D2A" w:rsidP="003E0341">
      <w:pPr>
        <w:tabs>
          <w:tab w:val="left" w:pos="851"/>
        </w:tabs>
        <w:ind w:left="851"/>
        <w:rPr>
          <w:sz w:val="24"/>
          <w:szCs w:val="24"/>
          <w:lang w:val="en-GB"/>
        </w:rPr>
      </w:pPr>
    </w:p>
    <w:p w14:paraId="5DF2433E" w14:textId="77777777" w:rsidR="00AD2E36" w:rsidRPr="00866490" w:rsidRDefault="00AD2E36" w:rsidP="003E0341">
      <w:pPr>
        <w:tabs>
          <w:tab w:val="left" w:pos="851"/>
        </w:tabs>
        <w:ind w:left="851"/>
        <w:rPr>
          <w:sz w:val="24"/>
          <w:szCs w:val="24"/>
          <w:lang w:val="en-GB"/>
        </w:rPr>
      </w:pPr>
    </w:p>
    <w:p w14:paraId="320A9630" w14:textId="77777777" w:rsidR="007C5D2A" w:rsidRPr="00866490" w:rsidRDefault="007C5D2A" w:rsidP="007C5D2A">
      <w:pPr>
        <w:tabs>
          <w:tab w:val="left" w:pos="851"/>
        </w:tabs>
        <w:rPr>
          <w:b/>
          <w:sz w:val="24"/>
          <w:szCs w:val="24"/>
          <w:lang w:val="en-GB"/>
        </w:rPr>
      </w:pPr>
      <w:r w:rsidRPr="00866490">
        <w:rPr>
          <w:b/>
          <w:sz w:val="24"/>
          <w:szCs w:val="24"/>
          <w:lang w:val="en-GB"/>
        </w:rPr>
        <w:t>5.</w:t>
      </w:r>
      <w:r w:rsidRPr="00866490">
        <w:rPr>
          <w:b/>
          <w:sz w:val="24"/>
          <w:szCs w:val="24"/>
          <w:lang w:val="en-GB"/>
        </w:rPr>
        <w:tab/>
        <w:t>PHARMACOLOGICAL PROPERTIES</w:t>
      </w:r>
    </w:p>
    <w:p w14:paraId="5B308228" w14:textId="77777777" w:rsidR="007C5D2A" w:rsidRPr="00866490" w:rsidRDefault="007C5D2A" w:rsidP="003E0341">
      <w:pPr>
        <w:tabs>
          <w:tab w:val="left" w:pos="851"/>
        </w:tabs>
        <w:ind w:left="851"/>
        <w:rPr>
          <w:sz w:val="24"/>
          <w:szCs w:val="24"/>
          <w:lang w:val="en-GB"/>
        </w:rPr>
      </w:pPr>
    </w:p>
    <w:p w14:paraId="6EFE26C0" w14:textId="77777777" w:rsidR="007C5D2A" w:rsidRPr="00866490" w:rsidRDefault="007C5D2A" w:rsidP="007C5D2A">
      <w:pPr>
        <w:tabs>
          <w:tab w:val="left" w:pos="851"/>
        </w:tabs>
        <w:ind w:left="851" w:hanging="851"/>
        <w:rPr>
          <w:b/>
          <w:sz w:val="24"/>
          <w:szCs w:val="24"/>
          <w:lang w:val="en-GB"/>
        </w:rPr>
      </w:pPr>
      <w:r w:rsidRPr="00866490">
        <w:rPr>
          <w:b/>
          <w:sz w:val="24"/>
          <w:szCs w:val="24"/>
          <w:lang w:val="en-GB"/>
        </w:rPr>
        <w:t>5.1</w:t>
      </w:r>
      <w:r w:rsidRPr="00866490">
        <w:rPr>
          <w:b/>
          <w:sz w:val="24"/>
          <w:szCs w:val="24"/>
          <w:lang w:val="en-GB"/>
        </w:rPr>
        <w:tab/>
        <w:t>Pharmacodynamic properties</w:t>
      </w:r>
      <w:r w:rsidRPr="00866490">
        <w:rPr>
          <w:b/>
          <w:sz w:val="24"/>
          <w:szCs w:val="24"/>
          <w:lang w:val="en-GB"/>
        </w:rPr>
        <w:tab/>
      </w:r>
    </w:p>
    <w:p w14:paraId="56978FFE" w14:textId="18B94918" w:rsidR="00D1587B" w:rsidRPr="00866490" w:rsidRDefault="00D1587B" w:rsidP="00875452">
      <w:pPr>
        <w:ind w:left="851"/>
        <w:rPr>
          <w:sz w:val="24"/>
          <w:szCs w:val="24"/>
          <w:lang w:val="en-US"/>
        </w:rPr>
      </w:pPr>
      <w:r w:rsidRPr="00866490">
        <w:rPr>
          <w:sz w:val="24"/>
          <w:szCs w:val="24"/>
          <w:lang w:val="en-US"/>
        </w:rPr>
        <w:t>Pharmacotherapeutic group: Antithrombotic agents, platelet aggregation inhibitors excluding heparin,</w:t>
      </w:r>
      <w:r w:rsidR="00064F3E">
        <w:rPr>
          <w:sz w:val="24"/>
          <w:szCs w:val="24"/>
          <w:lang w:val="en-US"/>
        </w:rPr>
        <w:t xml:space="preserve"> </w:t>
      </w:r>
      <w:r w:rsidRPr="00866490">
        <w:rPr>
          <w:sz w:val="24"/>
          <w:szCs w:val="24"/>
          <w:lang w:val="en-US"/>
        </w:rPr>
        <w:t>ATC code: B01AC07</w:t>
      </w:r>
    </w:p>
    <w:p w14:paraId="0F7BE9C7" w14:textId="77777777" w:rsidR="00D1587B" w:rsidRPr="00866490" w:rsidRDefault="00D1587B" w:rsidP="00875452">
      <w:pPr>
        <w:ind w:left="851"/>
        <w:rPr>
          <w:sz w:val="24"/>
          <w:szCs w:val="24"/>
          <w:lang w:val="en-US"/>
        </w:rPr>
      </w:pPr>
    </w:p>
    <w:p w14:paraId="1FC43D5A" w14:textId="77777777" w:rsidR="00D1587B" w:rsidRPr="00866490" w:rsidRDefault="00D1587B" w:rsidP="00875452">
      <w:pPr>
        <w:ind w:left="851"/>
        <w:rPr>
          <w:sz w:val="24"/>
          <w:szCs w:val="24"/>
          <w:lang w:val="en-US"/>
        </w:rPr>
      </w:pPr>
      <w:r w:rsidRPr="00866490">
        <w:rPr>
          <w:sz w:val="24"/>
          <w:szCs w:val="24"/>
          <w:lang w:val="en-US"/>
        </w:rPr>
        <w:t>Dipyridamole inhibits the uptake of adenosine into erythrocytes, platelets and endothelial cells in vitro and in vivo; the inhibition amounts to 80% at its maximum and occurs dose-dependently at therapeutic concentrations (0.5 - 2 µg/mL). Consequently, there is an increased concentration of adenosine locally to act on the platelet A2-receptor, stimulating platelet adenylate cyclase, thereby increasing platelet cAMP levels. Thus, platelet aggregation in response to various stimuli such as PAF, collagen and ADP is inhibited. Reduced platelet aggregation reduces platelet consumption towards normal levels. In addition, adenosine has a vasodilator effect and this is one of the mechanisms by which dipyridamole produces vasodilation.</w:t>
      </w:r>
    </w:p>
    <w:p w14:paraId="4672792A" w14:textId="77777777" w:rsidR="00D1587B" w:rsidRPr="00866490" w:rsidRDefault="00D1587B" w:rsidP="00875452">
      <w:pPr>
        <w:ind w:left="851"/>
        <w:rPr>
          <w:sz w:val="24"/>
          <w:szCs w:val="24"/>
          <w:lang w:val="en-US"/>
        </w:rPr>
      </w:pPr>
    </w:p>
    <w:p w14:paraId="309F276F" w14:textId="77777777" w:rsidR="00D1587B" w:rsidRPr="00866490" w:rsidRDefault="00D1587B" w:rsidP="00875452">
      <w:pPr>
        <w:ind w:left="851"/>
        <w:rPr>
          <w:sz w:val="24"/>
          <w:szCs w:val="24"/>
          <w:lang w:val="en-US"/>
        </w:rPr>
      </w:pPr>
      <w:r w:rsidRPr="00866490">
        <w:rPr>
          <w:sz w:val="24"/>
          <w:szCs w:val="24"/>
          <w:lang w:val="en-US"/>
        </w:rPr>
        <w:t>Dipyridamole inhibits phosphodiesterase (PDE) in various tissues. Whilst the inhibition of cAMP-PDE is weak, therapeutic levels inhibit cGMP-PDE, thereby augmenting the increase in cGMP produced by EDRF (endothelium-derived relaxing factor, identified as NO).</w:t>
      </w:r>
    </w:p>
    <w:p w14:paraId="64B8ABBB" w14:textId="77777777" w:rsidR="00D1587B" w:rsidRPr="00866490" w:rsidRDefault="00D1587B" w:rsidP="00875452">
      <w:pPr>
        <w:ind w:left="851"/>
        <w:rPr>
          <w:sz w:val="24"/>
          <w:szCs w:val="24"/>
          <w:lang w:val="en-US"/>
        </w:rPr>
      </w:pPr>
    </w:p>
    <w:p w14:paraId="1BA1200B" w14:textId="77777777" w:rsidR="00D1587B" w:rsidRPr="00866490" w:rsidRDefault="00D1587B" w:rsidP="00875452">
      <w:pPr>
        <w:ind w:left="851"/>
        <w:rPr>
          <w:sz w:val="24"/>
          <w:szCs w:val="24"/>
          <w:lang w:val="en-US"/>
        </w:rPr>
      </w:pPr>
      <w:r w:rsidRPr="00866490">
        <w:rPr>
          <w:sz w:val="24"/>
          <w:szCs w:val="24"/>
          <w:lang w:val="en-US"/>
        </w:rPr>
        <w:t>Dipyridamole also stimulates the biosynthesis and release of prostacyclin by the endothelium.</w:t>
      </w:r>
    </w:p>
    <w:p w14:paraId="0F570A2F" w14:textId="77777777" w:rsidR="00D1587B" w:rsidRPr="00866490" w:rsidRDefault="00D1587B" w:rsidP="00875452">
      <w:pPr>
        <w:ind w:left="851"/>
        <w:rPr>
          <w:sz w:val="24"/>
          <w:szCs w:val="24"/>
          <w:lang w:val="en-US"/>
        </w:rPr>
      </w:pPr>
      <w:r w:rsidRPr="00866490">
        <w:rPr>
          <w:sz w:val="24"/>
          <w:szCs w:val="24"/>
          <w:lang w:val="en-US"/>
        </w:rPr>
        <w:t>Dipyridamole reduces the thrombogenicity of subendothelial structures by increasing the concentration of the protective mediator 13-HODE (13-hydroxyoctadecadienic acid).</w:t>
      </w:r>
    </w:p>
    <w:p w14:paraId="49929EE0" w14:textId="77777777" w:rsidR="007C5D2A" w:rsidRPr="00866490" w:rsidRDefault="007C5D2A" w:rsidP="003E0341">
      <w:pPr>
        <w:tabs>
          <w:tab w:val="left" w:pos="851"/>
        </w:tabs>
        <w:ind w:left="851"/>
        <w:rPr>
          <w:sz w:val="24"/>
          <w:szCs w:val="24"/>
          <w:lang w:val="en-US"/>
        </w:rPr>
      </w:pPr>
    </w:p>
    <w:p w14:paraId="18E5C65A" w14:textId="1735E20E" w:rsidR="007C5D2A" w:rsidRPr="00866490" w:rsidRDefault="007C5D2A" w:rsidP="007C5D2A">
      <w:pPr>
        <w:tabs>
          <w:tab w:val="left" w:pos="851"/>
        </w:tabs>
        <w:ind w:left="851" w:hanging="851"/>
        <w:rPr>
          <w:b/>
          <w:sz w:val="24"/>
          <w:szCs w:val="24"/>
          <w:lang w:val="en-GB"/>
        </w:rPr>
      </w:pPr>
      <w:r w:rsidRPr="00866490">
        <w:rPr>
          <w:b/>
          <w:sz w:val="24"/>
          <w:szCs w:val="24"/>
          <w:lang w:val="en-GB"/>
        </w:rPr>
        <w:t>5.2</w:t>
      </w:r>
      <w:r w:rsidRPr="00866490">
        <w:rPr>
          <w:b/>
          <w:sz w:val="24"/>
          <w:szCs w:val="24"/>
          <w:lang w:val="en-GB"/>
        </w:rPr>
        <w:tab/>
        <w:t>Pharmacokinetic properties</w:t>
      </w:r>
    </w:p>
    <w:p w14:paraId="44B8C888" w14:textId="77777777" w:rsidR="00064F3E" w:rsidRDefault="00064F3E" w:rsidP="00875452">
      <w:pPr>
        <w:ind w:left="851"/>
        <w:rPr>
          <w:sz w:val="24"/>
          <w:szCs w:val="24"/>
          <w:u w:val="single"/>
          <w:lang w:val="en-US"/>
        </w:rPr>
      </w:pPr>
    </w:p>
    <w:p w14:paraId="18005DEB" w14:textId="092DFFBE" w:rsidR="00D1587B" w:rsidRPr="00866490" w:rsidRDefault="00D1587B" w:rsidP="00875452">
      <w:pPr>
        <w:ind w:left="851"/>
        <w:rPr>
          <w:sz w:val="24"/>
          <w:szCs w:val="24"/>
          <w:u w:val="single"/>
          <w:lang w:val="en-US"/>
        </w:rPr>
      </w:pPr>
      <w:r w:rsidRPr="00866490">
        <w:rPr>
          <w:sz w:val="24"/>
          <w:szCs w:val="24"/>
          <w:u w:val="single"/>
          <w:lang w:val="en-US"/>
        </w:rPr>
        <w:t>Absorption</w:t>
      </w:r>
    </w:p>
    <w:p w14:paraId="611FB9EA" w14:textId="77777777" w:rsidR="00D1587B" w:rsidRPr="00866490" w:rsidRDefault="00D1587B" w:rsidP="00875452">
      <w:pPr>
        <w:ind w:left="851"/>
        <w:rPr>
          <w:sz w:val="24"/>
          <w:szCs w:val="24"/>
          <w:lang w:val="en-US"/>
        </w:rPr>
      </w:pPr>
      <w:r w:rsidRPr="00866490">
        <w:rPr>
          <w:sz w:val="24"/>
          <w:szCs w:val="24"/>
          <w:lang w:val="en-US"/>
        </w:rPr>
        <w:t xml:space="preserve">Peak plasma concentrations are reached about 2 - 3 hours after administration. Mean peak concentrations at steady state conditions with 150 mg </w:t>
      </w:r>
      <w:proofErr w:type="spellStart"/>
      <w:r w:rsidRPr="00866490">
        <w:rPr>
          <w:sz w:val="24"/>
          <w:szCs w:val="24"/>
          <w:lang w:val="en-US"/>
        </w:rPr>
        <w:t>b.d.</w:t>
      </w:r>
      <w:proofErr w:type="spellEnd"/>
      <w:r w:rsidRPr="00866490">
        <w:rPr>
          <w:sz w:val="24"/>
          <w:szCs w:val="24"/>
          <w:lang w:val="en-US"/>
        </w:rPr>
        <w:t xml:space="preserve"> are 1.43 </w:t>
      </w:r>
      <w:r w:rsidRPr="00866490">
        <w:rPr>
          <w:sz w:val="24"/>
          <w:szCs w:val="24"/>
        </w:rPr>
        <w:t>μ</w:t>
      </w:r>
      <w:r w:rsidRPr="00866490">
        <w:rPr>
          <w:sz w:val="24"/>
          <w:szCs w:val="24"/>
          <w:lang w:val="en-US"/>
        </w:rPr>
        <w:t xml:space="preserve">g/mL (range 0.705 - 2.75 </w:t>
      </w:r>
      <w:r w:rsidRPr="00866490">
        <w:rPr>
          <w:sz w:val="24"/>
          <w:szCs w:val="24"/>
        </w:rPr>
        <w:t>μ</w:t>
      </w:r>
      <w:r w:rsidRPr="00866490">
        <w:rPr>
          <w:sz w:val="24"/>
          <w:szCs w:val="24"/>
          <w:lang w:val="en-US"/>
        </w:rPr>
        <w:t xml:space="preserve">g/mL), trough levels are 0.351 </w:t>
      </w:r>
      <w:r w:rsidRPr="00866490">
        <w:rPr>
          <w:sz w:val="24"/>
          <w:szCs w:val="24"/>
        </w:rPr>
        <w:t>μ</w:t>
      </w:r>
      <w:r w:rsidRPr="00866490">
        <w:rPr>
          <w:sz w:val="24"/>
          <w:szCs w:val="24"/>
          <w:lang w:val="en-US"/>
        </w:rPr>
        <w:t xml:space="preserve">g/mL (range 0.200 - 0.741 </w:t>
      </w:r>
      <w:r w:rsidRPr="00866490">
        <w:rPr>
          <w:sz w:val="24"/>
          <w:szCs w:val="24"/>
        </w:rPr>
        <w:t>μ</w:t>
      </w:r>
      <w:r w:rsidRPr="00866490">
        <w:rPr>
          <w:sz w:val="24"/>
          <w:szCs w:val="24"/>
          <w:lang w:val="en-US"/>
        </w:rPr>
        <w:t xml:space="preserve">g/mL). With a daily dose of 400 mg, the corresponding peak concentrations are 1.98 </w:t>
      </w:r>
      <w:r w:rsidRPr="00866490">
        <w:rPr>
          <w:sz w:val="24"/>
          <w:szCs w:val="24"/>
        </w:rPr>
        <w:t>μ</w:t>
      </w:r>
      <w:r w:rsidRPr="00866490">
        <w:rPr>
          <w:sz w:val="24"/>
          <w:szCs w:val="24"/>
          <w:lang w:val="en-US"/>
        </w:rPr>
        <w:t xml:space="preserve">g/mL (range 1.01 - 3.99 </w:t>
      </w:r>
      <w:r w:rsidRPr="00866490">
        <w:rPr>
          <w:sz w:val="24"/>
          <w:szCs w:val="24"/>
        </w:rPr>
        <w:t>μ</w:t>
      </w:r>
      <w:r w:rsidRPr="00866490">
        <w:rPr>
          <w:sz w:val="24"/>
          <w:szCs w:val="24"/>
          <w:lang w:val="en-US"/>
        </w:rPr>
        <w:t xml:space="preserve">g/mL); trough concentrations are 0.53 </w:t>
      </w:r>
      <w:r w:rsidRPr="00866490">
        <w:rPr>
          <w:sz w:val="24"/>
          <w:szCs w:val="24"/>
        </w:rPr>
        <w:t>μ</w:t>
      </w:r>
      <w:r w:rsidRPr="00866490">
        <w:rPr>
          <w:sz w:val="24"/>
          <w:szCs w:val="24"/>
          <w:lang w:val="en-US"/>
        </w:rPr>
        <w:t xml:space="preserve">g/mL (range 0.18 - l.01 </w:t>
      </w:r>
      <w:r w:rsidRPr="00866490">
        <w:rPr>
          <w:sz w:val="24"/>
          <w:szCs w:val="24"/>
        </w:rPr>
        <w:t>μ</w:t>
      </w:r>
      <w:r w:rsidRPr="00866490">
        <w:rPr>
          <w:sz w:val="24"/>
          <w:szCs w:val="24"/>
          <w:lang w:val="en-US"/>
        </w:rPr>
        <w:t>g/mL). There is no clinically relevant effect of food on the pharmacokinetics of dipyridamole. The absolute bioavailability is about 70%.</w:t>
      </w:r>
    </w:p>
    <w:p w14:paraId="192C3308" w14:textId="77777777" w:rsidR="00D1587B" w:rsidRPr="00866490" w:rsidRDefault="00D1587B" w:rsidP="00875452">
      <w:pPr>
        <w:ind w:left="851"/>
        <w:rPr>
          <w:sz w:val="24"/>
          <w:szCs w:val="24"/>
          <w:lang w:val="en-US"/>
        </w:rPr>
      </w:pPr>
    </w:p>
    <w:p w14:paraId="4FAE7865" w14:textId="77777777" w:rsidR="00D1587B" w:rsidRPr="00866490" w:rsidRDefault="00D1587B" w:rsidP="00875452">
      <w:pPr>
        <w:ind w:left="851"/>
        <w:rPr>
          <w:sz w:val="24"/>
          <w:szCs w:val="24"/>
          <w:lang w:val="en-US"/>
        </w:rPr>
      </w:pPr>
      <w:r w:rsidRPr="00866490">
        <w:rPr>
          <w:sz w:val="24"/>
          <w:szCs w:val="24"/>
          <w:lang w:val="en-US"/>
        </w:rPr>
        <w:t>As first pass removes approx. 1/3 of the dose administered, near to complete absorption of dipyridamole prolonged-release capsules can be assumed.</w:t>
      </w:r>
    </w:p>
    <w:p w14:paraId="734DA742" w14:textId="77777777" w:rsidR="00D1587B" w:rsidRPr="00866490" w:rsidRDefault="00D1587B" w:rsidP="00875452">
      <w:pPr>
        <w:ind w:left="851"/>
        <w:rPr>
          <w:sz w:val="24"/>
          <w:szCs w:val="24"/>
          <w:lang w:val="en-US"/>
        </w:rPr>
      </w:pPr>
    </w:p>
    <w:p w14:paraId="051696C0" w14:textId="77777777" w:rsidR="00D1587B" w:rsidRPr="00866490" w:rsidRDefault="00D1587B" w:rsidP="00875452">
      <w:pPr>
        <w:ind w:left="851"/>
        <w:rPr>
          <w:sz w:val="24"/>
          <w:szCs w:val="24"/>
          <w:lang w:val="en-US"/>
        </w:rPr>
      </w:pPr>
      <w:r w:rsidRPr="00866490">
        <w:rPr>
          <w:sz w:val="24"/>
          <w:szCs w:val="24"/>
          <w:lang w:val="en-US"/>
        </w:rPr>
        <w:t xml:space="preserve">Various kinetic studies at steady state showed, that all pharmacokinetic parameters which are appropriate to </w:t>
      </w:r>
      <w:proofErr w:type="spellStart"/>
      <w:r w:rsidRPr="00866490">
        <w:rPr>
          <w:sz w:val="24"/>
          <w:szCs w:val="24"/>
          <w:lang w:val="en-US"/>
        </w:rPr>
        <w:t>characterise</w:t>
      </w:r>
      <w:proofErr w:type="spellEnd"/>
      <w:r w:rsidRPr="00866490">
        <w:rPr>
          <w:sz w:val="24"/>
          <w:szCs w:val="24"/>
          <w:lang w:val="en-US"/>
        </w:rPr>
        <w:t xml:space="preserve"> the pharmacokinetic properties of prolonged-release preparations are either equivalent or somewhat improved with dipyridamole prolonged-release capsules given b.i.d. compared to dipyridamole tablets administered </w:t>
      </w:r>
      <w:proofErr w:type="spellStart"/>
      <w:r w:rsidRPr="00866490">
        <w:rPr>
          <w:sz w:val="24"/>
          <w:szCs w:val="24"/>
          <w:lang w:val="en-US"/>
        </w:rPr>
        <w:t>t.d.s.</w:t>
      </w:r>
      <w:proofErr w:type="spellEnd"/>
      <w:r w:rsidRPr="00866490">
        <w:rPr>
          <w:sz w:val="24"/>
          <w:szCs w:val="24"/>
          <w:lang w:val="en-US"/>
        </w:rPr>
        <w:t xml:space="preserve"> /</w:t>
      </w:r>
      <w:proofErr w:type="spellStart"/>
      <w:r w:rsidRPr="00866490">
        <w:rPr>
          <w:sz w:val="24"/>
          <w:szCs w:val="24"/>
          <w:lang w:val="en-US"/>
        </w:rPr>
        <w:t>q.d.s</w:t>
      </w:r>
      <w:proofErr w:type="spellEnd"/>
      <w:r w:rsidRPr="00866490">
        <w:rPr>
          <w:sz w:val="24"/>
          <w:szCs w:val="24"/>
          <w:lang w:val="en-US"/>
        </w:rPr>
        <w:t>.: Bioavailability is slightly greater, peak concentrations are similar; trough concentrations are considerably higher and peak trough fluctuation is reduced</w:t>
      </w:r>
    </w:p>
    <w:p w14:paraId="4EA1FC52" w14:textId="77777777" w:rsidR="00D1587B" w:rsidRPr="00866490" w:rsidRDefault="00D1587B" w:rsidP="00875452">
      <w:pPr>
        <w:ind w:left="851"/>
        <w:rPr>
          <w:sz w:val="24"/>
          <w:szCs w:val="24"/>
          <w:lang w:val="en-US"/>
        </w:rPr>
      </w:pPr>
    </w:p>
    <w:p w14:paraId="3759B4F3" w14:textId="77777777" w:rsidR="00D1587B" w:rsidRPr="00866490" w:rsidRDefault="00D1587B" w:rsidP="00875452">
      <w:pPr>
        <w:ind w:left="851"/>
        <w:rPr>
          <w:sz w:val="24"/>
          <w:szCs w:val="24"/>
          <w:u w:val="single"/>
          <w:lang w:val="en-US"/>
        </w:rPr>
      </w:pPr>
      <w:r w:rsidRPr="00866490">
        <w:rPr>
          <w:sz w:val="24"/>
          <w:szCs w:val="24"/>
          <w:u w:val="single"/>
          <w:lang w:val="en-US"/>
        </w:rPr>
        <w:t>Distribution</w:t>
      </w:r>
    </w:p>
    <w:p w14:paraId="077F9BFB" w14:textId="77777777" w:rsidR="00D1587B" w:rsidRPr="00866490" w:rsidRDefault="00D1587B" w:rsidP="00875452">
      <w:pPr>
        <w:ind w:left="851"/>
        <w:rPr>
          <w:sz w:val="24"/>
          <w:szCs w:val="24"/>
          <w:lang w:val="en-US"/>
        </w:rPr>
      </w:pPr>
    </w:p>
    <w:p w14:paraId="458FAD85" w14:textId="77777777" w:rsidR="00D1587B" w:rsidRPr="00866490" w:rsidRDefault="00D1587B" w:rsidP="00875452">
      <w:pPr>
        <w:ind w:left="851"/>
        <w:rPr>
          <w:sz w:val="24"/>
          <w:szCs w:val="24"/>
          <w:lang w:val="en-US"/>
        </w:rPr>
      </w:pPr>
      <w:r w:rsidRPr="00866490">
        <w:rPr>
          <w:sz w:val="24"/>
          <w:szCs w:val="24"/>
          <w:lang w:val="en-US"/>
        </w:rPr>
        <w:t>Owing to its high lipophilicity, log P 3.92 (n-octanol/0.1 N, NaOH), dipyridamole distributes to many organs.</w:t>
      </w:r>
    </w:p>
    <w:p w14:paraId="3400B024" w14:textId="77777777" w:rsidR="00D1587B" w:rsidRPr="00866490" w:rsidRDefault="00D1587B" w:rsidP="00875452">
      <w:pPr>
        <w:ind w:left="851"/>
        <w:rPr>
          <w:sz w:val="24"/>
          <w:szCs w:val="24"/>
          <w:lang w:val="en-US"/>
        </w:rPr>
      </w:pPr>
    </w:p>
    <w:p w14:paraId="19723357" w14:textId="77777777" w:rsidR="00D1587B" w:rsidRPr="00866490" w:rsidRDefault="00D1587B" w:rsidP="00875452">
      <w:pPr>
        <w:ind w:left="851"/>
        <w:rPr>
          <w:sz w:val="24"/>
          <w:szCs w:val="24"/>
          <w:lang w:val="en-US"/>
        </w:rPr>
      </w:pPr>
      <w:r w:rsidRPr="00866490">
        <w:rPr>
          <w:sz w:val="24"/>
          <w:szCs w:val="24"/>
          <w:lang w:val="en-US"/>
        </w:rPr>
        <w:t>Non-clinical studies indicate that dipyridamole is distributed preferentially to the liver, then to the lungs, kidneys, spleen and heart; it does not cross the blood-brain barrier to a significant extent and shows a very low placental transfer. Non-clinical data have also shown that dipyridamole can be excreted in breast milk.</w:t>
      </w:r>
    </w:p>
    <w:p w14:paraId="4D28576A" w14:textId="77777777" w:rsidR="00D1587B" w:rsidRPr="00866490" w:rsidRDefault="00D1587B" w:rsidP="00875452">
      <w:pPr>
        <w:ind w:left="851"/>
        <w:rPr>
          <w:sz w:val="24"/>
          <w:szCs w:val="24"/>
          <w:lang w:val="en-US"/>
        </w:rPr>
      </w:pPr>
    </w:p>
    <w:p w14:paraId="1FAE49F0" w14:textId="77777777" w:rsidR="00D1587B" w:rsidRPr="00866490" w:rsidRDefault="00D1587B" w:rsidP="00875452">
      <w:pPr>
        <w:ind w:left="851"/>
        <w:rPr>
          <w:sz w:val="24"/>
          <w:szCs w:val="24"/>
          <w:lang w:val="en-US"/>
        </w:rPr>
      </w:pPr>
      <w:r w:rsidRPr="00866490">
        <w:rPr>
          <w:sz w:val="24"/>
          <w:szCs w:val="24"/>
          <w:lang w:val="en-US"/>
        </w:rPr>
        <w:t>Protein binding of dipyridamole is about 97 - 99%; primarily it is bound to alpha 1-acid glycoprotein and albumin.</w:t>
      </w:r>
    </w:p>
    <w:p w14:paraId="7C573A26" w14:textId="77777777" w:rsidR="00D1587B" w:rsidRPr="00866490" w:rsidRDefault="00D1587B" w:rsidP="00875452">
      <w:pPr>
        <w:ind w:left="851"/>
        <w:rPr>
          <w:sz w:val="24"/>
          <w:szCs w:val="24"/>
          <w:lang w:val="en-US"/>
        </w:rPr>
      </w:pPr>
    </w:p>
    <w:p w14:paraId="395ECC53" w14:textId="77777777" w:rsidR="00D1587B" w:rsidRPr="00866490" w:rsidRDefault="00D1587B" w:rsidP="00875452">
      <w:pPr>
        <w:ind w:left="851"/>
        <w:rPr>
          <w:sz w:val="24"/>
          <w:szCs w:val="24"/>
          <w:u w:val="single"/>
          <w:lang w:val="en-US"/>
        </w:rPr>
      </w:pPr>
      <w:r w:rsidRPr="00866490">
        <w:rPr>
          <w:sz w:val="24"/>
          <w:szCs w:val="24"/>
          <w:u w:val="single"/>
          <w:lang w:val="en-US"/>
        </w:rPr>
        <w:t>Biotransformation</w:t>
      </w:r>
    </w:p>
    <w:p w14:paraId="04D16432" w14:textId="77777777" w:rsidR="00D1587B" w:rsidRPr="00866490" w:rsidRDefault="00D1587B" w:rsidP="00875452">
      <w:pPr>
        <w:ind w:left="851"/>
        <w:rPr>
          <w:sz w:val="24"/>
          <w:szCs w:val="24"/>
          <w:lang w:val="en-US"/>
        </w:rPr>
      </w:pPr>
      <w:r w:rsidRPr="00866490">
        <w:rPr>
          <w:sz w:val="24"/>
          <w:szCs w:val="24"/>
          <w:lang w:val="en-US"/>
        </w:rPr>
        <w:t>Metabolism of dipyridamole occurs in the liver. Dipyridamole is metabolized by conjugation with glucuronic acid to form mainly a monoglucuronide and only small amounts of diglucuronide. In plasma about 80% of the total amount is parent compound, 20% of the total amount is monoglucuronide with oral administration.</w:t>
      </w:r>
    </w:p>
    <w:p w14:paraId="6FFD960C" w14:textId="77777777" w:rsidR="00D1587B" w:rsidRPr="00866490" w:rsidRDefault="00D1587B" w:rsidP="00875452">
      <w:pPr>
        <w:ind w:left="851"/>
        <w:rPr>
          <w:sz w:val="24"/>
          <w:szCs w:val="24"/>
          <w:lang w:val="en-US"/>
        </w:rPr>
      </w:pPr>
    </w:p>
    <w:p w14:paraId="6E7239ED" w14:textId="77777777" w:rsidR="00D1587B" w:rsidRPr="00866490" w:rsidRDefault="00D1587B" w:rsidP="00875452">
      <w:pPr>
        <w:ind w:left="851"/>
        <w:rPr>
          <w:sz w:val="24"/>
          <w:szCs w:val="24"/>
          <w:u w:val="single"/>
          <w:lang w:val="en-US"/>
        </w:rPr>
      </w:pPr>
      <w:r w:rsidRPr="00866490">
        <w:rPr>
          <w:sz w:val="24"/>
          <w:szCs w:val="24"/>
          <w:u w:val="single"/>
          <w:lang w:val="en-US"/>
        </w:rPr>
        <w:t>Elimination</w:t>
      </w:r>
    </w:p>
    <w:p w14:paraId="3F007428" w14:textId="7D0C808A" w:rsidR="00D1587B" w:rsidRPr="00866490" w:rsidRDefault="00D1587B" w:rsidP="00875452">
      <w:pPr>
        <w:ind w:left="851"/>
        <w:rPr>
          <w:sz w:val="24"/>
          <w:szCs w:val="24"/>
          <w:lang w:val="en-US"/>
        </w:rPr>
      </w:pPr>
      <w:r w:rsidRPr="00866490">
        <w:rPr>
          <w:sz w:val="24"/>
          <w:szCs w:val="24"/>
          <w:lang w:val="en-US"/>
        </w:rPr>
        <w:t xml:space="preserve">Dominant half-lives ranging from 2.2 to 3 hours have been calculated after the administration of dipyridamole. A prolonged terminal elimination half-life of approximately 15 h is observed. This terminal elimination phase is of relatively minor importance in that it represents a small proportion of the total AUC, as evidenced by the fact that steady-state is achieved within 2 days with both </w:t>
      </w:r>
      <w:proofErr w:type="spellStart"/>
      <w:r w:rsidRPr="00866490">
        <w:rPr>
          <w:sz w:val="24"/>
          <w:szCs w:val="24"/>
          <w:lang w:val="en-US"/>
        </w:rPr>
        <w:t>t.d.s.</w:t>
      </w:r>
      <w:proofErr w:type="spellEnd"/>
      <w:r w:rsidRPr="00866490">
        <w:rPr>
          <w:sz w:val="24"/>
          <w:szCs w:val="24"/>
          <w:lang w:val="en-US"/>
        </w:rPr>
        <w:t xml:space="preserve"> and </w:t>
      </w:r>
      <w:proofErr w:type="spellStart"/>
      <w:r w:rsidRPr="00866490">
        <w:rPr>
          <w:sz w:val="24"/>
          <w:szCs w:val="24"/>
          <w:lang w:val="en-US"/>
        </w:rPr>
        <w:t>q.d.s</w:t>
      </w:r>
      <w:proofErr w:type="spellEnd"/>
      <w:r w:rsidRPr="00866490">
        <w:rPr>
          <w:sz w:val="24"/>
          <w:szCs w:val="24"/>
          <w:lang w:val="en-US"/>
        </w:rPr>
        <w:t>., regimens. There is no significant accumulation of the drug with repeated dosing. Renal</w:t>
      </w:r>
      <w:r w:rsidR="00064F3E">
        <w:rPr>
          <w:sz w:val="24"/>
          <w:szCs w:val="24"/>
          <w:lang w:val="en-US"/>
        </w:rPr>
        <w:t xml:space="preserve"> </w:t>
      </w:r>
      <w:r w:rsidRPr="00866490">
        <w:rPr>
          <w:sz w:val="24"/>
          <w:szCs w:val="24"/>
          <w:lang w:val="en-US"/>
        </w:rPr>
        <w:t xml:space="preserve">excretion of parent compound is negligible (&lt; 0.5%). Urinary excretion of the glucuronide metabolite is low (5%), the metabolites are mostly (about 95%) excreted via the bile into the </w:t>
      </w:r>
      <w:proofErr w:type="spellStart"/>
      <w:r w:rsidRPr="00866490">
        <w:rPr>
          <w:sz w:val="24"/>
          <w:szCs w:val="24"/>
          <w:lang w:val="en-US"/>
        </w:rPr>
        <w:t>faeces</w:t>
      </w:r>
      <w:proofErr w:type="spellEnd"/>
      <w:r w:rsidRPr="00866490">
        <w:rPr>
          <w:sz w:val="24"/>
          <w:szCs w:val="24"/>
          <w:lang w:val="en-US"/>
        </w:rPr>
        <w:t>, with some evidence of entero-hepatic recirculation. Total clearance is approx. 250 mL/min and mean residence time is approx. 8 h (resulting from an intrinsic MRT of approx. 6.4 h and a mean time of absorption of 1.4 h).</w:t>
      </w:r>
    </w:p>
    <w:p w14:paraId="0F74ED2A" w14:textId="77777777" w:rsidR="00D1587B" w:rsidRPr="00866490" w:rsidRDefault="00D1587B" w:rsidP="00875452">
      <w:pPr>
        <w:ind w:left="851"/>
        <w:rPr>
          <w:sz w:val="24"/>
          <w:szCs w:val="24"/>
          <w:lang w:val="en-US"/>
        </w:rPr>
      </w:pPr>
    </w:p>
    <w:p w14:paraId="13BB1471" w14:textId="77777777" w:rsidR="00D1587B" w:rsidRPr="00866490" w:rsidRDefault="00D1587B" w:rsidP="00875452">
      <w:pPr>
        <w:ind w:left="851"/>
        <w:rPr>
          <w:sz w:val="24"/>
          <w:szCs w:val="24"/>
          <w:u w:val="single"/>
          <w:lang w:val="en-US"/>
        </w:rPr>
      </w:pPr>
      <w:r w:rsidRPr="00866490">
        <w:rPr>
          <w:sz w:val="24"/>
          <w:szCs w:val="24"/>
          <w:u w:val="single"/>
          <w:lang w:val="en-US"/>
        </w:rPr>
        <w:t>Linearity/non-linearity</w:t>
      </w:r>
    </w:p>
    <w:p w14:paraId="0B0BDEAA" w14:textId="77777777" w:rsidR="00D1587B" w:rsidRPr="00866490" w:rsidRDefault="00D1587B" w:rsidP="00875452">
      <w:pPr>
        <w:ind w:left="851"/>
        <w:rPr>
          <w:sz w:val="24"/>
          <w:szCs w:val="24"/>
          <w:lang w:val="en-US"/>
        </w:rPr>
      </w:pPr>
      <w:r w:rsidRPr="00866490">
        <w:rPr>
          <w:sz w:val="24"/>
          <w:szCs w:val="24"/>
          <w:lang w:val="en-US"/>
        </w:rPr>
        <w:t>The dose linearity of dipyridamole after oral b.i.d. administration of the prolonged release capsules containing 150 and 200 mg was demonstrated.</w:t>
      </w:r>
    </w:p>
    <w:p w14:paraId="6169C84B" w14:textId="77777777" w:rsidR="00D1587B" w:rsidRPr="00866490" w:rsidRDefault="00D1587B" w:rsidP="00875452">
      <w:pPr>
        <w:ind w:left="851"/>
        <w:rPr>
          <w:sz w:val="24"/>
          <w:szCs w:val="24"/>
          <w:lang w:val="en-US"/>
        </w:rPr>
      </w:pPr>
    </w:p>
    <w:p w14:paraId="3235C95A" w14:textId="77777777" w:rsidR="00D1587B" w:rsidRPr="00866490" w:rsidRDefault="00D1587B" w:rsidP="00875452">
      <w:pPr>
        <w:ind w:left="851"/>
        <w:rPr>
          <w:sz w:val="24"/>
          <w:szCs w:val="24"/>
          <w:u w:val="single"/>
          <w:lang w:val="en-US"/>
        </w:rPr>
      </w:pPr>
      <w:r w:rsidRPr="00866490">
        <w:rPr>
          <w:sz w:val="24"/>
          <w:szCs w:val="24"/>
          <w:u w:val="single"/>
          <w:lang w:val="en-US"/>
        </w:rPr>
        <w:t>Elderly</w:t>
      </w:r>
    </w:p>
    <w:p w14:paraId="547A4EF2" w14:textId="77777777" w:rsidR="00D1587B" w:rsidRPr="00866490" w:rsidRDefault="00D1587B" w:rsidP="00875452">
      <w:pPr>
        <w:ind w:left="851"/>
        <w:rPr>
          <w:sz w:val="24"/>
          <w:szCs w:val="24"/>
          <w:lang w:val="en-US"/>
        </w:rPr>
      </w:pPr>
      <w:r w:rsidRPr="00866490">
        <w:rPr>
          <w:sz w:val="24"/>
          <w:szCs w:val="24"/>
          <w:lang w:val="en-US"/>
        </w:rPr>
        <w:t xml:space="preserve">Plasma concentrations (determined as AUC) in elderly subjects (&gt; 65 years) were about 50% higher for tablet treatment and about 30% higher with intake of dipyridamole 200 mg prolonged release capsules than in young (&lt;55 years) subjects. The difference is caused </w:t>
      </w:r>
      <w:r w:rsidRPr="00866490">
        <w:rPr>
          <w:sz w:val="24"/>
          <w:szCs w:val="24"/>
          <w:lang w:val="en-US"/>
        </w:rPr>
        <w:lastRenderedPageBreak/>
        <w:t>mainly by reduced clearance; absorption appears to be similar. A similar increase in plasma concentrations in elderly patients was observed in the ESPS2 study.</w:t>
      </w:r>
    </w:p>
    <w:p w14:paraId="73337E2A" w14:textId="77777777" w:rsidR="00D1587B" w:rsidRPr="00866490" w:rsidRDefault="00D1587B" w:rsidP="00875452">
      <w:pPr>
        <w:ind w:left="851"/>
        <w:rPr>
          <w:sz w:val="24"/>
          <w:szCs w:val="24"/>
          <w:lang w:val="en-US"/>
        </w:rPr>
      </w:pPr>
    </w:p>
    <w:p w14:paraId="197C12D0" w14:textId="77777777" w:rsidR="00D1587B" w:rsidRPr="00866490" w:rsidRDefault="00D1587B" w:rsidP="00875452">
      <w:pPr>
        <w:ind w:left="851"/>
        <w:rPr>
          <w:sz w:val="24"/>
          <w:szCs w:val="24"/>
          <w:u w:val="single"/>
          <w:lang w:val="en-US"/>
        </w:rPr>
      </w:pPr>
      <w:r w:rsidRPr="00866490">
        <w:rPr>
          <w:sz w:val="24"/>
          <w:szCs w:val="24"/>
          <w:u w:val="single"/>
          <w:lang w:val="en-US"/>
        </w:rPr>
        <w:t>Hepatic impairment</w:t>
      </w:r>
    </w:p>
    <w:p w14:paraId="47EA6B49" w14:textId="77777777" w:rsidR="00D1587B" w:rsidRPr="00866490" w:rsidRDefault="00D1587B" w:rsidP="00875452">
      <w:pPr>
        <w:ind w:left="851"/>
        <w:rPr>
          <w:sz w:val="24"/>
          <w:szCs w:val="24"/>
          <w:lang w:val="en-US"/>
        </w:rPr>
      </w:pPr>
      <w:r w:rsidRPr="00866490">
        <w:rPr>
          <w:sz w:val="24"/>
          <w:szCs w:val="24"/>
          <w:lang w:val="en-US"/>
        </w:rPr>
        <w:t>Patients with hepatic insufficiency show no change in plasma concentrations of dipyridamole, but an increase of (pharmacodynamically inactive) glucuronides. It is suggested to dose dipyridamole without restriction as long as there is no clinical evidence of liver failure.</w:t>
      </w:r>
    </w:p>
    <w:p w14:paraId="0722B26E" w14:textId="77777777" w:rsidR="00D1587B" w:rsidRPr="00866490" w:rsidRDefault="00D1587B" w:rsidP="00875452">
      <w:pPr>
        <w:ind w:left="851"/>
        <w:rPr>
          <w:sz w:val="24"/>
          <w:szCs w:val="24"/>
          <w:lang w:val="en-US"/>
        </w:rPr>
      </w:pPr>
    </w:p>
    <w:p w14:paraId="5923D072" w14:textId="77777777" w:rsidR="00D1587B" w:rsidRPr="00866490" w:rsidRDefault="00D1587B" w:rsidP="00875452">
      <w:pPr>
        <w:ind w:left="851"/>
        <w:rPr>
          <w:sz w:val="24"/>
          <w:szCs w:val="24"/>
          <w:u w:val="single"/>
          <w:lang w:val="en-US"/>
        </w:rPr>
      </w:pPr>
      <w:r w:rsidRPr="00866490">
        <w:rPr>
          <w:sz w:val="24"/>
          <w:szCs w:val="24"/>
          <w:u w:val="single"/>
          <w:lang w:val="en-US"/>
        </w:rPr>
        <w:t>Renal impairment</w:t>
      </w:r>
    </w:p>
    <w:p w14:paraId="4E007EE1" w14:textId="77777777" w:rsidR="00D1587B" w:rsidRPr="00866490" w:rsidRDefault="00D1587B" w:rsidP="00875452">
      <w:pPr>
        <w:ind w:left="851"/>
        <w:rPr>
          <w:sz w:val="24"/>
          <w:szCs w:val="24"/>
          <w:lang w:val="en-US"/>
        </w:rPr>
      </w:pPr>
      <w:r w:rsidRPr="00866490">
        <w:rPr>
          <w:sz w:val="24"/>
          <w:szCs w:val="24"/>
          <w:lang w:val="en-US"/>
        </w:rPr>
        <w:t>Since renal excretion is very low (5%), no change in pharmacokinetics is to be expected in cases of renal insufficiency. In the ESPS2 trial, in patients with creatinine clearances ranging from about 15 mL/min to &gt;100 mL/min, no changes were observed in the pharmacokinetics of dipyridamole or its glucuronide metabolite if data were corrected for differences in age.</w:t>
      </w:r>
    </w:p>
    <w:p w14:paraId="42E271E9" w14:textId="77777777" w:rsidR="007C5D2A" w:rsidRPr="00866490" w:rsidRDefault="007C5D2A" w:rsidP="003E0341">
      <w:pPr>
        <w:tabs>
          <w:tab w:val="left" w:pos="851"/>
        </w:tabs>
        <w:ind w:left="851"/>
        <w:rPr>
          <w:sz w:val="24"/>
          <w:szCs w:val="24"/>
          <w:lang w:val="en-US"/>
        </w:rPr>
      </w:pPr>
    </w:p>
    <w:p w14:paraId="0438DC47" w14:textId="77777777" w:rsidR="007C5D2A" w:rsidRPr="00866490" w:rsidRDefault="00180A12" w:rsidP="007C5D2A">
      <w:pPr>
        <w:tabs>
          <w:tab w:val="left" w:pos="851"/>
        </w:tabs>
        <w:ind w:left="851" w:hanging="851"/>
        <w:rPr>
          <w:b/>
          <w:sz w:val="24"/>
          <w:szCs w:val="24"/>
          <w:lang w:val="en-GB"/>
        </w:rPr>
      </w:pPr>
      <w:r w:rsidRPr="00866490">
        <w:rPr>
          <w:b/>
          <w:sz w:val="24"/>
          <w:szCs w:val="24"/>
          <w:lang w:val="en-GB"/>
        </w:rPr>
        <w:t>5.3</w:t>
      </w:r>
      <w:r w:rsidRPr="00866490">
        <w:rPr>
          <w:b/>
          <w:sz w:val="24"/>
          <w:szCs w:val="24"/>
          <w:lang w:val="en-GB"/>
        </w:rPr>
        <w:tab/>
        <w:t>Preclinical safety data</w:t>
      </w:r>
    </w:p>
    <w:p w14:paraId="18A9D5D7" w14:textId="77777777" w:rsidR="00D1587B" w:rsidRPr="00866490" w:rsidRDefault="00D1587B" w:rsidP="00875452">
      <w:pPr>
        <w:ind w:left="851"/>
        <w:rPr>
          <w:sz w:val="24"/>
          <w:szCs w:val="24"/>
          <w:lang w:val="en-US"/>
        </w:rPr>
      </w:pPr>
      <w:r w:rsidRPr="00866490">
        <w:rPr>
          <w:sz w:val="24"/>
          <w:szCs w:val="24"/>
          <w:lang w:val="en-US"/>
        </w:rPr>
        <w:t>Dipyridamole has been extensively investigated in animal models and no clinically significant findings have been observed at doses equivalent to therapeutic doses in humans. </w:t>
      </w:r>
    </w:p>
    <w:p w14:paraId="23135039" w14:textId="63AC263E" w:rsidR="007C5D2A" w:rsidRDefault="007C5D2A" w:rsidP="003E0341">
      <w:pPr>
        <w:tabs>
          <w:tab w:val="left" w:pos="851"/>
        </w:tabs>
        <w:ind w:left="851"/>
        <w:rPr>
          <w:sz w:val="24"/>
          <w:szCs w:val="24"/>
          <w:lang w:val="en-GB"/>
        </w:rPr>
      </w:pPr>
    </w:p>
    <w:p w14:paraId="5E43F8F4" w14:textId="77777777" w:rsidR="00064F3E" w:rsidRPr="00866490" w:rsidRDefault="00064F3E" w:rsidP="003E0341">
      <w:pPr>
        <w:tabs>
          <w:tab w:val="left" w:pos="851"/>
        </w:tabs>
        <w:ind w:left="851"/>
        <w:rPr>
          <w:sz w:val="24"/>
          <w:szCs w:val="24"/>
          <w:lang w:val="en-GB"/>
        </w:rPr>
      </w:pPr>
    </w:p>
    <w:p w14:paraId="36F95E12" w14:textId="77777777" w:rsidR="007C5D2A" w:rsidRPr="00866490" w:rsidRDefault="009925C9" w:rsidP="007C5D2A">
      <w:pPr>
        <w:ind w:left="851" w:hanging="851"/>
        <w:rPr>
          <w:b/>
          <w:sz w:val="24"/>
          <w:szCs w:val="24"/>
          <w:lang w:val="en-GB"/>
        </w:rPr>
      </w:pPr>
      <w:r w:rsidRPr="00866490">
        <w:rPr>
          <w:b/>
          <w:sz w:val="24"/>
          <w:szCs w:val="24"/>
          <w:lang w:val="en-GB"/>
        </w:rPr>
        <w:t>6.</w:t>
      </w:r>
      <w:r w:rsidR="007C5D2A" w:rsidRPr="00866490">
        <w:rPr>
          <w:b/>
          <w:sz w:val="24"/>
          <w:szCs w:val="24"/>
          <w:lang w:val="en-GB"/>
        </w:rPr>
        <w:tab/>
        <w:t>PHARMACEUTICAL PARTICULARS</w:t>
      </w:r>
    </w:p>
    <w:p w14:paraId="179A9755" w14:textId="77777777" w:rsidR="007C5D2A" w:rsidRPr="00866490" w:rsidRDefault="007C5D2A" w:rsidP="003E0341">
      <w:pPr>
        <w:tabs>
          <w:tab w:val="left" w:pos="851"/>
        </w:tabs>
        <w:ind w:left="851"/>
        <w:rPr>
          <w:sz w:val="24"/>
          <w:szCs w:val="24"/>
          <w:lang w:val="en-GB"/>
        </w:rPr>
      </w:pPr>
    </w:p>
    <w:p w14:paraId="20AC5399" w14:textId="77777777" w:rsidR="007C5D2A" w:rsidRPr="00866490" w:rsidRDefault="007C5D2A" w:rsidP="007C5D2A">
      <w:pPr>
        <w:ind w:left="851" w:hanging="851"/>
        <w:rPr>
          <w:b/>
          <w:sz w:val="24"/>
          <w:szCs w:val="24"/>
          <w:lang w:val="en-GB"/>
        </w:rPr>
      </w:pPr>
      <w:r w:rsidRPr="00866490">
        <w:rPr>
          <w:b/>
          <w:sz w:val="24"/>
          <w:szCs w:val="24"/>
          <w:lang w:val="en-GB"/>
        </w:rPr>
        <w:t>6.1</w:t>
      </w:r>
      <w:r w:rsidRPr="00866490">
        <w:rPr>
          <w:b/>
          <w:sz w:val="24"/>
          <w:szCs w:val="24"/>
          <w:lang w:val="en-GB"/>
        </w:rPr>
        <w:tab/>
        <w:t>List of excipients</w:t>
      </w:r>
    </w:p>
    <w:p w14:paraId="0FB3E746" w14:textId="77777777" w:rsidR="00064F3E" w:rsidRDefault="00064F3E" w:rsidP="00875452">
      <w:pPr>
        <w:ind w:left="851"/>
        <w:rPr>
          <w:sz w:val="24"/>
          <w:szCs w:val="24"/>
          <w:u w:val="single"/>
          <w:lang w:val="en-US"/>
        </w:rPr>
      </w:pPr>
    </w:p>
    <w:p w14:paraId="688ABD6C" w14:textId="70B2A013" w:rsidR="00D1587B" w:rsidRPr="00866490" w:rsidRDefault="00D1587B" w:rsidP="00875452">
      <w:pPr>
        <w:ind w:left="851"/>
        <w:rPr>
          <w:sz w:val="24"/>
          <w:szCs w:val="24"/>
          <w:u w:val="single"/>
          <w:lang w:val="en-US"/>
        </w:rPr>
      </w:pPr>
      <w:r w:rsidRPr="00866490">
        <w:rPr>
          <w:sz w:val="24"/>
          <w:szCs w:val="24"/>
          <w:u w:val="single"/>
          <w:lang w:val="en-US"/>
        </w:rPr>
        <w:t>Capsule contents</w:t>
      </w:r>
    </w:p>
    <w:p w14:paraId="2D91C9E7" w14:textId="77777777" w:rsidR="00D1587B" w:rsidRPr="00866490" w:rsidRDefault="00D1587B" w:rsidP="00875452">
      <w:pPr>
        <w:ind w:left="851"/>
        <w:rPr>
          <w:sz w:val="24"/>
          <w:szCs w:val="24"/>
          <w:lang w:val="en-US"/>
        </w:rPr>
      </w:pPr>
      <w:r w:rsidRPr="00866490">
        <w:rPr>
          <w:sz w:val="24"/>
          <w:szCs w:val="24"/>
          <w:lang w:val="en-US"/>
        </w:rPr>
        <w:t>Tartaric acid</w:t>
      </w:r>
    </w:p>
    <w:p w14:paraId="4CFB6B73" w14:textId="77777777" w:rsidR="00D1587B" w:rsidRPr="00866490" w:rsidRDefault="00D1587B" w:rsidP="00875452">
      <w:pPr>
        <w:ind w:left="851"/>
        <w:rPr>
          <w:sz w:val="24"/>
          <w:szCs w:val="24"/>
          <w:lang w:val="en-US"/>
        </w:rPr>
      </w:pPr>
      <w:r w:rsidRPr="00866490">
        <w:rPr>
          <w:sz w:val="24"/>
          <w:szCs w:val="24"/>
          <w:lang w:val="en-US"/>
        </w:rPr>
        <w:t>Povidone</w:t>
      </w:r>
    </w:p>
    <w:p w14:paraId="6455EE05" w14:textId="77777777" w:rsidR="00D1587B" w:rsidRPr="00866490" w:rsidRDefault="00D1587B" w:rsidP="00875452">
      <w:pPr>
        <w:ind w:left="851"/>
        <w:rPr>
          <w:sz w:val="24"/>
          <w:szCs w:val="24"/>
          <w:lang w:val="en-US"/>
        </w:rPr>
      </w:pPr>
      <w:r w:rsidRPr="00866490">
        <w:rPr>
          <w:sz w:val="24"/>
          <w:szCs w:val="24"/>
          <w:lang w:val="en-US"/>
        </w:rPr>
        <w:t>Co-povidone</w:t>
      </w:r>
    </w:p>
    <w:p w14:paraId="4F992E73" w14:textId="77777777" w:rsidR="00D1587B" w:rsidRPr="00866490" w:rsidRDefault="00D1587B" w:rsidP="00875452">
      <w:pPr>
        <w:ind w:left="851"/>
        <w:rPr>
          <w:sz w:val="24"/>
          <w:szCs w:val="24"/>
          <w:lang w:val="en-US"/>
        </w:rPr>
      </w:pPr>
      <w:r w:rsidRPr="00866490">
        <w:rPr>
          <w:sz w:val="24"/>
          <w:szCs w:val="24"/>
          <w:lang w:val="en-US"/>
        </w:rPr>
        <w:t>Talc</w:t>
      </w:r>
    </w:p>
    <w:p w14:paraId="4297DC8D" w14:textId="77777777" w:rsidR="00D1587B" w:rsidRPr="00866490" w:rsidRDefault="00D1587B" w:rsidP="00875452">
      <w:pPr>
        <w:ind w:left="851"/>
        <w:rPr>
          <w:sz w:val="24"/>
          <w:szCs w:val="24"/>
          <w:lang w:val="en-US"/>
        </w:rPr>
      </w:pPr>
      <w:r w:rsidRPr="00866490">
        <w:rPr>
          <w:sz w:val="24"/>
          <w:szCs w:val="24"/>
          <w:lang w:val="en-US"/>
        </w:rPr>
        <w:t>Isopropyl alcohol</w:t>
      </w:r>
    </w:p>
    <w:p w14:paraId="56F4E0D7" w14:textId="77777777" w:rsidR="00D1587B" w:rsidRPr="00866490" w:rsidRDefault="00D1587B" w:rsidP="00875452">
      <w:pPr>
        <w:ind w:left="851"/>
        <w:rPr>
          <w:sz w:val="24"/>
          <w:szCs w:val="24"/>
          <w:lang w:val="en-US"/>
        </w:rPr>
      </w:pPr>
      <w:r w:rsidRPr="00866490">
        <w:rPr>
          <w:sz w:val="24"/>
          <w:szCs w:val="24"/>
          <w:lang w:val="en-US"/>
        </w:rPr>
        <w:t>Hypromellose</w:t>
      </w:r>
    </w:p>
    <w:p w14:paraId="0B628D39" w14:textId="77777777" w:rsidR="00D1587B" w:rsidRPr="00866490" w:rsidRDefault="00D1587B" w:rsidP="00875452">
      <w:pPr>
        <w:ind w:left="851"/>
        <w:rPr>
          <w:sz w:val="24"/>
          <w:szCs w:val="24"/>
          <w:lang w:val="en-US"/>
        </w:rPr>
      </w:pPr>
      <w:proofErr w:type="spellStart"/>
      <w:r w:rsidRPr="00866490">
        <w:rPr>
          <w:sz w:val="24"/>
          <w:szCs w:val="24"/>
          <w:lang w:val="en-US"/>
        </w:rPr>
        <w:t>Simeticone</w:t>
      </w:r>
      <w:proofErr w:type="spellEnd"/>
      <w:r w:rsidRPr="00866490">
        <w:rPr>
          <w:sz w:val="24"/>
          <w:szCs w:val="24"/>
          <w:lang w:val="en-US"/>
        </w:rPr>
        <w:t xml:space="preserve"> emulsion</w:t>
      </w:r>
    </w:p>
    <w:p w14:paraId="5ED07382" w14:textId="77777777" w:rsidR="00D1587B" w:rsidRPr="00866490" w:rsidRDefault="00D1587B" w:rsidP="00875452">
      <w:pPr>
        <w:ind w:left="851"/>
        <w:rPr>
          <w:sz w:val="24"/>
          <w:szCs w:val="24"/>
          <w:lang w:val="en-US"/>
        </w:rPr>
      </w:pPr>
      <w:r w:rsidRPr="00866490">
        <w:rPr>
          <w:sz w:val="24"/>
          <w:szCs w:val="24"/>
          <w:lang w:val="en-US"/>
        </w:rPr>
        <w:t>Butylated methacrylate copolymer</w:t>
      </w:r>
    </w:p>
    <w:p w14:paraId="7DEC3E14" w14:textId="77777777" w:rsidR="00D1587B" w:rsidRPr="00866490" w:rsidRDefault="00D1587B" w:rsidP="00875452">
      <w:pPr>
        <w:ind w:left="851"/>
        <w:rPr>
          <w:sz w:val="24"/>
          <w:szCs w:val="24"/>
          <w:lang w:val="en-US"/>
        </w:rPr>
      </w:pPr>
      <w:r w:rsidRPr="00866490">
        <w:rPr>
          <w:sz w:val="24"/>
          <w:szCs w:val="24"/>
          <w:lang w:val="en-US"/>
        </w:rPr>
        <w:t>Hypromellose phthalate</w:t>
      </w:r>
    </w:p>
    <w:p w14:paraId="6B168F22" w14:textId="77777777" w:rsidR="00D1587B" w:rsidRPr="00866490" w:rsidRDefault="00D1587B" w:rsidP="00875452">
      <w:pPr>
        <w:ind w:left="851"/>
        <w:rPr>
          <w:sz w:val="24"/>
          <w:szCs w:val="24"/>
          <w:lang w:val="en-US"/>
        </w:rPr>
      </w:pPr>
      <w:r w:rsidRPr="00866490">
        <w:rPr>
          <w:sz w:val="24"/>
          <w:szCs w:val="24"/>
          <w:lang w:val="en-US"/>
        </w:rPr>
        <w:t>Stearic acid</w:t>
      </w:r>
    </w:p>
    <w:p w14:paraId="5B7DED95" w14:textId="77777777" w:rsidR="00D1587B" w:rsidRPr="00866490" w:rsidRDefault="00D1587B" w:rsidP="00875452">
      <w:pPr>
        <w:ind w:left="851"/>
        <w:rPr>
          <w:sz w:val="24"/>
          <w:szCs w:val="24"/>
          <w:lang w:val="en-US"/>
        </w:rPr>
      </w:pPr>
      <w:r w:rsidRPr="00866490">
        <w:rPr>
          <w:sz w:val="24"/>
          <w:szCs w:val="24"/>
          <w:lang w:val="en-US"/>
        </w:rPr>
        <w:t>Triacetin</w:t>
      </w:r>
    </w:p>
    <w:p w14:paraId="09104C11" w14:textId="77777777" w:rsidR="00D1587B" w:rsidRPr="00866490" w:rsidRDefault="00D1587B" w:rsidP="00875452">
      <w:pPr>
        <w:ind w:left="851"/>
        <w:rPr>
          <w:sz w:val="24"/>
          <w:szCs w:val="24"/>
          <w:lang w:val="en-US"/>
        </w:rPr>
      </w:pPr>
      <w:r w:rsidRPr="00866490">
        <w:rPr>
          <w:sz w:val="24"/>
          <w:szCs w:val="24"/>
          <w:lang w:val="en-US"/>
        </w:rPr>
        <w:t>Acetone</w:t>
      </w:r>
    </w:p>
    <w:p w14:paraId="5142E0F8" w14:textId="77777777" w:rsidR="00D1587B" w:rsidRPr="00866490" w:rsidRDefault="00D1587B" w:rsidP="00875452">
      <w:pPr>
        <w:ind w:left="851"/>
        <w:rPr>
          <w:sz w:val="24"/>
          <w:szCs w:val="24"/>
          <w:lang w:val="en-US"/>
        </w:rPr>
      </w:pPr>
    </w:p>
    <w:p w14:paraId="0DBD7E29" w14:textId="77777777" w:rsidR="00D1587B" w:rsidRPr="00866490" w:rsidRDefault="00D1587B" w:rsidP="00875452">
      <w:pPr>
        <w:ind w:left="851"/>
        <w:rPr>
          <w:sz w:val="24"/>
          <w:szCs w:val="24"/>
          <w:u w:val="single"/>
          <w:lang w:val="en-US"/>
        </w:rPr>
      </w:pPr>
      <w:r w:rsidRPr="00866490">
        <w:rPr>
          <w:sz w:val="24"/>
          <w:szCs w:val="24"/>
          <w:u w:val="single"/>
          <w:lang w:val="en-US"/>
        </w:rPr>
        <w:t>Hard gelatin capsules</w:t>
      </w:r>
    </w:p>
    <w:p w14:paraId="399DAC3C" w14:textId="77777777" w:rsidR="00D1587B" w:rsidRPr="00866490" w:rsidRDefault="00D1587B" w:rsidP="00875452">
      <w:pPr>
        <w:ind w:left="851"/>
        <w:rPr>
          <w:sz w:val="24"/>
          <w:szCs w:val="24"/>
          <w:lang w:val="en-US"/>
        </w:rPr>
      </w:pPr>
      <w:r w:rsidRPr="00866490">
        <w:rPr>
          <w:sz w:val="24"/>
          <w:szCs w:val="24"/>
          <w:lang w:val="en-US"/>
        </w:rPr>
        <w:t>Gelatin</w:t>
      </w:r>
    </w:p>
    <w:p w14:paraId="70E53C41" w14:textId="77777777" w:rsidR="00D1587B" w:rsidRPr="00866490" w:rsidRDefault="00D1587B" w:rsidP="00875452">
      <w:pPr>
        <w:ind w:left="851"/>
        <w:rPr>
          <w:sz w:val="24"/>
          <w:szCs w:val="24"/>
          <w:lang w:val="en-US"/>
        </w:rPr>
      </w:pPr>
      <w:r w:rsidRPr="00866490">
        <w:rPr>
          <w:sz w:val="24"/>
          <w:szCs w:val="24"/>
          <w:lang w:val="en-US"/>
        </w:rPr>
        <w:t>Titanium dioxide (E171)</w:t>
      </w:r>
    </w:p>
    <w:p w14:paraId="25458E3D" w14:textId="77777777" w:rsidR="00D1587B" w:rsidRPr="00866490" w:rsidRDefault="00D1587B" w:rsidP="00875452">
      <w:pPr>
        <w:ind w:left="851"/>
        <w:rPr>
          <w:sz w:val="24"/>
          <w:szCs w:val="24"/>
          <w:lang w:val="en-US"/>
        </w:rPr>
      </w:pPr>
    </w:p>
    <w:p w14:paraId="786E811D" w14:textId="77777777" w:rsidR="00D1587B" w:rsidRPr="00866490" w:rsidRDefault="00D1587B" w:rsidP="00875452">
      <w:pPr>
        <w:ind w:left="851"/>
        <w:rPr>
          <w:sz w:val="24"/>
          <w:szCs w:val="24"/>
          <w:u w:val="single"/>
          <w:lang w:val="en-US"/>
        </w:rPr>
      </w:pPr>
      <w:r w:rsidRPr="00866490">
        <w:rPr>
          <w:sz w:val="24"/>
          <w:szCs w:val="24"/>
          <w:u w:val="single"/>
          <w:lang w:val="en-US"/>
        </w:rPr>
        <w:t>Printing ink</w:t>
      </w:r>
    </w:p>
    <w:p w14:paraId="425C3643" w14:textId="77777777" w:rsidR="00D1587B" w:rsidRPr="00866490" w:rsidRDefault="00D1587B" w:rsidP="00875452">
      <w:pPr>
        <w:ind w:left="851"/>
        <w:rPr>
          <w:sz w:val="24"/>
          <w:szCs w:val="24"/>
          <w:lang w:val="en-US"/>
        </w:rPr>
      </w:pPr>
      <w:r w:rsidRPr="00866490">
        <w:rPr>
          <w:sz w:val="24"/>
          <w:szCs w:val="24"/>
          <w:lang w:val="en-US"/>
        </w:rPr>
        <w:t>Shellac</w:t>
      </w:r>
    </w:p>
    <w:p w14:paraId="669A8493" w14:textId="77777777" w:rsidR="00D1587B" w:rsidRPr="00866490" w:rsidRDefault="00D1587B" w:rsidP="00875452">
      <w:pPr>
        <w:ind w:left="851"/>
        <w:rPr>
          <w:sz w:val="24"/>
          <w:szCs w:val="24"/>
          <w:lang w:val="en-US"/>
        </w:rPr>
      </w:pPr>
      <w:r w:rsidRPr="00866490">
        <w:rPr>
          <w:sz w:val="24"/>
          <w:szCs w:val="24"/>
          <w:lang w:val="en-US"/>
        </w:rPr>
        <w:t>Propylene glycol</w:t>
      </w:r>
    </w:p>
    <w:p w14:paraId="50DCEC3E" w14:textId="77777777" w:rsidR="00D1587B" w:rsidRPr="00866490" w:rsidRDefault="00D1587B" w:rsidP="00875452">
      <w:pPr>
        <w:ind w:left="851"/>
        <w:rPr>
          <w:sz w:val="24"/>
          <w:szCs w:val="24"/>
          <w:lang w:val="en-US"/>
        </w:rPr>
      </w:pPr>
      <w:r w:rsidRPr="00866490">
        <w:rPr>
          <w:sz w:val="24"/>
          <w:szCs w:val="24"/>
          <w:lang w:val="en-US"/>
        </w:rPr>
        <w:t>Black iron oxide (E172)</w:t>
      </w:r>
    </w:p>
    <w:p w14:paraId="465FF57E" w14:textId="77777777" w:rsidR="00D1587B" w:rsidRPr="00866490" w:rsidRDefault="00D1587B" w:rsidP="00875452">
      <w:pPr>
        <w:ind w:left="851"/>
        <w:rPr>
          <w:sz w:val="24"/>
          <w:szCs w:val="24"/>
          <w:lang w:val="en-US"/>
        </w:rPr>
      </w:pPr>
      <w:r w:rsidRPr="00866490">
        <w:rPr>
          <w:sz w:val="24"/>
          <w:szCs w:val="24"/>
          <w:lang w:val="en-US"/>
        </w:rPr>
        <w:t>Potassium hydroxide</w:t>
      </w:r>
    </w:p>
    <w:p w14:paraId="12E4664D" w14:textId="77777777" w:rsidR="007C5D2A" w:rsidRPr="00866490" w:rsidRDefault="007C5D2A" w:rsidP="003D727E">
      <w:pPr>
        <w:tabs>
          <w:tab w:val="left" w:pos="851"/>
        </w:tabs>
        <w:ind w:left="851"/>
        <w:rPr>
          <w:sz w:val="24"/>
          <w:szCs w:val="24"/>
          <w:lang w:val="en-GB"/>
        </w:rPr>
      </w:pPr>
    </w:p>
    <w:p w14:paraId="5F3542AE" w14:textId="77777777" w:rsidR="007C5D2A" w:rsidRPr="00866490" w:rsidRDefault="007C5D2A" w:rsidP="007C5D2A">
      <w:pPr>
        <w:ind w:left="851" w:hanging="851"/>
        <w:rPr>
          <w:b/>
          <w:sz w:val="24"/>
          <w:szCs w:val="24"/>
          <w:lang w:val="en-GB"/>
        </w:rPr>
      </w:pPr>
      <w:r w:rsidRPr="00866490">
        <w:rPr>
          <w:b/>
          <w:sz w:val="24"/>
          <w:szCs w:val="24"/>
          <w:lang w:val="en-GB"/>
        </w:rPr>
        <w:t>6.2</w:t>
      </w:r>
      <w:r w:rsidRPr="00866490">
        <w:rPr>
          <w:b/>
          <w:sz w:val="24"/>
          <w:szCs w:val="24"/>
          <w:lang w:val="en-GB"/>
        </w:rPr>
        <w:tab/>
        <w:t>Incompatibilities</w:t>
      </w:r>
    </w:p>
    <w:p w14:paraId="2F4F79E7" w14:textId="77777777" w:rsidR="00D1587B" w:rsidRPr="00866490" w:rsidRDefault="00D1587B" w:rsidP="00875452">
      <w:pPr>
        <w:ind w:left="851"/>
        <w:rPr>
          <w:sz w:val="24"/>
          <w:szCs w:val="24"/>
          <w:lang w:val="en-US"/>
        </w:rPr>
      </w:pPr>
      <w:r w:rsidRPr="00866490">
        <w:rPr>
          <w:sz w:val="24"/>
          <w:szCs w:val="24"/>
          <w:lang w:val="en-US"/>
        </w:rPr>
        <w:lastRenderedPageBreak/>
        <w:t>Not applicable.</w:t>
      </w:r>
    </w:p>
    <w:p w14:paraId="12FF4BF6" w14:textId="77777777" w:rsidR="007C5D2A" w:rsidRPr="00866490" w:rsidRDefault="007C5D2A" w:rsidP="003E0341">
      <w:pPr>
        <w:tabs>
          <w:tab w:val="left" w:pos="851"/>
        </w:tabs>
        <w:ind w:left="851"/>
        <w:rPr>
          <w:sz w:val="24"/>
          <w:szCs w:val="24"/>
          <w:lang w:val="en-GB"/>
        </w:rPr>
      </w:pPr>
    </w:p>
    <w:p w14:paraId="6711E51F" w14:textId="77777777" w:rsidR="007C5D2A" w:rsidRPr="00866490" w:rsidRDefault="007C5D2A" w:rsidP="007C5D2A">
      <w:pPr>
        <w:ind w:left="851" w:hanging="851"/>
        <w:rPr>
          <w:b/>
          <w:sz w:val="24"/>
          <w:szCs w:val="24"/>
          <w:lang w:val="en-GB"/>
        </w:rPr>
      </w:pPr>
      <w:r w:rsidRPr="00866490">
        <w:rPr>
          <w:b/>
          <w:sz w:val="24"/>
          <w:szCs w:val="24"/>
          <w:lang w:val="en-GB"/>
        </w:rPr>
        <w:t>6.3</w:t>
      </w:r>
      <w:r w:rsidRPr="00866490">
        <w:rPr>
          <w:b/>
          <w:sz w:val="24"/>
          <w:szCs w:val="24"/>
          <w:lang w:val="en-GB"/>
        </w:rPr>
        <w:tab/>
        <w:t>Shelf</w:t>
      </w:r>
      <w:r w:rsidR="00B45DC5" w:rsidRPr="00866490">
        <w:rPr>
          <w:b/>
          <w:sz w:val="24"/>
          <w:szCs w:val="24"/>
          <w:lang w:val="en-GB"/>
        </w:rPr>
        <w:t xml:space="preserve"> </w:t>
      </w:r>
      <w:r w:rsidRPr="00866490">
        <w:rPr>
          <w:b/>
          <w:sz w:val="24"/>
          <w:szCs w:val="24"/>
          <w:lang w:val="en-GB"/>
        </w:rPr>
        <w:t>life</w:t>
      </w:r>
    </w:p>
    <w:p w14:paraId="60367CBD" w14:textId="77777777" w:rsidR="00D1587B" w:rsidRPr="00866490" w:rsidRDefault="00D1587B" w:rsidP="00875452">
      <w:pPr>
        <w:ind w:left="851"/>
        <w:rPr>
          <w:sz w:val="24"/>
          <w:szCs w:val="24"/>
          <w:lang w:val="en-US"/>
        </w:rPr>
      </w:pPr>
      <w:r w:rsidRPr="00866490">
        <w:rPr>
          <w:sz w:val="24"/>
          <w:szCs w:val="24"/>
          <w:lang w:val="en-US"/>
        </w:rPr>
        <w:t>3 years.</w:t>
      </w:r>
    </w:p>
    <w:p w14:paraId="0988AE6B" w14:textId="77777777" w:rsidR="007C5D2A" w:rsidRPr="00866490" w:rsidRDefault="007C5D2A" w:rsidP="003E0341">
      <w:pPr>
        <w:tabs>
          <w:tab w:val="left" w:pos="851"/>
        </w:tabs>
        <w:ind w:left="851"/>
        <w:rPr>
          <w:sz w:val="24"/>
          <w:szCs w:val="24"/>
          <w:lang w:val="en-GB"/>
        </w:rPr>
      </w:pPr>
    </w:p>
    <w:p w14:paraId="5B980467" w14:textId="77777777" w:rsidR="007C5D2A" w:rsidRPr="00866490" w:rsidRDefault="007C5D2A" w:rsidP="007C5D2A">
      <w:pPr>
        <w:ind w:left="851" w:hanging="851"/>
        <w:rPr>
          <w:b/>
          <w:sz w:val="24"/>
          <w:szCs w:val="24"/>
          <w:lang w:val="en-GB"/>
        </w:rPr>
      </w:pPr>
      <w:r w:rsidRPr="00866490">
        <w:rPr>
          <w:b/>
          <w:sz w:val="24"/>
          <w:szCs w:val="24"/>
          <w:lang w:val="en-GB"/>
        </w:rPr>
        <w:t>6.4</w:t>
      </w:r>
      <w:r w:rsidRPr="00866490">
        <w:rPr>
          <w:b/>
          <w:sz w:val="24"/>
          <w:szCs w:val="24"/>
          <w:lang w:val="en-GB"/>
        </w:rPr>
        <w:tab/>
        <w:t>Special precautions for storage</w:t>
      </w:r>
    </w:p>
    <w:p w14:paraId="75DCC8AE" w14:textId="77777777" w:rsidR="00D1587B" w:rsidRPr="00866490" w:rsidRDefault="00D1587B" w:rsidP="00875452">
      <w:pPr>
        <w:ind w:left="851"/>
        <w:rPr>
          <w:sz w:val="24"/>
          <w:szCs w:val="24"/>
          <w:lang w:val="en-US"/>
        </w:rPr>
      </w:pPr>
      <w:r w:rsidRPr="00866490">
        <w:rPr>
          <w:sz w:val="24"/>
          <w:szCs w:val="24"/>
          <w:lang w:val="en-US"/>
        </w:rPr>
        <w:t>This medicinal product does not require any special temperature storage conditions.</w:t>
      </w:r>
    </w:p>
    <w:p w14:paraId="320BC0F6" w14:textId="77777777" w:rsidR="00D1587B" w:rsidRPr="00866490" w:rsidRDefault="00D1587B" w:rsidP="00875452">
      <w:pPr>
        <w:ind w:left="851"/>
        <w:rPr>
          <w:sz w:val="24"/>
          <w:szCs w:val="24"/>
          <w:lang w:val="en-US"/>
        </w:rPr>
      </w:pPr>
    </w:p>
    <w:p w14:paraId="4CB6FDD8" w14:textId="77777777" w:rsidR="00B42E46" w:rsidRDefault="00D1587B" w:rsidP="00875452">
      <w:pPr>
        <w:ind w:left="851"/>
        <w:rPr>
          <w:sz w:val="24"/>
          <w:szCs w:val="24"/>
          <w:lang w:val="en-US"/>
        </w:rPr>
      </w:pPr>
      <w:r w:rsidRPr="00866490">
        <w:rPr>
          <w:sz w:val="24"/>
          <w:szCs w:val="24"/>
          <w:lang w:val="en-US"/>
        </w:rPr>
        <w:t xml:space="preserve">Store in the original package in order to protect from moisture.  </w:t>
      </w:r>
    </w:p>
    <w:p w14:paraId="07F6653A" w14:textId="30B28C24" w:rsidR="00D1587B" w:rsidRPr="00866490" w:rsidRDefault="00D1587B" w:rsidP="00875452">
      <w:pPr>
        <w:ind w:left="851"/>
        <w:rPr>
          <w:sz w:val="24"/>
          <w:szCs w:val="24"/>
          <w:lang w:val="en-US"/>
        </w:rPr>
      </w:pPr>
      <w:r w:rsidRPr="00866490">
        <w:rPr>
          <w:sz w:val="24"/>
          <w:szCs w:val="24"/>
          <w:lang w:val="en-US"/>
        </w:rPr>
        <w:t>Keep the bottle tightly closed.</w:t>
      </w:r>
    </w:p>
    <w:p w14:paraId="4BBE3967" w14:textId="77777777" w:rsidR="007C5D2A" w:rsidRPr="00866490" w:rsidRDefault="007C5D2A" w:rsidP="003E0341">
      <w:pPr>
        <w:tabs>
          <w:tab w:val="left" w:pos="851"/>
        </w:tabs>
        <w:ind w:left="851"/>
        <w:rPr>
          <w:sz w:val="24"/>
          <w:szCs w:val="24"/>
          <w:lang w:val="en-GB"/>
        </w:rPr>
      </w:pPr>
    </w:p>
    <w:p w14:paraId="5BAD005B" w14:textId="77777777" w:rsidR="007C5D2A" w:rsidRPr="00866490" w:rsidRDefault="007C5D2A" w:rsidP="007C5D2A">
      <w:pPr>
        <w:ind w:left="851" w:hanging="851"/>
        <w:rPr>
          <w:b/>
          <w:sz w:val="24"/>
          <w:szCs w:val="24"/>
          <w:lang w:val="en-GB"/>
        </w:rPr>
      </w:pPr>
      <w:r w:rsidRPr="00866490">
        <w:rPr>
          <w:b/>
          <w:sz w:val="24"/>
          <w:szCs w:val="24"/>
          <w:lang w:val="en-GB"/>
        </w:rPr>
        <w:t>6.5</w:t>
      </w:r>
      <w:r w:rsidRPr="00866490">
        <w:rPr>
          <w:b/>
          <w:sz w:val="24"/>
          <w:szCs w:val="24"/>
          <w:lang w:val="en-GB"/>
        </w:rPr>
        <w:tab/>
        <w:t>Nature and contents of container</w:t>
      </w:r>
    </w:p>
    <w:p w14:paraId="7AA170DD" w14:textId="77777777" w:rsidR="00D1587B" w:rsidRPr="00866490" w:rsidRDefault="00D1587B" w:rsidP="00875452">
      <w:pPr>
        <w:ind w:left="851"/>
        <w:rPr>
          <w:sz w:val="24"/>
          <w:szCs w:val="24"/>
          <w:lang w:val="en-US"/>
        </w:rPr>
      </w:pPr>
      <w:r w:rsidRPr="00866490">
        <w:rPr>
          <w:sz w:val="24"/>
          <w:szCs w:val="24"/>
          <w:lang w:val="en-US"/>
        </w:rPr>
        <w:t>HDPE bottles with child-resistant, polypropylene closures with a translucent inner liner.  Each bottle pack contains either 1 or 2 silica gel bags plus a molecular sieve bag.</w:t>
      </w:r>
    </w:p>
    <w:p w14:paraId="1E73C6FF" w14:textId="77777777" w:rsidR="00D1587B" w:rsidRPr="00866490" w:rsidRDefault="00D1587B" w:rsidP="00875452">
      <w:pPr>
        <w:ind w:left="851"/>
        <w:rPr>
          <w:sz w:val="24"/>
          <w:szCs w:val="24"/>
          <w:lang w:val="en-US"/>
        </w:rPr>
      </w:pPr>
    </w:p>
    <w:p w14:paraId="4A14B0CF" w14:textId="77777777" w:rsidR="00B42E46" w:rsidRDefault="00D1587B" w:rsidP="00875452">
      <w:pPr>
        <w:ind w:left="851"/>
        <w:rPr>
          <w:sz w:val="24"/>
          <w:szCs w:val="24"/>
          <w:lang w:val="en-US"/>
        </w:rPr>
      </w:pPr>
      <w:r w:rsidRPr="00866490">
        <w:rPr>
          <w:sz w:val="24"/>
          <w:szCs w:val="24"/>
          <w:lang w:val="en-US"/>
        </w:rPr>
        <w:t xml:space="preserve">Bottle packs contain 30 or 60 capsules. </w:t>
      </w:r>
    </w:p>
    <w:p w14:paraId="5AA5F017" w14:textId="23352D39" w:rsidR="00D1587B" w:rsidRPr="00866490" w:rsidRDefault="00D1587B" w:rsidP="00875452">
      <w:pPr>
        <w:ind w:left="851"/>
        <w:rPr>
          <w:sz w:val="24"/>
          <w:szCs w:val="24"/>
          <w:lang w:val="en-US"/>
        </w:rPr>
      </w:pPr>
      <w:r w:rsidRPr="00866490">
        <w:rPr>
          <w:sz w:val="24"/>
          <w:szCs w:val="24"/>
          <w:lang w:val="en-US"/>
        </w:rPr>
        <w:t>Not all pack sizes may be marketed.</w:t>
      </w:r>
    </w:p>
    <w:p w14:paraId="15507DA3" w14:textId="77777777" w:rsidR="007C5D2A" w:rsidRPr="00866490" w:rsidRDefault="007C5D2A" w:rsidP="003E0341">
      <w:pPr>
        <w:tabs>
          <w:tab w:val="left" w:pos="851"/>
        </w:tabs>
        <w:ind w:left="851"/>
        <w:rPr>
          <w:sz w:val="24"/>
          <w:szCs w:val="24"/>
          <w:lang w:val="en-GB"/>
        </w:rPr>
      </w:pPr>
    </w:p>
    <w:p w14:paraId="4BF08891" w14:textId="77777777" w:rsidR="007C5D2A" w:rsidRPr="00866490" w:rsidRDefault="007C5D2A" w:rsidP="007C5D2A">
      <w:pPr>
        <w:ind w:left="851" w:hanging="851"/>
        <w:rPr>
          <w:b/>
          <w:sz w:val="24"/>
          <w:szCs w:val="24"/>
          <w:lang w:val="en-GB"/>
        </w:rPr>
      </w:pPr>
      <w:r w:rsidRPr="00866490">
        <w:rPr>
          <w:b/>
          <w:sz w:val="24"/>
          <w:szCs w:val="24"/>
          <w:lang w:val="en-GB"/>
        </w:rPr>
        <w:t>6.6</w:t>
      </w:r>
      <w:r w:rsidRPr="00866490">
        <w:rPr>
          <w:b/>
          <w:sz w:val="24"/>
          <w:szCs w:val="24"/>
          <w:lang w:val="en-GB"/>
        </w:rPr>
        <w:tab/>
        <w:t>Special precautions for disposal and other handling</w:t>
      </w:r>
    </w:p>
    <w:p w14:paraId="547139C0" w14:textId="77777777" w:rsidR="00D1587B" w:rsidRPr="00866490" w:rsidRDefault="00D1587B" w:rsidP="00875452">
      <w:pPr>
        <w:ind w:left="851"/>
        <w:rPr>
          <w:sz w:val="24"/>
          <w:szCs w:val="24"/>
          <w:lang w:val="en-US"/>
        </w:rPr>
      </w:pPr>
      <w:r w:rsidRPr="00866490">
        <w:rPr>
          <w:sz w:val="24"/>
          <w:szCs w:val="24"/>
          <w:lang w:val="en-US"/>
        </w:rPr>
        <w:t>No special requirements.</w:t>
      </w:r>
    </w:p>
    <w:p w14:paraId="4547217D" w14:textId="77777777" w:rsidR="007C5D2A" w:rsidRPr="00866490" w:rsidRDefault="007C5D2A" w:rsidP="00AB4376">
      <w:pPr>
        <w:tabs>
          <w:tab w:val="left" w:pos="851"/>
        </w:tabs>
        <w:ind w:left="851"/>
        <w:rPr>
          <w:sz w:val="24"/>
          <w:szCs w:val="24"/>
          <w:lang w:val="en-GB"/>
        </w:rPr>
      </w:pPr>
    </w:p>
    <w:p w14:paraId="54DC8104" w14:textId="77777777" w:rsidR="007C5D2A" w:rsidRPr="00866490" w:rsidRDefault="007C5D2A" w:rsidP="007C5D2A">
      <w:pPr>
        <w:tabs>
          <w:tab w:val="left" w:pos="851"/>
        </w:tabs>
        <w:ind w:left="851" w:hanging="851"/>
        <w:jc w:val="both"/>
        <w:rPr>
          <w:b/>
          <w:sz w:val="24"/>
          <w:szCs w:val="24"/>
          <w:lang w:val="en-GB"/>
        </w:rPr>
      </w:pPr>
      <w:r w:rsidRPr="00866490">
        <w:rPr>
          <w:b/>
          <w:sz w:val="24"/>
          <w:szCs w:val="24"/>
          <w:lang w:val="en-GB"/>
        </w:rPr>
        <w:t>7.</w:t>
      </w:r>
      <w:r w:rsidRPr="00866490">
        <w:rPr>
          <w:b/>
          <w:sz w:val="24"/>
          <w:szCs w:val="24"/>
          <w:lang w:val="en-GB"/>
        </w:rPr>
        <w:tab/>
        <w:t>MARKETING AUTHORISATION HOLDER</w:t>
      </w:r>
    </w:p>
    <w:p w14:paraId="55308DCE" w14:textId="77777777" w:rsidR="00D1587B" w:rsidRPr="00866490" w:rsidRDefault="00D1587B" w:rsidP="00875452">
      <w:pPr>
        <w:ind w:left="851"/>
        <w:rPr>
          <w:sz w:val="24"/>
          <w:szCs w:val="24"/>
          <w:lang w:val="en-US"/>
        </w:rPr>
      </w:pPr>
      <w:r w:rsidRPr="00866490">
        <w:rPr>
          <w:sz w:val="24"/>
          <w:szCs w:val="24"/>
          <w:lang w:val="en-US"/>
        </w:rPr>
        <w:t xml:space="preserve">Renata Pharmaceuticals (Ireland) Limited </w:t>
      </w:r>
    </w:p>
    <w:p w14:paraId="42BD04B5" w14:textId="7D4C49D8" w:rsidR="00D1587B" w:rsidRPr="00866490" w:rsidRDefault="00D1587B" w:rsidP="00875452">
      <w:pPr>
        <w:ind w:left="851"/>
        <w:rPr>
          <w:sz w:val="24"/>
          <w:szCs w:val="24"/>
          <w:lang w:val="en-US"/>
        </w:rPr>
      </w:pPr>
      <w:r w:rsidRPr="00866490">
        <w:rPr>
          <w:sz w:val="24"/>
          <w:szCs w:val="24"/>
          <w:lang w:val="en-US"/>
        </w:rPr>
        <w:t>12 Crowe Street</w:t>
      </w:r>
    </w:p>
    <w:p w14:paraId="686A6AAB" w14:textId="3D64258B" w:rsidR="00D1587B" w:rsidRPr="00866490" w:rsidRDefault="00D1587B" w:rsidP="00875452">
      <w:pPr>
        <w:ind w:left="851"/>
        <w:rPr>
          <w:sz w:val="24"/>
          <w:szCs w:val="24"/>
          <w:lang w:val="en-US"/>
        </w:rPr>
      </w:pPr>
      <w:r w:rsidRPr="00866490">
        <w:rPr>
          <w:sz w:val="24"/>
          <w:szCs w:val="24"/>
          <w:lang w:val="en-US"/>
        </w:rPr>
        <w:t>Dundalk,</w:t>
      </w:r>
      <w:r w:rsidR="00875452" w:rsidRPr="00866490">
        <w:rPr>
          <w:sz w:val="24"/>
          <w:szCs w:val="24"/>
          <w:lang w:val="en-US"/>
        </w:rPr>
        <w:t xml:space="preserve"> A91 NN29</w:t>
      </w:r>
    </w:p>
    <w:p w14:paraId="558B16EF" w14:textId="46010E2D" w:rsidR="00D1587B" w:rsidRPr="00866490" w:rsidRDefault="00D1587B" w:rsidP="00875452">
      <w:pPr>
        <w:ind w:left="851"/>
        <w:rPr>
          <w:sz w:val="24"/>
          <w:szCs w:val="24"/>
          <w:lang w:val="en-US"/>
        </w:rPr>
      </w:pPr>
      <w:r w:rsidRPr="00866490">
        <w:rPr>
          <w:sz w:val="24"/>
          <w:szCs w:val="24"/>
          <w:lang w:val="en-US"/>
        </w:rPr>
        <w:t xml:space="preserve">Co. </w:t>
      </w:r>
      <w:proofErr w:type="spellStart"/>
      <w:r w:rsidRPr="00866490">
        <w:rPr>
          <w:sz w:val="24"/>
          <w:szCs w:val="24"/>
          <w:lang w:val="en-US"/>
        </w:rPr>
        <w:t>Louth</w:t>
      </w:r>
      <w:proofErr w:type="spellEnd"/>
    </w:p>
    <w:p w14:paraId="53FBAF7B" w14:textId="0B05EC70" w:rsidR="00D1587B" w:rsidRPr="00866490" w:rsidRDefault="00D1587B" w:rsidP="00875452">
      <w:pPr>
        <w:ind w:left="851"/>
        <w:rPr>
          <w:sz w:val="24"/>
          <w:szCs w:val="24"/>
          <w:lang w:val="en-US"/>
        </w:rPr>
      </w:pPr>
      <w:r w:rsidRPr="00866490">
        <w:rPr>
          <w:sz w:val="24"/>
          <w:szCs w:val="24"/>
          <w:lang w:val="en-US"/>
        </w:rPr>
        <w:t>Ireland</w:t>
      </w:r>
    </w:p>
    <w:p w14:paraId="19797E46" w14:textId="77777777" w:rsidR="007C5D2A" w:rsidRPr="00866490" w:rsidRDefault="007C5D2A" w:rsidP="003E0341">
      <w:pPr>
        <w:tabs>
          <w:tab w:val="left" w:pos="851"/>
        </w:tabs>
        <w:ind w:left="851"/>
        <w:jc w:val="both"/>
        <w:rPr>
          <w:sz w:val="24"/>
          <w:szCs w:val="24"/>
          <w:lang w:val="en-GB"/>
        </w:rPr>
      </w:pPr>
    </w:p>
    <w:p w14:paraId="64EE0836" w14:textId="77777777" w:rsidR="008A24F6" w:rsidRPr="00866490" w:rsidRDefault="005A498B" w:rsidP="003E0341">
      <w:pPr>
        <w:tabs>
          <w:tab w:val="left" w:pos="851"/>
        </w:tabs>
        <w:ind w:left="851"/>
        <w:jc w:val="both"/>
        <w:rPr>
          <w:b/>
          <w:sz w:val="24"/>
          <w:szCs w:val="24"/>
          <w:lang w:val="en-GB"/>
        </w:rPr>
      </w:pPr>
      <w:r w:rsidRPr="00866490">
        <w:rPr>
          <w:b/>
          <w:sz w:val="24"/>
          <w:szCs w:val="24"/>
          <w:lang w:val="en-GB"/>
        </w:rPr>
        <w:t>Representative</w:t>
      </w:r>
    </w:p>
    <w:p w14:paraId="1ABDF615" w14:textId="5FDB841A" w:rsidR="005A498B" w:rsidRPr="00866490" w:rsidRDefault="00875452" w:rsidP="005A498B">
      <w:pPr>
        <w:tabs>
          <w:tab w:val="left" w:pos="851"/>
        </w:tabs>
        <w:ind w:left="851"/>
        <w:jc w:val="both"/>
        <w:rPr>
          <w:sz w:val="24"/>
          <w:szCs w:val="24"/>
          <w:lang w:val="en-GB"/>
        </w:rPr>
      </w:pPr>
      <w:r w:rsidRPr="00866490">
        <w:rPr>
          <w:sz w:val="24"/>
          <w:szCs w:val="24"/>
          <w:lang w:val="en-GB"/>
        </w:rPr>
        <w:t>Jillian Stewart Regulatory Solutions</w:t>
      </w:r>
    </w:p>
    <w:p w14:paraId="0367C7BE" w14:textId="1845B809" w:rsidR="00875452" w:rsidRPr="00866490" w:rsidRDefault="00875452" w:rsidP="005A498B">
      <w:pPr>
        <w:tabs>
          <w:tab w:val="left" w:pos="851"/>
        </w:tabs>
        <w:ind w:left="851"/>
        <w:jc w:val="both"/>
        <w:rPr>
          <w:sz w:val="24"/>
          <w:szCs w:val="24"/>
          <w:lang w:val="en-GB"/>
        </w:rPr>
      </w:pPr>
      <w:r w:rsidRPr="00866490">
        <w:rPr>
          <w:sz w:val="24"/>
          <w:szCs w:val="24"/>
          <w:lang w:val="en-GB"/>
        </w:rPr>
        <w:t>65 The Hollows</w:t>
      </w:r>
    </w:p>
    <w:p w14:paraId="45B1E50C" w14:textId="0DFEC551" w:rsidR="00875452" w:rsidRPr="00866490" w:rsidRDefault="00875452" w:rsidP="005A498B">
      <w:pPr>
        <w:tabs>
          <w:tab w:val="left" w:pos="851"/>
        </w:tabs>
        <w:ind w:left="851"/>
        <w:jc w:val="both"/>
        <w:rPr>
          <w:sz w:val="24"/>
          <w:szCs w:val="24"/>
          <w:lang w:val="en-GB"/>
        </w:rPr>
      </w:pPr>
      <w:r w:rsidRPr="00866490">
        <w:rPr>
          <w:sz w:val="24"/>
          <w:szCs w:val="24"/>
          <w:lang w:val="en-GB"/>
        </w:rPr>
        <w:t>BT66 7FU, Lurgan, Armagh</w:t>
      </w:r>
    </w:p>
    <w:p w14:paraId="01E47505" w14:textId="4834394D" w:rsidR="00875452" w:rsidRPr="00866490" w:rsidRDefault="00875452" w:rsidP="005A498B">
      <w:pPr>
        <w:tabs>
          <w:tab w:val="left" w:pos="851"/>
        </w:tabs>
        <w:ind w:left="851"/>
        <w:jc w:val="both"/>
        <w:rPr>
          <w:sz w:val="24"/>
          <w:szCs w:val="24"/>
          <w:lang w:val="en-GB"/>
        </w:rPr>
      </w:pPr>
      <w:r w:rsidRPr="00866490">
        <w:rPr>
          <w:sz w:val="24"/>
          <w:szCs w:val="24"/>
          <w:lang w:val="en-GB"/>
        </w:rPr>
        <w:t>United Kingdom</w:t>
      </w:r>
      <w:r w:rsidR="00B42E46">
        <w:rPr>
          <w:sz w:val="24"/>
          <w:szCs w:val="24"/>
          <w:lang w:val="en-GB"/>
        </w:rPr>
        <w:t xml:space="preserve"> (Northern Ireland)</w:t>
      </w:r>
    </w:p>
    <w:p w14:paraId="04963DC7" w14:textId="77777777" w:rsidR="008A24F6" w:rsidRPr="00866490" w:rsidRDefault="008A24F6" w:rsidP="003E0341">
      <w:pPr>
        <w:tabs>
          <w:tab w:val="left" w:pos="851"/>
        </w:tabs>
        <w:ind w:left="851"/>
        <w:jc w:val="both"/>
        <w:rPr>
          <w:sz w:val="24"/>
          <w:szCs w:val="24"/>
          <w:lang w:val="en-GB"/>
        </w:rPr>
      </w:pPr>
    </w:p>
    <w:p w14:paraId="12CCACF9" w14:textId="77777777" w:rsidR="007C5D2A" w:rsidRPr="00866490" w:rsidRDefault="007C5D2A" w:rsidP="007C5D2A">
      <w:pPr>
        <w:ind w:left="851" w:hanging="851"/>
        <w:jc w:val="both"/>
        <w:rPr>
          <w:b/>
          <w:sz w:val="24"/>
          <w:szCs w:val="24"/>
          <w:lang w:val="en-GB"/>
        </w:rPr>
      </w:pPr>
      <w:r w:rsidRPr="00866490">
        <w:rPr>
          <w:b/>
          <w:sz w:val="24"/>
          <w:szCs w:val="24"/>
          <w:lang w:val="en-GB"/>
        </w:rPr>
        <w:t>8.</w:t>
      </w:r>
      <w:r w:rsidRPr="00866490">
        <w:rPr>
          <w:b/>
          <w:sz w:val="24"/>
          <w:szCs w:val="24"/>
          <w:lang w:val="en-GB"/>
        </w:rPr>
        <w:tab/>
        <w:t>MARKETING AUTHORISATION NUMBER(S)</w:t>
      </w:r>
    </w:p>
    <w:p w14:paraId="51149057" w14:textId="1F6958CC" w:rsidR="007C5D2A" w:rsidRPr="00866490" w:rsidRDefault="00D1587B" w:rsidP="00A85D26">
      <w:pPr>
        <w:tabs>
          <w:tab w:val="left" w:pos="851"/>
        </w:tabs>
        <w:ind w:left="851"/>
        <w:jc w:val="both"/>
        <w:rPr>
          <w:sz w:val="24"/>
          <w:szCs w:val="24"/>
          <w:lang w:val="en-GB"/>
        </w:rPr>
      </w:pPr>
      <w:r w:rsidRPr="00866490">
        <w:rPr>
          <w:sz w:val="24"/>
          <w:szCs w:val="24"/>
          <w:lang w:val="en-GB"/>
        </w:rPr>
        <w:t>71899</w:t>
      </w:r>
    </w:p>
    <w:p w14:paraId="1CF2492D" w14:textId="77777777" w:rsidR="007C5D2A" w:rsidRPr="00866490" w:rsidRDefault="007C5D2A" w:rsidP="00180A12">
      <w:pPr>
        <w:tabs>
          <w:tab w:val="left" w:pos="851"/>
        </w:tabs>
        <w:ind w:left="851"/>
        <w:jc w:val="both"/>
        <w:rPr>
          <w:sz w:val="24"/>
          <w:szCs w:val="24"/>
          <w:lang w:val="en-GB"/>
        </w:rPr>
      </w:pPr>
    </w:p>
    <w:p w14:paraId="15EE0896" w14:textId="77777777" w:rsidR="007C5D2A" w:rsidRPr="00866490" w:rsidRDefault="007C5D2A" w:rsidP="007C5D2A">
      <w:pPr>
        <w:tabs>
          <w:tab w:val="left" w:pos="851"/>
        </w:tabs>
        <w:jc w:val="both"/>
        <w:rPr>
          <w:sz w:val="24"/>
          <w:szCs w:val="24"/>
          <w:lang w:val="en-GB"/>
        </w:rPr>
      </w:pPr>
      <w:r w:rsidRPr="00866490">
        <w:rPr>
          <w:b/>
          <w:sz w:val="24"/>
          <w:szCs w:val="24"/>
          <w:lang w:val="en-GB"/>
        </w:rPr>
        <w:t>9.</w:t>
      </w:r>
      <w:r w:rsidRPr="00866490">
        <w:rPr>
          <w:b/>
          <w:sz w:val="24"/>
          <w:szCs w:val="24"/>
          <w:lang w:val="en-GB"/>
        </w:rPr>
        <w:tab/>
        <w:t>DATE OF FIRST AUTHORISATION</w:t>
      </w:r>
    </w:p>
    <w:p w14:paraId="67CC0FAC" w14:textId="2153E2BB" w:rsidR="007C5D2A" w:rsidRPr="00866490" w:rsidRDefault="00B42E46" w:rsidP="00A85D26">
      <w:pPr>
        <w:ind w:left="851"/>
        <w:jc w:val="both"/>
        <w:rPr>
          <w:sz w:val="24"/>
          <w:szCs w:val="24"/>
          <w:lang w:val="en-GB"/>
        </w:rPr>
      </w:pPr>
      <w:r>
        <w:rPr>
          <w:sz w:val="24"/>
          <w:szCs w:val="24"/>
          <w:lang w:val="en-GB"/>
        </w:rPr>
        <w:t>22 November 2024</w:t>
      </w:r>
    </w:p>
    <w:p w14:paraId="1A8227A2" w14:textId="77777777" w:rsidR="007C5D2A" w:rsidRPr="00866490" w:rsidRDefault="007C5D2A" w:rsidP="003E0341">
      <w:pPr>
        <w:tabs>
          <w:tab w:val="left" w:pos="851"/>
        </w:tabs>
        <w:ind w:left="851"/>
        <w:jc w:val="both"/>
        <w:rPr>
          <w:sz w:val="24"/>
          <w:szCs w:val="24"/>
          <w:lang w:val="en-GB"/>
        </w:rPr>
      </w:pPr>
    </w:p>
    <w:p w14:paraId="0E3725C8" w14:textId="77777777" w:rsidR="007C5D2A" w:rsidRPr="00866490" w:rsidRDefault="007C5D2A" w:rsidP="007C5D2A">
      <w:pPr>
        <w:tabs>
          <w:tab w:val="left" w:pos="851"/>
        </w:tabs>
        <w:jc w:val="both"/>
        <w:rPr>
          <w:sz w:val="24"/>
          <w:szCs w:val="24"/>
          <w:lang w:val="en-GB"/>
        </w:rPr>
      </w:pPr>
      <w:r w:rsidRPr="00866490">
        <w:rPr>
          <w:b/>
          <w:sz w:val="24"/>
          <w:szCs w:val="24"/>
          <w:lang w:val="en-GB"/>
        </w:rPr>
        <w:t>10.</w:t>
      </w:r>
      <w:r w:rsidRPr="00866490">
        <w:rPr>
          <w:b/>
          <w:sz w:val="24"/>
          <w:szCs w:val="24"/>
          <w:lang w:val="en-GB"/>
        </w:rPr>
        <w:tab/>
        <w:t>DATE OF REVISION OF THE TEXT</w:t>
      </w:r>
    </w:p>
    <w:p w14:paraId="74B11869" w14:textId="6C7E3DF4" w:rsidR="007C5D2A" w:rsidRPr="00866490" w:rsidRDefault="00D1587B" w:rsidP="003E0341">
      <w:pPr>
        <w:tabs>
          <w:tab w:val="left" w:pos="851"/>
        </w:tabs>
        <w:ind w:left="851"/>
        <w:jc w:val="both"/>
        <w:rPr>
          <w:sz w:val="24"/>
          <w:szCs w:val="24"/>
          <w:lang w:val="en-GB"/>
        </w:rPr>
      </w:pPr>
      <w:r w:rsidRPr="00866490">
        <w:rPr>
          <w:sz w:val="24"/>
          <w:szCs w:val="24"/>
          <w:lang w:val="en-GB"/>
        </w:rPr>
        <w:t>-</w:t>
      </w:r>
    </w:p>
    <w:sectPr w:rsidR="007C5D2A" w:rsidRPr="00866490" w:rsidSect="004A3BF4">
      <w:headerReference w:type="even" r:id="rId8"/>
      <w:headerReference w:type="default" r:id="rId9"/>
      <w:footerReference w:type="even" r:id="rId10"/>
      <w:footerReference w:type="default" r:id="rId11"/>
      <w:headerReference w:type="first" r:id="rId12"/>
      <w:footerReference w:type="first" r:id="rId13"/>
      <w:pgSz w:w="11906" w:h="16838" w:code="9"/>
      <w:pgMar w:top="851" w:right="1134" w:bottom="1701"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FBF7D2" w14:textId="77777777" w:rsidR="00EC5B06" w:rsidRDefault="00EC5B06">
      <w:r>
        <w:separator/>
      </w:r>
    </w:p>
  </w:endnote>
  <w:endnote w:type="continuationSeparator" w:id="0">
    <w:p w14:paraId="73E24819" w14:textId="77777777" w:rsidR="00EC5B06" w:rsidRDefault="00EC5B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0FCA" w14:textId="77777777" w:rsidR="00AC033C" w:rsidRDefault="00AC033C">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C1CD3C" w14:textId="77777777" w:rsidR="00864538" w:rsidRDefault="00864538">
    <w:pPr>
      <w:pStyle w:val="Sidefod"/>
      <w:pBdr>
        <w:bottom w:val="single" w:sz="6" w:space="1" w:color="auto"/>
      </w:pBdr>
    </w:pPr>
  </w:p>
  <w:p w14:paraId="10EB6E03" w14:textId="77777777" w:rsidR="00864538" w:rsidRDefault="00864538">
    <w:pPr>
      <w:pStyle w:val="Sidefod"/>
      <w:tabs>
        <w:tab w:val="clear" w:pos="4819"/>
        <w:tab w:val="left" w:pos="8647"/>
      </w:tabs>
      <w:rPr>
        <w:i/>
        <w:snapToGrid w:val="0"/>
        <w:sz w:val="18"/>
      </w:rPr>
    </w:pPr>
  </w:p>
  <w:p w14:paraId="32E81C31" w14:textId="60DD9ECD" w:rsidR="00864538" w:rsidRDefault="00E36A80" w:rsidP="00AC033C">
    <w:pPr>
      <w:pStyle w:val="Sidefod"/>
      <w:tabs>
        <w:tab w:val="clear" w:pos="4819"/>
        <w:tab w:val="left" w:pos="8364"/>
      </w:tabs>
      <w:rPr>
        <w:i/>
        <w:sz w:val="18"/>
      </w:rPr>
    </w:pPr>
    <w:r>
      <w:rPr>
        <w:i/>
        <w:snapToGrid w:val="0"/>
        <w:sz w:val="18"/>
      </w:rPr>
      <w:fldChar w:fldCharType="begin"/>
    </w:r>
    <w:r w:rsidR="00864538">
      <w:rPr>
        <w:i/>
        <w:snapToGrid w:val="0"/>
        <w:sz w:val="18"/>
      </w:rPr>
      <w:instrText xml:space="preserve"> FILENAME </w:instrText>
    </w:r>
    <w:r>
      <w:rPr>
        <w:i/>
        <w:snapToGrid w:val="0"/>
        <w:sz w:val="18"/>
      </w:rPr>
      <w:fldChar w:fldCharType="separate"/>
    </w:r>
    <w:r w:rsidR="00B42E46">
      <w:rPr>
        <w:i/>
        <w:noProof/>
        <w:snapToGrid w:val="0"/>
        <w:sz w:val="18"/>
      </w:rPr>
      <w:t>Pyranistole, hårde depotkapsler 200 mg.docx</w:t>
    </w:r>
    <w:r>
      <w:rPr>
        <w:i/>
        <w:snapToGrid w:val="0"/>
        <w:sz w:val="18"/>
      </w:rPr>
      <w:fldChar w:fldCharType="end"/>
    </w:r>
    <w:r w:rsidR="00864538">
      <w:rPr>
        <w:i/>
        <w:snapToGrid w:val="0"/>
        <w:sz w:val="18"/>
      </w:rPr>
      <w:tab/>
      <w:t xml:space="preserve">Page </w:t>
    </w:r>
    <w:r>
      <w:rPr>
        <w:i/>
        <w:snapToGrid w:val="0"/>
        <w:sz w:val="18"/>
      </w:rPr>
      <w:fldChar w:fldCharType="begin"/>
    </w:r>
    <w:r w:rsidR="00864538">
      <w:rPr>
        <w:i/>
        <w:snapToGrid w:val="0"/>
        <w:sz w:val="18"/>
      </w:rPr>
      <w:instrText xml:space="preserve"> PAGE </w:instrText>
    </w:r>
    <w:r>
      <w:rPr>
        <w:i/>
        <w:snapToGrid w:val="0"/>
        <w:sz w:val="18"/>
      </w:rPr>
      <w:fldChar w:fldCharType="separate"/>
    </w:r>
    <w:r w:rsidR="00AC033C">
      <w:rPr>
        <w:i/>
        <w:noProof/>
        <w:snapToGrid w:val="0"/>
        <w:sz w:val="18"/>
      </w:rPr>
      <w:t>1</w:t>
    </w:r>
    <w:r>
      <w:rPr>
        <w:i/>
        <w:snapToGrid w:val="0"/>
        <w:sz w:val="18"/>
      </w:rPr>
      <w:fldChar w:fldCharType="end"/>
    </w:r>
    <w:r w:rsidR="00864538">
      <w:rPr>
        <w:i/>
        <w:snapToGrid w:val="0"/>
        <w:sz w:val="18"/>
      </w:rPr>
      <w:t xml:space="preserve"> of </w:t>
    </w:r>
    <w:r>
      <w:rPr>
        <w:i/>
        <w:snapToGrid w:val="0"/>
        <w:sz w:val="18"/>
      </w:rPr>
      <w:fldChar w:fldCharType="begin"/>
    </w:r>
    <w:r w:rsidR="00864538">
      <w:rPr>
        <w:i/>
        <w:snapToGrid w:val="0"/>
        <w:sz w:val="18"/>
      </w:rPr>
      <w:instrText xml:space="preserve"> NUMPAGES </w:instrText>
    </w:r>
    <w:r>
      <w:rPr>
        <w:i/>
        <w:snapToGrid w:val="0"/>
        <w:sz w:val="18"/>
      </w:rPr>
      <w:fldChar w:fldCharType="separate"/>
    </w:r>
    <w:r w:rsidR="00AC033C">
      <w:rPr>
        <w:i/>
        <w:noProof/>
        <w:snapToGrid w:val="0"/>
        <w:sz w:val="18"/>
      </w:rPr>
      <w:t>3</w:t>
    </w:r>
    <w:r>
      <w:rPr>
        <w:i/>
        <w:snapToGrid w:val="0"/>
        <w:sz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CDC33B" w14:textId="77777777" w:rsidR="00864538" w:rsidRDefault="00864538">
    <w:pPr>
      <w:pStyle w:val="Sidefod"/>
      <w:pBdr>
        <w:bottom w:val="single" w:sz="6" w:space="1" w:color="auto"/>
      </w:pBdr>
      <w:tabs>
        <w:tab w:val="clear" w:pos="4819"/>
        <w:tab w:val="left" w:pos="8789"/>
      </w:tabs>
      <w:rPr>
        <w:i/>
        <w:snapToGrid w:val="0"/>
        <w:sz w:val="18"/>
      </w:rPr>
    </w:pPr>
  </w:p>
  <w:p w14:paraId="44C794DC" w14:textId="77777777" w:rsidR="00864538" w:rsidRDefault="00864538">
    <w:pPr>
      <w:pStyle w:val="Sidefod"/>
      <w:tabs>
        <w:tab w:val="clear" w:pos="4819"/>
        <w:tab w:val="left" w:pos="8789"/>
      </w:tabs>
      <w:rPr>
        <w:i/>
        <w:snapToGrid w:val="0"/>
        <w:sz w:val="18"/>
      </w:rPr>
    </w:pPr>
  </w:p>
  <w:p w14:paraId="37A6A160" w14:textId="0028D344" w:rsidR="00864538" w:rsidRDefault="00E36A80">
    <w:pPr>
      <w:pStyle w:val="Sidefod"/>
      <w:tabs>
        <w:tab w:val="clear" w:pos="4819"/>
        <w:tab w:val="left" w:pos="8647"/>
      </w:tabs>
      <w:rPr>
        <w:i/>
        <w:sz w:val="18"/>
      </w:rPr>
    </w:pPr>
    <w:r>
      <w:rPr>
        <w:i/>
        <w:snapToGrid w:val="0"/>
        <w:sz w:val="18"/>
      </w:rPr>
      <w:fldChar w:fldCharType="begin"/>
    </w:r>
    <w:r w:rsidR="00864538">
      <w:rPr>
        <w:i/>
        <w:snapToGrid w:val="0"/>
        <w:sz w:val="18"/>
      </w:rPr>
      <w:instrText xml:space="preserve"> FILENAME </w:instrText>
    </w:r>
    <w:r>
      <w:rPr>
        <w:i/>
        <w:snapToGrid w:val="0"/>
        <w:sz w:val="18"/>
      </w:rPr>
      <w:fldChar w:fldCharType="separate"/>
    </w:r>
    <w:r w:rsidR="00B42E46">
      <w:rPr>
        <w:i/>
        <w:noProof/>
        <w:snapToGrid w:val="0"/>
        <w:sz w:val="18"/>
      </w:rPr>
      <w:t>Pyranistole, hårde depotkapsler 200 mg.docx</w:t>
    </w:r>
    <w:r>
      <w:rPr>
        <w:i/>
        <w:snapToGrid w:val="0"/>
        <w:sz w:val="18"/>
      </w:rPr>
      <w:fldChar w:fldCharType="end"/>
    </w:r>
    <w:r w:rsidR="00864538">
      <w:rPr>
        <w:i/>
        <w:snapToGrid w:val="0"/>
        <w:sz w:val="18"/>
      </w:rPr>
      <w:tab/>
      <w:t xml:space="preserve">Page </w:t>
    </w:r>
    <w:r>
      <w:rPr>
        <w:i/>
        <w:snapToGrid w:val="0"/>
        <w:sz w:val="18"/>
      </w:rPr>
      <w:fldChar w:fldCharType="begin"/>
    </w:r>
    <w:r w:rsidR="00864538">
      <w:rPr>
        <w:i/>
        <w:snapToGrid w:val="0"/>
        <w:sz w:val="18"/>
      </w:rPr>
      <w:instrText xml:space="preserve"> PAGE </w:instrText>
    </w:r>
    <w:r>
      <w:rPr>
        <w:i/>
        <w:snapToGrid w:val="0"/>
        <w:sz w:val="18"/>
      </w:rPr>
      <w:fldChar w:fldCharType="separate"/>
    </w:r>
    <w:r w:rsidR="00D97B77">
      <w:rPr>
        <w:i/>
        <w:noProof/>
        <w:snapToGrid w:val="0"/>
        <w:sz w:val="18"/>
      </w:rPr>
      <w:t>1</w:t>
    </w:r>
    <w:r>
      <w:rPr>
        <w:i/>
        <w:snapToGrid w:val="0"/>
        <w:sz w:val="18"/>
      </w:rPr>
      <w:fldChar w:fldCharType="end"/>
    </w:r>
    <w:r w:rsidR="00864538">
      <w:rPr>
        <w:i/>
        <w:snapToGrid w:val="0"/>
        <w:sz w:val="18"/>
      </w:rPr>
      <w:t xml:space="preserve"> of </w:t>
    </w:r>
    <w:r>
      <w:rPr>
        <w:i/>
        <w:snapToGrid w:val="0"/>
        <w:sz w:val="18"/>
      </w:rPr>
      <w:fldChar w:fldCharType="begin"/>
    </w:r>
    <w:r w:rsidR="00864538">
      <w:rPr>
        <w:i/>
        <w:snapToGrid w:val="0"/>
        <w:sz w:val="18"/>
      </w:rPr>
      <w:instrText xml:space="preserve"> NUMPAGES </w:instrText>
    </w:r>
    <w:r>
      <w:rPr>
        <w:i/>
        <w:snapToGrid w:val="0"/>
        <w:sz w:val="18"/>
      </w:rPr>
      <w:fldChar w:fldCharType="separate"/>
    </w:r>
    <w:r w:rsidR="00E1290F">
      <w:rPr>
        <w:i/>
        <w:noProof/>
        <w:snapToGrid w:val="0"/>
        <w:sz w:val="18"/>
      </w:rPr>
      <w:t>3</w:t>
    </w:r>
    <w:r>
      <w:rPr>
        <w:i/>
        <w:snapToGrid w:val="0"/>
        <w:sz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6A09F24" w14:textId="77777777" w:rsidR="00EC5B06" w:rsidRDefault="00EC5B06">
      <w:r>
        <w:separator/>
      </w:r>
    </w:p>
  </w:footnote>
  <w:footnote w:type="continuationSeparator" w:id="0">
    <w:p w14:paraId="0BCA3C7E" w14:textId="77777777" w:rsidR="00EC5B06" w:rsidRDefault="00EC5B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4B4DFD" w14:textId="77777777" w:rsidR="00AC033C" w:rsidRDefault="00AC033C">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E10ACA" w14:textId="77777777" w:rsidR="00864538" w:rsidRDefault="000D3C9D">
    <w:pPr>
      <w:pStyle w:val="Sidehoved"/>
      <w:jc w:val="right"/>
    </w:pP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F8F645" w14:textId="77777777" w:rsidR="00AC033C" w:rsidRDefault="00AC033C">
    <w:pPr>
      <w:pStyle w:val="Sidehove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931A86"/>
    <w:multiLevelType w:val="multilevel"/>
    <w:tmpl w:val="D4ECF4E0"/>
    <w:lvl w:ilvl="0">
      <w:start w:val="4"/>
      <w:numFmt w:val="decimal"/>
      <w:lvlText w:val="%1."/>
      <w:lvlJc w:val="left"/>
      <w:pPr>
        <w:tabs>
          <w:tab w:val="num" w:pos="855"/>
        </w:tabs>
        <w:ind w:left="855" w:hanging="855"/>
      </w:pPr>
      <w:rPr>
        <w:rFonts w:hint="default"/>
      </w:rPr>
    </w:lvl>
    <w:lvl w:ilvl="1">
      <w:start w:val="1"/>
      <w:numFmt w:val="decimal"/>
      <w:isLgl/>
      <w:lvlText w:val="%1.%2"/>
      <w:lvlJc w:val="left"/>
      <w:pPr>
        <w:tabs>
          <w:tab w:val="num" w:pos="360"/>
        </w:tabs>
        <w:ind w:left="360" w:hanging="360"/>
      </w:pPr>
      <w:rPr>
        <w:rFonts w:hint="default"/>
        <w:u w:val="none"/>
      </w:rPr>
    </w:lvl>
    <w:lvl w:ilvl="2">
      <w:start w:val="1"/>
      <w:numFmt w:val="decimal"/>
      <w:isLgl/>
      <w:lvlText w:val="%1.%2.%3"/>
      <w:lvlJc w:val="left"/>
      <w:pPr>
        <w:tabs>
          <w:tab w:val="num" w:pos="720"/>
        </w:tabs>
        <w:ind w:left="720" w:hanging="720"/>
      </w:pPr>
      <w:rPr>
        <w:rFonts w:hint="default"/>
        <w:u w:val="none"/>
      </w:rPr>
    </w:lvl>
    <w:lvl w:ilvl="3">
      <w:start w:val="1"/>
      <w:numFmt w:val="decimal"/>
      <w:isLgl/>
      <w:lvlText w:val="%1.%2.%3.%4"/>
      <w:lvlJc w:val="left"/>
      <w:pPr>
        <w:tabs>
          <w:tab w:val="num" w:pos="720"/>
        </w:tabs>
        <w:ind w:left="720" w:hanging="720"/>
      </w:pPr>
      <w:rPr>
        <w:rFonts w:hint="default"/>
        <w:u w:val="none"/>
      </w:rPr>
    </w:lvl>
    <w:lvl w:ilvl="4">
      <w:start w:val="1"/>
      <w:numFmt w:val="decimal"/>
      <w:isLgl/>
      <w:lvlText w:val="%1.%2.%3.%4.%5"/>
      <w:lvlJc w:val="left"/>
      <w:pPr>
        <w:tabs>
          <w:tab w:val="num" w:pos="1080"/>
        </w:tabs>
        <w:ind w:left="1080" w:hanging="1080"/>
      </w:pPr>
      <w:rPr>
        <w:rFonts w:hint="default"/>
        <w:u w:val="none"/>
      </w:rPr>
    </w:lvl>
    <w:lvl w:ilvl="5">
      <w:start w:val="1"/>
      <w:numFmt w:val="decimal"/>
      <w:isLgl/>
      <w:lvlText w:val="%1.%2.%3.%4.%5.%6"/>
      <w:lvlJc w:val="left"/>
      <w:pPr>
        <w:tabs>
          <w:tab w:val="num" w:pos="1080"/>
        </w:tabs>
        <w:ind w:left="1080" w:hanging="1080"/>
      </w:pPr>
      <w:rPr>
        <w:rFonts w:hint="default"/>
        <w:u w:val="none"/>
      </w:rPr>
    </w:lvl>
    <w:lvl w:ilvl="6">
      <w:start w:val="1"/>
      <w:numFmt w:val="decimal"/>
      <w:isLgl/>
      <w:lvlText w:val="%1.%2.%3.%4.%5.%6.%7"/>
      <w:lvlJc w:val="left"/>
      <w:pPr>
        <w:tabs>
          <w:tab w:val="num" w:pos="1440"/>
        </w:tabs>
        <w:ind w:left="1440" w:hanging="1440"/>
      </w:pPr>
      <w:rPr>
        <w:rFonts w:hint="default"/>
        <w:u w:val="none"/>
      </w:rPr>
    </w:lvl>
    <w:lvl w:ilvl="7">
      <w:start w:val="1"/>
      <w:numFmt w:val="decimal"/>
      <w:isLgl/>
      <w:lvlText w:val="%1.%2.%3.%4.%5.%6.%7.%8"/>
      <w:lvlJc w:val="left"/>
      <w:pPr>
        <w:tabs>
          <w:tab w:val="num" w:pos="1440"/>
        </w:tabs>
        <w:ind w:left="1440" w:hanging="1440"/>
      </w:pPr>
      <w:rPr>
        <w:rFonts w:hint="default"/>
        <w:u w:val="none"/>
      </w:rPr>
    </w:lvl>
    <w:lvl w:ilvl="8">
      <w:start w:val="1"/>
      <w:numFmt w:val="decimal"/>
      <w:isLgl/>
      <w:lvlText w:val="%1.%2.%3.%4.%5.%6.%7.%8.%9"/>
      <w:lvlJc w:val="left"/>
      <w:pPr>
        <w:tabs>
          <w:tab w:val="num" w:pos="1800"/>
        </w:tabs>
        <w:ind w:left="1800" w:hanging="1800"/>
      </w:pPr>
      <w:rPr>
        <w:rFonts w:hint="default"/>
        <w:u w:val="none"/>
      </w:rPr>
    </w:lvl>
  </w:abstractNum>
  <w:abstractNum w:abstractNumId="1" w15:restartNumberingAfterBreak="0">
    <w:nsid w:val="03C2602A"/>
    <w:multiLevelType w:val="hybridMultilevel"/>
    <w:tmpl w:val="EC8C595A"/>
    <w:lvl w:ilvl="0" w:tplc="0406000F">
      <w:start w:val="1"/>
      <w:numFmt w:val="decimal"/>
      <w:lvlText w:val="%1."/>
      <w:lvlJc w:val="left"/>
      <w:pPr>
        <w:tabs>
          <w:tab w:val="num" w:pos="360"/>
        </w:tabs>
        <w:ind w:left="360" w:hanging="360"/>
      </w:pPr>
    </w:lvl>
    <w:lvl w:ilvl="1" w:tplc="04060019" w:tentative="1">
      <w:start w:val="1"/>
      <w:numFmt w:val="lowerLetter"/>
      <w:lvlText w:val="%2."/>
      <w:lvlJc w:val="left"/>
      <w:pPr>
        <w:tabs>
          <w:tab w:val="num" w:pos="1080"/>
        </w:tabs>
        <w:ind w:left="1080" w:hanging="360"/>
      </w:pPr>
    </w:lvl>
    <w:lvl w:ilvl="2" w:tplc="0406001B" w:tentative="1">
      <w:start w:val="1"/>
      <w:numFmt w:val="lowerRoman"/>
      <w:lvlText w:val="%3."/>
      <w:lvlJc w:val="right"/>
      <w:pPr>
        <w:tabs>
          <w:tab w:val="num" w:pos="1800"/>
        </w:tabs>
        <w:ind w:left="1800" w:hanging="180"/>
      </w:pPr>
    </w:lvl>
    <w:lvl w:ilvl="3" w:tplc="0406000F" w:tentative="1">
      <w:start w:val="1"/>
      <w:numFmt w:val="decimal"/>
      <w:lvlText w:val="%4."/>
      <w:lvlJc w:val="left"/>
      <w:pPr>
        <w:tabs>
          <w:tab w:val="num" w:pos="2520"/>
        </w:tabs>
        <w:ind w:left="2520" w:hanging="360"/>
      </w:pPr>
    </w:lvl>
    <w:lvl w:ilvl="4" w:tplc="04060019" w:tentative="1">
      <w:start w:val="1"/>
      <w:numFmt w:val="lowerLetter"/>
      <w:lvlText w:val="%5."/>
      <w:lvlJc w:val="left"/>
      <w:pPr>
        <w:tabs>
          <w:tab w:val="num" w:pos="3240"/>
        </w:tabs>
        <w:ind w:left="3240" w:hanging="360"/>
      </w:pPr>
    </w:lvl>
    <w:lvl w:ilvl="5" w:tplc="0406001B" w:tentative="1">
      <w:start w:val="1"/>
      <w:numFmt w:val="lowerRoman"/>
      <w:lvlText w:val="%6."/>
      <w:lvlJc w:val="right"/>
      <w:pPr>
        <w:tabs>
          <w:tab w:val="num" w:pos="3960"/>
        </w:tabs>
        <w:ind w:left="3960" w:hanging="180"/>
      </w:pPr>
    </w:lvl>
    <w:lvl w:ilvl="6" w:tplc="0406000F" w:tentative="1">
      <w:start w:val="1"/>
      <w:numFmt w:val="decimal"/>
      <w:lvlText w:val="%7."/>
      <w:lvlJc w:val="left"/>
      <w:pPr>
        <w:tabs>
          <w:tab w:val="num" w:pos="4680"/>
        </w:tabs>
        <w:ind w:left="4680" w:hanging="360"/>
      </w:pPr>
    </w:lvl>
    <w:lvl w:ilvl="7" w:tplc="04060019" w:tentative="1">
      <w:start w:val="1"/>
      <w:numFmt w:val="lowerLetter"/>
      <w:lvlText w:val="%8."/>
      <w:lvlJc w:val="left"/>
      <w:pPr>
        <w:tabs>
          <w:tab w:val="num" w:pos="5400"/>
        </w:tabs>
        <w:ind w:left="5400" w:hanging="360"/>
      </w:pPr>
    </w:lvl>
    <w:lvl w:ilvl="8" w:tplc="0406001B" w:tentative="1">
      <w:start w:val="1"/>
      <w:numFmt w:val="lowerRoman"/>
      <w:lvlText w:val="%9."/>
      <w:lvlJc w:val="right"/>
      <w:pPr>
        <w:tabs>
          <w:tab w:val="num" w:pos="6120"/>
        </w:tabs>
        <w:ind w:left="6120" w:hanging="180"/>
      </w:pPr>
    </w:lvl>
  </w:abstractNum>
  <w:abstractNum w:abstractNumId="2" w15:restartNumberingAfterBreak="0">
    <w:nsid w:val="14C1732C"/>
    <w:multiLevelType w:val="multilevel"/>
    <w:tmpl w:val="7BE2F61C"/>
    <w:lvl w:ilvl="0">
      <w:start w:val="6"/>
      <w:numFmt w:val="decimal"/>
      <w:lvlText w:val="%1"/>
      <w:lvlJc w:val="left"/>
      <w:pPr>
        <w:tabs>
          <w:tab w:val="num" w:pos="855"/>
        </w:tabs>
        <w:ind w:left="855" w:hanging="855"/>
      </w:pPr>
      <w:rPr>
        <w:rFonts w:hint="default"/>
      </w:rPr>
    </w:lvl>
    <w:lvl w:ilvl="1">
      <w:start w:val="1"/>
      <w:numFmt w:val="decimal"/>
      <w:lvlText w:val="%1.%2"/>
      <w:lvlJc w:val="left"/>
      <w:pPr>
        <w:tabs>
          <w:tab w:val="num" w:pos="855"/>
        </w:tabs>
        <w:ind w:left="855" w:hanging="855"/>
      </w:pPr>
      <w:rPr>
        <w:rFonts w:hint="default"/>
      </w:rPr>
    </w:lvl>
    <w:lvl w:ilvl="2">
      <w:start w:val="1"/>
      <w:numFmt w:val="decimal"/>
      <w:lvlText w:val="%1.%2.%3"/>
      <w:lvlJc w:val="left"/>
      <w:pPr>
        <w:tabs>
          <w:tab w:val="num" w:pos="855"/>
        </w:tabs>
        <w:ind w:left="855" w:hanging="855"/>
      </w:pPr>
      <w:rPr>
        <w:rFonts w:hint="default"/>
      </w:rPr>
    </w:lvl>
    <w:lvl w:ilvl="3">
      <w:start w:val="1"/>
      <w:numFmt w:val="decimal"/>
      <w:lvlText w:val="%1.%2.%3.%4"/>
      <w:lvlJc w:val="left"/>
      <w:pPr>
        <w:tabs>
          <w:tab w:val="num" w:pos="855"/>
        </w:tabs>
        <w:ind w:left="855" w:hanging="85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 w15:restartNumberingAfterBreak="0">
    <w:nsid w:val="69BE6F9D"/>
    <w:multiLevelType w:val="multilevel"/>
    <w:tmpl w:val="5D748B46"/>
    <w:lvl w:ilvl="0">
      <w:start w:val="8"/>
      <w:numFmt w:val="decimal"/>
      <w:lvlText w:val="%1."/>
      <w:lvlJc w:val="left"/>
      <w:pPr>
        <w:tabs>
          <w:tab w:val="num" w:pos="360"/>
        </w:tabs>
        <w:ind w:left="360" w:hanging="360"/>
      </w:pPr>
      <w:rPr>
        <w:rFonts w:hint="default"/>
      </w:rPr>
    </w:lvl>
    <w:lvl w:ilvl="1">
      <w:start w:val="1"/>
      <w:numFmt w:val="decimal"/>
      <w:isLgl/>
      <w:lvlText w:val="%1.%2"/>
      <w:lvlJc w:val="left"/>
      <w:pPr>
        <w:tabs>
          <w:tab w:val="num" w:pos="360"/>
        </w:tabs>
        <w:ind w:left="360" w:hanging="360"/>
      </w:pPr>
      <w:rPr>
        <w:rFonts w:hint="default"/>
        <w:u w:val="none"/>
      </w:rPr>
    </w:lvl>
    <w:lvl w:ilvl="2">
      <w:start w:val="1"/>
      <w:numFmt w:val="decimal"/>
      <w:isLgl/>
      <w:lvlText w:val="%1.%2.%3"/>
      <w:lvlJc w:val="left"/>
      <w:pPr>
        <w:tabs>
          <w:tab w:val="num" w:pos="720"/>
        </w:tabs>
        <w:ind w:left="720" w:hanging="720"/>
      </w:pPr>
      <w:rPr>
        <w:rFonts w:hint="default"/>
        <w:u w:val="none"/>
      </w:rPr>
    </w:lvl>
    <w:lvl w:ilvl="3">
      <w:start w:val="1"/>
      <w:numFmt w:val="decimal"/>
      <w:isLgl/>
      <w:lvlText w:val="%1.%2.%3.%4"/>
      <w:lvlJc w:val="left"/>
      <w:pPr>
        <w:tabs>
          <w:tab w:val="num" w:pos="720"/>
        </w:tabs>
        <w:ind w:left="720" w:hanging="720"/>
      </w:pPr>
      <w:rPr>
        <w:rFonts w:hint="default"/>
        <w:u w:val="none"/>
      </w:rPr>
    </w:lvl>
    <w:lvl w:ilvl="4">
      <w:start w:val="1"/>
      <w:numFmt w:val="decimal"/>
      <w:isLgl/>
      <w:lvlText w:val="%1.%2.%3.%4.%5"/>
      <w:lvlJc w:val="left"/>
      <w:pPr>
        <w:tabs>
          <w:tab w:val="num" w:pos="1080"/>
        </w:tabs>
        <w:ind w:left="1080" w:hanging="1080"/>
      </w:pPr>
      <w:rPr>
        <w:rFonts w:hint="default"/>
        <w:u w:val="none"/>
      </w:rPr>
    </w:lvl>
    <w:lvl w:ilvl="5">
      <w:start w:val="1"/>
      <w:numFmt w:val="decimal"/>
      <w:isLgl/>
      <w:lvlText w:val="%1.%2.%3.%4.%5.%6"/>
      <w:lvlJc w:val="left"/>
      <w:pPr>
        <w:tabs>
          <w:tab w:val="num" w:pos="1080"/>
        </w:tabs>
        <w:ind w:left="1080" w:hanging="1080"/>
      </w:pPr>
      <w:rPr>
        <w:rFonts w:hint="default"/>
        <w:u w:val="none"/>
      </w:rPr>
    </w:lvl>
    <w:lvl w:ilvl="6">
      <w:start w:val="1"/>
      <w:numFmt w:val="decimal"/>
      <w:isLgl/>
      <w:lvlText w:val="%1.%2.%3.%4.%5.%6.%7"/>
      <w:lvlJc w:val="left"/>
      <w:pPr>
        <w:tabs>
          <w:tab w:val="num" w:pos="1440"/>
        </w:tabs>
        <w:ind w:left="1440" w:hanging="1440"/>
      </w:pPr>
      <w:rPr>
        <w:rFonts w:hint="default"/>
        <w:u w:val="none"/>
      </w:rPr>
    </w:lvl>
    <w:lvl w:ilvl="7">
      <w:start w:val="1"/>
      <w:numFmt w:val="decimal"/>
      <w:isLgl/>
      <w:lvlText w:val="%1.%2.%3.%4.%5.%6.%7.%8"/>
      <w:lvlJc w:val="left"/>
      <w:pPr>
        <w:tabs>
          <w:tab w:val="num" w:pos="1440"/>
        </w:tabs>
        <w:ind w:left="1440" w:hanging="1440"/>
      </w:pPr>
      <w:rPr>
        <w:rFonts w:hint="default"/>
        <w:u w:val="none"/>
      </w:rPr>
    </w:lvl>
    <w:lvl w:ilvl="8">
      <w:start w:val="1"/>
      <w:numFmt w:val="decimal"/>
      <w:isLgl/>
      <w:lvlText w:val="%1.%2.%3.%4.%5.%6.%7.%8.%9"/>
      <w:lvlJc w:val="left"/>
      <w:pPr>
        <w:tabs>
          <w:tab w:val="num" w:pos="1800"/>
        </w:tabs>
        <w:ind w:left="1800" w:hanging="1800"/>
      </w:pPr>
      <w:rPr>
        <w:rFonts w:hint="default"/>
        <w:u w:val="none"/>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5B06"/>
    <w:rsid w:val="00056601"/>
    <w:rsid w:val="00064F3E"/>
    <w:rsid w:val="000C3846"/>
    <w:rsid w:val="000C6218"/>
    <w:rsid w:val="000D3C9D"/>
    <w:rsid w:val="000F0D47"/>
    <w:rsid w:val="001242DE"/>
    <w:rsid w:val="00180A12"/>
    <w:rsid w:val="00214331"/>
    <w:rsid w:val="00214CF4"/>
    <w:rsid w:val="00281F03"/>
    <w:rsid w:val="0029458A"/>
    <w:rsid w:val="002A1587"/>
    <w:rsid w:val="002B27C5"/>
    <w:rsid w:val="002F6D9C"/>
    <w:rsid w:val="00303008"/>
    <w:rsid w:val="00373B55"/>
    <w:rsid w:val="003D727E"/>
    <w:rsid w:val="003E0341"/>
    <w:rsid w:val="003E3402"/>
    <w:rsid w:val="003F4736"/>
    <w:rsid w:val="00401B49"/>
    <w:rsid w:val="0042292D"/>
    <w:rsid w:val="00437D5B"/>
    <w:rsid w:val="00440254"/>
    <w:rsid w:val="004860D3"/>
    <w:rsid w:val="004A3BF4"/>
    <w:rsid w:val="004A5DB3"/>
    <w:rsid w:val="005152D9"/>
    <w:rsid w:val="00533AD4"/>
    <w:rsid w:val="00534849"/>
    <w:rsid w:val="00560102"/>
    <w:rsid w:val="00562EA1"/>
    <w:rsid w:val="005A498B"/>
    <w:rsid w:val="005C184E"/>
    <w:rsid w:val="00602437"/>
    <w:rsid w:val="00617BB8"/>
    <w:rsid w:val="006207FF"/>
    <w:rsid w:val="00680052"/>
    <w:rsid w:val="00683267"/>
    <w:rsid w:val="006844E9"/>
    <w:rsid w:val="006B3847"/>
    <w:rsid w:val="0075453D"/>
    <w:rsid w:val="007A4CC6"/>
    <w:rsid w:val="007C3623"/>
    <w:rsid w:val="007C5D2A"/>
    <w:rsid w:val="007F1E00"/>
    <w:rsid w:val="00827444"/>
    <w:rsid w:val="008400E3"/>
    <w:rsid w:val="00864538"/>
    <w:rsid w:val="00866490"/>
    <w:rsid w:val="00873B4F"/>
    <w:rsid w:val="00875452"/>
    <w:rsid w:val="008A24F6"/>
    <w:rsid w:val="008E51AE"/>
    <w:rsid w:val="008F2F8C"/>
    <w:rsid w:val="009925C9"/>
    <w:rsid w:val="00A179D0"/>
    <w:rsid w:val="00A358A3"/>
    <w:rsid w:val="00A46747"/>
    <w:rsid w:val="00A80446"/>
    <w:rsid w:val="00A85D26"/>
    <w:rsid w:val="00A9153A"/>
    <w:rsid w:val="00AB4376"/>
    <w:rsid w:val="00AC033C"/>
    <w:rsid w:val="00AD2E36"/>
    <w:rsid w:val="00B42E46"/>
    <w:rsid w:val="00B45DC5"/>
    <w:rsid w:val="00B832B6"/>
    <w:rsid w:val="00BD3490"/>
    <w:rsid w:val="00C26226"/>
    <w:rsid w:val="00C3571D"/>
    <w:rsid w:val="00C54F0B"/>
    <w:rsid w:val="00C82621"/>
    <w:rsid w:val="00CB1423"/>
    <w:rsid w:val="00D02508"/>
    <w:rsid w:val="00D138EE"/>
    <w:rsid w:val="00D1587B"/>
    <w:rsid w:val="00D778CC"/>
    <w:rsid w:val="00D82FE9"/>
    <w:rsid w:val="00D97B77"/>
    <w:rsid w:val="00DB6A85"/>
    <w:rsid w:val="00E06B32"/>
    <w:rsid w:val="00E1290F"/>
    <w:rsid w:val="00E36A80"/>
    <w:rsid w:val="00EB21D7"/>
    <w:rsid w:val="00EC5B06"/>
    <w:rsid w:val="00EE3EB7"/>
    <w:rsid w:val="00F57E16"/>
    <w:rsid w:val="00F60336"/>
    <w:rsid w:val="00FD652E"/>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AD86E17"/>
  <w15:chartTrackingRefBased/>
  <w15:docId w15:val="{5B21BE15-AFAA-4127-8039-0D108132C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73B55"/>
    <w:rPr>
      <w:sz w:val="23"/>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Titel">
    <w:name w:val="Title"/>
    <w:basedOn w:val="Normal"/>
    <w:qFormat/>
    <w:rsid w:val="00373B55"/>
    <w:pPr>
      <w:jc w:val="center"/>
    </w:pPr>
    <w:rPr>
      <w:b/>
      <w:sz w:val="24"/>
    </w:rPr>
  </w:style>
  <w:style w:type="paragraph" w:styleId="Sidehoved">
    <w:name w:val="header"/>
    <w:basedOn w:val="Normal"/>
    <w:rsid w:val="00373B55"/>
    <w:pPr>
      <w:tabs>
        <w:tab w:val="center" w:pos="4819"/>
        <w:tab w:val="right" w:pos="9638"/>
      </w:tabs>
    </w:pPr>
    <w:rPr>
      <w:sz w:val="24"/>
    </w:rPr>
  </w:style>
  <w:style w:type="paragraph" w:styleId="Sidefod">
    <w:name w:val="footer"/>
    <w:basedOn w:val="Normal"/>
    <w:rsid w:val="00373B55"/>
    <w:pPr>
      <w:tabs>
        <w:tab w:val="center" w:pos="4819"/>
        <w:tab w:val="right" w:pos="9638"/>
      </w:tabs>
    </w:pPr>
    <w:rPr>
      <w:sz w:val="24"/>
    </w:rPr>
  </w:style>
  <w:style w:type="character" w:styleId="Sidetal">
    <w:name w:val="page number"/>
    <w:basedOn w:val="Standardskrifttypeiafsnit"/>
    <w:rsid w:val="00373B55"/>
  </w:style>
  <w:style w:type="character" w:styleId="Kommentarhenvisning">
    <w:name w:val="annotation reference"/>
    <w:basedOn w:val="Standardskrifttypeiafsnit"/>
    <w:semiHidden/>
    <w:rsid w:val="00373B55"/>
    <w:rPr>
      <w:sz w:val="16"/>
    </w:rPr>
  </w:style>
  <w:style w:type="paragraph" w:styleId="Kommentartekst">
    <w:name w:val="annotation text"/>
    <w:basedOn w:val="Normal"/>
    <w:link w:val="KommentartekstTegn"/>
    <w:semiHidden/>
    <w:rsid w:val="00373B55"/>
    <w:rPr>
      <w:sz w:val="20"/>
    </w:rPr>
  </w:style>
  <w:style w:type="paragraph" w:styleId="Markeringsbobletekst">
    <w:name w:val="Balloon Text"/>
    <w:basedOn w:val="Normal"/>
    <w:link w:val="MarkeringsbobletekstTegn"/>
    <w:uiPriority w:val="99"/>
    <w:semiHidden/>
    <w:unhideWhenUsed/>
    <w:rsid w:val="004A5DB3"/>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4A5DB3"/>
    <w:rPr>
      <w:rFonts w:ascii="Tahoma" w:hAnsi="Tahoma" w:cs="Tahoma"/>
      <w:sz w:val="16"/>
      <w:szCs w:val="16"/>
    </w:rPr>
  </w:style>
  <w:style w:type="paragraph" w:styleId="Kommentaremne">
    <w:name w:val="annotation subject"/>
    <w:basedOn w:val="Kommentartekst"/>
    <w:next w:val="Kommentartekst"/>
    <w:link w:val="KommentaremneTegn"/>
    <w:uiPriority w:val="99"/>
    <w:semiHidden/>
    <w:unhideWhenUsed/>
    <w:rsid w:val="00873B4F"/>
    <w:rPr>
      <w:b/>
      <w:bCs/>
    </w:rPr>
  </w:style>
  <w:style w:type="character" w:customStyle="1" w:styleId="KommentartekstTegn">
    <w:name w:val="Kommentartekst Tegn"/>
    <w:basedOn w:val="Standardskrifttypeiafsnit"/>
    <w:link w:val="Kommentartekst"/>
    <w:semiHidden/>
    <w:rsid w:val="00873B4F"/>
  </w:style>
  <w:style w:type="character" w:customStyle="1" w:styleId="KommentaremneTegn">
    <w:name w:val="Kommentaremne Tegn"/>
    <w:basedOn w:val="KommentartekstTegn"/>
    <w:link w:val="Kommentaremne"/>
    <w:uiPriority w:val="99"/>
    <w:semiHidden/>
    <w:rsid w:val="00873B4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5439162">
      <w:bodyDiv w:val="1"/>
      <w:marLeft w:val="0"/>
      <w:marRight w:val="0"/>
      <w:marTop w:val="0"/>
      <w:marBottom w:val="0"/>
      <w:divBdr>
        <w:top w:val="none" w:sz="0" w:space="0" w:color="auto"/>
        <w:left w:val="none" w:sz="0" w:space="0" w:color="auto"/>
        <w:bottom w:val="none" w:sz="0" w:space="0" w:color="auto"/>
        <w:right w:val="none" w:sz="0" w:space="0" w:color="auto"/>
      </w:divBdr>
    </w:div>
    <w:div w:id="268390860">
      <w:bodyDiv w:val="1"/>
      <w:marLeft w:val="0"/>
      <w:marRight w:val="0"/>
      <w:marTop w:val="0"/>
      <w:marBottom w:val="0"/>
      <w:divBdr>
        <w:top w:val="none" w:sz="0" w:space="0" w:color="auto"/>
        <w:left w:val="none" w:sz="0" w:space="0" w:color="auto"/>
        <w:bottom w:val="none" w:sz="0" w:space="0" w:color="auto"/>
        <w:right w:val="none" w:sz="0" w:space="0" w:color="auto"/>
      </w:divBdr>
    </w:div>
    <w:div w:id="335114867">
      <w:bodyDiv w:val="1"/>
      <w:marLeft w:val="0"/>
      <w:marRight w:val="0"/>
      <w:marTop w:val="0"/>
      <w:marBottom w:val="0"/>
      <w:divBdr>
        <w:top w:val="none" w:sz="0" w:space="0" w:color="auto"/>
        <w:left w:val="none" w:sz="0" w:space="0" w:color="auto"/>
        <w:bottom w:val="none" w:sz="0" w:space="0" w:color="auto"/>
        <w:right w:val="none" w:sz="0" w:space="0" w:color="auto"/>
      </w:divBdr>
    </w:div>
    <w:div w:id="419448596">
      <w:bodyDiv w:val="1"/>
      <w:marLeft w:val="0"/>
      <w:marRight w:val="0"/>
      <w:marTop w:val="0"/>
      <w:marBottom w:val="0"/>
      <w:divBdr>
        <w:top w:val="none" w:sz="0" w:space="0" w:color="auto"/>
        <w:left w:val="none" w:sz="0" w:space="0" w:color="auto"/>
        <w:bottom w:val="none" w:sz="0" w:space="0" w:color="auto"/>
        <w:right w:val="none" w:sz="0" w:space="0" w:color="auto"/>
      </w:divBdr>
    </w:div>
    <w:div w:id="498008428">
      <w:bodyDiv w:val="1"/>
      <w:marLeft w:val="0"/>
      <w:marRight w:val="0"/>
      <w:marTop w:val="0"/>
      <w:marBottom w:val="0"/>
      <w:divBdr>
        <w:top w:val="none" w:sz="0" w:space="0" w:color="auto"/>
        <w:left w:val="none" w:sz="0" w:space="0" w:color="auto"/>
        <w:bottom w:val="none" w:sz="0" w:space="0" w:color="auto"/>
        <w:right w:val="none" w:sz="0" w:space="0" w:color="auto"/>
      </w:divBdr>
    </w:div>
    <w:div w:id="554702161">
      <w:bodyDiv w:val="1"/>
      <w:marLeft w:val="0"/>
      <w:marRight w:val="0"/>
      <w:marTop w:val="0"/>
      <w:marBottom w:val="0"/>
      <w:divBdr>
        <w:top w:val="none" w:sz="0" w:space="0" w:color="auto"/>
        <w:left w:val="none" w:sz="0" w:space="0" w:color="auto"/>
        <w:bottom w:val="none" w:sz="0" w:space="0" w:color="auto"/>
        <w:right w:val="none" w:sz="0" w:space="0" w:color="auto"/>
      </w:divBdr>
    </w:div>
    <w:div w:id="556278673">
      <w:bodyDiv w:val="1"/>
      <w:marLeft w:val="0"/>
      <w:marRight w:val="0"/>
      <w:marTop w:val="0"/>
      <w:marBottom w:val="0"/>
      <w:divBdr>
        <w:top w:val="none" w:sz="0" w:space="0" w:color="auto"/>
        <w:left w:val="none" w:sz="0" w:space="0" w:color="auto"/>
        <w:bottom w:val="none" w:sz="0" w:space="0" w:color="auto"/>
        <w:right w:val="none" w:sz="0" w:space="0" w:color="auto"/>
      </w:divBdr>
    </w:div>
    <w:div w:id="893545359">
      <w:bodyDiv w:val="1"/>
      <w:marLeft w:val="0"/>
      <w:marRight w:val="0"/>
      <w:marTop w:val="0"/>
      <w:marBottom w:val="0"/>
      <w:divBdr>
        <w:top w:val="none" w:sz="0" w:space="0" w:color="auto"/>
        <w:left w:val="none" w:sz="0" w:space="0" w:color="auto"/>
        <w:bottom w:val="none" w:sz="0" w:space="0" w:color="auto"/>
        <w:right w:val="none" w:sz="0" w:space="0" w:color="auto"/>
      </w:divBdr>
    </w:div>
    <w:div w:id="964232941">
      <w:bodyDiv w:val="1"/>
      <w:marLeft w:val="0"/>
      <w:marRight w:val="0"/>
      <w:marTop w:val="0"/>
      <w:marBottom w:val="0"/>
      <w:divBdr>
        <w:top w:val="none" w:sz="0" w:space="0" w:color="auto"/>
        <w:left w:val="none" w:sz="0" w:space="0" w:color="auto"/>
        <w:bottom w:val="none" w:sz="0" w:space="0" w:color="auto"/>
        <w:right w:val="none" w:sz="0" w:space="0" w:color="auto"/>
      </w:divBdr>
    </w:div>
    <w:div w:id="1073426033">
      <w:bodyDiv w:val="1"/>
      <w:marLeft w:val="0"/>
      <w:marRight w:val="0"/>
      <w:marTop w:val="0"/>
      <w:marBottom w:val="0"/>
      <w:divBdr>
        <w:top w:val="none" w:sz="0" w:space="0" w:color="auto"/>
        <w:left w:val="none" w:sz="0" w:space="0" w:color="auto"/>
        <w:bottom w:val="none" w:sz="0" w:space="0" w:color="auto"/>
        <w:right w:val="none" w:sz="0" w:space="0" w:color="auto"/>
      </w:divBdr>
    </w:div>
    <w:div w:id="1096318296">
      <w:bodyDiv w:val="1"/>
      <w:marLeft w:val="0"/>
      <w:marRight w:val="0"/>
      <w:marTop w:val="0"/>
      <w:marBottom w:val="0"/>
      <w:divBdr>
        <w:top w:val="none" w:sz="0" w:space="0" w:color="auto"/>
        <w:left w:val="none" w:sz="0" w:space="0" w:color="auto"/>
        <w:bottom w:val="none" w:sz="0" w:space="0" w:color="auto"/>
        <w:right w:val="none" w:sz="0" w:space="0" w:color="auto"/>
      </w:divBdr>
    </w:div>
    <w:div w:id="1174296364">
      <w:bodyDiv w:val="1"/>
      <w:marLeft w:val="0"/>
      <w:marRight w:val="0"/>
      <w:marTop w:val="0"/>
      <w:marBottom w:val="0"/>
      <w:divBdr>
        <w:top w:val="none" w:sz="0" w:space="0" w:color="auto"/>
        <w:left w:val="none" w:sz="0" w:space="0" w:color="auto"/>
        <w:bottom w:val="none" w:sz="0" w:space="0" w:color="auto"/>
        <w:right w:val="none" w:sz="0" w:space="0" w:color="auto"/>
      </w:divBdr>
    </w:div>
    <w:div w:id="1239902423">
      <w:bodyDiv w:val="1"/>
      <w:marLeft w:val="0"/>
      <w:marRight w:val="0"/>
      <w:marTop w:val="0"/>
      <w:marBottom w:val="0"/>
      <w:divBdr>
        <w:top w:val="none" w:sz="0" w:space="0" w:color="auto"/>
        <w:left w:val="none" w:sz="0" w:space="0" w:color="auto"/>
        <w:bottom w:val="none" w:sz="0" w:space="0" w:color="auto"/>
        <w:right w:val="none" w:sz="0" w:space="0" w:color="auto"/>
      </w:divBdr>
    </w:div>
    <w:div w:id="1258749993">
      <w:bodyDiv w:val="1"/>
      <w:marLeft w:val="0"/>
      <w:marRight w:val="0"/>
      <w:marTop w:val="0"/>
      <w:marBottom w:val="0"/>
      <w:divBdr>
        <w:top w:val="none" w:sz="0" w:space="0" w:color="auto"/>
        <w:left w:val="none" w:sz="0" w:space="0" w:color="auto"/>
        <w:bottom w:val="none" w:sz="0" w:space="0" w:color="auto"/>
        <w:right w:val="none" w:sz="0" w:space="0" w:color="auto"/>
      </w:divBdr>
    </w:div>
    <w:div w:id="1260408554">
      <w:bodyDiv w:val="1"/>
      <w:marLeft w:val="0"/>
      <w:marRight w:val="0"/>
      <w:marTop w:val="0"/>
      <w:marBottom w:val="0"/>
      <w:divBdr>
        <w:top w:val="none" w:sz="0" w:space="0" w:color="auto"/>
        <w:left w:val="none" w:sz="0" w:space="0" w:color="auto"/>
        <w:bottom w:val="none" w:sz="0" w:space="0" w:color="auto"/>
        <w:right w:val="none" w:sz="0" w:space="0" w:color="auto"/>
      </w:divBdr>
    </w:div>
    <w:div w:id="1408114252">
      <w:bodyDiv w:val="1"/>
      <w:marLeft w:val="0"/>
      <w:marRight w:val="0"/>
      <w:marTop w:val="0"/>
      <w:marBottom w:val="0"/>
      <w:divBdr>
        <w:top w:val="none" w:sz="0" w:space="0" w:color="auto"/>
        <w:left w:val="none" w:sz="0" w:space="0" w:color="auto"/>
        <w:bottom w:val="none" w:sz="0" w:space="0" w:color="auto"/>
        <w:right w:val="none" w:sz="0" w:space="0" w:color="auto"/>
      </w:divBdr>
    </w:div>
    <w:div w:id="1730955711">
      <w:bodyDiv w:val="1"/>
      <w:marLeft w:val="0"/>
      <w:marRight w:val="0"/>
      <w:marTop w:val="0"/>
      <w:marBottom w:val="0"/>
      <w:divBdr>
        <w:top w:val="none" w:sz="0" w:space="0" w:color="auto"/>
        <w:left w:val="none" w:sz="0" w:space="0" w:color="auto"/>
        <w:bottom w:val="none" w:sz="0" w:space="0" w:color="auto"/>
        <w:right w:val="none" w:sz="0" w:space="0" w:color="auto"/>
      </w:divBdr>
    </w:div>
    <w:div w:id="1759865624">
      <w:bodyDiv w:val="1"/>
      <w:marLeft w:val="0"/>
      <w:marRight w:val="0"/>
      <w:marTop w:val="0"/>
      <w:marBottom w:val="0"/>
      <w:divBdr>
        <w:top w:val="none" w:sz="0" w:space="0" w:color="auto"/>
        <w:left w:val="none" w:sz="0" w:space="0" w:color="auto"/>
        <w:bottom w:val="none" w:sz="0" w:space="0" w:color="auto"/>
        <w:right w:val="none" w:sz="0" w:space="0" w:color="auto"/>
      </w:divBdr>
    </w:div>
    <w:div w:id="1859736612">
      <w:bodyDiv w:val="1"/>
      <w:marLeft w:val="0"/>
      <w:marRight w:val="0"/>
      <w:marTop w:val="0"/>
      <w:marBottom w:val="0"/>
      <w:divBdr>
        <w:top w:val="none" w:sz="0" w:space="0" w:color="auto"/>
        <w:left w:val="none" w:sz="0" w:space="0" w:color="auto"/>
        <w:bottom w:val="none" w:sz="0" w:space="0" w:color="auto"/>
        <w:right w:val="none" w:sz="0" w:space="0" w:color="auto"/>
      </w:divBdr>
    </w:div>
    <w:div w:id="1869878286">
      <w:bodyDiv w:val="1"/>
      <w:marLeft w:val="0"/>
      <w:marRight w:val="0"/>
      <w:marTop w:val="0"/>
      <w:marBottom w:val="0"/>
      <w:divBdr>
        <w:top w:val="none" w:sz="0" w:space="0" w:color="auto"/>
        <w:left w:val="none" w:sz="0" w:space="0" w:color="auto"/>
        <w:bottom w:val="none" w:sz="0" w:space="0" w:color="auto"/>
        <w:right w:val="none" w:sz="0" w:space="0" w:color="auto"/>
      </w:divBdr>
    </w:div>
    <w:div w:id="1920674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6-01-SKB%20SPC%20Hum%20skabelon%20-%20engelsk.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006-01-SKB SPC Hum skabelon - engelsk.dotx</Template>
  <TotalTime>26</TotalTime>
  <Pages>8</Pages>
  <Words>2129</Words>
  <Characters>13155</Characters>
  <Application>Microsoft Office Word</Application>
  <DocSecurity>0</DocSecurity>
  <Lines>109</Lines>
  <Paragraphs>30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Jørgensen</dc:creator>
  <cp:keywords/>
  <dc:description>2024053344, MT</dc:description>
  <cp:lastModifiedBy>Gitte Jørgensen</cp:lastModifiedBy>
  <cp:revision>10</cp:revision>
  <cp:lastPrinted>2006-02-24T09:31:00Z</cp:lastPrinted>
  <dcterms:created xsi:type="dcterms:W3CDTF">2024-11-22T08:21:00Z</dcterms:created>
  <dcterms:modified xsi:type="dcterms:W3CDTF">2024-11-22T13:39:00Z</dcterms:modified>
</cp:coreProperties>
</file>